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宋体" w:hAnsi="宋体" w:eastAsia="宋体" w:cs="宋体"/>
          <w:b/>
          <w:color w:val="auto"/>
          <w:sz w:val="24"/>
          <w:highlight w:val="none"/>
        </w:rPr>
      </w:pPr>
    </w:p>
    <w:p>
      <w:pPr>
        <w:adjustRightInd/>
        <w:spacing w:line="360" w:lineRule="auto"/>
        <w:jc w:val="center"/>
        <w:rPr>
          <w:rFonts w:hint="eastAsia" w:ascii="宋体" w:hAnsi="宋体" w:cs="宋体"/>
          <w:color w:val="auto"/>
          <w:sz w:val="48"/>
          <w:szCs w:val="48"/>
          <w:highlight w:val="none"/>
          <w:lang w:eastAsia="zh-CN"/>
        </w:rPr>
      </w:pPr>
    </w:p>
    <w:p>
      <w:pPr>
        <w:adjustRightInd/>
        <w:spacing w:line="360" w:lineRule="auto"/>
        <w:jc w:val="center"/>
        <w:rPr>
          <w:rFonts w:hint="eastAsia" w:ascii="宋体" w:hAnsi="宋体" w:cs="宋体"/>
          <w:color w:val="auto"/>
          <w:sz w:val="48"/>
          <w:szCs w:val="48"/>
          <w:highlight w:val="none"/>
          <w:lang w:eastAsia="zh-CN"/>
        </w:rPr>
      </w:pPr>
    </w:p>
    <w:p>
      <w:pPr>
        <w:adjustRightInd/>
        <w:spacing w:line="360" w:lineRule="auto"/>
        <w:jc w:val="center"/>
        <w:rPr>
          <w:rFonts w:hint="eastAsia" w:ascii="宋体" w:hAnsi="宋体" w:eastAsia="宋体" w:cs="宋体"/>
          <w:color w:val="auto"/>
          <w:sz w:val="48"/>
          <w:szCs w:val="48"/>
          <w:highlight w:val="none"/>
          <w:lang w:eastAsia="zh-CN"/>
        </w:rPr>
      </w:pPr>
      <w:r>
        <w:rPr>
          <w:rFonts w:hint="eastAsia" w:ascii="宋体" w:hAnsi="宋体" w:cs="宋体"/>
          <w:color w:val="auto"/>
          <w:sz w:val="48"/>
          <w:szCs w:val="48"/>
          <w:highlight w:val="none"/>
          <w:lang w:eastAsia="zh-CN"/>
        </w:rPr>
        <w:t>2024年乔司小学人工草坪采购项目</w:t>
      </w:r>
    </w:p>
    <w:p>
      <w:pPr>
        <w:pStyle w:val="81"/>
        <w:ind w:left="0" w:leftChars="0" w:firstLine="0" w:firstLineChars="0"/>
        <w:rPr>
          <w:rFonts w:hint="eastAsia" w:ascii="宋体" w:hAnsi="宋体" w:eastAsia="宋体" w:cs="宋体"/>
          <w:color w:val="auto"/>
          <w:sz w:val="48"/>
          <w:szCs w:val="48"/>
          <w:highlight w:val="none"/>
          <w:lang w:eastAsia="zh-CN"/>
        </w:rPr>
      </w:pPr>
    </w:p>
    <w:p>
      <w:pPr>
        <w:adjustRightInd/>
        <w:spacing w:line="360" w:lineRule="auto"/>
        <w:jc w:val="center"/>
        <w:rPr>
          <w:rFonts w:hint="eastAsia" w:ascii="宋体" w:hAnsi="宋体" w:eastAsia="宋体" w:cs="宋体"/>
          <w:color w:val="auto"/>
          <w:sz w:val="72"/>
          <w:szCs w:val="72"/>
          <w:highlight w:val="none"/>
        </w:rPr>
      </w:pPr>
      <w:r>
        <w:rPr>
          <w:rFonts w:hint="eastAsia" w:ascii="宋体" w:hAnsi="宋体" w:eastAsia="宋体" w:cs="宋体"/>
          <w:color w:val="auto"/>
          <w:sz w:val="72"/>
          <w:szCs w:val="72"/>
          <w:highlight w:val="none"/>
        </w:rPr>
        <w:t>招</w:t>
      </w:r>
      <w:r>
        <w:rPr>
          <w:rFonts w:hint="eastAsia" w:ascii="宋体" w:hAnsi="宋体" w:eastAsia="宋体" w:cs="宋体"/>
          <w:color w:val="auto"/>
          <w:sz w:val="72"/>
          <w:szCs w:val="72"/>
          <w:highlight w:val="none"/>
          <w:lang w:val="en-US" w:eastAsia="zh-CN"/>
        </w:rPr>
        <w:t xml:space="preserve">  </w:t>
      </w:r>
      <w:r>
        <w:rPr>
          <w:rFonts w:hint="eastAsia" w:ascii="宋体" w:hAnsi="宋体" w:eastAsia="宋体" w:cs="宋体"/>
          <w:color w:val="auto"/>
          <w:sz w:val="72"/>
          <w:szCs w:val="72"/>
          <w:highlight w:val="none"/>
        </w:rPr>
        <w:t>标</w:t>
      </w:r>
      <w:r>
        <w:rPr>
          <w:rFonts w:hint="eastAsia" w:ascii="宋体" w:hAnsi="宋体" w:eastAsia="宋体" w:cs="宋体"/>
          <w:color w:val="auto"/>
          <w:sz w:val="72"/>
          <w:szCs w:val="72"/>
          <w:highlight w:val="none"/>
          <w:lang w:val="en-US" w:eastAsia="zh-CN"/>
        </w:rPr>
        <w:t xml:space="preserve">  </w:t>
      </w:r>
      <w:r>
        <w:rPr>
          <w:rFonts w:hint="eastAsia" w:ascii="宋体" w:hAnsi="宋体" w:eastAsia="宋体" w:cs="宋体"/>
          <w:color w:val="auto"/>
          <w:sz w:val="72"/>
          <w:szCs w:val="72"/>
          <w:highlight w:val="none"/>
        </w:rPr>
        <w:t>文</w:t>
      </w:r>
      <w:r>
        <w:rPr>
          <w:rFonts w:hint="eastAsia" w:ascii="宋体" w:hAnsi="宋体" w:eastAsia="宋体" w:cs="宋体"/>
          <w:color w:val="auto"/>
          <w:sz w:val="72"/>
          <w:szCs w:val="72"/>
          <w:highlight w:val="none"/>
          <w:lang w:val="en-US" w:eastAsia="zh-CN"/>
        </w:rPr>
        <w:t xml:space="preserve">  </w:t>
      </w:r>
      <w:r>
        <w:rPr>
          <w:rFonts w:hint="eastAsia" w:ascii="宋体" w:hAnsi="宋体" w:eastAsia="宋体" w:cs="宋体"/>
          <w:color w:val="auto"/>
          <w:sz w:val="72"/>
          <w:szCs w:val="72"/>
          <w:highlight w:val="none"/>
        </w:rPr>
        <w:t xml:space="preserve">件 </w:t>
      </w:r>
    </w:p>
    <w:p>
      <w:pPr>
        <w:adjustRightInd/>
        <w:spacing w:line="360" w:lineRule="auto"/>
        <w:jc w:val="center"/>
        <w:rPr>
          <w:rFonts w:hint="eastAsia" w:ascii="宋体" w:hAnsi="宋体" w:eastAsia="宋体" w:cs="宋体"/>
          <w:b/>
          <w:color w:val="auto"/>
          <w:sz w:val="44"/>
          <w:szCs w:val="44"/>
          <w:highlight w:val="none"/>
        </w:rPr>
      </w:pPr>
      <w:r>
        <w:rPr>
          <w:rFonts w:hint="eastAsia" w:ascii="宋体" w:hAnsi="宋体" w:eastAsia="宋体" w:cs="宋体"/>
          <w:b/>
          <w:color w:val="auto"/>
          <w:sz w:val="44"/>
          <w:szCs w:val="44"/>
          <w:highlight w:val="none"/>
        </w:rPr>
        <w:t xml:space="preserve"> （电子招投标）</w:t>
      </w:r>
    </w:p>
    <w:p>
      <w:pPr>
        <w:snapToGrid w:val="0"/>
        <w:spacing w:line="360" w:lineRule="auto"/>
        <w:jc w:val="center"/>
        <w:rPr>
          <w:rFonts w:hint="eastAsia" w:ascii="宋体" w:hAnsi="宋体" w:eastAsia="宋体" w:cs="宋体"/>
          <w:color w:val="auto"/>
          <w:sz w:val="30"/>
          <w:szCs w:val="30"/>
          <w:highlight w:val="none"/>
          <w:lang w:val="en-US"/>
        </w:rPr>
      </w:pPr>
      <w:r>
        <w:rPr>
          <w:rFonts w:hint="eastAsia" w:ascii="宋体" w:hAnsi="宋体" w:eastAsia="宋体" w:cs="宋体"/>
          <w:b/>
          <w:bCs/>
          <w:color w:val="auto"/>
          <w:sz w:val="30"/>
          <w:szCs w:val="30"/>
          <w:highlight w:val="none"/>
        </w:rPr>
        <w:t>编号:</w:t>
      </w:r>
      <w:r>
        <w:rPr>
          <w:rFonts w:hint="eastAsia" w:ascii="宋体" w:hAnsi="宋体" w:eastAsia="宋体" w:cs="宋体"/>
          <w:b/>
          <w:bCs/>
          <w:color w:val="auto"/>
          <w:sz w:val="32"/>
          <w:szCs w:val="32"/>
          <w:highlight w:val="none"/>
          <w:lang w:eastAsia="zh-CN"/>
        </w:rPr>
        <w:t>YHZFCG2024-103</w:t>
      </w:r>
    </w:p>
    <w:p>
      <w:pPr>
        <w:adjustRightInd/>
        <w:spacing w:line="360" w:lineRule="auto"/>
        <w:rPr>
          <w:rFonts w:hint="eastAsia" w:ascii="宋体" w:hAnsi="宋体" w:eastAsia="宋体" w:cs="宋体"/>
          <w:color w:val="auto"/>
          <w:sz w:val="28"/>
          <w:szCs w:val="20"/>
          <w:highlight w:val="none"/>
        </w:rPr>
      </w:pPr>
    </w:p>
    <w:p>
      <w:pPr>
        <w:spacing w:line="360" w:lineRule="auto"/>
        <w:jc w:val="center"/>
        <w:rPr>
          <w:rFonts w:hint="eastAsia" w:ascii="宋体" w:hAnsi="宋体" w:eastAsia="宋体" w:cs="宋体"/>
          <w:b/>
          <w:color w:val="auto"/>
          <w:sz w:val="44"/>
          <w:szCs w:val="44"/>
          <w:highlight w:val="none"/>
        </w:rPr>
      </w:pPr>
    </w:p>
    <w:p>
      <w:pPr>
        <w:spacing w:line="360" w:lineRule="auto"/>
        <w:jc w:val="center"/>
        <w:rPr>
          <w:rFonts w:hint="eastAsia" w:ascii="宋体" w:hAnsi="宋体" w:eastAsia="宋体" w:cs="宋体"/>
          <w:b/>
          <w:color w:val="auto"/>
          <w:sz w:val="44"/>
          <w:szCs w:val="44"/>
          <w:highlight w:val="none"/>
        </w:rPr>
      </w:pPr>
    </w:p>
    <w:p>
      <w:pPr>
        <w:spacing w:line="360" w:lineRule="auto"/>
        <w:jc w:val="center"/>
        <w:rPr>
          <w:rFonts w:hint="eastAsia" w:ascii="宋体" w:hAnsi="宋体" w:eastAsia="宋体" w:cs="宋体"/>
          <w:b/>
          <w:color w:val="auto"/>
          <w:sz w:val="44"/>
          <w:szCs w:val="44"/>
          <w:highlight w:val="none"/>
        </w:rPr>
      </w:pPr>
    </w:p>
    <w:p>
      <w:pPr>
        <w:pStyle w:val="81"/>
        <w:rPr>
          <w:rFonts w:hint="eastAsia" w:ascii="宋体" w:hAnsi="宋体" w:eastAsia="宋体" w:cs="宋体"/>
          <w:b/>
          <w:color w:val="auto"/>
          <w:sz w:val="44"/>
          <w:szCs w:val="44"/>
          <w:highlight w:val="none"/>
        </w:rPr>
      </w:pPr>
    </w:p>
    <w:p>
      <w:pPr>
        <w:spacing w:line="360" w:lineRule="auto"/>
        <w:jc w:val="center"/>
        <w:rPr>
          <w:rFonts w:hint="eastAsia" w:ascii="宋体" w:hAnsi="宋体" w:eastAsia="宋体" w:cs="宋体"/>
          <w:bCs/>
          <w:color w:val="auto"/>
          <w:sz w:val="32"/>
          <w:szCs w:val="32"/>
          <w:highlight w:val="none"/>
          <w:lang w:eastAsia="zh-CN"/>
        </w:rPr>
      </w:pPr>
      <w:r>
        <w:rPr>
          <w:rFonts w:hint="eastAsia" w:ascii="宋体" w:hAnsi="宋体" w:eastAsia="宋体" w:cs="宋体"/>
          <w:bCs/>
          <w:color w:val="auto"/>
          <w:sz w:val="32"/>
          <w:szCs w:val="32"/>
          <w:highlight w:val="none"/>
        </w:rPr>
        <w:t>采购人：</w:t>
      </w:r>
      <w:r>
        <w:rPr>
          <w:rFonts w:hint="eastAsia" w:ascii="宋体" w:hAnsi="宋体" w:eastAsia="宋体" w:cs="宋体"/>
          <w:bCs/>
          <w:color w:val="auto"/>
          <w:sz w:val="32"/>
          <w:szCs w:val="32"/>
          <w:highlight w:val="none"/>
          <w:lang w:eastAsia="zh-CN"/>
        </w:rPr>
        <w:t>杭州市临平区乔司小学</w:t>
      </w:r>
    </w:p>
    <w:p>
      <w:pPr>
        <w:spacing w:line="360" w:lineRule="auto"/>
        <w:jc w:val="center"/>
        <w:rPr>
          <w:rFonts w:hint="eastAsia" w:ascii="宋体" w:hAnsi="宋体" w:eastAsia="宋体" w:cs="宋体"/>
          <w:bCs/>
          <w:color w:val="auto"/>
          <w:sz w:val="32"/>
          <w:szCs w:val="32"/>
          <w:highlight w:val="none"/>
        </w:rPr>
      </w:pPr>
      <w:r>
        <w:rPr>
          <w:rFonts w:hint="eastAsia" w:ascii="宋体" w:hAnsi="宋体" w:eastAsia="宋体" w:cs="宋体"/>
          <w:bCs/>
          <w:color w:val="auto"/>
          <w:sz w:val="32"/>
          <w:szCs w:val="32"/>
          <w:highlight w:val="none"/>
        </w:rPr>
        <w:t>采购代理机构：耀华建设管理有限公司</w:t>
      </w:r>
    </w:p>
    <w:p>
      <w:pPr>
        <w:snapToGrid w:val="0"/>
        <w:spacing w:line="360" w:lineRule="auto"/>
        <w:jc w:val="center"/>
        <w:rPr>
          <w:rFonts w:hint="eastAsia" w:ascii="宋体" w:hAnsi="宋体" w:eastAsia="宋体" w:cs="宋体"/>
          <w:bCs/>
          <w:color w:val="auto"/>
          <w:sz w:val="32"/>
          <w:szCs w:val="32"/>
          <w:highlight w:val="none"/>
        </w:rPr>
      </w:pPr>
      <w:r>
        <w:rPr>
          <w:rFonts w:hint="eastAsia" w:ascii="宋体" w:hAnsi="宋体" w:eastAsia="宋体" w:cs="宋体"/>
          <w:bCs/>
          <w:color w:val="auto"/>
          <w:sz w:val="32"/>
          <w:szCs w:val="32"/>
          <w:highlight w:val="none"/>
        </w:rPr>
        <w:t>二〇</w:t>
      </w:r>
      <w:r>
        <w:rPr>
          <w:rFonts w:hint="eastAsia" w:ascii="宋体" w:hAnsi="宋体" w:eastAsia="宋体" w:cs="宋体"/>
          <w:bCs/>
          <w:color w:val="auto"/>
          <w:sz w:val="32"/>
          <w:szCs w:val="32"/>
          <w:highlight w:val="none"/>
          <w:lang w:eastAsia="zh-CN"/>
        </w:rPr>
        <w:t>二四</w:t>
      </w:r>
      <w:r>
        <w:rPr>
          <w:rFonts w:hint="eastAsia" w:ascii="宋体" w:hAnsi="宋体" w:eastAsia="宋体" w:cs="宋体"/>
          <w:bCs/>
          <w:color w:val="auto"/>
          <w:sz w:val="32"/>
          <w:szCs w:val="32"/>
          <w:highlight w:val="none"/>
          <w:lang w:val="en-US" w:eastAsia="zh-CN"/>
        </w:rPr>
        <w:t xml:space="preserve"> </w:t>
      </w:r>
      <w:r>
        <w:rPr>
          <w:rFonts w:hint="eastAsia" w:ascii="宋体" w:hAnsi="宋体" w:eastAsia="宋体" w:cs="宋体"/>
          <w:bCs/>
          <w:color w:val="auto"/>
          <w:sz w:val="32"/>
          <w:szCs w:val="32"/>
          <w:highlight w:val="none"/>
        </w:rPr>
        <w:t>年</w:t>
      </w:r>
      <w:r>
        <w:rPr>
          <w:rFonts w:hint="eastAsia" w:ascii="宋体" w:hAnsi="宋体" w:eastAsia="宋体" w:cs="宋体"/>
          <w:bCs/>
          <w:color w:val="auto"/>
          <w:sz w:val="32"/>
          <w:szCs w:val="32"/>
          <w:highlight w:val="none"/>
          <w:lang w:val="en-US" w:eastAsia="zh-CN"/>
        </w:rPr>
        <w:t xml:space="preserve"> </w:t>
      </w:r>
      <w:r>
        <w:rPr>
          <w:rFonts w:hint="eastAsia" w:ascii="宋体" w:hAnsi="宋体" w:cs="宋体"/>
          <w:bCs/>
          <w:color w:val="auto"/>
          <w:sz w:val="32"/>
          <w:szCs w:val="32"/>
          <w:highlight w:val="none"/>
          <w:lang w:val="en-US" w:eastAsia="zh-CN"/>
        </w:rPr>
        <w:t>五</w:t>
      </w:r>
      <w:r>
        <w:rPr>
          <w:rFonts w:hint="eastAsia" w:ascii="宋体" w:hAnsi="宋体" w:eastAsia="宋体" w:cs="宋体"/>
          <w:bCs/>
          <w:color w:val="auto"/>
          <w:sz w:val="32"/>
          <w:szCs w:val="32"/>
          <w:highlight w:val="none"/>
          <w:lang w:val="en-US" w:eastAsia="zh-CN"/>
        </w:rPr>
        <w:t xml:space="preserve"> </w:t>
      </w:r>
      <w:r>
        <w:rPr>
          <w:rFonts w:hint="eastAsia" w:ascii="宋体" w:hAnsi="宋体" w:eastAsia="宋体" w:cs="宋体"/>
          <w:bCs/>
          <w:color w:val="auto"/>
          <w:sz w:val="32"/>
          <w:szCs w:val="32"/>
          <w:highlight w:val="none"/>
        </w:rPr>
        <w:t>月</w:t>
      </w:r>
      <w:r>
        <w:rPr>
          <w:rFonts w:hint="eastAsia" w:ascii="宋体" w:hAnsi="宋体" w:eastAsia="宋体" w:cs="宋体"/>
          <w:bCs/>
          <w:color w:val="auto"/>
          <w:sz w:val="32"/>
          <w:szCs w:val="32"/>
          <w:highlight w:val="none"/>
          <w:lang w:val="en-US" w:eastAsia="zh-CN"/>
        </w:rPr>
        <w:t xml:space="preserve"> </w:t>
      </w:r>
      <w:r>
        <w:rPr>
          <w:rFonts w:hint="eastAsia" w:ascii="宋体" w:hAnsi="宋体" w:cs="宋体"/>
          <w:bCs/>
          <w:color w:val="auto"/>
          <w:sz w:val="32"/>
          <w:szCs w:val="32"/>
          <w:highlight w:val="none"/>
          <w:lang w:val="en-US" w:eastAsia="zh-CN"/>
        </w:rPr>
        <w:t>三十</w:t>
      </w:r>
      <w:r>
        <w:rPr>
          <w:rFonts w:hint="eastAsia" w:ascii="宋体" w:hAnsi="宋体" w:eastAsia="宋体" w:cs="宋体"/>
          <w:bCs/>
          <w:color w:val="auto"/>
          <w:sz w:val="32"/>
          <w:szCs w:val="32"/>
          <w:highlight w:val="none"/>
          <w:lang w:val="en-US" w:eastAsia="zh-CN"/>
        </w:rPr>
        <w:t xml:space="preserve"> </w:t>
      </w:r>
      <w:r>
        <w:rPr>
          <w:rFonts w:hint="eastAsia" w:ascii="宋体" w:hAnsi="宋体" w:eastAsia="宋体" w:cs="宋体"/>
          <w:bCs/>
          <w:color w:val="auto"/>
          <w:sz w:val="32"/>
          <w:szCs w:val="32"/>
          <w:highlight w:val="none"/>
        </w:rPr>
        <w:t>日</w:t>
      </w:r>
    </w:p>
    <w:p>
      <w:pPr>
        <w:spacing w:line="360" w:lineRule="auto"/>
        <w:jc w:val="center"/>
        <w:rPr>
          <w:rFonts w:hint="eastAsia" w:ascii="宋体" w:hAnsi="宋体" w:eastAsia="宋体" w:cs="宋体"/>
          <w:i/>
          <w:iCs/>
          <w:color w:val="auto"/>
          <w:sz w:val="24"/>
          <w:highlight w:val="none"/>
        </w:rPr>
      </w:pPr>
      <w:r>
        <w:rPr>
          <w:rFonts w:hint="eastAsia" w:ascii="宋体" w:hAnsi="宋体" w:eastAsia="宋体" w:cs="宋体"/>
          <w:color w:val="auto"/>
          <w:sz w:val="24"/>
          <w:highlight w:val="none"/>
        </w:rPr>
        <w:br w:type="page"/>
      </w:r>
      <w:bookmarkStart w:id="0" w:name="_Hlt67893495"/>
      <w:bookmarkEnd w:id="0"/>
    </w:p>
    <w:p>
      <w:pPr>
        <w:spacing w:line="360" w:lineRule="auto"/>
        <w:jc w:val="center"/>
        <w:rPr>
          <w:rFonts w:hint="eastAsia" w:ascii="宋体" w:hAnsi="宋体" w:eastAsia="宋体" w:cs="宋体"/>
          <w:color w:val="auto"/>
          <w:sz w:val="24"/>
          <w:highlight w:val="none"/>
        </w:rPr>
      </w:pPr>
    </w:p>
    <w:p>
      <w:pPr>
        <w:spacing w:line="360" w:lineRule="auto"/>
        <w:jc w:val="center"/>
        <w:rPr>
          <w:rFonts w:hint="eastAsia" w:ascii="宋体" w:hAnsi="宋体" w:eastAsia="宋体" w:cs="宋体"/>
          <w:b/>
          <w:color w:val="auto"/>
          <w:sz w:val="48"/>
          <w:szCs w:val="48"/>
          <w:highlight w:val="none"/>
        </w:rPr>
      </w:pPr>
      <w:r>
        <w:rPr>
          <w:rFonts w:hint="eastAsia" w:ascii="宋体" w:hAnsi="宋体" w:eastAsia="宋体" w:cs="宋体"/>
          <w:b/>
          <w:color w:val="auto"/>
          <w:sz w:val="48"/>
          <w:szCs w:val="48"/>
          <w:highlight w:val="none"/>
        </w:rPr>
        <w:t>目  录</w:t>
      </w:r>
    </w:p>
    <w:p>
      <w:pPr>
        <w:spacing w:line="360" w:lineRule="auto"/>
        <w:rPr>
          <w:rFonts w:hint="eastAsia" w:ascii="宋体" w:hAnsi="宋体" w:eastAsia="宋体" w:cs="宋体"/>
          <w:color w:val="auto"/>
          <w:sz w:val="32"/>
          <w:szCs w:val="32"/>
          <w:highlight w:val="none"/>
        </w:rPr>
      </w:pPr>
    </w:p>
    <w:p>
      <w:pPr>
        <w:spacing w:line="360" w:lineRule="auto"/>
        <w:rPr>
          <w:rFonts w:hint="eastAsia" w:ascii="宋体" w:hAnsi="宋体" w:eastAsia="宋体" w:cs="宋体"/>
          <w:color w:val="auto"/>
          <w:sz w:val="32"/>
          <w:szCs w:val="32"/>
          <w:highlight w:val="none"/>
        </w:rPr>
      </w:pPr>
    </w:p>
    <w:p>
      <w:pPr>
        <w:spacing w:line="360" w:lineRule="auto"/>
        <w:ind w:firstLine="1280" w:firstLineChars="400"/>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第一部分      招标公告</w:t>
      </w:r>
    </w:p>
    <w:p>
      <w:pPr>
        <w:spacing w:line="360" w:lineRule="auto"/>
        <w:ind w:firstLine="1280" w:firstLineChars="400"/>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第二部分      投标人须知</w:t>
      </w:r>
    </w:p>
    <w:p>
      <w:pPr>
        <w:spacing w:line="360" w:lineRule="auto"/>
        <w:ind w:firstLine="1280" w:firstLineChars="400"/>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第三部分      采购需求</w:t>
      </w:r>
    </w:p>
    <w:p>
      <w:pPr>
        <w:spacing w:line="360" w:lineRule="auto"/>
        <w:ind w:firstLine="1280" w:firstLineChars="400"/>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第四部分      评标办法</w:t>
      </w:r>
    </w:p>
    <w:p>
      <w:pPr>
        <w:spacing w:line="360" w:lineRule="auto"/>
        <w:ind w:firstLine="1280" w:firstLineChars="400"/>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第五部分      拟签订的合同文本</w:t>
      </w:r>
    </w:p>
    <w:p>
      <w:pPr>
        <w:spacing w:line="360" w:lineRule="auto"/>
        <w:ind w:firstLine="1280" w:firstLineChars="400"/>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第六部分      应提交的有关格式范例</w:t>
      </w:r>
    </w:p>
    <w:p>
      <w:pPr>
        <w:spacing w:line="360" w:lineRule="auto"/>
        <w:ind w:firstLine="549" w:firstLineChars="229"/>
        <w:rPr>
          <w:rFonts w:hint="eastAsia" w:ascii="宋体" w:hAnsi="宋体" w:eastAsia="宋体" w:cs="宋体"/>
          <w:color w:val="auto"/>
          <w:sz w:val="24"/>
          <w:highlight w:val="none"/>
        </w:rPr>
      </w:pPr>
      <w:bookmarkStart w:id="1" w:name="_Hlt91233176"/>
      <w:bookmarkEnd w:id="1"/>
      <w:bookmarkStart w:id="2" w:name="_Toc91899869"/>
    </w:p>
    <w:p>
      <w:pPr>
        <w:spacing w:line="360" w:lineRule="auto"/>
        <w:ind w:firstLine="549" w:firstLineChars="229"/>
        <w:rPr>
          <w:rFonts w:hint="eastAsia" w:ascii="宋体" w:hAnsi="宋体" w:eastAsia="宋体" w:cs="宋体"/>
          <w:color w:val="auto"/>
          <w:sz w:val="24"/>
          <w:highlight w:val="none"/>
        </w:rPr>
      </w:pPr>
    </w:p>
    <w:p>
      <w:pPr>
        <w:spacing w:line="360" w:lineRule="auto"/>
        <w:ind w:firstLine="549" w:firstLineChars="229"/>
        <w:rPr>
          <w:rFonts w:hint="eastAsia" w:ascii="宋体" w:hAnsi="宋体" w:eastAsia="宋体" w:cs="宋体"/>
          <w:color w:val="auto"/>
          <w:sz w:val="24"/>
          <w:highlight w:val="none"/>
        </w:rPr>
      </w:pPr>
    </w:p>
    <w:p>
      <w:pPr>
        <w:spacing w:line="360" w:lineRule="auto"/>
        <w:ind w:firstLine="549" w:firstLineChars="229"/>
        <w:rPr>
          <w:rFonts w:hint="eastAsia" w:ascii="宋体" w:hAnsi="宋体" w:eastAsia="宋体" w:cs="宋体"/>
          <w:color w:val="auto"/>
          <w:sz w:val="24"/>
          <w:highlight w:val="none"/>
        </w:rPr>
      </w:pPr>
    </w:p>
    <w:p>
      <w:pPr>
        <w:spacing w:line="360" w:lineRule="auto"/>
        <w:ind w:firstLine="549" w:firstLineChars="229"/>
        <w:rPr>
          <w:rFonts w:hint="eastAsia" w:ascii="宋体" w:hAnsi="宋体" w:eastAsia="宋体" w:cs="宋体"/>
          <w:color w:val="auto"/>
          <w:sz w:val="24"/>
          <w:highlight w:val="none"/>
        </w:rPr>
      </w:pPr>
    </w:p>
    <w:p>
      <w:pPr>
        <w:spacing w:line="360" w:lineRule="auto"/>
        <w:ind w:firstLine="549" w:firstLineChars="229"/>
        <w:rPr>
          <w:rFonts w:hint="eastAsia" w:ascii="宋体" w:hAnsi="宋体" w:eastAsia="宋体" w:cs="宋体"/>
          <w:color w:val="auto"/>
          <w:sz w:val="24"/>
          <w:highlight w:val="none"/>
        </w:rPr>
      </w:pPr>
    </w:p>
    <w:p>
      <w:pPr>
        <w:spacing w:line="360" w:lineRule="auto"/>
        <w:ind w:firstLine="549" w:firstLineChars="229"/>
        <w:rPr>
          <w:rFonts w:hint="eastAsia" w:ascii="宋体" w:hAnsi="宋体" w:eastAsia="宋体" w:cs="宋体"/>
          <w:color w:val="auto"/>
          <w:sz w:val="24"/>
          <w:highlight w:val="none"/>
        </w:rPr>
      </w:pPr>
    </w:p>
    <w:p>
      <w:pPr>
        <w:spacing w:line="360" w:lineRule="auto"/>
        <w:ind w:firstLine="549" w:firstLineChars="229"/>
        <w:rPr>
          <w:rFonts w:hint="eastAsia" w:ascii="宋体" w:hAnsi="宋体" w:eastAsia="宋体" w:cs="宋体"/>
          <w:color w:val="auto"/>
          <w:sz w:val="24"/>
          <w:highlight w:val="none"/>
        </w:rPr>
      </w:pPr>
    </w:p>
    <w:p>
      <w:pPr>
        <w:spacing w:line="360" w:lineRule="auto"/>
        <w:ind w:firstLine="549" w:firstLineChars="229"/>
        <w:rPr>
          <w:rFonts w:hint="eastAsia" w:ascii="宋体" w:hAnsi="宋体" w:eastAsia="宋体" w:cs="宋体"/>
          <w:color w:val="auto"/>
          <w:sz w:val="24"/>
          <w:highlight w:val="none"/>
        </w:rPr>
      </w:pPr>
    </w:p>
    <w:p>
      <w:pPr>
        <w:spacing w:line="360" w:lineRule="auto"/>
        <w:ind w:firstLine="549" w:firstLineChars="229"/>
        <w:rPr>
          <w:rFonts w:hint="eastAsia" w:ascii="宋体" w:hAnsi="宋体" w:eastAsia="宋体" w:cs="宋体"/>
          <w:color w:val="auto"/>
          <w:sz w:val="24"/>
          <w:highlight w:val="none"/>
        </w:rPr>
      </w:pPr>
    </w:p>
    <w:p>
      <w:pPr>
        <w:spacing w:line="360" w:lineRule="auto"/>
        <w:ind w:firstLine="549" w:firstLineChars="229"/>
        <w:rPr>
          <w:rFonts w:hint="eastAsia" w:ascii="宋体" w:hAnsi="宋体" w:eastAsia="宋体" w:cs="宋体"/>
          <w:color w:val="auto"/>
          <w:sz w:val="24"/>
          <w:highlight w:val="none"/>
        </w:rPr>
      </w:pPr>
    </w:p>
    <w:p>
      <w:pPr>
        <w:spacing w:line="360" w:lineRule="auto"/>
        <w:ind w:firstLine="549" w:firstLineChars="229"/>
        <w:rPr>
          <w:rFonts w:hint="eastAsia" w:ascii="宋体" w:hAnsi="宋体" w:eastAsia="宋体" w:cs="宋体"/>
          <w:color w:val="auto"/>
          <w:sz w:val="24"/>
          <w:highlight w:val="none"/>
        </w:rPr>
      </w:pPr>
    </w:p>
    <w:p>
      <w:pPr>
        <w:spacing w:line="360" w:lineRule="auto"/>
        <w:ind w:firstLine="549" w:firstLineChars="229"/>
        <w:rPr>
          <w:rFonts w:hint="eastAsia" w:ascii="宋体" w:hAnsi="宋体" w:eastAsia="宋体" w:cs="宋体"/>
          <w:color w:val="auto"/>
          <w:sz w:val="24"/>
          <w:highlight w:val="none"/>
        </w:rPr>
      </w:pPr>
    </w:p>
    <w:p>
      <w:pPr>
        <w:spacing w:line="360" w:lineRule="auto"/>
        <w:rPr>
          <w:rFonts w:hint="eastAsia" w:ascii="宋体" w:hAnsi="宋体" w:eastAsia="宋体" w:cs="宋体"/>
          <w:color w:val="auto"/>
          <w:sz w:val="24"/>
          <w:highlight w:val="none"/>
        </w:rPr>
      </w:pPr>
    </w:p>
    <w:p>
      <w:pPr>
        <w:adjustRightInd/>
        <w:spacing w:line="360" w:lineRule="auto"/>
        <w:jc w:val="center"/>
        <w:outlineLvl w:val="0"/>
        <w:rPr>
          <w:rFonts w:hint="eastAsia" w:ascii="宋体" w:hAnsi="宋体" w:eastAsia="宋体" w:cs="宋体"/>
          <w:b/>
          <w:color w:val="auto"/>
          <w:sz w:val="36"/>
          <w:szCs w:val="20"/>
          <w:highlight w:val="none"/>
        </w:rPr>
      </w:pPr>
      <w:bookmarkStart w:id="3" w:name="第一部分"/>
      <w:r>
        <w:rPr>
          <w:rFonts w:hint="eastAsia" w:ascii="宋体" w:hAnsi="宋体" w:eastAsia="宋体" w:cs="宋体"/>
          <w:b/>
          <w:color w:val="auto"/>
          <w:sz w:val="36"/>
          <w:szCs w:val="36"/>
          <w:highlight w:val="none"/>
        </w:rPr>
        <w:br w:type="page"/>
      </w:r>
      <w:bookmarkEnd w:id="2"/>
      <w:bookmarkEnd w:id="3"/>
      <w:bookmarkStart w:id="4" w:name="_Hlt74649545"/>
      <w:bookmarkEnd w:id="4"/>
      <w:bookmarkStart w:id="5" w:name="_Hlt74707423"/>
      <w:bookmarkEnd w:id="5"/>
      <w:bookmarkStart w:id="6" w:name="_Hlt74729822"/>
      <w:bookmarkEnd w:id="6"/>
      <w:bookmarkStart w:id="7" w:name="_Hlt74728647"/>
      <w:bookmarkEnd w:id="7"/>
      <w:bookmarkStart w:id="8" w:name="第二部分"/>
      <w:bookmarkStart w:id="9" w:name="_Toc91899870"/>
      <w:bookmarkStart w:id="10" w:name="_Toc91899871"/>
      <w:r>
        <w:rPr>
          <w:rFonts w:hint="eastAsia" w:ascii="宋体" w:hAnsi="宋体" w:eastAsia="宋体" w:cs="宋体"/>
          <w:b/>
          <w:color w:val="auto"/>
          <w:sz w:val="36"/>
          <w:szCs w:val="20"/>
          <w:highlight w:val="none"/>
        </w:rPr>
        <w:t>第一部分 招标公告</w:t>
      </w:r>
    </w:p>
    <w:p>
      <w:pPr>
        <w:pBdr>
          <w:top w:val="single" w:color="auto" w:sz="4" w:space="1"/>
          <w:left w:val="single" w:color="auto" w:sz="4" w:space="4"/>
          <w:bottom w:val="single" w:color="auto" w:sz="4" w:space="2"/>
          <w:right w:val="single" w:color="auto" w:sz="4" w:space="4"/>
        </w:pBd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项目概况</w:t>
      </w:r>
    </w:p>
    <w:p>
      <w:pPr>
        <w:pBdr>
          <w:top w:val="single" w:color="auto" w:sz="4" w:space="1"/>
          <w:left w:val="single" w:color="auto" w:sz="4" w:space="4"/>
          <w:bottom w:val="single" w:color="auto" w:sz="4" w:space="2"/>
          <w:right w:val="single" w:color="auto" w:sz="4" w:space="4"/>
        </w:pBdr>
        <w:spacing w:line="360" w:lineRule="auto"/>
        <w:ind w:firstLine="480" w:firstLineChars="200"/>
        <w:rPr>
          <w:rFonts w:hint="eastAsia" w:ascii="宋体" w:hAnsi="宋体" w:eastAsia="宋体" w:cs="宋体"/>
          <w:color w:val="auto"/>
          <w:sz w:val="24"/>
          <w:highlight w:val="none"/>
          <w:u w:val="single"/>
        </w:rPr>
      </w:pPr>
      <w:r>
        <w:rPr>
          <w:rFonts w:hint="eastAsia" w:ascii="宋体" w:hAnsi="宋体" w:cs="宋体"/>
          <w:color w:val="auto"/>
          <w:sz w:val="24"/>
          <w:highlight w:val="none"/>
          <w:u w:val="single"/>
          <w:lang w:eastAsia="zh-CN"/>
        </w:rPr>
        <w:t>2024年乔司小学人工草坪采购项目</w:t>
      </w:r>
      <w:r>
        <w:rPr>
          <w:rFonts w:hint="eastAsia" w:ascii="宋体" w:hAnsi="宋体" w:eastAsia="宋体" w:cs="宋体"/>
          <w:color w:val="auto"/>
          <w:sz w:val="24"/>
          <w:highlight w:val="none"/>
        </w:rPr>
        <w:t>招标项目的潜在投标人应在政采云平台（</w:t>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"https://www.zcygov.cn/）获取（下载）招标文件，并于202%20年%20月%20日%20点%20分00秒" </w:instrText>
      </w:r>
      <w:r>
        <w:rPr>
          <w:rFonts w:hint="eastAsia" w:ascii="宋体" w:hAnsi="宋体" w:eastAsia="宋体" w:cs="宋体"/>
          <w:color w:val="auto"/>
          <w:highlight w:val="none"/>
        </w:rPr>
        <w:fldChar w:fldCharType="separate"/>
      </w:r>
      <w:r>
        <w:rPr>
          <w:rStyle w:val="77"/>
          <w:rFonts w:hint="eastAsia" w:ascii="宋体" w:hAnsi="宋体" w:eastAsia="宋体" w:cs="宋体"/>
          <w:snapToGrid/>
          <w:color w:val="auto"/>
          <w:kern w:val="2"/>
          <w:sz w:val="24"/>
          <w:szCs w:val="24"/>
          <w:highlight w:val="none"/>
        </w:rPr>
        <w:t>https://www.zcygov.cn/）获取（下载）招标文件，并于202</w:t>
      </w:r>
      <w:r>
        <w:rPr>
          <w:rStyle w:val="77"/>
          <w:rFonts w:hint="eastAsia" w:ascii="宋体" w:hAnsi="宋体" w:eastAsia="宋体" w:cs="宋体"/>
          <w:snapToGrid/>
          <w:color w:val="auto"/>
          <w:kern w:val="2"/>
          <w:sz w:val="24"/>
          <w:szCs w:val="24"/>
          <w:highlight w:val="none"/>
          <w:lang w:val="en-US" w:eastAsia="zh-CN"/>
        </w:rPr>
        <w:t>4</w:t>
      </w:r>
      <w:r>
        <w:rPr>
          <w:rStyle w:val="77"/>
          <w:rFonts w:hint="eastAsia" w:ascii="宋体" w:hAnsi="宋体" w:eastAsia="宋体" w:cs="宋体"/>
          <w:snapToGrid/>
          <w:color w:val="auto"/>
          <w:kern w:val="2"/>
          <w:sz w:val="24"/>
          <w:szCs w:val="24"/>
          <w:highlight w:val="none"/>
        </w:rPr>
        <w:t>年</w:t>
      </w:r>
      <w:r>
        <w:rPr>
          <w:rStyle w:val="77"/>
          <w:rFonts w:hint="eastAsia" w:ascii="宋体" w:hAnsi="宋体" w:cs="宋体"/>
          <w:snapToGrid/>
          <w:color w:val="auto"/>
          <w:kern w:val="2"/>
          <w:sz w:val="24"/>
          <w:szCs w:val="24"/>
          <w:highlight w:val="none"/>
          <w:lang w:val="en-US" w:eastAsia="zh-CN"/>
        </w:rPr>
        <w:t>06</w:t>
      </w:r>
      <w:r>
        <w:rPr>
          <w:rStyle w:val="77"/>
          <w:rFonts w:hint="eastAsia" w:ascii="宋体" w:hAnsi="宋体" w:eastAsia="宋体" w:cs="宋体"/>
          <w:snapToGrid/>
          <w:color w:val="auto"/>
          <w:kern w:val="2"/>
          <w:sz w:val="24"/>
          <w:szCs w:val="24"/>
          <w:highlight w:val="none"/>
        </w:rPr>
        <w:t>月</w:t>
      </w:r>
      <w:r>
        <w:rPr>
          <w:rStyle w:val="77"/>
          <w:rFonts w:hint="eastAsia" w:ascii="宋体" w:hAnsi="宋体" w:cs="宋体"/>
          <w:snapToGrid/>
          <w:color w:val="auto"/>
          <w:kern w:val="2"/>
          <w:sz w:val="24"/>
          <w:szCs w:val="24"/>
          <w:highlight w:val="none"/>
          <w:lang w:val="en-US" w:eastAsia="zh-CN"/>
        </w:rPr>
        <w:t>20</w:t>
      </w:r>
      <w:r>
        <w:rPr>
          <w:rStyle w:val="77"/>
          <w:rFonts w:hint="eastAsia" w:ascii="宋体" w:hAnsi="宋体" w:eastAsia="宋体" w:cs="宋体"/>
          <w:snapToGrid/>
          <w:color w:val="auto"/>
          <w:kern w:val="2"/>
          <w:sz w:val="24"/>
          <w:szCs w:val="24"/>
          <w:highlight w:val="none"/>
        </w:rPr>
        <w:t>日</w:t>
      </w:r>
      <w:r>
        <w:rPr>
          <w:rStyle w:val="77"/>
          <w:rFonts w:hint="eastAsia" w:ascii="宋体" w:hAnsi="宋体" w:cs="宋体"/>
          <w:snapToGrid/>
          <w:color w:val="auto"/>
          <w:kern w:val="2"/>
          <w:sz w:val="24"/>
          <w:szCs w:val="24"/>
          <w:highlight w:val="none"/>
          <w:lang w:val="en-US" w:eastAsia="zh-CN"/>
        </w:rPr>
        <w:t>09</w:t>
      </w:r>
      <w:r>
        <w:rPr>
          <w:rStyle w:val="77"/>
          <w:rFonts w:hint="eastAsia" w:ascii="宋体" w:hAnsi="宋体" w:eastAsia="宋体" w:cs="宋体"/>
          <w:snapToGrid/>
          <w:color w:val="auto"/>
          <w:kern w:val="2"/>
          <w:sz w:val="24"/>
          <w:szCs w:val="24"/>
          <w:highlight w:val="none"/>
        </w:rPr>
        <w:t>点</w:t>
      </w:r>
      <w:r>
        <w:rPr>
          <w:rStyle w:val="77"/>
          <w:rFonts w:hint="eastAsia" w:ascii="宋体" w:hAnsi="宋体" w:cs="宋体"/>
          <w:snapToGrid/>
          <w:color w:val="auto"/>
          <w:kern w:val="2"/>
          <w:sz w:val="24"/>
          <w:szCs w:val="24"/>
          <w:highlight w:val="none"/>
          <w:lang w:val="en-US" w:eastAsia="zh-CN"/>
        </w:rPr>
        <w:t>30</w:t>
      </w:r>
      <w:r>
        <w:rPr>
          <w:rStyle w:val="77"/>
          <w:rFonts w:hint="eastAsia" w:ascii="宋体" w:hAnsi="宋体" w:eastAsia="宋体" w:cs="宋体"/>
          <w:snapToGrid/>
          <w:color w:val="auto"/>
          <w:kern w:val="2"/>
          <w:sz w:val="24"/>
          <w:szCs w:val="24"/>
          <w:highlight w:val="none"/>
        </w:rPr>
        <w:t>分</w:t>
      </w:r>
      <w:r>
        <w:rPr>
          <w:rStyle w:val="77"/>
          <w:rFonts w:hint="eastAsia" w:ascii="宋体" w:hAnsi="宋体" w:eastAsia="宋体" w:cs="宋体"/>
          <w:bCs/>
          <w:snapToGrid/>
          <w:color w:val="auto"/>
          <w:kern w:val="2"/>
          <w:sz w:val="24"/>
          <w:szCs w:val="24"/>
          <w:highlight w:val="none"/>
        </w:rPr>
        <w:t>00秒</w:t>
      </w:r>
      <w:r>
        <w:rPr>
          <w:rStyle w:val="77"/>
          <w:rFonts w:hint="eastAsia" w:ascii="宋体" w:hAnsi="宋体" w:eastAsia="宋体" w:cs="宋体"/>
          <w:bCs/>
          <w:snapToGrid/>
          <w:color w:val="auto"/>
          <w:kern w:val="2"/>
          <w:sz w:val="24"/>
          <w:szCs w:val="24"/>
          <w:highlight w:val="none"/>
        </w:rPr>
        <w:fldChar w:fldCharType="end"/>
      </w:r>
      <w:r>
        <w:rPr>
          <w:rFonts w:hint="eastAsia" w:ascii="宋体" w:hAnsi="宋体" w:eastAsia="宋体" w:cs="宋体"/>
          <w:bCs/>
          <w:color w:val="auto"/>
          <w:sz w:val="24"/>
          <w:highlight w:val="none"/>
        </w:rPr>
        <w:t>（北京时间）前</w:t>
      </w:r>
      <w:r>
        <w:rPr>
          <w:rFonts w:hint="eastAsia" w:ascii="宋体" w:hAnsi="宋体" w:eastAsia="宋体" w:cs="宋体"/>
          <w:color w:val="auto"/>
          <w:sz w:val="24"/>
          <w:highlight w:val="none"/>
        </w:rPr>
        <w:t>递交（上传）投标文件。</w:t>
      </w:r>
    </w:p>
    <w:p>
      <w:pPr>
        <w:spacing w:line="360" w:lineRule="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 xml:space="preserve">一、项目基本情况                                            </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color w:val="auto"/>
          <w:sz w:val="24"/>
          <w:highlight w:val="none"/>
        </w:rPr>
        <w:t xml:space="preserve">    </w:t>
      </w:r>
      <w:r>
        <w:rPr>
          <w:rFonts w:hint="eastAsia" w:ascii="宋体" w:hAnsi="宋体" w:eastAsia="宋体" w:cs="宋体"/>
          <w:b/>
          <w:color w:val="auto"/>
          <w:sz w:val="24"/>
          <w:highlight w:val="none"/>
        </w:rPr>
        <w:t>项目编号：</w:t>
      </w:r>
      <w:r>
        <w:rPr>
          <w:rFonts w:hint="eastAsia" w:ascii="宋体" w:hAnsi="宋体" w:eastAsia="宋体" w:cs="宋体"/>
          <w:snapToGrid/>
          <w:color w:val="auto"/>
          <w:kern w:val="2"/>
          <w:sz w:val="24"/>
          <w:szCs w:val="24"/>
          <w:highlight w:val="none"/>
          <w:lang w:val="en-US" w:eastAsia="zh-CN" w:bidi="ar-SA"/>
        </w:rPr>
        <w:t>YHZFCG2024-103</w:t>
      </w:r>
    </w:p>
    <w:p>
      <w:pPr>
        <w:keepNext w:val="0"/>
        <w:keepLines w:val="0"/>
        <w:pageBreakBefore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color w:val="auto"/>
          <w:sz w:val="24"/>
          <w:highlight w:val="none"/>
        </w:rPr>
      </w:pPr>
      <w:r>
        <w:rPr>
          <w:rFonts w:hint="eastAsia" w:ascii="宋体" w:hAnsi="宋体" w:eastAsia="宋体" w:cs="宋体"/>
          <w:b/>
          <w:color w:val="auto"/>
          <w:sz w:val="24"/>
          <w:highlight w:val="none"/>
        </w:rPr>
        <w:t>项目名称：</w:t>
      </w:r>
      <w:r>
        <w:rPr>
          <w:rFonts w:hint="eastAsia" w:ascii="宋体" w:hAnsi="宋体" w:cs="宋体"/>
          <w:color w:val="auto"/>
          <w:sz w:val="24"/>
          <w:highlight w:val="none"/>
          <w:u w:val="none"/>
          <w:lang w:eastAsia="zh-CN"/>
        </w:rPr>
        <w:t>2024年乔司小学人工草坪采购项目</w:t>
      </w:r>
    </w:p>
    <w:p>
      <w:pPr>
        <w:spacing w:line="360" w:lineRule="auto"/>
        <w:ind w:firstLine="482" w:firstLineChars="200"/>
        <w:rPr>
          <w:rFonts w:hint="eastAsia" w:ascii="宋体" w:hAnsi="宋体" w:eastAsia="宋体" w:cs="宋体"/>
          <w:color w:val="auto"/>
          <w:sz w:val="24"/>
          <w:highlight w:val="none"/>
        </w:rPr>
      </w:pPr>
      <w:r>
        <w:rPr>
          <w:rFonts w:hint="eastAsia" w:ascii="宋体" w:hAnsi="宋体" w:eastAsia="宋体" w:cs="宋体"/>
          <w:b/>
          <w:color w:val="auto"/>
          <w:sz w:val="24"/>
          <w:highlight w:val="none"/>
        </w:rPr>
        <w:t>预算金额（元）：</w:t>
      </w:r>
      <w:r>
        <w:rPr>
          <w:rFonts w:hint="eastAsia" w:ascii="宋体" w:hAnsi="宋体" w:cs="宋体"/>
          <w:b/>
          <w:bCs w:val="0"/>
          <w:color w:val="auto"/>
          <w:sz w:val="24"/>
          <w:highlight w:val="none"/>
          <w:lang w:val="en-US" w:eastAsia="zh-CN"/>
        </w:rPr>
        <w:t>774737.52</w:t>
      </w:r>
    </w:p>
    <w:p>
      <w:pPr>
        <w:spacing w:line="360" w:lineRule="auto"/>
        <w:ind w:firstLine="480"/>
        <w:rPr>
          <w:rFonts w:hint="eastAsia" w:ascii="宋体" w:hAnsi="宋体" w:eastAsia="宋体" w:cs="宋体"/>
          <w:b w:val="0"/>
          <w:bCs/>
          <w:color w:val="auto"/>
          <w:sz w:val="24"/>
          <w:highlight w:val="none"/>
          <w:lang w:val="en-US"/>
        </w:rPr>
      </w:pPr>
      <w:r>
        <w:rPr>
          <w:rFonts w:hint="eastAsia" w:ascii="宋体" w:hAnsi="宋体" w:eastAsia="宋体" w:cs="宋体"/>
          <w:b/>
          <w:color w:val="auto"/>
          <w:sz w:val="24"/>
          <w:highlight w:val="none"/>
        </w:rPr>
        <w:t>最高限价（元）：</w:t>
      </w:r>
      <w:r>
        <w:rPr>
          <w:rFonts w:hint="eastAsia" w:ascii="宋体" w:hAnsi="宋体" w:cs="宋体"/>
          <w:b/>
          <w:bCs w:val="0"/>
          <w:color w:val="auto"/>
          <w:sz w:val="24"/>
          <w:highlight w:val="none"/>
          <w:lang w:val="en-US" w:eastAsia="zh-CN"/>
        </w:rPr>
        <w:t>774737.52</w:t>
      </w:r>
    </w:p>
    <w:p>
      <w:pPr>
        <w:pStyle w:val="17"/>
        <w:keepNext w:val="0"/>
        <w:keepLines w:val="0"/>
        <w:pageBreakBefore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bCs/>
          <w:snapToGrid/>
          <w:color w:val="auto"/>
          <w:kern w:val="2"/>
          <w:sz w:val="24"/>
          <w:szCs w:val="24"/>
          <w:highlight w:val="none"/>
        </w:rPr>
      </w:pPr>
      <w:r>
        <w:rPr>
          <w:rFonts w:hint="eastAsia" w:ascii="宋体" w:hAnsi="宋体" w:eastAsia="宋体" w:cs="宋体"/>
          <w:b/>
          <w:color w:val="auto"/>
          <w:sz w:val="24"/>
          <w:highlight w:val="none"/>
        </w:rPr>
        <w:t>采购需求：</w:t>
      </w:r>
      <w:r>
        <w:rPr>
          <w:rFonts w:hint="eastAsia" w:hAnsi="宋体" w:cs="宋体"/>
          <w:color w:val="auto"/>
          <w:sz w:val="24"/>
          <w:highlight w:val="none"/>
          <w:u w:val="none"/>
          <w:lang w:eastAsia="zh-CN"/>
        </w:rPr>
        <w:t>2024年乔司小学人工草坪采购项目</w:t>
      </w:r>
      <w:r>
        <w:rPr>
          <w:rFonts w:hint="eastAsia" w:ascii="宋体" w:hAnsi="宋体" w:eastAsia="宋体" w:cs="宋体"/>
          <w:color w:val="auto"/>
          <w:sz w:val="24"/>
          <w:highlight w:val="none"/>
          <w:u w:val="none"/>
          <w:lang w:eastAsia="zh-CN"/>
        </w:rPr>
        <w:t>，</w:t>
      </w:r>
      <w:r>
        <w:rPr>
          <w:rFonts w:hint="eastAsia" w:ascii="宋体" w:hAnsi="宋体" w:eastAsia="宋体" w:cs="宋体"/>
          <w:snapToGrid/>
          <w:color w:val="auto"/>
          <w:kern w:val="2"/>
          <w:sz w:val="24"/>
          <w:szCs w:val="24"/>
          <w:highlight w:val="none"/>
        </w:rPr>
        <w:t>具体以招标文件第三部分采购需求为准，供应商可点击本公告下方“浏览采购文件”查看采购需求。</w:t>
      </w:r>
    </w:p>
    <w:p>
      <w:pPr>
        <w:spacing w:line="336" w:lineRule="auto"/>
        <w:ind w:firstLine="482" w:firstLineChars="200"/>
        <w:rPr>
          <w:rFonts w:hint="eastAsia" w:ascii="宋体" w:hAnsi="宋体" w:eastAsia="宋体" w:cs="宋体"/>
          <w:b/>
          <w:color w:val="auto"/>
          <w:kern w:val="2"/>
          <w:sz w:val="24"/>
          <w:szCs w:val="24"/>
          <w:highlight w:val="none"/>
          <w:lang w:val="en-US" w:eastAsia="zh-CN" w:bidi="ar-SA"/>
        </w:rPr>
      </w:pPr>
      <w:r>
        <w:rPr>
          <w:rFonts w:hint="eastAsia" w:ascii="宋体" w:hAnsi="宋体" w:eastAsia="宋体" w:cs="宋体"/>
          <w:b/>
          <w:color w:val="auto"/>
          <w:kern w:val="2"/>
          <w:sz w:val="24"/>
          <w:szCs w:val="24"/>
          <w:highlight w:val="none"/>
          <w:lang w:val="en-US" w:eastAsia="zh-CN" w:bidi="ar-SA"/>
        </w:rPr>
        <w:t>工期要求：</w:t>
      </w:r>
      <w:r>
        <w:rPr>
          <w:rFonts w:hint="eastAsia" w:ascii="宋体" w:hAnsi="宋体" w:eastAsia="宋体" w:cs="宋体"/>
          <w:bCs/>
          <w:snapToGrid/>
          <w:color w:val="auto"/>
          <w:kern w:val="2"/>
          <w:sz w:val="24"/>
          <w:szCs w:val="24"/>
          <w:highlight w:val="none"/>
          <w:lang w:val="en-US" w:eastAsia="zh-CN"/>
        </w:rPr>
        <w:t>中标单位自接通知后30</w:t>
      </w:r>
      <w:r>
        <w:rPr>
          <w:rFonts w:hint="eastAsia" w:ascii="宋体" w:hAnsi="宋体" w:eastAsia="宋体" w:cs="宋体"/>
          <w:bCs/>
          <w:snapToGrid/>
          <w:color w:val="auto"/>
          <w:kern w:val="2"/>
          <w:sz w:val="24"/>
          <w:szCs w:val="24"/>
          <w:highlight w:val="none"/>
          <w:lang w:eastAsia="zh-CN"/>
        </w:rPr>
        <w:t>日历天内供货并完成施工。</w:t>
      </w:r>
    </w:p>
    <w:p>
      <w:pPr>
        <w:pStyle w:val="131"/>
        <w:keepNext w:val="0"/>
        <w:keepLines w:val="0"/>
        <w:pageBreakBefore w:val="0"/>
        <w:kinsoku/>
        <w:wordWrap/>
        <w:overflowPunct/>
        <w:topLinePunct w:val="0"/>
        <w:autoSpaceDE/>
        <w:autoSpaceDN/>
        <w:bidi w:val="0"/>
        <w:adjustRightInd/>
        <w:snapToGrid/>
        <w:spacing w:before="0"/>
        <w:ind w:firstLine="482"/>
        <w:textAlignment w:val="auto"/>
        <w:outlineLvl w:val="2"/>
        <w:rPr>
          <w:rFonts w:hint="eastAsia" w:ascii="宋体" w:hAnsi="宋体" w:eastAsia="宋体" w:cs="宋体"/>
          <w:color w:val="auto"/>
          <w:kern w:val="0"/>
          <w:sz w:val="24"/>
          <w:highlight w:val="none"/>
        </w:rPr>
      </w:pPr>
      <w:r>
        <w:rPr>
          <w:rFonts w:hint="eastAsia" w:ascii="宋体" w:hAnsi="宋体" w:eastAsia="宋体" w:cs="宋体"/>
          <w:b/>
          <w:color w:val="auto"/>
          <w:sz w:val="24"/>
          <w:highlight w:val="none"/>
        </w:rPr>
        <w:t>本项目接受联合体投标：</w:t>
      </w:r>
      <w:sdt>
        <w:sdtPr>
          <w:rPr>
            <w:rFonts w:hint="eastAsia" w:ascii="宋体" w:hAnsi="宋体" w:eastAsia="宋体" w:cs="宋体"/>
            <w:color w:val="auto"/>
            <w:kern w:val="0"/>
            <w:sz w:val="24"/>
            <w:highlight w:val="none"/>
          </w:rPr>
          <w:id w:val="2035453831"/>
          <w14:checkbox>
            <w14:checked w14:val="1"/>
            <w14:checkedState w14:val="00FE" w14:font="Wingdings"/>
            <w14:uncheckedState w14:val="2610" w14:font="MS Gothic"/>
          </w14:checkbox>
        </w:sdtPr>
        <w:sdtEndPr>
          <w:rPr>
            <w:rFonts w:hint="eastAsia" w:ascii="宋体" w:hAnsi="宋体" w:eastAsia="宋体" w:cs="宋体"/>
            <w:color w:val="auto"/>
            <w:kern w:val="0"/>
            <w:sz w:val="24"/>
            <w:highlight w:val="none"/>
          </w:rPr>
        </w:sdtEndPr>
        <w:sdtContent>
          <w:r>
            <w:rPr>
              <w:rFonts w:hint="eastAsia" w:ascii="宋体" w:hAnsi="宋体" w:eastAsia="宋体" w:cs="宋体"/>
              <w:color w:val="auto"/>
              <w:kern w:val="0"/>
              <w:sz w:val="24"/>
              <w:highlight w:val="none"/>
            </w:rPr>
            <w:sym w:font="Wingdings" w:char="F0FE"/>
          </w:r>
        </w:sdtContent>
      </w:sdt>
      <w:r>
        <w:rPr>
          <w:rFonts w:hint="eastAsia" w:ascii="宋体" w:hAnsi="宋体" w:eastAsia="宋体" w:cs="宋体"/>
          <w:b/>
          <w:color w:val="auto"/>
          <w:sz w:val="24"/>
          <w:highlight w:val="none"/>
        </w:rPr>
        <w:t>是</w:t>
      </w:r>
      <w:r>
        <w:rPr>
          <w:rFonts w:hint="eastAsia" w:ascii="宋体" w:hAnsi="宋体" w:eastAsia="宋体" w:cs="宋体"/>
          <w:b/>
          <w:snapToGrid/>
          <w:color w:val="auto"/>
          <w:kern w:val="2"/>
          <w:sz w:val="24"/>
          <w:highlight w:val="none"/>
        </w:rPr>
        <w:t>；</w:t>
      </w:r>
      <w:sdt>
        <w:sdtPr>
          <w:rPr>
            <w:rFonts w:hint="eastAsia" w:ascii="宋体" w:hAnsi="宋体" w:eastAsia="宋体" w:cs="宋体"/>
            <w:color w:val="auto"/>
            <w:kern w:val="0"/>
            <w:sz w:val="24"/>
            <w:highlight w:val="none"/>
          </w:rPr>
          <w:id w:val="-1765526721"/>
          <w14:checkbox>
            <w14:checked w14:val="0"/>
            <w14:checkedState w14:val="00FE" w14:font="Wingdings"/>
            <w14:uncheckedState w14:val="2610" w14:font="MS Gothic"/>
          </w14:checkbox>
        </w:sdtPr>
        <w:sdtEndPr>
          <w:rPr>
            <w:rFonts w:hint="eastAsia" w:ascii="宋体" w:hAnsi="宋体" w:eastAsia="宋体" w:cs="宋体"/>
            <w:color w:val="auto"/>
            <w:kern w:val="0"/>
            <w:sz w:val="24"/>
            <w:highlight w:val="none"/>
          </w:rPr>
        </w:sdtEndPr>
        <w:sdtContent>
          <w:r>
            <w:rPr>
              <w:rFonts w:hint="eastAsia" w:ascii="宋体" w:hAnsi="宋体" w:eastAsia="宋体" w:cs="宋体"/>
              <w:color w:val="auto"/>
              <w:kern w:val="0"/>
              <w:sz w:val="24"/>
              <w:highlight w:val="none"/>
            </w:rPr>
            <w:t>☐</w:t>
          </w:r>
        </w:sdtContent>
      </w:sdt>
      <w:r>
        <w:rPr>
          <w:rFonts w:hint="eastAsia" w:ascii="宋体" w:hAnsi="宋体" w:eastAsia="宋体" w:cs="宋体"/>
          <w:b/>
          <w:color w:val="auto"/>
          <w:sz w:val="24"/>
          <w:highlight w:val="none"/>
        </w:rPr>
        <w:t>否</w:t>
      </w:r>
      <w:r>
        <w:rPr>
          <w:rFonts w:hint="eastAsia" w:ascii="宋体" w:hAnsi="宋体" w:eastAsia="宋体" w:cs="宋体"/>
          <w:color w:val="auto"/>
          <w:kern w:val="0"/>
          <w:sz w:val="24"/>
          <w:highlight w:val="none"/>
        </w:rPr>
        <w:t>。</w:t>
      </w:r>
    </w:p>
    <w:p>
      <w:pPr>
        <w:spacing w:line="360" w:lineRule="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二、</w:t>
      </w:r>
      <w:bookmarkStart w:id="11" w:name="_Hlk101132948"/>
      <w:r>
        <w:rPr>
          <w:rFonts w:hint="eastAsia" w:ascii="宋体" w:hAnsi="宋体" w:eastAsia="宋体" w:cs="宋体"/>
          <w:b/>
          <w:color w:val="auto"/>
          <w:sz w:val="24"/>
          <w:highlight w:val="none"/>
        </w:rPr>
        <w:t>申请人的资格要求</w:t>
      </w:r>
      <w:bookmarkEnd w:id="11"/>
      <w:r>
        <w:rPr>
          <w:rFonts w:hint="eastAsia" w:ascii="宋体" w:hAnsi="宋体" w:eastAsia="宋体" w:cs="宋体"/>
          <w:b/>
          <w:color w:val="auto"/>
          <w:sz w:val="24"/>
          <w:highlight w:val="none"/>
        </w:rPr>
        <w:t>：</w:t>
      </w:r>
    </w:p>
    <w:p>
      <w:pPr>
        <w:spacing w:line="360" w:lineRule="auto"/>
        <w:ind w:firstLine="480"/>
        <w:rPr>
          <w:rFonts w:hint="eastAsia" w:ascii="宋体" w:hAnsi="宋体" w:eastAsia="宋体" w:cs="宋体"/>
          <w:snapToGrid w:val="0"/>
          <w:color w:val="auto"/>
          <w:kern w:val="28"/>
          <w:sz w:val="24"/>
          <w:szCs w:val="20"/>
          <w:highlight w:val="none"/>
        </w:rPr>
      </w:pPr>
      <w:r>
        <w:rPr>
          <w:rFonts w:hint="eastAsia" w:ascii="宋体" w:hAnsi="宋体" w:eastAsia="宋体" w:cs="宋体"/>
          <w:snapToGrid w:val="0"/>
          <w:color w:val="auto"/>
          <w:kern w:val="28"/>
          <w:sz w:val="24"/>
          <w:szCs w:val="20"/>
          <w:highlight w:val="none"/>
        </w:rPr>
        <w:t>1.满足《中华人民共和国政府采购法》第二十二条规定；未被“信用中国”（www.creditchina.gov.cn)、中国政府采购网（www.ccgp.gov.cn）列入失信被执行人、重大税收违法案件当事人名单、政府采购严重违法失信行为记录名单；</w:t>
      </w:r>
    </w:p>
    <w:p>
      <w:pPr>
        <w:spacing w:line="360" w:lineRule="auto"/>
        <w:rPr>
          <w:rFonts w:hint="eastAsia" w:ascii="宋体" w:hAnsi="宋体" w:eastAsia="宋体" w:cs="宋体"/>
          <w:snapToGrid w:val="0"/>
          <w:color w:val="auto"/>
          <w:kern w:val="28"/>
          <w:sz w:val="24"/>
          <w:szCs w:val="20"/>
          <w:highlight w:val="none"/>
        </w:rPr>
      </w:pPr>
      <w:r>
        <w:rPr>
          <w:rFonts w:hint="eastAsia" w:ascii="宋体" w:hAnsi="宋体" w:eastAsia="宋体" w:cs="宋体"/>
          <w:snapToGrid w:val="0"/>
          <w:color w:val="auto"/>
          <w:kern w:val="28"/>
          <w:sz w:val="24"/>
          <w:szCs w:val="20"/>
          <w:highlight w:val="none"/>
        </w:rPr>
        <w:t xml:space="preserve">    2.</w:t>
      </w:r>
      <w:r>
        <w:rPr>
          <w:rFonts w:hint="eastAsia" w:ascii="宋体" w:hAnsi="宋体" w:eastAsia="宋体" w:cs="宋体"/>
          <w:color w:val="auto"/>
          <w:highlight w:val="none"/>
        </w:rPr>
        <w:t xml:space="preserve"> </w:t>
      </w:r>
      <w:r>
        <w:rPr>
          <w:rFonts w:hint="eastAsia" w:ascii="宋体" w:hAnsi="宋体" w:eastAsia="宋体" w:cs="宋体"/>
          <w:snapToGrid w:val="0"/>
          <w:color w:val="auto"/>
          <w:kern w:val="28"/>
          <w:sz w:val="24"/>
          <w:szCs w:val="20"/>
          <w:highlight w:val="none"/>
        </w:rPr>
        <w:t>以联合体形式投标的，提供联合协议(本项目不接受联合体投标或者投标人不以联合体形式投标的，则不需要提供) ；</w:t>
      </w:r>
    </w:p>
    <w:p>
      <w:pPr>
        <w:spacing w:line="360" w:lineRule="auto"/>
        <w:ind w:firstLine="480" w:firstLineChars="200"/>
        <w:rPr>
          <w:rFonts w:hint="eastAsia" w:ascii="宋体" w:hAnsi="宋体" w:eastAsia="宋体" w:cs="宋体"/>
          <w:snapToGrid w:val="0"/>
          <w:color w:val="auto"/>
          <w:kern w:val="28"/>
          <w:sz w:val="24"/>
          <w:szCs w:val="20"/>
          <w:highlight w:val="none"/>
        </w:rPr>
      </w:pPr>
      <w:r>
        <w:rPr>
          <w:rFonts w:hint="eastAsia" w:ascii="宋体" w:hAnsi="宋体" w:eastAsia="宋体" w:cs="宋体"/>
          <w:snapToGrid w:val="0"/>
          <w:color w:val="auto"/>
          <w:kern w:val="28"/>
          <w:sz w:val="24"/>
          <w:szCs w:val="20"/>
          <w:highlight w:val="none"/>
        </w:rPr>
        <w:t>3.落实政府采购政策需满足的资格要求：</w:t>
      </w:r>
    </w:p>
    <w:p>
      <w:pPr>
        <w:spacing w:line="360" w:lineRule="auto"/>
        <w:ind w:firstLine="480" w:firstLineChars="200"/>
        <w:rPr>
          <w:rFonts w:hint="eastAsia" w:ascii="宋体" w:hAnsi="宋体" w:eastAsia="宋体" w:cs="宋体"/>
          <w:color w:val="auto"/>
          <w:sz w:val="24"/>
          <w:highlight w:val="none"/>
        </w:rPr>
      </w:pPr>
      <w:sdt>
        <w:sdtPr>
          <w:rPr>
            <w:rFonts w:hint="eastAsia" w:ascii="宋体" w:hAnsi="宋体" w:eastAsia="宋体" w:cs="宋体"/>
            <w:color w:val="auto"/>
            <w:kern w:val="0"/>
            <w:sz w:val="24"/>
            <w:highlight w:val="none"/>
          </w:rPr>
          <w:id w:val="1928616923"/>
          <w14:checkbox>
            <w14:checked w14:val="0"/>
            <w14:checkedState w14:val="00FE" w14:font="Wingdings"/>
            <w14:uncheckedState w14:val="2610" w14:font="MS Gothic"/>
          </w14:checkbox>
        </w:sdtPr>
        <w:sdtEndPr>
          <w:rPr>
            <w:rFonts w:hint="eastAsia" w:ascii="宋体" w:hAnsi="宋体" w:eastAsia="宋体" w:cs="宋体"/>
            <w:color w:val="auto"/>
            <w:kern w:val="0"/>
            <w:sz w:val="24"/>
            <w:highlight w:val="none"/>
          </w:rPr>
        </w:sdtEndPr>
        <w:sdtContent>
          <w:r>
            <w:rPr>
              <w:rFonts w:hint="eastAsia" w:ascii="宋体" w:hAnsi="宋体" w:eastAsia="宋体" w:cs="宋体"/>
              <w:color w:val="auto"/>
              <w:kern w:val="0"/>
              <w:sz w:val="24"/>
              <w:highlight w:val="none"/>
            </w:rPr>
            <w:t>☐</w:t>
          </w:r>
        </w:sdtContent>
      </w:sdt>
      <w:r>
        <w:rPr>
          <w:rFonts w:hint="eastAsia" w:ascii="宋体" w:hAnsi="宋体" w:eastAsia="宋体" w:cs="宋体"/>
          <w:color w:val="auto"/>
          <w:sz w:val="24"/>
          <w:highlight w:val="none"/>
        </w:rPr>
        <w:t>无</w:t>
      </w:r>
      <w:r>
        <w:rPr>
          <w:rFonts w:hint="eastAsia" w:ascii="宋体" w:hAnsi="宋体" w:eastAsia="宋体" w:cs="宋体"/>
          <w:snapToGrid w:val="0"/>
          <w:color w:val="auto"/>
          <w:kern w:val="28"/>
          <w:sz w:val="24"/>
          <w:szCs w:val="20"/>
          <w:highlight w:val="none"/>
        </w:rPr>
        <w:t>（注：不得限制大中型企业与小微企业组成联合体参与投标）</w:t>
      </w:r>
      <w:r>
        <w:rPr>
          <w:rFonts w:hint="eastAsia" w:ascii="宋体" w:hAnsi="宋体" w:eastAsia="宋体" w:cs="宋体"/>
          <w:color w:val="auto"/>
          <w:sz w:val="24"/>
          <w:highlight w:val="none"/>
        </w:rPr>
        <w:t>；</w:t>
      </w:r>
    </w:p>
    <w:p>
      <w:pPr>
        <w:spacing w:line="360" w:lineRule="auto"/>
        <w:ind w:firstLine="480" w:firstLineChars="200"/>
        <w:rPr>
          <w:rFonts w:hint="eastAsia" w:ascii="宋体" w:hAnsi="宋体" w:eastAsia="宋体" w:cs="宋体"/>
          <w:color w:val="auto"/>
          <w:sz w:val="24"/>
          <w:highlight w:val="none"/>
        </w:rPr>
      </w:pPr>
      <w:sdt>
        <w:sdtPr>
          <w:rPr>
            <w:rFonts w:hint="eastAsia" w:ascii="宋体" w:hAnsi="宋体" w:eastAsia="宋体" w:cs="宋体"/>
            <w:color w:val="auto"/>
            <w:kern w:val="0"/>
            <w:sz w:val="24"/>
            <w:highlight w:val="none"/>
          </w:rPr>
          <w:id w:val="-1024704304"/>
          <w14:checkbox>
            <w14:checked w14:val="1"/>
            <w14:checkedState w14:val="00FE" w14:font="Wingdings"/>
            <w14:uncheckedState w14:val="2610" w14:font="MS Gothic"/>
          </w14:checkbox>
        </w:sdtPr>
        <w:sdtEndPr>
          <w:rPr>
            <w:rFonts w:hint="eastAsia" w:ascii="宋体" w:hAnsi="宋体" w:eastAsia="宋体" w:cs="宋体"/>
            <w:color w:val="auto"/>
            <w:kern w:val="0"/>
            <w:sz w:val="24"/>
            <w:highlight w:val="none"/>
          </w:rPr>
        </w:sdtEndPr>
        <w:sdtContent>
          <w:r>
            <w:rPr>
              <w:rFonts w:hint="eastAsia" w:ascii="Wingdings" w:hAnsi="Wingdings" w:eastAsia="宋体" w:cs="宋体"/>
              <w:color w:val="auto"/>
              <w:kern w:val="0"/>
              <w:sz w:val="24"/>
              <w:szCs w:val="24"/>
              <w:highlight w:val="none"/>
              <w:lang w:val="en-US" w:eastAsia="zh-CN" w:bidi="ar-SA"/>
            </w:rPr>
            <w:t>þ</w:t>
          </w:r>
        </w:sdtContent>
      </w:sdt>
      <w:r>
        <w:rPr>
          <w:rFonts w:hint="eastAsia" w:ascii="宋体" w:hAnsi="宋体" w:eastAsia="宋体" w:cs="宋体"/>
          <w:color w:val="auto"/>
          <w:kern w:val="0"/>
          <w:sz w:val="24"/>
          <w:highlight w:val="none"/>
        </w:rPr>
        <w:t>专</w:t>
      </w:r>
      <w:r>
        <w:rPr>
          <w:rFonts w:hint="eastAsia" w:ascii="宋体" w:hAnsi="宋体" w:eastAsia="宋体" w:cs="宋体"/>
          <w:color w:val="auto"/>
          <w:sz w:val="24"/>
          <w:highlight w:val="none"/>
        </w:rPr>
        <w:t>门面向中小企业</w:t>
      </w:r>
    </w:p>
    <w:p>
      <w:pPr>
        <w:spacing w:line="360" w:lineRule="auto"/>
        <w:ind w:firstLine="897" w:firstLineChars="374"/>
        <w:rPr>
          <w:rFonts w:ascii="宋体" w:hAnsi="宋体" w:cs="宋体"/>
          <w:color w:val="000000" w:themeColor="text1"/>
          <w:sz w:val="24"/>
          <w:highlight w:val="none"/>
          <w:u w:val="single"/>
          <w14:textFill>
            <w14:solidFill>
              <w14:schemeClr w14:val="tx1"/>
            </w14:solidFill>
          </w14:textFill>
        </w:rPr>
      </w:pPr>
      <w:r>
        <w:rPr>
          <w:rFonts w:hint="eastAsia" w:ascii="宋体" w:hAnsi="宋体" w:eastAsia="宋体" w:cs="宋体"/>
          <w:color w:val="000000" w:themeColor="text1"/>
          <w:kern w:val="0"/>
          <w:sz w:val="24"/>
          <w:highlight w:val="none"/>
          <w14:textFill>
            <w14:solidFill>
              <w14:schemeClr w14:val="tx1"/>
            </w14:solidFill>
          </w14:textFill>
        </w:rPr>
        <w:sym w:font="Wingdings" w:char="00FE"/>
      </w:r>
      <w:r>
        <w:rPr>
          <w:rFonts w:hint="eastAsia" w:ascii="宋体" w:hAnsi="宋体" w:cs="宋体"/>
          <w:color w:val="000000" w:themeColor="text1"/>
          <w:sz w:val="24"/>
          <w:highlight w:val="none"/>
          <w14:textFill>
            <w14:solidFill>
              <w14:schemeClr w14:val="tx1"/>
            </w14:solidFill>
          </w14:textFill>
        </w:rPr>
        <w:t>全部由符合政策要求的中小企业</w:t>
      </w:r>
      <w:r>
        <w:rPr>
          <w:rFonts w:hint="eastAsia" w:ascii="宋体" w:hAnsi="宋体" w:eastAsia="宋体" w:cs="宋体"/>
          <w:color w:val="000000" w:themeColor="text1"/>
          <w:sz w:val="24"/>
          <w:szCs w:val="24"/>
          <w14:textFill>
            <w14:solidFill>
              <w14:schemeClr w14:val="tx1"/>
            </w14:solidFill>
          </w14:textFill>
        </w:rPr>
        <w:t>承建（承接）</w:t>
      </w:r>
      <w:r>
        <w:rPr>
          <w:rFonts w:hint="eastAsia" w:ascii="宋体" w:hAnsi="宋体" w:cs="宋体"/>
          <w:color w:val="000000" w:themeColor="text1"/>
          <w:sz w:val="24"/>
          <w:highlight w:val="none"/>
          <w14:textFill>
            <w14:solidFill>
              <w14:schemeClr w14:val="tx1"/>
            </w14:solidFill>
          </w14:textFill>
        </w:rPr>
        <w:t>，提供中小企业声明函；</w:t>
      </w:r>
    </w:p>
    <w:p>
      <w:pPr>
        <w:spacing w:line="360" w:lineRule="auto"/>
        <w:ind w:firstLine="897" w:firstLineChars="374"/>
        <w:rPr>
          <w:rFonts w:ascii="宋体" w:hAnsi="宋体" w:cs="宋体"/>
          <w:color w:val="000000" w:themeColor="text1"/>
          <w:sz w:val="24"/>
          <w14:textFill>
            <w14:solidFill>
              <w14:schemeClr w14:val="tx1"/>
            </w14:solidFill>
          </w14:textFill>
        </w:rPr>
      </w:pPr>
      <w:sdt>
        <w:sdtPr>
          <w:rPr>
            <w:rFonts w:hint="eastAsia" w:ascii="宋体" w:hAnsi="宋体" w:cs="宋体"/>
            <w:color w:val="000000" w:themeColor="text1"/>
            <w:kern w:val="0"/>
            <w:sz w:val="24"/>
            <w14:textFill>
              <w14:solidFill>
                <w14:schemeClr w14:val="tx1"/>
              </w14:solidFill>
            </w14:textFill>
          </w:rPr>
          <w:id w:val="-1152604937"/>
          <w14:checkbox>
            <w14:checked w14:val="0"/>
            <w14:checkedState w14:val="00FE" w14:font="Wingdings"/>
            <w14:uncheckedState w14:val="2610" w14:font="MS Gothic"/>
          </w14:checkbox>
        </w:sdtPr>
        <w:sdtEndPr>
          <w:rPr>
            <w:rFonts w:hint="eastAsia" w:ascii="宋体" w:hAnsi="宋体" w:cs="宋体"/>
            <w:color w:val="000000" w:themeColor="text1"/>
            <w:kern w:val="0"/>
            <w:sz w:val="24"/>
            <w14:textFill>
              <w14:solidFill>
                <w14:schemeClr w14:val="tx1"/>
              </w14:solidFill>
            </w14:textFill>
          </w:rPr>
        </w:sdtEndPr>
        <w:sdtContent>
          <w:r>
            <w:rPr>
              <w:rFonts w:hint="eastAsia" w:ascii="宋体" w:hAnsi="宋体" w:cs="宋体"/>
              <w:color w:val="000000" w:themeColor="text1"/>
              <w:kern w:val="0"/>
              <w:sz w:val="24"/>
              <w14:textFill>
                <w14:solidFill>
                  <w14:schemeClr w14:val="tx1"/>
                </w14:solidFill>
              </w14:textFill>
            </w:rPr>
            <w:t>☐</w:t>
          </w:r>
        </w:sdtContent>
      </w:sdt>
      <w:r>
        <w:rPr>
          <w:rFonts w:hint="eastAsia" w:ascii="宋体" w:hAnsi="宋体" w:cs="宋体"/>
          <w:color w:val="000000" w:themeColor="text1"/>
          <w:sz w:val="24"/>
          <w14:textFill>
            <w14:solidFill>
              <w14:schemeClr w14:val="tx1"/>
            </w14:solidFill>
          </w14:textFill>
        </w:rPr>
        <w:t>全部由符合政策要求的小微企业</w:t>
      </w:r>
      <w:r>
        <w:rPr>
          <w:rFonts w:hint="eastAsia" w:ascii="宋体" w:hAnsi="宋体" w:eastAsia="宋体" w:cs="宋体"/>
          <w:color w:val="000000" w:themeColor="text1"/>
          <w:sz w:val="24"/>
          <w:szCs w:val="24"/>
          <w14:textFill>
            <w14:solidFill>
              <w14:schemeClr w14:val="tx1"/>
            </w14:solidFill>
          </w14:textFill>
        </w:rPr>
        <w:t>承建（承接）</w:t>
      </w:r>
      <w:r>
        <w:rPr>
          <w:rFonts w:hint="eastAsia" w:ascii="宋体" w:hAnsi="宋体" w:cs="宋体"/>
          <w:color w:val="000000" w:themeColor="text1"/>
          <w:sz w:val="24"/>
          <w14:textFill>
            <w14:solidFill>
              <w14:schemeClr w14:val="tx1"/>
            </w14:solidFill>
          </w14:textFill>
        </w:rPr>
        <w:t>，提供中小企业声明函；</w:t>
      </w:r>
    </w:p>
    <w:p>
      <w:pPr>
        <w:spacing w:line="360" w:lineRule="auto"/>
        <w:ind w:firstLine="480" w:firstLineChars="200"/>
        <w:rPr>
          <w:rFonts w:hint="eastAsia" w:ascii="宋体" w:hAnsi="宋体" w:eastAsia="宋体" w:cs="宋体"/>
          <w:color w:val="auto"/>
          <w:sz w:val="24"/>
          <w:highlight w:val="none"/>
        </w:rPr>
      </w:pPr>
      <w:sdt>
        <w:sdtPr>
          <w:rPr>
            <w:rFonts w:hint="eastAsia" w:ascii="宋体" w:hAnsi="宋体" w:eastAsia="宋体" w:cs="宋体"/>
            <w:color w:val="auto"/>
            <w:kern w:val="0"/>
            <w:sz w:val="24"/>
            <w:highlight w:val="none"/>
          </w:rPr>
          <w:id w:val="-1985607795"/>
          <w14:checkbox>
            <w14:checked w14:val="0"/>
            <w14:checkedState w14:val="00FE" w14:font="Wingdings"/>
            <w14:uncheckedState w14:val="2610" w14:font="MS Gothic"/>
          </w14:checkbox>
        </w:sdtPr>
        <w:sdtEndPr>
          <w:rPr>
            <w:rFonts w:hint="eastAsia" w:ascii="宋体" w:hAnsi="宋体" w:eastAsia="宋体" w:cs="宋体"/>
            <w:color w:val="auto"/>
            <w:kern w:val="0"/>
            <w:sz w:val="24"/>
            <w:highlight w:val="none"/>
          </w:rPr>
        </w:sdtEndPr>
        <w:sdtContent>
          <w:r>
            <w:rPr>
              <w:rFonts w:hint="eastAsia" w:ascii="宋体" w:hAnsi="宋体" w:eastAsia="宋体" w:cs="宋体"/>
              <w:color w:val="auto"/>
              <w:kern w:val="0"/>
              <w:sz w:val="24"/>
              <w:highlight w:val="none"/>
            </w:rPr>
            <w:t>☐</w:t>
          </w:r>
          <w:bookmarkStart w:id="12" w:name="_Hlk101132524"/>
        </w:sdtContent>
      </w:sdt>
      <w:r>
        <w:rPr>
          <w:rFonts w:hint="eastAsia" w:ascii="宋体" w:hAnsi="宋体" w:eastAsia="宋体" w:cs="宋体"/>
          <w:color w:val="auto"/>
          <w:sz w:val="24"/>
          <w:highlight w:val="none"/>
        </w:rPr>
        <w:t>要求以联合体形式参加，提供联合协议和中小企业声明函，联合协议中中小企业合同金额应当达到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%，小微企业合同金额应当达到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w:t>
      </w:r>
      <w:r>
        <w:rPr>
          <w:rFonts w:hint="eastAsia" w:ascii="宋体" w:hAnsi="宋体" w:eastAsia="宋体" w:cs="宋体"/>
          <w:color w:val="auto"/>
          <w:spacing w:val="8"/>
          <w:kern w:val="0"/>
          <w:sz w:val="24"/>
          <w:highlight w:val="none"/>
        </w:rPr>
        <w:t>如果供应商本身提供所有标的均由中小企业制造、承建或承接，并相应达到了前述比例要求，视同符合了资格条件，无需再与其他中小企业组成联合体参加政府采购活动，无需提供联合协议</w:t>
      </w:r>
      <w:r>
        <w:rPr>
          <w:rFonts w:hint="eastAsia" w:ascii="宋体" w:hAnsi="宋体" w:eastAsia="宋体" w:cs="宋体"/>
          <w:color w:val="auto"/>
          <w:sz w:val="24"/>
          <w:highlight w:val="none"/>
        </w:rPr>
        <w:t>；</w:t>
      </w:r>
    </w:p>
    <w:bookmarkEnd w:id="12"/>
    <w:p>
      <w:pPr>
        <w:spacing w:line="360" w:lineRule="auto"/>
        <w:ind w:firstLine="480" w:firstLineChars="200"/>
        <w:rPr>
          <w:rFonts w:hint="eastAsia" w:ascii="宋体" w:hAnsi="宋体" w:eastAsia="宋体" w:cs="宋体"/>
          <w:color w:val="auto"/>
          <w:sz w:val="24"/>
          <w:highlight w:val="none"/>
        </w:rPr>
      </w:pPr>
      <w:sdt>
        <w:sdtPr>
          <w:rPr>
            <w:rFonts w:hint="eastAsia" w:ascii="宋体" w:hAnsi="宋体" w:eastAsia="宋体" w:cs="宋体"/>
            <w:color w:val="auto"/>
            <w:kern w:val="0"/>
            <w:sz w:val="24"/>
            <w:highlight w:val="none"/>
          </w:rPr>
          <w:id w:val="34630645"/>
          <w14:checkbox>
            <w14:checked w14:val="0"/>
            <w14:checkedState w14:val="00FE" w14:font="Wingdings"/>
            <w14:uncheckedState w14:val="2610" w14:font="MS Gothic"/>
          </w14:checkbox>
        </w:sdtPr>
        <w:sdtEndPr>
          <w:rPr>
            <w:rFonts w:hint="eastAsia" w:ascii="宋体" w:hAnsi="宋体" w:eastAsia="宋体" w:cs="宋体"/>
            <w:color w:val="auto"/>
            <w:kern w:val="0"/>
            <w:sz w:val="24"/>
            <w:highlight w:val="none"/>
          </w:rPr>
        </w:sdtEndPr>
        <w:sdtContent>
          <w:r>
            <w:rPr>
              <w:rFonts w:hint="eastAsia" w:ascii="宋体" w:hAnsi="宋体" w:eastAsia="宋体" w:cs="宋体"/>
              <w:color w:val="auto"/>
              <w:kern w:val="0"/>
              <w:sz w:val="24"/>
              <w:highlight w:val="none"/>
            </w:rPr>
            <w:t>☐</w:t>
          </w:r>
        </w:sdtContent>
      </w:sdt>
      <w:r>
        <w:rPr>
          <w:rFonts w:hint="eastAsia" w:ascii="宋体" w:hAnsi="宋体" w:eastAsia="宋体" w:cs="宋体"/>
          <w:color w:val="auto"/>
          <w:sz w:val="24"/>
          <w:highlight w:val="none"/>
        </w:rPr>
        <w:t>要求合同分包，提供分包意向协议和中小企业声明函，分包意向协议中中小企业合同金额应当达到达到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，小微企业合同金额应当达到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w:t>
      </w:r>
      <w:r>
        <w:rPr>
          <w:rFonts w:hint="eastAsia" w:ascii="宋体" w:hAnsi="宋体" w:eastAsia="宋体" w:cs="宋体"/>
          <w:color w:val="auto"/>
          <w:spacing w:val="8"/>
          <w:kern w:val="0"/>
          <w:sz w:val="24"/>
          <w:highlight w:val="none"/>
        </w:rPr>
        <w:t>如果供应商本身提供所有标的均由中小企业制造、承建或承接，并相应达到了前述比例要求，视同符合了资格条件，无需再向中小企业分包，无需提供分包意向协议</w:t>
      </w:r>
      <w:r>
        <w:rPr>
          <w:rFonts w:hint="eastAsia" w:ascii="宋体" w:hAnsi="宋体" w:eastAsia="宋体" w:cs="宋体"/>
          <w:color w:val="auto"/>
          <w:sz w:val="24"/>
          <w:highlight w:val="none"/>
        </w:rPr>
        <w:t>；</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4.本项目的特定资格要求：无；</w:t>
      </w:r>
    </w:p>
    <w:p>
      <w:pPr>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5.单位负责人为同一人或者存在直接控股、管理关系的不同供应商，不得参加同一合同项下的政府采购活动；为采购项目提供整体设计、规范编制或者项目管理、监理、检测等服务后不得再参加该采购项目的其他采购活动。</w:t>
      </w:r>
    </w:p>
    <w:p>
      <w:pPr>
        <w:spacing w:line="360" w:lineRule="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 xml:space="preserve">三、获取招标文件 </w:t>
      </w:r>
    </w:p>
    <w:p>
      <w:pPr>
        <w:spacing w:line="360" w:lineRule="auto"/>
        <w:ind w:firstLine="482" w:firstLineChars="200"/>
        <w:rPr>
          <w:rFonts w:hint="eastAsia" w:ascii="宋体" w:hAnsi="宋体" w:eastAsia="宋体" w:cs="宋体"/>
          <w:color w:val="auto"/>
          <w:sz w:val="24"/>
          <w:highlight w:val="none"/>
        </w:rPr>
      </w:pPr>
      <w:r>
        <w:rPr>
          <w:rFonts w:hint="eastAsia" w:ascii="宋体" w:hAnsi="宋体" w:eastAsia="宋体" w:cs="宋体"/>
          <w:b/>
          <w:color w:val="auto"/>
          <w:sz w:val="24"/>
          <w:highlight w:val="none"/>
        </w:rPr>
        <w:t>时间：</w:t>
      </w:r>
      <w:r>
        <w:rPr>
          <w:rFonts w:hint="eastAsia" w:ascii="宋体" w:hAnsi="宋体" w:eastAsia="宋体" w:cs="宋体"/>
          <w:color w:val="auto"/>
          <w:sz w:val="24"/>
          <w:highlight w:val="none"/>
        </w:rPr>
        <w:t>/至</w:t>
      </w:r>
      <w:r>
        <w:rPr>
          <w:rFonts w:hint="eastAsia" w:ascii="宋体" w:hAnsi="宋体" w:eastAsia="宋体" w:cs="宋体"/>
          <w:color w:val="auto"/>
          <w:sz w:val="24"/>
          <w:highlight w:val="none"/>
          <w:u w:val="single"/>
        </w:rPr>
        <w:t>202</w:t>
      </w:r>
      <w:r>
        <w:rPr>
          <w:rFonts w:hint="eastAsia" w:ascii="宋体" w:hAnsi="宋体" w:eastAsia="宋体" w:cs="宋体"/>
          <w:color w:val="auto"/>
          <w:sz w:val="24"/>
          <w:highlight w:val="none"/>
          <w:u w:val="single"/>
          <w:lang w:val="en-US" w:eastAsia="zh-CN"/>
        </w:rPr>
        <w:t>4</w:t>
      </w:r>
      <w:r>
        <w:rPr>
          <w:rFonts w:hint="eastAsia" w:ascii="宋体" w:hAnsi="宋体" w:eastAsia="宋体" w:cs="宋体"/>
          <w:color w:val="auto"/>
          <w:sz w:val="24"/>
          <w:highlight w:val="none"/>
          <w:u w:val="single"/>
        </w:rPr>
        <w:t>年</w:t>
      </w:r>
      <w:r>
        <w:rPr>
          <w:rFonts w:hint="eastAsia" w:ascii="宋体" w:hAnsi="宋体" w:cs="宋体"/>
          <w:color w:val="auto"/>
          <w:sz w:val="24"/>
          <w:highlight w:val="none"/>
          <w:u w:val="single"/>
          <w:lang w:val="en-US" w:eastAsia="zh-CN"/>
        </w:rPr>
        <w:t>06</w:t>
      </w:r>
      <w:r>
        <w:rPr>
          <w:rFonts w:hint="eastAsia" w:ascii="宋体" w:hAnsi="宋体" w:eastAsia="宋体" w:cs="宋体"/>
          <w:color w:val="auto"/>
          <w:sz w:val="24"/>
          <w:highlight w:val="none"/>
          <w:u w:val="single"/>
        </w:rPr>
        <w:t>月</w:t>
      </w:r>
      <w:r>
        <w:rPr>
          <w:rFonts w:hint="eastAsia" w:ascii="宋体" w:hAnsi="宋体" w:cs="宋体"/>
          <w:color w:val="auto"/>
          <w:sz w:val="24"/>
          <w:highlight w:val="none"/>
          <w:u w:val="single"/>
          <w:lang w:val="en-US" w:eastAsia="zh-CN"/>
        </w:rPr>
        <w:t>20</w:t>
      </w:r>
      <w:r>
        <w:rPr>
          <w:rFonts w:hint="eastAsia" w:ascii="宋体" w:hAnsi="宋体" w:eastAsia="宋体" w:cs="宋体"/>
          <w:color w:val="auto"/>
          <w:sz w:val="24"/>
          <w:highlight w:val="none"/>
          <w:u w:val="single"/>
        </w:rPr>
        <w:t>日</w:t>
      </w:r>
      <w:r>
        <w:rPr>
          <w:rFonts w:hint="eastAsia" w:ascii="宋体" w:hAnsi="宋体" w:eastAsia="宋体" w:cs="宋体"/>
          <w:color w:val="auto"/>
          <w:sz w:val="24"/>
          <w:highlight w:val="none"/>
        </w:rPr>
        <w:t>，每天上午00:00至12:00 ，下午12:00至23:59（北京时间，线上获取法定节假日均可，线下获取文件法定节假日除外）</w:t>
      </w:r>
    </w:p>
    <w:p>
      <w:pPr>
        <w:spacing w:line="360" w:lineRule="auto"/>
        <w:ind w:firstLine="482" w:firstLineChars="200"/>
        <w:rPr>
          <w:rFonts w:hint="eastAsia" w:ascii="宋体" w:hAnsi="宋体" w:eastAsia="宋体" w:cs="宋体"/>
          <w:color w:val="auto"/>
          <w:sz w:val="24"/>
          <w:highlight w:val="none"/>
        </w:rPr>
      </w:pPr>
      <w:r>
        <w:rPr>
          <w:rFonts w:hint="eastAsia" w:ascii="宋体" w:hAnsi="宋体" w:eastAsia="宋体" w:cs="宋体"/>
          <w:b/>
          <w:color w:val="auto"/>
          <w:sz w:val="24"/>
          <w:highlight w:val="none"/>
        </w:rPr>
        <w:t>地点（网址）：</w:t>
      </w:r>
      <w:r>
        <w:rPr>
          <w:rFonts w:hint="eastAsia" w:ascii="宋体" w:hAnsi="宋体" w:eastAsia="宋体" w:cs="宋体"/>
          <w:color w:val="auto"/>
          <w:sz w:val="24"/>
          <w:highlight w:val="none"/>
        </w:rPr>
        <w:t xml:space="preserve">政采云平台（https://www.zcygov.cn/） </w:t>
      </w:r>
    </w:p>
    <w:p>
      <w:pPr>
        <w:spacing w:line="360" w:lineRule="auto"/>
        <w:ind w:firstLine="482" w:firstLineChars="200"/>
        <w:rPr>
          <w:rFonts w:hint="eastAsia" w:ascii="宋体" w:hAnsi="宋体" w:eastAsia="宋体" w:cs="宋体"/>
          <w:color w:val="auto"/>
          <w:sz w:val="24"/>
          <w:highlight w:val="none"/>
        </w:rPr>
      </w:pPr>
      <w:r>
        <w:rPr>
          <w:rFonts w:hint="eastAsia" w:ascii="宋体" w:hAnsi="宋体" w:eastAsia="宋体" w:cs="宋体"/>
          <w:b/>
          <w:color w:val="auto"/>
          <w:sz w:val="24"/>
          <w:highlight w:val="none"/>
        </w:rPr>
        <w:t>方式：</w:t>
      </w:r>
      <w:r>
        <w:rPr>
          <w:rFonts w:hint="eastAsia" w:ascii="宋体" w:hAnsi="宋体" w:eastAsia="宋体" w:cs="宋体"/>
          <w:color w:val="auto"/>
          <w:sz w:val="24"/>
          <w:highlight w:val="none"/>
        </w:rPr>
        <w:t xml:space="preserve">供应商登录政采云平台https://www.zcygov.cn/在线申请获取采购文件（进入“项目采购”应用，在获取采购文件菜单中选择项目，申请获取采购文件）。 </w:t>
      </w:r>
    </w:p>
    <w:p>
      <w:pPr>
        <w:spacing w:line="360" w:lineRule="auto"/>
        <w:ind w:firstLine="482" w:firstLineChars="200"/>
        <w:rPr>
          <w:rFonts w:hint="eastAsia" w:ascii="宋体" w:hAnsi="宋体" w:eastAsia="宋体" w:cs="宋体"/>
          <w:color w:val="auto"/>
          <w:sz w:val="24"/>
          <w:highlight w:val="none"/>
        </w:rPr>
      </w:pPr>
      <w:r>
        <w:rPr>
          <w:rFonts w:hint="eastAsia" w:ascii="宋体" w:hAnsi="宋体" w:eastAsia="宋体" w:cs="宋体"/>
          <w:b/>
          <w:color w:val="auto"/>
          <w:sz w:val="24"/>
          <w:highlight w:val="none"/>
        </w:rPr>
        <w:t>售价（元）：</w:t>
      </w:r>
      <w:r>
        <w:rPr>
          <w:rFonts w:hint="eastAsia" w:ascii="宋体" w:hAnsi="宋体" w:eastAsia="宋体" w:cs="宋体"/>
          <w:color w:val="auto"/>
          <w:sz w:val="24"/>
          <w:highlight w:val="none"/>
        </w:rPr>
        <w:t xml:space="preserve">0 </w:t>
      </w:r>
      <w:r>
        <w:rPr>
          <w:rFonts w:hint="eastAsia" w:ascii="宋体" w:hAnsi="宋体" w:eastAsia="宋体" w:cs="宋体"/>
          <w:color w:val="auto"/>
          <w:sz w:val="24"/>
          <w:highlight w:val="none"/>
        </w:rPr>
        <w:tab/>
      </w:r>
    </w:p>
    <w:p>
      <w:pPr>
        <w:spacing w:line="360" w:lineRule="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四、提交投标文件截止时间、开标时间和地点</w:t>
      </w:r>
    </w:p>
    <w:p>
      <w:pPr>
        <w:spacing w:line="360" w:lineRule="auto"/>
        <w:ind w:firstLine="482" w:firstLineChars="200"/>
        <w:rPr>
          <w:rFonts w:hint="eastAsia" w:ascii="宋体" w:hAnsi="宋体" w:eastAsia="宋体" w:cs="宋体"/>
          <w:color w:val="auto"/>
          <w:sz w:val="24"/>
          <w:highlight w:val="none"/>
        </w:rPr>
      </w:pPr>
      <w:r>
        <w:rPr>
          <w:rFonts w:hint="eastAsia" w:ascii="宋体" w:hAnsi="宋体" w:eastAsia="宋体" w:cs="宋体"/>
          <w:b/>
          <w:color w:val="auto"/>
          <w:sz w:val="24"/>
          <w:highlight w:val="none"/>
        </w:rPr>
        <w:t>提交投标文件截止时间：</w:t>
      </w:r>
      <w:r>
        <w:rPr>
          <w:rFonts w:hint="eastAsia" w:ascii="宋体" w:hAnsi="宋体" w:eastAsia="宋体" w:cs="宋体"/>
          <w:color w:val="auto"/>
          <w:sz w:val="24"/>
          <w:highlight w:val="none"/>
          <w:u w:val="single"/>
        </w:rPr>
        <w:t>202</w:t>
      </w:r>
      <w:r>
        <w:rPr>
          <w:rFonts w:hint="eastAsia" w:ascii="宋体" w:hAnsi="宋体" w:eastAsia="宋体" w:cs="宋体"/>
          <w:color w:val="auto"/>
          <w:sz w:val="24"/>
          <w:highlight w:val="none"/>
          <w:u w:val="single"/>
          <w:lang w:val="en-US" w:eastAsia="zh-CN"/>
        </w:rPr>
        <w:t>4</w:t>
      </w:r>
      <w:r>
        <w:rPr>
          <w:rFonts w:hint="eastAsia" w:ascii="宋体" w:hAnsi="宋体" w:eastAsia="宋体" w:cs="宋体"/>
          <w:color w:val="auto"/>
          <w:sz w:val="24"/>
          <w:highlight w:val="none"/>
          <w:u w:val="single"/>
        </w:rPr>
        <w:t>年</w:t>
      </w:r>
      <w:r>
        <w:rPr>
          <w:rFonts w:hint="eastAsia" w:ascii="宋体" w:hAnsi="宋体" w:cs="宋体"/>
          <w:color w:val="auto"/>
          <w:sz w:val="24"/>
          <w:highlight w:val="none"/>
          <w:u w:val="single"/>
          <w:lang w:val="en-US" w:eastAsia="zh-CN"/>
        </w:rPr>
        <w:t>06</w:t>
      </w:r>
      <w:r>
        <w:rPr>
          <w:rFonts w:hint="eastAsia" w:ascii="宋体" w:hAnsi="宋体" w:eastAsia="宋体" w:cs="宋体"/>
          <w:color w:val="auto"/>
          <w:sz w:val="24"/>
          <w:highlight w:val="none"/>
          <w:u w:val="single"/>
        </w:rPr>
        <w:t>月</w:t>
      </w:r>
      <w:r>
        <w:rPr>
          <w:rFonts w:hint="eastAsia" w:ascii="宋体" w:hAnsi="宋体" w:cs="宋体"/>
          <w:color w:val="auto"/>
          <w:sz w:val="24"/>
          <w:highlight w:val="none"/>
          <w:u w:val="single"/>
          <w:lang w:val="en-US" w:eastAsia="zh-CN"/>
        </w:rPr>
        <w:t>20</w:t>
      </w:r>
      <w:r>
        <w:rPr>
          <w:rFonts w:hint="eastAsia" w:ascii="宋体" w:hAnsi="宋体" w:eastAsia="宋体" w:cs="宋体"/>
          <w:color w:val="auto"/>
          <w:sz w:val="24"/>
          <w:highlight w:val="none"/>
          <w:u w:val="single"/>
        </w:rPr>
        <w:t>日</w:t>
      </w:r>
      <w:r>
        <w:rPr>
          <w:rFonts w:hint="eastAsia" w:ascii="宋体" w:hAnsi="宋体" w:cs="宋体"/>
          <w:color w:val="auto"/>
          <w:sz w:val="24"/>
          <w:highlight w:val="none"/>
          <w:u w:val="single"/>
          <w:lang w:val="en-US" w:eastAsia="zh-CN"/>
        </w:rPr>
        <w:t>09</w:t>
      </w:r>
      <w:r>
        <w:rPr>
          <w:rFonts w:hint="eastAsia" w:ascii="宋体" w:hAnsi="宋体" w:eastAsia="宋体" w:cs="宋体"/>
          <w:color w:val="auto"/>
          <w:sz w:val="24"/>
          <w:highlight w:val="none"/>
          <w:u w:val="single"/>
        </w:rPr>
        <w:t>点</w:t>
      </w:r>
      <w:r>
        <w:rPr>
          <w:rFonts w:hint="eastAsia" w:ascii="宋体" w:hAnsi="宋体" w:cs="宋体"/>
          <w:color w:val="auto"/>
          <w:sz w:val="24"/>
          <w:highlight w:val="none"/>
          <w:u w:val="single"/>
          <w:lang w:val="en-US" w:eastAsia="zh-CN"/>
        </w:rPr>
        <w:t>30</w:t>
      </w:r>
      <w:r>
        <w:rPr>
          <w:rFonts w:hint="eastAsia" w:ascii="宋体" w:hAnsi="宋体" w:eastAsia="宋体" w:cs="宋体"/>
          <w:color w:val="auto"/>
          <w:sz w:val="24"/>
          <w:highlight w:val="none"/>
          <w:u w:val="single"/>
        </w:rPr>
        <w:t>分00秒</w:t>
      </w:r>
      <w:r>
        <w:rPr>
          <w:rFonts w:hint="eastAsia" w:ascii="宋体" w:hAnsi="宋体" w:eastAsia="宋体" w:cs="宋体"/>
          <w:color w:val="auto"/>
          <w:sz w:val="24"/>
          <w:highlight w:val="none"/>
        </w:rPr>
        <w:t>（北京时间）</w:t>
      </w:r>
    </w:p>
    <w:p>
      <w:pPr>
        <w:spacing w:line="360" w:lineRule="auto"/>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投标地点（网址）：</w:t>
      </w:r>
      <w:r>
        <w:rPr>
          <w:rFonts w:hint="eastAsia" w:ascii="宋体" w:hAnsi="宋体" w:eastAsia="宋体" w:cs="宋体"/>
          <w:color w:val="auto"/>
          <w:sz w:val="24"/>
          <w:highlight w:val="none"/>
        </w:rPr>
        <w:t xml:space="preserve">政采云平台（https://www.zcygov.cn/） </w:t>
      </w:r>
    </w:p>
    <w:p>
      <w:pPr>
        <w:spacing w:line="360" w:lineRule="auto"/>
        <w:ind w:firstLine="482" w:firstLineChars="200"/>
        <w:rPr>
          <w:rFonts w:hint="eastAsia" w:ascii="宋体" w:hAnsi="宋体" w:eastAsia="宋体" w:cs="宋体"/>
          <w:bCs/>
          <w:color w:val="auto"/>
          <w:sz w:val="24"/>
          <w:highlight w:val="none"/>
          <w:u w:val="single"/>
        </w:rPr>
      </w:pPr>
      <w:r>
        <w:rPr>
          <w:rFonts w:hint="eastAsia" w:ascii="宋体" w:hAnsi="宋体" w:eastAsia="宋体" w:cs="宋体"/>
          <w:b/>
          <w:color w:val="auto"/>
          <w:sz w:val="24"/>
          <w:highlight w:val="none"/>
        </w:rPr>
        <w:t>开标时间：</w:t>
      </w:r>
      <w:r>
        <w:rPr>
          <w:rFonts w:hint="eastAsia" w:ascii="宋体" w:hAnsi="宋体" w:eastAsia="宋体" w:cs="宋体"/>
          <w:color w:val="auto"/>
          <w:sz w:val="24"/>
          <w:highlight w:val="none"/>
          <w:u w:val="single"/>
        </w:rPr>
        <w:t>202</w:t>
      </w:r>
      <w:r>
        <w:rPr>
          <w:rFonts w:hint="eastAsia" w:ascii="宋体" w:hAnsi="宋体" w:eastAsia="宋体" w:cs="宋体"/>
          <w:color w:val="auto"/>
          <w:sz w:val="24"/>
          <w:highlight w:val="none"/>
          <w:u w:val="single"/>
          <w:lang w:val="en-US" w:eastAsia="zh-CN"/>
        </w:rPr>
        <w:t>4</w:t>
      </w:r>
      <w:r>
        <w:rPr>
          <w:rFonts w:hint="eastAsia" w:ascii="宋体" w:hAnsi="宋体" w:eastAsia="宋体" w:cs="宋体"/>
          <w:color w:val="auto"/>
          <w:sz w:val="24"/>
          <w:highlight w:val="none"/>
          <w:u w:val="single"/>
        </w:rPr>
        <w:t>年</w:t>
      </w:r>
      <w:r>
        <w:rPr>
          <w:rFonts w:hint="eastAsia" w:ascii="宋体" w:hAnsi="宋体" w:cs="宋体"/>
          <w:color w:val="auto"/>
          <w:sz w:val="24"/>
          <w:highlight w:val="none"/>
          <w:u w:val="single"/>
          <w:lang w:val="en-US" w:eastAsia="zh-CN"/>
        </w:rPr>
        <w:t>06</w:t>
      </w:r>
      <w:r>
        <w:rPr>
          <w:rFonts w:hint="eastAsia" w:ascii="宋体" w:hAnsi="宋体" w:eastAsia="宋体" w:cs="宋体"/>
          <w:color w:val="auto"/>
          <w:sz w:val="24"/>
          <w:highlight w:val="none"/>
          <w:u w:val="single"/>
        </w:rPr>
        <w:t>月</w:t>
      </w:r>
      <w:r>
        <w:rPr>
          <w:rFonts w:hint="eastAsia" w:ascii="宋体" w:hAnsi="宋体" w:cs="宋体"/>
          <w:color w:val="auto"/>
          <w:sz w:val="24"/>
          <w:highlight w:val="none"/>
          <w:u w:val="single"/>
          <w:lang w:val="en-US" w:eastAsia="zh-CN"/>
        </w:rPr>
        <w:t>20</w:t>
      </w:r>
      <w:r>
        <w:rPr>
          <w:rFonts w:hint="eastAsia" w:ascii="宋体" w:hAnsi="宋体" w:eastAsia="宋体" w:cs="宋体"/>
          <w:color w:val="auto"/>
          <w:sz w:val="24"/>
          <w:highlight w:val="none"/>
          <w:u w:val="single"/>
        </w:rPr>
        <w:t>日</w:t>
      </w:r>
      <w:r>
        <w:rPr>
          <w:rFonts w:hint="eastAsia" w:ascii="宋体" w:hAnsi="宋体" w:cs="宋体"/>
          <w:color w:val="auto"/>
          <w:sz w:val="24"/>
          <w:highlight w:val="none"/>
          <w:u w:val="single"/>
          <w:lang w:val="en-US" w:eastAsia="zh-CN"/>
        </w:rPr>
        <w:t>09</w:t>
      </w:r>
      <w:r>
        <w:rPr>
          <w:rFonts w:hint="eastAsia" w:ascii="宋体" w:hAnsi="宋体" w:eastAsia="宋体" w:cs="宋体"/>
          <w:color w:val="auto"/>
          <w:sz w:val="24"/>
          <w:highlight w:val="none"/>
          <w:u w:val="single"/>
        </w:rPr>
        <w:t>点</w:t>
      </w:r>
      <w:r>
        <w:rPr>
          <w:rFonts w:hint="eastAsia" w:ascii="宋体" w:hAnsi="宋体" w:cs="宋体"/>
          <w:color w:val="auto"/>
          <w:sz w:val="24"/>
          <w:highlight w:val="none"/>
          <w:u w:val="single"/>
          <w:lang w:val="en-US" w:eastAsia="zh-CN"/>
        </w:rPr>
        <w:t>30</w:t>
      </w:r>
      <w:r>
        <w:rPr>
          <w:rFonts w:hint="eastAsia" w:ascii="宋体" w:hAnsi="宋体" w:eastAsia="宋体" w:cs="宋体"/>
          <w:color w:val="auto"/>
          <w:sz w:val="24"/>
          <w:highlight w:val="none"/>
          <w:u w:val="single"/>
        </w:rPr>
        <w:t>分00秒</w:t>
      </w:r>
    </w:p>
    <w:p>
      <w:pPr>
        <w:spacing w:line="360" w:lineRule="auto"/>
        <w:ind w:firstLine="482" w:firstLineChars="200"/>
        <w:rPr>
          <w:rFonts w:hint="eastAsia" w:ascii="宋体" w:hAnsi="宋体" w:eastAsia="宋体" w:cs="宋体"/>
          <w:color w:val="auto"/>
          <w:sz w:val="24"/>
          <w:highlight w:val="none"/>
        </w:rPr>
      </w:pPr>
      <w:r>
        <w:rPr>
          <w:rFonts w:hint="eastAsia" w:ascii="宋体" w:hAnsi="宋体" w:eastAsia="宋体" w:cs="宋体"/>
          <w:b/>
          <w:color w:val="auto"/>
          <w:sz w:val="24"/>
          <w:highlight w:val="none"/>
        </w:rPr>
        <w:t>开标地点（网址）：</w:t>
      </w:r>
      <w:r>
        <w:rPr>
          <w:rFonts w:hint="eastAsia" w:ascii="宋体" w:hAnsi="宋体" w:eastAsia="宋体" w:cs="宋体"/>
          <w:color w:val="auto"/>
          <w:sz w:val="24"/>
          <w:highlight w:val="none"/>
        </w:rPr>
        <w:t>政采云平台（https://www.zcygov.cn/）</w:t>
      </w:r>
    </w:p>
    <w:p>
      <w:pPr>
        <w:spacing w:line="360" w:lineRule="auto"/>
        <w:rPr>
          <w:rFonts w:hint="eastAsia" w:ascii="宋体" w:hAnsi="宋体" w:eastAsia="宋体" w:cs="宋体"/>
          <w:color w:val="auto"/>
          <w:sz w:val="24"/>
          <w:highlight w:val="none"/>
        </w:rPr>
      </w:pPr>
      <w:r>
        <w:rPr>
          <w:rFonts w:hint="eastAsia" w:ascii="宋体" w:hAnsi="宋体" w:eastAsia="宋体" w:cs="宋体"/>
          <w:b/>
          <w:color w:val="auto"/>
          <w:sz w:val="24"/>
          <w:highlight w:val="none"/>
        </w:rPr>
        <w:t xml:space="preserve">五、公告期限 </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自本公告发布之日起5个工作日。</w:t>
      </w:r>
    </w:p>
    <w:p>
      <w:pPr>
        <w:spacing w:line="360" w:lineRule="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六、其他补充事宜</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1.《浙江省财政厅关于进一步发挥政府采购政策功能全力推动经济稳进提质的通知》 （浙财采监（2022）3号）、《浙江省财政厅关于进一步促进政府采购公平竞争打造最优营商环境的通知》（浙财采监（2021）22号））、《浙江省财政厅关于进一步加大政府采购支持中小企业力度助力扎实稳住经济的通知》 （浙财采监（2022）8号）已分别于2022年1月29日、2022年2月1日和2022年7月1日开始实施，此前有关规定与上述文件内容不一致的，按上述文件要求执行。</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供应商认为招标文件使自己的权益受到损害的，可以自获取招标文件之日或者招标文件公告期限届满之日（公告期限届满后获取招标文件的，以公告期限届满之日为准）起7个工作日内，以书面形式向采购人和采购代理机构提出质疑。质疑供应商对采购人、采购代理机构的答复不满意或者采购人、采购代理机构未在规定的时间内作出答复的，可以在答复期满后十五个工作日内向同级政府采购监督管理部门投诉。质疑函范本、投诉书范本请到浙江政府采购网下载专区下载。</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其他事项：（1）需要落实的政府采购政策：包括节约资源、保护环境、支持创新、促进中小企业发展等。详见招标文件的第二部分总则。（2）电子招投标的说明：①电子招投标：本项目以数据电文形式，依托“政府采购云平台（www.zcygov.cn）”进行招投标活动，不接受纸质投标文件；②投标准备：注册账号--点击“商家入驻”，进行政府采购供应商资料填写；申领CA数字证书---申领流程详见“浙江政府采购网-下载专区-电子交易客户端-CA驱动和申领流程”；安装“政采云电子交易客户端”----前往“浙江政府采购网-下载专区-电子交易客户端”进行下载并安装；③招标文件的获取：使用账号登录或者使用CA登录政采云平台；进入“项目采购”应用，在获取采购文件菜单中选择项目，获取招标文件；④投标文件的制作：在“政采云电子交易客户端”中完成“填写基本信息”、“导入投标文件”、“标书关联”、“标书检查”、“电子签名”、“生成电子标书”等操作；⑤采购人、采购机构将依托政采云平台完成本项目的电子交易活动，平台不接受未按上述方式获取招标文件的供应商进行投标活动； ⑥对未按上述方式获取招标文件的供应商对该文件提出的质疑，采购人或采购代理机构将不予处理；⑦不提供招标文件纸质版；⑧投标文件的传输递交：投标人在投标截止时间前将加密的投标文件上传至政府采购云平台，还可以在投标截止时间前直接提交或者以邮政快递方式递交备份投标文件1份。备份投标文件的制作、存储、密封详见招标文件第二部分第15点—“备份投标文件”；⑨投标文件的解密：投标人按照平台提示和招标文件的规定在半小时内完成在线解密。通过“政府采购云平台”上传递交的投标文件无法按时解密，投标供应商递交了备份投标文件的，以备份投标文件为依据，否则视为投标文件撤回。通过“政府采购云平台”上传递交的投标文件已按时解密的，备份投标文件自动失效。投标人仅提交备份投标文件，未在电子交易平台传输递交投标文件的，投标无效；⑩具体操作指南：详见政采云平台“服务中心-帮助文档-项目采购-操作流程-电子招投标-政府采购项目电子交易管理操作指南-供应商”。（3）招标文件公告期限与招标公告的公告期限一致。</w:t>
      </w:r>
    </w:p>
    <w:p>
      <w:pPr>
        <w:spacing w:line="360" w:lineRule="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七、对本次采购提出询问、质疑、投诉，请按以下方式联系</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1.采购人信息</w:t>
      </w:r>
    </w:p>
    <w:p>
      <w:pPr>
        <w:spacing w:line="360" w:lineRule="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 xml:space="preserve">    名称：</w:t>
      </w:r>
      <w:r>
        <w:rPr>
          <w:rFonts w:hint="eastAsia" w:ascii="宋体" w:hAnsi="宋体" w:eastAsia="宋体" w:cs="宋体"/>
          <w:color w:val="auto"/>
          <w:sz w:val="24"/>
          <w:highlight w:val="none"/>
          <w:lang w:eastAsia="zh-CN"/>
        </w:rPr>
        <w:t>杭州市临平区乔司小学</w:t>
      </w:r>
    </w:p>
    <w:p>
      <w:pPr>
        <w:spacing w:line="360" w:lineRule="auto"/>
        <w:rPr>
          <w:rFonts w:hint="eastAsia" w:ascii="宋体" w:hAnsi="宋体" w:eastAsia="宋体" w:cs="宋体"/>
          <w:color w:val="auto"/>
          <w:sz w:val="24"/>
          <w:highlight w:val="none"/>
        </w:rPr>
      </w:pPr>
      <w:r>
        <w:rPr>
          <w:rFonts w:hint="eastAsia" w:ascii="宋体" w:hAnsi="宋体" w:cs="宋体"/>
          <w:color w:val="auto"/>
          <w:sz w:val="24"/>
          <w:highlight w:val="none"/>
          <w:lang w:val="en-US" w:eastAsia="zh-CN"/>
        </w:rPr>
        <w:t xml:space="preserve">    </w:t>
      </w:r>
      <w:r>
        <w:rPr>
          <w:rFonts w:hint="eastAsia" w:ascii="宋体" w:hAnsi="宋体" w:eastAsia="宋体" w:cs="宋体"/>
          <w:color w:val="auto"/>
          <w:sz w:val="24"/>
          <w:highlight w:val="none"/>
        </w:rPr>
        <w:t>地址：杭州市临平区</w:t>
      </w:r>
      <w:r>
        <w:rPr>
          <w:rFonts w:hint="eastAsia" w:ascii="宋体" w:hAnsi="宋体" w:eastAsia="宋体" w:cs="宋体"/>
          <w:color w:val="auto"/>
          <w:sz w:val="24"/>
          <w:highlight w:val="none"/>
          <w:lang w:val="en-US" w:eastAsia="zh-CN"/>
        </w:rPr>
        <w:t>乔司街道乔莫东路161号</w:t>
      </w:r>
      <w:r>
        <w:rPr>
          <w:rFonts w:hint="eastAsia" w:ascii="宋体" w:hAnsi="宋体" w:eastAsia="宋体" w:cs="宋体"/>
          <w:color w:val="auto"/>
          <w:sz w:val="24"/>
          <w:highlight w:val="none"/>
        </w:rPr>
        <w:t>。</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项目联系人（询问）：楼波    </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 xml:space="preserve"> 联系方式：0571-86295968</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13616526102</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质疑联系人：夏金洪         </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 xml:space="preserve"> 联系方式：13868072267</w:t>
      </w:r>
    </w:p>
    <w:p>
      <w:pPr>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2.采购代理机构信息            </w:t>
      </w:r>
    </w:p>
    <w:p>
      <w:pPr>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名称：耀华建设管理有限公司</w:t>
      </w:r>
    </w:p>
    <w:p>
      <w:pPr>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地址：杭州市临平区南苑街道华元欢乐城-华元大厦20层</w:t>
      </w:r>
      <w:r>
        <w:rPr>
          <w:rFonts w:hint="eastAsia" w:ascii="宋体" w:hAnsi="宋体" w:eastAsia="宋体" w:cs="宋体"/>
          <w:color w:val="auto"/>
          <w:sz w:val="24"/>
          <w:highlight w:val="none"/>
          <w:lang w:eastAsia="zh-CN"/>
        </w:rPr>
        <w:t>（整层）</w:t>
      </w:r>
      <w:r>
        <w:rPr>
          <w:rFonts w:hint="eastAsia" w:ascii="宋体" w:hAnsi="宋体" w:eastAsia="宋体" w:cs="宋体"/>
          <w:color w:val="auto"/>
          <w:sz w:val="24"/>
          <w:highlight w:val="none"/>
        </w:rPr>
        <w:t>。</w:t>
      </w:r>
    </w:p>
    <w:p>
      <w:pPr>
        <w:spacing w:line="360" w:lineRule="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rPr>
        <w:t xml:space="preserve">    项目联系人（询问）：张擎峰 </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 xml:space="preserve"> </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联系方式（询问）：0571-86320706</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18058709278</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质疑联系人：单成燕            联系方式：0571-86320727 </w:t>
      </w:r>
    </w:p>
    <w:p>
      <w:pPr>
        <w:spacing w:line="360" w:lineRule="auto"/>
        <w:rPr>
          <w:rFonts w:hint="eastAsia" w:ascii="宋体" w:hAnsi="宋体" w:eastAsia="宋体" w:cs="宋体"/>
          <w:color w:val="auto"/>
          <w:sz w:val="24"/>
          <w:highlight w:val="none"/>
        </w:rPr>
      </w:pP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3.同级政府采购监督管理部门            </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名称：杭州市临</w:t>
      </w:r>
      <w:r>
        <w:rPr>
          <w:rFonts w:hint="eastAsia" w:ascii="宋体" w:hAnsi="宋体" w:eastAsia="宋体" w:cs="宋体"/>
          <w:color w:val="auto"/>
          <w:sz w:val="24"/>
          <w:highlight w:val="none"/>
          <w:lang w:eastAsia="zh-CN"/>
        </w:rPr>
        <w:t>平</w:t>
      </w:r>
      <w:r>
        <w:rPr>
          <w:rFonts w:hint="eastAsia" w:ascii="宋体" w:hAnsi="宋体" w:eastAsia="宋体" w:cs="宋体"/>
          <w:color w:val="auto"/>
          <w:sz w:val="24"/>
          <w:highlight w:val="none"/>
        </w:rPr>
        <w:t xml:space="preserve">区财政局采监科、浙江省政府采购行政裁决服务中心(杭州) </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地址：杭州市上城区四季</w:t>
      </w:r>
      <w:r>
        <w:rPr>
          <w:rFonts w:hint="eastAsia" w:ascii="宋体" w:hAnsi="宋体" w:eastAsia="宋体" w:cs="宋体"/>
          <w:color w:val="auto"/>
          <w:sz w:val="24"/>
          <w:highlight w:val="none"/>
          <w:lang w:eastAsia="zh-CN"/>
        </w:rPr>
        <w:t>青</w:t>
      </w:r>
      <w:r>
        <w:rPr>
          <w:rFonts w:hint="eastAsia" w:ascii="宋体" w:hAnsi="宋体" w:eastAsia="宋体" w:cs="宋体"/>
          <w:color w:val="auto"/>
          <w:sz w:val="24"/>
          <w:highlight w:val="none"/>
        </w:rPr>
        <w:t>街道新业路市民之家GO3办公室(快递仅限ems或顺丰)</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 xml:space="preserve"> </w:t>
      </w:r>
    </w:p>
    <w:p>
      <w:pPr>
        <w:spacing w:line="360" w:lineRule="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 xml:space="preserve">  </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 xml:space="preserve">传真： </w:t>
      </w:r>
      <w:r>
        <w:rPr>
          <w:rFonts w:hint="eastAsia" w:ascii="宋体" w:hAnsi="宋体" w:eastAsia="宋体" w:cs="宋体"/>
          <w:color w:val="auto"/>
          <w:sz w:val="24"/>
          <w:highlight w:val="none"/>
          <w:lang w:val="en-US" w:eastAsia="zh-CN"/>
        </w:rPr>
        <w:t>/</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联</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系</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 xml:space="preserve">人：朱女士、王女士    </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监督投诉电话：0571-85252453        </w:t>
      </w:r>
    </w:p>
    <w:p>
      <w:pPr>
        <w:spacing w:line="360" w:lineRule="auto"/>
        <w:ind w:firstLine="480" w:firstLineChars="200"/>
        <w:rPr>
          <w:rFonts w:hint="eastAsia" w:ascii="宋体" w:hAnsi="宋体" w:eastAsia="宋体" w:cs="宋体"/>
          <w:color w:val="auto"/>
          <w:sz w:val="24"/>
          <w:highlight w:val="none"/>
        </w:rPr>
      </w:pP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若对项目采购电子交易系统操作有疑问，可登录政采云（https://www.zcygov.cn/），点击右侧咨询小采，获取采小蜜智能服务管家帮助，或拨打政采云服务热线</w:t>
      </w:r>
      <w:r>
        <w:rPr>
          <w:rFonts w:hint="eastAsia" w:ascii="宋体" w:hAnsi="宋体" w:eastAsia="宋体" w:cs="宋体"/>
          <w:color w:val="auto"/>
          <w:sz w:val="24"/>
          <w:highlight w:val="none"/>
          <w:lang w:val="en-US" w:eastAsia="zh-CN"/>
        </w:rPr>
        <w:t>95763</w:t>
      </w:r>
      <w:r>
        <w:rPr>
          <w:rFonts w:hint="eastAsia" w:ascii="宋体" w:hAnsi="宋体" w:eastAsia="宋体" w:cs="宋体"/>
          <w:color w:val="auto"/>
          <w:sz w:val="24"/>
          <w:highlight w:val="none"/>
        </w:rPr>
        <w:t>获取热线服务帮助。</w:t>
      </w:r>
    </w:p>
    <w:p>
      <w:pPr>
        <w:ind w:firstLine="480" w:firstLineChars="200"/>
        <w:rPr>
          <w:rFonts w:hint="eastAsia" w:ascii="宋体" w:hAnsi="宋体" w:eastAsia="宋体" w:cs="宋体"/>
          <w:b/>
          <w:color w:val="auto"/>
          <w:sz w:val="36"/>
          <w:szCs w:val="20"/>
          <w:highlight w:val="none"/>
        </w:rPr>
      </w:pPr>
      <w:r>
        <w:rPr>
          <w:rFonts w:hint="eastAsia" w:ascii="宋体" w:hAnsi="宋体" w:eastAsia="宋体" w:cs="宋体"/>
          <w:color w:val="auto"/>
          <w:sz w:val="24"/>
          <w:highlight w:val="none"/>
        </w:rPr>
        <w:t xml:space="preserve">CA问题联系电话（人工）：汇信CA 400-888-4636；天谷CA 400-087-8198。                        </w:t>
      </w:r>
      <w:r>
        <w:rPr>
          <w:rFonts w:hint="eastAsia" w:ascii="宋体" w:hAnsi="宋体" w:eastAsia="宋体" w:cs="宋体"/>
          <w:b/>
          <w:color w:val="auto"/>
          <w:sz w:val="36"/>
          <w:szCs w:val="20"/>
          <w:highlight w:val="none"/>
        </w:rPr>
        <w:t xml:space="preserve"> </w:t>
      </w:r>
    </w:p>
    <w:p>
      <w:pPr>
        <w:pStyle w:val="5"/>
        <w:rPr>
          <w:rFonts w:hint="eastAsia" w:ascii="宋体" w:hAnsi="宋体" w:eastAsia="宋体" w:cs="宋体"/>
          <w:snapToGrid w:val="0"/>
          <w:color w:val="auto"/>
          <w:highlight w:val="none"/>
        </w:rPr>
      </w:pPr>
      <w:r>
        <w:rPr>
          <w:rFonts w:hint="eastAsia" w:ascii="宋体" w:hAnsi="宋体" w:eastAsia="宋体" w:cs="宋体"/>
          <w:color w:val="auto"/>
          <w:highlight w:val="none"/>
        </w:rPr>
        <w:br w:type="page"/>
      </w:r>
    </w:p>
    <w:p>
      <w:pPr>
        <w:adjustRightInd/>
        <w:spacing w:line="360" w:lineRule="auto"/>
        <w:jc w:val="center"/>
        <w:outlineLvl w:val="0"/>
        <w:rPr>
          <w:rFonts w:hint="eastAsia" w:ascii="宋体" w:hAnsi="宋体" w:eastAsia="宋体" w:cs="宋体"/>
          <w:b/>
          <w:color w:val="auto"/>
          <w:sz w:val="36"/>
          <w:szCs w:val="20"/>
          <w:highlight w:val="none"/>
        </w:rPr>
      </w:pPr>
      <w:r>
        <w:rPr>
          <w:rFonts w:hint="eastAsia" w:ascii="宋体" w:hAnsi="宋体" w:eastAsia="宋体" w:cs="宋体"/>
          <w:b/>
          <w:color w:val="auto"/>
          <w:sz w:val="36"/>
          <w:szCs w:val="20"/>
          <w:highlight w:val="none"/>
        </w:rPr>
        <w:t>第二部分</w:t>
      </w:r>
      <w:bookmarkEnd w:id="8"/>
      <w:r>
        <w:rPr>
          <w:rFonts w:hint="eastAsia" w:ascii="宋体" w:hAnsi="宋体" w:eastAsia="宋体" w:cs="宋体"/>
          <w:b/>
          <w:color w:val="auto"/>
          <w:sz w:val="36"/>
          <w:szCs w:val="20"/>
          <w:highlight w:val="none"/>
        </w:rPr>
        <w:t xml:space="preserve"> 投标人须知</w:t>
      </w:r>
      <w:bookmarkEnd w:id="9"/>
    </w:p>
    <w:p>
      <w:pPr>
        <w:adjustRightInd/>
        <w:spacing w:line="360" w:lineRule="auto"/>
        <w:ind w:firstLine="3845" w:firstLineChars="1197"/>
        <w:outlineLvl w:val="0"/>
        <w:rPr>
          <w:rFonts w:hint="eastAsia" w:ascii="宋体" w:hAnsi="宋体" w:eastAsia="宋体" w:cs="宋体"/>
          <w:b/>
          <w:color w:val="auto"/>
          <w:sz w:val="32"/>
          <w:szCs w:val="20"/>
          <w:highlight w:val="none"/>
        </w:rPr>
      </w:pPr>
      <w:r>
        <w:rPr>
          <w:rFonts w:hint="eastAsia" w:ascii="宋体" w:hAnsi="宋体" w:eastAsia="宋体" w:cs="宋体"/>
          <w:b/>
          <w:color w:val="auto"/>
          <w:sz w:val="32"/>
          <w:szCs w:val="20"/>
          <w:highlight w:val="none"/>
        </w:rPr>
        <w:t>前附表</w:t>
      </w:r>
    </w:p>
    <w:tbl>
      <w:tblPr>
        <w:tblStyle w:val="63"/>
        <w:tblW w:w="0" w:type="auto"/>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28" w:type="dxa"/>
        </w:tblCellMar>
      </w:tblPr>
      <w:tblGrid>
        <w:gridCol w:w="629"/>
        <w:gridCol w:w="1843"/>
        <w:gridCol w:w="6095"/>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90" w:hRule="atLeast"/>
          <w:tblHeader/>
        </w:trPr>
        <w:tc>
          <w:tcPr>
            <w:tcW w:w="629" w:type="dxa"/>
            <w:tcBorders>
              <w:top w:val="single" w:color="auto" w:sz="4" w:space="0"/>
              <w:left w:val="single" w:color="auto" w:sz="4" w:space="0"/>
              <w:bottom w:val="single" w:color="auto" w:sz="4" w:space="0"/>
              <w:right w:val="single" w:color="auto" w:sz="4" w:space="0"/>
            </w:tcBorders>
          </w:tcPr>
          <w:p>
            <w:pPr>
              <w:snapToGrid w:val="0"/>
              <w:spacing w:line="360" w:lineRule="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序号</w:t>
            </w:r>
          </w:p>
        </w:tc>
        <w:tc>
          <w:tcPr>
            <w:tcW w:w="1843" w:type="dxa"/>
            <w:tcBorders>
              <w:top w:val="single" w:color="000000" w:sz="8" w:space="0"/>
              <w:left w:val="single" w:color="auto" w:sz="4" w:space="0"/>
              <w:bottom w:val="single" w:color="000000" w:sz="8" w:space="0"/>
              <w:right w:val="single" w:color="000000" w:sz="8" w:space="0"/>
            </w:tcBorders>
            <w:vAlign w:val="center"/>
          </w:tcPr>
          <w:p>
            <w:pPr>
              <w:snapToGrid w:val="0"/>
              <w:spacing w:line="360" w:lineRule="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事项</w:t>
            </w:r>
          </w:p>
        </w:tc>
        <w:tc>
          <w:tcPr>
            <w:tcW w:w="6095" w:type="dxa"/>
            <w:tcBorders>
              <w:top w:val="single" w:color="000000" w:sz="8" w:space="0"/>
              <w:left w:val="single" w:color="000000" w:sz="2" w:space="0"/>
              <w:bottom w:val="single" w:color="000000" w:sz="8" w:space="0"/>
              <w:right w:val="single" w:color="000000" w:sz="8" w:space="0"/>
            </w:tcBorders>
            <w:vAlign w:val="center"/>
          </w:tcPr>
          <w:p>
            <w:pPr>
              <w:snapToGrid w:val="0"/>
              <w:spacing w:line="360" w:lineRule="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本项目的特别规定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1099" w:hRule="atLeast"/>
          <w:tblHeader/>
        </w:trPr>
        <w:tc>
          <w:tcPr>
            <w:tcW w:w="629"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w:t>
            </w:r>
          </w:p>
        </w:tc>
        <w:tc>
          <w:tcPr>
            <w:tcW w:w="1843" w:type="dxa"/>
            <w:tcBorders>
              <w:top w:val="single" w:color="000000" w:sz="8" w:space="0"/>
              <w:left w:val="single" w:color="auto" w:sz="4" w:space="0"/>
              <w:bottom w:val="single" w:color="000000" w:sz="8" w:space="0"/>
              <w:right w:val="single" w:color="000000" w:sz="8" w:space="0"/>
            </w:tcBorders>
            <w:vAlign w:val="center"/>
          </w:tcPr>
          <w:p>
            <w:pPr>
              <w:snapToGrid w:val="0"/>
              <w:spacing w:line="360" w:lineRule="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项目属性与核心产品</w:t>
            </w:r>
          </w:p>
        </w:tc>
        <w:tc>
          <w:tcPr>
            <w:tcW w:w="6095" w:type="dxa"/>
            <w:tcBorders>
              <w:top w:val="single" w:color="000000" w:sz="8" w:space="0"/>
              <w:left w:val="single" w:color="000000" w:sz="2" w:space="0"/>
              <w:bottom w:val="single" w:color="000000" w:sz="8" w:space="0"/>
              <w:right w:val="single" w:color="000000" w:sz="8" w:space="0"/>
            </w:tcBorders>
            <w:vAlign w:val="center"/>
          </w:tcPr>
          <w:p>
            <w:pPr>
              <w:keepLines/>
              <w:snapToGrid w:val="0"/>
              <w:spacing w:line="360" w:lineRule="auto"/>
              <w:rPr>
                <w:rFonts w:hint="eastAsia" w:ascii="宋体" w:hAnsi="宋体" w:eastAsia="宋体" w:cs="宋体"/>
                <w:sz w:val="24"/>
              </w:rPr>
            </w:pPr>
            <w:r>
              <w:rPr>
                <w:rFonts w:hint="eastAsia" w:ascii="宋体" w:hAnsi="宋体" w:eastAsia="宋体" w:cs="宋体"/>
                <w:kern w:val="0"/>
                <w:sz w:val="24"/>
                <w:szCs w:val="20"/>
                <w:highlight w:val="none"/>
                <w:lang w:eastAsia="zh-CN"/>
              </w:rPr>
              <w:t>项目属性：</w:t>
            </w:r>
            <w:r>
              <w:rPr>
                <w:rFonts w:hint="eastAsia" w:ascii="宋体" w:hAnsi="宋体" w:cs="宋体"/>
                <w:kern w:val="0"/>
                <w:sz w:val="24"/>
                <w:szCs w:val="20"/>
                <w:highlight w:val="none"/>
                <w:lang w:eastAsia="zh-CN"/>
              </w:rPr>
              <w:t>建筑</w:t>
            </w:r>
            <w:r>
              <w:rPr>
                <w:rFonts w:hint="eastAsia" w:ascii="宋体" w:hAnsi="宋体" w:cs="宋体"/>
                <w:kern w:val="0"/>
                <w:sz w:val="24"/>
                <w:szCs w:val="20"/>
                <w:highlight w:val="none"/>
                <w:lang w:val="en-US" w:eastAsia="zh-CN"/>
              </w:rPr>
              <w:t>/</w:t>
            </w:r>
            <w:r>
              <w:rPr>
                <w:rFonts w:hint="eastAsia" w:ascii="宋体" w:hAnsi="宋体" w:cs="宋体"/>
                <w:sz w:val="24"/>
                <w:lang w:val="en-US" w:eastAsia="zh-CN"/>
              </w:rPr>
              <w:t>货物</w:t>
            </w:r>
            <w:r>
              <w:rPr>
                <w:rFonts w:hint="eastAsia" w:ascii="宋体" w:hAnsi="宋体" w:eastAsia="宋体" w:cs="宋体"/>
                <w:sz w:val="24"/>
              </w:rPr>
              <w:t>类。</w:t>
            </w:r>
          </w:p>
          <w:p>
            <w:pPr>
              <w:spacing w:line="360" w:lineRule="auto"/>
              <w:jc w:val="both"/>
              <w:rPr>
                <w:rFonts w:hint="eastAsia" w:ascii="宋体" w:hAnsi="宋体" w:eastAsia="宋体" w:cs="宋体"/>
                <w:color w:val="auto"/>
                <w:sz w:val="24"/>
                <w:highlight w:val="none"/>
              </w:rPr>
            </w:pPr>
            <w:r>
              <w:rPr>
                <w:rFonts w:hint="eastAsia" w:ascii="宋体" w:hAnsi="宋体" w:cs="宋体"/>
                <w:sz w:val="24"/>
                <w:highlight w:val="none"/>
              </w:rPr>
              <w:t>核心产品为：</w:t>
            </w:r>
            <w:r>
              <w:rPr>
                <w:rFonts w:hint="eastAsia" w:ascii="宋体" w:hAnsi="宋体" w:cs="宋体"/>
                <w:sz w:val="24"/>
                <w:highlight w:val="none"/>
                <w:u w:val="single"/>
              </w:rPr>
              <w:t xml:space="preserve"> </w:t>
            </w:r>
            <w:r>
              <w:rPr>
                <w:rFonts w:hint="eastAsia" w:ascii="宋体" w:hAnsi="宋体" w:cs="宋体"/>
                <w:sz w:val="24"/>
                <w:highlight w:val="none"/>
                <w:u w:val="single"/>
                <w:lang w:eastAsia="zh-CN"/>
              </w:rPr>
              <w:t>人造</w:t>
            </w:r>
            <w:r>
              <w:rPr>
                <w:rFonts w:hint="eastAsia" w:ascii="宋体" w:hAnsi="宋体" w:cs="宋体"/>
                <w:sz w:val="24"/>
                <w:highlight w:val="none"/>
                <w:u w:val="single"/>
                <w:lang w:val="en-US" w:eastAsia="zh-CN"/>
              </w:rPr>
              <w:t>草坪</w:t>
            </w:r>
            <w:r>
              <w:rPr>
                <w:rFonts w:hint="eastAsia" w:ascii="宋体" w:hAnsi="宋体" w:cs="宋体"/>
                <w:sz w:val="24"/>
                <w:highlight w:val="none"/>
                <w:u w:val="single"/>
              </w:rPr>
              <w:t xml:space="preserve"> </w:t>
            </w:r>
            <w:r>
              <w:rPr>
                <w:rFonts w:hint="eastAsia" w:ascii="宋体" w:hAnsi="宋体" w:cs="宋体"/>
                <w:sz w:val="24"/>
                <w:highlight w:val="none"/>
                <w:u w:val="none"/>
                <w:lang w:eastAsia="zh-CN"/>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2105" w:hRule="atLeast"/>
          <w:tblHeader/>
        </w:trPr>
        <w:tc>
          <w:tcPr>
            <w:tcW w:w="629"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2</w:t>
            </w:r>
          </w:p>
        </w:tc>
        <w:tc>
          <w:tcPr>
            <w:tcW w:w="1843" w:type="dxa"/>
            <w:tcBorders>
              <w:top w:val="single" w:color="000000" w:sz="8" w:space="0"/>
              <w:left w:val="single" w:color="auto" w:sz="4" w:space="0"/>
              <w:bottom w:val="single" w:color="000000" w:sz="8" w:space="0"/>
              <w:right w:val="single" w:color="000000" w:sz="8" w:space="0"/>
            </w:tcBorders>
            <w:vAlign w:val="center"/>
          </w:tcPr>
          <w:p>
            <w:pPr>
              <w:snapToGrid w:val="0"/>
              <w:spacing w:line="360" w:lineRule="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采购标的及其对应的中小企业划分标准所属行业</w:t>
            </w:r>
          </w:p>
        </w:tc>
        <w:tc>
          <w:tcPr>
            <w:tcW w:w="6095" w:type="dxa"/>
            <w:tcBorders>
              <w:top w:val="single" w:color="000000" w:sz="8" w:space="0"/>
              <w:left w:val="single" w:color="000000" w:sz="2" w:space="0"/>
              <w:bottom w:val="single" w:color="000000" w:sz="8" w:space="0"/>
              <w:right w:val="single" w:color="000000" w:sz="8" w:space="0"/>
            </w:tcBorders>
            <w:vAlign w:val="center"/>
          </w:tcPr>
          <w:p>
            <w:pPr>
              <w:keepNext w:val="0"/>
              <w:keepLines w:val="0"/>
              <w:pageBreakBefore w:val="0"/>
              <w:kinsoku/>
              <w:wordWrap/>
              <w:overflowPunct/>
              <w:topLinePunct w:val="0"/>
              <w:autoSpaceDE/>
              <w:autoSpaceDN/>
              <w:bidi w:val="0"/>
              <w:adjustRightInd/>
              <w:snapToGrid/>
              <w:spacing w:line="300" w:lineRule="exact"/>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（1）本次采购为</w:t>
            </w:r>
            <w:r>
              <w:rPr>
                <w:rFonts w:hint="eastAsia" w:ascii="宋体" w:hAnsi="宋体" w:eastAsia="宋体" w:cs="宋体"/>
                <w:b/>
                <w:bCs/>
                <w:color w:val="auto"/>
                <w:sz w:val="24"/>
                <w:szCs w:val="24"/>
                <w:highlight w:val="none"/>
                <w:u w:val="single"/>
                <w:lang w:eastAsia="zh-CN"/>
              </w:rPr>
              <w:t>专门面向中小企业预留采购份额的采购项目</w:t>
            </w:r>
            <w:r>
              <w:rPr>
                <w:rFonts w:hint="eastAsia" w:ascii="宋体" w:hAnsi="宋体" w:eastAsia="宋体" w:cs="宋体"/>
                <w:b/>
                <w:bCs/>
                <w:color w:val="auto"/>
                <w:sz w:val="24"/>
                <w:szCs w:val="24"/>
                <w:highlight w:val="none"/>
                <w:u w:val="none"/>
                <w:lang w:eastAsia="zh-CN"/>
              </w:rPr>
              <w:t>；</w:t>
            </w:r>
          </w:p>
          <w:p>
            <w:pPr>
              <w:keepNext w:val="0"/>
              <w:keepLines w:val="0"/>
              <w:pageBreakBefore w:val="0"/>
              <w:kinsoku/>
              <w:wordWrap/>
              <w:overflowPunct/>
              <w:topLinePunct w:val="0"/>
              <w:autoSpaceDE/>
              <w:autoSpaceDN/>
              <w:bidi w:val="0"/>
              <w:adjustRightInd/>
              <w:snapToGrid/>
              <w:spacing w:line="300" w:lineRule="exact"/>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（2）本采购文件所称中小企业，是指在中华人民共和国境</w:t>
            </w:r>
            <w:r>
              <w:rPr>
                <w:rFonts w:hint="eastAsia" w:ascii="宋体" w:hAnsi="宋体" w:eastAsia="宋体" w:cs="宋体"/>
                <w:color w:val="auto"/>
                <w:spacing w:val="-7"/>
                <w:sz w:val="24"/>
                <w:szCs w:val="24"/>
                <w:highlight w:val="none"/>
                <w:lang w:eastAsia="zh-CN"/>
              </w:rPr>
              <w:t>内依法设立，依据国务院批准的中小企业划分标准确定的中型</w:t>
            </w:r>
            <w:r>
              <w:rPr>
                <w:rFonts w:hint="eastAsia" w:ascii="宋体" w:hAnsi="宋体" w:eastAsia="宋体" w:cs="宋体"/>
                <w:color w:val="auto"/>
                <w:spacing w:val="-8"/>
                <w:sz w:val="24"/>
                <w:szCs w:val="24"/>
                <w:highlight w:val="none"/>
                <w:lang w:eastAsia="zh-CN"/>
              </w:rPr>
              <w:t xml:space="preserve">企业、小型企业和微型企业，但与大企业的负责人为同一人， </w:t>
            </w:r>
            <w:r>
              <w:rPr>
                <w:rFonts w:hint="eastAsia" w:ascii="宋体" w:hAnsi="宋体" w:eastAsia="宋体" w:cs="宋体"/>
                <w:color w:val="auto"/>
                <w:sz w:val="24"/>
                <w:szCs w:val="24"/>
                <w:highlight w:val="none"/>
                <w:lang w:eastAsia="zh-CN"/>
              </w:rPr>
              <w:t>或者与大企业存在直接控股、管理关系的除外。</w:t>
            </w:r>
          </w:p>
          <w:p>
            <w:pPr>
              <w:keepNext w:val="0"/>
              <w:keepLines w:val="0"/>
              <w:pageBreakBefore w:val="0"/>
              <w:kinsoku/>
              <w:wordWrap/>
              <w:overflowPunct/>
              <w:topLinePunct w:val="0"/>
              <w:autoSpaceDE/>
              <w:autoSpaceDN/>
              <w:bidi w:val="0"/>
              <w:adjustRightInd/>
              <w:snapToGrid/>
              <w:spacing w:line="300" w:lineRule="exact"/>
              <w:ind w:firstLine="480" w:firstLineChars="200"/>
              <w:textAlignment w:val="auto"/>
              <w:rPr>
                <w:rFonts w:hint="eastAsia" w:ascii="宋体" w:hAnsi="宋体" w:eastAsia="宋体" w:cs="宋体"/>
                <w:color w:val="auto"/>
                <w:spacing w:val="-7"/>
                <w:sz w:val="24"/>
                <w:szCs w:val="24"/>
                <w:highlight w:val="none"/>
                <w:u w:val="single"/>
                <w:lang w:eastAsia="zh-CN"/>
              </w:rPr>
            </w:pPr>
            <w:r>
              <w:rPr>
                <w:rFonts w:hint="eastAsia" w:ascii="宋体" w:hAnsi="宋体" w:eastAsia="宋体" w:cs="宋体"/>
                <w:color w:val="auto"/>
                <w:sz w:val="24"/>
                <w:szCs w:val="24"/>
                <w:highlight w:val="none"/>
                <w:lang w:eastAsia="zh-CN"/>
              </w:rPr>
              <w:t>（3）本次</w:t>
            </w:r>
            <w:r>
              <w:rPr>
                <w:rFonts w:hint="eastAsia" w:ascii="宋体" w:hAnsi="宋体" w:eastAsia="宋体" w:cs="宋体"/>
                <w:color w:val="auto"/>
                <w:spacing w:val="-7"/>
                <w:sz w:val="24"/>
                <w:szCs w:val="24"/>
                <w:highlight w:val="none"/>
                <w:lang w:eastAsia="zh-CN"/>
              </w:rPr>
              <w:t>采购标的为</w:t>
            </w:r>
            <w:r>
              <w:rPr>
                <w:rFonts w:hint="eastAsia" w:ascii="宋体" w:hAnsi="宋体" w:eastAsia="宋体" w:cs="宋体"/>
                <w:color w:val="auto"/>
                <w:spacing w:val="-7"/>
                <w:sz w:val="24"/>
                <w:szCs w:val="24"/>
                <w:highlight w:val="none"/>
                <w:u w:val="single"/>
                <w:lang w:eastAsia="zh-CN"/>
              </w:rPr>
              <w:t xml:space="preserve"> </w:t>
            </w:r>
            <w:r>
              <w:rPr>
                <w:rFonts w:hint="eastAsia" w:ascii="宋体" w:hAnsi="宋体" w:cs="宋体"/>
                <w:b/>
                <w:bCs/>
                <w:color w:val="auto"/>
                <w:spacing w:val="-7"/>
                <w:sz w:val="24"/>
                <w:szCs w:val="24"/>
                <w:highlight w:val="none"/>
                <w:u w:val="single"/>
                <w:lang w:eastAsia="zh-CN"/>
              </w:rPr>
              <w:t>2024年乔司小学人工草坪采购项目</w:t>
            </w:r>
            <w:r>
              <w:rPr>
                <w:rFonts w:hint="eastAsia" w:ascii="宋体" w:hAnsi="宋体" w:eastAsia="宋体" w:cs="宋体"/>
                <w:color w:val="auto"/>
                <w:spacing w:val="-10"/>
                <w:sz w:val="24"/>
                <w:szCs w:val="24"/>
                <w:highlight w:val="none"/>
                <w:u w:val="single"/>
                <w:lang w:eastAsia="zh-CN"/>
              </w:rPr>
              <w:t xml:space="preserve"> </w:t>
            </w:r>
            <w:r>
              <w:rPr>
                <w:rFonts w:hint="eastAsia" w:ascii="宋体" w:hAnsi="宋体" w:eastAsia="宋体" w:cs="宋体"/>
                <w:color w:val="auto"/>
                <w:spacing w:val="-10"/>
                <w:sz w:val="24"/>
                <w:szCs w:val="24"/>
                <w:highlight w:val="none"/>
                <w:lang w:eastAsia="zh-CN"/>
              </w:rPr>
              <w:t>，对应的中小企业划分</w:t>
            </w:r>
            <w:r>
              <w:rPr>
                <w:rFonts w:hint="eastAsia" w:ascii="宋体" w:hAnsi="宋体" w:eastAsia="宋体" w:cs="宋体"/>
                <w:color w:val="auto"/>
                <w:sz w:val="24"/>
                <w:szCs w:val="24"/>
                <w:highlight w:val="none"/>
                <w:lang w:eastAsia="zh-CN"/>
              </w:rPr>
              <w:t>标准所属行业是</w:t>
            </w:r>
            <w:r>
              <w:rPr>
                <w:rFonts w:hint="eastAsia" w:ascii="宋体" w:hAnsi="宋体" w:eastAsia="宋体" w:cs="宋体"/>
                <w:color w:val="auto"/>
                <w:spacing w:val="-7"/>
                <w:sz w:val="24"/>
                <w:szCs w:val="24"/>
                <w:highlight w:val="none"/>
                <w:u w:val="single"/>
                <w:lang w:eastAsia="zh-CN"/>
              </w:rPr>
              <w:t>：</w:t>
            </w:r>
            <w:r>
              <w:rPr>
                <w:rFonts w:hint="eastAsia" w:ascii="宋体" w:hAnsi="宋体" w:cs="宋体"/>
                <w:b/>
                <w:bCs/>
                <w:color w:val="auto"/>
                <w:spacing w:val="-7"/>
                <w:sz w:val="24"/>
                <w:szCs w:val="24"/>
                <w:highlight w:val="none"/>
                <w:u w:val="single"/>
                <w:lang w:eastAsia="zh-CN"/>
              </w:rPr>
              <w:t>建筑业</w:t>
            </w:r>
            <w:r>
              <w:rPr>
                <w:rFonts w:hint="eastAsia" w:ascii="宋体" w:hAnsi="宋体" w:eastAsia="宋体" w:cs="宋体"/>
                <w:color w:val="auto"/>
                <w:spacing w:val="-7"/>
                <w:sz w:val="24"/>
                <w:szCs w:val="24"/>
                <w:highlight w:val="none"/>
                <w:u w:val="single"/>
                <w:lang w:eastAsia="zh-CN"/>
              </w:rPr>
              <w:t>；</w:t>
            </w:r>
          </w:p>
          <w:p>
            <w:pPr>
              <w:keepNext w:val="0"/>
              <w:keepLines w:val="0"/>
              <w:pageBreakBefore w:val="0"/>
              <w:kinsoku/>
              <w:wordWrap/>
              <w:overflowPunct/>
              <w:topLinePunct w:val="0"/>
              <w:autoSpaceDE/>
              <w:autoSpaceDN/>
              <w:bidi w:val="0"/>
              <w:adjustRightInd/>
              <w:snapToGrid/>
              <w:spacing w:line="300" w:lineRule="exact"/>
              <w:ind w:firstLine="480" w:firstLineChars="200"/>
              <w:textAlignment w:val="auto"/>
              <w:rPr>
                <w:rFonts w:hint="eastAsia" w:ascii="宋体" w:hAnsi="宋体" w:eastAsia="宋体" w:cs="宋体"/>
                <w:b/>
                <w:bCs/>
                <w:color w:val="auto"/>
                <w:sz w:val="24"/>
                <w:szCs w:val="24"/>
                <w:highlight w:val="none"/>
                <w:shd w:val="clear" w:color="auto" w:fill="FFFFFF"/>
                <w:lang w:val="zh-CN" w:eastAsia="zh-CN" w:bidi="zh-CN"/>
              </w:rPr>
            </w:pPr>
            <w:r>
              <w:rPr>
                <w:rFonts w:hint="eastAsia" w:ascii="宋体" w:hAnsi="宋体" w:eastAsia="宋体" w:cs="宋体"/>
                <w:color w:val="auto"/>
                <w:sz w:val="24"/>
                <w:szCs w:val="24"/>
                <w:highlight w:val="none"/>
                <w:lang w:eastAsia="zh-CN"/>
              </w:rPr>
              <w:drawing>
                <wp:anchor distT="0" distB="0" distL="0" distR="0" simplePos="0" relativeHeight="251661312" behindDoc="1" locked="0" layoutInCell="1" allowOverlap="1">
                  <wp:simplePos x="0" y="0"/>
                  <wp:positionH relativeFrom="column">
                    <wp:posOffset>4445</wp:posOffset>
                  </wp:positionH>
                  <wp:positionV relativeFrom="paragraph">
                    <wp:posOffset>222250</wp:posOffset>
                  </wp:positionV>
                  <wp:extent cx="3813810" cy="492760"/>
                  <wp:effectExtent l="0" t="0" r="15240" b="2540"/>
                  <wp:wrapTight wrapText="bothSides">
                    <wp:wrapPolygon>
                      <wp:start x="0" y="0"/>
                      <wp:lineTo x="0" y="20876"/>
                      <wp:lineTo x="21471" y="20876"/>
                      <wp:lineTo x="21471" y="0"/>
                      <wp:lineTo x="0" y="0"/>
                    </wp:wrapPolygon>
                  </wp:wrapTight>
                  <wp:docPr id="13"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4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3813810" cy="492760"/>
                          </a:xfrm>
                          <a:prstGeom prst="rect">
                            <a:avLst/>
                          </a:prstGeom>
                          <a:noFill/>
                          <a:ln>
                            <a:noFill/>
                          </a:ln>
                        </pic:spPr>
                      </pic:pic>
                    </a:graphicData>
                  </a:graphic>
                </wp:anchor>
              </w:drawing>
            </w:r>
            <w:r>
              <w:rPr>
                <w:rFonts w:hint="eastAsia" w:ascii="宋体" w:hAnsi="宋体" w:eastAsia="宋体" w:cs="宋体"/>
                <w:b/>
                <w:bCs/>
                <w:color w:val="auto"/>
                <w:sz w:val="24"/>
                <w:szCs w:val="24"/>
                <w:highlight w:val="none"/>
                <w:shd w:val="clear" w:color="auto" w:fill="FFFFFF"/>
                <w:lang w:val="zh-CN" w:eastAsia="zh-CN" w:bidi="zh-CN"/>
              </w:rPr>
              <w:t>说明： 　　</w:t>
            </w:r>
          </w:p>
          <w:p>
            <w:pPr>
              <w:keepNext w:val="0"/>
              <w:keepLines w:val="0"/>
              <w:pageBreakBefore w:val="0"/>
              <w:kinsoku/>
              <w:wordWrap/>
              <w:overflowPunct/>
              <w:topLinePunct w:val="0"/>
              <w:autoSpaceDE/>
              <w:autoSpaceDN/>
              <w:bidi w:val="0"/>
              <w:adjustRightInd/>
              <w:snapToGrid/>
              <w:spacing w:line="300" w:lineRule="exact"/>
              <w:ind w:firstLine="480" w:firstLineChars="200"/>
              <w:textAlignment w:val="auto"/>
              <w:rPr>
                <w:rFonts w:hint="eastAsia" w:ascii="宋体" w:hAnsi="宋体" w:eastAsia="宋体" w:cs="宋体"/>
                <w:b/>
                <w:bCs/>
                <w:color w:val="auto"/>
                <w:sz w:val="24"/>
                <w:szCs w:val="24"/>
                <w:highlight w:val="none"/>
                <w:shd w:val="clear" w:color="auto" w:fill="FFFFFF"/>
                <w:lang w:val="zh-CN" w:eastAsia="zh-CN" w:bidi="zh-CN"/>
              </w:rPr>
            </w:pPr>
            <w:r>
              <w:rPr>
                <w:rFonts w:hint="eastAsia" w:ascii="宋体" w:hAnsi="宋体" w:eastAsia="宋体" w:cs="宋体"/>
                <w:b w:val="0"/>
                <w:bCs w:val="0"/>
                <w:color w:val="000000"/>
                <w:sz w:val="24"/>
                <w:szCs w:val="24"/>
                <w:highlight w:val="none"/>
                <w:shd w:val="clear" w:color="auto" w:fill="FFFFFF"/>
                <w:lang w:val="zh-CN" w:bidi="zh-CN"/>
              </w:rPr>
              <w:drawing>
                <wp:anchor distT="0" distB="0" distL="114300" distR="114300" simplePos="0" relativeHeight="251666432" behindDoc="1" locked="0" layoutInCell="1" allowOverlap="1">
                  <wp:simplePos x="0" y="0"/>
                  <wp:positionH relativeFrom="column">
                    <wp:posOffset>4445</wp:posOffset>
                  </wp:positionH>
                  <wp:positionV relativeFrom="page">
                    <wp:posOffset>2237740</wp:posOffset>
                  </wp:positionV>
                  <wp:extent cx="3834130" cy="365125"/>
                  <wp:effectExtent l="0" t="0" r="13970" b="15875"/>
                  <wp:wrapThrough wrapText="bothSides">
                    <wp:wrapPolygon>
                      <wp:start x="0" y="0"/>
                      <wp:lineTo x="0" y="20285"/>
                      <wp:lineTo x="21464" y="20285"/>
                      <wp:lineTo x="21464" y="0"/>
                      <wp:lineTo x="0" y="0"/>
                    </wp:wrapPolygon>
                  </wp:wrapThrough>
                  <wp:docPr id="25" name="图片 25" descr="1683789500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descr="1683789500746"/>
                          <pic:cNvPicPr>
                            <a:picLocks noChangeAspect="1"/>
                          </pic:cNvPicPr>
                        </pic:nvPicPr>
                        <pic:blipFill>
                          <a:blip r:embed="rId29"/>
                          <a:stretch>
                            <a:fillRect/>
                          </a:stretch>
                        </pic:blipFill>
                        <pic:spPr>
                          <a:xfrm>
                            <a:off x="0" y="0"/>
                            <a:ext cx="3834130" cy="365125"/>
                          </a:xfrm>
                          <a:prstGeom prst="rect">
                            <a:avLst/>
                          </a:prstGeom>
                        </pic:spPr>
                      </pic:pic>
                    </a:graphicData>
                  </a:graphic>
                </wp:anchor>
              </w:drawing>
            </w:r>
            <w:r>
              <w:rPr>
                <w:rFonts w:hint="eastAsia" w:ascii="宋体" w:hAnsi="宋体" w:eastAsia="宋体" w:cs="宋体"/>
                <w:b/>
                <w:bCs/>
                <w:color w:val="auto"/>
                <w:sz w:val="24"/>
                <w:szCs w:val="24"/>
                <w:highlight w:val="none"/>
                <w:shd w:val="clear" w:color="auto" w:fill="FFFFFF"/>
                <w:lang w:val="zh-CN" w:eastAsia="zh-CN" w:bidi="zh-CN"/>
              </w:rPr>
              <w:t>1.大型、中型和小型企业须同时满足所列指标的下限，否则下划一档；微型企业只须满足所列指标中的一项即可。 　　</w:t>
            </w:r>
          </w:p>
          <w:p>
            <w:pPr>
              <w:keepNext w:val="0"/>
              <w:keepLines w:val="0"/>
              <w:pageBreakBefore w:val="0"/>
              <w:kinsoku/>
              <w:wordWrap/>
              <w:overflowPunct/>
              <w:topLinePunct w:val="0"/>
              <w:autoSpaceDE/>
              <w:autoSpaceDN/>
              <w:bidi w:val="0"/>
              <w:adjustRightInd/>
              <w:snapToGrid/>
              <w:spacing w:line="300" w:lineRule="exact"/>
              <w:ind w:firstLine="482" w:firstLineChars="200"/>
              <w:textAlignment w:val="auto"/>
              <w:rPr>
                <w:rFonts w:hint="eastAsia" w:ascii="宋体" w:hAnsi="宋体" w:eastAsia="宋体" w:cs="宋体"/>
                <w:b/>
                <w:bCs/>
                <w:color w:val="auto"/>
                <w:sz w:val="24"/>
                <w:szCs w:val="24"/>
                <w:highlight w:val="none"/>
                <w:shd w:val="clear" w:color="auto" w:fill="FFFFFF"/>
                <w:lang w:val="zh-CN" w:eastAsia="zh-CN" w:bidi="zh-CN"/>
              </w:rPr>
            </w:pPr>
            <w:r>
              <w:rPr>
                <w:rFonts w:hint="eastAsia" w:ascii="宋体" w:hAnsi="宋体" w:eastAsia="宋体" w:cs="宋体"/>
                <w:b/>
                <w:bCs/>
                <w:color w:val="auto"/>
                <w:sz w:val="24"/>
                <w:szCs w:val="24"/>
                <w:highlight w:val="none"/>
                <w:shd w:val="clear" w:color="auto" w:fill="FFFFFF"/>
                <w:lang w:val="zh-CN" w:eastAsia="zh-CN" w:bidi="zh-CN"/>
              </w:rPr>
              <w:t>2.附表中各行业的范围以《国民经济行业分类》（GB/T4754-2017）为准。</w:t>
            </w:r>
          </w:p>
          <w:p>
            <w:pPr>
              <w:keepNext w:val="0"/>
              <w:keepLines w:val="0"/>
              <w:pageBreakBefore w:val="0"/>
              <w:widowControl/>
              <w:kinsoku/>
              <w:wordWrap/>
              <w:overflowPunct/>
              <w:topLinePunct w:val="0"/>
              <w:autoSpaceDE/>
              <w:autoSpaceDN/>
              <w:bidi w:val="0"/>
              <w:adjustRightInd/>
              <w:snapToGrid/>
              <w:spacing w:line="300" w:lineRule="exact"/>
              <w:ind w:right="0" w:firstLine="482" w:firstLineChars="200"/>
              <w:jc w:val="left"/>
              <w:textAlignment w:val="auto"/>
              <w:rPr>
                <w:rFonts w:hint="eastAsia" w:ascii="宋体" w:hAnsi="宋体" w:eastAsia="宋体" w:cs="宋体"/>
                <w:b/>
                <w:bCs/>
                <w:color w:val="auto"/>
                <w:sz w:val="24"/>
                <w:szCs w:val="24"/>
                <w:highlight w:val="none"/>
                <w:shd w:val="clear" w:color="auto" w:fill="FFFFFF"/>
                <w:lang w:val="zh-CN" w:bidi="zh-CN"/>
              </w:rPr>
            </w:pPr>
            <w:r>
              <w:rPr>
                <w:rFonts w:hint="eastAsia" w:ascii="宋体" w:hAnsi="宋体" w:eastAsia="宋体" w:cs="宋体"/>
                <w:b/>
                <w:bCs/>
                <w:color w:val="auto"/>
                <w:sz w:val="24"/>
                <w:szCs w:val="24"/>
                <w:highlight w:val="none"/>
                <w:shd w:val="clear" w:color="auto" w:fill="FFFFFF"/>
                <w:lang w:val="zh-CN" w:bidi="zh-CN"/>
              </w:rPr>
              <w:t>3.企业划分指标以现行统计制度为准。</w:t>
            </w:r>
          </w:p>
          <w:p>
            <w:pPr>
              <w:keepNext w:val="0"/>
              <w:keepLines w:val="0"/>
              <w:pageBreakBefore w:val="0"/>
              <w:widowControl/>
              <w:kinsoku/>
              <w:wordWrap/>
              <w:overflowPunct/>
              <w:topLinePunct w:val="0"/>
              <w:autoSpaceDE/>
              <w:autoSpaceDN/>
              <w:bidi w:val="0"/>
              <w:adjustRightInd/>
              <w:snapToGrid/>
              <w:spacing w:line="300" w:lineRule="exact"/>
              <w:ind w:left="0" w:right="0" w:firstLine="482" w:firstLineChars="200"/>
              <w:jc w:val="left"/>
              <w:textAlignment w:val="auto"/>
              <w:rPr>
                <w:rFonts w:hint="eastAsia" w:ascii="宋体" w:hAnsi="宋体" w:eastAsia="宋体" w:cs="宋体"/>
                <w:b/>
                <w:bCs/>
                <w:color w:val="auto"/>
                <w:sz w:val="24"/>
                <w:szCs w:val="24"/>
                <w:highlight w:val="none"/>
                <w:shd w:val="clear" w:color="auto" w:fill="FFFFFF"/>
                <w:lang w:val="zh-CN" w:bidi="zh-CN"/>
              </w:rPr>
            </w:pPr>
            <w:r>
              <w:rPr>
                <w:rFonts w:hint="eastAsia" w:ascii="宋体" w:hAnsi="宋体" w:eastAsia="宋体" w:cs="宋体"/>
                <w:b/>
                <w:bCs/>
                <w:color w:val="auto"/>
                <w:sz w:val="24"/>
                <w:szCs w:val="24"/>
                <w:highlight w:val="none"/>
                <w:shd w:val="clear" w:color="auto" w:fill="FFFFFF"/>
                <w:lang w:val="zh-CN" w:bidi="zh-CN"/>
              </w:rPr>
              <w:t> 1）从业人员，是指期末从业人员数，没有期末从业人员数的，采用全年平均人员数代替。</w:t>
            </w:r>
          </w:p>
          <w:p>
            <w:pPr>
              <w:keepNext w:val="0"/>
              <w:keepLines w:val="0"/>
              <w:pageBreakBefore w:val="0"/>
              <w:widowControl/>
              <w:kinsoku/>
              <w:wordWrap/>
              <w:overflowPunct/>
              <w:topLinePunct w:val="0"/>
              <w:autoSpaceDE/>
              <w:autoSpaceDN/>
              <w:bidi w:val="0"/>
              <w:adjustRightInd/>
              <w:snapToGrid/>
              <w:spacing w:line="300" w:lineRule="exact"/>
              <w:ind w:left="0" w:right="0" w:firstLine="482" w:firstLineChars="200"/>
              <w:jc w:val="left"/>
              <w:textAlignment w:val="auto"/>
              <w:rPr>
                <w:rFonts w:hint="eastAsia" w:ascii="宋体" w:hAnsi="宋体" w:eastAsia="宋体" w:cs="宋体"/>
                <w:b/>
                <w:bCs/>
                <w:color w:val="auto"/>
                <w:sz w:val="24"/>
                <w:szCs w:val="24"/>
                <w:highlight w:val="none"/>
                <w:shd w:val="clear" w:color="auto" w:fill="FFFFFF"/>
                <w:lang w:val="zh-CN" w:bidi="zh-CN"/>
              </w:rPr>
            </w:pPr>
            <w:r>
              <w:rPr>
                <w:rFonts w:hint="eastAsia" w:ascii="宋体" w:hAnsi="宋体" w:eastAsia="宋体" w:cs="宋体"/>
                <w:b/>
                <w:bCs/>
                <w:color w:val="auto"/>
                <w:sz w:val="24"/>
                <w:szCs w:val="24"/>
                <w:highlight w:val="none"/>
                <w:shd w:val="clear" w:color="auto" w:fill="FFFFFF"/>
                <w:lang w:val="zh-CN" w:bidi="zh-CN"/>
              </w:rPr>
              <w:t> 2）营业收入，工业、建筑业、限额以上批发和零售业、限额以上住宿和餐饮业以及其他设置主营业务收入指标的行业，采用主营业务收入；限额以下批发与零售业企业采用商品销售额代替；限额以下住宿与餐饮业企业采用营业额代替；农、林、牧、渔业企业采用营业总收入代替；其他未设置主营业务收入的行业，采用营业收入指标。</w:t>
            </w:r>
          </w:p>
          <w:p>
            <w:pPr>
              <w:keepNext w:val="0"/>
              <w:keepLines w:val="0"/>
              <w:pageBreakBefore w:val="0"/>
              <w:widowControl/>
              <w:kinsoku/>
              <w:wordWrap/>
              <w:overflowPunct/>
              <w:topLinePunct w:val="0"/>
              <w:autoSpaceDE/>
              <w:autoSpaceDN/>
              <w:bidi w:val="0"/>
              <w:adjustRightInd/>
              <w:snapToGrid/>
              <w:spacing w:line="300" w:lineRule="exact"/>
              <w:ind w:left="0" w:right="0" w:firstLine="482"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shd w:val="clear" w:color="auto" w:fill="FFFFFF"/>
                <w:lang w:val="zh-CN" w:bidi="zh-CN"/>
              </w:rPr>
              <w:t> 3）资产总额，采用资产总计代替。</w:t>
            </w:r>
          </w:p>
          <w:p>
            <w:pPr>
              <w:keepNext w:val="0"/>
              <w:keepLines w:val="0"/>
              <w:pageBreakBefore w:val="0"/>
              <w:kinsoku/>
              <w:wordWrap/>
              <w:overflowPunct/>
              <w:topLinePunct w:val="0"/>
              <w:autoSpaceDE/>
              <w:autoSpaceDN/>
              <w:bidi w:val="0"/>
              <w:adjustRightInd/>
              <w:snapToGrid/>
              <w:spacing w:line="300" w:lineRule="exact"/>
              <w:ind w:firstLine="472"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pacing w:val="-2"/>
                <w:sz w:val="24"/>
                <w:szCs w:val="24"/>
                <w:highlight w:val="none"/>
                <w:lang w:eastAsia="zh-CN"/>
              </w:rPr>
              <w:t>(4)符合小微企业划分标准的个体工商户，视同小微企业</w:t>
            </w:r>
            <w:r>
              <w:rPr>
                <w:rFonts w:hint="eastAsia" w:ascii="宋体" w:hAnsi="宋体" w:eastAsia="宋体" w:cs="宋体"/>
                <w:color w:val="auto"/>
                <w:spacing w:val="-13"/>
                <w:sz w:val="24"/>
                <w:szCs w:val="24"/>
                <w:highlight w:val="none"/>
                <w:lang w:eastAsia="zh-CN"/>
              </w:rPr>
              <w:t>。</w:t>
            </w:r>
          </w:p>
          <w:p>
            <w:pPr>
              <w:keepNext w:val="0"/>
              <w:keepLines w:val="0"/>
              <w:pageBreakBefore w:val="0"/>
              <w:kinsoku/>
              <w:wordWrap/>
              <w:overflowPunct/>
              <w:topLinePunct w:val="0"/>
              <w:autoSpaceDE/>
              <w:autoSpaceDN/>
              <w:bidi w:val="0"/>
              <w:adjustRightInd/>
              <w:snapToGrid/>
              <w:spacing w:line="300" w:lineRule="exact"/>
              <w:ind w:firstLine="482" w:firstLineChars="200"/>
              <w:textAlignment w:val="auto"/>
              <w:rPr>
                <w:rFonts w:hint="eastAsia" w:ascii="宋体" w:hAnsi="宋体" w:eastAsia="宋体" w:cs="宋体"/>
                <w:color w:val="auto"/>
                <w:highlight w:val="none"/>
                <w:lang w:val="en-US"/>
              </w:rPr>
            </w:pPr>
            <w:r>
              <w:rPr>
                <w:rFonts w:hint="eastAsia" w:ascii="宋体" w:hAnsi="宋体" w:eastAsia="宋体" w:cs="宋体"/>
                <w:b/>
                <w:bCs/>
                <w:color w:val="auto"/>
                <w:sz w:val="24"/>
                <w:szCs w:val="24"/>
                <w:highlight w:val="none"/>
                <w:lang w:eastAsia="zh-CN"/>
              </w:rPr>
              <w:t>(5)</w:t>
            </w:r>
            <w:r>
              <w:rPr>
                <w:rFonts w:hint="eastAsia" w:ascii="宋体" w:hAnsi="宋体" w:eastAsia="宋体" w:cs="宋体"/>
                <w:b/>
                <w:bCs/>
                <w:color w:val="auto"/>
                <w:spacing w:val="8"/>
                <w:kern w:val="0"/>
                <w:sz w:val="24"/>
                <w:highlight w:val="none"/>
              </w:rPr>
              <w:t>参加本次采购活动的供应商为</w:t>
            </w:r>
            <w:r>
              <w:rPr>
                <w:rFonts w:hint="eastAsia" w:ascii="宋体" w:hAnsi="宋体" w:eastAsia="宋体" w:cs="宋体"/>
                <w:b/>
                <w:bCs/>
                <w:color w:val="auto"/>
                <w:spacing w:val="8"/>
                <w:kern w:val="0"/>
                <w:sz w:val="24"/>
                <w:highlight w:val="none"/>
                <w:lang w:eastAsia="zh-CN"/>
              </w:rPr>
              <w:t>专门面向</w:t>
            </w:r>
            <w:r>
              <w:rPr>
                <w:rFonts w:hint="eastAsia" w:ascii="宋体" w:hAnsi="宋体" w:eastAsia="宋体" w:cs="宋体"/>
                <w:b/>
                <w:bCs/>
                <w:color w:val="auto"/>
                <w:spacing w:val="8"/>
                <w:kern w:val="0"/>
                <w:sz w:val="24"/>
                <w:highlight w:val="none"/>
                <w:u w:val="single"/>
                <w:lang w:eastAsia="zh-CN"/>
              </w:rPr>
              <w:t>中小</w:t>
            </w:r>
            <w:r>
              <w:rPr>
                <w:rFonts w:hint="eastAsia" w:ascii="宋体" w:hAnsi="宋体" w:eastAsia="宋体" w:cs="宋体"/>
                <w:b/>
                <w:bCs/>
                <w:color w:val="auto"/>
                <w:spacing w:val="8"/>
                <w:kern w:val="0"/>
                <w:sz w:val="24"/>
                <w:highlight w:val="none"/>
                <w:u w:val="single"/>
              </w:rPr>
              <w:t>企业</w:t>
            </w:r>
            <w:r>
              <w:rPr>
                <w:rFonts w:hint="eastAsia" w:ascii="宋体" w:hAnsi="宋体" w:eastAsia="宋体" w:cs="宋体"/>
                <w:b/>
                <w:bCs/>
                <w:color w:val="auto"/>
                <w:spacing w:val="8"/>
                <w:kern w:val="0"/>
                <w:sz w:val="24"/>
                <w:highlight w:val="none"/>
              </w:rPr>
              <w:t>，其报价</w:t>
            </w:r>
            <w:r>
              <w:rPr>
                <w:rFonts w:hint="eastAsia" w:ascii="宋体" w:hAnsi="宋体" w:eastAsia="宋体" w:cs="宋体"/>
                <w:b/>
                <w:bCs/>
                <w:color w:val="auto"/>
                <w:spacing w:val="8"/>
                <w:kern w:val="0"/>
                <w:sz w:val="24"/>
                <w:highlight w:val="none"/>
                <w:lang w:eastAsia="zh-CN"/>
              </w:rPr>
              <w:t>不</w:t>
            </w:r>
            <w:r>
              <w:rPr>
                <w:rFonts w:hint="eastAsia" w:ascii="宋体" w:hAnsi="宋体" w:eastAsia="宋体" w:cs="宋体"/>
                <w:b/>
                <w:bCs/>
                <w:color w:val="auto"/>
                <w:spacing w:val="8"/>
                <w:kern w:val="0"/>
                <w:sz w:val="24"/>
                <w:highlight w:val="none"/>
              </w:rPr>
              <w:t>予扣除。</w:t>
            </w:r>
            <w:r>
              <w:rPr>
                <w:rFonts w:hint="eastAsia" w:ascii="宋体" w:hAnsi="宋体" w:eastAsia="宋体" w:cs="宋体"/>
                <w:color w:val="auto"/>
                <w:spacing w:val="-1"/>
                <w:sz w:val="24"/>
                <w:szCs w:val="24"/>
                <w:highlight w:val="none"/>
              </w:rPr>
              <w:t xml:space="preserve">监狱企业和残疾人福利性单位视同小型、微型企业， </w:t>
            </w:r>
            <w:r>
              <w:rPr>
                <w:rFonts w:hint="eastAsia" w:ascii="宋体" w:hAnsi="宋体" w:eastAsia="宋体" w:cs="宋体"/>
                <w:color w:val="auto"/>
                <w:sz w:val="24"/>
                <w:szCs w:val="24"/>
                <w:highlight w:val="none"/>
              </w:rPr>
              <w:t xml:space="preserve">按《财政部 司法部关于政府采购支持监狱企业发展有关问题的通知》(财库〔2014〕68 </w:t>
            </w:r>
            <w:r>
              <w:rPr>
                <w:rFonts w:hint="eastAsia" w:ascii="宋体" w:hAnsi="宋体" w:eastAsia="宋体" w:cs="宋体"/>
                <w:b/>
                <w:bCs/>
                <w:color w:val="auto"/>
                <w:kern w:val="0"/>
                <w:sz w:val="24"/>
                <w:szCs w:val="24"/>
                <w:highlight w:val="none"/>
                <w:lang w:val="en-US" w:eastAsia="zh-CN" w:bidi="ar-SA"/>
              </w:rPr>
              <w:t>号)、《财政部 民政部  中国残疾人联合会关于促进残疾人就业政府采购政策的通知》（财库〔2017〕141 号）的规定执行。</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1050" w:hRule="atLeast"/>
          <w:tblHeader/>
        </w:trPr>
        <w:tc>
          <w:tcPr>
            <w:tcW w:w="629"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3</w:t>
            </w:r>
          </w:p>
        </w:tc>
        <w:tc>
          <w:tcPr>
            <w:tcW w:w="1843" w:type="dxa"/>
            <w:tcBorders>
              <w:top w:val="single" w:color="000000" w:sz="8" w:space="0"/>
              <w:left w:val="single" w:color="auto" w:sz="4" w:space="0"/>
              <w:bottom w:val="single" w:color="000000" w:sz="8" w:space="0"/>
              <w:right w:val="single" w:color="000000" w:sz="8" w:space="0"/>
            </w:tcBorders>
            <w:vAlign w:val="center"/>
          </w:tcPr>
          <w:p>
            <w:pPr>
              <w:snapToGrid w:val="0"/>
              <w:spacing w:line="360" w:lineRule="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是否允许采购进口产品</w:t>
            </w:r>
          </w:p>
        </w:tc>
        <w:tc>
          <w:tcPr>
            <w:tcW w:w="6095" w:type="dxa"/>
            <w:tcBorders>
              <w:top w:val="single" w:color="000000" w:sz="8" w:space="0"/>
              <w:left w:val="single" w:color="000000" w:sz="2" w:space="0"/>
              <w:bottom w:val="single" w:color="000000" w:sz="8" w:space="0"/>
              <w:right w:val="single" w:color="000000" w:sz="8" w:space="0"/>
            </w:tcBorders>
            <w:vAlign w:val="center"/>
          </w:tcPr>
          <w:p>
            <w:pPr>
              <w:spacing w:line="360" w:lineRule="auto"/>
              <w:rPr>
                <w:rFonts w:hint="eastAsia" w:ascii="宋体" w:hAnsi="宋体" w:eastAsia="宋体" w:cs="宋体"/>
                <w:color w:val="auto"/>
                <w:kern w:val="0"/>
                <w:sz w:val="24"/>
                <w:highlight w:val="none"/>
              </w:rPr>
            </w:pPr>
            <w:sdt>
              <w:sdtPr>
                <w:rPr>
                  <w:rFonts w:hint="eastAsia" w:ascii="宋体" w:hAnsi="宋体" w:eastAsia="宋体" w:cs="宋体"/>
                  <w:color w:val="auto"/>
                  <w:kern w:val="0"/>
                  <w:sz w:val="24"/>
                  <w:highlight w:val="none"/>
                </w:rPr>
                <w:id w:val="-1828425707"/>
                <w14:checkbox>
                  <w14:checked w14:val="1"/>
                  <w14:checkedState w14:val="00FE" w14:font="Wingdings"/>
                  <w14:uncheckedState w14:val="2610" w14:font="MS Gothic"/>
                </w14:checkbox>
              </w:sdtPr>
              <w:sdtEndPr>
                <w:rPr>
                  <w:rFonts w:hint="eastAsia" w:ascii="宋体" w:hAnsi="宋体" w:eastAsia="宋体" w:cs="宋体"/>
                  <w:color w:val="auto"/>
                  <w:kern w:val="0"/>
                  <w:sz w:val="24"/>
                  <w:highlight w:val="none"/>
                </w:rPr>
              </w:sdtEndPr>
              <w:sdtContent>
                <w:r>
                  <w:rPr>
                    <w:rFonts w:hint="eastAsia" w:ascii="宋体" w:hAnsi="宋体" w:eastAsia="宋体" w:cs="宋体"/>
                    <w:color w:val="auto"/>
                    <w:kern w:val="0"/>
                    <w:sz w:val="24"/>
                    <w:highlight w:val="none"/>
                  </w:rPr>
                  <w:sym w:font="Wingdings" w:char="F0FE"/>
                </w:r>
              </w:sdtContent>
            </w:sdt>
            <w:r>
              <w:rPr>
                <w:rFonts w:hint="eastAsia" w:ascii="宋体" w:hAnsi="宋体" w:eastAsia="宋体" w:cs="宋体"/>
                <w:color w:val="auto"/>
                <w:kern w:val="0"/>
                <w:sz w:val="24"/>
                <w:highlight w:val="none"/>
              </w:rPr>
              <w:t>本项目不允许采购进口产品。</w:t>
            </w:r>
          </w:p>
          <w:p>
            <w:pPr>
              <w:spacing w:line="360" w:lineRule="auto"/>
              <w:rPr>
                <w:rFonts w:hint="eastAsia" w:ascii="宋体" w:hAnsi="宋体" w:eastAsia="宋体" w:cs="宋体"/>
                <w:color w:val="auto"/>
                <w:highlight w:val="none"/>
              </w:rPr>
            </w:pPr>
            <w:sdt>
              <w:sdtPr>
                <w:rPr>
                  <w:rFonts w:hint="eastAsia" w:ascii="宋体" w:hAnsi="宋体" w:eastAsia="宋体" w:cs="宋体"/>
                  <w:color w:val="auto"/>
                  <w:kern w:val="0"/>
                  <w:sz w:val="24"/>
                  <w:highlight w:val="none"/>
                </w:rPr>
                <w:id w:val="-52852824"/>
                <w14:checkbox>
                  <w14:checked w14:val="0"/>
                  <w14:checkedState w14:val="00FE" w14:font="Wingdings"/>
                  <w14:uncheckedState w14:val="2610" w14:font="MS Gothic"/>
                </w14:checkbox>
              </w:sdtPr>
              <w:sdtEndPr>
                <w:rPr>
                  <w:rFonts w:hint="eastAsia" w:ascii="宋体" w:hAnsi="宋体" w:eastAsia="宋体" w:cs="宋体"/>
                  <w:color w:val="auto"/>
                  <w:kern w:val="0"/>
                  <w:sz w:val="24"/>
                  <w:highlight w:val="none"/>
                </w:rPr>
              </w:sdtEndPr>
              <w:sdtContent>
                <w:r>
                  <w:rPr>
                    <w:rFonts w:hint="eastAsia" w:ascii="宋体" w:hAnsi="宋体" w:eastAsia="宋体" w:cs="宋体"/>
                    <w:color w:val="auto"/>
                    <w:kern w:val="0"/>
                    <w:sz w:val="24"/>
                    <w:highlight w:val="none"/>
                  </w:rPr>
                  <w:t>☐</w:t>
                </w:r>
              </w:sdtContent>
            </w:sdt>
            <w:r>
              <w:rPr>
                <w:rFonts w:hint="eastAsia" w:ascii="宋体" w:hAnsi="宋体" w:eastAsia="宋体" w:cs="宋体"/>
                <w:color w:val="auto"/>
                <w:kern w:val="0"/>
                <w:sz w:val="24"/>
                <w:highlight w:val="none"/>
              </w:rPr>
              <w:t>可以就</w:t>
            </w:r>
            <w:r>
              <w:rPr>
                <w:rFonts w:hint="eastAsia" w:ascii="宋体" w:hAnsi="宋体" w:eastAsia="宋体" w:cs="宋体"/>
                <w:color w:val="auto"/>
                <w:sz w:val="24"/>
                <w:highlight w:val="none"/>
                <w:u w:val="single"/>
              </w:rPr>
              <w:t xml:space="preserve">    </w:t>
            </w:r>
            <w:r>
              <w:rPr>
                <w:rFonts w:hint="eastAsia" w:ascii="宋体" w:hAnsi="宋体" w:eastAsia="宋体" w:cs="宋体"/>
                <w:color w:val="auto"/>
                <w:kern w:val="0"/>
                <w:sz w:val="24"/>
                <w:highlight w:val="none"/>
              </w:rPr>
              <w:t>采购进口产品。</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1571" w:hRule="atLeast"/>
          <w:tblHeader/>
        </w:trPr>
        <w:tc>
          <w:tcPr>
            <w:tcW w:w="629"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4</w:t>
            </w:r>
          </w:p>
        </w:tc>
        <w:tc>
          <w:tcPr>
            <w:tcW w:w="1843" w:type="dxa"/>
            <w:tcBorders>
              <w:top w:val="single" w:color="000000" w:sz="8" w:space="0"/>
              <w:left w:val="single" w:color="auto" w:sz="4" w:space="0"/>
              <w:bottom w:val="single" w:color="000000" w:sz="8" w:space="0"/>
              <w:right w:val="single" w:color="000000" w:sz="8" w:space="0"/>
            </w:tcBorders>
            <w:vAlign w:val="center"/>
          </w:tcPr>
          <w:p>
            <w:pPr>
              <w:snapToGrid w:val="0"/>
              <w:spacing w:line="360" w:lineRule="auto"/>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分包</w:t>
            </w:r>
          </w:p>
        </w:tc>
        <w:tc>
          <w:tcPr>
            <w:tcW w:w="6095" w:type="dxa"/>
            <w:tcBorders>
              <w:top w:val="single" w:color="000000" w:sz="8" w:space="0"/>
              <w:left w:val="single" w:color="000000" w:sz="2" w:space="0"/>
              <w:bottom w:val="single" w:color="000000" w:sz="8" w:space="0"/>
              <w:right w:val="single" w:color="000000" w:sz="8" w:space="0"/>
            </w:tcBorders>
            <w:vAlign w:val="center"/>
          </w:tcPr>
          <w:p>
            <w:pPr>
              <w:spacing w:line="360" w:lineRule="auto"/>
              <w:rPr>
                <w:rFonts w:hint="eastAsia" w:ascii="宋体" w:hAnsi="宋体" w:eastAsia="宋体" w:cs="宋体"/>
                <w:color w:val="auto"/>
                <w:sz w:val="24"/>
                <w:highlight w:val="none"/>
              </w:rPr>
            </w:pPr>
            <w:sdt>
              <w:sdtPr>
                <w:rPr>
                  <w:rFonts w:hint="eastAsia" w:ascii="宋体" w:hAnsi="宋体" w:eastAsia="宋体" w:cs="宋体"/>
                  <w:color w:val="auto"/>
                  <w:kern w:val="0"/>
                  <w:sz w:val="24"/>
                  <w:highlight w:val="none"/>
                </w:rPr>
                <w:id w:val="-1477286927"/>
                <w14:checkbox>
                  <w14:checked w14:val="1"/>
                  <w14:checkedState w14:val="00FE" w14:font="Wingdings"/>
                  <w14:uncheckedState w14:val="2610" w14:font="MS Gothic"/>
                </w14:checkbox>
              </w:sdtPr>
              <w:sdtEndPr>
                <w:rPr>
                  <w:rFonts w:hint="eastAsia" w:ascii="宋体" w:hAnsi="宋体" w:eastAsia="宋体" w:cs="宋体"/>
                  <w:color w:val="auto"/>
                  <w:kern w:val="0"/>
                  <w:sz w:val="24"/>
                  <w:highlight w:val="none"/>
                </w:rPr>
              </w:sdtEndPr>
              <w:sdtContent>
                <w:r>
                  <w:rPr>
                    <w:rFonts w:hint="eastAsia" w:ascii="Wingdings" w:hAnsi="Wingdings" w:eastAsia="宋体" w:cs="宋体"/>
                    <w:color w:val="auto"/>
                    <w:kern w:val="0"/>
                    <w:sz w:val="24"/>
                    <w:szCs w:val="24"/>
                    <w:highlight w:val="none"/>
                    <w:lang w:val="en-US" w:eastAsia="zh-CN" w:bidi="ar-SA"/>
                  </w:rPr>
                  <w:t>þ</w:t>
                </w:r>
              </w:sdtContent>
            </w:sdt>
            <w:r>
              <w:rPr>
                <w:rFonts w:hint="eastAsia" w:ascii="宋体" w:hAnsi="宋体" w:eastAsia="宋体" w:cs="宋体"/>
                <w:color w:val="auto"/>
                <w:sz w:val="24"/>
                <w:highlight w:val="none"/>
              </w:rPr>
              <w:t xml:space="preserve"> A</w:t>
            </w:r>
            <w:r>
              <w:rPr>
                <w:rFonts w:hint="eastAsia" w:ascii="宋体" w:hAnsi="宋体" w:eastAsia="宋体" w:cs="宋体"/>
                <w:sz w:val="24"/>
              </w:rPr>
              <w:t>同意将非主体、非关键性的</w:t>
            </w:r>
            <w:r>
              <w:rPr>
                <w:rFonts w:hint="eastAsia" w:ascii="宋体" w:hAnsi="宋体" w:eastAsia="宋体" w:cs="宋体"/>
                <w:sz w:val="24"/>
                <w:u w:val="single"/>
              </w:rPr>
              <w:t>运输、安装</w:t>
            </w:r>
            <w:r>
              <w:rPr>
                <w:rFonts w:hint="eastAsia" w:ascii="宋体" w:hAnsi="宋体" w:eastAsia="宋体" w:cs="宋体"/>
                <w:sz w:val="24"/>
              </w:rPr>
              <w:t>工作分包。</w:t>
            </w:r>
            <w:sdt>
              <w:sdtPr>
                <w:rPr>
                  <w:rFonts w:hint="eastAsia" w:ascii="宋体" w:hAnsi="宋体" w:eastAsia="宋体" w:cs="宋体"/>
                  <w:color w:val="auto"/>
                  <w:kern w:val="0"/>
                  <w:sz w:val="24"/>
                  <w:highlight w:val="none"/>
                </w:rPr>
                <w:id w:val="-1276331357"/>
                <w14:checkbox>
                  <w14:checked w14:val="0"/>
                  <w14:checkedState w14:val="00FE" w14:font="Wingdings"/>
                  <w14:uncheckedState w14:val="2610" w14:font="MS Gothic"/>
                </w14:checkbox>
              </w:sdtPr>
              <w:sdtEndPr>
                <w:rPr>
                  <w:rFonts w:hint="eastAsia" w:ascii="宋体" w:hAnsi="宋体" w:eastAsia="宋体" w:cs="宋体"/>
                  <w:color w:val="auto"/>
                  <w:kern w:val="0"/>
                  <w:sz w:val="24"/>
                  <w:highlight w:val="none"/>
                </w:rPr>
              </w:sdtEndPr>
              <w:sdtContent>
                <w:r>
                  <w:rPr>
                    <w:rFonts w:hint="eastAsia" w:ascii="MS Gothic" w:hAnsi="MS Gothic" w:eastAsia="宋体" w:cs="宋体"/>
                    <w:color w:val="auto"/>
                    <w:kern w:val="0"/>
                    <w:sz w:val="24"/>
                    <w:szCs w:val="24"/>
                    <w:highlight w:val="none"/>
                    <w:lang w:val="en-US" w:eastAsia="zh-CN" w:bidi="ar-SA"/>
                  </w:rPr>
                  <w:t>☐</w:t>
                </w:r>
              </w:sdtContent>
            </w:sdt>
            <w:r>
              <w:rPr>
                <w:rFonts w:hint="eastAsia" w:ascii="宋体" w:hAnsi="宋体" w:eastAsia="宋体" w:cs="宋体"/>
                <w:color w:val="auto"/>
                <w:kern w:val="0"/>
                <w:sz w:val="24"/>
                <w:highlight w:val="none"/>
              </w:rPr>
              <w:t xml:space="preserve"> B</w:t>
            </w:r>
            <w:r>
              <w:rPr>
                <w:rFonts w:hint="eastAsia" w:ascii="宋体" w:hAnsi="宋体" w:eastAsia="宋体" w:cs="宋体"/>
                <w:color w:val="auto"/>
                <w:sz w:val="24"/>
                <w:highlight w:val="none"/>
              </w:rPr>
              <w:t>不同意分包。</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注：不得限制大中型企业向小微企业合理分包。</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1100" w:hRule="atLeast"/>
          <w:tblHeader/>
        </w:trPr>
        <w:tc>
          <w:tcPr>
            <w:tcW w:w="629"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5</w:t>
            </w:r>
          </w:p>
        </w:tc>
        <w:tc>
          <w:tcPr>
            <w:tcW w:w="1843" w:type="dxa"/>
            <w:tcBorders>
              <w:top w:val="single" w:color="000000" w:sz="8" w:space="0"/>
              <w:left w:val="single" w:color="auto" w:sz="4" w:space="0"/>
              <w:bottom w:val="single" w:color="000000" w:sz="8" w:space="0"/>
              <w:right w:val="single" w:color="000000" w:sz="8" w:space="0"/>
            </w:tcBorders>
            <w:vAlign w:val="center"/>
          </w:tcPr>
          <w:p>
            <w:pPr>
              <w:snapToGrid w:val="0"/>
              <w:spacing w:line="360" w:lineRule="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开标前答疑会或现场考察</w:t>
            </w:r>
          </w:p>
        </w:tc>
        <w:tc>
          <w:tcPr>
            <w:tcW w:w="6095" w:type="dxa"/>
            <w:tcBorders>
              <w:top w:val="single" w:color="000000" w:sz="8" w:space="0"/>
              <w:left w:val="single" w:color="000000" w:sz="2" w:space="0"/>
              <w:bottom w:val="single" w:color="000000" w:sz="8" w:space="0"/>
              <w:right w:val="single" w:color="000000" w:sz="8" w:space="0"/>
            </w:tcBorders>
            <w:vAlign w:val="center"/>
          </w:tcPr>
          <w:p>
            <w:pPr>
              <w:spacing w:line="360" w:lineRule="auto"/>
              <w:rPr>
                <w:rFonts w:hint="eastAsia" w:ascii="宋体" w:hAnsi="宋体" w:eastAsia="宋体" w:cs="宋体"/>
                <w:color w:val="auto"/>
                <w:sz w:val="24"/>
                <w:highlight w:val="none"/>
              </w:rPr>
            </w:pPr>
            <w:sdt>
              <w:sdtPr>
                <w:rPr>
                  <w:rFonts w:hint="eastAsia" w:ascii="宋体" w:hAnsi="宋体" w:eastAsia="宋体" w:cs="宋体"/>
                  <w:color w:val="auto"/>
                  <w:kern w:val="0"/>
                  <w:sz w:val="24"/>
                  <w:highlight w:val="none"/>
                </w:rPr>
                <w:id w:val="-212966419"/>
                <w14:checkbox>
                  <w14:checked w14:val="1"/>
                  <w14:checkedState w14:val="00FE" w14:font="Wingdings"/>
                  <w14:uncheckedState w14:val="2610" w14:font="MS Gothic"/>
                </w14:checkbox>
              </w:sdtPr>
              <w:sdtEndPr>
                <w:rPr>
                  <w:rFonts w:hint="eastAsia" w:ascii="宋体" w:hAnsi="宋体" w:eastAsia="宋体" w:cs="宋体"/>
                  <w:color w:val="auto"/>
                  <w:kern w:val="0"/>
                  <w:sz w:val="24"/>
                  <w:highlight w:val="none"/>
                </w:rPr>
              </w:sdtEndPr>
              <w:sdtContent>
                <w:r>
                  <w:rPr>
                    <w:rFonts w:hint="eastAsia" w:ascii="Wingdings" w:hAnsi="Wingdings" w:eastAsia="宋体" w:cs="宋体"/>
                    <w:color w:val="auto"/>
                    <w:kern w:val="0"/>
                    <w:sz w:val="24"/>
                    <w:szCs w:val="24"/>
                    <w:highlight w:val="none"/>
                    <w:lang w:val="en-US" w:eastAsia="zh-CN" w:bidi="ar-SA"/>
                  </w:rPr>
                  <w:t>þ</w:t>
                </w:r>
              </w:sdtContent>
            </w:sdt>
            <w:r>
              <w:rPr>
                <w:rFonts w:hint="eastAsia" w:ascii="宋体" w:hAnsi="宋体" w:eastAsia="宋体" w:cs="宋体"/>
                <w:color w:val="auto"/>
                <w:kern w:val="0"/>
                <w:sz w:val="24"/>
                <w:highlight w:val="none"/>
              </w:rPr>
              <w:t>A</w:t>
            </w:r>
            <w:r>
              <w:rPr>
                <w:rFonts w:hint="eastAsia" w:ascii="宋体" w:hAnsi="宋体" w:eastAsia="宋体" w:cs="宋体"/>
                <w:color w:val="auto"/>
                <w:sz w:val="24"/>
                <w:highlight w:val="none"/>
              </w:rPr>
              <w:t>不组织。</w:t>
            </w:r>
          </w:p>
          <w:p>
            <w:pPr>
              <w:spacing w:line="360" w:lineRule="auto"/>
              <w:rPr>
                <w:rFonts w:hint="eastAsia" w:ascii="宋体" w:hAnsi="宋体" w:eastAsia="宋体" w:cs="宋体"/>
                <w:color w:val="auto"/>
                <w:sz w:val="24"/>
                <w:szCs w:val="20"/>
                <w:highlight w:val="none"/>
              </w:rPr>
            </w:pPr>
            <w:sdt>
              <w:sdtPr>
                <w:rPr>
                  <w:rFonts w:hint="eastAsia" w:ascii="宋体" w:hAnsi="宋体" w:eastAsia="宋体" w:cs="宋体"/>
                  <w:color w:val="auto"/>
                  <w:kern w:val="0"/>
                  <w:sz w:val="24"/>
                  <w:highlight w:val="none"/>
                </w:rPr>
                <w:id w:val="-999802974"/>
                <w14:checkbox>
                  <w14:checked w14:val="0"/>
                  <w14:checkedState w14:val="00FE" w14:font="Wingdings"/>
                  <w14:uncheckedState w14:val="2610" w14:font="MS Gothic"/>
                </w14:checkbox>
              </w:sdtPr>
              <w:sdtEndPr>
                <w:rPr>
                  <w:rFonts w:hint="eastAsia" w:ascii="宋体" w:hAnsi="宋体" w:eastAsia="宋体" w:cs="宋体"/>
                  <w:color w:val="auto"/>
                  <w:kern w:val="0"/>
                  <w:sz w:val="24"/>
                  <w:highlight w:val="none"/>
                </w:rPr>
              </w:sdtEndPr>
              <w:sdtContent>
                <w:r>
                  <w:rPr>
                    <w:rFonts w:hint="eastAsia" w:ascii="宋体" w:hAnsi="宋体" w:eastAsia="宋体" w:cs="宋体"/>
                    <w:color w:val="auto"/>
                    <w:kern w:val="0"/>
                    <w:sz w:val="24"/>
                    <w:szCs w:val="24"/>
                    <w:highlight w:val="none"/>
                    <w:lang w:val="en-US" w:eastAsia="zh-CN" w:bidi="ar-SA"/>
                  </w:rPr>
                  <w:t>☐</w:t>
                </w:r>
              </w:sdtContent>
            </w:sdt>
            <w:r>
              <w:rPr>
                <w:rFonts w:hint="eastAsia" w:ascii="宋体" w:hAnsi="宋体" w:eastAsia="宋体" w:cs="宋体"/>
                <w:color w:val="auto"/>
                <w:kern w:val="0"/>
                <w:sz w:val="24"/>
                <w:highlight w:val="none"/>
              </w:rPr>
              <w:t>B组织，</w:t>
            </w:r>
            <w:r>
              <w:rPr>
                <w:rFonts w:hint="eastAsia" w:ascii="宋体" w:hAnsi="宋体" w:eastAsia="宋体" w:cs="宋体"/>
                <w:color w:val="auto"/>
                <w:sz w:val="24"/>
                <w:highlight w:val="none"/>
              </w:rPr>
              <w:t>时间：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lang w:val="en-US" w:eastAsia="zh-CN"/>
              </w:rPr>
              <w:t>/</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,地点：</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lang w:val="en-US" w:eastAsia="zh-CN"/>
              </w:rPr>
              <w:t>/</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，联系人：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lang w:val="en-US" w:eastAsia="zh-CN"/>
              </w:rPr>
              <w:t>/</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，联系方式：</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lang w:val="en-US" w:eastAsia="zh-CN"/>
              </w:rPr>
              <w:t>/</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szCs w:val="20"/>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2105" w:hRule="atLeast"/>
          <w:tblHeader/>
        </w:trPr>
        <w:tc>
          <w:tcPr>
            <w:tcW w:w="629" w:type="dxa"/>
            <w:tcBorders>
              <w:top w:val="single" w:color="auto" w:sz="4" w:space="0"/>
              <w:left w:val="single" w:color="auto" w:sz="4" w:space="0"/>
              <w:bottom w:val="single" w:color="auto" w:sz="4" w:space="0"/>
              <w:right w:val="single" w:color="auto" w:sz="4" w:space="0"/>
            </w:tcBorders>
          </w:tcPr>
          <w:p>
            <w:pPr>
              <w:snapToGrid w:val="0"/>
              <w:spacing w:line="360" w:lineRule="auto"/>
              <w:jc w:val="center"/>
              <w:rPr>
                <w:rFonts w:hint="eastAsia" w:ascii="宋体" w:hAnsi="宋体" w:eastAsia="宋体" w:cs="宋体"/>
                <w:color w:val="auto"/>
                <w:sz w:val="24"/>
                <w:highlight w:val="none"/>
              </w:rPr>
            </w:pPr>
          </w:p>
          <w:p>
            <w:pPr>
              <w:snapToGrid w:val="0"/>
              <w:spacing w:line="360" w:lineRule="auto"/>
              <w:jc w:val="center"/>
              <w:rPr>
                <w:rFonts w:hint="eastAsia" w:ascii="宋体" w:hAnsi="宋体" w:eastAsia="宋体" w:cs="宋体"/>
                <w:color w:val="auto"/>
                <w:sz w:val="24"/>
                <w:highlight w:val="none"/>
              </w:rPr>
            </w:pPr>
          </w:p>
          <w:p>
            <w:pPr>
              <w:snapToGrid w:val="0"/>
              <w:spacing w:line="360" w:lineRule="auto"/>
              <w:jc w:val="center"/>
              <w:rPr>
                <w:rFonts w:hint="eastAsia" w:ascii="宋体" w:hAnsi="宋体" w:eastAsia="宋体" w:cs="宋体"/>
                <w:color w:val="auto"/>
                <w:sz w:val="24"/>
                <w:highlight w:val="none"/>
              </w:rPr>
            </w:pPr>
          </w:p>
          <w:p>
            <w:pPr>
              <w:snapToGrid w:val="0"/>
              <w:spacing w:line="360" w:lineRule="auto"/>
              <w:jc w:val="center"/>
              <w:rPr>
                <w:rFonts w:hint="eastAsia" w:ascii="宋体" w:hAnsi="宋体" w:eastAsia="宋体" w:cs="宋体"/>
                <w:color w:val="auto"/>
                <w:sz w:val="24"/>
                <w:highlight w:val="none"/>
              </w:rPr>
            </w:pPr>
          </w:p>
          <w:p>
            <w:pPr>
              <w:snapToGrid w:val="0"/>
              <w:spacing w:line="360" w:lineRule="auto"/>
              <w:jc w:val="center"/>
              <w:rPr>
                <w:rFonts w:hint="eastAsia" w:ascii="宋体" w:hAnsi="宋体" w:eastAsia="宋体" w:cs="宋体"/>
                <w:color w:val="auto"/>
                <w:sz w:val="24"/>
                <w:highlight w:val="none"/>
              </w:rPr>
            </w:pPr>
          </w:p>
          <w:p>
            <w:pPr>
              <w:snapToGrid w:val="0"/>
              <w:spacing w:line="360" w:lineRule="auto"/>
              <w:jc w:val="center"/>
              <w:rPr>
                <w:rFonts w:hint="eastAsia" w:ascii="宋体" w:hAnsi="宋体" w:eastAsia="宋体" w:cs="宋体"/>
                <w:color w:val="auto"/>
                <w:sz w:val="24"/>
                <w:highlight w:val="none"/>
              </w:rPr>
            </w:pPr>
          </w:p>
          <w:p>
            <w:pPr>
              <w:snapToGrid w:val="0"/>
              <w:spacing w:line="360" w:lineRule="auto"/>
              <w:jc w:val="center"/>
              <w:rPr>
                <w:rFonts w:hint="eastAsia" w:ascii="宋体" w:hAnsi="宋体" w:eastAsia="宋体" w:cs="宋体"/>
                <w:color w:val="auto"/>
                <w:sz w:val="24"/>
                <w:highlight w:val="none"/>
              </w:rPr>
            </w:pPr>
          </w:p>
          <w:p>
            <w:pPr>
              <w:snapToGrid w:val="0"/>
              <w:spacing w:line="360" w:lineRule="auto"/>
              <w:jc w:val="center"/>
              <w:rPr>
                <w:rFonts w:hint="eastAsia" w:ascii="宋体" w:hAnsi="宋体" w:eastAsia="宋体" w:cs="宋体"/>
                <w:color w:val="auto"/>
                <w:sz w:val="24"/>
                <w:highlight w:val="none"/>
              </w:rPr>
            </w:pPr>
          </w:p>
          <w:p>
            <w:pPr>
              <w:snapToGrid w:val="0"/>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6</w:t>
            </w:r>
          </w:p>
        </w:tc>
        <w:tc>
          <w:tcPr>
            <w:tcW w:w="1843" w:type="dxa"/>
            <w:tcBorders>
              <w:top w:val="single" w:color="000000" w:sz="8" w:space="0"/>
              <w:left w:val="single" w:color="auto" w:sz="4" w:space="0"/>
              <w:bottom w:val="single" w:color="000000" w:sz="8" w:space="0"/>
              <w:right w:val="single" w:color="000000" w:sz="8" w:space="0"/>
            </w:tcBorders>
            <w:vAlign w:val="center"/>
          </w:tcPr>
          <w:p>
            <w:pPr>
              <w:snapToGrid w:val="0"/>
              <w:spacing w:line="288" w:lineRule="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样品提供</w:t>
            </w:r>
          </w:p>
        </w:tc>
        <w:tc>
          <w:tcPr>
            <w:tcW w:w="6095" w:type="dxa"/>
            <w:tcBorders>
              <w:top w:val="single" w:color="000000" w:sz="8" w:space="0"/>
              <w:left w:val="single" w:color="000000" w:sz="2" w:space="0"/>
              <w:bottom w:val="single" w:color="000000" w:sz="8" w:space="0"/>
              <w:right w:val="single" w:color="000000" w:sz="8" w:space="0"/>
            </w:tcBorders>
            <w:vAlign w:val="center"/>
          </w:tcPr>
          <w:p>
            <w:pPr>
              <w:spacing w:line="288" w:lineRule="auto"/>
              <w:rPr>
                <w:rFonts w:hint="eastAsia" w:ascii="宋体" w:hAnsi="宋体" w:eastAsia="宋体" w:cs="宋体"/>
                <w:color w:val="auto"/>
                <w:sz w:val="24"/>
                <w:highlight w:val="none"/>
              </w:rPr>
            </w:pPr>
            <w:sdt>
              <w:sdtPr>
                <w:rPr>
                  <w:rFonts w:hint="eastAsia" w:ascii="宋体" w:hAnsi="宋体" w:eastAsia="宋体" w:cs="宋体"/>
                  <w:color w:val="auto"/>
                  <w:kern w:val="0"/>
                  <w:sz w:val="24"/>
                  <w:highlight w:val="none"/>
                </w:rPr>
                <w:id w:val="-1639946486"/>
                <w14:checkbox>
                  <w14:checked w14:val="0"/>
                  <w14:checkedState w14:val="00FE" w14:font="Wingdings"/>
                  <w14:uncheckedState w14:val="2610" w14:font="MS Gothic"/>
                </w14:checkbox>
              </w:sdtPr>
              <w:sdtEndPr>
                <w:rPr>
                  <w:rFonts w:hint="eastAsia" w:ascii="宋体" w:hAnsi="宋体" w:eastAsia="宋体" w:cs="宋体"/>
                  <w:color w:val="auto"/>
                  <w:kern w:val="0"/>
                  <w:sz w:val="24"/>
                  <w:highlight w:val="none"/>
                </w:rPr>
              </w:sdtEndPr>
              <w:sdtContent>
                <w:r>
                  <w:rPr>
                    <w:rFonts w:hint="eastAsia" w:ascii="MS Gothic" w:hAnsi="MS Gothic" w:eastAsia="宋体" w:cs="宋体"/>
                    <w:color w:val="auto"/>
                    <w:kern w:val="0"/>
                    <w:sz w:val="24"/>
                    <w:szCs w:val="24"/>
                    <w:highlight w:val="none"/>
                    <w:lang w:val="en-US" w:eastAsia="zh-CN" w:bidi="ar-SA"/>
                  </w:rPr>
                  <w:t>☐</w:t>
                </w:r>
              </w:sdtContent>
            </w:sdt>
            <w:r>
              <w:rPr>
                <w:rFonts w:hint="eastAsia" w:ascii="宋体" w:hAnsi="宋体" w:eastAsia="宋体" w:cs="宋体"/>
                <w:color w:val="auto"/>
                <w:kern w:val="0"/>
                <w:sz w:val="24"/>
                <w:highlight w:val="none"/>
              </w:rPr>
              <w:t>A</w:t>
            </w:r>
            <w:r>
              <w:rPr>
                <w:rFonts w:hint="eastAsia" w:ascii="宋体" w:hAnsi="宋体" w:eastAsia="宋体" w:cs="宋体"/>
                <w:color w:val="auto"/>
                <w:sz w:val="24"/>
                <w:highlight w:val="none"/>
              </w:rPr>
              <w:t>不要求提供。</w:t>
            </w:r>
          </w:p>
          <w:p>
            <w:pPr>
              <w:spacing w:line="288" w:lineRule="auto"/>
              <w:rPr>
                <w:rFonts w:hint="eastAsia" w:ascii="宋体" w:hAnsi="宋体" w:eastAsia="宋体" w:cs="宋体"/>
                <w:color w:val="auto"/>
                <w:kern w:val="0"/>
                <w:sz w:val="24"/>
                <w:highlight w:val="none"/>
              </w:rPr>
            </w:pPr>
            <w:sdt>
              <w:sdtPr>
                <w:rPr>
                  <w:rFonts w:hint="eastAsia" w:ascii="宋体" w:hAnsi="宋体" w:eastAsia="宋体" w:cs="宋体"/>
                  <w:color w:val="auto"/>
                  <w:kern w:val="0"/>
                  <w:sz w:val="24"/>
                  <w:highlight w:val="none"/>
                </w:rPr>
                <w:id w:val="1026831988"/>
                <w14:checkbox>
                  <w14:checked w14:val="1"/>
                  <w14:checkedState w14:val="00FE" w14:font="Wingdings"/>
                  <w14:uncheckedState w14:val="2610" w14:font="MS Gothic"/>
                </w14:checkbox>
              </w:sdtPr>
              <w:sdtEndPr>
                <w:rPr>
                  <w:rFonts w:hint="eastAsia" w:ascii="宋体" w:hAnsi="宋体" w:eastAsia="宋体" w:cs="宋体"/>
                  <w:color w:val="auto"/>
                  <w:kern w:val="0"/>
                  <w:sz w:val="24"/>
                  <w:highlight w:val="none"/>
                </w:rPr>
              </w:sdtEndPr>
              <w:sdtContent>
                <w:r>
                  <w:rPr>
                    <w:rFonts w:hint="eastAsia" w:ascii="Wingdings" w:hAnsi="Wingdings" w:eastAsia="宋体" w:cs="宋体"/>
                    <w:color w:val="auto"/>
                    <w:kern w:val="0"/>
                    <w:sz w:val="24"/>
                    <w:szCs w:val="24"/>
                    <w:highlight w:val="none"/>
                    <w:lang w:val="en-US" w:eastAsia="zh-CN" w:bidi="ar-SA"/>
                  </w:rPr>
                  <w:t>þ</w:t>
                </w:r>
              </w:sdtContent>
            </w:sdt>
            <w:r>
              <w:rPr>
                <w:rFonts w:hint="eastAsia" w:ascii="宋体" w:hAnsi="宋体" w:eastAsia="宋体" w:cs="宋体"/>
                <w:color w:val="auto"/>
                <w:kern w:val="0"/>
                <w:sz w:val="24"/>
                <w:highlight w:val="none"/>
              </w:rPr>
              <w:t>B要求提供，</w:t>
            </w:r>
          </w:p>
          <w:p>
            <w:pPr>
              <w:keepLines/>
              <w:numPr>
                <w:ilvl w:val="-1"/>
                <w:numId w:val="0"/>
              </w:numPr>
              <w:snapToGrid w:val="0"/>
              <w:spacing w:line="360" w:lineRule="auto"/>
              <w:ind w:firstLine="0" w:firstLineChars="0"/>
              <w:rPr>
                <w:rFonts w:hint="eastAsia" w:ascii="宋体" w:hAnsi="宋体" w:eastAsia="宋体" w:cs="宋体"/>
                <w:sz w:val="24"/>
                <w:highlight w:val="none"/>
                <w:lang w:val="en-US" w:eastAsia="zh-CN"/>
              </w:rPr>
            </w:pPr>
            <w:r>
              <w:rPr>
                <w:rFonts w:hint="eastAsia" w:ascii="宋体" w:hAnsi="宋体" w:eastAsia="宋体" w:cs="宋体"/>
                <w:color w:val="auto"/>
                <w:sz w:val="24"/>
                <w:highlight w:val="none"/>
              </w:rPr>
              <w:t>（1）样品：</w:t>
            </w:r>
            <w:r>
              <w:rPr>
                <w:rFonts w:hint="eastAsia" w:ascii="宋体" w:hAnsi="宋体" w:eastAsia="宋体" w:cs="宋体"/>
                <w:sz w:val="24"/>
                <w:highlight w:val="none"/>
              </w:rPr>
              <w:t>50cm×50cm的中间带12cm</w:t>
            </w:r>
            <w:r>
              <w:rPr>
                <w:rFonts w:hint="eastAsia" w:ascii="宋体" w:hAnsi="宋体" w:cs="宋体"/>
                <w:sz w:val="24"/>
                <w:highlight w:val="none"/>
                <w:lang w:eastAsia="zh-CN"/>
              </w:rPr>
              <w:t>宽</w:t>
            </w:r>
            <w:r>
              <w:rPr>
                <w:rFonts w:hint="eastAsia" w:ascii="宋体" w:hAnsi="宋体" w:eastAsia="宋体" w:cs="宋体"/>
                <w:sz w:val="24"/>
                <w:highlight w:val="none"/>
              </w:rPr>
              <w:t>白线人造草样品</w:t>
            </w:r>
            <w:r>
              <w:rPr>
                <w:rFonts w:hint="eastAsia" w:ascii="宋体" w:hAnsi="宋体" w:eastAsia="宋体" w:cs="宋体"/>
                <w:sz w:val="24"/>
                <w:highlight w:val="none"/>
                <w:lang w:eastAsia="zh-CN"/>
              </w:rPr>
              <w:t>，</w:t>
            </w:r>
            <w:r>
              <w:rPr>
                <w:rFonts w:hint="eastAsia" w:ascii="宋体" w:hAnsi="宋体" w:eastAsia="宋体" w:cs="宋体"/>
                <w:sz w:val="24"/>
                <w:highlight w:val="none"/>
                <w:lang w:val="en-US" w:eastAsia="zh-CN"/>
              </w:rPr>
              <w:t>数量1。</w:t>
            </w:r>
          </w:p>
          <w:p>
            <w:pPr>
              <w:keepLines/>
              <w:snapToGrid w:val="0"/>
              <w:spacing w:line="288" w:lineRule="auto"/>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注：投标人样品不提供则视其投标无效，提供不全或样</w:t>
            </w:r>
          </w:p>
          <w:p>
            <w:pPr>
              <w:keepLines/>
              <w:snapToGrid w:val="0"/>
              <w:spacing w:line="288" w:lineRule="auto"/>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品中出现投标单位名称则此项样品分为 0 分；</w:t>
            </w:r>
          </w:p>
          <w:p>
            <w:pPr>
              <w:keepLines/>
              <w:snapToGrid w:val="0"/>
              <w:spacing w:line="288"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（2）提供样品的时间：</w:t>
            </w:r>
            <w:r>
              <w:rPr>
                <w:rFonts w:hint="eastAsia" w:ascii="宋体" w:hAnsi="宋体" w:eastAsia="宋体" w:cs="宋体"/>
                <w:b/>
                <w:bCs/>
                <w:color w:val="auto"/>
                <w:sz w:val="24"/>
                <w:highlight w:val="none"/>
                <w:u w:val="single"/>
              </w:rPr>
              <w:t>202</w:t>
            </w:r>
            <w:r>
              <w:rPr>
                <w:rFonts w:hint="eastAsia" w:ascii="宋体" w:hAnsi="宋体" w:eastAsia="宋体" w:cs="宋体"/>
                <w:b/>
                <w:bCs/>
                <w:color w:val="auto"/>
                <w:sz w:val="24"/>
                <w:highlight w:val="none"/>
                <w:u w:val="single"/>
                <w:lang w:val="en-US" w:eastAsia="zh-CN"/>
              </w:rPr>
              <w:t>4</w:t>
            </w:r>
            <w:r>
              <w:rPr>
                <w:rFonts w:hint="eastAsia" w:ascii="宋体" w:hAnsi="宋体" w:eastAsia="宋体" w:cs="宋体"/>
                <w:b/>
                <w:bCs/>
                <w:color w:val="auto"/>
                <w:sz w:val="24"/>
                <w:highlight w:val="none"/>
                <w:u w:val="single"/>
              </w:rPr>
              <w:t>年</w:t>
            </w:r>
            <w:r>
              <w:rPr>
                <w:rFonts w:hint="eastAsia" w:ascii="宋体" w:hAnsi="宋体" w:cs="宋体"/>
                <w:b/>
                <w:bCs/>
                <w:color w:val="auto"/>
                <w:sz w:val="24"/>
                <w:highlight w:val="none"/>
                <w:u w:val="single"/>
                <w:lang w:val="en-US" w:eastAsia="zh-CN"/>
              </w:rPr>
              <w:t>06</w:t>
            </w:r>
            <w:r>
              <w:rPr>
                <w:rFonts w:hint="eastAsia" w:ascii="宋体" w:hAnsi="宋体" w:eastAsia="宋体" w:cs="宋体"/>
                <w:b/>
                <w:bCs/>
                <w:color w:val="auto"/>
                <w:sz w:val="24"/>
                <w:highlight w:val="none"/>
                <w:u w:val="single"/>
              </w:rPr>
              <w:t>月</w:t>
            </w:r>
            <w:r>
              <w:rPr>
                <w:rFonts w:hint="eastAsia" w:ascii="宋体" w:hAnsi="宋体" w:cs="宋体"/>
                <w:b/>
                <w:bCs/>
                <w:color w:val="auto"/>
                <w:sz w:val="24"/>
                <w:highlight w:val="none"/>
                <w:u w:val="single"/>
                <w:lang w:val="en-US" w:eastAsia="zh-CN"/>
              </w:rPr>
              <w:t>19</w:t>
            </w:r>
            <w:r>
              <w:rPr>
                <w:rFonts w:hint="eastAsia" w:ascii="宋体" w:hAnsi="宋体" w:eastAsia="宋体" w:cs="宋体"/>
                <w:b/>
                <w:bCs/>
                <w:color w:val="auto"/>
                <w:sz w:val="24"/>
                <w:highlight w:val="none"/>
                <w:u w:val="single"/>
              </w:rPr>
              <w:t>日</w:t>
            </w:r>
            <w:r>
              <w:rPr>
                <w:rFonts w:hint="eastAsia" w:ascii="宋体" w:hAnsi="宋体" w:eastAsia="宋体" w:cs="宋体"/>
                <w:b/>
                <w:bCs/>
                <w:color w:val="auto"/>
                <w:sz w:val="24"/>
                <w:highlight w:val="none"/>
                <w:u w:val="single"/>
                <w:lang w:eastAsia="zh-CN"/>
              </w:rPr>
              <w:t>，</w:t>
            </w:r>
            <w:r>
              <w:rPr>
                <w:rFonts w:hint="eastAsia" w:ascii="宋体" w:hAnsi="宋体" w:cs="宋体"/>
                <w:b/>
                <w:bCs/>
                <w:color w:val="auto"/>
                <w:sz w:val="24"/>
                <w:highlight w:val="none"/>
                <w:u w:val="single"/>
                <w:lang w:val="en-US" w:eastAsia="zh-CN"/>
              </w:rPr>
              <w:t>下午14</w:t>
            </w:r>
            <w:r>
              <w:rPr>
                <w:rFonts w:hint="eastAsia" w:ascii="宋体" w:hAnsi="宋体" w:eastAsia="宋体" w:cs="宋体"/>
                <w:b/>
                <w:bCs/>
                <w:color w:val="auto"/>
                <w:sz w:val="24"/>
                <w:highlight w:val="none"/>
                <w:u w:val="single"/>
                <w:lang w:val="en-US" w:eastAsia="zh-CN"/>
              </w:rPr>
              <w:t>：</w:t>
            </w:r>
            <w:r>
              <w:rPr>
                <w:rFonts w:hint="eastAsia" w:ascii="宋体" w:hAnsi="宋体" w:cs="宋体"/>
                <w:b/>
                <w:bCs/>
                <w:color w:val="auto"/>
                <w:sz w:val="24"/>
                <w:highlight w:val="none"/>
                <w:u w:val="single"/>
                <w:lang w:val="en-US" w:eastAsia="zh-CN"/>
              </w:rPr>
              <w:t>30</w:t>
            </w:r>
            <w:r>
              <w:rPr>
                <w:rFonts w:hint="eastAsia" w:ascii="宋体" w:hAnsi="宋体" w:eastAsia="宋体" w:cs="宋体"/>
                <w:b/>
                <w:bCs/>
                <w:color w:val="auto"/>
                <w:sz w:val="24"/>
                <w:highlight w:val="none"/>
                <w:u w:val="single"/>
                <w:lang w:val="en-US" w:eastAsia="zh-CN"/>
              </w:rPr>
              <w:t>-</w:t>
            </w:r>
            <w:r>
              <w:rPr>
                <w:rFonts w:hint="eastAsia" w:ascii="宋体" w:hAnsi="宋体" w:cs="宋体"/>
                <w:b/>
                <w:bCs/>
                <w:color w:val="auto"/>
                <w:sz w:val="24"/>
                <w:highlight w:val="none"/>
                <w:u w:val="single"/>
                <w:lang w:val="en-US" w:eastAsia="zh-CN"/>
              </w:rPr>
              <w:t>16</w:t>
            </w:r>
            <w:r>
              <w:rPr>
                <w:rFonts w:hint="eastAsia" w:ascii="宋体" w:hAnsi="宋体" w:eastAsia="宋体" w:cs="宋体"/>
                <w:b/>
                <w:bCs/>
                <w:color w:val="auto"/>
                <w:sz w:val="24"/>
                <w:highlight w:val="none"/>
                <w:u w:val="single"/>
                <w:lang w:val="en-US" w:eastAsia="zh-CN"/>
              </w:rPr>
              <w:t>:</w:t>
            </w:r>
            <w:r>
              <w:rPr>
                <w:rFonts w:hint="eastAsia" w:ascii="宋体" w:hAnsi="宋体" w:cs="宋体"/>
                <w:b/>
                <w:bCs/>
                <w:color w:val="auto"/>
                <w:sz w:val="24"/>
                <w:highlight w:val="none"/>
                <w:u w:val="single"/>
                <w:lang w:val="en-US" w:eastAsia="zh-CN"/>
              </w:rPr>
              <w:t>3</w:t>
            </w:r>
            <w:r>
              <w:rPr>
                <w:rFonts w:hint="eastAsia" w:ascii="宋体" w:hAnsi="宋体" w:eastAsia="宋体" w:cs="宋体"/>
                <w:b/>
                <w:bCs/>
                <w:color w:val="auto"/>
                <w:sz w:val="24"/>
                <w:highlight w:val="none"/>
                <w:u w:val="single"/>
                <w:lang w:val="en-US" w:eastAsia="zh-CN"/>
              </w:rPr>
              <w:t>0</w:t>
            </w:r>
            <w:r>
              <w:rPr>
                <w:rFonts w:hint="eastAsia" w:ascii="宋体" w:hAnsi="宋体" w:eastAsia="宋体" w:cs="宋体"/>
                <w:color w:val="auto"/>
                <w:kern w:val="0"/>
                <w:sz w:val="24"/>
                <w:highlight w:val="none"/>
              </w:rPr>
              <w:t>；地点</w:t>
            </w:r>
            <w:r>
              <w:rPr>
                <w:rFonts w:hint="eastAsia" w:ascii="宋体" w:hAnsi="宋体" w:eastAsia="宋体" w:cs="宋体"/>
                <w:color w:val="auto"/>
                <w:kern w:val="2"/>
                <w:sz w:val="24"/>
                <w:highlight w:val="none"/>
                <w:u w:val="none"/>
              </w:rPr>
              <w:t>：</w:t>
            </w:r>
            <w:r>
              <w:rPr>
                <w:rFonts w:hint="eastAsia" w:ascii="宋体" w:hAnsi="宋体" w:eastAsia="宋体" w:cs="宋体"/>
                <w:b/>
                <w:bCs/>
                <w:color w:val="auto"/>
                <w:sz w:val="24"/>
                <w:highlight w:val="none"/>
                <w:u w:val="single"/>
              </w:rPr>
              <w:t>杭州市临平区南苑街道华元欢乐城-华元大厦20层</w:t>
            </w:r>
            <w:r>
              <w:rPr>
                <w:rFonts w:hint="eastAsia" w:ascii="宋体" w:hAnsi="宋体" w:eastAsia="宋体" w:cs="宋体"/>
                <w:b/>
                <w:bCs/>
                <w:i w:val="0"/>
                <w:iCs w:val="0"/>
                <w:caps w:val="0"/>
                <w:color w:val="auto"/>
                <w:spacing w:val="0"/>
                <w:sz w:val="24"/>
                <w:szCs w:val="24"/>
                <w:highlight w:val="none"/>
                <w:u w:val="single"/>
                <w:shd w:val="clear"/>
                <w:lang w:val="en-US" w:eastAsia="zh-CN"/>
              </w:rPr>
              <w:t>2012会议室</w:t>
            </w:r>
            <w:r>
              <w:rPr>
                <w:rFonts w:hint="eastAsia" w:ascii="宋体" w:hAnsi="宋体" w:eastAsia="宋体" w:cs="宋体"/>
                <w:color w:val="auto"/>
                <w:kern w:val="2"/>
                <w:sz w:val="24"/>
                <w:highlight w:val="none"/>
                <w:u w:val="none"/>
              </w:rPr>
              <w:t>；</w:t>
            </w:r>
            <w:r>
              <w:rPr>
                <w:rFonts w:hint="eastAsia" w:ascii="宋体" w:hAnsi="宋体" w:eastAsia="宋体" w:cs="宋体"/>
                <w:b/>
                <w:bCs/>
                <w:color w:val="auto"/>
                <w:sz w:val="24"/>
                <w:highlight w:val="none"/>
                <w:u w:val="single"/>
              </w:rPr>
              <w:t>招标联系人：楼波</w:t>
            </w:r>
            <w:r>
              <w:rPr>
                <w:rFonts w:hint="eastAsia" w:ascii="宋体" w:hAnsi="宋体" w:eastAsia="宋体" w:cs="宋体"/>
                <w:b/>
                <w:bCs/>
                <w:color w:val="auto"/>
                <w:sz w:val="24"/>
                <w:highlight w:val="none"/>
                <w:u w:val="single"/>
                <w:lang w:eastAsia="zh-CN"/>
              </w:rPr>
              <w:t>，</w:t>
            </w:r>
            <w:r>
              <w:rPr>
                <w:rFonts w:hint="eastAsia" w:ascii="宋体" w:hAnsi="宋体" w:eastAsia="宋体" w:cs="宋体"/>
                <w:b/>
                <w:bCs/>
                <w:color w:val="auto"/>
                <w:sz w:val="24"/>
                <w:highlight w:val="none"/>
                <w:u w:val="single"/>
              </w:rPr>
              <w:t>13616526102。</w:t>
            </w:r>
            <w:r>
              <w:rPr>
                <w:rFonts w:hint="eastAsia" w:ascii="宋体" w:hAnsi="宋体" w:eastAsia="宋体" w:cs="宋体"/>
                <w:color w:val="auto"/>
                <w:sz w:val="24"/>
                <w:highlight w:val="none"/>
              </w:rPr>
              <w:t>项目现场招标代理联系人：</w:t>
            </w:r>
            <w:r>
              <w:rPr>
                <w:rFonts w:hint="eastAsia" w:ascii="宋体" w:hAnsi="宋体" w:eastAsia="宋体" w:cs="宋体"/>
                <w:b/>
                <w:bCs/>
                <w:color w:val="auto"/>
                <w:sz w:val="24"/>
                <w:highlight w:val="none"/>
                <w:u w:val="single"/>
                <w:lang w:val="en-US" w:eastAsia="zh-CN"/>
              </w:rPr>
              <w:t>张悦扬，13484035340</w:t>
            </w:r>
            <w:r>
              <w:rPr>
                <w:rFonts w:hint="eastAsia" w:ascii="宋体" w:hAnsi="宋体" w:eastAsia="宋体" w:cs="宋体"/>
                <w:color w:val="auto"/>
                <w:sz w:val="24"/>
                <w:highlight w:val="none"/>
              </w:rPr>
              <w:t>。请投标人在上述时间内提供样品并按规定位置安装完毕。超过截止时间的，采购人或采购代理机构将不予接收，并将清场并封闭样品现场。</w:t>
            </w:r>
          </w:p>
          <w:p>
            <w:pPr>
              <w:keepLines/>
              <w:snapToGrid w:val="0"/>
              <w:spacing w:line="288"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(3)采购活动结束后，对于未中标人提供的样品，采购人、采购机构将通知未中标人在规定的时间内取回，逾期未取回的，采购人、采购机构不负保管义务；对于中标人提供的样品，采购人将进行保管、封存，并作为履约验收的参考。</w:t>
            </w:r>
          </w:p>
          <w:p>
            <w:pPr>
              <w:spacing w:line="288" w:lineRule="auto"/>
              <w:rPr>
                <w:rFonts w:hint="eastAsia" w:ascii="宋体" w:hAnsi="宋体" w:eastAsia="宋体" w:cs="宋体"/>
                <w:color w:val="auto"/>
                <w:highlight w:val="yellow"/>
              </w:rPr>
            </w:pPr>
            <w:r>
              <w:rPr>
                <w:rFonts w:hint="eastAsia" w:ascii="宋体" w:hAnsi="宋体" w:eastAsia="宋体" w:cs="宋体"/>
                <w:color w:val="auto"/>
                <w:sz w:val="24"/>
                <w:highlight w:val="none"/>
              </w:rPr>
              <w:t>（4）制作、运输、安装和保管样品所发生的一切费用由投标人自理。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90" w:hRule="atLeast"/>
          <w:tblHeader/>
        </w:trPr>
        <w:tc>
          <w:tcPr>
            <w:tcW w:w="629" w:type="dxa"/>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7</w:t>
            </w:r>
          </w:p>
        </w:tc>
        <w:tc>
          <w:tcPr>
            <w:tcW w:w="1843" w:type="dxa"/>
            <w:tcBorders>
              <w:top w:val="single" w:color="000000" w:sz="8" w:space="0"/>
              <w:left w:val="single" w:color="auto" w:sz="4" w:space="0"/>
              <w:bottom w:val="single" w:color="000000" w:sz="8" w:space="0"/>
              <w:right w:val="single" w:color="000000" w:sz="8" w:space="0"/>
            </w:tcBorders>
            <w:vAlign w:val="center"/>
          </w:tcPr>
          <w:p>
            <w:pPr>
              <w:snapToGrid w:val="0"/>
              <w:spacing w:line="360" w:lineRule="auto"/>
              <w:jc w:val="center"/>
              <w:rPr>
                <w:rFonts w:hint="eastAsia" w:ascii="宋体" w:hAnsi="宋体" w:eastAsia="宋体" w:cs="宋体"/>
                <w:bCs/>
                <w:color w:val="auto"/>
                <w:sz w:val="24"/>
                <w:highlight w:val="none"/>
              </w:rPr>
            </w:pPr>
            <w:r>
              <w:rPr>
                <w:rFonts w:hint="eastAsia" w:ascii="宋体" w:hAnsi="宋体" w:eastAsia="宋体" w:cs="宋体"/>
                <w:b/>
                <w:color w:val="auto"/>
                <w:sz w:val="24"/>
                <w:highlight w:val="none"/>
              </w:rPr>
              <w:t>方案讲解演示</w:t>
            </w:r>
          </w:p>
        </w:tc>
        <w:tc>
          <w:tcPr>
            <w:tcW w:w="6095" w:type="dxa"/>
            <w:tcBorders>
              <w:top w:val="single" w:color="000000" w:sz="8" w:space="0"/>
              <w:left w:val="single" w:color="000000" w:sz="2" w:space="0"/>
              <w:bottom w:val="single" w:color="000000" w:sz="8" w:space="0"/>
              <w:right w:val="single" w:color="000000" w:sz="8" w:space="0"/>
            </w:tcBorders>
            <w:vAlign w:val="center"/>
          </w:tcPr>
          <w:p>
            <w:pPr>
              <w:spacing w:line="360" w:lineRule="auto"/>
              <w:rPr>
                <w:rFonts w:hint="eastAsia" w:ascii="宋体" w:hAnsi="宋体" w:eastAsia="宋体" w:cs="宋体"/>
                <w:color w:val="auto"/>
                <w:sz w:val="24"/>
                <w:highlight w:val="none"/>
              </w:rPr>
            </w:pPr>
            <w:sdt>
              <w:sdtPr>
                <w:rPr>
                  <w:rFonts w:hint="eastAsia" w:ascii="宋体" w:hAnsi="宋体" w:eastAsia="宋体" w:cs="宋体"/>
                  <w:color w:val="auto"/>
                  <w:kern w:val="0"/>
                  <w:sz w:val="24"/>
                  <w:highlight w:val="none"/>
                </w:rPr>
                <w:id w:val="-1859348549"/>
                <w14:checkbox>
                  <w14:checked w14:val="1"/>
                  <w14:checkedState w14:val="00FE" w14:font="Wingdings"/>
                  <w14:uncheckedState w14:val="2610" w14:font="MS Gothic"/>
                </w14:checkbox>
              </w:sdtPr>
              <w:sdtEndPr>
                <w:rPr>
                  <w:rFonts w:hint="eastAsia" w:ascii="宋体" w:hAnsi="宋体" w:eastAsia="宋体" w:cs="宋体"/>
                  <w:color w:val="auto"/>
                  <w:kern w:val="0"/>
                  <w:sz w:val="24"/>
                  <w:highlight w:val="none"/>
                </w:rPr>
              </w:sdtEndPr>
              <w:sdtContent>
                <w:r>
                  <w:rPr>
                    <w:rFonts w:hint="eastAsia" w:ascii="Wingdings" w:hAnsi="Wingdings" w:eastAsia="宋体" w:cs="宋体"/>
                    <w:color w:val="auto"/>
                    <w:kern w:val="0"/>
                    <w:sz w:val="24"/>
                    <w:szCs w:val="24"/>
                    <w:highlight w:val="none"/>
                    <w:lang w:val="en-US" w:eastAsia="zh-CN" w:bidi="ar-SA"/>
                  </w:rPr>
                  <w:t>þ</w:t>
                </w:r>
              </w:sdtContent>
            </w:sdt>
            <w:r>
              <w:rPr>
                <w:rFonts w:hint="eastAsia" w:ascii="宋体" w:hAnsi="宋体" w:eastAsia="宋体" w:cs="宋体"/>
                <w:color w:val="auto"/>
                <w:kern w:val="0"/>
                <w:sz w:val="24"/>
                <w:highlight w:val="none"/>
              </w:rPr>
              <w:t>A</w:t>
            </w:r>
            <w:r>
              <w:rPr>
                <w:rFonts w:hint="eastAsia" w:ascii="宋体" w:hAnsi="宋体" w:eastAsia="宋体" w:cs="宋体"/>
                <w:color w:val="auto"/>
                <w:sz w:val="24"/>
                <w:highlight w:val="none"/>
              </w:rPr>
              <w:t>不组织。</w:t>
            </w:r>
          </w:p>
          <w:p>
            <w:pPr>
              <w:spacing w:line="360" w:lineRule="auto"/>
              <w:rPr>
                <w:rFonts w:hint="eastAsia" w:ascii="宋体" w:hAnsi="宋体" w:eastAsia="宋体" w:cs="宋体"/>
                <w:b/>
                <w:color w:val="auto"/>
                <w:kern w:val="0"/>
                <w:sz w:val="24"/>
                <w:highlight w:val="none"/>
                <w:lang w:val="zh-CN"/>
              </w:rPr>
            </w:pPr>
            <w:sdt>
              <w:sdtPr>
                <w:rPr>
                  <w:rFonts w:hint="eastAsia" w:ascii="宋体" w:hAnsi="宋体" w:eastAsia="宋体" w:cs="宋体"/>
                  <w:color w:val="auto"/>
                  <w:kern w:val="0"/>
                  <w:sz w:val="24"/>
                  <w:highlight w:val="none"/>
                </w:rPr>
                <w:id w:val="1174071719"/>
                <w14:checkbox>
                  <w14:checked w14:val="0"/>
                  <w14:checkedState w14:val="00FE" w14:font="Wingdings"/>
                  <w14:uncheckedState w14:val="2610" w14:font="MS Gothic"/>
                </w14:checkbox>
              </w:sdtPr>
              <w:sdtEndPr>
                <w:rPr>
                  <w:rFonts w:hint="eastAsia" w:ascii="宋体" w:hAnsi="宋体" w:eastAsia="宋体" w:cs="宋体"/>
                  <w:color w:val="auto"/>
                  <w:kern w:val="0"/>
                  <w:sz w:val="24"/>
                  <w:highlight w:val="none"/>
                </w:rPr>
              </w:sdtEndPr>
              <w:sdtContent>
                <w:r>
                  <w:rPr>
                    <w:rFonts w:hint="eastAsia" w:ascii="宋体" w:hAnsi="宋体" w:eastAsia="宋体" w:cs="宋体"/>
                    <w:color w:val="auto"/>
                    <w:kern w:val="0"/>
                    <w:sz w:val="24"/>
                    <w:highlight w:val="none"/>
                  </w:rPr>
                  <w:t>☐</w:t>
                </w:r>
              </w:sdtContent>
            </w:sdt>
            <w:r>
              <w:rPr>
                <w:rFonts w:hint="eastAsia" w:ascii="宋体" w:hAnsi="宋体" w:eastAsia="宋体" w:cs="宋体"/>
                <w:color w:val="auto"/>
                <w:kern w:val="0"/>
                <w:sz w:val="24"/>
                <w:highlight w:val="none"/>
              </w:rPr>
              <w:t>B组织。</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461" w:hRule="atLeast"/>
          <w:tblHeader/>
        </w:trPr>
        <w:tc>
          <w:tcPr>
            <w:tcW w:w="629" w:type="dxa"/>
            <w:vMerge w:val="restart"/>
            <w:tcBorders>
              <w:top w:val="single" w:color="auto" w:sz="4" w:space="0"/>
              <w:left w:val="single" w:color="auto" w:sz="4" w:space="0"/>
              <w:right w:val="single" w:color="auto" w:sz="4" w:space="0"/>
            </w:tcBorders>
          </w:tcPr>
          <w:p>
            <w:pPr>
              <w:snapToGrid w:val="0"/>
              <w:spacing w:line="360" w:lineRule="auto"/>
              <w:jc w:val="center"/>
              <w:rPr>
                <w:rFonts w:hint="eastAsia" w:ascii="宋体" w:hAnsi="宋体" w:eastAsia="宋体" w:cs="宋体"/>
                <w:color w:val="auto"/>
                <w:sz w:val="24"/>
                <w:highlight w:val="none"/>
              </w:rPr>
            </w:pPr>
          </w:p>
          <w:p>
            <w:pPr>
              <w:snapToGrid w:val="0"/>
              <w:spacing w:line="360" w:lineRule="auto"/>
              <w:jc w:val="center"/>
              <w:rPr>
                <w:rFonts w:hint="eastAsia" w:ascii="宋体" w:hAnsi="宋体" w:eastAsia="宋体" w:cs="宋体"/>
                <w:color w:val="auto"/>
                <w:sz w:val="24"/>
                <w:highlight w:val="none"/>
              </w:rPr>
            </w:pPr>
          </w:p>
          <w:p>
            <w:pPr>
              <w:snapToGrid w:val="0"/>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8</w:t>
            </w:r>
          </w:p>
        </w:tc>
        <w:tc>
          <w:tcPr>
            <w:tcW w:w="1843" w:type="dxa"/>
            <w:vMerge w:val="restart"/>
            <w:tcBorders>
              <w:top w:val="single" w:color="000000" w:sz="8" w:space="0"/>
              <w:left w:val="single" w:color="auto" w:sz="4" w:space="0"/>
              <w:right w:val="single" w:color="000000" w:sz="8" w:space="0"/>
            </w:tcBorders>
            <w:vAlign w:val="center"/>
          </w:tcPr>
          <w:p>
            <w:pPr>
              <w:snapToGrid w:val="0"/>
              <w:spacing w:line="360" w:lineRule="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投标人应当提供的资格、资信证明文件</w:t>
            </w:r>
          </w:p>
        </w:tc>
        <w:tc>
          <w:tcPr>
            <w:tcW w:w="6095" w:type="dxa"/>
            <w:tcBorders>
              <w:top w:val="single" w:color="000000" w:sz="8" w:space="0"/>
              <w:left w:val="single" w:color="000000" w:sz="2" w:space="0"/>
              <w:bottom w:val="single" w:color="auto" w:sz="4" w:space="0"/>
              <w:right w:val="single" w:color="000000" w:sz="8" w:space="0"/>
            </w:tcBorders>
            <w:vAlign w:val="center"/>
          </w:tcPr>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（1）资格证明文件：见招标文件第二部分11.1。</w:t>
            </w:r>
          </w:p>
          <w:p>
            <w:pPr>
              <w:spacing w:line="360" w:lineRule="auto"/>
              <w:rPr>
                <w:rFonts w:hint="eastAsia" w:ascii="宋体" w:hAnsi="宋体" w:eastAsia="宋体" w:cs="宋体"/>
                <w:snapToGrid w:val="0"/>
                <w:color w:val="auto"/>
                <w:kern w:val="0"/>
                <w:szCs w:val="21"/>
                <w:highlight w:val="none"/>
              </w:rPr>
            </w:pPr>
            <w:r>
              <w:rPr>
                <w:rFonts w:hint="eastAsia" w:ascii="宋体" w:hAnsi="宋体" w:eastAsia="宋体" w:cs="宋体"/>
                <w:color w:val="auto"/>
                <w:kern w:val="0"/>
                <w:sz w:val="24"/>
                <w:highlight w:val="none"/>
                <w:lang w:val="zh-CN"/>
              </w:rPr>
              <w:t>投标人未提供有效的资格证明文件的，视为投标人不具备招标文件中规定的资格要求，投标无效。</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415" w:hRule="atLeast"/>
          <w:tblHeader/>
        </w:trPr>
        <w:tc>
          <w:tcPr>
            <w:tcW w:w="629" w:type="dxa"/>
            <w:vMerge w:val="continue"/>
            <w:tcBorders>
              <w:left w:val="single" w:color="auto" w:sz="4" w:space="0"/>
              <w:bottom w:val="single" w:color="auto" w:sz="4" w:space="0"/>
              <w:right w:val="single" w:color="auto" w:sz="4" w:space="0"/>
            </w:tcBorders>
          </w:tcPr>
          <w:p>
            <w:pPr>
              <w:snapToGrid w:val="0"/>
              <w:spacing w:line="360" w:lineRule="auto"/>
              <w:jc w:val="center"/>
              <w:rPr>
                <w:rFonts w:hint="eastAsia" w:ascii="宋体" w:hAnsi="宋体" w:eastAsia="宋体" w:cs="宋体"/>
                <w:color w:val="auto"/>
                <w:sz w:val="24"/>
                <w:highlight w:val="none"/>
              </w:rPr>
            </w:pPr>
          </w:p>
        </w:tc>
        <w:tc>
          <w:tcPr>
            <w:tcW w:w="1843" w:type="dxa"/>
            <w:vMerge w:val="continue"/>
            <w:tcBorders>
              <w:left w:val="single" w:color="auto" w:sz="4" w:space="0"/>
              <w:bottom w:val="single" w:color="000000" w:sz="8" w:space="0"/>
              <w:right w:val="single" w:color="000000" w:sz="8" w:space="0"/>
            </w:tcBorders>
            <w:vAlign w:val="center"/>
          </w:tcPr>
          <w:p>
            <w:pPr>
              <w:snapToGrid w:val="0"/>
              <w:spacing w:line="360" w:lineRule="auto"/>
              <w:jc w:val="center"/>
              <w:rPr>
                <w:rFonts w:hint="eastAsia" w:ascii="宋体" w:hAnsi="宋体" w:eastAsia="宋体" w:cs="宋体"/>
                <w:b/>
                <w:color w:val="auto"/>
                <w:sz w:val="24"/>
                <w:highlight w:val="none"/>
              </w:rPr>
            </w:pPr>
          </w:p>
        </w:tc>
        <w:tc>
          <w:tcPr>
            <w:tcW w:w="6095" w:type="dxa"/>
            <w:tcBorders>
              <w:top w:val="single" w:color="auto" w:sz="4" w:space="0"/>
              <w:left w:val="single" w:color="000000" w:sz="2" w:space="0"/>
              <w:bottom w:val="single" w:color="000000" w:sz="8" w:space="0"/>
              <w:right w:val="single" w:color="000000" w:sz="8" w:space="0"/>
            </w:tcBorders>
            <w:vAlign w:val="center"/>
          </w:tcPr>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（2）资信证明文件：根据招标文件第四部分评标标准提供。</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686" w:hRule="atLeast"/>
          <w:tblHeader/>
        </w:trPr>
        <w:tc>
          <w:tcPr>
            <w:tcW w:w="629" w:type="dxa"/>
            <w:tcBorders>
              <w:top w:val="single" w:color="auto" w:sz="4" w:space="0"/>
              <w:left w:val="single" w:color="000000" w:sz="8" w:space="0"/>
              <w:bottom w:val="single" w:color="auto" w:sz="4" w:space="0"/>
              <w:right w:val="single" w:color="000000" w:sz="2" w:space="0"/>
            </w:tcBorders>
            <w:vAlign w:val="center"/>
          </w:tcPr>
          <w:p>
            <w:pPr>
              <w:snapToGrid w:val="0"/>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9</w:t>
            </w:r>
          </w:p>
        </w:tc>
        <w:tc>
          <w:tcPr>
            <w:tcW w:w="1843" w:type="dxa"/>
            <w:tcBorders>
              <w:top w:val="single" w:color="000000" w:sz="8" w:space="0"/>
              <w:left w:val="single" w:color="000000" w:sz="2" w:space="0"/>
              <w:bottom w:val="single" w:color="000000" w:sz="8" w:space="0"/>
              <w:right w:val="single" w:color="000000" w:sz="8" w:space="0"/>
            </w:tcBorders>
            <w:vAlign w:val="center"/>
          </w:tcPr>
          <w:p>
            <w:pPr>
              <w:snapToGrid w:val="0"/>
              <w:spacing w:line="360" w:lineRule="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节能产品、环境标志产品</w:t>
            </w:r>
          </w:p>
        </w:tc>
        <w:tc>
          <w:tcPr>
            <w:tcW w:w="6095" w:type="dxa"/>
            <w:tcBorders>
              <w:top w:val="single" w:color="000000" w:sz="8" w:space="0"/>
              <w:left w:val="single" w:color="000000" w:sz="2" w:space="0"/>
              <w:bottom w:val="single" w:color="000000" w:sz="8" w:space="0"/>
              <w:right w:val="single" w:color="000000" w:sz="8" w:space="0"/>
            </w:tcBorders>
            <w:vAlign w:val="center"/>
          </w:tcPr>
          <w:p>
            <w:pPr>
              <w:snapToGrid w:val="0"/>
              <w:spacing w:line="360" w:lineRule="auto"/>
              <w:rPr>
                <w:rFonts w:hint="eastAsia" w:ascii="宋体" w:hAnsi="宋体" w:eastAsia="宋体" w:cs="宋体"/>
                <w:color w:val="auto"/>
                <w:highlight w:val="none"/>
              </w:rPr>
            </w:pPr>
            <w:r>
              <w:rPr>
                <w:rFonts w:hint="eastAsia" w:ascii="宋体" w:hAnsi="宋体" w:eastAsia="宋体" w:cs="宋体"/>
                <w:color w:val="auto"/>
                <w:kern w:val="0"/>
                <w:sz w:val="24"/>
                <w:highlight w:val="none"/>
              </w:rPr>
              <w:t>采购人拟采购的产品属于品目清单范围的，采购人及其委托的采购代理机构将依据国家确定的认证机构出具的、处于有效期之内的节能产品、环境标志产品认证证书，对获得证书的产品实施政府优先采购或强制采购。</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686" w:hRule="atLeast"/>
          <w:tblHeader/>
        </w:trPr>
        <w:tc>
          <w:tcPr>
            <w:tcW w:w="629" w:type="dxa"/>
            <w:tcBorders>
              <w:top w:val="single" w:color="auto" w:sz="4" w:space="0"/>
              <w:left w:val="single" w:color="000000" w:sz="8" w:space="0"/>
              <w:bottom w:val="single" w:color="auto" w:sz="4" w:space="0"/>
              <w:right w:val="single" w:color="000000" w:sz="2" w:space="0"/>
            </w:tcBorders>
            <w:vAlign w:val="center"/>
          </w:tcPr>
          <w:p>
            <w:pPr>
              <w:snapToGrid w:val="0"/>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10</w:t>
            </w:r>
          </w:p>
        </w:tc>
        <w:tc>
          <w:tcPr>
            <w:tcW w:w="1843" w:type="dxa"/>
            <w:tcBorders>
              <w:top w:val="single" w:color="000000" w:sz="8" w:space="0"/>
              <w:left w:val="single" w:color="000000" w:sz="2" w:space="0"/>
              <w:bottom w:val="single" w:color="000000" w:sz="8" w:space="0"/>
              <w:right w:val="single" w:color="000000" w:sz="8" w:space="0"/>
            </w:tcBorders>
            <w:vAlign w:val="center"/>
          </w:tcPr>
          <w:p>
            <w:pPr>
              <w:snapToGrid w:val="0"/>
              <w:spacing w:line="360" w:lineRule="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报价要求</w:t>
            </w:r>
          </w:p>
        </w:tc>
        <w:tc>
          <w:tcPr>
            <w:tcW w:w="6095" w:type="dxa"/>
            <w:tcBorders>
              <w:top w:val="single" w:color="000000" w:sz="8" w:space="0"/>
              <w:left w:val="single" w:color="000000" w:sz="2" w:space="0"/>
              <w:bottom w:val="single" w:color="000000" w:sz="8" w:space="0"/>
              <w:right w:val="single" w:color="000000" w:sz="8" w:space="0"/>
            </w:tcBorders>
            <w:vAlign w:val="center"/>
          </w:tcPr>
          <w:p>
            <w:pPr>
              <w:snapToGrid w:val="0"/>
              <w:spacing w:line="360" w:lineRule="auto"/>
              <w:jc w:val="left"/>
              <w:rPr>
                <w:rFonts w:hint="eastAsia" w:ascii="宋体" w:hAnsi="宋体" w:eastAsia="宋体" w:cs="宋体"/>
                <w:b/>
                <w:color w:val="auto"/>
                <w:kern w:val="0"/>
                <w:sz w:val="24"/>
                <w:highlight w:val="none"/>
                <w:lang w:val="zh-CN"/>
              </w:rPr>
            </w:pPr>
            <w:r>
              <w:rPr>
                <w:rFonts w:hint="eastAsia" w:ascii="宋体" w:hAnsi="宋体" w:eastAsia="宋体" w:cs="宋体"/>
                <w:color w:val="auto"/>
                <w:kern w:val="0"/>
                <w:sz w:val="24"/>
                <w:highlight w:val="none"/>
                <w:lang w:val="zh-CN"/>
              </w:rPr>
              <w:t>有关本项目实施所需的所有费用（含税费）均计入报价。</w:t>
            </w:r>
            <w:r>
              <w:rPr>
                <w:rFonts w:hint="eastAsia" w:ascii="宋体" w:hAnsi="宋体" w:eastAsia="宋体" w:cs="宋体"/>
                <w:b/>
                <w:bCs/>
                <w:color w:val="auto"/>
                <w:kern w:val="0"/>
                <w:sz w:val="24"/>
                <w:highlight w:val="none"/>
                <w:lang w:val="zh-CN"/>
              </w:rPr>
              <w:t>投标文件</w:t>
            </w:r>
            <w:r>
              <w:rPr>
                <w:rFonts w:hint="eastAsia" w:ascii="宋体" w:hAnsi="宋体" w:eastAsia="宋体" w:cs="宋体"/>
                <w:b/>
                <w:bCs/>
                <w:color w:val="auto"/>
                <w:sz w:val="24"/>
                <w:highlight w:val="none"/>
              </w:rPr>
              <w:t>开标一览表（报价表）是报价的唯一载体，如投标人在政府采购云平台填写的投标报价与投标文件报价文件中开标一览表（报价表）不一致的，以报价文件中开标一览表（报价表）为准。</w:t>
            </w:r>
            <w:r>
              <w:rPr>
                <w:rFonts w:hint="eastAsia" w:ascii="宋体" w:hAnsi="宋体" w:eastAsia="宋体" w:cs="宋体"/>
                <w:color w:val="auto"/>
                <w:kern w:val="0"/>
                <w:sz w:val="24"/>
                <w:highlight w:val="none"/>
                <w:lang w:val="zh-CN"/>
              </w:rPr>
              <w:t>投标文件中价格全部采用人民币报价。招标文件未列明，而投标人认为必需的费用也需列入报价。</w:t>
            </w:r>
            <w:r>
              <w:rPr>
                <w:rFonts w:hint="eastAsia" w:ascii="宋体" w:hAnsi="宋体" w:eastAsia="宋体" w:cs="宋体"/>
                <w:b/>
                <w:color w:val="auto"/>
                <w:kern w:val="0"/>
                <w:sz w:val="24"/>
                <w:highlight w:val="none"/>
                <w:lang w:val="zh-CN"/>
              </w:rPr>
              <w:t>提醒：验收时检测费用由采购人承担，不包含在投标总价中。</w:t>
            </w:r>
          </w:p>
          <w:p>
            <w:pPr>
              <w:snapToGrid w:val="0"/>
              <w:spacing w:line="360" w:lineRule="auto"/>
              <w:jc w:val="left"/>
              <w:rPr>
                <w:rFonts w:hint="eastAsia" w:ascii="宋体" w:hAnsi="宋体" w:eastAsia="宋体" w:cs="宋体"/>
                <w:b/>
                <w:color w:val="auto"/>
                <w:kern w:val="0"/>
                <w:sz w:val="24"/>
                <w:highlight w:val="none"/>
                <w:lang w:val="zh-CN"/>
              </w:rPr>
            </w:pPr>
            <w:r>
              <w:rPr>
                <w:rFonts w:hint="eastAsia" w:ascii="宋体" w:hAnsi="宋体" w:eastAsia="宋体" w:cs="宋体"/>
                <w:color w:val="auto"/>
                <w:sz w:val="24"/>
                <w:highlight w:val="none"/>
              </w:rPr>
              <w:t>▲</w:t>
            </w:r>
            <w:r>
              <w:rPr>
                <w:rFonts w:hint="eastAsia" w:ascii="宋体" w:hAnsi="宋体" w:eastAsia="宋体" w:cs="宋体"/>
                <w:b/>
                <w:color w:val="auto"/>
                <w:kern w:val="0"/>
                <w:sz w:val="24"/>
                <w:highlight w:val="none"/>
                <w:lang w:val="zh-CN"/>
              </w:rPr>
              <w:t>投标报价出现下列情形的，投标无效：</w:t>
            </w:r>
          </w:p>
          <w:p>
            <w:pPr>
              <w:snapToGrid w:val="0"/>
              <w:spacing w:line="360" w:lineRule="auto"/>
              <w:ind w:firstLine="241" w:firstLineChars="100"/>
              <w:jc w:val="left"/>
              <w:rPr>
                <w:rFonts w:hint="eastAsia" w:ascii="宋体" w:hAnsi="宋体" w:eastAsia="宋体" w:cs="宋体"/>
                <w:b/>
                <w:color w:val="auto"/>
                <w:kern w:val="0"/>
                <w:sz w:val="24"/>
                <w:highlight w:val="none"/>
                <w:lang w:val="zh-CN"/>
              </w:rPr>
            </w:pPr>
            <w:r>
              <w:rPr>
                <w:rFonts w:hint="eastAsia" w:ascii="宋体" w:hAnsi="宋体" w:eastAsia="宋体" w:cs="宋体"/>
                <w:b/>
                <w:color w:val="auto"/>
                <w:kern w:val="0"/>
                <w:sz w:val="24"/>
                <w:highlight w:val="none"/>
                <w:lang w:val="zh-CN"/>
              </w:rPr>
              <w:t>投标文件出现不是唯一的、有选择性投标报价的；</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b/>
                <w:color w:val="auto"/>
                <w:kern w:val="0"/>
                <w:sz w:val="24"/>
                <w:highlight w:val="none"/>
                <w:lang w:val="zh-CN"/>
              </w:rPr>
            </w:pPr>
            <w:r>
              <w:rPr>
                <w:rFonts w:hint="eastAsia" w:ascii="宋体" w:hAnsi="宋体" w:eastAsia="宋体" w:cs="宋体"/>
                <w:b/>
                <w:color w:val="auto"/>
                <w:kern w:val="0"/>
                <w:sz w:val="24"/>
                <w:highlight w:val="none"/>
                <w:lang w:val="zh-CN"/>
              </w:rPr>
              <w:t>投标报价超过招标文件中规定的预算金额或者最高限价的;</w:t>
            </w:r>
            <w:r>
              <w:rPr>
                <w:rFonts w:hint="eastAsia" w:ascii="宋体" w:hAnsi="宋体" w:eastAsia="宋体" w:cs="宋体"/>
                <w:b/>
                <w:color w:val="auto"/>
                <w:sz w:val="24"/>
                <w:highlight w:val="none"/>
              </w:rPr>
              <w:t xml:space="preserve"> </w:t>
            </w:r>
          </w:p>
          <w:p>
            <w:pPr>
              <w:spacing w:line="360" w:lineRule="auto"/>
              <w:ind w:firstLine="241" w:firstLineChars="100"/>
              <w:rPr>
                <w:rFonts w:hint="eastAsia" w:ascii="宋体" w:hAnsi="宋体" w:eastAsia="宋体" w:cs="宋体"/>
                <w:b/>
                <w:color w:val="auto"/>
                <w:sz w:val="24"/>
                <w:highlight w:val="none"/>
              </w:rPr>
            </w:pPr>
            <w:r>
              <w:rPr>
                <w:rFonts w:hint="eastAsia" w:ascii="宋体" w:hAnsi="宋体" w:eastAsia="宋体" w:cs="宋体"/>
                <w:b/>
                <w:color w:val="auto"/>
                <w:kern w:val="0"/>
                <w:sz w:val="24"/>
                <w:highlight w:val="none"/>
              </w:rPr>
              <w:t>报价明显低于其他通过符合性审查投标人的报价，有可能影响产品质量或者不能诚信履约的，未能按要求提供书面说明或者提交相关证明材料证明其报价合理性的</w:t>
            </w:r>
            <w:r>
              <w:rPr>
                <w:rFonts w:hint="eastAsia" w:ascii="宋体" w:hAnsi="宋体" w:eastAsia="宋体" w:cs="宋体"/>
                <w:b/>
                <w:color w:val="auto"/>
                <w:sz w:val="24"/>
                <w:szCs w:val="21"/>
                <w:highlight w:val="none"/>
              </w:rPr>
              <w:t>;</w:t>
            </w:r>
          </w:p>
          <w:p>
            <w:pPr>
              <w:spacing w:line="360" w:lineRule="auto"/>
              <w:ind w:firstLine="241" w:firstLineChars="100"/>
              <w:rPr>
                <w:rFonts w:hint="eastAsia" w:ascii="宋体" w:hAnsi="宋体" w:eastAsia="宋体" w:cs="宋体"/>
                <w:color w:val="auto"/>
                <w:sz w:val="24"/>
                <w:highlight w:val="none"/>
              </w:rPr>
            </w:pPr>
            <w:r>
              <w:rPr>
                <w:rFonts w:hint="eastAsia" w:ascii="宋体" w:hAnsi="宋体" w:eastAsia="宋体" w:cs="宋体"/>
                <w:b/>
                <w:color w:val="auto"/>
                <w:kern w:val="0"/>
                <w:sz w:val="24"/>
                <w:highlight w:val="none"/>
              </w:rPr>
              <w:t>投标人对根据修正原则修正后的报价不确认的</w:t>
            </w:r>
            <w:r>
              <w:rPr>
                <w:rFonts w:hint="eastAsia" w:ascii="宋体" w:hAnsi="宋体" w:eastAsia="宋体" w:cs="宋体"/>
                <w:b/>
                <w:color w:val="auto"/>
                <w:sz w:val="24"/>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2158" w:hRule="atLeast"/>
          <w:tblHeader/>
        </w:trPr>
        <w:tc>
          <w:tcPr>
            <w:tcW w:w="629" w:type="dxa"/>
            <w:tcBorders>
              <w:top w:val="single" w:color="auto" w:sz="4" w:space="0"/>
              <w:left w:val="single" w:color="000000" w:sz="8" w:space="0"/>
              <w:right w:val="single" w:color="000000" w:sz="2" w:space="0"/>
            </w:tcBorders>
          </w:tcPr>
          <w:p>
            <w:pPr>
              <w:snapToGrid w:val="0"/>
              <w:spacing w:line="360" w:lineRule="auto"/>
              <w:jc w:val="center"/>
              <w:rPr>
                <w:rFonts w:hint="eastAsia" w:ascii="宋体" w:hAnsi="宋体" w:eastAsia="宋体" w:cs="宋体"/>
                <w:color w:val="auto"/>
                <w:sz w:val="24"/>
                <w:highlight w:val="none"/>
              </w:rPr>
            </w:pPr>
          </w:p>
          <w:p>
            <w:pPr>
              <w:snapToGrid w:val="0"/>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11</w:t>
            </w:r>
          </w:p>
        </w:tc>
        <w:tc>
          <w:tcPr>
            <w:tcW w:w="1843" w:type="dxa"/>
            <w:tcBorders>
              <w:top w:val="single" w:color="000000" w:sz="8" w:space="0"/>
              <w:left w:val="single" w:color="000000" w:sz="2" w:space="0"/>
              <w:right w:val="single" w:color="000000" w:sz="8" w:space="0"/>
            </w:tcBorders>
            <w:vAlign w:val="center"/>
          </w:tcPr>
          <w:p>
            <w:pPr>
              <w:snapToGrid w:val="0"/>
              <w:spacing w:line="360" w:lineRule="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中小企业信用融资</w:t>
            </w:r>
          </w:p>
        </w:tc>
        <w:tc>
          <w:tcPr>
            <w:tcW w:w="6095" w:type="dxa"/>
            <w:tcBorders>
              <w:top w:val="single" w:color="000000" w:sz="8" w:space="0"/>
              <w:left w:val="single" w:color="000000" w:sz="2" w:space="0"/>
              <w:right w:val="single" w:color="000000" w:sz="8" w:space="0"/>
            </w:tcBorders>
            <w:vAlign w:val="center"/>
          </w:tcPr>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snapToGrid w:val="0"/>
                <w:color w:val="auto"/>
                <w:kern w:val="28"/>
                <w:sz w:val="24"/>
                <w:highlight w:val="none"/>
              </w:rPr>
              <w:t>供应商中标后也可在“政采云”平台申请政采贷：操作路径：登录政采云平台 - 金融服务中心 -【融资服务】，可在热门申请中选择产品直接申请，也可点击云智贷匹配适合产品进行申请，或者在可申请项目中根据该项目进行申请。</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1734" w:hRule="atLeast"/>
          <w:tblHeader/>
        </w:trPr>
        <w:tc>
          <w:tcPr>
            <w:tcW w:w="629" w:type="dxa"/>
            <w:tcBorders>
              <w:top w:val="single" w:color="auto" w:sz="4" w:space="0"/>
              <w:left w:val="single" w:color="000000" w:sz="8" w:space="0"/>
              <w:bottom w:val="single" w:color="auto" w:sz="4" w:space="0"/>
              <w:right w:val="single" w:color="000000" w:sz="2" w:space="0"/>
            </w:tcBorders>
            <w:vAlign w:val="center"/>
          </w:tcPr>
          <w:p>
            <w:pPr>
              <w:snapToGrid w:val="0"/>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12</w:t>
            </w:r>
          </w:p>
        </w:tc>
        <w:tc>
          <w:tcPr>
            <w:tcW w:w="1843" w:type="dxa"/>
            <w:tcBorders>
              <w:top w:val="single" w:color="000000" w:sz="8" w:space="0"/>
              <w:left w:val="single" w:color="000000" w:sz="2" w:space="0"/>
              <w:bottom w:val="single" w:color="000000" w:sz="8" w:space="0"/>
              <w:right w:val="single" w:color="000000" w:sz="8" w:space="0"/>
            </w:tcBorders>
            <w:vAlign w:val="center"/>
          </w:tcPr>
          <w:p>
            <w:pPr>
              <w:snapToGrid w:val="0"/>
              <w:spacing w:line="360" w:lineRule="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 xml:space="preserve">备份投标文件送达地点和签收人员 </w:t>
            </w:r>
          </w:p>
        </w:tc>
        <w:tc>
          <w:tcPr>
            <w:tcW w:w="6095" w:type="dxa"/>
            <w:tcBorders>
              <w:top w:val="single" w:color="000000" w:sz="8" w:space="0"/>
              <w:left w:val="single" w:color="000000" w:sz="2" w:space="0"/>
              <w:bottom w:val="single" w:color="000000" w:sz="8" w:space="0"/>
              <w:right w:val="single" w:color="000000" w:sz="8" w:space="0"/>
            </w:tcBorders>
            <w:vAlign w:val="center"/>
          </w:tcPr>
          <w:p>
            <w:pPr>
              <w:pStyle w:val="34"/>
              <w:spacing w:line="360" w:lineRule="auto"/>
              <w:rPr>
                <w:rFonts w:hint="eastAsia" w:ascii="宋体" w:hAnsi="宋体" w:eastAsia="宋体" w:cs="宋体"/>
                <w:color w:val="auto"/>
                <w:kern w:val="28"/>
                <w:sz w:val="24"/>
                <w:szCs w:val="24"/>
                <w:highlight w:val="none"/>
              </w:rPr>
            </w:pPr>
            <w:r>
              <w:rPr>
                <w:rFonts w:hint="eastAsia" w:ascii="宋体" w:hAnsi="宋体" w:eastAsia="宋体" w:cs="宋体"/>
                <w:color w:val="auto"/>
                <w:kern w:val="28"/>
                <w:sz w:val="24"/>
                <w:szCs w:val="24"/>
                <w:highlight w:val="none"/>
              </w:rPr>
              <w:t>备份投标文件送达地点：密封包装后（建议顺丰邮寄形式）在投标截止时间前递交一份</w:t>
            </w:r>
            <w:r>
              <w:rPr>
                <w:rFonts w:hint="eastAsia" w:ascii="宋体" w:hAnsi="宋体" w:eastAsia="宋体" w:cs="宋体"/>
                <w:b/>
                <w:bCs/>
                <w:color w:val="auto"/>
                <w:kern w:val="28"/>
                <w:sz w:val="24"/>
                <w:szCs w:val="24"/>
                <w:highlight w:val="none"/>
              </w:rPr>
              <w:t>（邮寄地址：杭州市临平区南苑街道华元欢乐城-华元大厦20层2022办公室；备份投标文件签收人员联系电话：张擎峰收，18058709278）</w:t>
            </w:r>
            <w:r>
              <w:rPr>
                <w:rFonts w:hint="eastAsia" w:ascii="宋体" w:hAnsi="宋体" w:eastAsia="宋体" w:cs="宋体"/>
                <w:color w:val="auto"/>
                <w:kern w:val="28"/>
                <w:sz w:val="24"/>
                <w:szCs w:val="24"/>
                <w:highlight w:val="none"/>
              </w:rPr>
              <w:t>。</w:t>
            </w:r>
          </w:p>
          <w:p>
            <w:pPr>
              <w:pStyle w:val="34"/>
              <w:spacing w:line="360" w:lineRule="auto"/>
              <w:rPr>
                <w:rFonts w:hint="eastAsia" w:ascii="宋体" w:hAnsi="宋体" w:eastAsia="宋体" w:cs="宋体"/>
                <w:color w:val="auto"/>
                <w:kern w:val="28"/>
                <w:sz w:val="24"/>
                <w:highlight w:val="none"/>
              </w:rPr>
            </w:pPr>
            <w:r>
              <w:rPr>
                <w:rFonts w:hint="eastAsia" w:ascii="宋体" w:hAnsi="宋体" w:eastAsia="宋体" w:cs="宋体"/>
                <w:b/>
                <w:color w:val="auto"/>
                <w:sz w:val="24"/>
                <w:szCs w:val="24"/>
                <w:highlight w:val="none"/>
              </w:rPr>
              <w:t>采购人、采购机构不强制或变相强制投标人提交备份投标文件。</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5295" w:hRule="atLeast"/>
          <w:tblHeader/>
        </w:trPr>
        <w:tc>
          <w:tcPr>
            <w:tcW w:w="629" w:type="dxa"/>
            <w:tcBorders>
              <w:top w:val="single" w:color="auto" w:sz="4" w:space="0"/>
              <w:left w:val="single" w:color="000000" w:sz="8" w:space="0"/>
              <w:bottom w:val="single" w:color="auto" w:sz="4" w:space="0"/>
              <w:right w:val="single" w:color="000000" w:sz="2" w:space="0"/>
            </w:tcBorders>
            <w:vAlign w:val="center"/>
          </w:tcPr>
          <w:p>
            <w:pPr>
              <w:snapToGrid w:val="0"/>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13</w:t>
            </w:r>
          </w:p>
        </w:tc>
        <w:tc>
          <w:tcPr>
            <w:tcW w:w="1843" w:type="dxa"/>
            <w:tcBorders>
              <w:top w:val="single" w:color="000000" w:sz="8" w:space="0"/>
              <w:left w:val="single" w:color="000000" w:sz="2" w:space="0"/>
              <w:bottom w:val="single" w:color="000000" w:sz="8" w:space="0"/>
              <w:right w:val="single" w:color="000000" w:sz="8" w:space="0"/>
            </w:tcBorders>
            <w:vAlign w:val="center"/>
          </w:tcPr>
          <w:p>
            <w:pPr>
              <w:widowControl/>
              <w:snapToGrid w:val="0"/>
              <w:spacing w:line="360" w:lineRule="auto"/>
              <w:jc w:val="center"/>
              <w:textAlignment w:val="center"/>
              <w:rPr>
                <w:rFonts w:hint="eastAsia" w:ascii="宋体" w:hAnsi="宋体" w:eastAsia="宋体" w:cs="宋体"/>
                <w:b/>
                <w:color w:val="auto"/>
                <w:kern w:val="2"/>
                <w:sz w:val="24"/>
                <w:szCs w:val="24"/>
                <w:highlight w:val="none"/>
                <w:lang w:val="en-US" w:eastAsia="zh-CN" w:bidi="ar-SA"/>
              </w:rPr>
            </w:pPr>
            <w:r>
              <w:rPr>
                <w:rFonts w:hint="eastAsia" w:ascii="宋体" w:hAnsi="宋体" w:eastAsia="宋体" w:cs="宋体"/>
                <w:b/>
                <w:bCs/>
                <w:color w:val="auto"/>
                <w:sz w:val="24"/>
                <w:szCs w:val="24"/>
                <w:highlight w:val="none"/>
              </w:rPr>
              <w:t>招标服务费</w:t>
            </w:r>
          </w:p>
        </w:tc>
        <w:tc>
          <w:tcPr>
            <w:tcW w:w="6095" w:type="dxa"/>
            <w:tcBorders>
              <w:top w:val="single" w:color="000000" w:sz="8" w:space="0"/>
              <w:left w:val="single" w:color="000000" w:sz="2" w:space="0"/>
              <w:bottom w:val="single" w:color="000000" w:sz="8" w:space="0"/>
              <w:right w:val="single" w:color="000000" w:sz="8" w:space="0"/>
            </w:tcBorders>
            <w:vAlign w:val="center"/>
          </w:tcPr>
          <w:p>
            <w:pPr>
              <w:pStyle w:val="5"/>
              <w:tabs>
                <w:tab w:val="left" w:pos="706"/>
                <w:tab w:val="clear" w:pos="432"/>
              </w:tabs>
              <w:ind w:left="0" w:leftChars="0" w:firstLine="482" w:firstLineChars="200"/>
              <w:jc w:val="both"/>
              <w:rPr>
                <w:rFonts w:hint="eastAsia" w:ascii="宋体" w:hAnsi="宋体" w:eastAsia="宋体" w:cs="宋体"/>
                <w:b/>
                <w:bCs/>
                <w:color w:val="auto"/>
                <w:kern w:val="2"/>
                <w:sz w:val="24"/>
                <w:szCs w:val="24"/>
                <w:highlight w:val="none"/>
                <w:lang w:val="zh-CN" w:eastAsia="zh-CN" w:bidi="ar-SA"/>
              </w:rPr>
            </w:pPr>
            <w:r>
              <w:rPr>
                <w:rFonts w:hint="eastAsia" w:ascii="宋体" w:hAnsi="宋体" w:eastAsia="宋体" w:cs="宋体"/>
                <w:color w:val="auto"/>
                <w:sz w:val="24"/>
                <w:szCs w:val="24"/>
                <w:highlight w:val="none"/>
                <w:lang w:val="en-US"/>
              </w:rPr>
              <w:drawing>
                <wp:anchor distT="0" distB="0" distL="114300" distR="114300" simplePos="0" relativeHeight="251662336" behindDoc="0" locked="0" layoutInCell="1" allowOverlap="1">
                  <wp:simplePos x="0" y="0"/>
                  <wp:positionH relativeFrom="column">
                    <wp:posOffset>25400</wp:posOffset>
                  </wp:positionH>
                  <wp:positionV relativeFrom="paragraph">
                    <wp:posOffset>1558925</wp:posOffset>
                  </wp:positionV>
                  <wp:extent cx="3745865" cy="1717675"/>
                  <wp:effectExtent l="0" t="0" r="6985" b="15875"/>
                  <wp:wrapSquare wrapText="bothSides"/>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30"/>
                          <a:stretch>
                            <a:fillRect/>
                          </a:stretch>
                        </pic:blipFill>
                        <pic:spPr>
                          <a:xfrm>
                            <a:off x="0" y="0"/>
                            <a:ext cx="3745865" cy="1717675"/>
                          </a:xfrm>
                          <a:prstGeom prst="rect">
                            <a:avLst/>
                          </a:prstGeom>
                          <a:noFill/>
                          <a:ln>
                            <a:noFill/>
                          </a:ln>
                        </pic:spPr>
                      </pic:pic>
                    </a:graphicData>
                  </a:graphic>
                </wp:anchor>
              </w:drawing>
            </w:r>
            <w:r>
              <w:rPr>
                <w:rFonts w:hint="eastAsia" w:ascii="宋体" w:hAnsi="宋体" w:eastAsia="宋体" w:cs="宋体"/>
                <w:color w:val="auto"/>
                <w:sz w:val="24"/>
                <w:szCs w:val="24"/>
                <w:highlight w:val="none"/>
                <w:lang w:val="en-US"/>
              </w:rPr>
              <w:t>本项目的招标代理费用由中标单位支付，代理费用付款参照《招标代理服务收费管理暂行办法》的通知（计价格[2002]1980号）文件计取，直接支付给分散采购招标代理单位，投标人在报价时应综合考虑该笔费用，但不单列进投标总价。</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935" w:hRule="atLeast"/>
          <w:tblHeader/>
        </w:trPr>
        <w:tc>
          <w:tcPr>
            <w:tcW w:w="629" w:type="dxa"/>
            <w:vMerge w:val="restart"/>
            <w:tcBorders>
              <w:top w:val="single" w:color="auto" w:sz="4" w:space="0"/>
              <w:left w:val="single" w:color="000000" w:sz="8" w:space="0"/>
              <w:right w:val="single" w:color="000000" w:sz="2" w:space="0"/>
            </w:tcBorders>
          </w:tcPr>
          <w:p>
            <w:pPr>
              <w:snapToGrid w:val="0"/>
              <w:spacing w:line="360" w:lineRule="auto"/>
              <w:jc w:val="center"/>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en-US" w:eastAsia="zh-CN"/>
              </w:rPr>
              <w:t>4</w:t>
            </w:r>
          </w:p>
        </w:tc>
        <w:tc>
          <w:tcPr>
            <w:tcW w:w="1843" w:type="dxa"/>
            <w:vMerge w:val="restart"/>
            <w:tcBorders>
              <w:top w:val="single" w:color="000000" w:sz="8" w:space="0"/>
              <w:left w:val="single" w:color="000000" w:sz="2" w:space="0"/>
              <w:right w:val="single" w:color="000000" w:sz="8" w:space="0"/>
            </w:tcBorders>
            <w:vAlign w:val="center"/>
          </w:tcPr>
          <w:p>
            <w:pPr>
              <w:snapToGrid w:val="0"/>
              <w:spacing w:line="360" w:lineRule="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特别说明</w:t>
            </w:r>
          </w:p>
        </w:tc>
        <w:tc>
          <w:tcPr>
            <w:tcW w:w="6095" w:type="dxa"/>
            <w:tcBorders>
              <w:top w:val="single" w:color="000000" w:sz="8" w:space="0"/>
              <w:left w:val="single" w:color="000000" w:sz="2" w:space="0"/>
              <w:bottom w:val="single" w:color="000000" w:sz="8" w:space="0"/>
              <w:right w:val="single" w:color="000000" w:sz="8" w:space="0"/>
            </w:tcBorders>
            <w:vAlign w:val="center"/>
          </w:tcPr>
          <w:p>
            <w:pPr>
              <w:spacing w:line="360" w:lineRule="auto"/>
              <w:rPr>
                <w:rFonts w:hint="eastAsia" w:ascii="宋体" w:hAnsi="宋体" w:eastAsia="宋体" w:cs="宋体"/>
                <w:snapToGrid w:val="0"/>
                <w:color w:val="auto"/>
                <w:kern w:val="28"/>
                <w:sz w:val="24"/>
                <w:highlight w:val="none"/>
              </w:rPr>
            </w:pPr>
            <w:r>
              <w:rPr>
                <w:rFonts w:hint="eastAsia" w:ascii="宋体" w:hAnsi="宋体" w:eastAsia="宋体" w:cs="宋体"/>
                <w:snapToGrid w:val="0"/>
                <w:color w:val="auto"/>
                <w:kern w:val="28"/>
                <w:sz w:val="24"/>
                <w:highlight w:val="none"/>
              </w:rPr>
              <w:t>联合体投标的，联合体各方分别提供与联合体协议中规定的分工内容相应的业绩证明材料，业绩数量以提供材料较少的一方为准。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935" w:hRule="atLeast"/>
          <w:tblHeader/>
        </w:trPr>
        <w:tc>
          <w:tcPr>
            <w:tcW w:w="629" w:type="dxa"/>
            <w:vMerge w:val="continue"/>
            <w:tcBorders>
              <w:left w:val="single" w:color="000000" w:sz="8" w:space="0"/>
              <w:bottom w:val="single" w:color="auto" w:sz="4" w:space="0"/>
              <w:right w:val="single" w:color="000000" w:sz="2" w:space="0"/>
            </w:tcBorders>
          </w:tcPr>
          <w:p>
            <w:pPr>
              <w:snapToGrid w:val="0"/>
              <w:spacing w:line="360" w:lineRule="auto"/>
              <w:jc w:val="center"/>
              <w:rPr>
                <w:rFonts w:hint="eastAsia" w:ascii="宋体" w:hAnsi="宋体" w:eastAsia="宋体" w:cs="宋体"/>
                <w:color w:val="auto"/>
                <w:sz w:val="24"/>
                <w:highlight w:val="none"/>
              </w:rPr>
            </w:pPr>
          </w:p>
        </w:tc>
        <w:tc>
          <w:tcPr>
            <w:tcW w:w="1843" w:type="dxa"/>
            <w:vMerge w:val="continue"/>
            <w:tcBorders>
              <w:left w:val="single" w:color="000000" w:sz="2" w:space="0"/>
              <w:bottom w:val="single" w:color="auto" w:sz="4" w:space="0"/>
              <w:right w:val="single" w:color="000000" w:sz="8" w:space="0"/>
            </w:tcBorders>
            <w:vAlign w:val="center"/>
          </w:tcPr>
          <w:p>
            <w:pPr>
              <w:snapToGrid w:val="0"/>
              <w:spacing w:line="360" w:lineRule="auto"/>
              <w:jc w:val="center"/>
              <w:rPr>
                <w:rFonts w:hint="eastAsia" w:ascii="宋体" w:hAnsi="宋体" w:eastAsia="宋体" w:cs="宋体"/>
                <w:b/>
                <w:color w:val="auto"/>
                <w:sz w:val="24"/>
                <w:highlight w:val="none"/>
              </w:rPr>
            </w:pPr>
          </w:p>
        </w:tc>
        <w:tc>
          <w:tcPr>
            <w:tcW w:w="6095" w:type="dxa"/>
            <w:tcBorders>
              <w:top w:val="single" w:color="000000" w:sz="8" w:space="0"/>
              <w:left w:val="single" w:color="000000" w:sz="2" w:space="0"/>
              <w:bottom w:val="single" w:color="000000" w:sz="8" w:space="0"/>
              <w:right w:val="single" w:color="000000" w:sz="8" w:space="0"/>
            </w:tcBorders>
            <w:vAlign w:val="center"/>
          </w:tcPr>
          <w:p>
            <w:pPr>
              <w:spacing w:line="360" w:lineRule="auto"/>
              <w:rPr>
                <w:rFonts w:hint="eastAsia" w:ascii="宋体" w:hAnsi="宋体" w:eastAsia="宋体" w:cs="宋体"/>
                <w:snapToGrid w:val="0"/>
                <w:color w:val="auto"/>
                <w:kern w:val="28"/>
                <w:sz w:val="24"/>
                <w:highlight w:val="none"/>
              </w:rPr>
            </w:pPr>
            <w:sdt>
              <w:sdtPr>
                <w:rPr>
                  <w:rFonts w:hint="eastAsia" w:ascii="宋体" w:hAnsi="宋体" w:eastAsia="宋体" w:cs="宋体"/>
                  <w:color w:val="auto"/>
                  <w:kern w:val="0"/>
                  <w:sz w:val="24"/>
                  <w:highlight w:val="none"/>
                </w:rPr>
                <w:id w:val="-369766551"/>
                <w14:checkbox>
                  <w14:checked w14:val="0"/>
                  <w14:checkedState w14:val="00FE" w14:font="Wingdings"/>
                  <w14:uncheckedState w14:val="2610" w14:font="MS Gothic"/>
                </w14:checkbox>
              </w:sdtPr>
              <w:sdtEndPr>
                <w:rPr>
                  <w:rFonts w:hint="eastAsia" w:ascii="宋体" w:hAnsi="宋体" w:eastAsia="宋体" w:cs="宋体"/>
                  <w:color w:val="auto"/>
                  <w:kern w:val="0"/>
                  <w:sz w:val="24"/>
                  <w:highlight w:val="none"/>
                </w:rPr>
              </w:sdtEndPr>
              <w:sdtContent>
                <w:r>
                  <w:rPr>
                    <w:rFonts w:hint="eastAsia" w:ascii="宋体" w:hAnsi="宋体" w:eastAsia="宋体" w:cs="宋体"/>
                    <w:color w:val="auto"/>
                    <w:kern w:val="0"/>
                    <w:sz w:val="24"/>
                    <w:highlight w:val="none"/>
                  </w:rPr>
                  <w:t>☐</w:t>
                </w:r>
              </w:sdtContent>
            </w:sdt>
            <w:r>
              <w:rPr>
                <w:rFonts w:hint="eastAsia" w:ascii="宋体" w:hAnsi="宋体" w:eastAsia="宋体" w:cs="宋体"/>
                <w:snapToGrid w:val="0"/>
                <w:color w:val="auto"/>
                <w:kern w:val="28"/>
                <w:sz w:val="24"/>
                <w:highlight w:val="none"/>
              </w:rPr>
              <w:t>联合体投标的，联合体各方均需按招标文件第四部分评标标准要求提供资信证明文件，否则视为不符合相关要求。</w:t>
            </w:r>
          </w:p>
          <w:p>
            <w:pPr>
              <w:spacing w:line="360" w:lineRule="auto"/>
              <w:rPr>
                <w:rFonts w:hint="eastAsia" w:ascii="宋体" w:hAnsi="宋体" w:eastAsia="宋体" w:cs="宋体"/>
                <w:snapToGrid w:val="0"/>
                <w:color w:val="auto"/>
                <w:kern w:val="28"/>
                <w:sz w:val="24"/>
                <w:highlight w:val="none"/>
              </w:rPr>
            </w:pPr>
            <w:sdt>
              <w:sdtPr>
                <w:rPr>
                  <w:rFonts w:hint="eastAsia" w:ascii="宋体" w:hAnsi="宋体" w:eastAsia="宋体" w:cs="宋体"/>
                  <w:color w:val="auto"/>
                  <w:kern w:val="0"/>
                  <w:sz w:val="24"/>
                  <w:highlight w:val="none"/>
                </w:rPr>
                <w:id w:val="1052570136"/>
                <w14:checkbox>
                  <w14:checked w14:val="1"/>
                  <w14:checkedState w14:val="00FE" w14:font="Wingdings"/>
                  <w14:uncheckedState w14:val="2610" w14:font="MS Gothic"/>
                </w14:checkbox>
              </w:sdtPr>
              <w:sdtEndPr>
                <w:rPr>
                  <w:rFonts w:hint="eastAsia" w:ascii="宋体" w:hAnsi="宋体" w:eastAsia="宋体" w:cs="宋体"/>
                  <w:color w:val="auto"/>
                  <w:kern w:val="0"/>
                  <w:sz w:val="24"/>
                  <w:highlight w:val="none"/>
                </w:rPr>
              </w:sdtEndPr>
              <w:sdtContent>
                <w:r>
                  <w:rPr>
                    <w:rFonts w:hint="eastAsia" w:ascii="宋体" w:hAnsi="宋体" w:eastAsia="宋体" w:cs="宋体"/>
                    <w:color w:val="auto"/>
                    <w:kern w:val="0"/>
                    <w:sz w:val="24"/>
                    <w:highlight w:val="none"/>
                  </w:rPr>
                  <w:sym w:font="Wingdings" w:char="F0FE"/>
                </w:r>
              </w:sdtContent>
            </w:sdt>
            <w:r>
              <w:rPr>
                <w:rFonts w:hint="eastAsia" w:ascii="宋体" w:hAnsi="宋体" w:eastAsia="宋体" w:cs="宋体"/>
                <w:snapToGrid w:val="0"/>
                <w:color w:val="auto"/>
                <w:kern w:val="28"/>
                <w:sz w:val="24"/>
                <w:highlight w:val="none"/>
              </w:rPr>
              <w:t>联合体投标的，联合体中有一方或者联合体成员根据分工按招标文件第四部分评标标准要求提供资信证明文件的，视为符合了相关要求。</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1188" w:hRule="atLeast"/>
          <w:tblHeader/>
        </w:trPr>
        <w:tc>
          <w:tcPr>
            <w:tcW w:w="629" w:type="dxa"/>
            <w:tcBorders>
              <w:top w:val="single" w:color="auto" w:sz="4" w:space="0"/>
              <w:left w:val="single" w:color="000000" w:sz="8" w:space="0"/>
              <w:bottom w:val="single" w:color="auto" w:sz="4" w:space="0"/>
              <w:right w:val="single" w:color="000000" w:sz="2" w:space="0"/>
            </w:tcBorders>
            <w:vAlign w:val="center"/>
          </w:tcPr>
          <w:p>
            <w:pPr>
              <w:snapToGrid w:val="0"/>
              <w:spacing w:line="360"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highlight w:val="none"/>
                <w:lang w:val="en-US" w:eastAsia="zh-CN"/>
              </w:rPr>
              <w:t>15</w:t>
            </w:r>
          </w:p>
        </w:tc>
        <w:tc>
          <w:tcPr>
            <w:tcW w:w="1843" w:type="dxa"/>
            <w:tcBorders>
              <w:top w:val="single" w:color="auto" w:sz="4" w:space="0"/>
              <w:left w:val="single" w:color="000000" w:sz="2" w:space="0"/>
              <w:bottom w:val="single" w:color="000000" w:sz="8" w:space="0"/>
              <w:right w:val="single" w:color="000000" w:sz="8" w:space="0"/>
            </w:tcBorders>
            <w:vAlign w:val="center"/>
          </w:tcPr>
          <w:p>
            <w:pPr>
              <w:snapToGrid w:val="0"/>
              <w:spacing w:line="360" w:lineRule="auto"/>
              <w:jc w:val="center"/>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sz w:val="24"/>
                <w:szCs w:val="24"/>
                <w:highlight w:val="none"/>
                <w:lang w:val="en-US" w:eastAsia="zh-CN"/>
              </w:rPr>
              <w:t>其他要求</w:t>
            </w:r>
          </w:p>
        </w:tc>
        <w:tc>
          <w:tcPr>
            <w:tcW w:w="6095" w:type="dxa"/>
            <w:tcBorders>
              <w:top w:val="single" w:color="000000" w:sz="8" w:space="0"/>
              <w:left w:val="single" w:color="000000" w:sz="2" w:space="0"/>
              <w:bottom w:val="single" w:color="000000" w:sz="8" w:space="0"/>
              <w:right w:val="single" w:color="000000" w:sz="8" w:space="0"/>
            </w:tcBorders>
            <w:vAlign w:val="center"/>
          </w:tcPr>
          <w:p>
            <w:pPr>
              <w:snapToGrid w:val="0"/>
              <w:spacing w:line="360" w:lineRule="auto"/>
              <w:ind w:firstLine="0" w:firstLineChars="0"/>
              <w:jc w:val="left"/>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sz w:val="24"/>
                <w:szCs w:val="24"/>
                <w:highlight w:val="none"/>
                <w:lang w:val="en-US" w:eastAsia="zh-CN"/>
              </w:rPr>
              <w:t>中标后提供承诺书和纸质版投标文件一式</w:t>
            </w:r>
            <w:r>
              <w:rPr>
                <w:rFonts w:hint="eastAsia" w:ascii="宋体" w:hAnsi="宋体" w:cs="宋体"/>
                <w:b/>
                <w:bCs/>
                <w:color w:val="auto"/>
                <w:sz w:val="24"/>
                <w:szCs w:val="24"/>
                <w:highlight w:val="none"/>
                <w:lang w:val="en-US" w:eastAsia="zh-CN"/>
              </w:rPr>
              <w:t>三</w:t>
            </w:r>
            <w:r>
              <w:rPr>
                <w:rFonts w:hint="eastAsia" w:ascii="宋体" w:hAnsi="宋体" w:eastAsia="宋体" w:cs="宋体"/>
                <w:b/>
                <w:bCs/>
                <w:color w:val="auto"/>
                <w:sz w:val="24"/>
                <w:szCs w:val="24"/>
                <w:highlight w:val="none"/>
                <w:lang w:val="en-US" w:eastAsia="zh-CN"/>
              </w:rPr>
              <w:t>份（正本一份红章版，副本二份，可为正本复印件），承诺书详见附件。</w:t>
            </w:r>
          </w:p>
        </w:tc>
      </w:tr>
    </w:tbl>
    <w:p>
      <w:pPr>
        <w:snapToGrid w:val="0"/>
        <w:spacing w:line="360" w:lineRule="auto"/>
        <w:jc w:val="center"/>
        <w:rPr>
          <w:rFonts w:hint="eastAsia" w:ascii="宋体" w:hAnsi="宋体" w:eastAsia="宋体" w:cs="宋体"/>
          <w:b/>
          <w:color w:val="auto"/>
          <w:sz w:val="32"/>
          <w:szCs w:val="20"/>
          <w:highlight w:val="none"/>
        </w:rPr>
      </w:pPr>
    </w:p>
    <w:bookmarkEnd w:id="10"/>
    <w:p>
      <w:pPr>
        <w:adjustRightInd/>
        <w:spacing w:line="360" w:lineRule="auto"/>
        <w:ind w:firstLine="3845" w:firstLineChars="1197"/>
        <w:outlineLvl w:val="0"/>
        <w:rPr>
          <w:rFonts w:hint="eastAsia" w:ascii="宋体" w:hAnsi="宋体" w:eastAsia="宋体" w:cs="宋体"/>
          <w:b/>
          <w:color w:val="auto"/>
          <w:sz w:val="32"/>
          <w:szCs w:val="20"/>
          <w:highlight w:val="none"/>
        </w:rPr>
      </w:pPr>
      <w:bookmarkStart w:id="13" w:name="第三部分"/>
      <w:bookmarkStart w:id="14" w:name="_Toc164416483"/>
    </w:p>
    <w:p>
      <w:pPr>
        <w:rPr>
          <w:rFonts w:hint="eastAsia" w:ascii="宋体" w:hAnsi="宋体" w:eastAsia="宋体" w:cs="宋体"/>
          <w:color w:val="auto"/>
          <w:highlight w:val="none"/>
        </w:rPr>
      </w:pPr>
    </w:p>
    <w:p>
      <w:pPr>
        <w:adjustRightInd/>
        <w:spacing w:line="360" w:lineRule="auto"/>
        <w:ind w:firstLine="3845" w:firstLineChars="1197"/>
        <w:outlineLvl w:val="0"/>
        <w:rPr>
          <w:rFonts w:hint="eastAsia" w:ascii="宋体" w:hAnsi="宋体" w:eastAsia="宋体" w:cs="宋体"/>
          <w:b/>
          <w:color w:val="auto"/>
          <w:sz w:val="32"/>
          <w:szCs w:val="20"/>
          <w:highlight w:val="none"/>
        </w:rPr>
      </w:pPr>
      <w:r>
        <w:rPr>
          <w:rFonts w:hint="eastAsia" w:ascii="宋体" w:hAnsi="宋体" w:eastAsia="宋体" w:cs="宋体"/>
          <w:b/>
          <w:color w:val="auto"/>
          <w:sz w:val="32"/>
          <w:szCs w:val="20"/>
          <w:highlight w:val="none"/>
        </w:rPr>
        <w:t>一、总则</w:t>
      </w:r>
    </w:p>
    <w:p>
      <w:pPr>
        <w:snapToGrid w:val="0"/>
        <w:spacing w:line="360" w:lineRule="auto"/>
        <w:ind w:firstLine="361" w:firstLineChars="150"/>
        <w:jc w:val="left"/>
        <w:outlineLvl w:val="1"/>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 适用范围</w:t>
      </w:r>
    </w:p>
    <w:p>
      <w:pPr>
        <w:snapToGrid w:val="0"/>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本招标文件适用于该项目的招标、投标、开标、资格审查及信用信息查询、评标、定标、合同、验收等行为（法律、法规另有规定的，从其规定）。</w:t>
      </w:r>
    </w:p>
    <w:p>
      <w:pPr>
        <w:adjustRightInd/>
        <w:spacing w:line="360" w:lineRule="auto"/>
        <w:outlineLvl w:val="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 xml:space="preserve">   2.定义</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2.1 “采购人”系指招标公告中载明的本项目的采购人。</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2.2 “采购机构”系指招标公告中载明的本项目的采购机构。</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2.3 “投标人”系指是指响应招标、参加投标竞争的法人、其他组织或者自然人。</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2.4 “负责人”系指法人企业的法定负责人，或其他组织为法律、行政法规规定代表单位行使职权的主要负责人，或自然人本人。</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2.5“电子签名”系指数据电文中以电子形式所含、所附用于识别签名人身份并表明签名人认可其中内容的数据；“公章”系指单位法定名称章。因特殊原因需要使用冠以法定名称的业务专用章的，投标时须提供《业务专用章使用说明函》（附件4）。</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2.6“电子交易平台”是指本项目政府采购活动所依托的政府采购云平台（https://www.zcygov.cn/）。</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2.7 “▲” 系指实质性要求条款，“</w:t>
      </w:r>
      <w:sdt>
        <w:sdtPr>
          <w:rPr>
            <w:rFonts w:hint="eastAsia" w:ascii="宋体" w:hAnsi="宋体" w:eastAsia="宋体" w:cs="宋体"/>
            <w:color w:val="auto"/>
            <w:kern w:val="0"/>
            <w:sz w:val="24"/>
            <w:highlight w:val="none"/>
          </w:rPr>
          <w:id w:val="512970236"/>
          <w14:checkbox>
            <w14:checked w14:val="1"/>
            <w14:checkedState w14:val="00FE" w14:font="Wingdings"/>
            <w14:uncheckedState w14:val="2610" w14:font="MS Gothic"/>
          </w14:checkbox>
        </w:sdtPr>
        <w:sdtEndPr>
          <w:rPr>
            <w:rFonts w:hint="eastAsia" w:ascii="宋体" w:hAnsi="宋体" w:eastAsia="宋体" w:cs="宋体"/>
            <w:color w:val="auto"/>
            <w:kern w:val="0"/>
            <w:sz w:val="24"/>
            <w:highlight w:val="none"/>
          </w:rPr>
        </w:sdtEndPr>
        <w:sdtContent>
          <w:r>
            <w:rPr>
              <w:rFonts w:hint="eastAsia" w:ascii="宋体" w:hAnsi="宋体" w:eastAsia="宋体" w:cs="宋体"/>
              <w:color w:val="auto"/>
              <w:kern w:val="0"/>
              <w:sz w:val="24"/>
              <w:highlight w:val="none"/>
            </w:rPr>
            <w:t></w:t>
          </w:r>
        </w:sdtContent>
      </w:sdt>
      <w:r>
        <w:rPr>
          <w:rFonts w:hint="eastAsia" w:ascii="宋体" w:hAnsi="宋体" w:eastAsia="宋体" w:cs="宋体"/>
          <w:color w:val="auto"/>
          <w:sz w:val="24"/>
          <w:highlight w:val="none"/>
        </w:rPr>
        <w:t>” 系指适用本项目的要求，“</w:t>
      </w:r>
      <w:sdt>
        <w:sdtPr>
          <w:rPr>
            <w:rFonts w:hint="eastAsia" w:ascii="宋体" w:hAnsi="宋体" w:eastAsia="宋体" w:cs="宋体"/>
            <w:color w:val="auto"/>
            <w:kern w:val="0"/>
            <w:sz w:val="24"/>
            <w:highlight w:val="none"/>
          </w:rPr>
          <w:id w:val="404888855"/>
          <w14:checkbox>
            <w14:checked w14:val="0"/>
            <w14:checkedState w14:val="00FE" w14:font="Wingdings"/>
            <w14:uncheckedState w14:val="2610" w14:font="MS Gothic"/>
          </w14:checkbox>
        </w:sdtPr>
        <w:sdtEndPr>
          <w:rPr>
            <w:rFonts w:hint="eastAsia" w:ascii="宋体" w:hAnsi="宋体" w:eastAsia="宋体" w:cs="宋体"/>
            <w:color w:val="auto"/>
            <w:kern w:val="0"/>
            <w:sz w:val="24"/>
            <w:highlight w:val="none"/>
          </w:rPr>
        </w:sdtEndPr>
        <w:sdtContent>
          <w:r>
            <w:rPr>
              <w:rFonts w:hint="eastAsia" w:ascii="宋体" w:hAnsi="宋体" w:eastAsia="宋体" w:cs="宋体"/>
              <w:color w:val="auto"/>
              <w:kern w:val="0"/>
              <w:sz w:val="24"/>
              <w:highlight w:val="none"/>
            </w:rPr>
            <w:t>☐</w:t>
          </w:r>
        </w:sdtContent>
      </w:sdt>
      <w:r>
        <w:rPr>
          <w:rFonts w:hint="eastAsia" w:ascii="宋体" w:hAnsi="宋体" w:eastAsia="宋体" w:cs="宋体"/>
          <w:color w:val="auto"/>
          <w:sz w:val="24"/>
          <w:highlight w:val="none"/>
        </w:rPr>
        <w:t>” 系指不适用本项目的要求。</w:t>
      </w:r>
    </w:p>
    <w:p>
      <w:pPr>
        <w:spacing w:line="360" w:lineRule="auto"/>
        <w:ind w:firstLine="241" w:firstLineChars="1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3.</w:t>
      </w:r>
      <w:r>
        <w:rPr>
          <w:rFonts w:hint="eastAsia" w:ascii="宋体" w:hAnsi="宋体" w:eastAsia="宋体" w:cs="宋体"/>
          <w:color w:val="auto"/>
          <w:highlight w:val="none"/>
        </w:rPr>
        <w:t xml:space="preserve"> </w:t>
      </w:r>
      <w:r>
        <w:rPr>
          <w:rFonts w:hint="eastAsia" w:ascii="宋体" w:hAnsi="宋体" w:eastAsia="宋体" w:cs="宋体"/>
          <w:b/>
          <w:color w:val="auto"/>
          <w:sz w:val="24"/>
          <w:highlight w:val="none"/>
        </w:rPr>
        <w:t>采购项目需要落实的政府采购政策</w:t>
      </w:r>
    </w:p>
    <w:p>
      <w:pPr>
        <w:spacing w:line="360" w:lineRule="auto"/>
        <w:ind w:firstLine="240" w:firstLineChars="100"/>
        <w:rPr>
          <w:rFonts w:hint="eastAsia" w:ascii="宋体" w:hAnsi="宋体" w:eastAsia="宋体" w:cs="宋体"/>
          <w:color w:val="auto"/>
          <w:sz w:val="24"/>
          <w:highlight w:val="none"/>
        </w:rPr>
      </w:pPr>
      <w:r>
        <w:rPr>
          <w:rFonts w:hint="eastAsia" w:ascii="宋体" w:hAnsi="宋体" w:eastAsia="宋体" w:cs="宋体"/>
          <w:color w:val="auto"/>
          <w:sz w:val="24"/>
          <w:highlight w:val="none"/>
        </w:rPr>
        <w:t>3.1 本项目原则上采购本国生产的货物、工程和服务，不允许采购进口产品。除非采购人采购进口产品，已经在采购活动开始前向财政部门提出申请并获得财政部门审核同意，且在采购需求中明确规定可以采购进口产品（但如果因信息不对称等原因，仍有满足需求的国内产品要求参与采购竞争的，采购人、采购机构不会对其加以限制，仍将按照公平竞争原则实施采购）；</w:t>
      </w:r>
      <w:r>
        <w:rPr>
          <w:rFonts w:hint="eastAsia" w:ascii="宋体" w:hAnsi="宋体" w:eastAsia="宋体" w:cs="宋体"/>
          <w:color w:val="auto"/>
          <w:kern w:val="0"/>
          <w:sz w:val="24"/>
          <w:highlight w:val="none"/>
        </w:rPr>
        <w:t>优先采购向我国企业转让技术、与我国企业签订消化吸收再创新方案的供应商的进口产品</w:t>
      </w:r>
      <w:r>
        <w:rPr>
          <w:rFonts w:hint="eastAsia" w:ascii="宋体" w:hAnsi="宋体" w:eastAsia="宋体" w:cs="宋体"/>
          <w:color w:val="auto"/>
          <w:sz w:val="24"/>
          <w:highlight w:val="none"/>
        </w:rPr>
        <w:t>。</w:t>
      </w:r>
      <w:r>
        <w:rPr>
          <w:rFonts w:hint="eastAsia" w:ascii="宋体" w:hAnsi="宋体" w:eastAsia="宋体" w:cs="宋体"/>
          <w:b w:val="0"/>
          <w:bCs/>
          <w:color w:val="auto"/>
          <w:sz w:val="24"/>
          <w:highlight w:val="none"/>
        </w:rPr>
        <w:t>▲</w:t>
      </w:r>
      <w:r>
        <w:rPr>
          <w:rFonts w:hint="eastAsia" w:ascii="宋体" w:hAnsi="宋体" w:eastAsia="宋体" w:cs="宋体"/>
          <w:b/>
          <w:bCs w:val="0"/>
          <w:color w:val="auto"/>
          <w:kern w:val="0"/>
          <w:sz w:val="24"/>
          <w:highlight w:val="none"/>
        </w:rPr>
        <w:t>本项目不允许采购进口产品。</w:t>
      </w:r>
    </w:p>
    <w:p>
      <w:pPr>
        <w:spacing w:line="360" w:lineRule="auto"/>
        <w:ind w:firstLine="240" w:firstLineChars="100"/>
        <w:rPr>
          <w:rFonts w:hint="eastAsia" w:ascii="宋体" w:hAnsi="宋体" w:eastAsia="宋体" w:cs="宋体"/>
          <w:color w:val="auto"/>
          <w:sz w:val="24"/>
          <w:highlight w:val="none"/>
        </w:rPr>
      </w:pPr>
      <w:r>
        <w:rPr>
          <w:rFonts w:hint="eastAsia" w:ascii="宋体" w:hAnsi="宋体" w:eastAsia="宋体" w:cs="宋体"/>
          <w:color w:val="auto"/>
          <w:sz w:val="24"/>
          <w:highlight w:val="none"/>
        </w:rPr>
        <w:t>3.2 支持绿色发展</w:t>
      </w:r>
    </w:p>
    <w:p>
      <w:pPr>
        <w:spacing w:line="360" w:lineRule="auto"/>
        <w:ind w:firstLine="480" w:firstLineChars="200"/>
        <w:rPr>
          <w:rFonts w:hint="eastAsia" w:ascii="宋体" w:hAnsi="宋体" w:eastAsia="宋体" w:cs="宋体"/>
          <w:b/>
          <w:color w:val="auto"/>
          <w:sz w:val="24"/>
          <w:highlight w:val="none"/>
        </w:rPr>
      </w:pPr>
      <w:r>
        <w:rPr>
          <w:rFonts w:hint="eastAsia" w:ascii="宋体" w:hAnsi="宋体" w:eastAsia="宋体" w:cs="宋体"/>
          <w:color w:val="auto"/>
          <w:sz w:val="24"/>
          <w:highlight w:val="none"/>
        </w:rPr>
        <w:t>3.2.1采购人拟采购的产品属于品目清单范围的，采购人及其委托的采购代理机构将依据国家确定的认证机构出具的、处于有效期之内的节能产品、环境标志产品认证证书，对获得证书的产品实施政府优先采购或强制采购。投标人须按招标文件要求提供相关产品认证证书。</w:t>
      </w:r>
      <w:r>
        <w:rPr>
          <w:rFonts w:hint="eastAsia" w:ascii="宋体" w:hAnsi="宋体" w:eastAsia="宋体" w:cs="宋体"/>
          <w:b/>
          <w:color w:val="auto"/>
          <w:sz w:val="24"/>
          <w:highlight w:val="none"/>
        </w:rPr>
        <w:t>▲采购人拟采购的产品属于政府强制采购的节能产品品目清单范围的，投标人相应的投标产品未获得国家确定的认证机构出具的、处于有效期之内的节能产品认证证书的，投标无效。</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3.2.2 纳入政府采购管理的修缮、装修类项目采购建材的，鼓励采购单位将绿色建材性能、指标等作为实质性条件纳入采购文件和合同，具体性能指标要求参考相关绿色建材政府采购需求标准。</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3.2.3为助力打好污染防治攻坚战，推广使用绿色包装，政府采购货物、工程和服务项目中涉及商品包装和快递包装的，供应商提供产品及相关快递服务的具体包装要求要参考《商品包装政府采购需求标准（试行）》、《快递包装政府采购需求标准（试行）》。</w:t>
      </w:r>
      <w:bookmarkStart w:id="15" w:name="_Hlk107568539"/>
      <w:r>
        <w:rPr>
          <w:rFonts w:hint="eastAsia" w:ascii="宋体" w:hAnsi="宋体" w:eastAsia="宋体" w:cs="宋体"/>
          <w:color w:val="auto"/>
          <w:sz w:val="24"/>
          <w:highlight w:val="none"/>
        </w:rPr>
        <w:t>优先采购绿色包装产品、绿色物流配送服务以及循环利用产品</w:t>
      </w:r>
      <w:bookmarkEnd w:id="15"/>
      <w:r>
        <w:rPr>
          <w:rFonts w:hint="eastAsia" w:ascii="宋体" w:hAnsi="宋体" w:eastAsia="宋体" w:cs="宋体"/>
          <w:color w:val="auto"/>
          <w:sz w:val="24"/>
          <w:highlight w:val="none"/>
        </w:rPr>
        <w:t>。</w:t>
      </w:r>
    </w:p>
    <w:p>
      <w:pPr>
        <w:spacing w:line="360" w:lineRule="auto"/>
        <w:ind w:firstLine="240" w:firstLineChars="100"/>
        <w:rPr>
          <w:rFonts w:hint="eastAsia" w:ascii="宋体" w:hAnsi="宋体" w:eastAsia="宋体" w:cs="宋体"/>
          <w:color w:val="auto"/>
          <w:sz w:val="24"/>
          <w:highlight w:val="none"/>
        </w:rPr>
      </w:pPr>
      <w:r>
        <w:rPr>
          <w:rFonts w:hint="eastAsia" w:ascii="宋体" w:hAnsi="宋体" w:eastAsia="宋体" w:cs="宋体"/>
          <w:color w:val="auto"/>
          <w:sz w:val="24"/>
          <w:highlight w:val="none"/>
        </w:rPr>
        <w:t>3.3支持中小企业发展</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3.3.1中小企业，是指在中华人民共和国境内依法设立，依据国务院批准的中小企业划分标准确定的中型企业、小型企业和微型企业，但与大企业的负责人为同一人，或者与大企业存在直接控股、管理关系的除外。</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符合中小企业划分标准的个体工商户，在政府采购活动中视同中小企业。</w:t>
      </w:r>
    </w:p>
    <w:p>
      <w:pPr>
        <w:widowControl/>
        <w:spacing w:line="360" w:lineRule="auto"/>
        <w:ind w:firstLine="480" w:firstLineChars="200"/>
        <w:jc w:val="left"/>
        <w:rPr>
          <w:rFonts w:hint="eastAsia" w:ascii="宋体" w:hAnsi="宋体" w:eastAsia="宋体" w:cs="宋体"/>
          <w:color w:val="auto"/>
          <w:kern w:val="0"/>
          <w:sz w:val="24"/>
          <w:highlight w:val="none"/>
          <w:lang w:val="en-US" w:eastAsia="zh-CN"/>
        </w:rPr>
      </w:pPr>
      <w:r>
        <w:rPr>
          <w:rFonts w:hint="eastAsia" w:ascii="宋体" w:hAnsi="宋体" w:eastAsia="宋体" w:cs="宋体"/>
          <w:bCs/>
          <w:color w:val="auto"/>
          <w:sz w:val="24"/>
          <w:highlight w:val="none"/>
        </w:rPr>
        <w:t>3.3.2</w:t>
      </w:r>
      <w:r>
        <w:rPr>
          <w:rFonts w:hint="eastAsia" w:ascii="宋体" w:hAnsi="宋体" w:eastAsia="宋体" w:cs="宋体"/>
          <w:color w:val="auto"/>
          <w:kern w:val="0"/>
          <w:sz w:val="24"/>
          <w:highlight w:val="none"/>
        </w:rPr>
        <w:t>在政府采购活动中，投标人提供的货物符合下列情形的，享受中小企业扶持政策：在货物采购项目中，货物由中小企业制造，即货物由中小企业生产且使用该中小企业商号或者注册商标；在货物采购项目中，投标人提供的货物既有中小企业制造货物，也有大型企业制造货物的，不享受中小企业扶持政策。</w:t>
      </w:r>
    </w:p>
    <w:p>
      <w:pPr>
        <w:widowControl/>
        <w:spacing w:line="360" w:lineRule="auto"/>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以联合体形式参加政府采购活动，联合体各方均为中小企业的，联合体视同中小企业。其中，联合体各方均为小微企业的，联合体视同小微企业。</w:t>
      </w:r>
    </w:p>
    <w:p>
      <w:pPr>
        <w:spacing w:line="360" w:lineRule="auto"/>
        <w:ind w:firstLine="480" w:firstLineChars="200"/>
        <w:rPr>
          <w:rFonts w:hint="eastAsia" w:ascii="宋体" w:hAnsi="宋体" w:eastAsia="宋体" w:cs="宋体"/>
          <w:b/>
          <w:bCs/>
          <w:color w:val="auto"/>
          <w:sz w:val="24"/>
          <w:highlight w:val="none"/>
          <w:lang w:eastAsia="zh-CN"/>
        </w:rPr>
      </w:pPr>
      <w:r>
        <w:rPr>
          <w:rFonts w:hint="eastAsia" w:ascii="宋体" w:hAnsi="宋体" w:eastAsia="宋体" w:cs="宋体"/>
          <w:color w:val="auto"/>
          <w:sz w:val="24"/>
          <w:highlight w:val="none"/>
        </w:rPr>
        <w:t>3.3.3对于未预留份额专门面向中小企业的政府采购货物项目，以及预留份额政府采购货物项目中的非预留部分标项，对小型和微型企业的投标报价给予20%的扣除，用扣除后的价格参与评审。接受大中型企业与小微企业组成联合体或者允许大中型企业向一家或者多家小微企业分包的政府采购货物项目，对于</w:t>
      </w:r>
      <w:bookmarkStart w:id="16" w:name="_Hlk101132181"/>
      <w:r>
        <w:rPr>
          <w:rFonts w:hint="eastAsia" w:ascii="宋体" w:hAnsi="宋体" w:eastAsia="宋体" w:cs="宋体"/>
          <w:color w:val="auto"/>
          <w:sz w:val="24"/>
          <w:highlight w:val="none"/>
        </w:rPr>
        <w:t>联合协议或者分包意向协议约定小微企业的合同份额占到合同总金额30%以上的</w:t>
      </w:r>
      <w:bookmarkEnd w:id="16"/>
      <w:r>
        <w:rPr>
          <w:rFonts w:hint="eastAsia" w:ascii="宋体" w:hAnsi="宋体" w:eastAsia="宋体" w:cs="宋体"/>
          <w:color w:val="auto"/>
          <w:sz w:val="24"/>
          <w:highlight w:val="none"/>
        </w:rPr>
        <w:t>，对联合体或者大中型企业的报价给予6%的扣除，用扣除后的价格参加评审。组成联合体或者接受分包的小微企业与联合体内其他企业、分包企业之间存在直接控股、管理关系的，不享受价格扣除优惠政策。</w:t>
      </w:r>
      <w:r>
        <w:rPr>
          <w:rFonts w:hint="eastAsia" w:ascii="宋体" w:hAnsi="宋体" w:eastAsia="宋体" w:cs="宋体"/>
          <w:b/>
          <w:bCs/>
          <w:color w:val="auto"/>
          <w:sz w:val="24"/>
          <w:highlight w:val="none"/>
          <w:lang w:eastAsia="zh-CN"/>
        </w:rPr>
        <w:t>本项目为专门面向中小企业的政府采购货物项目，不享受价格扣除优惠政策。</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3.3.4符合《关于促进残疾人就业政府采购政策的通知》（财库〔2017〕141号）规定的条件并提供《残疾人福利性单位声明函》（附件1）的残疾人福利性单位视同小型、微型企业；</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3.3.5符合《关于政府采购支持监狱企业发展有关问题的通知》（财库[2014]68号）规定的监狱企业并提供由省级以上监狱管理局、戒毒管理局（含新疆生产建设兵团）出具的属于监狱企业证明文件的，视同为小型、微型企业。</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3.3.6可享受中小企业扶持政策的投标人应按照招标文件格式要求提供《中小企业声明函》，投标人提供的《中小企业声明函》与实际情况不符的，不享受中小企业扶持政策。声明内容不实的，属于提供虚假材料谋取中标、成交的，依法承担法律责任。</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3.3.7中小企业享受扶持政策获得政府采购合同的，小微企业不得将合同分包给大中型企业，中型企业不得将合同分包给大型企业。</w:t>
      </w:r>
    </w:p>
    <w:p>
      <w:pPr>
        <w:spacing w:line="360" w:lineRule="auto"/>
        <w:ind w:firstLine="240" w:firstLineChars="100"/>
        <w:rPr>
          <w:rFonts w:hint="eastAsia" w:ascii="宋体" w:hAnsi="宋体" w:eastAsia="宋体" w:cs="宋体"/>
          <w:color w:val="auto"/>
          <w:sz w:val="24"/>
          <w:highlight w:val="none"/>
        </w:rPr>
      </w:pPr>
      <w:r>
        <w:rPr>
          <w:rFonts w:hint="eastAsia" w:ascii="宋体" w:hAnsi="宋体" w:eastAsia="宋体" w:cs="宋体"/>
          <w:color w:val="auto"/>
          <w:sz w:val="24"/>
          <w:highlight w:val="none"/>
        </w:rPr>
        <w:t>3.4</w:t>
      </w:r>
      <w:r>
        <w:rPr>
          <w:rFonts w:hint="eastAsia" w:ascii="宋体" w:hAnsi="宋体" w:eastAsia="宋体" w:cs="宋体"/>
          <w:bCs/>
          <w:color w:val="auto"/>
          <w:sz w:val="24"/>
          <w:highlight w:val="none"/>
        </w:rPr>
        <w:t>支持创新发展</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3.4.1 采购人优先采购被认定为首台套产品和“制造精品”的自主创新产品。</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3.4.2首台套产品被纳入《首台套产品推广应用指导目录》之日起3年内，以及产品核心技术高于国内领先水平，并具有明晰自主知识产权的“制造精品”产品，自认定之日起2年内视同已具备相应销售业绩，参加政府采购活动时业绩分值为满分。</w:t>
      </w:r>
    </w:p>
    <w:p>
      <w:pPr>
        <w:pStyle w:val="5"/>
        <w:adjustRightInd w:val="0"/>
        <w:snapToGrid w:val="0"/>
        <w:ind w:left="0" w:firstLine="480" w:firstLineChars="200"/>
        <w:rPr>
          <w:rFonts w:hint="eastAsia" w:ascii="宋体" w:hAnsi="宋体" w:eastAsia="宋体" w:cs="宋体"/>
          <w:color w:val="auto"/>
          <w:highlight w:val="none"/>
        </w:rPr>
      </w:pPr>
      <w:r>
        <w:rPr>
          <w:rFonts w:hint="eastAsia" w:ascii="宋体" w:hAnsi="宋体" w:eastAsia="宋体" w:cs="宋体"/>
          <w:b w:val="0"/>
          <w:bCs w:val="0"/>
          <w:color w:val="auto"/>
          <w:sz w:val="24"/>
          <w:szCs w:val="24"/>
          <w:highlight w:val="none"/>
          <w:lang w:val="en-US"/>
        </w:rPr>
        <w:t xml:space="preserve">3.4.3 </w:t>
      </w:r>
      <w:r>
        <w:rPr>
          <w:rFonts w:hint="eastAsia" w:ascii="宋体" w:hAnsi="宋体" w:eastAsia="宋体" w:cs="宋体"/>
          <w:b w:val="0"/>
          <w:bCs w:val="0"/>
          <w:color w:val="auto"/>
          <w:sz w:val="24"/>
          <w:szCs w:val="24"/>
          <w:highlight w:val="none"/>
          <w:lang w:val="en-US" w:eastAsia="zh-CN"/>
        </w:rPr>
        <w:t>采购人应当贯彻落实知识产权保护相关法律法规，</w:t>
      </w:r>
      <w:r>
        <w:rPr>
          <w:rFonts w:hint="eastAsia" w:ascii="宋体" w:hAnsi="宋体" w:eastAsia="宋体" w:cs="宋体"/>
          <w:b w:val="0"/>
          <w:bCs w:val="0"/>
          <w:color w:val="auto"/>
          <w:sz w:val="24"/>
          <w:szCs w:val="24"/>
          <w:highlight w:val="none"/>
          <w:lang w:val="en-US"/>
        </w:rPr>
        <w:t>应当采购使用正版软件。</w:t>
      </w:r>
    </w:p>
    <w:p>
      <w:pPr>
        <w:spacing w:line="360" w:lineRule="auto"/>
        <w:ind w:firstLine="240" w:firstLineChars="100"/>
        <w:rPr>
          <w:rFonts w:hint="eastAsia" w:ascii="宋体" w:hAnsi="宋体" w:eastAsia="宋体" w:cs="宋体"/>
          <w:color w:val="auto"/>
          <w:sz w:val="24"/>
          <w:highlight w:val="none"/>
        </w:rPr>
      </w:pPr>
      <w:r>
        <w:rPr>
          <w:rFonts w:hint="eastAsia" w:ascii="宋体" w:hAnsi="宋体" w:eastAsia="宋体" w:cs="宋体"/>
          <w:color w:val="auto"/>
          <w:sz w:val="24"/>
          <w:highlight w:val="none"/>
        </w:rPr>
        <w:t>3.5平等对待内外资企业和符合条件的破产重整企业</w:t>
      </w:r>
    </w:p>
    <w:p>
      <w:pPr>
        <w:snapToGrid w:val="0"/>
        <w:spacing w:line="360" w:lineRule="auto"/>
        <w:ind w:firstLine="480" w:firstLineChars="200"/>
        <w:rPr>
          <w:rFonts w:hint="eastAsia" w:ascii="宋体" w:hAnsi="宋体" w:eastAsia="宋体" w:cs="宋体"/>
          <w:b/>
          <w:color w:val="auto"/>
          <w:sz w:val="24"/>
          <w:highlight w:val="none"/>
          <w:lang w:val="en-US" w:eastAsia="zh-CN"/>
        </w:rPr>
      </w:pPr>
      <w:r>
        <w:rPr>
          <w:rFonts w:hint="eastAsia" w:ascii="宋体" w:hAnsi="宋体" w:eastAsia="宋体" w:cs="宋体"/>
          <w:color w:val="auto"/>
          <w:sz w:val="24"/>
          <w:highlight w:val="none"/>
        </w:rPr>
        <w:t>平等对待内外资企业和符合条件的破产重整企业，切实保障企业公平竞争，平等维护企业的合法利益。</w:t>
      </w:r>
      <w:r>
        <w:rPr>
          <w:rFonts w:hint="eastAsia" w:ascii="宋体" w:hAnsi="宋体" w:eastAsia="宋体" w:cs="宋体"/>
          <w:color w:val="auto"/>
          <w:sz w:val="24"/>
          <w:highlight w:val="none"/>
        </w:rPr>
        <w:cr/>
      </w:r>
      <w:r>
        <w:rPr>
          <w:rFonts w:hint="eastAsia" w:ascii="宋体" w:hAnsi="宋体" w:eastAsia="宋体" w:cs="宋体"/>
          <w:b/>
          <w:color w:val="auto"/>
          <w:sz w:val="24"/>
          <w:highlight w:val="none"/>
        </w:rPr>
        <w:t>4. 询问、质疑、投诉</w:t>
      </w:r>
      <w:r>
        <w:rPr>
          <w:rFonts w:hint="eastAsia" w:ascii="宋体" w:hAnsi="宋体" w:eastAsia="宋体" w:cs="宋体"/>
          <w:color w:val="auto"/>
          <w:sz w:val="24"/>
          <w:highlight w:val="none"/>
        </w:rPr>
        <w:t>、补偿救济</w:t>
      </w:r>
    </w:p>
    <w:p>
      <w:pPr>
        <w:pStyle w:val="888"/>
        <w:shd w:val="clear" w:color="auto" w:fill="FFFFFF"/>
        <w:snapToGrid w:val="0"/>
        <w:spacing w:after="240" w:afterAutospacing="0" w:line="360" w:lineRule="auto"/>
        <w:ind w:firstLine="400"/>
        <w:contextualSpacing/>
        <w:rPr>
          <w:rFonts w:hint="eastAsia" w:ascii="宋体" w:hAnsi="宋体" w:eastAsia="宋体" w:cs="宋体"/>
          <w:color w:val="auto"/>
          <w:highlight w:val="none"/>
          <w:lang w:val="zh-CN"/>
        </w:rPr>
      </w:pPr>
      <w:r>
        <w:rPr>
          <w:rFonts w:hint="eastAsia" w:ascii="宋体" w:hAnsi="宋体" w:eastAsia="宋体" w:cs="宋体"/>
          <w:color w:val="auto"/>
          <w:highlight w:val="none"/>
          <w:lang w:val="zh-CN"/>
        </w:rPr>
        <w:t>4.1在线询问、质疑、投诉</w:t>
      </w:r>
    </w:p>
    <w:p>
      <w:pPr>
        <w:pStyle w:val="888"/>
        <w:shd w:val="clear" w:color="auto" w:fill="FFFFFF"/>
        <w:snapToGrid w:val="0"/>
        <w:spacing w:after="240" w:afterAutospacing="0" w:line="360" w:lineRule="auto"/>
        <w:ind w:firstLine="400"/>
        <w:contextualSpacing/>
        <w:rPr>
          <w:rFonts w:hint="eastAsia" w:ascii="宋体" w:hAnsi="宋体" w:eastAsia="宋体" w:cs="宋体"/>
          <w:color w:val="auto"/>
          <w:highlight w:val="none"/>
          <w:lang w:val="zh-CN"/>
        </w:rPr>
      </w:pPr>
      <w:r>
        <w:rPr>
          <w:rFonts w:hint="eastAsia" w:ascii="宋体" w:hAnsi="宋体" w:eastAsia="宋体" w:cs="宋体"/>
          <w:color w:val="auto"/>
          <w:highlight w:val="none"/>
          <w:lang w:val="zh-CN"/>
        </w:rPr>
        <w:t>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w:t>
      </w:r>
    </w:p>
    <w:p>
      <w:pPr>
        <w:autoSpaceDE w:val="0"/>
        <w:autoSpaceDN w:val="0"/>
        <w:spacing w:line="360" w:lineRule="auto"/>
        <w:ind w:firstLine="240" w:firstLineChars="100"/>
        <w:jc w:val="left"/>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4.2供应商询问</w:t>
      </w:r>
    </w:p>
    <w:p>
      <w:pPr>
        <w:autoSpaceDE w:val="0"/>
        <w:autoSpaceDN w:val="0"/>
        <w:spacing w:line="360" w:lineRule="auto"/>
        <w:ind w:firstLine="480" w:firstLineChars="200"/>
        <w:jc w:val="left"/>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供应商对政府采购活动事项有疑问的，可以提出询问，采购人或者采购代理机构应当在3个工作日内对供应商依法提出的询问作出答复，但答复的内容不得涉及商业秘密。供应商提出的询问超出采购人对采购代理机构委托授权范围的，采购代理机构应当告知供应商向采购人提出。</w:t>
      </w:r>
    </w:p>
    <w:p>
      <w:pPr>
        <w:autoSpaceDE w:val="0"/>
        <w:autoSpaceDN w:val="0"/>
        <w:spacing w:line="360" w:lineRule="auto"/>
        <w:ind w:firstLine="240" w:firstLineChars="100"/>
        <w:jc w:val="left"/>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4.3供应商质疑</w:t>
      </w:r>
    </w:p>
    <w:p>
      <w:pPr>
        <w:pStyle w:val="34"/>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kern w:val="0"/>
          <w:sz w:val="24"/>
          <w:highlight w:val="none"/>
          <w:lang w:val="zh-CN"/>
        </w:rPr>
        <w:t>4.3</w:t>
      </w:r>
      <w:r>
        <w:rPr>
          <w:rFonts w:hint="eastAsia" w:ascii="宋体" w:hAnsi="宋体" w:eastAsia="宋体" w:cs="宋体"/>
          <w:color w:val="auto"/>
          <w:sz w:val="24"/>
          <w:highlight w:val="none"/>
        </w:rPr>
        <w:t>.1提出质疑的供应商应当是参与所质疑项目采购活动的供应商。潜在供应商已依法获取其可质疑的招标文件的，可以对该文件提出质疑。</w:t>
      </w:r>
    </w:p>
    <w:p>
      <w:pPr>
        <w:pStyle w:val="34"/>
        <w:spacing w:line="360" w:lineRule="auto"/>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kern w:val="0"/>
          <w:sz w:val="24"/>
          <w:highlight w:val="none"/>
          <w:lang w:val="zh-CN"/>
        </w:rPr>
        <w:t>4.3</w:t>
      </w:r>
      <w:r>
        <w:rPr>
          <w:rFonts w:hint="eastAsia" w:ascii="宋体" w:hAnsi="宋体" w:eastAsia="宋体" w:cs="宋体"/>
          <w:color w:val="auto"/>
          <w:sz w:val="24"/>
          <w:highlight w:val="none"/>
        </w:rPr>
        <w:t>.2供应商认为招标文件、采购过程和中标结果使自己的权益受到损害的，可以在知道或者应知其权益受到损害之日起七个工作日内，以书面形式向采购人或者采购机构提出质疑，否则，采购人或者采购机构不予受理</w:t>
      </w:r>
      <w:r>
        <w:rPr>
          <w:rFonts w:hint="eastAsia" w:ascii="宋体" w:hAnsi="宋体" w:eastAsia="宋体" w:cs="宋体"/>
          <w:color w:val="auto"/>
          <w:sz w:val="24"/>
          <w:highlight w:val="none"/>
          <w:lang w:eastAsia="zh-CN"/>
        </w:rPr>
        <w:t>：</w:t>
      </w:r>
    </w:p>
    <w:p>
      <w:pPr>
        <w:pStyle w:val="17"/>
        <w:spacing w:line="360" w:lineRule="auto"/>
        <w:ind w:firstLine="480" w:firstLineChars="200"/>
        <w:rPr>
          <w:rFonts w:hint="eastAsia" w:ascii="宋体" w:hAnsi="宋体" w:eastAsia="宋体" w:cs="宋体"/>
          <w:snapToGrid/>
          <w:color w:val="auto"/>
          <w:kern w:val="2"/>
          <w:sz w:val="24"/>
          <w:highlight w:val="none"/>
        </w:rPr>
      </w:pPr>
      <w:r>
        <w:rPr>
          <w:rFonts w:hint="eastAsia" w:ascii="宋体" w:hAnsi="宋体" w:eastAsia="宋体" w:cs="宋体"/>
          <w:snapToGrid/>
          <w:color w:val="auto"/>
          <w:kern w:val="2"/>
          <w:sz w:val="24"/>
          <w:highlight w:val="none"/>
        </w:rPr>
        <w:t>4.3.2.1对招标文件提出质疑的，质疑期限为供应商获得招标文件之日或者招标文件公告期限届满之日起计算。</w:t>
      </w:r>
    </w:p>
    <w:p>
      <w:pPr>
        <w:pStyle w:val="34"/>
        <w:spacing w:line="360" w:lineRule="auto"/>
        <w:ind w:left="479" w:leftChars="228"/>
        <w:rPr>
          <w:rFonts w:hint="eastAsia" w:ascii="宋体" w:hAnsi="宋体" w:eastAsia="宋体" w:cs="宋体"/>
          <w:color w:val="auto"/>
          <w:sz w:val="24"/>
          <w:highlight w:val="none"/>
        </w:rPr>
      </w:pPr>
      <w:r>
        <w:rPr>
          <w:rFonts w:hint="eastAsia" w:ascii="宋体" w:hAnsi="宋体" w:eastAsia="宋体" w:cs="宋体"/>
          <w:color w:val="auto"/>
          <w:sz w:val="24"/>
          <w:highlight w:val="none"/>
        </w:rPr>
        <w:t>4.3.2.2对采购过程提出质疑的，质疑期限为各采购程序环节结束之日起计算。4.3.2.3对采购结果提出质疑的，质疑期限自采购结果公告期限届满之日起计算。</w:t>
      </w:r>
    </w:p>
    <w:p>
      <w:pPr>
        <w:pStyle w:val="34"/>
        <w:spacing w:line="360" w:lineRule="auto"/>
        <w:ind w:firstLine="480" w:firstLineChars="200"/>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4.3.3</w:t>
      </w:r>
      <w:r>
        <w:rPr>
          <w:rFonts w:hint="eastAsia" w:ascii="宋体" w:hAnsi="宋体" w:eastAsia="宋体" w:cs="宋体"/>
          <w:color w:val="auto"/>
          <w:sz w:val="24"/>
          <w:highlight w:val="none"/>
        </w:rPr>
        <w:t>供应商提出质疑应当提交质疑函和必要的证明材料。质疑函应当包括下列内容：</w:t>
      </w:r>
    </w:p>
    <w:p>
      <w:pPr>
        <w:pStyle w:val="34"/>
        <w:spacing w:line="360" w:lineRule="auto"/>
        <w:ind w:firstLine="480" w:firstLineChars="200"/>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　　4.3.3.1供应商的姓名或者名称、地址、邮编、联系人及联系电话；</w:t>
      </w:r>
    </w:p>
    <w:p>
      <w:pPr>
        <w:pStyle w:val="34"/>
        <w:spacing w:line="360" w:lineRule="auto"/>
        <w:ind w:firstLine="480" w:firstLineChars="200"/>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　　4.3.3.2质疑项目的名称、编号；</w:t>
      </w:r>
    </w:p>
    <w:p>
      <w:pPr>
        <w:pStyle w:val="34"/>
        <w:spacing w:line="360" w:lineRule="auto"/>
        <w:ind w:firstLine="480" w:firstLineChars="200"/>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　　4.3.3.3具体、明确的质疑事项和与质疑事项相关的请求；</w:t>
      </w:r>
    </w:p>
    <w:p>
      <w:pPr>
        <w:pStyle w:val="34"/>
        <w:spacing w:line="360" w:lineRule="auto"/>
        <w:ind w:firstLine="480" w:firstLineChars="200"/>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　　4.3.3.4事实依据；</w:t>
      </w:r>
    </w:p>
    <w:p>
      <w:pPr>
        <w:pStyle w:val="34"/>
        <w:spacing w:line="360" w:lineRule="auto"/>
        <w:ind w:firstLine="480" w:firstLineChars="200"/>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　　4.3.3.5必要的法律依据；</w:t>
      </w:r>
    </w:p>
    <w:p>
      <w:pPr>
        <w:pStyle w:val="34"/>
        <w:spacing w:line="360" w:lineRule="auto"/>
        <w:ind w:firstLine="960" w:firstLineChars="400"/>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4.3.3.6提出质疑的日期。</w:t>
      </w:r>
    </w:p>
    <w:p>
      <w:pPr>
        <w:pStyle w:val="888"/>
        <w:shd w:val="clear" w:color="auto" w:fill="FFFFFF"/>
        <w:snapToGrid w:val="0"/>
        <w:spacing w:after="240" w:afterAutospacing="0" w:line="360" w:lineRule="auto"/>
        <w:ind w:firstLine="400"/>
        <w:contextualSpacing/>
        <w:rPr>
          <w:rFonts w:hint="eastAsia" w:ascii="宋体" w:hAnsi="宋体" w:eastAsia="宋体" w:cs="宋体"/>
          <w:color w:val="auto"/>
          <w:highlight w:val="none"/>
        </w:rPr>
      </w:pPr>
      <w:r>
        <w:rPr>
          <w:rFonts w:hint="eastAsia" w:ascii="宋体" w:hAnsi="宋体" w:eastAsia="宋体" w:cs="宋体"/>
          <w:color w:val="auto"/>
          <w:highlight w:val="none"/>
        </w:rPr>
        <w:t>供应商提交的质疑函需一式三份。供应商为自然人的，应当由本人签字；供应商为法人或者其他组织的，应当由法定代表人、主要负责人，或者其授权代表签字或者盖章，并加盖公章。</w:t>
      </w:r>
    </w:p>
    <w:p>
      <w:pPr>
        <w:pStyle w:val="888"/>
        <w:shd w:val="clear" w:color="auto" w:fill="FFFFFF"/>
        <w:snapToGrid w:val="0"/>
        <w:spacing w:after="240" w:afterAutospacing="0" w:line="360" w:lineRule="auto"/>
        <w:ind w:firstLine="400"/>
        <w:contextualSpacing/>
        <w:rPr>
          <w:rFonts w:hint="eastAsia" w:ascii="宋体" w:hAnsi="宋体" w:eastAsia="宋体" w:cs="宋体"/>
          <w:color w:val="auto"/>
          <w:highlight w:val="none"/>
        </w:rPr>
      </w:pPr>
      <w:r>
        <w:rPr>
          <w:rFonts w:hint="eastAsia" w:ascii="宋体" w:hAnsi="宋体" w:eastAsia="宋体" w:cs="宋体"/>
          <w:color w:val="auto"/>
          <w:highlight w:val="none"/>
        </w:rPr>
        <w:t>质疑函范本及制作说明详见附件2。</w:t>
      </w:r>
    </w:p>
    <w:p>
      <w:pPr>
        <w:pStyle w:val="888"/>
        <w:shd w:val="clear" w:color="auto" w:fill="FFFFFF"/>
        <w:snapToGrid w:val="0"/>
        <w:spacing w:after="240" w:afterAutospacing="0" w:line="360" w:lineRule="auto"/>
        <w:ind w:firstLine="400"/>
        <w:contextualSpacing/>
        <w:rPr>
          <w:rFonts w:hint="eastAsia" w:ascii="宋体" w:hAnsi="宋体" w:eastAsia="宋体" w:cs="宋体"/>
          <w:color w:val="auto"/>
          <w:highlight w:val="none"/>
        </w:rPr>
      </w:pPr>
      <w:r>
        <w:rPr>
          <w:rFonts w:hint="eastAsia" w:ascii="宋体" w:hAnsi="宋体" w:eastAsia="宋体" w:cs="宋体"/>
          <w:color w:val="auto"/>
          <w:highlight w:val="none"/>
        </w:rPr>
        <w:t>4.3.4对同一采购程序环节的质疑，供应商须在法定质疑期内一次性提出。</w:t>
      </w:r>
    </w:p>
    <w:p>
      <w:pPr>
        <w:pStyle w:val="888"/>
        <w:shd w:val="clear" w:color="auto" w:fill="FFFFFF"/>
        <w:snapToGrid w:val="0"/>
        <w:spacing w:after="240" w:afterAutospacing="0" w:line="360" w:lineRule="auto"/>
        <w:ind w:firstLine="400"/>
        <w:contextualSpacing/>
        <w:rPr>
          <w:rFonts w:hint="eastAsia" w:ascii="宋体" w:hAnsi="宋体" w:eastAsia="宋体" w:cs="宋体"/>
          <w:color w:val="auto"/>
          <w:highlight w:val="none"/>
        </w:rPr>
      </w:pPr>
      <w:r>
        <w:rPr>
          <w:rFonts w:hint="eastAsia" w:ascii="宋体" w:hAnsi="宋体" w:eastAsia="宋体" w:cs="宋体"/>
          <w:color w:val="auto"/>
          <w:highlight w:val="none"/>
          <w:lang w:val="zh-CN"/>
        </w:rPr>
        <w:t>4.3</w:t>
      </w:r>
      <w:r>
        <w:rPr>
          <w:rFonts w:hint="eastAsia" w:ascii="宋体" w:hAnsi="宋体" w:eastAsia="宋体" w:cs="宋体"/>
          <w:color w:val="auto"/>
          <w:highlight w:val="none"/>
        </w:rPr>
        <w:t>.5采购人或者采购机构应当在收到供应商的书面质疑后七个工作日内作出答复，并以书面形式通知质疑供应商和其他与质疑处理结果有利害关系的政府采购当事人，但答复的内容不得涉及商业秘密。根据《杭州市财政局关于进一步加强政府采购信息公开优化营商环境的通知》（杭财采监〔2021〕17号）,采购人或者采购机构在质疑回复后5个工作日内，在浙江政府采购网的“其他公告”栏目公开质疑答复，答复内容应当完整。质疑函作为附件上传。</w:t>
      </w:r>
    </w:p>
    <w:p>
      <w:pPr>
        <w:pStyle w:val="888"/>
        <w:shd w:val="clear" w:color="auto" w:fill="FFFFFF"/>
        <w:snapToGrid w:val="0"/>
        <w:spacing w:after="240" w:afterAutospacing="0" w:line="360" w:lineRule="auto"/>
        <w:ind w:firstLine="400"/>
        <w:contextualSpacing/>
        <w:rPr>
          <w:rFonts w:hint="eastAsia" w:ascii="宋体" w:hAnsi="宋体" w:eastAsia="宋体" w:cs="宋体"/>
          <w:color w:val="auto"/>
          <w:highlight w:val="none"/>
        </w:rPr>
      </w:pPr>
      <w:r>
        <w:rPr>
          <w:rFonts w:hint="eastAsia" w:ascii="宋体" w:hAnsi="宋体" w:eastAsia="宋体" w:cs="宋体"/>
          <w:color w:val="auto"/>
          <w:highlight w:val="none"/>
          <w:lang w:val="zh-CN"/>
        </w:rPr>
        <w:t>4.3</w:t>
      </w:r>
      <w:r>
        <w:rPr>
          <w:rFonts w:hint="eastAsia" w:ascii="宋体" w:hAnsi="宋体" w:eastAsia="宋体" w:cs="宋体"/>
          <w:color w:val="auto"/>
          <w:highlight w:val="none"/>
        </w:rPr>
        <w:t>.6询问或者质疑事项可能影响采购结果的，采购人应当暂停签订合同，已经签订合同的，应当中止履行合同。</w:t>
      </w:r>
    </w:p>
    <w:p>
      <w:pPr>
        <w:pStyle w:val="888"/>
        <w:shd w:val="clear" w:color="auto" w:fill="FFFFFF"/>
        <w:snapToGrid w:val="0"/>
        <w:spacing w:after="240" w:afterAutospacing="0" w:line="360" w:lineRule="auto"/>
        <w:ind w:firstLine="480" w:firstLineChars="200"/>
        <w:contextualSpacing/>
        <w:rPr>
          <w:rFonts w:hint="eastAsia" w:ascii="宋体" w:hAnsi="宋体" w:eastAsia="宋体" w:cs="宋体"/>
          <w:color w:val="auto"/>
          <w:highlight w:val="none"/>
          <w:lang w:val="zh-CN"/>
        </w:rPr>
      </w:pPr>
      <w:r>
        <w:rPr>
          <w:rFonts w:hint="eastAsia" w:ascii="宋体" w:hAnsi="宋体" w:eastAsia="宋体" w:cs="宋体"/>
          <w:color w:val="auto"/>
          <w:highlight w:val="none"/>
          <w:lang w:val="zh-CN"/>
        </w:rPr>
        <w:t>4.4供应商投诉</w:t>
      </w:r>
    </w:p>
    <w:p>
      <w:pPr>
        <w:pStyle w:val="888"/>
        <w:shd w:val="clear" w:color="auto" w:fill="FFFFFF"/>
        <w:snapToGrid w:val="0"/>
        <w:spacing w:after="240" w:afterAutospacing="0" w:line="360" w:lineRule="auto"/>
        <w:ind w:firstLine="400"/>
        <w:contextualSpacing/>
        <w:rPr>
          <w:rFonts w:hint="eastAsia" w:ascii="宋体" w:hAnsi="宋体" w:eastAsia="宋体" w:cs="宋体"/>
          <w:color w:val="auto"/>
          <w:highlight w:val="none"/>
        </w:rPr>
      </w:pPr>
      <w:r>
        <w:rPr>
          <w:rFonts w:hint="eastAsia" w:ascii="宋体" w:hAnsi="宋体" w:eastAsia="宋体" w:cs="宋体"/>
          <w:color w:val="auto"/>
          <w:highlight w:val="none"/>
        </w:rPr>
        <w:t>4.4.1质疑供应商对采购人、采购机构的答复不满意或者采购人、采购机构未在规定的时间内作出答复的，可以在答复期满后十五个工作日内向同级政府采购监督管理部门提出投诉。</w:t>
      </w:r>
    </w:p>
    <w:p>
      <w:pPr>
        <w:pStyle w:val="888"/>
        <w:shd w:val="clear" w:color="auto" w:fill="FFFFFF"/>
        <w:snapToGrid w:val="0"/>
        <w:spacing w:after="240" w:afterAutospacing="0" w:line="360" w:lineRule="auto"/>
        <w:ind w:firstLine="400"/>
        <w:contextualSpacing/>
        <w:rPr>
          <w:rFonts w:hint="eastAsia" w:ascii="宋体" w:hAnsi="宋体" w:eastAsia="宋体" w:cs="宋体"/>
          <w:color w:val="auto"/>
          <w:highlight w:val="none"/>
        </w:rPr>
      </w:pPr>
      <w:r>
        <w:rPr>
          <w:rFonts w:hint="eastAsia" w:ascii="宋体" w:hAnsi="宋体" w:eastAsia="宋体" w:cs="宋体"/>
          <w:color w:val="auto"/>
          <w:highlight w:val="none"/>
        </w:rPr>
        <w:t>4.4.</w:t>
      </w:r>
      <w:r>
        <w:rPr>
          <w:rFonts w:hint="eastAsia" w:ascii="宋体" w:hAnsi="宋体" w:eastAsia="宋体" w:cs="宋体"/>
          <w:color w:val="auto"/>
          <w:highlight w:val="none"/>
          <w:lang w:val="zh-CN"/>
        </w:rPr>
        <w:t>2</w:t>
      </w:r>
      <w:r>
        <w:rPr>
          <w:rFonts w:hint="eastAsia" w:ascii="宋体" w:hAnsi="宋体" w:eastAsia="宋体" w:cs="宋体"/>
          <w:color w:val="auto"/>
          <w:highlight w:val="none"/>
        </w:rPr>
        <w:t>供应商投诉的事项不得超出已质疑事项的范围，基于质疑答复内容提出的投诉事项除外。</w:t>
      </w:r>
    </w:p>
    <w:p>
      <w:pPr>
        <w:pStyle w:val="888"/>
        <w:shd w:val="clear" w:color="auto" w:fill="FFFFFF"/>
        <w:snapToGrid w:val="0"/>
        <w:spacing w:after="240" w:afterAutospacing="0" w:line="360" w:lineRule="auto"/>
        <w:ind w:firstLine="400"/>
        <w:contextualSpacing/>
        <w:rPr>
          <w:rFonts w:hint="eastAsia" w:ascii="宋体" w:hAnsi="宋体" w:eastAsia="宋体" w:cs="宋体"/>
          <w:color w:val="auto"/>
          <w:highlight w:val="none"/>
        </w:rPr>
      </w:pPr>
      <w:r>
        <w:rPr>
          <w:rFonts w:hint="eastAsia" w:ascii="宋体" w:hAnsi="宋体" w:eastAsia="宋体" w:cs="宋体"/>
          <w:color w:val="auto"/>
          <w:highlight w:val="none"/>
        </w:rPr>
        <w:t>4.4.3供应商投诉应当有明确的请求和必要的证明材料。</w:t>
      </w:r>
    </w:p>
    <w:p>
      <w:pPr>
        <w:pStyle w:val="888"/>
        <w:shd w:val="clear" w:color="auto" w:fill="FFFFFF"/>
        <w:snapToGrid/>
        <w:spacing w:before="0" w:beforeAutospacing="0" w:after="0" w:afterAutospacing="0" w:line="360" w:lineRule="auto"/>
        <w:ind w:firstLine="400"/>
        <w:contextualSpacing/>
        <w:rPr>
          <w:rFonts w:hint="eastAsia" w:ascii="宋体" w:hAnsi="宋体" w:eastAsia="宋体" w:cs="宋体"/>
          <w:color w:val="auto"/>
          <w:highlight w:val="none"/>
        </w:rPr>
      </w:pPr>
      <w:r>
        <w:rPr>
          <w:rFonts w:hint="eastAsia" w:ascii="宋体" w:hAnsi="宋体" w:eastAsia="宋体" w:cs="宋体"/>
          <w:color w:val="auto"/>
          <w:highlight w:val="none"/>
        </w:rPr>
        <w:t>4.4.4 以联合体形式参加政府采购活动的，其投诉应当由组成联合体的所有供应商共同提出。</w:t>
      </w:r>
    </w:p>
    <w:p>
      <w:pPr>
        <w:pStyle w:val="888"/>
        <w:shd w:val="clear" w:color="auto" w:fill="FFFFFF"/>
        <w:snapToGrid/>
        <w:spacing w:before="0" w:beforeAutospacing="0" w:after="0" w:afterAutospacing="0" w:line="360" w:lineRule="auto"/>
        <w:ind w:firstLine="400"/>
        <w:contextualSpacing/>
        <w:rPr>
          <w:rFonts w:hint="eastAsia" w:ascii="宋体" w:hAnsi="宋体" w:eastAsia="宋体" w:cs="宋体"/>
          <w:color w:val="auto"/>
          <w:highlight w:val="none"/>
        </w:rPr>
      </w:pPr>
      <w:r>
        <w:rPr>
          <w:rFonts w:hint="eastAsia" w:ascii="宋体" w:hAnsi="宋体" w:eastAsia="宋体" w:cs="宋体"/>
          <w:color w:val="auto"/>
          <w:highlight w:val="none"/>
        </w:rPr>
        <w:t>投诉书范本及制作说明详见附件3。</w:t>
      </w:r>
    </w:p>
    <w:p>
      <w:pPr>
        <w:adjustRightInd/>
        <w:snapToGrid/>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4.5 补偿救济</w:t>
      </w:r>
    </w:p>
    <w:p>
      <w:pPr>
        <w:pStyle w:val="888"/>
        <w:shd w:val="clear" w:color="auto" w:fill="FFFFFF"/>
        <w:snapToGrid/>
        <w:spacing w:before="0" w:beforeAutospacing="0" w:after="0" w:afterAutospacing="0" w:line="360" w:lineRule="auto"/>
        <w:ind w:firstLine="400"/>
        <w:contextualSpacing/>
        <w:rPr>
          <w:rFonts w:hint="eastAsia" w:ascii="宋体" w:hAnsi="宋体" w:eastAsia="宋体" w:cs="宋体"/>
          <w:color w:val="auto"/>
          <w:highlight w:val="none"/>
        </w:rPr>
      </w:pPr>
      <w:r>
        <w:rPr>
          <w:rFonts w:hint="eastAsia" w:ascii="宋体" w:hAnsi="宋体" w:eastAsia="宋体" w:cs="宋体"/>
          <w:color w:val="auto"/>
          <w:sz w:val="24"/>
          <w:highlight w:val="none"/>
        </w:rPr>
        <w:t>采购人（行政机关）因政策变化、规划调整而不履行政府采购合同的，供应商可依据《杭州市涉企补偿救济实施办法（试行）》向采购人（行政机关）提起补偿申请。</w:t>
      </w:r>
    </w:p>
    <w:p>
      <w:pPr>
        <w:pStyle w:val="888"/>
        <w:shd w:val="clear" w:color="auto" w:fill="FFFFFF"/>
        <w:spacing w:after="240"/>
        <w:ind w:firstLine="400"/>
        <w:contextualSpacing/>
        <w:rPr>
          <w:rFonts w:hint="eastAsia" w:ascii="宋体" w:hAnsi="宋体" w:eastAsia="宋体" w:cs="宋体"/>
          <w:color w:val="auto"/>
          <w:sz w:val="24"/>
          <w:szCs w:val="24"/>
          <w:highlight w:val="none"/>
        </w:rPr>
      </w:pPr>
    </w:p>
    <w:p>
      <w:pPr>
        <w:adjustRightInd/>
        <w:spacing w:line="360" w:lineRule="auto"/>
        <w:jc w:val="center"/>
        <w:outlineLvl w:val="0"/>
        <w:rPr>
          <w:rFonts w:hint="eastAsia" w:ascii="宋体" w:hAnsi="宋体" w:eastAsia="宋体" w:cs="宋体"/>
          <w:b/>
          <w:color w:val="auto"/>
          <w:sz w:val="32"/>
          <w:szCs w:val="20"/>
          <w:highlight w:val="none"/>
        </w:rPr>
      </w:pPr>
      <w:r>
        <w:rPr>
          <w:rFonts w:hint="eastAsia" w:ascii="宋体" w:hAnsi="宋体" w:eastAsia="宋体" w:cs="宋体"/>
          <w:b/>
          <w:color w:val="auto"/>
          <w:sz w:val="32"/>
          <w:szCs w:val="20"/>
          <w:highlight w:val="none"/>
        </w:rPr>
        <w:t xml:space="preserve">      二、招标文件的构成、澄清、修改</w:t>
      </w:r>
    </w:p>
    <w:p>
      <w:pPr>
        <w:pStyle w:val="34"/>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5．招标文件的构成</w:t>
      </w:r>
    </w:p>
    <w:p>
      <w:pPr>
        <w:pStyle w:val="34"/>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5.1 招标文件包括下列文件及附件：</w:t>
      </w:r>
    </w:p>
    <w:p>
      <w:pPr>
        <w:pStyle w:val="34"/>
        <w:tabs>
          <w:tab w:val="left" w:pos="840"/>
        </w:tabs>
        <w:spacing w:line="360" w:lineRule="auto"/>
        <w:ind w:firstLine="960" w:firstLineChars="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5.1.1招标公告；</w:t>
      </w:r>
    </w:p>
    <w:p>
      <w:pPr>
        <w:pStyle w:val="34"/>
        <w:tabs>
          <w:tab w:val="left" w:pos="840"/>
        </w:tabs>
        <w:spacing w:line="360" w:lineRule="auto"/>
        <w:ind w:firstLine="960" w:firstLineChars="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5.1.2投标人须知；</w:t>
      </w:r>
    </w:p>
    <w:p>
      <w:pPr>
        <w:pStyle w:val="34"/>
        <w:tabs>
          <w:tab w:val="left" w:pos="840"/>
        </w:tabs>
        <w:spacing w:line="360" w:lineRule="auto"/>
        <w:ind w:firstLine="960" w:firstLineChars="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5.1.3采购需求；</w:t>
      </w:r>
    </w:p>
    <w:p>
      <w:pPr>
        <w:pStyle w:val="34"/>
        <w:tabs>
          <w:tab w:val="left" w:pos="840"/>
        </w:tabs>
        <w:spacing w:line="360" w:lineRule="auto"/>
        <w:ind w:firstLine="960" w:firstLineChars="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5.1.4评标办法；</w:t>
      </w:r>
    </w:p>
    <w:p>
      <w:pPr>
        <w:pStyle w:val="34"/>
        <w:tabs>
          <w:tab w:val="left" w:pos="840"/>
        </w:tabs>
        <w:spacing w:line="360" w:lineRule="auto"/>
        <w:ind w:firstLine="960" w:firstLineChars="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5.1.5拟签订的合同文本；</w:t>
      </w:r>
    </w:p>
    <w:p>
      <w:pPr>
        <w:pStyle w:val="34"/>
        <w:tabs>
          <w:tab w:val="left" w:pos="840"/>
        </w:tabs>
        <w:spacing w:line="360" w:lineRule="auto"/>
        <w:ind w:firstLine="960" w:firstLineChars="400"/>
        <w:rPr>
          <w:rFonts w:hint="eastAsia" w:ascii="宋体" w:hAnsi="宋体" w:eastAsia="宋体" w:cs="宋体"/>
          <w:color w:val="auto"/>
          <w:sz w:val="24"/>
          <w:szCs w:val="24"/>
          <w:highlight w:val="none"/>
        </w:rPr>
      </w:pPr>
      <w:r>
        <w:rPr>
          <w:rFonts w:hint="eastAsia" w:ascii="宋体" w:hAnsi="宋体" w:eastAsia="宋体" w:cs="宋体"/>
          <w:color w:val="auto"/>
          <w:sz w:val="24"/>
          <w:highlight w:val="none"/>
        </w:rPr>
        <w:t>5.1.6</w:t>
      </w:r>
      <w:r>
        <w:rPr>
          <w:rFonts w:hint="eastAsia" w:ascii="宋体" w:hAnsi="宋体" w:eastAsia="宋体" w:cs="宋体"/>
          <w:color w:val="auto"/>
          <w:sz w:val="24"/>
          <w:szCs w:val="24"/>
          <w:highlight w:val="none"/>
        </w:rPr>
        <w:t>应提交的有关格式范例。</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5.2与本项目有关的</w:t>
      </w:r>
      <w:r>
        <w:rPr>
          <w:rFonts w:hint="eastAsia" w:ascii="宋体" w:hAnsi="宋体" w:eastAsia="宋体" w:cs="宋体"/>
          <w:bCs/>
          <w:color w:val="auto"/>
          <w:sz w:val="24"/>
          <w:highlight w:val="none"/>
        </w:rPr>
        <w:t>澄清或者修改的内容为招标文件的组成部分</w:t>
      </w:r>
      <w:r>
        <w:rPr>
          <w:rFonts w:hint="eastAsia" w:ascii="宋体" w:hAnsi="宋体" w:eastAsia="宋体" w:cs="宋体"/>
          <w:color w:val="auto"/>
          <w:sz w:val="24"/>
          <w:highlight w:val="none"/>
        </w:rPr>
        <w:t>。</w:t>
      </w:r>
    </w:p>
    <w:p>
      <w:pPr>
        <w:pStyle w:val="34"/>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6. 招标文件的澄清、修改</w:t>
      </w:r>
    </w:p>
    <w:p>
      <w:pPr>
        <w:pStyle w:val="131"/>
        <w:snapToGrid w:val="0"/>
        <w:spacing w:before="0"/>
        <w:ind w:firstLine="480"/>
        <w:rPr>
          <w:rFonts w:hint="eastAsia" w:ascii="宋体" w:hAnsi="宋体" w:eastAsia="宋体" w:cs="宋体"/>
          <w:color w:val="auto"/>
          <w:highlight w:val="none"/>
        </w:rPr>
      </w:pPr>
      <w:r>
        <w:rPr>
          <w:rFonts w:hint="eastAsia" w:ascii="宋体" w:hAnsi="宋体" w:eastAsia="宋体" w:cs="宋体"/>
          <w:color w:val="auto"/>
          <w:highlight w:val="none"/>
        </w:rPr>
        <w:t>6.1已获取招标文件的潜在投标人，若有问题需要澄清，应于投标截止时间前，以书面形式向采购机构提出。</w:t>
      </w:r>
    </w:p>
    <w:p>
      <w:pPr>
        <w:pStyle w:val="131"/>
        <w:snapToGrid w:val="0"/>
        <w:spacing w:before="0"/>
        <w:ind w:firstLine="480"/>
        <w:rPr>
          <w:rFonts w:hint="eastAsia" w:ascii="宋体" w:hAnsi="宋体" w:eastAsia="宋体" w:cs="宋体"/>
          <w:color w:val="auto"/>
          <w:highlight w:val="none"/>
        </w:rPr>
      </w:pPr>
      <w:r>
        <w:rPr>
          <w:rFonts w:hint="eastAsia" w:ascii="宋体" w:hAnsi="宋体" w:eastAsia="宋体" w:cs="宋体"/>
          <w:color w:val="auto"/>
          <w:highlight w:val="none"/>
        </w:rPr>
        <w:t>6.2 采购机构对招标文件进行澄清或修改的，将同时通过电子交易平台通知已获取招标文件的潜在投标人。依法应当公告的，将按规定公告，同时视情况延长投标截止时间和开标时间。该澄清或者修改的内容为招标文件的组成部分。</w:t>
      </w:r>
    </w:p>
    <w:p>
      <w:pPr>
        <w:pStyle w:val="25"/>
        <w:rPr>
          <w:rFonts w:hint="eastAsia" w:ascii="宋体" w:hAnsi="宋体" w:eastAsia="宋体" w:cs="宋体"/>
          <w:color w:val="auto"/>
          <w:sz w:val="18"/>
          <w:szCs w:val="18"/>
          <w:highlight w:val="none"/>
          <w:lang w:val="en-US"/>
        </w:rPr>
      </w:pPr>
      <w:r>
        <w:rPr>
          <w:rFonts w:hint="eastAsia" w:ascii="宋体" w:hAnsi="宋体" w:eastAsia="宋体" w:cs="宋体"/>
          <w:color w:val="auto"/>
          <w:szCs w:val="24"/>
          <w:highlight w:val="none"/>
          <w:lang w:val="en-US"/>
        </w:rPr>
        <w:t xml:space="preserve">    </w:t>
      </w:r>
    </w:p>
    <w:p>
      <w:pPr>
        <w:adjustRightInd/>
        <w:spacing w:line="360" w:lineRule="auto"/>
        <w:jc w:val="center"/>
        <w:outlineLvl w:val="0"/>
        <w:rPr>
          <w:rFonts w:hint="eastAsia" w:ascii="宋体" w:hAnsi="宋体" w:eastAsia="宋体" w:cs="宋体"/>
          <w:b/>
          <w:color w:val="auto"/>
          <w:sz w:val="30"/>
          <w:szCs w:val="20"/>
          <w:highlight w:val="none"/>
        </w:rPr>
      </w:pPr>
      <w:r>
        <w:rPr>
          <w:rFonts w:hint="eastAsia" w:ascii="宋体" w:hAnsi="宋体" w:eastAsia="宋体" w:cs="宋体"/>
          <w:b/>
          <w:color w:val="auto"/>
          <w:sz w:val="30"/>
          <w:szCs w:val="20"/>
          <w:highlight w:val="none"/>
        </w:rPr>
        <w:t>三、投标</w:t>
      </w:r>
    </w:p>
    <w:p>
      <w:pPr>
        <w:pStyle w:val="34"/>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7. 招标文件的获取</w:t>
      </w:r>
    </w:p>
    <w:p>
      <w:pPr>
        <w:spacing w:line="360" w:lineRule="auto"/>
        <w:ind w:firstLine="480" w:firstLineChars="200"/>
        <w:rPr>
          <w:rFonts w:hint="eastAsia" w:ascii="宋体" w:hAnsi="宋体" w:eastAsia="宋体" w:cs="宋体"/>
          <w:snapToGrid w:val="0"/>
          <w:color w:val="auto"/>
          <w:kern w:val="28"/>
          <w:sz w:val="24"/>
          <w:highlight w:val="none"/>
        </w:rPr>
      </w:pPr>
      <w:r>
        <w:rPr>
          <w:rFonts w:hint="eastAsia" w:ascii="宋体" w:hAnsi="宋体" w:eastAsia="宋体" w:cs="宋体"/>
          <w:snapToGrid w:val="0"/>
          <w:color w:val="auto"/>
          <w:kern w:val="28"/>
          <w:sz w:val="24"/>
          <w:highlight w:val="none"/>
        </w:rPr>
        <w:t>详见招标公告中获取招标文件的时间期限、地点、方式及招标文件售价。</w:t>
      </w:r>
    </w:p>
    <w:p>
      <w:pPr>
        <w:pStyle w:val="34"/>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8.开标前答疑会或现场考察</w:t>
      </w:r>
    </w:p>
    <w:p>
      <w:pPr>
        <w:pStyle w:val="34"/>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采购人组织潜在投标人现场考察或者召开开标前答疑会的，潜在投标人按第二部分投标人须知前附表的规定参加现场考察或者开标前答疑会。</w:t>
      </w:r>
    </w:p>
    <w:p>
      <w:pPr>
        <w:pStyle w:val="34"/>
        <w:spacing w:line="360" w:lineRule="auto"/>
        <w:rPr>
          <w:rFonts w:hint="eastAsia" w:ascii="宋体" w:hAnsi="宋体" w:eastAsia="宋体" w:cs="宋体"/>
          <w:b/>
          <w:color w:val="auto"/>
          <w:szCs w:val="24"/>
          <w:highlight w:val="none"/>
        </w:rPr>
      </w:pPr>
      <w:r>
        <w:rPr>
          <w:rFonts w:hint="eastAsia" w:ascii="宋体" w:hAnsi="宋体" w:eastAsia="宋体" w:cs="宋体"/>
          <w:b/>
          <w:color w:val="auto"/>
          <w:kern w:val="28"/>
          <w:sz w:val="24"/>
          <w:szCs w:val="24"/>
          <w:highlight w:val="none"/>
        </w:rPr>
        <w:t>9.投标保证金</w:t>
      </w:r>
    </w:p>
    <w:p>
      <w:pPr>
        <w:pStyle w:val="17"/>
        <w:spacing w:line="360" w:lineRule="auto"/>
        <w:ind w:firstLine="470" w:firstLineChars="196"/>
        <w:rPr>
          <w:rFonts w:hint="eastAsia" w:ascii="宋体" w:hAnsi="宋体" w:eastAsia="宋体" w:cs="宋体"/>
          <w:color w:val="auto"/>
          <w:sz w:val="24"/>
          <w:highlight w:val="none"/>
        </w:rPr>
      </w:pPr>
      <w:r>
        <w:rPr>
          <w:rFonts w:hint="eastAsia" w:ascii="宋体" w:hAnsi="宋体" w:eastAsia="宋体" w:cs="宋体"/>
          <w:color w:val="auto"/>
          <w:sz w:val="24"/>
          <w:highlight w:val="none"/>
        </w:rPr>
        <w:t>本项目不需缴纳投标保证金。</w:t>
      </w:r>
    </w:p>
    <w:p>
      <w:pPr>
        <w:pStyle w:val="34"/>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10. 投标文件的语言</w:t>
      </w:r>
    </w:p>
    <w:p>
      <w:pPr>
        <w:autoSpaceDE w:val="0"/>
        <w:autoSpaceDN w:val="0"/>
        <w:spacing w:line="360" w:lineRule="auto"/>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投标文件及投标人与采购有关的来往通知、函件和文件均应使用中文。</w:t>
      </w:r>
    </w:p>
    <w:p>
      <w:pPr>
        <w:pStyle w:val="34"/>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11. 投标文件的组成</w:t>
      </w:r>
    </w:p>
    <w:p>
      <w:pPr>
        <w:snapToGrid w:val="0"/>
        <w:spacing w:line="360" w:lineRule="auto"/>
        <w:ind w:firstLine="482" w:firstLineChars="200"/>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11.1</w:t>
      </w:r>
      <w:r>
        <w:rPr>
          <w:rFonts w:hint="eastAsia" w:ascii="宋体" w:hAnsi="宋体" w:eastAsia="宋体" w:cs="宋体"/>
          <w:b/>
          <w:color w:val="auto"/>
          <w:sz w:val="24"/>
          <w:highlight w:val="none"/>
        </w:rPr>
        <w:t>资格文件</w:t>
      </w:r>
      <w:r>
        <w:rPr>
          <w:rFonts w:hint="eastAsia" w:ascii="宋体" w:hAnsi="宋体" w:eastAsia="宋体" w:cs="宋体"/>
          <w:color w:val="auto"/>
          <w:sz w:val="24"/>
          <w:highlight w:val="none"/>
        </w:rPr>
        <w:t>：</w:t>
      </w:r>
    </w:p>
    <w:p>
      <w:pPr>
        <w:adjustRightInd/>
        <w:spacing w:line="360" w:lineRule="auto"/>
        <w:ind w:firstLine="960" w:firstLineChars="400"/>
        <w:rPr>
          <w:rFonts w:hint="eastAsia" w:ascii="宋体" w:hAnsi="宋体" w:eastAsia="宋体" w:cs="宋体"/>
          <w:b w:val="0"/>
          <w:bCs w:val="0"/>
          <w:snapToGrid w:val="0"/>
          <w:color w:val="auto"/>
          <w:kern w:val="28"/>
          <w:sz w:val="24"/>
          <w:szCs w:val="20"/>
          <w:highlight w:val="none"/>
          <w:lang w:val="en-US" w:eastAsia="zh-CN" w:bidi="ar-SA"/>
        </w:rPr>
      </w:pPr>
      <w:r>
        <w:rPr>
          <w:rFonts w:hint="eastAsia" w:ascii="宋体" w:hAnsi="宋体" w:eastAsia="宋体" w:cs="宋体"/>
          <w:snapToGrid w:val="0"/>
          <w:color w:val="auto"/>
          <w:kern w:val="28"/>
          <w:sz w:val="24"/>
          <w:szCs w:val="20"/>
          <w:highlight w:val="none"/>
          <w:lang w:val="en-US" w:eastAsia="zh-CN"/>
        </w:rPr>
        <w:t xml:space="preserve">11.1.1 </w:t>
      </w:r>
      <w:r>
        <w:rPr>
          <w:rFonts w:hint="eastAsia" w:ascii="宋体" w:hAnsi="宋体" w:eastAsia="宋体" w:cs="宋体"/>
          <w:b w:val="0"/>
          <w:bCs w:val="0"/>
          <w:snapToGrid w:val="0"/>
          <w:color w:val="auto"/>
          <w:kern w:val="28"/>
          <w:sz w:val="24"/>
          <w:szCs w:val="20"/>
          <w:highlight w:val="none"/>
          <w:lang w:val="en-US" w:eastAsia="zh-CN" w:bidi="ar-SA"/>
        </w:rPr>
        <w:t>目录</w:t>
      </w:r>
    </w:p>
    <w:p>
      <w:pPr>
        <w:adjustRightInd/>
        <w:snapToGrid/>
        <w:spacing w:line="360" w:lineRule="auto"/>
        <w:ind w:firstLine="720" w:firstLineChars="300"/>
        <w:rPr>
          <w:rFonts w:hint="eastAsia" w:ascii="宋体" w:hAnsi="宋体" w:eastAsia="宋体" w:cs="宋体"/>
          <w:snapToGrid w:val="0"/>
          <w:color w:val="auto"/>
          <w:kern w:val="28"/>
          <w:sz w:val="24"/>
          <w:szCs w:val="20"/>
          <w:highlight w:val="none"/>
          <w:lang w:val="en-US" w:eastAsia="zh-CN"/>
        </w:rPr>
      </w:pPr>
      <w:r>
        <w:rPr>
          <w:rFonts w:hint="eastAsia" w:ascii="宋体" w:hAnsi="宋体" w:eastAsia="宋体" w:cs="宋体"/>
          <w:b w:val="0"/>
          <w:bCs/>
          <w:color w:val="auto"/>
          <w:sz w:val="24"/>
          <w:highlight w:val="none"/>
        </w:rPr>
        <w:t>▲</w:t>
      </w:r>
      <w:r>
        <w:rPr>
          <w:rFonts w:hint="eastAsia" w:ascii="宋体" w:hAnsi="宋体" w:eastAsia="宋体" w:cs="宋体"/>
          <w:snapToGrid w:val="0"/>
          <w:color w:val="auto"/>
          <w:kern w:val="28"/>
          <w:sz w:val="24"/>
          <w:szCs w:val="20"/>
          <w:highlight w:val="none"/>
          <w:lang w:val="en-US" w:eastAsia="zh-CN"/>
        </w:rPr>
        <w:t>11.1.2</w:t>
      </w:r>
      <w:r>
        <w:rPr>
          <w:rFonts w:hint="eastAsia" w:ascii="宋体" w:hAnsi="宋体" w:eastAsia="宋体" w:cs="宋体"/>
          <w:color w:val="auto"/>
          <w:sz w:val="24"/>
          <w:highlight w:val="none"/>
        </w:rPr>
        <w:t>符合参加政府采购活动应当具备的一般条件的承诺函；</w:t>
      </w:r>
    </w:p>
    <w:p>
      <w:pPr>
        <w:adjustRightInd/>
        <w:spacing w:line="360" w:lineRule="auto"/>
        <w:ind w:firstLine="960" w:firstLineChars="400"/>
        <w:rPr>
          <w:rFonts w:hint="eastAsia" w:ascii="宋体" w:hAnsi="宋体" w:eastAsia="宋体" w:cs="宋体"/>
          <w:b w:val="0"/>
          <w:bCs/>
          <w:color w:val="auto"/>
          <w:sz w:val="24"/>
          <w:highlight w:val="none"/>
        </w:rPr>
      </w:pPr>
      <w:r>
        <w:rPr>
          <w:rFonts w:hint="eastAsia" w:ascii="宋体" w:hAnsi="宋体" w:eastAsia="宋体" w:cs="宋体"/>
          <w:color w:val="auto"/>
          <w:sz w:val="24"/>
          <w:highlight w:val="none"/>
        </w:rPr>
        <w:t>11.1.</w:t>
      </w:r>
      <w:r>
        <w:rPr>
          <w:rFonts w:hint="eastAsia" w:ascii="宋体" w:hAnsi="宋体" w:eastAsia="宋体" w:cs="宋体"/>
          <w:color w:val="auto"/>
          <w:sz w:val="24"/>
          <w:highlight w:val="none"/>
          <w:lang w:val="en-US" w:eastAsia="zh-CN"/>
        </w:rPr>
        <w:t>3</w:t>
      </w:r>
      <w:r>
        <w:rPr>
          <w:rFonts w:hint="eastAsia" w:ascii="宋体" w:hAnsi="宋体" w:eastAsia="宋体" w:cs="宋体"/>
          <w:snapToGrid w:val="0"/>
          <w:color w:val="auto"/>
          <w:kern w:val="28"/>
          <w:sz w:val="24"/>
          <w:szCs w:val="20"/>
          <w:highlight w:val="none"/>
        </w:rPr>
        <w:t>联合协议（如果有)；</w:t>
      </w:r>
    </w:p>
    <w:p>
      <w:pPr>
        <w:adjustRightInd/>
        <w:spacing w:line="360" w:lineRule="auto"/>
        <w:ind w:firstLine="720" w:firstLineChars="300"/>
        <w:rPr>
          <w:rFonts w:hint="eastAsia" w:ascii="宋体" w:hAnsi="宋体" w:eastAsia="宋体" w:cs="宋体"/>
          <w:b w:val="0"/>
          <w:bCs/>
          <w:color w:val="auto"/>
          <w:sz w:val="24"/>
          <w:highlight w:val="none"/>
          <w:lang w:val="en-US" w:eastAsia="zh-CN"/>
        </w:rPr>
      </w:pPr>
      <w:r>
        <w:rPr>
          <w:rFonts w:hint="eastAsia" w:ascii="宋体" w:hAnsi="宋体" w:eastAsia="宋体" w:cs="宋体"/>
          <w:b w:val="0"/>
          <w:bCs/>
          <w:color w:val="auto"/>
          <w:sz w:val="24"/>
          <w:highlight w:val="none"/>
        </w:rPr>
        <w:t>▲</w:t>
      </w:r>
      <w:r>
        <w:rPr>
          <w:rFonts w:hint="eastAsia" w:ascii="宋体" w:hAnsi="宋体" w:eastAsia="宋体" w:cs="宋体"/>
          <w:color w:val="auto"/>
          <w:sz w:val="24"/>
          <w:highlight w:val="none"/>
        </w:rPr>
        <w:t>11.1.</w:t>
      </w:r>
      <w:r>
        <w:rPr>
          <w:rFonts w:hint="eastAsia" w:ascii="宋体" w:hAnsi="宋体" w:eastAsia="宋体" w:cs="宋体"/>
          <w:color w:val="auto"/>
          <w:sz w:val="24"/>
          <w:highlight w:val="none"/>
          <w:lang w:val="en-US" w:eastAsia="zh-CN"/>
        </w:rPr>
        <w:t>4营业执照，</w:t>
      </w:r>
      <w:r>
        <w:rPr>
          <w:rFonts w:hint="eastAsia" w:ascii="宋体" w:hAnsi="宋体" w:eastAsia="宋体" w:cs="宋体"/>
          <w:b w:val="0"/>
          <w:bCs/>
          <w:color w:val="auto"/>
          <w:sz w:val="24"/>
          <w:highlight w:val="none"/>
        </w:rPr>
        <w:t>有效营业执照或者其他组织机构的营业执照或事业法人登记证书或其他市场监督管理部门登记证明材料；</w:t>
      </w:r>
      <w:r>
        <w:rPr>
          <w:rFonts w:hint="eastAsia" w:ascii="宋体" w:hAnsi="宋体" w:eastAsia="宋体" w:cs="宋体"/>
          <w:b/>
          <w:bCs w:val="0"/>
          <w:color w:val="auto"/>
          <w:sz w:val="24"/>
          <w:highlight w:val="none"/>
          <w:lang w:val="en-US" w:eastAsia="zh-CN"/>
        </w:rPr>
        <w:t>提供营业执照或其他执照</w:t>
      </w:r>
      <w:r>
        <w:rPr>
          <w:rFonts w:hint="eastAsia" w:ascii="宋体" w:hAnsi="宋体" w:eastAsia="宋体" w:cs="宋体"/>
          <w:b/>
          <w:bCs w:val="0"/>
          <w:color w:val="auto"/>
          <w:sz w:val="24"/>
          <w:highlight w:val="none"/>
        </w:rPr>
        <w:t>扫描件或复印件加盖公章</w:t>
      </w:r>
      <w:r>
        <w:rPr>
          <w:rFonts w:hint="eastAsia" w:ascii="宋体" w:hAnsi="宋体" w:eastAsia="宋体" w:cs="宋体"/>
          <w:b/>
          <w:bCs w:val="0"/>
          <w:color w:val="auto"/>
          <w:sz w:val="24"/>
          <w:highlight w:val="none"/>
          <w:lang w:eastAsia="zh-CN"/>
        </w:rPr>
        <w:t>；</w:t>
      </w:r>
    </w:p>
    <w:p>
      <w:pPr>
        <w:adjustRightInd/>
        <w:snapToGrid/>
        <w:spacing w:line="360" w:lineRule="auto"/>
        <w:ind w:firstLine="720" w:firstLineChars="300"/>
        <w:rPr>
          <w:rFonts w:hint="eastAsia" w:ascii="宋体" w:hAnsi="宋体" w:eastAsia="宋体" w:cs="宋体"/>
          <w:color w:val="auto"/>
          <w:sz w:val="24"/>
          <w:highlight w:val="none"/>
        </w:rPr>
      </w:pPr>
      <w:r>
        <w:rPr>
          <w:rFonts w:hint="eastAsia" w:ascii="宋体" w:hAnsi="宋体" w:eastAsia="宋体" w:cs="宋体"/>
          <w:b w:val="0"/>
          <w:bCs/>
          <w:color w:val="auto"/>
          <w:sz w:val="24"/>
          <w:highlight w:val="none"/>
        </w:rPr>
        <w:t>▲</w:t>
      </w:r>
      <w:r>
        <w:rPr>
          <w:rFonts w:hint="eastAsia" w:ascii="宋体" w:hAnsi="宋体" w:eastAsia="宋体" w:cs="宋体"/>
          <w:color w:val="auto"/>
          <w:sz w:val="24"/>
          <w:highlight w:val="none"/>
        </w:rPr>
        <w:t>11.1.</w:t>
      </w:r>
      <w:bookmarkStart w:id="17" w:name="_Hlk101259339"/>
      <w:r>
        <w:rPr>
          <w:rFonts w:hint="eastAsia" w:ascii="宋体" w:hAnsi="宋体" w:eastAsia="宋体" w:cs="宋体"/>
          <w:color w:val="auto"/>
          <w:sz w:val="24"/>
          <w:highlight w:val="none"/>
          <w:lang w:val="en-US" w:eastAsia="zh-CN"/>
        </w:rPr>
        <w:t>5</w:t>
      </w:r>
      <w:r>
        <w:rPr>
          <w:rFonts w:hint="eastAsia" w:ascii="宋体" w:hAnsi="宋体" w:eastAsia="宋体" w:cs="宋体"/>
          <w:color w:val="auto"/>
          <w:sz w:val="24"/>
          <w:highlight w:val="none"/>
        </w:rPr>
        <w:t>落实政府采购政策需满足的资格要求</w:t>
      </w:r>
      <w:r>
        <w:rPr>
          <w:rFonts w:hint="eastAsia" w:ascii="宋体" w:hAnsi="宋体" w:eastAsia="宋体" w:cs="宋体"/>
          <w:color w:val="auto"/>
          <w:sz w:val="24"/>
          <w:highlight w:val="none"/>
          <w:lang w:eastAsia="zh-CN"/>
        </w:rPr>
        <w:t>，</w:t>
      </w:r>
      <w:bookmarkEnd w:id="17"/>
      <w:r>
        <w:rPr>
          <w:rFonts w:hint="eastAsia" w:ascii="宋体" w:hAnsi="宋体" w:eastAsia="宋体" w:cs="宋体"/>
          <w:b/>
          <w:bCs/>
          <w:color w:val="auto"/>
          <w:sz w:val="24"/>
          <w:highlight w:val="none"/>
          <w:lang w:eastAsia="zh-CN"/>
        </w:rPr>
        <w:t>本项目为专门面向</w:t>
      </w:r>
      <w:r>
        <w:rPr>
          <w:rFonts w:hint="eastAsia" w:ascii="宋体" w:hAnsi="宋体" w:eastAsia="宋体" w:cs="宋体"/>
          <w:b/>
          <w:bCs/>
          <w:color w:val="000000" w:themeColor="text1"/>
          <w:sz w:val="24"/>
          <w:highlight w:val="none"/>
          <w14:textFill>
            <w14:solidFill>
              <w14:schemeClr w14:val="tx1"/>
            </w14:solidFill>
          </w14:textFill>
        </w:rPr>
        <w:t>中小企业</w:t>
      </w:r>
      <w:r>
        <w:rPr>
          <w:rFonts w:hint="eastAsia" w:ascii="宋体" w:hAnsi="宋体" w:eastAsia="宋体" w:cs="宋体"/>
          <w:b/>
          <w:bCs/>
          <w:color w:val="000000" w:themeColor="text1"/>
          <w:sz w:val="24"/>
          <w:highlight w:val="none"/>
          <w:lang w:eastAsia="zh-CN"/>
          <w14:textFill>
            <w14:solidFill>
              <w14:schemeClr w14:val="tx1"/>
            </w14:solidFill>
          </w14:textFill>
        </w:rPr>
        <w:t>制造或</w:t>
      </w:r>
      <w:r>
        <w:rPr>
          <w:rFonts w:hint="eastAsia" w:ascii="宋体" w:hAnsi="宋体" w:eastAsia="宋体" w:cs="宋体"/>
          <w:b/>
          <w:bCs/>
          <w:color w:val="000000" w:themeColor="text1"/>
          <w:sz w:val="24"/>
          <w:szCs w:val="24"/>
          <w:highlight w:val="none"/>
          <w14:textFill>
            <w14:solidFill>
              <w14:schemeClr w14:val="tx1"/>
            </w14:solidFill>
          </w14:textFill>
        </w:rPr>
        <w:t>承建（承接）</w:t>
      </w:r>
      <w:r>
        <w:rPr>
          <w:rFonts w:hint="eastAsia" w:ascii="宋体" w:hAnsi="宋体" w:eastAsia="宋体" w:cs="宋体"/>
          <w:b/>
          <w:bCs/>
          <w:color w:val="000000" w:themeColor="text1"/>
          <w:sz w:val="24"/>
          <w:szCs w:val="24"/>
          <w:highlight w:val="none"/>
          <w:lang w:eastAsia="zh-CN"/>
          <w14:textFill>
            <w14:solidFill>
              <w14:schemeClr w14:val="tx1"/>
            </w14:solidFill>
          </w14:textFill>
        </w:rPr>
        <w:t>货物采购</w:t>
      </w:r>
      <w:r>
        <w:rPr>
          <w:rFonts w:hint="eastAsia" w:ascii="宋体" w:hAnsi="宋体" w:eastAsia="宋体" w:cs="宋体"/>
          <w:b/>
          <w:bCs/>
          <w:color w:val="auto"/>
          <w:sz w:val="24"/>
          <w:highlight w:val="none"/>
          <w:lang w:eastAsia="zh-CN"/>
        </w:rPr>
        <w:t>项目,投标单位和货物生产制造商应为中型、小型企业、微</w:t>
      </w:r>
      <w:r>
        <w:rPr>
          <w:rFonts w:hint="eastAsia" w:ascii="宋体" w:hAnsi="宋体" w:eastAsia="宋体" w:cs="宋体"/>
          <w:b/>
          <w:bCs/>
          <w:color w:val="auto"/>
          <w:sz w:val="24"/>
          <w:highlight w:val="none"/>
          <w:lang w:val="en-US" w:eastAsia="zh-CN"/>
        </w:rPr>
        <w:t>型</w:t>
      </w:r>
      <w:r>
        <w:rPr>
          <w:rFonts w:hint="eastAsia" w:ascii="宋体" w:hAnsi="宋体" w:eastAsia="宋体" w:cs="宋体"/>
          <w:b/>
          <w:bCs/>
          <w:color w:val="auto"/>
          <w:sz w:val="24"/>
          <w:highlight w:val="none"/>
          <w:lang w:eastAsia="zh-CN"/>
        </w:rPr>
        <w:t>企业、监狱企业或残疾人福利性单位</w:t>
      </w:r>
      <w:r>
        <w:rPr>
          <w:rFonts w:hint="eastAsia" w:ascii="宋体" w:hAnsi="宋体" w:eastAsia="宋体" w:cs="宋体"/>
          <w:b/>
          <w:bCs/>
          <w:color w:val="auto"/>
          <w:sz w:val="24"/>
          <w:highlight w:val="none"/>
        </w:rPr>
        <w:t>；</w:t>
      </w:r>
      <w:r>
        <w:rPr>
          <w:rFonts w:hint="eastAsia" w:ascii="宋体" w:hAnsi="宋体" w:eastAsia="宋体" w:cs="宋体"/>
          <w:b/>
          <w:bCs/>
          <w:color w:val="auto"/>
          <w:sz w:val="24"/>
          <w:highlight w:val="none"/>
          <w:lang w:eastAsia="zh-CN"/>
        </w:rPr>
        <w:t>投标时提供中小企业声明函，否则其投标文件作无效投标处理；</w:t>
      </w:r>
    </w:p>
    <w:p>
      <w:pPr>
        <w:adjustRightInd/>
        <w:snapToGrid/>
        <w:spacing w:line="360" w:lineRule="auto"/>
        <w:ind w:firstLine="960" w:firstLineChars="400"/>
        <w:rPr>
          <w:rFonts w:hint="eastAsia" w:ascii="宋体" w:hAnsi="宋体" w:eastAsia="宋体" w:cs="宋体"/>
          <w:color w:val="auto"/>
          <w:sz w:val="24"/>
          <w:highlight w:val="none"/>
        </w:rPr>
      </w:pPr>
      <w:r>
        <w:rPr>
          <w:rFonts w:hint="eastAsia" w:ascii="宋体" w:hAnsi="宋体" w:eastAsia="宋体" w:cs="宋体"/>
          <w:color w:val="auto"/>
          <w:sz w:val="24"/>
          <w:highlight w:val="none"/>
        </w:rPr>
        <w:t>11.1.</w:t>
      </w:r>
      <w:r>
        <w:rPr>
          <w:rFonts w:hint="eastAsia" w:ascii="宋体" w:hAnsi="宋体" w:eastAsia="宋体" w:cs="宋体"/>
          <w:color w:val="auto"/>
          <w:sz w:val="24"/>
          <w:highlight w:val="none"/>
          <w:lang w:val="en-US" w:eastAsia="zh-CN"/>
        </w:rPr>
        <w:t>6</w:t>
      </w:r>
      <w:r>
        <w:rPr>
          <w:rFonts w:hint="eastAsia" w:ascii="宋体" w:hAnsi="宋体" w:eastAsia="宋体" w:cs="宋体"/>
          <w:color w:val="auto"/>
          <w:sz w:val="24"/>
          <w:highlight w:val="none"/>
        </w:rPr>
        <w:t>本项目的特定资格要求</w:t>
      </w:r>
      <w:r>
        <w:rPr>
          <w:rFonts w:hint="eastAsia" w:ascii="宋体" w:hAnsi="宋体" w:eastAsia="宋体" w:cs="宋体"/>
          <w:snapToGrid w:val="0"/>
          <w:color w:val="auto"/>
          <w:kern w:val="28"/>
          <w:sz w:val="24"/>
          <w:szCs w:val="20"/>
          <w:highlight w:val="none"/>
        </w:rPr>
        <w:t>（</w:t>
      </w:r>
      <w:r>
        <w:rPr>
          <w:rFonts w:hint="eastAsia" w:ascii="宋体" w:hAnsi="宋体" w:eastAsia="宋体" w:cs="宋体"/>
          <w:snapToGrid w:val="0"/>
          <w:color w:val="auto"/>
          <w:kern w:val="28"/>
          <w:sz w:val="24"/>
          <w:szCs w:val="20"/>
          <w:highlight w:val="none"/>
          <w:lang w:eastAsia="zh-CN"/>
        </w:rPr>
        <w:t>无</w:t>
      </w:r>
      <w:r>
        <w:rPr>
          <w:rFonts w:hint="eastAsia" w:ascii="宋体" w:hAnsi="宋体" w:eastAsia="宋体" w:cs="宋体"/>
          <w:snapToGrid w:val="0"/>
          <w:color w:val="auto"/>
          <w:kern w:val="28"/>
          <w:sz w:val="24"/>
          <w:szCs w:val="20"/>
          <w:highlight w:val="none"/>
        </w:rPr>
        <w:t>)</w:t>
      </w:r>
      <w:r>
        <w:rPr>
          <w:rFonts w:hint="eastAsia" w:ascii="宋体" w:hAnsi="宋体" w:eastAsia="宋体" w:cs="宋体"/>
          <w:color w:val="auto"/>
          <w:sz w:val="24"/>
          <w:highlight w:val="none"/>
        </w:rPr>
        <w:t>。</w:t>
      </w:r>
    </w:p>
    <w:p>
      <w:pPr>
        <w:snapToGrid w:val="0"/>
        <w:spacing w:line="360" w:lineRule="auto"/>
        <w:ind w:firstLine="482" w:firstLineChars="200"/>
        <w:rPr>
          <w:rFonts w:hint="eastAsia" w:ascii="宋体" w:hAnsi="宋体" w:eastAsia="宋体" w:cs="宋体"/>
          <w:color w:val="auto"/>
          <w:highlight w:val="none"/>
        </w:rPr>
      </w:pPr>
      <w:r>
        <w:rPr>
          <w:rFonts w:hint="eastAsia" w:ascii="宋体" w:hAnsi="宋体" w:eastAsia="宋体" w:cs="宋体"/>
          <w:b/>
          <w:bCs/>
          <w:color w:val="auto"/>
          <w:sz w:val="24"/>
          <w:highlight w:val="none"/>
        </w:rPr>
        <w:t>注：上述资格条件审查材料</w:t>
      </w:r>
      <w:r>
        <w:rPr>
          <w:rFonts w:hint="eastAsia" w:ascii="宋体" w:hAnsi="宋体" w:eastAsia="宋体" w:cs="宋体"/>
          <w:b/>
          <w:bCs/>
          <w:color w:val="auto"/>
          <w:sz w:val="24"/>
          <w:highlight w:val="none"/>
          <w:lang w:val="en-US" w:eastAsia="zh-CN"/>
        </w:rPr>
        <w:t>未响应提供</w:t>
      </w:r>
      <w:r>
        <w:rPr>
          <w:rFonts w:hint="eastAsia" w:ascii="宋体" w:hAnsi="宋体" w:eastAsia="宋体" w:cs="宋体"/>
          <w:b/>
          <w:bCs/>
          <w:color w:val="auto"/>
          <w:sz w:val="24"/>
          <w:highlight w:val="none"/>
        </w:rPr>
        <w:t>的，视为资格审查不通过。上述内容部分格式及内容详见“第六部分  应提交的有关格式范例”。</w:t>
      </w:r>
    </w:p>
    <w:p>
      <w:pPr>
        <w:snapToGrid w:val="0"/>
        <w:spacing w:line="360" w:lineRule="auto"/>
        <w:ind w:firstLine="482" w:firstLineChars="200"/>
        <w:rPr>
          <w:rFonts w:hint="eastAsia" w:ascii="宋体" w:hAnsi="宋体" w:eastAsia="宋体" w:cs="宋体"/>
          <w:b/>
          <w:bCs/>
          <w:color w:val="auto"/>
          <w:sz w:val="24"/>
          <w:highlight w:val="none"/>
          <w:lang w:val="zh-CN"/>
        </w:rPr>
      </w:pPr>
      <w:r>
        <w:rPr>
          <w:rFonts w:hint="eastAsia" w:ascii="宋体" w:hAnsi="宋体" w:eastAsia="宋体" w:cs="宋体"/>
          <w:b/>
          <w:bCs/>
          <w:color w:val="auto"/>
          <w:sz w:val="24"/>
          <w:highlight w:val="none"/>
          <w:lang w:val="zh-CN"/>
        </w:rPr>
        <w:t>11.</w:t>
      </w:r>
      <w:r>
        <w:rPr>
          <w:rFonts w:hint="eastAsia" w:ascii="宋体" w:hAnsi="宋体" w:eastAsia="宋体" w:cs="宋体"/>
          <w:b/>
          <w:bCs/>
          <w:color w:val="auto"/>
          <w:sz w:val="24"/>
          <w:highlight w:val="none"/>
        </w:rPr>
        <w:t>2</w:t>
      </w:r>
      <w:r>
        <w:rPr>
          <w:rFonts w:hint="eastAsia" w:ascii="宋体" w:hAnsi="宋体" w:eastAsia="宋体" w:cs="宋体"/>
          <w:b/>
          <w:bCs/>
          <w:color w:val="auto"/>
          <w:sz w:val="24"/>
          <w:highlight w:val="none"/>
          <w:lang w:val="zh-CN"/>
        </w:rPr>
        <w:t xml:space="preserve">  </w:t>
      </w:r>
      <w:r>
        <w:rPr>
          <w:rFonts w:hint="eastAsia" w:ascii="宋体" w:hAnsi="宋体" w:eastAsia="宋体" w:cs="宋体"/>
          <w:b/>
          <w:bCs/>
          <w:color w:val="auto"/>
          <w:sz w:val="24"/>
          <w:highlight w:val="none"/>
        </w:rPr>
        <w:t>商务技术</w:t>
      </w:r>
      <w:r>
        <w:rPr>
          <w:rFonts w:hint="eastAsia" w:ascii="宋体" w:hAnsi="宋体" w:eastAsia="宋体" w:cs="宋体"/>
          <w:b/>
          <w:bCs/>
          <w:color w:val="auto"/>
          <w:sz w:val="24"/>
          <w:highlight w:val="none"/>
          <w:lang w:val="zh-CN"/>
        </w:rPr>
        <w:t>文件：</w:t>
      </w:r>
    </w:p>
    <w:p>
      <w:pPr>
        <w:snapToGrid w:val="0"/>
        <w:spacing w:line="360" w:lineRule="auto"/>
        <w:ind w:firstLine="960" w:firstLineChars="400"/>
        <w:rPr>
          <w:rFonts w:hint="eastAsia" w:ascii="宋体" w:hAnsi="宋体" w:eastAsia="宋体" w:cs="宋体"/>
          <w:b w:val="0"/>
          <w:bCs w:val="0"/>
          <w:color w:val="auto"/>
          <w:sz w:val="24"/>
          <w:highlight w:val="none"/>
          <w:lang w:val="zh-CN"/>
        </w:rPr>
      </w:pPr>
      <w:r>
        <w:rPr>
          <w:rFonts w:hint="eastAsia" w:ascii="宋体" w:hAnsi="宋体" w:eastAsia="宋体" w:cs="宋体"/>
          <w:b w:val="0"/>
          <w:bCs w:val="0"/>
          <w:color w:val="auto"/>
          <w:sz w:val="24"/>
          <w:highlight w:val="none"/>
          <w:lang w:val="zh-CN"/>
        </w:rPr>
        <w:t>11.</w:t>
      </w:r>
      <w:r>
        <w:rPr>
          <w:rFonts w:hint="eastAsia" w:ascii="宋体" w:hAnsi="宋体" w:eastAsia="宋体" w:cs="宋体"/>
          <w:b w:val="0"/>
          <w:bCs w:val="0"/>
          <w:color w:val="auto"/>
          <w:sz w:val="24"/>
          <w:highlight w:val="none"/>
        </w:rPr>
        <w:t>2</w:t>
      </w:r>
      <w:r>
        <w:rPr>
          <w:rFonts w:hint="eastAsia" w:ascii="宋体" w:hAnsi="宋体" w:eastAsia="宋体" w:cs="宋体"/>
          <w:b w:val="0"/>
          <w:bCs w:val="0"/>
          <w:color w:val="auto"/>
          <w:sz w:val="24"/>
          <w:highlight w:val="none"/>
          <w:lang w:val="en-US" w:eastAsia="zh-CN"/>
        </w:rPr>
        <w:t>.1</w:t>
      </w:r>
      <w:r>
        <w:rPr>
          <w:rFonts w:hint="eastAsia" w:ascii="宋体" w:hAnsi="宋体" w:eastAsia="宋体" w:cs="宋体"/>
          <w:b w:val="0"/>
          <w:bCs w:val="0"/>
          <w:color w:val="auto"/>
          <w:sz w:val="24"/>
          <w:highlight w:val="none"/>
          <w:lang w:val="zh-CN"/>
        </w:rPr>
        <w:t>目录</w:t>
      </w:r>
    </w:p>
    <w:p>
      <w:pPr>
        <w:snapToGrid w:val="0"/>
        <w:spacing w:line="360" w:lineRule="auto"/>
        <w:ind w:firstLine="960" w:firstLineChars="400"/>
        <w:rPr>
          <w:rFonts w:hint="eastAsia" w:ascii="宋体" w:hAnsi="宋体" w:eastAsia="宋体" w:cs="宋体"/>
          <w:color w:val="auto"/>
          <w:highlight w:val="none"/>
          <w:lang w:val="zh-CN"/>
        </w:rPr>
      </w:pPr>
      <w:r>
        <w:rPr>
          <w:rFonts w:hint="eastAsia" w:ascii="宋体" w:hAnsi="宋体" w:eastAsia="宋体" w:cs="宋体"/>
          <w:b w:val="0"/>
          <w:bCs w:val="0"/>
          <w:color w:val="auto"/>
          <w:sz w:val="24"/>
          <w:highlight w:val="none"/>
          <w:lang w:val="zh-CN"/>
        </w:rPr>
        <w:t>11.</w:t>
      </w:r>
      <w:r>
        <w:rPr>
          <w:rFonts w:hint="eastAsia" w:ascii="宋体" w:hAnsi="宋体" w:eastAsia="宋体" w:cs="宋体"/>
          <w:b w:val="0"/>
          <w:bCs w:val="0"/>
          <w:color w:val="auto"/>
          <w:sz w:val="24"/>
          <w:highlight w:val="none"/>
        </w:rPr>
        <w:t>2</w:t>
      </w:r>
      <w:r>
        <w:rPr>
          <w:rFonts w:hint="eastAsia" w:ascii="宋体" w:hAnsi="宋体" w:eastAsia="宋体" w:cs="宋体"/>
          <w:b w:val="0"/>
          <w:bCs w:val="0"/>
          <w:color w:val="auto"/>
          <w:sz w:val="24"/>
          <w:highlight w:val="none"/>
          <w:lang w:val="en-US" w:eastAsia="zh-CN"/>
        </w:rPr>
        <w:t>.2</w:t>
      </w:r>
      <w:r>
        <w:rPr>
          <w:rFonts w:hint="eastAsia" w:ascii="宋体" w:hAnsi="宋体" w:eastAsia="宋体" w:cs="宋体"/>
          <w:b w:val="0"/>
          <w:bCs w:val="0"/>
          <w:color w:val="auto"/>
          <w:sz w:val="24"/>
          <w:highlight w:val="none"/>
        </w:rPr>
        <w:t>商务技术</w:t>
      </w:r>
      <w:r>
        <w:rPr>
          <w:rFonts w:hint="eastAsia" w:ascii="宋体" w:hAnsi="宋体" w:eastAsia="宋体" w:cs="宋体"/>
          <w:b w:val="0"/>
          <w:bCs w:val="0"/>
          <w:color w:val="auto"/>
          <w:sz w:val="24"/>
          <w:highlight w:val="none"/>
          <w:lang w:val="zh-CN"/>
        </w:rPr>
        <w:t>文件封面；</w:t>
      </w:r>
    </w:p>
    <w:p>
      <w:pPr>
        <w:snapToGrid w:val="0"/>
        <w:spacing w:line="360" w:lineRule="auto"/>
        <w:ind w:firstLine="720" w:firstLineChars="300"/>
        <w:rPr>
          <w:rFonts w:hint="eastAsia" w:ascii="宋体" w:hAnsi="宋体" w:eastAsia="宋体" w:cs="宋体"/>
          <w:color w:val="auto"/>
          <w:sz w:val="24"/>
          <w:highlight w:val="none"/>
        </w:rPr>
      </w:pPr>
      <w:r>
        <w:rPr>
          <w:rFonts w:hint="eastAsia" w:ascii="宋体" w:hAnsi="宋体" w:eastAsia="宋体" w:cs="宋体"/>
          <w:b w:val="0"/>
          <w:bCs/>
          <w:color w:val="auto"/>
          <w:sz w:val="24"/>
          <w:highlight w:val="none"/>
        </w:rPr>
        <w:t>▲</w:t>
      </w:r>
      <w:r>
        <w:rPr>
          <w:rFonts w:hint="eastAsia" w:ascii="宋体" w:hAnsi="宋体" w:eastAsia="宋体" w:cs="宋体"/>
          <w:color w:val="auto"/>
          <w:sz w:val="24"/>
          <w:highlight w:val="none"/>
        </w:rPr>
        <w:t>11.2.</w:t>
      </w: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rPr>
        <w:t>投标函；</w:t>
      </w:r>
      <w:r>
        <w:rPr>
          <w:rFonts w:hint="eastAsia" w:ascii="宋体" w:hAnsi="宋体" w:eastAsia="宋体" w:cs="宋体"/>
          <w:color w:val="auto"/>
          <w:sz w:val="24"/>
          <w:highlight w:val="none"/>
          <w:lang w:val="zh-CN"/>
        </w:rPr>
        <w:t xml:space="preserve"> </w:t>
      </w:r>
    </w:p>
    <w:p>
      <w:pPr>
        <w:snapToGrid w:val="0"/>
        <w:spacing w:line="360" w:lineRule="auto"/>
        <w:ind w:firstLine="720" w:firstLineChars="300"/>
        <w:rPr>
          <w:rFonts w:hint="eastAsia" w:ascii="宋体" w:hAnsi="宋体" w:eastAsia="宋体" w:cs="宋体"/>
          <w:color w:val="auto"/>
          <w:sz w:val="24"/>
          <w:highlight w:val="none"/>
        </w:rPr>
      </w:pPr>
      <w:r>
        <w:rPr>
          <w:rFonts w:hint="eastAsia" w:ascii="宋体" w:hAnsi="宋体" w:eastAsia="宋体" w:cs="宋体"/>
          <w:b w:val="0"/>
          <w:bCs/>
          <w:color w:val="auto"/>
          <w:sz w:val="24"/>
          <w:highlight w:val="none"/>
        </w:rPr>
        <w:t>▲</w:t>
      </w:r>
      <w:r>
        <w:rPr>
          <w:rFonts w:hint="eastAsia" w:ascii="宋体" w:hAnsi="宋体" w:eastAsia="宋体" w:cs="宋体"/>
          <w:color w:val="auto"/>
          <w:sz w:val="24"/>
          <w:highlight w:val="none"/>
        </w:rPr>
        <w:t>11.2.</w:t>
      </w:r>
      <w:r>
        <w:rPr>
          <w:rFonts w:hint="eastAsia" w:ascii="宋体" w:hAnsi="宋体" w:eastAsia="宋体" w:cs="宋体"/>
          <w:color w:val="auto"/>
          <w:sz w:val="24"/>
          <w:highlight w:val="none"/>
          <w:lang w:val="en-US" w:eastAsia="zh-CN"/>
        </w:rPr>
        <w:t>4</w:t>
      </w:r>
      <w:r>
        <w:rPr>
          <w:rFonts w:hint="eastAsia" w:ascii="宋体" w:hAnsi="宋体" w:eastAsia="宋体" w:cs="宋体"/>
          <w:color w:val="auto"/>
          <w:sz w:val="24"/>
          <w:highlight w:val="none"/>
        </w:rPr>
        <w:t>授权委托书或法定代表人（单位负责人、自然人本人）身份证明；</w:t>
      </w:r>
    </w:p>
    <w:p>
      <w:pPr>
        <w:snapToGrid w:val="0"/>
        <w:spacing w:line="360" w:lineRule="auto"/>
        <w:ind w:firstLine="960" w:firstLineChars="400"/>
        <w:rPr>
          <w:rFonts w:hint="eastAsia" w:ascii="宋体" w:hAnsi="宋体" w:eastAsia="宋体" w:cs="宋体"/>
          <w:color w:val="auto"/>
          <w:sz w:val="24"/>
          <w:highlight w:val="none"/>
        </w:rPr>
      </w:pPr>
      <w:r>
        <w:rPr>
          <w:rFonts w:hint="eastAsia" w:ascii="宋体" w:hAnsi="宋体" w:eastAsia="宋体" w:cs="宋体"/>
          <w:color w:val="auto"/>
          <w:sz w:val="24"/>
          <w:highlight w:val="none"/>
        </w:rPr>
        <w:t>11.2.</w:t>
      </w:r>
      <w:r>
        <w:rPr>
          <w:rFonts w:hint="eastAsia" w:ascii="宋体" w:hAnsi="宋体" w:eastAsia="宋体" w:cs="宋体"/>
          <w:color w:val="auto"/>
          <w:sz w:val="24"/>
          <w:highlight w:val="none"/>
          <w:lang w:val="en-US" w:eastAsia="zh-CN"/>
        </w:rPr>
        <w:t>5</w:t>
      </w:r>
      <w:r>
        <w:rPr>
          <w:rFonts w:hint="eastAsia" w:ascii="宋体" w:hAnsi="宋体" w:eastAsia="宋体" w:cs="宋体"/>
          <w:color w:val="auto"/>
          <w:sz w:val="24"/>
          <w:highlight w:val="none"/>
        </w:rPr>
        <w:t>分包意向协议</w:t>
      </w:r>
      <w:r>
        <w:rPr>
          <w:rFonts w:hint="eastAsia" w:ascii="宋体" w:hAnsi="宋体" w:eastAsia="宋体" w:cs="宋体"/>
          <w:snapToGrid w:val="0"/>
          <w:color w:val="auto"/>
          <w:kern w:val="28"/>
          <w:sz w:val="24"/>
          <w:szCs w:val="20"/>
          <w:highlight w:val="none"/>
        </w:rPr>
        <w:t>（如果有)</w:t>
      </w:r>
      <w:r>
        <w:rPr>
          <w:rFonts w:hint="eastAsia" w:ascii="宋体" w:hAnsi="宋体" w:eastAsia="宋体" w:cs="宋体"/>
          <w:color w:val="auto"/>
          <w:sz w:val="24"/>
          <w:highlight w:val="none"/>
        </w:rPr>
        <w:t>；</w:t>
      </w:r>
    </w:p>
    <w:p>
      <w:pPr>
        <w:snapToGrid w:val="0"/>
        <w:spacing w:line="360" w:lineRule="auto"/>
        <w:ind w:firstLine="720" w:firstLineChars="300"/>
        <w:rPr>
          <w:rFonts w:hint="eastAsia" w:ascii="宋体" w:hAnsi="宋体" w:eastAsia="宋体" w:cs="宋体"/>
          <w:color w:val="auto"/>
          <w:sz w:val="24"/>
          <w:highlight w:val="none"/>
        </w:rPr>
      </w:pPr>
      <w:r>
        <w:rPr>
          <w:rFonts w:hint="eastAsia" w:ascii="宋体" w:hAnsi="宋体" w:eastAsia="宋体" w:cs="宋体"/>
          <w:color w:val="auto"/>
          <w:sz w:val="24"/>
          <w:highlight w:val="none"/>
        </w:rPr>
        <w:t>▲11.2.</w:t>
      </w:r>
      <w:r>
        <w:rPr>
          <w:rFonts w:hint="eastAsia" w:ascii="宋体" w:hAnsi="宋体" w:eastAsia="宋体" w:cs="宋体"/>
          <w:color w:val="auto"/>
          <w:sz w:val="24"/>
          <w:highlight w:val="none"/>
          <w:lang w:val="en-US" w:eastAsia="zh-CN"/>
        </w:rPr>
        <w:t>6</w:t>
      </w:r>
      <w:r>
        <w:rPr>
          <w:rFonts w:hint="eastAsia" w:ascii="宋体" w:hAnsi="宋体" w:eastAsia="宋体" w:cs="宋体"/>
          <w:color w:val="auto"/>
          <w:sz w:val="24"/>
          <w:highlight w:val="none"/>
        </w:rPr>
        <w:t>符合性审查资料；</w:t>
      </w:r>
    </w:p>
    <w:p>
      <w:pPr>
        <w:snapToGrid w:val="0"/>
        <w:spacing w:line="360" w:lineRule="auto"/>
        <w:ind w:firstLine="960" w:firstLineChars="400"/>
        <w:rPr>
          <w:rFonts w:hint="eastAsia" w:ascii="宋体" w:hAnsi="宋体" w:eastAsia="宋体" w:cs="宋体"/>
          <w:b/>
          <w:bCs/>
          <w:color w:val="auto"/>
          <w:sz w:val="24"/>
          <w:highlight w:val="none"/>
        </w:rPr>
      </w:pPr>
      <w:r>
        <w:rPr>
          <w:rFonts w:hint="eastAsia" w:ascii="宋体" w:hAnsi="宋体" w:eastAsia="宋体" w:cs="宋体"/>
          <w:color w:val="auto"/>
          <w:sz w:val="24"/>
          <w:highlight w:val="none"/>
        </w:rPr>
        <w:t>11.2.</w:t>
      </w:r>
      <w:r>
        <w:rPr>
          <w:rFonts w:hint="eastAsia" w:ascii="宋体" w:hAnsi="宋体" w:eastAsia="宋体" w:cs="宋体"/>
          <w:color w:val="auto"/>
          <w:sz w:val="24"/>
          <w:highlight w:val="none"/>
          <w:lang w:val="en-US" w:eastAsia="zh-CN"/>
        </w:rPr>
        <w:t>7</w:t>
      </w:r>
      <w:r>
        <w:rPr>
          <w:rFonts w:hint="eastAsia" w:ascii="宋体" w:hAnsi="宋体" w:eastAsia="宋体" w:cs="宋体"/>
          <w:color w:val="auto"/>
          <w:sz w:val="24"/>
          <w:highlight w:val="none"/>
        </w:rPr>
        <w:t>评标标准相应的商务技术资料；</w:t>
      </w:r>
    </w:p>
    <w:p>
      <w:pPr>
        <w:snapToGrid w:val="0"/>
        <w:spacing w:line="360" w:lineRule="auto"/>
        <w:ind w:firstLine="960" w:firstLineChars="4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11.2.</w:t>
      </w:r>
      <w:r>
        <w:rPr>
          <w:rFonts w:hint="eastAsia" w:ascii="宋体" w:hAnsi="宋体" w:eastAsia="宋体" w:cs="宋体"/>
          <w:color w:val="auto"/>
          <w:sz w:val="24"/>
          <w:highlight w:val="none"/>
          <w:lang w:val="en-US" w:eastAsia="zh-CN"/>
        </w:rPr>
        <w:t>8</w:t>
      </w:r>
      <w:r>
        <w:rPr>
          <w:rFonts w:hint="eastAsia" w:ascii="宋体" w:hAnsi="宋体" w:eastAsia="宋体" w:cs="宋体"/>
          <w:color w:val="auto"/>
          <w:sz w:val="24"/>
          <w:highlight w:val="none"/>
        </w:rPr>
        <w:t>商务技术偏离表；</w:t>
      </w:r>
      <w:r>
        <w:rPr>
          <w:rFonts w:hint="eastAsia" w:ascii="宋体" w:hAnsi="宋体" w:eastAsia="宋体" w:cs="宋体"/>
          <w:color w:val="auto"/>
          <w:sz w:val="24"/>
          <w:highlight w:val="none"/>
          <w:lang w:eastAsia="zh-CN"/>
        </w:rPr>
        <w:t>（如果有）</w:t>
      </w:r>
    </w:p>
    <w:p>
      <w:pPr>
        <w:snapToGrid w:val="0"/>
        <w:spacing w:line="360" w:lineRule="auto"/>
        <w:ind w:firstLine="723" w:firstLineChars="300"/>
        <w:rPr>
          <w:rFonts w:hint="eastAsia" w:ascii="宋体" w:hAnsi="宋体" w:eastAsia="宋体" w:cs="宋体"/>
          <w:lang w:eastAsia="zh-CN"/>
        </w:rPr>
      </w:pPr>
      <w:r>
        <w:rPr>
          <w:rFonts w:hint="eastAsia" w:ascii="宋体" w:hAnsi="宋体" w:eastAsia="宋体" w:cs="宋体"/>
          <w:b/>
          <w:bCs/>
          <w:color w:val="auto"/>
          <w:sz w:val="24"/>
        </w:rPr>
        <w:t>▲</w:t>
      </w:r>
      <w:r>
        <w:rPr>
          <w:rFonts w:hint="eastAsia" w:ascii="宋体" w:hAnsi="宋体" w:eastAsia="宋体" w:cs="宋体"/>
          <w:color w:val="auto"/>
          <w:sz w:val="24"/>
          <w:highlight w:val="none"/>
          <w:lang w:val="zh-CN"/>
        </w:rPr>
        <w:t>11.</w:t>
      </w:r>
      <w:r>
        <w:rPr>
          <w:rFonts w:hint="eastAsia" w:ascii="宋体" w:hAnsi="宋体" w:eastAsia="宋体" w:cs="宋体"/>
          <w:color w:val="auto"/>
          <w:sz w:val="24"/>
          <w:highlight w:val="none"/>
        </w:rPr>
        <w:t>2</w:t>
      </w:r>
      <w:r>
        <w:rPr>
          <w:rFonts w:hint="eastAsia" w:ascii="宋体" w:hAnsi="宋体" w:eastAsia="宋体" w:cs="宋体"/>
          <w:color w:val="auto"/>
          <w:sz w:val="24"/>
          <w:highlight w:val="none"/>
          <w:lang w:val="zh-CN"/>
        </w:rPr>
        <w:t>.</w:t>
      </w:r>
      <w:r>
        <w:rPr>
          <w:rFonts w:hint="eastAsia" w:ascii="宋体" w:hAnsi="宋体" w:eastAsia="宋体" w:cs="宋体"/>
          <w:color w:val="auto"/>
          <w:sz w:val="24"/>
          <w:highlight w:val="none"/>
          <w:lang w:val="en-US" w:eastAsia="zh-CN"/>
        </w:rPr>
        <w:t>9所投产品具体配表</w:t>
      </w:r>
      <w:r>
        <w:rPr>
          <w:rFonts w:hint="eastAsia" w:ascii="宋体" w:hAnsi="宋体" w:eastAsia="宋体" w:cs="宋体"/>
          <w:b/>
          <w:bCs/>
          <w:color w:val="auto"/>
          <w:sz w:val="24"/>
          <w:lang w:eastAsia="zh-CN"/>
        </w:rPr>
        <w:t>（根据采购需求清单明细提供投标产品清单，即所投产品具体配置表）。</w:t>
      </w:r>
    </w:p>
    <w:p>
      <w:pPr>
        <w:snapToGrid w:val="0"/>
        <w:spacing w:line="360" w:lineRule="auto"/>
        <w:ind w:firstLine="723" w:firstLineChars="300"/>
        <w:rPr>
          <w:rFonts w:hint="eastAsia" w:ascii="宋体" w:hAnsi="宋体" w:eastAsia="宋体" w:cs="宋体"/>
          <w:color w:val="auto"/>
          <w:sz w:val="24"/>
          <w:highlight w:val="none"/>
          <w:lang w:val="zh-CN"/>
        </w:rPr>
      </w:pPr>
      <w:r>
        <w:rPr>
          <w:rFonts w:hint="eastAsia" w:ascii="宋体" w:hAnsi="宋体" w:eastAsia="宋体" w:cs="宋体"/>
          <w:b/>
          <w:bCs/>
          <w:color w:val="auto"/>
          <w:sz w:val="24"/>
        </w:rPr>
        <w:t>所投产品具体配置表</w:t>
      </w:r>
      <w:r>
        <w:rPr>
          <w:rFonts w:hint="eastAsia" w:ascii="宋体" w:hAnsi="宋体" w:eastAsia="宋体" w:cs="宋体"/>
          <w:color w:val="auto"/>
          <w:sz w:val="24"/>
        </w:rPr>
        <w:t>：详细列明所投产品设备清单，完整配置方案及技术指标，项目的主要设备必须明确所投产品的品牌、规格型号、材质及具体技术指标，任何含糊不清的表述对评标结果的影响将是投标人的责任；</w:t>
      </w:r>
      <w:r>
        <w:rPr>
          <w:rFonts w:hint="eastAsia" w:ascii="宋体" w:hAnsi="宋体" w:eastAsia="宋体" w:cs="宋体"/>
          <w:b w:val="0"/>
          <w:bCs/>
          <w:color w:val="auto"/>
          <w:sz w:val="24"/>
          <w:highlight w:val="none"/>
        </w:rPr>
        <w:t>▲</w:t>
      </w:r>
      <w:r>
        <w:rPr>
          <w:rFonts w:hint="eastAsia" w:ascii="宋体" w:hAnsi="宋体" w:eastAsia="宋体" w:cs="宋体"/>
          <w:color w:val="auto"/>
          <w:sz w:val="24"/>
          <w:highlight w:val="none"/>
          <w:lang w:val="zh-CN"/>
        </w:rPr>
        <w:t>11.</w:t>
      </w:r>
      <w:r>
        <w:rPr>
          <w:rFonts w:hint="eastAsia" w:ascii="宋体" w:hAnsi="宋体" w:eastAsia="宋体" w:cs="宋体"/>
          <w:color w:val="auto"/>
          <w:sz w:val="24"/>
          <w:highlight w:val="none"/>
        </w:rPr>
        <w:t>2</w:t>
      </w:r>
      <w:r>
        <w:rPr>
          <w:rFonts w:hint="eastAsia" w:ascii="宋体" w:hAnsi="宋体" w:eastAsia="宋体" w:cs="宋体"/>
          <w:color w:val="auto"/>
          <w:sz w:val="24"/>
          <w:highlight w:val="none"/>
          <w:lang w:val="zh-CN"/>
        </w:rPr>
        <w:t>.</w:t>
      </w:r>
      <w:r>
        <w:rPr>
          <w:rFonts w:hint="eastAsia" w:ascii="宋体" w:hAnsi="宋体" w:eastAsia="宋体" w:cs="宋体"/>
          <w:color w:val="auto"/>
          <w:sz w:val="24"/>
          <w:highlight w:val="none"/>
          <w:lang w:val="en-US" w:eastAsia="zh-CN"/>
        </w:rPr>
        <w:t>10</w:t>
      </w:r>
      <w:r>
        <w:rPr>
          <w:rFonts w:hint="eastAsia" w:ascii="宋体" w:hAnsi="宋体" w:eastAsia="宋体" w:cs="宋体"/>
          <w:color w:val="auto"/>
          <w:sz w:val="24"/>
          <w:highlight w:val="none"/>
          <w:lang w:val="zh-CN"/>
        </w:rPr>
        <w:t>政府采购供应商廉洁自律承诺书；</w:t>
      </w:r>
    </w:p>
    <w:p>
      <w:pPr>
        <w:widowControl w:val="0"/>
        <w:wordWrap/>
        <w:adjustRightInd/>
        <w:snapToGrid/>
        <w:spacing w:line="360" w:lineRule="auto"/>
        <w:ind w:firstLine="960" w:firstLineChars="400"/>
        <w:textAlignment w:val="auto"/>
        <w:rPr>
          <w:rFonts w:hint="default" w:ascii="宋体" w:hAnsi="宋体" w:eastAsia="宋体" w:cs="宋体"/>
          <w:color w:val="auto"/>
          <w:highlight w:val="none"/>
          <w:lang w:val="en-US"/>
        </w:rPr>
      </w:pPr>
      <w:r>
        <w:rPr>
          <w:rFonts w:hint="eastAsia" w:ascii="宋体" w:hAnsi="宋体" w:eastAsia="宋体" w:cs="宋体"/>
          <w:b w:val="0"/>
          <w:bCs w:val="0"/>
          <w:color w:val="auto"/>
          <w:kern w:val="2"/>
          <w:sz w:val="24"/>
          <w:szCs w:val="24"/>
          <w:highlight w:val="none"/>
          <w:lang w:val="en-US" w:eastAsia="zh-CN" w:bidi="ar-SA"/>
        </w:rPr>
        <w:t>11.2.11政府采购活动现场确认声明书；</w:t>
      </w:r>
      <w:r>
        <w:rPr>
          <w:rFonts w:hint="eastAsia" w:ascii="宋体" w:hAnsi="宋体" w:cs="宋体"/>
          <w:b w:val="0"/>
          <w:bCs w:val="0"/>
          <w:color w:val="auto"/>
          <w:kern w:val="2"/>
          <w:sz w:val="24"/>
          <w:szCs w:val="24"/>
          <w:highlight w:val="none"/>
          <w:lang w:val="en-US" w:eastAsia="zh-CN" w:bidi="ar-SA"/>
        </w:rPr>
        <w:t xml:space="preserve"> </w:t>
      </w:r>
    </w:p>
    <w:p>
      <w:pPr>
        <w:snapToGrid w:val="0"/>
        <w:spacing w:line="360" w:lineRule="auto"/>
        <w:ind w:firstLine="482" w:firstLineChars="200"/>
        <w:rPr>
          <w:rFonts w:hint="eastAsia" w:ascii="宋体" w:hAnsi="宋体" w:eastAsia="宋体" w:cs="宋体"/>
          <w:color w:val="auto"/>
          <w:highlight w:val="none"/>
          <w:lang w:val="zh-CN"/>
        </w:rPr>
      </w:pPr>
      <w:r>
        <w:rPr>
          <w:rFonts w:hint="eastAsia" w:ascii="宋体" w:hAnsi="宋体" w:eastAsia="宋体" w:cs="宋体"/>
          <w:b/>
          <w:bCs/>
          <w:color w:val="auto"/>
          <w:sz w:val="24"/>
          <w:highlight w:val="none"/>
        </w:rPr>
        <w:t>注：上述内容部分格式及内容详见“第六部分  应提交的有关格式范例”。</w:t>
      </w:r>
    </w:p>
    <w:p>
      <w:pPr>
        <w:snapToGrid w:val="0"/>
        <w:spacing w:line="360" w:lineRule="auto"/>
        <w:ind w:firstLine="482" w:firstLineChars="200"/>
        <w:rPr>
          <w:rFonts w:hint="eastAsia" w:ascii="宋体" w:hAnsi="宋体" w:eastAsia="宋体" w:cs="宋体"/>
          <w:color w:val="auto"/>
          <w:sz w:val="24"/>
          <w:highlight w:val="none"/>
        </w:rPr>
      </w:pPr>
      <w:r>
        <w:rPr>
          <w:rFonts w:hint="eastAsia" w:ascii="宋体" w:hAnsi="宋体" w:eastAsia="宋体" w:cs="宋体"/>
          <w:b/>
          <w:bCs/>
          <w:color w:val="auto"/>
          <w:kern w:val="0"/>
          <w:sz w:val="24"/>
          <w:highlight w:val="none"/>
          <w:lang w:val="zh-CN"/>
        </w:rPr>
        <w:t>11.</w:t>
      </w:r>
      <w:r>
        <w:rPr>
          <w:rFonts w:hint="eastAsia" w:ascii="宋体" w:hAnsi="宋体" w:eastAsia="宋体" w:cs="宋体"/>
          <w:b/>
          <w:bCs/>
          <w:color w:val="auto"/>
          <w:kern w:val="0"/>
          <w:sz w:val="24"/>
          <w:highlight w:val="none"/>
        </w:rPr>
        <w:t>3</w:t>
      </w:r>
      <w:r>
        <w:rPr>
          <w:rFonts w:hint="eastAsia" w:ascii="宋体" w:hAnsi="宋体" w:eastAsia="宋体" w:cs="宋体"/>
          <w:b/>
          <w:bCs/>
          <w:color w:val="auto"/>
          <w:sz w:val="24"/>
          <w:highlight w:val="none"/>
        </w:rPr>
        <w:t>报价文件：</w:t>
      </w:r>
      <w:r>
        <w:rPr>
          <w:rFonts w:hint="eastAsia" w:ascii="宋体" w:hAnsi="宋体" w:eastAsia="宋体" w:cs="宋体"/>
          <w:color w:val="auto"/>
          <w:sz w:val="24"/>
          <w:highlight w:val="none"/>
        </w:rPr>
        <w:t xml:space="preserve"> </w:t>
      </w:r>
    </w:p>
    <w:p>
      <w:pPr>
        <w:snapToGrid w:val="0"/>
        <w:spacing w:line="360" w:lineRule="auto"/>
        <w:ind w:firstLine="960" w:firstLineChars="400"/>
        <w:rPr>
          <w:rFonts w:hint="eastAsia" w:ascii="宋体" w:hAnsi="宋体" w:eastAsia="宋体" w:cs="宋体"/>
          <w:color w:val="auto"/>
          <w:sz w:val="24"/>
          <w:highlight w:val="none"/>
        </w:rPr>
      </w:pPr>
      <w:r>
        <w:rPr>
          <w:rFonts w:hint="eastAsia" w:ascii="宋体" w:hAnsi="宋体" w:eastAsia="宋体" w:cs="宋体"/>
          <w:b w:val="0"/>
          <w:bCs w:val="0"/>
          <w:color w:val="auto"/>
          <w:sz w:val="24"/>
          <w:highlight w:val="none"/>
          <w:lang w:val="zh-CN"/>
        </w:rPr>
        <w:t>11.</w:t>
      </w:r>
      <w:r>
        <w:rPr>
          <w:rFonts w:hint="eastAsia" w:ascii="宋体" w:hAnsi="宋体" w:eastAsia="宋体" w:cs="宋体"/>
          <w:b w:val="0"/>
          <w:bCs w:val="0"/>
          <w:color w:val="auto"/>
          <w:sz w:val="24"/>
          <w:highlight w:val="none"/>
          <w:lang w:val="en-US" w:eastAsia="zh-CN"/>
        </w:rPr>
        <w:t>3.1</w:t>
      </w:r>
      <w:r>
        <w:rPr>
          <w:rFonts w:hint="eastAsia" w:ascii="宋体" w:hAnsi="宋体" w:eastAsia="宋体" w:cs="宋体"/>
          <w:b w:val="0"/>
          <w:bCs w:val="0"/>
          <w:color w:val="auto"/>
          <w:sz w:val="24"/>
          <w:highlight w:val="none"/>
          <w:lang w:val="zh-CN"/>
        </w:rPr>
        <w:t>目录</w:t>
      </w:r>
    </w:p>
    <w:p>
      <w:pPr>
        <w:snapToGrid w:val="0"/>
        <w:spacing w:line="360" w:lineRule="auto"/>
        <w:ind w:firstLine="720" w:firstLineChars="300"/>
        <w:rPr>
          <w:rFonts w:hint="eastAsia" w:ascii="宋体" w:hAnsi="宋体" w:eastAsia="宋体" w:cs="宋体"/>
          <w:b w:val="0"/>
          <w:bCs/>
          <w:color w:val="auto"/>
          <w:sz w:val="24"/>
          <w:highlight w:val="none"/>
        </w:rPr>
      </w:pPr>
      <w:r>
        <w:rPr>
          <w:rFonts w:hint="eastAsia" w:ascii="宋体" w:hAnsi="宋体" w:eastAsia="宋体" w:cs="宋体"/>
          <w:b w:val="0"/>
          <w:bCs/>
          <w:color w:val="auto"/>
          <w:sz w:val="24"/>
          <w:highlight w:val="none"/>
        </w:rPr>
        <w:t>▲</w:t>
      </w:r>
      <w:r>
        <w:rPr>
          <w:rFonts w:hint="eastAsia" w:ascii="宋体" w:hAnsi="宋体" w:eastAsia="宋体" w:cs="宋体"/>
          <w:color w:val="auto"/>
          <w:sz w:val="24"/>
          <w:highlight w:val="none"/>
        </w:rPr>
        <w:t>11.3.</w:t>
      </w:r>
      <w:r>
        <w:rPr>
          <w:rFonts w:hint="eastAsia" w:ascii="宋体" w:hAnsi="宋体" w:eastAsia="宋体" w:cs="宋体"/>
          <w:color w:val="auto"/>
          <w:sz w:val="24"/>
          <w:highlight w:val="none"/>
          <w:lang w:val="en-US" w:eastAsia="zh-CN"/>
        </w:rPr>
        <w:t>2</w:t>
      </w:r>
      <w:r>
        <w:rPr>
          <w:rFonts w:hint="eastAsia" w:ascii="宋体" w:hAnsi="宋体" w:eastAsia="宋体" w:cs="宋体"/>
          <w:color w:val="auto"/>
          <w:sz w:val="24"/>
          <w:highlight w:val="none"/>
        </w:rPr>
        <w:t>开标一览表（报价表）；</w:t>
      </w:r>
    </w:p>
    <w:p>
      <w:pPr>
        <w:snapToGrid w:val="0"/>
        <w:spacing w:line="360" w:lineRule="auto"/>
        <w:ind w:firstLine="960" w:firstLineChars="400"/>
        <w:rPr>
          <w:rFonts w:hint="eastAsia" w:ascii="宋体" w:hAnsi="宋体" w:eastAsia="宋体" w:cs="宋体"/>
          <w:color w:val="auto"/>
          <w:sz w:val="24"/>
          <w:highlight w:val="none"/>
        </w:rPr>
      </w:pPr>
      <w:r>
        <w:rPr>
          <w:rFonts w:hint="eastAsia" w:ascii="宋体" w:hAnsi="宋体" w:eastAsia="宋体" w:cs="宋体"/>
          <w:color w:val="auto"/>
          <w:sz w:val="24"/>
          <w:highlight w:val="none"/>
        </w:rPr>
        <w:t>11.3.</w:t>
      </w:r>
      <w:r>
        <w:rPr>
          <w:rFonts w:hint="eastAsia" w:ascii="宋体" w:hAnsi="宋体" w:eastAsia="宋体" w:cs="宋体"/>
          <w:color w:val="auto"/>
          <w:sz w:val="24"/>
          <w:highlight w:val="none"/>
          <w:lang w:val="en-US" w:eastAsia="zh-CN"/>
        </w:rPr>
        <w:t>3报价情况说明（如供应商报价低于项目预算50%的，应当提交本文档，详细阐述不影响产品质量或者诚信履约的具体原因）；</w:t>
      </w:r>
    </w:p>
    <w:p>
      <w:pPr>
        <w:pStyle w:val="17"/>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b/>
          <w:snapToGrid/>
          <w:color w:val="auto"/>
          <w:kern w:val="2"/>
          <w:sz w:val="24"/>
          <w:szCs w:val="24"/>
          <w:highlight w:val="none"/>
          <w:lang w:val="en-US" w:eastAsia="zh-CN" w:bidi="ar-SA"/>
        </w:rPr>
      </w:pPr>
      <w:r>
        <w:rPr>
          <w:rFonts w:hint="eastAsia" w:ascii="宋体" w:hAnsi="宋体" w:eastAsia="宋体" w:cs="宋体"/>
          <w:b/>
          <w:snapToGrid/>
          <w:color w:val="auto"/>
          <w:kern w:val="2"/>
          <w:sz w:val="24"/>
          <w:szCs w:val="24"/>
          <w:highlight w:val="none"/>
          <w:lang w:val="en-US" w:eastAsia="zh-CN" w:bidi="ar-SA"/>
        </w:rPr>
        <w:t>注：上述内容部分格式及内容详见“第六部分  应提交的有关格式范例”。</w:t>
      </w:r>
    </w:p>
    <w:p>
      <w:pPr>
        <w:keepNext w:val="0"/>
        <w:keepLines w:val="0"/>
        <w:pageBreakBefore w:val="0"/>
        <w:kinsoku/>
        <w:wordWrap/>
        <w:overflowPunct/>
        <w:topLinePunct w:val="0"/>
        <w:autoSpaceDE/>
        <w:autoSpaceDN/>
        <w:bidi w:val="0"/>
        <w:adjustRightInd/>
        <w:snapToGrid/>
        <w:spacing w:line="360" w:lineRule="auto"/>
        <w:ind w:firstLine="723" w:firstLineChars="300"/>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投标文件含有采购人不能接受的附加条件的，投标无效；</w:t>
      </w:r>
    </w:p>
    <w:p>
      <w:pPr>
        <w:snapToGrid/>
        <w:spacing w:line="360" w:lineRule="auto"/>
        <w:ind w:firstLine="723" w:firstLineChars="3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投标人提供虚假材料投标的，投标无效。</w:t>
      </w:r>
    </w:p>
    <w:p>
      <w:pPr>
        <w:snapToGrid/>
        <w:spacing w:line="360" w:lineRule="auto"/>
        <w:ind w:firstLine="723" w:firstLineChars="300"/>
        <w:rPr>
          <w:rFonts w:hint="eastAsia" w:ascii="宋体" w:hAnsi="宋体" w:eastAsia="宋体" w:cs="宋体"/>
          <w:color w:val="auto"/>
          <w:highlight w:val="none"/>
        </w:rPr>
      </w:pPr>
      <w:r>
        <w:rPr>
          <w:rFonts w:hint="eastAsia" w:ascii="宋体" w:hAnsi="宋体" w:eastAsia="宋体" w:cs="宋体"/>
          <w:b/>
          <w:color w:val="auto"/>
          <w:sz w:val="24"/>
          <w:highlight w:val="none"/>
          <w:lang w:val="en-US" w:eastAsia="zh-CN"/>
        </w:rPr>
        <w:t>投标人应对投标文件中材料的真实性、合法性负责。</w:t>
      </w:r>
    </w:p>
    <w:p>
      <w:pPr>
        <w:pStyle w:val="131"/>
        <w:snapToGrid w:val="0"/>
        <w:spacing w:before="0"/>
        <w:ind w:firstLine="0" w:firstLineChars="0"/>
        <w:outlineLvl w:val="0"/>
        <w:rPr>
          <w:rFonts w:hint="eastAsia" w:ascii="宋体" w:hAnsi="宋体" w:eastAsia="宋体" w:cs="宋体"/>
          <w:b/>
          <w:color w:val="auto"/>
          <w:szCs w:val="24"/>
          <w:highlight w:val="none"/>
        </w:rPr>
      </w:pPr>
      <w:r>
        <w:rPr>
          <w:rFonts w:hint="eastAsia" w:ascii="宋体" w:hAnsi="宋体" w:eastAsia="宋体" w:cs="宋体"/>
          <w:b/>
          <w:color w:val="auto"/>
          <w:szCs w:val="24"/>
          <w:highlight w:val="none"/>
        </w:rPr>
        <w:t>12</w:t>
      </w:r>
      <w:r>
        <w:rPr>
          <w:rFonts w:hint="eastAsia" w:ascii="宋体" w:hAnsi="宋体" w:eastAsia="宋体" w:cs="宋体"/>
          <w:b/>
          <w:color w:val="auto"/>
          <w:kern w:val="0"/>
          <w:szCs w:val="24"/>
          <w:highlight w:val="none"/>
          <w:lang w:val="zh-CN"/>
        </w:rPr>
        <w:t xml:space="preserve">. </w:t>
      </w:r>
      <w:r>
        <w:rPr>
          <w:rFonts w:hint="eastAsia" w:ascii="宋体" w:hAnsi="宋体" w:eastAsia="宋体" w:cs="宋体"/>
          <w:b/>
          <w:color w:val="auto"/>
          <w:szCs w:val="24"/>
          <w:highlight w:val="none"/>
        </w:rPr>
        <w:t>投标文件的编制</w:t>
      </w:r>
    </w:p>
    <w:p>
      <w:pPr>
        <w:spacing w:line="360" w:lineRule="auto"/>
        <w:ind w:firstLine="480" w:firstLineChars="200"/>
        <w:rPr>
          <w:rFonts w:hint="eastAsia" w:ascii="宋体" w:hAnsi="宋体" w:eastAsia="宋体" w:cs="宋体"/>
          <w:b/>
          <w:color w:val="auto"/>
          <w:sz w:val="24"/>
          <w:highlight w:val="none"/>
        </w:rPr>
      </w:pPr>
      <w:r>
        <w:rPr>
          <w:rFonts w:hint="eastAsia" w:ascii="宋体" w:hAnsi="宋体" w:eastAsia="宋体" w:cs="宋体"/>
          <w:color w:val="auto"/>
          <w:kern w:val="0"/>
          <w:sz w:val="24"/>
          <w:highlight w:val="none"/>
          <w:lang w:val="zh-CN"/>
        </w:rPr>
        <w:t>12.1投标文件分为资格文件、商务技术文件、报价文件三部分。各投标人在编制投标文件时请按照招标文件第六部分规定的格式进行，混乱的编排导致投标文件被误读或评标委员会查找不到有效文件是投标人的风险。</w:t>
      </w:r>
    </w:p>
    <w:p>
      <w:pPr>
        <w:spacing w:line="360" w:lineRule="auto"/>
        <w:ind w:firstLine="480" w:firstLineChars="200"/>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12.2投标人进行电子投标应安装客户端软件—“政采云电子交易客户端”，并按照招标文件和电子交易平台的要求编制并加密投标文件。投标人未按规定加密的投标文件，电子交易平台将拒收并提示。</w:t>
      </w:r>
    </w:p>
    <w:p>
      <w:pPr>
        <w:spacing w:line="360" w:lineRule="auto"/>
        <w:ind w:firstLine="480" w:firstLineChars="200"/>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12.3使用“政采云电子交易客户端”需要提前申领CA数字证书，申领流程请自行前往“浙江政府采购网-下载专区-电子交易客户端-CA驱动和申领流程”进行查阅。</w:t>
      </w:r>
    </w:p>
    <w:p>
      <w:pPr>
        <w:snapToGrid w:val="0"/>
        <w:spacing w:line="360" w:lineRule="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13.投标文件的签署、盖章</w:t>
      </w:r>
    </w:p>
    <w:p>
      <w:pPr>
        <w:pStyle w:val="131"/>
        <w:snapToGrid w:val="0"/>
        <w:spacing w:before="0"/>
        <w:ind w:firstLine="480"/>
        <w:rPr>
          <w:rFonts w:hint="eastAsia" w:ascii="宋体" w:hAnsi="宋体" w:eastAsia="宋体" w:cs="宋体"/>
          <w:b/>
          <w:color w:val="auto"/>
          <w:highlight w:val="none"/>
        </w:rPr>
      </w:pPr>
      <w:r>
        <w:rPr>
          <w:rFonts w:hint="eastAsia" w:ascii="宋体" w:hAnsi="宋体" w:eastAsia="宋体" w:cs="宋体"/>
          <w:color w:val="auto"/>
          <w:szCs w:val="24"/>
          <w:highlight w:val="none"/>
        </w:rPr>
        <w:t>13.1投标文件按照招标文件第六部分格式要</w:t>
      </w:r>
      <w:r>
        <w:rPr>
          <w:rFonts w:hint="eastAsia" w:ascii="宋体" w:hAnsi="宋体" w:eastAsia="宋体" w:cs="宋体"/>
          <w:color w:val="auto"/>
          <w:highlight w:val="none"/>
        </w:rPr>
        <w:t>求进行签署、盖章。</w:t>
      </w:r>
      <w:r>
        <w:rPr>
          <w:rFonts w:hint="eastAsia" w:ascii="宋体" w:hAnsi="宋体" w:eastAsia="宋体" w:cs="宋体"/>
          <w:b/>
          <w:color w:val="auto"/>
          <w:highlight w:val="none"/>
        </w:rPr>
        <w:t>▲投标人的投标文件未按照招标文件要求签署、盖章的，其投标无效</w:t>
      </w:r>
      <w:r>
        <w:rPr>
          <w:rFonts w:hint="eastAsia" w:ascii="宋体" w:hAnsi="宋体" w:eastAsia="宋体" w:cs="宋体"/>
          <w:color w:val="auto"/>
          <w:szCs w:val="24"/>
          <w:highlight w:val="none"/>
        </w:rPr>
        <w:t>。</w:t>
      </w:r>
    </w:p>
    <w:p>
      <w:pPr>
        <w:pStyle w:val="131"/>
        <w:snapToGrid w:val="0"/>
        <w:spacing w:before="0"/>
        <w:ind w:firstLine="480"/>
        <w:rPr>
          <w:rFonts w:hint="eastAsia" w:ascii="宋体" w:hAnsi="宋体" w:eastAsia="宋体" w:cs="宋体"/>
          <w:color w:val="auto"/>
          <w:highlight w:val="none"/>
        </w:rPr>
      </w:pPr>
      <w:r>
        <w:rPr>
          <w:rFonts w:hint="eastAsia" w:ascii="宋体" w:hAnsi="宋体" w:eastAsia="宋体" w:cs="宋体"/>
          <w:color w:val="auto"/>
          <w:highlight w:val="none"/>
        </w:rPr>
        <w:t>13.2为确保网上操作合法、有效和安全，投标人应当在投标截止时间前完成在“政府采购云平台”的身份认证，确保在电子投标过程中能够对相关数据电文进行加密和使用电子签名。</w:t>
      </w:r>
    </w:p>
    <w:p>
      <w:pPr>
        <w:pStyle w:val="131"/>
        <w:snapToGrid w:val="0"/>
        <w:spacing w:before="0"/>
        <w:ind w:firstLine="480"/>
        <w:rPr>
          <w:rFonts w:hint="eastAsia" w:ascii="宋体" w:hAnsi="宋体" w:eastAsia="宋体" w:cs="宋体"/>
          <w:color w:val="auto"/>
          <w:szCs w:val="24"/>
          <w:highlight w:val="none"/>
        </w:rPr>
      </w:pPr>
      <w:r>
        <w:rPr>
          <w:rFonts w:hint="eastAsia" w:ascii="宋体" w:hAnsi="宋体" w:eastAsia="宋体" w:cs="宋体"/>
          <w:color w:val="auto"/>
          <w:highlight w:val="none"/>
        </w:rPr>
        <w:t>13.3招标文件对投标文件签署、盖章的要求适用于电子签名。</w:t>
      </w:r>
    </w:p>
    <w:p>
      <w:pPr>
        <w:pStyle w:val="131"/>
        <w:spacing w:before="0"/>
        <w:ind w:firstLine="0" w:firstLineChars="0"/>
        <w:rPr>
          <w:rFonts w:hint="eastAsia" w:ascii="宋体" w:hAnsi="宋体" w:eastAsia="宋体" w:cs="宋体"/>
          <w:b/>
          <w:color w:val="auto"/>
          <w:szCs w:val="24"/>
          <w:highlight w:val="none"/>
        </w:rPr>
      </w:pPr>
      <w:r>
        <w:rPr>
          <w:rFonts w:hint="eastAsia" w:ascii="宋体" w:hAnsi="宋体" w:eastAsia="宋体" w:cs="宋体"/>
          <w:b/>
          <w:color w:val="auto"/>
          <w:szCs w:val="24"/>
          <w:highlight w:val="none"/>
        </w:rPr>
        <w:t>14. 投标文件的提交、补充、修改、撤回</w:t>
      </w:r>
    </w:p>
    <w:p>
      <w:pPr>
        <w:pStyle w:val="131"/>
        <w:ind w:firstLine="480"/>
        <w:rPr>
          <w:rFonts w:hint="eastAsia" w:ascii="宋体" w:hAnsi="宋体" w:eastAsia="宋体" w:cs="宋体"/>
          <w:color w:val="auto"/>
          <w:szCs w:val="24"/>
          <w:highlight w:val="none"/>
        </w:rPr>
      </w:pPr>
      <w:r>
        <w:rPr>
          <w:rFonts w:hint="eastAsia" w:ascii="宋体" w:hAnsi="宋体" w:eastAsia="宋体" w:cs="宋体"/>
          <w:color w:val="auto"/>
          <w:szCs w:val="24"/>
          <w:highlight w:val="none"/>
        </w:rPr>
        <w:t>14.1 供应商应当在投标截止时间前完成投标文件的传输递交，并可以补充、修改或者撤回投标文件。补充或者修改投标文件的，应当先行撤回原文件，补充、修改后重新传输递交。投标截止时间前未完成传输的，视为撤回投标文件。投标截止时间后递交的投标文件，电子交易平台将拒收。</w:t>
      </w:r>
    </w:p>
    <w:p>
      <w:pPr>
        <w:pStyle w:val="131"/>
        <w:spacing w:before="0"/>
        <w:ind w:firstLine="480"/>
        <w:rPr>
          <w:rFonts w:hint="eastAsia" w:ascii="宋体" w:hAnsi="宋体" w:eastAsia="宋体" w:cs="宋体"/>
          <w:color w:val="auto"/>
          <w:szCs w:val="24"/>
          <w:highlight w:val="none"/>
        </w:rPr>
      </w:pPr>
      <w:r>
        <w:rPr>
          <w:rFonts w:hint="eastAsia" w:ascii="宋体" w:hAnsi="宋体" w:eastAsia="宋体" w:cs="宋体"/>
          <w:color w:val="auto"/>
          <w:szCs w:val="24"/>
          <w:highlight w:val="none"/>
        </w:rPr>
        <w:t>14.2电子交易平台收到投标文件，将妥善保存并即时向供应商发出确认回执通知。在投标截止时间前，除供应商补充、修改或者撤回投标文件外，任何单位和个人不得解密或提取投标文件。</w:t>
      </w:r>
    </w:p>
    <w:p>
      <w:pPr>
        <w:pStyle w:val="131"/>
        <w:spacing w:before="0"/>
        <w:ind w:firstLine="480"/>
        <w:rPr>
          <w:rFonts w:hint="eastAsia" w:ascii="宋体" w:hAnsi="宋体" w:eastAsia="宋体" w:cs="宋体"/>
          <w:color w:val="auto"/>
          <w:szCs w:val="24"/>
          <w:highlight w:val="none"/>
        </w:rPr>
      </w:pPr>
      <w:r>
        <w:rPr>
          <w:rFonts w:hint="eastAsia" w:ascii="宋体" w:hAnsi="宋体" w:eastAsia="宋体" w:cs="宋体"/>
          <w:color w:val="auto"/>
          <w:szCs w:val="24"/>
          <w:highlight w:val="none"/>
        </w:rPr>
        <w:t>14.3采购人、采购机构可以视情况延长投标文件提交的截止时间。在上述情况下，采购机构与投标人以前在投标截止期方面的全部权利、责任和义务，将适用于延长至新的投标截止期。</w:t>
      </w:r>
    </w:p>
    <w:p>
      <w:pPr>
        <w:pStyle w:val="34"/>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15.备份投标文件</w:t>
      </w:r>
    </w:p>
    <w:p>
      <w:pPr>
        <w:pStyle w:val="34"/>
        <w:spacing w:line="360" w:lineRule="auto"/>
        <w:ind w:firstLine="360" w:firstLineChars="150"/>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 xml:space="preserve"> 15.1投标人在电子交易平台传输递交投标文件后，还可以在投标截止时间前直接提交或者以邮政快递方式递交备份投标文件1份，</w:t>
      </w:r>
      <w:r>
        <w:rPr>
          <w:rFonts w:hint="eastAsia" w:ascii="宋体" w:hAnsi="宋体" w:eastAsia="宋体" w:cs="宋体"/>
          <w:b/>
          <w:color w:val="auto"/>
          <w:sz w:val="24"/>
          <w:szCs w:val="24"/>
          <w:highlight w:val="none"/>
        </w:rPr>
        <w:t>但采购人、采购机构不强制或变相强制投标人提交备份投标文件。</w:t>
      </w:r>
    </w:p>
    <w:p>
      <w:pPr>
        <w:pStyle w:val="34"/>
        <w:spacing w:line="360" w:lineRule="auto"/>
        <w:ind w:firstLine="480" w:firstLineChars="200"/>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15.2备份投标文件须在“政采云投标客户端”制作生成，并储存在</w:t>
      </w:r>
      <w:r>
        <w:rPr>
          <w:rFonts w:hint="eastAsia" w:ascii="宋体" w:hAnsi="宋体" w:eastAsia="宋体" w:cs="宋体"/>
          <w:color w:val="auto"/>
          <w:sz w:val="24"/>
          <w:highlight w:val="none"/>
        </w:rPr>
        <w:t>DVD光盘</w:t>
      </w:r>
      <w:r>
        <w:rPr>
          <w:rFonts w:hint="eastAsia" w:ascii="宋体" w:hAnsi="宋体" w:eastAsia="宋体" w:cs="宋体"/>
          <w:color w:val="auto"/>
          <w:sz w:val="24"/>
          <w:szCs w:val="24"/>
          <w:highlight w:val="none"/>
        </w:rPr>
        <w:t>中。备份投标文件应当密封包装并在包装上加盖公章并注明投标项目名称，投标人名称(联合体投标的，包装物封面需注明联合体投标，并注明联合体成员各方的名称和联合协议中约定的牵头人的名称)。</w:t>
      </w:r>
      <w:r>
        <w:rPr>
          <w:rFonts w:hint="eastAsia" w:ascii="宋体" w:hAnsi="宋体" w:eastAsia="宋体" w:cs="宋体"/>
          <w:b/>
          <w:color w:val="auto"/>
          <w:sz w:val="24"/>
          <w:highlight w:val="none"/>
        </w:rPr>
        <w:t>不符合上述制作、</w:t>
      </w:r>
      <w:r>
        <w:rPr>
          <w:rFonts w:hint="eastAsia" w:ascii="宋体" w:hAnsi="宋体" w:eastAsia="宋体" w:cs="宋体"/>
          <w:b/>
          <w:color w:val="auto"/>
          <w:sz w:val="24"/>
          <w:szCs w:val="24"/>
          <w:highlight w:val="none"/>
        </w:rPr>
        <w:t>存储、密封规定的备份投标文件将被视为无效或者被拒绝接收。</w:t>
      </w:r>
    </w:p>
    <w:p>
      <w:pPr>
        <w:pStyle w:val="34"/>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15.3直接提交备份投标文件的，投标人应于投标截止时间前在招标公告中载明的开标地点将备份投标文件提交给采购机构，采购机构将拒绝接受逾期送达的备份投标文件。</w:t>
      </w:r>
    </w:p>
    <w:p>
      <w:pPr>
        <w:pStyle w:val="34"/>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15.4以邮政快递方式递交备份投标文件的，投标人应先将备份投标文件按要求密封和标记，再进行邮政快递包装后邮寄。备份投标文件须在投标截止时间之前送达</w:t>
      </w:r>
      <w:r>
        <w:rPr>
          <w:rFonts w:hint="eastAsia" w:ascii="宋体" w:hAnsi="宋体" w:eastAsia="宋体" w:cs="宋体"/>
          <w:snapToGrid/>
          <w:color w:val="auto"/>
          <w:sz w:val="24"/>
          <w:szCs w:val="24"/>
          <w:highlight w:val="none"/>
        </w:rPr>
        <w:t>招标文件第二部分投标人须知前附表规定的备份投标文件送达地点；</w:t>
      </w:r>
      <w:r>
        <w:rPr>
          <w:rFonts w:hint="eastAsia" w:ascii="宋体" w:hAnsi="宋体" w:eastAsia="宋体" w:cs="宋体"/>
          <w:color w:val="auto"/>
          <w:sz w:val="24"/>
          <w:szCs w:val="24"/>
          <w:highlight w:val="none"/>
        </w:rPr>
        <w:t>送达时间以签收人签收时间为准。采购机构将拒绝接受逾期送达的备份投标文件。邮寄过程中，电子备份投标文件发生泄露、遗失、损坏或延期送达等情况的，由投标人自行负责。</w:t>
      </w:r>
    </w:p>
    <w:p>
      <w:pPr>
        <w:pStyle w:val="34"/>
        <w:spacing w:line="360" w:lineRule="auto"/>
        <w:ind w:firstLine="479" w:firstLineChars="199"/>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15.5投标人仅提交备份投标文件，未在电子交易平台传输递交投标文件的，投标无效。</w:t>
      </w:r>
    </w:p>
    <w:p>
      <w:pPr>
        <w:pStyle w:val="131"/>
        <w:spacing w:before="0"/>
        <w:ind w:firstLine="0" w:firstLineChars="0"/>
        <w:rPr>
          <w:rFonts w:hint="eastAsia" w:ascii="宋体" w:hAnsi="宋体" w:eastAsia="宋体" w:cs="宋体"/>
          <w:b/>
          <w:color w:val="auto"/>
          <w:szCs w:val="24"/>
          <w:highlight w:val="none"/>
        </w:rPr>
      </w:pPr>
      <w:r>
        <w:rPr>
          <w:rFonts w:hint="eastAsia" w:ascii="宋体" w:hAnsi="宋体" w:eastAsia="宋体" w:cs="宋体"/>
          <w:b/>
          <w:color w:val="auto"/>
          <w:szCs w:val="24"/>
          <w:highlight w:val="none"/>
        </w:rPr>
        <w:t>16.投标文件的无效处理</w:t>
      </w:r>
    </w:p>
    <w:p>
      <w:pPr>
        <w:pStyle w:val="3"/>
        <w:spacing w:line="360" w:lineRule="auto"/>
        <w:ind w:firstLine="360" w:firstLineChars="150"/>
        <w:rPr>
          <w:rFonts w:hint="eastAsia" w:ascii="宋体" w:hAnsi="宋体" w:eastAsia="宋体" w:cs="宋体"/>
          <w:color w:val="auto"/>
          <w:szCs w:val="21"/>
          <w:highlight w:val="none"/>
        </w:rPr>
      </w:pPr>
      <w:r>
        <w:rPr>
          <w:rFonts w:hint="eastAsia" w:ascii="宋体" w:hAnsi="宋体" w:eastAsia="宋体" w:cs="宋体"/>
          <w:color w:val="auto"/>
          <w:szCs w:val="21"/>
          <w:highlight w:val="none"/>
        </w:rPr>
        <w:t>有招标文件第四部分</w:t>
      </w:r>
      <w:r>
        <w:rPr>
          <w:rFonts w:hint="eastAsia" w:ascii="宋体" w:hAnsi="宋体" w:eastAsia="宋体" w:cs="宋体"/>
          <w:color w:val="auto"/>
          <w:highlight w:val="none"/>
        </w:rPr>
        <w:t>4.2规定</w:t>
      </w:r>
      <w:r>
        <w:rPr>
          <w:rFonts w:hint="eastAsia" w:ascii="宋体" w:hAnsi="宋体" w:eastAsia="宋体" w:cs="宋体"/>
          <w:color w:val="auto"/>
          <w:szCs w:val="21"/>
          <w:highlight w:val="none"/>
        </w:rPr>
        <w:t>的情形之一的，投标无效：</w:t>
      </w:r>
    </w:p>
    <w:p>
      <w:pPr>
        <w:pStyle w:val="131"/>
        <w:spacing w:before="0"/>
        <w:ind w:firstLine="0" w:firstLineChars="0"/>
        <w:rPr>
          <w:rFonts w:hint="eastAsia" w:ascii="宋体" w:hAnsi="宋体" w:eastAsia="宋体" w:cs="宋体"/>
          <w:b/>
          <w:color w:val="auto"/>
          <w:szCs w:val="24"/>
          <w:highlight w:val="none"/>
        </w:rPr>
      </w:pPr>
      <w:r>
        <w:rPr>
          <w:rFonts w:hint="eastAsia" w:ascii="宋体" w:hAnsi="宋体" w:eastAsia="宋体" w:cs="宋体"/>
          <w:b/>
          <w:color w:val="auto"/>
          <w:szCs w:val="24"/>
          <w:highlight w:val="none"/>
        </w:rPr>
        <w:t>17.投标有效期</w:t>
      </w:r>
    </w:p>
    <w:p>
      <w:pPr>
        <w:spacing w:line="360" w:lineRule="auto"/>
        <w:ind w:firstLine="480" w:firstLineChars="200"/>
        <w:rPr>
          <w:rFonts w:hint="eastAsia" w:ascii="宋体" w:hAnsi="宋体" w:eastAsia="宋体" w:cs="宋体"/>
          <w:b/>
          <w:color w:val="auto"/>
          <w:sz w:val="24"/>
          <w:szCs w:val="21"/>
          <w:highlight w:val="none"/>
        </w:rPr>
      </w:pPr>
      <w:r>
        <w:rPr>
          <w:rFonts w:hint="eastAsia" w:ascii="宋体" w:hAnsi="宋体" w:eastAsia="宋体" w:cs="宋体"/>
          <w:color w:val="auto"/>
          <w:sz w:val="24"/>
          <w:szCs w:val="20"/>
          <w:highlight w:val="none"/>
        </w:rPr>
        <w:t>17.1投标有效期为从提交投标文件的截止之日起90天。▲</w:t>
      </w:r>
      <w:r>
        <w:rPr>
          <w:rFonts w:hint="eastAsia" w:ascii="宋体" w:hAnsi="宋体" w:eastAsia="宋体" w:cs="宋体"/>
          <w:b/>
          <w:color w:val="auto"/>
          <w:sz w:val="24"/>
          <w:szCs w:val="20"/>
          <w:highlight w:val="none"/>
        </w:rPr>
        <w:t>投标人的投标文件中承</w:t>
      </w:r>
      <w:r>
        <w:rPr>
          <w:rFonts w:hint="eastAsia" w:ascii="宋体" w:hAnsi="宋体" w:eastAsia="宋体" w:cs="宋体"/>
          <w:b/>
          <w:color w:val="auto"/>
          <w:sz w:val="24"/>
          <w:szCs w:val="21"/>
          <w:highlight w:val="none"/>
        </w:rPr>
        <w:t>诺的投标有效期少于招标文件中载明的投标有效期的，投标无效。</w:t>
      </w:r>
    </w:p>
    <w:p>
      <w:pPr>
        <w:pStyle w:val="131"/>
        <w:spacing w:before="0"/>
        <w:ind w:firstLine="480"/>
        <w:rPr>
          <w:rFonts w:hint="eastAsia" w:ascii="宋体" w:hAnsi="宋体" w:eastAsia="宋体" w:cs="宋体"/>
          <w:color w:val="auto"/>
          <w:highlight w:val="none"/>
        </w:rPr>
      </w:pPr>
      <w:r>
        <w:rPr>
          <w:rFonts w:hint="eastAsia" w:ascii="宋体" w:hAnsi="宋体" w:eastAsia="宋体" w:cs="宋体"/>
          <w:color w:val="auto"/>
          <w:highlight w:val="none"/>
        </w:rPr>
        <w:t>17.2投标文件合格投递后，自投标截止日期起，在投标有效期内有效。</w:t>
      </w:r>
    </w:p>
    <w:p>
      <w:pPr>
        <w:pStyle w:val="131"/>
        <w:spacing w:before="0"/>
        <w:ind w:firstLine="480"/>
        <w:rPr>
          <w:rFonts w:hint="eastAsia" w:ascii="宋体" w:hAnsi="宋体" w:eastAsia="宋体" w:cs="宋体"/>
          <w:color w:val="auto"/>
          <w:highlight w:val="none"/>
        </w:rPr>
      </w:pPr>
      <w:r>
        <w:rPr>
          <w:rFonts w:hint="eastAsia" w:ascii="宋体" w:hAnsi="宋体" w:eastAsia="宋体" w:cs="宋体"/>
          <w:color w:val="auto"/>
          <w:highlight w:val="none"/>
        </w:rPr>
        <w:t>17.3在原定投标有效期满之前，如果出现特殊情况，采购机构可以以书面形式通知投标人延长投标有效期。投标人同意延长的，不得要求或被允许修改其投标文件，投标人拒绝延长的，其投标无效。</w:t>
      </w:r>
    </w:p>
    <w:p>
      <w:pPr>
        <w:pStyle w:val="131"/>
        <w:spacing w:before="0"/>
        <w:ind w:firstLine="643"/>
        <w:rPr>
          <w:rFonts w:hint="eastAsia" w:ascii="宋体" w:hAnsi="宋体" w:eastAsia="宋体" w:cs="宋体"/>
          <w:b/>
          <w:color w:val="auto"/>
          <w:sz w:val="32"/>
          <w:highlight w:val="none"/>
        </w:rPr>
      </w:pPr>
    </w:p>
    <w:p>
      <w:pPr>
        <w:pStyle w:val="131"/>
        <w:spacing w:before="0"/>
        <w:ind w:firstLine="1928" w:firstLineChars="600"/>
        <w:rPr>
          <w:rFonts w:hint="eastAsia" w:ascii="宋体" w:hAnsi="宋体" w:eastAsia="宋体" w:cs="宋体"/>
          <w:b/>
          <w:color w:val="auto"/>
          <w:sz w:val="32"/>
          <w:highlight w:val="none"/>
        </w:rPr>
      </w:pPr>
      <w:r>
        <w:rPr>
          <w:rFonts w:hint="eastAsia" w:ascii="宋体" w:hAnsi="宋体" w:eastAsia="宋体" w:cs="宋体"/>
          <w:b/>
          <w:color w:val="auto"/>
          <w:sz w:val="32"/>
          <w:highlight w:val="none"/>
        </w:rPr>
        <w:t>四、开标、资格审查与信用信息查询</w:t>
      </w:r>
    </w:p>
    <w:p>
      <w:pPr>
        <w:pStyle w:val="557"/>
        <w:spacing w:before="0" w:line="360" w:lineRule="auto"/>
        <w:ind w:left="0" w:firstLine="241" w:firstLineChars="100"/>
        <w:contextualSpacing/>
        <w:rPr>
          <w:rFonts w:hint="eastAsia" w:ascii="宋体" w:hAnsi="宋体" w:eastAsia="宋体" w:cs="宋体"/>
          <w:color w:val="auto"/>
          <w:sz w:val="24"/>
          <w:highlight w:val="none"/>
        </w:rPr>
      </w:pPr>
      <w:r>
        <w:rPr>
          <w:rFonts w:hint="eastAsia" w:ascii="宋体" w:hAnsi="宋体" w:eastAsia="宋体" w:cs="宋体"/>
          <w:b/>
          <w:color w:val="auto"/>
          <w:sz w:val="24"/>
          <w:szCs w:val="24"/>
          <w:highlight w:val="none"/>
        </w:rPr>
        <w:t>18.开标</w:t>
      </w:r>
      <w:r>
        <w:rPr>
          <w:rFonts w:hint="eastAsia" w:ascii="宋体" w:hAnsi="宋体" w:eastAsia="宋体" w:cs="宋体"/>
          <w:color w:val="auto"/>
          <w:sz w:val="24"/>
          <w:highlight w:val="none"/>
        </w:rPr>
        <w:t xml:space="preserve"> </w:t>
      </w:r>
    </w:p>
    <w:p>
      <w:pPr>
        <w:pStyle w:val="557"/>
        <w:spacing w:before="0" w:line="360" w:lineRule="auto"/>
        <w:ind w:left="0" w:firstLine="480" w:firstLineChars="200"/>
        <w:contextualSpacing/>
        <w:rPr>
          <w:rFonts w:hint="eastAsia" w:ascii="宋体" w:hAnsi="宋体" w:eastAsia="宋体" w:cs="宋体"/>
          <w:color w:val="auto"/>
          <w:sz w:val="24"/>
          <w:highlight w:val="none"/>
        </w:rPr>
      </w:pPr>
      <w:r>
        <w:rPr>
          <w:rFonts w:hint="eastAsia" w:ascii="宋体" w:hAnsi="宋体" w:eastAsia="宋体" w:cs="宋体"/>
          <w:color w:val="auto"/>
          <w:sz w:val="24"/>
          <w:highlight w:val="none"/>
        </w:rPr>
        <w:t>18.1采购机构按照招标文件规定的时间通过电子交易平台组织开标，所有投标人均应当准时在线参加。投标人不足3家的，不得开标。</w:t>
      </w:r>
    </w:p>
    <w:p>
      <w:pPr>
        <w:pStyle w:val="557"/>
        <w:spacing w:before="0" w:line="360" w:lineRule="auto"/>
        <w:ind w:left="0" w:firstLine="240" w:firstLineChars="100"/>
        <w:contextualSpacing/>
        <w:rPr>
          <w:rFonts w:hint="eastAsia" w:ascii="宋体" w:hAnsi="宋体" w:eastAsia="宋体" w:cs="宋体"/>
          <w:color w:val="auto"/>
          <w:sz w:val="24"/>
          <w:highlight w:val="none"/>
        </w:rPr>
      </w:pPr>
      <w:r>
        <w:rPr>
          <w:rFonts w:hint="eastAsia" w:ascii="宋体" w:hAnsi="宋体" w:eastAsia="宋体" w:cs="宋体"/>
          <w:color w:val="auto"/>
          <w:sz w:val="24"/>
          <w:highlight w:val="none"/>
        </w:rPr>
        <w:t>　18.2开标时，电子交易平台按开标时间自动提取所有投标文件。采购机构依托电子交易平台发起开始解密指令，投标人按照平台提示和招标文件的规定在半小时内完成在线解密。</w:t>
      </w:r>
    </w:p>
    <w:p>
      <w:pPr>
        <w:pStyle w:val="557"/>
        <w:spacing w:before="0" w:line="360" w:lineRule="auto"/>
        <w:ind w:left="0" w:firstLine="240" w:firstLineChars="100"/>
        <w:contextualSpacing/>
        <w:rPr>
          <w:rFonts w:hint="eastAsia" w:ascii="宋体" w:hAnsi="宋体" w:eastAsia="宋体" w:cs="宋体"/>
          <w:b/>
          <w:color w:val="auto"/>
          <w:sz w:val="24"/>
          <w:highlight w:val="none"/>
        </w:rPr>
      </w:pPr>
      <w:r>
        <w:rPr>
          <w:rFonts w:hint="eastAsia" w:ascii="宋体" w:hAnsi="宋体" w:eastAsia="宋体" w:cs="宋体"/>
          <w:color w:val="auto"/>
          <w:sz w:val="24"/>
          <w:highlight w:val="none"/>
        </w:rPr>
        <w:t>　18.3</w:t>
      </w:r>
      <w:r>
        <w:rPr>
          <w:rFonts w:hint="eastAsia" w:ascii="宋体" w:hAnsi="宋体" w:eastAsia="宋体" w:cs="宋体"/>
          <w:b/>
          <w:color w:val="auto"/>
          <w:sz w:val="24"/>
          <w:highlight w:val="none"/>
        </w:rPr>
        <w:t>投标文件未按时解密，投标人提供了备份投标文件的，以备份投标文件作为依据，否则视为投标文件撤回。投标文件已按时解密的，备份投标文件自动失效。</w:t>
      </w:r>
    </w:p>
    <w:p>
      <w:pPr>
        <w:widowControl/>
        <w:adjustRightInd/>
        <w:spacing w:before="0" w:beforeAutospacing="0" w:after="0" w:line="360" w:lineRule="auto"/>
        <w:jc w:val="left"/>
        <w:rPr>
          <w:rFonts w:hint="eastAsia" w:ascii="宋体" w:hAnsi="宋体" w:eastAsia="宋体" w:cs="宋体"/>
          <w:b/>
          <w:color w:val="auto"/>
          <w:sz w:val="24"/>
          <w:szCs w:val="20"/>
          <w:highlight w:val="none"/>
        </w:rPr>
      </w:pPr>
      <w:r>
        <w:rPr>
          <w:rFonts w:hint="eastAsia" w:ascii="宋体" w:hAnsi="宋体" w:eastAsia="宋体" w:cs="宋体"/>
          <w:b/>
          <w:color w:val="auto"/>
          <w:sz w:val="24"/>
          <w:szCs w:val="20"/>
          <w:highlight w:val="none"/>
        </w:rPr>
        <w:t>　19、资格审查</w:t>
      </w:r>
    </w:p>
    <w:p>
      <w:pPr>
        <w:pStyle w:val="131"/>
        <w:adjustRightInd/>
        <w:spacing w:before="0"/>
        <w:ind w:firstLine="480"/>
        <w:rPr>
          <w:rFonts w:hint="eastAsia" w:ascii="宋体" w:hAnsi="宋体" w:eastAsia="宋体" w:cs="宋体"/>
          <w:color w:val="auto"/>
          <w:kern w:val="0"/>
          <w:szCs w:val="24"/>
          <w:highlight w:val="none"/>
        </w:rPr>
      </w:pPr>
      <w:r>
        <w:rPr>
          <w:rFonts w:hint="eastAsia" w:ascii="宋体" w:hAnsi="宋体" w:eastAsia="宋体" w:cs="宋体"/>
          <w:color w:val="auto"/>
          <w:kern w:val="0"/>
          <w:szCs w:val="24"/>
          <w:highlight w:val="none"/>
        </w:rPr>
        <w:t>19.1开标后，采购人或采购机构将依法对投标人的资格进行审查。</w:t>
      </w:r>
    </w:p>
    <w:p>
      <w:pPr>
        <w:adjustRightInd/>
        <w:snapToGrid/>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kern w:val="0"/>
          <w:sz w:val="24"/>
          <w:highlight w:val="none"/>
        </w:rPr>
        <w:t>19.2</w:t>
      </w:r>
      <w:r>
        <w:rPr>
          <w:rFonts w:hint="eastAsia" w:ascii="宋体" w:hAnsi="宋体" w:eastAsia="宋体" w:cs="宋体"/>
          <w:color w:val="auto"/>
          <w:sz w:val="24"/>
          <w:highlight w:val="none"/>
        </w:rPr>
        <w:t>采购人或采购机构依据法律法规和招标文件的规定，对投标人的资格进行审查。</w:t>
      </w:r>
    </w:p>
    <w:p>
      <w:pPr>
        <w:pStyle w:val="131"/>
        <w:adjustRightInd/>
        <w:spacing w:before="0"/>
        <w:ind w:firstLine="480"/>
        <w:rPr>
          <w:rFonts w:hint="eastAsia" w:ascii="宋体" w:hAnsi="宋体" w:eastAsia="宋体" w:cs="宋体"/>
          <w:color w:val="auto"/>
          <w:highlight w:val="none"/>
        </w:rPr>
      </w:pPr>
      <w:r>
        <w:rPr>
          <w:rFonts w:hint="eastAsia" w:ascii="宋体" w:hAnsi="宋体" w:eastAsia="宋体" w:cs="宋体"/>
          <w:color w:val="auto"/>
          <w:kern w:val="0"/>
          <w:szCs w:val="24"/>
          <w:highlight w:val="none"/>
        </w:rPr>
        <w:t>19.3投标人未按照招标文件要求提供与</w:t>
      </w:r>
      <w:r>
        <w:rPr>
          <w:rFonts w:hint="eastAsia" w:ascii="宋体" w:hAnsi="宋体" w:eastAsia="宋体" w:cs="宋体"/>
          <w:color w:val="auto"/>
          <w:highlight w:val="none"/>
        </w:rPr>
        <w:t>资格条件相应的</w:t>
      </w:r>
      <w:r>
        <w:rPr>
          <w:rFonts w:hint="eastAsia" w:ascii="宋体" w:hAnsi="宋体" w:eastAsia="宋体" w:cs="宋体"/>
          <w:color w:val="auto"/>
          <w:kern w:val="0"/>
          <w:szCs w:val="24"/>
          <w:highlight w:val="none"/>
        </w:rPr>
        <w:t>有效资格证明材料的，视为</w:t>
      </w:r>
      <w:r>
        <w:rPr>
          <w:rFonts w:hint="eastAsia" w:ascii="宋体" w:hAnsi="宋体" w:eastAsia="宋体" w:cs="宋体"/>
          <w:color w:val="auto"/>
          <w:highlight w:val="none"/>
        </w:rPr>
        <w:t>投标人不具备招标文件中规定的资格要求，其投标无效。</w:t>
      </w:r>
    </w:p>
    <w:p>
      <w:pPr>
        <w:pStyle w:val="131"/>
        <w:adjustRightInd/>
        <w:spacing w:before="0"/>
        <w:ind w:firstLine="480"/>
        <w:rPr>
          <w:rFonts w:hint="eastAsia" w:ascii="宋体" w:hAnsi="宋体" w:eastAsia="宋体" w:cs="宋体"/>
          <w:color w:val="auto"/>
          <w:highlight w:val="none"/>
        </w:rPr>
      </w:pPr>
      <w:r>
        <w:rPr>
          <w:rFonts w:hint="eastAsia" w:ascii="宋体" w:hAnsi="宋体" w:eastAsia="宋体" w:cs="宋体"/>
          <w:color w:val="auto"/>
          <w:kern w:val="0"/>
          <w:szCs w:val="24"/>
          <w:highlight w:val="none"/>
        </w:rPr>
        <w:t>19.</w:t>
      </w:r>
      <w:r>
        <w:rPr>
          <w:rFonts w:hint="eastAsia" w:ascii="宋体" w:hAnsi="宋体" w:eastAsia="宋体" w:cs="宋体"/>
          <w:color w:val="auto"/>
          <w:highlight w:val="none"/>
        </w:rPr>
        <w:t>4对未通过资格审查的投标人，采购人或采购机构告知其未通过的原因。</w:t>
      </w:r>
    </w:p>
    <w:p>
      <w:pPr>
        <w:pStyle w:val="131"/>
        <w:adjustRightInd/>
        <w:spacing w:before="0"/>
        <w:ind w:firstLine="480"/>
        <w:rPr>
          <w:rFonts w:hint="eastAsia" w:ascii="宋体" w:hAnsi="宋体" w:eastAsia="宋体" w:cs="宋体"/>
          <w:color w:val="auto"/>
          <w:highlight w:val="none"/>
        </w:rPr>
      </w:pPr>
      <w:r>
        <w:rPr>
          <w:rFonts w:hint="eastAsia" w:ascii="宋体" w:hAnsi="宋体" w:eastAsia="宋体" w:cs="宋体"/>
          <w:color w:val="auto"/>
          <w:kern w:val="0"/>
          <w:szCs w:val="24"/>
          <w:highlight w:val="none"/>
        </w:rPr>
        <w:t>19.5金融、保险、通讯等特定行业的全国性企业所设立的区域性分支机构，以及个体工商户、个人独资企业、合伙企业，如果已经依法办理了工商、税务和社保登记手续，并且获得总机构授权或能够提供房产权证或其他有效财产证明材料，证明其具备实际承担责任的能力和法定的缔结合同能力，可以允许其独立参加政府采购活动。</w:t>
      </w:r>
    </w:p>
    <w:p>
      <w:pPr>
        <w:pStyle w:val="131"/>
        <w:adjustRightInd/>
        <w:spacing w:before="0"/>
        <w:ind w:firstLine="480"/>
        <w:rPr>
          <w:rFonts w:hint="eastAsia" w:ascii="宋体" w:hAnsi="宋体" w:eastAsia="宋体" w:cs="宋体"/>
          <w:color w:val="auto"/>
          <w:highlight w:val="none"/>
        </w:rPr>
      </w:pPr>
      <w:r>
        <w:rPr>
          <w:rFonts w:hint="eastAsia" w:ascii="宋体" w:hAnsi="宋体" w:eastAsia="宋体" w:cs="宋体"/>
          <w:color w:val="auto"/>
          <w:kern w:val="0"/>
          <w:szCs w:val="24"/>
          <w:highlight w:val="none"/>
        </w:rPr>
        <w:t>19.</w:t>
      </w:r>
      <w:r>
        <w:rPr>
          <w:rFonts w:hint="eastAsia" w:ascii="宋体" w:hAnsi="宋体" w:eastAsia="宋体" w:cs="宋体"/>
          <w:color w:val="auto"/>
          <w:highlight w:val="none"/>
          <w:lang w:val="en-US" w:eastAsia="zh-CN"/>
        </w:rPr>
        <w:t>6</w:t>
      </w:r>
      <w:r>
        <w:rPr>
          <w:rFonts w:hint="eastAsia" w:ascii="宋体" w:hAnsi="宋体" w:eastAsia="宋体" w:cs="宋体"/>
          <w:color w:val="auto"/>
          <w:highlight w:val="none"/>
        </w:rPr>
        <w:t>合格投标人不足3家的，不再评标。</w:t>
      </w:r>
    </w:p>
    <w:p>
      <w:pPr>
        <w:pStyle w:val="131"/>
        <w:spacing w:before="0"/>
        <w:ind w:firstLine="0" w:firstLineChars="0"/>
        <w:rPr>
          <w:rFonts w:hint="eastAsia" w:ascii="宋体" w:hAnsi="宋体" w:eastAsia="宋体" w:cs="宋体"/>
          <w:b/>
          <w:color w:val="auto"/>
          <w:szCs w:val="24"/>
          <w:highlight w:val="none"/>
        </w:rPr>
      </w:pPr>
      <w:r>
        <w:rPr>
          <w:rFonts w:hint="eastAsia" w:ascii="宋体" w:hAnsi="宋体" w:eastAsia="宋体" w:cs="宋体"/>
          <w:b/>
          <w:color w:val="auto"/>
          <w:szCs w:val="24"/>
          <w:highlight w:val="none"/>
        </w:rPr>
        <w:t>20、信用信息查询</w:t>
      </w:r>
    </w:p>
    <w:p>
      <w:pPr>
        <w:pStyle w:val="131"/>
        <w:spacing w:before="0"/>
        <w:ind w:firstLine="495" w:firstLineChars="0"/>
        <w:rPr>
          <w:rFonts w:hint="eastAsia" w:ascii="宋体" w:hAnsi="宋体" w:eastAsia="宋体" w:cs="宋体"/>
          <w:color w:val="auto"/>
          <w:kern w:val="0"/>
          <w:szCs w:val="24"/>
          <w:highlight w:val="none"/>
        </w:rPr>
      </w:pPr>
      <w:r>
        <w:rPr>
          <w:rFonts w:hint="eastAsia" w:ascii="宋体" w:hAnsi="宋体" w:eastAsia="宋体" w:cs="宋体"/>
          <w:color w:val="auto"/>
          <w:kern w:val="0"/>
          <w:szCs w:val="24"/>
          <w:highlight w:val="none"/>
        </w:rPr>
        <w:t>20.1信用信息查询渠道及截止时间：采购机构将在资格审查时通过“信用中国”网站(www.creditchina.gov.cn)、中国政府采购网(www.ccgp.gov.cn)渠道查询投标人接受资格审查时的信用记录。</w:t>
      </w:r>
    </w:p>
    <w:p>
      <w:pPr>
        <w:pStyle w:val="131"/>
        <w:spacing w:before="0"/>
        <w:ind w:firstLine="495" w:firstLineChars="0"/>
        <w:rPr>
          <w:rFonts w:hint="eastAsia" w:ascii="宋体" w:hAnsi="宋体" w:eastAsia="宋体" w:cs="宋体"/>
          <w:color w:val="auto"/>
          <w:kern w:val="0"/>
          <w:szCs w:val="24"/>
          <w:highlight w:val="none"/>
        </w:rPr>
      </w:pPr>
      <w:r>
        <w:rPr>
          <w:rFonts w:hint="eastAsia" w:ascii="宋体" w:hAnsi="宋体" w:eastAsia="宋体" w:cs="宋体"/>
          <w:color w:val="auto"/>
          <w:kern w:val="0"/>
          <w:szCs w:val="24"/>
          <w:highlight w:val="none"/>
        </w:rPr>
        <w:t>20.2信用信息查询记录和证据留存的具体方式：现场查询的投标人的信用记录、查询结果经确认后将与采购文件一起存档。</w:t>
      </w:r>
    </w:p>
    <w:p>
      <w:pPr>
        <w:pStyle w:val="131"/>
        <w:spacing w:before="0"/>
        <w:ind w:firstLine="495" w:firstLineChars="0"/>
        <w:rPr>
          <w:rFonts w:hint="eastAsia" w:ascii="宋体" w:hAnsi="宋体" w:eastAsia="宋体" w:cs="宋体"/>
          <w:color w:val="auto"/>
          <w:kern w:val="0"/>
          <w:szCs w:val="24"/>
          <w:highlight w:val="none"/>
        </w:rPr>
      </w:pPr>
      <w:r>
        <w:rPr>
          <w:rFonts w:hint="eastAsia" w:ascii="宋体" w:hAnsi="宋体" w:eastAsia="宋体" w:cs="宋体"/>
          <w:color w:val="auto"/>
          <w:kern w:val="0"/>
          <w:szCs w:val="24"/>
          <w:highlight w:val="none"/>
        </w:rPr>
        <w:t>20.3信用信息的使用规则：经查询列入失信被执行人名单、重大税收违法案件当事人名单、政府采购严重违法失信行为记录名单的投标人将被拒绝参与政府采购活动。</w:t>
      </w:r>
    </w:p>
    <w:p>
      <w:pPr>
        <w:pStyle w:val="131"/>
        <w:spacing w:before="0"/>
        <w:ind w:firstLine="480"/>
        <w:rPr>
          <w:rFonts w:hint="eastAsia" w:ascii="宋体" w:hAnsi="宋体" w:eastAsia="宋体" w:cs="宋体"/>
          <w:color w:val="auto"/>
          <w:highlight w:val="none"/>
        </w:rPr>
      </w:pPr>
      <w:r>
        <w:rPr>
          <w:rFonts w:hint="eastAsia" w:ascii="宋体" w:hAnsi="宋体" w:eastAsia="宋体" w:cs="宋体"/>
          <w:color w:val="auto"/>
          <w:kern w:val="0"/>
          <w:szCs w:val="24"/>
          <w:highlight w:val="none"/>
        </w:rPr>
        <w:t>20.4联合体信用信息查询：两个以上的自然人、法人或者其他组织组成一个联合体，以一个供应商的身份共同参加政府采购活动的，应当对所有联合体成员进行信用记录查询，联合体成员存在不良信用记录的，视同联合体存在不良信用记录</w:t>
      </w:r>
      <w:r>
        <w:rPr>
          <w:rFonts w:hint="eastAsia" w:ascii="宋体" w:hAnsi="宋体" w:eastAsia="宋体" w:cs="宋体"/>
          <w:color w:val="auto"/>
          <w:highlight w:val="none"/>
        </w:rPr>
        <w:t>。</w:t>
      </w:r>
    </w:p>
    <w:p>
      <w:pPr>
        <w:pStyle w:val="131"/>
        <w:spacing w:before="0"/>
        <w:ind w:firstLine="0" w:firstLineChars="0"/>
        <w:rPr>
          <w:rFonts w:hint="eastAsia" w:ascii="宋体" w:hAnsi="宋体" w:eastAsia="宋体" w:cs="宋体"/>
          <w:color w:val="auto"/>
          <w:kern w:val="0"/>
          <w:szCs w:val="24"/>
          <w:highlight w:val="none"/>
        </w:rPr>
      </w:pPr>
    </w:p>
    <w:p>
      <w:pPr>
        <w:snapToGrid w:val="0"/>
        <w:spacing w:line="360" w:lineRule="auto"/>
        <w:jc w:val="center"/>
        <w:outlineLvl w:val="0"/>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t>五、评标</w:t>
      </w:r>
    </w:p>
    <w:p>
      <w:pPr>
        <w:spacing w:line="360" w:lineRule="auto"/>
        <w:rPr>
          <w:rFonts w:hint="eastAsia" w:ascii="宋体" w:hAnsi="宋体" w:eastAsia="宋体" w:cs="宋体"/>
          <w:b/>
          <w:color w:val="auto"/>
          <w:sz w:val="24"/>
          <w:highlight w:val="none"/>
        </w:rPr>
      </w:pPr>
      <w:bookmarkStart w:id="18" w:name="_Toc91899903"/>
      <w:r>
        <w:rPr>
          <w:rFonts w:hint="eastAsia" w:ascii="宋体" w:hAnsi="宋体" w:eastAsia="宋体" w:cs="宋体"/>
          <w:b/>
          <w:color w:val="auto"/>
          <w:sz w:val="24"/>
          <w:highlight w:val="none"/>
        </w:rPr>
        <w:t>21.</w:t>
      </w:r>
      <w:r>
        <w:rPr>
          <w:rFonts w:hint="eastAsia" w:ascii="宋体" w:hAnsi="宋体" w:eastAsia="宋体" w:cs="宋体"/>
          <w:color w:val="auto"/>
          <w:highlight w:val="none"/>
        </w:rPr>
        <w:t xml:space="preserve"> </w:t>
      </w:r>
      <w:r>
        <w:rPr>
          <w:rFonts w:hint="eastAsia" w:ascii="宋体" w:hAnsi="宋体" w:eastAsia="宋体" w:cs="宋体"/>
          <w:color w:val="auto"/>
          <w:sz w:val="24"/>
          <w:highlight w:val="none"/>
        </w:rPr>
        <w:t>评标委员会将根据招标文件和有关规定，履行评标工作职责，并按照评标方法及评分标准，全面衡量各投标人对招标文件的响应情况。对实质上响应招标文件的投标人，按照评审因素的量化指标排出推荐中标的投标人的先后顺序，并按顺序提出授标建议。</w:t>
      </w:r>
      <w:r>
        <w:rPr>
          <w:rFonts w:hint="eastAsia" w:ascii="宋体" w:hAnsi="宋体" w:eastAsia="宋体" w:cs="宋体"/>
          <w:b/>
          <w:color w:val="auto"/>
          <w:sz w:val="24"/>
          <w:highlight w:val="none"/>
        </w:rPr>
        <w:t>详见招标文件第四部分评标办法。</w:t>
      </w:r>
    </w:p>
    <w:p>
      <w:pPr>
        <w:spacing w:line="360" w:lineRule="auto"/>
        <w:rPr>
          <w:rFonts w:hint="eastAsia" w:ascii="宋体" w:hAnsi="宋体" w:eastAsia="宋体" w:cs="宋体"/>
          <w:b/>
          <w:color w:val="auto"/>
          <w:sz w:val="24"/>
          <w:highlight w:val="none"/>
        </w:rPr>
      </w:pPr>
    </w:p>
    <w:p>
      <w:pPr>
        <w:snapToGrid w:val="0"/>
        <w:spacing w:line="360" w:lineRule="auto"/>
        <w:jc w:val="center"/>
        <w:outlineLvl w:val="0"/>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t>六、定 标</w:t>
      </w:r>
    </w:p>
    <w:p>
      <w:pPr>
        <w:pStyle w:val="3"/>
        <w:spacing w:line="360" w:lineRule="auto"/>
        <w:ind w:left="479" w:hanging="479" w:hangingChars="199"/>
        <w:rPr>
          <w:rFonts w:hint="eastAsia" w:ascii="宋体" w:hAnsi="宋体" w:eastAsia="宋体" w:cs="宋体"/>
          <w:b/>
          <w:color w:val="auto"/>
          <w:highlight w:val="none"/>
        </w:rPr>
      </w:pPr>
      <w:r>
        <w:rPr>
          <w:rFonts w:hint="eastAsia" w:ascii="宋体" w:hAnsi="宋体" w:eastAsia="宋体" w:cs="宋体"/>
          <w:b/>
          <w:color w:val="auto"/>
          <w:highlight w:val="none"/>
        </w:rPr>
        <w:t>22. 确定中标供应商</w:t>
      </w:r>
    </w:p>
    <w:p>
      <w:pPr>
        <w:pStyle w:val="131"/>
        <w:snapToGrid w:val="0"/>
        <w:spacing w:before="0"/>
        <w:ind w:firstLine="480"/>
        <w:rPr>
          <w:rFonts w:hint="eastAsia" w:ascii="宋体" w:hAnsi="宋体" w:eastAsia="宋体" w:cs="宋体"/>
          <w:b/>
          <w:color w:val="auto"/>
          <w:szCs w:val="24"/>
          <w:highlight w:val="none"/>
        </w:rPr>
      </w:pPr>
      <w:r>
        <w:rPr>
          <w:rFonts w:hint="eastAsia" w:ascii="宋体" w:hAnsi="宋体" w:eastAsia="宋体" w:cs="宋体"/>
          <w:color w:val="auto"/>
          <w:szCs w:val="24"/>
          <w:highlight w:val="none"/>
        </w:rPr>
        <w:t>政府采购项目实行全流程电子化，评审报告送交、采购结果确定和结果公告均在线完成。为进一步提升采购结果确定效率，采购代理机构应当依法及时将评审报告在线送交采购人。采购单位应当自收到评审报告之日起2个工作日内在线确定中标或者成交供应商，为提高政府采购效率，一般在收到评审报告当天确定中标或者成交供应商。中标、成交通知书和中标、成交结果公告应当在规定时间内同时发出。</w:t>
      </w:r>
    </w:p>
    <w:p>
      <w:pPr>
        <w:pStyle w:val="131"/>
        <w:snapToGrid w:val="0"/>
        <w:spacing w:before="0"/>
        <w:ind w:firstLine="0" w:firstLineChars="0"/>
        <w:rPr>
          <w:rFonts w:hint="eastAsia" w:ascii="宋体" w:hAnsi="宋体" w:eastAsia="宋体" w:cs="宋体"/>
          <w:b/>
          <w:color w:val="auto"/>
          <w:szCs w:val="24"/>
          <w:highlight w:val="none"/>
        </w:rPr>
      </w:pPr>
      <w:r>
        <w:rPr>
          <w:rFonts w:hint="eastAsia" w:ascii="宋体" w:hAnsi="宋体" w:eastAsia="宋体" w:cs="宋体"/>
          <w:b/>
          <w:color w:val="auto"/>
          <w:szCs w:val="24"/>
          <w:highlight w:val="none"/>
        </w:rPr>
        <w:t>23. 中标通知与中标结果公告</w:t>
      </w:r>
    </w:p>
    <w:p>
      <w:pPr>
        <w:pStyle w:val="131"/>
        <w:snapToGrid w:val="0"/>
        <w:spacing w:before="0"/>
        <w:ind w:firstLine="480"/>
        <w:rPr>
          <w:rFonts w:hint="eastAsia" w:ascii="宋体" w:hAnsi="宋体" w:eastAsia="宋体" w:cs="宋体"/>
          <w:color w:val="auto"/>
          <w:szCs w:val="24"/>
          <w:highlight w:val="none"/>
        </w:rPr>
      </w:pPr>
      <w:r>
        <w:rPr>
          <w:rFonts w:hint="eastAsia" w:ascii="宋体" w:hAnsi="宋体" w:eastAsia="宋体" w:cs="宋体"/>
          <w:color w:val="auto"/>
          <w:szCs w:val="24"/>
          <w:highlight w:val="none"/>
        </w:rPr>
        <w:t>23.1自中标人确定之日起2个工作日内，采购机构通过电子交易平台向中标人发出中标通知书，同时编制发布采购结果公告。采购机构也可以以纸质形式进行中标通知。</w:t>
      </w:r>
    </w:p>
    <w:p>
      <w:pPr>
        <w:pStyle w:val="131"/>
        <w:snapToGrid w:val="0"/>
        <w:spacing w:before="0"/>
        <w:ind w:firstLine="480"/>
        <w:rPr>
          <w:rFonts w:hint="eastAsia" w:ascii="宋体" w:hAnsi="宋体" w:eastAsia="宋体" w:cs="宋体"/>
          <w:color w:val="auto"/>
          <w:szCs w:val="24"/>
          <w:highlight w:val="none"/>
        </w:rPr>
      </w:pPr>
      <w:r>
        <w:rPr>
          <w:rFonts w:hint="eastAsia" w:ascii="宋体" w:hAnsi="宋体" w:eastAsia="宋体" w:cs="宋体"/>
          <w:color w:val="auto"/>
          <w:szCs w:val="24"/>
          <w:highlight w:val="none"/>
        </w:rPr>
        <w:t>23.2中标结果公告内容包括采购人及其委托的采购机构的名称、地址、联系方式，项目名称和项目编号，中标人名称、地址和中标金额，主要中标标的的名称、规格型号、数量、单价、服务要求，开标记录、资格审查情况、评审专家抽取规则、符合性审查情况、未中标情况说明、中标公告期限以及评审专家名单、评分汇总及明细。</w:t>
      </w:r>
    </w:p>
    <w:p>
      <w:pPr>
        <w:pStyle w:val="131"/>
        <w:snapToGrid w:val="0"/>
        <w:spacing w:before="0"/>
        <w:ind w:firstLine="480"/>
        <w:rPr>
          <w:rFonts w:hint="eastAsia" w:ascii="宋体" w:hAnsi="宋体" w:eastAsia="宋体" w:cs="宋体"/>
          <w:color w:val="auto"/>
          <w:szCs w:val="24"/>
          <w:highlight w:val="none"/>
        </w:rPr>
      </w:pPr>
      <w:r>
        <w:rPr>
          <w:rFonts w:hint="eastAsia" w:ascii="宋体" w:hAnsi="宋体" w:eastAsia="宋体" w:cs="宋体"/>
          <w:color w:val="auto"/>
          <w:szCs w:val="24"/>
          <w:highlight w:val="none"/>
        </w:rPr>
        <w:t>23.3公告期限为1个工作日。</w:t>
      </w:r>
    </w:p>
    <w:p>
      <w:pPr>
        <w:pStyle w:val="131"/>
        <w:adjustRightInd w:val="0"/>
        <w:snapToGrid w:val="0"/>
        <w:spacing w:before="0"/>
        <w:ind w:firstLine="0" w:firstLineChars="0"/>
        <w:rPr>
          <w:rStyle w:val="79"/>
          <w:rFonts w:hint="eastAsia" w:ascii="宋体" w:hAnsi="宋体" w:eastAsia="宋体" w:cs="宋体"/>
          <w:color w:val="auto"/>
          <w:highlight w:val="none"/>
        </w:rPr>
      </w:pPr>
      <w:r>
        <w:rPr>
          <w:rFonts w:hint="eastAsia" w:ascii="宋体" w:hAnsi="宋体" w:eastAsia="宋体" w:cs="宋体"/>
          <w:b/>
          <w:color w:val="auto"/>
          <w:szCs w:val="24"/>
          <w:highlight w:val="none"/>
        </w:rPr>
        <w:t>24.</w:t>
      </w:r>
      <w:r>
        <w:rPr>
          <w:rFonts w:hint="eastAsia" w:ascii="宋体" w:hAnsi="宋体" w:eastAsia="宋体" w:cs="宋体"/>
          <w:b w:val="0"/>
          <w:bCs/>
          <w:color w:val="auto"/>
          <w:szCs w:val="24"/>
          <w:highlight w:val="none"/>
        </w:rPr>
        <w:t>由于</w:t>
      </w:r>
      <w:r>
        <w:rPr>
          <w:rFonts w:hint="eastAsia" w:ascii="宋体" w:hAnsi="宋体" w:eastAsia="宋体" w:cs="宋体"/>
          <w:bCs/>
          <w:color w:val="auto"/>
          <w:szCs w:val="24"/>
          <w:highlight w:val="none"/>
        </w:rPr>
        <w:t>中标、成交供应商原因导致重新采购的，应当承担支付代理费和专家评审费等费用在内的赔偿责任。</w:t>
      </w:r>
    </w:p>
    <w:p>
      <w:pPr>
        <w:pStyle w:val="131"/>
        <w:snapToGrid w:val="0"/>
        <w:spacing w:before="0"/>
        <w:ind w:firstLine="480"/>
        <w:rPr>
          <w:rFonts w:hint="eastAsia" w:ascii="宋体" w:hAnsi="宋体" w:eastAsia="宋体" w:cs="宋体"/>
          <w:color w:val="auto"/>
          <w:szCs w:val="24"/>
          <w:highlight w:val="none"/>
        </w:rPr>
      </w:pPr>
    </w:p>
    <w:p>
      <w:pPr>
        <w:snapToGrid w:val="0"/>
        <w:spacing w:line="360" w:lineRule="auto"/>
        <w:ind w:left="120" w:leftChars="57" w:firstLine="482" w:firstLineChars="150"/>
        <w:jc w:val="center"/>
        <w:rPr>
          <w:rFonts w:hint="eastAsia" w:ascii="宋体" w:hAnsi="宋体" w:eastAsia="宋体" w:cs="宋体"/>
          <w:b/>
          <w:color w:val="auto"/>
          <w:sz w:val="32"/>
          <w:highlight w:val="none"/>
        </w:rPr>
      </w:pPr>
    </w:p>
    <w:p>
      <w:pPr>
        <w:snapToGrid w:val="0"/>
        <w:spacing w:line="360" w:lineRule="auto"/>
        <w:ind w:left="120" w:leftChars="57" w:firstLine="482" w:firstLineChars="150"/>
        <w:jc w:val="center"/>
        <w:rPr>
          <w:rFonts w:hint="eastAsia" w:ascii="宋体" w:hAnsi="宋体" w:eastAsia="宋体" w:cs="宋体"/>
          <w:b/>
          <w:color w:val="auto"/>
          <w:sz w:val="32"/>
          <w:highlight w:val="none"/>
        </w:rPr>
      </w:pPr>
      <w:r>
        <w:rPr>
          <w:rFonts w:hint="eastAsia" w:ascii="宋体" w:hAnsi="宋体" w:eastAsia="宋体" w:cs="宋体"/>
          <w:b/>
          <w:color w:val="auto"/>
          <w:sz w:val="32"/>
          <w:highlight w:val="none"/>
        </w:rPr>
        <w:t>七、合同授予</w:t>
      </w:r>
    </w:p>
    <w:p>
      <w:pPr>
        <w:pStyle w:val="3"/>
        <w:spacing w:line="360" w:lineRule="auto"/>
        <w:ind w:left="479" w:hanging="479" w:hangingChars="199"/>
        <w:rPr>
          <w:rFonts w:hint="eastAsia" w:ascii="宋体" w:hAnsi="宋体" w:eastAsia="宋体" w:cs="宋体"/>
          <w:b/>
          <w:color w:val="auto"/>
          <w:highlight w:val="none"/>
        </w:rPr>
      </w:pPr>
      <w:r>
        <w:rPr>
          <w:rFonts w:hint="eastAsia" w:ascii="宋体" w:hAnsi="宋体" w:eastAsia="宋体" w:cs="宋体"/>
          <w:b/>
          <w:color w:val="auto"/>
          <w:highlight w:val="none"/>
        </w:rPr>
        <w:t>2</w:t>
      </w:r>
      <w:r>
        <w:rPr>
          <w:rFonts w:hint="eastAsia" w:ascii="宋体" w:hAnsi="宋体" w:eastAsia="宋体" w:cs="宋体"/>
          <w:b/>
          <w:color w:val="auto"/>
          <w:highlight w:val="none"/>
          <w:lang w:val="en-US" w:eastAsia="zh-CN"/>
        </w:rPr>
        <w:t>5</w:t>
      </w:r>
      <w:r>
        <w:rPr>
          <w:rFonts w:hint="eastAsia" w:ascii="宋体" w:hAnsi="宋体" w:eastAsia="宋体" w:cs="宋体"/>
          <w:b/>
          <w:color w:val="auto"/>
          <w:highlight w:val="none"/>
        </w:rPr>
        <w:t xml:space="preserve">. </w:t>
      </w:r>
      <w:r>
        <w:rPr>
          <w:rFonts w:hint="eastAsia" w:ascii="宋体" w:hAnsi="宋体" w:eastAsia="宋体" w:cs="宋体"/>
          <w:color w:val="auto"/>
          <w:highlight w:val="none"/>
        </w:rPr>
        <w:t>合同主要条款详见第五部分拟签订的合同文本。</w:t>
      </w:r>
    </w:p>
    <w:p>
      <w:pPr>
        <w:pStyle w:val="3"/>
        <w:spacing w:line="360" w:lineRule="auto"/>
        <w:ind w:left="479" w:hanging="479" w:hangingChars="199"/>
        <w:rPr>
          <w:rFonts w:hint="eastAsia" w:ascii="宋体" w:hAnsi="宋体" w:eastAsia="宋体" w:cs="宋体"/>
          <w:b/>
          <w:color w:val="auto"/>
          <w:highlight w:val="none"/>
        </w:rPr>
      </w:pPr>
      <w:r>
        <w:rPr>
          <w:rFonts w:hint="eastAsia" w:ascii="宋体" w:hAnsi="宋体" w:eastAsia="宋体" w:cs="宋体"/>
          <w:b/>
          <w:color w:val="auto"/>
          <w:highlight w:val="none"/>
        </w:rPr>
        <w:t>2</w:t>
      </w:r>
      <w:r>
        <w:rPr>
          <w:rFonts w:hint="eastAsia" w:ascii="宋体" w:hAnsi="宋体" w:eastAsia="宋体" w:cs="宋体"/>
          <w:b/>
          <w:color w:val="auto"/>
          <w:highlight w:val="none"/>
          <w:lang w:val="en-US" w:eastAsia="zh-CN"/>
        </w:rPr>
        <w:t>6</w:t>
      </w:r>
      <w:r>
        <w:rPr>
          <w:rFonts w:hint="eastAsia" w:ascii="宋体" w:hAnsi="宋体" w:eastAsia="宋体" w:cs="宋体"/>
          <w:b/>
          <w:color w:val="auto"/>
          <w:highlight w:val="none"/>
        </w:rPr>
        <w:t>. 合同的签订</w:t>
      </w:r>
    </w:p>
    <w:p>
      <w:pPr>
        <w:pStyle w:val="131"/>
        <w:snapToGrid w:val="0"/>
        <w:spacing w:before="0"/>
        <w:ind w:firstLine="480"/>
        <w:rPr>
          <w:rFonts w:hint="eastAsia" w:ascii="宋体" w:hAnsi="宋体" w:eastAsia="宋体" w:cs="宋体"/>
          <w:color w:val="auto"/>
          <w:szCs w:val="24"/>
          <w:highlight w:val="none"/>
        </w:rPr>
      </w:pPr>
      <w:r>
        <w:rPr>
          <w:rFonts w:hint="eastAsia" w:ascii="宋体" w:hAnsi="宋体" w:eastAsia="宋体" w:cs="宋体"/>
          <w:color w:val="auto"/>
          <w:szCs w:val="24"/>
          <w:highlight w:val="none"/>
        </w:rPr>
        <w:t>2</w:t>
      </w:r>
      <w:r>
        <w:rPr>
          <w:rFonts w:hint="eastAsia" w:ascii="宋体" w:hAnsi="宋体" w:eastAsia="宋体" w:cs="宋体"/>
          <w:color w:val="auto"/>
          <w:szCs w:val="24"/>
          <w:highlight w:val="none"/>
          <w:lang w:val="en-US" w:eastAsia="zh-CN"/>
        </w:rPr>
        <w:t>6</w:t>
      </w:r>
      <w:r>
        <w:rPr>
          <w:rFonts w:hint="eastAsia" w:ascii="宋体" w:hAnsi="宋体" w:eastAsia="宋体" w:cs="宋体"/>
          <w:color w:val="auto"/>
          <w:szCs w:val="24"/>
          <w:highlight w:val="none"/>
        </w:rPr>
        <w:t>.1 采购人与中标人应当通过电子交易平台在中标通知书发出之日起三十日内，按照招标文件确定的事项签订政府采购合同，并在签订之日起2个工作日内将政府采购合同在浙江政府采购网上公告。鼓励有条件的采购人视情缩减采购合同签订时限，提高采购效率，杜绝“冷、硬、横、推”等不当行为。除不可抗力等特殊情况外，原则上应当在中标通知书发出之日起10个工作日内，与中标供应商按照采购文件确定的事项签订政府采购合同。</w:t>
      </w:r>
    </w:p>
    <w:p>
      <w:pPr>
        <w:pStyle w:val="131"/>
        <w:snapToGrid w:val="0"/>
        <w:spacing w:before="0"/>
        <w:ind w:firstLine="480"/>
        <w:rPr>
          <w:rFonts w:hint="eastAsia" w:ascii="宋体" w:hAnsi="宋体" w:eastAsia="宋体" w:cs="宋体"/>
          <w:color w:val="auto"/>
          <w:kern w:val="0"/>
          <w:highlight w:val="none"/>
        </w:rPr>
      </w:pPr>
      <w:r>
        <w:rPr>
          <w:rFonts w:hint="eastAsia" w:ascii="宋体" w:hAnsi="宋体" w:eastAsia="宋体" w:cs="宋体"/>
          <w:color w:val="auto"/>
          <w:szCs w:val="24"/>
          <w:highlight w:val="none"/>
          <w:lang w:val="zh-CN"/>
        </w:rPr>
        <w:t>2</w:t>
      </w:r>
      <w:r>
        <w:rPr>
          <w:rFonts w:hint="eastAsia" w:ascii="宋体" w:hAnsi="宋体" w:eastAsia="宋体" w:cs="宋体"/>
          <w:color w:val="auto"/>
          <w:szCs w:val="24"/>
          <w:highlight w:val="none"/>
          <w:lang w:val="en-US" w:eastAsia="zh-CN"/>
        </w:rPr>
        <w:t>6</w:t>
      </w:r>
      <w:r>
        <w:rPr>
          <w:rFonts w:hint="eastAsia" w:ascii="宋体" w:hAnsi="宋体" w:eastAsia="宋体" w:cs="宋体"/>
          <w:color w:val="auto"/>
          <w:szCs w:val="24"/>
          <w:highlight w:val="none"/>
          <w:lang w:val="zh-CN"/>
        </w:rPr>
        <w:t>.2中标人按规定的日期、时间、地点，由法定代表人或其授权代表与采购人代表签订合同。如中标人为联合体的</w:t>
      </w:r>
      <w:r>
        <w:rPr>
          <w:rFonts w:hint="eastAsia" w:ascii="宋体" w:hAnsi="宋体" w:eastAsia="宋体" w:cs="宋体"/>
          <w:color w:val="auto"/>
          <w:kern w:val="0"/>
          <w:highlight w:val="none"/>
          <w:lang w:val="zh-CN"/>
        </w:rPr>
        <w:t>，由联合体成员各方法定代表人或其授权代表与采购人代表签订合同。</w:t>
      </w:r>
    </w:p>
    <w:p>
      <w:pPr>
        <w:pStyle w:val="131"/>
        <w:snapToGrid w:val="0"/>
        <w:spacing w:before="0"/>
        <w:ind w:firstLine="480"/>
        <w:rPr>
          <w:rFonts w:hint="eastAsia" w:ascii="宋体" w:hAnsi="宋体" w:eastAsia="宋体" w:cs="宋体"/>
          <w:color w:val="auto"/>
          <w:highlight w:val="none"/>
        </w:rPr>
      </w:pPr>
      <w:r>
        <w:rPr>
          <w:rFonts w:hint="eastAsia" w:ascii="宋体" w:hAnsi="宋体" w:eastAsia="宋体" w:cs="宋体"/>
          <w:color w:val="auto"/>
          <w:highlight w:val="none"/>
        </w:rPr>
        <w:t>2</w:t>
      </w:r>
      <w:r>
        <w:rPr>
          <w:rFonts w:hint="eastAsia" w:ascii="宋体" w:hAnsi="宋体" w:eastAsia="宋体" w:cs="宋体"/>
          <w:color w:val="auto"/>
          <w:highlight w:val="none"/>
          <w:lang w:val="en-US" w:eastAsia="zh-CN"/>
        </w:rPr>
        <w:t>6</w:t>
      </w:r>
      <w:r>
        <w:rPr>
          <w:rFonts w:hint="eastAsia" w:ascii="宋体" w:hAnsi="宋体" w:eastAsia="宋体" w:cs="宋体"/>
          <w:color w:val="auto"/>
          <w:highlight w:val="none"/>
        </w:rPr>
        <w:t>.3如签订合同并生效后，供应商无故拒绝或延期，除按照合同条款处理外，列入不良行为记录一次，并给予通报。</w:t>
      </w:r>
    </w:p>
    <w:p>
      <w:pPr>
        <w:pStyle w:val="131"/>
        <w:snapToGrid w:val="0"/>
        <w:spacing w:before="0"/>
        <w:ind w:firstLine="480"/>
        <w:rPr>
          <w:rFonts w:hint="eastAsia" w:ascii="宋体" w:hAnsi="宋体" w:eastAsia="宋体" w:cs="宋体"/>
          <w:color w:val="auto"/>
          <w:highlight w:val="none"/>
        </w:rPr>
      </w:pPr>
      <w:r>
        <w:rPr>
          <w:rFonts w:hint="eastAsia" w:ascii="宋体" w:hAnsi="宋体" w:eastAsia="宋体" w:cs="宋体"/>
          <w:color w:val="auto"/>
          <w:highlight w:val="none"/>
        </w:rPr>
        <w:t>2</w:t>
      </w:r>
      <w:r>
        <w:rPr>
          <w:rFonts w:hint="eastAsia" w:ascii="宋体" w:hAnsi="宋体" w:eastAsia="宋体" w:cs="宋体"/>
          <w:color w:val="auto"/>
          <w:highlight w:val="none"/>
          <w:lang w:val="en-US" w:eastAsia="zh-CN"/>
        </w:rPr>
        <w:t>6</w:t>
      </w:r>
      <w:r>
        <w:rPr>
          <w:rFonts w:hint="eastAsia" w:ascii="宋体" w:hAnsi="宋体" w:eastAsia="宋体" w:cs="宋体"/>
          <w:color w:val="auto"/>
          <w:highlight w:val="none"/>
        </w:rPr>
        <w:t>.4中标供应商拒绝与采购人签订合同的，采购人可以按照评审报告推荐的中标或者成交候选人名单排序，确定下一候选人为中标供应商，也可以重新开展政府采购活动。</w:t>
      </w:r>
    </w:p>
    <w:p>
      <w:pPr>
        <w:pStyle w:val="131"/>
        <w:snapToGrid w:val="0"/>
        <w:spacing w:before="0" w:after="120"/>
        <w:ind w:firstLine="480"/>
        <w:rPr>
          <w:rFonts w:hint="eastAsia" w:ascii="宋体" w:hAnsi="宋体" w:eastAsia="宋体" w:cs="宋体"/>
          <w:color w:val="auto"/>
          <w:highlight w:val="none"/>
        </w:rPr>
      </w:pPr>
      <w:r>
        <w:rPr>
          <w:rFonts w:hint="eastAsia" w:ascii="宋体" w:hAnsi="宋体" w:eastAsia="宋体" w:cs="宋体"/>
          <w:color w:val="auto"/>
          <w:highlight w:val="none"/>
        </w:rPr>
        <w:t>2</w:t>
      </w:r>
      <w:r>
        <w:rPr>
          <w:rFonts w:hint="eastAsia" w:ascii="宋体" w:hAnsi="宋体" w:eastAsia="宋体" w:cs="宋体"/>
          <w:color w:val="auto"/>
          <w:highlight w:val="none"/>
          <w:lang w:val="en-US" w:eastAsia="zh-CN"/>
        </w:rPr>
        <w:t>6</w:t>
      </w:r>
      <w:r>
        <w:rPr>
          <w:rFonts w:hint="eastAsia" w:ascii="宋体" w:hAnsi="宋体" w:eastAsia="宋体" w:cs="宋体"/>
          <w:color w:val="auto"/>
          <w:highlight w:val="none"/>
        </w:rPr>
        <w:t>.5采购合同由采购人与中标供应商根据招标文件、投标文件等内容通过政府采购电子交易平台在线签订，自动备案。</w:t>
      </w:r>
    </w:p>
    <w:p>
      <w:pPr>
        <w:pStyle w:val="3"/>
        <w:spacing w:line="360" w:lineRule="auto"/>
        <w:ind w:left="479" w:hanging="479" w:hangingChars="199"/>
        <w:rPr>
          <w:rFonts w:hint="eastAsia" w:ascii="宋体" w:hAnsi="宋体" w:eastAsia="宋体" w:cs="宋体"/>
          <w:b/>
          <w:color w:val="auto"/>
          <w:highlight w:val="none"/>
        </w:rPr>
      </w:pPr>
      <w:r>
        <w:rPr>
          <w:rFonts w:hint="eastAsia" w:ascii="宋体" w:hAnsi="宋体" w:eastAsia="宋体" w:cs="宋体"/>
          <w:b/>
          <w:color w:val="auto"/>
          <w:highlight w:val="none"/>
        </w:rPr>
        <w:t>2</w:t>
      </w:r>
      <w:r>
        <w:rPr>
          <w:rFonts w:hint="eastAsia" w:ascii="宋体" w:hAnsi="宋体" w:eastAsia="宋体" w:cs="宋体"/>
          <w:b/>
          <w:color w:val="auto"/>
          <w:highlight w:val="none"/>
          <w:lang w:val="en-US" w:eastAsia="zh-CN"/>
        </w:rPr>
        <w:t>7</w:t>
      </w:r>
      <w:r>
        <w:rPr>
          <w:rFonts w:hint="eastAsia" w:ascii="宋体" w:hAnsi="宋体" w:eastAsia="宋体" w:cs="宋体"/>
          <w:b/>
          <w:color w:val="auto"/>
          <w:highlight w:val="none"/>
        </w:rPr>
        <w:t>. 履约保证金</w:t>
      </w:r>
    </w:p>
    <w:p>
      <w:pPr>
        <w:tabs>
          <w:tab w:val="left" w:pos="0"/>
        </w:tabs>
        <w:spacing w:line="360" w:lineRule="auto"/>
        <w:ind w:firstLine="482"/>
        <w:rPr>
          <w:rFonts w:hint="eastAsia" w:ascii="宋体" w:hAnsi="宋体" w:eastAsia="宋体" w:cs="宋体"/>
          <w:color w:val="auto"/>
          <w:sz w:val="24"/>
          <w:highlight w:val="none"/>
        </w:rPr>
      </w:pPr>
      <w:r>
        <w:rPr>
          <w:rFonts w:hint="eastAsia" w:ascii="宋体" w:hAnsi="宋体" w:eastAsia="宋体" w:cs="宋体"/>
          <w:color w:val="auto"/>
          <w:kern w:val="0"/>
          <w:sz w:val="24"/>
          <w:highlight w:val="none"/>
        </w:rPr>
        <w:t>拟签订的合同文本要求中标供应商提交履约保证金的，供应商应当以支票、汇票、本票或者金融机构、担保机构出具的保函等非现金形式提交</w:t>
      </w:r>
      <w:r>
        <w:rPr>
          <w:rFonts w:hint="eastAsia" w:ascii="宋体" w:hAnsi="宋体" w:eastAsia="宋体" w:cs="宋体"/>
          <w:color w:val="auto"/>
          <w:sz w:val="24"/>
          <w:highlight w:val="none"/>
        </w:rPr>
        <w:t>。履约保证金的数额不得超过政府采购合同金额的1%。鼓励和支持供应商以银行、保险公司出具的保函形式提供履约保证金。采购人不得拒收履约保函，项目验收结束后应及时退还，延迟退还的，应当按照合同约定和法律规定承担相应的赔偿责任。</w:t>
      </w:r>
    </w:p>
    <w:p>
      <w:pPr>
        <w:pStyle w:val="5"/>
        <w:ind w:left="0" w:firstLine="0" w:firstLineChars="0"/>
        <w:rPr>
          <w:rFonts w:hint="eastAsia" w:ascii="宋体" w:hAnsi="宋体" w:eastAsia="宋体" w:cs="宋体"/>
          <w:color w:val="auto"/>
          <w:highlight w:val="none"/>
          <w:lang w:val="en-US"/>
        </w:rPr>
      </w:pPr>
      <w:r>
        <w:rPr>
          <w:rFonts w:hint="eastAsia" w:ascii="宋体" w:hAnsi="宋体" w:eastAsia="宋体" w:cs="宋体"/>
          <w:b w:val="0"/>
          <w:bCs w:val="0"/>
          <w:snapToGrid w:val="0"/>
          <w:color w:val="auto"/>
          <w:kern w:val="28"/>
          <w:sz w:val="24"/>
          <w:highlight w:val="none"/>
        </w:rPr>
        <w:t>供应商</w:t>
      </w:r>
      <w:r>
        <w:rPr>
          <w:rFonts w:hint="eastAsia" w:ascii="宋体" w:hAnsi="宋体" w:eastAsia="宋体" w:cs="宋体"/>
          <w:b w:val="0"/>
          <w:bCs w:val="0"/>
          <w:snapToGrid w:val="0"/>
          <w:color w:val="auto"/>
          <w:kern w:val="28"/>
          <w:sz w:val="24"/>
          <w:highlight w:val="none"/>
          <w:lang w:val="en-US"/>
        </w:rPr>
        <w:t>可</w:t>
      </w:r>
      <w:r>
        <w:rPr>
          <w:rFonts w:hint="eastAsia" w:ascii="宋体" w:hAnsi="宋体" w:eastAsia="宋体" w:cs="宋体"/>
          <w:b w:val="0"/>
          <w:bCs w:val="0"/>
          <w:snapToGrid w:val="0"/>
          <w:color w:val="auto"/>
          <w:kern w:val="28"/>
          <w:sz w:val="24"/>
          <w:highlight w:val="none"/>
        </w:rPr>
        <w:t>登录政采云平台-【金融服务】—【我的项目】—【已备案合同】以保函形式提供：1、供应商在合同列表选择需要投保的合同，点击[保函推荐]。2、在弹框里查看推荐的保函产品，供应商自行选择保函产品，点击[立即申请]。3、在弹框里填写保函申请信息。具体步骤：选择产品—填写供应商信息—选择中标项目—确认信息—等待保险/保函受理—确认保单—支付保费—成功出单。政采云金融专线400-903-9583。</w:t>
      </w:r>
    </w:p>
    <w:p>
      <w:pPr>
        <w:snapToGrid w:val="0"/>
        <w:spacing w:line="360" w:lineRule="auto"/>
        <w:ind w:firstLine="3357" w:firstLineChars="1045"/>
        <w:rPr>
          <w:rFonts w:hint="eastAsia" w:ascii="宋体" w:hAnsi="宋体" w:eastAsia="宋体" w:cs="宋体"/>
          <w:b/>
          <w:color w:val="auto"/>
          <w:sz w:val="32"/>
          <w:highlight w:val="none"/>
        </w:rPr>
      </w:pPr>
    </w:p>
    <w:p>
      <w:pPr>
        <w:snapToGrid w:val="0"/>
        <w:spacing w:line="360" w:lineRule="auto"/>
        <w:ind w:firstLine="3357" w:firstLineChars="1045"/>
        <w:rPr>
          <w:rFonts w:hint="eastAsia" w:ascii="宋体" w:hAnsi="宋体" w:eastAsia="宋体" w:cs="宋体"/>
          <w:b/>
          <w:color w:val="auto"/>
          <w:sz w:val="24"/>
          <w:highlight w:val="none"/>
        </w:rPr>
      </w:pPr>
      <w:r>
        <w:rPr>
          <w:rFonts w:hint="eastAsia" w:ascii="宋体" w:hAnsi="宋体" w:eastAsia="宋体" w:cs="宋体"/>
          <w:b/>
          <w:color w:val="auto"/>
          <w:sz w:val="32"/>
          <w:highlight w:val="none"/>
        </w:rPr>
        <w:t>八、电子交易活动的中止</w:t>
      </w:r>
    </w:p>
    <w:p>
      <w:pPr>
        <w:pStyle w:val="131"/>
        <w:snapToGrid w:val="0"/>
        <w:spacing w:before="0"/>
        <w:ind w:firstLine="0" w:firstLineChars="0"/>
        <w:rPr>
          <w:rFonts w:hint="eastAsia" w:ascii="宋体" w:hAnsi="宋体" w:eastAsia="宋体" w:cs="宋体"/>
          <w:color w:val="auto"/>
          <w:highlight w:val="none"/>
        </w:rPr>
      </w:pPr>
      <w:r>
        <w:rPr>
          <w:rFonts w:hint="eastAsia" w:ascii="宋体" w:hAnsi="宋体" w:eastAsia="宋体" w:cs="宋体"/>
          <w:b/>
          <w:bCs/>
          <w:color w:val="auto"/>
          <w:highlight w:val="none"/>
        </w:rPr>
        <w:t>2</w:t>
      </w:r>
      <w:r>
        <w:rPr>
          <w:rFonts w:hint="eastAsia" w:ascii="宋体" w:hAnsi="宋体" w:eastAsia="宋体" w:cs="宋体"/>
          <w:b/>
          <w:color w:val="auto"/>
          <w:szCs w:val="24"/>
          <w:highlight w:val="none"/>
          <w:lang w:val="en-US" w:eastAsia="zh-CN"/>
        </w:rPr>
        <w:t>8</w:t>
      </w:r>
      <w:r>
        <w:rPr>
          <w:rFonts w:hint="eastAsia" w:ascii="宋体" w:hAnsi="宋体" w:eastAsia="宋体" w:cs="宋体"/>
          <w:b/>
          <w:color w:val="auto"/>
          <w:szCs w:val="24"/>
          <w:highlight w:val="none"/>
        </w:rPr>
        <w:t>. 电子交易活动的中止。</w:t>
      </w:r>
      <w:r>
        <w:rPr>
          <w:rFonts w:hint="eastAsia" w:ascii="宋体" w:hAnsi="宋体" w:eastAsia="宋体" w:cs="宋体"/>
          <w:color w:val="auto"/>
          <w:highlight w:val="none"/>
        </w:rPr>
        <w:t>采购过程中出现以下情形，导致电子交易平台无法正常运行，或者无法保证电子交易的公平、公正和安全时，采购机构可中止电子交易活动：</w:t>
      </w:r>
    </w:p>
    <w:p>
      <w:pPr>
        <w:pStyle w:val="131"/>
        <w:snapToGrid w:val="0"/>
        <w:spacing w:before="0"/>
        <w:ind w:firstLine="480"/>
        <w:rPr>
          <w:rFonts w:hint="eastAsia" w:ascii="宋体" w:hAnsi="宋体" w:eastAsia="宋体" w:cs="宋体"/>
          <w:color w:val="auto"/>
          <w:highlight w:val="none"/>
        </w:rPr>
      </w:pPr>
      <w:r>
        <w:rPr>
          <w:rFonts w:hint="eastAsia" w:ascii="宋体" w:hAnsi="宋体" w:eastAsia="宋体" w:cs="宋体"/>
          <w:color w:val="auto"/>
          <w:highlight w:val="none"/>
        </w:rPr>
        <w:t>2</w:t>
      </w:r>
      <w:r>
        <w:rPr>
          <w:rFonts w:hint="eastAsia" w:ascii="宋体" w:hAnsi="宋体" w:eastAsia="宋体" w:cs="宋体"/>
          <w:color w:val="auto"/>
          <w:highlight w:val="none"/>
          <w:lang w:val="en-US" w:eastAsia="zh-CN"/>
        </w:rPr>
        <w:t>8</w:t>
      </w:r>
      <w:r>
        <w:rPr>
          <w:rFonts w:hint="eastAsia" w:ascii="宋体" w:hAnsi="宋体" w:eastAsia="宋体" w:cs="宋体"/>
          <w:color w:val="auto"/>
          <w:highlight w:val="none"/>
        </w:rPr>
        <w:t xml:space="preserve">.1电子交易平台发生故障而无法登录访问的； </w:t>
      </w:r>
    </w:p>
    <w:p>
      <w:pPr>
        <w:pStyle w:val="131"/>
        <w:snapToGrid w:val="0"/>
        <w:spacing w:before="0"/>
        <w:ind w:firstLine="480"/>
        <w:rPr>
          <w:rFonts w:hint="eastAsia" w:ascii="宋体" w:hAnsi="宋体" w:eastAsia="宋体" w:cs="宋体"/>
          <w:color w:val="auto"/>
          <w:highlight w:val="none"/>
        </w:rPr>
      </w:pPr>
      <w:r>
        <w:rPr>
          <w:rFonts w:hint="eastAsia" w:ascii="宋体" w:hAnsi="宋体" w:eastAsia="宋体" w:cs="宋体"/>
          <w:color w:val="auto"/>
          <w:highlight w:val="none"/>
        </w:rPr>
        <w:t>2</w:t>
      </w:r>
      <w:r>
        <w:rPr>
          <w:rFonts w:hint="eastAsia" w:ascii="宋体" w:hAnsi="宋体" w:eastAsia="宋体" w:cs="宋体"/>
          <w:color w:val="auto"/>
          <w:highlight w:val="none"/>
          <w:lang w:val="en-US" w:eastAsia="zh-CN"/>
        </w:rPr>
        <w:t>8</w:t>
      </w:r>
      <w:r>
        <w:rPr>
          <w:rFonts w:hint="eastAsia" w:ascii="宋体" w:hAnsi="宋体" w:eastAsia="宋体" w:cs="宋体"/>
          <w:color w:val="auto"/>
          <w:highlight w:val="none"/>
        </w:rPr>
        <w:t>.2电子交易平台应用或数据库出现错误，不能进行正常操作的；</w:t>
      </w:r>
    </w:p>
    <w:p>
      <w:pPr>
        <w:pStyle w:val="131"/>
        <w:snapToGrid w:val="0"/>
        <w:spacing w:before="0"/>
        <w:ind w:firstLine="480"/>
        <w:rPr>
          <w:rFonts w:hint="eastAsia" w:ascii="宋体" w:hAnsi="宋体" w:eastAsia="宋体" w:cs="宋体"/>
          <w:color w:val="auto"/>
          <w:highlight w:val="none"/>
        </w:rPr>
      </w:pPr>
      <w:r>
        <w:rPr>
          <w:rFonts w:hint="eastAsia" w:ascii="宋体" w:hAnsi="宋体" w:eastAsia="宋体" w:cs="宋体"/>
          <w:color w:val="auto"/>
          <w:highlight w:val="none"/>
        </w:rPr>
        <w:t>2</w:t>
      </w:r>
      <w:r>
        <w:rPr>
          <w:rFonts w:hint="eastAsia" w:ascii="宋体" w:hAnsi="宋体" w:eastAsia="宋体" w:cs="宋体"/>
          <w:color w:val="auto"/>
          <w:highlight w:val="none"/>
          <w:lang w:val="en-US" w:eastAsia="zh-CN"/>
        </w:rPr>
        <w:t>8</w:t>
      </w:r>
      <w:r>
        <w:rPr>
          <w:rFonts w:hint="eastAsia" w:ascii="宋体" w:hAnsi="宋体" w:eastAsia="宋体" w:cs="宋体"/>
          <w:color w:val="auto"/>
          <w:highlight w:val="none"/>
        </w:rPr>
        <w:t>.3电子交易平台发现严重安全漏洞，有潜在泄密危险的；</w:t>
      </w:r>
    </w:p>
    <w:p>
      <w:pPr>
        <w:pStyle w:val="131"/>
        <w:snapToGrid w:val="0"/>
        <w:spacing w:before="0"/>
        <w:ind w:firstLine="480"/>
        <w:rPr>
          <w:rFonts w:hint="eastAsia" w:ascii="宋体" w:hAnsi="宋体" w:eastAsia="宋体" w:cs="宋体"/>
          <w:color w:val="auto"/>
          <w:highlight w:val="none"/>
        </w:rPr>
      </w:pPr>
      <w:r>
        <w:rPr>
          <w:rFonts w:hint="eastAsia" w:ascii="宋体" w:hAnsi="宋体" w:eastAsia="宋体" w:cs="宋体"/>
          <w:color w:val="auto"/>
          <w:highlight w:val="none"/>
        </w:rPr>
        <w:t>2</w:t>
      </w:r>
      <w:r>
        <w:rPr>
          <w:rFonts w:hint="eastAsia" w:ascii="宋体" w:hAnsi="宋体" w:eastAsia="宋体" w:cs="宋体"/>
          <w:color w:val="auto"/>
          <w:highlight w:val="none"/>
          <w:lang w:val="en-US" w:eastAsia="zh-CN"/>
        </w:rPr>
        <w:t>8</w:t>
      </w:r>
      <w:r>
        <w:rPr>
          <w:rFonts w:hint="eastAsia" w:ascii="宋体" w:hAnsi="宋体" w:eastAsia="宋体" w:cs="宋体"/>
          <w:color w:val="auto"/>
          <w:highlight w:val="none"/>
        </w:rPr>
        <w:t xml:space="preserve">.4病毒发作导致不能进行正常操作的； </w:t>
      </w:r>
    </w:p>
    <w:p>
      <w:pPr>
        <w:pStyle w:val="131"/>
        <w:snapToGrid w:val="0"/>
        <w:spacing w:before="0"/>
        <w:ind w:firstLine="480"/>
        <w:rPr>
          <w:rFonts w:hint="eastAsia" w:ascii="宋体" w:hAnsi="宋体" w:eastAsia="宋体" w:cs="宋体"/>
          <w:color w:val="auto"/>
          <w:highlight w:val="none"/>
        </w:rPr>
      </w:pPr>
      <w:r>
        <w:rPr>
          <w:rFonts w:hint="eastAsia" w:ascii="宋体" w:hAnsi="宋体" w:eastAsia="宋体" w:cs="宋体"/>
          <w:color w:val="auto"/>
          <w:highlight w:val="none"/>
        </w:rPr>
        <w:t>2</w:t>
      </w:r>
      <w:r>
        <w:rPr>
          <w:rFonts w:hint="eastAsia" w:ascii="宋体" w:hAnsi="宋体" w:eastAsia="宋体" w:cs="宋体"/>
          <w:color w:val="auto"/>
          <w:highlight w:val="none"/>
          <w:lang w:val="en-US" w:eastAsia="zh-CN"/>
        </w:rPr>
        <w:t>8</w:t>
      </w:r>
      <w:r>
        <w:rPr>
          <w:rFonts w:hint="eastAsia" w:ascii="宋体" w:hAnsi="宋体" w:eastAsia="宋体" w:cs="宋体"/>
          <w:color w:val="auto"/>
          <w:highlight w:val="none"/>
        </w:rPr>
        <w:t>.5其他无法保证电子交易的公平、公正和安全的情况。</w:t>
      </w:r>
    </w:p>
    <w:p>
      <w:pPr>
        <w:pStyle w:val="131"/>
        <w:snapToGrid w:val="0"/>
        <w:spacing w:before="0"/>
        <w:ind w:firstLine="0" w:firstLineChars="0"/>
        <w:rPr>
          <w:rFonts w:hint="eastAsia" w:ascii="宋体" w:hAnsi="宋体" w:eastAsia="宋体" w:cs="宋体"/>
          <w:color w:val="auto"/>
          <w:highlight w:val="none"/>
        </w:rPr>
      </w:pPr>
      <w:r>
        <w:rPr>
          <w:rFonts w:hint="eastAsia" w:ascii="宋体" w:hAnsi="宋体" w:eastAsia="宋体" w:cs="宋体"/>
          <w:b/>
          <w:bCs/>
          <w:color w:val="auto"/>
          <w:highlight w:val="none"/>
        </w:rPr>
        <w:t xml:space="preserve"> 2</w:t>
      </w:r>
      <w:r>
        <w:rPr>
          <w:rFonts w:hint="eastAsia" w:ascii="宋体" w:hAnsi="宋体" w:eastAsia="宋体" w:cs="宋体"/>
          <w:b/>
          <w:bCs/>
          <w:color w:val="auto"/>
          <w:highlight w:val="none"/>
          <w:lang w:val="en-US" w:eastAsia="zh-CN"/>
        </w:rPr>
        <w:t>9</w:t>
      </w:r>
      <w:r>
        <w:rPr>
          <w:rFonts w:hint="eastAsia" w:ascii="宋体" w:hAnsi="宋体" w:eastAsia="宋体" w:cs="宋体"/>
          <w:b/>
          <w:bCs/>
          <w:color w:val="auto"/>
          <w:highlight w:val="none"/>
        </w:rPr>
        <w:t>.</w:t>
      </w:r>
      <w:r>
        <w:rPr>
          <w:rFonts w:hint="eastAsia" w:ascii="宋体" w:hAnsi="宋体" w:eastAsia="宋体" w:cs="宋体"/>
          <w:color w:val="auto"/>
          <w:highlight w:val="none"/>
        </w:rPr>
        <w:t>出现以上情形，不影响采购公平、公正性的，采购组织机构可以待上述情形消除后继续组织电子交易活动，也可以决定某些环节以纸质形式进行；影响或可能影响采购公平、公正性的，应当重新采购。</w:t>
      </w:r>
    </w:p>
    <w:p>
      <w:pPr>
        <w:tabs>
          <w:tab w:val="left" w:pos="0"/>
        </w:tabs>
        <w:spacing w:line="360" w:lineRule="auto"/>
        <w:ind w:firstLine="480"/>
        <w:rPr>
          <w:rFonts w:hint="eastAsia" w:ascii="宋体" w:hAnsi="宋体" w:eastAsia="宋体" w:cs="宋体"/>
          <w:color w:val="auto"/>
          <w:sz w:val="24"/>
          <w:highlight w:val="none"/>
        </w:rPr>
      </w:pPr>
    </w:p>
    <w:p>
      <w:pPr>
        <w:snapToGrid w:val="0"/>
        <w:spacing w:line="360" w:lineRule="auto"/>
        <w:ind w:left="120" w:leftChars="57" w:firstLine="482" w:firstLineChars="150"/>
        <w:jc w:val="center"/>
        <w:rPr>
          <w:rFonts w:hint="eastAsia" w:ascii="宋体" w:hAnsi="宋体" w:eastAsia="宋体" w:cs="宋体"/>
          <w:b/>
          <w:color w:val="auto"/>
          <w:sz w:val="32"/>
          <w:highlight w:val="none"/>
        </w:rPr>
      </w:pPr>
      <w:r>
        <w:rPr>
          <w:rFonts w:hint="eastAsia" w:ascii="宋体" w:hAnsi="宋体" w:eastAsia="宋体" w:cs="宋体"/>
          <w:b/>
          <w:color w:val="auto"/>
          <w:sz w:val="32"/>
          <w:highlight w:val="none"/>
        </w:rPr>
        <w:t>九、验收</w:t>
      </w:r>
    </w:p>
    <w:p>
      <w:pPr>
        <w:pStyle w:val="3"/>
        <w:spacing w:line="360" w:lineRule="auto"/>
        <w:ind w:firstLine="0" w:firstLineChars="0"/>
        <w:rPr>
          <w:rFonts w:hint="eastAsia" w:ascii="宋体" w:hAnsi="宋体" w:eastAsia="宋体" w:cs="宋体"/>
          <w:b/>
          <w:color w:val="auto"/>
          <w:highlight w:val="none"/>
        </w:rPr>
      </w:pPr>
      <w:r>
        <w:rPr>
          <w:rFonts w:hint="eastAsia" w:ascii="宋体" w:hAnsi="宋体" w:eastAsia="宋体" w:cs="宋体"/>
          <w:b/>
          <w:color w:val="auto"/>
          <w:highlight w:val="none"/>
          <w:lang w:val="en-US" w:eastAsia="zh-CN"/>
        </w:rPr>
        <w:t>30</w:t>
      </w:r>
      <w:r>
        <w:rPr>
          <w:rFonts w:hint="eastAsia" w:ascii="宋体" w:hAnsi="宋体" w:eastAsia="宋体" w:cs="宋体"/>
          <w:b/>
          <w:color w:val="auto"/>
          <w:highlight w:val="none"/>
        </w:rPr>
        <w:t>.验收</w:t>
      </w:r>
    </w:p>
    <w:p>
      <w:pPr>
        <w:tabs>
          <w:tab w:val="left" w:pos="0"/>
        </w:tabs>
        <w:spacing w:line="360" w:lineRule="auto"/>
        <w:ind w:firstLine="48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lang w:val="en-US" w:eastAsia="zh-CN"/>
        </w:rPr>
        <w:t>30</w:t>
      </w:r>
      <w:r>
        <w:rPr>
          <w:rFonts w:hint="eastAsia" w:ascii="宋体" w:hAnsi="宋体" w:eastAsia="宋体" w:cs="宋体"/>
          <w:color w:val="auto"/>
          <w:kern w:val="0"/>
          <w:sz w:val="24"/>
          <w:highlight w:val="none"/>
        </w:rPr>
        <w:t>.1采购人应当根据采购项目的具体情况，自行组织项目验收或者委托采购代理机构验收。大型或者复杂的政府采购项目，应当邀请国家认可的质量检测机构参加验收工作。验收方成员应当在验收书上签字，并承担相应的法律责任。如果发现与合同中要求不符，供应商须承担由此发生的一切损失和费用，并接受相应的处理。</w:t>
      </w:r>
    </w:p>
    <w:p>
      <w:pPr>
        <w:tabs>
          <w:tab w:val="left" w:pos="0"/>
        </w:tabs>
        <w:spacing w:line="360" w:lineRule="auto"/>
        <w:ind w:firstLine="48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lang w:val="en-US" w:eastAsia="zh-CN"/>
        </w:rPr>
        <w:t>30</w:t>
      </w:r>
      <w:r>
        <w:rPr>
          <w:rFonts w:hint="eastAsia" w:ascii="宋体" w:hAnsi="宋体" w:eastAsia="宋体" w:cs="宋体"/>
          <w:color w:val="auto"/>
          <w:kern w:val="0"/>
          <w:sz w:val="24"/>
          <w:highlight w:val="none"/>
        </w:rPr>
        <w:t>.2采购人可以邀请参加本项目的其他投标人或者第三方机构参与验收。参与验收的投标人或者第三方机构的意见作为验收书的参考资料一并存档。</w:t>
      </w:r>
    </w:p>
    <w:p>
      <w:pPr>
        <w:tabs>
          <w:tab w:val="left" w:pos="0"/>
        </w:tabs>
        <w:spacing w:line="360" w:lineRule="auto"/>
        <w:ind w:firstLine="48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lang w:val="en-US" w:eastAsia="zh-CN"/>
        </w:rPr>
        <w:t>30</w:t>
      </w:r>
      <w:r>
        <w:rPr>
          <w:rFonts w:hint="eastAsia" w:ascii="宋体" w:hAnsi="宋体" w:eastAsia="宋体" w:cs="宋体"/>
          <w:color w:val="auto"/>
          <w:kern w:val="0"/>
          <w:sz w:val="24"/>
          <w:highlight w:val="none"/>
        </w:rPr>
        <w:t>.3严格按照采购合同开展履约验收。采购人成立验收小组，按照采购合同的约定对供应商履约情况进行验收。验收时，按照采购合同的约定对每一项技术、服务、安全标准的履约情况进行确认。验收结束后，应当出具验收书，列明各项标准的验收情况及项目总体评价，由验收双方共同签署。验收结果与采购合同约定的资金支付及履约保证金返还条件挂钩。履约验收的各项资料应当存档备查。</w:t>
      </w:r>
    </w:p>
    <w:p>
      <w:pPr>
        <w:tabs>
          <w:tab w:val="left" w:pos="0"/>
        </w:tabs>
        <w:spacing w:line="360" w:lineRule="auto"/>
        <w:ind w:firstLine="48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lang w:val="en-US" w:eastAsia="zh-CN"/>
        </w:rPr>
        <w:t>30</w:t>
      </w:r>
      <w:r>
        <w:rPr>
          <w:rFonts w:hint="eastAsia" w:ascii="宋体" w:hAnsi="宋体" w:eastAsia="宋体" w:cs="宋体"/>
          <w:color w:val="auto"/>
          <w:kern w:val="0"/>
          <w:sz w:val="24"/>
          <w:highlight w:val="none"/>
        </w:rPr>
        <w:t>.4验收合格的项目，采购人将根据采购合同的约定及时向供应商支付采购资金、退还履约保证金。验收不合格的项目，采购人将依法及时处理。采购合同的履行、违约责任和解决争议的方式等适用《中华人民共和国民法典》。供应商在履约过程中有政府采购法律法规规定的违法违规情形的，采购人应当及时报告本级财政部门。</w:t>
      </w:r>
      <w:bookmarkEnd w:id="18"/>
      <w:bookmarkStart w:id="19" w:name="_Hlt68072990"/>
      <w:bookmarkEnd w:id="19"/>
      <w:bookmarkStart w:id="20" w:name="_Hlt74730295"/>
      <w:bookmarkEnd w:id="20"/>
      <w:bookmarkStart w:id="21" w:name="_Hlt74707468"/>
      <w:bookmarkEnd w:id="21"/>
      <w:bookmarkStart w:id="22" w:name="_Hlt68057669"/>
      <w:bookmarkEnd w:id="22"/>
      <w:bookmarkStart w:id="23" w:name="_Hlt74729768"/>
      <w:bookmarkEnd w:id="23"/>
      <w:bookmarkStart w:id="24" w:name="_Hlt68072998"/>
      <w:bookmarkEnd w:id="24"/>
      <w:bookmarkStart w:id="25" w:name="_Hlt75236290"/>
      <w:bookmarkEnd w:id="25"/>
      <w:bookmarkStart w:id="26" w:name="_Hlt74714665"/>
      <w:bookmarkEnd w:id="26"/>
      <w:bookmarkStart w:id="27" w:name="_Hlt68073093"/>
      <w:bookmarkEnd w:id="27"/>
      <w:bookmarkStart w:id="28" w:name="_Hlt75236101"/>
      <w:bookmarkEnd w:id="28"/>
      <w:bookmarkStart w:id="29" w:name="_Hlt75236011"/>
      <w:bookmarkEnd w:id="29"/>
      <w:bookmarkStart w:id="30" w:name="_Hlt68403820"/>
      <w:bookmarkEnd w:id="30"/>
    </w:p>
    <w:p>
      <w:pPr>
        <w:pStyle w:val="5"/>
        <w:adjustRightInd w:val="0"/>
        <w:snapToGrid w:val="0"/>
        <w:ind w:left="0" w:firstLine="482" w:firstLineChars="200"/>
        <w:rPr>
          <w:rFonts w:hint="eastAsia" w:ascii="宋体" w:hAnsi="宋体" w:eastAsia="宋体" w:cs="宋体"/>
          <w:b w:val="0"/>
          <w:bCs w:val="0"/>
          <w:color w:val="auto"/>
          <w:kern w:val="0"/>
          <w:sz w:val="24"/>
          <w:szCs w:val="24"/>
          <w:highlight w:val="none"/>
          <w:lang w:val="en-US"/>
        </w:rPr>
      </w:pPr>
      <w:r>
        <w:rPr>
          <w:rFonts w:hint="eastAsia" w:ascii="宋体" w:hAnsi="宋体" w:eastAsia="宋体" w:cs="宋体"/>
          <w:color w:val="auto"/>
          <w:kern w:val="0"/>
          <w:sz w:val="24"/>
          <w:highlight w:val="none"/>
          <w:lang w:val="en-US" w:eastAsia="zh-CN"/>
        </w:rPr>
        <w:t>30</w:t>
      </w:r>
      <w:r>
        <w:rPr>
          <w:rFonts w:hint="eastAsia" w:ascii="宋体" w:hAnsi="宋体" w:eastAsia="宋体" w:cs="宋体"/>
          <w:b w:val="0"/>
          <w:bCs w:val="0"/>
          <w:color w:val="auto"/>
          <w:kern w:val="0"/>
          <w:sz w:val="24"/>
          <w:szCs w:val="24"/>
          <w:highlight w:val="none"/>
          <w:lang w:val="en-US"/>
        </w:rPr>
        <w:t>.5 对于满足合同约定的采购资金支付条件的，供应商可通过政采云平台提起在线支付申请、查询支付结果，路径为政采云-我的工作台-</w:t>
      </w:r>
      <w:r>
        <w:rPr>
          <w:rFonts w:hint="eastAsia" w:ascii="宋体" w:hAnsi="宋体" w:eastAsia="宋体" w:cs="宋体"/>
          <w:b w:val="0"/>
          <w:bCs w:val="0"/>
          <w:color w:val="auto"/>
          <w:kern w:val="0"/>
          <w:sz w:val="24"/>
          <w:szCs w:val="24"/>
          <w:highlight w:val="none"/>
          <w:lang w:val="en-US" w:eastAsia="zh-CN"/>
        </w:rPr>
        <w:t>合同管理</w:t>
      </w:r>
      <w:r>
        <w:rPr>
          <w:rFonts w:hint="eastAsia" w:ascii="宋体" w:hAnsi="宋体" w:eastAsia="宋体" w:cs="宋体"/>
          <w:b w:val="0"/>
          <w:bCs w:val="0"/>
          <w:color w:val="auto"/>
          <w:kern w:val="0"/>
          <w:sz w:val="24"/>
          <w:szCs w:val="24"/>
          <w:highlight w:val="none"/>
          <w:lang w:val="en-US"/>
        </w:rPr>
        <w:t>-支付管理。对于供应商提起在线支付申请的，采购</w:t>
      </w:r>
      <w:r>
        <w:rPr>
          <w:rFonts w:hint="eastAsia" w:ascii="宋体" w:hAnsi="宋体" w:eastAsia="宋体" w:cs="宋体"/>
          <w:b w:val="0"/>
          <w:bCs w:val="0"/>
          <w:color w:val="auto"/>
          <w:kern w:val="0"/>
          <w:sz w:val="24"/>
          <w:szCs w:val="24"/>
          <w:highlight w:val="none"/>
          <w:lang w:val="en-US" w:eastAsia="zh-CN"/>
        </w:rPr>
        <w:t>人</w:t>
      </w:r>
      <w:r>
        <w:rPr>
          <w:rFonts w:hint="eastAsia" w:ascii="宋体" w:hAnsi="宋体" w:eastAsia="宋体" w:cs="宋体"/>
          <w:b w:val="0"/>
          <w:bCs w:val="0"/>
          <w:color w:val="auto"/>
          <w:kern w:val="0"/>
          <w:sz w:val="24"/>
          <w:szCs w:val="24"/>
          <w:highlight w:val="none"/>
          <w:lang w:val="en-US"/>
        </w:rPr>
        <w:t>应当</w:t>
      </w:r>
      <w:r>
        <w:rPr>
          <w:rFonts w:hint="eastAsia" w:ascii="宋体" w:hAnsi="宋体" w:eastAsia="宋体" w:cs="宋体"/>
          <w:b w:val="0"/>
          <w:bCs w:val="0"/>
          <w:color w:val="auto"/>
          <w:kern w:val="0"/>
          <w:sz w:val="24"/>
          <w:szCs w:val="24"/>
          <w:highlight w:val="none"/>
          <w:lang w:val="en-US" w:eastAsia="zh-CN"/>
        </w:rPr>
        <w:t>按规定</w:t>
      </w:r>
      <w:r>
        <w:rPr>
          <w:rFonts w:hint="eastAsia" w:ascii="宋体" w:hAnsi="宋体" w:eastAsia="宋体" w:cs="宋体"/>
          <w:b w:val="0"/>
          <w:bCs w:val="0"/>
          <w:color w:val="auto"/>
          <w:kern w:val="0"/>
          <w:sz w:val="24"/>
          <w:szCs w:val="24"/>
          <w:highlight w:val="none"/>
          <w:lang w:val="en-US"/>
        </w:rPr>
        <w:t>做好审核并完成支付。</w:t>
      </w:r>
    </w:p>
    <w:p>
      <w:pPr>
        <w:pStyle w:val="968"/>
        <w:rPr>
          <w:rFonts w:hint="eastAsia" w:ascii="宋体" w:hAnsi="宋体" w:eastAsia="宋体" w:cs="宋体"/>
          <w:color w:val="auto"/>
          <w:highlight w:val="none"/>
        </w:rPr>
        <w:sectPr>
          <w:headerReference r:id="rId4" w:type="first"/>
          <w:footerReference r:id="rId7" w:type="first"/>
          <w:headerReference r:id="rId3" w:type="default"/>
          <w:footerReference r:id="rId5" w:type="default"/>
          <w:footerReference r:id="rId6" w:type="even"/>
          <w:pgSz w:w="11906" w:h="16838"/>
          <w:pgMar w:top="680" w:right="1418" w:bottom="468" w:left="1418" w:header="851" w:footer="992" w:gutter="0"/>
          <w:cols w:space="720" w:num="1"/>
          <w:titlePg/>
          <w:docGrid w:linePitch="312" w:charSpace="0"/>
        </w:sectPr>
      </w:pPr>
    </w:p>
    <w:bookmarkEnd w:id="13"/>
    <w:bookmarkEnd w:id="14"/>
    <w:p>
      <w:pPr>
        <w:spacing w:line="360" w:lineRule="auto"/>
        <w:jc w:val="center"/>
        <w:outlineLvl w:val="0"/>
        <w:rPr>
          <w:rFonts w:hint="eastAsia" w:ascii="宋体" w:hAnsi="宋体" w:eastAsia="宋体" w:cs="宋体"/>
          <w:b/>
          <w:color w:val="auto"/>
          <w:sz w:val="36"/>
          <w:szCs w:val="36"/>
          <w:highlight w:val="none"/>
        </w:rPr>
      </w:pPr>
      <w:bookmarkStart w:id="31" w:name="第四部分"/>
      <w:r>
        <w:rPr>
          <w:rFonts w:hint="eastAsia" w:ascii="宋体" w:hAnsi="宋体" w:eastAsia="宋体" w:cs="宋体"/>
          <w:b/>
          <w:color w:val="auto"/>
          <w:sz w:val="36"/>
          <w:szCs w:val="36"/>
          <w:highlight w:val="none"/>
        </w:rPr>
        <w:t>第三部分   采购需求</w:t>
      </w:r>
    </w:p>
    <w:p>
      <w:pPr>
        <w:pStyle w:val="2"/>
        <w:pageBreakBefore w:val="0"/>
        <w:widowControl w:val="0"/>
        <w:numPr>
          <w:ilvl w:val="-1"/>
          <w:numId w:val="0"/>
        </w:numPr>
        <w:kinsoku/>
        <w:wordWrap/>
        <w:overflowPunct/>
        <w:topLinePunct w:val="0"/>
        <w:bidi w:val="0"/>
        <w:adjustRightInd/>
        <w:snapToGrid/>
        <w:spacing w:after="0" w:line="360" w:lineRule="auto"/>
        <w:ind w:left="0" w:leftChars="0" w:firstLine="48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采购需求中带“●”条款为实质性内容，投标人须提供《采购需求实质性内容响应表》（格式见第五部分投标文件格式），如有任意一条未响应或不满足，将被视为投标无效。  </w:t>
      </w:r>
    </w:p>
    <w:p>
      <w:pPr>
        <w:pStyle w:val="5"/>
        <w:rPr>
          <w:rFonts w:hint="eastAsia" w:ascii="宋体" w:hAnsi="宋体" w:eastAsia="宋体" w:cs="宋体"/>
          <w:sz w:val="24"/>
          <w:szCs w:val="24"/>
        </w:rPr>
      </w:pPr>
      <w:r>
        <w:rPr>
          <w:rFonts w:hint="eastAsia" w:ascii="宋体" w:hAnsi="宋体" w:eastAsia="宋体" w:cs="宋体"/>
          <w:sz w:val="24"/>
          <w:szCs w:val="24"/>
        </w:rPr>
        <w:t>一、项目概述</w:t>
      </w:r>
    </w:p>
    <w:p>
      <w:pPr>
        <w:pStyle w:val="6"/>
        <w:pageBreakBefore w:val="0"/>
        <w:widowControl w:val="0"/>
        <w:tabs>
          <w:tab w:val="left" w:pos="1260"/>
          <w:tab w:val="clear" w:pos="900"/>
        </w:tabs>
        <w:kinsoku/>
        <w:wordWrap/>
        <w:overflowPunct/>
        <w:topLinePunct w:val="0"/>
        <w:autoSpaceDE w:val="0"/>
        <w:autoSpaceDN w:val="0"/>
        <w:bidi w:val="0"/>
        <w:adjustRightInd/>
        <w:snapToGrid/>
        <w:spacing w:before="0" w:after="0" w:afterAutospacing="0" w:line="360" w:lineRule="auto"/>
        <w:ind w:left="0" w:leftChars="0" w:right="0" w:firstLine="480"/>
        <w:jc w:val="left"/>
        <w:textAlignment w:val="auto"/>
        <w:rPr>
          <w:rFonts w:hint="eastAsia" w:ascii="宋体" w:hAnsi="宋体" w:eastAsia="宋体" w:cs="宋体"/>
          <w:b w:val="0"/>
          <w:bCs w:val="0"/>
          <w:caps w:val="0"/>
          <w:spacing w:val="0"/>
          <w:kern w:val="2"/>
          <w:sz w:val="24"/>
          <w:szCs w:val="24"/>
          <w:lang w:val="en-US" w:eastAsia="zh-CN" w:bidi="ar"/>
        </w:rPr>
      </w:pPr>
      <w:r>
        <w:rPr>
          <w:rFonts w:hint="eastAsia" w:ascii="宋体" w:hAnsi="宋体" w:eastAsia="宋体" w:cs="宋体"/>
          <w:b w:val="0"/>
          <w:bCs w:val="0"/>
          <w:kern w:val="2"/>
          <w:sz w:val="24"/>
          <w:szCs w:val="24"/>
          <w:lang w:val="en-US" w:eastAsia="zh-CN" w:bidi="ar"/>
        </w:rPr>
        <w:t>1、本项目为2024年乔司小学运动场人工草坪改造工程，包括</w:t>
      </w:r>
      <w:r>
        <w:rPr>
          <w:rFonts w:hint="eastAsia" w:ascii="宋体" w:hAnsi="宋体" w:eastAsia="宋体" w:cs="宋体"/>
          <w:b w:val="0"/>
          <w:bCs w:val="0"/>
          <w:caps w:val="0"/>
          <w:spacing w:val="0"/>
          <w:kern w:val="2"/>
          <w:sz w:val="24"/>
          <w:szCs w:val="24"/>
          <w:lang w:val="en-US" w:eastAsia="zh-CN" w:bidi="ar"/>
        </w:rPr>
        <w:t>将原操场草坪改造为人工草坪（含划线），跑道划线、零星维修，部分活动区更换、加铺EPDM塑胶面层，花岗岩石凳石桌移位等，具体详见采购清单。</w:t>
      </w:r>
    </w:p>
    <w:p>
      <w:pPr>
        <w:pStyle w:val="6"/>
        <w:pageBreakBefore w:val="0"/>
        <w:widowControl w:val="0"/>
        <w:tabs>
          <w:tab w:val="left" w:pos="1260"/>
          <w:tab w:val="clear" w:pos="900"/>
        </w:tabs>
        <w:kinsoku/>
        <w:wordWrap/>
        <w:overflowPunct/>
        <w:topLinePunct w:val="0"/>
        <w:autoSpaceDE w:val="0"/>
        <w:autoSpaceDN w:val="0"/>
        <w:bidi w:val="0"/>
        <w:adjustRightInd/>
        <w:snapToGrid/>
        <w:spacing w:before="0" w:after="0" w:afterAutospacing="0" w:line="360" w:lineRule="auto"/>
        <w:ind w:left="0" w:leftChars="0" w:right="0" w:firstLine="480"/>
        <w:jc w:val="left"/>
        <w:textAlignment w:val="auto"/>
        <w:rPr>
          <w:rFonts w:hint="eastAsia" w:ascii="宋体" w:hAnsi="宋体" w:eastAsia="宋体" w:cs="宋体"/>
          <w:b w:val="0"/>
          <w:bCs w:val="0"/>
          <w:sz w:val="24"/>
          <w:szCs w:val="24"/>
          <w:lang w:bidi="ar"/>
        </w:rPr>
      </w:pPr>
      <w:r>
        <w:rPr>
          <w:rFonts w:hint="eastAsia" w:ascii="宋体" w:hAnsi="宋体" w:eastAsia="宋体" w:cs="宋体"/>
          <w:b w:val="0"/>
          <w:bCs w:val="0"/>
          <w:kern w:val="2"/>
          <w:sz w:val="24"/>
          <w:szCs w:val="24"/>
          <w:lang w:val="en-US" w:eastAsia="zh-CN" w:bidi="ar"/>
        </w:rPr>
        <w:t>2、本项目为“交钥匙 ”项目，投标报价包括材料、人工、安全文明施工措施费用，规费、企业管理费、设备费以及安装调试费用、所有的检测费用、垃圾清运费及成品保护费用、验收辅助、税金、运输及运输保险费、质保期内维修保养费、特殊工具费、售后服务费、政策性文件规定及合同包含的所有风险、责任及其他因本项目而产生的一切费用。</w:t>
      </w:r>
    </w:p>
    <w:p>
      <w:pPr>
        <w:pStyle w:val="6"/>
        <w:pageBreakBefore w:val="0"/>
        <w:widowControl w:val="0"/>
        <w:tabs>
          <w:tab w:val="left" w:pos="1260"/>
          <w:tab w:val="clear" w:pos="900"/>
        </w:tabs>
        <w:kinsoku/>
        <w:wordWrap/>
        <w:overflowPunct/>
        <w:topLinePunct w:val="0"/>
        <w:autoSpaceDE w:val="0"/>
        <w:autoSpaceDN w:val="0"/>
        <w:bidi w:val="0"/>
        <w:adjustRightInd/>
        <w:snapToGrid/>
        <w:spacing w:before="0" w:after="0" w:afterAutospacing="0" w:line="360" w:lineRule="auto"/>
        <w:ind w:left="0" w:leftChars="0" w:right="0" w:firstLine="0"/>
        <w:jc w:val="left"/>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 xml:space="preserve">    ●国家、省、市在施工、检测和验收方面若有新规范、新要求的，必须按照新的规定要求检测和验收，所有费用均包含在本次投标费用内。</w:t>
      </w:r>
    </w:p>
    <w:p>
      <w:pPr>
        <w:pStyle w:val="6"/>
        <w:pageBreakBefore w:val="0"/>
        <w:widowControl w:val="0"/>
        <w:tabs>
          <w:tab w:val="left" w:pos="1260"/>
          <w:tab w:val="clear" w:pos="900"/>
        </w:tabs>
        <w:kinsoku/>
        <w:wordWrap/>
        <w:overflowPunct/>
        <w:topLinePunct w:val="0"/>
        <w:autoSpaceDE w:val="0"/>
        <w:autoSpaceDN w:val="0"/>
        <w:bidi w:val="0"/>
        <w:adjustRightInd/>
        <w:snapToGrid/>
        <w:spacing w:before="0" w:after="0" w:afterAutospacing="0" w:line="360" w:lineRule="auto"/>
        <w:ind w:left="0" w:leftChars="0" w:right="0" w:firstLine="482" w:firstLineChars="200"/>
        <w:jc w:val="left"/>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 xml:space="preserve">●本工程要求按图施工，按采购需求指定的技术标准和规范验收。   </w:t>
      </w:r>
    </w:p>
    <w:p>
      <w:pPr>
        <w:pStyle w:val="5"/>
        <w:rPr>
          <w:rFonts w:hint="eastAsia" w:ascii="宋体" w:hAnsi="宋体" w:eastAsia="宋体" w:cs="宋体"/>
          <w:kern w:val="2"/>
          <w:sz w:val="24"/>
          <w:szCs w:val="24"/>
        </w:rPr>
      </w:pPr>
      <w:r>
        <w:rPr>
          <w:rFonts w:hint="eastAsia" w:ascii="宋体" w:hAnsi="宋体" w:eastAsia="宋体" w:cs="宋体"/>
          <w:kern w:val="2"/>
          <w:sz w:val="24"/>
          <w:szCs w:val="24"/>
          <w:lang w:val="en-US" w:eastAsia="zh-CN"/>
        </w:rPr>
        <w:t>二、</w:t>
      </w:r>
      <w:r>
        <w:rPr>
          <w:rFonts w:hint="eastAsia" w:ascii="宋体" w:hAnsi="宋体" w:eastAsia="宋体" w:cs="宋体"/>
          <w:kern w:val="2"/>
          <w:sz w:val="24"/>
          <w:szCs w:val="24"/>
        </w:rPr>
        <w:t>采购清单</w:t>
      </w:r>
    </w:p>
    <w:tbl>
      <w:tblPr>
        <w:tblStyle w:val="63"/>
        <w:tblW w:w="843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80"/>
        <w:gridCol w:w="1683"/>
        <w:gridCol w:w="4087"/>
        <w:gridCol w:w="720"/>
        <w:gridCol w:w="106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6" w:hRule="atLeast"/>
          <w:jc w:val="center"/>
        </w:trPr>
        <w:tc>
          <w:tcPr>
            <w:tcW w:w="880" w:type="dxa"/>
            <w:vMerge w:val="restart"/>
            <w:tcBorders>
              <w:top w:val="single" w:color="000000" w:sz="8" w:space="0"/>
              <w:left w:val="single" w:color="000000" w:sz="8"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center"/>
              <w:rPr>
                <w:rFonts w:hint="eastAsia" w:ascii="宋体" w:hAnsi="宋体" w:eastAsia="宋体" w:cs="宋体"/>
                <w:b/>
                <w:bCs/>
                <w:i w:val="0"/>
                <w:iCs w:val="0"/>
                <w:color w:val="000000"/>
                <w:kern w:val="2"/>
                <w:sz w:val="24"/>
                <w:szCs w:val="24"/>
              </w:rPr>
            </w:pPr>
            <w:r>
              <w:rPr>
                <w:rFonts w:hint="eastAsia" w:ascii="宋体" w:hAnsi="宋体" w:eastAsia="宋体" w:cs="宋体"/>
                <w:b/>
                <w:bCs/>
                <w:i w:val="0"/>
                <w:iCs w:val="0"/>
                <w:color w:val="000000"/>
                <w:kern w:val="0"/>
                <w:sz w:val="24"/>
                <w:szCs w:val="24"/>
                <w:lang w:val="en-US" w:eastAsia="zh-CN" w:bidi="ar"/>
              </w:rPr>
              <w:t>序号</w:t>
            </w:r>
          </w:p>
        </w:tc>
        <w:tc>
          <w:tcPr>
            <w:tcW w:w="1683" w:type="dxa"/>
            <w:vMerge w:val="restart"/>
            <w:tcBorders>
              <w:top w:val="single" w:color="000000" w:sz="8" w:space="0"/>
              <w:left w:val="nil"/>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center"/>
              <w:rPr>
                <w:rFonts w:hint="eastAsia" w:ascii="宋体" w:hAnsi="宋体" w:eastAsia="宋体" w:cs="宋体"/>
                <w:b/>
                <w:bCs/>
                <w:i w:val="0"/>
                <w:iCs w:val="0"/>
                <w:color w:val="000000"/>
                <w:kern w:val="2"/>
                <w:sz w:val="24"/>
                <w:szCs w:val="24"/>
              </w:rPr>
            </w:pPr>
            <w:r>
              <w:rPr>
                <w:rFonts w:hint="eastAsia" w:ascii="宋体" w:hAnsi="宋体" w:eastAsia="宋体" w:cs="宋体"/>
                <w:b/>
                <w:bCs/>
                <w:i w:val="0"/>
                <w:iCs w:val="0"/>
                <w:color w:val="000000"/>
                <w:kern w:val="0"/>
                <w:sz w:val="24"/>
                <w:szCs w:val="24"/>
                <w:lang w:val="en-US" w:eastAsia="zh-CN" w:bidi="ar"/>
              </w:rPr>
              <w:t>项目名称</w:t>
            </w:r>
          </w:p>
        </w:tc>
        <w:tc>
          <w:tcPr>
            <w:tcW w:w="4087" w:type="dxa"/>
            <w:vMerge w:val="restart"/>
            <w:tcBorders>
              <w:top w:val="single" w:color="000000" w:sz="8" w:space="0"/>
              <w:left w:val="nil"/>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center"/>
              <w:rPr>
                <w:rFonts w:hint="eastAsia" w:ascii="宋体" w:hAnsi="宋体" w:eastAsia="宋体" w:cs="宋体"/>
                <w:b/>
                <w:bCs/>
                <w:i w:val="0"/>
                <w:iCs w:val="0"/>
                <w:color w:val="000000"/>
                <w:kern w:val="2"/>
                <w:sz w:val="24"/>
                <w:szCs w:val="24"/>
              </w:rPr>
            </w:pPr>
            <w:r>
              <w:rPr>
                <w:rFonts w:hint="eastAsia" w:ascii="宋体" w:hAnsi="宋体" w:eastAsia="宋体" w:cs="宋体"/>
                <w:b/>
                <w:bCs/>
                <w:i w:val="0"/>
                <w:iCs w:val="0"/>
                <w:color w:val="000000"/>
                <w:kern w:val="0"/>
                <w:sz w:val="24"/>
                <w:szCs w:val="24"/>
                <w:lang w:val="en-US" w:eastAsia="zh-CN" w:bidi="ar"/>
              </w:rPr>
              <w:t>项目特征描述</w:t>
            </w:r>
          </w:p>
        </w:tc>
        <w:tc>
          <w:tcPr>
            <w:tcW w:w="720" w:type="dxa"/>
            <w:vMerge w:val="restart"/>
            <w:tcBorders>
              <w:top w:val="single" w:color="000000" w:sz="8" w:space="0"/>
              <w:left w:val="nil"/>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center"/>
              <w:rPr>
                <w:rFonts w:hint="eastAsia" w:ascii="宋体" w:hAnsi="宋体" w:eastAsia="宋体" w:cs="宋体"/>
                <w:b/>
                <w:bCs/>
                <w:i w:val="0"/>
                <w:iCs w:val="0"/>
                <w:color w:val="000000"/>
                <w:kern w:val="2"/>
                <w:sz w:val="24"/>
                <w:szCs w:val="24"/>
              </w:rPr>
            </w:pPr>
            <w:r>
              <w:rPr>
                <w:rFonts w:hint="eastAsia" w:ascii="宋体" w:hAnsi="宋体" w:eastAsia="宋体" w:cs="宋体"/>
                <w:b/>
                <w:bCs/>
                <w:i w:val="0"/>
                <w:iCs w:val="0"/>
                <w:color w:val="000000"/>
                <w:kern w:val="0"/>
                <w:sz w:val="24"/>
                <w:szCs w:val="24"/>
                <w:lang w:val="en-US" w:eastAsia="zh-CN" w:bidi="ar"/>
              </w:rPr>
              <w:t>单位</w:t>
            </w:r>
          </w:p>
        </w:tc>
        <w:tc>
          <w:tcPr>
            <w:tcW w:w="1062" w:type="dxa"/>
            <w:vMerge w:val="restart"/>
            <w:tcBorders>
              <w:top w:val="single" w:color="000000" w:sz="8" w:space="0"/>
              <w:left w:val="nil"/>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center"/>
              <w:rPr>
                <w:rFonts w:hint="eastAsia" w:ascii="宋体" w:hAnsi="宋体" w:eastAsia="宋体" w:cs="宋体"/>
                <w:b/>
                <w:bCs/>
                <w:i w:val="0"/>
                <w:iCs w:val="0"/>
                <w:color w:val="000000"/>
                <w:kern w:val="2"/>
                <w:sz w:val="24"/>
                <w:szCs w:val="24"/>
              </w:rPr>
            </w:pPr>
            <w:r>
              <w:rPr>
                <w:rFonts w:hint="eastAsia" w:ascii="宋体" w:hAnsi="宋体" w:eastAsia="宋体" w:cs="宋体"/>
                <w:b/>
                <w:bCs/>
                <w:i w:val="0"/>
                <w:iCs w:val="0"/>
                <w:color w:val="000000"/>
                <w:kern w:val="0"/>
                <w:sz w:val="24"/>
                <w:szCs w:val="24"/>
                <w:lang w:val="en-US" w:eastAsia="zh-CN" w:bidi="ar"/>
              </w:rPr>
              <w:t>数量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880" w:type="dxa"/>
            <w:vMerge w:val="continue"/>
            <w:tcBorders>
              <w:top w:val="single" w:color="000000" w:sz="8" w:space="0"/>
              <w:left w:val="single" w:color="000000" w:sz="8" w:space="0"/>
              <w:bottom w:val="single" w:color="000000" w:sz="4" w:space="0"/>
              <w:right w:val="single" w:color="000000" w:sz="4" w:space="0"/>
            </w:tcBorders>
            <w:shd w:val="clear" w:color="auto" w:fill="FFFFFF"/>
            <w:vAlign w:val="center"/>
          </w:tcPr>
          <w:p>
            <w:pPr>
              <w:keepNext w:val="0"/>
              <w:keepLines w:val="0"/>
              <w:pageBreakBefore w:val="0"/>
              <w:kinsoku/>
              <w:wordWrap/>
              <w:overflowPunct/>
              <w:topLinePunct w:val="0"/>
              <w:autoSpaceDE/>
              <w:autoSpaceDN/>
              <w:bidi w:val="0"/>
              <w:adjustRightInd/>
              <w:snapToGrid/>
              <w:spacing w:line="360" w:lineRule="auto"/>
              <w:rPr>
                <w:rFonts w:hint="eastAsia" w:ascii="宋体" w:hAnsi="宋体" w:eastAsia="宋体" w:cs="宋体"/>
                <w:sz w:val="24"/>
                <w:szCs w:val="24"/>
              </w:rPr>
            </w:pPr>
          </w:p>
        </w:tc>
        <w:tc>
          <w:tcPr>
            <w:tcW w:w="1683" w:type="dxa"/>
            <w:vMerge w:val="continue"/>
            <w:tcBorders>
              <w:top w:val="single" w:color="000000" w:sz="8" w:space="0"/>
              <w:left w:val="nil"/>
              <w:bottom w:val="single" w:color="000000" w:sz="4" w:space="0"/>
              <w:right w:val="single" w:color="000000" w:sz="4" w:space="0"/>
            </w:tcBorders>
            <w:shd w:val="clear" w:color="auto" w:fill="FFFFFF"/>
            <w:vAlign w:val="center"/>
          </w:tcPr>
          <w:p>
            <w:pPr>
              <w:keepNext w:val="0"/>
              <w:keepLines w:val="0"/>
              <w:pageBreakBefore w:val="0"/>
              <w:kinsoku/>
              <w:wordWrap/>
              <w:overflowPunct/>
              <w:topLinePunct w:val="0"/>
              <w:autoSpaceDE/>
              <w:autoSpaceDN/>
              <w:bidi w:val="0"/>
              <w:adjustRightInd/>
              <w:snapToGrid/>
              <w:spacing w:line="360" w:lineRule="auto"/>
              <w:rPr>
                <w:rFonts w:hint="eastAsia" w:ascii="宋体" w:hAnsi="宋体" w:eastAsia="宋体" w:cs="宋体"/>
                <w:sz w:val="24"/>
                <w:szCs w:val="24"/>
              </w:rPr>
            </w:pPr>
          </w:p>
        </w:tc>
        <w:tc>
          <w:tcPr>
            <w:tcW w:w="4087" w:type="dxa"/>
            <w:vMerge w:val="continue"/>
            <w:tcBorders>
              <w:top w:val="single" w:color="000000" w:sz="8" w:space="0"/>
              <w:left w:val="nil"/>
              <w:bottom w:val="single" w:color="000000" w:sz="4" w:space="0"/>
              <w:right w:val="single" w:color="000000" w:sz="4" w:space="0"/>
            </w:tcBorders>
            <w:shd w:val="clear" w:color="auto" w:fill="FFFFFF"/>
            <w:vAlign w:val="center"/>
          </w:tcPr>
          <w:p>
            <w:pPr>
              <w:keepNext w:val="0"/>
              <w:keepLines w:val="0"/>
              <w:pageBreakBefore w:val="0"/>
              <w:kinsoku/>
              <w:wordWrap/>
              <w:overflowPunct/>
              <w:topLinePunct w:val="0"/>
              <w:autoSpaceDE/>
              <w:autoSpaceDN/>
              <w:bidi w:val="0"/>
              <w:adjustRightInd/>
              <w:snapToGrid/>
              <w:spacing w:line="360" w:lineRule="auto"/>
              <w:rPr>
                <w:rFonts w:hint="eastAsia" w:ascii="宋体" w:hAnsi="宋体" w:eastAsia="宋体" w:cs="宋体"/>
                <w:sz w:val="24"/>
                <w:szCs w:val="24"/>
              </w:rPr>
            </w:pPr>
          </w:p>
        </w:tc>
        <w:tc>
          <w:tcPr>
            <w:tcW w:w="720" w:type="dxa"/>
            <w:vMerge w:val="continue"/>
            <w:tcBorders>
              <w:top w:val="single" w:color="000000" w:sz="8" w:space="0"/>
              <w:left w:val="nil"/>
              <w:bottom w:val="single" w:color="000000" w:sz="4" w:space="0"/>
              <w:right w:val="single" w:color="000000" w:sz="4" w:space="0"/>
            </w:tcBorders>
            <w:shd w:val="clear" w:color="auto" w:fill="FFFFFF"/>
            <w:vAlign w:val="center"/>
          </w:tcPr>
          <w:p>
            <w:pPr>
              <w:keepNext w:val="0"/>
              <w:keepLines w:val="0"/>
              <w:pageBreakBefore w:val="0"/>
              <w:kinsoku/>
              <w:wordWrap/>
              <w:overflowPunct/>
              <w:topLinePunct w:val="0"/>
              <w:autoSpaceDE/>
              <w:autoSpaceDN/>
              <w:bidi w:val="0"/>
              <w:adjustRightInd/>
              <w:snapToGrid/>
              <w:spacing w:line="360" w:lineRule="auto"/>
              <w:rPr>
                <w:rFonts w:hint="eastAsia" w:ascii="宋体" w:hAnsi="宋体" w:eastAsia="宋体" w:cs="宋体"/>
                <w:sz w:val="24"/>
                <w:szCs w:val="24"/>
              </w:rPr>
            </w:pPr>
          </w:p>
        </w:tc>
        <w:tc>
          <w:tcPr>
            <w:tcW w:w="1062" w:type="dxa"/>
            <w:vMerge w:val="continue"/>
            <w:tcBorders>
              <w:top w:val="single" w:color="000000" w:sz="8" w:space="0"/>
              <w:left w:val="nil"/>
              <w:bottom w:val="single" w:color="000000" w:sz="4" w:space="0"/>
              <w:right w:val="single" w:color="000000" w:sz="4" w:space="0"/>
            </w:tcBorders>
            <w:shd w:val="clear" w:color="auto" w:fill="FFFFFF"/>
            <w:vAlign w:val="center"/>
          </w:tcPr>
          <w:p>
            <w:pPr>
              <w:keepNext w:val="0"/>
              <w:keepLines w:val="0"/>
              <w:pageBreakBefore w:val="0"/>
              <w:kinsoku/>
              <w:wordWrap/>
              <w:overflowPunct/>
              <w:topLinePunct w:val="0"/>
              <w:autoSpaceDE/>
              <w:autoSpaceDN/>
              <w:bidi w:val="0"/>
              <w:adjustRightInd/>
              <w:snapToGrid/>
              <w:spacing w:line="360" w:lineRule="auto"/>
              <w:jc w:val="center"/>
              <w:rPr>
                <w:rFonts w:hint="eastAsia" w:ascii="宋体" w:hAnsi="宋体" w:eastAsia="宋体" w:cs="宋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7" w:hRule="atLeast"/>
          <w:jc w:val="center"/>
        </w:trPr>
        <w:tc>
          <w:tcPr>
            <w:tcW w:w="8432" w:type="dxa"/>
            <w:gridSpan w:val="5"/>
            <w:tcBorders>
              <w:top w:val="single" w:color="000000" w:sz="8" w:space="0"/>
              <w:left w:val="single" w:color="000000" w:sz="8" w:space="0"/>
              <w:bottom w:val="single" w:color="000000" w:sz="4" w:space="0"/>
              <w:right w:val="single" w:color="000000" w:sz="4" w:space="0"/>
            </w:tcBorders>
            <w:shd w:val="clear" w:color="auto" w:fill="FFFFFF"/>
            <w:vAlign w:val="center"/>
          </w:tcPr>
          <w:p>
            <w:pPr>
              <w:keepNext w:val="0"/>
              <w:keepLines w:val="0"/>
              <w:pageBreakBefore w:val="0"/>
              <w:kinsoku/>
              <w:wordWrap/>
              <w:overflowPunct/>
              <w:topLinePunct w:val="0"/>
              <w:autoSpaceDE/>
              <w:autoSpaceDN/>
              <w:bidi w:val="0"/>
              <w:adjustRightInd/>
              <w:snapToGrid/>
              <w:spacing w:line="360" w:lineRule="auto"/>
              <w:jc w:val="center"/>
              <w:rPr>
                <w:rFonts w:hint="eastAsia" w:ascii="宋体" w:hAnsi="宋体" w:eastAsia="宋体" w:cs="宋体"/>
                <w:sz w:val="24"/>
                <w:szCs w:val="24"/>
              </w:rPr>
            </w:pPr>
            <w:r>
              <w:rPr>
                <w:rFonts w:hint="eastAsia" w:ascii="宋体" w:hAnsi="宋体" w:eastAsia="宋体" w:cs="宋体"/>
                <w:b/>
                <w:bCs/>
                <w:i w:val="0"/>
                <w:iCs w:val="0"/>
                <w:color w:val="000000"/>
                <w:kern w:val="0"/>
                <w:sz w:val="24"/>
                <w:szCs w:val="24"/>
                <w:u w:val="none"/>
                <w:lang w:val="en-US" w:eastAsia="zh-CN" w:bidi="ar"/>
              </w:rPr>
              <w:t>土方工程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6" w:hRule="atLeast"/>
          <w:jc w:val="center"/>
        </w:trPr>
        <w:tc>
          <w:tcPr>
            <w:tcW w:w="880" w:type="dxa"/>
            <w:tcBorders>
              <w:top w:val="single" w:color="000000" w:sz="4" w:space="0"/>
              <w:left w:val="single" w:color="000000" w:sz="8"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center"/>
              <w:rPr>
                <w:rFonts w:hint="eastAsia" w:ascii="宋体" w:hAnsi="宋体" w:eastAsia="宋体" w:cs="宋体"/>
                <w:i w:val="0"/>
                <w:iCs w:val="0"/>
                <w:color w:val="000000"/>
                <w:kern w:val="2"/>
                <w:sz w:val="24"/>
                <w:szCs w:val="24"/>
              </w:rPr>
            </w:pPr>
            <w:r>
              <w:rPr>
                <w:rFonts w:hint="eastAsia" w:ascii="宋体" w:hAnsi="宋体" w:eastAsia="宋体" w:cs="宋体"/>
                <w:i w:val="0"/>
                <w:iCs w:val="0"/>
                <w:color w:val="000000"/>
                <w:kern w:val="0"/>
                <w:sz w:val="24"/>
                <w:szCs w:val="24"/>
                <w:lang w:val="en-US" w:eastAsia="zh-CN" w:bidi="ar"/>
              </w:rPr>
              <w:t>1</w:t>
            </w:r>
          </w:p>
        </w:tc>
        <w:tc>
          <w:tcPr>
            <w:tcW w:w="1683" w:type="dxa"/>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center"/>
              <w:rPr>
                <w:rFonts w:hint="eastAsia" w:ascii="宋体" w:hAnsi="宋体" w:eastAsia="宋体" w:cs="宋体"/>
                <w:i w:val="0"/>
                <w:iCs w:val="0"/>
                <w:color w:val="000000"/>
                <w:kern w:val="2"/>
                <w:sz w:val="24"/>
                <w:szCs w:val="24"/>
              </w:rPr>
            </w:pPr>
            <w:r>
              <w:rPr>
                <w:rFonts w:hint="eastAsia" w:ascii="宋体" w:hAnsi="宋体" w:eastAsia="宋体" w:cs="宋体"/>
                <w:i w:val="0"/>
                <w:iCs w:val="0"/>
                <w:color w:val="000000"/>
                <w:kern w:val="0"/>
                <w:sz w:val="24"/>
                <w:szCs w:val="24"/>
                <w:lang w:val="en-US" w:eastAsia="zh-CN" w:bidi="ar"/>
              </w:rPr>
              <w:t>挖一般土方</w:t>
            </w:r>
          </w:p>
        </w:tc>
        <w:tc>
          <w:tcPr>
            <w:tcW w:w="4087" w:type="dxa"/>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center"/>
              <w:rPr>
                <w:rFonts w:hint="eastAsia" w:ascii="宋体" w:hAnsi="宋体" w:eastAsia="宋体" w:cs="宋体"/>
                <w:i w:val="0"/>
                <w:iCs w:val="0"/>
                <w:color w:val="000000"/>
                <w:kern w:val="2"/>
                <w:sz w:val="24"/>
                <w:szCs w:val="24"/>
              </w:rPr>
            </w:pPr>
            <w:r>
              <w:rPr>
                <w:rFonts w:hint="eastAsia" w:ascii="宋体" w:hAnsi="宋体" w:eastAsia="宋体" w:cs="宋体"/>
                <w:i w:val="0"/>
                <w:iCs w:val="0"/>
                <w:color w:val="000000"/>
                <w:kern w:val="0"/>
                <w:sz w:val="24"/>
                <w:szCs w:val="24"/>
                <w:lang w:val="en-US" w:eastAsia="zh-CN" w:bidi="ar"/>
              </w:rPr>
              <w:t>土壤类别及干湿土比例由投标单位根据地质勘查报告和现场情况确定</w:t>
            </w:r>
            <w:r>
              <w:rPr>
                <w:rFonts w:hint="eastAsia" w:ascii="宋体" w:hAnsi="宋体" w:cs="宋体"/>
                <w:i w:val="0"/>
                <w:iCs w:val="0"/>
                <w:color w:val="000000"/>
                <w:kern w:val="0"/>
                <w:sz w:val="24"/>
                <w:szCs w:val="24"/>
                <w:lang w:val="en-US" w:eastAsia="zh-CN" w:bidi="ar"/>
              </w:rPr>
              <w:t>。</w:t>
            </w:r>
          </w:p>
        </w:tc>
        <w:tc>
          <w:tcPr>
            <w:tcW w:w="720" w:type="dxa"/>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center"/>
              <w:rPr>
                <w:rFonts w:hint="eastAsia" w:ascii="宋体" w:hAnsi="宋体" w:eastAsia="宋体" w:cs="宋体"/>
                <w:i w:val="0"/>
                <w:iCs w:val="0"/>
                <w:color w:val="000000"/>
                <w:kern w:val="2"/>
                <w:sz w:val="24"/>
                <w:szCs w:val="24"/>
              </w:rPr>
            </w:pPr>
            <w:r>
              <w:rPr>
                <w:rFonts w:hint="eastAsia" w:ascii="微软雅黑" w:hAnsi="微软雅黑" w:eastAsia="微软雅黑" w:cs="微软雅黑"/>
                <w:i w:val="0"/>
                <w:iCs w:val="0"/>
                <w:color w:val="000000"/>
                <w:kern w:val="0"/>
                <w:sz w:val="24"/>
                <w:szCs w:val="24"/>
                <w:lang w:val="en-US" w:eastAsia="zh-CN" w:bidi="ar"/>
              </w:rPr>
              <w:t>m³</w:t>
            </w:r>
          </w:p>
        </w:tc>
        <w:tc>
          <w:tcPr>
            <w:tcW w:w="1062" w:type="dxa"/>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center"/>
              <w:rPr>
                <w:rFonts w:hint="eastAsia" w:ascii="宋体" w:hAnsi="宋体" w:eastAsia="宋体" w:cs="宋体"/>
                <w:i w:val="0"/>
                <w:iCs w:val="0"/>
                <w:color w:val="000000"/>
                <w:kern w:val="2"/>
                <w:sz w:val="24"/>
                <w:szCs w:val="24"/>
              </w:rPr>
            </w:pPr>
            <w:r>
              <w:rPr>
                <w:rFonts w:hint="eastAsia" w:ascii="宋体" w:hAnsi="宋体" w:eastAsia="宋体" w:cs="宋体"/>
                <w:i w:val="0"/>
                <w:iCs w:val="0"/>
                <w:color w:val="000000"/>
                <w:kern w:val="0"/>
                <w:sz w:val="24"/>
                <w:szCs w:val="24"/>
                <w:lang w:val="en-US" w:eastAsia="zh-CN" w:bidi="ar"/>
              </w:rPr>
              <w:t>515.49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6" w:hRule="atLeast"/>
          <w:jc w:val="center"/>
        </w:trPr>
        <w:tc>
          <w:tcPr>
            <w:tcW w:w="880" w:type="dxa"/>
            <w:tcBorders>
              <w:top w:val="single" w:color="000000" w:sz="4" w:space="0"/>
              <w:left w:val="single" w:color="000000" w:sz="8"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center"/>
              <w:rPr>
                <w:rFonts w:hint="eastAsia" w:ascii="宋体" w:hAnsi="宋体" w:eastAsia="宋体" w:cs="宋体"/>
                <w:i w:val="0"/>
                <w:iCs w:val="0"/>
                <w:color w:val="000000"/>
                <w:kern w:val="2"/>
                <w:sz w:val="24"/>
                <w:szCs w:val="24"/>
              </w:rPr>
            </w:pPr>
            <w:r>
              <w:rPr>
                <w:rFonts w:hint="eastAsia" w:ascii="宋体" w:hAnsi="宋体" w:eastAsia="宋体" w:cs="宋体"/>
                <w:i w:val="0"/>
                <w:iCs w:val="0"/>
                <w:color w:val="000000"/>
                <w:kern w:val="0"/>
                <w:sz w:val="24"/>
                <w:szCs w:val="24"/>
                <w:lang w:val="en-US" w:eastAsia="zh-CN" w:bidi="ar"/>
              </w:rPr>
              <w:t>2</w:t>
            </w:r>
          </w:p>
        </w:tc>
        <w:tc>
          <w:tcPr>
            <w:tcW w:w="1683" w:type="dxa"/>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center"/>
              <w:rPr>
                <w:rFonts w:hint="eastAsia" w:ascii="宋体" w:hAnsi="宋体" w:eastAsia="宋体" w:cs="宋体"/>
                <w:i w:val="0"/>
                <w:iCs w:val="0"/>
                <w:color w:val="000000"/>
                <w:kern w:val="2"/>
                <w:sz w:val="24"/>
                <w:szCs w:val="24"/>
              </w:rPr>
            </w:pPr>
            <w:r>
              <w:rPr>
                <w:rFonts w:hint="eastAsia" w:ascii="宋体" w:hAnsi="宋体" w:eastAsia="宋体" w:cs="宋体"/>
                <w:i w:val="0"/>
                <w:iCs w:val="0"/>
                <w:color w:val="000000"/>
                <w:kern w:val="0"/>
                <w:sz w:val="24"/>
                <w:szCs w:val="24"/>
                <w:lang w:val="en-US" w:eastAsia="zh-CN" w:bidi="ar"/>
              </w:rPr>
              <w:t>回填方</w:t>
            </w:r>
          </w:p>
        </w:tc>
        <w:tc>
          <w:tcPr>
            <w:tcW w:w="4087" w:type="dxa"/>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center"/>
              <w:rPr>
                <w:rFonts w:hint="eastAsia" w:ascii="宋体" w:hAnsi="宋体" w:eastAsia="宋体" w:cs="宋体"/>
                <w:i w:val="0"/>
                <w:iCs w:val="0"/>
                <w:color w:val="000000"/>
                <w:kern w:val="2"/>
                <w:sz w:val="24"/>
                <w:szCs w:val="24"/>
              </w:rPr>
            </w:pPr>
            <w:r>
              <w:rPr>
                <w:rFonts w:hint="eastAsia" w:ascii="宋体" w:hAnsi="宋体" w:eastAsia="宋体" w:cs="宋体"/>
                <w:i w:val="0"/>
                <w:iCs w:val="0"/>
                <w:color w:val="000000"/>
                <w:kern w:val="0"/>
                <w:sz w:val="24"/>
                <w:szCs w:val="24"/>
                <w:lang w:val="en-US" w:eastAsia="zh-CN" w:bidi="ar"/>
              </w:rPr>
              <w:t>利用现场好土回填夯实，密实度满足设计要求</w:t>
            </w:r>
            <w:r>
              <w:rPr>
                <w:rFonts w:hint="eastAsia" w:ascii="宋体" w:hAnsi="宋体" w:cs="宋体"/>
                <w:i w:val="0"/>
                <w:iCs w:val="0"/>
                <w:color w:val="000000"/>
                <w:kern w:val="0"/>
                <w:sz w:val="24"/>
                <w:szCs w:val="24"/>
                <w:lang w:val="en-US" w:eastAsia="zh-CN" w:bidi="ar"/>
              </w:rPr>
              <w:t>。</w:t>
            </w:r>
          </w:p>
        </w:tc>
        <w:tc>
          <w:tcPr>
            <w:tcW w:w="720" w:type="dxa"/>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center"/>
              <w:rPr>
                <w:rFonts w:hint="eastAsia" w:ascii="宋体" w:hAnsi="宋体" w:eastAsia="宋体" w:cs="宋体"/>
                <w:i w:val="0"/>
                <w:iCs w:val="0"/>
                <w:color w:val="000000"/>
                <w:kern w:val="2"/>
                <w:sz w:val="24"/>
                <w:szCs w:val="24"/>
              </w:rPr>
            </w:pPr>
            <w:r>
              <w:rPr>
                <w:rFonts w:hint="eastAsia" w:ascii="微软雅黑" w:hAnsi="微软雅黑" w:eastAsia="微软雅黑" w:cs="微软雅黑"/>
                <w:i w:val="0"/>
                <w:iCs w:val="0"/>
                <w:color w:val="000000"/>
                <w:kern w:val="0"/>
                <w:sz w:val="24"/>
                <w:szCs w:val="24"/>
                <w:lang w:val="en-US" w:eastAsia="zh-CN" w:bidi="ar"/>
              </w:rPr>
              <w:t>m³</w:t>
            </w:r>
          </w:p>
        </w:tc>
        <w:tc>
          <w:tcPr>
            <w:tcW w:w="1062" w:type="dxa"/>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center"/>
              <w:rPr>
                <w:rFonts w:hint="eastAsia" w:ascii="宋体" w:hAnsi="宋体" w:eastAsia="宋体" w:cs="宋体"/>
                <w:i w:val="0"/>
                <w:iCs w:val="0"/>
                <w:color w:val="000000"/>
                <w:kern w:val="2"/>
                <w:sz w:val="24"/>
                <w:szCs w:val="24"/>
              </w:rPr>
            </w:pPr>
            <w:r>
              <w:rPr>
                <w:rFonts w:hint="eastAsia" w:ascii="宋体" w:hAnsi="宋体" w:eastAsia="宋体" w:cs="宋体"/>
                <w:i w:val="0"/>
                <w:iCs w:val="0"/>
                <w:color w:val="000000"/>
                <w:kern w:val="0"/>
                <w:sz w:val="24"/>
                <w:szCs w:val="24"/>
                <w:lang w:val="en-US" w:eastAsia="zh-CN" w:bidi="ar"/>
              </w:rPr>
              <w:t>4.66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6" w:hRule="atLeast"/>
          <w:jc w:val="center"/>
        </w:trPr>
        <w:tc>
          <w:tcPr>
            <w:tcW w:w="880" w:type="dxa"/>
            <w:tcBorders>
              <w:top w:val="single" w:color="000000" w:sz="4" w:space="0"/>
              <w:left w:val="single" w:color="000000" w:sz="8"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center"/>
              <w:rPr>
                <w:rFonts w:hint="eastAsia" w:ascii="宋体" w:hAnsi="宋体" w:eastAsia="宋体" w:cs="宋体"/>
                <w:i w:val="0"/>
                <w:iCs w:val="0"/>
                <w:color w:val="000000"/>
                <w:kern w:val="2"/>
                <w:sz w:val="24"/>
                <w:szCs w:val="24"/>
              </w:rPr>
            </w:pPr>
            <w:r>
              <w:rPr>
                <w:rFonts w:hint="eastAsia" w:ascii="宋体" w:hAnsi="宋体" w:eastAsia="宋体" w:cs="宋体"/>
                <w:i w:val="0"/>
                <w:iCs w:val="0"/>
                <w:color w:val="000000"/>
                <w:kern w:val="0"/>
                <w:sz w:val="24"/>
                <w:szCs w:val="24"/>
                <w:lang w:val="en-US" w:eastAsia="zh-CN" w:bidi="ar"/>
              </w:rPr>
              <w:t>3</w:t>
            </w:r>
          </w:p>
        </w:tc>
        <w:tc>
          <w:tcPr>
            <w:tcW w:w="1683" w:type="dxa"/>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center"/>
              <w:rPr>
                <w:rFonts w:hint="eastAsia" w:ascii="宋体" w:hAnsi="宋体" w:eastAsia="宋体" w:cs="宋体"/>
                <w:i w:val="0"/>
                <w:iCs w:val="0"/>
                <w:color w:val="000000"/>
                <w:kern w:val="2"/>
                <w:sz w:val="24"/>
                <w:szCs w:val="24"/>
              </w:rPr>
            </w:pPr>
            <w:r>
              <w:rPr>
                <w:rFonts w:hint="eastAsia" w:ascii="宋体" w:hAnsi="宋体" w:eastAsia="宋体" w:cs="宋体"/>
                <w:i w:val="0"/>
                <w:iCs w:val="0"/>
                <w:color w:val="000000"/>
                <w:kern w:val="0"/>
                <w:sz w:val="24"/>
                <w:szCs w:val="24"/>
                <w:lang w:val="en-US" w:eastAsia="zh-CN" w:bidi="ar"/>
              </w:rPr>
              <w:t>余方弃置</w:t>
            </w:r>
          </w:p>
        </w:tc>
        <w:tc>
          <w:tcPr>
            <w:tcW w:w="4087" w:type="dxa"/>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center"/>
              <w:rPr>
                <w:rFonts w:hint="eastAsia" w:ascii="宋体" w:hAnsi="宋体" w:eastAsia="宋体" w:cs="宋体"/>
                <w:i w:val="0"/>
                <w:iCs w:val="0"/>
                <w:color w:val="000000"/>
                <w:kern w:val="2"/>
                <w:sz w:val="24"/>
                <w:szCs w:val="24"/>
              </w:rPr>
            </w:pPr>
            <w:r>
              <w:rPr>
                <w:rFonts w:hint="eastAsia" w:ascii="宋体" w:hAnsi="宋体" w:eastAsia="宋体" w:cs="宋体"/>
                <w:i w:val="0"/>
                <w:iCs w:val="0"/>
                <w:color w:val="000000"/>
                <w:kern w:val="0"/>
                <w:sz w:val="24"/>
                <w:szCs w:val="24"/>
                <w:lang w:val="en-US" w:eastAsia="zh-CN" w:bidi="ar"/>
              </w:rPr>
              <w:t>余方外运（含土方、淤泥等），运距及堆场由投标单位自行考虑</w:t>
            </w:r>
            <w:r>
              <w:rPr>
                <w:rFonts w:hint="eastAsia" w:ascii="宋体" w:hAnsi="宋体" w:cs="宋体"/>
                <w:i w:val="0"/>
                <w:iCs w:val="0"/>
                <w:color w:val="000000"/>
                <w:kern w:val="0"/>
                <w:sz w:val="24"/>
                <w:szCs w:val="24"/>
                <w:lang w:val="en-US" w:eastAsia="zh-CN" w:bidi="ar"/>
              </w:rPr>
              <w:t>。</w:t>
            </w:r>
          </w:p>
        </w:tc>
        <w:tc>
          <w:tcPr>
            <w:tcW w:w="720" w:type="dxa"/>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center"/>
              <w:rPr>
                <w:rFonts w:hint="eastAsia" w:ascii="宋体" w:hAnsi="宋体" w:eastAsia="宋体" w:cs="宋体"/>
                <w:i w:val="0"/>
                <w:iCs w:val="0"/>
                <w:color w:val="000000"/>
                <w:kern w:val="2"/>
                <w:sz w:val="24"/>
                <w:szCs w:val="24"/>
              </w:rPr>
            </w:pPr>
            <w:r>
              <w:rPr>
                <w:rFonts w:hint="eastAsia" w:ascii="微软雅黑" w:hAnsi="微软雅黑" w:eastAsia="微软雅黑" w:cs="微软雅黑"/>
                <w:i w:val="0"/>
                <w:iCs w:val="0"/>
                <w:color w:val="000000"/>
                <w:kern w:val="0"/>
                <w:sz w:val="24"/>
                <w:szCs w:val="24"/>
                <w:lang w:val="en-US" w:eastAsia="zh-CN" w:bidi="ar"/>
              </w:rPr>
              <w:t>m³</w:t>
            </w:r>
          </w:p>
        </w:tc>
        <w:tc>
          <w:tcPr>
            <w:tcW w:w="1062" w:type="dxa"/>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center"/>
              <w:rPr>
                <w:rFonts w:hint="eastAsia" w:ascii="宋体" w:hAnsi="宋体" w:eastAsia="宋体" w:cs="宋体"/>
                <w:i w:val="0"/>
                <w:iCs w:val="0"/>
                <w:color w:val="000000"/>
                <w:kern w:val="2"/>
                <w:sz w:val="24"/>
                <w:szCs w:val="24"/>
              </w:rPr>
            </w:pPr>
            <w:r>
              <w:rPr>
                <w:rFonts w:hint="eastAsia" w:ascii="宋体" w:hAnsi="宋体" w:eastAsia="宋体" w:cs="宋体"/>
                <w:i w:val="0"/>
                <w:iCs w:val="0"/>
                <w:color w:val="000000"/>
                <w:kern w:val="0"/>
                <w:sz w:val="24"/>
                <w:szCs w:val="24"/>
                <w:lang w:val="en-US" w:eastAsia="zh-CN" w:bidi="ar"/>
              </w:rPr>
              <w:t>510.13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8" w:hRule="atLeast"/>
          <w:jc w:val="center"/>
        </w:trPr>
        <w:tc>
          <w:tcPr>
            <w:tcW w:w="880" w:type="dxa"/>
            <w:tcBorders>
              <w:top w:val="single" w:color="000000" w:sz="4" w:space="0"/>
              <w:left w:val="single" w:color="000000" w:sz="8"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center"/>
              <w:rPr>
                <w:rFonts w:hint="eastAsia" w:ascii="宋体" w:hAnsi="宋体" w:eastAsia="宋体" w:cs="宋体"/>
                <w:i w:val="0"/>
                <w:iCs w:val="0"/>
                <w:color w:val="000000"/>
                <w:kern w:val="2"/>
                <w:sz w:val="24"/>
                <w:szCs w:val="24"/>
              </w:rPr>
            </w:pPr>
            <w:r>
              <w:rPr>
                <w:rFonts w:hint="eastAsia" w:ascii="宋体" w:hAnsi="宋体" w:eastAsia="宋体" w:cs="宋体"/>
                <w:i w:val="0"/>
                <w:iCs w:val="0"/>
                <w:color w:val="000000"/>
                <w:kern w:val="0"/>
                <w:sz w:val="24"/>
                <w:szCs w:val="24"/>
                <w:lang w:val="en-US" w:eastAsia="zh-CN" w:bidi="ar"/>
              </w:rPr>
              <w:t>4</w:t>
            </w:r>
          </w:p>
        </w:tc>
        <w:tc>
          <w:tcPr>
            <w:tcW w:w="1683" w:type="dxa"/>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center"/>
              <w:rPr>
                <w:rFonts w:hint="eastAsia" w:ascii="宋体" w:hAnsi="宋体" w:eastAsia="宋体" w:cs="宋体"/>
                <w:i w:val="0"/>
                <w:iCs w:val="0"/>
                <w:color w:val="000000"/>
                <w:kern w:val="2"/>
                <w:sz w:val="24"/>
                <w:szCs w:val="24"/>
              </w:rPr>
            </w:pPr>
            <w:r>
              <w:rPr>
                <w:rFonts w:hint="eastAsia" w:ascii="宋体" w:hAnsi="宋体" w:eastAsia="宋体" w:cs="宋体"/>
                <w:i w:val="0"/>
                <w:iCs w:val="0"/>
                <w:color w:val="000000"/>
                <w:kern w:val="0"/>
                <w:sz w:val="24"/>
                <w:szCs w:val="24"/>
                <w:lang w:val="en-US" w:eastAsia="zh-CN" w:bidi="ar"/>
              </w:rPr>
              <w:t>渣土消纳处置费用</w:t>
            </w:r>
          </w:p>
        </w:tc>
        <w:tc>
          <w:tcPr>
            <w:tcW w:w="4087" w:type="dxa"/>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center"/>
              <w:rPr>
                <w:rFonts w:hint="eastAsia" w:ascii="宋体" w:hAnsi="宋体" w:eastAsia="宋体" w:cs="宋体"/>
                <w:i w:val="0"/>
                <w:iCs w:val="0"/>
                <w:color w:val="000000"/>
                <w:kern w:val="2"/>
                <w:sz w:val="24"/>
                <w:szCs w:val="24"/>
              </w:rPr>
            </w:pPr>
            <w:r>
              <w:rPr>
                <w:rFonts w:hint="eastAsia" w:ascii="宋体" w:hAnsi="宋体" w:eastAsia="宋体" w:cs="宋体"/>
                <w:i w:val="0"/>
                <w:iCs w:val="0"/>
                <w:color w:val="000000"/>
                <w:kern w:val="0"/>
                <w:sz w:val="24"/>
                <w:szCs w:val="24"/>
                <w:lang w:val="en-US" w:eastAsia="zh-CN" w:bidi="ar"/>
              </w:rPr>
              <w:t>土方消纳费，由投标单位自行考虑</w:t>
            </w:r>
            <w:r>
              <w:rPr>
                <w:rFonts w:hint="eastAsia" w:ascii="宋体" w:hAnsi="宋体" w:cs="宋体"/>
                <w:i w:val="0"/>
                <w:iCs w:val="0"/>
                <w:color w:val="000000"/>
                <w:kern w:val="0"/>
                <w:sz w:val="24"/>
                <w:szCs w:val="24"/>
                <w:lang w:val="en-US" w:eastAsia="zh-CN" w:bidi="ar"/>
              </w:rPr>
              <w:t>。</w:t>
            </w:r>
          </w:p>
        </w:tc>
        <w:tc>
          <w:tcPr>
            <w:tcW w:w="720" w:type="dxa"/>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center"/>
              <w:rPr>
                <w:rFonts w:hint="eastAsia" w:ascii="宋体" w:hAnsi="宋体" w:eastAsia="宋体" w:cs="宋体"/>
                <w:i w:val="0"/>
                <w:iCs w:val="0"/>
                <w:color w:val="000000"/>
                <w:kern w:val="2"/>
                <w:sz w:val="24"/>
                <w:szCs w:val="24"/>
              </w:rPr>
            </w:pPr>
            <w:r>
              <w:rPr>
                <w:rFonts w:hint="eastAsia" w:ascii="微软雅黑" w:hAnsi="微软雅黑" w:eastAsia="微软雅黑" w:cs="微软雅黑"/>
                <w:i w:val="0"/>
                <w:iCs w:val="0"/>
                <w:color w:val="000000"/>
                <w:kern w:val="0"/>
                <w:sz w:val="24"/>
                <w:szCs w:val="24"/>
                <w:lang w:val="en-US" w:eastAsia="zh-CN" w:bidi="ar"/>
              </w:rPr>
              <w:t>m³</w:t>
            </w:r>
          </w:p>
        </w:tc>
        <w:tc>
          <w:tcPr>
            <w:tcW w:w="1062" w:type="dxa"/>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center"/>
              <w:rPr>
                <w:rFonts w:hint="eastAsia" w:ascii="宋体" w:hAnsi="宋体" w:eastAsia="宋体" w:cs="宋体"/>
                <w:i w:val="0"/>
                <w:iCs w:val="0"/>
                <w:color w:val="000000"/>
                <w:kern w:val="2"/>
                <w:sz w:val="24"/>
                <w:szCs w:val="24"/>
              </w:rPr>
            </w:pPr>
            <w:r>
              <w:rPr>
                <w:rFonts w:hint="eastAsia" w:ascii="宋体" w:hAnsi="宋体" w:eastAsia="宋体" w:cs="宋体"/>
                <w:i w:val="0"/>
                <w:iCs w:val="0"/>
                <w:color w:val="000000"/>
                <w:kern w:val="0"/>
                <w:sz w:val="24"/>
                <w:szCs w:val="24"/>
                <w:lang w:val="en-US" w:eastAsia="zh-CN" w:bidi="ar"/>
              </w:rPr>
              <w:t>510.13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7" w:hRule="atLeast"/>
          <w:jc w:val="center"/>
        </w:trPr>
        <w:tc>
          <w:tcPr>
            <w:tcW w:w="8432" w:type="dxa"/>
            <w:gridSpan w:val="5"/>
            <w:tcBorders>
              <w:top w:val="single" w:color="000000" w:sz="4" w:space="0"/>
              <w:left w:val="single" w:color="000000" w:sz="8"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center"/>
              <w:rPr>
                <w:rFonts w:hint="eastAsia" w:ascii="宋体" w:hAnsi="宋体" w:eastAsia="宋体" w:cs="宋体"/>
                <w:i w:val="0"/>
                <w:iCs w:val="0"/>
                <w:color w:val="000000"/>
                <w:kern w:val="0"/>
                <w:sz w:val="24"/>
                <w:szCs w:val="24"/>
                <w:lang w:val="en-US" w:eastAsia="zh-CN" w:bidi="ar"/>
              </w:rPr>
            </w:pPr>
            <w:r>
              <w:rPr>
                <w:rFonts w:hint="eastAsia" w:ascii="宋体" w:hAnsi="宋体" w:eastAsia="宋体" w:cs="宋体"/>
                <w:b/>
                <w:bCs/>
                <w:i w:val="0"/>
                <w:iCs w:val="0"/>
                <w:color w:val="000000"/>
                <w:kern w:val="0"/>
                <w:sz w:val="24"/>
                <w:szCs w:val="24"/>
                <w:u w:val="none"/>
                <w:lang w:val="en-US" w:eastAsia="zh-CN" w:bidi="ar"/>
              </w:rPr>
              <w:t>面层加铺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6" w:hRule="atLeast"/>
          <w:jc w:val="center"/>
        </w:trPr>
        <w:tc>
          <w:tcPr>
            <w:tcW w:w="880" w:type="dxa"/>
            <w:tcBorders>
              <w:top w:val="single" w:color="000000" w:sz="4" w:space="0"/>
              <w:left w:val="single" w:color="000000" w:sz="8"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center"/>
              <w:rPr>
                <w:rFonts w:hint="eastAsia" w:ascii="宋体" w:hAnsi="宋体" w:eastAsia="宋体" w:cs="宋体"/>
                <w:i w:val="0"/>
                <w:iCs w:val="0"/>
                <w:color w:val="000000"/>
                <w:kern w:val="2"/>
                <w:sz w:val="24"/>
                <w:szCs w:val="24"/>
              </w:rPr>
            </w:pPr>
            <w:r>
              <w:rPr>
                <w:rFonts w:hint="eastAsia" w:ascii="宋体" w:hAnsi="宋体" w:eastAsia="宋体" w:cs="宋体"/>
                <w:i w:val="0"/>
                <w:iCs w:val="0"/>
                <w:color w:val="000000"/>
                <w:kern w:val="0"/>
                <w:sz w:val="24"/>
                <w:szCs w:val="24"/>
                <w:lang w:val="en-US" w:eastAsia="zh-CN" w:bidi="ar"/>
              </w:rPr>
              <w:t>5</w:t>
            </w:r>
          </w:p>
        </w:tc>
        <w:tc>
          <w:tcPr>
            <w:tcW w:w="1683" w:type="dxa"/>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center"/>
              <w:rPr>
                <w:rFonts w:hint="eastAsia" w:ascii="宋体" w:hAnsi="宋体" w:eastAsia="宋体" w:cs="宋体"/>
                <w:i w:val="0"/>
                <w:iCs w:val="0"/>
                <w:color w:val="000000"/>
                <w:kern w:val="2"/>
                <w:sz w:val="24"/>
                <w:szCs w:val="24"/>
              </w:rPr>
            </w:pPr>
            <w:r>
              <w:rPr>
                <w:rFonts w:hint="eastAsia" w:ascii="宋体" w:hAnsi="宋体" w:eastAsia="宋体" w:cs="宋体"/>
                <w:i w:val="0"/>
                <w:iCs w:val="0"/>
                <w:color w:val="000000"/>
                <w:kern w:val="0"/>
                <w:sz w:val="24"/>
                <w:szCs w:val="24"/>
                <w:lang w:val="en-US" w:eastAsia="zh-CN" w:bidi="ar"/>
              </w:rPr>
              <w:t>塑胶铺装</w:t>
            </w:r>
          </w:p>
        </w:tc>
        <w:tc>
          <w:tcPr>
            <w:tcW w:w="4087" w:type="dxa"/>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center"/>
              <w:rPr>
                <w:rFonts w:hint="eastAsia" w:ascii="宋体" w:hAnsi="宋体" w:eastAsia="宋体" w:cs="宋体"/>
                <w:i w:val="0"/>
                <w:iCs w:val="0"/>
                <w:color w:val="000000"/>
                <w:kern w:val="0"/>
                <w:sz w:val="24"/>
                <w:szCs w:val="24"/>
                <w:lang w:val="en-US" w:eastAsia="zh-CN" w:bidi="ar"/>
              </w:rPr>
            </w:pPr>
            <w:r>
              <w:rPr>
                <w:rFonts w:hint="eastAsia" w:ascii="宋体" w:hAnsi="宋体" w:eastAsia="宋体" w:cs="宋体"/>
                <w:i w:val="0"/>
                <w:iCs w:val="0"/>
                <w:color w:val="000000"/>
                <w:kern w:val="0"/>
                <w:sz w:val="24"/>
                <w:szCs w:val="24"/>
                <w:lang w:val="en-US" w:eastAsia="zh-CN" w:bidi="ar"/>
              </w:rPr>
              <w:t>1、13mm厚EPDM塑胶面层</w:t>
            </w:r>
            <w:r>
              <w:rPr>
                <w:rFonts w:hint="eastAsia" w:ascii="宋体" w:hAnsi="宋体" w:cs="宋体"/>
                <w:i w:val="0"/>
                <w:iCs w:val="0"/>
                <w:color w:val="000000"/>
                <w:kern w:val="0"/>
                <w:sz w:val="24"/>
                <w:szCs w:val="24"/>
                <w:lang w:val="en-US" w:eastAsia="zh-CN" w:bidi="ar"/>
              </w:rPr>
              <w:t>；</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center"/>
              <w:rPr>
                <w:rFonts w:hint="eastAsia" w:ascii="宋体" w:hAnsi="宋体" w:eastAsia="宋体" w:cs="宋体"/>
                <w:i w:val="0"/>
                <w:iCs w:val="0"/>
                <w:color w:val="000000"/>
                <w:kern w:val="2"/>
                <w:sz w:val="24"/>
                <w:szCs w:val="24"/>
              </w:rPr>
            </w:pPr>
            <w:r>
              <w:rPr>
                <w:rFonts w:hint="eastAsia" w:ascii="宋体" w:hAnsi="宋体" w:eastAsia="宋体" w:cs="宋体"/>
                <w:i w:val="0"/>
                <w:iCs w:val="0"/>
                <w:color w:val="000000"/>
                <w:kern w:val="0"/>
                <w:sz w:val="24"/>
                <w:szCs w:val="24"/>
                <w:lang w:val="en-US" w:eastAsia="zh-CN" w:bidi="ar"/>
              </w:rPr>
              <w:t>2、30mm厚1:3水泥砂浆找平层</w:t>
            </w:r>
            <w:r>
              <w:rPr>
                <w:rFonts w:hint="eastAsia" w:ascii="宋体" w:hAnsi="宋体" w:cs="宋体"/>
                <w:i w:val="0"/>
                <w:iCs w:val="0"/>
                <w:color w:val="000000"/>
                <w:kern w:val="0"/>
                <w:sz w:val="24"/>
                <w:szCs w:val="24"/>
                <w:lang w:val="en-US" w:eastAsia="zh-CN" w:bidi="ar"/>
              </w:rPr>
              <w:t>。</w:t>
            </w:r>
          </w:p>
        </w:tc>
        <w:tc>
          <w:tcPr>
            <w:tcW w:w="720" w:type="dxa"/>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center"/>
              <w:rPr>
                <w:rFonts w:hint="eastAsia" w:ascii="宋体" w:hAnsi="宋体" w:eastAsia="宋体" w:cs="宋体"/>
                <w:i w:val="0"/>
                <w:iCs w:val="0"/>
                <w:color w:val="000000"/>
                <w:kern w:val="2"/>
                <w:sz w:val="24"/>
                <w:szCs w:val="24"/>
              </w:rPr>
            </w:pPr>
            <w:r>
              <w:rPr>
                <w:rFonts w:hint="eastAsia" w:ascii="宋体" w:hAnsi="宋体" w:eastAsia="宋体" w:cs="宋体"/>
                <w:i w:val="0"/>
                <w:iCs w:val="0"/>
                <w:color w:val="000000"/>
                <w:kern w:val="0"/>
                <w:sz w:val="24"/>
                <w:szCs w:val="24"/>
                <w:lang w:val="en-US" w:eastAsia="zh-CN" w:bidi="ar"/>
              </w:rPr>
              <w:t>㎡</w:t>
            </w:r>
          </w:p>
        </w:tc>
        <w:tc>
          <w:tcPr>
            <w:tcW w:w="1062" w:type="dxa"/>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center"/>
              <w:rPr>
                <w:rFonts w:hint="eastAsia" w:ascii="宋体" w:hAnsi="宋体" w:eastAsia="宋体" w:cs="宋体"/>
                <w:i w:val="0"/>
                <w:iCs w:val="0"/>
                <w:color w:val="000000"/>
                <w:kern w:val="2"/>
                <w:sz w:val="24"/>
                <w:szCs w:val="24"/>
              </w:rPr>
            </w:pPr>
            <w:r>
              <w:rPr>
                <w:rFonts w:hint="eastAsia" w:ascii="宋体" w:hAnsi="宋体" w:eastAsia="宋体" w:cs="宋体"/>
                <w:i w:val="0"/>
                <w:iCs w:val="0"/>
                <w:color w:val="000000"/>
                <w:kern w:val="0"/>
                <w:sz w:val="24"/>
                <w:szCs w:val="24"/>
                <w:lang w:val="en-US" w:eastAsia="zh-CN" w:bidi="ar"/>
              </w:rPr>
              <w:t>719.92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7" w:hRule="atLeast"/>
          <w:jc w:val="center"/>
        </w:trPr>
        <w:tc>
          <w:tcPr>
            <w:tcW w:w="880" w:type="dxa"/>
            <w:tcBorders>
              <w:top w:val="single" w:color="000000" w:sz="4" w:space="0"/>
              <w:left w:val="single" w:color="000000" w:sz="8"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center"/>
              <w:rPr>
                <w:rFonts w:hint="eastAsia" w:ascii="宋体" w:hAnsi="宋体" w:eastAsia="宋体" w:cs="宋体"/>
                <w:i w:val="0"/>
                <w:iCs w:val="0"/>
                <w:color w:val="000000"/>
                <w:kern w:val="2"/>
                <w:sz w:val="24"/>
                <w:szCs w:val="24"/>
              </w:rPr>
            </w:pPr>
            <w:r>
              <w:rPr>
                <w:rFonts w:hint="eastAsia" w:ascii="宋体" w:hAnsi="宋体" w:eastAsia="宋体" w:cs="宋体"/>
                <w:i w:val="0"/>
                <w:iCs w:val="0"/>
                <w:color w:val="000000"/>
                <w:kern w:val="0"/>
                <w:sz w:val="24"/>
                <w:szCs w:val="24"/>
                <w:lang w:val="en-US" w:eastAsia="zh-CN" w:bidi="ar"/>
              </w:rPr>
              <w:t>6</w:t>
            </w:r>
          </w:p>
        </w:tc>
        <w:tc>
          <w:tcPr>
            <w:tcW w:w="1683" w:type="dxa"/>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center"/>
              <w:rPr>
                <w:rFonts w:hint="eastAsia" w:ascii="宋体" w:hAnsi="宋体" w:eastAsia="宋体" w:cs="宋体"/>
                <w:i w:val="0"/>
                <w:iCs w:val="0"/>
                <w:color w:val="000000"/>
                <w:kern w:val="2"/>
                <w:sz w:val="24"/>
                <w:szCs w:val="24"/>
              </w:rPr>
            </w:pPr>
            <w:r>
              <w:rPr>
                <w:rFonts w:hint="eastAsia" w:ascii="宋体" w:hAnsi="宋体" w:eastAsia="宋体" w:cs="宋体"/>
                <w:i w:val="0"/>
                <w:iCs w:val="0"/>
                <w:color w:val="000000"/>
                <w:kern w:val="0"/>
                <w:sz w:val="24"/>
                <w:szCs w:val="24"/>
                <w:lang w:val="en-US" w:eastAsia="zh-CN" w:bidi="ar"/>
              </w:rPr>
              <w:t>拆除塑胶铺装</w:t>
            </w:r>
          </w:p>
        </w:tc>
        <w:tc>
          <w:tcPr>
            <w:tcW w:w="4087" w:type="dxa"/>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center"/>
              <w:rPr>
                <w:rFonts w:hint="eastAsia" w:ascii="宋体" w:hAnsi="宋体" w:eastAsia="宋体" w:cs="宋体"/>
                <w:i w:val="0"/>
                <w:iCs w:val="0"/>
                <w:color w:val="000000"/>
                <w:kern w:val="2"/>
                <w:sz w:val="24"/>
                <w:szCs w:val="24"/>
              </w:rPr>
            </w:pPr>
            <w:r>
              <w:rPr>
                <w:rFonts w:hint="eastAsia" w:ascii="宋体" w:hAnsi="宋体" w:eastAsia="宋体" w:cs="宋体"/>
                <w:i w:val="0"/>
                <w:iCs w:val="0"/>
                <w:color w:val="000000"/>
                <w:kern w:val="0"/>
                <w:sz w:val="24"/>
                <w:szCs w:val="24"/>
                <w:lang w:val="en-US" w:eastAsia="zh-CN" w:bidi="ar"/>
              </w:rPr>
              <w:t>1、拆除原13mm厚塑胶铺装</w:t>
            </w:r>
            <w:r>
              <w:rPr>
                <w:rFonts w:hint="eastAsia" w:ascii="宋体" w:hAnsi="宋体" w:cs="宋体"/>
                <w:i w:val="0"/>
                <w:iCs w:val="0"/>
                <w:color w:val="000000"/>
                <w:kern w:val="0"/>
                <w:sz w:val="24"/>
                <w:szCs w:val="24"/>
                <w:lang w:val="en-US" w:eastAsia="zh-CN" w:bidi="ar"/>
              </w:rPr>
              <w:t>。</w:t>
            </w:r>
          </w:p>
        </w:tc>
        <w:tc>
          <w:tcPr>
            <w:tcW w:w="720" w:type="dxa"/>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center"/>
              <w:rPr>
                <w:rFonts w:hint="eastAsia" w:ascii="宋体" w:hAnsi="宋体" w:eastAsia="宋体" w:cs="宋体"/>
                <w:i w:val="0"/>
                <w:iCs w:val="0"/>
                <w:color w:val="000000"/>
                <w:kern w:val="2"/>
                <w:sz w:val="24"/>
                <w:szCs w:val="24"/>
              </w:rPr>
            </w:pPr>
            <w:r>
              <w:rPr>
                <w:rFonts w:hint="eastAsia" w:ascii="宋体" w:hAnsi="宋体" w:eastAsia="宋体" w:cs="宋体"/>
                <w:i w:val="0"/>
                <w:iCs w:val="0"/>
                <w:color w:val="000000"/>
                <w:kern w:val="0"/>
                <w:sz w:val="24"/>
                <w:szCs w:val="24"/>
                <w:lang w:val="en-US" w:eastAsia="zh-CN" w:bidi="ar"/>
              </w:rPr>
              <w:t>㎡</w:t>
            </w:r>
          </w:p>
        </w:tc>
        <w:tc>
          <w:tcPr>
            <w:tcW w:w="1062" w:type="dxa"/>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center"/>
              <w:rPr>
                <w:rFonts w:hint="eastAsia" w:ascii="宋体" w:hAnsi="宋体" w:eastAsia="宋体" w:cs="宋体"/>
                <w:i w:val="0"/>
                <w:iCs w:val="0"/>
                <w:color w:val="000000"/>
                <w:kern w:val="2"/>
                <w:sz w:val="24"/>
                <w:szCs w:val="24"/>
              </w:rPr>
            </w:pPr>
            <w:r>
              <w:rPr>
                <w:rFonts w:hint="eastAsia" w:ascii="宋体" w:hAnsi="宋体" w:eastAsia="宋体" w:cs="宋体"/>
                <w:i w:val="0"/>
                <w:iCs w:val="0"/>
                <w:color w:val="000000"/>
                <w:kern w:val="0"/>
                <w:sz w:val="24"/>
                <w:szCs w:val="24"/>
                <w:lang w:val="en-US" w:eastAsia="zh-CN" w:bidi="ar"/>
              </w:rPr>
              <w:t>417.25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6" w:hRule="atLeast"/>
          <w:jc w:val="center"/>
        </w:trPr>
        <w:tc>
          <w:tcPr>
            <w:tcW w:w="880" w:type="dxa"/>
            <w:tcBorders>
              <w:top w:val="single" w:color="000000" w:sz="4" w:space="0"/>
              <w:left w:val="single" w:color="000000" w:sz="8"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center"/>
              <w:rPr>
                <w:rFonts w:hint="eastAsia" w:ascii="宋体" w:hAnsi="宋体" w:eastAsia="宋体" w:cs="宋体"/>
                <w:i w:val="0"/>
                <w:iCs w:val="0"/>
                <w:color w:val="000000"/>
                <w:kern w:val="2"/>
                <w:sz w:val="24"/>
                <w:szCs w:val="24"/>
              </w:rPr>
            </w:pPr>
            <w:r>
              <w:rPr>
                <w:rFonts w:hint="eastAsia" w:ascii="宋体" w:hAnsi="宋体" w:eastAsia="宋体" w:cs="宋体"/>
                <w:i w:val="0"/>
                <w:iCs w:val="0"/>
                <w:color w:val="000000"/>
                <w:kern w:val="0"/>
                <w:sz w:val="24"/>
                <w:szCs w:val="24"/>
                <w:lang w:val="en-US" w:eastAsia="zh-CN" w:bidi="ar"/>
              </w:rPr>
              <w:t>7</w:t>
            </w:r>
          </w:p>
        </w:tc>
        <w:tc>
          <w:tcPr>
            <w:tcW w:w="1683" w:type="dxa"/>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center"/>
              <w:rPr>
                <w:rFonts w:hint="eastAsia" w:ascii="宋体" w:hAnsi="宋体" w:eastAsia="宋体" w:cs="宋体"/>
                <w:i w:val="0"/>
                <w:iCs w:val="0"/>
                <w:color w:val="000000"/>
                <w:kern w:val="2"/>
                <w:sz w:val="24"/>
                <w:szCs w:val="24"/>
              </w:rPr>
            </w:pPr>
            <w:r>
              <w:rPr>
                <w:rFonts w:hint="eastAsia" w:ascii="宋体" w:hAnsi="宋体" w:eastAsia="宋体" w:cs="宋体"/>
                <w:i w:val="0"/>
                <w:iCs w:val="0"/>
                <w:color w:val="000000"/>
                <w:kern w:val="0"/>
                <w:sz w:val="24"/>
                <w:szCs w:val="24"/>
                <w:lang w:val="en-US" w:eastAsia="zh-CN" w:bidi="ar"/>
              </w:rPr>
              <w:t>不锈钢收边</w:t>
            </w:r>
          </w:p>
        </w:tc>
        <w:tc>
          <w:tcPr>
            <w:tcW w:w="4087" w:type="dxa"/>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center"/>
              <w:rPr>
                <w:rFonts w:hint="eastAsia" w:ascii="宋体" w:hAnsi="宋体" w:eastAsia="宋体" w:cs="宋体"/>
                <w:i w:val="0"/>
                <w:iCs w:val="0"/>
                <w:color w:val="000000"/>
                <w:kern w:val="0"/>
                <w:sz w:val="24"/>
                <w:szCs w:val="24"/>
                <w:lang w:val="en-US" w:eastAsia="zh-CN" w:bidi="ar"/>
              </w:rPr>
            </w:pPr>
            <w:r>
              <w:rPr>
                <w:rFonts w:hint="eastAsia" w:ascii="宋体" w:hAnsi="宋体" w:eastAsia="宋体" w:cs="宋体"/>
                <w:i w:val="0"/>
                <w:iCs w:val="0"/>
                <w:color w:val="000000"/>
                <w:kern w:val="0"/>
                <w:sz w:val="24"/>
                <w:szCs w:val="24"/>
                <w:lang w:val="en-US" w:eastAsia="zh-CN" w:bidi="ar"/>
              </w:rPr>
              <w:t>1</w:t>
            </w:r>
            <w:r>
              <w:rPr>
                <w:rFonts w:hint="eastAsia" w:ascii="宋体" w:hAnsi="宋体" w:cs="宋体"/>
                <w:i w:val="0"/>
                <w:iCs w:val="0"/>
                <w:color w:val="000000"/>
                <w:kern w:val="0"/>
                <w:sz w:val="24"/>
                <w:szCs w:val="24"/>
                <w:lang w:val="en-US" w:eastAsia="zh-CN" w:bidi="ar"/>
              </w:rPr>
              <w:t>、</w:t>
            </w:r>
            <w:r>
              <w:rPr>
                <w:rFonts w:hint="eastAsia" w:ascii="宋体" w:hAnsi="宋体" w:eastAsia="宋体" w:cs="宋体"/>
                <w:i w:val="0"/>
                <w:iCs w:val="0"/>
                <w:color w:val="000000"/>
                <w:kern w:val="0"/>
                <w:sz w:val="24"/>
                <w:szCs w:val="24"/>
                <w:lang w:val="en-US" w:eastAsia="zh-CN" w:bidi="ar"/>
              </w:rPr>
              <w:t>50*50*6mm厚通长不锈钢收边</w:t>
            </w:r>
            <w:r>
              <w:rPr>
                <w:rFonts w:hint="eastAsia" w:ascii="宋体" w:hAnsi="宋体" w:cs="宋体"/>
                <w:i w:val="0"/>
                <w:iCs w:val="0"/>
                <w:color w:val="000000"/>
                <w:kern w:val="0"/>
                <w:sz w:val="24"/>
                <w:szCs w:val="24"/>
                <w:lang w:val="en-US" w:eastAsia="zh-CN" w:bidi="ar"/>
              </w:rPr>
              <w:t>；</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center"/>
              <w:rPr>
                <w:rFonts w:hint="eastAsia" w:ascii="宋体" w:hAnsi="宋体" w:eastAsia="宋体" w:cs="宋体"/>
                <w:i w:val="0"/>
                <w:iCs w:val="0"/>
                <w:color w:val="000000"/>
                <w:kern w:val="2"/>
                <w:sz w:val="24"/>
                <w:szCs w:val="24"/>
              </w:rPr>
            </w:pPr>
            <w:r>
              <w:rPr>
                <w:rFonts w:hint="eastAsia" w:ascii="宋体" w:hAnsi="宋体" w:eastAsia="宋体" w:cs="宋体"/>
                <w:i w:val="0"/>
                <w:iCs w:val="0"/>
                <w:color w:val="000000"/>
                <w:kern w:val="0"/>
                <w:sz w:val="24"/>
                <w:szCs w:val="24"/>
                <w:lang w:val="en-US" w:eastAsia="zh-CN" w:bidi="ar"/>
              </w:rPr>
              <w:t>2、M8膨胀螺栓固定@500</w:t>
            </w:r>
            <w:r>
              <w:rPr>
                <w:rFonts w:hint="eastAsia" w:ascii="宋体" w:hAnsi="宋体" w:cs="宋体"/>
                <w:i w:val="0"/>
                <w:iCs w:val="0"/>
                <w:color w:val="000000"/>
                <w:kern w:val="0"/>
                <w:sz w:val="24"/>
                <w:szCs w:val="24"/>
                <w:lang w:val="en-US" w:eastAsia="zh-CN" w:bidi="ar"/>
              </w:rPr>
              <w:t>。</w:t>
            </w:r>
          </w:p>
        </w:tc>
        <w:tc>
          <w:tcPr>
            <w:tcW w:w="720" w:type="dxa"/>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center"/>
              <w:rPr>
                <w:rFonts w:hint="eastAsia" w:ascii="宋体" w:hAnsi="宋体" w:eastAsia="宋体" w:cs="宋体"/>
                <w:i w:val="0"/>
                <w:iCs w:val="0"/>
                <w:color w:val="000000"/>
                <w:kern w:val="2"/>
                <w:sz w:val="24"/>
                <w:szCs w:val="24"/>
              </w:rPr>
            </w:pPr>
            <w:r>
              <w:rPr>
                <w:rFonts w:hint="eastAsia" w:ascii="宋体" w:hAnsi="宋体" w:eastAsia="宋体" w:cs="宋体"/>
                <w:i w:val="0"/>
                <w:iCs w:val="0"/>
                <w:color w:val="000000"/>
                <w:kern w:val="0"/>
                <w:sz w:val="24"/>
                <w:szCs w:val="24"/>
                <w:lang w:val="en-US" w:eastAsia="zh-CN" w:bidi="ar"/>
              </w:rPr>
              <w:t>m</w:t>
            </w:r>
          </w:p>
        </w:tc>
        <w:tc>
          <w:tcPr>
            <w:tcW w:w="1062" w:type="dxa"/>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center"/>
              <w:rPr>
                <w:rFonts w:hint="eastAsia" w:ascii="宋体" w:hAnsi="宋体" w:eastAsia="宋体" w:cs="宋体"/>
                <w:i w:val="0"/>
                <w:iCs w:val="0"/>
                <w:color w:val="000000"/>
                <w:kern w:val="2"/>
                <w:sz w:val="24"/>
                <w:szCs w:val="24"/>
              </w:rPr>
            </w:pPr>
            <w:r>
              <w:rPr>
                <w:rFonts w:hint="eastAsia" w:ascii="宋体" w:hAnsi="宋体" w:eastAsia="宋体" w:cs="宋体"/>
                <w:i w:val="0"/>
                <w:iCs w:val="0"/>
                <w:color w:val="000000"/>
                <w:kern w:val="0"/>
                <w:sz w:val="24"/>
                <w:szCs w:val="24"/>
                <w:lang w:val="en-US" w:eastAsia="zh-CN" w:bidi="ar"/>
              </w:rPr>
              <w:t>61.1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7" w:hRule="atLeast"/>
          <w:jc w:val="center"/>
        </w:trPr>
        <w:tc>
          <w:tcPr>
            <w:tcW w:w="8432" w:type="dxa"/>
            <w:gridSpan w:val="5"/>
            <w:tcBorders>
              <w:top w:val="single" w:color="000000" w:sz="4" w:space="0"/>
              <w:left w:val="single" w:color="000000" w:sz="8"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center"/>
              <w:rPr>
                <w:rFonts w:hint="eastAsia" w:ascii="宋体" w:hAnsi="宋体" w:eastAsia="宋体" w:cs="宋体"/>
                <w:i w:val="0"/>
                <w:iCs w:val="0"/>
                <w:color w:val="000000"/>
                <w:kern w:val="0"/>
                <w:sz w:val="24"/>
                <w:szCs w:val="24"/>
                <w:lang w:val="en-US" w:eastAsia="zh-CN" w:bidi="ar"/>
              </w:rPr>
            </w:pPr>
            <w:r>
              <w:rPr>
                <w:rFonts w:hint="eastAsia" w:ascii="宋体" w:hAnsi="宋体" w:eastAsia="宋体" w:cs="宋体"/>
                <w:b/>
                <w:bCs/>
                <w:i w:val="0"/>
                <w:iCs w:val="0"/>
                <w:color w:val="000000"/>
                <w:kern w:val="0"/>
                <w:sz w:val="24"/>
                <w:szCs w:val="24"/>
                <w:lang w:val="en-US" w:eastAsia="zh-CN" w:bidi="ar"/>
              </w:rPr>
              <w:t>面层更换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6" w:hRule="atLeast"/>
          <w:jc w:val="center"/>
        </w:trPr>
        <w:tc>
          <w:tcPr>
            <w:tcW w:w="880" w:type="dxa"/>
            <w:tcBorders>
              <w:top w:val="single" w:color="000000" w:sz="4" w:space="0"/>
              <w:left w:val="single" w:color="000000" w:sz="8"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center"/>
              <w:rPr>
                <w:rFonts w:hint="eastAsia" w:ascii="宋体" w:hAnsi="宋体" w:eastAsia="宋体" w:cs="宋体"/>
                <w:i w:val="0"/>
                <w:iCs w:val="0"/>
                <w:color w:val="000000"/>
                <w:kern w:val="2"/>
                <w:sz w:val="24"/>
                <w:szCs w:val="24"/>
              </w:rPr>
            </w:pPr>
            <w:r>
              <w:rPr>
                <w:rFonts w:hint="eastAsia" w:ascii="宋体" w:hAnsi="宋体" w:eastAsia="宋体" w:cs="宋体"/>
                <w:i w:val="0"/>
                <w:iCs w:val="0"/>
                <w:color w:val="000000"/>
                <w:kern w:val="0"/>
                <w:sz w:val="24"/>
                <w:szCs w:val="24"/>
                <w:lang w:val="en-US" w:eastAsia="zh-CN" w:bidi="ar"/>
              </w:rPr>
              <w:t>8</w:t>
            </w:r>
          </w:p>
        </w:tc>
        <w:tc>
          <w:tcPr>
            <w:tcW w:w="1683" w:type="dxa"/>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center"/>
              <w:rPr>
                <w:rFonts w:hint="eastAsia" w:ascii="宋体" w:hAnsi="宋体" w:eastAsia="宋体" w:cs="宋体"/>
                <w:i w:val="0"/>
                <w:iCs w:val="0"/>
                <w:color w:val="000000"/>
                <w:kern w:val="2"/>
                <w:sz w:val="24"/>
                <w:szCs w:val="24"/>
              </w:rPr>
            </w:pPr>
            <w:r>
              <w:rPr>
                <w:rFonts w:hint="eastAsia" w:ascii="宋体" w:hAnsi="宋体" w:eastAsia="宋体" w:cs="宋体"/>
                <w:i w:val="0"/>
                <w:iCs w:val="0"/>
                <w:color w:val="000000"/>
                <w:kern w:val="0"/>
                <w:sz w:val="24"/>
                <w:szCs w:val="24"/>
                <w:lang w:val="en-US" w:eastAsia="zh-CN" w:bidi="ar"/>
              </w:rPr>
              <w:t>拆除人行道</w:t>
            </w:r>
          </w:p>
        </w:tc>
        <w:tc>
          <w:tcPr>
            <w:tcW w:w="4087" w:type="dxa"/>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center"/>
              <w:rPr>
                <w:rFonts w:hint="eastAsia" w:ascii="宋体" w:hAnsi="宋体" w:eastAsia="宋体" w:cs="宋体"/>
                <w:i w:val="0"/>
                <w:iCs w:val="0"/>
                <w:color w:val="000000"/>
                <w:kern w:val="2"/>
                <w:sz w:val="24"/>
                <w:szCs w:val="24"/>
              </w:rPr>
            </w:pPr>
            <w:r>
              <w:rPr>
                <w:rFonts w:hint="eastAsia" w:ascii="宋体" w:hAnsi="宋体" w:eastAsia="宋体" w:cs="宋体"/>
                <w:i w:val="0"/>
                <w:iCs w:val="0"/>
                <w:color w:val="000000"/>
                <w:kern w:val="0"/>
                <w:sz w:val="24"/>
                <w:szCs w:val="24"/>
                <w:lang w:val="en-US" w:eastAsia="zh-CN" w:bidi="ar"/>
              </w:rPr>
              <w:t>1、拆除原花岗岩铺装，回收残值由施工单位在报价中综合考虑</w:t>
            </w:r>
            <w:r>
              <w:rPr>
                <w:rFonts w:hint="eastAsia" w:ascii="宋体" w:hAnsi="宋体" w:cs="宋体"/>
                <w:i w:val="0"/>
                <w:iCs w:val="0"/>
                <w:color w:val="000000"/>
                <w:kern w:val="0"/>
                <w:sz w:val="24"/>
                <w:szCs w:val="24"/>
                <w:lang w:val="en-US" w:eastAsia="zh-CN" w:bidi="ar"/>
              </w:rPr>
              <w:t>。</w:t>
            </w:r>
          </w:p>
        </w:tc>
        <w:tc>
          <w:tcPr>
            <w:tcW w:w="720" w:type="dxa"/>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center"/>
              <w:rPr>
                <w:rFonts w:hint="eastAsia" w:ascii="宋体" w:hAnsi="宋体" w:eastAsia="宋体" w:cs="宋体"/>
                <w:i w:val="0"/>
                <w:iCs w:val="0"/>
                <w:color w:val="000000"/>
                <w:kern w:val="2"/>
                <w:sz w:val="24"/>
                <w:szCs w:val="24"/>
              </w:rPr>
            </w:pPr>
            <w:r>
              <w:rPr>
                <w:rFonts w:hint="eastAsia" w:ascii="宋体" w:hAnsi="宋体" w:eastAsia="宋体" w:cs="宋体"/>
                <w:i w:val="0"/>
                <w:iCs w:val="0"/>
                <w:color w:val="000000"/>
                <w:kern w:val="0"/>
                <w:sz w:val="24"/>
                <w:szCs w:val="24"/>
                <w:lang w:val="en-US" w:eastAsia="zh-CN" w:bidi="ar"/>
              </w:rPr>
              <w:t>㎡</w:t>
            </w:r>
          </w:p>
        </w:tc>
        <w:tc>
          <w:tcPr>
            <w:tcW w:w="1062" w:type="dxa"/>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center"/>
              <w:rPr>
                <w:rFonts w:hint="eastAsia" w:ascii="宋体" w:hAnsi="宋体" w:eastAsia="宋体" w:cs="宋体"/>
                <w:i w:val="0"/>
                <w:iCs w:val="0"/>
                <w:color w:val="000000"/>
                <w:kern w:val="2"/>
                <w:sz w:val="24"/>
                <w:szCs w:val="24"/>
              </w:rPr>
            </w:pPr>
            <w:r>
              <w:rPr>
                <w:rFonts w:hint="eastAsia" w:ascii="宋体" w:hAnsi="宋体" w:eastAsia="宋体" w:cs="宋体"/>
                <w:i w:val="0"/>
                <w:iCs w:val="0"/>
                <w:color w:val="000000"/>
                <w:kern w:val="0"/>
                <w:sz w:val="24"/>
                <w:szCs w:val="24"/>
                <w:lang w:val="en-US" w:eastAsia="zh-CN" w:bidi="ar"/>
              </w:rPr>
              <w:t>32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6" w:hRule="atLeast"/>
          <w:jc w:val="center"/>
        </w:trPr>
        <w:tc>
          <w:tcPr>
            <w:tcW w:w="880" w:type="dxa"/>
            <w:tcBorders>
              <w:top w:val="single" w:color="000000" w:sz="4" w:space="0"/>
              <w:left w:val="single" w:color="000000" w:sz="8" w:space="0"/>
              <w:bottom w:val="single" w:color="000000" w:sz="8"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center"/>
              <w:rPr>
                <w:rFonts w:hint="eastAsia" w:ascii="宋体" w:hAnsi="宋体" w:eastAsia="宋体" w:cs="宋体"/>
                <w:i w:val="0"/>
                <w:iCs w:val="0"/>
                <w:color w:val="000000"/>
                <w:kern w:val="2"/>
                <w:sz w:val="24"/>
                <w:szCs w:val="24"/>
              </w:rPr>
            </w:pPr>
            <w:r>
              <w:rPr>
                <w:rFonts w:hint="eastAsia" w:ascii="宋体" w:hAnsi="宋体" w:eastAsia="宋体" w:cs="宋体"/>
                <w:i w:val="0"/>
                <w:iCs w:val="0"/>
                <w:color w:val="000000"/>
                <w:kern w:val="0"/>
                <w:sz w:val="24"/>
                <w:szCs w:val="24"/>
                <w:lang w:val="en-US" w:eastAsia="zh-CN" w:bidi="ar"/>
              </w:rPr>
              <w:t>9</w:t>
            </w:r>
          </w:p>
        </w:tc>
        <w:tc>
          <w:tcPr>
            <w:tcW w:w="1683" w:type="dxa"/>
            <w:tcBorders>
              <w:top w:val="single" w:color="000000" w:sz="4" w:space="0"/>
              <w:left w:val="nil"/>
              <w:bottom w:val="single" w:color="000000" w:sz="8"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center"/>
              <w:rPr>
                <w:rFonts w:hint="eastAsia" w:ascii="宋体" w:hAnsi="宋体" w:eastAsia="宋体" w:cs="宋体"/>
                <w:i w:val="0"/>
                <w:iCs w:val="0"/>
                <w:color w:val="000000"/>
                <w:kern w:val="2"/>
                <w:sz w:val="24"/>
                <w:szCs w:val="24"/>
              </w:rPr>
            </w:pPr>
            <w:r>
              <w:rPr>
                <w:rFonts w:hint="eastAsia" w:ascii="宋体" w:hAnsi="宋体" w:eastAsia="宋体" w:cs="宋体"/>
                <w:i w:val="0"/>
                <w:iCs w:val="0"/>
                <w:color w:val="000000"/>
                <w:kern w:val="0"/>
                <w:sz w:val="24"/>
                <w:szCs w:val="24"/>
                <w:lang w:val="en-US" w:eastAsia="zh-CN" w:bidi="ar"/>
              </w:rPr>
              <w:t>塑胶铺装</w:t>
            </w:r>
          </w:p>
        </w:tc>
        <w:tc>
          <w:tcPr>
            <w:tcW w:w="4087" w:type="dxa"/>
            <w:tcBorders>
              <w:top w:val="single" w:color="000000" w:sz="4" w:space="0"/>
              <w:left w:val="nil"/>
              <w:bottom w:val="single" w:color="000000" w:sz="8"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center"/>
              <w:rPr>
                <w:rFonts w:hint="eastAsia" w:ascii="宋体" w:hAnsi="宋体" w:eastAsia="宋体" w:cs="宋体"/>
                <w:i w:val="0"/>
                <w:iCs w:val="0"/>
                <w:color w:val="000000"/>
                <w:kern w:val="0"/>
                <w:sz w:val="24"/>
                <w:szCs w:val="24"/>
                <w:lang w:val="en-US" w:eastAsia="zh-CN" w:bidi="ar"/>
              </w:rPr>
            </w:pPr>
            <w:r>
              <w:rPr>
                <w:rFonts w:hint="eastAsia" w:ascii="宋体" w:hAnsi="宋体" w:eastAsia="宋体" w:cs="宋体"/>
                <w:i w:val="0"/>
                <w:iCs w:val="0"/>
                <w:color w:val="000000"/>
                <w:kern w:val="0"/>
                <w:sz w:val="24"/>
                <w:szCs w:val="24"/>
                <w:lang w:val="en-US" w:eastAsia="zh-CN" w:bidi="ar"/>
              </w:rPr>
              <w:t>1、13mm厚EPDM塑胶面层</w:t>
            </w:r>
            <w:r>
              <w:rPr>
                <w:rFonts w:hint="eastAsia" w:ascii="宋体" w:hAnsi="宋体" w:cs="宋体"/>
                <w:i w:val="0"/>
                <w:iCs w:val="0"/>
                <w:color w:val="000000"/>
                <w:kern w:val="0"/>
                <w:sz w:val="24"/>
                <w:szCs w:val="24"/>
                <w:lang w:val="en-US" w:eastAsia="zh-CN" w:bidi="ar"/>
              </w:rPr>
              <w:t>；</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center"/>
              <w:rPr>
                <w:rFonts w:hint="eastAsia" w:ascii="宋体" w:hAnsi="宋体" w:eastAsia="宋体" w:cs="宋体"/>
                <w:i w:val="0"/>
                <w:iCs w:val="0"/>
                <w:color w:val="000000"/>
                <w:kern w:val="2"/>
                <w:sz w:val="24"/>
                <w:szCs w:val="24"/>
              </w:rPr>
            </w:pPr>
            <w:r>
              <w:rPr>
                <w:rFonts w:hint="eastAsia" w:ascii="宋体" w:hAnsi="宋体" w:eastAsia="宋体" w:cs="宋体"/>
                <w:i w:val="0"/>
                <w:iCs w:val="0"/>
                <w:color w:val="000000"/>
                <w:kern w:val="0"/>
                <w:sz w:val="24"/>
                <w:szCs w:val="24"/>
                <w:lang w:val="en-US" w:eastAsia="zh-CN" w:bidi="ar"/>
              </w:rPr>
              <w:t>2、30mm厚1:3水泥砂浆找平层</w:t>
            </w:r>
            <w:r>
              <w:rPr>
                <w:rFonts w:hint="eastAsia" w:ascii="宋体" w:hAnsi="宋体" w:cs="宋体"/>
                <w:i w:val="0"/>
                <w:iCs w:val="0"/>
                <w:color w:val="000000"/>
                <w:kern w:val="0"/>
                <w:sz w:val="24"/>
                <w:szCs w:val="24"/>
                <w:lang w:val="en-US" w:eastAsia="zh-CN" w:bidi="ar"/>
              </w:rPr>
              <w:t>。</w:t>
            </w:r>
          </w:p>
        </w:tc>
        <w:tc>
          <w:tcPr>
            <w:tcW w:w="720" w:type="dxa"/>
            <w:tcBorders>
              <w:top w:val="single" w:color="000000" w:sz="4" w:space="0"/>
              <w:left w:val="nil"/>
              <w:bottom w:val="single" w:color="000000" w:sz="8"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center"/>
              <w:rPr>
                <w:rFonts w:hint="eastAsia" w:ascii="宋体" w:hAnsi="宋体" w:eastAsia="宋体" w:cs="宋体"/>
                <w:i w:val="0"/>
                <w:iCs w:val="0"/>
                <w:color w:val="000000"/>
                <w:kern w:val="2"/>
                <w:sz w:val="24"/>
                <w:szCs w:val="24"/>
              </w:rPr>
            </w:pPr>
            <w:r>
              <w:rPr>
                <w:rFonts w:hint="eastAsia" w:ascii="宋体" w:hAnsi="宋体" w:eastAsia="宋体" w:cs="宋体"/>
                <w:i w:val="0"/>
                <w:iCs w:val="0"/>
                <w:color w:val="000000"/>
                <w:kern w:val="0"/>
                <w:sz w:val="24"/>
                <w:szCs w:val="24"/>
                <w:lang w:val="en-US" w:eastAsia="zh-CN" w:bidi="ar"/>
              </w:rPr>
              <w:t>㎡</w:t>
            </w:r>
          </w:p>
        </w:tc>
        <w:tc>
          <w:tcPr>
            <w:tcW w:w="1062" w:type="dxa"/>
            <w:tcBorders>
              <w:top w:val="single" w:color="000000" w:sz="4" w:space="0"/>
              <w:left w:val="nil"/>
              <w:bottom w:val="single" w:color="000000" w:sz="8"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center"/>
              <w:rPr>
                <w:rFonts w:hint="eastAsia" w:ascii="宋体" w:hAnsi="宋体" w:eastAsia="宋体" w:cs="宋体"/>
                <w:i w:val="0"/>
                <w:iCs w:val="0"/>
                <w:color w:val="000000"/>
                <w:kern w:val="2"/>
                <w:sz w:val="24"/>
                <w:szCs w:val="24"/>
              </w:rPr>
            </w:pPr>
            <w:r>
              <w:rPr>
                <w:rFonts w:hint="eastAsia" w:ascii="宋体" w:hAnsi="宋体" w:eastAsia="宋体" w:cs="宋体"/>
                <w:i w:val="0"/>
                <w:iCs w:val="0"/>
                <w:color w:val="000000"/>
                <w:kern w:val="0"/>
                <w:sz w:val="24"/>
                <w:szCs w:val="24"/>
                <w:lang w:val="en-US" w:eastAsia="zh-CN" w:bidi="ar"/>
              </w:rPr>
              <w:t>72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5" w:hRule="atLeast"/>
          <w:jc w:val="center"/>
        </w:trPr>
        <w:tc>
          <w:tcPr>
            <w:tcW w:w="880" w:type="dxa"/>
            <w:tcBorders>
              <w:top w:val="single" w:color="000000" w:sz="4" w:space="0"/>
              <w:left w:val="single" w:color="000000" w:sz="8"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center"/>
              <w:rPr>
                <w:rFonts w:hint="eastAsia" w:ascii="宋体" w:hAnsi="宋体" w:eastAsia="宋体" w:cs="宋体"/>
                <w:i w:val="0"/>
                <w:iCs w:val="0"/>
                <w:color w:val="000000"/>
                <w:kern w:val="2"/>
                <w:sz w:val="24"/>
                <w:szCs w:val="24"/>
              </w:rPr>
            </w:pPr>
            <w:r>
              <w:rPr>
                <w:rFonts w:hint="eastAsia" w:ascii="宋体" w:hAnsi="宋体" w:eastAsia="宋体" w:cs="宋体"/>
                <w:i w:val="0"/>
                <w:iCs w:val="0"/>
                <w:color w:val="000000"/>
                <w:kern w:val="0"/>
                <w:sz w:val="24"/>
                <w:szCs w:val="24"/>
                <w:lang w:val="en-US" w:eastAsia="zh-CN" w:bidi="ar"/>
              </w:rPr>
              <w:t>10</w:t>
            </w:r>
          </w:p>
        </w:tc>
        <w:tc>
          <w:tcPr>
            <w:tcW w:w="1683" w:type="dxa"/>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center"/>
              <w:rPr>
                <w:rFonts w:hint="eastAsia" w:ascii="宋体" w:hAnsi="宋体" w:eastAsia="宋体" w:cs="宋体"/>
                <w:i w:val="0"/>
                <w:iCs w:val="0"/>
                <w:color w:val="000000"/>
                <w:kern w:val="2"/>
                <w:sz w:val="24"/>
                <w:szCs w:val="24"/>
              </w:rPr>
            </w:pPr>
            <w:r>
              <w:rPr>
                <w:rFonts w:hint="eastAsia" w:ascii="宋体" w:hAnsi="宋体" w:eastAsia="宋体" w:cs="宋体"/>
                <w:i w:val="0"/>
                <w:iCs w:val="0"/>
                <w:color w:val="000000"/>
                <w:kern w:val="0"/>
                <w:sz w:val="24"/>
                <w:szCs w:val="24"/>
                <w:lang w:val="en-US" w:eastAsia="zh-CN" w:bidi="ar"/>
              </w:rPr>
              <w:t>现浇混凝土人行道及进口坡</w:t>
            </w:r>
          </w:p>
        </w:tc>
        <w:tc>
          <w:tcPr>
            <w:tcW w:w="4087" w:type="dxa"/>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center"/>
              <w:rPr>
                <w:rFonts w:hint="eastAsia" w:ascii="宋体" w:hAnsi="宋体" w:eastAsia="宋体" w:cs="宋体"/>
                <w:i w:val="0"/>
                <w:iCs w:val="0"/>
                <w:color w:val="000000"/>
                <w:kern w:val="2"/>
                <w:sz w:val="24"/>
                <w:szCs w:val="24"/>
              </w:rPr>
            </w:pPr>
            <w:r>
              <w:rPr>
                <w:rFonts w:hint="eastAsia" w:ascii="宋体" w:hAnsi="宋体" w:eastAsia="宋体" w:cs="宋体"/>
                <w:i w:val="0"/>
                <w:iCs w:val="0"/>
                <w:color w:val="000000"/>
                <w:kern w:val="0"/>
                <w:sz w:val="24"/>
                <w:szCs w:val="24"/>
                <w:lang w:val="en-US" w:eastAsia="zh-CN" w:bidi="ar"/>
              </w:rPr>
              <w:t>200mm厚C25混凝土垫层</w:t>
            </w:r>
            <w:r>
              <w:rPr>
                <w:rFonts w:hint="eastAsia" w:ascii="宋体" w:hAnsi="宋体" w:cs="宋体"/>
                <w:i w:val="0"/>
                <w:iCs w:val="0"/>
                <w:color w:val="000000"/>
                <w:kern w:val="0"/>
                <w:sz w:val="24"/>
                <w:szCs w:val="24"/>
                <w:lang w:val="en-US" w:eastAsia="zh-CN" w:bidi="ar"/>
              </w:rPr>
              <w:t>。</w:t>
            </w:r>
          </w:p>
        </w:tc>
        <w:tc>
          <w:tcPr>
            <w:tcW w:w="720" w:type="dxa"/>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center"/>
              <w:rPr>
                <w:rFonts w:hint="eastAsia" w:ascii="宋体" w:hAnsi="宋体" w:eastAsia="宋体" w:cs="宋体"/>
                <w:i w:val="0"/>
                <w:iCs w:val="0"/>
                <w:color w:val="000000"/>
                <w:kern w:val="2"/>
                <w:sz w:val="24"/>
                <w:szCs w:val="24"/>
              </w:rPr>
            </w:pPr>
            <w:r>
              <w:rPr>
                <w:rFonts w:hint="eastAsia" w:ascii="宋体" w:hAnsi="宋体" w:eastAsia="宋体" w:cs="宋体"/>
                <w:i w:val="0"/>
                <w:iCs w:val="0"/>
                <w:color w:val="000000"/>
                <w:kern w:val="0"/>
                <w:sz w:val="24"/>
                <w:szCs w:val="24"/>
                <w:lang w:val="en-US" w:eastAsia="zh-CN" w:bidi="ar"/>
              </w:rPr>
              <w:t>㎡</w:t>
            </w:r>
          </w:p>
        </w:tc>
        <w:tc>
          <w:tcPr>
            <w:tcW w:w="1062" w:type="dxa"/>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center"/>
              <w:rPr>
                <w:rFonts w:hint="eastAsia" w:ascii="宋体" w:hAnsi="宋体" w:eastAsia="宋体" w:cs="宋体"/>
                <w:i w:val="0"/>
                <w:iCs w:val="0"/>
                <w:color w:val="000000"/>
                <w:kern w:val="2"/>
                <w:sz w:val="24"/>
                <w:szCs w:val="24"/>
              </w:rPr>
            </w:pPr>
            <w:r>
              <w:rPr>
                <w:rFonts w:hint="eastAsia" w:ascii="宋体" w:hAnsi="宋体" w:eastAsia="宋体" w:cs="宋体"/>
                <w:i w:val="0"/>
                <w:iCs w:val="0"/>
                <w:color w:val="000000"/>
                <w:kern w:val="0"/>
                <w:sz w:val="24"/>
                <w:szCs w:val="24"/>
                <w:lang w:val="en-US" w:eastAsia="zh-CN" w:bidi="ar"/>
              </w:rPr>
              <w:t>43.6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7" w:hRule="atLeast"/>
          <w:jc w:val="center"/>
        </w:trPr>
        <w:tc>
          <w:tcPr>
            <w:tcW w:w="880" w:type="dxa"/>
            <w:tcBorders>
              <w:top w:val="single" w:color="000000" w:sz="4" w:space="0"/>
              <w:left w:val="single" w:color="000000" w:sz="8"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center"/>
              <w:rPr>
                <w:rFonts w:hint="eastAsia" w:ascii="宋体" w:hAnsi="宋体" w:eastAsia="宋体" w:cs="宋体"/>
                <w:i w:val="0"/>
                <w:iCs w:val="0"/>
                <w:color w:val="000000"/>
                <w:kern w:val="2"/>
                <w:sz w:val="24"/>
                <w:szCs w:val="24"/>
              </w:rPr>
            </w:pPr>
            <w:r>
              <w:rPr>
                <w:rFonts w:hint="eastAsia" w:ascii="宋体" w:hAnsi="宋体" w:eastAsia="宋体" w:cs="宋体"/>
                <w:i w:val="0"/>
                <w:iCs w:val="0"/>
                <w:color w:val="000000"/>
                <w:kern w:val="0"/>
                <w:sz w:val="24"/>
                <w:szCs w:val="24"/>
                <w:lang w:val="en-US" w:eastAsia="zh-CN" w:bidi="ar"/>
              </w:rPr>
              <w:t>11</w:t>
            </w:r>
          </w:p>
        </w:tc>
        <w:tc>
          <w:tcPr>
            <w:tcW w:w="1683" w:type="dxa"/>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center"/>
              <w:rPr>
                <w:rFonts w:hint="eastAsia" w:ascii="宋体" w:hAnsi="宋体" w:eastAsia="宋体" w:cs="宋体"/>
                <w:i w:val="0"/>
                <w:iCs w:val="0"/>
                <w:color w:val="000000"/>
                <w:kern w:val="2"/>
                <w:sz w:val="24"/>
                <w:szCs w:val="24"/>
              </w:rPr>
            </w:pPr>
            <w:r>
              <w:rPr>
                <w:rFonts w:hint="eastAsia" w:ascii="宋体" w:hAnsi="宋体" w:eastAsia="宋体" w:cs="宋体"/>
                <w:i w:val="0"/>
                <w:iCs w:val="0"/>
                <w:color w:val="000000"/>
                <w:kern w:val="0"/>
                <w:sz w:val="24"/>
                <w:szCs w:val="24"/>
                <w:lang w:val="en-US" w:eastAsia="zh-CN" w:bidi="ar"/>
              </w:rPr>
              <w:t>碎石</w:t>
            </w:r>
          </w:p>
        </w:tc>
        <w:tc>
          <w:tcPr>
            <w:tcW w:w="4087" w:type="dxa"/>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center"/>
              <w:rPr>
                <w:rFonts w:hint="eastAsia" w:ascii="宋体" w:hAnsi="宋体" w:eastAsia="宋体" w:cs="宋体"/>
                <w:i w:val="0"/>
                <w:iCs w:val="0"/>
                <w:color w:val="000000"/>
                <w:kern w:val="2"/>
                <w:sz w:val="24"/>
                <w:szCs w:val="24"/>
              </w:rPr>
            </w:pPr>
            <w:r>
              <w:rPr>
                <w:rFonts w:hint="eastAsia" w:ascii="宋体" w:hAnsi="宋体" w:eastAsia="宋体" w:cs="宋体"/>
                <w:i w:val="0"/>
                <w:iCs w:val="0"/>
                <w:color w:val="000000"/>
                <w:kern w:val="0"/>
                <w:sz w:val="24"/>
                <w:szCs w:val="24"/>
                <w:lang w:val="en-US" w:eastAsia="zh-CN" w:bidi="ar"/>
              </w:rPr>
              <w:t>100mm厚级配碎石垫层</w:t>
            </w:r>
            <w:r>
              <w:rPr>
                <w:rFonts w:hint="eastAsia" w:ascii="宋体" w:hAnsi="宋体" w:cs="宋体"/>
                <w:i w:val="0"/>
                <w:iCs w:val="0"/>
                <w:color w:val="000000"/>
                <w:kern w:val="0"/>
                <w:sz w:val="24"/>
                <w:szCs w:val="24"/>
                <w:lang w:val="en-US" w:eastAsia="zh-CN" w:bidi="ar"/>
              </w:rPr>
              <w:t>。</w:t>
            </w:r>
          </w:p>
        </w:tc>
        <w:tc>
          <w:tcPr>
            <w:tcW w:w="720" w:type="dxa"/>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center"/>
              <w:rPr>
                <w:rFonts w:hint="eastAsia" w:ascii="宋体" w:hAnsi="宋体" w:eastAsia="宋体" w:cs="宋体"/>
                <w:i w:val="0"/>
                <w:iCs w:val="0"/>
                <w:color w:val="000000"/>
                <w:kern w:val="2"/>
                <w:sz w:val="24"/>
                <w:szCs w:val="24"/>
              </w:rPr>
            </w:pPr>
            <w:r>
              <w:rPr>
                <w:rFonts w:hint="eastAsia" w:ascii="宋体" w:hAnsi="宋体" w:eastAsia="宋体" w:cs="宋体"/>
                <w:i w:val="0"/>
                <w:iCs w:val="0"/>
                <w:color w:val="000000"/>
                <w:kern w:val="0"/>
                <w:sz w:val="24"/>
                <w:szCs w:val="24"/>
                <w:lang w:val="en-US" w:eastAsia="zh-CN" w:bidi="ar"/>
              </w:rPr>
              <w:t>㎡</w:t>
            </w:r>
          </w:p>
        </w:tc>
        <w:tc>
          <w:tcPr>
            <w:tcW w:w="1062" w:type="dxa"/>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center"/>
              <w:rPr>
                <w:rFonts w:hint="eastAsia" w:ascii="宋体" w:hAnsi="宋体" w:eastAsia="宋体" w:cs="宋体"/>
                <w:i w:val="0"/>
                <w:iCs w:val="0"/>
                <w:color w:val="000000"/>
                <w:kern w:val="2"/>
                <w:sz w:val="24"/>
                <w:szCs w:val="24"/>
              </w:rPr>
            </w:pPr>
            <w:r>
              <w:rPr>
                <w:rFonts w:hint="eastAsia" w:ascii="宋体" w:hAnsi="宋体" w:eastAsia="宋体" w:cs="宋体"/>
                <w:i w:val="0"/>
                <w:iCs w:val="0"/>
                <w:color w:val="000000"/>
                <w:kern w:val="0"/>
                <w:sz w:val="24"/>
                <w:szCs w:val="24"/>
                <w:lang w:val="en-US" w:eastAsia="zh-CN" w:bidi="ar"/>
              </w:rPr>
              <w:t>47.2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7" w:hRule="atLeast"/>
          <w:jc w:val="center"/>
        </w:trPr>
        <w:tc>
          <w:tcPr>
            <w:tcW w:w="880" w:type="dxa"/>
            <w:tcBorders>
              <w:top w:val="single" w:color="000000" w:sz="4" w:space="0"/>
              <w:left w:val="single" w:color="000000" w:sz="8"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center"/>
              <w:rPr>
                <w:rFonts w:hint="eastAsia" w:ascii="宋体" w:hAnsi="宋体" w:eastAsia="宋体" w:cs="宋体"/>
                <w:i w:val="0"/>
                <w:iCs w:val="0"/>
                <w:color w:val="000000"/>
                <w:kern w:val="2"/>
                <w:sz w:val="24"/>
                <w:szCs w:val="24"/>
              </w:rPr>
            </w:pPr>
            <w:r>
              <w:rPr>
                <w:rFonts w:hint="eastAsia" w:ascii="宋体" w:hAnsi="宋体" w:eastAsia="宋体" w:cs="宋体"/>
                <w:i w:val="0"/>
                <w:iCs w:val="0"/>
                <w:color w:val="000000"/>
                <w:kern w:val="0"/>
                <w:sz w:val="24"/>
                <w:szCs w:val="24"/>
                <w:lang w:val="en-US" w:eastAsia="zh-CN" w:bidi="ar"/>
              </w:rPr>
              <w:t>12</w:t>
            </w:r>
          </w:p>
        </w:tc>
        <w:tc>
          <w:tcPr>
            <w:tcW w:w="1683" w:type="dxa"/>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center"/>
              <w:rPr>
                <w:rFonts w:hint="eastAsia" w:ascii="宋体" w:hAnsi="宋体" w:eastAsia="宋体" w:cs="宋体"/>
                <w:i w:val="0"/>
                <w:iCs w:val="0"/>
                <w:color w:val="000000"/>
                <w:kern w:val="2"/>
                <w:sz w:val="24"/>
                <w:szCs w:val="24"/>
              </w:rPr>
            </w:pPr>
            <w:r>
              <w:rPr>
                <w:rFonts w:hint="eastAsia" w:ascii="宋体" w:hAnsi="宋体" w:eastAsia="宋体" w:cs="宋体"/>
                <w:i w:val="0"/>
                <w:iCs w:val="0"/>
                <w:color w:val="000000"/>
                <w:kern w:val="0"/>
                <w:sz w:val="24"/>
                <w:szCs w:val="24"/>
                <w:lang w:val="en-US" w:eastAsia="zh-CN" w:bidi="ar"/>
              </w:rPr>
              <w:t>路床(槽）整形</w:t>
            </w:r>
          </w:p>
        </w:tc>
        <w:tc>
          <w:tcPr>
            <w:tcW w:w="4087" w:type="dxa"/>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center"/>
              <w:rPr>
                <w:rFonts w:hint="eastAsia" w:ascii="宋体" w:hAnsi="宋体" w:eastAsia="宋体" w:cs="宋体"/>
                <w:i w:val="0"/>
                <w:iCs w:val="0"/>
                <w:color w:val="000000"/>
                <w:kern w:val="2"/>
                <w:sz w:val="24"/>
                <w:szCs w:val="24"/>
              </w:rPr>
            </w:pPr>
            <w:r>
              <w:rPr>
                <w:rFonts w:hint="eastAsia" w:ascii="宋体" w:hAnsi="宋体" w:eastAsia="宋体" w:cs="宋体"/>
                <w:i w:val="0"/>
                <w:iCs w:val="0"/>
                <w:color w:val="000000"/>
                <w:kern w:val="0"/>
                <w:sz w:val="24"/>
                <w:szCs w:val="24"/>
                <w:lang w:val="en-US" w:eastAsia="zh-CN" w:bidi="ar"/>
              </w:rPr>
              <w:t>路床(槽)整形 路床碾压检验</w:t>
            </w:r>
            <w:r>
              <w:rPr>
                <w:rFonts w:hint="eastAsia" w:ascii="宋体" w:hAnsi="宋体" w:cs="宋体"/>
                <w:i w:val="0"/>
                <w:iCs w:val="0"/>
                <w:color w:val="000000"/>
                <w:kern w:val="0"/>
                <w:sz w:val="24"/>
                <w:szCs w:val="24"/>
                <w:lang w:val="en-US" w:eastAsia="zh-CN" w:bidi="ar"/>
              </w:rPr>
              <w:t>。</w:t>
            </w:r>
          </w:p>
        </w:tc>
        <w:tc>
          <w:tcPr>
            <w:tcW w:w="720" w:type="dxa"/>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center"/>
              <w:rPr>
                <w:rFonts w:hint="eastAsia" w:ascii="宋体" w:hAnsi="宋体" w:eastAsia="宋体" w:cs="宋体"/>
                <w:i w:val="0"/>
                <w:iCs w:val="0"/>
                <w:color w:val="000000"/>
                <w:kern w:val="2"/>
                <w:sz w:val="24"/>
                <w:szCs w:val="24"/>
              </w:rPr>
            </w:pPr>
            <w:r>
              <w:rPr>
                <w:rFonts w:hint="eastAsia" w:ascii="宋体" w:hAnsi="宋体" w:eastAsia="宋体" w:cs="宋体"/>
                <w:i w:val="0"/>
                <w:iCs w:val="0"/>
                <w:color w:val="000000"/>
                <w:kern w:val="0"/>
                <w:sz w:val="24"/>
                <w:szCs w:val="24"/>
                <w:lang w:val="en-US" w:eastAsia="zh-CN" w:bidi="ar"/>
              </w:rPr>
              <w:t>㎡</w:t>
            </w:r>
          </w:p>
        </w:tc>
        <w:tc>
          <w:tcPr>
            <w:tcW w:w="1062" w:type="dxa"/>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center"/>
              <w:rPr>
                <w:rFonts w:hint="eastAsia" w:ascii="宋体" w:hAnsi="宋体" w:eastAsia="宋体" w:cs="宋体"/>
                <w:i w:val="0"/>
                <w:iCs w:val="0"/>
                <w:color w:val="000000"/>
                <w:kern w:val="2"/>
                <w:sz w:val="24"/>
                <w:szCs w:val="24"/>
              </w:rPr>
            </w:pPr>
            <w:r>
              <w:rPr>
                <w:rFonts w:hint="eastAsia" w:ascii="宋体" w:hAnsi="宋体" w:eastAsia="宋体" w:cs="宋体"/>
                <w:i w:val="0"/>
                <w:iCs w:val="0"/>
                <w:color w:val="000000"/>
                <w:kern w:val="0"/>
                <w:sz w:val="24"/>
                <w:szCs w:val="24"/>
                <w:lang w:val="en-US" w:eastAsia="zh-CN" w:bidi="ar"/>
              </w:rPr>
              <w:t>47.2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880" w:type="dxa"/>
            <w:tcBorders>
              <w:top w:val="single" w:color="000000" w:sz="4" w:space="0"/>
              <w:left w:val="single" w:color="000000" w:sz="8"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center"/>
              <w:rPr>
                <w:rFonts w:hint="eastAsia" w:ascii="宋体" w:hAnsi="宋体" w:eastAsia="宋体" w:cs="宋体"/>
                <w:i w:val="0"/>
                <w:iCs w:val="0"/>
                <w:color w:val="000000"/>
                <w:kern w:val="2"/>
                <w:sz w:val="24"/>
                <w:szCs w:val="24"/>
              </w:rPr>
            </w:pPr>
            <w:r>
              <w:rPr>
                <w:rFonts w:hint="eastAsia" w:ascii="宋体" w:hAnsi="宋体" w:eastAsia="宋体" w:cs="宋体"/>
                <w:i w:val="0"/>
                <w:iCs w:val="0"/>
                <w:color w:val="000000"/>
                <w:kern w:val="0"/>
                <w:sz w:val="24"/>
                <w:szCs w:val="24"/>
                <w:lang w:val="en-US" w:eastAsia="zh-CN" w:bidi="ar"/>
              </w:rPr>
              <w:t>13</w:t>
            </w:r>
          </w:p>
        </w:tc>
        <w:tc>
          <w:tcPr>
            <w:tcW w:w="1683" w:type="dxa"/>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center"/>
              <w:rPr>
                <w:rFonts w:hint="eastAsia" w:ascii="宋体" w:hAnsi="宋体" w:eastAsia="宋体" w:cs="宋体"/>
                <w:i w:val="0"/>
                <w:iCs w:val="0"/>
                <w:color w:val="000000"/>
                <w:kern w:val="2"/>
                <w:sz w:val="24"/>
                <w:szCs w:val="24"/>
              </w:rPr>
            </w:pPr>
            <w:r>
              <w:rPr>
                <w:rFonts w:hint="eastAsia" w:ascii="宋体" w:hAnsi="宋体" w:eastAsia="宋体" w:cs="宋体"/>
                <w:i w:val="0"/>
                <w:iCs w:val="0"/>
                <w:color w:val="000000"/>
                <w:kern w:val="0"/>
                <w:sz w:val="24"/>
                <w:szCs w:val="24"/>
                <w:lang w:val="en-US" w:eastAsia="zh-CN" w:bidi="ar"/>
              </w:rPr>
              <w:t>不锈钢收边</w:t>
            </w:r>
          </w:p>
        </w:tc>
        <w:tc>
          <w:tcPr>
            <w:tcW w:w="4087" w:type="dxa"/>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center"/>
              <w:rPr>
                <w:rFonts w:hint="eastAsia" w:ascii="宋体" w:hAnsi="宋体" w:eastAsia="宋体" w:cs="宋体"/>
                <w:i w:val="0"/>
                <w:iCs w:val="0"/>
                <w:color w:val="000000"/>
                <w:kern w:val="0"/>
                <w:sz w:val="24"/>
                <w:szCs w:val="24"/>
                <w:lang w:val="en-US" w:eastAsia="zh-CN" w:bidi="ar"/>
              </w:rPr>
            </w:pPr>
            <w:r>
              <w:rPr>
                <w:rFonts w:hint="eastAsia" w:ascii="宋体" w:hAnsi="宋体" w:eastAsia="宋体" w:cs="宋体"/>
                <w:i w:val="0"/>
                <w:iCs w:val="0"/>
                <w:color w:val="000000"/>
                <w:kern w:val="0"/>
                <w:sz w:val="24"/>
                <w:szCs w:val="24"/>
                <w:lang w:val="en-US" w:eastAsia="zh-CN" w:bidi="ar"/>
              </w:rPr>
              <w:t>1.50*50*6mm厚通长不锈钢收边</w:t>
            </w:r>
            <w:r>
              <w:rPr>
                <w:rFonts w:hint="eastAsia" w:ascii="宋体" w:hAnsi="宋体" w:cs="宋体"/>
                <w:i w:val="0"/>
                <w:iCs w:val="0"/>
                <w:color w:val="000000"/>
                <w:kern w:val="0"/>
                <w:sz w:val="24"/>
                <w:szCs w:val="24"/>
                <w:lang w:val="en-US" w:eastAsia="zh-CN" w:bidi="ar"/>
              </w:rPr>
              <w:t>；</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center"/>
              <w:rPr>
                <w:rFonts w:hint="eastAsia" w:ascii="宋体" w:hAnsi="宋体" w:eastAsia="宋体" w:cs="宋体"/>
                <w:i w:val="0"/>
                <w:iCs w:val="0"/>
                <w:color w:val="000000"/>
                <w:kern w:val="2"/>
                <w:sz w:val="24"/>
                <w:szCs w:val="24"/>
              </w:rPr>
            </w:pPr>
            <w:r>
              <w:rPr>
                <w:rFonts w:hint="eastAsia" w:ascii="宋体" w:hAnsi="宋体" w:eastAsia="宋体" w:cs="宋体"/>
                <w:i w:val="0"/>
                <w:iCs w:val="0"/>
                <w:color w:val="000000"/>
                <w:kern w:val="0"/>
                <w:sz w:val="24"/>
                <w:szCs w:val="24"/>
                <w:lang w:val="en-US" w:eastAsia="zh-CN" w:bidi="ar"/>
              </w:rPr>
              <w:t>2、M8膨胀螺栓固定@500</w:t>
            </w:r>
            <w:r>
              <w:rPr>
                <w:rFonts w:hint="eastAsia" w:ascii="宋体" w:hAnsi="宋体" w:cs="宋体"/>
                <w:i w:val="0"/>
                <w:iCs w:val="0"/>
                <w:color w:val="000000"/>
                <w:kern w:val="0"/>
                <w:sz w:val="24"/>
                <w:szCs w:val="24"/>
                <w:lang w:val="en-US" w:eastAsia="zh-CN" w:bidi="ar"/>
              </w:rPr>
              <w:t>。</w:t>
            </w:r>
          </w:p>
        </w:tc>
        <w:tc>
          <w:tcPr>
            <w:tcW w:w="720" w:type="dxa"/>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center"/>
              <w:rPr>
                <w:rFonts w:hint="eastAsia" w:ascii="宋体" w:hAnsi="宋体" w:eastAsia="宋体" w:cs="宋体"/>
                <w:i w:val="0"/>
                <w:iCs w:val="0"/>
                <w:color w:val="000000"/>
                <w:kern w:val="2"/>
                <w:sz w:val="24"/>
                <w:szCs w:val="24"/>
              </w:rPr>
            </w:pPr>
            <w:r>
              <w:rPr>
                <w:rFonts w:hint="eastAsia" w:ascii="宋体" w:hAnsi="宋体" w:eastAsia="宋体" w:cs="宋体"/>
                <w:i w:val="0"/>
                <w:iCs w:val="0"/>
                <w:color w:val="000000"/>
                <w:kern w:val="0"/>
                <w:sz w:val="24"/>
                <w:szCs w:val="24"/>
                <w:lang w:val="en-US" w:eastAsia="zh-CN" w:bidi="ar"/>
              </w:rPr>
              <w:t>m</w:t>
            </w:r>
          </w:p>
        </w:tc>
        <w:tc>
          <w:tcPr>
            <w:tcW w:w="1062" w:type="dxa"/>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center"/>
              <w:rPr>
                <w:rFonts w:hint="eastAsia" w:ascii="宋体" w:hAnsi="宋体" w:eastAsia="宋体" w:cs="宋体"/>
                <w:i w:val="0"/>
                <w:iCs w:val="0"/>
                <w:color w:val="000000"/>
                <w:kern w:val="2"/>
                <w:sz w:val="24"/>
                <w:szCs w:val="24"/>
              </w:rPr>
            </w:pPr>
            <w:r>
              <w:rPr>
                <w:rFonts w:hint="eastAsia" w:ascii="宋体" w:hAnsi="宋体" w:eastAsia="宋体" w:cs="宋体"/>
                <w:i w:val="0"/>
                <w:iCs w:val="0"/>
                <w:color w:val="000000"/>
                <w:kern w:val="0"/>
                <w:sz w:val="24"/>
                <w:szCs w:val="24"/>
                <w:lang w:val="en-US" w:eastAsia="zh-CN" w:bidi="ar"/>
              </w:rPr>
              <w:t>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8432" w:type="dxa"/>
            <w:gridSpan w:val="5"/>
            <w:tcBorders>
              <w:top w:val="single" w:color="000000" w:sz="4" w:space="0"/>
              <w:left w:val="single" w:color="000000" w:sz="8"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center"/>
              <w:rPr>
                <w:rFonts w:hint="eastAsia" w:ascii="宋体" w:hAnsi="宋体" w:eastAsia="宋体" w:cs="宋体"/>
                <w:i w:val="0"/>
                <w:iCs w:val="0"/>
                <w:color w:val="000000"/>
                <w:kern w:val="0"/>
                <w:sz w:val="24"/>
                <w:szCs w:val="24"/>
                <w:lang w:val="en-US" w:eastAsia="zh-CN" w:bidi="ar"/>
              </w:rPr>
            </w:pPr>
            <w:r>
              <w:rPr>
                <w:rFonts w:hint="eastAsia" w:ascii="宋体" w:hAnsi="宋体" w:eastAsia="宋体" w:cs="宋体"/>
                <w:b/>
                <w:bCs/>
                <w:i w:val="0"/>
                <w:iCs w:val="0"/>
                <w:color w:val="000000"/>
                <w:kern w:val="0"/>
                <w:sz w:val="24"/>
                <w:szCs w:val="24"/>
                <w:lang w:val="en-US" w:eastAsia="zh-CN" w:bidi="ar"/>
              </w:rPr>
              <w:t>跑道划线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7" w:hRule="atLeast"/>
          <w:jc w:val="center"/>
        </w:trPr>
        <w:tc>
          <w:tcPr>
            <w:tcW w:w="880" w:type="dxa"/>
            <w:tcBorders>
              <w:top w:val="single" w:color="000000" w:sz="4" w:space="0"/>
              <w:left w:val="single" w:color="000000" w:sz="8"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center"/>
              <w:rPr>
                <w:rFonts w:hint="eastAsia" w:ascii="宋体" w:hAnsi="宋体" w:eastAsia="宋体" w:cs="宋体"/>
                <w:i w:val="0"/>
                <w:iCs w:val="0"/>
                <w:color w:val="000000"/>
                <w:kern w:val="2"/>
                <w:sz w:val="24"/>
                <w:szCs w:val="24"/>
              </w:rPr>
            </w:pPr>
            <w:r>
              <w:rPr>
                <w:rFonts w:hint="eastAsia" w:ascii="宋体" w:hAnsi="宋体" w:eastAsia="宋体" w:cs="宋体"/>
                <w:i w:val="0"/>
                <w:iCs w:val="0"/>
                <w:color w:val="000000"/>
                <w:kern w:val="0"/>
                <w:sz w:val="24"/>
                <w:szCs w:val="24"/>
                <w:lang w:val="en-US" w:eastAsia="zh-CN" w:bidi="ar"/>
              </w:rPr>
              <w:t>14</w:t>
            </w:r>
          </w:p>
        </w:tc>
        <w:tc>
          <w:tcPr>
            <w:tcW w:w="1683" w:type="dxa"/>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center"/>
              <w:rPr>
                <w:rFonts w:hint="eastAsia" w:ascii="宋体" w:hAnsi="宋体" w:eastAsia="宋体" w:cs="宋体"/>
                <w:i w:val="0"/>
                <w:iCs w:val="0"/>
                <w:color w:val="000000"/>
                <w:kern w:val="2"/>
                <w:sz w:val="24"/>
                <w:szCs w:val="24"/>
              </w:rPr>
            </w:pPr>
            <w:r>
              <w:rPr>
                <w:rFonts w:hint="eastAsia" w:ascii="宋体" w:hAnsi="宋体" w:eastAsia="宋体" w:cs="宋体"/>
                <w:i w:val="0"/>
                <w:iCs w:val="0"/>
                <w:color w:val="000000"/>
                <w:kern w:val="0"/>
                <w:sz w:val="24"/>
                <w:szCs w:val="24"/>
                <w:lang w:val="en-US" w:eastAsia="zh-CN" w:bidi="ar"/>
              </w:rPr>
              <w:t>标线</w:t>
            </w:r>
          </w:p>
        </w:tc>
        <w:tc>
          <w:tcPr>
            <w:tcW w:w="4087" w:type="dxa"/>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center"/>
              <w:rPr>
                <w:rFonts w:hint="eastAsia" w:ascii="宋体" w:hAnsi="宋体" w:eastAsia="宋体" w:cs="宋体"/>
                <w:i w:val="0"/>
                <w:iCs w:val="0"/>
                <w:color w:val="000000"/>
                <w:kern w:val="2"/>
                <w:sz w:val="24"/>
                <w:szCs w:val="24"/>
              </w:rPr>
            </w:pPr>
            <w:r>
              <w:rPr>
                <w:rFonts w:hint="eastAsia" w:ascii="宋体" w:hAnsi="宋体" w:eastAsia="宋体" w:cs="宋体"/>
                <w:i w:val="0"/>
                <w:iCs w:val="0"/>
                <w:color w:val="000000"/>
                <w:kern w:val="0"/>
                <w:sz w:val="24"/>
                <w:szCs w:val="24"/>
                <w:lang w:val="en-US" w:eastAsia="zh-CN" w:bidi="ar"/>
              </w:rPr>
              <w:t>50mm宽2mm厚常温漆三道</w:t>
            </w:r>
            <w:r>
              <w:rPr>
                <w:rFonts w:hint="eastAsia" w:ascii="宋体" w:hAnsi="宋体" w:cs="宋体"/>
                <w:i w:val="0"/>
                <w:iCs w:val="0"/>
                <w:color w:val="000000"/>
                <w:kern w:val="0"/>
                <w:sz w:val="24"/>
                <w:szCs w:val="24"/>
                <w:lang w:val="en-US" w:eastAsia="zh-CN" w:bidi="ar"/>
              </w:rPr>
              <w:t>。</w:t>
            </w:r>
          </w:p>
        </w:tc>
        <w:tc>
          <w:tcPr>
            <w:tcW w:w="720" w:type="dxa"/>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center"/>
              <w:rPr>
                <w:rFonts w:hint="eastAsia" w:ascii="宋体" w:hAnsi="宋体" w:eastAsia="宋体" w:cs="宋体"/>
                <w:i w:val="0"/>
                <w:iCs w:val="0"/>
                <w:color w:val="000000"/>
                <w:kern w:val="2"/>
                <w:sz w:val="24"/>
                <w:szCs w:val="24"/>
              </w:rPr>
            </w:pPr>
            <w:r>
              <w:rPr>
                <w:rFonts w:hint="eastAsia" w:ascii="宋体" w:hAnsi="宋体" w:eastAsia="宋体" w:cs="宋体"/>
                <w:i w:val="0"/>
                <w:iCs w:val="0"/>
                <w:color w:val="000000"/>
                <w:kern w:val="0"/>
                <w:sz w:val="24"/>
                <w:szCs w:val="24"/>
                <w:lang w:val="en-US" w:eastAsia="zh-CN" w:bidi="ar"/>
              </w:rPr>
              <w:t>㎡</w:t>
            </w:r>
          </w:p>
        </w:tc>
        <w:tc>
          <w:tcPr>
            <w:tcW w:w="1062" w:type="dxa"/>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center"/>
              <w:rPr>
                <w:rFonts w:hint="eastAsia" w:ascii="宋体" w:hAnsi="宋体" w:eastAsia="宋体" w:cs="宋体"/>
                <w:i w:val="0"/>
                <w:iCs w:val="0"/>
                <w:color w:val="000000"/>
                <w:kern w:val="2"/>
                <w:sz w:val="24"/>
                <w:szCs w:val="24"/>
              </w:rPr>
            </w:pPr>
            <w:r>
              <w:rPr>
                <w:rFonts w:hint="eastAsia" w:ascii="宋体" w:hAnsi="宋体" w:eastAsia="宋体" w:cs="宋体"/>
                <w:i w:val="0"/>
                <w:iCs w:val="0"/>
                <w:color w:val="000000"/>
                <w:kern w:val="0"/>
                <w:sz w:val="24"/>
                <w:szCs w:val="24"/>
                <w:lang w:val="en-US" w:eastAsia="zh-CN" w:bidi="ar"/>
              </w:rPr>
              <w:t>114.89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7" w:hRule="atLeast"/>
          <w:jc w:val="center"/>
        </w:trPr>
        <w:tc>
          <w:tcPr>
            <w:tcW w:w="8432" w:type="dxa"/>
            <w:gridSpan w:val="5"/>
            <w:tcBorders>
              <w:top w:val="single" w:color="000000" w:sz="4" w:space="0"/>
              <w:left w:val="single" w:color="000000" w:sz="8"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center"/>
              <w:rPr>
                <w:rFonts w:hint="eastAsia" w:ascii="宋体" w:hAnsi="宋体" w:eastAsia="宋体" w:cs="宋体"/>
                <w:i w:val="0"/>
                <w:iCs w:val="0"/>
                <w:color w:val="000000"/>
                <w:kern w:val="0"/>
                <w:sz w:val="24"/>
                <w:szCs w:val="24"/>
                <w:lang w:val="en-US" w:eastAsia="zh-CN" w:bidi="ar"/>
              </w:rPr>
            </w:pPr>
            <w:r>
              <w:rPr>
                <w:rFonts w:hint="eastAsia" w:ascii="宋体" w:hAnsi="宋体" w:eastAsia="宋体" w:cs="宋体"/>
                <w:b/>
                <w:bCs/>
                <w:i w:val="0"/>
                <w:iCs w:val="0"/>
                <w:color w:val="000000"/>
                <w:kern w:val="0"/>
                <w:sz w:val="24"/>
                <w:szCs w:val="24"/>
                <w:lang w:val="en-US" w:eastAsia="zh-CN" w:bidi="ar"/>
              </w:rPr>
              <w:t>球场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16" w:hRule="atLeast"/>
          <w:jc w:val="center"/>
        </w:trPr>
        <w:tc>
          <w:tcPr>
            <w:tcW w:w="880" w:type="dxa"/>
            <w:tcBorders>
              <w:top w:val="single" w:color="000000" w:sz="4" w:space="0"/>
              <w:left w:val="single" w:color="000000" w:sz="8"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center"/>
              <w:rPr>
                <w:rFonts w:hint="eastAsia" w:ascii="宋体" w:hAnsi="宋体" w:eastAsia="宋体" w:cs="宋体"/>
                <w:i w:val="0"/>
                <w:iCs w:val="0"/>
                <w:color w:val="000000"/>
                <w:kern w:val="2"/>
                <w:sz w:val="24"/>
                <w:szCs w:val="24"/>
              </w:rPr>
            </w:pPr>
            <w:r>
              <w:rPr>
                <w:rFonts w:hint="eastAsia" w:ascii="宋体" w:hAnsi="宋体" w:eastAsia="宋体" w:cs="宋体"/>
                <w:i w:val="0"/>
                <w:iCs w:val="0"/>
                <w:color w:val="000000"/>
                <w:kern w:val="0"/>
                <w:sz w:val="24"/>
                <w:szCs w:val="24"/>
                <w:lang w:val="en-US" w:eastAsia="zh-CN" w:bidi="ar"/>
              </w:rPr>
              <w:t>15</w:t>
            </w:r>
          </w:p>
        </w:tc>
        <w:tc>
          <w:tcPr>
            <w:tcW w:w="1683" w:type="dxa"/>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center"/>
              <w:rPr>
                <w:rFonts w:hint="eastAsia" w:ascii="宋体" w:hAnsi="宋体" w:eastAsia="宋体" w:cs="宋体"/>
                <w:i w:val="0"/>
                <w:iCs w:val="0"/>
                <w:color w:val="000000"/>
                <w:kern w:val="2"/>
                <w:sz w:val="24"/>
                <w:szCs w:val="24"/>
              </w:rPr>
            </w:pPr>
            <w:r>
              <w:rPr>
                <w:rFonts w:hint="eastAsia" w:ascii="宋体" w:hAnsi="宋体" w:eastAsia="宋体" w:cs="宋体"/>
                <w:i w:val="0"/>
                <w:iCs w:val="0"/>
                <w:color w:val="000000"/>
                <w:kern w:val="0"/>
                <w:sz w:val="24"/>
                <w:szCs w:val="24"/>
                <w:lang w:val="en-US" w:eastAsia="zh-CN" w:bidi="ar"/>
              </w:rPr>
              <w:t>草坪</w:t>
            </w:r>
          </w:p>
        </w:tc>
        <w:tc>
          <w:tcPr>
            <w:tcW w:w="4087" w:type="dxa"/>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center"/>
              <w:rPr>
                <w:rFonts w:hint="eastAsia" w:ascii="宋体" w:hAnsi="宋体" w:eastAsia="宋体" w:cs="宋体"/>
                <w:i w:val="0"/>
                <w:iCs w:val="0"/>
                <w:color w:val="000000"/>
                <w:kern w:val="0"/>
                <w:sz w:val="24"/>
                <w:szCs w:val="24"/>
                <w:lang w:val="en-US" w:eastAsia="zh-CN" w:bidi="ar"/>
              </w:rPr>
            </w:pPr>
            <w:r>
              <w:rPr>
                <w:rFonts w:hint="eastAsia" w:ascii="宋体" w:hAnsi="宋体" w:eastAsia="宋体" w:cs="宋体"/>
                <w:i w:val="0"/>
                <w:iCs w:val="0"/>
                <w:color w:val="000000"/>
                <w:kern w:val="0"/>
                <w:sz w:val="24"/>
                <w:szCs w:val="24"/>
                <w:lang w:val="en-US" w:eastAsia="zh-CN" w:bidi="ar"/>
              </w:rPr>
              <w:t>1、50mm高填充型人工草坪</w:t>
            </w:r>
            <w:r>
              <w:rPr>
                <w:rFonts w:hint="eastAsia" w:ascii="宋体" w:hAnsi="宋体" w:cs="宋体"/>
                <w:i w:val="0"/>
                <w:iCs w:val="0"/>
                <w:color w:val="000000"/>
                <w:kern w:val="0"/>
                <w:sz w:val="24"/>
                <w:szCs w:val="24"/>
                <w:lang w:val="en-US" w:eastAsia="zh-CN" w:bidi="ar"/>
              </w:rPr>
              <w:t>；</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center"/>
              <w:rPr>
                <w:rFonts w:hint="eastAsia" w:ascii="宋体" w:hAnsi="宋体" w:eastAsia="宋体" w:cs="宋体"/>
                <w:i w:val="0"/>
                <w:iCs w:val="0"/>
                <w:color w:val="000000"/>
                <w:kern w:val="0"/>
                <w:sz w:val="24"/>
                <w:szCs w:val="24"/>
                <w:lang w:val="en-US" w:eastAsia="zh-CN" w:bidi="ar"/>
              </w:rPr>
            </w:pPr>
            <w:r>
              <w:rPr>
                <w:rFonts w:hint="eastAsia" w:ascii="宋体" w:hAnsi="宋体" w:eastAsia="宋体" w:cs="宋体"/>
                <w:i w:val="0"/>
                <w:iCs w:val="0"/>
                <w:color w:val="000000"/>
                <w:kern w:val="0"/>
                <w:sz w:val="24"/>
                <w:szCs w:val="24"/>
                <w:lang w:val="en-US" w:eastAsia="zh-CN" w:bidi="ar"/>
              </w:rPr>
              <w:t>2、高度:50mm,颜色:单色或同簇双色,背胶:环保PU背胶.走针方式:耐拔出力Z走针,行距:5/8,织距:15针</w:t>
            </w:r>
            <w:r>
              <w:rPr>
                <w:rFonts w:hint="eastAsia" w:ascii="宋体" w:hAnsi="宋体" w:cs="宋体"/>
                <w:i w:val="0"/>
                <w:iCs w:val="0"/>
                <w:color w:val="000000"/>
                <w:kern w:val="0"/>
                <w:sz w:val="24"/>
                <w:szCs w:val="24"/>
                <w:lang w:val="en-US" w:eastAsia="zh-CN" w:bidi="ar"/>
              </w:rPr>
              <w:t>；</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center"/>
              <w:rPr>
                <w:rFonts w:hint="eastAsia" w:ascii="宋体" w:hAnsi="宋体" w:eastAsia="宋体" w:cs="宋体"/>
                <w:i w:val="0"/>
                <w:iCs w:val="0"/>
                <w:color w:val="000000"/>
                <w:kern w:val="2"/>
                <w:sz w:val="24"/>
                <w:szCs w:val="24"/>
              </w:rPr>
            </w:pPr>
            <w:r>
              <w:rPr>
                <w:rFonts w:hint="eastAsia" w:ascii="宋体" w:hAnsi="宋体" w:eastAsia="宋体" w:cs="宋体"/>
                <w:i w:val="0"/>
                <w:iCs w:val="0"/>
                <w:color w:val="000000"/>
                <w:kern w:val="0"/>
                <w:sz w:val="24"/>
                <w:szCs w:val="24"/>
                <w:lang w:val="en-US" w:eastAsia="zh-CN" w:bidi="ar"/>
              </w:rPr>
              <w:t>磅重PE12000;石英砂:33kg/平方米</w:t>
            </w:r>
            <w:r>
              <w:rPr>
                <w:rFonts w:hint="eastAsia" w:ascii="宋体" w:hAnsi="宋体" w:cs="宋体"/>
                <w:i w:val="0"/>
                <w:iCs w:val="0"/>
                <w:color w:val="000000"/>
                <w:kern w:val="0"/>
                <w:sz w:val="24"/>
                <w:szCs w:val="24"/>
                <w:lang w:val="en-US" w:eastAsia="zh-CN" w:bidi="ar"/>
              </w:rPr>
              <w:t>；</w:t>
            </w:r>
            <w:r>
              <w:rPr>
                <w:rFonts w:hint="eastAsia" w:ascii="宋体" w:hAnsi="宋体" w:eastAsia="宋体" w:cs="宋体"/>
                <w:i w:val="0"/>
                <w:iCs w:val="0"/>
                <w:color w:val="000000"/>
                <w:kern w:val="0"/>
                <w:sz w:val="24"/>
                <w:szCs w:val="24"/>
                <w:lang w:val="en-US" w:eastAsia="zh-CN" w:bidi="ar"/>
              </w:rPr>
              <w:t>填充颗粒:合成胶粒4kg-6kg/平方,高聚物含量≥20%，50mm宽2mm厚常温漆三道</w:t>
            </w:r>
            <w:r>
              <w:rPr>
                <w:rFonts w:hint="eastAsia" w:ascii="宋体" w:hAnsi="宋体" w:cs="宋体"/>
                <w:i w:val="0"/>
                <w:iCs w:val="0"/>
                <w:color w:val="000000"/>
                <w:kern w:val="0"/>
                <w:sz w:val="24"/>
                <w:szCs w:val="24"/>
                <w:lang w:val="en-US" w:eastAsia="zh-CN" w:bidi="ar"/>
              </w:rPr>
              <w:t>。</w:t>
            </w:r>
          </w:p>
        </w:tc>
        <w:tc>
          <w:tcPr>
            <w:tcW w:w="720" w:type="dxa"/>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center"/>
              <w:rPr>
                <w:rFonts w:hint="eastAsia" w:ascii="宋体" w:hAnsi="宋体" w:eastAsia="宋体" w:cs="宋体"/>
                <w:i w:val="0"/>
                <w:iCs w:val="0"/>
                <w:color w:val="000000"/>
                <w:kern w:val="2"/>
                <w:sz w:val="24"/>
                <w:szCs w:val="24"/>
              </w:rPr>
            </w:pPr>
            <w:r>
              <w:rPr>
                <w:rFonts w:hint="eastAsia" w:ascii="宋体" w:hAnsi="宋体" w:eastAsia="宋体" w:cs="宋体"/>
                <w:i w:val="0"/>
                <w:iCs w:val="0"/>
                <w:color w:val="000000"/>
                <w:kern w:val="0"/>
                <w:sz w:val="24"/>
                <w:szCs w:val="24"/>
                <w:lang w:val="en-US" w:eastAsia="zh-CN" w:bidi="ar"/>
              </w:rPr>
              <w:t>㎡</w:t>
            </w:r>
          </w:p>
        </w:tc>
        <w:tc>
          <w:tcPr>
            <w:tcW w:w="1062" w:type="dxa"/>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center"/>
              <w:rPr>
                <w:rFonts w:hint="eastAsia" w:ascii="宋体" w:hAnsi="宋体" w:eastAsia="宋体" w:cs="宋体"/>
                <w:i w:val="0"/>
                <w:iCs w:val="0"/>
                <w:color w:val="000000"/>
                <w:kern w:val="2"/>
                <w:sz w:val="24"/>
                <w:szCs w:val="24"/>
              </w:rPr>
            </w:pPr>
            <w:r>
              <w:rPr>
                <w:rFonts w:hint="eastAsia" w:ascii="宋体" w:hAnsi="宋体" w:eastAsia="宋体" w:cs="宋体"/>
                <w:i w:val="0"/>
                <w:iCs w:val="0"/>
                <w:color w:val="000000"/>
                <w:kern w:val="0"/>
                <w:sz w:val="24"/>
                <w:szCs w:val="24"/>
                <w:lang w:val="en-US" w:eastAsia="zh-CN" w:bidi="ar"/>
              </w:rPr>
              <w:t>1776.83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6" w:hRule="atLeast"/>
          <w:jc w:val="center"/>
        </w:trPr>
        <w:tc>
          <w:tcPr>
            <w:tcW w:w="880" w:type="dxa"/>
            <w:tcBorders>
              <w:top w:val="single" w:color="000000" w:sz="4" w:space="0"/>
              <w:left w:val="single" w:color="000000" w:sz="8"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center"/>
              <w:rPr>
                <w:rFonts w:hint="eastAsia" w:ascii="宋体" w:hAnsi="宋体" w:eastAsia="宋体" w:cs="宋体"/>
                <w:i w:val="0"/>
                <w:iCs w:val="0"/>
                <w:color w:val="000000"/>
                <w:kern w:val="2"/>
                <w:sz w:val="24"/>
                <w:szCs w:val="24"/>
              </w:rPr>
            </w:pPr>
            <w:r>
              <w:rPr>
                <w:rFonts w:hint="eastAsia" w:ascii="宋体" w:hAnsi="宋体" w:eastAsia="宋体" w:cs="宋体"/>
                <w:i w:val="0"/>
                <w:iCs w:val="0"/>
                <w:color w:val="000000"/>
                <w:kern w:val="0"/>
                <w:sz w:val="24"/>
                <w:szCs w:val="24"/>
                <w:lang w:val="en-US" w:eastAsia="zh-CN" w:bidi="ar"/>
              </w:rPr>
              <w:t>16</w:t>
            </w:r>
          </w:p>
        </w:tc>
        <w:tc>
          <w:tcPr>
            <w:tcW w:w="1683" w:type="dxa"/>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center"/>
              <w:rPr>
                <w:rFonts w:hint="eastAsia" w:ascii="宋体" w:hAnsi="宋体" w:eastAsia="宋体" w:cs="宋体"/>
                <w:i w:val="0"/>
                <w:iCs w:val="0"/>
                <w:color w:val="000000"/>
                <w:kern w:val="2"/>
                <w:sz w:val="24"/>
                <w:szCs w:val="24"/>
              </w:rPr>
            </w:pPr>
            <w:r>
              <w:rPr>
                <w:rFonts w:hint="eastAsia" w:ascii="宋体" w:hAnsi="宋体" w:eastAsia="宋体" w:cs="宋体"/>
                <w:i w:val="0"/>
                <w:iCs w:val="0"/>
                <w:color w:val="000000"/>
                <w:kern w:val="0"/>
                <w:sz w:val="24"/>
                <w:szCs w:val="24"/>
                <w:lang w:val="en-US" w:eastAsia="zh-CN" w:bidi="ar"/>
              </w:rPr>
              <w:t>现浇混凝土人行道及进口坡</w:t>
            </w:r>
          </w:p>
        </w:tc>
        <w:tc>
          <w:tcPr>
            <w:tcW w:w="4087" w:type="dxa"/>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center"/>
              <w:rPr>
                <w:rFonts w:hint="eastAsia" w:ascii="宋体" w:hAnsi="宋体" w:eastAsia="宋体" w:cs="宋体"/>
                <w:i w:val="0"/>
                <w:iCs w:val="0"/>
                <w:color w:val="000000"/>
                <w:kern w:val="2"/>
                <w:sz w:val="24"/>
                <w:szCs w:val="24"/>
              </w:rPr>
            </w:pPr>
            <w:r>
              <w:rPr>
                <w:rFonts w:hint="eastAsia" w:ascii="宋体" w:hAnsi="宋体" w:eastAsia="宋体" w:cs="宋体"/>
                <w:i w:val="0"/>
                <w:iCs w:val="0"/>
                <w:color w:val="000000"/>
                <w:kern w:val="0"/>
                <w:sz w:val="24"/>
                <w:szCs w:val="24"/>
                <w:lang w:val="en-US" w:eastAsia="zh-CN" w:bidi="ar"/>
              </w:rPr>
              <w:t>150mm厚C30混凝土垫层</w:t>
            </w:r>
            <w:r>
              <w:rPr>
                <w:rFonts w:hint="eastAsia" w:ascii="宋体" w:hAnsi="宋体" w:cs="宋体"/>
                <w:i w:val="0"/>
                <w:iCs w:val="0"/>
                <w:color w:val="000000"/>
                <w:kern w:val="0"/>
                <w:sz w:val="24"/>
                <w:szCs w:val="24"/>
                <w:lang w:val="en-US" w:eastAsia="zh-CN" w:bidi="ar"/>
              </w:rPr>
              <w:t>。</w:t>
            </w:r>
          </w:p>
        </w:tc>
        <w:tc>
          <w:tcPr>
            <w:tcW w:w="720" w:type="dxa"/>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center"/>
              <w:rPr>
                <w:rFonts w:hint="eastAsia" w:ascii="宋体" w:hAnsi="宋体" w:eastAsia="宋体" w:cs="宋体"/>
                <w:i w:val="0"/>
                <w:iCs w:val="0"/>
                <w:color w:val="000000"/>
                <w:kern w:val="2"/>
                <w:sz w:val="24"/>
                <w:szCs w:val="24"/>
              </w:rPr>
            </w:pPr>
            <w:r>
              <w:rPr>
                <w:rFonts w:hint="eastAsia" w:ascii="宋体" w:hAnsi="宋体" w:eastAsia="宋体" w:cs="宋体"/>
                <w:i w:val="0"/>
                <w:iCs w:val="0"/>
                <w:color w:val="000000"/>
                <w:kern w:val="0"/>
                <w:sz w:val="24"/>
                <w:szCs w:val="24"/>
                <w:lang w:val="en-US" w:eastAsia="zh-CN" w:bidi="ar"/>
              </w:rPr>
              <w:t>㎡</w:t>
            </w:r>
          </w:p>
        </w:tc>
        <w:tc>
          <w:tcPr>
            <w:tcW w:w="1062" w:type="dxa"/>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center"/>
              <w:rPr>
                <w:rFonts w:hint="eastAsia" w:ascii="宋体" w:hAnsi="宋体" w:eastAsia="宋体" w:cs="宋体"/>
                <w:i w:val="0"/>
                <w:iCs w:val="0"/>
                <w:color w:val="000000"/>
                <w:kern w:val="2"/>
                <w:sz w:val="24"/>
                <w:szCs w:val="24"/>
              </w:rPr>
            </w:pPr>
            <w:r>
              <w:rPr>
                <w:rFonts w:hint="eastAsia" w:ascii="宋体" w:hAnsi="宋体" w:eastAsia="宋体" w:cs="宋体"/>
                <w:i w:val="0"/>
                <w:iCs w:val="0"/>
                <w:color w:val="000000"/>
                <w:kern w:val="0"/>
                <w:sz w:val="24"/>
                <w:szCs w:val="24"/>
                <w:lang w:val="en-US" w:eastAsia="zh-CN" w:bidi="ar"/>
              </w:rPr>
              <w:t>1776.83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7" w:hRule="atLeast"/>
          <w:jc w:val="center"/>
        </w:trPr>
        <w:tc>
          <w:tcPr>
            <w:tcW w:w="880" w:type="dxa"/>
            <w:tcBorders>
              <w:top w:val="single" w:color="000000" w:sz="4" w:space="0"/>
              <w:left w:val="single" w:color="000000" w:sz="8" w:space="0"/>
              <w:bottom w:val="single" w:color="000000" w:sz="8"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center"/>
              <w:rPr>
                <w:rFonts w:hint="eastAsia" w:ascii="宋体" w:hAnsi="宋体" w:eastAsia="宋体" w:cs="宋体"/>
                <w:i w:val="0"/>
                <w:iCs w:val="0"/>
                <w:color w:val="000000"/>
                <w:kern w:val="2"/>
                <w:sz w:val="24"/>
                <w:szCs w:val="24"/>
              </w:rPr>
            </w:pPr>
            <w:r>
              <w:rPr>
                <w:rFonts w:hint="eastAsia" w:ascii="宋体" w:hAnsi="宋体" w:eastAsia="宋体" w:cs="宋体"/>
                <w:i w:val="0"/>
                <w:iCs w:val="0"/>
                <w:color w:val="000000"/>
                <w:kern w:val="0"/>
                <w:sz w:val="24"/>
                <w:szCs w:val="24"/>
                <w:lang w:val="en-US" w:eastAsia="zh-CN" w:bidi="ar"/>
              </w:rPr>
              <w:t>17</w:t>
            </w:r>
          </w:p>
        </w:tc>
        <w:tc>
          <w:tcPr>
            <w:tcW w:w="1683" w:type="dxa"/>
            <w:tcBorders>
              <w:top w:val="single" w:color="000000" w:sz="4" w:space="0"/>
              <w:left w:val="nil"/>
              <w:bottom w:val="single" w:color="000000" w:sz="8"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center"/>
              <w:rPr>
                <w:rFonts w:hint="eastAsia" w:ascii="宋体" w:hAnsi="宋体" w:eastAsia="宋体" w:cs="宋体"/>
                <w:i w:val="0"/>
                <w:iCs w:val="0"/>
                <w:color w:val="000000"/>
                <w:kern w:val="2"/>
                <w:sz w:val="24"/>
                <w:szCs w:val="24"/>
              </w:rPr>
            </w:pPr>
            <w:r>
              <w:rPr>
                <w:rFonts w:hint="eastAsia" w:ascii="宋体" w:hAnsi="宋体" w:eastAsia="宋体" w:cs="宋体"/>
                <w:i w:val="0"/>
                <w:iCs w:val="0"/>
                <w:color w:val="000000"/>
                <w:kern w:val="0"/>
                <w:sz w:val="24"/>
                <w:szCs w:val="24"/>
                <w:lang w:val="en-US" w:eastAsia="zh-CN" w:bidi="ar"/>
              </w:rPr>
              <w:t>碎石</w:t>
            </w:r>
          </w:p>
        </w:tc>
        <w:tc>
          <w:tcPr>
            <w:tcW w:w="4087" w:type="dxa"/>
            <w:tcBorders>
              <w:top w:val="single" w:color="000000" w:sz="4" w:space="0"/>
              <w:left w:val="nil"/>
              <w:bottom w:val="single" w:color="000000" w:sz="8"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center"/>
              <w:rPr>
                <w:rFonts w:hint="eastAsia" w:ascii="宋体" w:hAnsi="宋体" w:eastAsia="宋体" w:cs="宋体"/>
                <w:i w:val="0"/>
                <w:iCs w:val="0"/>
                <w:color w:val="000000"/>
                <w:kern w:val="2"/>
                <w:sz w:val="24"/>
                <w:szCs w:val="24"/>
              </w:rPr>
            </w:pPr>
            <w:r>
              <w:rPr>
                <w:rFonts w:hint="eastAsia" w:ascii="宋体" w:hAnsi="宋体" w:eastAsia="宋体" w:cs="宋体"/>
                <w:i w:val="0"/>
                <w:iCs w:val="0"/>
                <w:color w:val="000000"/>
                <w:kern w:val="0"/>
                <w:sz w:val="24"/>
                <w:szCs w:val="24"/>
                <w:lang w:val="en-US" w:eastAsia="zh-CN" w:bidi="ar"/>
              </w:rPr>
              <w:t>80mm厚级配碎石垫层</w:t>
            </w:r>
            <w:r>
              <w:rPr>
                <w:rFonts w:hint="eastAsia" w:ascii="宋体" w:hAnsi="宋体" w:cs="宋体"/>
                <w:i w:val="0"/>
                <w:iCs w:val="0"/>
                <w:color w:val="000000"/>
                <w:kern w:val="0"/>
                <w:sz w:val="24"/>
                <w:szCs w:val="24"/>
                <w:lang w:val="en-US" w:eastAsia="zh-CN" w:bidi="ar"/>
              </w:rPr>
              <w:t>。</w:t>
            </w:r>
          </w:p>
        </w:tc>
        <w:tc>
          <w:tcPr>
            <w:tcW w:w="720" w:type="dxa"/>
            <w:tcBorders>
              <w:top w:val="single" w:color="000000" w:sz="4" w:space="0"/>
              <w:left w:val="nil"/>
              <w:bottom w:val="single" w:color="000000" w:sz="8"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center"/>
              <w:rPr>
                <w:rFonts w:hint="eastAsia" w:ascii="宋体" w:hAnsi="宋体" w:eastAsia="宋体" w:cs="宋体"/>
                <w:i w:val="0"/>
                <w:iCs w:val="0"/>
                <w:color w:val="000000"/>
                <w:kern w:val="2"/>
                <w:sz w:val="24"/>
                <w:szCs w:val="24"/>
              </w:rPr>
            </w:pPr>
            <w:r>
              <w:rPr>
                <w:rFonts w:hint="eastAsia" w:ascii="宋体" w:hAnsi="宋体" w:eastAsia="宋体" w:cs="宋体"/>
                <w:i w:val="0"/>
                <w:iCs w:val="0"/>
                <w:color w:val="000000"/>
                <w:kern w:val="0"/>
                <w:sz w:val="24"/>
                <w:szCs w:val="24"/>
                <w:lang w:val="en-US" w:eastAsia="zh-CN" w:bidi="ar"/>
              </w:rPr>
              <w:t>㎡</w:t>
            </w:r>
          </w:p>
        </w:tc>
        <w:tc>
          <w:tcPr>
            <w:tcW w:w="1062" w:type="dxa"/>
            <w:tcBorders>
              <w:top w:val="single" w:color="000000" w:sz="4" w:space="0"/>
              <w:left w:val="nil"/>
              <w:bottom w:val="single" w:color="000000" w:sz="8"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center"/>
              <w:rPr>
                <w:rFonts w:hint="eastAsia" w:ascii="宋体" w:hAnsi="宋体" w:eastAsia="宋体" w:cs="宋体"/>
                <w:i w:val="0"/>
                <w:iCs w:val="0"/>
                <w:color w:val="000000"/>
                <w:kern w:val="2"/>
                <w:sz w:val="24"/>
                <w:szCs w:val="24"/>
              </w:rPr>
            </w:pPr>
            <w:r>
              <w:rPr>
                <w:rFonts w:hint="eastAsia" w:ascii="宋体" w:hAnsi="宋体" w:eastAsia="宋体" w:cs="宋体"/>
                <w:i w:val="0"/>
                <w:iCs w:val="0"/>
                <w:color w:val="000000"/>
                <w:kern w:val="0"/>
                <w:sz w:val="24"/>
                <w:szCs w:val="24"/>
                <w:lang w:val="en-US" w:eastAsia="zh-CN" w:bidi="ar"/>
              </w:rPr>
              <w:t>1776.83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2" w:hRule="atLeast"/>
          <w:jc w:val="center"/>
        </w:trPr>
        <w:tc>
          <w:tcPr>
            <w:tcW w:w="880" w:type="dxa"/>
            <w:tcBorders>
              <w:top w:val="single" w:color="000000" w:sz="4" w:space="0"/>
              <w:left w:val="single" w:color="000000" w:sz="8"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center"/>
              <w:rPr>
                <w:rFonts w:hint="eastAsia" w:ascii="宋体" w:hAnsi="宋体" w:eastAsia="宋体" w:cs="宋体"/>
                <w:i w:val="0"/>
                <w:iCs w:val="0"/>
                <w:color w:val="000000"/>
                <w:kern w:val="2"/>
                <w:sz w:val="24"/>
                <w:szCs w:val="24"/>
              </w:rPr>
            </w:pPr>
            <w:r>
              <w:rPr>
                <w:rFonts w:hint="eastAsia" w:ascii="宋体" w:hAnsi="宋体" w:eastAsia="宋体" w:cs="宋体"/>
                <w:i w:val="0"/>
                <w:iCs w:val="0"/>
                <w:color w:val="000000"/>
                <w:kern w:val="0"/>
                <w:sz w:val="24"/>
                <w:szCs w:val="24"/>
                <w:lang w:val="en-US" w:eastAsia="zh-CN" w:bidi="ar"/>
              </w:rPr>
              <w:t>18</w:t>
            </w:r>
          </w:p>
        </w:tc>
        <w:tc>
          <w:tcPr>
            <w:tcW w:w="1683" w:type="dxa"/>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center"/>
              <w:rPr>
                <w:rFonts w:hint="eastAsia" w:ascii="宋体" w:hAnsi="宋体" w:eastAsia="宋体" w:cs="宋体"/>
                <w:i w:val="0"/>
                <w:iCs w:val="0"/>
                <w:color w:val="000000"/>
                <w:kern w:val="2"/>
                <w:sz w:val="24"/>
                <w:szCs w:val="24"/>
              </w:rPr>
            </w:pPr>
            <w:r>
              <w:rPr>
                <w:rFonts w:hint="eastAsia" w:ascii="宋体" w:hAnsi="宋体" w:eastAsia="宋体" w:cs="宋体"/>
                <w:i w:val="0"/>
                <w:iCs w:val="0"/>
                <w:color w:val="000000"/>
                <w:kern w:val="0"/>
                <w:sz w:val="24"/>
                <w:szCs w:val="24"/>
                <w:lang w:val="en-US" w:eastAsia="zh-CN" w:bidi="ar"/>
              </w:rPr>
              <w:t>路床(槽）整形</w:t>
            </w:r>
          </w:p>
        </w:tc>
        <w:tc>
          <w:tcPr>
            <w:tcW w:w="4087" w:type="dxa"/>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center"/>
              <w:rPr>
                <w:rFonts w:hint="eastAsia" w:ascii="宋体" w:hAnsi="宋体" w:eastAsia="宋体" w:cs="宋体"/>
                <w:i w:val="0"/>
                <w:iCs w:val="0"/>
                <w:color w:val="000000"/>
                <w:kern w:val="2"/>
                <w:sz w:val="24"/>
                <w:szCs w:val="24"/>
              </w:rPr>
            </w:pPr>
            <w:r>
              <w:rPr>
                <w:rFonts w:hint="eastAsia" w:ascii="宋体" w:hAnsi="宋体" w:eastAsia="宋体" w:cs="宋体"/>
                <w:i w:val="0"/>
                <w:iCs w:val="0"/>
                <w:color w:val="000000"/>
                <w:kern w:val="0"/>
                <w:sz w:val="24"/>
                <w:szCs w:val="24"/>
                <w:lang w:val="en-US" w:eastAsia="zh-CN" w:bidi="ar"/>
              </w:rPr>
              <w:t>路床(槽)整形 路床碾压检验</w:t>
            </w:r>
            <w:r>
              <w:rPr>
                <w:rFonts w:hint="eastAsia" w:ascii="宋体" w:hAnsi="宋体" w:cs="宋体"/>
                <w:i w:val="0"/>
                <w:iCs w:val="0"/>
                <w:color w:val="000000"/>
                <w:kern w:val="0"/>
                <w:sz w:val="24"/>
                <w:szCs w:val="24"/>
                <w:lang w:val="en-US" w:eastAsia="zh-CN" w:bidi="ar"/>
              </w:rPr>
              <w:t>。</w:t>
            </w:r>
          </w:p>
        </w:tc>
        <w:tc>
          <w:tcPr>
            <w:tcW w:w="720" w:type="dxa"/>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center"/>
              <w:rPr>
                <w:rFonts w:hint="eastAsia" w:ascii="宋体" w:hAnsi="宋体" w:eastAsia="宋体" w:cs="宋体"/>
                <w:i w:val="0"/>
                <w:iCs w:val="0"/>
                <w:color w:val="000000"/>
                <w:kern w:val="2"/>
                <w:sz w:val="24"/>
                <w:szCs w:val="24"/>
              </w:rPr>
            </w:pPr>
            <w:r>
              <w:rPr>
                <w:rFonts w:hint="eastAsia" w:ascii="宋体" w:hAnsi="宋体" w:eastAsia="宋体" w:cs="宋体"/>
                <w:i w:val="0"/>
                <w:iCs w:val="0"/>
                <w:color w:val="000000"/>
                <w:kern w:val="0"/>
                <w:sz w:val="24"/>
                <w:szCs w:val="24"/>
                <w:lang w:val="en-US" w:eastAsia="zh-CN" w:bidi="ar"/>
              </w:rPr>
              <w:t>㎡</w:t>
            </w:r>
          </w:p>
        </w:tc>
        <w:tc>
          <w:tcPr>
            <w:tcW w:w="1062" w:type="dxa"/>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center"/>
              <w:rPr>
                <w:rFonts w:hint="eastAsia" w:ascii="宋体" w:hAnsi="宋体" w:eastAsia="宋体" w:cs="宋体"/>
                <w:i w:val="0"/>
                <w:iCs w:val="0"/>
                <w:color w:val="000000"/>
                <w:kern w:val="2"/>
                <w:sz w:val="24"/>
                <w:szCs w:val="24"/>
              </w:rPr>
            </w:pPr>
            <w:r>
              <w:rPr>
                <w:rFonts w:hint="eastAsia" w:ascii="宋体" w:hAnsi="宋体" w:eastAsia="宋体" w:cs="宋体"/>
                <w:i w:val="0"/>
                <w:iCs w:val="0"/>
                <w:color w:val="000000"/>
                <w:kern w:val="0"/>
                <w:sz w:val="24"/>
                <w:szCs w:val="24"/>
                <w:lang w:val="en-US" w:eastAsia="zh-CN" w:bidi="ar"/>
              </w:rPr>
              <w:t>1776.83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2" w:hRule="atLeast"/>
          <w:jc w:val="center"/>
        </w:trPr>
        <w:tc>
          <w:tcPr>
            <w:tcW w:w="880" w:type="dxa"/>
            <w:tcBorders>
              <w:top w:val="single" w:color="000000" w:sz="4" w:space="0"/>
              <w:left w:val="single" w:color="000000" w:sz="8"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center"/>
              <w:rPr>
                <w:rFonts w:hint="eastAsia" w:ascii="宋体" w:hAnsi="宋体" w:eastAsia="宋体" w:cs="宋体"/>
                <w:i w:val="0"/>
                <w:iCs w:val="0"/>
                <w:color w:val="000000"/>
                <w:kern w:val="2"/>
                <w:sz w:val="24"/>
                <w:szCs w:val="24"/>
              </w:rPr>
            </w:pPr>
            <w:r>
              <w:rPr>
                <w:rFonts w:hint="eastAsia" w:ascii="宋体" w:hAnsi="宋体" w:eastAsia="宋体" w:cs="宋体"/>
                <w:i w:val="0"/>
                <w:iCs w:val="0"/>
                <w:color w:val="000000"/>
                <w:kern w:val="0"/>
                <w:sz w:val="24"/>
                <w:szCs w:val="24"/>
                <w:lang w:val="en-US" w:eastAsia="zh-CN" w:bidi="ar"/>
              </w:rPr>
              <w:t>19</w:t>
            </w:r>
          </w:p>
        </w:tc>
        <w:tc>
          <w:tcPr>
            <w:tcW w:w="1683" w:type="dxa"/>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center"/>
              <w:rPr>
                <w:rFonts w:hint="eastAsia" w:ascii="宋体" w:hAnsi="宋体" w:eastAsia="宋体" w:cs="宋体"/>
                <w:i w:val="0"/>
                <w:iCs w:val="0"/>
                <w:color w:val="000000"/>
                <w:kern w:val="2"/>
                <w:sz w:val="24"/>
                <w:szCs w:val="24"/>
              </w:rPr>
            </w:pPr>
            <w:r>
              <w:rPr>
                <w:rFonts w:hint="eastAsia" w:ascii="宋体" w:hAnsi="宋体" w:eastAsia="宋体" w:cs="宋体"/>
                <w:i w:val="0"/>
                <w:iCs w:val="0"/>
                <w:color w:val="000000"/>
                <w:kern w:val="0"/>
                <w:sz w:val="24"/>
                <w:szCs w:val="24"/>
                <w:lang w:val="en-US" w:eastAsia="zh-CN" w:bidi="ar"/>
              </w:rPr>
              <w:t>现浇构件钢筋</w:t>
            </w:r>
          </w:p>
        </w:tc>
        <w:tc>
          <w:tcPr>
            <w:tcW w:w="4087" w:type="dxa"/>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center"/>
              <w:rPr>
                <w:rFonts w:hint="eastAsia" w:ascii="宋体" w:hAnsi="宋体" w:eastAsia="宋体" w:cs="宋体"/>
                <w:i w:val="0"/>
                <w:iCs w:val="0"/>
                <w:color w:val="000000"/>
                <w:kern w:val="2"/>
                <w:sz w:val="24"/>
                <w:szCs w:val="24"/>
              </w:rPr>
            </w:pPr>
            <w:r>
              <w:rPr>
                <w:rFonts w:hint="eastAsia" w:ascii="宋体" w:hAnsi="宋体" w:eastAsia="宋体" w:cs="宋体"/>
                <w:i w:val="0"/>
                <w:iCs w:val="0"/>
                <w:color w:val="000000"/>
                <w:kern w:val="0"/>
                <w:sz w:val="24"/>
                <w:szCs w:val="24"/>
                <w:lang w:val="en-US" w:eastAsia="zh-CN" w:bidi="ar"/>
              </w:rPr>
              <w:t>1.钢筋种类:HRB400</w:t>
            </w:r>
            <w:r>
              <w:rPr>
                <w:rFonts w:hint="eastAsia" w:ascii="宋体" w:hAnsi="宋体" w:cs="宋体"/>
                <w:i w:val="0"/>
                <w:iCs w:val="0"/>
                <w:color w:val="000000"/>
                <w:kern w:val="0"/>
                <w:sz w:val="24"/>
                <w:szCs w:val="24"/>
                <w:lang w:val="en-US" w:eastAsia="zh-CN" w:bidi="ar"/>
              </w:rPr>
              <w:t>。</w:t>
            </w:r>
          </w:p>
        </w:tc>
        <w:tc>
          <w:tcPr>
            <w:tcW w:w="720" w:type="dxa"/>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center"/>
              <w:rPr>
                <w:rFonts w:hint="eastAsia" w:ascii="宋体" w:hAnsi="宋体" w:eastAsia="宋体" w:cs="宋体"/>
                <w:i w:val="0"/>
                <w:iCs w:val="0"/>
                <w:color w:val="000000"/>
                <w:kern w:val="2"/>
                <w:sz w:val="24"/>
                <w:szCs w:val="24"/>
              </w:rPr>
            </w:pPr>
            <w:r>
              <w:rPr>
                <w:rFonts w:hint="eastAsia" w:ascii="宋体" w:hAnsi="宋体" w:eastAsia="宋体" w:cs="宋体"/>
                <w:i w:val="0"/>
                <w:iCs w:val="0"/>
                <w:color w:val="000000"/>
                <w:kern w:val="0"/>
                <w:sz w:val="24"/>
                <w:szCs w:val="24"/>
                <w:lang w:val="en-US" w:eastAsia="zh-CN" w:bidi="ar"/>
              </w:rPr>
              <w:t>t</w:t>
            </w:r>
          </w:p>
        </w:tc>
        <w:tc>
          <w:tcPr>
            <w:tcW w:w="1062" w:type="dxa"/>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center"/>
              <w:rPr>
                <w:rFonts w:hint="eastAsia" w:ascii="宋体" w:hAnsi="宋体" w:eastAsia="宋体" w:cs="宋体"/>
                <w:i w:val="0"/>
                <w:iCs w:val="0"/>
                <w:color w:val="000000"/>
                <w:kern w:val="2"/>
                <w:sz w:val="24"/>
                <w:szCs w:val="24"/>
              </w:rPr>
            </w:pPr>
            <w:r>
              <w:rPr>
                <w:rFonts w:hint="eastAsia" w:ascii="宋体" w:hAnsi="宋体" w:eastAsia="宋体" w:cs="宋体"/>
                <w:i w:val="0"/>
                <w:iCs w:val="0"/>
                <w:color w:val="000000"/>
                <w:kern w:val="0"/>
                <w:sz w:val="24"/>
                <w:szCs w:val="24"/>
                <w:lang w:val="en-US" w:eastAsia="zh-CN" w:bidi="ar"/>
              </w:rPr>
              <w:t>9.826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7" w:hRule="atLeast"/>
          <w:jc w:val="center"/>
        </w:trPr>
        <w:tc>
          <w:tcPr>
            <w:tcW w:w="8432" w:type="dxa"/>
            <w:gridSpan w:val="5"/>
            <w:tcBorders>
              <w:top w:val="single" w:color="000000" w:sz="4" w:space="0"/>
              <w:left w:val="single" w:color="000000" w:sz="8"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center"/>
              <w:rPr>
                <w:rFonts w:hint="eastAsia" w:ascii="宋体" w:hAnsi="宋体" w:eastAsia="宋体" w:cs="宋体"/>
                <w:i w:val="0"/>
                <w:iCs w:val="0"/>
                <w:color w:val="000000"/>
                <w:kern w:val="0"/>
                <w:sz w:val="24"/>
                <w:szCs w:val="24"/>
                <w:lang w:val="en-US" w:eastAsia="zh-CN" w:bidi="ar"/>
              </w:rPr>
            </w:pPr>
            <w:r>
              <w:rPr>
                <w:rFonts w:hint="eastAsia" w:ascii="宋体" w:hAnsi="宋体" w:eastAsia="宋体" w:cs="宋体"/>
                <w:b/>
                <w:bCs/>
                <w:i w:val="0"/>
                <w:iCs w:val="0"/>
                <w:color w:val="000000"/>
                <w:kern w:val="0"/>
                <w:sz w:val="24"/>
                <w:szCs w:val="24"/>
                <w:lang w:val="en-US" w:eastAsia="zh-CN" w:bidi="ar"/>
              </w:rPr>
              <w:t>其他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6" w:hRule="atLeast"/>
          <w:jc w:val="center"/>
        </w:trPr>
        <w:tc>
          <w:tcPr>
            <w:tcW w:w="880" w:type="dxa"/>
            <w:tcBorders>
              <w:top w:val="single" w:color="000000" w:sz="4" w:space="0"/>
              <w:left w:val="single" w:color="000000" w:sz="8"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center"/>
              <w:rPr>
                <w:rFonts w:hint="eastAsia" w:ascii="宋体" w:hAnsi="宋体" w:eastAsia="宋体" w:cs="宋体"/>
                <w:i w:val="0"/>
                <w:iCs w:val="0"/>
                <w:color w:val="000000"/>
                <w:kern w:val="2"/>
                <w:sz w:val="24"/>
                <w:szCs w:val="24"/>
              </w:rPr>
            </w:pPr>
            <w:r>
              <w:rPr>
                <w:rFonts w:hint="eastAsia" w:ascii="宋体" w:hAnsi="宋体" w:eastAsia="宋体" w:cs="宋体"/>
                <w:i w:val="0"/>
                <w:iCs w:val="0"/>
                <w:color w:val="000000"/>
                <w:kern w:val="0"/>
                <w:sz w:val="24"/>
                <w:szCs w:val="24"/>
                <w:lang w:val="en-US" w:eastAsia="zh-CN" w:bidi="ar"/>
              </w:rPr>
              <w:t>20</w:t>
            </w:r>
          </w:p>
        </w:tc>
        <w:tc>
          <w:tcPr>
            <w:tcW w:w="1683" w:type="dxa"/>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center"/>
              <w:rPr>
                <w:rFonts w:hint="eastAsia" w:ascii="宋体" w:hAnsi="宋体" w:eastAsia="宋体" w:cs="宋体"/>
                <w:i w:val="0"/>
                <w:iCs w:val="0"/>
                <w:color w:val="000000"/>
                <w:kern w:val="2"/>
                <w:sz w:val="24"/>
                <w:szCs w:val="24"/>
              </w:rPr>
            </w:pPr>
            <w:r>
              <w:rPr>
                <w:rFonts w:hint="eastAsia" w:ascii="宋体" w:hAnsi="宋体" w:eastAsia="宋体" w:cs="宋体"/>
                <w:i w:val="0"/>
                <w:iCs w:val="0"/>
                <w:color w:val="000000"/>
                <w:kern w:val="0"/>
                <w:sz w:val="24"/>
                <w:szCs w:val="24"/>
                <w:lang w:val="en-US" w:eastAsia="zh-CN" w:bidi="ar"/>
              </w:rPr>
              <w:t>移位</w:t>
            </w:r>
          </w:p>
        </w:tc>
        <w:tc>
          <w:tcPr>
            <w:tcW w:w="4087" w:type="dxa"/>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center"/>
              <w:rPr>
                <w:rFonts w:hint="eastAsia" w:ascii="宋体" w:hAnsi="宋体" w:eastAsia="宋体" w:cs="宋体"/>
                <w:i w:val="0"/>
                <w:iCs w:val="0"/>
                <w:color w:val="000000"/>
                <w:kern w:val="2"/>
                <w:sz w:val="24"/>
                <w:szCs w:val="24"/>
              </w:rPr>
            </w:pPr>
            <w:r>
              <w:rPr>
                <w:rFonts w:hint="eastAsia" w:ascii="宋体" w:hAnsi="宋体" w:eastAsia="宋体" w:cs="宋体"/>
                <w:i w:val="0"/>
                <w:iCs w:val="0"/>
                <w:color w:val="000000"/>
                <w:kern w:val="0"/>
                <w:sz w:val="24"/>
                <w:szCs w:val="24"/>
                <w:lang w:val="en-US" w:eastAsia="zh-CN" w:bidi="ar"/>
              </w:rPr>
              <w:t>1.施工时所涉及到的花岗岩坐凳、花岗岩座椅、足球门等移动至甲方指定场地</w:t>
            </w:r>
            <w:r>
              <w:rPr>
                <w:rFonts w:hint="eastAsia" w:ascii="宋体" w:hAnsi="宋体" w:cs="宋体"/>
                <w:i w:val="0"/>
                <w:iCs w:val="0"/>
                <w:color w:val="000000"/>
                <w:kern w:val="0"/>
                <w:sz w:val="24"/>
                <w:szCs w:val="24"/>
                <w:lang w:val="en-US" w:eastAsia="zh-CN" w:bidi="ar"/>
              </w:rPr>
              <w:t>。</w:t>
            </w:r>
          </w:p>
        </w:tc>
        <w:tc>
          <w:tcPr>
            <w:tcW w:w="720" w:type="dxa"/>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center"/>
              <w:rPr>
                <w:rFonts w:hint="eastAsia" w:ascii="宋体" w:hAnsi="宋体" w:eastAsia="宋体" w:cs="宋体"/>
                <w:i w:val="0"/>
                <w:iCs w:val="0"/>
                <w:color w:val="000000"/>
                <w:kern w:val="2"/>
                <w:sz w:val="24"/>
                <w:szCs w:val="24"/>
              </w:rPr>
            </w:pPr>
            <w:r>
              <w:rPr>
                <w:rFonts w:hint="eastAsia" w:ascii="宋体" w:hAnsi="宋体" w:eastAsia="宋体" w:cs="宋体"/>
                <w:i w:val="0"/>
                <w:iCs w:val="0"/>
                <w:color w:val="000000"/>
                <w:kern w:val="0"/>
                <w:sz w:val="24"/>
                <w:szCs w:val="24"/>
                <w:lang w:val="en-US" w:eastAsia="zh-CN" w:bidi="ar"/>
              </w:rPr>
              <w:t>项</w:t>
            </w:r>
          </w:p>
        </w:tc>
        <w:tc>
          <w:tcPr>
            <w:tcW w:w="1062" w:type="dxa"/>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center"/>
              <w:rPr>
                <w:rFonts w:hint="eastAsia" w:ascii="宋体" w:hAnsi="宋体" w:eastAsia="宋体" w:cs="宋体"/>
                <w:i w:val="0"/>
                <w:iCs w:val="0"/>
                <w:color w:val="000000"/>
                <w:kern w:val="2"/>
                <w:sz w:val="24"/>
                <w:szCs w:val="24"/>
              </w:rPr>
            </w:pPr>
            <w:r>
              <w:rPr>
                <w:rFonts w:hint="eastAsia" w:ascii="宋体" w:hAnsi="宋体" w:eastAsia="宋体" w:cs="宋体"/>
                <w:i w:val="0"/>
                <w:iCs w:val="0"/>
                <w:color w:val="000000"/>
                <w:kern w:val="0"/>
                <w:sz w:val="24"/>
                <w:szCs w:val="24"/>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6" w:hRule="atLeast"/>
          <w:jc w:val="center"/>
        </w:trPr>
        <w:tc>
          <w:tcPr>
            <w:tcW w:w="880" w:type="dxa"/>
            <w:tcBorders>
              <w:top w:val="single" w:color="000000" w:sz="4" w:space="0"/>
              <w:left w:val="single" w:color="000000" w:sz="8"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center"/>
              <w:rPr>
                <w:rFonts w:hint="eastAsia" w:ascii="宋体" w:hAnsi="宋体" w:eastAsia="宋体" w:cs="宋体"/>
                <w:i w:val="0"/>
                <w:iCs w:val="0"/>
                <w:color w:val="000000"/>
                <w:kern w:val="0"/>
                <w:sz w:val="24"/>
                <w:szCs w:val="24"/>
              </w:rPr>
            </w:pPr>
            <w:r>
              <w:rPr>
                <w:rFonts w:hint="eastAsia" w:ascii="宋体" w:hAnsi="宋体" w:eastAsia="宋体" w:cs="宋体"/>
                <w:i w:val="0"/>
                <w:iCs w:val="0"/>
                <w:color w:val="000000"/>
                <w:kern w:val="0"/>
                <w:sz w:val="24"/>
                <w:szCs w:val="24"/>
                <w:lang w:val="en-US" w:eastAsia="zh-CN" w:bidi="ar"/>
              </w:rPr>
              <w:t>21</w:t>
            </w:r>
          </w:p>
        </w:tc>
        <w:tc>
          <w:tcPr>
            <w:tcW w:w="1683" w:type="dxa"/>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center"/>
              <w:rPr>
                <w:rFonts w:hint="eastAsia" w:ascii="宋体" w:hAnsi="宋体" w:eastAsia="宋体" w:cs="宋体"/>
                <w:i w:val="0"/>
                <w:iCs w:val="0"/>
                <w:color w:val="000000"/>
                <w:kern w:val="0"/>
                <w:sz w:val="24"/>
                <w:szCs w:val="24"/>
              </w:rPr>
            </w:pPr>
            <w:r>
              <w:rPr>
                <w:rFonts w:hint="eastAsia" w:ascii="宋体" w:hAnsi="宋体" w:eastAsia="宋体" w:cs="宋体"/>
                <w:i w:val="0"/>
                <w:iCs w:val="0"/>
                <w:color w:val="000000"/>
                <w:kern w:val="0"/>
                <w:sz w:val="24"/>
                <w:szCs w:val="24"/>
                <w:lang w:val="en-US" w:eastAsia="zh-CN" w:bidi="ar"/>
              </w:rPr>
              <w:t>大型机械设备进出场及安拆</w:t>
            </w:r>
          </w:p>
        </w:tc>
        <w:tc>
          <w:tcPr>
            <w:tcW w:w="4087" w:type="dxa"/>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center"/>
              <w:rPr>
                <w:rFonts w:hint="eastAsia" w:ascii="宋体" w:hAnsi="宋体" w:eastAsia="宋体" w:cs="宋体"/>
                <w:i w:val="0"/>
                <w:iCs w:val="0"/>
                <w:color w:val="000000"/>
                <w:kern w:val="0"/>
                <w:sz w:val="24"/>
                <w:szCs w:val="24"/>
              </w:rPr>
            </w:pPr>
            <w:r>
              <w:rPr>
                <w:rFonts w:hint="eastAsia" w:ascii="宋体" w:hAnsi="宋体" w:eastAsia="宋体" w:cs="宋体"/>
                <w:i w:val="0"/>
                <w:iCs w:val="0"/>
                <w:color w:val="000000"/>
                <w:kern w:val="0"/>
                <w:sz w:val="24"/>
                <w:szCs w:val="24"/>
                <w:lang w:val="en-US" w:eastAsia="zh-CN" w:bidi="ar"/>
              </w:rPr>
              <w:t>本次项目大型机械进出场费用</w:t>
            </w:r>
            <w:r>
              <w:rPr>
                <w:rFonts w:hint="eastAsia" w:ascii="宋体" w:hAnsi="宋体" w:cs="宋体"/>
                <w:i w:val="0"/>
                <w:iCs w:val="0"/>
                <w:color w:val="000000"/>
                <w:kern w:val="0"/>
                <w:sz w:val="24"/>
                <w:szCs w:val="24"/>
                <w:lang w:val="en-US" w:eastAsia="zh-CN" w:bidi="ar"/>
              </w:rPr>
              <w:t>。</w:t>
            </w:r>
          </w:p>
        </w:tc>
        <w:tc>
          <w:tcPr>
            <w:tcW w:w="720" w:type="dxa"/>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center"/>
              <w:rPr>
                <w:rFonts w:hint="eastAsia" w:ascii="宋体" w:hAnsi="宋体" w:eastAsia="宋体" w:cs="宋体"/>
                <w:i w:val="0"/>
                <w:iCs w:val="0"/>
                <w:color w:val="000000"/>
                <w:kern w:val="0"/>
                <w:sz w:val="24"/>
                <w:szCs w:val="24"/>
              </w:rPr>
            </w:pPr>
            <w:r>
              <w:rPr>
                <w:rFonts w:hint="eastAsia" w:ascii="宋体" w:hAnsi="宋体" w:eastAsia="宋体" w:cs="宋体"/>
                <w:i w:val="0"/>
                <w:iCs w:val="0"/>
                <w:color w:val="000000"/>
                <w:kern w:val="0"/>
                <w:sz w:val="24"/>
                <w:szCs w:val="24"/>
                <w:lang w:val="en-US" w:eastAsia="zh-CN" w:bidi="ar"/>
              </w:rPr>
              <w:t>项</w:t>
            </w:r>
          </w:p>
        </w:tc>
        <w:tc>
          <w:tcPr>
            <w:tcW w:w="1062" w:type="dxa"/>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center"/>
              <w:rPr>
                <w:rFonts w:hint="eastAsia" w:ascii="宋体" w:hAnsi="宋体" w:eastAsia="宋体" w:cs="宋体"/>
                <w:i w:val="0"/>
                <w:iCs w:val="0"/>
                <w:color w:val="000000"/>
                <w:kern w:val="0"/>
                <w:sz w:val="24"/>
                <w:szCs w:val="24"/>
              </w:rPr>
            </w:pPr>
            <w:r>
              <w:rPr>
                <w:rFonts w:hint="eastAsia" w:ascii="宋体" w:hAnsi="宋体" w:eastAsia="宋体" w:cs="宋体"/>
                <w:i w:val="0"/>
                <w:iCs w:val="0"/>
                <w:color w:val="000000"/>
                <w:kern w:val="0"/>
                <w:sz w:val="24"/>
                <w:szCs w:val="24"/>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6" w:hRule="atLeast"/>
          <w:jc w:val="center"/>
        </w:trPr>
        <w:tc>
          <w:tcPr>
            <w:tcW w:w="880" w:type="dxa"/>
            <w:tcBorders>
              <w:top w:val="single" w:color="000000" w:sz="4" w:space="0"/>
              <w:left w:val="single" w:color="000000" w:sz="8"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center"/>
              <w:rPr>
                <w:rFonts w:hint="eastAsia" w:ascii="宋体" w:hAnsi="宋体" w:eastAsia="宋体" w:cs="宋体"/>
                <w:i w:val="0"/>
                <w:iCs w:val="0"/>
                <w:color w:val="000000"/>
                <w:kern w:val="0"/>
                <w:sz w:val="24"/>
                <w:szCs w:val="24"/>
              </w:rPr>
            </w:pPr>
            <w:r>
              <w:rPr>
                <w:rFonts w:hint="eastAsia" w:ascii="宋体" w:hAnsi="宋体" w:eastAsia="宋体" w:cs="宋体"/>
                <w:i w:val="0"/>
                <w:iCs w:val="0"/>
                <w:color w:val="000000"/>
                <w:kern w:val="0"/>
                <w:sz w:val="24"/>
                <w:szCs w:val="24"/>
                <w:lang w:val="en-US" w:eastAsia="zh-CN" w:bidi="ar"/>
              </w:rPr>
              <w:t>22</w:t>
            </w:r>
          </w:p>
        </w:tc>
        <w:tc>
          <w:tcPr>
            <w:tcW w:w="1683" w:type="dxa"/>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center"/>
              <w:rPr>
                <w:rFonts w:hint="eastAsia" w:ascii="宋体" w:hAnsi="宋体" w:eastAsia="宋体" w:cs="宋体"/>
                <w:i w:val="0"/>
                <w:iCs w:val="0"/>
                <w:color w:val="000000"/>
                <w:kern w:val="0"/>
                <w:sz w:val="24"/>
                <w:szCs w:val="24"/>
              </w:rPr>
            </w:pPr>
            <w:r>
              <w:rPr>
                <w:rFonts w:hint="eastAsia" w:ascii="宋体" w:hAnsi="宋体" w:eastAsia="宋体" w:cs="宋体"/>
                <w:i w:val="0"/>
                <w:iCs w:val="0"/>
                <w:color w:val="000000"/>
                <w:kern w:val="0"/>
                <w:sz w:val="24"/>
                <w:szCs w:val="24"/>
                <w:lang w:val="en-US" w:eastAsia="zh-CN" w:bidi="ar"/>
              </w:rPr>
              <w:t>其他费用</w:t>
            </w:r>
          </w:p>
        </w:tc>
        <w:tc>
          <w:tcPr>
            <w:tcW w:w="4087" w:type="dxa"/>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center"/>
              <w:rPr>
                <w:rFonts w:hint="eastAsia" w:ascii="宋体" w:hAnsi="宋体" w:eastAsia="宋体" w:cs="宋体"/>
                <w:i w:val="0"/>
                <w:iCs w:val="0"/>
                <w:color w:val="000000"/>
                <w:kern w:val="0"/>
                <w:sz w:val="24"/>
                <w:szCs w:val="24"/>
              </w:rPr>
            </w:pPr>
            <w:r>
              <w:rPr>
                <w:rFonts w:hint="eastAsia" w:ascii="宋体" w:hAnsi="宋体" w:eastAsia="宋体" w:cs="宋体"/>
                <w:i w:val="0"/>
                <w:iCs w:val="0"/>
                <w:color w:val="000000"/>
                <w:kern w:val="0"/>
                <w:sz w:val="24"/>
                <w:szCs w:val="24"/>
                <w:lang w:val="en-US" w:eastAsia="zh-CN" w:bidi="ar"/>
              </w:rPr>
              <w:t>1、由于本次施工导致的塑胶破坏修补及机械进场塑胶保护费用</w:t>
            </w:r>
            <w:r>
              <w:rPr>
                <w:rFonts w:hint="eastAsia" w:ascii="宋体" w:hAnsi="宋体" w:cs="宋体"/>
                <w:i w:val="0"/>
                <w:iCs w:val="0"/>
                <w:color w:val="000000"/>
                <w:kern w:val="0"/>
                <w:sz w:val="24"/>
                <w:szCs w:val="24"/>
                <w:lang w:val="en-US" w:eastAsia="zh-CN" w:bidi="ar"/>
              </w:rPr>
              <w:t>。</w:t>
            </w:r>
          </w:p>
        </w:tc>
        <w:tc>
          <w:tcPr>
            <w:tcW w:w="720" w:type="dxa"/>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center"/>
              <w:rPr>
                <w:rFonts w:hint="eastAsia" w:ascii="宋体" w:hAnsi="宋体" w:eastAsia="宋体" w:cs="宋体"/>
                <w:i w:val="0"/>
                <w:iCs w:val="0"/>
                <w:color w:val="000000"/>
                <w:kern w:val="0"/>
                <w:sz w:val="24"/>
                <w:szCs w:val="24"/>
              </w:rPr>
            </w:pPr>
            <w:r>
              <w:rPr>
                <w:rFonts w:hint="eastAsia" w:ascii="宋体" w:hAnsi="宋体" w:eastAsia="宋体" w:cs="宋体"/>
                <w:i w:val="0"/>
                <w:iCs w:val="0"/>
                <w:color w:val="000000"/>
                <w:kern w:val="0"/>
                <w:sz w:val="24"/>
                <w:szCs w:val="24"/>
                <w:lang w:val="en-US" w:eastAsia="zh-CN" w:bidi="ar"/>
              </w:rPr>
              <w:t>项</w:t>
            </w:r>
          </w:p>
        </w:tc>
        <w:tc>
          <w:tcPr>
            <w:tcW w:w="1062" w:type="dxa"/>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center"/>
              <w:rPr>
                <w:rFonts w:hint="eastAsia" w:ascii="宋体" w:hAnsi="宋体" w:eastAsia="宋体" w:cs="宋体"/>
                <w:i w:val="0"/>
                <w:iCs w:val="0"/>
                <w:color w:val="000000"/>
                <w:kern w:val="0"/>
                <w:sz w:val="24"/>
                <w:szCs w:val="24"/>
              </w:rPr>
            </w:pPr>
            <w:r>
              <w:rPr>
                <w:rFonts w:hint="eastAsia" w:ascii="宋体" w:hAnsi="宋体" w:eastAsia="宋体" w:cs="宋体"/>
                <w:i w:val="0"/>
                <w:iCs w:val="0"/>
                <w:color w:val="000000"/>
                <w:kern w:val="0"/>
                <w:sz w:val="24"/>
                <w:szCs w:val="24"/>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7" w:hRule="atLeast"/>
          <w:jc w:val="center"/>
        </w:trPr>
        <w:tc>
          <w:tcPr>
            <w:tcW w:w="880" w:type="dxa"/>
            <w:tcBorders>
              <w:top w:val="single" w:color="000000" w:sz="4" w:space="0"/>
              <w:left w:val="single" w:color="000000" w:sz="8" w:space="0"/>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center"/>
              <w:rPr>
                <w:rFonts w:hint="eastAsia" w:ascii="宋体" w:hAnsi="宋体" w:eastAsia="宋体" w:cs="宋体"/>
                <w:i w:val="0"/>
                <w:iCs w:val="0"/>
                <w:color w:val="000000"/>
                <w:kern w:val="0"/>
                <w:sz w:val="24"/>
                <w:szCs w:val="24"/>
              </w:rPr>
            </w:pPr>
            <w:r>
              <w:rPr>
                <w:rFonts w:hint="eastAsia" w:ascii="宋体" w:hAnsi="宋体" w:eastAsia="宋体" w:cs="宋体"/>
                <w:i w:val="0"/>
                <w:iCs w:val="0"/>
                <w:color w:val="000000"/>
                <w:kern w:val="0"/>
                <w:sz w:val="24"/>
                <w:szCs w:val="24"/>
                <w:lang w:val="en-US" w:eastAsia="zh-CN" w:bidi="ar"/>
              </w:rPr>
              <w:t>23</w:t>
            </w:r>
          </w:p>
        </w:tc>
        <w:tc>
          <w:tcPr>
            <w:tcW w:w="1683" w:type="dxa"/>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center"/>
              <w:rPr>
                <w:rFonts w:hint="eastAsia" w:ascii="宋体" w:hAnsi="宋体" w:eastAsia="宋体" w:cs="宋体"/>
                <w:i w:val="0"/>
                <w:iCs w:val="0"/>
                <w:color w:val="000000"/>
                <w:kern w:val="0"/>
                <w:sz w:val="24"/>
                <w:szCs w:val="24"/>
              </w:rPr>
            </w:pPr>
            <w:r>
              <w:rPr>
                <w:rFonts w:hint="eastAsia" w:ascii="宋体" w:hAnsi="宋体" w:eastAsia="宋体" w:cs="宋体"/>
                <w:i w:val="0"/>
                <w:iCs w:val="0"/>
                <w:color w:val="000000"/>
                <w:kern w:val="0"/>
                <w:sz w:val="24"/>
                <w:szCs w:val="24"/>
                <w:lang w:val="en-US" w:eastAsia="zh-CN" w:bidi="ar"/>
              </w:rPr>
              <w:t>垫层模板</w:t>
            </w:r>
          </w:p>
        </w:tc>
        <w:tc>
          <w:tcPr>
            <w:tcW w:w="4087" w:type="dxa"/>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center"/>
              <w:rPr>
                <w:rFonts w:hint="eastAsia" w:ascii="宋体" w:hAnsi="宋体" w:eastAsia="宋体" w:cs="宋体"/>
                <w:i w:val="0"/>
                <w:iCs w:val="0"/>
                <w:color w:val="000000"/>
                <w:kern w:val="0"/>
                <w:sz w:val="24"/>
                <w:szCs w:val="24"/>
              </w:rPr>
            </w:pPr>
            <w:r>
              <w:rPr>
                <w:rFonts w:hint="eastAsia" w:ascii="宋体" w:hAnsi="宋体" w:eastAsia="宋体" w:cs="宋体"/>
                <w:i w:val="0"/>
                <w:iCs w:val="0"/>
                <w:color w:val="000000"/>
                <w:kern w:val="0"/>
                <w:sz w:val="24"/>
                <w:szCs w:val="24"/>
                <w:lang w:val="en-US" w:eastAsia="zh-CN" w:bidi="ar"/>
              </w:rPr>
              <w:t>混凝土基础垫层木模</w:t>
            </w:r>
            <w:r>
              <w:rPr>
                <w:rFonts w:hint="eastAsia" w:ascii="宋体" w:hAnsi="宋体" w:cs="宋体"/>
                <w:i w:val="0"/>
                <w:iCs w:val="0"/>
                <w:color w:val="000000"/>
                <w:kern w:val="0"/>
                <w:sz w:val="24"/>
                <w:szCs w:val="24"/>
                <w:lang w:val="en-US" w:eastAsia="zh-CN" w:bidi="ar"/>
              </w:rPr>
              <w:t>。</w:t>
            </w:r>
          </w:p>
        </w:tc>
        <w:tc>
          <w:tcPr>
            <w:tcW w:w="720" w:type="dxa"/>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center"/>
              <w:rPr>
                <w:rFonts w:hint="eastAsia" w:ascii="宋体" w:hAnsi="宋体" w:eastAsia="宋体" w:cs="宋体"/>
                <w:i w:val="0"/>
                <w:iCs w:val="0"/>
                <w:color w:val="000000"/>
                <w:kern w:val="0"/>
                <w:sz w:val="24"/>
                <w:szCs w:val="24"/>
              </w:rPr>
            </w:pPr>
            <w:r>
              <w:rPr>
                <w:rFonts w:hint="eastAsia" w:ascii="宋体" w:hAnsi="宋体" w:eastAsia="宋体" w:cs="宋体"/>
                <w:i w:val="0"/>
                <w:iCs w:val="0"/>
                <w:color w:val="000000"/>
                <w:kern w:val="0"/>
                <w:sz w:val="24"/>
                <w:szCs w:val="24"/>
                <w:lang w:val="en-US" w:eastAsia="zh-CN" w:bidi="ar"/>
              </w:rPr>
              <w:t>㎡</w:t>
            </w:r>
          </w:p>
        </w:tc>
        <w:tc>
          <w:tcPr>
            <w:tcW w:w="1062" w:type="dxa"/>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center"/>
              <w:rPr>
                <w:rFonts w:hint="eastAsia" w:ascii="宋体" w:hAnsi="宋体" w:eastAsia="宋体" w:cs="宋体"/>
                <w:i w:val="0"/>
                <w:iCs w:val="0"/>
                <w:color w:val="000000"/>
                <w:kern w:val="0"/>
                <w:sz w:val="24"/>
                <w:szCs w:val="24"/>
              </w:rPr>
            </w:pPr>
            <w:r>
              <w:rPr>
                <w:rFonts w:hint="eastAsia" w:ascii="宋体" w:hAnsi="宋体" w:eastAsia="宋体" w:cs="宋体"/>
                <w:i w:val="0"/>
                <w:iCs w:val="0"/>
                <w:color w:val="000000"/>
                <w:kern w:val="0"/>
                <w:sz w:val="24"/>
                <w:szCs w:val="24"/>
                <w:lang w:val="en-US" w:eastAsia="zh-CN" w:bidi="ar"/>
              </w:rPr>
              <w:t>5.6</w:t>
            </w:r>
          </w:p>
        </w:tc>
      </w:tr>
    </w:tbl>
    <w:p>
      <w:pPr>
        <w:pStyle w:val="5"/>
        <w:pageBreakBefore w:val="0"/>
        <w:widowControl w:val="0"/>
        <w:kinsoku/>
        <w:wordWrap/>
        <w:overflowPunct/>
        <w:topLinePunct w:val="0"/>
        <w:bidi w:val="0"/>
        <w:adjustRightInd/>
        <w:snapToGrid/>
        <w:ind w:left="239" w:leftChars="114" w:firstLine="229" w:firstLineChars="95"/>
        <w:textAlignment w:val="auto"/>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三、本项目采用的主要技术标准和规范</w:t>
      </w:r>
    </w:p>
    <w:p>
      <w:pPr>
        <w:pageBreakBefore w:val="0"/>
        <w:widowControl w:val="0"/>
        <w:kinsoku/>
        <w:wordWrap/>
        <w:overflowPunct/>
        <w:topLinePunct w:val="0"/>
        <w:autoSpaceDE w:val="0"/>
        <w:autoSpaceDN w:val="0"/>
        <w:bidi w:val="0"/>
        <w:adjustRightInd/>
        <w:snapToGrid/>
        <w:spacing w:afterAutospacing="0" w:line="360" w:lineRule="auto"/>
        <w:ind w:left="0" w:leftChars="0" w:right="0" w:firstLine="480" w:firstLineChars="200"/>
        <w:textAlignment w:val="auto"/>
        <w:rPr>
          <w:rFonts w:hint="eastAsia" w:ascii="宋体" w:hAnsi="宋体" w:eastAsia="宋体" w:cs="宋体"/>
          <w:b w:val="0"/>
          <w:bCs w:val="0"/>
          <w:color w:val="auto"/>
          <w:kern w:val="24"/>
          <w:sz w:val="24"/>
          <w:szCs w:val="24"/>
          <w:highlight w:val="none"/>
          <w:lang w:val="en-US" w:eastAsia="zh-CN" w:bidi="ar-SA"/>
        </w:rPr>
      </w:pPr>
      <w:r>
        <w:rPr>
          <w:rFonts w:hint="eastAsia" w:ascii="宋体" w:hAnsi="宋体" w:eastAsia="宋体" w:cs="宋体"/>
          <w:b w:val="0"/>
          <w:bCs w:val="0"/>
          <w:color w:val="auto"/>
          <w:kern w:val="24"/>
          <w:sz w:val="24"/>
          <w:szCs w:val="24"/>
          <w:highlight w:val="none"/>
          <w:lang w:val="en-US" w:eastAsia="zh-CN" w:bidi="ar-SA"/>
        </w:rPr>
        <w:t>1、GB</w:t>
      </w:r>
      <w:r>
        <w:rPr>
          <w:rFonts w:hint="eastAsia" w:ascii="宋体" w:hAnsi="宋体" w:cs="宋体"/>
          <w:b w:val="0"/>
          <w:bCs w:val="0"/>
          <w:color w:val="auto"/>
          <w:kern w:val="24"/>
          <w:sz w:val="24"/>
          <w:szCs w:val="24"/>
          <w:highlight w:val="none"/>
          <w:lang w:val="en-US" w:eastAsia="zh-CN" w:bidi="ar-SA"/>
        </w:rPr>
        <w:t xml:space="preserve"> </w:t>
      </w:r>
      <w:r>
        <w:rPr>
          <w:rFonts w:hint="eastAsia" w:ascii="宋体" w:hAnsi="宋体" w:eastAsia="宋体" w:cs="宋体"/>
          <w:b w:val="0"/>
          <w:bCs w:val="0"/>
          <w:color w:val="auto"/>
          <w:kern w:val="24"/>
          <w:sz w:val="24"/>
          <w:szCs w:val="24"/>
          <w:highlight w:val="none"/>
          <w:lang w:val="en-US" w:eastAsia="zh-CN" w:bidi="ar-SA"/>
        </w:rPr>
        <w:t>36246-2018《中小学合成材料面层运动场地》</w:t>
      </w:r>
      <w:r>
        <w:rPr>
          <w:rFonts w:hint="eastAsia" w:ascii="宋体" w:hAnsi="宋体" w:cs="宋体"/>
          <w:b w:val="0"/>
          <w:bCs w:val="0"/>
          <w:color w:val="auto"/>
          <w:kern w:val="24"/>
          <w:sz w:val="24"/>
          <w:szCs w:val="24"/>
          <w:highlight w:val="none"/>
          <w:lang w:val="en-US" w:eastAsia="zh-CN" w:bidi="ar-SA"/>
        </w:rPr>
        <w:t>；</w:t>
      </w:r>
    </w:p>
    <w:p>
      <w:pPr>
        <w:pageBreakBefore w:val="0"/>
        <w:widowControl w:val="0"/>
        <w:kinsoku/>
        <w:wordWrap/>
        <w:overflowPunct/>
        <w:topLinePunct w:val="0"/>
        <w:autoSpaceDE w:val="0"/>
        <w:autoSpaceDN w:val="0"/>
        <w:bidi w:val="0"/>
        <w:adjustRightInd/>
        <w:snapToGrid/>
        <w:spacing w:afterAutospacing="0" w:line="360" w:lineRule="auto"/>
        <w:ind w:left="0" w:leftChars="0" w:right="0" w:firstLine="480" w:firstLineChars="200"/>
        <w:textAlignment w:val="auto"/>
        <w:rPr>
          <w:rFonts w:hint="default" w:ascii="宋体" w:hAnsi="宋体" w:eastAsia="宋体" w:cs="宋体"/>
          <w:b w:val="0"/>
          <w:bCs w:val="0"/>
          <w:color w:val="auto"/>
          <w:kern w:val="24"/>
          <w:sz w:val="24"/>
          <w:szCs w:val="24"/>
          <w:highlight w:val="none"/>
          <w:lang w:val="en-US" w:eastAsia="zh-CN" w:bidi="ar-SA"/>
        </w:rPr>
      </w:pPr>
      <w:r>
        <w:rPr>
          <w:rFonts w:hint="eastAsia" w:ascii="宋体" w:hAnsi="宋体" w:eastAsia="宋体" w:cs="宋体"/>
          <w:b w:val="0"/>
          <w:bCs w:val="0"/>
          <w:color w:val="auto"/>
          <w:kern w:val="24"/>
          <w:sz w:val="24"/>
          <w:szCs w:val="24"/>
          <w:highlight w:val="none"/>
          <w:lang w:val="en-US" w:eastAsia="zh-CN" w:bidi="ar-SA"/>
        </w:rPr>
        <w:t>2、GB/T</w:t>
      </w:r>
      <w:r>
        <w:rPr>
          <w:rFonts w:hint="eastAsia" w:ascii="宋体" w:hAnsi="宋体" w:cs="宋体"/>
          <w:b w:val="0"/>
          <w:bCs w:val="0"/>
          <w:color w:val="auto"/>
          <w:kern w:val="24"/>
          <w:sz w:val="24"/>
          <w:szCs w:val="24"/>
          <w:highlight w:val="none"/>
          <w:lang w:val="en-US" w:eastAsia="zh-CN" w:bidi="ar-SA"/>
        </w:rPr>
        <w:t xml:space="preserve"> </w:t>
      </w:r>
      <w:r>
        <w:rPr>
          <w:rFonts w:hint="eastAsia" w:ascii="宋体" w:hAnsi="宋体" w:eastAsia="宋体" w:cs="宋体"/>
          <w:b w:val="0"/>
          <w:bCs w:val="0"/>
          <w:color w:val="auto"/>
          <w:kern w:val="24"/>
          <w:sz w:val="24"/>
          <w:szCs w:val="24"/>
          <w:highlight w:val="none"/>
          <w:lang w:val="en-US" w:eastAsia="zh-CN" w:bidi="ar-SA"/>
        </w:rPr>
        <w:t>14833-</w:t>
      </w:r>
      <w:r>
        <w:rPr>
          <w:rFonts w:hint="eastAsia" w:ascii="宋体" w:hAnsi="宋体" w:eastAsia="宋体" w:cs="宋体"/>
          <w:b w:val="0"/>
          <w:bCs w:val="0"/>
          <w:color w:val="auto"/>
          <w:kern w:val="24"/>
          <w:sz w:val="24"/>
          <w:szCs w:val="24"/>
          <w:highlight w:val="none"/>
          <w:lang w:val="en-US" w:eastAsia="zh-CN" w:bidi="ar-SA"/>
        </w:rPr>
        <w:fldChar w:fldCharType="begin"/>
      </w:r>
      <w:r>
        <w:rPr>
          <w:rFonts w:hint="eastAsia" w:ascii="宋体" w:hAnsi="宋体" w:eastAsia="宋体" w:cs="宋体"/>
          <w:b w:val="0"/>
          <w:bCs w:val="0"/>
          <w:color w:val="auto"/>
          <w:kern w:val="24"/>
          <w:sz w:val="24"/>
          <w:szCs w:val="24"/>
          <w:highlight w:val="none"/>
          <w:lang w:val="en-US" w:eastAsia="zh-CN" w:bidi="ar-SA"/>
        </w:rPr>
        <w:instrText xml:space="preserve"> HYPERLINK "javascript:void(0)" </w:instrText>
      </w:r>
      <w:r>
        <w:rPr>
          <w:rFonts w:hint="eastAsia" w:ascii="宋体" w:hAnsi="宋体" w:eastAsia="宋体" w:cs="宋体"/>
          <w:b w:val="0"/>
          <w:bCs w:val="0"/>
          <w:color w:val="auto"/>
          <w:kern w:val="24"/>
          <w:sz w:val="24"/>
          <w:szCs w:val="24"/>
          <w:highlight w:val="none"/>
          <w:lang w:val="en-US" w:eastAsia="zh-CN" w:bidi="ar-SA"/>
        </w:rPr>
        <w:fldChar w:fldCharType="separate"/>
      </w:r>
      <w:r>
        <w:rPr>
          <w:rFonts w:hint="eastAsia" w:ascii="宋体" w:hAnsi="宋体" w:eastAsia="宋体" w:cs="宋体"/>
          <w:b w:val="0"/>
          <w:bCs w:val="0"/>
          <w:color w:val="auto"/>
          <w:kern w:val="24"/>
          <w:sz w:val="24"/>
          <w:szCs w:val="24"/>
          <w:highlight w:val="none"/>
          <w:lang w:val="en-US" w:eastAsia="zh-CN" w:bidi="ar-SA"/>
        </w:rPr>
        <w:t>2020</w:t>
      </w:r>
      <w:r>
        <w:rPr>
          <w:rFonts w:hint="eastAsia" w:ascii="宋体" w:hAnsi="宋体" w:eastAsia="宋体" w:cs="宋体"/>
          <w:b w:val="0"/>
          <w:bCs w:val="0"/>
          <w:color w:val="auto"/>
          <w:kern w:val="24"/>
          <w:sz w:val="24"/>
          <w:szCs w:val="24"/>
          <w:highlight w:val="none"/>
          <w:lang w:val="en-US" w:eastAsia="zh-CN" w:bidi="ar-SA"/>
        </w:rPr>
        <w:fldChar w:fldCharType="end"/>
      </w:r>
      <w:r>
        <w:rPr>
          <w:rFonts w:hint="eastAsia" w:ascii="宋体" w:hAnsi="宋体" w:cs="宋体"/>
          <w:b w:val="0"/>
          <w:bCs w:val="0"/>
          <w:color w:val="auto"/>
          <w:kern w:val="24"/>
          <w:sz w:val="24"/>
          <w:szCs w:val="24"/>
          <w:highlight w:val="none"/>
          <w:lang w:val="en-US" w:eastAsia="zh-CN" w:bidi="ar-SA"/>
        </w:rPr>
        <w:t>《</w:t>
      </w:r>
      <w:r>
        <w:rPr>
          <w:rFonts w:hint="default" w:ascii="宋体" w:hAnsi="宋体" w:eastAsia="宋体" w:cs="宋体"/>
          <w:b w:val="0"/>
          <w:bCs w:val="0"/>
          <w:color w:val="auto"/>
          <w:kern w:val="24"/>
          <w:sz w:val="24"/>
          <w:szCs w:val="24"/>
          <w:highlight w:val="none"/>
          <w:lang w:val="en-US" w:eastAsia="zh-CN" w:bidi="ar-SA"/>
        </w:rPr>
        <w:t>合成材料运动场地面层</w:t>
      </w:r>
      <w:r>
        <w:rPr>
          <w:rFonts w:hint="eastAsia" w:ascii="宋体" w:hAnsi="宋体" w:cs="宋体"/>
          <w:b w:val="0"/>
          <w:bCs w:val="0"/>
          <w:color w:val="auto"/>
          <w:kern w:val="24"/>
          <w:sz w:val="24"/>
          <w:szCs w:val="24"/>
          <w:highlight w:val="none"/>
          <w:lang w:val="en-US" w:eastAsia="zh-CN" w:bidi="ar-SA"/>
        </w:rPr>
        <w:t>》；</w:t>
      </w:r>
    </w:p>
    <w:p>
      <w:pPr>
        <w:pageBreakBefore w:val="0"/>
        <w:widowControl w:val="0"/>
        <w:kinsoku/>
        <w:wordWrap/>
        <w:overflowPunct/>
        <w:topLinePunct w:val="0"/>
        <w:autoSpaceDE w:val="0"/>
        <w:autoSpaceDN w:val="0"/>
        <w:bidi w:val="0"/>
        <w:adjustRightInd/>
        <w:snapToGrid/>
        <w:spacing w:afterAutospacing="0" w:line="360" w:lineRule="auto"/>
        <w:ind w:left="0" w:leftChars="0" w:right="0" w:firstLine="480" w:firstLineChars="200"/>
        <w:textAlignment w:val="auto"/>
        <w:rPr>
          <w:rFonts w:hint="eastAsia" w:ascii="宋体" w:hAnsi="宋体" w:cs="宋体"/>
          <w:b w:val="0"/>
          <w:bCs w:val="0"/>
          <w:color w:val="auto"/>
          <w:kern w:val="24"/>
          <w:sz w:val="24"/>
          <w:szCs w:val="24"/>
          <w:highlight w:val="none"/>
          <w:lang w:val="en-US" w:eastAsia="zh-CN" w:bidi="ar-SA"/>
        </w:rPr>
      </w:pPr>
      <w:r>
        <w:rPr>
          <w:rFonts w:hint="eastAsia" w:ascii="宋体" w:hAnsi="宋体" w:cs="宋体"/>
          <w:b w:val="0"/>
          <w:bCs w:val="0"/>
          <w:color w:val="auto"/>
          <w:kern w:val="24"/>
          <w:sz w:val="24"/>
          <w:szCs w:val="24"/>
          <w:highlight w:val="none"/>
          <w:lang w:val="en-US" w:eastAsia="zh-CN" w:bidi="ar-SA"/>
        </w:rPr>
        <w:t>3</w:t>
      </w:r>
      <w:r>
        <w:rPr>
          <w:rFonts w:hint="eastAsia" w:ascii="宋体" w:hAnsi="宋体" w:eastAsia="宋体" w:cs="宋体"/>
          <w:b w:val="0"/>
          <w:bCs w:val="0"/>
          <w:color w:val="auto"/>
          <w:kern w:val="24"/>
          <w:sz w:val="24"/>
          <w:szCs w:val="24"/>
          <w:highlight w:val="none"/>
          <w:lang w:val="en-US" w:eastAsia="zh-CN" w:bidi="ar-SA"/>
        </w:rPr>
        <w:t>、GB/T</w:t>
      </w:r>
      <w:r>
        <w:rPr>
          <w:rFonts w:hint="eastAsia" w:ascii="宋体" w:hAnsi="宋体" w:cs="宋体"/>
          <w:b w:val="0"/>
          <w:bCs w:val="0"/>
          <w:color w:val="auto"/>
          <w:kern w:val="24"/>
          <w:sz w:val="24"/>
          <w:szCs w:val="24"/>
          <w:highlight w:val="none"/>
          <w:lang w:val="en-US" w:eastAsia="zh-CN" w:bidi="ar-SA"/>
        </w:rPr>
        <w:t xml:space="preserve"> </w:t>
      </w:r>
      <w:r>
        <w:rPr>
          <w:rFonts w:hint="eastAsia" w:ascii="宋体" w:hAnsi="宋体" w:eastAsia="宋体" w:cs="宋体"/>
          <w:b w:val="0"/>
          <w:bCs w:val="0"/>
          <w:color w:val="auto"/>
          <w:kern w:val="24"/>
          <w:sz w:val="24"/>
          <w:szCs w:val="24"/>
          <w:highlight w:val="none"/>
          <w:lang w:val="en-US" w:eastAsia="zh-CN" w:bidi="ar-SA"/>
        </w:rPr>
        <w:t>20394-2019《体育用人造草》</w:t>
      </w:r>
      <w:r>
        <w:rPr>
          <w:rFonts w:hint="eastAsia" w:ascii="宋体" w:hAnsi="宋体" w:cs="宋体"/>
          <w:b w:val="0"/>
          <w:bCs w:val="0"/>
          <w:color w:val="auto"/>
          <w:kern w:val="24"/>
          <w:sz w:val="24"/>
          <w:szCs w:val="24"/>
          <w:highlight w:val="none"/>
          <w:lang w:val="en-US" w:eastAsia="zh-CN" w:bidi="ar-SA"/>
        </w:rPr>
        <w:t>；</w:t>
      </w:r>
    </w:p>
    <w:p>
      <w:pPr>
        <w:pageBreakBefore w:val="0"/>
        <w:widowControl w:val="0"/>
        <w:kinsoku/>
        <w:wordWrap/>
        <w:overflowPunct/>
        <w:topLinePunct w:val="0"/>
        <w:autoSpaceDE w:val="0"/>
        <w:autoSpaceDN w:val="0"/>
        <w:bidi w:val="0"/>
        <w:adjustRightInd/>
        <w:snapToGrid/>
        <w:spacing w:afterAutospacing="0" w:line="360" w:lineRule="auto"/>
        <w:ind w:left="0" w:leftChars="0" w:right="0" w:firstLine="480" w:firstLineChars="200"/>
        <w:textAlignment w:val="auto"/>
        <w:rPr>
          <w:rFonts w:hint="eastAsia" w:ascii="宋体" w:hAnsi="宋体" w:cs="宋体"/>
          <w:b w:val="0"/>
          <w:bCs w:val="0"/>
          <w:color w:val="auto"/>
          <w:kern w:val="24"/>
          <w:sz w:val="24"/>
          <w:szCs w:val="24"/>
          <w:highlight w:val="none"/>
          <w:lang w:val="en-US" w:eastAsia="zh-CN" w:bidi="ar-SA"/>
        </w:rPr>
      </w:pPr>
      <w:r>
        <w:rPr>
          <w:rFonts w:hint="eastAsia" w:ascii="宋体" w:hAnsi="宋体" w:eastAsia="宋体" w:cs="宋体"/>
          <w:b w:val="0"/>
          <w:bCs w:val="0"/>
          <w:color w:val="auto"/>
          <w:kern w:val="24"/>
          <w:sz w:val="24"/>
          <w:szCs w:val="24"/>
          <w:highlight w:val="none"/>
          <w:lang w:val="en-US" w:eastAsia="zh-CN" w:bidi="ar-SA"/>
        </w:rPr>
        <w:t>4、</w:t>
      </w:r>
      <w:r>
        <w:rPr>
          <w:rFonts w:hint="default" w:ascii="宋体" w:hAnsi="宋体" w:eastAsia="宋体" w:cs="宋体"/>
          <w:b w:val="0"/>
          <w:bCs w:val="0"/>
          <w:color w:val="auto"/>
          <w:kern w:val="24"/>
          <w:sz w:val="24"/>
          <w:szCs w:val="24"/>
          <w:highlight w:val="none"/>
          <w:lang w:val="en-US" w:eastAsia="zh-CN" w:bidi="ar-SA"/>
        </w:rPr>
        <w:t>GB/T 20033.3-2006</w:t>
      </w:r>
      <w:r>
        <w:rPr>
          <w:rFonts w:hint="eastAsia" w:ascii="宋体" w:hAnsi="宋体" w:cs="宋体"/>
          <w:b w:val="0"/>
          <w:bCs w:val="0"/>
          <w:color w:val="auto"/>
          <w:kern w:val="24"/>
          <w:sz w:val="24"/>
          <w:szCs w:val="24"/>
          <w:highlight w:val="none"/>
          <w:lang w:val="en-US" w:eastAsia="zh-CN" w:bidi="ar-SA"/>
        </w:rPr>
        <w:t>《人工材料体育场地使用要求及检验方法 第3部分：足球场地人造草面层》；</w:t>
      </w:r>
    </w:p>
    <w:p>
      <w:pPr>
        <w:pageBreakBefore w:val="0"/>
        <w:widowControl w:val="0"/>
        <w:kinsoku/>
        <w:wordWrap/>
        <w:overflowPunct/>
        <w:topLinePunct w:val="0"/>
        <w:autoSpaceDE w:val="0"/>
        <w:autoSpaceDN w:val="0"/>
        <w:bidi w:val="0"/>
        <w:adjustRightInd/>
        <w:snapToGrid/>
        <w:spacing w:afterAutospacing="0" w:line="360" w:lineRule="auto"/>
        <w:ind w:left="0" w:leftChars="0" w:right="0" w:firstLine="480" w:firstLineChars="200"/>
        <w:textAlignment w:val="auto"/>
        <w:rPr>
          <w:rFonts w:hint="default" w:ascii="宋体" w:hAnsi="宋体" w:eastAsia="宋体" w:cs="宋体"/>
          <w:b w:val="0"/>
          <w:bCs w:val="0"/>
          <w:color w:val="auto"/>
          <w:kern w:val="24"/>
          <w:sz w:val="24"/>
          <w:szCs w:val="24"/>
          <w:highlight w:val="none"/>
          <w:lang w:val="en-US" w:eastAsia="zh-CN" w:bidi="ar-SA"/>
        </w:rPr>
      </w:pPr>
      <w:r>
        <w:rPr>
          <w:rFonts w:hint="eastAsia" w:ascii="宋体" w:hAnsi="宋体" w:eastAsia="宋体" w:cs="宋体"/>
          <w:b w:val="0"/>
          <w:bCs w:val="0"/>
          <w:color w:val="auto"/>
          <w:kern w:val="24"/>
          <w:sz w:val="24"/>
          <w:szCs w:val="24"/>
          <w:highlight w:val="none"/>
          <w:lang w:val="en-US" w:eastAsia="zh-CN" w:bidi="ar-SA"/>
        </w:rPr>
        <w:t>5、</w:t>
      </w:r>
      <w:r>
        <w:rPr>
          <w:rFonts w:hint="default" w:ascii="宋体" w:hAnsi="宋体" w:eastAsia="宋体" w:cs="宋体"/>
          <w:b w:val="0"/>
          <w:bCs w:val="0"/>
          <w:color w:val="auto"/>
          <w:kern w:val="24"/>
          <w:sz w:val="24"/>
          <w:szCs w:val="24"/>
          <w:highlight w:val="none"/>
          <w:lang w:val="en-US" w:eastAsia="zh-CN" w:bidi="ar-SA"/>
        </w:rPr>
        <w:t>GB/T 22517.6-2020</w:t>
      </w:r>
      <w:r>
        <w:rPr>
          <w:rFonts w:hint="eastAsia" w:ascii="宋体" w:hAnsi="宋体" w:eastAsia="宋体" w:cs="宋体"/>
          <w:b w:val="0"/>
          <w:bCs w:val="0"/>
          <w:color w:val="auto"/>
          <w:kern w:val="24"/>
          <w:sz w:val="24"/>
          <w:szCs w:val="24"/>
          <w:highlight w:val="none"/>
          <w:lang w:val="en-US" w:eastAsia="zh-CN" w:bidi="ar-SA"/>
        </w:rPr>
        <w:t>《</w:t>
      </w:r>
      <w:r>
        <w:rPr>
          <w:rFonts w:hint="default" w:ascii="宋体" w:hAnsi="宋体" w:eastAsia="宋体" w:cs="宋体"/>
          <w:b w:val="0"/>
          <w:bCs w:val="0"/>
          <w:color w:val="auto"/>
          <w:kern w:val="24"/>
          <w:sz w:val="24"/>
          <w:szCs w:val="24"/>
          <w:highlight w:val="none"/>
          <w:lang w:val="en-US" w:eastAsia="zh-CN" w:bidi="ar-SA"/>
        </w:rPr>
        <w:t>体育场地使用要求及检验方法 第6部分：田径场地</w:t>
      </w:r>
      <w:r>
        <w:rPr>
          <w:rFonts w:hint="eastAsia" w:ascii="宋体" w:hAnsi="宋体" w:eastAsia="宋体" w:cs="宋体"/>
          <w:b w:val="0"/>
          <w:bCs w:val="0"/>
          <w:color w:val="auto"/>
          <w:kern w:val="24"/>
          <w:sz w:val="24"/>
          <w:szCs w:val="24"/>
          <w:highlight w:val="none"/>
          <w:lang w:val="en-US" w:eastAsia="zh-CN" w:bidi="ar-SA"/>
        </w:rPr>
        <w:t>》。</w:t>
      </w:r>
    </w:p>
    <w:p>
      <w:pPr>
        <w:pageBreakBefore w:val="0"/>
        <w:widowControl w:val="0"/>
        <w:kinsoku/>
        <w:wordWrap/>
        <w:overflowPunct/>
        <w:topLinePunct w:val="0"/>
        <w:autoSpaceDE w:val="0"/>
        <w:autoSpaceDN w:val="0"/>
        <w:bidi w:val="0"/>
        <w:adjustRightInd/>
        <w:snapToGrid/>
        <w:spacing w:afterAutospacing="0" w:line="360" w:lineRule="auto"/>
        <w:ind w:left="0" w:leftChars="0" w:right="0" w:firstLine="482" w:firstLineChars="200"/>
        <w:textAlignment w:val="auto"/>
        <w:rPr>
          <w:rFonts w:hint="eastAsia" w:ascii="宋体" w:hAnsi="宋体" w:eastAsia="宋体" w:cs="宋体"/>
          <w:b/>
          <w:bCs/>
          <w:sz w:val="24"/>
          <w:szCs w:val="24"/>
          <w:lang w:val="en-US" w:eastAsia="zh-CN"/>
        </w:rPr>
      </w:pPr>
      <w:r>
        <w:rPr>
          <w:rFonts w:hint="eastAsia" w:ascii="宋体" w:hAnsi="宋体" w:eastAsia="宋体" w:cs="宋体"/>
          <w:b/>
          <w:bCs/>
          <w:color w:val="auto"/>
          <w:kern w:val="21"/>
          <w:sz w:val="24"/>
          <w:szCs w:val="24"/>
          <w:lang w:val="en-US" w:eastAsia="zh-CN"/>
        </w:rPr>
        <w:t>如有最新标准按最新标准执行。</w:t>
      </w:r>
    </w:p>
    <w:p>
      <w:pPr>
        <w:pStyle w:val="5"/>
        <w:pageBreakBefore w:val="0"/>
        <w:widowControl w:val="0"/>
        <w:kinsoku/>
        <w:wordWrap/>
        <w:overflowPunct/>
        <w:topLinePunct w:val="0"/>
        <w:bidi w:val="0"/>
        <w:adjustRightInd/>
        <w:snapToGrid/>
        <w:ind w:left="239" w:leftChars="114" w:firstLine="229" w:firstLineChars="95"/>
        <w:textAlignment w:val="auto"/>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四、技术标准和规范参数要求</w:t>
      </w:r>
    </w:p>
    <w:p>
      <w:pPr>
        <w:pageBreakBefore w:val="0"/>
        <w:kinsoku/>
        <w:wordWrap/>
        <w:overflowPunct/>
        <w:topLinePunct w:val="0"/>
        <w:autoSpaceDE w:val="0"/>
        <w:autoSpaceDN w:val="0"/>
        <w:bidi w:val="0"/>
        <w:adjustRightInd/>
        <w:snapToGrid/>
        <w:spacing w:afterAutospacing="0" w:line="360" w:lineRule="auto"/>
        <w:ind w:left="0" w:leftChars="0" w:right="0" w:firstLine="482" w:firstLineChars="200"/>
        <w:rPr>
          <w:rFonts w:hint="eastAsia" w:ascii="宋体" w:hAnsi="宋体" w:eastAsia="宋体" w:cs="宋体"/>
          <w:b/>
          <w:bCs/>
          <w:color w:val="auto"/>
          <w:sz w:val="24"/>
          <w:szCs w:val="24"/>
        </w:rPr>
      </w:pPr>
      <w:r>
        <w:rPr>
          <w:rFonts w:hint="eastAsia" w:ascii="宋体" w:hAnsi="宋体" w:eastAsia="宋体" w:cs="宋体"/>
          <w:b/>
          <w:bCs/>
          <w:color w:val="auto"/>
          <w:kern w:val="0"/>
          <w:sz w:val="24"/>
          <w:szCs w:val="24"/>
          <w:highlight w:val="none"/>
          <w:lang w:val="en-US" w:eastAsia="zh-CN" w:bidi="ar-SA"/>
        </w:rPr>
        <w:t>（</w:t>
      </w:r>
      <w:r>
        <w:rPr>
          <w:rFonts w:hint="eastAsia" w:ascii="宋体" w:hAnsi="宋体" w:eastAsia="宋体" w:cs="宋体"/>
          <w:b/>
          <w:bCs/>
          <w:color w:val="auto"/>
          <w:sz w:val="24"/>
          <w:szCs w:val="24"/>
          <w:lang w:val="en-US" w:eastAsia="zh-CN"/>
        </w:rPr>
        <w:t>一）</w:t>
      </w:r>
      <w:r>
        <w:rPr>
          <w:rFonts w:hint="eastAsia" w:ascii="宋体" w:hAnsi="宋体" w:eastAsia="宋体" w:cs="宋体"/>
          <w:b/>
          <w:bCs/>
          <w:color w:val="auto"/>
          <w:sz w:val="24"/>
          <w:szCs w:val="24"/>
        </w:rPr>
        <w:t>人造草</w:t>
      </w:r>
    </w:p>
    <w:p>
      <w:pPr>
        <w:pageBreakBefore w:val="0"/>
        <w:kinsoku/>
        <w:wordWrap/>
        <w:overflowPunct/>
        <w:topLinePunct w:val="0"/>
        <w:autoSpaceDE w:val="0"/>
        <w:autoSpaceDN w:val="0"/>
        <w:bidi w:val="0"/>
        <w:adjustRightInd/>
        <w:snapToGrid/>
        <w:spacing w:afterAutospacing="0" w:line="360" w:lineRule="auto"/>
        <w:ind w:left="0" w:leftChars="0" w:right="0" w:firstLine="482" w:firstLineChars="200"/>
        <w:rPr>
          <w:rFonts w:hint="eastAsia" w:ascii="宋体" w:hAnsi="宋体" w:eastAsia="宋体" w:cs="宋体"/>
          <w:b/>
          <w:bCs/>
          <w:color w:val="auto"/>
          <w:kern w:val="0"/>
          <w:sz w:val="24"/>
          <w:szCs w:val="24"/>
          <w:highlight w:val="none"/>
          <w:lang w:val="en-US" w:eastAsia="zh-CN" w:bidi="ar-SA"/>
        </w:rPr>
      </w:pPr>
      <w:r>
        <w:rPr>
          <w:rFonts w:hint="eastAsia" w:ascii="宋体" w:hAnsi="宋体" w:cs="宋体"/>
          <w:b/>
          <w:bCs/>
          <w:color w:val="auto"/>
          <w:sz w:val="24"/>
          <w:szCs w:val="24"/>
          <w:lang w:val="en-US" w:eastAsia="zh-CN"/>
        </w:rPr>
        <w:t>1、</w:t>
      </w:r>
      <w:r>
        <w:rPr>
          <w:rFonts w:hint="eastAsia" w:ascii="宋体" w:hAnsi="宋体" w:eastAsia="宋体" w:cs="宋体"/>
          <w:b/>
          <w:bCs/>
          <w:color w:val="auto"/>
          <w:sz w:val="24"/>
          <w:szCs w:val="24"/>
        </w:rPr>
        <w:t>物理</w:t>
      </w:r>
      <w:r>
        <w:rPr>
          <w:rFonts w:hint="eastAsia" w:ascii="宋体" w:hAnsi="宋体" w:eastAsia="宋体" w:cs="宋体"/>
          <w:b/>
          <w:bCs/>
          <w:color w:val="auto"/>
          <w:sz w:val="24"/>
          <w:szCs w:val="24"/>
          <w:lang w:eastAsia="zh-CN"/>
        </w:rPr>
        <w:t>机械性能</w:t>
      </w:r>
      <w:r>
        <w:rPr>
          <w:rFonts w:hint="eastAsia" w:ascii="宋体" w:hAnsi="宋体" w:eastAsia="宋体" w:cs="宋体"/>
          <w:b/>
          <w:bCs/>
          <w:color w:val="auto"/>
          <w:sz w:val="24"/>
          <w:szCs w:val="24"/>
        </w:rPr>
        <w:t>要求</w:t>
      </w:r>
    </w:p>
    <w:tbl>
      <w:tblPr>
        <w:tblStyle w:val="63"/>
        <w:tblpPr w:leftFromText="180" w:rightFromText="180" w:vertAnchor="text" w:horzAnchor="page" w:tblpX="1951" w:tblpY="35"/>
        <w:tblOverlap w:val="never"/>
        <w:tblW w:w="849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61"/>
        <w:gridCol w:w="1512"/>
        <w:gridCol w:w="3962"/>
        <w:gridCol w:w="1021"/>
        <w:gridCol w:w="124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1" w:hRule="atLeast"/>
          <w:jc w:val="center"/>
        </w:trPr>
        <w:tc>
          <w:tcPr>
            <w:tcW w:w="761" w:type="dxa"/>
            <w:tcBorders>
              <w:tl2br w:val="nil"/>
              <w:tr2bl w:val="nil"/>
            </w:tcBorders>
            <w:noWrap w:val="0"/>
            <w:vAlign w:val="center"/>
          </w:tcPr>
          <w:p>
            <w:pPr>
              <w:pStyle w:val="235"/>
              <w:keepNext w:val="0"/>
              <w:keepLines w:val="0"/>
              <w:pageBreakBefore w:val="0"/>
              <w:kinsoku/>
              <w:wordWrap/>
              <w:overflowPunct/>
              <w:topLinePunct w:val="0"/>
              <w:autoSpaceDE w:val="0"/>
              <w:autoSpaceDN w:val="0"/>
              <w:bidi w:val="0"/>
              <w:adjustRightInd/>
              <w:snapToGrid/>
              <w:spacing w:afterAutospacing="0" w:line="360" w:lineRule="auto"/>
              <w:ind w:left="0" w:leftChars="0" w:right="0"/>
              <w:jc w:val="center"/>
              <w:rPr>
                <w:rFonts w:hint="eastAsia" w:ascii="宋体" w:hAnsi="宋体" w:eastAsia="宋体" w:cs="宋体"/>
                <w:color w:val="auto"/>
                <w:sz w:val="24"/>
                <w:szCs w:val="24"/>
              </w:rPr>
            </w:pPr>
            <w:r>
              <w:rPr>
                <w:rFonts w:hint="eastAsia" w:ascii="宋体" w:hAnsi="宋体" w:eastAsia="宋体" w:cs="宋体"/>
                <w:color w:val="auto"/>
                <w:sz w:val="24"/>
                <w:szCs w:val="24"/>
              </w:rPr>
              <w:t>序号</w:t>
            </w:r>
          </w:p>
        </w:tc>
        <w:tc>
          <w:tcPr>
            <w:tcW w:w="5474" w:type="dxa"/>
            <w:gridSpan w:val="2"/>
            <w:tcBorders>
              <w:tl2br w:val="nil"/>
              <w:tr2bl w:val="nil"/>
            </w:tcBorders>
            <w:noWrap w:val="0"/>
            <w:vAlign w:val="center"/>
          </w:tcPr>
          <w:p>
            <w:pPr>
              <w:pStyle w:val="235"/>
              <w:keepNext w:val="0"/>
              <w:keepLines w:val="0"/>
              <w:pageBreakBefore w:val="0"/>
              <w:kinsoku/>
              <w:wordWrap/>
              <w:overflowPunct/>
              <w:topLinePunct w:val="0"/>
              <w:autoSpaceDE w:val="0"/>
              <w:autoSpaceDN w:val="0"/>
              <w:bidi w:val="0"/>
              <w:adjustRightInd/>
              <w:snapToGrid/>
              <w:spacing w:afterAutospacing="0" w:line="360" w:lineRule="auto"/>
              <w:ind w:left="0" w:leftChars="0" w:right="0"/>
              <w:jc w:val="center"/>
              <w:rPr>
                <w:rFonts w:hint="eastAsia" w:ascii="宋体" w:hAnsi="宋体" w:eastAsia="宋体" w:cs="宋体"/>
                <w:color w:val="auto"/>
                <w:sz w:val="24"/>
                <w:szCs w:val="24"/>
                <w:lang w:eastAsia="zh-CN"/>
              </w:rPr>
            </w:pPr>
            <w:r>
              <w:rPr>
                <w:rFonts w:hint="eastAsia" w:ascii="宋体" w:hAnsi="宋体" w:eastAsia="宋体" w:cs="宋体"/>
                <w:color w:val="auto"/>
                <w:sz w:val="24"/>
                <w:szCs w:val="24"/>
              </w:rPr>
              <w:t>项目</w:t>
            </w:r>
          </w:p>
        </w:tc>
        <w:tc>
          <w:tcPr>
            <w:tcW w:w="1021" w:type="dxa"/>
            <w:tcBorders>
              <w:tl2br w:val="nil"/>
              <w:tr2bl w:val="nil"/>
            </w:tcBorders>
            <w:noWrap w:val="0"/>
            <w:vAlign w:val="center"/>
          </w:tcPr>
          <w:p>
            <w:pPr>
              <w:pStyle w:val="235"/>
              <w:keepNext w:val="0"/>
              <w:keepLines w:val="0"/>
              <w:pageBreakBefore w:val="0"/>
              <w:kinsoku/>
              <w:wordWrap/>
              <w:overflowPunct/>
              <w:topLinePunct w:val="0"/>
              <w:autoSpaceDE w:val="0"/>
              <w:autoSpaceDN w:val="0"/>
              <w:bidi w:val="0"/>
              <w:adjustRightInd/>
              <w:snapToGrid/>
              <w:spacing w:afterAutospacing="0" w:line="360" w:lineRule="auto"/>
              <w:ind w:left="0" w:leftChars="0" w:right="0"/>
              <w:jc w:val="center"/>
              <w:rPr>
                <w:rFonts w:hint="eastAsia" w:ascii="宋体" w:hAnsi="宋体" w:eastAsia="宋体" w:cs="宋体"/>
                <w:color w:val="auto"/>
                <w:sz w:val="24"/>
                <w:szCs w:val="24"/>
              </w:rPr>
            </w:pPr>
            <w:r>
              <w:rPr>
                <w:rFonts w:hint="eastAsia" w:ascii="宋体" w:hAnsi="宋体" w:eastAsia="宋体" w:cs="宋体"/>
                <w:color w:val="auto"/>
                <w:sz w:val="24"/>
                <w:szCs w:val="24"/>
              </w:rPr>
              <w:t>标准值</w:t>
            </w:r>
          </w:p>
        </w:tc>
        <w:tc>
          <w:tcPr>
            <w:tcW w:w="1243" w:type="dxa"/>
            <w:tcBorders>
              <w:tl2br w:val="nil"/>
              <w:tr2bl w:val="nil"/>
            </w:tcBorders>
            <w:noWrap w:val="0"/>
            <w:vAlign w:val="center"/>
          </w:tcPr>
          <w:p>
            <w:pPr>
              <w:pStyle w:val="235"/>
              <w:keepNext w:val="0"/>
              <w:keepLines w:val="0"/>
              <w:pageBreakBefore w:val="0"/>
              <w:kinsoku/>
              <w:wordWrap/>
              <w:overflowPunct/>
              <w:topLinePunct w:val="0"/>
              <w:autoSpaceDE w:val="0"/>
              <w:autoSpaceDN w:val="0"/>
              <w:bidi w:val="0"/>
              <w:adjustRightInd/>
              <w:snapToGrid/>
              <w:spacing w:afterAutospacing="0" w:line="360" w:lineRule="auto"/>
              <w:ind w:left="0" w:leftChars="0" w:right="0"/>
              <w:jc w:val="center"/>
              <w:rPr>
                <w:rFonts w:hint="eastAsia" w:ascii="宋体" w:hAnsi="宋体" w:eastAsia="宋体" w:cs="宋体"/>
                <w:color w:val="auto"/>
                <w:sz w:val="24"/>
                <w:szCs w:val="24"/>
              </w:rPr>
            </w:pPr>
            <w:r>
              <w:rPr>
                <w:rFonts w:hint="eastAsia" w:ascii="宋体" w:hAnsi="宋体" w:eastAsia="宋体" w:cs="宋体"/>
                <w:color w:val="auto"/>
                <w:sz w:val="24"/>
                <w:szCs w:val="24"/>
              </w:rPr>
              <w:t>技术要求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8" w:hRule="atLeast"/>
          <w:jc w:val="center"/>
        </w:trPr>
        <w:tc>
          <w:tcPr>
            <w:tcW w:w="761" w:type="dxa"/>
            <w:tcBorders>
              <w:tl2br w:val="nil"/>
              <w:tr2bl w:val="nil"/>
            </w:tcBorders>
            <w:noWrap w:val="0"/>
            <w:vAlign w:val="center"/>
          </w:tcPr>
          <w:p>
            <w:pPr>
              <w:pStyle w:val="235"/>
              <w:keepNext w:val="0"/>
              <w:keepLines w:val="0"/>
              <w:pageBreakBefore w:val="0"/>
              <w:kinsoku/>
              <w:wordWrap/>
              <w:overflowPunct/>
              <w:topLinePunct w:val="0"/>
              <w:autoSpaceDE w:val="0"/>
              <w:autoSpaceDN w:val="0"/>
              <w:bidi w:val="0"/>
              <w:adjustRightInd/>
              <w:snapToGrid/>
              <w:spacing w:afterAutospacing="0" w:line="360" w:lineRule="auto"/>
              <w:ind w:left="0" w:leftChars="0" w:right="0"/>
              <w:jc w:val="center"/>
              <w:rPr>
                <w:rFonts w:hint="eastAsia" w:ascii="宋体" w:hAnsi="宋体" w:eastAsia="宋体" w:cs="宋体"/>
                <w:color w:val="auto"/>
                <w:sz w:val="24"/>
                <w:szCs w:val="24"/>
              </w:rPr>
            </w:pPr>
            <w:r>
              <w:rPr>
                <w:rFonts w:hint="eastAsia" w:ascii="宋体" w:hAnsi="宋体" w:eastAsia="宋体" w:cs="宋体"/>
                <w:color w:val="auto"/>
                <w:sz w:val="24"/>
                <w:szCs w:val="24"/>
              </w:rPr>
              <w:t>1</w:t>
            </w:r>
          </w:p>
        </w:tc>
        <w:tc>
          <w:tcPr>
            <w:tcW w:w="1512" w:type="dxa"/>
            <w:vMerge w:val="restart"/>
            <w:tcBorders>
              <w:tl2br w:val="nil"/>
              <w:tr2bl w:val="nil"/>
            </w:tcBorders>
            <w:noWrap w:val="0"/>
            <w:vAlign w:val="center"/>
          </w:tcPr>
          <w:p>
            <w:pPr>
              <w:pStyle w:val="235"/>
              <w:keepNext w:val="0"/>
              <w:keepLines w:val="0"/>
              <w:pageBreakBefore w:val="0"/>
              <w:kinsoku/>
              <w:wordWrap/>
              <w:overflowPunct/>
              <w:topLinePunct w:val="0"/>
              <w:autoSpaceDE w:val="0"/>
              <w:autoSpaceDN w:val="0"/>
              <w:bidi w:val="0"/>
              <w:adjustRightInd/>
              <w:snapToGrid/>
              <w:spacing w:afterAutospacing="0" w:line="360" w:lineRule="auto"/>
              <w:ind w:left="0" w:leftChars="0" w:right="0"/>
              <w:jc w:val="center"/>
              <w:rPr>
                <w:rFonts w:hint="eastAsia" w:ascii="宋体" w:hAnsi="宋体" w:eastAsia="宋体" w:cs="宋体"/>
                <w:color w:val="auto"/>
                <w:sz w:val="24"/>
                <w:szCs w:val="24"/>
                <w:lang w:eastAsia="zh-CN"/>
              </w:rPr>
            </w:pPr>
            <w:r>
              <w:rPr>
                <w:rFonts w:hint="eastAsia" w:ascii="宋体" w:hAnsi="宋体" w:eastAsia="宋体" w:cs="宋体"/>
                <w:color w:val="auto"/>
                <w:sz w:val="24"/>
                <w:szCs w:val="24"/>
              </w:rPr>
              <w:t>物理机械性能</w:t>
            </w:r>
            <w:r>
              <w:rPr>
                <w:rFonts w:hint="eastAsia" w:ascii="宋体" w:hAnsi="宋体" w:eastAsia="宋体" w:cs="宋体"/>
                <w:color w:val="auto"/>
                <w:sz w:val="24"/>
                <w:szCs w:val="24"/>
                <w:lang w:eastAsia="zh-CN"/>
              </w:rPr>
              <w:t>要求</w:t>
            </w:r>
          </w:p>
        </w:tc>
        <w:tc>
          <w:tcPr>
            <w:tcW w:w="3962" w:type="dxa"/>
            <w:tcBorders>
              <w:tl2br w:val="nil"/>
              <w:tr2bl w:val="nil"/>
            </w:tcBorders>
            <w:noWrap w:val="0"/>
            <w:vAlign w:val="center"/>
          </w:tcPr>
          <w:p>
            <w:pPr>
              <w:pStyle w:val="235"/>
              <w:keepNext w:val="0"/>
              <w:keepLines w:val="0"/>
              <w:pageBreakBefore w:val="0"/>
              <w:kinsoku/>
              <w:wordWrap/>
              <w:overflowPunct/>
              <w:topLinePunct w:val="0"/>
              <w:autoSpaceDE w:val="0"/>
              <w:autoSpaceDN w:val="0"/>
              <w:bidi w:val="0"/>
              <w:adjustRightInd/>
              <w:snapToGrid/>
              <w:spacing w:afterAutospacing="0" w:line="360" w:lineRule="auto"/>
              <w:ind w:left="0" w:leftChars="0" w:right="0"/>
              <w:jc w:val="center"/>
              <w:rPr>
                <w:rFonts w:hint="eastAsia" w:ascii="宋体" w:hAnsi="宋体" w:eastAsia="宋体" w:cs="宋体"/>
                <w:color w:val="auto"/>
                <w:sz w:val="24"/>
                <w:szCs w:val="24"/>
                <w:highlight w:val="yellow"/>
              </w:rPr>
            </w:pPr>
            <w:r>
              <w:rPr>
                <w:rFonts w:hint="eastAsia" w:ascii="宋体" w:hAnsi="宋体" w:eastAsia="宋体" w:cs="宋体"/>
                <w:color w:val="auto"/>
                <w:sz w:val="24"/>
                <w:szCs w:val="24"/>
              </w:rPr>
              <w:t>冲击吸收 /(%)</w:t>
            </w:r>
          </w:p>
        </w:tc>
        <w:tc>
          <w:tcPr>
            <w:tcW w:w="1021" w:type="dxa"/>
            <w:tcBorders>
              <w:tl2br w:val="nil"/>
              <w:tr2bl w:val="nil"/>
            </w:tcBorders>
            <w:noWrap w:val="0"/>
            <w:vAlign w:val="center"/>
          </w:tcPr>
          <w:p>
            <w:pPr>
              <w:pStyle w:val="235"/>
              <w:keepNext w:val="0"/>
              <w:keepLines w:val="0"/>
              <w:pageBreakBefore w:val="0"/>
              <w:kinsoku/>
              <w:wordWrap/>
              <w:overflowPunct/>
              <w:topLinePunct w:val="0"/>
              <w:autoSpaceDE w:val="0"/>
              <w:autoSpaceDN w:val="0"/>
              <w:bidi w:val="0"/>
              <w:adjustRightInd/>
              <w:snapToGrid/>
              <w:spacing w:afterAutospacing="0" w:line="360" w:lineRule="auto"/>
              <w:ind w:left="0" w:leftChars="0" w:right="0"/>
              <w:jc w:val="center"/>
              <w:rPr>
                <w:rFonts w:hint="eastAsia" w:ascii="宋体" w:hAnsi="宋体" w:eastAsia="宋体" w:cs="宋体"/>
                <w:color w:val="auto"/>
                <w:sz w:val="24"/>
                <w:szCs w:val="24"/>
              </w:rPr>
            </w:pPr>
            <w:r>
              <w:rPr>
                <w:rFonts w:hint="eastAsia" w:ascii="宋体" w:hAnsi="宋体" w:eastAsia="宋体" w:cs="宋体"/>
                <w:color w:val="auto"/>
                <w:sz w:val="24"/>
                <w:szCs w:val="24"/>
              </w:rPr>
              <w:t>45</w:t>
            </w:r>
            <w:r>
              <w:rPr>
                <w:rFonts w:hint="eastAsia" w:ascii="微软雅黑" w:hAnsi="微软雅黑" w:eastAsia="微软雅黑" w:cs="微软雅黑"/>
                <w:color w:val="auto"/>
                <w:sz w:val="24"/>
                <w:szCs w:val="24"/>
              </w:rPr>
              <w:t>~</w:t>
            </w:r>
            <w:r>
              <w:rPr>
                <w:rFonts w:hint="eastAsia" w:ascii="宋体" w:hAnsi="宋体" w:eastAsia="宋体" w:cs="宋体"/>
                <w:color w:val="auto"/>
                <w:sz w:val="24"/>
                <w:szCs w:val="24"/>
              </w:rPr>
              <w:t>70</w:t>
            </w:r>
          </w:p>
        </w:tc>
        <w:tc>
          <w:tcPr>
            <w:tcW w:w="1243" w:type="dxa"/>
            <w:tcBorders>
              <w:tl2br w:val="nil"/>
              <w:tr2bl w:val="nil"/>
            </w:tcBorders>
            <w:noWrap w:val="0"/>
            <w:vAlign w:val="center"/>
          </w:tcPr>
          <w:p>
            <w:pPr>
              <w:pStyle w:val="235"/>
              <w:keepNext w:val="0"/>
              <w:keepLines w:val="0"/>
              <w:pageBreakBefore w:val="0"/>
              <w:kinsoku/>
              <w:wordWrap/>
              <w:overflowPunct/>
              <w:topLinePunct w:val="0"/>
              <w:autoSpaceDE w:val="0"/>
              <w:autoSpaceDN w:val="0"/>
              <w:bidi w:val="0"/>
              <w:adjustRightInd/>
              <w:snapToGrid/>
              <w:spacing w:afterAutospacing="0" w:line="360" w:lineRule="auto"/>
              <w:ind w:left="0" w:leftChars="0" w:right="0"/>
              <w:jc w:val="center"/>
              <w:rPr>
                <w:rFonts w:hint="eastAsia" w:ascii="宋体" w:hAnsi="宋体" w:eastAsia="宋体" w:cs="宋体"/>
                <w:color w:val="auto"/>
                <w:sz w:val="24"/>
                <w:szCs w:val="24"/>
              </w:rPr>
            </w:pPr>
            <w:r>
              <w:rPr>
                <w:rFonts w:hint="eastAsia" w:ascii="宋体" w:hAnsi="宋体" w:eastAsia="宋体" w:cs="宋体"/>
                <w:color w:val="auto"/>
                <w:sz w:val="24"/>
                <w:szCs w:val="24"/>
              </w:rPr>
              <w:t>符合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761" w:type="dxa"/>
            <w:tcBorders>
              <w:tl2br w:val="nil"/>
              <w:tr2bl w:val="nil"/>
            </w:tcBorders>
            <w:noWrap w:val="0"/>
            <w:vAlign w:val="center"/>
          </w:tcPr>
          <w:p>
            <w:pPr>
              <w:keepNext w:val="0"/>
              <w:keepLines w:val="0"/>
              <w:pageBreakBefore w:val="0"/>
              <w:widowControl/>
              <w:kinsoku/>
              <w:wordWrap/>
              <w:overflowPunct/>
              <w:topLinePunct w:val="0"/>
              <w:autoSpaceDE w:val="0"/>
              <w:autoSpaceDN w:val="0"/>
              <w:bidi w:val="0"/>
              <w:adjustRightInd/>
              <w:snapToGrid/>
              <w:spacing w:afterAutospacing="0" w:line="360" w:lineRule="auto"/>
              <w:ind w:left="0" w:leftChars="0" w:right="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2</w:t>
            </w:r>
          </w:p>
        </w:tc>
        <w:tc>
          <w:tcPr>
            <w:tcW w:w="1512" w:type="dxa"/>
            <w:vMerge w:val="continue"/>
            <w:tcBorders>
              <w:tl2br w:val="nil"/>
              <w:tr2bl w:val="nil"/>
            </w:tcBorders>
            <w:noWrap w:val="0"/>
            <w:vAlign w:val="center"/>
          </w:tcPr>
          <w:p>
            <w:pPr>
              <w:pStyle w:val="235"/>
              <w:keepNext w:val="0"/>
              <w:keepLines w:val="0"/>
              <w:pageBreakBefore w:val="0"/>
              <w:kinsoku/>
              <w:wordWrap/>
              <w:overflowPunct/>
              <w:topLinePunct w:val="0"/>
              <w:autoSpaceDE w:val="0"/>
              <w:autoSpaceDN w:val="0"/>
              <w:bidi w:val="0"/>
              <w:adjustRightInd/>
              <w:snapToGrid/>
              <w:spacing w:afterAutospacing="0" w:line="360" w:lineRule="auto"/>
              <w:ind w:left="0" w:leftChars="0" w:right="0"/>
              <w:jc w:val="center"/>
              <w:rPr>
                <w:rFonts w:hint="eastAsia" w:ascii="宋体" w:hAnsi="宋体" w:eastAsia="宋体" w:cs="宋体"/>
                <w:color w:val="auto"/>
                <w:sz w:val="24"/>
                <w:szCs w:val="24"/>
              </w:rPr>
            </w:pPr>
          </w:p>
        </w:tc>
        <w:tc>
          <w:tcPr>
            <w:tcW w:w="3962" w:type="dxa"/>
            <w:tcBorders>
              <w:tl2br w:val="nil"/>
              <w:tr2bl w:val="nil"/>
            </w:tcBorders>
            <w:noWrap w:val="0"/>
            <w:vAlign w:val="center"/>
          </w:tcPr>
          <w:p>
            <w:pPr>
              <w:pStyle w:val="235"/>
              <w:keepNext w:val="0"/>
              <w:keepLines w:val="0"/>
              <w:pageBreakBefore w:val="0"/>
              <w:kinsoku/>
              <w:wordWrap/>
              <w:overflowPunct/>
              <w:topLinePunct w:val="0"/>
              <w:autoSpaceDE w:val="0"/>
              <w:autoSpaceDN w:val="0"/>
              <w:bidi w:val="0"/>
              <w:adjustRightInd/>
              <w:snapToGrid/>
              <w:spacing w:afterAutospacing="0" w:line="360" w:lineRule="auto"/>
              <w:ind w:left="0" w:leftChars="0" w:right="0"/>
              <w:jc w:val="center"/>
              <w:rPr>
                <w:rFonts w:hint="eastAsia" w:ascii="宋体" w:hAnsi="宋体" w:eastAsia="宋体" w:cs="宋体"/>
                <w:color w:val="auto"/>
                <w:sz w:val="24"/>
                <w:szCs w:val="24"/>
              </w:rPr>
            </w:pPr>
            <w:r>
              <w:rPr>
                <w:rFonts w:hint="eastAsia" w:ascii="宋体" w:hAnsi="宋体" w:eastAsia="宋体" w:cs="宋体"/>
                <w:color w:val="auto"/>
                <w:sz w:val="24"/>
                <w:szCs w:val="24"/>
              </w:rPr>
              <w:t>垂直变形/（mm）</w:t>
            </w:r>
          </w:p>
        </w:tc>
        <w:tc>
          <w:tcPr>
            <w:tcW w:w="1021" w:type="dxa"/>
            <w:tcBorders>
              <w:tl2br w:val="nil"/>
              <w:tr2bl w:val="nil"/>
            </w:tcBorders>
            <w:noWrap w:val="0"/>
            <w:vAlign w:val="center"/>
          </w:tcPr>
          <w:p>
            <w:pPr>
              <w:pStyle w:val="235"/>
              <w:keepNext w:val="0"/>
              <w:keepLines w:val="0"/>
              <w:pageBreakBefore w:val="0"/>
              <w:kinsoku/>
              <w:wordWrap/>
              <w:overflowPunct/>
              <w:topLinePunct w:val="0"/>
              <w:autoSpaceDE w:val="0"/>
              <w:autoSpaceDN w:val="0"/>
              <w:bidi w:val="0"/>
              <w:adjustRightInd/>
              <w:snapToGrid/>
              <w:spacing w:afterAutospacing="0" w:line="360" w:lineRule="auto"/>
              <w:ind w:left="0" w:leftChars="0" w:right="0"/>
              <w:jc w:val="center"/>
              <w:rPr>
                <w:rFonts w:hint="eastAsia" w:ascii="宋体" w:hAnsi="宋体" w:eastAsia="宋体" w:cs="宋体"/>
                <w:color w:val="auto"/>
                <w:sz w:val="24"/>
                <w:szCs w:val="24"/>
              </w:rPr>
            </w:pPr>
            <w:r>
              <w:rPr>
                <w:rFonts w:hint="eastAsia" w:ascii="宋体" w:hAnsi="宋体" w:eastAsia="宋体" w:cs="宋体"/>
                <w:color w:val="auto"/>
                <w:sz w:val="24"/>
                <w:szCs w:val="24"/>
              </w:rPr>
              <w:t>4</w:t>
            </w:r>
            <w:r>
              <w:rPr>
                <w:rFonts w:hint="eastAsia" w:ascii="微软雅黑" w:hAnsi="微软雅黑" w:eastAsia="微软雅黑" w:cs="微软雅黑"/>
                <w:color w:val="auto"/>
                <w:sz w:val="24"/>
                <w:szCs w:val="24"/>
              </w:rPr>
              <w:t>~</w:t>
            </w:r>
            <w:r>
              <w:rPr>
                <w:rFonts w:hint="eastAsia" w:ascii="宋体" w:hAnsi="宋体" w:eastAsia="宋体" w:cs="宋体"/>
                <w:color w:val="auto"/>
                <w:sz w:val="24"/>
                <w:szCs w:val="24"/>
              </w:rPr>
              <w:t>11</w:t>
            </w:r>
          </w:p>
        </w:tc>
        <w:tc>
          <w:tcPr>
            <w:tcW w:w="1243" w:type="dxa"/>
            <w:tcBorders>
              <w:tl2br w:val="nil"/>
              <w:tr2bl w:val="nil"/>
            </w:tcBorders>
            <w:noWrap w:val="0"/>
            <w:vAlign w:val="center"/>
          </w:tcPr>
          <w:p>
            <w:pPr>
              <w:keepNext w:val="0"/>
              <w:keepLines w:val="0"/>
              <w:pageBreakBefore w:val="0"/>
              <w:kinsoku/>
              <w:wordWrap/>
              <w:overflowPunct/>
              <w:topLinePunct w:val="0"/>
              <w:autoSpaceDE w:val="0"/>
              <w:autoSpaceDN w:val="0"/>
              <w:bidi w:val="0"/>
              <w:adjustRightInd/>
              <w:snapToGrid/>
              <w:spacing w:afterAutospacing="0" w:line="360" w:lineRule="auto"/>
              <w:ind w:left="0" w:leftChars="0" w:right="0"/>
              <w:jc w:val="center"/>
              <w:rPr>
                <w:rFonts w:hint="eastAsia" w:ascii="宋体" w:hAnsi="宋体" w:eastAsia="宋体" w:cs="宋体"/>
                <w:color w:val="auto"/>
                <w:sz w:val="24"/>
                <w:szCs w:val="24"/>
              </w:rPr>
            </w:pPr>
            <w:r>
              <w:rPr>
                <w:rFonts w:hint="eastAsia" w:ascii="宋体" w:hAnsi="宋体" w:eastAsia="宋体" w:cs="宋体"/>
                <w:color w:val="auto"/>
                <w:sz w:val="24"/>
                <w:szCs w:val="24"/>
              </w:rPr>
              <w:t>符合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3" w:hRule="atLeast"/>
          <w:jc w:val="center"/>
        </w:trPr>
        <w:tc>
          <w:tcPr>
            <w:tcW w:w="761" w:type="dxa"/>
            <w:tcBorders>
              <w:tl2br w:val="nil"/>
              <w:tr2bl w:val="nil"/>
            </w:tcBorders>
            <w:noWrap w:val="0"/>
            <w:vAlign w:val="center"/>
          </w:tcPr>
          <w:p>
            <w:pPr>
              <w:keepNext w:val="0"/>
              <w:keepLines w:val="0"/>
              <w:pageBreakBefore w:val="0"/>
              <w:widowControl/>
              <w:kinsoku/>
              <w:wordWrap/>
              <w:overflowPunct/>
              <w:topLinePunct w:val="0"/>
              <w:autoSpaceDE w:val="0"/>
              <w:autoSpaceDN w:val="0"/>
              <w:bidi w:val="0"/>
              <w:adjustRightInd/>
              <w:snapToGrid/>
              <w:spacing w:afterAutospacing="0" w:line="360" w:lineRule="auto"/>
              <w:ind w:left="0" w:leftChars="0" w:right="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3</w:t>
            </w:r>
          </w:p>
        </w:tc>
        <w:tc>
          <w:tcPr>
            <w:tcW w:w="1512" w:type="dxa"/>
            <w:vMerge w:val="continue"/>
            <w:tcBorders>
              <w:tl2br w:val="nil"/>
              <w:tr2bl w:val="nil"/>
            </w:tcBorders>
            <w:noWrap w:val="0"/>
            <w:vAlign w:val="center"/>
          </w:tcPr>
          <w:p>
            <w:pPr>
              <w:pStyle w:val="235"/>
              <w:keepNext w:val="0"/>
              <w:keepLines w:val="0"/>
              <w:pageBreakBefore w:val="0"/>
              <w:kinsoku/>
              <w:wordWrap/>
              <w:overflowPunct/>
              <w:topLinePunct w:val="0"/>
              <w:autoSpaceDE w:val="0"/>
              <w:autoSpaceDN w:val="0"/>
              <w:bidi w:val="0"/>
              <w:adjustRightInd/>
              <w:snapToGrid/>
              <w:spacing w:afterAutospacing="0" w:line="360" w:lineRule="auto"/>
              <w:ind w:left="0" w:leftChars="0" w:right="0"/>
              <w:jc w:val="center"/>
              <w:rPr>
                <w:rFonts w:hint="eastAsia" w:ascii="宋体" w:hAnsi="宋体" w:eastAsia="宋体" w:cs="宋体"/>
                <w:color w:val="auto"/>
                <w:sz w:val="24"/>
                <w:szCs w:val="24"/>
              </w:rPr>
            </w:pPr>
          </w:p>
        </w:tc>
        <w:tc>
          <w:tcPr>
            <w:tcW w:w="3962" w:type="dxa"/>
            <w:tcBorders>
              <w:tl2br w:val="nil"/>
              <w:tr2bl w:val="nil"/>
            </w:tcBorders>
            <w:noWrap w:val="0"/>
            <w:vAlign w:val="center"/>
          </w:tcPr>
          <w:p>
            <w:pPr>
              <w:pStyle w:val="235"/>
              <w:keepNext w:val="0"/>
              <w:keepLines w:val="0"/>
              <w:pageBreakBefore w:val="0"/>
              <w:kinsoku/>
              <w:wordWrap/>
              <w:overflowPunct/>
              <w:topLinePunct w:val="0"/>
              <w:autoSpaceDE w:val="0"/>
              <w:autoSpaceDN w:val="0"/>
              <w:bidi w:val="0"/>
              <w:adjustRightInd/>
              <w:snapToGrid/>
              <w:spacing w:afterAutospacing="0" w:line="360" w:lineRule="auto"/>
              <w:ind w:left="0" w:leftChars="0" w:right="0"/>
              <w:jc w:val="center"/>
              <w:rPr>
                <w:rFonts w:hint="eastAsia" w:ascii="宋体" w:hAnsi="宋体" w:eastAsia="宋体" w:cs="宋体"/>
                <w:color w:val="auto"/>
                <w:sz w:val="24"/>
                <w:szCs w:val="24"/>
                <w:lang w:eastAsia="zh-CN"/>
              </w:rPr>
            </w:pPr>
            <w:r>
              <w:rPr>
                <w:rFonts w:hint="eastAsia" w:ascii="宋体" w:hAnsi="宋体" w:eastAsia="宋体" w:cs="宋体"/>
                <w:color w:val="auto"/>
                <w:sz w:val="24"/>
                <w:szCs w:val="24"/>
              </w:rPr>
              <w:t>草丝拉断力/（N）</w:t>
            </w:r>
            <w:r>
              <w:rPr>
                <w:rFonts w:hint="eastAsia" w:ascii="宋体" w:hAnsi="宋体" w:eastAsia="宋体" w:cs="宋体"/>
                <w:color w:val="auto"/>
                <w:sz w:val="24"/>
                <w:szCs w:val="24"/>
                <w:lang w:eastAsia="zh-CN"/>
              </w:rPr>
              <w:t>（单丝）</w:t>
            </w:r>
          </w:p>
        </w:tc>
        <w:tc>
          <w:tcPr>
            <w:tcW w:w="1021" w:type="dxa"/>
            <w:tcBorders>
              <w:tl2br w:val="nil"/>
              <w:tr2bl w:val="nil"/>
            </w:tcBorders>
            <w:noWrap w:val="0"/>
            <w:vAlign w:val="center"/>
          </w:tcPr>
          <w:p>
            <w:pPr>
              <w:pStyle w:val="235"/>
              <w:keepNext w:val="0"/>
              <w:keepLines w:val="0"/>
              <w:pageBreakBefore w:val="0"/>
              <w:kinsoku/>
              <w:wordWrap/>
              <w:overflowPunct/>
              <w:topLinePunct w:val="0"/>
              <w:autoSpaceDE w:val="0"/>
              <w:autoSpaceDN w:val="0"/>
              <w:bidi w:val="0"/>
              <w:adjustRightInd/>
              <w:snapToGrid/>
              <w:spacing w:afterAutospacing="0" w:line="360" w:lineRule="auto"/>
              <w:ind w:left="0" w:leftChars="0" w:right="0"/>
              <w:jc w:val="center"/>
              <w:rPr>
                <w:rFonts w:hint="eastAsia" w:ascii="宋体" w:hAnsi="宋体" w:eastAsia="宋体" w:cs="宋体"/>
                <w:color w:val="auto"/>
                <w:sz w:val="24"/>
                <w:szCs w:val="24"/>
              </w:rPr>
            </w:pPr>
            <w:r>
              <w:rPr>
                <w:rFonts w:hint="eastAsia" w:ascii="宋体" w:hAnsi="宋体" w:eastAsia="宋体" w:cs="宋体"/>
                <w:color w:val="auto"/>
                <w:sz w:val="24"/>
                <w:szCs w:val="24"/>
              </w:rPr>
              <w:t>≥10</w:t>
            </w:r>
          </w:p>
        </w:tc>
        <w:tc>
          <w:tcPr>
            <w:tcW w:w="1243" w:type="dxa"/>
            <w:tcBorders>
              <w:tl2br w:val="nil"/>
              <w:tr2bl w:val="nil"/>
            </w:tcBorders>
            <w:noWrap w:val="0"/>
            <w:vAlign w:val="center"/>
          </w:tcPr>
          <w:p>
            <w:pPr>
              <w:keepNext w:val="0"/>
              <w:keepLines w:val="0"/>
              <w:pageBreakBefore w:val="0"/>
              <w:kinsoku/>
              <w:wordWrap/>
              <w:overflowPunct/>
              <w:topLinePunct w:val="0"/>
              <w:autoSpaceDE w:val="0"/>
              <w:autoSpaceDN w:val="0"/>
              <w:bidi w:val="0"/>
              <w:adjustRightInd/>
              <w:snapToGrid/>
              <w:spacing w:afterAutospacing="0" w:line="360" w:lineRule="auto"/>
              <w:ind w:left="0" w:leftChars="0" w:right="0"/>
              <w:jc w:val="center"/>
              <w:rPr>
                <w:rFonts w:hint="eastAsia" w:ascii="宋体" w:hAnsi="宋体" w:eastAsia="宋体" w:cs="宋体"/>
                <w:color w:val="auto"/>
                <w:sz w:val="24"/>
                <w:szCs w:val="24"/>
              </w:rPr>
            </w:pPr>
            <w:r>
              <w:rPr>
                <w:rFonts w:hint="eastAsia" w:ascii="宋体" w:hAnsi="宋体" w:eastAsia="宋体" w:cs="宋体"/>
                <w:color w:val="auto"/>
                <w:sz w:val="24"/>
                <w:szCs w:val="24"/>
              </w:rPr>
              <w:t>符合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1" w:hRule="atLeast"/>
          <w:jc w:val="center"/>
        </w:trPr>
        <w:tc>
          <w:tcPr>
            <w:tcW w:w="761" w:type="dxa"/>
            <w:tcBorders>
              <w:tl2br w:val="nil"/>
              <w:tr2bl w:val="nil"/>
            </w:tcBorders>
            <w:noWrap w:val="0"/>
            <w:vAlign w:val="center"/>
          </w:tcPr>
          <w:p>
            <w:pPr>
              <w:keepNext w:val="0"/>
              <w:keepLines w:val="0"/>
              <w:pageBreakBefore w:val="0"/>
              <w:widowControl/>
              <w:kinsoku/>
              <w:wordWrap/>
              <w:overflowPunct/>
              <w:topLinePunct w:val="0"/>
              <w:autoSpaceDE w:val="0"/>
              <w:autoSpaceDN w:val="0"/>
              <w:bidi w:val="0"/>
              <w:adjustRightInd/>
              <w:snapToGrid/>
              <w:spacing w:afterAutospacing="0" w:line="360" w:lineRule="auto"/>
              <w:ind w:left="0" w:leftChars="0" w:right="0"/>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4</w:t>
            </w:r>
          </w:p>
        </w:tc>
        <w:tc>
          <w:tcPr>
            <w:tcW w:w="1512" w:type="dxa"/>
            <w:vMerge w:val="continue"/>
            <w:tcBorders>
              <w:tl2br w:val="nil"/>
              <w:tr2bl w:val="nil"/>
            </w:tcBorders>
            <w:noWrap w:val="0"/>
            <w:vAlign w:val="center"/>
          </w:tcPr>
          <w:p>
            <w:pPr>
              <w:pStyle w:val="235"/>
              <w:keepNext w:val="0"/>
              <w:keepLines w:val="0"/>
              <w:pageBreakBefore w:val="0"/>
              <w:kinsoku/>
              <w:wordWrap/>
              <w:overflowPunct/>
              <w:topLinePunct w:val="0"/>
              <w:autoSpaceDE w:val="0"/>
              <w:autoSpaceDN w:val="0"/>
              <w:bidi w:val="0"/>
              <w:adjustRightInd/>
              <w:snapToGrid/>
              <w:spacing w:afterAutospacing="0" w:line="360" w:lineRule="auto"/>
              <w:ind w:left="0" w:leftChars="0" w:right="0"/>
              <w:jc w:val="center"/>
              <w:rPr>
                <w:rFonts w:hint="eastAsia" w:ascii="宋体" w:hAnsi="宋体" w:eastAsia="宋体" w:cs="宋体"/>
                <w:color w:val="auto"/>
                <w:sz w:val="24"/>
                <w:szCs w:val="24"/>
              </w:rPr>
            </w:pPr>
          </w:p>
        </w:tc>
        <w:tc>
          <w:tcPr>
            <w:tcW w:w="3962" w:type="dxa"/>
            <w:tcBorders>
              <w:tl2br w:val="nil"/>
              <w:tr2bl w:val="nil"/>
            </w:tcBorders>
            <w:noWrap w:val="0"/>
            <w:vAlign w:val="center"/>
          </w:tcPr>
          <w:p>
            <w:pPr>
              <w:pStyle w:val="235"/>
              <w:keepNext w:val="0"/>
              <w:keepLines w:val="0"/>
              <w:pageBreakBefore w:val="0"/>
              <w:kinsoku/>
              <w:wordWrap/>
              <w:overflowPunct/>
              <w:topLinePunct w:val="0"/>
              <w:autoSpaceDE w:val="0"/>
              <w:autoSpaceDN w:val="0"/>
              <w:bidi w:val="0"/>
              <w:adjustRightInd/>
              <w:snapToGrid/>
              <w:spacing w:afterAutospacing="0" w:line="360" w:lineRule="auto"/>
              <w:ind w:left="0" w:leftChars="0" w:right="0"/>
              <w:jc w:val="center"/>
              <w:rPr>
                <w:rFonts w:hint="eastAsia" w:ascii="宋体" w:hAnsi="宋体" w:eastAsia="宋体" w:cs="宋体"/>
                <w:color w:val="auto"/>
                <w:sz w:val="24"/>
                <w:szCs w:val="24"/>
              </w:rPr>
            </w:pPr>
            <w:r>
              <w:rPr>
                <w:rFonts w:hint="eastAsia" w:ascii="宋体" w:hAnsi="宋体" w:eastAsia="宋体" w:cs="宋体"/>
                <w:color w:val="auto"/>
                <w:sz w:val="24"/>
                <w:szCs w:val="24"/>
              </w:rPr>
              <w:t>单簇草丝拔出力/（N）</w:t>
            </w:r>
          </w:p>
        </w:tc>
        <w:tc>
          <w:tcPr>
            <w:tcW w:w="1021" w:type="dxa"/>
            <w:tcBorders>
              <w:tl2br w:val="nil"/>
              <w:tr2bl w:val="nil"/>
            </w:tcBorders>
            <w:noWrap w:val="0"/>
            <w:vAlign w:val="center"/>
          </w:tcPr>
          <w:p>
            <w:pPr>
              <w:pStyle w:val="235"/>
              <w:keepNext w:val="0"/>
              <w:keepLines w:val="0"/>
              <w:pageBreakBefore w:val="0"/>
              <w:kinsoku/>
              <w:wordWrap/>
              <w:overflowPunct/>
              <w:topLinePunct w:val="0"/>
              <w:autoSpaceDE w:val="0"/>
              <w:autoSpaceDN w:val="0"/>
              <w:bidi w:val="0"/>
              <w:adjustRightInd/>
              <w:snapToGrid/>
              <w:spacing w:afterAutospacing="0" w:line="360" w:lineRule="auto"/>
              <w:ind w:left="0" w:leftChars="0" w:right="0"/>
              <w:jc w:val="center"/>
              <w:rPr>
                <w:rFonts w:hint="eastAsia" w:ascii="宋体" w:hAnsi="宋体" w:eastAsia="宋体" w:cs="宋体"/>
                <w:color w:val="auto"/>
                <w:sz w:val="24"/>
                <w:szCs w:val="24"/>
              </w:rPr>
            </w:pPr>
            <w:r>
              <w:rPr>
                <w:rFonts w:hint="eastAsia" w:ascii="宋体" w:hAnsi="宋体" w:eastAsia="宋体" w:cs="宋体"/>
                <w:color w:val="auto"/>
                <w:sz w:val="24"/>
                <w:szCs w:val="24"/>
              </w:rPr>
              <w:t>≥20</w:t>
            </w:r>
          </w:p>
        </w:tc>
        <w:tc>
          <w:tcPr>
            <w:tcW w:w="1243" w:type="dxa"/>
            <w:tcBorders>
              <w:tl2br w:val="nil"/>
              <w:tr2bl w:val="nil"/>
            </w:tcBorders>
            <w:noWrap w:val="0"/>
            <w:vAlign w:val="center"/>
          </w:tcPr>
          <w:p>
            <w:pPr>
              <w:keepNext w:val="0"/>
              <w:keepLines w:val="0"/>
              <w:pageBreakBefore w:val="0"/>
              <w:kinsoku/>
              <w:wordWrap/>
              <w:overflowPunct/>
              <w:topLinePunct w:val="0"/>
              <w:autoSpaceDE w:val="0"/>
              <w:autoSpaceDN w:val="0"/>
              <w:bidi w:val="0"/>
              <w:adjustRightInd/>
              <w:snapToGrid/>
              <w:spacing w:afterAutospacing="0" w:line="360" w:lineRule="auto"/>
              <w:ind w:left="0" w:leftChars="0" w:right="0"/>
              <w:jc w:val="center"/>
              <w:rPr>
                <w:rFonts w:hint="eastAsia" w:ascii="宋体" w:hAnsi="宋体" w:eastAsia="宋体" w:cs="宋体"/>
                <w:color w:val="auto"/>
                <w:sz w:val="24"/>
                <w:szCs w:val="24"/>
              </w:rPr>
            </w:pPr>
            <w:r>
              <w:rPr>
                <w:rFonts w:hint="eastAsia" w:ascii="宋体" w:hAnsi="宋体" w:eastAsia="宋体" w:cs="宋体"/>
                <w:color w:val="auto"/>
                <w:sz w:val="24"/>
                <w:szCs w:val="24"/>
              </w:rPr>
              <w:t>符合</w:t>
            </w:r>
          </w:p>
        </w:tc>
      </w:tr>
    </w:tbl>
    <w:p>
      <w:pPr>
        <w:pageBreakBefore w:val="0"/>
        <w:kinsoku/>
        <w:wordWrap/>
        <w:overflowPunct/>
        <w:topLinePunct w:val="0"/>
        <w:autoSpaceDE w:val="0"/>
        <w:autoSpaceDN w:val="0"/>
        <w:bidi w:val="0"/>
        <w:adjustRightInd/>
        <w:snapToGrid/>
        <w:spacing w:afterAutospacing="0" w:line="360" w:lineRule="auto"/>
        <w:ind w:right="0" w:firstLine="482" w:firstLineChars="200"/>
        <w:rPr>
          <w:rFonts w:hint="eastAsia" w:ascii="宋体" w:hAnsi="宋体" w:eastAsia="宋体" w:cs="宋体"/>
          <w:color w:val="auto"/>
          <w:sz w:val="24"/>
          <w:szCs w:val="24"/>
        </w:rPr>
      </w:pPr>
      <w:r>
        <w:rPr>
          <w:rFonts w:hint="eastAsia" w:ascii="宋体" w:hAnsi="宋体" w:cs="宋体"/>
          <w:b/>
          <w:bCs/>
          <w:color w:val="auto"/>
          <w:sz w:val="24"/>
          <w:szCs w:val="24"/>
          <w:lang w:val="en-US" w:eastAsia="zh-CN"/>
        </w:rPr>
        <w:t>2、成品中</w:t>
      </w:r>
      <w:r>
        <w:rPr>
          <w:rFonts w:hint="eastAsia" w:ascii="宋体" w:hAnsi="宋体" w:eastAsia="宋体" w:cs="宋体"/>
          <w:b/>
          <w:bCs/>
          <w:color w:val="auto"/>
          <w:sz w:val="24"/>
          <w:szCs w:val="24"/>
          <w:lang w:eastAsia="zh-CN"/>
        </w:rPr>
        <w:t>有害物质限量</w:t>
      </w:r>
      <w:r>
        <w:rPr>
          <w:rFonts w:hint="eastAsia" w:ascii="宋体" w:hAnsi="宋体" w:eastAsia="宋体" w:cs="宋体"/>
          <w:b/>
          <w:bCs/>
          <w:color w:val="auto"/>
          <w:sz w:val="24"/>
          <w:szCs w:val="24"/>
        </w:rPr>
        <w:t>要求</w:t>
      </w:r>
    </w:p>
    <w:tbl>
      <w:tblPr>
        <w:tblStyle w:val="63"/>
        <w:tblpPr w:leftFromText="180" w:rightFromText="180" w:vertAnchor="text" w:horzAnchor="page" w:tblpX="1951" w:tblpY="35"/>
        <w:tblOverlap w:val="never"/>
        <w:tblW w:w="849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61"/>
        <w:gridCol w:w="1512"/>
        <w:gridCol w:w="3962"/>
        <w:gridCol w:w="1021"/>
        <w:gridCol w:w="124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6" w:hRule="atLeast"/>
          <w:jc w:val="center"/>
        </w:trPr>
        <w:tc>
          <w:tcPr>
            <w:tcW w:w="761" w:type="dxa"/>
            <w:tcBorders>
              <w:bottom w:val="single" w:color="auto" w:sz="4" w:space="0"/>
              <w:tl2br w:val="nil"/>
              <w:tr2bl w:val="nil"/>
            </w:tcBorders>
            <w:noWrap w:val="0"/>
            <w:vAlign w:val="center"/>
          </w:tcPr>
          <w:p>
            <w:pPr>
              <w:pStyle w:val="235"/>
              <w:keepNext w:val="0"/>
              <w:keepLines w:val="0"/>
              <w:pageBreakBefore w:val="0"/>
              <w:kinsoku/>
              <w:wordWrap/>
              <w:overflowPunct/>
              <w:topLinePunct w:val="0"/>
              <w:autoSpaceDE w:val="0"/>
              <w:autoSpaceDN w:val="0"/>
              <w:bidi w:val="0"/>
              <w:adjustRightInd/>
              <w:snapToGrid/>
              <w:spacing w:afterAutospacing="0" w:line="360" w:lineRule="auto"/>
              <w:ind w:left="0" w:leftChars="0" w:right="0" w:rightChars="0"/>
              <w:jc w:val="center"/>
              <w:rPr>
                <w:rFonts w:hint="eastAsia" w:ascii="宋体" w:hAnsi="宋体" w:eastAsia="宋体" w:cs="宋体"/>
                <w:color w:val="auto"/>
                <w:sz w:val="24"/>
                <w:szCs w:val="24"/>
                <w:lang w:val="en-US" w:eastAsia="zh-CN" w:bidi="ar-SA"/>
              </w:rPr>
            </w:pPr>
            <w:r>
              <w:rPr>
                <w:rFonts w:hint="eastAsia" w:ascii="宋体" w:hAnsi="宋体" w:eastAsia="宋体" w:cs="宋体"/>
                <w:color w:val="auto"/>
                <w:sz w:val="24"/>
                <w:szCs w:val="24"/>
              </w:rPr>
              <w:t>序号</w:t>
            </w:r>
          </w:p>
        </w:tc>
        <w:tc>
          <w:tcPr>
            <w:tcW w:w="5474" w:type="dxa"/>
            <w:gridSpan w:val="2"/>
            <w:tcBorders>
              <w:bottom w:val="single" w:color="auto" w:sz="4" w:space="0"/>
              <w:tl2br w:val="nil"/>
              <w:tr2bl w:val="nil"/>
            </w:tcBorders>
            <w:noWrap w:val="0"/>
            <w:vAlign w:val="center"/>
          </w:tcPr>
          <w:p>
            <w:pPr>
              <w:pStyle w:val="235"/>
              <w:keepNext w:val="0"/>
              <w:keepLines w:val="0"/>
              <w:pageBreakBefore w:val="0"/>
              <w:kinsoku/>
              <w:wordWrap/>
              <w:overflowPunct/>
              <w:topLinePunct w:val="0"/>
              <w:autoSpaceDE w:val="0"/>
              <w:autoSpaceDN w:val="0"/>
              <w:bidi w:val="0"/>
              <w:adjustRightInd/>
              <w:snapToGrid/>
              <w:spacing w:afterAutospacing="0" w:line="360" w:lineRule="auto"/>
              <w:ind w:left="0" w:leftChars="0" w:right="0" w:rightChars="0"/>
              <w:jc w:val="center"/>
              <w:rPr>
                <w:rFonts w:hint="eastAsia" w:ascii="宋体" w:hAnsi="宋体" w:eastAsia="宋体" w:cs="宋体"/>
                <w:color w:val="auto"/>
                <w:sz w:val="24"/>
                <w:szCs w:val="24"/>
                <w:lang w:val="en-US" w:eastAsia="zh-CN" w:bidi="ar-SA"/>
              </w:rPr>
            </w:pPr>
            <w:r>
              <w:rPr>
                <w:rFonts w:hint="eastAsia" w:ascii="宋体" w:hAnsi="宋体" w:eastAsia="宋体" w:cs="宋体"/>
                <w:color w:val="auto"/>
                <w:sz w:val="24"/>
                <w:szCs w:val="24"/>
              </w:rPr>
              <w:t>项目</w:t>
            </w:r>
          </w:p>
        </w:tc>
        <w:tc>
          <w:tcPr>
            <w:tcW w:w="1021" w:type="dxa"/>
            <w:tcBorders>
              <w:tl2br w:val="nil"/>
              <w:tr2bl w:val="nil"/>
            </w:tcBorders>
            <w:noWrap w:val="0"/>
            <w:vAlign w:val="center"/>
          </w:tcPr>
          <w:p>
            <w:pPr>
              <w:pStyle w:val="235"/>
              <w:keepNext w:val="0"/>
              <w:keepLines w:val="0"/>
              <w:pageBreakBefore w:val="0"/>
              <w:kinsoku/>
              <w:wordWrap/>
              <w:overflowPunct/>
              <w:topLinePunct w:val="0"/>
              <w:autoSpaceDE w:val="0"/>
              <w:autoSpaceDN w:val="0"/>
              <w:bidi w:val="0"/>
              <w:adjustRightInd/>
              <w:snapToGrid/>
              <w:spacing w:afterAutospacing="0" w:line="360" w:lineRule="auto"/>
              <w:ind w:left="0" w:leftChars="0" w:right="0" w:rightChars="0"/>
              <w:jc w:val="center"/>
              <w:rPr>
                <w:rFonts w:hint="eastAsia" w:ascii="宋体" w:hAnsi="宋体" w:eastAsia="宋体" w:cs="宋体"/>
                <w:color w:val="auto"/>
                <w:sz w:val="24"/>
                <w:szCs w:val="24"/>
                <w:lang w:val="en-US" w:eastAsia="zh-CN" w:bidi="ar-SA"/>
              </w:rPr>
            </w:pPr>
            <w:r>
              <w:rPr>
                <w:rFonts w:hint="eastAsia" w:ascii="宋体" w:hAnsi="宋体" w:eastAsia="宋体" w:cs="宋体"/>
                <w:color w:val="auto"/>
                <w:sz w:val="24"/>
                <w:szCs w:val="24"/>
              </w:rPr>
              <w:t>标准值</w:t>
            </w:r>
          </w:p>
        </w:tc>
        <w:tc>
          <w:tcPr>
            <w:tcW w:w="1243" w:type="dxa"/>
            <w:tcBorders>
              <w:tl2br w:val="nil"/>
              <w:tr2bl w:val="nil"/>
            </w:tcBorders>
            <w:noWrap w:val="0"/>
            <w:vAlign w:val="center"/>
          </w:tcPr>
          <w:p>
            <w:pPr>
              <w:keepNext w:val="0"/>
              <w:keepLines w:val="0"/>
              <w:pageBreakBefore w:val="0"/>
              <w:kinsoku/>
              <w:wordWrap/>
              <w:overflowPunct/>
              <w:topLinePunct w:val="0"/>
              <w:autoSpaceDE w:val="0"/>
              <w:autoSpaceDN w:val="0"/>
              <w:bidi w:val="0"/>
              <w:adjustRightInd/>
              <w:snapToGrid/>
              <w:spacing w:afterAutospacing="0" w:line="360" w:lineRule="auto"/>
              <w:ind w:left="0" w:leftChars="0" w:right="0"/>
              <w:jc w:val="center"/>
              <w:rPr>
                <w:rFonts w:hint="eastAsia" w:ascii="宋体" w:hAnsi="宋体" w:eastAsia="宋体" w:cs="宋体"/>
                <w:color w:val="auto"/>
                <w:sz w:val="24"/>
                <w:szCs w:val="24"/>
              </w:rPr>
            </w:pPr>
            <w:r>
              <w:rPr>
                <w:rFonts w:hint="eastAsia" w:ascii="宋体" w:hAnsi="宋体" w:eastAsia="宋体" w:cs="宋体"/>
                <w:color w:val="auto"/>
                <w:sz w:val="24"/>
                <w:szCs w:val="24"/>
              </w:rPr>
              <w:t>技术要求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3" w:hRule="atLeast"/>
          <w:jc w:val="center"/>
        </w:trPr>
        <w:tc>
          <w:tcPr>
            <w:tcW w:w="761" w:type="dxa"/>
            <w:tcBorders>
              <w:top w:val="single" w:color="auto" w:sz="4" w:space="0"/>
              <w:tl2br w:val="nil"/>
              <w:tr2bl w:val="nil"/>
            </w:tcBorders>
            <w:noWrap w:val="0"/>
            <w:vAlign w:val="center"/>
          </w:tcPr>
          <w:p>
            <w:pPr>
              <w:keepNext w:val="0"/>
              <w:keepLines w:val="0"/>
              <w:pageBreakBefore w:val="0"/>
              <w:widowControl/>
              <w:kinsoku/>
              <w:wordWrap/>
              <w:overflowPunct/>
              <w:topLinePunct w:val="0"/>
              <w:autoSpaceDE w:val="0"/>
              <w:autoSpaceDN w:val="0"/>
              <w:bidi w:val="0"/>
              <w:adjustRightInd/>
              <w:snapToGrid/>
              <w:spacing w:afterAutospacing="0" w:line="360" w:lineRule="auto"/>
              <w:ind w:left="0" w:leftChars="0" w:right="0"/>
              <w:jc w:val="center"/>
              <w:textAlignment w:val="center"/>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1</w:t>
            </w:r>
          </w:p>
        </w:tc>
        <w:tc>
          <w:tcPr>
            <w:tcW w:w="1512" w:type="dxa"/>
            <w:vMerge w:val="restart"/>
            <w:tcBorders>
              <w:top w:val="single" w:color="auto" w:sz="4" w:space="0"/>
              <w:tl2br w:val="nil"/>
              <w:tr2bl w:val="nil"/>
            </w:tcBorders>
            <w:noWrap w:val="0"/>
            <w:vAlign w:val="center"/>
          </w:tcPr>
          <w:p>
            <w:pPr>
              <w:pStyle w:val="235"/>
              <w:keepNext w:val="0"/>
              <w:keepLines w:val="0"/>
              <w:pageBreakBefore w:val="0"/>
              <w:kinsoku/>
              <w:wordWrap/>
              <w:overflowPunct/>
              <w:topLinePunct w:val="0"/>
              <w:autoSpaceDE w:val="0"/>
              <w:autoSpaceDN w:val="0"/>
              <w:bidi w:val="0"/>
              <w:adjustRightInd/>
              <w:snapToGrid/>
              <w:spacing w:afterAutospacing="0" w:line="360" w:lineRule="auto"/>
              <w:ind w:left="0" w:leftChars="0" w:right="0"/>
              <w:jc w:val="center"/>
              <w:rPr>
                <w:rFonts w:hint="eastAsia" w:ascii="宋体" w:hAnsi="宋体" w:eastAsia="宋体" w:cs="宋体"/>
                <w:color w:val="auto"/>
                <w:sz w:val="24"/>
                <w:szCs w:val="24"/>
              </w:rPr>
            </w:pPr>
            <w:r>
              <w:rPr>
                <w:rFonts w:hint="eastAsia" w:ascii="宋体" w:hAnsi="宋体" w:eastAsia="宋体" w:cs="宋体"/>
                <w:color w:val="auto"/>
                <w:sz w:val="24"/>
                <w:szCs w:val="24"/>
              </w:rPr>
              <w:t>有害物质释放量</w:t>
            </w:r>
          </w:p>
        </w:tc>
        <w:tc>
          <w:tcPr>
            <w:tcW w:w="3962" w:type="dxa"/>
            <w:tcBorders>
              <w:tl2br w:val="nil"/>
              <w:tr2bl w:val="nil"/>
            </w:tcBorders>
            <w:noWrap w:val="0"/>
            <w:vAlign w:val="center"/>
          </w:tcPr>
          <w:p>
            <w:pPr>
              <w:pStyle w:val="235"/>
              <w:keepNext w:val="0"/>
              <w:keepLines w:val="0"/>
              <w:pageBreakBefore w:val="0"/>
              <w:kinsoku/>
              <w:wordWrap/>
              <w:overflowPunct/>
              <w:topLinePunct w:val="0"/>
              <w:autoSpaceDE w:val="0"/>
              <w:autoSpaceDN w:val="0"/>
              <w:bidi w:val="0"/>
              <w:adjustRightInd/>
              <w:snapToGrid/>
              <w:spacing w:afterAutospacing="0" w:line="360" w:lineRule="auto"/>
              <w:ind w:left="0" w:leftChars="0" w:right="0" w:rightChars="0"/>
              <w:jc w:val="center"/>
              <w:rPr>
                <w:rFonts w:hint="eastAsia" w:ascii="宋体" w:hAnsi="宋体" w:eastAsia="宋体" w:cs="宋体"/>
                <w:color w:val="auto"/>
                <w:sz w:val="24"/>
                <w:szCs w:val="24"/>
                <w:lang w:val="en-US" w:eastAsia="zh-CN" w:bidi="ar-SA"/>
              </w:rPr>
            </w:pPr>
            <w:r>
              <w:rPr>
                <w:rFonts w:hint="eastAsia" w:ascii="宋体" w:hAnsi="宋体" w:eastAsia="宋体" w:cs="宋体"/>
                <w:color w:val="auto"/>
                <w:sz w:val="24"/>
                <w:szCs w:val="24"/>
              </w:rPr>
              <w:t>总挥发性有机化合物（TVOC）</w:t>
            </w:r>
            <w:r>
              <w:rPr>
                <w:rFonts w:hint="eastAsia" w:ascii="宋体" w:hAnsi="宋体" w:eastAsia="宋体" w:cs="宋体"/>
                <w:color w:val="auto"/>
                <w:sz w:val="24"/>
                <w:szCs w:val="24"/>
                <w:lang w:val="en-US" w:eastAsia="zh-CN"/>
              </w:rPr>
              <w:t>/[mg/（㎡·h）]</w:t>
            </w:r>
          </w:p>
        </w:tc>
        <w:tc>
          <w:tcPr>
            <w:tcW w:w="1021" w:type="dxa"/>
            <w:tcBorders>
              <w:tl2br w:val="nil"/>
              <w:tr2bl w:val="nil"/>
            </w:tcBorders>
            <w:noWrap w:val="0"/>
            <w:vAlign w:val="center"/>
          </w:tcPr>
          <w:p>
            <w:pPr>
              <w:pStyle w:val="235"/>
              <w:keepNext w:val="0"/>
              <w:keepLines w:val="0"/>
              <w:pageBreakBefore w:val="0"/>
              <w:kinsoku/>
              <w:wordWrap/>
              <w:overflowPunct/>
              <w:topLinePunct w:val="0"/>
              <w:autoSpaceDE w:val="0"/>
              <w:autoSpaceDN w:val="0"/>
              <w:bidi w:val="0"/>
              <w:adjustRightInd/>
              <w:snapToGrid/>
              <w:spacing w:afterAutospacing="0" w:line="360" w:lineRule="auto"/>
              <w:ind w:left="0" w:leftChars="0" w:right="0" w:rightChars="0"/>
              <w:jc w:val="center"/>
              <w:rPr>
                <w:rFonts w:hint="eastAsia" w:ascii="宋体" w:hAnsi="宋体" w:eastAsia="宋体" w:cs="宋体"/>
                <w:color w:val="auto"/>
                <w:sz w:val="24"/>
                <w:szCs w:val="24"/>
                <w:lang w:val="en-US" w:eastAsia="zh-CN" w:bidi="ar-SA"/>
              </w:rPr>
            </w:pPr>
            <w:r>
              <w:rPr>
                <w:rFonts w:hint="eastAsia" w:ascii="宋体" w:hAnsi="宋体" w:eastAsia="宋体" w:cs="宋体"/>
                <w:color w:val="auto"/>
                <w:sz w:val="24"/>
                <w:szCs w:val="24"/>
              </w:rPr>
              <w:t>≤5.0</w:t>
            </w:r>
          </w:p>
        </w:tc>
        <w:tc>
          <w:tcPr>
            <w:tcW w:w="1243" w:type="dxa"/>
            <w:tcBorders>
              <w:tl2br w:val="nil"/>
              <w:tr2bl w:val="nil"/>
            </w:tcBorders>
            <w:noWrap w:val="0"/>
            <w:vAlign w:val="center"/>
          </w:tcPr>
          <w:p>
            <w:pPr>
              <w:keepNext w:val="0"/>
              <w:keepLines w:val="0"/>
              <w:pageBreakBefore w:val="0"/>
              <w:kinsoku/>
              <w:wordWrap/>
              <w:overflowPunct/>
              <w:topLinePunct w:val="0"/>
              <w:autoSpaceDE w:val="0"/>
              <w:autoSpaceDN w:val="0"/>
              <w:bidi w:val="0"/>
              <w:adjustRightInd/>
              <w:snapToGrid/>
              <w:spacing w:afterAutospacing="0" w:line="360" w:lineRule="auto"/>
              <w:ind w:left="0" w:leftChars="0" w:right="0" w:rightChars="0"/>
              <w:jc w:val="center"/>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sz w:val="24"/>
                <w:szCs w:val="24"/>
              </w:rPr>
              <w:t>符合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3" w:hRule="atLeast"/>
          <w:jc w:val="center"/>
        </w:trPr>
        <w:tc>
          <w:tcPr>
            <w:tcW w:w="761" w:type="dxa"/>
            <w:tcBorders>
              <w:tl2br w:val="nil"/>
              <w:tr2bl w:val="nil"/>
            </w:tcBorders>
            <w:noWrap w:val="0"/>
            <w:vAlign w:val="center"/>
          </w:tcPr>
          <w:p>
            <w:pPr>
              <w:keepNext w:val="0"/>
              <w:keepLines w:val="0"/>
              <w:pageBreakBefore w:val="0"/>
              <w:widowControl/>
              <w:kinsoku/>
              <w:wordWrap/>
              <w:overflowPunct/>
              <w:topLinePunct w:val="0"/>
              <w:autoSpaceDE w:val="0"/>
              <w:autoSpaceDN w:val="0"/>
              <w:bidi w:val="0"/>
              <w:adjustRightInd/>
              <w:snapToGrid/>
              <w:spacing w:afterAutospacing="0" w:line="360" w:lineRule="auto"/>
              <w:ind w:left="0" w:leftChars="0" w:right="0"/>
              <w:jc w:val="center"/>
              <w:textAlignment w:val="center"/>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2</w:t>
            </w:r>
          </w:p>
        </w:tc>
        <w:tc>
          <w:tcPr>
            <w:tcW w:w="1512" w:type="dxa"/>
            <w:vMerge w:val="continue"/>
            <w:tcBorders>
              <w:tl2br w:val="nil"/>
              <w:tr2bl w:val="nil"/>
            </w:tcBorders>
            <w:noWrap w:val="0"/>
            <w:vAlign w:val="center"/>
          </w:tcPr>
          <w:p>
            <w:pPr>
              <w:pStyle w:val="235"/>
              <w:keepNext w:val="0"/>
              <w:keepLines w:val="0"/>
              <w:pageBreakBefore w:val="0"/>
              <w:kinsoku/>
              <w:wordWrap/>
              <w:overflowPunct/>
              <w:topLinePunct w:val="0"/>
              <w:autoSpaceDE w:val="0"/>
              <w:autoSpaceDN w:val="0"/>
              <w:bidi w:val="0"/>
              <w:adjustRightInd/>
              <w:snapToGrid/>
              <w:spacing w:afterAutospacing="0" w:line="360" w:lineRule="auto"/>
              <w:ind w:left="0" w:leftChars="0" w:right="0"/>
              <w:jc w:val="center"/>
              <w:rPr>
                <w:rFonts w:hint="eastAsia" w:ascii="宋体" w:hAnsi="宋体" w:eastAsia="宋体" w:cs="宋体"/>
                <w:color w:val="auto"/>
                <w:sz w:val="24"/>
                <w:szCs w:val="24"/>
              </w:rPr>
            </w:pPr>
          </w:p>
        </w:tc>
        <w:tc>
          <w:tcPr>
            <w:tcW w:w="3962" w:type="dxa"/>
            <w:tcBorders>
              <w:tl2br w:val="nil"/>
              <w:tr2bl w:val="nil"/>
            </w:tcBorders>
            <w:noWrap w:val="0"/>
            <w:vAlign w:val="center"/>
          </w:tcPr>
          <w:p>
            <w:pPr>
              <w:pStyle w:val="235"/>
              <w:keepNext w:val="0"/>
              <w:keepLines w:val="0"/>
              <w:pageBreakBefore w:val="0"/>
              <w:kinsoku/>
              <w:wordWrap/>
              <w:overflowPunct/>
              <w:topLinePunct w:val="0"/>
              <w:autoSpaceDE w:val="0"/>
              <w:autoSpaceDN w:val="0"/>
              <w:bidi w:val="0"/>
              <w:adjustRightInd/>
              <w:snapToGrid/>
              <w:spacing w:afterAutospacing="0" w:line="360" w:lineRule="auto"/>
              <w:ind w:left="0" w:leftChars="0" w:right="0"/>
              <w:jc w:val="center"/>
              <w:rPr>
                <w:rFonts w:hint="eastAsia" w:ascii="宋体" w:hAnsi="宋体" w:eastAsia="宋体" w:cs="宋体"/>
                <w:color w:val="auto"/>
                <w:kern w:val="21"/>
                <w:sz w:val="24"/>
                <w:szCs w:val="24"/>
                <w:lang w:val="en-US" w:eastAsia="zh-CN"/>
              </w:rPr>
            </w:pPr>
            <w:r>
              <w:rPr>
                <w:rFonts w:hint="eastAsia" w:ascii="宋体" w:hAnsi="宋体" w:eastAsia="宋体" w:cs="宋体"/>
                <w:color w:val="auto"/>
                <w:kern w:val="21"/>
                <w:sz w:val="24"/>
                <w:szCs w:val="24"/>
              </w:rPr>
              <w:t>甲醛</w:t>
            </w:r>
            <w:r>
              <w:rPr>
                <w:rFonts w:hint="eastAsia" w:ascii="宋体" w:hAnsi="宋体" w:eastAsia="宋体" w:cs="宋体"/>
                <w:color w:val="auto"/>
                <w:kern w:val="21"/>
                <w:sz w:val="24"/>
                <w:szCs w:val="24"/>
                <w:lang w:val="en-US" w:eastAsia="zh-CN"/>
              </w:rPr>
              <w:t>/[mg/（㎡·h）]</w:t>
            </w:r>
          </w:p>
        </w:tc>
        <w:tc>
          <w:tcPr>
            <w:tcW w:w="1021" w:type="dxa"/>
            <w:tcBorders>
              <w:tl2br w:val="nil"/>
              <w:tr2bl w:val="nil"/>
            </w:tcBorders>
            <w:noWrap w:val="0"/>
            <w:vAlign w:val="center"/>
          </w:tcPr>
          <w:p>
            <w:pPr>
              <w:pStyle w:val="235"/>
              <w:keepNext w:val="0"/>
              <w:keepLines w:val="0"/>
              <w:pageBreakBefore w:val="0"/>
              <w:kinsoku/>
              <w:wordWrap/>
              <w:overflowPunct/>
              <w:topLinePunct w:val="0"/>
              <w:autoSpaceDE w:val="0"/>
              <w:autoSpaceDN w:val="0"/>
              <w:bidi w:val="0"/>
              <w:adjustRightInd/>
              <w:snapToGrid/>
              <w:spacing w:afterAutospacing="0" w:line="360" w:lineRule="auto"/>
              <w:ind w:left="0" w:leftChars="0" w:right="0"/>
              <w:jc w:val="center"/>
              <w:rPr>
                <w:rFonts w:hint="eastAsia" w:ascii="宋体" w:hAnsi="宋体" w:eastAsia="宋体" w:cs="宋体"/>
                <w:color w:val="auto"/>
                <w:sz w:val="24"/>
                <w:szCs w:val="24"/>
              </w:rPr>
            </w:pPr>
            <w:r>
              <w:rPr>
                <w:rFonts w:hint="eastAsia" w:ascii="宋体" w:hAnsi="宋体" w:eastAsia="宋体" w:cs="宋体"/>
                <w:color w:val="auto"/>
                <w:sz w:val="24"/>
                <w:szCs w:val="24"/>
              </w:rPr>
              <w:t>≤0.4</w:t>
            </w:r>
          </w:p>
        </w:tc>
        <w:tc>
          <w:tcPr>
            <w:tcW w:w="1243" w:type="dxa"/>
            <w:tcBorders>
              <w:tl2br w:val="nil"/>
              <w:tr2bl w:val="nil"/>
            </w:tcBorders>
            <w:noWrap w:val="0"/>
            <w:vAlign w:val="center"/>
          </w:tcPr>
          <w:p>
            <w:pPr>
              <w:keepNext w:val="0"/>
              <w:keepLines w:val="0"/>
              <w:pageBreakBefore w:val="0"/>
              <w:kinsoku/>
              <w:wordWrap/>
              <w:overflowPunct/>
              <w:topLinePunct w:val="0"/>
              <w:autoSpaceDE w:val="0"/>
              <w:autoSpaceDN w:val="0"/>
              <w:bidi w:val="0"/>
              <w:adjustRightInd/>
              <w:snapToGrid/>
              <w:spacing w:afterAutospacing="0" w:line="360" w:lineRule="auto"/>
              <w:ind w:left="0" w:leftChars="0" w:right="0"/>
              <w:jc w:val="center"/>
              <w:rPr>
                <w:rFonts w:hint="eastAsia" w:ascii="宋体" w:hAnsi="宋体" w:eastAsia="宋体" w:cs="宋体"/>
                <w:color w:val="auto"/>
                <w:sz w:val="24"/>
                <w:szCs w:val="24"/>
              </w:rPr>
            </w:pPr>
            <w:r>
              <w:rPr>
                <w:rFonts w:hint="eastAsia" w:ascii="宋体" w:hAnsi="宋体" w:eastAsia="宋体" w:cs="宋体"/>
                <w:color w:val="auto"/>
                <w:sz w:val="24"/>
                <w:szCs w:val="24"/>
              </w:rPr>
              <w:t>符合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3" w:hRule="atLeast"/>
          <w:jc w:val="center"/>
        </w:trPr>
        <w:tc>
          <w:tcPr>
            <w:tcW w:w="761" w:type="dxa"/>
            <w:tcBorders>
              <w:tl2br w:val="nil"/>
              <w:tr2bl w:val="nil"/>
            </w:tcBorders>
            <w:noWrap w:val="0"/>
            <w:vAlign w:val="center"/>
          </w:tcPr>
          <w:p>
            <w:pPr>
              <w:keepNext w:val="0"/>
              <w:keepLines w:val="0"/>
              <w:pageBreakBefore w:val="0"/>
              <w:widowControl/>
              <w:kinsoku/>
              <w:wordWrap/>
              <w:overflowPunct/>
              <w:topLinePunct w:val="0"/>
              <w:autoSpaceDE w:val="0"/>
              <w:autoSpaceDN w:val="0"/>
              <w:bidi w:val="0"/>
              <w:adjustRightInd/>
              <w:snapToGrid/>
              <w:spacing w:afterAutospacing="0" w:line="360" w:lineRule="auto"/>
              <w:ind w:left="0" w:leftChars="0" w:right="0"/>
              <w:jc w:val="center"/>
              <w:textAlignment w:val="center"/>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3</w:t>
            </w:r>
          </w:p>
        </w:tc>
        <w:tc>
          <w:tcPr>
            <w:tcW w:w="1512" w:type="dxa"/>
            <w:vMerge w:val="continue"/>
            <w:tcBorders>
              <w:tl2br w:val="nil"/>
              <w:tr2bl w:val="nil"/>
            </w:tcBorders>
            <w:noWrap w:val="0"/>
            <w:vAlign w:val="center"/>
          </w:tcPr>
          <w:p>
            <w:pPr>
              <w:pStyle w:val="235"/>
              <w:keepNext w:val="0"/>
              <w:keepLines w:val="0"/>
              <w:pageBreakBefore w:val="0"/>
              <w:kinsoku/>
              <w:wordWrap/>
              <w:overflowPunct/>
              <w:topLinePunct w:val="0"/>
              <w:autoSpaceDE w:val="0"/>
              <w:autoSpaceDN w:val="0"/>
              <w:bidi w:val="0"/>
              <w:adjustRightInd/>
              <w:snapToGrid/>
              <w:spacing w:afterAutospacing="0" w:line="360" w:lineRule="auto"/>
              <w:ind w:left="0" w:leftChars="0" w:right="0"/>
              <w:jc w:val="center"/>
              <w:rPr>
                <w:rFonts w:hint="eastAsia" w:ascii="宋体" w:hAnsi="宋体" w:eastAsia="宋体" w:cs="宋体"/>
                <w:color w:val="auto"/>
                <w:sz w:val="24"/>
                <w:szCs w:val="24"/>
              </w:rPr>
            </w:pPr>
          </w:p>
        </w:tc>
        <w:tc>
          <w:tcPr>
            <w:tcW w:w="3962" w:type="dxa"/>
            <w:tcBorders>
              <w:tl2br w:val="nil"/>
              <w:tr2bl w:val="nil"/>
            </w:tcBorders>
            <w:noWrap w:val="0"/>
            <w:vAlign w:val="center"/>
          </w:tcPr>
          <w:p>
            <w:pPr>
              <w:pStyle w:val="235"/>
              <w:keepNext w:val="0"/>
              <w:keepLines w:val="0"/>
              <w:pageBreakBefore w:val="0"/>
              <w:kinsoku/>
              <w:wordWrap/>
              <w:overflowPunct/>
              <w:topLinePunct w:val="0"/>
              <w:autoSpaceDE w:val="0"/>
              <w:autoSpaceDN w:val="0"/>
              <w:bidi w:val="0"/>
              <w:adjustRightInd/>
              <w:snapToGrid/>
              <w:spacing w:afterAutospacing="0" w:line="360" w:lineRule="auto"/>
              <w:ind w:left="0" w:leftChars="0" w:right="0"/>
              <w:jc w:val="center"/>
              <w:rPr>
                <w:rFonts w:hint="eastAsia" w:ascii="宋体" w:hAnsi="宋体" w:eastAsia="宋体" w:cs="宋体"/>
                <w:color w:val="auto"/>
                <w:kern w:val="21"/>
                <w:sz w:val="24"/>
                <w:szCs w:val="24"/>
                <w:lang w:val="en-US" w:eastAsia="zh-CN"/>
              </w:rPr>
            </w:pPr>
            <w:r>
              <w:rPr>
                <w:rFonts w:hint="eastAsia" w:ascii="宋体" w:hAnsi="宋体" w:eastAsia="宋体" w:cs="宋体"/>
                <w:color w:val="auto"/>
                <w:kern w:val="21"/>
                <w:sz w:val="24"/>
                <w:szCs w:val="24"/>
              </w:rPr>
              <w:t>苯</w:t>
            </w:r>
            <w:r>
              <w:rPr>
                <w:rFonts w:hint="eastAsia" w:ascii="宋体" w:hAnsi="宋体" w:eastAsia="宋体" w:cs="宋体"/>
                <w:color w:val="auto"/>
                <w:kern w:val="21"/>
                <w:sz w:val="24"/>
                <w:szCs w:val="24"/>
                <w:lang w:val="en-US" w:eastAsia="zh-CN"/>
              </w:rPr>
              <w:t>/[mg/（㎡·h）]</w:t>
            </w:r>
          </w:p>
        </w:tc>
        <w:tc>
          <w:tcPr>
            <w:tcW w:w="1021" w:type="dxa"/>
            <w:tcBorders>
              <w:tl2br w:val="nil"/>
              <w:tr2bl w:val="nil"/>
            </w:tcBorders>
            <w:noWrap w:val="0"/>
            <w:vAlign w:val="center"/>
          </w:tcPr>
          <w:p>
            <w:pPr>
              <w:pStyle w:val="235"/>
              <w:keepNext w:val="0"/>
              <w:keepLines w:val="0"/>
              <w:pageBreakBefore w:val="0"/>
              <w:kinsoku/>
              <w:wordWrap/>
              <w:overflowPunct/>
              <w:topLinePunct w:val="0"/>
              <w:autoSpaceDE w:val="0"/>
              <w:autoSpaceDN w:val="0"/>
              <w:bidi w:val="0"/>
              <w:adjustRightInd/>
              <w:snapToGrid/>
              <w:spacing w:afterAutospacing="0" w:line="360" w:lineRule="auto"/>
              <w:ind w:left="0" w:leftChars="0" w:right="0"/>
              <w:jc w:val="center"/>
              <w:rPr>
                <w:rFonts w:hint="eastAsia" w:ascii="宋体" w:hAnsi="宋体" w:eastAsia="宋体" w:cs="宋体"/>
                <w:color w:val="auto"/>
                <w:sz w:val="24"/>
                <w:szCs w:val="24"/>
              </w:rPr>
            </w:pPr>
            <w:r>
              <w:rPr>
                <w:rFonts w:hint="eastAsia" w:ascii="宋体" w:hAnsi="宋体" w:eastAsia="宋体" w:cs="宋体"/>
                <w:color w:val="auto"/>
                <w:sz w:val="24"/>
                <w:szCs w:val="24"/>
              </w:rPr>
              <w:t>≤0.1</w:t>
            </w:r>
          </w:p>
        </w:tc>
        <w:tc>
          <w:tcPr>
            <w:tcW w:w="1243" w:type="dxa"/>
            <w:tcBorders>
              <w:tl2br w:val="nil"/>
              <w:tr2bl w:val="nil"/>
            </w:tcBorders>
            <w:noWrap w:val="0"/>
            <w:vAlign w:val="center"/>
          </w:tcPr>
          <w:p>
            <w:pPr>
              <w:keepNext w:val="0"/>
              <w:keepLines w:val="0"/>
              <w:pageBreakBefore w:val="0"/>
              <w:kinsoku/>
              <w:wordWrap/>
              <w:overflowPunct/>
              <w:topLinePunct w:val="0"/>
              <w:autoSpaceDE w:val="0"/>
              <w:autoSpaceDN w:val="0"/>
              <w:bidi w:val="0"/>
              <w:adjustRightInd/>
              <w:snapToGrid/>
              <w:spacing w:afterAutospacing="0" w:line="360" w:lineRule="auto"/>
              <w:ind w:left="0" w:leftChars="0" w:right="0"/>
              <w:jc w:val="center"/>
              <w:rPr>
                <w:rFonts w:hint="eastAsia" w:ascii="宋体" w:hAnsi="宋体" w:eastAsia="宋体" w:cs="宋体"/>
                <w:color w:val="auto"/>
                <w:sz w:val="24"/>
                <w:szCs w:val="24"/>
              </w:rPr>
            </w:pPr>
            <w:r>
              <w:rPr>
                <w:rFonts w:hint="eastAsia" w:ascii="宋体" w:hAnsi="宋体" w:eastAsia="宋体" w:cs="宋体"/>
                <w:color w:val="auto"/>
                <w:sz w:val="24"/>
                <w:szCs w:val="24"/>
              </w:rPr>
              <w:t>符合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3" w:hRule="atLeast"/>
          <w:jc w:val="center"/>
        </w:trPr>
        <w:tc>
          <w:tcPr>
            <w:tcW w:w="761" w:type="dxa"/>
            <w:tcBorders>
              <w:tl2br w:val="nil"/>
              <w:tr2bl w:val="nil"/>
            </w:tcBorders>
            <w:noWrap w:val="0"/>
            <w:vAlign w:val="center"/>
          </w:tcPr>
          <w:p>
            <w:pPr>
              <w:keepNext w:val="0"/>
              <w:keepLines w:val="0"/>
              <w:pageBreakBefore w:val="0"/>
              <w:widowControl/>
              <w:kinsoku/>
              <w:wordWrap/>
              <w:overflowPunct/>
              <w:topLinePunct w:val="0"/>
              <w:autoSpaceDE w:val="0"/>
              <w:autoSpaceDN w:val="0"/>
              <w:bidi w:val="0"/>
              <w:adjustRightInd/>
              <w:snapToGrid/>
              <w:spacing w:afterAutospacing="0" w:line="360" w:lineRule="auto"/>
              <w:ind w:left="0" w:leftChars="0" w:right="0"/>
              <w:jc w:val="center"/>
              <w:textAlignment w:val="center"/>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4</w:t>
            </w:r>
          </w:p>
        </w:tc>
        <w:tc>
          <w:tcPr>
            <w:tcW w:w="1512" w:type="dxa"/>
            <w:vMerge w:val="continue"/>
            <w:tcBorders>
              <w:tl2br w:val="nil"/>
              <w:tr2bl w:val="nil"/>
            </w:tcBorders>
            <w:noWrap w:val="0"/>
            <w:vAlign w:val="center"/>
          </w:tcPr>
          <w:p>
            <w:pPr>
              <w:pStyle w:val="235"/>
              <w:keepNext w:val="0"/>
              <w:keepLines w:val="0"/>
              <w:pageBreakBefore w:val="0"/>
              <w:kinsoku/>
              <w:wordWrap/>
              <w:overflowPunct/>
              <w:topLinePunct w:val="0"/>
              <w:autoSpaceDE w:val="0"/>
              <w:autoSpaceDN w:val="0"/>
              <w:bidi w:val="0"/>
              <w:adjustRightInd/>
              <w:snapToGrid/>
              <w:spacing w:afterAutospacing="0" w:line="360" w:lineRule="auto"/>
              <w:ind w:left="0" w:leftChars="0" w:right="0"/>
              <w:jc w:val="center"/>
              <w:rPr>
                <w:rFonts w:hint="eastAsia" w:ascii="宋体" w:hAnsi="宋体" w:eastAsia="宋体" w:cs="宋体"/>
                <w:color w:val="auto"/>
                <w:sz w:val="24"/>
                <w:szCs w:val="24"/>
              </w:rPr>
            </w:pPr>
          </w:p>
        </w:tc>
        <w:tc>
          <w:tcPr>
            <w:tcW w:w="3962" w:type="dxa"/>
            <w:tcBorders>
              <w:tl2br w:val="nil"/>
              <w:tr2bl w:val="nil"/>
            </w:tcBorders>
            <w:noWrap w:val="0"/>
            <w:vAlign w:val="center"/>
          </w:tcPr>
          <w:p>
            <w:pPr>
              <w:pStyle w:val="235"/>
              <w:keepNext w:val="0"/>
              <w:keepLines w:val="0"/>
              <w:pageBreakBefore w:val="0"/>
              <w:kinsoku/>
              <w:wordWrap/>
              <w:overflowPunct/>
              <w:topLinePunct w:val="0"/>
              <w:autoSpaceDE w:val="0"/>
              <w:autoSpaceDN w:val="0"/>
              <w:bidi w:val="0"/>
              <w:adjustRightInd/>
              <w:snapToGrid/>
              <w:spacing w:afterAutospacing="0" w:line="360" w:lineRule="auto"/>
              <w:ind w:left="0" w:leftChars="0" w:right="0"/>
              <w:jc w:val="center"/>
              <w:rPr>
                <w:rFonts w:hint="eastAsia" w:ascii="宋体" w:hAnsi="宋体" w:eastAsia="宋体" w:cs="宋体"/>
                <w:color w:val="auto"/>
                <w:sz w:val="24"/>
                <w:szCs w:val="24"/>
              </w:rPr>
            </w:pPr>
            <w:r>
              <w:rPr>
                <w:rFonts w:hint="eastAsia" w:ascii="宋体" w:hAnsi="宋体" w:eastAsia="宋体" w:cs="宋体"/>
                <w:color w:val="auto"/>
                <w:sz w:val="24"/>
                <w:szCs w:val="24"/>
              </w:rPr>
              <w:t>甲苯、二甲苯、乙苯总和</w:t>
            </w:r>
            <w:r>
              <w:rPr>
                <w:rFonts w:hint="eastAsia" w:ascii="宋体" w:hAnsi="宋体" w:eastAsia="宋体" w:cs="宋体"/>
                <w:color w:val="auto"/>
                <w:sz w:val="24"/>
                <w:szCs w:val="24"/>
                <w:lang w:val="en-US" w:eastAsia="zh-CN"/>
              </w:rPr>
              <w:t>/[mg/（㎡·h）]</w:t>
            </w:r>
          </w:p>
        </w:tc>
        <w:tc>
          <w:tcPr>
            <w:tcW w:w="1021" w:type="dxa"/>
            <w:tcBorders>
              <w:tl2br w:val="nil"/>
              <w:tr2bl w:val="nil"/>
            </w:tcBorders>
            <w:noWrap w:val="0"/>
            <w:vAlign w:val="center"/>
          </w:tcPr>
          <w:p>
            <w:pPr>
              <w:pStyle w:val="235"/>
              <w:keepNext w:val="0"/>
              <w:keepLines w:val="0"/>
              <w:pageBreakBefore w:val="0"/>
              <w:kinsoku/>
              <w:wordWrap/>
              <w:overflowPunct/>
              <w:topLinePunct w:val="0"/>
              <w:autoSpaceDE w:val="0"/>
              <w:autoSpaceDN w:val="0"/>
              <w:bidi w:val="0"/>
              <w:adjustRightInd/>
              <w:snapToGrid/>
              <w:spacing w:afterAutospacing="0" w:line="360" w:lineRule="auto"/>
              <w:ind w:left="0" w:leftChars="0" w:right="0"/>
              <w:jc w:val="center"/>
              <w:rPr>
                <w:rFonts w:hint="eastAsia" w:ascii="宋体" w:hAnsi="宋体" w:eastAsia="宋体" w:cs="宋体"/>
                <w:color w:val="auto"/>
                <w:sz w:val="24"/>
                <w:szCs w:val="24"/>
              </w:rPr>
            </w:pPr>
            <w:r>
              <w:rPr>
                <w:rFonts w:hint="eastAsia" w:ascii="宋体" w:hAnsi="宋体" w:eastAsia="宋体" w:cs="宋体"/>
                <w:color w:val="auto"/>
                <w:sz w:val="24"/>
                <w:szCs w:val="24"/>
              </w:rPr>
              <w:t>≤1.0</w:t>
            </w:r>
          </w:p>
        </w:tc>
        <w:tc>
          <w:tcPr>
            <w:tcW w:w="1243" w:type="dxa"/>
            <w:tcBorders>
              <w:tl2br w:val="nil"/>
              <w:tr2bl w:val="nil"/>
            </w:tcBorders>
            <w:noWrap w:val="0"/>
            <w:vAlign w:val="center"/>
          </w:tcPr>
          <w:p>
            <w:pPr>
              <w:keepNext w:val="0"/>
              <w:keepLines w:val="0"/>
              <w:pageBreakBefore w:val="0"/>
              <w:kinsoku/>
              <w:wordWrap/>
              <w:overflowPunct/>
              <w:topLinePunct w:val="0"/>
              <w:autoSpaceDE w:val="0"/>
              <w:autoSpaceDN w:val="0"/>
              <w:bidi w:val="0"/>
              <w:adjustRightInd/>
              <w:snapToGrid/>
              <w:spacing w:afterAutospacing="0" w:line="360" w:lineRule="auto"/>
              <w:ind w:left="0" w:leftChars="0" w:right="0"/>
              <w:jc w:val="center"/>
              <w:rPr>
                <w:rFonts w:hint="eastAsia" w:ascii="宋体" w:hAnsi="宋体" w:eastAsia="宋体" w:cs="宋体"/>
                <w:color w:val="auto"/>
                <w:sz w:val="24"/>
                <w:szCs w:val="24"/>
              </w:rPr>
            </w:pPr>
            <w:r>
              <w:rPr>
                <w:rFonts w:hint="eastAsia" w:ascii="宋体" w:hAnsi="宋体" w:eastAsia="宋体" w:cs="宋体"/>
                <w:color w:val="auto"/>
                <w:sz w:val="24"/>
                <w:szCs w:val="24"/>
              </w:rPr>
              <w:t>符合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3" w:hRule="atLeast"/>
          <w:jc w:val="center"/>
        </w:trPr>
        <w:tc>
          <w:tcPr>
            <w:tcW w:w="761" w:type="dxa"/>
            <w:tcBorders>
              <w:tl2br w:val="nil"/>
              <w:tr2bl w:val="nil"/>
            </w:tcBorders>
            <w:noWrap w:val="0"/>
            <w:vAlign w:val="center"/>
          </w:tcPr>
          <w:p>
            <w:pPr>
              <w:keepNext w:val="0"/>
              <w:keepLines w:val="0"/>
              <w:pageBreakBefore w:val="0"/>
              <w:widowControl/>
              <w:kinsoku/>
              <w:wordWrap/>
              <w:overflowPunct/>
              <w:topLinePunct w:val="0"/>
              <w:autoSpaceDE w:val="0"/>
              <w:autoSpaceDN w:val="0"/>
              <w:bidi w:val="0"/>
              <w:adjustRightInd/>
              <w:snapToGrid/>
              <w:spacing w:afterAutospacing="0" w:line="360" w:lineRule="auto"/>
              <w:ind w:left="0" w:leftChars="0" w:right="0"/>
              <w:jc w:val="center"/>
              <w:textAlignment w:val="center"/>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5</w:t>
            </w:r>
          </w:p>
        </w:tc>
        <w:tc>
          <w:tcPr>
            <w:tcW w:w="1512" w:type="dxa"/>
            <w:vMerge w:val="restart"/>
            <w:tcBorders>
              <w:tl2br w:val="nil"/>
              <w:tr2bl w:val="nil"/>
            </w:tcBorders>
            <w:noWrap w:val="0"/>
            <w:vAlign w:val="center"/>
          </w:tcPr>
          <w:p>
            <w:pPr>
              <w:pStyle w:val="235"/>
              <w:keepNext w:val="0"/>
              <w:keepLines w:val="0"/>
              <w:pageBreakBefore w:val="0"/>
              <w:kinsoku/>
              <w:wordWrap/>
              <w:overflowPunct/>
              <w:topLinePunct w:val="0"/>
              <w:autoSpaceDE w:val="0"/>
              <w:autoSpaceDN w:val="0"/>
              <w:bidi w:val="0"/>
              <w:adjustRightInd/>
              <w:snapToGrid/>
              <w:spacing w:afterAutospacing="0" w:line="360" w:lineRule="auto"/>
              <w:ind w:left="0" w:leftChars="0" w:right="0"/>
              <w:jc w:val="center"/>
              <w:rPr>
                <w:rFonts w:hint="eastAsia" w:ascii="宋体" w:hAnsi="宋体" w:eastAsia="宋体" w:cs="宋体"/>
                <w:color w:val="auto"/>
                <w:sz w:val="24"/>
                <w:szCs w:val="24"/>
              </w:rPr>
            </w:pPr>
            <w:r>
              <w:rPr>
                <w:rFonts w:hint="eastAsia" w:ascii="宋体" w:hAnsi="宋体" w:eastAsia="宋体" w:cs="宋体"/>
                <w:color w:val="auto"/>
                <w:sz w:val="24"/>
                <w:szCs w:val="24"/>
              </w:rPr>
              <w:t>有害物质含量</w:t>
            </w:r>
          </w:p>
        </w:tc>
        <w:tc>
          <w:tcPr>
            <w:tcW w:w="3962" w:type="dxa"/>
            <w:tcBorders>
              <w:tl2br w:val="nil"/>
              <w:tr2bl w:val="nil"/>
            </w:tcBorders>
            <w:noWrap w:val="0"/>
            <w:vAlign w:val="center"/>
          </w:tcPr>
          <w:p>
            <w:pPr>
              <w:pStyle w:val="235"/>
              <w:keepNext w:val="0"/>
              <w:keepLines w:val="0"/>
              <w:pageBreakBefore w:val="0"/>
              <w:kinsoku/>
              <w:wordWrap/>
              <w:overflowPunct/>
              <w:topLinePunct w:val="0"/>
              <w:autoSpaceDE w:val="0"/>
              <w:autoSpaceDN w:val="0"/>
              <w:bidi w:val="0"/>
              <w:adjustRightInd/>
              <w:snapToGrid/>
              <w:spacing w:afterAutospacing="0" w:line="360" w:lineRule="auto"/>
              <w:ind w:left="0" w:leftChars="0" w:right="0"/>
              <w:jc w:val="center"/>
              <w:rPr>
                <w:rFonts w:hint="eastAsia" w:ascii="宋体" w:hAnsi="宋体" w:eastAsia="宋体" w:cs="宋体"/>
                <w:color w:val="auto"/>
                <w:sz w:val="24"/>
                <w:szCs w:val="24"/>
              </w:rPr>
            </w:pPr>
            <w:r>
              <w:rPr>
                <w:rFonts w:hint="eastAsia" w:ascii="宋体" w:hAnsi="宋体" w:eastAsia="宋体" w:cs="宋体"/>
                <w:color w:val="auto"/>
                <w:sz w:val="24"/>
                <w:szCs w:val="24"/>
              </w:rPr>
              <w:t>3种</w:t>
            </w:r>
            <w:r>
              <w:rPr>
                <w:rFonts w:hint="eastAsia" w:ascii="宋体" w:hAnsi="宋体" w:eastAsia="宋体" w:cs="宋体"/>
                <w:color w:val="auto"/>
                <w:sz w:val="24"/>
                <w:szCs w:val="24"/>
                <w:highlight w:val="none"/>
              </w:rPr>
              <w:t>领苯二甲酸酯类化合物</w:t>
            </w:r>
            <w:r>
              <w:rPr>
                <w:rFonts w:hint="eastAsia" w:ascii="宋体" w:hAnsi="宋体" w:eastAsia="宋体" w:cs="宋体"/>
                <w:color w:val="auto"/>
                <w:sz w:val="24"/>
                <w:szCs w:val="24"/>
              </w:rPr>
              <w:t>（ DBP、 BBP、 DEHP）总和（g/kg）</w:t>
            </w:r>
          </w:p>
        </w:tc>
        <w:tc>
          <w:tcPr>
            <w:tcW w:w="1021" w:type="dxa"/>
            <w:tcBorders>
              <w:tl2br w:val="nil"/>
              <w:tr2bl w:val="nil"/>
            </w:tcBorders>
            <w:noWrap w:val="0"/>
            <w:vAlign w:val="center"/>
          </w:tcPr>
          <w:p>
            <w:pPr>
              <w:pStyle w:val="235"/>
              <w:keepNext w:val="0"/>
              <w:keepLines w:val="0"/>
              <w:pageBreakBefore w:val="0"/>
              <w:kinsoku/>
              <w:wordWrap/>
              <w:overflowPunct/>
              <w:topLinePunct w:val="0"/>
              <w:autoSpaceDE w:val="0"/>
              <w:autoSpaceDN w:val="0"/>
              <w:bidi w:val="0"/>
              <w:adjustRightInd/>
              <w:snapToGrid/>
              <w:spacing w:afterAutospacing="0" w:line="360" w:lineRule="auto"/>
              <w:ind w:left="0" w:leftChars="0" w:right="0"/>
              <w:jc w:val="center"/>
              <w:rPr>
                <w:rFonts w:hint="eastAsia" w:ascii="宋体" w:hAnsi="宋体" w:eastAsia="宋体" w:cs="宋体"/>
                <w:color w:val="auto"/>
                <w:sz w:val="24"/>
                <w:szCs w:val="24"/>
              </w:rPr>
            </w:pPr>
            <w:r>
              <w:rPr>
                <w:rFonts w:hint="eastAsia" w:ascii="宋体" w:hAnsi="宋体" w:eastAsia="宋体" w:cs="宋体"/>
                <w:color w:val="auto"/>
                <w:sz w:val="24"/>
                <w:szCs w:val="24"/>
              </w:rPr>
              <w:t>≤1.0</w:t>
            </w:r>
          </w:p>
        </w:tc>
        <w:tc>
          <w:tcPr>
            <w:tcW w:w="1243" w:type="dxa"/>
            <w:tcBorders>
              <w:tl2br w:val="nil"/>
              <w:tr2bl w:val="nil"/>
            </w:tcBorders>
            <w:noWrap w:val="0"/>
            <w:vAlign w:val="center"/>
          </w:tcPr>
          <w:p>
            <w:pPr>
              <w:pStyle w:val="235"/>
              <w:keepNext w:val="0"/>
              <w:keepLines w:val="0"/>
              <w:pageBreakBefore w:val="0"/>
              <w:kinsoku/>
              <w:wordWrap/>
              <w:overflowPunct/>
              <w:topLinePunct w:val="0"/>
              <w:autoSpaceDE w:val="0"/>
              <w:autoSpaceDN w:val="0"/>
              <w:bidi w:val="0"/>
              <w:adjustRightInd/>
              <w:snapToGrid/>
              <w:spacing w:afterAutospacing="0" w:line="360" w:lineRule="auto"/>
              <w:ind w:left="0" w:leftChars="0" w:right="0"/>
              <w:jc w:val="center"/>
              <w:rPr>
                <w:rFonts w:hint="eastAsia" w:ascii="宋体" w:hAnsi="宋体" w:eastAsia="宋体" w:cs="宋体"/>
                <w:color w:val="auto"/>
                <w:sz w:val="24"/>
                <w:szCs w:val="24"/>
              </w:rPr>
            </w:pPr>
            <w:r>
              <w:rPr>
                <w:rFonts w:hint="eastAsia" w:ascii="宋体" w:hAnsi="宋体" w:eastAsia="宋体" w:cs="宋体"/>
                <w:color w:val="auto"/>
                <w:sz w:val="24"/>
                <w:szCs w:val="24"/>
              </w:rPr>
              <w:t>符合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3" w:hRule="atLeast"/>
          <w:jc w:val="center"/>
        </w:trPr>
        <w:tc>
          <w:tcPr>
            <w:tcW w:w="761" w:type="dxa"/>
            <w:tcBorders>
              <w:tl2br w:val="nil"/>
              <w:tr2bl w:val="nil"/>
            </w:tcBorders>
            <w:noWrap w:val="0"/>
            <w:vAlign w:val="center"/>
          </w:tcPr>
          <w:p>
            <w:pPr>
              <w:keepNext w:val="0"/>
              <w:keepLines w:val="0"/>
              <w:pageBreakBefore w:val="0"/>
              <w:widowControl/>
              <w:kinsoku/>
              <w:wordWrap/>
              <w:overflowPunct/>
              <w:topLinePunct w:val="0"/>
              <w:autoSpaceDE w:val="0"/>
              <w:autoSpaceDN w:val="0"/>
              <w:bidi w:val="0"/>
              <w:adjustRightInd/>
              <w:snapToGrid/>
              <w:spacing w:afterAutospacing="0" w:line="360" w:lineRule="auto"/>
              <w:ind w:left="0" w:leftChars="0" w:right="0"/>
              <w:jc w:val="center"/>
              <w:textAlignment w:val="center"/>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6</w:t>
            </w:r>
          </w:p>
        </w:tc>
        <w:tc>
          <w:tcPr>
            <w:tcW w:w="1512" w:type="dxa"/>
            <w:vMerge w:val="continue"/>
            <w:tcBorders>
              <w:tl2br w:val="nil"/>
              <w:tr2bl w:val="nil"/>
            </w:tcBorders>
            <w:noWrap w:val="0"/>
            <w:vAlign w:val="center"/>
          </w:tcPr>
          <w:p>
            <w:pPr>
              <w:pStyle w:val="235"/>
              <w:keepNext w:val="0"/>
              <w:keepLines w:val="0"/>
              <w:pageBreakBefore w:val="0"/>
              <w:kinsoku/>
              <w:wordWrap/>
              <w:overflowPunct/>
              <w:topLinePunct w:val="0"/>
              <w:autoSpaceDE w:val="0"/>
              <w:autoSpaceDN w:val="0"/>
              <w:bidi w:val="0"/>
              <w:adjustRightInd/>
              <w:snapToGrid/>
              <w:spacing w:afterAutospacing="0" w:line="360" w:lineRule="auto"/>
              <w:ind w:left="0" w:leftChars="0" w:right="0"/>
              <w:jc w:val="center"/>
              <w:rPr>
                <w:rFonts w:hint="eastAsia" w:ascii="宋体" w:hAnsi="宋体" w:eastAsia="宋体" w:cs="宋体"/>
                <w:color w:val="auto"/>
                <w:sz w:val="24"/>
                <w:szCs w:val="24"/>
              </w:rPr>
            </w:pPr>
          </w:p>
        </w:tc>
        <w:tc>
          <w:tcPr>
            <w:tcW w:w="3962" w:type="dxa"/>
            <w:tcBorders>
              <w:tl2br w:val="nil"/>
              <w:tr2bl w:val="nil"/>
            </w:tcBorders>
            <w:noWrap w:val="0"/>
            <w:vAlign w:val="center"/>
          </w:tcPr>
          <w:p>
            <w:pPr>
              <w:pStyle w:val="235"/>
              <w:keepNext w:val="0"/>
              <w:keepLines w:val="0"/>
              <w:pageBreakBefore w:val="0"/>
              <w:kinsoku/>
              <w:wordWrap/>
              <w:overflowPunct/>
              <w:topLinePunct w:val="0"/>
              <w:autoSpaceDE w:val="0"/>
              <w:autoSpaceDN w:val="0"/>
              <w:bidi w:val="0"/>
              <w:adjustRightInd/>
              <w:snapToGrid/>
              <w:spacing w:afterAutospacing="0" w:line="360" w:lineRule="auto"/>
              <w:ind w:left="0" w:leftChars="0" w:right="0"/>
              <w:jc w:val="center"/>
              <w:rPr>
                <w:rFonts w:hint="eastAsia" w:ascii="宋体" w:hAnsi="宋体" w:eastAsia="宋体" w:cs="宋体"/>
                <w:color w:val="auto"/>
                <w:sz w:val="24"/>
                <w:szCs w:val="24"/>
              </w:rPr>
            </w:pPr>
            <w:r>
              <w:rPr>
                <w:rFonts w:hint="eastAsia" w:ascii="宋体" w:hAnsi="宋体" w:eastAsia="宋体" w:cs="宋体"/>
                <w:color w:val="auto"/>
                <w:sz w:val="24"/>
                <w:szCs w:val="24"/>
              </w:rPr>
              <w:t>3种</w:t>
            </w:r>
            <w:r>
              <w:rPr>
                <w:rFonts w:hint="eastAsia" w:ascii="宋体" w:hAnsi="宋体" w:eastAsia="宋体" w:cs="宋体"/>
                <w:color w:val="auto"/>
                <w:sz w:val="24"/>
                <w:szCs w:val="24"/>
                <w:highlight w:val="none"/>
              </w:rPr>
              <w:t>领苯二甲酸酯类化合物</w:t>
            </w:r>
            <w:r>
              <w:rPr>
                <w:rFonts w:hint="eastAsia" w:ascii="宋体" w:hAnsi="宋体" w:eastAsia="宋体" w:cs="宋体"/>
                <w:color w:val="auto"/>
                <w:sz w:val="24"/>
                <w:szCs w:val="24"/>
              </w:rPr>
              <w:t>（DNOP、 DINP、DIDP）总和（g/kg）</w:t>
            </w:r>
          </w:p>
        </w:tc>
        <w:tc>
          <w:tcPr>
            <w:tcW w:w="1021" w:type="dxa"/>
            <w:tcBorders>
              <w:tl2br w:val="nil"/>
              <w:tr2bl w:val="nil"/>
            </w:tcBorders>
            <w:noWrap w:val="0"/>
            <w:vAlign w:val="center"/>
          </w:tcPr>
          <w:p>
            <w:pPr>
              <w:pStyle w:val="235"/>
              <w:keepNext w:val="0"/>
              <w:keepLines w:val="0"/>
              <w:pageBreakBefore w:val="0"/>
              <w:kinsoku/>
              <w:wordWrap/>
              <w:overflowPunct/>
              <w:topLinePunct w:val="0"/>
              <w:autoSpaceDE w:val="0"/>
              <w:autoSpaceDN w:val="0"/>
              <w:bidi w:val="0"/>
              <w:adjustRightInd/>
              <w:snapToGrid/>
              <w:spacing w:afterAutospacing="0" w:line="360" w:lineRule="auto"/>
              <w:ind w:left="0" w:leftChars="0" w:right="0"/>
              <w:jc w:val="center"/>
              <w:rPr>
                <w:rFonts w:hint="eastAsia" w:ascii="宋体" w:hAnsi="宋体" w:eastAsia="宋体" w:cs="宋体"/>
                <w:color w:val="auto"/>
                <w:sz w:val="24"/>
                <w:szCs w:val="24"/>
              </w:rPr>
            </w:pPr>
            <w:r>
              <w:rPr>
                <w:rFonts w:hint="eastAsia" w:ascii="宋体" w:hAnsi="宋体" w:eastAsia="宋体" w:cs="宋体"/>
                <w:color w:val="auto"/>
                <w:sz w:val="24"/>
                <w:szCs w:val="24"/>
              </w:rPr>
              <w:t>≤1.0</w:t>
            </w:r>
          </w:p>
        </w:tc>
        <w:tc>
          <w:tcPr>
            <w:tcW w:w="1243" w:type="dxa"/>
            <w:tcBorders>
              <w:tl2br w:val="nil"/>
              <w:tr2bl w:val="nil"/>
            </w:tcBorders>
            <w:noWrap w:val="0"/>
            <w:vAlign w:val="center"/>
          </w:tcPr>
          <w:p>
            <w:pPr>
              <w:keepNext w:val="0"/>
              <w:keepLines w:val="0"/>
              <w:pageBreakBefore w:val="0"/>
              <w:kinsoku/>
              <w:wordWrap/>
              <w:overflowPunct/>
              <w:topLinePunct w:val="0"/>
              <w:autoSpaceDE w:val="0"/>
              <w:autoSpaceDN w:val="0"/>
              <w:bidi w:val="0"/>
              <w:adjustRightInd/>
              <w:snapToGrid/>
              <w:spacing w:afterAutospacing="0" w:line="360" w:lineRule="auto"/>
              <w:ind w:left="0" w:leftChars="0" w:right="0"/>
              <w:jc w:val="center"/>
              <w:rPr>
                <w:rFonts w:hint="eastAsia" w:ascii="宋体" w:hAnsi="宋体" w:eastAsia="宋体" w:cs="宋体"/>
                <w:color w:val="auto"/>
                <w:sz w:val="24"/>
                <w:szCs w:val="24"/>
              </w:rPr>
            </w:pPr>
            <w:r>
              <w:rPr>
                <w:rFonts w:hint="eastAsia" w:ascii="宋体" w:hAnsi="宋体" w:eastAsia="宋体" w:cs="宋体"/>
                <w:color w:val="auto"/>
                <w:sz w:val="24"/>
                <w:szCs w:val="24"/>
              </w:rPr>
              <w:t>符合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3" w:hRule="atLeast"/>
          <w:jc w:val="center"/>
        </w:trPr>
        <w:tc>
          <w:tcPr>
            <w:tcW w:w="761" w:type="dxa"/>
            <w:tcBorders>
              <w:tl2br w:val="nil"/>
              <w:tr2bl w:val="nil"/>
            </w:tcBorders>
            <w:noWrap w:val="0"/>
            <w:vAlign w:val="center"/>
          </w:tcPr>
          <w:p>
            <w:pPr>
              <w:keepNext w:val="0"/>
              <w:keepLines w:val="0"/>
              <w:pageBreakBefore w:val="0"/>
              <w:widowControl/>
              <w:kinsoku/>
              <w:wordWrap/>
              <w:overflowPunct/>
              <w:topLinePunct w:val="0"/>
              <w:autoSpaceDE w:val="0"/>
              <w:autoSpaceDN w:val="0"/>
              <w:bidi w:val="0"/>
              <w:adjustRightInd/>
              <w:snapToGrid/>
              <w:spacing w:afterAutospacing="0" w:line="360" w:lineRule="auto"/>
              <w:ind w:left="0" w:leftChars="0" w:right="0"/>
              <w:jc w:val="center"/>
              <w:textAlignment w:val="cente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7</w:t>
            </w:r>
          </w:p>
        </w:tc>
        <w:tc>
          <w:tcPr>
            <w:tcW w:w="1512" w:type="dxa"/>
            <w:vMerge w:val="continue"/>
            <w:tcBorders>
              <w:tl2br w:val="nil"/>
              <w:tr2bl w:val="nil"/>
            </w:tcBorders>
            <w:noWrap w:val="0"/>
            <w:vAlign w:val="center"/>
          </w:tcPr>
          <w:p>
            <w:pPr>
              <w:pStyle w:val="235"/>
              <w:keepNext w:val="0"/>
              <w:keepLines w:val="0"/>
              <w:pageBreakBefore w:val="0"/>
              <w:kinsoku/>
              <w:wordWrap/>
              <w:overflowPunct/>
              <w:topLinePunct w:val="0"/>
              <w:autoSpaceDE w:val="0"/>
              <w:autoSpaceDN w:val="0"/>
              <w:bidi w:val="0"/>
              <w:adjustRightInd/>
              <w:snapToGrid/>
              <w:spacing w:afterAutospacing="0" w:line="360" w:lineRule="auto"/>
              <w:ind w:left="0" w:leftChars="0" w:right="0"/>
              <w:jc w:val="center"/>
              <w:rPr>
                <w:rFonts w:hint="eastAsia" w:ascii="宋体" w:hAnsi="宋体" w:eastAsia="宋体" w:cs="宋体"/>
                <w:color w:val="auto"/>
                <w:sz w:val="24"/>
                <w:szCs w:val="24"/>
              </w:rPr>
            </w:pPr>
          </w:p>
        </w:tc>
        <w:tc>
          <w:tcPr>
            <w:tcW w:w="3962" w:type="dxa"/>
            <w:tcBorders>
              <w:tl2br w:val="nil"/>
              <w:tr2bl w:val="nil"/>
            </w:tcBorders>
            <w:noWrap w:val="0"/>
            <w:vAlign w:val="center"/>
          </w:tcPr>
          <w:p>
            <w:pPr>
              <w:pStyle w:val="235"/>
              <w:keepNext w:val="0"/>
              <w:keepLines w:val="0"/>
              <w:pageBreakBefore w:val="0"/>
              <w:kinsoku/>
              <w:wordWrap/>
              <w:overflowPunct/>
              <w:topLinePunct w:val="0"/>
              <w:autoSpaceDE w:val="0"/>
              <w:autoSpaceDN w:val="0"/>
              <w:bidi w:val="0"/>
              <w:adjustRightInd/>
              <w:snapToGrid/>
              <w:spacing w:afterAutospacing="0" w:line="360" w:lineRule="auto"/>
              <w:ind w:left="0" w:leftChars="0" w:right="0"/>
              <w:jc w:val="center"/>
              <w:rPr>
                <w:rFonts w:hint="eastAsia" w:ascii="宋体" w:hAnsi="宋体" w:eastAsia="宋体" w:cs="宋体"/>
                <w:color w:val="auto"/>
                <w:sz w:val="24"/>
                <w:szCs w:val="24"/>
              </w:rPr>
            </w:pPr>
            <w:r>
              <w:rPr>
                <w:rFonts w:hint="eastAsia" w:ascii="宋体" w:hAnsi="宋体" w:eastAsia="宋体" w:cs="宋体"/>
                <w:color w:val="auto"/>
                <w:sz w:val="24"/>
                <w:szCs w:val="24"/>
              </w:rPr>
              <w:t>18种多环芳烃总和（mg/kg）</w:t>
            </w:r>
          </w:p>
        </w:tc>
        <w:tc>
          <w:tcPr>
            <w:tcW w:w="1021" w:type="dxa"/>
            <w:tcBorders>
              <w:tl2br w:val="nil"/>
              <w:tr2bl w:val="nil"/>
            </w:tcBorders>
            <w:noWrap w:val="0"/>
            <w:vAlign w:val="center"/>
          </w:tcPr>
          <w:p>
            <w:pPr>
              <w:pStyle w:val="235"/>
              <w:keepNext w:val="0"/>
              <w:keepLines w:val="0"/>
              <w:pageBreakBefore w:val="0"/>
              <w:kinsoku/>
              <w:wordWrap/>
              <w:overflowPunct/>
              <w:topLinePunct w:val="0"/>
              <w:autoSpaceDE w:val="0"/>
              <w:autoSpaceDN w:val="0"/>
              <w:bidi w:val="0"/>
              <w:adjustRightInd/>
              <w:snapToGrid/>
              <w:spacing w:afterAutospacing="0" w:line="360" w:lineRule="auto"/>
              <w:ind w:left="0" w:leftChars="0" w:right="0"/>
              <w:jc w:val="center"/>
              <w:rPr>
                <w:rFonts w:hint="eastAsia" w:ascii="宋体" w:hAnsi="宋体" w:eastAsia="宋体" w:cs="宋体"/>
                <w:color w:val="auto"/>
                <w:sz w:val="24"/>
                <w:szCs w:val="24"/>
              </w:rPr>
            </w:pPr>
            <w:r>
              <w:rPr>
                <w:rFonts w:hint="eastAsia" w:ascii="宋体" w:hAnsi="宋体" w:eastAsia="宋体" w:cs="宋体"/>
                <w:color w:val="auto"/>
                <w:sz w:val="24"/>
                <w:szCs w:val="24"/>
              </w:rPr>
              <w:t>≤50</w:t>
            </w:r>
          </w:p>
        </w:tc>
        <w:tc>
          <w:tcPr>
            <w:tcW w:w="1243" w:type="dxa"/>
            <w:tcBorders>
              <w:tl2br w:val="nil"/>
              <w:tr2bl w:val="nil"/>
            </w:tcBorders>
            <w:noWrap w:val="0"/>
            <w:vAlign w:val="center"/>
          </w:tcPr>
          <w:p>
            <w:pPr>
              <w:keepNext w:val="0"/>
              <w:keepLines w:val="0"/>
              <w:pageBreakBefore w:val="0"/>
              <w:kinsoku/>
              <w:wordWrap/>
              <w:overflowPunct/>
              <w:topLinePunct w:val="0"/>
              <w:autoSpaceDE w:val="0"/>
              <w:autoSpaceDN w:val="0"/>
              <w:bidi w:val="0"/>
              <w:adjustRightInd/>
              <w:snapToGrid/>
              <w:spacing w:afterAutospacing="0" w:line="360" w:lineRule="auto"/>
              <w:ind w:left="0" w:leftChars="0" w:right="0"/>
              <w:jc w:val="center"/>
              <w:rPr>
                <w:rFonts w:hint="eastAsia" w:ascii="宋体" w:hAnsi="宋体" w:eastAsia="宋体" w:cs="宋体"/>
                <w:color w:val="auto"/>
                <w:sz w:val="24"/>
                <w:szCs w:val="24"/>
              </w:rPr>
            </w:pPr>
            <w:r>
              <w:rPr>
                <w:rFonts w:hint="eastAsia" w:ascii="宋体" w:hAnsi="宋体" w:eastAsia="宋体" w:cs="宋体"/>
                <w:color w:val="auto"/>
                <w:sz w:val="24"/>
                <w:szCs w:val="24"/>
              </w:rPr>
              <w:t>符合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6" w:hRule="atLeast"/>
          <w:jc w:val="center"/>
        </w:trPr>
        <w:tc>
          <w:tcPr>
            <w:tcW w:w="761" w:type="dxa"/>
            <w:tcBorders>
              <w:tl2br w:val="nil"/>
              <w:tr2bl w:val="nil"/>
            </w:tcBorders>
            <w:noWrap w:val="0"/>
            <w:vAlign w:val="center"/>
          </w:tcPr>
          <w:p>
            <w:pPr>
              <w:keepNext w:val="0"/>
              <w:keepLines w:val="0"/>
              <w:pageBreakBefore w:val="0"/>
              <w:widowControl/>
              <w:kinsoku/>
              <w:wordWrap/>
              <w:overflowPunct/>
              <w:topLinePunct w:val="0"/>
              <w:autoSpaceDE w:val="0"/>
              <w:autoSpaceDN w:val="0"/>
              <w:bidi w:val="0"/>
              <w:adjustRightInd/>
              <w:snapToGrid/>
              <w:spacing w:afterAutospacing="0" w:line="360" w:lineRule="auto"/>
              <w:ind w:left="0" w:leftChars="0" w:right="0"/>
              <w:jc w:val="center"/>
              <w:textAlignment w:val="center"/>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8</w:t>
            </w:r>
          </w:p>
        </w:tc>
        <w:tc>
          <w:tcPr>
            <w:tcW w:w="1512" w:type="dxa"/>
            <w:vMerge w:val="continue"/>
            <w:tcBorders>
              <w:tl2br w:val="nil"/>
              <w:tr2bl w:val="nil"/>
            </w:tcBorders>
            <w:noWrap w:val="0"/>
            <w:vAlign w:val="center"/>
          </w:tcPr>
          <w:p>
            <w:pPr>
              <w:pStyle w:val="235"/>
              <w:keepNext w:val="0"/>
              <w:keepLines w:val="0"/>
              <w:pageBreakBefore w:val="0"/>
              <w:kinsoku/>
              <w:wordWrap/>
              <w:overflowPunct/>
              <w:topLinePunct w:val="0"/>
              <w:autoSpaceDE w:val="0"/>
              <w:autoSpaceDN w:val="0"/>
              <w:bidi w:val="0"/>
              <w:adjustRightInd/>
              <w:snapToGrid/>
              <w:spacing w:afterAutospacing="0" w:line="360" w:lineRule="auto"/>
              <w:ind w:left="0" w:leftChars="0" w:right="0"/>
              <w:jc w:val="center"/>
              <w:rPr>
                <w:rFonts w:hint="eastAsia" w:ascii="宋体" w:hAnsi="宋体" w:eastAsia="宋体" w:cs="宋体"/>
                <w:color w:val="auto"/>
                <w:sz w:val="24"/>
                <w:szCs w:val="24"/>
              </w:rPr>
            </w:pPr>
          </w:p>
        </w:tc>
        <w:tc>
          <w:tcPr>
            <w:tcW w:w="3962" w:type="dxa"/>
            <w:tcBorders>
              <w:tl2br w:val="nil"/>
              <w:tr2bl w:val="nil"/>
            </w:tcBorders>
            <w:noWrap w:val="0"/>
            <w:vAlign w:val="center"/>
          </w:tcPr>
          <w:p>
            <w:pPr>
              <w:pStyle w:val="235"/>
              <w:keepNext w:val="0"/>
              <w:keepLines w:val="0"/>
              <w:pageBreakBefore w:val="0"/>
              <w:kinsoku/>
              <w:wordWrap/>
              <w:overflowPunct/>
              <w:topLinePunct w:val="0"/>
              <w:autoSpaceDE w:val="0"/>
              <w:autoSpaceDN w:val="0"/>
              <w:bidi w:val="0"/>
              <w:adjustRightInd/>
              <w:snapToGrid/>
              <w:spacing w:afterAutospacing="0" w:line="360" w:lineRule="auto"/>
              <w:ind w:left="0" w:leftChars="0" w:right="0"/>
              <w:jc w:val="center"/>
              <w:rPr>
                <w:rFonts w:hint="eastAsia" w:ascii="宋体" w:hAnsi="宋体" w:eastAsia="宋体" w:cs="宋体"/>
                <w:color w:val="auto"/>
                <w:sz w:val="24"/>
                <w:szCs w:val="24"/>
              </w:rPr>
            </w:pPr>
            <w:r>
              <w:rPr>
                <w:rFonts w:hint="eastAsia" w:ascii="宋体" w:hAnsi="宋体" w:eastAsia="宋体" w:cs="宋体"/>
                <w:color w:val="auto"/>
                <w:sz w:val="24"/>
                <w:szCs w:val="24"/>
              </w:rPr>
              <w:t>苯并 [a]</w:t>
            </w:r>
            <w:r>
              <w:rPr>
                <w:rFonts w:hint="eastAsia" w:ascii="宋体" w:hAnsi="宋体" w:eastAsia="宋体" w:cs="宋体"/>
                <w:color w:val="auto"/>
                <w:sz w:val="24"/>
                <w:szCs w:val="24"/>
                <w:lang w:val="en-US" w:eastAsia="zh-CN"/>
              </w:rPr>
              <w:t>芘</w:t>
            </w:r>
            <w:r>
              <w:rPr>
                <w:rFonts w:hint="eastAsia" w:ascii="宋体" w:hAnsi="宋体" w:eastAsia="宋体" w:cs="宋体"/>
                <w:color w:val="auto"/>
                <w:sz w:val="24"/>
                <w:szCs w:val="24"/>
              </w:rPr>
              <w:t xml:space="preserve"> (mg/kg)</w:t>
            </w:r>
          </w:p>
        </w:tc>
        <w:tc>
          <w:tcPr>
            <w:tcW w:w="1021" w:type="dxa"/>
            <w:tcBorders>
              <w:tl2br w:val="nil"/>
              <w:tr2bl w:val="nil"/>
            </w:tcBorders>
            <w:noWrap w:val="0"/>
            <w:vAlign w:val="center"/>
          </w:tcPr>
          <w:p>
            <w:pPr>
              <w:pStyle w:val="235"/>
              <w:keepNext w:val="0"/>
              <w:keepLines w:val="0"/>
              <w:pageBreakBefore w:val="0"/>
              <w:kinsoku/>
              <w:wordWrap/>
              <w:overflowPunct/>
              <w:topLinePunct w:val="0"/>
              <w:autoSpaceDE w:val="0"/>
              <w:autoSpaceDN w:val="0"/>
              <w:bidi w:val="0"/>
              <w:adjustRightInd/>
              <w:snapToGrid/>
              <w:spacing w:afterAutospacing="0" w:line="360" w:lineRule="auto"/>
              <w:ind w:left="0" w:leftChars="0" w:right="0"/>
              <w:jc w:val="center"/>
              <w:rPr>
                <w:rFonts w:hint="eastAsia" w:ascii="宋体" w:hAnsi="宋体" w:eastAsia="宋体" w:cs="宋体"/>
                <w:color w:val="auto"/>
                <w:sz w:val="24"/>
                <w:szCs w:val="24"/>
              </w:rPr>
            </w:pPr>
            <w:r>
              <w:rPr>
                <w:rFonts w:hint="eastAsia" w:ascii="宋体" w:hAnsi="宋体" w:eastAsia="宋体" w:cs="宋体"/>
                <w:color w:val="auto"/>
                <w:sz w:val="24"/>
                <w:szCs w:val="24"/>
              </w:rPr>
              <w:t>≤1.0</w:t>
            </w:r>
          </w:p>
        </w:tc>
        <w:tc>
          <w:tcPr>
            <w:tcW w:w="1243" w:type="dxa"/>
            <w:tcBorders>
              <w:tl2br w:val="nil"/>
              <w:tr2bl w:val="nil"/>
            </w:tcBorders>
            <w:noWrap w:val="0"/>
            <w:vAlign w:val="center"/>
          </w:tcPr>
          <w:p>
            <w:pPr>
              <w:keepNext w:val="0"/>
              <w:keepLines w:val="0"/>
              <w:pageBreakBefore w:val="0"/>
              <w:kinsoku/>
              <w:wordWrap/>
              <w:overflowPunct/>
              <w:topLinePunct w:val="0"/>
              <w:autoSpaceDE w:val="0"/>
              <w:autoSpaceDN w:val="0"/>
              <w:bidi w:val="0"/>
              <w:adjustRightInd/>
              <w:snapToGrid/>
              <w:spacing w:afterAutospacing="0" w:line="360" w:lineRule="auto"/>
              <w:ind w:left="0" w:leftChars="0" w:right="0"/>
              <w:jc w:val="center"/>
              <w:rPr>
                <w:rFonts w:hint="eastAsia" w:ascii="宋体" w:hAnsi="宋体" w:eastAsia="宋体" w:cs="宋体"/>
                <w:color w:val="auto"/>
                <w:sz w:val="24"/>
                <w:szCs w:val="24"/>
              </w:rPr>
            </w:pPr>
            <w:r>
              <w:rPr>
                <w:rFonts w:hint="eastAsia" w:ascii="宋体" w:hAnsi="宋体" w:eastAsia="宋体" w:cs="宋体"/>
                <w:color w:val="auto"/>
                <w:sz w:val="24"/>
                <w:szCs w:val="24"/>
              </w:rPr>
              <w:t>符合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3" w:hRule="atLeast"/>
          <w:jc w:val="center"/>
        </w:trPr>
        <w:tc>
          <w:tcPr>
            <w:tcW w:w="761" w:type="dxa"/>
            <w:tcBorders>
              <w:tl2br w:val="nil"/>
              <w:tr2bl w:val="nil"/>
            </w:tcBorders>
            <w:noWrap w:val="0"/>
            <w:vAlign w:val="center"/>
          </w:tcPr>
          <w:p>
            <w:pPr>
              <w:keepNext w:val="0"/>
              <w:keepLines w:val="0"/>
              <w:pageBreakBefore w:val="0"/>
              <w:widowControl/>
              <w:kinsoku/>
              <w:wordWrap/>
              <w:overflowPunct/>
              <w:topLinePunct w:val="0"/>
              <w:autoSpaceDE w:val="0"/>
              <w:autoSpaceDN w:val="0"/>
              <w:bidi w:val="0"/>
              <w:adjustRightInd/>
              <w:snapToGrid/>
              <w:spacing w:afterAutospacing="0" w:line="360" w:lineRule="auto"/>
              <w:ind w:left="0" w:leftChars="0" w:right="0"/>
              <w:jc w:val="center"/>
              <w:textAlignment w:val="center"/>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9</w:t>
            </w:r>
          </w:p>
        </w:tc>
        <w:tc>
          <w:tcPr>
            <w:tcW w:w="1512" w:type="dxa"/>
            <w:vMerge w:val="continue"/>
            <w:tcBorders>
              <w:tl2br w:val="nil"/>
              <w:tr2bl w:val="nil"/>
            </w:tcBorders>
            <w:noWrap w:val="0"/>
            <w:vAlign w:val="center"/>
          </w:tcPr>
          <w:p>
            <w:pPr>
              <w:pStyle w:val="235"/>
              <w:keepNext w:val="0"/>
              <w:keepLines w:val="0"/>
              <w:pageBreakBefore w:val="0"/>
              <w:kinsoku/>
              <w:wordWrap/>
              <w:overflowPunct/>
              <w:topLinePunct w:val="0"/>
              <w:autoSpaceDE w:val="0"/>
              <w:autoSpaceDN w:val="0"/>
              <w:bidi w:val="0"/>
              <w:adjustRightInd/>
              <w:snapToGrid/>
              <w:spacing w:afterAutospacing="0" w:line="360" w:lineRule="auto"/>
              <w:ind w:left="0" w:leftChars="0" w:right="0"/>
              <w:jc w:val="center"/>
              <w:rPr>
                <w:rFonts w:hint="eastAsia" w:ascii="宋体" w:hAnsi="宋体" w:eastAsia="宋体" w:cs="宋体"/>
                <w:color w:val="auto"/>
                <w:sz w:val="24"/>
                <w:szCs w:val="24"/>
              </w:rPr>
            </w:pPr>
          </w:p>
        </w:tc>
        <w:tc>
          <w:tcPr>
            <w:tcW w:w="3962" w:type="dxa"/>
            <w:tcBorders>
              <w:tl2br w:val="nil"/>
              <w:tr2bl w:val="nil"/>
            </w:tcBorders>
            <w:noWrap w:val="0"/>
            <w:vAlign w:val="center"/>
          </w:tcPr>
          <w:p>
            <w:pPr>
              <w:pStyle w:val="235"/>
              <w:keepNext w:val="0"/>
              <w:keepLines w:val="0"/>
              <w:pageBreakBefore w:val="0"/>
              <w:kinsoku/>
              <w:wordWrap/>
              <w:overflowPunct/>
              <w:topLinePunct w:val="0"/>
              <w:autoSpaceDE w:val="0"/>
              <w:autoSpaceDN w:val="0"/>
              <w:bidi w:val="0"/>
              <w:adjustRightInd/>
              <w:snapToGrid/>
              <w:spacing w:afterAutospacing="0" w:line="360" w:lineRule="auto"/>
              <w:ind w:left="0" w:leftChars="0" w:right="0"/>
              <w:jc w:val="center"/>
              <w:rPr>
                <w:rFonts w:hint="eastAsia" w:ascii="宋体" w:hAnsi="宋体" w:eastAsia="宋体" w:cs="宋体"/>
                <w:color w:val="auto"/>
                <w:sz w:val="24"/>
                <w:szCs w:val="24"/>
              </w:rPr>
            </w:pPr>
            <w:r>
              <w:rPr>
                <w:rFonts w:hint="eastAsia" w:ascii="宋体" w:hAnsi="宋体" w:eastAsia="宋体" w:cs="宋体"/>
                <w:color w:val="auto"/>
                <w:sz w:val="24"/>
                <w:szCs w:val="24"/>
              </w:rPr>
              <w:t>可溶性铅 (mg/kg)</w:t>
            </w:r>
          </w:p>
        </w:tc>
        <w:tc>
          <w:tcPr>
            <w:tcW w:w="1021" w:type="dxa"/>
            <w:tcBorders>
              <w:tl2br w:val="nil"/>
              <w:tr2bl w:val="nil"/>
            </w:tcBorders>
            <w:noWrap w:val="0"/>
            <w:vAlign w:val="center"/>
          </w:tcPr>
          <w:p>
            <w:pPr>
              <w:pStyle w:val="235"/>
              <w:keepNext w:val="0"/>
              <w:keepLines w:val="0"/>
              <w:pageBreakBefore w:val="0"/>
              <w:kinsoku/>
              <w:wordWrap/>
              <w:overflowPunct/>
              <w:topLinePunct w:val="0"/>
              <w:autoSpaceDE w:val="0"/>
              <w:autoSpaceDN w:val="0"/>
              <w:bidi w:val="0"/>
              <w:adjustRightInd/>
              <w:snapToGrid/>
              <w:spacing w:afterAutospacing="0" w:line="360" w:lineRule="auto"/>
              <w:ind w:left="0" w:leftChars="0" w:right="0"/>
              <w:jc w:val="center"/>
              <w:rPr>
                <w:rFonts w:hint="eastAsia" w:ascii="宋体" w:hAnsi="宋体" w:eastAsia="宋体" w:cs="宋体"/>
                <w:color w:val="auto"/>
                <w:sz w:val="24"/>
                <w:szCs w:val="24"/>
              </w:rPr>
            </w:pPr>
            <w:r>
              <w:rPr>
                <w:rFonts w:hint="eastAsia" w:ascii="宋体" w:hAnsi="宋体" w:eastAsia="宋体" w:cs="宋体"/>
                <w:color w:val="auto"/>
                <w:sz w:val="24"/>
                <w:szCs w:val="24"/>
              </w:rPr>
              <w:t>≤50</w:t>
            </w:r>
          </w:p>
        </w:tc>
        <w:tc>
          <w:tcPr>
            <w:tcW w:w="1243" w:type="dxa"/>
            <w:tcBorders>
              <w:tl2br w:val="nil"/>
              <w:tr2bl w:val="nil"/>
            </w:tcBorders>
            <w:noWrap w:val="0"/>
            <w:vAlign w:val="center"/>
          </w:tcPr>
          <w:p>
            <w:pPr>
              <w:keepNext w:val="0"/>
              <w:keepLines w:val="0"/>
              <w:pageBreakBefore w:val="0"/>
              <w:kinsoku/>
              <w:wordWrap/>
              <w:overflowPunct/>
              <w:topLinePunct w:val="0"/>
              <w:autoSpaceDE w:val="0"/>
              <w:autoSpaceDN w:val="0"/>
              <w:bidi w:val="0"/>
              <w:adjustRightInd/>
              <w:snapToGrid/>
              <w:spacing w:afterAutospacing="0" w:line="360" w:lineRule="auto"/>
              <w:ind w:left="0" w:leftChars="0" w:right="0"/>
              <w:jc w:val="center"/>
              <w:rPr>
                <w:rFonts w:hint="eastAsia" w:ascii="宋体" w:hAnsi="宋体" w:eastAsia="宋体" w:cs="宋体"/>
                <w:color w:val="auto"/>
                <w:sz w:val="24"/>
                <w:szCs w:val="24"/>
              </w:rPr>
            </w:pPr>
            <w:r>
              <w:rPr>
                <w:rFonts w:hint="eastAsia" w:ascii="宋体" w:hAnsi="宋体" w:eastAsia="宋体" w:cs="宋体"/>
                <w:color w:val="auto"/>
                <w:sz w:val="24"/>
                <w:szCs w:val="24"/>
              </w:rPr>
              <w:t>符合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3" w:hRule="atLeast"/>
          <w:jc w:val="center"/>
        </w:trPr>
        <w:tc>
          <w:tcPr>
            <w:tcW w:w="761" w:type="dxa"/>
            <w:tcBorders>
              <w:tl2br w:val="nil"/>
              <w:tr2bl w:val="nil"/>
            </w:tcBorders>
            <w:noWrap w:val="0"/>
            <w:vAlign w:val="center"/>
          </w:tcPr>
          <w:p>
            <w:pPr>
              <w:keepNext w:val="0"/>
              <w:keepLines w:val="0"/>
              <w:pageBreakBefore w:val="0"/>
              <w:widowControl/>
              <w:kinsoku/>
              <w:wordWrap/>
              <w:overflowPunct/>
              <w:topLinePunct w:val="0"/>
              <w:autoSpaceDE w:val="0"/>
              <w:autoSpaceDN w:val="0"/>
              <w:bidi w:val="0"/>
              <w:adjustRightInd/>
              <w:snapToGrid/>
              <w:spacing w:afterAutospacing="0" w:line="360" w:lineRule="auto"/>
              <w:ind w:left="0" w:leftChars="0" w:right="0"/>
              <w:jc w:val="center"/>
              <w:textAlignment w:val="cente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10</w:t>
            </w:r>
          </w:p>
        </w:tc>
        <w:tc>
          <w:tcPr>
            <w:tcW w:w="1512" w:type="dxa"/>
            <w:vMerge w:val="continue"/>
            <w:tcBorders>
              <w:tl2br w:val="nil"/>
              <w:tr2bl w:val="nil"/>
            </w:tcBorders>
            <w:noWrap w:val="0"/>
            <w:vAlign w:val="center"/>
          </w:tcPr>
          <w:p>
            <w:pPr>
              <w:pStyle w:val="235"/>
              <w:keepNext w:val="0"/>
              <w:keepLines w:val="0"/>
              <w:pageBreakBefore w:val="0"/>
              <w:kinsoku/>
              <w:wordWrap/>
              <w:overflowPunct/>
              <w:topLinePunct w:val="0"/>
              <w:autoSpaceDE w:val="0"/>
              <w:autoSpaceDN w:val="0"/>
              <w:bidi w:val="0"/>
              <w:adjustRightInd/>
              <w:snapToGrid/>
              <w:spacing w:afterAutospacing="0" w:line="360" w:lineRule="auto"/>
              <w:ind w:left="0" w:leftChars="0" w:right="0"/>
              <w:jc w:val="center"/>
              <w:rPr>
                <w:rFonts w:hint="eastAsia" w:ascii="宋体" w:hAnsi="宋体" w:eastAsia="宋体" w:cs="宋体"/>
                <w:color w:val="auto"/>
                <w:sz w:val="24"/>
                <w:szCs w:val="24"/>
              </w:rPr>
            </w:pPr>
          </w:p>
        </w:tc>
        <w:tc>
          <w:tcPr>
            <w:tcW w:w="3962" w:type="dxa"/>
            <w:tcBorders>
              <w:tl2br w:val="nil"/>
              <w:tr2bl w:val="nil"/>
            </w:tcBorders>
            <w:noWrap w:val="0"/>
            <w:vAlign w:val="center"/>
          </w:tcPr>
          <w:p>
            <w:pPr>
              <w:pStyle w:val="235"/>
              <w:keepNext w:val="0"/>
              <w:keepLines w:val="0"/>
              <w:pageBreakBefore w:val="0"/>
              <w:kinsoku/>
              <w:wordWrap/>
              <w:overflowPunct/>
              <w:topLinePunct w:val="0"/>
              <w:autoSpaceDE w:val="0"/>
              <w:autoSpaceDN w:val="0"/>
              <w:bidi w:val="0"/>
              <w:adjustRightInd/>
              <w:snapToGrid/>
              <w:spacing w:afterAutospacing="0" w:line="360" w:lineRule="auto"/>
              <w:ind w:left="0" w:leftChars="0" w:right="0"/>
              <w:jc w:val="center"/>
              <w:rPr>
                <w:rFonts w:hint="eastAsia" w:ascii="宋体" w:hAnsi="宋体" w:eastAsia="宋体" w:cs="宋体"/>
                <w:color w:val="auto"/>
                <w:sz w:val="24"/>
                <w:szCs w:val="24"/>
              </w:rPr>
            </w:pPr>
            <w:r>
              <w:rPr>
                <w:rFonts w:hint="eastAsia" w:ascii="宋体" w:hAnsi="宋体" w:eastAsia="宋体" w:cs="宋体"/>
                <w:color w:val="auto"/>
                <w:sz w:val="24"/>
                <w:szCs w:val="24"/>
              </w:rPr>
              <w:t>可溶性镉 (mg/kg)</w:t>
            </w:r>
          </w:p>
        </w:tc>
        <w:tc>
          <w:tcPr>
            <w:tcW w:w="1021" w:type="dxa"/>
            <w:tcBorders>
              <w:tl2br w:val="nil"/>
              <w:tr2bl w:val="nil"/>
            </w:tcBorders>
            <w:noWrap w:val="0"/>
            <w:vAlign w:val="center"/>
          </w:tcPr>
          <w:p>
            <w:pPr>
              <w:pStyle w:val="235"/>
              <w:keepNext w:val="0"/>
              <w:keepLines w:val="0"/>
              <w:pageBreakBefore w:val="0"/>
              <w:kinsoku/>
              <w:wordWrap/>
              <w:overflowPunct/>
              <w:topLinePunct w:val="0"/>
              <w:autoSpaceDE w:val="0"/>
              <w:autoSpaceDN w:val="0"/>
              <w:bidi w:val="0"/>
              <w:adjustRightInd/>
              <w:snapToGrid/>
              <w:spacing w:afterAutospacing="0" w:line="360" w:lineRule="auto"/>
              <w:ind w:left="0" w:leftChars="0" w:right="0"/>
              <w:jc w:val="center"/>
              <w:rPr>
                <w:rFonts w:hint="eastAsia" w:ascii="宋体" w:hAnsi="宋体" w:eastAsia="宋体" w:cs="宋体"/>
                <w:color w:val="auto"/>
                <w:sz w:val="24"/>
                <w:szCs w:val="24"/>
              </w:rPr>
            </w:pPr>
            <w:r>
              <w:rPr>
                <w:rFonts w:hint="eastAsia" w:ascii="宋体" w:hAnsi="宋体" w:eastAsia="宋体" w:cs="宋体"/>
                <w:color w:val="auto"/>
                <w:sz w:val="24"/>
                <w:szCs w:val="24"/>
              </w:rPr>
              <w:t>≤10</w:t>
            </w:r>
          </w:p>
        </w:tc>
        <w:tc>
          <w:tcPr>
            <w:tcW w:w="1243" w:type="dxa"/>
            <w:tcBorders>
              <w:tl2br w:val="nil"/>
              <w:tr2bl w:val="nil"/>
            </w:tcBorders>
            <w:noWrap w:val="0"/>
            <w:vAlign w:val="center"/>
          </w:tcPr>
          <w:p>
            <w:pPr>
              <w:keepNext w:val="0"/>
              <w:keepLines w:val="0"/>
              <w:pageBreakBefore w:val="0"/>
              <w:kinsoku/>
              <w:wordWrap/>
              <w:overflowPunct/>
              <w:topLinePunct w:val="0"/>
              <w:autoSpaceDE w:val="0"/>
              <w:autoSpaceDN w:val="0"/>
              <w:bidi w:val="0"/>
              <w:adjustRightInd/>
              <w:snapToGrid/>
              <w:spacing w:afterAutospacing="0" w:line="360" w:lineRule="auto"/>
              <w:ind w:left="0" w:leftChars="0" w:right="0"/>
              <w:jc w:val="center"/>
              <w:rPr>
                <w:rFonts w:hint="eastAsia" w:ascii="宋体" w:hAnsi="宋体" w:eastAsia="宋体" w:cs="宋体"/>
                <w:color w:val="auto"/>
                <w:sz w:val="24"/>
                <w:szCs w:val="24"/>
              </w:rPr>
            </w:pPr>
            <w:r>
              <w:rPr>
                <w:rFonts w:hint="eastAsia" w:ascii="宋体" w:hAnsi="宋体" w:eastAsia="宋体" w:cs="宋体"/>
                <w:color w:val="auto"/>
                <w:sz w:val="24"/>
                <w:szCs w:val="24"/>
              </w:rPr>
              <w:t>符合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3" w:hRule="atLeast"/>
          <w:jc w:val="center"/>
        </w:trPr>
        <w:tc>
          <w:tcPr>
            <w:tcW w:w="761" w:type="dxa"/>
            <w:tcBorders>
              <w:tl2br w:val="nil"/>
              <w:tr2bl w:val="nil"/>
            </w:tcBorders>
            <w:noWrap w:val="0"/>
            <w:vAlign w:val="center"/>
          </w:tcPr>
          <w:p>
            <w:pPr>
              <w:keepNext w:val="0"/>
              <w:keepLines w:val="0"/>
              <w:pageBreakBefore w:val="0"/>
              <w:widowControl/>
              <w:kinsoku/>
              <w:wordWrap/>
              <w:overflowPunct/>
              <w:topLinePunct w:val="0"/>
              <w:autoSpaceDE w:val="0"/>
              <w:autoSpaceDN w:val="0"/>
              <w:bidi w:val="0"/>
              <w:adjustRightInd/>
              <w:snapToGrid/>
              <w:spacing w:afterAutospacing="0" w:line="360" w:lineRule="auto"/>
              <w:ind w:left="0" w:leftChars="0" w:right="0"/>
              <w:jc w:val="center"/>
              <w:textAlignment w:val="cente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11</w:t>
            </w:r>
          </w:p>
        </w:tc>
        <w:tc>
          <w:tcPr>
            <w:tcW w:w="1512" w:type="dxa"/>
            <w:vMerge w:val="continue"/>
            <w:tcBorders>
              <w:tl2br w:val="nil"/>
              <w:tr2bl w:val="nil"/>
            </w:tcBorders>
            <w:noWrap w:val="0"/>
            <w:vAlign w:val="center"/>
          </w:tcPr>
          <w:p>
            <w:pPr>
              <w:pStyle w:val="235"/>
              <w:keepNext w:val="0"/>
              <w:keepLines w:val="0"/>
              <w:pageBreakBefore w:val="0"/>
              <w:kinsoku/>
              <w:wordWrap/>
              <w:overflowPunct/>
              <w:topLinePunct w:val="0"/>
              <w:autoSpaceDE w:val="0"/>
              <w:autoSpaceDN w:val="0"/>
              <w:bidi w:val="0"/>
              <w:adjustRightInd/>
              <w:snapToGrid/>
              <w:spacing w:afterAutospacing="0" w:line="360" w:lineRule="auto"/>
              <w:ind w:left="0" w:leftChars="0" w:right="0"/>
              <w:jc w:val="center"/>
              <w:rPr>
                <w:rFonts w:hint="eastAsia" w:ascii="宋体" w:hAnsi="宋体" w:eastAsia="宋体" w:cs="宋体"/>
                <w:color w:val="auto"/>
                <w:sz w:val="24"/>
                <w:szCs w:val="24"/>
              </w:rPr>
            </w:pPr>
          </w:p>
        </w:tc>
        <w:tc>
          <w:tcPr>
            <w:tcW w:w="3962" w:type="dxa"/>
            <w:tcBorders>
              <w:tl2br w:val="nil"/>
              <w:tr2bl w:val="nil"/>
            </w:tcBorders>
            <w:noWrap w:val="0"/>
            <w:vAlign w:val="center"/>
          </w:tcPr>
          <w:p>
            <w:pPr>
              <w:pStyle w:val="235"/>
              <w:keepNext w:val="0"/>
              <w:keepLines w:val="0"/>
              <w:pageBreakBefore w:val="0"/>
              <w:kinsoku/>
              <w:wordWrap/>
              <w:overflowPunct/>
              <w:topLinePunct w:val="0"/>
              <w:autoSpaceDE w:val="0"/>
              <w:autoSpaceDN w:val="0"/>
              <w:bidi w:val="0"/>
              <w:adjustRightInd/>
              <w:snapToGrid/>
              <w:spacing w:afterAutospacing="0" w:line="360" w:lineRule="auto"/>
              <w:ind w:left="0" w:leftChars="0" w:right="0"/>
              <w:jc w:val="center"/>
              <w:rPr>
                <w:rFonts w:hint="eastAsia" w:ascii="宋体" w:hAnsi="宋体" w:eastAsia="宋体" w:cs="宋体"/>
                <w:color w:val="auto"/>
                <w:sz w:val="24"/>
                <w:szCs w:val="24"/>
              </w:rPr>
            </w:pPr>
            <w:r>
              <w:rPr>
                <w:rFonts w:hint="eastAsia" w:ascii="宋体" w:hAnsi="宋体" w:eastAsia="宋体" w:cs="宋体"/>
                <w:color w:val="auto"/>
                <w:sz w:val="24"/>
                <w:szCs w:val="24"/>
              </w:rPr>
              <w:t>可溶性铬 (mg/kg)</w:t>
            </w:r>
          </w:p>
        </w:tc>
        <w:tc>
          <w:tcPr>
            <w:tcW w:w="1021" w:type="dxa"/>
            <w:tcBorders>
              <w:tl2br w:val="nil"/>
              <w:tr2bl w:val="nil"/>
            </w:tcBorders>
            <w:noWrap w:val="0"/>
            <w:vAlign w:val="center"/>
          </w:tcPr>
          <w:p>
            <w:pPr>
              <w:pStyle w:val="235"/>
              <w:keepNext w:val="0"/>
              <w:keepLines w:val="0"/>
              <w:pageBreakBefore w:val="0"/>
              <w:kinsoku/>
              <w:wordWrap/>
              <w:overflowPunct/>
              <w:topLinePunct w:val="0"/>
              <w:autoSpaceDE w:val="0"/>
              <w:autoSpaceDN w:val="0"/>
              <w:bidi w:val="0"/>
              <w:adjustRightInd/>
              <w:snapToGrid/>
              <w:spacing w:afterAutospacing="0" w:line="360" w:lineRule="auto"/>
              <w:ind w:left="0" w:leftChars="0" w:right="0"/>
              <w:jc w:val="center"/>
              <w:rPr>
                <w:rFonts w:hint="eastAsia" w:ascii="宋体" w:hAnsi="宋体" w:eastAsia="宋体" w:cs="宋体"/>
                <w:color w:val="auto"/>
                <w:sz w:val="24"/>
                <w:szCs w:val="24"/>
              </w:rPr>
            </w:pPr>
            <w:r>
              <w:rPr>
                <w:rFonts w:hint="eastAsia" w:ascii="宋体" w:hAnsi="宋体" w:eastAsia="宋体" w:cs="宋体"/>
                <w:color w:val="auto"/>
                <w:sz w:val="24"/>
                <w:szCs w:val="24"/>
              </w:rPr>
              <w:t>≤10</w:t>
            </w:r>
          </w:p>
        </w:tc>
        <w:tc>
          <w:tcPr>
            <w:tcW w:w="1243" w:type="dxa"/>
            <w:tcBorders>
              <w:tl2br w:val="nil"/>
              <w:tr2bl w:val="nil"/>
            </w:tcBorders>
            <w:noWrap w:val="0"/>
            <w:vAlign w:val="center"/>
          </w:tcPr>
          <w:p>
            <w:pPr>
              <w:keepNext w:val="0"/>
              <w:keepLines w:val="0"/>
              <w:pageBreakBefore w:val="0"/>
              <w:kinsoku/>
              <w:wordWrap/>
              <w:overflowPunct/>
              <w:topLinePunct w:val="0"/>
              <w:autoSpaceDE w:val="0"/>
              <w:autoSpaceDN w:val="0"/>
              <w:bidi w:val="0"/>
              <w:adjustRightInd/>
              <w:snapToGrid/>
              <w:spacing w:afterAutospacing="0" w:line="360" w:lineRule="auto"/>
              <w:ind w:left="0" w:leftChars="0" w:right="0"/>
              <w:jc w:val="center"/>
              <w:rPr>
                <w:rFonts w:hint="eastAsia" w:ascii="宋体" w:hAnsi="宋体" w:eastAsia="宋体" w:cs="宋体"/>
                <w:color w:val="auto"/>
                <w:sz w:val="24"/>
                <w:szCs w:val="24"/>
              </w:rPr>
            </w:pPr>
            <w:r>
              <w:rPr>
                <w:rFonts w:hint="eastAsia" w:ascii="宋体" w:hAnsi="宋体" w:eastAsia="宋体" w:cs="宋体"/>
                <w:color w:val="auto"/>
                <w:sz w:val="24"/>
                <w:szCs w:val="24"/>
              </w:rPr>
              <w:t>符合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2" w:hRule="atLeast"/>
          <w:jc w:val="center"/>
        </w:trPr>
        <w:tc>
          <w:tcPr>
            <w:tcW w:w="761" w:type="dxa"/>
            <w:tcBorders>
              <w:tl2br w:val="nil"/>
              <w:tr2bl w:val="nil"/>
            </w:tcBorders>
            <w:noWrap w:val="0"/>
            <w:vAlign w:val="center"/>
          </w:tcPr>
          <w:p>
            <w:pPr>
              <w:keepNext w:val="0"/>
              <w:keepLines w:val="0"/>
              <w:pageBreakBefore w:val="0"/>
              <w:widowControl/>
              <w:kinsoku/>
              <w:wordWrap/>
              <w:overflowPunct/>
              <w:topLinePunct w:val="0"/>
              <w:autoSpaceDE w:val="0"/>
              <w:autoSpaceDN w:val="0"/>
              <w:bidi w:val="0"/>
              <w:adjustRightInd/>
              <w:snapToGrid/>
              <w:spacing w:afterAutospacing="0" w:line="360" w:lineRule="auto"/>
              <w:ind w:left="0" w:leftChars="0" w:right="0"/>
              <w:jc w:val="center"/>
              <w:textAlignment w:val="cente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12</w:t>
            </w:r>
          </w:p>
        </w:tc>
        <w:tc>
          <w:tcPr>
            <w:tcW w:w="1512" w:type="dxa"/>
            <w:vMerge w:val="continue"/>
            <w:tcBorders>
              <w:tl2br w:val="nil"/>
              <w:tr2bl w:val="nil"/>
            </w:tcBorders>
            <w:noWrap w:val="0"/>
            <w:vAlign w:val="center"/>
          </w:tcPr>
          <w:p>
            <w:pPr>
              <w:pStyle w:val="235"/>
              <w:keepNext w:val="0"/>
              <w:keepLines w:val="0"/>
              <w:pageBreakBefore w:val="0"/>
              <w:kinsoku/>
              <w:wordWrap/>
              <w:overflowPunct/>
              <w:topLinePunct w:val="0"/>
              <w:autoSpaceDE w:val="0"/>
              <w:autoSpaceDN w:val="0"/>
              <w:bidi w:val="0"/>
              <w:adjustRightInd/>
              <w:snapToGrid/>
              <w:spacing w:afterAutospacing="0" w:line="360" w:lineRule="auto"/>
              <w:ind w:left="0" w:leftChars="0" w:right="0"/>
              <w:jc w:val="center"/>
              <w:rPr>
                <w:rFonts w:hint="eastAsia" w:ascii="宋体" w:hAnsi="宋体" w:eastAsia="宋体" w:cs="宋体"/>
                <w:color w:val="auto"/>
                <w:sz w:val="24"/>
                <w:szCs w:val="24"/>
              </w:rPr>
            </w:pPr>
          </w:p>
        </w:tc>
        <w:tc>
          <w:tcPr>
            <w:tcW w:w="3962" w:type="dxa"/>
            <w:tcBorders>
              <w:tl2br w:val="nil"/>
              <w:tr2bl w:val="nil"/>
            </w:tcBorders>
            <w:noWrap w:val="0"/>
            <w:vAlign w:val="center"/>
          </w:tcPr>
          <w:p>
            <w:pPr>
              <w:pStyle w:val="235"/>
              <w:keepNext w:val="0"/>
              <w:keepLines w:val="0"/>
              <w:pageBreakBefore w:val="0"/>
              <w:kinsoku/>
              <w:wordWrap/>
              <w:overflowPunct/>
              <w:topLinePunct w:val="0"/>
              <w:autoSpaceDE w:val="0"/>
              <w:autoSpaceDN w:val="0"/>
              <w:bidi w:val="0"/>
              <w:adjustRightInd/>
              <w:snapToGrid/>
              <w:spacing w:afterAutospacing="0" w:line="360" w:lineRule="auto"/>
              <w:ind w:left="0" w:leftChars="0" w:right="0"/>
              <w:jc w:val="center"/>
              <w:rPr>
                <w:rFonts w:hint="eastAsia" w:ascii="宋体" w:hAnsi="宋体" w:eastAsia="宋体" w:cs="宋体"/>
                <w:color w:val="auto"/>
                <w:sz w:val="24"/>
                <w:szCs w:val="24"/>
              </w:rPr>
            </w:pPr>
            <w:r>
              <w:rPr>
                <w:rFonts w:hint="eastAsia" w:ascii="宋体" w:hAnsi="宋体" w:eastAsia="宋体" w:cs="宋体"/>
                <w:color w:val="auto"/>
                <w:sz w:val="24"/>
                <w:szCs w:val="24"/>
              </w:rPr>
              <w:t>可溶性汞 (mg/kg)</w:t>
            </w:r>
          </w:p>
        </w:tc>
        <w:tc>
          <w:tcPr>
            <w:tcW w:w="1021" w:type="dxa"/>
            <w:tcBorders>
              <w:tl2br w:val="nil"/>
              <w:tr2bl w:val="nil"/>
            </w:tcBorders>
            <w:noWrap w:val="0"/>
            <w:vAlign w:val="center"/>
          </w:tcPr>
          <w:p>
            <w:pPr>
              <w:pStyle w:val="235"/>
              <w:keepNext w:val="0"/>
              <w:keepLines w:val="0"/>
              <w:pageBreakBefore w:val="0"/>
              <w:kinsoku/>
              <w:wordWrap/>
              <w:overflowPunct/>
              <w:topLinePunct w:val="0"/>
              <w:autoSpaceDE w:val="0"/>
              <w:autoSpaceDN w:val="0"/>
              <w:bidi w:val="0"/>
              <w:adjustRightInd/>
              <w:snapToGrid/>
              <w:spacing w:afterAutospacing="0" w:line="360" w:lineRule="auto"/>
              <w:ind w:left="0" w:leftChars="0" w:right="0"/>
              <w:jc w:val="center"/>
              <w:rPr>
                <w:rFonts w:hint="eastAsia" w:ascii="宋体" w:hAnsi="宋体" w:eastAsia="宋体" w:cs="宋体"/>
                <w:color w:val="auto"/>
                <w:sz w:val="24"/>
                <w:szCs w:val="24"/>
              </w:rPr>
            </w:pPr>
            <w:r>
              <w:rPr>
                <w:rFonts w:hint="eastAsia" w:ascii="宋体" w:hAnsi="宋体" w:eastAsia="宋体" w:cs="宋体"/>
                <w:color w:val="auto"/>
                <w:sz w:val="24"/>
                <w:szCs w:val="24"/>
              </w:rPr>
              <w:t>≤2</w:t>
            </w:r>
          </w:p>
        </w:tc>
        <w:tc>
          <w:tcPr>
            <w:tcW w:w="1243" w:type="dxa"/>
            <w:tcBorders>
              <w:tl2br w:val="nil"/>
              <w:tr2bl w:val="nil"/>
            </w:tcBorders>
            <w:noWrap w:val="0"/>
            <w:vAlign w:val="center"/>
          </w:tcPr>
          <w:p>
            <w:pPr>
              <w:keepNext w:val="0"/>
              <w:keepLines w:val="0"/>
              <w:pageBreakBefore w:val="0"/>
              <w:kinsoku/>
              <w:wordWrap/>
              <w:overflowPunct/>
              <w:topLinePunct w:val="0"/>
              <w:autoSpaceDE w:val="0"/>
              <w:autoSpaceDN w:val="0"/>
              <w:bidi w:val="0"/>
              <w:adjustRightInd/>
              <w:snapToGrid/>
              <w:spacing w:afterAutospacing="0" w:line="360" w:lineRule="auto"/>
              <w:ind w:left="0" w:leftChars="0" w:right="0"/>
              <w:jc w:val="center"/>
              <w:rPr>
                <w:rFonts w:hint="eastAsia" w:ascii="宋体" w:hAnsi="宋体" w:eastAsia="宋体" w:cs="宋体"/>
                <w:color w:val="auto"/>
                <w:sz w:val="24"/>
                <w:szCs w:val="24"/>
              </w:rPr>
            </w:pPr>
            <w:r>
              <w:rPr>
                <w:rFonts w:hint="eastAsia" w:ascii="宋体" w:hAnsi="宋体" w:eastAsia="宋体" w:cs="宋体"/>
                <w:color w:val="auto"/>
                <w:sz w:val="24"/>
                <w:szCs w:val="24"/>
              </w:rPr>
              <w:t>符合</w:t>
            </w:r>
          </w:p>
        </w:tc>
      </w:tr>
    </w:tbl>
    <w:p>
      <w:pPr>
        <w:pStyle w:val="2"/>
        <w:rPr>
          <w:rFonts w:hint="eastAsia" w:ascii="宋体" w:hAnsi="宋体" w:eastAsia="宋体" w:cs="宋体"/>
          <w:lang w:val="en-US" w:eastAsia="zh-CN"/>
        </w:rPr>
      </w:pPr>
    </w:p>
    <w:p>
      <w:pPr>
        <w:pageBreakBefore w:val="0"/>
        <w:wordWrap/>
        <w:overflowPunct/>
        <w:topLinePunct w:val="0"/>
        <w:autoSpaceDE w:val="0"/>
        <w:autoSpaceDN w:val="0"/>
        <w:bidi w:val="0"/>
        <w:adjustRightInd w:val="0"/>
        <w:spacing w:afterAutospacing="0" w:line="360" w:lineRule="auto"/>
        <w:ind w:left="0" w:leftChars="0" w:right="0" w:firstLine="482" w:firstLineChars="200"/>
        <w:rPr>
          <w:rFonts w:hint="eastAsia" w:ascii="宋体" w:hAnsi="宋体" w:eastAsia="宋体" w:cs="宋体"/>
          <w:sz w:val="24"/>
          <w:szCs w:val="24"/>
          <w:lang w:val="en-US" w:eastAsia="zh-CN"/>
        </w:rPr>
      </w:pPr>
      <w:r>
        <w:rPr>
          <w:rFonts w:hint="eastAsia" w:ascii="宋体" w:hAnsi="宋体" w:eastAsia="宋体" w:cs="宋体"/>
          <w:b/>
          <w:bCs/>
          <w:color w:val="auto"/>
          <w:sz w:val="24"/>
          <w:szCs w:val="24"/>
          <w:lang w:val="en-US" w:eastAsia="zh-CN"/>
        </w:rPr>
        <w:t>3</w:t>
      </w:r>
      <w:r>
        <w:rPr>
          <w:rFonts w:hint="eastAsia" w:ascii="宋体" w:hAnsi="宋体" w:eastAsia="宋体" w:cs="宋体"/>
          <w:b/>
          <w:bCs/>
          <w:color w:val="auto"/>
          <w:kern w:val="0"/>
          <w:sz w:val="24"/>
          <w:szCs w:val="24"/>
          <w:highlight w:val="none"/>
          <w:lang w:val="en-US" w:eastAsia="zh-CN" w:bidi="ar-SA"/>
        </w:rPr>
        <w:t>、非固体原料中有害物质限量要求</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7125"/>
        <w:gridCol w:w="14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35" w:type="dxa"/>
            <w:noWrap w:val="0"/>
            <w:vAlign w:val="center"/>
          </w:tcPr>
          <w:p>
            <w:pPr>
              <w:pageBreakBefore w:val="0"/>
              <w:wordWrap/>
              <w:overflowPunct/>
              <w:topLinePunct w:val="0"/>
              <w:autoSpaceDE w:val="0"/>
              <w:autoSpaceDN w:val="0"/>
              <w:bidi w:val="0"/>
              <w:adjustRightInd w:val="0"/>
              <w:spacing w:afterAutospacing="0" w:line="360" w:lineRule="auto"/>
              <w:ind w:left="0" w:leftChars="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7125" w:type="dxa"/>
            <w:noWrap w:val="0"/>
            <w:vAlign w:val="center"/>
          </w:tcPr>
          <w:p>
            <w:pPr>
              <w:pageBreakBefore w:val="0"/>
              <w:wordWrap/>
              <w:overflowPunct/>
              <w:topLinePunct w:val="0"/>
              <w:autoSpaceDE w:val="0"/>
              <w:autoSpaceDN w:val="0"/>
              <w:bidi w:val="0"/>
              <w:adjustRightInd w:val="0"/>
              <w:spacing w:afterAutospacing="0" w:line="360" w:lineRule="auto"/>
              <w:ind w:left="0" w:leftChars="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检验项目</w:t>
            </w:r>
          </w:p>
        </w:tc>
        <w:tc>
          <w:tcPr>
            <w:tcW w:w="1485" w:type="dxa"/>
            <w:noWrap w:val="0"/>
            <w:vAlign w:val="center"/>
          </w:tcPr>
          <w:p>
            <w:pPr>
              <w:pageBreakBefore w:val="0"/>
              <w:wordWrap/>
              <w:overflowPunct/>
              <w:topLinePunct w:val="0"/>
              <w:autoSpaceDE w:val="0"/>
              <w:autoSpaceDN w:val="0"/>
              <w:bidi w:val="0"/>
              <w:adjustRightInd w:val="0"/>
              <w:spacing w:afterAutospacing="0" w:line="360" w:lineRule="auto"/>
              <w:ind w:left="0" w:leftChars="0" w:right="0"/>
              <w:jc w:val="center"/>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eastAsia="zh-CN"/>
              </w:rPr>
              <w:t>技术</w:t>
            </w:r>
            <w:r>
              <w:rPr>
                <w:rFonts w:hint="eastAsia" w:ascii="宋体" w:hAnsi="宋体" w:eastAsia="宋体" w:cs="宋体"/>
                <w:color w:val="auto"/>
                <w:sz w:val="24"/>
                <w:szCs w:val="24"/>
                <w:highlight w:val="none"/>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735" w:type="dxa"/>
            <w:noWrap w:val="0"/>
            <w:vAlign w:val="center"/>
          </w:tcPr>
          <w:p>
            <w:pPr>
              <w:pageBreakBefore w:val="0"/>
              <w:wordWrap/>
              <w:overflowPunct/>
              <w:topLinePunct w:val="0"/>
              <w:autoSpaceDE w:val="0"/>
              <w:autoSpaceDN w:val="0"/>
              <w:bidi w:val="0"/>
              <w:adjustRightInd w:val="0"/>
              <w:spacing w:afterAutospacing="0" w:line="360" w:lineRule="auto"/>
              <w:ind w:left="0" w:leftChars="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7125" w:type="dxa"/>
            <w:noWrap w:val="0"/>
            <w:vAlign w:val="center"/>
          </w:tcPr>
          <w:p>
            <w:pPr>
              <w:pageBreakBefore w:val="0"/>
              <w:wordWrap/>
              <w:overflowPunct/>
              <w:topLinePunct w:val="0"/>
              <w:autoSpaceDE w:val="0"/>
              <w:autoSpaceDN w:val="0"/>
              <w:bidi w:val="0"/>
              <w:adjustRightInd w:val="0"/>
              <w:spacing w:afterAutospacing="0" w:line="360" w:lineRule="auto"/>
              <w:ind w:left="0" w:leftChars="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3种领苯二甲酸酯类化合物（DBP、BBP、DEHP）总和/（g/kg）</w:t>
            </w:r>
          </w:p>
        </w:tc>
        <w:tc>
          <w:tcPr>
            <w:tcW w:w="1485" w:type="dxa"/>
            <w:noWrap w:val="0"/>
            <w:vAlign w:val="center"/>
          </w:tcPr>
          <w:p>
            <w:pPr>
              <w:pageBreakBefore w:val="0"/>
              <w:wordWrap/>
              <w:overflowPunct/>
              <w:topLinePunct w:val="0"/>
              <w:autoSpaceDE w:val="0"/>
              <w:autoSpaceDN w:val="0"/>
              <w:bidi w:val="0"/>
              <w:adjustRightInd w:val="0"/>
              <w:spacing w:afterAutospacing="0" w:line="360" w:lineRule="auto"/>
              <w:ind w:left="0" w:leftChars="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35" w:type="dxa"/>
            <w:noWrap w:val="0"/>
            <w:vAlign w:val="center"/>
          </w:tcPr>
          <w:p>
            <w:pPr>
              <w:pageBreakBefore w:val="0"/>
              <w:wordWrap/>
              <w:overflowPunct/>
              <w:topLinePunct w:val="0"/>
              <w:autoSpaceDE w:val="0"/>
              <w:autoSpaceDN w:val="0"/>
              <w:bidi w:val="0"/>
              <w:adjustRightInd w:val="0"/>
              <w:spacing w:afterAutospacing="0" w:line="360" w:lineRule="auto"/>
              <w:ind w:left="0" w:leftChars="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7125" w:type="dxa"/>
            <w:noWrap w:val="0"/>
            <w:vAlign w:val="center"/>
          </w:tcPr>
          <w:p>
            <w:pPr>
              <w:pageBreakBefore w:val="0"/>
              <w:wordWrap/>
              <w:overflowPunct/>
              <w:topLinePunct w:val="0"/>
              <w:autoSpaceDE w:val="0"/>
              <w:autoSpaceDN w:val="0"/>
              <w:bidi w:val="0"/>
              <w:adjustRightInd w:val="0"/>
              <w:spacing w:afterAutospacing="0" w:line="360" w:lineRule="auto"/>
              <w:ind w:left="0" w:leftChars="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3种领苯二甲酸酯类化合物（DNOP、DINP、DIDP）总和/（g/kg）</w:t>
            </w:r>
          </w:p>
        </w:tc>
        <w:tc>
          <w:tcPr>
            <w:tcW w:w="1485" w:type="dxa"/>
            <w:noWrap w:val="0"/>
            <w:vAlign w:val="center"/>
          </w:tcPr>
          <w:p>
            <w:pPr>
              <w:pageBreakBefore w:val="0"/>
              <w:wordWrap/>
              <w:overflowPunct/>
              <w:topLinePunct w:val="0"/>
              <w:autoSpaceDE w:val="0"/>
              <w:autoSpaceDN w:val="0"/>
              <w:bidi w:val="0"/>
              <w:adjustRightInd w:val="0"/>
              <w:spacing w:afterAutospacing="0" w:line="360" w:lineRule="auto"/>
              <w:ind w:left="0" w:leftChars="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35" w:type="dxa"/>
            <w:noWrap w:val="0"/>
            <w:vAlign w:val="center"/>
          </w:tcPr>
          <w:p>
            <w:pPr>
              <w:pageBreakBefore w:val="0"/>
              <w:wordWrap/>
              <w:overflowPunct/>
              <w:topLinePunct w:val="0"/>
              <w:autoSpaceDE w:val="0"/>
              <w:autoSpaceDN w:val="0"/>
              <w:bidi w:val="0"/>
              <w:adjustRightInd w:val="0"/>
              <w:spacing w:afterAutospacing="0" w:line="360" w:lineRule="auto"/>
              <w:ind w:left="0" w:leftChars="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7125" w:type="dxa"/>
            <w:noWrap w:val="0"/>
            <w:vAlign w:val="center"/>
          </w:tcPr>
          <w:p>
            <w:pPr>
              <w:pageBreakBefore w:val="0"/>
              <w:wordWrap/>
              <w:overflowPunct/>
              <w:topLinePunct w:val="0"/>
              <w:autoSpaceDE w:val="0"/>
              <w:autoSpaceDN w:val="0"/>
              <w:bidi w:val="0"/>
              <w:adjustRightInd w:val="0"/>
              <w:spacing w:afterAutospacing="0" w:line="360" w:lineRule="auto"/>
              <w:ind w:left="0" w:leftChars="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短链氯化石蜡（C10-C13）/（g/kg）</w:t>
            </w:r>
          </w:p>
        </w:tc>
        <w:tc>
          <w:tcPr>
            <w:tcW w:w="1485" w:type="dxa"/>
            <w:noWrap w:val="0"/>
            <w:vAlign w:val="center"/>
          </w:tcPr>
          <w:p>
            <w:pPr>
              <w:pageBreakBefore w:val="0"/>
              <w:wordWrap/>
              <w:overflowPunct/>
              <w:topLinePunct w:val="0"/>
              <w:autoSpaceDE w:val="0"/>
              <w:autoSpaceDN w:val="0"/>
              <w:bidi w:val="0"/>
              <w:adjustRightInd w:val="0"/>
              <w:spacing w:afterAutospacing="0" w:line="360" w:lineRule="auto"/>
              <w:ind w:left="0" w:leftChars="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35" w:type="dxa"/>
            <w:noWrap w:val="0"/>
            <w:vAlign w:val="center"/>
          </w:tcPr>
          <w:p>
            <w:pPr>
              <w:pageBreakBefore w:val="0"/>
              <w:wordWrap/>
              <w:overflowPunct/>
              <w:topLinePunct w:val="0"/>
              <w:autoSpaceDE w:val="0"/>
              <w:autoSpaceDN w:val="0"/>
              <w:bidi w:val="0"/>
              <w:adjustRightInd w:val="0"/>
              <w:spacing w:afterAutospacing="0" w:line="360" w:lineRule="auto"/>
              <w:ind w:left="0" w:leftChars="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p>
        </w:tc>
        <w:tc>
          <w:tcPr>
            <w:tcW w:w="7125" w:type="dxa"/>
            <w:noWrap w:val="0"/>
            <w:vAlign w:val="center"/>
          </w:tcPr>
          <w:p>
            <w:pPr>
              <w:pageBreakBefore w:val="0"/>
              <w:wordWrap/>
              <w:overflowPunct/>
              <w:topLinePunct w:val="0"/>
              <w:autoSpaceDE w:val="0"/>
              <w:autoSpaceDN w:val="0"/>
              <w:bidi w:val="0"/>
              <w:adjustRightInd w:val="0"/>
              <w:spacing w:afterAutospacing="0" w:line="360" w:lineRule="auto"/>
              <w:ind w:left="0" w:leftChars="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游离甲苯二异氰酸酯（TDI）和游离六亚甲基二异氰酸酯（HDI）总和/（g/kg）</w:t>
            </w:r>
          </w:p>
        </w:tc>
        <w:tc>
          <w:tcPr>
            <w:tcW w:w="1485" w:type="dxa"/>
            <w:noWrap w:val="0"/>
            <w:vAlign w:val="center"/>
          </w:tcPr>
          <w:p>
            <w:pPr>
              <w:pageBreakBefore w:val="0"/>
              <w:wordWrap/>
              <w:overflowPunct/>
              <w:topLinePunct w:val="0"/>
              <w:autoSpaceDE w:val="0"/>
              <w:autoSpaceDN w:val="0"/>
              <w:bidi w:val="0"/>
              <w:adjustRightInd w:val="0"/>
              <w:spacing w:afterAutospacing="0" w:line="360" w:lineRule="auto"/>
              <w:ind w:left="0" w:leftChars="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35" w:type="dxa"/>
            <w:noWrap w:val="0"/>
            <w:vAlign w:val="center"/>
          </w:tcPr>
          <w:p>
            <w:pPr>
              <w:pageBreakBefore w:val="0"/>
              <w:wordWrap/>
              <w:overflowPunct/>
              <w:topLinePunct w:val="0"/>
              <w:autoSpaceDE w:val="0"/>
              <w:autoSpaceDN w:val="0"/>
              <w:bidi w:val="0"/>
              <w:adjustRightInd w:val="0"/>
              <w:spacing w:afterAutospacing="0" w:line="360" w:lineRule="auto"/>
              <w:ind w:left="0" w:leftChars="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c>
          <w:tcPr>
            <w:tcW w:w="7125" w:type="dxa"/>
            <w:noWrap w:val="0"/>
            <w:vAlign w:val="center"/>
          </w:tcPr>
          <w:p>
            <w:pPr>
              <w:pageBreakBefore w:val="0"/>
              <w:wordWrap/>
              <w:overflowPunct/>
              <w:topLinePunct w:val="0"/>
              <w:autoSpaceDE w:val="0"/>
              <w:autoSpaceDN w:val="0"/>
              <w:bidi w:val="0"/>
              <w:adjustRightInd w:val="0"/>
              <w:spacing w:afterAutospacing="0" w:line="360" w:lineRule="auto"/>
              <w:ind w:left="0" w:leftChars="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挥发性有机化合物/（g/L）</w:t>
            </w:r>
          </w:p>
        </w:tc>
        <w:tc>
          <w:tcPr>
            <w:tcW w:w="1485" w:type="dxa"/>
            <w:noWrap w:val="0"/>
            <w:vAlign w:val="center"/>
          </w:tcPr>
          <w:p>
            <w:pPr>
              <w:pageBreakBefore w:val="0"/>
              <w:wordWrap/>
              <w:overflowPunct/>
              <w:topLinePunct w:val="0"/>
              <w:autoSpaceDE w:val="0"/>
              <w:autoSpaceDN w:val="0"/>
              <w:bidi w:val="0"/>
              <w:adjustRightInd w:val="0"/>
              <w:spacing w:afterAutospacing="0" w:line="360" w:lineRule="auto"/>
              <w:ind w:left="0" w:leftChars="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35" w:type="dxa"/>
            <w:noWrap w:val="0"/>
            <w:vAlign w:val="center"/>
          </w:tcPr>
          <w:p>
            <w:pPr>
              <w:pageBreakBefore w:val="0"/>
              <w:wordWrap/>
              <w:overflowPunct/>
              <w:topLinePunct w:val="0"/>
              <w:autoSpaceDE w:val="0"/>
              <w:autoSpaceDN w:val="0"/>
              <w:bidi w:val="0"/>
              <w:adjustRightInd w:val="0"/>
              <w:spacing w:afterAutospacing="0" w:line="360" w:lineRule="auto"/>
              <w:ind w:left="0" w:leftChars="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p>
        </w:tc>
        <w:tc>
          <w:tcPr>
            <w:tcW w:w="7125" w:type="dxa"/>
            <w:noWrap w:val="0"/>
            <w:vAlign w:val="center"/>
          </w:tcPr>
          <w:p>
            <w:pPr>
              <w:pageBreakBefore w:val="0"/>
              <w:wordWrap/>
              <w:overflowPunct/>
              <w:topLinePunct w:val="0"/>
              <w:autoSpaceDE w:val="0"/>
              <w:autoSpaceDN w:val="0"/>
              <w:bidi w:val="0"/>
              <w:adjustRightInd w:val="0"/>
              <w:spacing w:afterAutospacing="0" w:line="360" w:lineRule="auto"/>
              <w:ind w:left="0" w:leftChars="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游离甲醛/（g/kg）</w:t>
            </w:r>
          </w:p>
        </w:tc>
        <w:tc>
          <w:tcPr>
            <w:tcW w:w="1485" w:type="dxa"/>
            <w:noWrap w:val="0"/>
            <w:vAlign w:val="center"/>
          </w:tcPr>
          <w:p>
            <w:pPr>
              <w:pageBreakBefore w:val="0"/>
              <w:wordWrap/>
              <w:overflowPunct/>
              <w:topLinePunct w:val="0"/>
              <w:autoSpaceDE w:val="0"/>
              <w:autoSpaceDN w:val="0"/>
              <w:bidi w:val="0"/>
              <w:adjustRightInd w:val="0"/>
              <w:spacing w:afterAutospacing="0" w:line="360" w:lineRule="auto"/>
              <w:ind w:left="0" w:leftChars="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35" w:type="dxa"/>
            <w:noWrap w:val="0"/>
            <w:vAlign w:val="center"/>
          </w:tcPr>
          <w:p>
            <w:pPr>
              <w:pageBreakBefore w:val="0"/>
              <w:wordWrap/>
              <w:overflowPunct/>
              <w:topLinePunct w:val="0"/>
              <w:autoSpaceDE w:val="0"/>
              <w:autoSpaceDN w:val="0"/>
              <w:bidi w:val="0"/>
              <w:adjustRightInd w:val="0"/>
              <w:spacing w:afterAutospacing="0" w:line="360" w:lineRule="auto"/>
              <w:ind w:left="0" w:leftChars="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p>
        </w:tc>
        <w:tc>
          <w:tcPr>
            <w:tcW w:w="7125" w:type="dxa"/>
            <w:noWrap w:val="0"/>
            <w:vAlign w:val="center"/>
          </w:tcPr>
          <w:p>
            <w:pPr>
              <w:pageBreakBefore w:val="0"/>
              <w:wordWrap/>
              <w:overflowPunct/>
              <w:topLinePunct w:val="0"/>
              <w:autoSpaceDE w:val="0"/>
              <w:autoSpaceDN w:val="0"/>
              <w:bidi w:val="0"/>
              <w:adjustRightInd w:val="0"/>
              <w:spacing w:afterAutospacing="0" w:line="360" w:lineRule="auto"/>
              <w:ind w:left="0" w:leftChars="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苯</w:t>
            </w:r>
            <w:r>
              <w:rPr>
                <w:rFonts w:hint="eastAsia" w:ascii="宋体" w:hAnsi="宋体" w:eastAsia="宋体" w:cs="宋体"/>
                <w:color w:val="auto"/>
                <w:sz w:val="24"/>
                <w:szCs w:val="24"/>
                <w:highlight w:val="none"/>
              </w:rPr>
              <w:t>/（g/kg）</w:t>
            </w:r>
          </w:p>
        </w:tc>
        <w:tc>
          <w:tcPr>
            <w:tcW w:w="1485" w:type="dxa"/>
            <w:noWrap w:val="0"/>
            <w:vAlign w:val="center"/>
          </w:tcPr>
          <w:p>
            <w:pPr>
              <w:pageBreakBefore w:val="0"/>
              <w:wordWrap/>
              <w:overflowPunct/>
              <w:topLinePunct w:val="0"/>
              <w:autoSpaceDE w:val="0"/>
              <w:autoSpaceDN w:val="0"/>
              <w:bidi w:val="0"/>
              <w:adjustRightInd w:val="0"/>
              <w:spacing w:afterAutospacing="0" w:line="360" w:lineRule="auto"/>
              <w:ind w:left="0" w:leftChars="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35" w:type="dxa"/>
            <w:noWrap w:val="0"/>
            <w:vAlign w:val="center"/>
          </w:tcPr>
          <w:p>
            <w:pPr>
              <w:pageBreakBefore w:val="0"/>
              <w:wordWrap/>
              <w:overflowPunct/>
              <w:topLinePunct w:val="0"/>
              <w:autoSpaceDE w:val="0"/>
              <w:autoSpaceDN w:val="0"/>
              <w:bidi w:val="0"/>
              <w:adjustRightInd w:val="0"/>
              <w:spacing w:afterAutospacing="0" w:line="360" w:lineRule="auto"/>
              <w:ind w:left="0" w:leftChars="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p>
        </w:tc>
        <w:tc>
          <w:tcPr>
            <w:tcW w:w="7125" w:type="dxa"/>
            <w:noWrap w:val="0"/>
            <w:vAlign w:val="center"/>
          </w:tcPr>
          <w:p>
            <w:pPr>
              <w:pageBreakBefore w:val="0"/>
              <w:wordWrap/>
              <w:overflowPunct/>
              <w:topLinePunct w:val="0"/>
              <w:autoSpaceDE w:val="0"/>
              <w:autoSpaceDN w:val="0"/>
              <w:bidi w:val="0"/>
              <w:adjustRightInd w:val="0"/>
              <w:spacing w:afterAutospacing="0" w:line="360" w:lineRule="auto"/>
              <w:ind w:left="0" w:leftChars="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甲苯、二甲苯和乙苯总和/（g/kg）</w:t>
            </w:r>
          </w:p>
        </w:tc>
        <w:tc>
          <w:tcPr>
            <w:tcW w:w="1485" w:type="dxa"/>
            <w:noWrap w:val="0"/>
            <w:vAlign w:val="center"/>
          </w:tcPr>
          <w:p>
            <w:pPr>
              <w:pageBreakBefore w:val="0"/>
              <w:wordWrap/>
              <w:overflowPunct/>
              <w:topLinePunct w:val="0"/>
              <w:autoSpaceDE w:val="0"/>
              <w:autoSpaceDN w:val="0"/>
              <w:bidi w:val="0"/>
              <w:adjustRightInd w:val="0"/>
              <w:spacing w:afterAutospacing="0" w:line="360" w:lineRule="auto"/>
              <w:ind w:left="0" w:leftChars="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35" w:type="dxa"/>
            <w:noWrap w:val="0"/>
            <w:vAlign w:val="center"/>
          </w:tcPr>
          <w:p>
            <w:pPr>
              <w:pageBreakBefore w:val="0"/>
              <w:wordWrap/>
              <w:overflowPunct/>
              <w:topLinePunct w:val="0"/>
              <w:autoSpaceDE w:val="0"/>
              <w:autoSpaceDN w:val="0"/>
              <w:bidi w:val="0"/>
              <w:adjustRightInd w:val="0"/>
              <w:spacing w:afterAutospacing="0" w:line="360" w:lineRule="auto"/>
              <w:ind w:left="0" w:leftChars="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w:t>
            </w:r>
          </w:p>
        </w:tc>
        <w:tc>
          <w:tcPr>
            <w:tcW w:w="7125" w:type="dxa"/>
            <w:noWrap w:val="0"/>
            <w:vAlign w:val="center"/>
          </w:tcPr>
          <w:p>
            <w:pPr>
              <w:pageBreakBefore w:val="0"/>
              <w:wordWrap/>
              <w:overflowPunct/>
              <w:topLinePunct w:val="0"/>
              <w:autoSpaceDE w:val="0"/>
              <w:autoSpaceDN w:val="0"/>
              <w:bidi w:val="0"/>
              <w:adjustRightInd w:val="0"/>
              <w:spacing w:afterAutospacing="0" w:line="360" w:lineRule="auto"/>
              <w:ind w:left="0" w:leftChars="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可溶性铅/（mg/kg）</w:t>
            </w:r>
          </w:p>
        </w:tc>
        <w:tc>
          <w:tcPr>
            <w:tcW w:w="1485" w:type="dxa"/>
            <w:noWrap w:val="0"/>
            <w:vAlign w:val="center"/>
          </w:tcPr>
          <w:p>
            <w:pPr>
              <w:pageBreakBefore w:val="0"/>
              <w:wordWrap/>
              <w:overflowPunct/>
              <w:topLinePunct w:val="0"/>
              <w:autoSpaceDE w:val="0"/>
              <w:autoSpaceDN w:val="0"/>
              <w:bidi w:val="0"/>
              <w:adjustRightInd w:val="0"/>
              <w:spacing w:afterAutospacing="0" w:line="360" w:lineRule="auto"/>
              <w:ind w:left="0" w:leftChars="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35" w:type="dxa"/>
            <w:noWrap w:val="0"/>
            <w:vAlign w:val="center"/>
          </w:tcPr>
          <w:p>
            <w:pPr>
              <w:pageBreakBefore w:val="0"/>
              <w:wordWrap/>
              <w:overflowPunct/>
              <w:topLinePunct w:val="0"/>
              <w:autoSpaceDE w:val="0"/>
              <w:autoSpaceDN w:val="0"/>
              <w:bidi w:val="0"/>
              <w:adjustRightInd w:val="0"/>
              <w:spacing w:afterAutospacing="0" w:line="360" w:lineRule="auto"/>
              <w:ind w:left="0" w:leftChars="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w:t>
            </w:r>
          </w:p>
        </w:tc>
        <w:tc>
          <w:tcPr>
            <w:tcW w:w="7125" w:type="dxa"/>
            <w:noWrap w:val="0"/>
            <w:vAlign w:val="center"/>
          </w:tcPr>
          <w:p>
            <w:pPr>
              <w:pageBreakBefore w:val="0"/>
              <w:wordWrap/>
              <w:overflowPunct/>
              <w:topLinePunct w:val="0"/>
              <w:autoSpaceDE w:val="0"/>
              <w:autoSpaceDN w:val="0"/>
              <w:bidi w:val="0"/>
              <w:adjustRightInd w:val="0"/>
              <w:spacing w:afterAutospacing="0" w:line="360" w:lineRule="auto"/>
              <w:ind w:left="0" w:leftChars="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可溶性镉/（mg/kg）</w:t>
            </w:r>
          </w:p>
        </w:tc>
        <w:tc>
          <w:tcPr>
            <w:tcW w:w="1485" w:type="dxa"/>
            <w:noWrap w:val="0"/>
            <w:vAlign w:val="center"/>
          </w:tcPr>
          <w:p>
            <w:pPr>
              <w:pageBreakBefore w:val="0"/>
              <w:wordWrap/>
              <w:overflowPunct/>
              <w:topLinePunct w:val="0"/>
              <w:autoSpaceDE w:val="0"/>
              <w:autoSpaceDN w:val="0"/>
              <w:bidi w:val="0"/>
              <w:adjustRightInd w:val="0"/>
              <w:spacing w:afterAutospacing="0" w:line="360" w:lineRule="auto"/>
              <w:ind w:left="0" w:leftChars="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35" w:type="dxa"/>
            <w:noWrap w:val="0"/>
            <w:vAlign w:val="center"/>
          </w:tcPr>
          <w:p>
            <w:pPr>
              <w:pageBreakBefore w:val="0"/>
              <w:wordWrap/>
              <w:overflowPunct/>
              <w:topLinePunct w:val="0"/>
              <w:autoSpaceDE w:val="0"/>
              <w:autoSpaceDN w:val="0"/>
              <w:bidi w:val="0"/>
              <w:adjustRightInd w:val="0"/>
              <w:spacing w:afterAutospacing="0" w:line="360" w:lineRule="auto"/>
              <w:ind w:left="0" w:leftChars="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w:t>
            </w:r>
          </w:p>
        </w:tc>
        <w:tc>
          <w:tcPr>
            <w:tcW w:w="7125" w:type="dxa"/>
            <w:noWrap w:val="0"/>
            <w:vAlign w:val="center"/>
          </w:tcPr>
          <w:p>
            <w:pPr>
              <w:pageBreakBefore w:val="0"/>
              <w:wordWrap/>
              <w:overflowPunct/>
              <w:topLinePunct w:val="0"/>
              <w:autoSpaceDE w:val="0"/>
              <w:autoSpaceDN w:val="0"/>
              <w:bidi w:val="0"/>
              <w:adjustRightInd w:val="0"/>
              <w:spacing w:afterAutospacing="0" w:line="360" w:lineRule="auto"/>
              <w:ind w:left="0" w:leftChars="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可溶性铬/（mg/kg）</w:t>
            </w:r>
          </w:p>
        </w:tc>
        <w:tc>
          <w:tcPr>
            <w:tcW w:w="1485" w:type="dxa"/>
            <w:noWrap w:val="0"/>
            <w:vAlign w:val="center"/>
          </w:tcPr>
          <w:p>
            <w:pPr>
              <w:pageBreakBefore w:val="0"/>
              <w:wordWrap/>
              <w:overflowPunct/>
              <w:topLinePunct w:val="0"/>
              <w:autoSpaceDE w:val="0"/>
              <w:autoSpaceDN w:val="0"/>
              <w:bidi w:val="0"/>
              <w:adjustRightInd w:val="0"/>
              <w:spacing w:afterAutospacing="0" w:line="360" w:lineRule="auto"/>
              <w:ind w:left="0" w:leftChars="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35" w:type="dxa"/>
            <w:noWrap w:val="0"/>
            <w:vAlign w:val="center"/>
          </w:tcPr>
          <w:p>
            <w:pPr>
              <w:pageBreakBefore w:val="0"/>
              <w:wordWrap/>
              <w:overflowPunct/>
              <w:topLinePunct w:val="0"/>
              <w:autoSpaceDE w:val="0"/>
              <w:autoSpaceDN w:val="0"/>
              <w:bidi w:val="0"/>
              <w:adjustRightInd w:val="0"/>
              <w:spacing w:afterAutospacing="0" w:line="360" w:lineRule="auto"/>
              <w:ind w:left="0" w:leftChars="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w:t>
            </w:r>
          </w:p>
        </w:tc>
        <w:tc>
          <w:tcPr>
            <w:tcW w:w="7125" w:type="dxa"/>
            <w:noWrap w:val="0"/>
            <w:vAlign w:val="center"/>
          </w:tcPr>
          <w:p>
            <w:pPr>
              <w:pageBreakBefore w:val="0"/>
              <w:wordWrap/>
              <w:overflowPunct/>
              <w:topLinePunct w:val="0"/>
              <w:autoSpaceDE w:val="0"/>
              <w:autoSpaceDN w:val="0"/>
              <w:bidi w:val="0"/>
              <w:adjustRightInd w:val="0"/>
              <w:spacing w:afterAutospacing="0" w:line="360" w:lineRule="auto"/>
              <w:ind w:left="0" w:leftChars="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可溶性汞/（mg/kg）</w:t>
            </w:r>
          </w:p>
        </w:tc>
        <w:tc>
          <w:tcPr>
            <w:tcW w:w="1485" w:type="dxa"/>
            <w:noWrap w:val="0"/>
            <w:vAlign w:val="center"/>
          </w:tcPr>
          <w:p>
            <w:pPr>
              <w:pageBreakBefore w:val="0"/>
              <w:wordWrap/>
              <w:overflowPunct/>
              <w:topLinePunct w:val="0"/>
              <w:autoSpaceDE w:val="0"/>
              <w:autoSpaceDN w:val="0"/>
              <w:bidi w:val="0"/>
              <w:adjustRightInd w:val="0"/>
              <w:spacing w:afterAutospacing="0" w:line="360" w:lineRule="auto"/>
              <w:ind w:left="0" w:leftChars="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r>
    </w:tbl>
    <w:p>
      <w:pPr>
        <w:pageBreakBefore w:val="0"/>
        <w:wordWrap/>
        <w:overflowPunct/>
        <w:topLinePunct w:val="0"/>
        <w:autoSpaceDE w:val="0"/>
        <w:autoSpaceDN w:val="0"/>
        <w:bidi w:val="0"/>
        <w:adjustRightInd w:val="0"/>
        <w:spacing w:afterAutospacing="0" w:line="360" w:lineRule="auto"/>
        <w:ind w:left="0" w:leftChars="0" w:right="0" w:firstLine="482" w:firstLineChars="200"/>
        <w:rPr>
          <w:rFonts w:hint="eastAsia" w:ascii="宋体" w:hAnsi="宋体" w:eastAsia="宋体" w:cs="宋体"/>
          <w:b/>
          <w:bCs/>
          <w:color w:val="auto"/>
          <w:sz w:val="24"/>
          <w:szCs w:val="24"/>
          <w:lang w:val="en-US" w:eastAsia="zh-CN"/>
        </w:rPr>
      </w:pPr>
    </w:p>
    <w:p>
      <w:pPr>
        <w:pageBreakBefore w:val="0"/>
        <w:wordWrap/>
        <w:overflowPunct/>
        <w:topLinePunct w:val="0"/>
        <w:autoSpaceDE w:val="0"/>
        <w:autoSpaceDN w:val="0"/>
        <w:bidi w:val="0"/>
        <w:adjustRightInd/>
        <w:spacing w:afterAutospacing="0" w:line="360" w:lineRule="auto"/>
        <w:ind w:left="0" w:leftChars="0" w:right="0" w:firstLine="482" w:firstLineChars="200"/>
        <w:rPr>
          <w:rFonts w:hint="eastAsia" w:ascii="宋体" w:hAnsi="宋体" w:eastAsia="宋体" w:cs="宋体"/>
          <w:b/>
          <w:bCs/>
          <w:color w:val="auto"/>
          <w:kern w:val="0"/>
          <w:sz w:val="24"/>
          <w:szCs w:val="24"/>
          <w:highlight w:val="none"/>
          <w:lang w:val="en-US" w:eastAsia="zh-CN" w:bidi="ar-SA"/>
        </w:rPr>
      </w:pPr>
      <w:r>
        <w:rPr>
          <w:rFonts w:hint="eastAsia" w:ascii="宋体" w:hAnsi="宋体" w:cs="宋体"/>
          <w:b/>
          <w:bCs/>
          <w:color w:val="auto"/>
          <w:sz w:val="24"/>
          <w:szCs w:val="24"/>
          <w:lang w:val="en-US" w:eastAsia="zh-CN"/>
        </w:rPr>
        <w:t>4</w:t>
      </w:r>
      <w:r>
        <w:rPr>
          <w:rFonts w:hint="eastAsia" w:ascii="宋体" w:hAnsi="宋体" w:eastAsia="宋体" w:cs="宋体"/>
          <w:b/>
          <w:bCs/>
          <w:color w:val="auto"/>
          <w:sz w:val="24"/>
          <w:szCs w:val="24"/>
          <w:lang w:val="en-US" w:eastAsia="zh-CN"/>
        </w:rPr>
        <w:t>、理化性能</w:t>
      </w:r>
      <w:r>
        <w:rPr>
          <w:rFonts w:hint="eastAsia" w:ascii="宋体" w:hAnsi="宋体" w:eastAsia="宋体" w:cs="宋体"/>
          <w:b/>
          <w:bCs/>
          <w:color w:val="auto"/>
          <w:sz w:val="24"/>
          <w:szCs w:val="24"/>
        </w:rPr>
        <w:t>要求</w:t>
      </w:r>
    </w:p>
    <w:tbl>
      <w:tblPr>
        <w:tblStyle w:val="64"/>
        <w:tblW w:w="87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7"/>
        <w:gridCol w:w="1170"/>
        <w:gridCol w:w="2175"/>
        <w:gridCol w:w="1590"/>
        <w:gridCol w:w="30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767" w:type="dxa"/>
            <w:vAlign w:val="center"/>
          </w:tcPr>
          <w:p>
            <w:pPr>
              <w:pStyle w:val="235"/>
              <w:pageBreakBefore w:val="0"/>
              <w:wordWrap/>
              <w:overflowPunct/>
              <w:topLinePunct w:val="0"/>
              <w:autoSpaceDE w:val="0"/>
              <w:autoSpaceDN w:val="0"/>
              <w:bidi w:val="0"/>
              <w:adjustRightInd w:val="0"/>
              <w:spacing w:afterAutospacing="0" w:line="360" w:lineRule="auto"/>
              <w:ind w:left="0" w:leftChars="0" w:right="0"/>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序号</w:t>
            </w:r>
          </w:p>
        </w:tc>
        <w:tc>
          <w:tcPr>
            <w:tcW w:w="3345" w:type="dxa"/>
            <w:gridSpan w:val="2"/>
            <w:vAlign w:val="center"/>
          </w:tcPr>
          <w:p>
            <w:pPr>
              <w:pStyle w:val="235"/>
              <w:pageBreakBefore w:val="0"/>
              <w:wordWrap/>
              <w:overflowPunct/>
              <w:topLinePunct w:val="0"/>
              <w:autoSpaceDE w:val="0"/>
              <w:autoSpaceDN w:val="0"/>
              <w:bidi w:val="0"/>
              <w:adjustRightInd w:val="0"/>
              <w:spacing w:afterAutospacing="0" w:line="360" w:lineRule="auto"/>
              <w:ind w:left="0" w:leftChars="0" w:right="0"/>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项目</w:t>
            </w:r>
          </w:p>
        </w:tc>
        <w:tc>
          <w:tcPr>
            <w:tcW w:w="1590" w:type="dxa"/>
            <w:vAlign w:val="center"/>
          </w:tcPr>
          <w:p>
            <w:pPr>
              <w:pStyle w:val="235"/>
              <w:pageBreakBefore w:val="0"/>
              <w:wordWrap/>
              <w:overflowPunct/>
              <w:topLinePunct w:val="0"/>
              <w:autoSpaceDE w:val="0"/>
              <w:autoSpaceDN w:val="0"/>
              <w:bidi w:val="0"/>
              <w:adjustRightInd w:val="0"/>
              <w:spacing w:afterAutospacing="0" w:line="360" w:lineRule="auto"/>
              <w:ind w:left="0" w:leftChars="0" w:right="0"/>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单位</w:t>
            </w:r>
          </w:p>
        </w:tc>
        <w:tc>
          <w:tcPr>
            <w:tcW w:w="3076" w:type="dxa"/>
            <w:vAlign w:val="center"/>
          </w:tcPr>
          <w:p>
            <w:pPr>
              <w:pStyle w:val="235"/>
              <w:pageBreakBefore w:val="0"/>
              <w:wordWrap/>
              <w:overflowPunct/>
              <w:topLinePunct w:val="0"/>
              <w:autoSpaceDE w:val="0"/>
              <w:autoSpaceDN w:val="0"/>
              <w:bidi w:val="0"/>
              <w:adjustRightInd w:val="0"/>
              <w:spacing w:afterAutospacing="0" w:line="360" w:lineRule="auto"/>
              <w:ind w:left="0" w:leftChars="0" w:right="0"/>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技术要求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767" w:type="dxa"/>
            <w:vAlign w:val="center"/>
          </w:tcPr>
          <w:p>
            <w:pPr>
              <w:pStyle w:val="235"/>
              <w:pageBreakBefore w:val="0"/>
              <w:wordWrap/>
              <w:overflowPunct/>
              <w:topLinePunct w:val="0"/>
              <w:autoSpaceDE w:val="0"/>
              <w:autoSpaceDN w:val="0"/>
              <w:bidi w:val="0"/>
              <w:adjustRightInd w:val="0"/>
              <w:spacing w:afterAutospacing="0" w:line="360" w:lineRule="auto"/>
              <w:ind w:left="0" w:leftChars="0" w:right="0"/>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w:t>
            </w:r>
          </w:p>
        </w:tc>
        <w:tc>
          <w:tcPr>
            <w:tcW w:w="3345" w:type="dxa"/>
            <w:gridSpan w:val="2"/>
            <w:vAlign w:val="center"/>
          </w:tcPr>
          <w:p>
            <w:pPr>
              <w:pStyle w:val="235"/>
              <w:keepNext w:val="0"/>
              <w:keepLines w:val="0"/>
              <w:pageBreakBefore w:val="0"/>
              <w:widowControl w:val="0"/>
              <w:kinsoku/>
              <w:wordWrap/>
              <w:overflowPunct/>
              <w:topLinePunct w:val="0"/>
              <w:autoSpaceDE w:val="0"/>
              <w:autoSpaceDN w:val="0"/>
              <w:bidi w:val="0"/>
              <w:adjustRightInd/>
              <w:snapToGrid/>
              <w:spacing w:afterAutospacing="0" w:line="360" w:lineRule="auto"/>
              <w:ind w:left="0" w:leftChars="0" w:right="0"/>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渗水性</w:t>
            </w:r>
          </w:p>
        </w:tc>
        <w:tc>
          <w:tcPr>
            <w:tcW w:w="1590" w:type="dxa"/>
            <w:vAlign w:val="center"/>
          </w:tcPr>
          <w:p>
            <w:pPr>
              <w:pStyle w:val="235"/>
              <w:keepNext w:val="0"/>
              <w:keepLines w:val="0"/>
              <w:pageBreakBefore w:val="0"/>
              <w:widowControl w:val="0"/>
              <w:kinsoku/>
              <w:wordWrap/>
              <w:overflowPunct/>
              <w:topLinePunct w:val="0"/>
              <w:autoSpaceDE w:val="0"/>
              <w:autoSpaceDN w:val="0"/>
              <w:bidi w:val="0"/>
              <w:adjustRightInd/>
              <w:snapToGrid/>
              <w:spacing w:afterAutospacing="0" w:line="360" w:lineRule="auto"/>
              <w:ind w:left="0" w:leftChars="0" w:right="0"/>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L/（min·㎡）</w:t>
            </w:r>
          </w:p>
        </w:tc>
        <w:tc>
          <w:tcPr>
            <w:tcW w:w="3076" w:type="dxa"/>
            <w:vAlign w:val="center"/>
          </w:tcPr>
          <w:p>
            <w:pPr>
              <w:pStyle w:val="235"/>
              <w:keepNext w:val="0"/>
              <w:keepLines w:val="0"/>
              <w:pageBreakBefore w:val="0"/>
              <w:widowControl w:val="0"/>
              <w:kinsoku/>
              <w:wordWrap/>
              <w:overflowPunct/>
              <w:topLinePunct w:val="0"/>
              <w:autoSpaceDE w:val="0"/>
              <w:autoSpaceDN w:val="0"/>
              <w:bidi w:val="0"/>
              <w:adjustRightInd/>
              <w:snapToGrid/>
              <w:spacing w:afterAutospacing="0" w:line="360" w:lineRule="auto"/>
              <w:ind w:left="0" w:leftChars="0" w:right="0"/>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767" w:type="dxa"/>
            <w:vAlign w:val="center"/>
          </w:tcPr>
          <w:p>
            <w:pPr>
              <w:pStyle w:val="235"/>
              <w:pageBreakBefore w:val="0"/>
              <w:wordWrap/>
              <w:overflowPunct/>
              <w:topLinePunct w:val="0"/>
              <w:autoSpaceDE w:val="0"/>
              <w:autoSpaceDN w:val="0"/>
              <w:bidi w:val="0"/>
              <w:adjustRightInd w:val="0"/>
              <w:spacing w:afterAutospacing="0" w:line="360" w:lineRule="auto"/>
              <w:ind w:left="0" w:leftChars="0" w:right="0"/>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w:t>
            </w:r>
          </w:p>
        </w:tc>
        <w:tc>
          <w:tcPr>
            <w:tcW w:w="3345" w:type="dxa"/>
            <w:gridSpan w:val="2"/>
            <w:vAlign w:val="center"/>
          </w:tcPr>
          <w:p>
            <w:pPr>
              <w:pStyle w:val="235"/>
              <w:keepNext w:val="0"/>
              <w:keepLines w:val="0"/>
              <w:pageBreakBefore w:val="0"/>
              <w:widowControl w:val="0"/>
              <w:kinsoku/>
              <w:wordWrap/>
              <w:overflowPunct/>
              <w:topLinePunct w:val="0"/>
              <w:autoSpaceDE w:val="0"/>
              <w:autoSpaceDN w:val="0"/>
              <w:bidi w:val="0"/>
              <w:adjustRightInd/>
              <w:snapToGrid/>
              <w:spacing w:afterAutospacing="0" w:line="360" w:lineRule="auto"/>
              <w:ind w:left="0" w:leftChars="0" w:right="0"/>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耐酸性</w:t>
            </w:r>
          </w:p>
        </w:tc>
        <w:tc>
          <w:tcPr>
            <w:tcW w:w="1590" w:type="dxa"/>
            <w:vAlign w:val="center"/>
          </w:tcPr>
          <w:p>
            <w:pPr>
              <w:pStyle w:val="235"/>
              <w:keepNext w:val="0"/>
              <w:keepLines w:val="0"/>
              <w:pageBreakBefore w:val="0"/>
              <w:widowControl w:val="0"/>
              <w:kinsoku/>
              <w:wordWrap/>
              <w:overflowPunct/>
              <w:topLinePunct w:val="0"/>
              <w:autoSpaceDE w:val="0"/>
              <w:autoSpaceDN w:val="0"/>
              <w:bidi w:val="0"/>
              <w:adjustRightInd/>
              <w:snapToGrid/>
              <w:spacing w:afterAutospacing="0" w:line="360" w:lineRule="auto"/>
              <w:ind w:left="0" w:leftChars="0" w:right="0"/>
              <w:jc w:val="center"/>
              <w:textAlignment w:val="auto"/>
              <w:rPr>
                <w:rFonts w:hint="eastAsia" w:ascii="宋体" w:hAnsi="宋体" w:eastAsia="宋体" w:cs="宋体"/>
                <w:color w:val="auto"/>
                <w:sz w:val="24"/>
                <w:szCs w:val="24"/>
                <w:lang w:val="en-US" w:eastAsia="zh-CN"/>
              </w:rPr>
            </w:pPr>
          </w:p>
        </w:tc>
        <w:tc>
          <w:tcPr>
            <w:tcW w:w="3076" w:type="dxa"/>
            <w:vAlign w:val="center"/>
          </w:tcPr>
          <w:p>
            <w:pPr>
              <w:pStyle w:val="235"/>
              <w:keepNext w:val="0"/>
              <w:keepLines w:val="0"/>
              <w:pageBreakBefore w:val="0"/>
              <w:widowControl w:val="0"/>
              <w:kinsoku/>
              <w:wordWrap/>
              <w:overflowPunct/>
              <w:topLinePunct w:val="0"/>
              <w:autoSpaceDE w:val="0"/>
              <w:autoSpaceDN w:val="0"/>
              <w:bidi w:val="0"/>
              <w:adjustRightInd/>
              <w:snapToGrid/>
              <w:spacing w:afterAutospacing="0" w:line="360" w:lineRule="auto"/>
              <w:ind w:left="0" w:leftChars="0" w:right="0"/>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草丝颜色无明显变化，背胶无老化现象。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767" w:type="dxa"/>
            <w:vAlign w:val="center"/>
          </w:tcPr>
          <w:p>
            <w:pPr>
              <w:pStyle w:val="235"/>
              <w:pageBreakBefore w:val="0"/>
              <w:wordWrap/>
              <w:overflowPunct/>
              <w:topLinePunct w:val="0"/>
              <w:autoSpaceDE w:val="0"/>
              <w:autoSpaceDN w:val="0"/>
              <w:bidi w:val="0"/>
              <w:adjustRightInd w:val="0"/>
              <w:spacing w:afterAutospacing="0" w:line="360" w:lineRule="auto"/>
              <w:ind w:left="0" w:leftChars="0" w:right="0"/>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w:t>
            </w:r>
          </w:p>
        </w:tc>
        <w:tc>
          <w:tcPr>
            <w:tcW w:w="3345" w:type="dxa"/>
            <w:gridSpan w:val="2"/>
            <w:vAlign w:val="center"/>
          </w:tcPr>
          <w:p>
            <w:pPr>
              <w:pStyle w:val="235"/>
              <w:keepNext w:val="0"/>
              <w:keepLines w:val="0"/>
              <w:pageBreakBefore w:val="0"/>
              <w:widowControl w:val="0"/>
              <w:kinsoku/>
              <w:wordWrap/>
              <w:overflowPunct/>
              <w:topLinePunct w:val="0"/>
              <w:autoSpaceDE w:val="0"/>
              <w:autoSpaceDN w:val="0"/>
              <w:bidi w:val="0"/>
              <w:adjustRightInd/>
              <w:snapToGrid/>
              <w:spacing w:afterAutospacing="0" w:line="360" w:lineRule="auto"/>
              <w:ind w:left="0" w:leftChars="0" w:right="0"/>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耐碱性</w:t>
            </w:r>
          </w:p>
        </w:tc>
        <w:tc>
          <w:tcPr>
            <w:tcW w:w="1590" w:type="dxa"/>
            <w:vAlign w:val="center"/>
          </w:tcPr>
          <w:p>
            <w:pPr>
              <w:pStyle w:val="235"/>
              <w:keepNext w:val="0"/>
              <w:keepLines w:val="0"/>
              <w:pageBreakBefore w:val="0"/>
              <w:widowControl w:val="0"/>
              <w:kinsoku/>
              <w:wordWrap/>
              <w:overflowPunct/>
              <w:topLinePunct w:val="0"/>
              <w:autoSpaceDE w:val="0"/>
              <w:autoSpaceDN w:val="0"/>
              <w:bidi w:val="0"/>
              <w:adjustRightInd/>
              <w:snapToGrid/>
              <w:spacing w:afterAutospacing="0" w:line="360" w:lineRule="auto"/>
              <w:ind w:left="0" w:leftChars="0" w:right="0"/>
              <w:jc w:val="center"/>
              <w:textAlignment w:val="auto"/>
              <w:rPr>
                <w:rFonts w:hint="eastAsia" w:ascii="宋体" w:hAnsi="宋体" w:eastAsia="宋体" w:cs="宋体"/>
                <w:color w:val="auto"/>
                <w:sz w:val="24"/>
                <w:szCs w:val="24"/>
                <w:lang w:val="en-US" w:eastAsia="zh-CN"/>
              </w:rPr>
            </w:pPr>
          </w:p>
        </w:tc>
        <w:tc>
          <w:tcPr>
            <w:tcW w:w="3076" w:type="dxa"/>
            <w:vAlign w:val="center"/>
          </w:tcPr>
          <w:p>
            <w:pPr>
              <w:pStyle w:val="235"/>
              <w:keepNext w:val="0"/>
              <w:keepLines w:val="0"/>
              <w:pageBreakBefore w:val="0"/>
              <w:widowControl w:val="0"/>
              <w:kinsoku/>
              <w:wordWrap/>
              <w:overflowPunct/>
              <w:topLinePunct w:val="0"/>
              <w:autoSpaceDE w:val="0"/>
              <w:autoSpaceDN w:val="0"/>
              <w:bidi w:val="0"/>
              <w:adjustRightInd/>
              <w:snapToGrid/>
              <w:spacing w:afterAutospacing="0" w:line="360" w:lineRule="auto"/>
              <w:ind w:left="0" w:leftChars="0" w:right="0"/>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草丝颜色无明显变化，背胶无老化现象。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767" w:type="dxa"/>
            <w:vAlign w:val="center"/>
          </w:tcPr>
          <w:p>
            <w:pPr>
              <w:pStyle w:val="235"/>
              <w:pageBreakBefore w:val="0"/>
              <w:wordWrap/>
              <w:overflowPunct/>
              <w:topLinePunct w:val="0"/>
              <w:autoSpaceDE w:val="0"/>
              <w:autoSpaceDN w:val="0"/>
              <w:bidi w:val="0"/>
              <w:adjustRightInd w:val="0"/>
              <w:spacing w:afterAutospacing="0" w:line="360" w:lineRule="auto"/>
              <w:ind w:left="0" w:leftChars="0" w:right="0"/>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w:t>
            </w:r>
          </w:p>
        </w:tc>
        <w:tc>
          <w:tcPr>
            <w:tcW w:w="3345" w:type="dxa"/>
            <w:gridSpan w:val="2"/>
            <w:vAlign w:val="center"/>
          </w:tcPr>
          <w:p>
            <w:pPr>
              <w:pStyle w:val="235"/>
              <w:keepNext w:val="0"/>
              <w:keepLines w:val="0"/>
              <w:pageBreakBefore w:val="0"/>
              <w:widowControl w:val="0"/>
              <w:kinsoku/>
              <w:wordWrap/>
              <w:overflowPunct/>
              <w:topLinePunct w:val="0"/>
              <w:autoSpaceDE w:val="0"/>
              <w:autoSpaceDN w:val="0"/>
              <w:bidi w:val="0"/>
              <w:adjustRightInd/>
              <w:snapToGrid/>
              <w:spacing w:afterAutospacing="0" w:line="360" w:lineRule="auto"/>
              <w:ind w:left="0" w:leftChars="0" w:right="0"/>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草丝拉断力</w:t>
            </w:r>
          </w:p>
        </w:tc>
        <w:tc>
          <w:tcPr>
            <w:tcW w:w="1590" w:type="dxa"/>
            <w:vAlign w:val="center"/>
          </w:tcPr>
          <w:p>
            <w:pPr>
              <w:pStyle w:val="235"/>
              <w:keepNext w:val="0"/>
              <w:keepLines w:val="0"/>
              <w:pageBreakBefore w:val="0"/>
              <w:widowControl w:val="0"/>
              <w:kinsoku/>
              <w:wordWrap/>
              <w:overflowPunct/>
              <w:topLinePunct w:val="0"/>
              <w:autoSpaceDE w:val="0"/>
              <w:autoSpaceDN w:val="0"/>
              <w:bidi w:val="0"/>
              <w:adjustRightInd/>
              <w:snapToGrid/>
              <w:spacing w:afterAutospacing="0" w:line="360" w:lineRule="auto"/>
              <w:ind w:left="0" w:leftChars="0" w:right="0"/>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N</w:t>
            </w:r>
          </w:p>
        </w:tc>
        <w:tc>
          <w:tcPr>
            <w:tcW w:w="3076" w:type="dxa"/>
            <w:vAlign w:val="center"/>
          </w:tcPr>
          <w:p>
            <w:pPr>
              <w:pStyle w:val="235"/>
              <w:keepNext w:val="0"/>
              <w:keepLines w:val="0"/>
              <w:pageBreakBefore w:val="0"/>
              <w:widowControl w:val="0"/>
              <w:kinsoku/>
              <w:wordWrap/>
              <w:overflowPunct/>
              <w:topLinePunct w:val="0"/>
              <w:autoSpaceDE w:val="0"/>
              <w:autoSpaceDN w:val="0"/>
              <w:bidi w:val="0"/>
              <w:adjustRightInd/>
              <w:snapToGrid/>
              <w:spacing w:afterAutospacing="0" w:line="360" w:lineRule="auto"/>
              <w:ind w:left="0" w:leftChars="0" w:right="0"/>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67" w:type="dxa"/>
            <w:vAlign w:val="center"/>
          </w:tcPr>
          <w:p>
            <w:pPr>
              <w:pStyle w:val="235"/>
              <w:pageBreakBefore w:val="0"/>
              <w:wordWrap/>
              <w:overflowPunct/>
              <w:topLinePunct w:val="0"/>
              <w:autoSpaceDE w:val="0"/>
              <w:autoSpaceDN w:val="0"/>
              <w:bidi w:val="0"/>
              <w:adjustRightInd w:val="0"/>
              <w:spacing w:afterAutospacing="0" w:line="360" w:lineRule="auto"/>
              <w:ind w:left="0" w:leftChars="0" w:right="0"/>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w:t>
            </w:r>
          </w:p>
        </w:tc>
        <w:tc>
          <w:tcPr>
            <w:tcW w:w="3345" w:type="dxa"/>
            <w:gridSpan w:val="2"/>
            <w:vAlign w:val="center"/>
          </w:tcPr>
          <w:p>
            <w:pPr>
              <w:pStyle w:val="235"/>
              <w:keepNext w:val="0"/>
              <w:keepLines w:val="0"/>
              <w:pageBreakBefore w:val="0"/>
              <w:widowControl w:val="0"/>
              <w:kinsoku/>
              <w:wordWrap/>
              <w:overflowPunct/>
              <w:topLinePunct w:val="0"/>
              <w:autoSpaceDE w:val="0"/>
              <w:autoSpaceDN w:val="0"/>
              <w:bidi w:val="0"/>
              <w:adjustRightInd/>
              <w:snapToGrid/>
              <w:spacing w:afterAutospacing="0" w:line="360" w:lineRule="auto"/>
              <w:ind w:left="0" w:leftChars="0" w:right="0"/>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草丝耐磨性保留率</w:t>
            </w:r>
          </w:p>
        </w:tc>
        <w:tc>
          <w:tcPr>
            <w:tcW w:w="1590" w:type="dxa"/>
            <w:vAlign w:val="center"/>
          </w:tcPr>
          <w:p>
            <w:pPr>
              <w:pStyle w:val="235"/>
              <w:keepNext w:val="0"/>
              <w:keepLines w:val="0"/>
              <w:pageBreakBefore w:val="0"/>
              <w:widowControl w:val="0"/>
              <w:kinsoku/>
              <w:wordWrap/>
              <w:overflowPunct/>
              <w:topLinePunct w:val="0"/>
              <w:autoSpaceDE w:val="0"/>
              <w:autoSpaceDN w:val="0"/>
              <w:bidi w:val="0"/>
              <w:adjustRightInd/>
              <w:snapToGrid/>
              <w:spacing w:afterAutospacing="0" w:line="360" w:lineRule="auto"/>
              <w:ind w:left="0" w:leftChars="0" w:right="0"/>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w:t>
            </w:r>
          </w:p>
        </w:tc>
        <w:tc>
          <w:tcPr>
            <w:tcW w:w="3076" w:type="dxa"/>
            <w:vAlign w:val="center"/>
          </w:tcPr>
          <w:p>
            <w:pPr>
              <w:pStyle w:val="235"/>
              <w:keepNext w:val="0"/>
              <w:keepLines w:val="0"/>
              <w:pageBreakBefore w:val="0"/>
              <w:widowControl w:val="0"/>
              <w:kinsoku/>
              <w:wordWrap/>
              <w:overflowPunct/>
              <w:topLinePunct w:val="0"/>
              <w:autoSpaceDE w:val="0"/>
              <w:autoSpaceDN w:val="0"/>
              <w:bidi w:val="0"/>
              <w:adjustRightInd/>
              <w:snapToGrid/>
              <w:spacing w:afterAutospacing="0" w:line="360" w:lineRule="auto"/>
              <w:ind w:left="0" w:leftChars="0" w:right="0"/>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767" w:type="dxa"/>
            <w:vAlign w:val="center"/>
          </w:tcPr>
          <w:p>
            <w:pPr>
              <w:pStyle w:val="235"/>
              <w:pageBreakBefore w:val="0"/>
              <w:wordWrap/>
              <w:overflowPunct/>
              <w:topLinePunct w:val="0"/>
              <w:autoSpaceDE w:val="0"/>
              <w:autoSpaceDN w:val="0"/>
              <w:bidi w:val="0"/>
              <w:adjustRightInd w:val="0"/>
              <w:spacing w:afterAutospacing="0" w:line="360" w:lineRule="auto"/>
              <w:ind w:left="0" w:leftChars="0" w:right="0"/>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w:t>
            </w:r>
          </w:p>
        </w:tc>
        <w:tc>
          <w:tcPr>
            <w:tcW w:w="3345" w:type="dxa"/>
            <w:gridSpan w:val="2"/>
            <w:vAlign w:val="center"/>
          </w:tcPr>
          <w:p>
            <w:pPr>
              <w:pStyle w:val="235"/>
              <w:keepNext w:val="0"/>
              <w:keepLines w:val="0"/>
              <w:pageBreakBefore w:val="0"/>
              <w:widowControl w:val="0"/>
              <w:kinsoku/>
              <w:wordWrap/>
              <w:overflowPunct/>
              <w:topLinePunct w:val="0"/>
              <w:autoSpaceDE w:val="0"/>
              <w:autoSpaceDN w:val="0"/>
              <w:bidi w:val="0"/>
              <w:adjustRightInd/>
              <w:snapToGrid/>
              <w:spacing w:afterAutospacing="0" w:line="360" w:lineRule="auto"/>
              <w:ind w:left="0" w:leftChars="0" w:right="0"/>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老化试验后的草丝拉断力保留率</w:t>
            </w:r>
          </w:p>
        </w:tc>
        <w:tc>
          <w:tcPr>
            <w:tcW w:w="1590" w:type="dxa"/>
            <w:vAlign w:val="center"/>
          </w:tcPr>
          <w:p>
            <w:pPr>
              <w:pStyle w:val="235"/>
              <w:keepNext w:val="0"/>
              <w:keepLines w:val="0"/>
              <w:pageBreakBefore w:val="0"/>
              <w:widowControl w:val="0"/>
              <w:kinsoku/>
              <w:wordWrap/>
              <w:overflowPunct/>
              <w:topLinePunct w:val="0"/>
              <w:autoSpaceDE w:val="0"/>
              <w:autoSpaceDN w:val="0"/>
              <w:bidi w:val="0"/>
              <w:adjustRightInd/>
              <w:snapToGrid/>
              <w:spacing w:afterAutospacing="0" w:line="360" w:lineRule="auto"/>
              <w:ind w:left="0" w:leftChars="0" w:right="0"/>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w:t>
            </w:r>
          </w:p>
        </w:tc>
        <w:tc>
          <w:tcPr>
            <w:tcW w:w="3076" w:type="dxa"/>
            <w:vAlign w:val="center"/>
          </w:tcPr>
          <w:p>
            <w:pPr>
              <w:pStyle w:val="235"/>
              <w:keepNext w:val="0"/>
              <w:keepLines w:val="0"/>
              <w:pageBreakBefore w:val="0"/>
              <w:widowControl w:val="0"/>
              <w:kinsoku/>
              <w:wordWrap/>
              <w:overflowPunct/>
              <w:topLinePunct w:val="0"/>
              <w:autoSpaceDE w:val="0"/>
              <w:autoSpaceDN w:val="0"/>
              <w:bidi w:val="0"/>
              <w:adjustRightInd/>
              <w:snapToGrid/>
              <w:spacing w:afterAutospacing="0" w:line="360" w:lineRule="auto"/>
              <w:ind w:left="0" w:leftChars="0" w:right="0"/>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767" w:type="dxa"/>
            <w:vAlign w:val="center"/>
          </w:tcPr>
          <w:p>
            <w:pPr>
              <w:pStyle w:val="235"/>
              <w:pageBreakBefore w:val="0"/>
              <w:wordWrap/>
              <w:overflowPunct/>
              <w:topLinePunct w:val="0"/>
              <w:autoSpaceDE w:val="0"/>
              <w:autoSpaceDN w:val="0"/>
              <w:bidi w:val="0"/>
              <w:adjustRightInd w:val="0"/>
              <w:spacing w:afterAutospacing="0" w:line="360" w:lineRule="auto"/>
              <w:ind w:left="0" w:leftChars="0" w:right="0"/>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w:t>
            </w:r>
          </w:p>
        </w:tc>
        <w:tc>
          <w:tcPr>
            <w:tcW w:w="3345" w:type="dxa"/>
            <w:gridSpan w:val="2"/>
            <w:vAlign w:val="center"/>
          </w:tcPr>
          <w:p>
            <w:pPr>
              <w:pStyle w:val="235"/>
              <w:keepNext w:val="0"/>
              <w:keepLines w:val="0"/>
              <w:pageBreakBefore w:val="0"/>
              <w:widowControl w:val="0"/>
              <w:kinsoku/>
              <w:wordWrap/>
              <w:overflowPunct/>
              <w:topLinePunct w:val="0"/>
              <w:autoSpaceDE w:val="0"/>
              <w:autoSpaceDN w:val="0"/>
              <w:bidi w:val="0"/>
              <w:adjustRightInd/>
              <w:snapToGrid/>
              <w:spacing w:afterAutospacing="0" w:line="360" w:lineRule="auto"/>
              <w:ind w:left="0" w:leftChars="0" w:right="0"/>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耐气候色牢度</w:t>
            </w:r>
          </w:p>
        </w:tc>
        <w:tc>
          <w:tcPr>
            <w:tcW w:w="1590" w:type="dxa"/>
            <w:vAlign w:val="center"/>
          </w:tcPr>
          <w:p>
            <w:pPr>
              <w:pStyle w:val="235"/>
              <w:keepNext w:val="0"/>
              <w:keepLines w:val="0"/>
              <w:pageBreakBefore w:val="0"/>
              <w:widowControl w:val="0"/>
              <w:kinsoku/>
              <w:wordWrap/>
              <w:overflowPunct/>
              <w:topLinePunct w:val="0"/>
              <w:autoSpaceDE w:val="0"/>
              <w:autoSpaceDN w:val="0"/>
              <w:bidi w:val="0"/>
              <w:adjustRightInd/>
              <w:snapToGrid/>
              <w:spacing w:afterAutospacing="0" w:line="360" w:lineRule="auto"/>
              <w:ind w:left="0" w:leftChars="0" w:right="0"/>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级</w:t>
            </w:r>
          </w:p>
        </w:tc>
        <w:tc>
          <w:tcPr>
            <w:tcW w:w="3076" w:type="dxa"/>
            <w:vAlign w:val="center"/>
          </w:tcPr>
          <w:p>
            <w:pPr>
              <w:pStyle w:val="235"/>
              <w:keepNext w:val="0"/>
              <w:keepLines w:val="0"/>
              <w:pageBreakBefore w:val="0"/>
              <w:widowControl w:val="0"/>
              <w:kinsoku/>
              <w:wordWrap/>
              <w:overflowPunct/>
              <w:topLinePunct w:val="0"/>
              <w:autoSpaceDE w:val="0"/>
              <w:autoSpaceDN w:val="0"/>
              <w:bidi w:val="0"/>
              <w:adjustRightInd/>
              <w:snapToGrid/>
              <w:spacing w:afterAutospacing="0" w:line="360" w:lineRule="auto"/>
              <w:ind w:left="0" w:leftChars="0" w:right="0"/>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767" w:type="dxa"/>
            <w:vMerge w:val="restart"/>
            <w:vAlign w:val="center"/>
          </w:tcPr>
          <w:p>
            <w:pPr>
              <w:pStyle w:val="235"/>
              <w:pageBreakBefore w:val="0"/>
              <w:wordWrap/>
              <w:overflowPunct/>
              <w:topLinePunct w:val="0"/>
              <w:autoSpaceDE w:val="0"/>
              <w:autoSpaceDN w:val="0"/>
              <w:bidi w:val="0"/>
              <w:adjustRightInd w:val="0"/>
              <w:spacing w:afterAutospacing="0" w:line="360" w:lineRule="auto"/>
              <w:ind w:left="0" w:leftChars="0" w:right="0"/>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w:t>
            </w:r>
          </w:p>
        </w:tc>
        <w:tc>
          <w:tcPr>
            <w:tcW w:w="1170" w:type="dxa"/>
            <w:vMerge w:val="restart"/>
            <w:vAlign w:val="center"/>
          </w:tcPr>
          <w:p>
            <w:pPr>
              <w:pStyle w:val="235"/>
              <w:keepNext w:val="0"/>
              <w:keepLines w:val="0"/>
              <w:pageBreakBefore w:val="0"/>
              <w:widowControl w:val="0"/>
              <w:kinsoku/>
              <w:wordWrap/>
              <w:overflowPunct/>
              <w:topLinePunct w:val="0"/>
              <w:autoSpaceDE w:val="0"/>
              <w:autoSpaceDN w:val="0"/>
              <w:bidi w:val="0"/>
              <w:adjustRightInd/>
              <w:snapToGrid/>
              <w:spacing w:afterAutospacing="0" w:line="360" w:lineRule="auto"/>
              <w:ind w:left="0" w:leftChars="0" w:right="0"/>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低温</w:t>
            </w:r>
          </w:p>
          <w:p>
            <w:pPr>
              <w:pStyle w:val="235"/>
              <w:keepNext w:val="0"/>
              <w:keepLines w:val="0"/>
              <w:pageBreakBefore w:val="0"/>
              <w:widowControl w:val="0"/>
              <w:kinsoku/>
              <w:wordWrap/>
              <w:overflowPunct/>
              <w:topLinePunct w:val="0"/>
              <w:autoSpaceDE w:val="0"/>
              <w:autoSpaceDN w:val="0"/>
              <w:bidi w:val="0"/>
              <w:adjustRightInd/>
              <w:snapToGrid/>
              <w:spacing w:afterAutospacing="0" w:line="360" w:lineRule="auto"/>
              <w:ind w:left="0" w:leftChars="0" w:right="0"/>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试验</w:t>
            </w:r>
          </w:p>
        </w:tc>
        <w:tc>
          <w:tcPr>
            <w:tcW w:w="2175" w:type="dxa"/>
            <w:vAlign w:val="center"/>
          </w:tcPr>
          <w:p>
            <w:pPr>
              <w:pStyle w:val="235"/>
              <w:keepNext w:val="0"/>
              <w:keepLines w:val="0"/>
              <w:pageBreakBefore w:val="0"/>
              <w:widowControl w:val="0"/>
              <w:kinsoku/>
              <w:wordWrap/>
              <w:overflowPunct/>
              <w:topLinePunct w:val="0"/>
              <w:autoSpaceDE w:val="0"/>
              <w:autoSpaceDN w:val="0"/>
              <w:bidi w:val="0"/>
              <w:adjustRightInd/>
              <w:snapToGrid/>
              <w:spacing w:afterAutospacing="0" w:line="360" w:lineRule="auto"/>
              <w:ind w:left="0" w:leftChars="0" w:right="0"/>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草丝拉断力保留率</w:t>
            </w:r>
          </w:p>
        </w:tc>
        <w:tc>
          <w:tcPr>
            <w:tcW w:w="1590" w:type="dxa"/>
            <w:vAlign w:val="center"/>
          </w:tcPr>
          <w:p>
            <w:pPr>
              <w:keepNext w:val="0"/>
              <w:keepLines w:val="0"/>
              <w:pageBreakBefore w:val="0"/>
              <w:widowControl w:val="0"/>
              <w:kinsoku/>
              <w:wordWrap/>
              <w:overflowPunct/>
              <w:topLinePunct w:val="0"/>
              <w:autoSpaceDE w:val="0"/>
              <w:autoSpaceDN w:val="0"/>
              <w:bidi w:val="0"/>
              <w:adjustRightInd/>
              <w:snapToGrid/>
              <w:spacing w:afterAutospacing="0" w:line="360" w:lineRule="auto"/>
              <w:ind w:left="0" w:leftChars="0" w:right="0"/>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w:t>
            </w:r>
          </w:p>
        </w:tc>
        <w:tc>
          <w:tcPr>
            <w:tcW w:w="3076" w:type="dxa"/>
            <w:vAlign w:val="center"/>
          </w:tcPr>
          <w:p>
            <w:pPr>
              <w:keepNext w:val="0"/>
              <w:keepLines w:val="0"/>
              <w:pageBreakBefore w:val="0"/>
              <w:widowControl w:val="0"/>
              <w:kinsoku/>
              <w:wordWrap/>
              <w:overflowPunct/>
              <w:topLinePunct w:val="0"/>
              <w:autoSpaceDE w:val="0"/>
              <w:autoSpaceDN w:val="0"/>
              <w:bidi w:val="0"/>
              <w:adjustRightInd/>
              <w:snapToGrid/>
              <w:spacing w:afterAutospacing="0" w:line="360" w:lineRule="auto"/>
              <w:ind w:left="0" w:leftChars="0" w:right="0" w:rightChars="0"/>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767" w:type="dxa"/>
            <w:vMerge w:val="continue"/>
            <w:vAlign w:val="center"/>
          </w:tcPr>
          <w:p>
            <w:pPr>
              <w:pStyle w:val="235"/>
              <w:pageBreakBefore w:val="0"/>
              <w:wordWrap/>
              <w:overflowPunct/>
              <w:topLinePunct w:val="0"/>
              <w:autoSpaceDE w:val="0"/>
              <w:autoSpaceDN w:val="0"/>
              <w:bidi w:val="0"/>
              <w:adjustRightInd w:val="0"/>
              <w:spacing w:afterAutospacing="0" w:line="360" w:lineRule="auto"/>
              <w:ind w:left="0" w:leftChars="0" w:right="0"/>
              <w:jc w:val="center"/>
              <w:rPr>
                <w:rFonts w:hint="eastAsia" w:ascii="宋体" w:hAnsi="宋体" w:eastAsia="宋体" w:cs="宋体"/>
                <w:color w:val="auto"/>
                <w:sz w:val="24"/>
                <w:szCs w:val="24"/>
                <w:lang w:val="en-US" w:eastAsia="zh-CN"/>
              </w:rPr>
            </w:pPr>
          </w:p>
        </w:tc>
        <w:tc>
          <w:tcPr>
            <w:tcW w:w="1170" w:type="dxa"/>
            <w:vMerge w:val="continue"/>
            <w:vAlign w:val="center"/>
          </w:tcPr>
          <w:p>
            <w:pPr>
              <w:pStyle w:val="235"/>
              <w:keepNext w:val="0"/>
              <w:keepLines w:val="0"/>
              <w:pageBreakBefore w:val="0"/>
              <w:widowControl w:val="0"/>
              <w:kinsoku/>
              <w:wordWrap/>
              <w:overflowPunct/>
              <w:topLinePunct w:val="0"/>
              <w:autoSpaceDE w:val="0"/>
              <w:autoSpaceDN w:val="0"/>
              <w:bidi w:val="0"/>
              <w:adjustRightInd/>
              <w:snapToGrid/>
              <w:spacing w:afterAutospacing="0" w:line="360" w:lineRule="auto"/>
              <w:ind w:left="0" w:leftChars="0" w:right="0"/>
              <w:jc w:val="center"/>
              <w:textAlignment w:val="auto"/>
              <w:rPr>
                <w:rFonts w:hint="eastAsia" w:ascii="宋体" w:hAnsi="宋体" w:eastAsia="宋体" w:cs="宋体"/>
                <w:color w:val="auto"/>
                <w:sz w:val="24"/>
                <w:szCs w:val="24"/>
                <w:lang w:val="en-US" w:eastAsia="zh-CN"/>
              </w:rPr>
            </w:pPr>
          </w:p>
        </w:tc>
        <w:tc>
          <w:tcPr>
            <w:tcW w:w="2175" w:type="dxa"/>
            <w:vAlign w:val="center"/>
          </w:tcPr>
          <w:p>
            <w:pPr>
              <w:pStyle w:val="235"/>
              <w:keepNext w:val="0"/>
              <w:keepLines w:val="0"/>
              <w:pageBreakBefore w:val="0"/>
              <w:widowControl w:val="0"/>
              <w:kinsoku/>
              <w:wordWrap/>
              <w:overflowPunct/>
              <w:topLinePunct w:val="0"/>
              <w:autoSpaceDE w:val="0"/>
              <w:autoSpaceDN w:val="0"/>
              <w:bidi w:val="0"/>
              <w:adjustRightInd/>
              <w:snapToGrid/>
              <w:spacing w:afterAutospacing="0" w:line="360" w:lineRule="auto"/>
              <w:ind w:left="0" w:leftChars="0" w:right="0"/>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单簇草丝拔出力保留率</w:t>
            </w:r>
          </w:p>
        </w:tc>
        <w:tc>
          <w:tcPr>
            <w:tcW w:w="1590" w:type="dxa"/>
            <w:vAlign w:val="center"/>
          </w:tcPr>
          <w:p>
            <w:pPr>
              <w:keepNext w:val="0"/>
              <w:keepLines w:val="0"/>
              <w:pageBreakBefore w:val="0"/>
              <w:widowControl w:val="0"/>
              <w:kinsoku/>
              <w:wordWrap/>
              <w:overflowPunct/>
              <w:topLinePunct w:val="0"/>
              <w:autoSpaceDE w:val="0"/>
              <w:autoSpaceDN w:val="0"/>
              <w:bidi w:val="0"/>
              <w:adjustRightInd/>
              <w:snapToGrid/>
              <w:spacing w:afterAutospacing="0" w:line="360" w:lineRule="auto"/>
              <w:ind w:left="0" w:leftChars="0" w:right="0"/>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w:t>
            </w:r>
          </w:p>
        </w:tc>
        <w:tc>
          <w:tcPr>
            <w:tcW w:w="3076" w:type="dxa"/>
            <w:vAlign w:val="center"/>
          </w:tcPr>
          <w:p>
            <w:pPr>
              <w:keepNext w:val="0"/>
              <w:keepLines w:val="0"/>
              <w:pageBreakBefore w:val="0"/>
              <w:widowControl w:val="0"/>
              <w:kinsoku/>
              <w:wordWrap/>
              <w:overflowPunct/>
              <w:topLinePunct w:val="0"/>
              <w:autoSpaceDE w:val="0"/>
              <w:autoSpaceDN w:val="0"/>
              <w:bidi w:val="0"/>
              <w:adjustRightInd/>
              <w:snapToGrid/>
              <w:spacing w:afterAutospacing="0" w:line="360" w:lineRule="auto"/>
              <w:ind w:left="0" w:leftChars="0" w:right="0" w:rightChars="0"/>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767" w:type="dxa"/>
            <w:vAlign w:val="center"/>
          </w:tcPr>
          <w:p>
            <w:pPr>
              <w:pStyle w:val="235"/>
              <w:pageBreakBefore w:val="0"/>
              <w:wordWrap/>
              <w:overflowPunct/>
              <w:topLinePunct w:val="0"/>
              <w:autoSpaceDE w:val="0"/>
              <w:autoSpaceDN w:val="0"/>
              <w:bidi w:val="0"/>
              <w:adjustRightInd w:val="0"/>
              <w:spacing w:afterAutospacing="0" w:line="360" w:lineRule="auto"/>
              <w:ind w:left="0" w:leftChars="0" w:right="0"/>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9</w:t>
            </w:r>
          </w:p>
        </w:tc>
        <w:tc>
          <w:tcPr>
            <w:tcW w:w="3345" w:type="dxa"/>
            <w:gridSpan w:val="2"/>
            <w:vAlign w:val="center"/>
          </w:tcPr>
          <w:p>
            <w:pPr>
              <w:pStyle w:val="235"/>
              <w:keepNext w:val="0"/>
              <w:keepLines w:val="0"/>
              <w:pageBreakBefore w:val="0"/>
              <w:widowControl w:val="0"/>
              <w:kinsoku/>
              <w:wordWrap/>
              <w:overflowPunct/>
              <w:topLinePunct w:val="0"/>
              <w:autoSpaceDE w:val="0"/>
              <w:autoSpaceDN w:val="0"/>
              <w:bidi w:val="0"/>
              <w:adjustRightInd/>
              <w:snapToGrid/>
              <w:spacing w:afterAutospacing="0" w:line="360" w:lineRule="auto"/>
              <w:ind w:left="0" w:leftChars="0" w:right="0"/>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单簇草丝拔出力</w:t>
            </w:r>
          </w:p>
        </w:tc>
        <w:tc>
          <w:tcPr>
            <w:tcW w:w="1590" w:type="dxa"/>
            <w:vAlign w:val="center"/>
          </w:tcPr>
          <w:p>
            <w:pPr>
              <w:pStyle w:val="235"/>
              <w:keepNext w:val="0"/>
              <w:keepLines w:val="0"/>
              <w:pageBreakBefore w:val="0"/>
              <w:widowControl w:val="0"/>
              <w:kinsoku/>
              <w:wordWrap/>
              <w:overflowPunct/>
              <w:topLinePunct w:val="0"/>
              <w:autoSpaceDE w:val="0"/>
              <w:autoSpaceDN w:val="0"/>
              <w:bidi w:val="0"/>
              <w:adjustRightInd/>
              <w:snapToGrid/>
              <w:spacing w:afterAutospacing="0" w:line="360" w:lineRule="auto"/>
              <w:ind w:left="0" w:leftChars="0" w:right="0"/>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N</w:t>
            </w:r>
          </w:p>
        </w:tc>
        <w:tc>
          <w:tcPr>
            <w:tcW w:w="3076" w:type="dxa"/>
            <w:vAlign w:val="center"/>
          </w:tcPr>
          <w:p>
            <w:pPr>
              <w:pStyle w:val="235"/>
              <w:keepNext w:val="0"/>
              <w:keepLines w:val="0"/>
              <w:pageBreakBefore w:val="0"/>
              <w:widowControl w:val="0"/>
              <w:kinsoku/>
              <w:wordWrap/>
              <w:overflowPunct/>
              <w:topLinePunct w:val="0"/>
              <w:autoSpaceDE w:val="0"/>
              <w:autoSpaceDN w:val="0"/>
              <w:bidi w:val="0"/>
              <w:adjustRightInd/>
              <w:snapToGrid/>
              <w:spacing w:afterAutospacing="0" w:line="360" w:lineRule="auto"/>
              <w:ind w:left="0" w:leftChars="0" w:right="0"/>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767" w:type="dxa"/>
            <w:vMerge w:val="restart"/>
            <w:vAlign w:val="center"/>
          </w:tcPr>
          <w:p>
            <w:pPr>
              <w:pStyle w:val="235"/>
              <w:pageBreakBefore w:val="0"/>
              <w:wordWrap/>
              <w:overflowPunct/>
              <w:topLinePunct w:val="0"/>
              <w:autoSpaceDE w:val="0"/>
              <w:autoSpaceDN w:val="0"/>
              <w:bidi w:val="0"/>
              <w:adjustRightInd w:val="0"/>
              <w:spacing w:afterAutospacing="0" w:line="360" w:lineRule="auto"/>
              <w:ind w:left="0" w:leftChars="0" w:right="0"/>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10</w:t>
            </w:r>
          </w:p>
        </w:tc>
        <w:tc>
          <w:tcPr>
            <w:tcW w:w="1170" w:type="dxa"/>
            <w:vMerge w:val="restart"/>
            <w:vAlign w:val="center"/>
          </w:tcPr>
          <w:p>
            <w:pPr>
              <w:pStyle w:val="235"/>
              <w:keepNext w:val="0"/>
              <w:keepLines w:val="0"/>
              <w:pageBreakBefore w:val="0"/>
              <w:widowControl w:val="0"/>
              <w:kinsoku/>
              <w:wordWrap/>
              <w:overflowPunct/>
              <w:topLinePunct w:val="0"/>
              <w:autoSpaceDE w:val="0"/>
              <w:autoSpaceDN w:val="0"/>
              <w:bidi w:val="0"/>
              <w:adjustRightInd/>
              <w:snapToGrid/>
              <w:spacing w:afterAutospacing="0" w:line="360" w:lineRule="auto"/>
              <w:ind w:left="0" w:leftChars="0" w:right="0"/>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底布拉断力</w:t>
            </w:r>
          </w:p>
        </w:tc>
        <w:tc>
          <w:tcPr>
            <w:tcW w:w="2175" w:type="dxa"/>
            <w:vAlign w:val="center"/>
          </w:tcPr>
          <w:p>
            <w:pPr>
              <w:pStyle w:val="235"/>
              <w:keepNext w:val="0"/>
              <w:keepLines w:val="0"/>
              <w:pageBreakBefore w:val="0"/>
              <w:widowControl w:val="0"/>
              <w:kinsoku/>
              <w:wordWrap/>
              <w:overflowPunct/>
              <w:topLinePunct w:val="0"/>
              <w:autoSpaceDE w:val="0"/>
              <w:autoSpaceDN w:val="0"/>
              <w:bidi w:val="0"/>
              <w:adjustRightInd/>
              <w:snapToGrid/>
              <w:spacing w:afterAutospacing="0" w:line="360" w:lineRule="auto"/>
              <w:ind w:left="0" w:leftChars="0" w:right="0"/>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纵向</w:t>
            </w:r>
          </w:p>
        </w:tc>
        <w:tc>
          <w:tcPr>
            <w:tcW w:w="1590" w:type="dxa"/>
            <w:vMerge w:val="restart"/>
            <w:vAlign w:val="center"/>
          </w:tcPr>
          <w:p>
            <w:pPr>
              <w:pStyle w:val="235"/>
              <w:keepNext w:val="0"/>
              <w:keepLines w:val="0"/>
              <w:pageBreakBefore w:val="0"/>
              <w:widowControl w:val="0"/>
              <w:kinsoku/>
              <w:wordWrap/>
              <w:overflowPunct/>
              <w:topLinePunct w:val="0"/>
              <w:autoSpaceDE w:val="0"/>
              <w:autoSpaceDN w:val="0"/>
              <w:bidi w:val="0"/>
              <w:adjustRightInd/>
              <w:snapToGrid/>
              <w:spacing w:afterAutospacing="0" w:line="360" w:lineRule="auto"/>
              <w:ind w:left="0" w:leftChars="0" w:right="0"/>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N</w:t>
            </w:r>
          </w:p>
        </w:tc>
        <w:tc>
          <w:tcPr>
            <w:tcW w:w="3076" w:type="dxa"/>
            <w:vAlign w:val="center"/>
          </w:tcPr>
          <w:p>
            <w:pPr>
              <w:pStyle w:val="235"/>
              <w:keepNext w:val="0"/>
              <w:keepLines w:val="0"/>
              <w:pageBreakBefore w:val="0"/>
              <w:widowControl w:val="0"/>
              <w:kinsoku/>
              <w:wordWrap/>
              <w:overflowPunct/>
              <w:topLinePunct w:val="0"/>
              <w:autoSpaceDE w:val="0"/>
              <w:autoSpaceDN w:val="0"/>
              <w:bidi w:val="0"/>
              <w:adjustRightInd/>
              <w:snapToGrid/>
              <w:spacing w:afterAutospacing="0" w:line="360" w:lineRule="auto"/>
              <w:ind w:left="0" w:leftChars="0" w:right="0"/>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767" w:type="dxa"/>
            <w:vMerge w:val="continue"/>
            <w:vAlign w:val="center"/>
          </w:tcPr>
          <w:p>
            <w:pPr>
              <w:pStyle w:val="235"/>
              <w:pageBreakBefore w:val="0"/>
              <w:wordWrap/>
              <w:overflowPunct/>
              <w:topLinePunct w:val="0"/>
              <w:autoSpaceDE w:val="0"/>
              <w:autoSpaceDN w:val="0"/>
              <w:bidi w:val="0"/>
              <w:adjustRightInd w:val="0"/>
              <w:spacing w:afterAutospacing="0" w:line="360" w:lineRule="auto"/>
              <w:ind w:left="0" w:leftChars="0" w:right="0"/>
              <w:jc w:val="center"/>
              <w:rPr>
                <w:rFonts w:hint="eastAsia" w:ascii="宋体" w:hAnsi="宋体" w:eastAsia="宋体" w:cs="宋体"/>
                <w:color w:val="auto"/>
                <w:sz w:val="24"/>
                <w:szCs w:val="24"/>
                <w:lang w:val="en-US" w:eastAsia="zh-CN"/>
              </w:rPr>
            </w:pPr>
          </w:p>
        </w:tc>
        <w:tc>
          <w:tcPr>
            <w:tcW w:w="1170" w:type="dxa"/>
            <w:vMerge w:val="continue"/>
            <w:vAlign w:val="center"/>
          </w:tcPr>
          <w:p>
            <w:pPr>
              <w:pStyle w:val="235"/>
              <w:keepNext w:val="0"/>
              <w:keepLines w:val="0"/>
              <w:pageBreakBefore w:val="0"/>
              <w:widowControl w:val="0"/>
              <w:kinsoku/>
              <w:wordWrap/>
              <w:overflowPunct/>
              <w:topLinePunct w:val="0"/>
              <w:autoSpaceDE w:val="0"/>
              <w:autoSpaceDN w:val="0"/>
              <w:bidi w:val="0"/>
              <w:adjustRightInd/>
              <w:snapToGrid/>
              <w:spacing w:afterAutospacing="0" w:line="360" w:lineRule="auto"/>
              <w:ind w:left="0" w:leftChars="0" w:right="0"/>
              <w:jc w:val="center"/>
              <w:textAlignment w:val="auto"/>
              <w:rPr>
                <w:rFonts w:hint="eastAsia" w:ascii="宋体" w:hAnsi="宋体" w:eastAsia="宋体" w:cs="宋体"/>
                <w:color w:val="auto"/>
                <w:sz w:val="24"/>
                <w:szCs w:val="24"/>
                <w:lang w:val="en-US" w:eastAsia="zh-CN"/>
              </w:rPr>
            </w:pPr>
          </w:p>
        </w:tc>
        <w:tc>
          <w:tcPr>
            <w:tcW w:w="2175" w:type="dxa"/>
            <w:vAlign w:val="center"/>
          </w:tcPr>
          <w:p>
            <w:pPr>
              <w:pStyle w:val="235"/>
              <w:keepNext w:val="0"/>
              <w:keepLines w:val="0"/>
              <w:pageBreakBefore w:val="0"/>
              <w:widowControl w:val="0"/>
              <w:kinsoku/>
              <w:wordWrap/>
              <w:overflowPunct/>
              <w:topLinePunct w:val="0"/>
              <w:autoSpaceDE w:val="0"/>
              <w:autoSpaceDN w:val="0"/>
              <w:bidi w:val="0"/>
              <w:adjustRightInd/>
              <w:snapToGrid/>
              <w:spacing w:afterAutospacing="0" w:line="360" w:lineRule="auto"/>
              <w:ind w:left="0" w:leftChars="0" w:right="0"/>
              <w:jc w:val="center"/>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横向</w:t>
            </w:r>
          </w:p>
        </w:tc>
        <w:tc>
          <w:tcPr>
            <w:tcW w:w="1590" w:type="dxa"/>
            <w:vMerge w:val="continue"/>
            <w:vAlign w:val="center"/>
          </w:tcPr>
          <w:p>
            <w:pPr>
              <w:pStyle w:val="235"/>
              <w:keepNext w:val="0"/>
              <w:keepLines w:val="0"/>
              <w:pageBreakBefore w:val="0"/>
              <w:widowControl w:val="0"/>
              <w:kinsoku/>
              <w:wordWrap/>
              <w:overflowPunct/>
              <w:topLinePunct w:val="0"/>
              <w:autoSpaceDE w:val="0"/>
              <w:autoSpaceDN w:val="0"/>
              <w:bidi w:val="0"/>
              <w:adjustRightInd/>
              <w:snapToGrid/>
              <w:spacing w:afterAutospacing="0" w:line="360" w:lineRule="auto"/>
              <w:ind w:left="0" w:leftChars="0" w:right="0"/>
              <w:jc w:val="center"/>
              <w:textAlignment w:val="auto"/>
              <w:rPr>
                <w:rFonts w:hint="eastAsia" w:ascii="宋体" w:hAnsi="宋体" w:eastAsia="宋体" w:cs="宋体"/>
                <w:color w:val="auto"/>
                <w:sz w:val="24"/>
                <w:szCs w:val="24"/>
                <w:lang w:val="en-US" w:eastAsia="zh-CN"/>
              </w:rPr>
            </w:pPr>
          </w:p>
        </w:tc>
        <w:tc>
          <w:tcPr>
            <w:tcW w:w="3076" w:type="dxa"/>
            <w:vAlign w:val="center"/>
          </w:tcPr>
          <w:p>
            <w:pPr>
              <w:pStyle w:val="235"/>
              <w:keepNext w:val="0"/>
              <w:keepLines w:val="0"/>
              <w:pageBreakBefore w:val="0"/>
              <w:widowControl w:val="0"/>
              <w:kinsoku/>
              <w:wordWrap/>
              <w:overflowPunct/>
              <w:topLinePunct w:val="0"/>
              <w:autoSpaceDE w:val="0"/>
              <w:autoSpaceDN w:val="0"/>
              <w:bidi w:val="0"/>
              <w:adjustRightInd/>
              <w:snapToGrid/>
              <w:spacing w:afterAutospacing="0" w:line="360" w:lineRule="auto"/>
              <w:ind w:left="0" w:leftChars="0" w:right="0" w:rightChars="0"/>
              <w:jc w:val="center"/>
              <w:textAlignment w:val="auto"/>
              <w:rPr>
                <w:rFonts w:hint="eastAsia" w:ascii="宋体" w:hAnsi="宋体" w:eastAsia="宋体" w:cs="宋体"/>
                <w:color w:val="auto"/>
                <w:sz w:val="24"/>
                <w:szCs w:val="24"/>
                <w:lang w:val="en-US" w:eastAsia="zh-CN" w:bidi="ar-SA"/>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800</w:t>
            </w:r>
          </w:p>
        </w:tc>
      </w:tr>
    </w:tbl>
    <w:p>
      <w:pPr>
        <w:pageBreakBefore w:val="0"/>
        <w:wordWrap/>
        <w:overflowPunct/>
        <w:topLinePunct w:val="0"/>
        <w:autoSpaceDE w:val="0"/>
        <w:autoSpaceDN w:val="0"/>
        <w:bidi w:val="0"/>
        <w:adjustRightInd w:val="0"/>
        <w:spacing w:afterAutospacing="0" w:line="360" w:lineRule="auto"/>
        <w:ind w:left="0" w:leftChars="0" w:right="0" w:firstLine="482" w:firstLineChars="200"/>
        <w:rPr>
          <w:rFonts w:hint="eastAsia" w:ascii="宋体" w:hAnsi="宋体" w:eastAsia="宋体" w:cs="宋体"/>
          <w:b/>
          <w:bCs/>
          <w:color w:val="auto"/>
          <w:sz w:val="24"/>
          <w:szCs w:val="24"/>
          <w:lang w:val="en-US" w:eastAsia="zh-CN"/>
        </w:rPr>
      </w:pPr>
      <w:r>
        <w:rPr>
          <w:rFonts w:hint="eastAsia" w:ascii="宋体" w:hAnsi="宋体" w:cs="宋体"/>
          <w:b/>
          <w:bCs/>
          <w:color w:val="auto"/>
          <w:sz w:val="24"/>
          <w:szCs w:val="24"/>
          <w:lang w:val="en-US" w:eastAsia="zh-CN"/>
        </w:rPr>
        <w:t>5</w:t>
      </w:r>
      <w:r>
        <w:rPr>
          <w:rFonts w:hint="eastAsia" w:ascii="宋体" w:hAnsi="宋体" w:eastAsia="宋体" w:cs="宋体"/>
          <w:b/>
          <w:bCs/>
          <w:color w:val="auto"/>
          <w:sz w:val="24"/>
          <w:szCs w:val="24"/>
          <w:lang w:val="en-US" w:eastAsia="zh-CN"/>
        </w:rPr>
        <w:t>、可迁移元素最大限量</w:t>
      </w:r>
      <w:r>
        <w:rPr>
          <w:rFonts w:hint="eastAsia" w:ascii="宋体" w:hAnsi="宋体" w:eastAsia="宋体" w:cs="宋体"/>
          <w:b/>
          <w:bCs/>
          <w:color w:val="auto"/>
          <w:sz w:val="24"/>
          <w:szCs w:val="24"/>
        </w:rPr>
        <w:t>要求</w:t>
      </w:r>
    </w:p>
    <w:tbl>
      <w:tblPr>
        <w:tblStyle w:val="64"/>
        <w:tblW w:w="91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5"/>
        <w:gridCol w:w="1142"/>
        <w:gridCol w:w="1142"/>
        <w:gridCol w:w="1142"/>
        <w:gridCol w:w="1142"/>
        <w:gridCol w:w="1142"/>
        <w:gridCol w:w="1142"/>
        <w:gridCol w:w="11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3" w:hRule="atLeast"/>
          <w:jc w:val="center"/>
        </w:trPr>
        <w:tc>
          <w:tcPr>
            <w:tcW w:w="1185" w:type="dxa"/>
          </w:tcPr>
          <w:p>
            <w:pPr>
              <w:pStyle w:val="5"/>
              <w:ind w:left="0" w:leftChars="0" w:firstLine="0" w:firstLineChars="0"/>
              <w:jc w:val="center"/>
              <w:rPr>
                <w:rFonts w:hint="eastAsia" w:ascii="宋体" w:hAnsi="宋体" w:eastAsia="宋体" w:cs="宋体"/>
                <w:b w:val="0"/>
                <w:bCs w:val="0"/>
                <w:color w:val="auto"/>
                <w:sz w:val="24"/>
                <w:szCs w:val="24"/>
                <w:lang w:val="en-US" w:eastAsia="zh-CN" w:bidi="ar-SA"/>
              </w:rPr>
            </w:pPr>
            <w:r>
              <w:rPr>
                <w:rFonts w:hint="eastAsia" w:ascii="宋体" w:hAnsi="宋体" w:eastAsia="宋体" w:cs="宋体"/>
                <w:b w:val="0"/>
                <w:bCs w:val="0"/>
                <w:color w:val="auto"/>
                <w:sz w:val="24"/>
                <w:szCs w:val="24"/>
                <w:lang w:val="en-US" w:eastAsia="zh-CN" w:bidi="ar-SA"/>
              </w:rPr>
              <w:t>可迁移元素种类</w:t>
            </w:r>
          </w:p>
        </w:tc>
        <w:tc>
          <w:tcPr>
            <w:tcW w:w="1142" w:type="dxa"/>
          </w:tcPr>
          <w:p>
            <w:pPr>
              <w:pStyle w:val="5"/>
              <w:jc w:val="center"/>
              <w:rPr>
                <w:rFonts w:hint="eastAsia" w:ascii="宋体" w:hAnsi="宋体" w:eastAsia="宋体" w:cs="宋体"/>
                <w:b w:val="0"/>
                <w:bCs w:val="0"/>
                <w:color w:val="auto"/>
                <w:sz w:val="24"/>
                <w:szCs w:val="24"/>
                <w:lang w:val="en-US" w:eastAsia="zh-CN" w:bidi="ar-SA"/>
              </w:rPr>
            </w:pPr>
            <w:r>
              <w:rPr>
                <w:rFonts w:hint="eastAsia" w:ascii="宋体" w:hAnsi="宋体" w:eastAsia="宋体" w:cs="宋体"/>
                <w:b w:val="0"/>
                <w:bCs w:val="0"/>
                <w:color w:val="auto"/>
                <w:sz w:val="24"/>
                <w:szCs w:val="24"/>
                <w:lang w:val="en-US" w:eastAsia="zh-CN" w:bidi="ar-SA"/>
              </w:rPr>
              <w:t>锑</w:t>
            </w:r>
          </w:p>
          <w:p>
            <w:pPr>
              <w:pStyle w:val="5"/>
              <w:jc w:val="center"/>
              <w:rPr>
                <w:rFonts w:hint="eastAsia" w:ascii="宋体" w:hAnsi="宋体" w:eastAsia="宋体" w:cs="宋体"/>
                <w:b w:val="0"/>
                <w:bCs w:val="0"/>
                <w:color w:val="auto"/>
                <w:sz w:val="24"/>
                <w:szCs w:val="24"/>
                <w:lang w:val="en-US" w:eastAsia="zh-CN" w:bidi="ar-SA"/>
              </w:rPr>
            </w:pPr>
            <w:r>
              <w:rPr>
                <w:rFonts w:hint="eastAsia" w:ascii="宋体" w:hAnsi="宋体" w:eastAsia="宋体" w:cs="宋体"/>
                <w:b w:val="0"/>
                <w:bCs w:val="0"/>
                <w:color w:val="auto"/>
                <w:sz w:val="24"/>
                <w:szCs w:val="24"/>
                <w:lang w:val="en-US" w:eastAsia="zh-CN" w:bidi="ar-SA"/>
              </w:rPr>
              <w:t>（Sb）</w:t>
            </w:r>
          </w:p>
        </w:tc>
        <w:tc>
          <w:tcPr>
            <w:tcW w:w="1142" w:type="dxa"/>
          </w:tcPr>
          <w:p>
            <w:pPr>
              <w:pStyle w:val="5"/>
              <w:jc w:val="center"/>
              <w:rPr>
                <w:rFonts w:hint="eastAsia" w:ascii="宋体" w:hAnsi="宋体" w:eastAsia="宋体" w:cs="宋体"/>
                <w:b w:val="0"/>
                <w:bCs w:val="0"/>
                <w:color w:val="auto"/>
                <w:sz w:val="24"/>
                <w:szCs w:val="24"/>
                <w:lang w:val="en-US" w:eastAsia="zh-CN" w:bidi="ar-SA"/>
              </w:rPr>
            </w:pPr>
            <w:r>
              <w:rPr>
                <w:rFonts w:hint="eastAsia" w:ascii="宋体" w:hAnsi="宋体" w:eastAsia="宋体" w:cs="宋体"/>
                <w:b w:val="0"/>
                <w:bCs w:val="0"/>
                <w:color w:val="auto"/>
                <w:sz w:val="24"/>
                <w:szCs w:val="24"/>
                <w:lang w:val="en-US" w:eastAsia="zh-CN" w:bidi="ar-SA"/>
              </w:rPr>
              <w:t>钡</w:t>
            </w:r>
          </w:p>
          <w:p>
            <w:pPr>
              <w:pStyle w:val="5"/>
              <w:jc w:val="center"/>
              <w:rPr>
                <w:rFonts w:hint="eastAsia" w:ascii="宋体" w:hAnsi="宋体" w:eastAsia="宋体" w:cs="宋体"/>
                <w:b w:val="0"/>
                <w:bCs w:val="0"/>
                <w:color w:val="auto"/>
                <w:sz w:val="24"/>
                <w:szCs w:val="24"/>
                <w:lang w:val="en-US" w:eastAsia="zh-CN" w:bidi="ar-SA"/>
              </w:rPr>
            </w:pPr>
            <w:r>
              <w:rPr>
                <w:rFonts w:hint="eastAsia" w:ascii="宋体" w:hAnsi="宋体" w:eastAsia="宋体" w:cs="宋体"/>
                <w:b w:val="0"/>
                <w:bCs w:val="0"/>
                <w:color w:val="auto"/>
                <w:sz w:val="24"/>
                <w:szCs w:val="24"/>
                <w:lang w:val="en-US" w:eastAsia="zh-CN" w:bidi="ar-SA"/>
              </w:rPr>
              <w:t>(Ba)</w:t>
            </w:r>
          </w:p>
        </w:tc>
        <w:tc>
          <w:tcPr>
            <w:tcW w:w="1142" w:type="dxa"/>
          </w:tcPr>
          <w:p>
            <w:pPr>
              <w:pStyle w:val="5"/>
              <w:jc w:val="center"/>
              <w:rPr>
                <w:rFonts w:hint="eastAsia" w:ascii="宋体" w:hAnsi="宋体" w:eastAsia="宋体" w:cs="宋体"/>
                <w:b w:val="0"/>
                <w:bCs w:val="0"/>
                <w:color w:val="auto"/>
                <w:sz w:val="24"/>
                <w:szCs w:val="24"/>
                <w:lang w:val="en-US" w:eastAsia="zh-CN" w:bidi="ar-SA"/>
              </w:rPr>
            </w:pPr>
            <w:r>
              <w:rPr>
                <w:rFonts w:hint="eastAsia" w:ascii="宋体" w:hAnsi="宋体" w:eastAsia="宋体" w:cs="宋体"/>
                <w:b w:val="0"/>
                <w:bCs w:val="0"/>
                <w:color w:val="auto"/>
                <w:sz w:val="24"/>
                <w:szCs w:val="24"/>
                <w:lang w:val="en-US" w:eastAsia="zh-CN" w:bidi="ar-SA"/>
              </w:rPr>
              <w:t>镉</w:t>
            </w:r>
          </w:p>
          <w:p>
            <w:pPr>
              <w:pStyle w:val="5"/>
              <w:jc w:val="center"/>
              <w:rPr>
                <w:rFonts w:hint="eastAsia" w:ascii="宋体" w:hAnsi="宋体" w:eastAsia="宋体" w:cs="宋体"/>
                <w:b w:val="0"/>
                <w:bCs w:val="0"/>
                <w:color w:val="auto"/>
                <w:sz w:val="24"/>
                <w:szCs w:val="24"/>
                <w:lang w:val="en-US" w:eastAsia="zh-CN" w:bidi="ar-SA"/>
              </w:rPr>
            </w:pPr>
            <w:r>
              <w:rPr>
                <w:rFonts w:hint="eastAsia" w:ascii="宋体" w:hAnsi="宋体" w:eastAsia="宋体" w:cs="宋体"/>
                <w:b w:val="0"/>
                <w:bCs w:val="0"/>
                <w:color w:val="auto"/>
                <w:sz w:val="24"/>
                <w:szCs w:val="24"/>
                <w:lang w:val="en-US" w:eastAsia="zh-CN" w:bidi="ar-SA"/>
              </w:rPr>
              <w:t>（Cd）</w:t>
            </w:r>
          </w:p>
        </w:tc>
        <w:tc>
          <w:tcPr>
            <w:tcW w:w="1142" w:type="dxa"/>
          </w:tcPr>
          <w:p>
            <w:pPr>
              <w:pStyle w:val="5"/>
              <w:jc w:val="center"/>
              <w:rPr>
                <w:rFonts w:hint="eastAsia" w:ascii="宋体" w:hAnsi="宋体" w:eastAsia="宋体" w:cs="宋体"/>
                <w:b w:val="0"/>
                <w:bCs w:val="0"/>
                <w:color w:val="auto"/>
                <w:sz w:val="24"/>
                <w:szCs w:val="24"/>
                <w:lang w:val="en-US" w:eastAsia="zh-CN" w:bidi="ar-SA"/>
              </w:rPr>
            </w:pPr>
            <w:r>
              <w:rPr>
                <w:rFonts w:hint="eastAsia" w:ascii="宋体" w:hAnsi="宋体" w:eastAsia="宋体" w:cs="宋体"/>
                <w:b w:val="0"/>
                <w:bCs w:val="0"/>
                <w:color w:val="auto"/>
                <w:sz w:val="24"/>
                <w:szCs w:val="24"/>
                <w:lang w:val="en-US" w:eastAsia="zh-CN" w:bidi="ar-SA"/>
              </w:rPr>
              <w:t>铬</w:t>
            </w:r>
          </w:p>
          <w:p>
            <w:pPr>
              <w:pStyle w:val="5"/>
              <w:jc w:val="center"/>
              <w:rPr>
                <w:rFonts w:hint="eastAsia" w:ascii="宋体" w:hAnsi="宋体" w:eastAsia="宋体" w:cs="宋体"/>
                <w:b w:val="0"/>
                <w:bCs w:val="0"/>
                <w:color w:val="auto"/>
                <w:sz w:val="24"/>
                <w:szCs w:val="24"/>
                <w:lang w:val="en-US" w:eastAsia="zh-CN" w:bidi="ar-SA"/>
              </w:rPr>
            </w:pPr>
            <w:r>
              <w:rPr>
                <w:rFonts w:hint="eastAsia" w:ascii="宋体" w:hAnsi="宋体" w:eastAsia="宋体" w:cs="宋体"/>
                <w:b w:val="0"/>
                <w:bCs w:val="0"/>
                <w:color w:val="auto"/>
                <w:sz w:val="24"/>
                <w:szCs w:val="24"/>
                <w:lang w:val="en-US" w:eastAsia="zh-CN" w:bidi="ar-SA"/>
              </w:rPr>
              <w:t>（Cr）</w:t>
            </w:r>
          </w:p>
        </w:tc>
        <w:tc>
          <w:tcPr>
            <w:tcW w:w="1142" w:type="dxa"/>
          </w:tcPr>
          <w:p>
            <w:pPr>
              <w:pStyle w:val="5"/>
              <w:jc w:val="center"/>
              <w:rPr>
                <w:rFonts w:hint="eastAsia" w:ascii="宋体" w:hAnsi="宋体" w:eastAsia="宋体" w:cs="宋体"/>
                <w:b w:val="0"/>
                <w:bCs w:val="0"/>
                <w:color w:val="auto"/>
                <w:sz w:val="24"/>
                <w:szCs w:val="24"/>
                <w:lang w:val="en-US" w:eastAsia="zh-CN" w:bidi="ar-SA"/>
              </w:rPr>
            </w:pPr>
            <w:r>
              <w:rPr>
                <w:rFonts w:hint="eastAsia" w:ascii="宋体" w:hAnsi="宋体" w:eastAsia="宋体" w:cs="宋体"/>
                <w:b w:val="0"/>
                <w:bCs w:val="0"/>
                <w:color w:val="auto"/>
                <w:sz w:val="24"/>
                <w:szCs w:val="24"/>
                <w:lang w:val="en-US" w:eastAsia="zh-CN" w:bidi="ar-SA"/>
              </w:rPr>
              <w:t>铅</w:t>
            </w:r>
          </w:p>
          <w:p>
            <w:pPr>
              <w:pStyle w:val="5"/>
              <w:jc w:val="center"/>
              <w:rPr>
                <w:rFonts w:hint="eastAsia" w:ascii="宋体" w:hAnsi="宋体" w:eastAsia="宋体" w:cs="宋体"/>
                <w:b w:val="0"/>
                <w:bCs w:val="0"/>
                <w:color w:val="auto"/>
                <w:sz w:val="24"/>
                <w:szCs w:val="24"/>
                <w:lang w:val="en-US" w:eastAsia="zh-CN" w:bidi="ar-SA"/>
              </w:rPr>
            </w:pPr>
            <w:r>
              <w:rPr>
                <w:rFonts w:hint="eastAsia" w:ascii="宋体" w:hAnsi="宋体" w:eastAsia="宋体" w:cs="宋体"/>
                <w:b w:val="0"/>
                <w:bCs w:val="0"/>
                <w:color w:val="auto"/>
                <w:sz w:val="24"/>
                <w:szCs w:val="24"/>
                <w:lang w:val="en-US" w:eastAsia="zh-CN" w:bidi="ar-SA"/>
              </w:rPr>
              <w:t>（Pb）</w:t>
            </w:r>
          </w:p>
        </w:tc>
        <w:tc>
          <w:tcPr>
            <w:tcW w:w="1142" w:type="dxa"/>
          </w:tcPr>
          <w:p>
            <w:pPr>
              <w:pStyle w:val="5"/>
              <w:jc w:val="center"/>
              <w:rPr>
                <w:rFonts w:hint="eastAsia" w:ascii="宋体" w:hAnsi="宋体" w:eastAsia="宋体" w:cs="宋体"/>
                <w:b w:val="0"/>
                <w:bCs w:val="0"/>
                <w:color w:val="auto"/>
                <w:sz w:val="24"/>
                <w:szCs w:val="24"/>
                <w:lang w:val="en-US" w:eastAsia="zh-CN" w:bidi="ar-SA"/>
              </w:rPr>
            </w:pPr>
            <w:r>
              <w:rPr>
                <w:rFonts w:hint="eastAsia" w:ascii="宋体" w:hAnsi="宋体" w:eastAsia="宋体" w:cs="宋体"/>
                <w:b w:val="0"/>
                <w:bCs w:val="0"/>
                <w:color w:val="auto"/>
                <w:sz w:val="24"/>
                <w:szCs w:val="24"/>
                <w:lang w:val="en-US" w:eastAsia="zh-CN" w:bidi="ar-SA"/>
              </w:rPr>
              <w:t>汞</w:t>
            </w:r>
          </w:p>
          <w:p>
            <w:pPr>
              <w:pStyle w:val="5"/>
              <w:jc w:val="center"/>
              <w:rPr>
                <w:rFonts w:hint="eastAsia" w:ascii="宋体" w:hAnsi="宋体" w:eastAsia="宋体" w:cs="宋体"/>
                <w:b w:val="0"/>
                <w:bCs w:val="0"/>
                <w:color w:val="auto"/>
                <w:sz w:val="24"/>
                <w:szCs w:val="24"/>
                <w:lang w:val="en-US" w:eastAsia="zh-CN" w:bidi="ar-SA"/>
              </w:rPr>
            </w:pPr>
            <w:r>
              <w:rPr>
                <w:rFonts w:hint="eastAsia" w:ascii="宋体" w:hAnsi="宋体" w:eastAsia="宋体" w:cs="宋体"/>
                <w:b w:val="0"/>
                <w:bCs w:val="0"/>
                <w:color w:val="auto"/>
                <w:sz w:val="24"/>
                <w:szCs w:val="24"/>
                <w:lang w:val="en-US" w:eastAsia="zh-CN" w:bidi="ar-SA"/>
              </w:rPr>
              <w:t>（Hg）</w:t>
            </w:r>
          </w:p>
        </w:tc>
        <w:tc>
          <w:tcPr>
            <w:tcW w:w="1143" w:type="dxa"/>
          </w:tcPr>
          <w:p>
            <w:pPr>
              <w:pStyle w:val="5"/>
              <w:jc w:val="center"/>
              <w:rPr>
                <w:rFonts w:hint="eastAsia" w:ascii="宋体" w:hAnsi="宋体" w:eastAsia="宋体" w:cs="宋体"/>
                <w:b w:val="0"/>
                <w:bCs w:val="0"/>
                <w:color w:val="auto"/>
                <w:sz w:val="24"/>
                <w:szCs w:val="24"/>
                <w:lang w:val="en-US" w:eastAsia="zh-CN" w:bidi="ar-SA"/>
              </w:rPr>
            </w:pPr>
            <w:r>
              <w:rPr>
                <w:rFonts w:hint="eastAsia" w:ascii="宋体" w:hAnsi="宋体" w:eastAsia="宋体" w:cs="宋体"/>
                <w:b w:val="0"/>
                <w:bCs w:val="0"/>
                <w:color w:val="auto"/>
                <w:sz w:val="24"/>
                <w:szCs w:val="24"/>
                <w:lang w:val="en-US" w:eastAsia="zh-CN" w:bidi="ar-SA"/>
              </w:rPr>
              <w:t>硒</w:t>
            </w:r>
          </w:p>
          <w:p>
            <w:pPr>
              <w:pStyle w:val="5"/>
              <w:jc w:val="center"/>
              <w:rPr>
                <w:rFonts w:hint="eastAsia" w:ascii="宋体" w:hAnsi="宋体" w:eastAsia="宋体" w:cs="宋体"/>
                <w:b w:val="0"/>
                <w:bCs w:val="0"/>
                <w:color w:val="auto"/>
                <w:sz w:val="24"/>
                <w:szCs w:val="24"/>
                <w:lang w:val="en-US" w:eastAsia="zh-CN" w:bidi="ar-SA"/>
              </w:rPr>
            </w:pPr>
            <w:r>
              <w:rPr>
                <w:rFonts w:hint="eastAsia" w:ascii="宋体" w:hAnsi="宋体" w:eastAsia="宋体" w:cs="宋体"/>
                <w:b w:val="0"/>
                <w:bCs w:val="0"/>
                <w:color w:val="auto"/>
                <w:sz w:val="24"/>
                <w:szCs w:val="24"/>
                <w:lang w:val="en-US" w:eastAsia="zh-CN" w:bidi="ar-SA"/>
              </w:rPr>
              <w:t>（Se）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8" w:hRule="atLeast"/>
          <w:jc w:val="center"/>
        </w:trPr>
        <w:tc>
          <w:tcPr>
            <w:tcW w:w="1185" w:type="dxa"/>
            <w:vAlign w:val="center"/>
          </w:tcPr>
          <w:p>
            <w:pPr>
              <w:pStyle w:val="5"/>
              <w:ind w:left="0" w:leftChars="0" w:firstLine="0" w:firstLineChars="0"/>
              <w:jc w:val="center"/>
              <w:rPr>
                <w:rFonts w:hint="eastAsia" w:ascii="宋体" w:hAnsi="宋体" w:eastAsia="宋体" w:cs="宋体"/>
                <w:b w:val="0"/>
                <w:bCs w:val="0"/>
                <w:color w:val="auto"/>
                <w:sz w:val="24"/>
                <w:szCs w:val="24"/>
                <w:lang w:val="en-US" w:eastAsia="zh-CN" w:bidi="ar-SA"/>
              </w:rPr>
            </w:pPr>
            <w:r>
              <w:rPr>
                <w:rFonts w:hint="eastAsia" w:ascii="宋体" w:hAnsi="宋体" w:eastAsia="宋体" w:cs="宋体"/>
                <w:b w:val="0"/>
                <w:bCs w:val="0"/>
                <w:color w:val="auto"/>
                <w:sz w:val="24"/>
                <w:szCs w:val="24"/>
                <w:lang w:val="en-US" w:eastAsia="zh-CN" w:bidi="ar-SA"/>
              </w:rPr>
              <w:t>最大限量/（mg/kg）</w:t>
            </w:r>
          </w:p>
        </w:tc>
        <w:tc>
          <w:tcPr>
            <w:tcW w:w="1142" w:type="dxa"/>
            <w:vAlign w:val="center"/>
          </w:tcPr>
          <w:p>
            <w:pPr>
              <w:pStyle w:val="5"/>
              <w:ind w:left="0" w:leftChars="0" w:firstLine="0" w:firstLineChars="0"/>
              <w:jc w:val="center"/>
              <w:rPr>
                <w:rFonts w:hint="eastAsia" w:ascii="宋体" w:hAnsi="宋体" w:eastAsia="宋体" w:cs="宋体"/>
                <w:b w:val="0"/>
                <w:bCs w:val="0"/>
                <w:color w:val="auto"/>
                <w:sz w:val="24"/>
                <w:szCs w:val="24"/>
                <w:lang w:val="en-US" w:eastAsia="zh-CN" w:bidi="ar-SA"/>
              </w:rPr>
            </w:pPr>
            <w:r>
              <w:rPr>
                <w:rFonts w:hint="eastAsia" w:ascii="宋体" w:hAnsi="宋体" w:eastAsia="宋体" w:cs="宋体"/>
                <w:b w:val="0"/>
                <w:bCs w:val="0"/>
                <w:color w:val="auto"/>
                <w:sz w:val="24"/>
                <w:szCs w:val="24"/>
                <w:lang w:val="en-US" w:eastAsia="zh-CN" w:bidi="ar-SA"/>
              </w:rPr>
              <w:t>60</w:t>
            </w:r>
          </w:p>
        </w:tc>
        <w:tc>
          <w:tcPr>
            <w:tcW w:w="1142" w:type="dxa"/>
            <w:vAlign w:val="center"/>
          </w:tcPr>
          <w:p>
            <w:pPr>
              <w:pStyle w:val="5"/>
              <w:jc w:val="center"/>
              <w:rPr>
                <w:rFonts w:hint="eastAsia" w:ascii="宋体" w:hAnsi="宋体" w:eastAsia="宋体" w:cs="宋体"/>
                <w:b w:val="0"/>
                <w:bCs w:val="0"/>
                <w:color w:val="auto"/>
                <w:sz w:val="24"/>
                <w:szCs w:val="24"/>
                <w:lang w:val="en-US" w:eastAsia="zh-CN" w:bidi="ar-SA"/>
              </w:rPr>
            </w:pPr>
            <w:r>
              <w:rPr>
                <w:rFonts w:hint="eastAsia" w:ascii="宋体" w:hAnsi="宋体" w:eastAsia="宋体" w:cs="宋体"/>
                <w:b w:val="0"/>
                <w:bCs w:val="0"/>
                <w:color w:val="auto"/>
                <w:sz w:val="24"/>
                <w:szCs w:val="24"/>
                <w:lang w:val="en-US" w:eastAsia="zh-CN" w:bidi="ar-SA"/>
              </w:rPr>
              <w:t>1000</w:t>
            </w:r>
          </w:p>
        </w:tc>
        <w:tc>
          <w:tcPr>
            <w:tcW w:w="1142" w:type="dxa"/>
            <w:vAlign w:val="center"/>
          </w:tcPr>
          <w:p>
            <w:pPr>
              <w:pStyle w:val="5"/>
              <w:jc w:val="center"/>
              <w:rPr>
                <w:rFonts w:hint="eastAsia" w:ascii="宋体" w:hAnsi="宋体" w:eastAsia="宋体" w:cs="宋体"/>
                <w:b w:val="0"/>
                <w:bCs w:val="0"/>
                <w:color w:val="auto"/>
                <w:sz w:val="24"/>
                <w:szCs w:val="24"/>
                <w:lang w:val="en-US" w:eastAsia="zh-CN" w:bidi="ar-SA"/>
              </w:rPr>
            </w:pPr>
            <w:r>
              <w:rPr>
                <w:rFonts w:hint="eastAsia" w:ascii="宋体" w:hAnsi="宋体" w:eastAsia="宋体" w:cs="宋体"/>
                <w:b w:val="0"/>
                <w:bCs w:val="0"/>
                <w:color w:val="auto"/>
                <w:sz w:val="24"/>
                <w:szCs w:val="24"/>
                <w:lang w:val="en-US" w:eastAsia="zh-CN" w:bidi="ar-SA"/>
              </w:rPr>
              <w:t>75</w:t>
            </w:r>
          </w:p>
        </w:tc>
        <w:tc>
          <w:tcPr>
            <w:tcW w:w="1142" w:type="dxa"/>
            <w:vAlign w:val="center"/>
          </w:tcPr>
          <w:p>
            <w:pPr>
              <w:pStyle w:val="5"/>
              <w:jc w:val="center"/>
              <w:rPr>
                <w:rFonts w:hint="eastAsia" w:ascii="宋体" w:hAnsi="宋体" w:eastAsia="宋体" w:cs="宋体"/>
                <w:b w:val="0"/>
                <w:bCs w:val="0"/>
                <w:color w:val="auto"/>
                <w:sz w:val="24"/>
                <w:szCs w:val="24"/>
                <w:lang w:val="en-US" w:eastAsia="zh-CN" w:bidi="ar-SA"/>
              </w:rPr>
            </w:pPr>
            <w:r>
              <w:rPr>
                <w:rFonts w:hint="eastAsia" w:ascii="宋体" w:hAnsi="宋体" w:eastAsia="宋体" w:cs="宋体"/>
                <w:b w:val="0"/>
                <w:bCs w:val="0"/>
                <w:color w:val="auto"/>
                <w:sz w:val="24"/>
                <w:szCs w:val="24"/>
                <w:lang w:val="en-US" w:eastAsia="zh-CN" w:bidi="ar-SA"/>
              </w:rPr>
              <w:t>60</w:t>
            </w:r>
          </w:p>
        </w:tc>
        <w:tc>
          <w:tcPr>
            <w:tcW w:w="1142" w:type="dxa"/>
            <w:vAlign w:val="center"/>
          </w:tcPr>
          <w:p>
            <w:pPr>
              <w:pStyle w:val="5"/>
              <w:jc w:val="center"/>
              <w:rPr>
                <w:rFonts w:hint="eastAsia" w:ascii="宋体" w:hAnsi="宋体" w:eastAsia="宋体" w:cs="宋体"/>
                <w:b w:val="0"/>
                <w:bCs w:val="0"/>
                <w:color w:val="auto"/>
                <w:sz w:val="24"/>
                <w:szCs w:val="24"/>
                <w:lang w:val="en-US" w:eastAsia="zh-CN" w:bidi="ar-SA"/>
              </w:rPr>
            </w:pPr>
            <w:r>
              <w:rPr>
                <w:rFonts w:hint="eastAsia" w:ascii="宋体" w:hAnsi="宋体" w:eastAsia="宋体" w:cs="宋体"/>
                <w:b w:val="0"/>
                <w:bCs w:val="0"/>
                <w:color w:val="auto"/>
                <w:sz w:val="24"/>
                <w:szCs w:val="24"/>
                <w:lang w:val="en-US" w:eastAsia="zh-CN" w:bidi="ar-SA"/>
              </w:rPr>
              <w:t>90</w:t>
            </w:r>
          </w:p>
        </w:tc>
        <w:tc>
          <w:tcPr>
            <w:tcW w:w="1142" w:type="dxa"/>
            <w:vAlign w:val="center"/>
          </w:tcPr>
          <w:p>
            <w:pPr>
              <w:pStyle w:val="5"/>
              <w:jc w:val="center"/>
              <w:rPr>
                <w:rFonts w:hint="eastAsia" w:ascii="宋体" w:hAnsi="宋体" w:eastAsia="宋体" w:cs="宋体"/>
                <w:b w:val="0"/>
                <w:bCs w:val="0"/>
                <w:color w:val="auto"/>
                <w:sz w:val="24"/>
                <w:szCs w:val="24"/>
                <w:lang w:val="en-US" w:eastAsia="zh-CN" w:bidi="ar-SA"/>
              </w:rPr>
            </w:pPr>
            <w:r>
              <w:rPr>
                <w:rFonts w:hint="eastAsia" w:ascii="宋体" w:hAnsi="宋体" w:eastAsia="宋体" w:cs="宋体"/>
                <w:b w:val="0"/>
                <w:bCs w:val="0"/>
                <w:color w:val="auto"/>
                <w:sz w:val="24"/>
                <w:szCs w:val="24"/>
                <w:lang w:val="en-US" w:eastAsia="zh-CN" w:bidi="ar-SA"/>
              </w:rPr>
              <w:t>60</w:t>
            </w:r>
          </w:p>
        </w:tc>
        <w:tc>
          <w:tcPr>
            <w:tcW w:w="1143" w:type="dxa"/>
            <w:vAlign w:val="center"/>
          </w:tcPr>
          <w:p>
            <w:pPr>
              <w:pStyle w:val="5"/>
              <w:jc w:val="center"/>
              <w:rPr>
                <w:rFonts w:hint="eastAsia" w:ascii="宋体" w:hAnsi="宋体" w:eastAsia="宋体" w:cs="宋体"/>
                <w:b w:val="0"/>
                <w:bCs w:val="0"/>
                <w:color w:val="auto"/>
                <w:sz w:val="24"/>
                <w:szCs w:val="24"/>
                <w:lang w:val="en-US" w:eastAsia="zh-CN" w:bidi="ar-SA"/>
              </w:rPr>
            </w:pPr>
            <w:r>
              <w:rPr>
                <w:rFonts w:hint="eastAsia" w:ascii="宋体" w:hAnsi="宋体" w:eastAsia="宋体" w:cs="宋体"/>
                <w:b w:val="0"/>
                <w:bCs w:val="0"/>
                <w:color w:val="auto"/>
                <w:sz w:val="24"/>
                <w:szCs w:val="24"/>
                <w:lang w:val="en-US" w:eastAsia="zh-CN" w:bidi="ar-SA"/>
              </w:rPr>
              <w:t>500</w:t>
            </w:r>
          </w:p>
        </w:tc>
      </w:tr>
    </w:tbl>
    <w:p>
      <w:pPr>
        <w:pageBreakBefore w:val="0"/>
        <w:numPr>
          <w:ilvl w:val="0"/>
          <w:numId w:val="0"/>
        </w:numPr>
        <w:wordWrap/>
        <w:overflowPunct/>
        <w:topLinePunct w:val="0"/>
        <w:autoSpaceDE w:val="0"/>
        <w:autoSpaceDN w:val="0"/>
        <w:bidi w:val="0"/>
        <w:adjustRightInd w:val="0"/>
        <w:spacing w:afterAutospacing="0" w:line="360" w:lineRule="auto"/>
        <w:ind w:leftChars="200" w:right="0" w:rightChars="0"/>
        <w:rPr>
          <w:rFonts w:hint="eastAsia" w:ascii="宋体" w:hAnsi="宋体" w:eastAsia="宋体" w:cs="宋体"/>
          <w:b/>
          <w:color w:val="auto"/>
          <w:sz w:val="24"/>
          <w:szCs w:val="24"/>
          <w:highlight w:val="none"/>
          <w:lang w:val="en-US" w:eastAsia="zh-CN"/>
        </w:rPr>
      </w:pPr>
    </w:p>
    <w:p>
      <w:pPr>
        <w:pageBreakBefore w:val="0"/>
        <w:numPr>
          <w:ilvl w:val="0"/>
          <w:numId w:val="0"/>
        </w:numPr>
        <w:wordWrap/>
        <w:overflowPunct/>
        <w:topLinePunct w:val="0"/>
        <w:autoSpaceDE w:val="0"/>
        <w:autoSpaceDN w:val="0"/>
        <w:bidi w:val="0"/>
        <w:adjustRightInd w:val="0"/>
        <w:spacing w:afterAutospacing="0" w:line="360" w:lineRule="auto"/>
        <w:ind w:leftChars="200" w:right="0" w:rightChars="0"/>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（二）塑胶面层</w:t>
      </w:r>
    </w:p>
    <w:p>
      <w:pPr>
        <w:pageBreakBefore w:val="0"/>
        <w:numPr>
          <w:ilvl w:val="0"/>
          <w:numId w:val="0"/>
        </w:numPr>
        <w:wordWrap/>
        <w:overflowPunct/>
        <w:topLinePunct w:val="0"/>
        <w:autoSpaceDE w:val="0"/>
        <w:autoSpaceDN w:val="0"/>
        <w:bidi w:val="0"/>
        <w:adjustRightInd w:val="0"/>
        <w:spacing w:afterAutospacing="0" w:line="360" w:lineRule="auto"/>
        <w:ind w:leftChars="200" w:right="0" w:rightChars="0"/>
        <w:rPr>
          <w:rFonts w:hint="eastAsia" w:ascii="宋体" w:hAnsi="宋体" w:eastAsia="宋体" w:cs="宋体"/>
          <w:b/>
          <w:bCs w:val="0"/>
          <w:snapToGrid/>
          <w:color w:val="auto"/>
          <w:kern w:val="2"/>
          <w:sz w:val="24"/>
          <w:szCs w:val="24"/>
          <w:highlight w:val="none"/>
          <w:lang w:eastAsia="zh-CN"/>
        </w:rPr>
      </w:pPr>
      <w:r>
        <w:rPr>
          <w:rFonts w:hint="eastAsia" w:ascii="宋体" w:hAnsi="宋体" w:eastAsia="宋体" w:cs="宋体"/>
          <w:b/>
          <w:bCs w:val="0"/>
          <w:snapToGrid/>
          <w:color w:val="auto"/>
          <w:kern w:val="2"/>
          <w:sz w:val="24"/>
          <w:szCs w:val="24"/>
          <w:highlight w:val="none"/>
          <w:lang w:val="en-US" w:eastAsia="zh-CN" w:bidi="ar-SA"/>
        </w:rPr>
        <w:t>1、</w:t>
      </w:r>
      <w:r>
        <w:rPr>
          <w:rFonts w:hint="eastAsia" w:ascii="宋体" w:hAnsi="宋体" w:eastAsia="宋体" w:cs="宋体"/>
          <w:b/>
          <w:bCs w:val="0"/>
          <w:snapToGrid/>
          <w:color w:val="auto"/>
          <w:kern w:val="2"/>
          <w:sz w:val="24"/>
          <w:szCs w:val="24"/>
          <w:highlight w:val="none"/>
          <w:lang w:eastAsia="zh-CN"/>
        </w:rPr>
        <w:t>物理机械性能要求</w:t>
      </w:r>
    </w:p>
    <w:tbl>
      <w:tblPr>
        <w:tblStyle w:val="63"/>
        <w:tblW w:w="85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3126"/>
        <w:gridCol w:w="2685"/>
        <w:gridCol w:w="2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735"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序号</w:t>
            </w:r>
          </w:p>
        </w:tc>
        <w:tc>
          <w:tcPr>
            <w:tcW w:w="5811" w:type="dxa"/>
            <w:gridSpan w:val="2"/>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检验项目</w:t>
            </w:r>
          </w:p>
        </w:tc>
        <w:tc>
          <w:tcPr>
            <w:tcW w:w="200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35" w:type="dxa"/>
            <w:vMerge w:val="restar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3126" w:type="dxa"/>
            <w:vMerge w:val="restar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冲击吸收/%</w:t>
            </w:r>
          </w:p>
        </w:tc>
        <w:tc>
          <w:tcPr>
            <w:tcW w:w="2685"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田径场地</w:t>
            </w:r>
          </w:p>
        </w:tc>
        <w:tc>
          <w:tcPr>
            <w:tcW w:w="200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35</w:t>
            </w:r>
            <w:r>
              <w:rPr>
                <w:rFonts w:hint="eastAsia" w:ascii="微软雅黑" w:hAnsi="微软雅黑" w:eastAsia="微软雅黑" w:cs="微软雅黑"/>
                <w:color w:val="auto"/>
                <w:sz w:val="24"/>
                <w:szCs w:val="24"/>
              </w:rPr>
              <w:t>~</w:t>
            </w:r>
            <w:r>
              <w:rPr>
                <w:rFonts w:hint="eastAsia" w:ascii="宋体" w:hAnsi="宋体" w:eastAsia="宋体" w:cs="宋体"/>
                <w:color w:val="auto"/>
                <w:sz w:val="24"/>
                <w:szCs w:val="24"/>
                <w:highlight w:val="none"/>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35"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color w:val="auto"/>
                <w:sz w:val="24"/>
                <w:szCs w:val="24"/>
                <w:highlight w:val="none"/>
              </w:rPr>
            </w:pPr>
          </w:p>
        </w:tc>
        <w:tc>
          <w:tcPr>
            <w:tcW w:w="3126"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color w:val="auto"/>
                <w:sz w:val="24"/>
                <w:szCs w:val="24"/>
                <w:highlight w:val="none"/>
              </w:rPr>
            </w:pPr>
          </w:p>
        </w:tc>
        <w:tc>
          <w:tcPr>
            <w:tcW w:w="2685"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其他活动类场地</w:t>
            </w:r>
          </w:p>
        </w:tc>
        <w:tc>
          <w:tcPr>
            <w:tcW w:w="200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25</w:t>
            </w:r>
            <w:r>
              <w:rPr>
                <w:rFonts w:hint="eastAsia" w:ascii="微软雅黑" w:hAnsi="微软雅黑" w:eastAsia="微软雅黑" w:cs="微软雅黑"/>
                <w:color w:val="auto"/>
                <w:sz w:val="24"/>
                <w:szCs w:val="24"/>
              </w:rPr>
              <w:t>~</w:t>
            </w:r>
            <w:r>
              <w:rPr>
                <w:rFonts w:hint="eastAsia" w:ascii="宋体" w:hAnsi="宋体" w:eastAsia="宋体" w:cs="宋体"/>
                <w:color w:val="auto"/>
                <w:sz w:val="24"/>
                <w:szCs w:val="24"/>
                <w:highlight w:val="none"/>
                <w:lang w:val="en-US"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35"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5811" w:type="dxa"/>
            <w:gridSpan w:val="2"/>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垂直变形/mm</w:t>
            </w:r>
          </w:p>
        </w:tc>
        <w:tc>
          <w:tcPr>
            <w:tcW w:w="200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0.6</w:t>
            </w:r>
            <w:r>
              <w:rPr>
                <w:rFonts w:hint="eastAsia" w:ascii="微软雅黑" w:hAnsi="微软雅黑" w:eastAsia="微软雅黑" w:cs="微软雅黑"/>
                <w:color w:val="auto"/>
                <w:sz w:val="24"/>
                <w:szCs w:val="24"/>
              </w:rPr>
              <w:t>~</w:t>
            </w:r>
            <w:r>
              <w:rPr>
                <w:rFonts w:hint="eastAsia" w:ascii="宋体" w:hAnsi="宋体" w:eastAsia="宋体" w:cs="宋体"/>
                <w:color w:val="auto"/>
                <w:sz w:val="24"/>
                <w:szCs w:val="24"/>
                <w:highlight w:val="none"/>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35" w:type="dxa"/>
            <w:vMerge w:val="restar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3126" w:type="dxa"/>
            <w:vMerge w:val="restar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抗滑值（20℃）/BPN</w:t>
            </w:r>
          </w:p>
        </w:tc>
        <w:tc>
          <w:tcPr>
            <w:tcW w:w="2685"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lang w:val="en-US" w:eastAsia="zh-CN"/>
              </w:rPr>
              <w:t>田径场地</w:t>
            </w:r>
          </w:p>
        </w:tc>
        <w:tc>
          <w:tcPr>
            <w:tcW w:w="200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≥47（湿测）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35"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color w:val="auto"/>
                <w:sz w:val="24"/>
                <w:szCs w:val="24"/>
                <w:highlight w:val="none"/>
              </w:rPr>
            </w:pPr>
          </w:p>
        </w:tc>
        <w:tc>
          <w:tcPr>
            <w:tcW w:w="3126"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color w:val="auto"/>
                <w:sz w:val="24"/>
                <w:szCs w:val="24"/>
                <w:highlight w:val="none"/>
              </w:rPr>
            </w:pPr>
          </w:p>
        </w:tc>
        <w:tc>
          <w:tcPr>
            <w:tcW w:w="2685"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lang w:val="en-US" w:eastAsia="zh-CN"/>
              </w:rPr>
              <w:t>球类场地及其他活动场地</w:t>
            </w:r>
          </w:p>
        </w:tc>
        <w:tc>
          <w:tcPr>
            <w:tcW w:w="200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80</w:t>
            </w:r>
            <w:r>
              <w:rPr>
                <w:rFonts w:hint="eastAsia" w:ascii="微软雅黑" w:hAnsi="微软雅黑" w:eastAsia="微软雅黑" w:cs="微软雅黑"/>
                <w:color w:val="auto"/>
                <w:sz w:val="24"/>
                <w:szCs w:val="24"/>
              </w:rPr>
              <w:t>~</w:t>
            </w:r>
            <w:r>
              <w:rPr>
                <w:rFonts w:hint="eastAsia" w:ascii="宋体" w:hAnsi="宋体" w:eastAsia="宋体" w:cs="宋体"/>
                <w:color w:val="auto"/>
                <w:sz w:val="24"/>
                <w:szCs w:val="24"/>
                <w:highlight w:val="none"/>
                <w:lang w:val="en-US" w:eastAsia="zh-CN"/>
              </w:rPr>
              <w:t>110（干测）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35"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p>
        </w:tc>
        <w:tc>
          <w:tcPr>
            <w:tcW w:w="5811" w:type="dxa"/>
            <w:gridSpan w:val="2"/>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拉伸强度/MPa（渗水型面层）</w:t>
            </w:r>
          </w:p>
        </w:tc>
        <w:tc>
          <w:tcPr>
            <w:tcW w:w="200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35"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c>
          <w:tcPr>
            <w:tcW w:w="5811" w:type="dxa"/>
            <w:gridSpan w:val="2"/>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拉断伸长率/%</w:t>
            </w:r>
          </w:p>
        </w:tc>
        <w:tc>
          <w:tcPr>
            <w:tcW w:w="200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35"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p>
        </w:tc>
        <w:tc>
          <w:tcPr>
            <w:tcW w:w="5811" w:type="dxa"/>
            <w:gridSpan w:val="2"/>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阻燃性能/级</w:t>
            </w:r>
          </w:p>
        </w:tc>
        <w:tc>
          <w:tcPr>
            <w:tcW w:w="200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I</w:t>
            </w:r>
          </w:p>
        </w:tc>
      </w:tr>
    </w:tbl>
    <w:p>
      <w:pPr>
        <w:widowControl w:val="0"/>
        <w:kinsoku/>
        <w:autoSpaceDE/>
        <w:autoSpaceDN/>
        <w:snapToGrid/>
        <w:spacing w:line="336" w:lineRule="auto"/>
        <w:ind w:firstLine="482" w:firstLineChars="200"/>
        <w:jc w:val="both"/>
        <w:textAlignment w:val="auto"/>
        <w:rPr>
          <w:rFonts w:hint="eastAsia" w:ascii="宋体" w:hAnsi="宋体" w:eastAsia="宋体" w:cs="宋体"/>
          <w:b/>
          <w:bCs w:val="0"/>
          <w:snapToGrid/>
          <w:color w:val="auto"/>
          <w:kern w:val="2"/>
          <w:sz w:val="24"/>
          <w:szCs w:val="24"/>
          <w:highlight w:val="none"/>
          <w:lang w:eastAsia="zh-CN"/>
        </w:rPr>
      </w:pPr>
      <w:r>
        <w:rPr>
          <w:rFonts w:hint="eastAsia" w:ascii="宋体" w:hAnsi="宋体" w:eastAsia="宋体" w:cs="宋体"/>
          <w:b/>
          <w:bCs w:val="0"/>
          <w:snapToGrid/>
          <w:color w:val="auto"/>
          <w:kern w:val="2"/>
          <w:sz w:val="24"/>
          <w:szCs w:val="24"/>
          <w:highlight w:val="none"/>
          <w:lang w:val="en-US" w:eastAsia="zh-CN"/>
        </w:rPr>
        <w:t>2</w:t>
      </w:r>
      <w:r>
        <w:rPr>
          <w:rFonts w:hint="eastAsia" w:ascii="宋体" w:hAnsi="宋体" w:eastAsia="宋体" w:cs="宋体"/>
          <w:b/>
          <w:bCs w:val="0"/>
          <w:snapToGrid/>
          <w:color w:val="auto"/>
          <w:kern w:val="2"/>
          <w:sz w:val="24"/>
          <w:szCs w:val="24"/>
          <w:highlight w:val="none"/>
          <w:lang w:eastAsia="zh-CN"/>
        </w:rPr>
        <w:t>、成品中有害物质限量及气味要求</w:t>
      </w:r>
    </w:p>
    <w:tbl>
      <w:tblPr>
        <w:tblStyle w:val="63"/>
        <w:tblW w:w="85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3126"/>
        <w:gridCol w:w="2685"/>
        <w:gridCol w:w="2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35"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sz w:val="24"/>
                <w:szCs w:val="24"/>
                <w:highlight w:val="none"/>
              </w:rPr>
              <w:t>序号</w:t>
            </w:r>
          </w:p>
        </w:tc>
        <w:tc>
          <w:tcPr>
            <w:tcW w:w="5811" w:type="dxa"/>
            <w:gridSpan w:val="2"/>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sz w:val="24"/>
                <w:szCs w:val="24"/>
                <w:highlight w:val="none"/>
              </w:rPr>
              <w:t>检验项目</w:t>
            </w:r>
          </w:p>
        </w:tc>
        <w:tc>
          <w:tcPr>
            <w:tcW w:w="200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sz w:val="24"/>
                <w:szCs w:val="24"/>
                <w:highlight w:val="none"/>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35"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3126" w:type="dxa"/>
            <w:vMerge w:val="restar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耐人工气候老化性能（500h）</w:t>
            </w:r>
          </w:p>
        </w:tc>
        <w:tc>
          <w:tcPr>
            <w:tcW w:w="2685"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拉伸强度/MPa</w:t>
            </w:r>
          </w:p>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（渗水型面层）</w:t>
            </w:r>
          </w:p>
        </w:tc>
        <w:tc>
          <w:tcPr>
            <w:tcW w:w="200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35"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3126"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color w:val="auto"/>
                <w:sz w:val="24"/>
                <w:szCs w:val="24"/>
                <w:highlight w:val="none"/>
              </w:rPr>
            </w:pPr>
          </w:p>
        </w:tc>
        <w:tc>
          <w:tcPr>
            <w:tcW w:w="2685"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拉断伸长率/%</w:t>
            </w:r>
          </w:p>
        </w:tc>
        <w:tc>
          <w:tcPr>
            <w:tcW w:w="200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35"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3</w:t>
            </w:r>
          </w:p>
        </w:tc>
        <w:tc>
          <w:tcPr>
            <w:tcW w:w="5811" w:type="dxa"/>
            <w:gridSpan w:val="2"/>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3种邻苯二甲酸酯类化合物（DBP、BBP、DEHP）总和/（g/kg）</w:t>
            </w:r>
          </w:p>
        </w:tc>
        <w:tc>
          <w:tcPr>
            <w:tcW w:w="200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35"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4</w:t>
            </w:r>
          </w:p>
        </w:tc>
        <w:tc>
          <w:tcPr>
            <w:tcW w:w="5811" w:type="dxa"/>
            <w:gridSpan w:val="2"/>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3种邻苯二甲酸酯类化合物（DNOP、DINP、DIDP）总和/（g/kg）</w:t>
            </w:r>
          </w:p>
        </w:tc>
        <w:tc>
          <w:tcPr>
            <w:tcW w:w="200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35" w:type="dxa"/>
            <w:vMerge w:val="restar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c>
          <w:tcPr>
            <w:tcW w:w="5811" w:type="dxa"/>
            <w:gridSpan w:val="2"/>
            <w:vMerge w:val="restar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18种多环芳烃总和/（mg/kg）</w:t>
            </w:r>
          </w:p>
        </w:tc>
        <w:tc>
          <w:tcPr>
            <w:tcW w:w="200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35"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color w:val="auto"/>
                <w:kern w:val="2"/>
                <w:sz w:val="24"/>
                <w:szCs w:val="24"/>
                <w:highlight w:val="none"/>
                <w:lang w:val="en-US" w:eastAsia="zh-CN" w:bidi="ar-SA"/>
              </w:rPr>
            </w:pPr>
          </w:p>
        </w:tc>
        <w:tc>
          <w:tcPr>
            <w:tcW w:w="5811" w:type="dxa"/>
            <w:gridSpan w:val="2"/>
            <w:vMerge w:val="continue"/>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color w:val="auto"/>
                <w:sz w:val="24"/>
                <w:szCs w:val="24"/>
                <w:highlight w:val="none"/>
              </w:rPr>
            </w:pPr>
          </w:p>
        </w:tc>
        <w:tc>
          <w:tcPr>
            <w:tcW w:w="200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35"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6</w:t>
            </w:r>
          </w:p>
        </w:tc>
        <w:tc>
          <w:tcPr>
            <w:tcW w:w="5811" w:type="dxa"/>
            <w:gridSpan w:val="2"/>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苯并【a】芘/（mg/kg）</w:t>
            </w:r>
          </w:p>
        </w:tc>
        <w:tc>
          <w:tcPr>
            <w:tcW w:w="200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35"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lang w:val="en-US" w:eastAsia="zh-CN"/>
              </w:rPr>
              <w:t>7</w:t>
            </w:r>
          </w:p>
        </w:tc>
        <w:tc>
          <w:tcPr>
            <w:tcW w:w="5811" w:type="dxa"/>
            <w:gridSpan w:val="2"/>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短链氯化石蜡（C</w:t>
            </w:r>
            <w:r>
              <w:rPr>
                <w:rFonts w:hint="eastAsia" w:ascii="宋体" w:hAnsi="宋体" w:eastAsia="宋体" w:cs="宋体"/>
                <w:color w:val="auto"/>
                <w:sz w:val="24"/>
                <w:szCs w:val="24"/>
                <w:highlight w:val="none"/>
                <w:vertAlign w:val="subscript"/>
              </w:rPr>
              <w:t>10</w:t>
            </w:r>
            <w:r>
              <w:rPr>
                <w:rFonts w:hint="eastAsia" w:ascii="宋体" w:hAnsi="宋体" w:eastAsia="宋体" w:cs="宋体"/>
                <w:color w:val="auto"/>
                <w:sz w:val="24"/>
                <w:szCs w:val="24"/>
                <w:highlight w:val="none"/>
              </w:rPr>
              <w:t>-C</w:t>
            </w:r>
            <w:r>
              <w:rPr>
                <w:rFonts w:hint="eastAsia" w:ascii="宋体" w:hAnsi="宋体" w:eastAsia="宋体" w:cs="宋体"/>
                <w:color w:val="auto"/>
                <w:sz w:val="24"/>
                <w:szCs w:val="24"/>
                <w:highlight w:val="none"/>
                <w:vertAlign w:val="subscript"/>
              </w:rPr>
              <w:t>13</w:t>
            </w:r>
            <w:r>
              <w:rPr>
                <w:rFonts w:hint="eastAsia" w:ascii="宋体" w:hAnsi="宋体" w:eastAsia="宋体" w:cs="宋体"/>
                <w:color w:val="auto"/>
                <w:sz w:val="24"/>
                <w:szCs w:val="24"/>
                <w:highlight w:val="none"/>
              </w:rPr>
              <w:t>）/（g/kg）</w:t>
            </w:r>
          </w:p>
        </w:tc>
        <w:tc>
          <w:tcPr>
            <w:tcW w:w="200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35"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8</w:t>
            </w:r>
          </w:p>
        </w:tc>
        <w:tc>
          <w:tcPr>
            <w:tcW w:w="5811" w:type="dxa"/>
            <w:gridSpan w:val="2"/>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4，4'-二氨基-3，3'-二氯二苯甲烷（MOCA）/（g/kg）</w:t>
            </w:r>
          </w:p>
        </w:tc>
        <w:tc>
          <w:tcPr>
            <w:tcW w:w="200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35"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9</w:t>
            </w:r>
          </w:p>
        </w:tc>
        <w:tc>
          <w:tcPr>
            <w:tcW w:w="5811" w:type="dxa"/>
            <w:gridSpan w:val="2"/>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游离甲苯二异氰酸酯（TDI）和游离六亚甲基二异氰酸酯（HDI）总和/（g/kg）</w:t>
            </w:r>
          </w:p>
        </w:tc>
        <w:tc>
          <w:tcPr>
            <w:tcW w:w="200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35"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10</w:t>
            </w:r>
          </w:p>
        </w:tc>
        <w:tc>
          <w:tcPr>
            <w:tcW w:w="5811" w:type="dxa"/>
            <w:gridSpan w:val="2"/>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游离二苯基甲烷二异氰酸酯（MDI）/（g/kg）</w:t>
            </w:r>
          </w:p>
        </w:tc>
        <w:tc>
          <w:tcPr>
            <w:tcW w:w="200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 w:hRule="atLeast"/>
          <w:jc w:val="center"/>
        </w:trPr>
        <w:tc>
          <w:tcPr>
            <w:tcW w:w="735" w:type="dxa"/>
            <w:vMerge w:val="restar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1</w:t>
            </w:r>
          </w:p>
        </w:tc>
        <w:tc>
          <w:tcPr>
            <w:tcW w:w="3126" w:type="dxa"/>
            <w:vMerge w:val="restar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有害物质释放量</w:t>
            </w:r>
          </w:p>
        </w:tc>
        <w:tc>
          <w:tcPr>
            <w:tcW w:w="2685"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挥发性有机化合物（TVOC）/【mg/（㎡.h）】</w:t>
            </w:r>
          </w:p>
        </w:tc>
        <w:tc>
          <w:tcPr>
            <w:tcW w:w="200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35"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color w:val="auto"/>
                <w:sz w:val="24"/>
                <w:szCs w:val="24"/>
                <w:highlight w:val="none"/>
              </w:rPr>
            </w:pPr>
          </w:p>
        </w:tc>
        <w:tc>
          <w:tcPr>
            <w:tcW w:w="3126"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color w:val="auto"/>
                <w:sz w:val="24"/>
                <w:szCs w:val="24"/>
                <w:highlight w:val="none"/>
              </w:rPr>
            </w:pPr>
          </w:p>
        </w:tc>
        <w:tc>
          <w:tcPr>
            <w:tcW w:w="2685"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苯/【mg/（㎡.h）】</w:t>
            </w:r>
          </w:p>
        </w:tc>
        <w:tc>
          <w:tcPr>
            <w:tcW w:w="200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35"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color w:val="auto"/>
                <w:sz w:val="24"/>
                <w:szCs w:val="24"/>
                <w:highlight w:val="none"/>
              </w:rPr>
            </w:pPr>
          </w:p>
        </w:tc>
        <w:tc>
          <w:tcPr>
            <w:tcW w:w="3126"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color w:val="auto"/>
                <w:sz w:val="24"/>
                <w:szCs w:val="24"/>
                <w:highlight w:val="none"/>
              </w:rPr>
            </w:pPr>
          </w:p>
        </w:tc>
        <w:tc>
          <w:tcPr>
            <w:tcW w:w="2685"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甲苯、二甲苯和乙苯总和/【mg/（㎡.h）】</w:t>
            </w:r>
          </w:p>
        </w:tc>
        <w:tc>
          <w:tcPr>
            <w:tcW w:w="200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35"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color w:val="auto"/>
                <w:sz w:val="24"/>
                <w:szCs w:val="24"/>
                <w:highlight w:val="none"/>
              </w:rPr>
            </w:pPr>
          </w:p>
        </w:tc>
        <w:tc>
          <w:tcPr>
            <w:tcW w:w="3126"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color w:val="auto"/>
                <w:sz w:val="24"/>
                <w:szCs w:val="24"/>
                <w:highlight w:val="none"/>
              </w:rPr>
            </w:pPr>
          </w:p>
        </w:tc>
        <w:tc>
          <w:tcPr>
            <w:tcW w:w="2685"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甲醛/【mg/（㎡.h）】</w:t>
            </w:r>
          </w:p>
        </w:tc>
        <w:tc>
          <w:tcPr>
            <w:tcW w:w="200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35"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color w:val="auto"/>
                <w:sz w:val="24"/>
                <w:szCs w:val="24"/>
                <w:highlight w:val="none"/>
              </w:rPr>
            </w:pPr>
          </w:p>
        </w:tc>
        <w:tc>
          <w:tcPr>
            <w:tcW w:w="3126"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color w:val="auto"/>
                <w:sz w:val="24"/>
                <w:szCs w:val="24"/>
                <w:highlight w:val="none"/>
              </w:rPr>
            </w:pPr>
          </w:p>
        </w:tc>
        <w:tc>
          <w:tcPr>
            <w:tcW w:w="2685"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二硫化碳/【mg/（㎡.h）】</w:t>
            </w:r>
          </w:p>
        </w:tc>
        <w:tc>
          <w:tcPr>
            <w:tcW w:w="200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35" w:type="dxa"/>
            <w:vMerge w:val="restar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12</w:t>
            </w:r>
          </w:p>
        </w:tc>
        <w:tc>
          <w:tcPr>
            <w:tcW w:w="3126" w:type="dxa"/>
            <w:vMerge w:val="restar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color w:val="auto"/>
                <w:sz w:val="24"/>
                <w:szCs w:val="24"/>
                <w:highlight w:val="none"/>
              </w:rPr>
            </w:pPr>
          </w:p>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有害物质含量</w:t>
            </w:r>
          </w:p>
        </w:tc>
        <w:tc>
          <w:tcPr>
            <w:tcW w:w="2685"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可溶性铅/（mg/kg）</w:t>
            </w:r>
          </w:p>
        </w:tc>
        <w:tc>
          <w:tcPr>
            <w:tcW w:w="200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35"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color w:val="auto"/>
                <w:sz w:val="24"/>
                <w:szCs w:val="24"/>
                <w:highlight w:val="none"/>
              </w:rPr>
            </w:pPr>
          </w:p>
        </w:tc>
        <w:tc>
          <w:tcPr>
            <w:tcW w:w="3126"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color w:val="auto"/>
                <w:sz w:val="24"/>
                <w:szCs w:val="24"/>
                <w:highlight w:val="none"/>
              </w:rPr>
            </w:pPr>
          </w:p>
        </w:tc>
        <w:tc>
          <w:tcPr>
            <w:tcW w:w="2685"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可溶性镉/（mg/kg）</w:t>
            </w:r>
          </w:p>
        </w:tc>
        <w:tc>
          <w:tcPr>
            <w:tcW w:w="200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35"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color w:val="auto"/>
                <w:sz w:val="24"/>
                <w:szCs w:val="24"/>
                <w:highlight w:val="none"/>
              </w:rPr>
            </w:pPr>
          </w:p>
        </w:tc>
        <w:tc>
          <w:tcPr>
            <w:tcW w:w="3126"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color w:val="auto"/>
                <w:sz w:val="24"/>
                <w:szCs w:val="24"/>
                <w:highlight w:val="none"/>
              </w:rPr>
            </w:pPr>
          </w:p>
        </w:tc>
        <w:tc>
          <w:tcPr>
            <w:tcW w:w="2685"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可溶性铬/（mg/kg）</w:t>
            </w:r>
          </w:p>
        </w:tc>
        <w:tc>
          <w:tcPr>
            <w:tcW w:w="200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35"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color w:val="auto"/>
                <w:sz w:val="24"/>
                <w:szCs w:val="24"/>
                <w:highlight w:val="none"/>
              </w:rPr>
            </w:pPr>
          </w:p>
        </w:tc>
        <w:tc>
          <w:tcPr>
            <w:tcW w:w="3126"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color w:val="auto"/>
                <w:sz w:val="24"/>
                <w:szCs w:val="24"/>
                <w:highlight w:val="none"/>
              </w:rPr>
            </w:pPr>
          </w:p>
        </w:tc>
        <w:tc>
          <w:tcPr>
            <w:tcW w:w="2685"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可溶性汞/（mg/kg）</w:t>
            </w:r>
          </w:p>
        </w:tc>
        <w:tc>
          <w:tcPr>
            <w:tcW w:w="200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735"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3</w:t>
            </w:r>
          </w:p>
        </w:tc>
        <w:tc>
          <w:tcPr>
            <w:tcW w:w="3126"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气味</w:t>
            </w:r>
          </w:p>
        </w:tc>
        <w:tc>
          <w:tcPr>
            <w:tcW w:w="2685"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气味等级/级</w:t>
            </w:r>
          </w:p>
        </w:tc>
        <w:tc>
          <w:tcPr>
            <w:tcW w:w="200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r>
    </w:tbl>
    <w:p>
      <w:pPr>
        <w:pStyle w:val="2"/>
        <w:rPr>
          <w:rFonts w:hint="default"/>
          <w:lang w:val="en-US" w:eastAsia="zh-CN"/>
        </w:rPr>
      </w:pPr>
    </w:p>
    <w:p>
      <w:pPr>
        <w:widowControl w:val="0"/>
        <w:kinsoku/>
        <w:autoSpaceDE/>
        <w:autoSpaceDN/>
        <w:snapToGrid/>
        <w:spacing w:line="336" w:lineRule="auto"/>
        <w:ind w:firstLine="482" w:firstLineChars="200"/>
        <w:jc w:val="both"/>
        <w:textAlignment w:val="auto"/>
        <w:rPr>
          <w:rFonts w:hint="eastAsia" w:ascii="宋体" w:hAnsi="宋体" w:eastAsia="宋体" w:cs="宋体"/>
          <w:b/>
          <w:bCs w:val="0"/>
          <w:snapToGrid/>
          <w:color w:val="auto"/>
          <w:kern w:val="2"/>
          <w:sz w:val="24"/>
          <w:szCs w:val="24"/>
          <w:highlight w:val="none"/>
          <w:lang w:eastAsia="zh-CN"/>
        </w:rPr>
      </w:pPr>
      <w:r>
        <w:rPr>
          <w:rFonts w:hint="eastAsia" w:ascii="宋体" w:hAnsi="宋体" w:cs="宋体"/>
          <w:b/>
          <w:bCs w:val="0"/>
          <w:snapToGrid/>
          <w:color w:val="auto"/>
          <w:kern w:val="2"/>
          <w:sz w:val="24"/>
          <w:szCs w:val="24"/>
          <w:highlight w:val="none"/>
          <w:lang w:val="en-US" w:eastAsia="zh-CN"/>
        </w:rPr>
        <w:t>3</w:t>
      </w:r>
      <w:r>
        <w:rPr>
          <w:rFonts w:hint="eastAsia" w:ascii="宋体" w:hAnsi="宋体" w:eastAsia="宋体" w:cs="宋体"/>
          <w:b/>
          <w:bCs w:val="0"/>
          <w:snapToGrid/>
          <w:color w:val="auto"/>
          <w:kern w:val="2"/>
          <w:sz w:val="24"/>
          <w:szCs w:val="24"/>
          <w:highlight w:val="none"/>
          <w:lang w:eastAsia="zh-CN"/>
        </w:rPr>
        <w:t>、</w:t>
      </w:r>
      <w:r>
        <w:rPr>
          <w:rFonts w:hint="eastAsia" w:ascii="宋体" w:hAnsi="宋体" w:cs="宋体"/>
          <w:b/>
          <w:bCs w:val="0"/>
          <w:snapToGrid/>
          <w:color w:val="auto"/>
          <w:kern w:val="2"/>
          <w:sz w:val="24"/>
          <w:szCs w:val="24"/>
          <w:highlight w:val="none"/>
          <w:lang w:eastAsia="zh-CN"/>
        </w:rPr>
        <w:t>非固体原料中有害物质限量要求</w:t>
      </w:r>
    </w:p>
    <w:tbl>
      <w:tblPr>
        <w:tblStyle w:val="63"/>
        <w:tblW w:w="87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6747"/>
        <w:gridCol w:w="13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3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序号</w:t>
            </w:r>
          </w:p>
        </w:tc>
        <w:tc>
          <w:tcPr>
            <w:tcW w:w="6747"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检验项目</w:t>
            </w:r>
          </w:p>
        </w:tc>
        <w:tc>
          <w:tcPr>
            <w:tcW w:w="1313"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3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6747"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3种领苯二甲酸酯类化合物（DBP、BBP、DEHP）总和/（g/kg）</w:t>
            </w:r>
          </w:p>
        </w:tc>
        <w:tc>
          <w:tcPr>
            <w:tcW w:w="1313"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3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6747"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3种领苯二甲酸酯类化合物（DNOP、DINP、DIDP）总和/（g/kg）</w:t>
            </w:r>
          </w:p>
        </w:tc>
        <w:tc>
          <w:tcPr>
            <w:tcW w:w="1313"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3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6747"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短链氯化石蜡（C10-C13）/（g/kg）</w:t>
            </w:r>
          </w:p>
        </w:tc>
        <w:tc>
          <w:tcPr>
            <w:tcW w:w="1313"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jc w:val="center"/>
        </w:trPr>
        <w:tc>
          <w:tcPr>
            <w:tcW w:w="73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p>
        </w:tc>
        <w:tc>
          <w:tcPr>
            <w:tcW w:w="6747"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游离甲苯二异氰酸酯（TDI）和游离六亚甲基二异氰酸酯（HDI）总和/（g/kg）</w:t>
            </w:r>
          </w:p>
        </w:tc>
        <w:tc>
          <w:tcPr>
            <w:tcW w:w="1313"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3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c>
          <w:tcPr>
            <w:tcW w:w="6747"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挥发性有机化合物/（g/L）</w:t>
            </w:r>
          </w:p>
        </w:tc>
        <w:tc>
          <w:tcPr>
            <w:tcW w:w="1313"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3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p>
        </w:tc>
        <w:tc>
          <w:tcPr>
            <w:tcW w:w="6747"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游离甲醛/（g/kg）</w:t>
            </w:r>
          </w:p>
        </w:tc>
        <w:tc>
          <w:tcPr>
            <w:tcW w:w="1313"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3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p>
        </w:tc>
        <w:tc>
          <w:tcPr>
            <w:tcW w:w="6747"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苯/（g/kg）</w:t>
            </w:r>
          </w:p>
        </w:tc>
        <w:tc>
          <w:tcPr>
            <w:tcW w:w="1313"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3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p>
        </w:tc>
        <w:tc>
          <w:tcPr>
            <w:tcW w:w="6747"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甲苯、二甲苯和乙苯总和/（g/kg）</w:t>
            </w:r>
          </w:p>
        </w:tc>
        <w:tc>
          <w:tcPr>
            <w:tcW w:w="1313"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3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w:t>
            </w:r>
          </w:p>
        </w:tc>
        <w:tc>
          <w:tcPr>
            <w:tcW w:w="6747"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可溶性铅/（mg/kg）</w:t>
            </w:r>
          </w:p>
        </w:tc>
        <w:tc>
          <w:tcPr>
            <w:tcW w:w="1313"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3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w:t>
            </w:r>
          </w:p>
        </w:tc>
        <w:tc>
          <w:tcPr>
            <w:tcW w:w="6747"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可溶性镉/（mg/kg）</w:t>
            </w:r>
          </w:p>
        </w:tc>
        <w:tc>
          <w:tcPr>
            <w:tcW w:w="1313"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3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w:t>
            </w:r>
          </w:p>
        </w:tc>
        <w:tc>
          <w:tcPr>
            <w:tcW w:w="6747"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可溶性铬/（mg/kg）</w:t>
            </w:r>
          </w:p>
        </w:tc>
        <w:tc>
          <w:tcPr>
            <w:tcW w:w="1313"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35"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w:t>
            </w:r>
          </w:p>
        </w:tc>
        <w:tc>
          <w:tcPr>
            <w:tcW w:w="6747"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可溶性汞/（mg/kg）</w:t>
            </w:r>
          </w:p>
        </w:tc>
        <w:tc>
          <w:tcPr>
            <w:tcW w:w="1313"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r>
    </w:tbl>
    <w:p>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left"/>
        <w:textAlignment w:val="center"/>
        <w:rPr>
          <w:rFonts w:hint="eastAsia" w:ascii="宋体" w:hAnsi="宋体" w:eastAsia="宋体" w:cs="宋体"/>
          <w:bCs/>
          <w:color w:val="auto"/>
          <w:sz w:val="24"/>
          <w:szCs w:val="24"/>
          <w:highlight w:val="none"/>
        </w:rPr>
      </w:pPr>
      <w:r>
        <w:rPr>
          <w:rFonts w:hint="eastAsia" w:ascii="宋体" w:hAnsi="宋体" w:cs="宋体"/>
          <w:b/>
          <w:bCs w:val="0"/>
          <w:color w:val="auto"/>
          <w:sz w:val="24"/>
          <w:szCs w:val="24"/>
          <w:highlight w:val="none"/>
          <w:lang w:val="en-US" w:eastAsia="zh-CN"/>
        </w:rPr>
        <w:t>4</w:t>
      </w:r>
      <w:r>
        <w:rPr>
          <w:rFonts w:hint="eastAsia" w:ascii="宋体" w:hAnsi="宋体" w:eastAsia="宋体" w:cs="宋体"/>
          <w:b/>
          <w:bCs w:val="0"/>
          <w:color w:val="auto"/>
          <w:sz w:val="24"/>
          <w:szCs w:val="24"/>
          <w:highlight w:val="none"/>
        </w:rPr>
        <w:t>、颗粒材料环保性能指标</w:t>
      </w:r>
    </w:p>
    <w:tbl>
      <w:tblPr>
        <w:tblStyle w:val="63"/>
        <w:tblW w:w="87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6391"/>
        <w:gridCol w:w="16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35"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序号</w:t>
            </w:r>
          </w:p>
        </w:tc>
        <w:tc>
          <w:tcPr>
            <w:tcW w:w="639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检验项目</w:t>
            </w:r>
          </w:p>
        </w:tc>
        <w:tc>
          <w:tcPr>
            <w:tcW w:w="1669"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35"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639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18种多环芳烃总和/（mg/kg）</w:t>
            </w:r>
          </w:p>
        </w:tc>
        <w:tc>
          <w:tcPr>
            <w:tcW w:w="1669"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35"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639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苯并【a】芘/（mg/kg）</w:t>
            </w:r>
          </w:p>
        </w:tc>
        <w:tc>
          <w:tcPr>
            <w:tcW w:w="1669"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35"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639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可溶性铅/（mg/kg）</w:t>
            </w:r>
          </w:p>
        </w:tc>
        <w:tc>
          <w:tcPr>
            <w:tcW w:w="1669"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35"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p>
        </w:tc>
        <w:tc>
          <w:tcPr>
            <w:tcW w:w="639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可溶性镉/（mg/kg）</w:t>
            </w:r>
          </w:p>
        </w:tc>
        <w:tc>
          <w:tcPr>
            <w:tcW w:w="1669"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35"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c>
          <w:tcPr>
            <w:tcW w:w="639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可溶性铬/（mg/kg）</w:t>
            </w:r>
          </w:p>
        </w:tc>
        <w:tc>
          <w:tcPr>
            <w:tcW w:w="1669"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35"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p>
        </w:tc>
        <w:tc>
          <w:tcPr>
            <w:tcW w:w="639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可溶性汞/（mg/kg）</w:t>
            </w:r>
          </w:p>
        </w:tc>
        <w:tc>
          <w:tcPr>
            <w:tcW w:w="1669"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35"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p>
        </w:tc>
        <w:tc>
          <w:tcPr>
            <w:tcW w:w="639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气味等级/级</w:t>
            </w:r>
          </w:p>
        </w:tc>
        <w:tc>
          <w:tcPr>
            <w:tcW w:w="1669"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35"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p>
        </w:tc>
        <w:tc>
          <w:tcPr>
            <w:tcW w:w="639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高聚物总量/（%）</w:t>
            </w:r>
          </w:p>
        </w:tc>
        <w:tc>
          <w:tcPr>
            <w:tcW w:w="1669"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0" w:firstLineChars="0"/>
              <w:jc w:val="center"/>
              <w:textAlignment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w:t>
            </w:r>
          </w:p>
        </w:tc>
      </w:tr>
    </w:tbl>
    <w:p>
      <w:pPr>
        <w:pStyle w:val="5"/>
        <w:ind w:left="434" w:leftChars="202" w:hanging="10" w:hangingChars="4"/>
        <w:rPr>
          <w:rFonts w:hint="default" w:ascii="Times New Roman" w:hAnsi="Times New Roman" w:eastAsia="宋体" w:cs="Times New Roman"/>
          <w:b/>
          <w:bCs w:val="0"/>
          <w:sz w:val="24"/>
          <w:szCs w:val="24"/>
          <w:lang w:val="en-US" w:eastAsia="zh-CN"/>
        </w:rPr>
      </w:pPr>
      <w:r>
        <w:rPr>
          <w:rFonts w:hint="eastAsia" w:ascii="Times New Roman" w:hAnsi="Times New Roman" w:eastAsia="宋体" w:cs="Times New Roman"/>
          <w:b/>
          <w:bCs w:val="0"/>
          <w:sz w:val="24"/>
          <w:szCs w:val="24"/>
          <w:lang w:val="en-US" w:eastAsia="zh-CN"/>
        </w:rPr>
        <w:t>5、</w:t>
      </w:r>
    </w:p>
    <w:p>
      <w:pPr>
        <w:pStyle w:val="5"/>
        <w:ind w:left="434" w:leftChars="202" w:hanging="10" w:hangingChars="4"/>
        <w:rPr>
          <w:rFonts w:hint="default" w:ascii="Times New Roman" w:hAnsi="Times New Roman" w:eastAsia="宋体" w:cs="Times New Roman"/>
          <w:b w:val="0"/>
          <w:sz w:val="24"/>
          <w:szCs w:val="24"/>
        </w:rPr>
      </w:pPr>
      <w:r>
        <w:rPr>
          <w:rFonts w:hint="eastAsia" w:ascii="Times New Roman" w:hAnsi="Times New Roman" w:eastAsia="宋体" w:cs="Times New Roman"/>
          <w:b/>
          <w:bCs w:val="0"/>
          <w:sz w:val="24"/>
          <w:szCs w:val="24"/>
          <w:lang w:val="en-US" w:eastAsia="zh-CN"/>
        </w:rPr>
        <w:t>五</w:t>
      </w:r>
      <w:r>
        <w:rPr>
          <w:rFonts w:hint="default" w:ascii="Times New Roman" w:hAnsi="Times New Roman" w:eastAsia="宋体" w:cs="Times New Roman"/>
          <w:b/>
          <w:bCs w:val="0"/>
          <w:sz w:val="24"/>
          <w:szCs w:val="24"/>
        </w:rPr>
        <w:t>、技术要求</w:t>
      </w:r>
    </w:p>
    <w:p>
      <w:pPr>
        <w:pageBreakBefore w:val="0"/>
        <w:wordWrap/>
        <w:overflowPunct/>
        <w:topLinePunct w:val="0"/>
        <w:autoSpaceDE w:val="0"/>
        <w:autoSpaceDN w:val="0"/>
        <w:bidi w:val="0"/>
        <w:adjustRightInd w:val="0"/>
        <w:spacing w:afterAutospacing="0" w:line="360" w:lineRule="auto"/>
        <w:ind w:left="0" w:leftChars="0" w:right="0"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 xml:space="preserve">1、中标单位使用的胶水、所有主要原料成分必须为正规厂家生产的符合国家标准和环保要求的合格产品。 </w:t>
      </w:r>
    </w:p>
    <w:p>
      <w:pPr>
        <w:pageBreakBefore w:val="0"/>
        <w:wordWrap/>
        <w:overflowPunct/>
        <w:topLinePunct w:val="0"/>
        <w:autoSpaceDE w:val="0"/>
        <w:autoSpaceDN w:val="0"/>
        <w:bidi w:val="0"/>
        <w:adjustRightInd w:val="0"/>
        <w:spacing w:afterAutospacing="0" w:line="360" w:lineRule="auto"/>
        <w:ind w:left="0" w:leftChars="0" w:right="0"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w:t>
      </w:r>
      <w:r>
        <w:rPr>
          <w:rFonts w:hint="eastAsia" w:ascii="宋体" w:hAnsi="宋体" w:eastAsia="宋体" w:cs="宋体"/>
          <w:bCs/>
          <w:color w:val="auto"/>
          <w:sz w:val="24"/>
          <w:szCs w:val="24"/>
          <w:highlight w:val="none"/>
          <w:lang w:eastAsia="zh-CN"/>
        </w:rPr>
        <w:t>人造草</w:t>
      </w:r>
      <w:r>
        <w:rPr>
          <w:rFonts w:hint="eastAsia" w:ascii="宋体" w:hAnsi="宋体" w:eastAsia="宋体" w:cs="宋体"/>
          <w:bCs/>
          <w:color w:val="auto"/>
          <w:sz w:val="24"/>
          <w:szCs w:val="24"/>
          <w:highlight w:val="none"/>
        </w:rPr>
        <w:t>材料</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lang w:val="en-US" w:eastAsia="zh-CN"/>
        </w:rPr>
        <w:t>塑胶层面</w:t>
      </w:r>
      <w:r>
        <w:rPr>
          <w:rFonts w:hint="eastAsia" w:ascii="宋体" w:hAnsi="宋体" w:eastAsia="宋体" w:cs="宋体"/>
          <w:bCs/>
          <w:color w:val="auto"/>
          <w:sz w:val="24"/>
          <w:szCs w:val="24"/>
          <w:highlight w:val="none"/>
        </w:rPr>
        <w:t>的环保与物理性能需达到国家的现行新国标GB36246-2018《中小学合成材料面层运动场地》标准；</w:t>
      </w:r>
    </w:p>
    <w:p>
      <w:pPr>
        <w:pageBreakBefore w:val="0"/>
        <w:wordWrap/>
        <w:overflowPunct/>
        <w:topLinePunct w:val="0"/>
        <w:autoSpaceDE w:val="0"/>
        <w:autoSpaceDN w:val="0"/>
        <w:bidi w:val="0"/>
        <w:adjustRightInd w:val="0"/>
        <w:spacing w:afterAutospacing="0" w:line="360" w:lineRule="auto"/>
        <w:ind w:left="0" w:leftChars="0" w:right="0"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3</w:t>
      </w:r>
      <w:r>
        <w:rPr>
          <w:rFonts w:hint="eastAsia" w:ascii="宋体" w:hAnsi="宋体" w:eastAsia="宋体" w:cs="宋体"/>
          <w:bCs/>
          <w:color w:val="auto"/>
          <w:sz w:val="24"/>
          <w:szCs w:val="24"/>
          <w:highlight w:val="none"/>
        </w:rPr>
        <w:t>、中标单位在施工过程中严禁添加不环保材料(溶剂、催化剂等)。</w:t>
      </w:r>
    </w:p>
    <w:p>
      <w:pPr>
        <w:pageBreakBefore w:val="0"/>
        <w:wordWrap/>
        <w:overflowPunct/>
        <w:topLinePunct w:val="0"/>
        <w:autoSpaceDE w:val="0"/>
        <w:autoSpaceDN w:val="0"/>
        <w:bidi w:val="0"/>
        <w:adjustRightInd w:val="0"/>
        <w:spacing w:afterAutospacing="0" w:line="360" w:lineRule="auto"/>
        <w:ind w:right="0" w:firstLine="240" w:firstLineChars="100"/>
        <w:rPr>
          <w:rFonts w:hint="eastAsia" w:ascii="宋体" w:hAnsi="宋体" w:eastAsia="宋体" w:cs="宋体"/>
          <w:b w:val="0"/>
          <w:bCs/>
          <w:color w:val="auto"/>
          <w:sz w:val="24"/>
          <w:szCs w:val="24"/>
          <w:highlight w:val="none"/>
          <w:lang w:eastAsia="zh-CN"/>
        </w:rPr>
      </w:pPr>
      <w:r>
        <w:rPr>
          <w:rFonts w:hint="eastAsia" w:ascii="宋体" w:hAnsi="宋体" w:eastAsia="宋体" w:cs="宋体"/>
          <w:b w:val="0"/>
          <w:bCs/>
          <w:color w:val="auto"/>
          <w:sz w:val="24"/>
          <w:szCs w:val="24"/>
          <w:highlight w:val="none"/>
        </w:rPr>
        <w:t>●</w:t>
      </w:r>
      <w:r>
        <w:rPr>
          <w:rFonts w:hint="eastAsia" w:ascii="宋体" w:hAnsi="宋体" w:eastAsia="宋体" w:cs="宋体"/>
          <w:b w:val="0"/>
          <w:bCs/>
          <w:color w:val="auto"/>
          <w:sz w:val="24"/>
          <w:szCs w:val="24"/>
          <w:highlight w:val="none"/>
          <w:lang w:eastAsia="zh-CN"/>
        </w:rPr>
        <w:t>4</w:t>
      </w:r>
      <w:r>
        <w:rPr>
          <w:rFonts w:hint="eastAsia" w:ascii="宋体" w:hAnsi="宋体" w:eastAsia="宋体" w:cs="宋体"/>
          <w:b w:val="0"/>
          <w:bCs/>
          <w:color w:val="auto"/>
          <w:sz w:val="24"/>
          <w:szCs w:val="24"/>
          <w:highlight w:val="none"/>
        </w:rPr>
        <w:t>、中标单位施工时，所有材料必须一次性进场，统一封存。对进场材料由建设方、监理方、承建方一起取样并封样样品，三方签字盖章后送经权威机构认可的第三方检测机构检验，出具检测报告一旦为不合格，中标单位必须无条件返工，返工相关费用由中标单位自行负责。材料出场必须经建设方同意并签证</w:t>
      </w:r>
      <w:r>
        <w:rPr>
          <w:rFonts w:hint="eastAsia" w:ascii="宋体" w:hAnsi="宋体" w:eastAsia="宋体" w:cs="宋体"/>
          <w:b w:val="0"/>
          <w:bCs/>
          <w:color w:val="auto"/>
          <w:sz w:val="24"/>
          <w:szCs w:val="24"/>
          <w:highlight w:val="none"/>
          <w:lang w:eastAsia="zh-CN"/>
        </w:rPr>
        <w:t>。</w:t>
      </w:r>
    </w:p>
    <w:p>
      <w:pPr>
        <w:pageBreakBefore w:val="0"/>
        <w:wordWrap/>
        <w:overflowPunct/>
        <w:topLinePunct w:val="0"/>
        <w:autoSpaceDE w:val="0"/>
        <w:autoSpaceDN w:val="0"/>
        <w:bidi w:val="0"/>
        <w:adjustRightInd w:val="0"/>
        <w:spacing w:afterAutospacing="0" w:line="360" w:lineRule="auto"/>
        <w:ind w:left="0" w:leftChars="0" w:right="0"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5</w:t>
      </w:r>
      <w:r>
        <w:rPr>
          <w:rFonts w:hint="eastAsia" w:ascii="宋体" w:hAnsi="宋体" w:eastAsia="宋体" w:cs="宋体"/>
          <w:bCs/>
          <w:color w:val="auto"/>
          <w:sz w:val="24"/>
          <w:szCs w:val="24"/>
          <w:highlight w:val="none"/>
        </w:rPr>
        <w:t>、标志线的划分：</w:t>
      </w:r>
    </w:p>
    <w:p>
      <w:pPr>
        <w:pageBreakBefore w:val="0"/>
        <w:wordWrap/>
        <w:overflowPunct/>
        <w:topLinePunct w:val="0"/>
        <w:autoSpaceDE w:val="0"/>
        <w:autoSpaceDN w:val="0"/>
        <w:bidi w:val="0"/>
        <w:adjustRightInd w:val="0"/>
        <w:spacing w:afterAutospacing="0" w:line="360" w:lineRule="auto"/>
        <w:ind w:left="0" w:leftChars="0" w:right="0"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（1）根据《田径场地设施标准手册》按体育工艺要求打底线；</w:t>
      </w:r>
    </w:p>
    <w:p>
      <w:pPr>
        <w:pageBreakBefore w:val="0"/>
        <w:wordWrap/>
        <w:overflowPunct/>
        <w:topLinePunct w:val="0"/>
        <w:autoSpaceDE w:val="0"/>
        <w:autoSpaceDN w:val="0"/>
        <w:bidi w:val="0"/>
        <w:adjustRightInd w:val="0"/>
        <w:spacing w:afterAutospacing="0" w:line="360" w:lineRule="auto"/>
        <w:ind w:left="0" w:leftChars="0" w:right="0"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（2）根据体育工艺要求栏位线及各类</w:t>
      </w:r>
      <w:r>
        <w:rPr>
          <w:rFonts w:hint="eastAsia" w:ascii="宋体" w:hAnsi="宋体" w:eastAsia="宋体" w:cs="宋体"/>
          <w:bCs/>
          <w:color w:val="auto"/>
          <w:sz w:val="24"/>
          <w:szCs w:val="24"/>
          <w:highlight w:val="none"/>
          <w:lang w:eastAsia="zh-CN"/>
        </w:rPr>
        <w:t>指示线</w:t>
      </w:r>
      <w:r>
        <w:rPr>
          <w:rFonts w:hint="eastAsia" w:ascii="宋体" w:hAnsi="宋体" w:eastAsia="宋体" w:cs="宋体"/>
          <w:bCs/>
          <w:color w:val="auto"/>
          <w:sz w:val="24"/>
          <w:szCs w:val="24"/>
          <w:highlight w:val="none"/>
        </w:rPr>
        <w:t>，要求所划线段顺直、无卷边、虚边，线段间交接柔和。</w:t>
      </w:r>
    </w:p>
    <w:p>
      <w:pPr>
        <w:pageBreakBefore w:val="0"/>
        <w:wordWrap/>
        <w:overflowPunct/>
        <w:topLinePunct w:val="0"/>
        <w:autoSpaceDE w:val="0"/>
        <w:autoSpaceDN w:val="0"/>
        <w:bidi w:val="0"/>
        <w:adjustRightInd w:val="0"/>
        <w:spacing w:afterAutospacing="0" w:line="360" w:lineRule="auto"/>
        <w:ind w:left="0" w:leftChars="0" w:right="0"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3）球场划线：按标准尺寸量度定位，标出界线位置，用美纹线沿界线两边贴在球场上，用专用划线漆涂刷于美纹纸间，待表面干后撕掉美纹纸。划线漆为双组份材料，必须按规定比例（A：B=100:7）把A、B两组份充分混合均匀，分两道涂刷。若球场表面为粗糙面，第一道可加20%面层专用砂涂刷，以防渗边。</w:t>
      </w:r>
    </w:p>
    <w:p>
      <w:pPr>
        <w:pageBreakBefore w:val="0"/>
        <w:wordWrap/>
        <w:overflowPunct/>
        <w:topLinePunct w:val="0"/>
        <w:autoSpaceDE w:val="0"/>
        <w:autoSpaceDN w:val="0"/>
        <w:bidi w:val="0"/>
        <w:adjustRightInd w:val="0"/>
        <w:spacing w:afterAutospacing="0" w:line="360" w:lineRule="auto"/>
        <w:ind w:left="0" w:leftChars="0" w:right="0"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（4）标志线间的误差严禁出现负误差、正误差不超过万分之一。</w:t>
      </w:r>
    </w:p>
    <w:p>
      <w:pPr>
        <w:pStyle w:val="5"/>
        <w:ind w:left="434" w:leftChars="202" w:hanging="10" w:hangingChars="4"/>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六</w:t>
      </w:r>
      <w:r>
        <w:rPr>
          <w:rFonts w:hint="eastAsia" w:ascii="宋体" w:hAnsi="宋体" w:eastAsia="宋体" w:cs="宋体"/>
          <w:sz w:val="24"/>
          <w:szCs w:val="24"/>
          <w:lang w:val="en-US"/>
        </w:rPr>
        <w:t>、</w:t>
      </w:r>
      <w:r>
        <w:rPr>
          <w:rFonts w:hint="eastAsia" w:ascii="宋体" w:hAnsi="宋体" w:eastAsia="宋体" w:cs="宋体"/>
          <w:sz w:val="24"/>
          <w:szCs w:val="24"/>
          <w:lang w:val="en-US" w:eastAsia="zh-CN"/>
        </w:rPr>
        <w:t>人工草坪施工工艺</w:t>
      </w:r>
    </w:p>
    <w:p>
      <w:pPr>
        <w:pageBreakBefore w:val="0"/>
        <w:wordWrap/>
        <w:overflowPunct/>
        <w:topLinePunct w:val="0"/>
        <w:autoSpaceDE w:val="0"/>
        <w:autoSpaceDN w:val="0"/>
        <w:bidi w:val="0"/>
        <w:adjustRightInd w:val="0"/>
        <w:spacing w:afterAutospacing="0" w:line="360" w:lineRule="auto"/>
        <w:ind w:left="0" w:leftChars="0" w:right="0" w:firstLine="482" w:firstLineChars="200"/>
        <w:jc w:val="left"/>
        <w:rPr>
          <w:rFonts w:hint="eastAsia" w:ascii="宋体" w:hAnsi="宋体" w:eastAsia="宋体" w:cs="宋体"/>
          <w:b/>
          <w:bCs w:val="0"/>
          <w:color w:val="auto"/>
          <w:sz w:val="24"/>
          <w:szCs w:val="24"/>
          <w:highlight w:val="none"/>
        </w:rPr>
      </w:pPr>
      <w:r>
        <w:rPr>
          <w:rFonts w:hint="eastAsia" w:ascii="宋体" w:hAnsi="宋体" w:eastAsia="宋体" w:cs="宋体"/>
          <w:b/>
          <w:bCs w:val="0"/>
          <w:color w:val="auto"/>
          <w:spacing w:val="0"/>
          <w:sz w:val="24"/>
          <w:szCs w:val="24"/>
          <w:highlight w:val="none"/>
        </w:rPr>
        <w:t>(一)人工草坪工程施工过程数</w:t>
      </w:r>
    </w:p>
    <w:p>
      <w:pPr>
        <w:pageBreakBefore w:val="0"/>
        <w:wordWrap/>
        <w:overflowPunct/>
        <w:topLinePunct w:val="0"/>
        <w:autoSpaceDE w:val="0"/>
        <w:autoSpaceDN w:val="0"/>
        <w:bidi w:val="0"/>
        <w:adjustRightInd w:val="0"/>
        <w:spacing w:afterAutospacing="0" w:line="360" w:lineRule="auto"/>
        <w:ind w:right="0" w:firstLine="480" w:firstLineChars="200"/>
        <w:jc w:val="left"/>
        <w:rPr>
          <w:rFonts w:hint="eastAsia" w:ascii="宋体" w:hAnsi="宋体" w:eastAsia="宋体" w:cs="宋体"/>
          <w:bCs/>
          <w:color w:val="auto"/>
          <w:sz w:val="24"/>
          <w:szCs w:val="24"/>
          <w:highlight w:val="none"/>
        </w:rPr>
      </w:pPr>
      <w:r>
        <w:rPr>
          <w:rFonts w:hint="eastAsia" w:ascii="宋体" w:hAnsi="宋体" w:eastAsia="宋体" w:cs="宋体"/>
          <w:bCs/>
          <w:color w:val="auto"/>
          <w:spacing w:val="0"/>
          <w:sz w:val="24"/>
          <w:szCs w:val="24"/>
          <w:highlight w:val="none"/>
        </w:rPr>
        <w:t>现拟将人工草坪工程分为：基础清理及测量放线、人工草坪的铺设、标志线的测划、石英砂及橡胶弹性颗粒的填充4个施工过程。</w:t>
      </w:r>
    </w:p>
    <w:p>
      <w:pPr>
        <w:pageBreakBefore w:val="0"/>
        <w:wordWrap/>
        <w:overflowPunct/>
        <w:topLinePunct w:val="0"/>
        <w:autoSpaceDE w:val="0"/>
        <w:autoSpaceDN w:val="0"/>
        <w:bidi w:val="0"/>
        <w:adjustRightInd w:val="0"/>
        <w:spacing w:afterAutospacing="0" w:line="360" w:lineRule="auto"/>
        <w:ind w:left="0" w:leftChars="0" w:right="0" w:firstLine="480" w:firstLineChars="200"/>
        <w:jc w:val="left"/>
        <w:rPr>
          <w:rFonts w:hint="eastAsia" w:ascii="宋体" w:hAnsi="宋体" w:eastAsia="宋体" w:cs="宋体"/>
          <w:bCs/>
          <w:color w:val="auto"/>
          <w:sz w:val="24"/>
          <w:szCs w:val="24"/>
          <w:highlight w:val="none"/>
        </w:rPr>
      </w:pPr>
      <w:r>
        <w:rPr>
          <w:rFonts w:hint="eastAsia" w:ascii="宋体" w:hAnsi="宋体" w:eastAsia="宋体" w:cs="宋体"/>
          <w:bCs/>
          <w:color w:val="auto"/>
          <w:spacing w:val="0"/>
          <w:position w:val="0"/>
          <w:sz w:val="24"/>
          <w:szCs w:val="24"/>
          <w:highlight w:val="none"/>
        </w:rPr>
        <w:t>1、底层清理及放线施工过程包括</w:t>
      </w:r>
      <w:r>
        <w:rPr>
          <w:rFonts w:hint="eastAsia" w:ascii="宋体" w:hAnsi="宋体" w:eastAsia="宋体" w:cs="宋体"/>
          <w:bCs/>
          <w:color w:val="auto"/>
          <w:spacing w:val="0"/>
          <w:position w:val="0"/>
          <w:sz w:val="24"/>
          <w:szCs w:val="24"/>
          <w:highlight w:val="none"/>
          <w:lang w:eastAsia="zh-CN"/>
        </w:rPr>
        <w:t>：</w:t>
      </w:r>
      <w:r>
        <w:rPr>
          <w:rFonts w:hint="eastAsia" w:ascii="宋体" w:hAnsi="宋体" w:eastAsia="宋体" w:cs="宋体"/>
          <w:bCs/>
          <w:color w:val="auto"/>
          <w:spacing w:val="0"/>
          <w:position w:val="0"/>
          <w:sz w:val="24"/>
          <w:szCs w:val="24"/>
          <w:highlight w:val="none"/>
        </w:rPr>
        <w:t>清理场地、测量放线等分项；</w:t>
      </w:r>
    </w:p>
    <w:p>
      <w:pPr>
        <w:pageBreakBefore w:val="0"/>
        <w:wordWrap/>
        <w:overflowPunct/>
        <w:topLinePunct w:val="0"/>
        <w:autoSpaceDE w:val="0"/>
        <w:autoSpaceDN w:val="0"/>
        <w:bidi w:val="0"/>
        <w:adjustRightInd w:val="0"/>
        <w:spacing w:afterAutospacing="0" w:line="360" w:lineRule="auto"/>
        <w:ind w:left="0" w:leftChars="0" w:right="0" w:firstLine="480" w:firstLineChars="200"/>
        <w:jc w:val="left"/>
        <w:rPr>
          <w:rFonts w:hint="eastAsia" w:ascii="宋体" w:hAnsi="宋体" w:eastAsia="宋体" w:cs="宋体"/>
          <w:bCs/>
          <w:color w:val="auto"/>
          <w:sz w:val="24"/>
          <w:szCs w:val="24"/>
          <w:highlight w:val="none"/>
        </w:rPr>
      </w:pPr>
      <w:r>
        <w:rPr>
          <w:rFonts w:hint="eastAsia" w:ascii="宋体" w:hAnsi="宋体" w:eastAsia="宋体" w:cs="宋体"/>
          <w:bCs/>
          <w:color w:val="auto"/>
          <w:spacing w:val="0"/>
          <w:position w:val="0"/>
          <w:sz w:val="24"/>
          <w:szCs w:val="24"/>
          <w:highlight w:val="none"/>
        </w:rPr>
        <w:t>2、人工草坪的铺设施工过程包括：铺草、粘接等分项；</w:t>
      </w:r>
    </w:p>
    <w:p>
      <w:pPr>
        <w:pageBreakBefore w:val="0"/>
        <w:wordWrap/>
        <w:overflowPunct/>
        <w:topLinePunct w:val="0"/>
        <w:autoSpaceDE w:val="0"/>
        <w:autoSpaceDN w:val="0"/>
        <w:bidi w:val="0"/>
        <w:adjustRightInd w:val="0"/>
        <w:spacing w:afterAutospacing="0" w:line="360" w:lineRule="auto"/>
        <w:ind w:left="0" w:leftChars="0" w:right="0" w:firstLine="480" w:firstLineChars="200"/>
        <w:jc w:val="left"/>
        <w:rPr>
          <w:rFonts w:hint="eastAsia" w:ascii="宋体" w:hAnsi="宋体" w:eastAsia="宋体" w:cs="宋体"/>
          <w:bCs/>
          <w:color w:val="auto"/>
          <w:sz w:val="24"/>
          <w:szCs w:val="24"/>
          <w:highlight w:val="none"/>
        </w:rPr>
      </w:pPr>
      <w:r>
        <w:rPr>
          <w:rFonts w:hint="eastAsia" w:ascii="宋体" w:hAnsi="宋体" w:eastAsia="宋体" w:cs="宋体"/>
          <w:bCs/>
          <w:color w:val="auto"/>
          <w:spacing w:val="0"/>
          <w:position w:val="0"/>
          <w:sz w:val="24"/>
          <w:szCs w:val="24"/>
          <w:highlight w:val="none"/>
        </w:rPr>
        <w:t>3、标志线的测划施工过程包括：测量、粘接标志线等分项；</w:t>
      </w:r>
    </w:p>
    <w:p>
      <w:pPr>
        <w:pageBreakBefore w:val="0"/>
        <w:wordWrap/>
        <w:overflowPunct/>
        <w:topLinePunct w:val="0"/>
        <w:autoSpaceDE w:val="0"/>
        <w:autoSpaceDN w:val="0"/>
        <w:bidi w:val="0"/>
        <w:adjustRightInd w:val="0"/>
        <w:spacing w:afterAutospacing="0" w:line="360" w:lineRule="auto"/>
        <w:ind w:right="0" w:firstLine="480" w:firstLineChars="200"/>
        <w:jc w:val="left"/>
        <w:rPr>
          <w:rFonts w:hint="eastAsia" w:ascii="宋体" w:hAnsi="宋体" w:eastAsia="宋体" w:cs="宋体"/>
          <w:bCs/>
          <w:color w:val="auto"/>
          <w:sz w:val="24"/>
          <w:szCs w:val="24"/>
          <w:highlight w:val="none"/>
        </w:rPr>
      </w:pPr>
      <w:r>
        <w:rPr>
          <w:rFonts w:hint="eastAsia" w:ascii="宋体" w:hAnsi="宋体" w:eastAsia="宋体" w:cs="宋体"/>
          <w:bCs/>
          <w:color w:val="auto"/>
          <w:spacing w:val="0"/>
          <w:sz w:val="24"/>
          <w:szCs w:val="24"/>
          <w:highlight w:val="none"/>
        </w:rPr>
        <w:t>4、石英砂及弹性橡胶颗粒的填充施工过程包括：石英砂机械填充、橡胶颗粒机械填充</w:t>
      </w:r>
      <w:r>
        <w:rPr>
          <w:rFonts w:hint="eastAsia" w:ascii="宋体" w:hAnsi="宋体" w:eastAsia="宋体" w:cs="宋体"/>
          <w:bCs/>
          <w:color w:val="auto"/>
          <w:spacing w:val="0"/>
          <w:sz w:val="24"/>
          <w:szCs w:val="24"/>
          <w:highlight w:val="none"/>
          <w:lang w:eastAsia="zh-CN"/>
        </w:rPr>
        <w:t>、</w:t>
      </w:r>
      <w:r>
        <w:rPr>
          <w:rFonts w:hint="eastAsia" w:ascii="宋体" w:hAnsi="宋体" w:eastAsia="宋体" w:cs="宋体"/>
          <w:bCs/>
          <w:color w:val="auto"/>
          <w:spacing w:val="0"/>
          <w:sz w:val="24"/>
          <w:szCs w:val="24"/>
          <w:highlight w:val="none"/>
        </w:rPr>
        <w:t>找平等分项。</w:t>
      </w:r>
    </w:p>
    <w:p>
      <w:pPr>
        <w:pageBreakBefore w:val="0"/>
        <w:wordWrap/>
        <w:overflowPunct/>
        <w:topLinePunct w:val="0"/>
        <w:autoSpaceDE w:val="0"/>
        <w:autoSpaceDN w:val="0"/>
        <w:bidi w:val="0"/>
        <w:adjustRightInd w:val="0"/>
        <w:spacing w:afterAutospacing="0" w:line="360" w:lineRule="auto"/>
        <w:ind w:left="0" w:leftChars="0" w:right="0" w:firstLine="482" w:firstLineChars="200"/>
        <w:jc w:val="left"/>
        <w:rPr>
          <w:rFonts w:hint="eastAsia" w:ascii="宋体" w:hAnsi="宋体" w:eastAsia="宋体" w:cs="宋体"/>
          <w:b/>
          <w:bCs w:val="0"/>
          <w:color w:val="auto"/>
          <w:sz w:val="24"/>
          <w:szCs w:val="24"/>
          <w:highlight w:val="none"/>
        </w:rPr>
      </w:pPr>
      <w:r>
        <w:rPr>
          <w:rFonts w:hint="eastAsia" w:ascii="宋体" w:hAnsi="宋体" w:eastAsia="宋体" w:cs="宋体"/>
          <w:b/>
          <w:bCs w:val="0"/>
          <w:color w:val="auto"/>
          <w:spacing w:val="0"/>
          <w:sz w:val="24"/>
          <w:szCs w:val="24"/>
          <w:highlight w:val="none"/>
        </w:rPr>
        <w:t>(二)人工草坪工程的施工顺序</w:t>
      </w:r>
    </w:p>
    <w:p>
      <w:pPr>
        <w:pageBreakBefore w:val="0"/>
        <w:wordWrap/>
        <w:overflowPunct/>
        <w:topLinePunct w:val="0"/>
        <w:autoSpaceDE w:val="0"/>
        <w:autoSpaceDN w:val="0"/>
        <w:bidi w:val="0"/>
        <w:adjustRightInd w:val="0"/>
        <w:spacing w:afterAutospacing="0" w:line="360" w:lineRule="auto"/>
        <w:ind w:left="0" w:leftChars="0" w:right="0" w:firstLine="480" w:firstLineChars="200"/>
        <w:jc w:val="left"/>
        <w:rPr>
          <w:rFonts w:hint="eastAsia" w:ascii="宋体" w:hAnsi="宋体" w:eastAsia="宋体" w:cs="宋体"/>
          <w:bCs/>
          <w:color w:val="auto"/>
          <w:sz w:val="24"/>
          <w:szCs w:val="24"/>
          <w:highlight w:val="none"/>
        </w:rPr>
      </w:pPr>
      <w:r>
        <w:rPr>
          <w:rFonts w:hint="eastAsia" w:ascii="宋体" w:hAnsi="宋体" w:eastAsia="宋体" w:cs="宋体"/>
          <w:bCs/>
          <w:color w:val="auto"/>
          <w:spacing w:val="0"/>
          <w:sz w:val="24"/>
          <w:szCs w:val="24"/>
          <w:highlight w:val="none"/>
        </w:rPr>
        <w:t xml:space="preserve">清理场地、测量放线 </w:t>
      </w:r>
      <w:r>
        <w:rPr>
          <w:rFonts w:hint="eastAsia" w:ascii="宋体" w:hAnsi="宋体" w:eastAsia="宋体" w:cs="宋体"/>
          <w:bCs/>
          <w:color w:val="auto"/>
          <w:position w:val="0"/>
          <w:sz w:val="24"/>
          <w:szCs w:val="24"/>
          <w:highlight w:val="none"/>
        </w:rPr>
        <w:drawing>
          <wp:inline distT="0" distB="0" distL="0" distR="0">
            <wp:extent cx="266700" cy="76200"/>
            <wp:effectExtent l="0" t="0" r="0" b="0"/>
            <wp:docPr id="14" name="IM 14"/>
            <wp:cNvGraphicFramePr/>
            <a:graphic xmlns:a="http://schemas.openxmlformats.org/drawingml/2006/main">
              <a:graphicData uri="http://schemas.openxmlformats.org/drawingml/2006/picture">
                <pic:pic xmlns:pic="http://schemas.openxmlformats.org/drawingml/2006/picture">
                  <pic:nvPicPr>
                    <pic:cNvPr id="14" name="IM 14"/>
                    <pic:cNvPicPr/>
                  </pic:nvPicPr>
                  <pic:blipFill>
                    <a:blip r:embed="rId31"/>
                    <a:stretch>
                      <a:fillRect/>
                    </a:stretch>
                  </pic:blipFill>
                  <pic:spPr>
                    <a:xfrm>
                      <a:off x="0" y="0"/>
                      <a:ext cx="266700" cy="76200"/>
                    </a:xfrm>
                    <a:prstGeom prst="rect">
                      <a:avLst/>
                    </a:prstGeom>
                  </pic:spPr>
                </pic:pic>
              </a:graphicData>
            </a:graphic>
          </wp:inline>
        </w:drawing>
      </w:r>
      <w:r>
        <w:rPr>
          <w:rFonts w:hint="eastAsia" w:ascii="宋体" w:hAnsi="宋体" w:eastAsia="宋体" w:cs="宋体"/>
          <w:bCs/>
          <w:color w:val="auto"/>
          <w:spacing w:val="0"/>
          <w:sz w:val="24"/>
          <w:szCs w:val="24"/>
          <w:highlight w:val="none"/>
        </w:rPr>
        <w:t xml:space="preserve"> 人工草坪铺设 </w:t>
      </w:r>
      <w:r>
        <w:rPr>
          <w:rFonts w:hint="eastAsia" w:ascii="宋体" w:hAnsi="宋体" w:eastAsia="宋体" w:cs="宋体"/>
          <w:bCs/>
          <w:color w:val="auto"/>
          <w:position w:val="0"/>
          <w:sz w:val="24"/>
          <w:szCs w:val="24"/>
          <w:highlight w:val="none"/>
        </w:rPr>
        <w:drawing>
          <wp:inline distT="0" distB="0" distL="0" distR="0">
            <wp:extent cx="266700" cy="76200"/>
            <wp:effectExtent l="0" t="0" r="0" b="0"/>
            <wp:docPr id="15" name="IM 15"/>
            <wp:cNvGraphicFramePr/>
            <a:graphic xmlns:a="http://schemas.openxmlformats.org/drawingml/2006/main">
              <a:graphicData uri="http://schemas.openxmlformats.org/drawingml/2006/picture">
                <pic:pic xmlns:pic="http://schemas.openxmlformats.org/drawingml/2006/picture">
                  <pic:nvPicPr>
                    <pic:cNvPr id="15" name="IM 15"/>
                    <pic:cNvPicPr/>
                  </pic:nvPicPr>
                  <pic:blipFill>
                    <a:blip r:embed="rId32"/>
                    <a:stretch>
                      <a:fillRect/>
                    </a:stretch>
                  </pic:blipFill>
                  <pic:spPr>
                    <a:xfrm>
                      <a:off x="0" y="0"/>
                      <a:ext cx="266700" cy="76200"/>
                    </a:xfrm>
                    <a:prstGeom prst="rect">
                      <a:avLst/>
                    </a:prstGeom>
                  </pic:spPr>
                </pic:pic>
              </a:graphicData>
            </a:graphic>
          </wp:inline>
        </w:drawing>
      </w:r>
      <w:r>
        <w:rPr>
          <w:rFonts w:hint="eastAsia" w:ascii="宋体" w:hAnsi="宋体" w:eastAsia="宋体" w:cs="宋体"/>
          <w:bCs/>
          <w:color w:val="auto"/>
          <w:spacing w:val="0"/>
          <w:sz w:val="24"/>
          <w:szCs w:val="24"/>
          <w:highlight w:val="none"/>
        </w:rPr>
        <w:t xml:space="preserve"> 标志线测划 </w:t>
      </w:r>
      <w:r>
        <w:rPr>
          <w:rFonts w:hint="eastAsia" w:ascii="宋体" w:hAnsi="宋体" w:eastAsia="宋体" w:cs="宋体"/>
          <w:bCs/>
          <w:color w:val="auto"/>
          <w:position w:val="0"/>
          <w:sz w:val="24"/>
          <w:szCs w:val="24"/>
          <w:highlight w:val="none"/>
        </w:rPr>
        <w:drawing>
          <wp:inline distT="0" distB="0" distL="0" distR="0">
            <wp:extent cx="266700" cy="76200"/>
            <wp:effectExtent l="0" t="0" r="0" b="0"/>
            <wp:docPr id="16" name="IM 16"/>
            <wp:cNvGraphicFramePr/>
            <a:graphic xmlns:a="http://schemas.openxmlformats.org/drawingml/2006/main">
              <a:graphicData uri="http://schemas.openxmlformats.org/drawingml/2006/picture">
                <pic:pic xmlns:pic="http://schemas.openxmlformats.org/drawingml/2006/picture">
                  <pic:nvPicPr>
                    <pic:cNvPr id="16" name="IM 16"/>
                    <pic:cNvPicPr/>
                  </pic:nvPicPr>
                  <pic:blipFill>
                    <a:blip r:embed="rId33"/>
                    <a:stretch>
                      <a:fillRect/>
                    </a:stretch>
                  </pic:blipFill>
                  <pic:spPr>
                    <a:xfrm>
                      <a:off x="0" y="0"/>
                      <a:ext cx="266700" cy="76200"/>
                    </a:xfrm>
                    <a:prstGeom prst="rect">
                      <a:avLst/>
                    </a:prstGeom>
                  </pic:spPr>
                </pic:pic>
              </a:graphicData>
            </a:graphic>
          </wp:inline>
        </w:drawing>
      </w:r>
      <w:r>
        <w:rPr>
          <w:rFonts w:hint="eastAsia" w:ascii="宋体" w:hAnsi="宋体" w:eastAsia="宋体" w:cs="宋体"/>
          <w:bCs/>
          <w:color w:val="auto"/>
          <w:spacing w:val="0"/>
          <w:sz w:val="24"/>
          <w:szCs w:val="24"/>
          <w:highlight w:val="none"/>
        </w:rPr>
        <w:t xml:space="preserve"> 填充矽砂及橡胶颗粒</w:t>
      </w:r>
    </w:p>
    <w:p>
      <w:pPr>
        <w:pageBreakBefore w:val="0"/>
        <w:wordWrap/>
        <w:overflowPunct/>
        <w:topLinePunct w:val="0"/>
        <w:autoSpaceDE w:val="0"/>
        <w:autoSpaceDN w:val="0"/>
        <w:bidi w:val="0"/>
        <w:adjustRightInd w:val="0"/>
        <w:spacing w:afterAutospacing="0" w:line="360" w:lineRule="auto"/>
        <w:ind w:left="0" w:leftChars="0" w:right="0" w:firstLine="482" w:firstLineChars="200"/>
        <w:jc w:val="left"/>
        <w:rPr>
          <w:rFonts w:hint="eastAsia" w:ascii="宋体" w:hAnsi="宋体" w:eastAsia="宋体" w:cs="宋体"/>
          <w:b/>
          <w:bCs w:val="0"/>
          <w:color w:val="auto"/>
          <w:sz w:val="24"/>
          <w:szCs w:val="24"/>
          <w:highlight w:val="none"/>
        </w:rPr>
      </w:pPr>
      <w:r>
        <w:rPr>
          <w:rFonts w:hint="eastAsia" w:ascii="宋体" w:hAnsi="宋体" w:eastAsia="宋体" w:cs="宋体"/>
          <w:b/>
          <w:bCs w:val="0"/>
          <w:color w:val="auto"/>
          <w:spacing w:val="0"/>
          <w:position w:val="0"/>
          <w:sz w:val="24"/>
          <w:szCs w:val="24"/>
          <w:highlight w:val="none"/>
        </w:rPr>
        <w:t>(三)人工草坪铺设，选择施工机械</w:t>
      </w:r>
    </w:p>
    <w:p>
      <w:pPr>
        <w:pageBreakBefore w:val="0"/>
        <w:wordWrap/>
        <w:overflowPunct/>
        <w:topLinePunct w:val="0"/>
        <w:autoSpaceDE w:val="0"/>
        <w:autoSpaceDN w:val="0"/>
        <w:bidi w:val="0"/>
        <w:adjustRightInd w:val="0"/>
        <w:spacing w:afterAutospacing="0" w:line="360" w:lineRule="auto"/>
        <w:ind w:left="0" w:leftChars="0" w:right="0" w:firstLine="480" w:firstLineChars="200"/>
        <w:jc w:val="left"/>
        <w:rPr>
          <w:rFonts w:hint="eastAsia" w:ascii="宋体" w:hAnsi="宋体" w:eastAsia="宋体" w:cs="宋体"/>
          <w:bCs/>
          <w:color w:val="auto"/>
          <w:sz w:val="24"/>
          <w:szCs w:val="24"/>
          <w:highlight w:val="none"/>
        </w:rPr>
      </w:pPr>
      <w:r>
        <w:rPr>
          <w:rFonts w:hint="eastAsia" w:ascii="宋体" w:hAnsi="宋体" w:eastAsia="宋体" w:cs="宋体"/>
          <w:bCs/>
          <w:color w:val="auto"/>
          <w:spacing w:val="0"/>
          <w:position w:val="0"/>
          <w:sz w:val="24"/>
          <w:szCs w:val="24"/>
          <w:highlight w:val="none"/>
        </w:rPr>
        <w:t>●1、场地清理：</w:t>
      </w:r>
    </w:p>
    <w:p>
      <w:pPr>
        <w:pageBreakBefore w:val="0"/>
        <w:wordWrap/>
        <w:overflowPunct/>
        <w:topLinePunct w:val="0"/>
        <w:autoSpaceDE w:val="0"/>
        <w:autoSpaceDN w:val="0"/>
        <w:bidi w:val="0"/>
        <w:adjustRightInd w:val="0"/>
        <w:spacing w:afterAutospacing="0" w:line="360" w:lineRule="auto"/>
        <w:ind w:left="0" w:leftChars="0" w:right="0" w:firstLine="480" w:firstLineChars="200"/>
        <w:jc w:val="left"/>
        <w:rPr>
          <w:rFonts w:hint="eastAsia" w:ascii="宋体" w:hAnsi="宋体" w:eastAsia="宋体" w:cs="宋体"/>
          <w:bCs/>
          <w:color w:val="auto"/>
          <w:sz w:val="24"/>
          <w:szCs w:val="24"/>
          <w:highlight w:val="none"/>
        </w:rPr>
      </w:pPr>
      <w:r>
        <w:rPr>
          <w:rFonts w:hint="eastAsia" w:ascii="宋体" w:hAnsi="宋体" w:eastAsia="宋体" w:cs="宋体"/>
          <w:bCs/>
          <w:color w:val="auto"/>
          <w:spacing w:val="0"/>
          <w:sz w:val="24"/>
          <w:szCs w:val="24"/>
          <w:highlight w:val="none"/>
        </w:rPr>
        <w:t>清扫场地杂物，使场地清洁、平整、无杂物。</w:t>
      </w:r>
    </w:p>
    <w:p>
      <w:pPr>
        <w:pageBreakBefore w:val="0"/>
        <w:wordWrap/>
        <w:overflowPunct/>
        <w:topLinePunct w:val="0"/>
        <w:autoSpaceDE w:val="0"/>
        <w:autoSpaceDN w:val="0"/>
        <w:bidi w:val="0"/>
        <w:adjustRightInd w:val="0"/>
        <w:spacing w:afterAutospacing="0" w:line="360" w:lineRule="auto"/>
        <w:ind w:left="0" w:leftChars="0" w:right="0" w:firstLine="480" w:firstLineChars="200"/>
        <w:jc w:val="left"/>
        <w:rPr>
          <w:rFonts w:hint="eastAsia" w:ascii="宋体" w:hAnsi="宋体" w:eastAsia="宋体" w:cs="宋体"/>
          <w:bCs/>
          <w:color w:val="auto"/>
          <w:sz w:val="24"/>
          <w:szCs w:val="24"/>
          <w:highlight w:val="none"/>
        </w:rPr>
      </w:pPr>
      <w:r>
        <w:rPr>
          <w:rFonts w:hint="eastAsia" w:ascii="宋体" w:hAnsi="宋体" w:eastAsia="宋体" w:cs="宋体"/>
          <w:bCs/>
          <w:color w:val="auto"/>
          <w:spacing w:val="0"/>
          <w:position w:val="0"/>
          <w:sz w:val="24"/>
          <w:szCs w:val="24"/>
          <w:highlight w:val="none"/>
        </w:rPr>
        <w:t>●2、位置的测量：</w:t>
      </w:r>
    </w:p>
    <w:p>
      <w:pPr>
        <w:pageBreakBefore w:val="0"/>
        <w:wordWrap/>
        <w:overflowPunct/>
        <w:topLinePunct w:val="0"/>
        <w:autoSpaceDE w:val="0"/>
        <w:autoSpaceDN w:val="0"/>
        <w:bidi w:val="0"/>
        <w:adjustRightInd w:val="0"/>
        <w:spacing w:afterAutospacing="0" w:line="360" w:lineRule="auto"/>
        <w:ind w:left="0" w:leftChars="0" w:right="0" w:firstLine="480" w:firstLineChars="200"/>
        <w:jc w:val="left"/>
        <w:rPr>
          <w:rFonts w:hint="eastAsia" w:ascii="宋体" w:hAnsi="宋体" w:eastAsia="宋体" w:cs="宋体"/>
          <w:bCs/>
          <w:color w:val="auto"/>
          <w:sz w:val="24"/>
          <w:szCs w:val="24"/>
          <w:highlight w:val="none"/>
        </w:rPr>
      </w:pPr>
      <w:r>
        <w:rPr>
          <w:rFonts w:hint="eastAsia" w:ascii="宋体" w:hAnsi="宋体" w:eastAsia="宋体" w:cs="宋体"/>
          <w:bCs/>
          <w:color w:val="auto"/>
          <w:spacing w:val="0"/>
          <w:sz w:val="24"/>
          <w:szCs w:val="24"/>
          <w:highlight w:val="none"/>
        </w:rPr>
        <w:t>以设计图之规划，执行测量及放样。使用经纬仪或其他精密测量仪器及钢卷尺测量出各控</w:t>
      </w:r>
      <w:r>
        <w:rPr>
          <w:rFonts w:hint="eastAsia" w:ascii="宋体" w:hAnsi="宋体" w:eastAsia="宋体" w:cs="宋体"/>
          <w:bCs/>
          <w:color w:val="auto"/>
          <w:sz w:val="24"/>
          <w:szCs w:val="24"/>
          <w:highlight w:val="none"/>
        </w:rPr>
        <w:t xml:space="preserve"> </w:t>
      </w:r>
      <w:r>
        <w:rPr>
          <w:rFonts w:hint="eastAsia" w:ascii="宋体" w:hAnsi="宋体" w:eastAsia="宋体" w:cs="宋体"/>
          <w:bCs/>
          <w:color w:val="auto"/>
          <w:spacing w:val="0"/>
          <w:sz w:val="24"/>
          <w:szCs w:val="24"/>
          <w:highlight w:val="none"/>
        </w:rPr>
        <w:t>制线的位置。放线完毕后由技术工程师及项目主管部分复核，确认无误后用草坪白线先粘接出轮廓。容许误差在±2</w:t>
      </w:r>
      <w:r>
        <w:rPr>
          <w:rFonts w:hint="eastAsia" w:ascii="宋体" w:hAnsi="宋体" w:eastAsia="宋体" w:cs="宋体"/>
          <w:bCs/>
          <w:color w:val="auto"/>
          <w:sz w:val="24"/>
          <w:szCs w:val="24"/>
          <w:highlight w:val="none"/>
        </w:rPr>
        <w:t>cm</w:t>
      </w:r>
      <w:r>
        <w:rPr>
          <w:rFonts w:hint="eastAsia" w:ascii="宋体" w:hAnsi="宋体" w:eastAsia="宋体" w:cs="宋体"/>
          <w:bCs/>
          <w:color w:val="auto"/>
          <w:spacing w:val="0"/>
          <w:sz w:val="24"/>
          <w:szCs w:val="24"/>
          <w:highlight w:val="none"/>
        </w:rPr>
        <w:t>以内。</w:t>
      </w:r>
    </w:p>
    <w:p>
      <w:pPr>
        <w:pageBreakBefore w:val="0"/>
        <w:wordWrap/>
        <w:overflowPunct/>
        <w:topLinePunct w:val="0"/>
        <w:autoSpaceDE w:val="0"/>
        <w:autoSpaceDN w:val="0"/>
        <w:bidi w:val="0"/>
        <w:adjustRightInd w:val="0"/>
        <w:spacing w:afterAutospacing="0" w:line="360" w:lineRule="auto"/>
        <w:ind w:left="0" w:leftChars="0" w:right="0" w:firstLine="480" w:firstLineChars="200"/>
        <w:jc w:val="left"/>
        <w:rPr>
          <w:rFonts w:hint="eastAsia" w:ascii="宋体" w:hAnsi="宋体" w:eastAsia="宋体" w:cs="宋体"/>
          <w:bCs/>
          <w:color w:val="auto"/>
          <w:sz w:val="24"/>
          <w:szCs w:val="24"/>
          <w:highlight w:val="none"/>
        </w:rPr>
      </w:pPr>
      <w:r>
        <w:rPr>
          <w:rFonts w:hint="eastAsia" w:ascii="宋体" w:hAnsi="宋体" w:eastAsia="宋体" w:cs="宋体"/>
          <w:bCs/>
          <w:color w:val="auto"/>
          <w:spacing w:val="0"/>
          <w:position w:val="0"/>
          <w:sz w:val="24"/>
          <w:szCs w:val="24"/>
          <w:highlight w:val="none"/>
        </w:rPr>
        <w:t>按照设计图纸的标准要求进行测量，画出线条粘接位置。</w:t>
      </w:r>
    </w:p>
    <w:p>
      <w:pPr>
        <w:pageBreakBefore w:val="0"/>
        <w:wordWrap/>
        <w:overflowPunct/>
        <w:topLinePunct w:val="0"/>
        <w:autoSpaceDE w:val="0"/>
        <w:autoSpaceDN w:val="0"/>
        <w:bidi w:val="0"/>
        <w:adjustRightInd w:val="0"/>
        <w:spacing w:afterAutospacing="0" w:line="360" w:lineRule="auto"/>
        <w:ind w:left="0" w:leftChars="0" w:right="0" w:firstLine="480" w:firstLineChars="200"/>
        <w:jc w:val="left"/>
        <w:rPr>
          <w:rFonts w:hint="eastAsia" w:ascii="宋体" w:hAnsi="宋体" w:eastAsia="宋体" w:cs="宋体"/>
          <w:bCs/>
          <w:color w:val="auto"/>
          <w:sz w:val="24"/>
          <w:szCs w:val="24"/>
          <w:highlight w:val="none"/>
        </w:rPr>
      </w:pPr>
      <w:r>
        <w:rPr>
          <w:rFonts w:hint="eastAsia" w:ascii="宋体" w:hAnsi="宋体" w:eastAsia="宋体" w:cs="宋体"/>
          <w:bCs/>
          <w:color w:val="auto"/>
          <w:spacing w:val="0"/>
          <w:position w:val="0"/>
          <w:sz w:val="24"/>
          <w:szCs w:val="24"/>
          <w:highlight w:val="none"/>
        </w:rPr>
        <w:t>●3、人工草坪的铺设、粘接：</w:t>
      </w:r>
    </w:p>
    <w:p>
      <w:pPr>
        <w:pageBreakBefore w:val="0"/>
        <w:wordWrap/>
        <w:overflowPunct/>
        <w:topLinePunct w:val="0"/>
        <w:autoSpaceDE w:val="0"/>
        <w:autoSpaceDN w:val="0"/>
        <w:bidi w:val="0"/>
        <w:adjustRightInd w:val="0"/>
        <w:spacing w:afterAutospacing="0" w:line="360" w:lineRule="auto"/>
        <w:ind w:left="0" w:leftChars="0" w:right="0" w:firstLine="480" w:firstLineChars="200"/>
        <w:jc w:val="left"/>
        <w:rPr>
          <w:rFonts w:hint="eastAsia" w:ascii="宋体" w:hAnsi="宋体" w:eastAsia="宋体" w:cs="宋体"/>
          <w:bCs/>
          <w:color w:val="auto"/>
          <w:sz w:val="24"/>
          <w:szCs w:val="24"/>
          <w:highlight w:val="none"/>
        </w:rPr>
      </w:pPr>
      <w:r>
        <w:rPr>
          <w:rFonts w:hint="eastAsia" w:ascii="宋体" w:hAnsi="宋体" w:eastAsia="宋体" w:cs="宋体"/>
          <w:bCs/>
          <w:color w:val="auto"/>
          <w:spacing w:val="0"/>
          <w:sz w:val="24"/>
          <w:szCs w:val="24"/>
          <w:highlight w:val="none"/>
        </w:rPr>
        <w:t>(1) 人工草坪的铺设方向须与足球场长边方向成 90°。</w:t>
      </w:r>
    </w:p>
    <w:p>
      <w:pPr>
        <w:pageBreakBefore w:val="0"/>
        <w:wordWrap/>
        <w:overflowPunct/>
        <w:topLinePunct w:val="0"/>
        <w:autoSpaceDE w:val="0"/>
        <w:autoSpaceDN w:val="0"/>
        <w:bidi w:val="0"/>
        <w:adjustRightInd w:val="0"/>
        <w:spacing w:afterAutospacing="0" w:line="360" w:lineRule="auto"/>
        <w:ind w:left="0" w:leftChars="0" w:right="0" w:firstLine="480" w:firstLineChars="200"/>
        <w:jc w:val="left"/>
        <w:rPr>
          <w:rFonts w:hint="eastAsia" w:ascii="宋体" w:hAnsi="宋体" w:eastAsia="宋体" w:cs="宋体"/>
          <w:bCs/>
          <w:color w:val="auto"/>
          <w:sz w:val="24"/>
          <w:szCs w:val="24"/>
          <w:highlight w:val="none"/>
        </w:rPr>
      </w:pPr>
      <w:r>
        <w:rPr>
          <w:rFonts w:hint="eastAsia" w:ascii="宋体" w:hAnsi="宋体" w:eastAsia="宋体" w:cs="宋体"/>
          <w:bCs/>
          <w:color w:val="auto"/>
          <w:spacing w:val="0"/>
          <w:sz w:val="24"/>
          <w:szCs w:val="24"/>
          <w:highlight w:val="none"/>
        </w:rPr>
        <w:t>(2) 按图纸的线条长宽规格裁定线条，需用裁线器，并配合经纬仪等工具粘好线条，粘好后的线条必须平直。</w:t>
      </w:r>
    </w:p>
    <w:p>
      <w:pPr>
        <w:pageBreakBefore w:val="0"/>
        <w:wordWrap/>
        <w:overflowPunct/>
        <w:topLinePunct w:val="0"/>
        <w:autoSpaceDE w:val="0"/>
        <w:autoSpaceDN w:val="0"/>
        <w:bidi w:val="0"/>
        <w:adjustRightInd w:val="0"/>
        <w:spacing w:afterAutospacing="0" w:line="360" w:lineRule="auto"/>
        <w:ind w:left="0" w:leftChars="0" w:right="0" w:firstLine="480" w:firstLineChars="200"/>
        <w:jc w:val="left"/>
        <w:rPr>
          <w:rFonts w:hint="eastAsia" w:ascii="宋体" w:hAnsi="宋体" w:eastAsia="宋体" w:cs="宋体"/>
          <w:bCs/>
          <w:color w:val="auto"/>
          <w:sz w:val="24"/>
          <w:szCs w:val="24"/>
          <w:highlight w:val="none"/>
        </w:rPr>
      </w:pPr>
      <w:r>
        <w:rPr>
          <w:rFonts w:hint="eastAsia" w:ascii="宋体" w:hAnsi="宋体" w:eastAsia="宋体" w:cs="宋体"/>
          <w:bCs/>
          <w:color w:val="auto"/>
          <w:spacing w:val="0"/>
          <w:sz w:val="24"/>
          <w:szCs w:val="24"/>
          <w:highlight w:val="none"/>
        </w:rPr>
        <w:t>(3) 将草皮依原场规格平铺于基础之上，草皮之间须搭接3-8</w:t>
      </w:r>
      <w:r>
        <w:rPr>
          <w:rFonts w:hint="eastAsia" w:ascii="宋体" w:hAnsi="宋体" w:eastAsia="宋体" w:cs="宋体"/>
          <w:bCs/>
          <w:color w:val="auto"/>
          <w:sz w:val="24"/>
          <w:szCs w:val="24"/>
          <w:highlight w:val="none"/>
        </w:rPr>
        <w:t>mm</w:t>
      </w:r>
      <w:r>
        <w:rPr>
          <w:rFonts w:hint="eastAsia" w:ascii="宋体" w:hAnsi="宋体" w:eastAsia="宋体" w:cs="宋体"/>
          <w:bCs/>
          <w:color w:val="auto"/>
          <w:spacing w:val="0"/>
          <w:sz w:val="24"/>
          <w:szCs w:val="24"/>
          <w:highlight w:val="none"/>
        </w:rPr>
        <w:t>。</w:t>
      </w:r>
    </w:p>
    <w:p>
      <w:pPr>
        <w:pageBreakBefore w:val="0"/>
        <w:wordWrap/>
        <w:overflowPunct/>
        <w:topLinePunct w:val="0"/>
        <w:autoSpaceDE w:val="0"/>
        <w:autoSpaceDN w:val="0"/>
        <w:bidi w:val="0"/>
        <w:adjustRightInd w:val="0"/>
        <w:spacing w:afterAutospacing="0" w:line="360" w:lineRule="auto"/>
        <w:ind w:left="0" w:leftChars="0" w:right="0" w:firstLine="480" w:firstLineChars="200"/>
        <w:jc w:val="left"/>
        <w:rPr>
          <w:rFonts w:hint="eastAsia" w:ascii="宋体" w:hAnsi="宋体" w:eastAsia="宋体" w:cs="宋体"/>
          <w:bCs/>
          <w:color w:val="auto"/>
          <w:sz w:val="24"/>
          <w:szCs w:val="24"/>
          <w:highlight w:val="none"/>
        </w:rPr>
      </w:pPr>
      <w:r>
        <w:rPr>
          <w:rFonts w:hint="eastAsia" w:ascii="宋体" w:hAnsi="宋体" w:eastAsia="宋体" w:cs="宋体"/>
          <w:bCs/>
          <w:color w:val="auto"/>
          <w:spacing w:val="0"/>
          <w:sz w:val="24"/>
          <w:szCs w:val="24"/>
          <w:highlight w:val="none"/>
        </w:rPr>
        <w:t>(4) 将搭接的草皮用草坪切割器切齐，接缝应不大于5</w:t>
      </w:r>
      <w:r>
        <w:rPr>
          <w:rFonts w:hint="eastAsia" w:ascii="宋体" w:hAnsi="宋体" w:eastAsia="宋体" w:cs="宋体"/>
          <w:bCs/>
          <w:color w:val="auto"/>
          <w:sz w:val="24"/>
          <w:szCs w:val="24"/>
          <w:highlight w:val="none"/>
        </w:rPr>
        <w:t>mm</w:t>
      </w:r>
      <w:r>
        <w:rPr>
          <w:rFonts w:hint="eastAsia" w:ascii="宋体" w:hAnsi="宋体" w:eastAsia="宋体" w:cs="宋体"/>
          <w:bCs/>
          <w:color w:val="auto"/>
          <w:spacing w:val="0"/>
          <w:sz w:val="24"/>
          <w:szCs w:val="24"/>
          <w:highlight w:val="none"/>
        </w:rPr>
        <w:t>。</w:t>
      </w:r>
    </w:p>
    <w:p>
      <w:pPr>
        <w:pageBreakBefore w:val="0"/>
        <w:wordWrap/>
        <w:overflowPunct/>
        <w:topLinePunct w:val="0"/>
        <w:autoSpaceDE w:val="0"/>
        <w:autoSpaceDN w:val="0"/>
        <w:bidi w:val="0"/>
        <w:adjustRightInd w:val="0"/>
        <w:spacing w:afterAutospacing="0" w:line="360" w:lineRule="auto"/>
        <w:ind w:left="0" w:leftChars="0" w:right="0" w:firstLine="480" w:firstLineChars="200"/>
        <w:jc w:val="left"/>
        <w:rPr>
          <w:rFonts w:hint="eastAsia" w:ascii="宋体" w:hAnsi="宋体" w:eastAsia="宋体" w:cs="宋体"/>
          <w:bCs/>
          <w:color w:val="auto"/>
          <w:sz w:val="24"/>
          <w:szCs w:val="24"/>
          <w:highlight w:val="none"/>
        </w:rPr>
      </w:pPr>
      <w:r>
        <w:rPr>
          <w:rFonts w:hint="eastAsia" w:ascii="宋体" w:hAnsi="宋体" w:eastAsia="宋体" w:cs="宋体"/>
          <w:bCs/>
          <w:color w:val="auto"/>
          <w:spacing w:val="0"/>
          <w:sz w:val="24"/>
          <w:szCs w:val="24"/>
          <w:highlight w:val="none"/>
        </w:rPr>
        <w:t>(5) 接缝处铺放接头布，并在其接合面上刷上接合胶，等到干燥后接合并敲击牢固。</w:t>
      </w:r>
    </w:p>
    <w:p>
      <w:pPr>
        <w:pageBreakBefore w:val="0"/>
        <w:wordWrap/>
        <w:overflowPunct/>
        <w:topLinePunct w:val="0"/>
        <w:autoSpaceDE w:val="0"/>
        <w:autoSpaceDN w:val="0"/>
        <w:bidi w:val="0"/>
        <w:adjustRightInd w:val="0"/>
        <w:spacing w:afterAutospacing="0" w:line="360" w:lineRule="auto"/>
        <w:ind w:left="0" w:leftChars="0" w:right="0" w:firstLine="480" w:firstLineChars="200"/>
        <w:jc w:val="left"/>
        <w:rPr>
          <w:rFonts w:hint="eastAsia" w:ascii="宋体" w:hAnsi="宋体" w:eastAsia="宋体" w:cs="宋体"/>
          <w:bCs/>
          <w:color w:val="auto"/>
          <w:spacing w:val="0"/>
          <w:sz w:val="24"/>
          <w:szCs w:val="24"/>
          <w:highlight w:val="none"/>
        </w:rPr>
      </w:pPr>
      <w:r>
        <w:rPr>
          <w:rFonts w:hint="eastAsia" w:ascii="宋体" w:hAnsi="宋体" w:eastAsia="宋体" w:cs="宋体"/>
          <w:bCs/>
          <w:color w:val="auto"/>
          <w:spacing w:val="0"/>
          <w:sz w:val="24"/>
          <w:szCs w:val="24"/>
          <w:highlight w:val="none"/>
        </w:rPr>
        <w:t>(6) 铺设完成后，确定场内标志线，划线、粘线。误差控制在 0.5‰以内。</w:t>
      </w:r>
    </w:p>
    <w:p>
      <w:pPr>
        <w:pageBreakBefore w:val="0"/>
        <w:wordWrap/>
        <w:overflowPunct/>
        <w:topLinePunct w:val="0"/>
        <w:autoSpaceDE w:val="0"/>
        <w:autoSpaceDN w:val="0"/>
        <w:bidi w:val="0"/>
        <w:adjustRightInd w:val="0"/>
        <w:spacing w:afterAutospacing="0" w:line="360" w:lineRule="auto"/>
        <w:ind w:left="0" w:leftChars="0" w:right="0" w:firstLine="480" w:firstLineChars="200"/>
        <w:jc w:val="left"/>
        <w:rPr>
          <w:rFonts w:hint="eastAsia" w:ascii="宋体" w:hAnsi="宋体" w:eastAsia="宋体" w:cs="宋体"/>
          <w:bCs/>
          <w:color w:val="auto"/>
          <w:sz w:val="24"/>
          <w:szCs w:val="24"/>
          <w:highlight w:val="none"/>
        </w:rPr>
      </w:pPr>
      <w:r>
        <w:rPr>
          <w:rFonts w:hint="eastAsia" w:ascii="宋体" w:hAnsi="宋体" w:eastAsia="宋体" w:cs="宋体"/>
          <w:bCs/>
          <w:color w:val="auto"/>
          <w:spacing w:val="0"/>
          <w:sz w:val="24"/>
          <w:szCs w:val="24"/>
          <w:highlight w:val="none"/>
        </w:rPr>
        <w:t>(7) 草皮粘接施工工艺说明：</w:t>
      </w:r>
    </w:p>
    <w:p>
      <w:pPr>
        <w:pageBreakBefore w:val="0"/>
        <w:wordWrap/>
        <w:overflowPunct/>
        <w:topLinePunct w:val="0"/>
        <w:autoSpaceDE w:val="0"/>
        <w:autoSpaceDN w:val="0"/>
        <w:bidi w:val="0"/>
        <w:adjustRightInd w:val="0"/>
        <w:spacing w:afterAutospacing="0" w:line="360" w:lineRule="auto"/>
        <w:ind w:left="0" w:leftChars="0" w:right="0" w:firstLine="480" w:firstLineChars="200"/>
        <w:jc w:val="left"/>
        <w:rPr>
          <w:rFonts w:hint="eastAsia" w:ascii="宋体" w:hAnsi="宋体" w:eastAsia="宋体" w:cs="宋体"/>
          <w:bCs/>
          <w:color w:val="auto"/>
          <w:sz w:val="24"/>
          <w:szCs w:val="24"/>
          <w:highlight w:val="none"/>
        </w:rPr>
      </w:pPr>
      <w:r>
        <w:rPr>
          <w:rFonts w:hint="eastAsia" w:ascii="宋体" w:hAnsi="宋体" w:eastAsia="宋体" w:cs="宋体"/>
          <w:bCs/>
          <w:color w:val="auto"/>
          <w:spacing w:val="0"/>
          <w:sz w:val="24"/>
          <w:szCs w:val="24"/>
          <w:highlight w:val="none"/>
        </w:rPr>
        <w:t>1) 粘接前的准备：</w:t>
      </w:r>
    </w:p>
    <w:p>
      <w:pPr>
        <w:pageBreakBefore w:val="0"/>
        <w:wordWrap/>
        <w:overflowPunct/>
        <w:topLinePunct w:val="0"/>
        <w:autoSpaceDE w:val="0"/>
        <w:autoSpaceDN w:val="0"/>
        <w:bidi w:val="0"/>
        <w:adjustRightInd w:val="0"/>
        <w:spacing w:afterAutospacing="0" w:line="360" w:lineRule="auto"/>
        <w:ind w:left="0" w:leftChars="0" w:right="0" w:firstLine="480" w:firstLineChars="200"/>
        <w:jc w:val="left"/>
        <w:rPr>
          <w:rFonts w:hint="eastAsia" w:ascii="宋体" w:hAnsi="宋体" w:eastAsia="宋体" w:cs="宋体"/>
          <w:bCs/>
          <w:color w:val="auto"/>
          <w:sz w:val="24"/>
          <w:szCs w:val="24"/>
          <w:highlight w:val="none"/>
        </w:rPr>
      </w:pPr>
      <w:r>
        <w:rPr>
          <w:rFonts w:hint="eastAsia" w:ascii="宋体" w:hAnsi="宋体" w:eastAsia="宋体" w:cs="宋体"/>
          <w:bCs/>
          <w:color w:val="auto"/>
          <w:spacing w:val="0"/>
          <w:sz w:val="24"/>
          <w:szCs w:val="24"/>
          <w:highlight w:val="none"/>
        </w:rPr>
        <w:t>①将需粘接的草皮底层、接口布等清洁干净，且表面干燥无水分。</w:t>
      </w:r>
    </w:p>
    <w:p>
      <w:pPr>
        <w:pageBreakBefore w:val="0"/>
        <w:wordWrap/>
        <w:overflowPunct/>
        <w:topLinePunct w:val="0"/>
        <w:autoSpaceDE w:val="0"/>
        <w:autoSpaceDN w:val="0"/>
        <w:bidi w:val="0"/>
        <w:adjustRightInd w:val="0"/>
        <w:spacing w:afterAutospacing="0" w:line="360" w:lineRule="auto"/>
        <w:ind w:left="0" w:leftChars="0" w:right="0" w:firstLine="480" w:firstLineChars="200"/>
        <w:jc w:val="left"/>
        <w:rPr>
          <w:rFonts w:hint="eastAsia" w:ascii="宋体" w:hAnsi="宋体" w:eastAsia="宋体" w:cs="宋体"/>
          <w:bCs/>
          <w:color w:val="auto"/>
          <w:sz w:val="24"/>
          <w:szCs w:val="24"/>
          <w:highlight w:val="none"/>
        </w:rPr>
      </w:pPr>
      <w:r>
        <w:rPr>
          <w:rFonts w:hint="eastAsia" w:ascii="宋体" w:hAnsi="宋体" w:eastAsia="宋体" w:cs="宋体"/>
          <w:bCs/>
          <w:color w:val="auto"/>
          <w:spacing w:val="0"/>
          <w:sz w:val="24"/>
          <w:szCs w:val="24"/>
          <w:highlight w:val="none"/>
        </w:rPr>
        <w:t>②环境温度应选在 5º</w:t>
      </w:r>
      <w:r>
        <w:rPr>
          <w:rFonts w:hint="eastAsia" w:ascii="宋体" w:hAnsi="宋体" w:eastAsia="宋体" w:cs="宋体"/>
          <w:bCs/>
          <w:color w:val="auto"/>
          <w:sz w:val="24"/>
          <w:szCs w:val="24"/>
          <w:highlight w:val="none"/>
        </w:rPr>
        <w:t>C</w:t>
      </w:r>
      <w:r>
        <w:rPr>
          <w:rFonts w:hint="eastAsia" w:ascii="宋体" w:hAnsi="宋体" w:eastAsia="宋体" w:cs="宋体"/>
          <w:bCs/>
          <w:color w:val="auto"/>
          <w:spacing w:val="0"/>
          <w:sz w:val="24"/>
          <w:szCs w:val="24"/>
          <w:highlight w:val="none"/>
        </w:rPr>
        <w:t>以上施工为宜，再者不宜在下雨和霉雨天气下施工，否则导致粘接时间过长甚至引起不粘现象。</w:t>
      </w:r>
    </w:p>
    <w:p>
      <w:pPr>
        <w:pageBreakBefore w:val="0"/>
        <w:wordWrap/>
        <w:overflowPunct/>
        <w:topLinePunct w:val="0"/>
        <w:autoSpaceDE w:val="0"/>
        <w:autoSpaceDN w:val="0"/>
        <w:bidi w:val="0"/>
        <w:adjustRightInd w:val="0"/>
        <w:spacing w:afterAutospacing="0" w:line="360" w:lineRule="auto"/>
        <w:ind w:left="0" w:leftChars="0" w:right="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bCs/>
          <w:color w:val="auto"/>
          <w:spacing w:val="0"/>
          <w:sz w:val="24"/>
          <w:szCs w:val="24"/>
          <w:highlight w:val="none"/>
        </w:rPr>
        <w:t>2) 施工工艺流程：</w:t>
      </w:r>
      <w:r>
        <w:rPr>
          <w:rFonts w:hint="eastAsia" w:ascii="宋体" w:hAnsi="宋体" w:eastAsia="宋体" w:cs="宋体"/>
          <w:color w:val="auto"/>
          <w:sz w:val="24"/>
          <w:szCs w:val="24"/>
        </w:rPr>
        <w:drawing>
          <wp:inline distT="0" distB="0" distL="0" distR="0">
            <wp:extent cx="5574665" cy="2454910"/>
            <wp:effectExtent l="0" t="0" r="6985" b="2540"/>
            <wp:docPr id="19" name="IM 19"/>
            <wp:cNvGraphicFramePr/>
            <a:graphic xmlns:a="http://schemas.openxmlformats.org/drawingml/2006/main">
              <a:graphicData uri="http://schemas.openxmlformats.org/drawingml/2006/picture">
                <pic:pic xmlns:pic="http://schemas.openxmlformats.org/drawingml/2006/picture">
                  <pic:nvPicPr>
                    <pic:cNvPr id="19" name="IM 19"/>
                    <pic:cNvPicPr/>
                  </pic:nvPicPr>
                  <pic:blipFill>
                    <a:blip r:embed="rId34"/>
                    <a:stretch>
                      <a:fillRect/>
                    </a:stretch>
                  </pic:blipFill>
                  <pic:spPr>
                    <a:xfrm>
                      <a:off x="0" y="0"/>
                      <a:ext cx="5574792" cy="2455164"/>
                    </a:xfrm>
                    <a:prstGeom prst="rect">
                      <a:avLst/>
                    </a:prstGeom>
                  </pic:spPr>
                </pic:pic>
              </a:graphicData>
            </a:graphic>
          </wp:inline>
        </w:drawing>
      </w:r>
    </w:p>
    <w:p>
      <w:pPr>
        <w:pageBreakBefore w:val="0"/>
        <w:wordWrap/>
        <w:overflowPunct/>
        <w:topLinePunct w:val="0"/>
        <w:autoSpaceDE w:val="0"/>
        <w:autoSpaceDN w:val="0"/>
        <w:bidi w:val="0"/>
        <w:adjustRightInd w:val="0"/>
        <w:spacing w:afterAutospacing="0" w:line="360" w:lineRule="auto"/>
        <w:ind w:left="0" w:leftChars="0" w:right="0" w:firstLine="480" w:firstLineChars="200"/>
        <w:jc w:val="left"/>
        <w:rPr>
          <w:rFonts w:hint="eastAsia" w:ascii="宋体" w:hAnsi="宋体" w:eastAsia="宋体" w:cs="宋体"/>
          <w:bCs/>
          <w:color w:val="auto"/>
          <w:sz w:val="24"/>
          <w:szCs w:val="24"/>
          <w:highlight w:val="none"/>
        </w:rPr>
      </w:pPr>
      <w:r>
        <w:rPr>
          <w:rFonts w:hint="eastAsia" w:ascii="宋体" w:hAnsi="宋体" w:eastAsia="宋体" w:cs="宋体"/>
          <w:bCs/>
          <w:color w:val="auto"/>
          <w:spacing w:val="0"/>
          <w:sz w:val="24"/>
          <w:szCs w:val="24"/>
          <w:highlight w:val="none"/>
        </w:rPr>
        <w:t>3) 具体施工过程：</w:t>
      </w:r>
    </w:p>
    <w:p>
      <w:pPr>
        <w:pageBreakBefore w:val="0"/>
        <w:wordWrap/>
        <w:overflowPunct/>
        <w:topLinePunct w:val="0"/>
        <w:autoSpaceDE w:val="0"/>
        <w:autoSpaceDN w:val="0"/>
        <w:bidi w:val="0"/>
        <w:adjustRightInd w:val="0"/>
        <w:spacing w:afterAutospacing="0" w:line="360" w:lineRule="auto"/>
        <w:ind w:left="0" w:leftChars="0" w:right="0" w:firstLine="480" w:firstLineChars="200"/>
        <w:jc w:val="left"/>
        <w:rPr>
          <w:rFonts w:hint="eastAsia" w:ascii="宋体" w:hAnsi="宋体" w:eastAsia="宋体" w:cs="宋体"/>
          <w:bCs/>
          <w:color w:val="auto"/>
          <w:sz w:val="24"/>
          <w:szCs w:val="24"/>
          <w:highlight w:val="none"/>
        </w:rPr>
      </w:pPr>
      <w:r>
        <w:rPr>
          <w:rFonts w:hint="eastAsia" w:ascii="宋体" w:hAnsi="宋体" w:eastAsia="宋体" w:cs="宋体"/>
          <w:bCs/>
          <w:color w:val="auto"/>
          <w:spacing w:val="0"/>
          <w:sz w:val="24"/>
          <w:szCs w:val="24"/>
          <w:highlight w:val="none"/>
        </w:rPr>
        <w:t>①涂胶：要求用涂胶器在其表面涂刷厚薄均匀，不可反复涂胶，否则出现起泡现象，</w:t>
      </w:r>
      <w:r>
        <w:rPr>
          <w:rFonts w:hint="eastAsia" w:ascii="宋体" w:hAnsi="宋体" w:eastAsia="宋体" w:cs="宋体"/>
          <w:bCs/>
          <w:color w:val="auto"/>
          <w:sz w:val="24"/>
          <w:szCs w:val="24"/>
          <w:highlight w:val="none"/>
        </w:rPr>
        <w:t xml:space="preserve"> </w:t>
      </w:r>
      <w:r>
        <w:rPr>
          <w:rFonts w:hint="eastAsia" w:ascii="宋体" w:hAnsi="宋体" w:eastAsia="宋体" w:cs="宋体"/>
          <w:bCs/>
          <w:color w:val="auto"/>
          <w:spacing w:val="0"/>
          <w:sz w:val="24"/>
          <w:szCs w:val="24"/>
          <w:highlight w:val="none"/>
        </w:rPr>
        <w:t>甚至跌落。底布使用涂胶器，严格控制胶水的厚度，注意涂胶速度要适当，涂胶时应分别涂</w:t>
      </w:r>
      <w:r>
        <w:rPr>
          <w:rFonts w:hint="eastAsia" w:ascii="宋体" w:hAnsi="宋体" w:eastAsia="宋体" w:cs="宋体"/>
          <w:bCs/>
          <w:color w:val="auto"/>
          <w:sz w:val="24"/>
          <w:szCs w:val="24"/>
          <w:highlight w:val="none"/>
        </w:rPr>
        <w:t xml:space="preserve"> </w:t>
      </w:r>
      <w:r>
        <w:rPr>
          <w:rFonts w:hint="eastAsia" w:ascii="宋体" w:hAnsi="宋体" w:eastAsia="宋体" w:cs="宋体"/>
          <w:bCs/>
          <w:color w:val="auto"/>
          <w:spacing w:val="0"/>
          <w:sz w:val="24"/>
          <w:szCs w:val="24"/>
          <w:highlight w:val="none"/>
        </w:rPr>
        <w:t>于粘接的两粘接面上。</w:t>
      </w:r>
    </w:p>
    <w:p>
      <w:pPr>
        <w:pageBreakBefore w:val="0"/>
        <w:wordWrap/>
        <w:overflowPunct/>
        <w:topLinePunct w:val="0"/>
        <w:autoSpaceDE w:val="0"/>
        <w:autoSpaceDN w:val="0"/>
        <w:bidi w:val="0"/>
        <w:adjustRightInd w:val="0"/>
        <w:spacing w:afterAutospacing="0" w:line="360" w:lineRule="auto"/>
        <w:ind w:left="0" w:leftChars="0" w:right="0" w:firstLine="480" w:firstLineChars="200"/>
        <w:jc w:val="left"/>
        <w:rPr>
          <w:rFonts w:hint="eastAsia" w:ascii="宋体" w:hAnsi="宋体" w:eastAsia="宋体" w:cs="宋体"/>
          <w:bCs/>
          <w:color w:val="auto"/>
          <w:sz w:val="24"/>
          <w:szCs w:val="24"/>
          <w:highlight w:val="none"/>
        </w:rPr>
      </w:pPr>
      <w:r>
        <w:rPr>
          <w:rFonts w:hint="eastAsia" w:ascii="宋体" w:hAnsi="宋体" w:eastAsia="宋体" w:cs="宋体"/>
          <w:bCs/>
          <w:color w:val="auto"/>
          <w:spacing w:val="0"/>
          <w:sz w:val="24"/>
          <w:szCs w:val="24"/>
          <w:highlight w:val="none"/>
        </w:rPr>
        <w:t>②粘接：根据当时的温度、湿度、气压等条件的实际影响，合理控制晾置时间。一般以涂</w:t>
      </w:r>
      <w:r>
        <w:rPr>
          <w:rFonts w:hint="eastAsia" w:ascii="宋体" w:hAnsi="宋体" w:eastAsia="宋体" w:cs="宋体"/>
          <w:bCs/>
          <w:color w:val="auto"/>
          <w:sz w:val="24"/>
          <w:szCs w:val="24"/>
          <w:highlight w:val="none"/>
        </w:rPr>
        <w:t xml:space="preserve"> </w:t>
      </w:r>
      <w:r>
        <w:rPr>
          <w:rFonts w:hint="eastAsia" w:ascii="宋体" w:hAnsi="宋体" w:eastAsia="宋体" w:cs="宋体"/>
          <w:bCs/>
          <w:color w:val="auto"/>
          <w:spacing w:val="0"/>
          <w:sz w:val="24"/>
          <w:szCs w:val="24"/>
          <w:highlight w:val="none"/>
        </w:rPr>
        <w:t>胶后 10-30 分钟内，胶浆达到八九成干以手触不粘为宜，要求用粘缝器，粘接时要求一次性对</w:t>
      </w:r>
      <w:r>
        <w:rPr>
          <w:rFonts w:hint="eastAsia" w:ascii="宋体" w:hAnsi="宋体" w:eastAsia="宋体" w:cs="宋体"/>
          <w:bCs/>
          <w:color w:val="auto"/>
          <w:sz w:val="24"/>
          <w:szCs w:val="24"/>
          <w:highlight w:val="none"/>
        </w:rPr>
        <w:t xml:space="preserve"> </w:t>
      </w:r>
      <w:r>
        <w:rPr>
          <w:rFonts w:hint="eastAsia" w:ascii="宋体" w:hAnsi="宋体" w:eastAsia="宋体" w:cs="宋体"/>
          <w:bCs/>
          <w:color w:val="auto"/>
          <w:spacing w:val="0"/>
          <w:sz w:val="24"/>
          <w:szCs w:val="24"/>
          <w:highlight w:val="none"/>
        </w:rPr>
        <w:t>准粘牢，不可在粘合后来回移动被粘接的物体。</w:t>
      </w:r>
    </w:p>
    <w:p>
      <w:pPr>
        <w:pageBreakBefore w:val="0"/>
        <w:wordWrap/>
        <w:overflowPunct/>
        <w:topLinePunct w:val="0"/>
        <w:autoSpaceDE w:val="0"/>
        <w:autoSpaceDN w:val="0"/>
        <w:bidi w:val="0"/>
        <w:adjustRightInd w:val="0"/>
        <w:spacing w:afterAutospacing="0" w:line="360" w:lineRule="auto"/>
        <w:ind w:left="0" w:leftChars="0" w:right="0" w:firstLine="480" w:firstLineChars="200"/>
        <w:jc w:val="left"/>
        <w:rPr>
          <w:rFonts w:hint="eastAsia" w:ascii="宋体" w:hAnsi="宋体" w:eastAsia="宋体" w:cs="宋体"/>
          <w:bCs/>
          <w:color w:val="auto"/>
          <w:sz w:val="24"/>
          <w:szCs w:val="24"/>
          <w:highlight w:val="none"/>
        </w:rPr>
      </w:pPr>
      <w:r>
        <w:rPr>
          <w:rFonts w:hint="eastAsia" w:ascii="宋体" w:hAnsi="宋体" w:eastAsia="宋体" w:cs="宋体"/>
          <w:bCs/>
          <w:color w:val="auto"/>
          <w:spacing w:val="0"/>
          <w:sz w:val="24"/>
          <w:szCs w:val="24"/>
          <w:highlight w:val="none"/>
        </w:rPr>
        <w:t>③加压：在粘合好后，清除其表面杂物，用专用的橡皮锤从粘接处向两边用力锤实，</w:t>
      </w:r>
      <w:r>
        <w:rPr>
          <w:rFonts w:hint="eastAsia" w:ascii="宋体" w:hAnsi="宋体" w:eastAsia="宋体" w:cs="宋体"/>
          <w:bCs/>
          <w:color w:val="auto"/>
          <w:sz w:val="24"/>
          <w:szCs w:val="24"/>
          <w:highlight w:val="none"/>
        </w:rPr>
        <w:t xml:space="preserve"> </w:t>
      </w:r>
      <w:r>
        <w:rPr>
          <w:rFonts w:hint="eastAsia" w:ascii="宋体" w:hAnsi="宋体" w:eastAsia="宋体" w:cs="宋体"/>
          <w:bCs/>
          <w:color w:val="auto"/>
          <w:spacing w:val="0"/>
          <w:sz w:val="24"/>
          <w:szCs w:val="24"/>
          <w:highlight w:val="none"/>
        </w:rPr>
        <w:t>使其表面充分接触密实，粘接更牢固。</w:t>
      </w:r>
    </w:p>
    <w:p>
      <w:pPr>
        <w:pageBreakBefore w:val="0"/>
        <w:wordWrap/>
        <w:overflowPunct/>
        <w:topLinePunct w:val="0"/>
        <w:autoSpaceDE w:val="0"/>
        <w:autoSpaceDN w:val="0"/>
        <w:bidi w:val="0"/>
        <w:adjustRightInd w:val="0"/>
        <w:spacing w:afterAutospacing="0" w:line="360" w:lineRule="auto"/>
        <w:ind w:left="0" w:leftChars="0" w:right="0" w:firstLine="480" w:firstLineChars="200"/>
        <w:jc w:val="left"/>
        <w:rPr>
          <w:rFonts w:hint="eastAsia" w:ascii="宋体" w:hAnsi="宋体" w:eastAsia="宋体" w:cs="宋体"/>
          <w:bCs/>
          <w:color w:val="auto"/>
          <w:spacing w:val="0"/>
          <w:sz w:val="24"/>
          <w:szCs w:val="24"/>
          <w:highlight w:val="none"/>
        </w:rPr>
      </w:pPr>
      <w:r>
        <w:rPr>
          <w:rFonts w:hint="eastAsia" w:ascii="宋体" w:hAnsi="宋体" w:eastAsia="宋体" w:cs="宋体"/>
          <w:bCs/>
          <w:color w:val="auto"/>
          <w:spacing w:val="0"/>
          <w:sz w:val="24"/>
          <w:szCs w:val="24"/>
          <w:highlight w:val="none"/>
        </w:rPr>
        <w:t>④固化：时间一般为三天，检测最终强度一般为十天，因此，在固化期间需密切注意</w:t>
      </w:r>
      <w:r>
        <w:rPr>
          <w:rFonts w:hint="eastAsia" w:ascii="宋体" w:hAnsi="宋体" w:eastAsia="宋体" w:cs="宋体"/>
          <w:bCs/>
          <w:color w:val="auto"/>
          <w:sz w:val="24"/>
          <w:szCs w:val="24"/>
          <w:highlight w:val="none"/>
        </w:rPr>
        <w:t xml:space="preserve"> </w:t>
      </w:r>
      <w:r>
        <w:rPr>
          <w:rFonts w:hint="eastAsia" w:ascii="宋体" w:hAnsi="宋体" w:eastAsia="宋体" w:cs="宋体"/>
          <w:bCs/>
          <w:color w:val="auto"/>
          <w:spacing w:val="0"/>
          <w:sz w:val="24"/>
          <w:szCs w:val="24"/>
          <w:highlight w:val="none"/>
        </w:rPr>
        <w:t>对其维护，避免过于暴晒、水浸和移动， 以达到粘接的最佳状态。</w:t>
      </w:r>
    </w:p>
    <w:p>
      <w:pPr>
        <w:pageBreakBefore w:val="0"/>
        <w:wordWrap/>
        <w:overflowPunct/>
        <w:topLinePunct w:val="0"/>
        <w:autoSpaceDE w:val="0"/>
        <w:autoSpaceDN w:val="0"/>
        <w:bidi w:val="0"/>
        <w:adjustRightInd w:val="0"/>
        <w:spacing w:afterAutospacing="0" w:line="360" w:lineRule="auto"/>
        <w:ind w:right="0" w:firstLine="480" w:firstLineChars="200"/>
        <w:jc w:val="left"/>
        <w:rPr>
          <w:rFonts w:hint="eastAsia" w:ascii="宋体" w:hAnsi="宋体" w:eastAsia="宋体" w:cs="宋体"/>
          <w:bCs/>
          <w:color w:val="auto"/>
          <w:sz w:val="24"/>
          <w:szCs w:val="24"/>
          <w:highlight w:val="none"/>
        </w:rPr>
      </w:pPr>
      <w:r>
        <w:rPr>
          <w:rFonts w:hint="eastAsia" w:ascii="宋体" w:hAnsi="宋体" w:eastAsia="宋体" w:cs="宋体"/>
          <w:bCs/>
          <w:color w:val="auto"/>
          <w:spacing w:val="0"/>
          <w:position w:val="0"/>
          <w:sz w:val="24"/>
          <w:szCs w:val="24"/>
          <w:highlight w:val="none"/>
        </w:rPr>
        <w:t>4、石英砂、橡胶颗粒的填充：</w:t>
      </w:r>
    </w:p>
    <w:p>
      <w:pPr>
        <w:pageBreakBefore w:val="0"/>
        <w:wordWrap/>
        <w:overflowPunct/>
        <w:topLinePunct w:val="0"/>
        <w:autoSpaceDE w:val="0"/>
        <w:autoSpaceDN w:val="0"/>
        <w:bidi w:val="0"/>
        <w:adjustRightInd w:val="0"/>
        <w:spacing w:afterAutospacing="0" w:line="360" w:lineRule="auto"/>
        <w:ind w:left="0" w:leftChars="0" w:right="0" w:firstLine="480" w:firstLineChars="200"/>
        <w:jc w:val="left"/>
        <w:rPr>
          <w:rFonts w:hint="eastAsia" w:ascii="宋体" w:hAnsi="宋体" w:eastAsia="宋体" w:cs="宋体"/>
          <w:bCs/>
          <w:color w:val="auto"/>
          <w:sz w:val="24"/>
          <w:szCs w:val="24"/>
          <w:highlight w:val="none"/>
        </w:rPr>
      </w:pPr>
      <w:r>
        <w:rPr>
          <w:rFonts w:hint="eastAsia" w:ascii="宋体" w:hAnsi="宋体" w:eastAsia="宋体" w:cs="宋体"/>
          <w:bCs/>
          <w:color w:val="auto"/>
          <w:spacing w:val="0"/>
          <w:sz w:val="24"/>
          <w:szCs w:val="24"/>
          <w:highlight w:val="none"/>
        </w:rPr>
        <w:t>(1) 铺撒时须用播撒机进行播撒，石英砂要求圆度 85%以上，直径为</w:t>
      </w:r>
      <w:r>
        <w:rPr>
          <w:rFonts w:hint="eastAsia" w:ascii="宋体" w:hAnsi="宋体" w:eastAsia="宋体" w:cs="宋体"/>
          <w:bCs/>
          <w:color w:val="auto"/>
          <w:sz w:val="24"/>
          <w:szCs w:val="24"/>
          <w:highlight w:val="none"/>
        </w:rPr>
        <w:t>O</w:t>
      </w:r>
      <w:r>
        <w:rPr>
          <w:rFonts w:hint="eastAsia" w:ascii="宋体" w:hAnsi="宋体" w:eastAsia="宋体" w:cs="宋体"/>
          <w:bCs/>
          <w:color w:val="auto"/>
          <w:spacing w:val="0"/>
          <w:sz w:val="24"/>
          <w:szCs w:val="24"/>
          <w:highlight w:val="none"/>
        </w:rPr>
        <w:t>.5-0.2</w:t>
      </w:r>
      <w:r>
        <w:rPr>
          <w:rFonts w:hint="eastAsia" w:ascii="宋体" w:hAnsi="宋体" w:eastAsia="宋体" w:cs="宋体"/>
          <w:bCs/>
          <w:color w:val="auto"/>
          <w:sz w:val="24"/>
          <w:szCs w:val="24"/>
          <w:highlight w:val="none"/>
        </w:rPr>
        <w:t>mm</w:t>
      </w:r>
      <w:r>
        <w:rPr>
          <w:rFonts w:hint="eastAsia" w:ascii="宋体" w:hAnsi="宋体" w:eastAsia="宋体" w:cs="宋体"/>
          <w:bCs/>
          <w:color w:val="auto"/>
          <w:spacing w:val="0"/>
          <w:sz w:val="24"/>
          <w:szCs w:val="24"/>
          <w:highlight w:val="none"/>
        </w:rPr>
        <w:t>，橡胶颗粒规格为：直径1-3</w:t>
      </w:r>
      <w:r>
        <w:rPr>
          <w:rFonts w:hint="eastAsia" w:ascii="宋体" w:hAnsi="宋体" w:eastAsia="宋体" w:cs="宋体"/>
          <w:bCs/>
          <w:color w:val="auto"/>
          <w:sz w:val="24"/>
          <w:szCs w:val="24"/>
          <w:highlight w:val="none"/>
        </w:rPr>
        <w:t>mm</w:t>
      </w:r>
      <w:r>
        <w:rPr>
          <w:rFonts w:hint="eastAsia" w:ascii="宋体" w:hAnsi="宋体" w:eastAsia="宋体" w:cs="宋体"/>
          <w:bCs/>
          <w:color w:val="auto"/>
          <w:spacing w:val="0"/>
          <w:sz w:val="24"/>
          <w:szCs w:val="24"/>
          <w:highlight w:val="none"/>
        </w:rPr>
        <w:t>。</w:t>
      </w:r>
    </w:p>
    <w:p>
      <w:pPr>
        <w:pageBreakBefore w:val="0"/>
        <w:wordWrap/>
        <w:overflowPunct/>
        <w:topLinePunct w:val="0"/>
        <w:autoSpaceDE w:val="0"/>
        <w:autoSpaceDN w:val="0"/>
        <w:bidi w:val="0"/>
        <w:adjustRightInd w:val="0"/>
        <w:spacing w:afterAutospacing="0" w:line="360" w:lineRule="auto"/>
        <w:ind w:left="0" w:leftChars="0" w:right="0" w:firstLine="480" w:firstLineChars="200"/>
        <w:jc w:val="left"/>
        <w:rPr>
          <w:rFonts w:hint="eastAsia" w:ascii="宋体" w:hAnsi="宋体" w:eastAsia="宋体" w:cs="宋体"/>
          <w:bCs/>
          <w:color w:val="auto"/>
          <w:sz w:val="24"/>
          <w:szCs w:val="24"/>
          <w:highlight w:val="none"/>
        </w:rPr>
      </w:pPr>
      <w:r>
        <w:rPr>
          <w:rFonts w:hint="eastAsia" w:ascii="宋体" w:hAnsi="宋体" w:eastAsia="宋体" w:cs="宋体"/>
          <w:bCs/>
          <w:color w:val="auto"/>
          <w:spacing w:val="0"/>
          <w:sz w:val="24"/>
          <w:szCs w:val="24"/>
          <w:highlight w:val="none"/>
        </w:rPr>
        <w:t>(2) 人工草坪确实安装完成后，方可铺设石英砂及橡胶颗粒。</w:t>
      </w:r>
    </w:p>
    <w:p>
      <w:pPr>
        <w:pageBreakBefore w:val="0"/>
        <w:wordWrap/>
        <w:overflowPunct/>
        <w:topLinePunct w:val="0"/>
        <w:autoSpaceDE w:val="0"/>
        <w:autoSpaceDN w:val="0"/>
        <w:bidi w:val="0"/>
        <w:adjustRightInd w:val="0"/>
        <w:spacing w:afterAutospacing="0" w:line="360" w:lineRule="auto"/>
        <w:ind w:left="0" w:leftChars="0" w:right="0" w:firstLine="480" w:firstLineChars="200"/>
        <w:jc w:val="left"/>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pacing w:val="0"/>
          <w:sz w:val="24"/>
          <w:szCs w:val="24"/>
          <w:highlight w:val="none"/>
        </w:rPr>
        <w:t>(3) 石英砂填用厚度为 1.5-2</w:t>
      </w:r>
      <w:r>
        <w:rPr>
          <w:rFonts w:hint="eastAsia" w:ascii="宋体" w:hAnsi="宋体" w:eastAsia="宋体" w:cs="宋体"/>
          <w:bCs/>
          <w:color w:val="auto"/>
          <w:sz w:val="24"/>
          <w:szCs w:val="24"/>
          <w:highlight w:val="none"/>
        </w:rPr>
        <w:t>cm</w:t>
      </w:r>
      <w:r>
        <w:rPr>
          <w:rFonts w:hint="eastAsia" w:ascii="宋体" w:hAnsi="宋体" w:eastAsia="宋体" w:cs="宋体"/>
          <w:bCs/>
          <w:color w:val="auto"/>
          <w:spacing w:val="0"/>
          <w:sz w:val="24"/>
          <w:szCs w:val="24"/>
          <w:highlight w:val="none"/>
        </w:rPr>
        <w:t>，橡胶颗粒用厚度为 1-1.5</w:t>
      </w:r>
      <w:r>
        <w:rPr>
          <w:rFonts w:hint="eastAsia" w:ascii="宋体" w:hAnsi="宋体" w:eastAsia="宋体" w:cs="宋体"/>
          <w:bCs/>
          <w:color w:val="auto"/>
          <w:sz w:val="24"/>
          <w:szCs w:val="24"/>
          <w:highlight w:val="none"/>
        </w:rPr>
        <w:t>cm</w:t>
      </w:r>
      <w:r>
        <w:rPr>
          <w:rFonts w:hint="eastAsia" w:ascii="宋体" w:hAnsi="宋体" w:eastAsia="宋体" w:cs="宋体"/>
          <w:bCs/>
          <w:color w:val="auto"/>
          <w:spacing w:val="0"/>
          <w:sz w:val="24"/>
          <w:szCs w:val="24"/>
          <w:highlight w:val="none"/>
          <w:lang w:eastAsia="zh-CN"/>
        </w:rPr>
        <w:t>。</w:t>
      </w:r>
    </w:p>
    <w:p>
      <w:pPr>
        <w:pageBreakBefore w:val="0"/>
        <w:wordWrap/>
        <w:overflowPunct/>
        <w:topLinePunct w:val="0"/>
        <w:autoSpaceDE w:val="0"/>
        <w:autoSpaceDN w:val="0"/>
        <w:bidi w:val="0"/>
        <w:adjustRightInd w:val="0"/>
        <w:spacing w:afterAutospacing="0" w:line="360" w:lineRule="auto"/>
        <w:ind w:left="0" w:leftChars="0" w:right="0" w:firstLine="480" w:firstLineChars="200"/>
        <w:jc w:val="left"/>
        <w:rPr>
          <w:rFonts w:hint="eastAsia" w:ascii="宋体" w:hAnsi="宋体" w:eastAsia="宋体" w:cs="宋体"/>
          <w:bCs/>
          <w:color w:val="auto"/>
          <w:sz w:val="24"/>
          <w:szCs w:val="24"/>
          <w:highlight w:val="none"/>
        </w:rPr>
      </w:pPr>
      <w:r>
        <w:rPr>
          <w:rFonts w:hint="eastAsia" w:ascii="宋体" w:hAnsi="宋体" w:eastAsia="宋体" w:cs="宋体"/>
          <w:bCs/>
          <w:color w:val="auto"/>
          <w:spacing w:val="0"/>
          <w:sz w:val="24"/>
          <w:szCs w:val="24"/>
          <w:highlight w:val="none"/>
        </w:rPr>
        <w:t>(4) 石英砂之铺设须检查是否平整及充足，不足处需酌量添补。</w:t>
      </w:r>
    </w:p>
    <w:p>
      <w:pPr>
        <w:pageBreakBefore w:val="0"/>
        <w:wordWrap/>
        <w:overflowPunct/>
        <w:topLinePunct w:val="0"/>
        <w:autoSpaceDE w:val="0"/>
        <w:autoSpaceDN w:val="0"/>
        <w:bidi w:val="0"/>
        <w:adjustRightInd w:val="0"/>
        <w:spacing w:afterAutospacing="0" w:line="360" w:lineRule="auto"/>
        <w:ind w:left="0" w:leftChars="0" w:right="0" w:firstLine="480" w:firstLineChars="200"/>
        <w:jc w:val="left"/>
        <w:rPr>
          <w:rFonts w:hint="eastAsia" w:ascii="宋体" w:hAnsi="宋体" w:eastAsia="宋体" w:cs="宋体"/>
          <w:bCs/>
          <w:color w:val="auto"/>
          <w:sz w:val="24"/>
          <w:szCs w:val="24"/>
          <w:highlight w:val="none"/>
        </w:rPr>
      </w:pPr>
      <w:r>
        <w:rPr>
          <w:rFonts w:hint="eastAsia" w:ascii="宋体" w:hAnsi="宋体" w:eastAsia="宋体" w:cs="宋体"/>
          <w:bCs/>
          <w:color w:val="auto"/>
          <w:spacing w:val="0"/>
          <w:sz w:val="24"/>
          <w:szCs w:val="24"/>
          <w:highlight w:val="none"/>
        </w:rPr>
        <w:t>铺装中发现任何杂质需立即去除， 以确保品质。石英砂铺装完成后需使用带有硬质毛</w:t>
      </w:r>
      <w:r>
        <w:rPr>
          <w:rFonts w:hint="eastAsia" w:ascii="宋体" w:hAnsi="宋体" w:eastAsia="宋体" w:cs="宋体"/>
          <w:bCs/>
          <w:color w:val="auto"/>
          <w:sz w:val="24"/>
          <w:szCs w:val="24"/>
          <w:highlight w:val="none"/>
        </w:rPr>
        <w:t xml:space="preserve"> </w:t>
      </w:r>
      <w:r>
        <w:rPr>
          <w:rFonts w:hint="eastAsia" w:ascii="宋体" w:hAnsi="宋体" w:eastAsia="宋体" w:cs="宋体"/>
          <w:bCs/>
          <w:color w:val="auto"/>
          <w:spacing w:val="0"/>
          <w:sz w:val="24"/>
          <w:szCs w:val="24"/>
          <w:highlight w:val="none"/>
        </w:rPr>
        <w:t>刷或轻负荷拖曳型重毛刷的梳理机来回铺刷使石英砂下落充分密实。然后于石英砂上填入</w:t>
      </w:r>
      <w:r>
        <w:rPr>
          <w:rFonts w:hint="eastAsia" w:ascii="宋体" w:hAnsi="宋体" w:eastAsia="宋体" w:cs="宋体"/>
          <w:bCs/>
          <w:color w:val="auto"/>
          <w:sz w:val="24"/>
          <w:szCs w:val="24"/>
          <w:highlight w:val="none"/>
        </w:rPr>
        <w:t xml:space="preserve"> </w:t>
      </w:r>
      <w:r>
        <w:rPr>
          <w:rFonts w:hint="eastAsia" w:ascii="宋体" w:hAnsi="宋体" w:eastAsia="宋体" w:cs="宋体"/>
          <w:bCs/>
          <w:color w:val="auto"/>
          <w:spacing w:val="0"/>
          <w:sz w:val="24"/>
          <w:szCs w:val="24"/>
          <w:highlight w:val="none"/>
        </w:rPr>
        <w:t>橡胶颗粒，其施工与石英砂同样方式。</w:t>
      </w:r>
    </w:p>
    <w:p>
      <w:pPr>
        <w:pageBreakBefore w:val="0"/>
        <w:wordWrap/>
        <w:overflowPunct/>
        <w:topLinePunct w:val="0"/>
        <w:autoSpaceDE w:val="0"/>
        <w:autoSpaceDN w:val="0"/>
        <w:bidi w:val="0"/>
        <w:adjustRightInd w:val="0"/>
        <w:spacing w:afterAutospacing="0" w:line="360" w:lineRule="auto"/>
        <w:ind w:left="0" w:leftChars="0" w:right="0" w:firstLine="480" w:firstLineChars="200"/>
        <w:jc w:val="left"/>
        <w:rPr>
          <w:rFonts w:hint="eastAsia" w:ascii="宋体" w:hAnsi="宋体" w:eastAsia="宋体" w:cs="宋体"/>
          <w:bCs/>
          <w:color w:val="auto"/>
          <w:sz w:val="24"/>
          <w:szCs w:val="24"/>
          <w:highlight w:val="none"/>
        </w:rPr>
      </w:pPr>
      <w:r>
        <w:rPr>
          <w:rFonts w:hint="eastAsia" w:ascii="宋体" w:hAnsi="宋体" w:eastAsia="宋体" w:cs="宋体"/>
          <w:bCs/>
          <w:color w:val="auto"/>
          <w:spacing w:val="0"/>
          <w:sz w:val="24"/>
          <w:szCs w:val="24"/>
          <w:highlight w:val="none"/>
          <w:u w:val="none"/>
        </w:rPr>
        <w:t>施工机械选择：</w:t>
      </w:r>
      <w:r>
        <w:rPr>
          <w:rFonts w:hint="eastAsia" w:ascii="宋体" w:hAnsi="宋体" w:eastAsia="宋体" w:cs="宋体"/>
          <w:bCs/>
          <w:color w:val="auto"/>
          <w:sz w:val="24"/>
          <w:szCs w:val="24"/>
          <w:highlight w:val="none"/>
          <w:u w:val="none"/>
        </w:rPr>
        <w:t xml:space="preserve"> </w:t>
      </w:r>
    </w:p>
    <w:p>
      <w:pPr>
        <w:pageBreakBefore w:val="0"/>
        <w:wordWrap/>
        <w:overflowPunct/>
        <w:topLinePunct w:val="0"/>
        <w:autoSpaceDE w:val="0"/>
        <w:autoSpaceDN w:val="0"/>
        <w:bidi w:val="0"/>
        <w:adjustRightInd w:val="0"/>
        <w:spacing w:afterAutospacing="0" w:line="360" w:lineRule="auto"/>
        <w:ind w:left="0" w:leftChars="0" w:right="0" w:firstLine="480" w:firstLineChars="200"/>
        <w:jc w:val="left"/>
        <w:rPr>
          <w:rFonts w:hint="eastAsia" w:ascii="宋体" w:hAnsi="宋体" w:eastAsia="宋体" w:cs="宋体"/>
          <w:bCs/>
          <w:color w:val="auto"/>
          <w:spacing w:val="0"/>
          <w:sz w:val="24"/>
          <w:szCs w:val="24"/>
          <w:highlight w:val="none"/>
        </w:rPr>
      </w:pPr>
      <w:r>
        <w:rPr>
          <w:rFonts w:hint="eastAsia" w:ascii="宋体" w:hAnsi="宋体" w:eastAsia="宋体" w:cs="宋体"/>
          <w:bCs/>
          <w:color w:val="auto"/>
          <w:spacing w:val="0"/>
          <w:sz w:val="24"/>
          <w:szCs w:val="24"/>
          <w:highlight w:val="none"/>
        </w:rPr>
        <w:t>经纬仪</w:t>
      </w:r>
      <w:r>
        <w:rPr>
          <w:rFonts w:hint="eastAsia" w:ascii="宋体" w:hAnsi="宋体" w:eastAsia="宋体" w:cs="宋体"/>
          <w:bCs/>
          <w:color w:val="auto"/>
          <w:spacing w:val="0"/>
          <w:sz w:val="24"/>
          <w:szCs w:val="24"/>
          <w:highlight w:val="none"/>
          <w:lang w:eastAsia="zh-CN"/>
        </w:rPr>
        <w:t>、</w:t>
      </w:r>
      <w:r>
        <w:rPr>
          <w:rFonts w:hint="eastAsia" w:ascii="宋体" w:hAnsi="宋体" w:eastAsia="宋体" w:cs="宋体"/>
          <w:bCs/>
          <w:color w:val="auto"/>
          <w:spacing w:val="0"/>
          <w:sz w:val="24"/>
          <w:szCs w:val="24"/>
          <w:highlight w:val="none"/>
        </w:rPr>
        <w:t>水平仪</w:t>
      </w:r>
      <w:r>
        <w:rPr>
          <w:rFonts w:hint="eastAsia" w:ascii="宋体" w:hAnsi="宋体" w:eastAsia="宋体" w:cs="宋体"/>
          <w:bCs/>
          <w:color w:val="auto"/>
          <w:spacing w:val="0"/>
          <w:sz w:val="24"/>
          <w:szCs w:val="24"/>
          <w:highlight w:val="none"/>
          <w:lang w:eastAsia="zh-CN"/>
        </w:rPr>
        <w:t>、</w:t>
      </w:r>
      <w:r>
        <w:rPr>
          <w:rFonts w:hint="eastAsia" w:ascii="宋体" w:hAnsi="宋体" w:eastAsia="宋体" w:cs="宋体"/>
          <w:bCs/>
          <w:color w:val="auto"/>
          <w:spacing w:val="0"/>
          <w:sz w:val="24"/>
          <w:szCs w:val="24"/>
          <w:highlight w:val="none"/>
        </w:rPr>
        <w:t>播撒机</w:t>
      </w:r>
      <w:r>
        <w:rPr>
          <w:rFonts w:hint="eastAsia" w:ascii="宋体" w:hAnsi="宋体" w:eastAsia="宋体" w:cs="宋体"/>
          <w:bCs/>
          <w:color w:val="auto"/>
          <w:spacing w:val="0"/>
          <w:sz w:val="24"/>
          <w:szCs w:val="24"/>
          <w:highlight w:val="none"/>
          <w:lang w:eastAsia="zh-CN"/>
        </w:rPr>
        <w:t>、</w:t>
      </w:r>
      <w:r>
        <w:rPr>
          <w:rFonts w:hint="eastAsia" w:ascii="宋体" w:hAnsi="宋体" w:eastAsia="宋体" w:cs="宋体"/>
          <w:bCs/>
          <w:color w:val="auto"/>
          <w:spacing w:val="0"/>
          <w:sz w:val="24"/>
          <w:szCs w:val="24"/>
          <w:highlight w:val="none"/>
        </w:rPr>
        <w:t>草皮清扫车</w:t>
      </w:r>
      <w:r>
        <w:rPr>
          <w:rFonts w:hint="eastAsia" w:ascii="宋体" w:hAnsi="宋体" w:eastAsia="宋体" w:cs="宋体"/>
          <w:bCs/>
          <w:color w:val="auto"/>
          <w:spacing w:val="0"/>
          <w:sz w:val="24"/>
          <w:szCs w:val="24"/>
          <w:highlight w:val="none"/>
          <w:lang w:eastAsia="zh-CN"/>
        </w:rPr>
        <w:t>、</w:t>
      </w:r>
      <w:r>
        <w:rPr>
          <w:rFonts w:hint="eastAsia" w:ascii="宋体" w:hAnsi="宋体" w:eastAsia="宋体" w:cs="宋体"/>
          <w:bCs/>
          <w:color w:val="auto"/>
          <w:spacing w:val="0"/>
          <w:sz w:val="24"/>
          <w:szCs w:val="24"/>
          <w:highlight w:val="none"/>
        </w:rPr>
        <w:t>裁线器</w:t>
      </w:r>
      <w:r>
        <w:rPr>
          <w:rFonts w:hint="eastAsia" w:ascii="宋体" w:hAnsi="宋体" w:eastAsia="宋体" w:cs="宋体"/>
          <w:bCs/>
          <w:color w:val="auto"/>
          <w:spacing w:val="0"/>
          <w:sz w:val="24"/>
          <w:szCs w:val="24"/>
          <w:highlight w:val="none"/>
          <w:lang w:eastAsia="zh-CN"/>
        </w:rPr>
        <w:t>、</w:t>
      </w:r>
      <w:r>
        <w:rPr>
          <w:rFonts w:hint="eastAsia" w:ascii="宋体" w:hAnsi="宋体" w:eastAsia="宋体" w:cs="宋体"/>
          <w:bCs/>
          <w:color w:val="auto"/>
          <w:spacing w:val="0"/>
          <w:sz w:val="24"/>
          <w:szCs w:val="24"/>
          <w:highlight w:val="none"/>
        </w:rPr>
        <w:t xml:space="preserve">粘缝机 </w:t>
      </w:r>
      <w:r>
        <w:rPr>
          <w:rFonts w:hint="eastAsia" w:ascii="宋体" w:hAnsi="宋体" w:eastAsia="宋体" w:cs="宋体"/>
          <w:bCs/>
          <w:color w:val="auto"/>
          <w:spacing w:val="0"/>
          <w:sz w:val="24"/>
          <w:szCs w:val="24"/>
          <w:highlight w:val="none"/>
          <w:lang w:eastAsia="zh-CN"/>
        </w:rPr>
        <w:t>、</w:t>
      </w:r>
      <w:r>
        <w:rPr>
          <w:rFonts w:hint="eastAsia" w:ascii="宋体" w:hAnsi="宋体" w:eastAsia="宋体" w:cs="宋体"/>
          <w:bCs/>
          <w:color w:val="auto"/>
          <w:spacing w:val="0"/>
          <w:sz w:val="24"/>
          <w:szCs w:val="24"/>
          <w:highlight w:val="none"/>
        </w:rPr>
        <w:t>划线器</w:t>
      </w:r>
      <w:r>
        <w:rPr>
          <w:rFonts w:hint="eastAsia" w:ascii="宋体" w:hAnsi="宋体" w:eastAsia="宋体" w:cs="宋体"/>
          <w:bCs/>
          <w:color w:val="auto"/>
          <w:spacing w:val="0"/>
          <w:sz w:val="24"/>
          <w:szCs w:val="24"/>
          <w:highlight w:val="none"/>
          <w:lang w:eastAsia="zh-CN"/>
        </w:rPr>
        <w:t>、</w:t>
      </w:r>
      <w:r>
        <w:rPr>
          <w:rFonts w:hint="eastAsia" w:ascii="宋体" w:hAnsi="宋体" w:eastAsia="宋体" w:cs="宋体"/>
          <w:bCs/>
          <w:color w:val="auto"/>
          <w:spacing w:val="0"/>
          <w:sz w:val="24"/>
          <w:szCs w:val="24"/>
          <w:highlight w:val="none"/>
        </w:rPr>
        <w:t>草皮梳理机</w:t>
      </w:r>
      <w:r>
        <w:rPr>
          <w:rFonts w:hint="eastAsia" w:ascii="宋体" w:hAnsi="宋体" w:eastAsia="宋体" w:cs="宋体"/>
          <w:bCs/>
          <w:color w:val="auto"/>
          <w:spacing w:val="0"/>
          <w:sz w:val="24"/>
          <w:szCs w:val="24"/>
          <w:highlight w:val="none"/>
          <w:lang w:val="en-US" w:eastAsia="zh-CN"/>
        </w:rPr>
        <w:t>等</w:t>
      </w:r>
      <w:r>
        <w:rPr>
          <w:rFonts w:hint="eastAsia" w:ascii="宋体" w:hAnsi="宋体" w:eastAsia="宋体" w:cs="宋体"/>
          <w:bCs/>
          <w:color w:val="auto"/>
          <w:spacing w:val="0"/>
          <w:sz w:val="24"/>
          <w:szCs w:val="24"/>
          <w:highlight w:val="none"/>
        </w:rPr>
        <w:t>。</w:t>
      </w:r>
    </w:p>
    <w:p>
      <w:pPr>
        <w:pageBreakBefore w:val="0"/>
        <w:widowControl/>
        <w:wordWrap/>
        <w:overflowPunct/>
        <w:topLinePunct w:val="0"/>
        <w:autoSpaceDE w:val="0"/>
        <w:autoSpaceDN w:val="0"/>
        <w:bidi w:val="0"/>
        <w:adjustRightInd w:val="0"/>
        <w:snapToGrid/>
        <w:spacing w:afterAutospacing="0" w:line="360" w:lineRule="auto"/>
        <w:ind w:left="0" w:leftChars="0" w:right="0" w:firstLine="482" w:firstLineChars="200"/>
        <w:jc w:val="left"/>
        <w:rPr>
          <w:rFonts w:hint="eastAsia" w:ascii="宋体" w:hAnsi="宋体" w:eastAsia="宋体" w:cs="宋体"/>
          <w:b/>
          <w:bCs w:val="0"/>
          <w:color w:val="auto"/>
          <w:sz w:val="24"/>
          <w:szCs w:val="24"/>
          <w:highlight w:val="none"/>
        </w:rPr>
      </w:pPr>
      <w:r>
        <w:rPr>
          <w:rFonts w:hint="eastAsia" w:ascii="宋体" w:hAnsi="宋体" w:eastAsia="宋体" w:cs="宋体"/>
          <w:b/>
          <w:bCs w:val="0"/>
          <w:color w:val="auto"/>
          <w:sz w:val="24"/>
          <w:szCs w:val="24"/>
          <w:highlight w:val="none"/>
          <w:lang w:eastAsia="zh-CN"/>
        </w:rPr>
        <w:t>（四）</w:t>
      </w:r>
      <w:r>
        <w:rPr>
          <w:rFonts w:hint="eastAsia" w:ascii="宋体" w:hAnsi="宋体" w:eastAsia="宋体" w:cs="宋体"/>
          <w:b/>
          <w:bCs w:val="0"/>
          <w:color w:val="auto"/>
          <w:sz w:val="24"/>
          <w:szCs w:val="24"/>
          <w:highlight w:val="none"/>
        </w:rPr>
        <w:t>场地清理</w:t>
      </w:r>
    </w:p>
    <w:p>
      <w:pPr>
        <w:pageBreakBefore w:val="0"/>
        <w:widowControl/>
        <w:wordWrap/>
        <w:overflowPunct/>
        <w:topLinePunct w:val="0"/>
        <w:autoSpaceDE w:val="0"/>
        <w:autoSpaceDN w:val="0"/>
        <w:bidi w:val="0"/>
        <w:adjustRightInd w:val="0"/>
        <w:snapToGrid/>
        <w:spacing w:afterAutospacing="0" w:line="360" w:lineRule="auto"/>
        <w:ind w:left="0" w:leftChars="0" w:right="0" w:firstLine="480" w:firstLineChars="200"/>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清理施工现场杂物，准备资料报业主方和监理方验收。</w:t>
      </w:r>
    </w:p>
    <w:p>
      <w:pPr>
        <w:pageBreakBefore w:val="0"/>
        <w:widowControl/>
        <w:wordWrap/>
        <w:overflowPunct/>
        <w:topLinePunct w:val="0"/>
        <w:autoSpaceDE w:val="0"/>
        <w:autoSpaceDN w:val="0"/>
        <w:bidi w:val="0"/>
        <w:adjustRightInd w:val="0"/>
        <w:snapToGrid w:val="0"/>
        <w:spacing w:afterAutospacing="0" w:line="360" w:lineRule="auto"/>
        <w:ind w:left="0" w:leftChars="0" w:right="0" w:firstLine="482" w:firstLineChars="200"/>
        <w:jc w:val="left"/>
        <w:rPr>
          <w:rFonts w:hint="eastAsia" w:ascii="宋体" w:hAnsi="宋体" w:eastAsia="宋体" w:cs="宋体"/>
          <w:b/>
          <w:bCs/>
          <w:color w:val="auto"/>
          <w:sz w:val="24"/>
          <w:szCs w:val="24"/>
        </w:rPr>
      </w:pPr>
      <w:r>
        <w:rPr>
          <w:rFonts w:hint="eastAsia" w:ascii="宋体" w:hAnsi="宋体" w:eastAsia="宋体" w:cs="宋体"/>
          <w:b/>
          <w:bCs/>
          <w:color w:val="auto"/>
          <w:sz w:val="24"/>
          <w:szCs w:val="24"/>
          <w:lang w:val="en-US" w:eastAsia="zh-CN"/>
        </w:rPr>
        <w:t>六</w:t>
      </w:r>
      <w:r>
        <w:rPr>
          <w:rFonts w:hint="eastAsia" w:ascii="宋体" w:hAnsi="宋体" w:eastAsia="宋体" w:cs="宋体"/>
          <w:b/>
          <w:bCs/>
          <w:color w:val="auto"/>
          <w:sz w:val="24"/>
          <w:szCs w:val="24"/>
        </w:rPr>
        <w:t>、质量保证措施</w:t>
      </w:r>
    </w:p>
    <w:p>
      <w:pPr>
        <w:pageBreakBefore w:val="0"/>
        <w:widowControl/>
        <w:wordWrap/>
        <w:overflowPunct/>
        <w:topLinePunct w:val="0"/>
        <w:autoSpaceDE w:val="0"/>
        <w:autoSpaceDN w:val="0"/>
        <w:bidi w:val="0"/>
        <w:adjustRightInd w:val="0"/>
        <w:snapToGrid w:val="0"/>
        <w:spacing w:afterAutospacing="0" w:line="360" w:lineRule="auto"/>
        <w:ind w:left="0" w:leftChars="0" w:right="0"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1、认真贯彻“质量第一”和“预防为主”的方针，精心组织、精心施工。</w:t>
      </w:r>
    </w:p>
    <w:p>
      <w:pPr>
        <w:pageBreakBefore w:val="0"/>
        <w:widowControl/>
        <w:wordWrap/>
        <w:overflowPunct/>
        <w:topLinePunct w:val="0"/>
        <w:autoSpaceDE w:val="0"/>
        <w:autoSpaceDN w:val="0"/>
        <w:bidi w:val="0"/>
        <w:adjustRightInd w:val="0"/>
        <w:snapToGrid w:val="0"/>
        <w:spacing w:afterAutospacing="0" w:line="360" w:lineRule="auto"/>
        <w:ind w:left="0" w:leftChars="0" w:right="0"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2、项目负责人组织主要施工人员认真学习，熟悉设计图纸，领会设计意图，做好各项准备工作。</w:t>
      </w:r>
    </w:p>
    <w:p>
      <w:pPr>
        <w:pageBreakBefore w:val="0"/>
        <w:widowControl/>
        <w:wordWrap/>
        <w:overflowPunct/>
        <w:topLinePunct w:val="0"/>
        <w:autoSpaceDE w:val="0"/>
        <w:autoSpaceDN w:val="0"/>
        <w:bidi w:val="0"/>
        <w:adjustRightInd w:val="0"/>
        <w:snapToGrid w:val="0"/>
        <w:spacing w:afterAutospacing="0" w:line="360" w:lineRule="auto"/>
        <w:ind w:left="0" w:leftChars="0" w:right="0"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3、严格执行质量检验制度，每道工艺必须经专业技师检验合格后才能进入下道工艺。</w:t>
      </w:r>
    </w:p>
    <w:p>
      <w:pPr>
        <w:pageBreakBefore w:val="0"/>
        <w:widowControl/>
        <w:wordWrap/>
        <w:overflowPunct/>
        <w:topLinePunct w:val="0"/>
        <w:autoSpaceDE w:val="0"/>
        <w:autoSpaceDN w:val="0"/>
        <w:bidi w:val="0"/>
        <w:adjustRightInd w:val="0"/>
        <w:snapToGrid w:val="0"/>
        <w:spacing w:afterAutospacing="0" w:line="360" w:lineRule="auto"/>
        <w:ind w:left="0" w:leftChars="0" w:right="0"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4、施工时，及时填写各种验收报表，施工记录，收集各项技术资料，不断改进。</w:t>
      </w:r>
    </w:p>
    <w:p>
      <w:pPr>
        <w:pageBreakBefore w:val="0"/>
        <w:widowControl/>
        <w:wordWrap/>
        <w:overflowPunct/>
        <w:topLinePunct w:val="0"/>
        <w:autoSpaceDE w:val="0"/>
        <w:autoSpaceDN w:val="0"/>
        <w:bidi w:val="0"/>
        <w:adjustRightInd w:val="0"/>
        <w:snapToGrid w:val="0"/>
        <w:spacing w:afterAutospacing="0" w:line="360" w:lineRule="auto"/>
        <w:ind w:left="0" w:leftChars="0" w:right="0"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5、在施工中服从建设方的质量监督，共同协商，创出一流工程。</w:t>
      </w:r>
    </w:p>
    <w:p>
      <w:pPr>
        <w:pageBreakBefore w:val="0"/>
        <w:widowControl/>
        <w:wordWrap/>
        <w:overflowPunct/>
        <w:topLinePunct w:val="0"/>
        <w:autoSpaceDE w:val="0"/>
        <w:autoSpaceDN w:val="0"/>
        <w:bidi w:val="0"/>
        <w:adjustRightInd w:val="0"/>
        <w:snapToGrid w:val="0"/>
        <w:spacing w:afterAutospacing="0" w:line="360" w:lineRule="auto"/>
        <w:ind w:left="0" w:leftChars="0" w:right="0" w:firstLine="480" w:firstLineChars="200"/>
        <w:jc w:val="left"/>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6</w:t>
      </w:r>
      <w:r>
        <w:rPr>
          <w:rFonts w:hint="eastAsia" w:ascii="宋体" w:hAnsi="宋体" w:eastAsia="宋体" w:cs="宋体"/>
          <w:color w:val="auto"/>
          <w:sz w:val="24"/>
          <w:szCs w:val="24"/>
        </w:rPr>
        <w:t>、施工中紧急情况的处理</w:t>
      </w:r>
      <w:r>
        <w:rPr>
          <w:rFonts w:hint="eastAsia" w:ascii="宋体" w:hAnsi="宋体" w:eastAsia="宋体" w:cs="宋体"/>
          <w:color w:val="auto"/>
          <w:sz w:val="24"/>
          <w:szCs w:val="24"/>
          <w:lang w:eastAsia="zh-CN"/>
        </w:rPr>
        <w:t>。</w:t>
      </w:r>
    </w:p>
    <w:p>
      <w:pPr>
        <w:pageBreakBefore w:val="0"/>
        <w:widowControl/>
        <w:wordWrap/>
        <w:overflowPunct/>
        <w:topLinePunct w:val="0"/>
        <w:autoSpaceDE w:val="0"/>
        <w:autoSpaceDN w:val="0"/>
        <w:bidi w:val="0"/>
        <w:adjustRightInd w:val="0"/>
        <w:snapToGrid w:val="0"/>
        <w:spacing w:afterAutospacing="0" w:line="360" w:lineRule="auto"/>
        <w:ind w:left="0" w:leftChars="0" w:right="0"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下雨：在施工中，突然发生下雨的情况，应立即停止施工，对胶水粘接部分用遮雨布进行覆盖，确保胶水凝固时间。</w:t>
      </w:r>
    </w:p>
    <w:p>
      <w:pPr>
        <w:pageBreakBefore w:val="0"/>
        <w:widowControl/>
        <w:wordWrap/>
        <w:overflowPunct/>
        <w:topLinePunct w:val="0"/>
        <w:autoSpaceDE w:val="0"/>
        <w:autoSpaceDN w:val="0"/>
        <w:bidi w:val="0"/>
        <w:adjustRightInd w:val="0"/>
        <w:snapToGrid w:val="0"/>
        <w:spacing w:afterAutospacing="0" w:line="360" w:lineRule="auto"/>
        <w:ind w:left="0" w:leftChars="0" w:right="0"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大风：在施工中，突然发生大风的情况，应立即停止施工，对草坪周边部分有可能影响的边，用重物覆盖等措施。</w:t>
      </w:r>
    </w:p>
    <w:p>
      <w:pPr>
        <w:pageBreakBefore w:val="0"/>
        <w:widowControl/>
        <w:wordWrap/>
        <w:overflowPunct/>
        <w:topLinePunct w:val="0"/>
        <w:autoSpaceDE w:val="0"/>
        <w:autoSpaceDN w:val="0"/>
        <w:bidi w:val="0"/>
        <w:adjustRightInd w:val="0"/>
        <w:snapToGrid w:val="0"/>
        <w:spacing w:afterAutospacing="0" w:line="360" w:lineRule="auto"/>
        <w:ind w:left="0" w:leftChars="0" w:right="0"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对其他突发时间，视现场情况酌情处理。</w:t>
      </w:r>
    </w:p>
    <w:p>
      <w:pPr>
        <w:pStyle w:val="5"/>
        <w:ind w:left="434" w:leftChars="202" w:hanging="10" w:hangingChars="4"/>
        <w:rPr>
          <w:rFonts w:hint="eastAsia" w:ascii="宋体" w:hAnsi="宋体" w:eastAsia="宋体" w:cs="宋体"/>
          <w:b/>
          <w:bCs/>
          <w:color w:val="auto"/>
          <w:sz w:val="24"/>
          <w:szCs w:val="24"/>
        </w:rPr>
      </w:pPr>
      <w:r>
        <w:rPr>
          <w:rFonts w:hint="eastAsia" w:ascii="宋体" w:hAnsi="宋体" w:eastAsia="宋体" w:cs="宋体"/>
          <w:b/>
          <w:bCs/>
          <w:color w:val="auto"/>
          <w:sz w:val="24"/>
          <w:szCs w:val="24"/>
          <w:lang w:val="en-US" w:eastAsia="zh-CN"/>
        </w:rPr>
        <w:t>七</w:t>
      </w:r>
      <w:r>
        <w:rPr>
          <w:rFonts w:hint="eastAsia" w:ascii="宋体" w:hAnsi="宋体" w:eastAsia="宋体" w:cs="宋体"/>
          <w:b/>
          <w:bCs/>
          <w:color w:val="auto"/>
          <w:sz w:val="24"/>
          <w:szCs w:val="24"/>
        </w:rPr>
        <w:t>、工程质量检验要求</w:t>
      </w:r>
    </w:p>
    <w:p>
      <w:pPr>
        <w:pageBreakBefore w:val="0"/>
        <w:widowControl/>
        <w:wordWrap/>
        <w:overflowPunct/>
        <w:topLinePunct w:val="0"/>
        <w:autoSpaceDE w:val="0"/>
        <w:autoSpaceDN w:val="0"/>
        <w:bidi w:val="0"/>
        <w:adjustRightInd w:val="0"/>
        <w:snapToGrid w:val="0"/>
        <w:spacing w:afterAutospacing="0" w:line="360" w:lineRule="auto"/>
        <w:ind w:left="0" w:leftChars="0" w:right="0"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1、对草坪等所有材料的规格及质量进行检验核对。</w:t>
      </w:r>
    </w:p>
    <w:p>
      <w:pPr>
        <w:pageBreakBefore w:val="0"/>
        <w:widowControl/>
        <w:wordWrap/>
        <w:overflowPunct/>
        <w:topLinePunct w:val="0"/>
        <w:autoSpaceDE w:val="0"/>
        <w:autoSpaceDN w:val="0"/>
        <w:bidi w:val="0"/>
        <w:adjustRightInd w:val="0"/>
        <w:snapToGrid w:val="0"/>
        <w:spacing w:afterAutospacing="0" w:line="360" w:lineRule="auto"/>
        <w:ind w:left="0" w:leftChars="0" w:right="0"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2、工程竣工后，草坪表面平坦，色泽均匀，接缝平坦，无明显拼接现象。</w:t>
      </w:r>
    </w:p>
    <w:p>
      <w:pPr>
        <w:pageBreakBefore w:val="0"/>
        <w:widowControl/>
        <w:wordWrap/>
        <w:overflowPunct/>
        <w:topLinePunct w:val="0"/>
        <w:autoSpaceDE w:val="0"/>
        <w:autoSpaceDN w:val="0"/>
        <w:bidi w:val="0"/>
        <w:adjustRightInd w:val="0"/>
        <w:snapToGrid w:val="0"/>
        <w:spacing w:afterAutospacing="0" w:line="360" w:lineRule="auto"/>
        <w:ind w:left="0" w:leftChars="0" w:right="0"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3、标志线应准确，符合图纸尺寸要求，无扭曲，粘接不牢等现象。</w:t>
      </w:r>
    </w:p>
    <w:p>
      <w:pPr>
        <w:pStyle w:val="5"/>
        <w:ind w:left="434" w:leftChars="202" w:hanging="10" w:hangingChars="4"/>
        <w:rPr>
          <w:rFonts w:hint="eastAsia" w:ascii="宋体" w:hAnsi="宋体" w:eastAsia="宋体" w:cs="宋体"/>
          <w:b/>
          <w:bCs/>
          <w:color w:val="auto"/>
          <w:sz w:val="24"/>
          <w:szCs w:val="24"/>
        </w:rPr>
      </w:pPr>
      <w:r>
        <w:rPr>
          <w:rFonts w:hint="eastAsia" w:ascii="宋体" w:hAnsi="宋体" w:eastAsia="宋体" w:cs="宋体"/>
          <w:b/>
          <w:bCs/>
          <w:color w:val="auto"/>
          <w:sz w:val="24"/>
          <w:szCs w:val="24"/>
          <w:lang w:val="en-US" w:eastAsia="zh-CN"/>
        </w:rPr>
        <w:t>八</w:t>
      </w:r>
      <w:r>
        <w:rPr>
          <w:rFonts w:hint="eastAsia" w:ascii="宋体" w:hAnsi="宋体" w:eastAsia="宋体" w:cs="宋体"/>
          <w:b/>
          <w:bCs/>
          <w:color w:val="auto"/>
          <w:sz w:val="24"/>
          <w:szCs w:val="24"/>
        </w:rPr>
        <w:t>、安全及文明施工措施</w:t>
      </w:r>
    </w:p>
    <w:p>
      <w:pPr>
        <w:pageBreakBefore w:val="0"/>
        <w:widowControl/>
        <w:wordWrap/>
        <w:overflowPunct/>
        <w:topLinePunct w:val="0"/>
        <w:autoSpaceDE w:val="0"/>
        <w:autoSpaceDN w:val="0"/>
        <w:bidi w:val="0"/>
        <w:adjustRightInd w:val="0"/>
        <w:snapToGrid w:val="0"/>
        <w:spacing w:afterAutospacing="0" w:line="360" w:lineRule="auto"/>
        <w:ind w:left="0" w:leftChars="0" w:right="0"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1、施工场所严禁烟火。</w:t>
      </w:r>
    </w:p>
    <w:p>
      <w:pPr>
        <w:pageBreakBefore w:val="0"/>
        <w:widowControl/>
        <w:wordWrap/>
        <w:overflowPunct/>
        <w:topLinePunct w:val="0"/>
        <w:autoSpaceDE w:val="0"/>
        <w:autoSpaceDN w:val="0"/>
        <w:bidi w:val="0"/>
        <w:adjustRightInd w:val="0"/>
        <w:snapToGrid w:val="0"/>
        <w:spacing w:afterAutospacing="0" w:line="360" w:lineRule="auto"/>
        <w:ind w:left="0" w:leftChars="0" w:right="0"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2、施工场所严禁与施工无关人员进入。</w:t>
      </w:r>
    </w:p>
    <w:p>
      <w:pPr>
        <w:pageBreakBefore w:val="0"/>
        <w:widowControl/>
        <w:wordWrap/>
        <w:overflowPunct/>
        <w:topLinePunct w:val="0"/>
        <w:autoSpaceDE w:val="0"/>
        <w:autoSpaceDN w:val="0"/>
        <w:bidi w:val="0"/>
        <w:adjustRightInd w:val="0"/>
        <w:snapToGrid w:val="0"/>
        <w:spacing w:afterAutospacing="0" w:line="360" w:lineRule="auto"/>
        <w:ind w:left="0" w:leftChars="0" w:right="0"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3、对于每日施工所产生的垃圾，做到及时清理，并且运至适当的场所，在工程竣工后作统一处理。</w:t>
      </w:r>
    </w:p>
    <w:p>
      <w:pPr>
        <w:pStyle w:val="5"/>
        <w:ind w:left="434" w:leftChars="202" w:hanging="10" w:hangingChars="4"/>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九、</w:t>
      </w:r>
      <w:r>
        <w:rPr>
          <w:rFonts w:hint="eastAsia" w:ascii="宋体" w:hAnsi="宋体" w:eastAsia="宋体" w:cs="宋体"/>
          <w:b/>
          <w:color w:val="auto"/>
          <w:sz w:val="24"/>
          <w:szCs w:val="24"/>
          <w:highlight w:val="none"/>
        </w:rPr>
        <w:t>工程质量的确保措施</w:t>
      </w:r>
    </w:p>
    <w:p>
      <w:pPr>
        <w:pageBreakBefore w:val="0"/>
        <w:wordWrap/>
        <w:overflowPunct/>
        <w:topLinePunct w:val="0"/>
        <w:autoSpaceDE w:val="0"/>
        <w:autoSpaceDN w:val="0"/>
        <w:bidi w:val="0"/>
        <w:adjustRightInd w:val="0"/>
        <w:spacing w:afterAutospacing="0" w:line="360" w:lineRule="auto"/>
        <w:ind w:left="0" w:leftChars="0" w:right="0"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1、建立以项目经理为首，项目副经理和技术负责人具体负责的项目质量管理机构。</w:t>
      </w:r>
    </w:p>
    <w:p>
      <w:pPr>
        <w:pageBreakBefore w:val="0"/>
        <w:wordWrap/>
        <w:overflowPunct/>
        <w:topLinePunct w:val="0"/>
        <w:autoSpaceDE w:val="0"/>
        <w:autoSpaceDN w:val="0"/>
        <w:bidi w:val="0"/>
        <w:adjustRightInd w:val="0"/>
        <w:spacing w:afterAutospacing="0" w:line="360" w:lineRule="auto"/>
        <w:ind w:left="0" w:leftChars="0" w:right="0"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2、坚持“预防为主”，做好工程质量预控工作。</w:t>
      </w:r>
    </w:p>
    <w:p>
      <w:pPr>
        <w:pageBreakBefore w:val="0"/>
        <w:wordWrap/>
        <w:overflowPunct/>
        <w:topLinePunct w:val="0"/>
        <w:autoSpaceDE w:val="0"/>
        <w:autoSpaceDN w:val="0"/>
        <w:bidi w:val="0"/>
        <w:adjustRightInd w:val="0"/>
        <w:spacing w:afterAutospacing="0" w:line="360" w:lineRule="auto"/>
        <w:ind w:left="0" w:leftChars="0" w:right="0"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3、专人负责档案管理的工作，保证施工规范、标准及有效性。</w:t>
      </w:r>
    </w:p>
    <w:p>
      <w:pPr>
        <w:pageBreakBefore w:val="0"/>
        <w:wordWrap/>
        <w:overflowPunct/>
        <w:topLinePunct w:val="0"/>
        <w:autoSpaceDE w:val="0"/>
        <w:autoSpaceDN w:val="0"/>
        <w:bidi w:val="0"/>
        <w:adjustRightInd w:val="0"/>
        <w:spacing w:afterAutospacing="0" w:line="360" w:lineRule="auto"/>
        <w:ind w:left="0" w:leftChars="0" w:right="0"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4、选择专业水平高好、管理能力强的工程技术人员和管理人员负责本工程的施工管理工作，重要岗位安排稳定的人员专人持证上岗。</w:t>
      </w:r>
    </w:p>
    <w:p>
      <w:pPr>
        <w:pageBreakBefore w:val="0"/>
        <w:wordWrap/>
        <w:overflowPunct/>
        <w:topLinePunct w:val="0"/>
        <w:autoSpaceDE w:val="0"/>
        <w:autoSpaceDN w:val="0"/>
        <w:bidi w:val="0"/>
        <w:adjustRightInd w:val="0"/>
        <w:spacing w:afterAutospacing="0" w:line="360" w:lineRule="auto"/>
        <w:ind w:left="0" w:leftChars="0" w:right="0"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5、材料合理摆放，外面用帆布覆盖，防止紫外线、雨水等材料造成影响。</w:t>
      </w:r>
    </w:p>
    <w:p>
      <w:pPr>
        <w:pageBreakBefore w:val="0"/>
        <w:wordWrap/>
        <w:overflowPunct/>
        <w:topLinePunct w:val="0"/>
        <w:autoSpaceDE w:val="0"/>
        <w:autoSpaceDN w:val="0"/>
        <w:bidi w:val="0"/>
        <w:adjustRightInd w:val="0"/>
        <w:spacing w:afterAutospacing="0" w:line="360" w:lineRule="auto"/>
        <w:ind w:left="0" w:leftChars="0" w:right="0"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6、施工过程中遇雨天，应加强施工管理力量，无法施工时，应立即停止配料，并取得现场监理许可。</w:t>
      </w:r>
    </w:p>
    <w:p>
      <w:pPr>
        <w:pageBreakBefore w:val="0"/>
        <w:wordWrap/>
        <w:overflowPunct/>
        <w:topLinePunct w:val="0"/>
        <w:autoSpaceDE w:val="0"/>
        <w:autoSpaceDN w:val="0"/>
        <w:bidi w:val="0"/>
        <w:adjustRightInd w:val="0"/>
        <w:spacing w:afterAutospacing="0" w:line="360" w:lineRule="auto"/>
        <w:ind w:left="0" w:leftChars="0" w:right="0"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7、施工过程中遇强风情况，应随时清除杂物，保持施工环境的清洁，无法施工时，应立即停止配料，并取得现场监理许可。</w:t>
      </w:r>
    </w:p>
    <w:p>
      <w:pPr>
        <w:pageBreakBefore w:val="0"/>
        <w:wordWrap/>
        <w:overflowPunct/>
        <w:topLinePunct w:val="0"/>
        <w:autoSpaceDE w:val="0"/>
        <w:autoSpaceDN w:val="0"/>
        <w:bidi w:val="0"/>
        <w:adjustRightInd w:val="0"/>
        <w:spacing w:afterAutospacing="0" w:line="360" w:lineRule="auto"/>
        <w:ind w:left="0" w:leftChars="0" w:right="0"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8、施工过程中遇停电情况，应立即停止配料，清理所有机械设备，以保证机械设备的再使用。</w:t>
      </w:r>
    </w:p>
    <w:p>
      <w:pPr>
        <w:pageBreakBefore w:val="0"/>
        <w:wordWrap/>
        <w:overflowPunct/>
        <w:topLinePunct w:val="0"/>
        <w:autoSpaceDE w:val="0"/>
        <w:autoSpaceDN w:val="0"/>
        <w:bidi w:val="0"/>
        <w:adjustRightInd w:val="0"/>
        <w:spacing w:afterAutospacing="0" w:line="360" w:lineRule="auto"/>
        <w:ind w:left="0" w:leftChars="0" w:right="0"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9、严格执行合同规定条款的各项保修义务，及时服务与维修。</w:t>
      </w:r>
    </w:p>
    <w:p>
      <w:pPr>
        <w:pStyle w:val="5"/>
        <w:ind w:left="434" w:leftChars="202" w:hanging="10" w:hangingChars="4"/>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十</w:t>
      </w:r>
      <w:r>
        <w:rPr>
          <w:rFonts w:hint="eastAsia" w:ascii="宋体" w:hAnsi="宋体" w:eastAsia="宋体" w:cs="宋体"/>
          <w:b/>
          <w:color w:val="auto"/>
          <w:sz w:val="24"/>
          <w:szCs w:val="24"/>
          <w:highlight w:val="none"/>
        </w:rPr>
        <w:t>、安全生产的确保措施</w:t>
      </w:r>
    </w:p>
    <w:p>
      <w:pPr>
        <w:pageBreakBefore w:val="0"/>
        <w:wordWrap/>
        <w:overflowPunct/>
        <w:topLinePunct w:val="0"/>
        <w:autoSpaceDE w:val="0"/>
        <w:autoSpaceDN w:val="0"/>
        <w:bidi w:val="0"/>
        <w:adjustRightInd w:val="0"/>
        <w:spacing w:afterAutospacing="0" w:line="360" w:lineRule="auto"/>
        <w:ind w:left="0" w:leftChars="0" w:right="0"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1、责任人到位。从思想上把安全管理工作摆到首位，负责制定安全管理计划、目标工作，主持安全生产，参加安全生产大检查，支持安全人员执法检查、监督工作。</w:t>
      </w:r>
    </w:p>
    <w:p>
      <w:pPr>
        <w:pageBreakBefore w:val="0"/>
        <w:wordWrap/>
        <w:overflowPunct/>
        <w:topLinePunct w:val="0"/>
        <w:autoSpaceDE w:val="0"/>
        <w:autoSpaceDN w:val="0"/>
        <w:bidi w:val="0"/>
        <w:adjustRightInd w:val="0"/>
        <w:spacing w:afterAutospacing="0" w:line="360" w:lineRule="auto"/>
        <w:ind w:left="0" w:leftChars="0" w:right="0"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2、编制各级安全管理岗位责任制，认真具体编制各级安全岗位责任以及安全生产规章制度。</w:t>
      </w:r>
    </w:p>
    <w:p>
      <w:pPr>
        <w:pageBreakBefore w:val="0"/>
        <w:wordWrap/>
        <w:overflowPunct/>
        <w:topLinePunct w:val="0"/>
        <w:autoSpaceDE w:val="0"/>
        <w:autoSpaceDN w:val="0"/>
        <w:bidi w:val="0"/>
        <w:adjustRightInd w:val="0"/>
        <w:spacing w:afterAutospacing="0" w:line="360" w:lineRule="auto"/>
        <w:ind w:left="0" w:leftChars="0" w:right="0"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3、建立、健全安全生产档案管理制度。</w:t>
      </w:r>
    </w:p>
    <w:p>
      <w:pPr>
        <w:pageBreakBefore w:val="0"/>
        <w:wordWrap/>
        <w:overflowPunct/>
        <w:topLinePunct w:val="0"/>
        <w:autoSpaceDE w:val="0"/>
        <w:autoSpaceDN w:val="0"/>
        <w:bidi w:val="0"/>
        <w:adjustRightInd w:val="0"/>
        <w:spacing w:afterAutospacing="0" w:line="360" w:lineRule="auto"/>
        <w:ind w:left="0" w:leftChars="0" w:right="0"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4、建立、健全“三级”安全教育制度。对进场的员工进行三级安全教育。</w:t>
      </w:r>
    </w:p>
    <w:p>
      <w:pPr>
        <w:pageBreakBefore w:val="0"/>
        <w:wordWrap/>
        <w:overflowPunct/>
        <w:topLinePunct w:val="0"/>
        <w:autoSpaceDE w:val="0"/>
        <w:autoSpaceDN w:val="0"/>
        <w:bidi w:val="0"/>
        <w:adjustRightInd w:val="0"/>
        <w:spacing w:afterAutospacing="0" w:line="360" w:lineRule="auto"/>
        <w:ind w:left="0" w:leftChars="0" w:right="0"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5、建立、健全安全技术措施方案编制、审批、交底制度。</w:t>
      </w:r>
    </w:p>
    <w:p>
      <w:pPr>
        <w:pageBreakBefore w:val="0"/>
        <w:wordWrap/>
        <w:overflowPunct/>
        <w:topLinePunct w:val="0"/>
        <w:autoSpaceDE w:val="0"/>
        <w:autoSpaceDN w:val="0"/>
        <w:bidi w:val="0"/>
        <w:adjustRightInd w:val="0"/>
        <w:spacing w:afterAutospacing="0" w:line="360" w:lineRule="auto"/>
        <w:ind w:left="0" w:leftChars="0" w:right="0"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6、建立、健全施工机械检查、验收手续制度。机械投用前必须有主管部门负责组织履行检查、验收手续。</w:t>
      </w:r>
    </w:p>
    <w:p>
      <w:pPr>
        <w:pageBreakBefore w:val="0"/>
        <w:wordWrap/>
        <w:overflowPunct/>
        <w:topLinePunct w:val="0"/>
        <w:autoSpaceDE w:val="0"/>
        <w:autoSpaceDN w:val="0"/>
        <w:bidi w:val="0"/>
        <w:adjustRightInd w:val="0"/>
        <w:spacing w:afterAutospacing="0" w:line="360" w:lineRule="auto"/>
        <w:ind w:left="0" w:leftChars="0" w:right="0"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7、机械、设备、保养、检修制度。现场使用的各种机械设备日常应加强包、检修、优质机械、设备的良好状态。</w:t>
      </w:r>
    </w:p>
    <w:p>
      <w:pPr>
        <w:pageBreakBefore w:val="0"/>
        <w:wordWrap/>
        <w:overflowPunct/>
        <w:topLinePunct w:val="0"/>
        <w:autoSpaceDE w:val="0"/>
        <w:autoSpaceDN w:val="0"/>
        <w:bidi w:val="0"/>
        <w:adjustRightInd w:val="0"/>
        <w:spacing w:afterAutospacing="0" w:line="360" w:lineRule="auto"/>
        <w:ind w:left="0" w:leftChars="0" w:right="0"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8、现场作业人员做到遵守劳动纪律，遵守安全生产作业技术操作规程。</w:t>
      </w:r>
    </w:p>
    <w:p>
      <w:pPr>
        <w:pageBreakBefore w:val="0"/>
        <w:wordWrap/>
        <w:overflowPunct/>
        <w:topLinePunct w:val="0"/>
        <w:autoSpaceDE w:val="0"/>
        <w:autoSpaceDN w:val="0"/>
        <w:bidi w:val="0"/>
        <w:adjustRightInd w:val="0"/>
        <w:spacing w:afterAutospacing="0" w:line="360" w:lineRule="auto"/>
        <w:ind w:left="0" w:leftChars="0" w:right="0"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9、创造符合安全生产要求的作业环境。现场作业场所使用的原材料必须分门别类堆放好。</w:t>
      </w:r>
    </w:p>
    <w:p>
      <w:pPr>
        <w:pageBreakBefore w:val="0"/>
        <w:wordWrap/>
        <w:overflowPunct/>
        <w:topLinePunct w:val="0"/>
        <w:autoSpaceDE w:val="0"/>
        <w:autoSpaceDN w:val="0"/>
        <w:bidi w:val="0"/>
        <w:adjustRightInd w:val="0"/>
        <w:spacing w:afterAutospacing="0" w:line="360" w:lineRule="auto"/>
        <w:ind w:left="0" w:leftChars="0" w:right="0"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10、成立工地保卫领导小组，项目部经理任组长，安全负责人为副组长。</w:t>
      </w:r>
    </w:p>
    <w:p>
      <w:pPr>
        <w:pageBreakBefore w:val="0"/>
        <w:wordWrap/>
        <w:overflowPunct/>
        <w:topLinePunct w:val="0"/>
        <w:autoSpaceDE w:val="0"/>
        <w:autoSpaceDN w:val="0"/>
        <w:bidi w:val="0"/>
        <w:adjustRightInd w:val="0"/>
        <w:spacing w:afterAutospacing="0" w:line="360" w:lineRule="auto"/>
        <w:ind w:left="0" w:leftChars="0" w:right="0"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11、建立、健全施工用电、防火、防爆安全管理制度。</w:t>
      </w:r>
    </w:p>
    <w:p>
      <w:pPr>
        <w:pageBreakBefore w:val="0"/>
        <w:wordWrap/>
        <w:overflowPunct/>
        <w:topLinePunct w:val="0"/>
        <w:autoSpaceDE w:val="0"/>
        <w:autoSpaceDN w:val="0"/>
        <w:bidi w:val="0"/>
        <w:adjustRightInd w:val="0"/>
        <w:spacing w:afterAutospacing="0" w:line="360" w:lineRule="auto"/>
        <w:ind w:left="0" w:leftChars="0" w:right="0"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12、用电设备和电源线应符合公用电管理要求，严禁用电乱拉乱接。</w:t>
      </w:r>
    </w:p>
    <w:p>
      <w:pPr>
        <w:pageBreakBefore w:val="0"/>
        <w:wordWrap/>
        <w:overflowPunct/>
        <w:topLinePunct w:val="0"/>
        <w:autoSpaceDE w:val="0"/>
        <w:autoSpaceDN w:val="0"/>
        <w:bidi w:val="0"/>
        <w:adjustRightInd w:val="0"/>
        <w:spacing w:afterAutospacing="0" w:line="360" w:lineRule="auto"/>
        <w:ind w:left="0" w:leftChars="0" w:right="0"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13、进入施工现场，不准穿高跟鞋及拖鞋。</w:t>
      </w:r>
    </w:p>
    <w:p>
      <w:pPr>
        <w:pageBreakBefore w:val="0"/>
        <w:wordWrap/>
        <w:overflowPunct/>
        <w:topLinePunct w:val="0"/>
        <w:autoSpaceDE w:val="0"/>
        <w:autoSpaceDN w:val="0"/>
        <w:bidi w:val="0"/>
        <w:adjustRightInd w:val="0"/>
        <w:spacing w:afterAutospacing="0" w:line="360" w:lineRule="auto"/>
        <w:ind w:left="0" w:leftChars="0" w:right="0"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14、施工现场和工作时间，不允许开玩笑和打闹。</w:t>
      </w:r>
    </w:p>
    <w:p>
      <w:pPr>
        <w:pageBreakBefore w:val="0"/>
        <w:wordWrap/>
        <w:overflowPunct/>
        <w:topLinePunct w:val="0"/>
        <w:autoSpaceDE w:val="0"/>
        <w:autoSpaceDN w:val="0"/>
        <w:bidi w:val="0"/>
        <w:adjustRightInd w:val="0"/>
        <w:spacing w:afterAutospacing="0" w:line="360" w:lineRule="auto"/>
        <w:ind w:left="0" w:leftChars="0" w:right="0"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15、施工现场设围栏警告标志。</w:t>
      </w:r>
    </w:p>
    <w:p>
      <w:pPr>
        <w:pageBreakBefore w:val="0"/>
        <w:wordWrap/>
        <w:overflowPunct/>
        <w:topLinePunct w:val="0"/>
        <w:autoSpaceDE w:val="0"/>
        <w:autoSpaceDN w:val="0"/>
        <w:bidi w:val="0"/>
        <w:adjustRightInd w:val="0"/>
        <w:spacing w:afterAutospacing="0" w:line="360" w:lineRule="auto"/>
        <w:ind w:left="0" w:leftChars="0" w:right="0"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16、非操作人员不得操作施工机械，非驾驶员不得驾驶机动车辆。</w:t>
      </w:r>
    </w:p>
    <w:p>
      <w:pPr>
        <w:pStyle w:val="5"/>
        <w:ind w:left="434" w:leftChars="202" w:hanging="10" w:hangingChars="4"/>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十一</w:t>
      </w:r>
      <w:r>
        <w:rPr>
          <w:rFonts w:hint="eastAsia" w:ascii="宋体" w:hAnsi="宋体" w:eastAsia="宋体" w:cs="宋体"/>
          <w:b/>
          <w:color w:val="auto"/>
          <w:sz w:val="24"/>
          <w:szCs w:val="24"/>
          <w:highlight w:val="none"/>
        </w:rPr>
        <w:t>、项目实施要求</w:t>
      </w:r>
    </w:p>
    <w:p>
      <w:pPr>
        <w:pageBreakBefore w:val="0"/>
        <w:wordWrap/>
        <w:overflowPunct/>
        <w:topLinePunct w:val="0"/>
        <w:autoSpaceDE w:val="0"/>
        <w:autoSpaceDN w:val="0"/>
        <w:bidi w:val="0"/>
        <w:adjustRightInd w:val="0"/>
        <w:spacing w:afterAutospacing="0" w:line="360" w:lineRule="auto"/>
        <w:ind w:left="0" w:leftChars="0" w:right="0"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签订合同后，供应商按照其与采购人的事先约定完成采购需求中约定的工作并将所供货物免费上门送货至采购人指定地点后</w:t>
      </w:r>
      <w:r>
        <w:rPr>
          <w:rFonts w:hint="eastAsia" w:ascii="宋体" w:hAnsi="宋体" w:eastAsia="宋体" w:cs="宋体"/>
          <w:bCs/>
          <w:snapToGrid/>
          <w:color w:val="auto"/>
          <w:kern w:val="2"/>
          <w:sz w:val="24"/>
          <w:szCs w:val="24"/>
          <w:highlight w:val="none"/>
          <w:lang w:eastAsia="zh-CN"/>
        </w:rPr>
        <w:t>拆箱</w:t>
      </w:r>
      <w:r>
        <w:rPr>
          <w:rFonts w:hint="eastAsia" w:ascii="宋体" w:hAnsi="宋体" w:eastAsia="宋体" w:cs="宋体"/>
          <w:bCs/>
          <w:color w:val="auto"/>
          <w:sz w:val="24"/>
          <w:szCs w:val="24"/>
          <w:highlight w:val="none"/>
        </w:rPr>
        <w:t>，负责</w:t>
      </w:r>
      <w:r>
        <w:rPr>
          <w:rFonts w:hint="eastAsia" w:ascii="宋体" w:hAnsi="宋体" w:eastAsia="宋体" w:cs="宋体"/>
          <w:bCs/>
          <w:color w:val="auto"/>
          <w:sz w:val="24"/>
          <w:szCs w:val="24"/>
          <w:highlight w:val="none"/>
          <w:lang w:val="en-US" w:eastAsia="zh-CN"/>
        </w:rPr>
        <w:t>施工交付工作</w:t>
      </w:r>
      <w:r>
        <w:rPr>
          <w:rFonts w:hint="eastAsia" w:ascii="宋体" w:hAnsi="宋体" w:eastAsia="宋体" w:cs="宋体"/>
          <w:bCs/>
          <w:color w:val="auto"/>
          <w:sz w:val="24"/>
          <w:szCs w:val="24"/>
          <w:highlight w:val="none"/>
        </w:rPr>
        <w:t>，正常运行后交用户单位验收。</w:t>
      </w:r>
    </w:p>
    <w:p>
      <w:pPr>
        <w:pStyle w:val="5"/>
        <w:ind w:left="434" w:leftChars="202" w:hanging="10" w:hangingChars="4"/>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十二、</w:t>
      </w:r>
      <w:r>
        <w:rPr>
          <w:rFonts w:hint="eastAsia" w:ascii="宋体" w:hAnsi="宋体" w:eastAsia="宋体" w:cs="宋体"/>
          <w:b/>
          <w:color w:val="auto"/>
          <w:sz w:val="24"/>
          <w:szCs w:val="24"/>
          <w:highlight w:val="none"/>
        </w:rPr>
        <w:t>项目</w:t>
      </w:r>
      <w:r>
        <w:rPr>
          <w:rFonts w:hint="eastAsia" w:ascii="宋体" w:hAnsi="宋体" w:eastAsia="宋体" w:cs="宋体"/>
          <w:b/>
          <w:sz w:val="24"/>
          <w:szCs w:val="24"/>
          <w:lang w:val="en-US"/>
        </w:rPr>
        <w:t>竣工</w:t>
      </w:r>
      <w:r>
        <w:rPr>
          <w:rFonts w:hint="eastAsia" w:ascii="宋体" w:hAnsi="宋体" w:eastAsia="宋体" w:cs="宋体"/>
          <w:b/>
          <w:color w:val="auto"/>
          <w:sz w:val="24"/>
          <w:szCs w:val="24"/>
          <w:highlight w:val="none"/>
        </w:rPr>
        <w:t>验收要求</w:t>
      </w:r>
    </w:p>
    <w:p>
      <w:pPr>
        <w:pStyle w:val="3"/>
        <w:numPr>
          <w:ilvl w:val="-1"/>
          <w:numId w:val="0"/>
        </w:num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bCs/>
          <w:sz w:val="24"/>
          <w:szCs w:val="24"/>
          <w:highlight w:val="none"/>
        </w:rPr>
        <w:t>采购人应当根据采购项目的具体情况，自行组织项目验收或者委托验收。</w:t>
      </w:r>
    </w:p>
    <w:p>
      <w:pPr>
        <w:pageBreakBefore w:val="0"/>
        <w:wordWrap/>
        <w:overflowPunct/>
        <w:topLinePunct w:val="0"/>
        <w:autoSpaceDE w:val="0"/>
        <w:autoSpaceDN w:val="0"/>
        <w:bidi w:val="0"/>
        <w:adjustRightInd w:val="0"/>
        <w:spacing w:afterAutospacing="0" w:line="360" w:lineRule="auto"/>
        <w:ind w:left="0" w:leftChars="0" w:right="0"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1、按图施工完毕，做好圆心定位工作，验收时尺寸必须满足采购人要求；</w:t>
      </w:r>
    </w:p>
    <w:p>
      <w:pPr>
        <w:pageBreakBefore w:val="0"/>
        <w:wordWrap/>
        <w:overflowPunct/>
        <w:topLinePunct w:val="0"/>
        <w:autoSpaceDE w:val="0"/>
        <w:autoSpaceDN w:val="0"/>
        <w:bidi w:val="0"/>
        <w:adjustRightInd w:val="0"/>
        <w:spacing w:afterAutospacing="0" w:line="360" w:lineRule="auto"/>
        <w:ind w:left="0" w:leftChars="0" w:right="0"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2、各部位面层厚度必须达到图纸要求；</w:t>
      </w:r>
    </w:p>
    <w:p>
      <w:pPr>
        <w:pageBreakBefore w:val="0"/>
        <w:wordWrap/>
        <w:overflowPunct/>
        <w:topLinePunct w:val="0"/>
        <w:autoSpaceDE w:val="0"/>
        <w:autoSpaceDN w:val="0"/>
        <w:bidi w:val="0"/>
        <w:adjustRightInd w:val="0"/>
        <w:spacing w:afterAutospacing="0" w:line="360" w:lineRule="auto"/>
        <w:ind w:left="0" w:leftChars="0" w:right="0"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3</w:t>
      </w:r>
      <w:r>
        <w:rPr>
          <w:rFonts w:hint="eastAsia" w:ascii="宋体" w:hAnsi="宋体" w:eastAsia="宋体" w:cs="宋体"/>
          <w:bCs/>
          <w:color w:val="auto"/>
          <w:sz w:val="24"/>
          <w:szCs w:val="24"/>
          <w:highlight w:val="none"/>
        </w:rPr>
        <w:t>、外观任何部位的</w:t>
      </w:r>
      <w:r>
        <w:rPr>
          <w:rFonts w:hint="eastAsia" w:ascii="宋体" w:hAnsi="宋体" w:eastAsia="宋体" w:cs="宋体"/>
          <w:bCs/>
          <w:color w:val="auto"/>
          <w:sz w:val="24"/>
          <w:szCs w:val="24"/>
          <w:highlight w:val="none"/>
          <w:lang w:eastAsia="zh-CN"/>
        </w:rPr>
        <w:t>人造草</w:t>
      </w:r>
      <w:r>
        <w:rPr>
          <w:rFonts w:hint="eastAsia" w:ascii="宋体" w:hAnsi="宋体" w:eastAsia="宋体" w:cs="宋体"/>
          <w:bCs/>
          <w:color w:val="auto"/>
          <w:sz w:val="24"/>
          <w:szCs w:val="24"/>
          <w:highlight w:val="none"/>
        </w:rPr>
        <w:t>应无裂缝或</w:t>
      </w:r>
      <w:r>
        <w:rPr>
          <w:rFonts w:hint="eastAsia" w:ascii="宋体" w:hAnsi="宋体" w:eastAsia="宋体" w:cs="宋体"/>
          <w:bCs/>
          <w:color w:val="auto"/>
          <w:sz w:val="24"/>
          <w:szCs w:val="24"/>
          <w:highlight w:val="none"/>
          <w:lang w:eastAsia="zh-CN"/>
        </w:rPr>
        <w:t>不平整</w:t>
      </w:r>
      <w:r>
        <w:rPr>
          <w:rFonts w:hint="eastAsia" w:ascii="宋体" w:hAnsi="宋体" w:eastAsia="宋体" w:cs="宋体"/>
          <w:bCs/>
          <w:color w:val="auto"/>
          <w:sz w:val="24"/>
          <w:szCs w:val="24"/>
          <w:highlight w:val="none"/>
        </w:rPr>
        <w:t>现象，接缝需平直，无明显痕迹；</w:t>
      </w:r>
    </w:p>
    <w:p>
      <w:pPr>
        <w:autoSpaceDE w:val="0"/>
        <w:autoSpaceDN w:val="0"/>
        <w:spacing w:line="360" w:lineRule="auto"/>
        <w:ind w:firstLine="482" w:firstLineChars="200"/>
        <w:jc w:val="left"/>
        <w:rPr>
          <w:rFonts w:hint="eastAsia" w:ascii="宋体" w:hAnsi="宋体" w:eastAsia="宋体" w:cs="宋体"/>
          <w:b/>
          <w:bCs w:val="0"/>
          <w:color w:val="000000"/>
          <w:sz w:val="24"/>
          <w:szCs w:val="24"/>
          <w:lang w:eastAsia="zh-CN"/>
        </w:rPr>
      </w:pPr>
      <w:r>
        <w:rPr>
          <w:rFonts w:hint="eastAsia" w:ascii="宋体" w:hAnsi="宋体" w:eastAsia="宋体" w:cs="宋体"/>
          <w:b/>
          <w:bCs w:val="0"/>
          <w:color w:val="auto"/>
          <w:sz w:val="24"/>
          <w:szCs w:val="24"/>
          <w:highlight w:val="none"/>
          <w:lang w:val="en-US" w:eastAsia="zh-CN"/>
        </w:rPr>
        <w:t>4</w:t>
      </w:r>
      <w:r>
        <w:rPr>
          <w:rFonts w:hint="eastAsia" w:ascii="宋体" w:hAnsi="宋体" w:eastAsia="宋体" w:cs="宋体"/>
          <w:b/>
          <w:bCs w:val="0"/>
          <w:color w:val="auto"/>
          <w:sz w:val="24"/>
          <w:szCs w:val="24"/>
          <w:highlight w:val="none"/>
        </w:rPr>
        <w:t>、在项目竣工验收前，由采购人邀请相关人员对</w:t>
      </w:r>
      <w:r>
        <w:rPr>
          <w:rFonts w:hint="eastAsia" w:ascii="宋体" w:hAnsi="宋体" w:eastAsia="宋体" w:cs="宋体"/>
          <w:b/>
          <w:bCs w:val="0"/>
          <w:color w:val="auto"/>
          <w:sz w:val="24"/>
          <w:szCs w:val="24"/>
          <w:highlight w:val="none"/>
          <w:lang w:eastAsia="zh-CN"/>
        </w:rPr>
        <w:t>人造草</w:t>
      </w:r>
      <w:r>
        <w:rPr>
          <w:rFonts w:hint="eastAsia" w:ascii="宋体" w:hAnsi="宋体" w:eastAsia="宋体" w:cs="宋体"/>
          <w:b/>
          <w:bCs w:val="0"/>
          <w:color w:val="auto"/>
          <w:sz w:val="24"/>
          <w:szCs w:val="24"/>
          <w:highlight w:val="none"/>
        </w:rPr>
        <w:t>面层成品随机取样，委托权威机构认可的第三方检测机构对其中的有毒有害物质和挥发性气体含量进行检测，检测结果与中标单位投标时提供的样品的检测报告进行比较，有重大偏差或者检测结果不合格，项目不进行竣工验收。</w:t>
      </w:r>
      <w:r>
        <w:rPr>
          <w:rFonts w:hint="eastAsia" w:ascii="宋体" w:hAnsi="宋体" w:eastAsia="宋体" w:cs="宋体"/>
          <w:b/>
          <w:sz w:val="24"/>
          <w:szCs w:val="24"/>
          <w:lang w:eastAsia="zh-CN"/>
        </w:rPr>
        <w:t>（</w:t>
      </w:r>
      <w:r>
        <w:rPr>
          <w:rFonts w:hint="eastAsia" w:ascii="宋体" w:hAnsi="宋体" w:eastAsia="宋体" w:cs="宋体"/>
          <w:b/>
          <w:bCs w:val="0"/>
          <w:color w:val="000000"/>
          <w:sz w:val="24"/>
          <w:szCs w:val="24"/>
        </w:rPr>
        <w:t>经验收不合格且无法整改的，不付款不退货，所产生的所有损失由</w:t>
      </w:r>
      <w:r>
        <w:rPr>
          <w:rFonts w:hint="eastAsia" w:ascii="宋体" w:hAnsi="宋体" w:eastAsia="宋体" w:cs="宋体"/>
          <w:b/>
          <w:bCs w:val="0"/>
          <w:color w:val="000000"/>
          <w:sz w:val="24"/>
          <w:szCs w:val="24"/>
          <w:lang w:eastAsia="zh-CN"/>
        </w:rPr>
        <w:t>中标单位</w:t>
      </w:r>
      <w:r>
        <w:rPr>
          <w:rFonts w:hint="eastAsia" w:ascii="宋体" w:hAnsi="宋体" w:eastAsia="宋体" w:cs="宋体"/>
          <w:b/>
          <w:bCs w:val="0"/>
          <w:color w:val="000000"/>
          <w:sz w:val="24"/>
          <w:szCs w:val="24"/>
        </w:rPr>
        <w:t>承担。</w:t>
      </w:r>
      <w:r>
        <w:rPr>
          <w:rFonts w:hint="eastAsia" w:ascii="宋体" w:hAnsi="宋体" w:eastAsia="宋体" w:cs="宋体"/>
          <w:b/>
          <w:bCs w:val="0"/>
          <w:color w:val="000000"/>
          <w:sz w:val="24"/>
          <w:szCs w:val="24"/>
          <w:lang w:eastAsia="zh-CN"/>
        </w:rPr>
        <w:t>）</w:t>
      </w:r>
    </w:p>
    <w:p>
      <w:pPr>
        <w:pStyle w:val="5"/>
        <w:ind w:left="434" w:leftChars="202" w:hanging="10" w:hangingChars="4"/>
        <w:rPr>
          <w:rFonts w:hint="eastAsia" w:ascii="宋体" w:hAnsi="宋体" w:eastAsia="宋体" w:cs="宋体"/>
          <w:b/>
          <w:bCs/>
          <w:sz w:val="24"/>
          <w:szCs w:val="24"/>
          <w:lang w:eastAsia="zh-CN"/>
        </w:rPr>
      </w:pPr>
      <w:r>
        <w:rPr>
          <w:rFonts w:hint="eastAsia" w:ascii="宋体" w:hAnsi="宋体" w:eastAsia="宋体" w:cs="宋体"/>
          <w:b/>
          <w:bCs/>
          <w:sz w:val="24"/>
          <w:szCs w:val="24"/>
          <w:lang w:val="en-US" w:eastAsia="zh-CN"/>
        </w:rPr>
        <w:t>十</w:t>
      </w:r>
      <w:r>
        <w:rPr>
          <w:rFonts w:hint="eastAsia" w:ascii="宋体" w:hAnsi="宋体" w:eastAsia="宋体" w:cs="宋体"/>
          <w:b/>
          <w:bCs/>
          <w:sz w:val="24"/>
          <w:szCs w:val="24"/>
          <w:lang w:eastAsia="zh-CN"/>
        </w:rPr>
        <w:t>三、供货要求</w:t>
      </w:r>
    </w:p>
    <w:p>
      <w:pPr>
        <w:widowControl w:val="0"/>
        <w:kinsoku/>
        <w:autoSpaceDE/>
        <w:autoSpaceDN/>
        <w:snapToGrid/>
        <w:spacing w:line="336" w:lineRule="auto"/>
        <w:ind w:firstLine="480" w:firstLineChars="200"/>
        <w:jc w:val="both"/>
        <w:textAlignment w:val="auto"/>
        <w:rPr>
          <w:rFonts w:hint="eastAsia" w:ascii="宋体" w:hAnsi="宋体" w:eastAsia="宋体" w:cs="宋体"/>
          <w:bCs/>
          <w:snapToGrid/>
          <w:color w:val="auto"/>
          <w:kern w:val="2"/>
          <w:sz w:val="24"/>
          <w:szCs w:val="24"/>
          <w:highlight w:val="none"/>
          <w:lang w:eastAsia="zh-CN"/>
        </w:rPr>
      </w:pPr>
      <w:r>
        <w:rPr>
          <w:rFonts w:hint="eastAsia" w:ascii="宋体" w:hAnsi="宋体" w:eastAsia="宋体" w:cs="宋体"/>
          <w:bCs/>
          <w:snapToGrid/>
          <w:color w:val="auto"/>
          <w:kern w:val="2"/>
          <w:sz w:val="24"/>
          <w:szCs w:val="24"/>
          <w:highlight w:val="none"/>
          <w:lang w:eastAsia="zh-CN"/>
        </w:rPr>
        <w:t>1、供方所供的货物必须为全新的，符合国家标准的合格产品；</w:t>
      </w:r>
    </w:p>
    <w:p>
      <w:pPr>
        <w:widowControl w:val="0"/>
        <w:kinsoku/>
        <w:autoSpaceDE/>
        <w:autoSpaceDN/>
        <w:snapToGrid/>
        <w:spacing w:line="336" w:lineRule="auto"/>
        <w:ind w:firstLine="480" w:firstLineChars="200"/>
        <w:jc w:val="both"/>
        <w:textAlignment w:val="auto"/>
        <w:rPr>
          <w:rFonts w:hint="eastAsia" w:ascii="宋体" w:hAnsi="宋体" w:eastAsia="宋体" w:cs="宋体"/>
          <w:bCs/>
          <w:snapToGrid/>
          <w:color w:val="auto"/>
          <w:kern w:val="2"/>
          <w:sz w:val="24"/>
          <w:szCs w:val="24"/>
          <w:highlight w:val="none"/>
          <w:lang w:eastAsia="zh-CN"/>
        </w:rPr>
      </w:pPr>
      <w:r>
        <w:rPr>
          <w:rFonts w:hint="eastAsia" w:ascii="宋体" w:hAnsi="宋体" w:eastAsia="宋体" w:cs="宋体"/>
          <w:bCs/>
          <w:snapToGrid/>
          <w:color w:val="auto"/>
          <w:kern w:val="2"/>
          <w:sz w:val="24"/>
          <w:szCs w:val="24"/>
          <w:highlight w:val="none"/>
          <w:lang w:eastAsia="zh-CN"/>
        </w:rPr>
        <w:t>2、所供货物不会侵犯任何第三方知识产权；</w:t>
      </w:r>
    </w:p>
    <w:p>
      <w:pPr>
        <w:widowControl w:val="0"/>
        <w:kinsoku/>
        <w:autoSpaceDE/>
        <w:autoSpaceDN/>
        <w:snapToGrid/>
        <w:spacing w:line="336" w:lineRule="auto"/>
        <w:ind w:firstLine="480" w:firstLineChars="200"/>
        <w:jc w:val="both"/>
        <w:textAlignment w:val="auto"/>
        <w:rPr>
          <w:rFonts w:hint="eastAsia" w:ascii="宋体" w:hAnsi="宋体" w:eastAsia="宋体" w:cs="宋体"/>
          <w:bCs/>
          <w:snapToGrid/>
          <w:color w:val="auto"/>
          <w:kern w:val="2"/>
          <w:sz w:val="24"/>
          <w:szCs w:val="24"/>
          <w:highlight w:val="none"/>
          <w:lang w:eastAsia="zh-CN"/>
        </w:rPr>
      </w:pPr>
      <w:r>
        <w:rPr>
          <w:rFonts w:hint="eastAsia" w:ascii="宋体" w:hAnsi="宋体" w:eastAsia="宋体" w:cs="宋体"/>
          <w:bCs/>
          <w:snapToGrid/>
          <w:color w:val="auto"/>
          <w:kern w:val="2"/>
          <w:sz w:val="24"/>
          <w:szCs w:val="24"/>
          <w:highlight w:val="none"/>
          <w:lang w:eastAsia="zh-CN"/>
        </w:rPr>
        <w:t>3、送货地址：</w:t>
      </w:r>
      <w:r>
        <w:rPr>
          <w:rFonts w:hint="eastAsia" w:ascii="宋体" w:hAnsi="宋体" w:eastAsia="宋体" w:cs="宋体"/>
          <w:sz w:val="24"/>
          <w:szCs w:val="24"/>
          <w:highlight w:val="none"/>
        </w:rPr>
        <w:t>采购人</w:t>
      </w:r>
      <w:r>
        <w:rPr>
          <w:rFonts w:hint="eastAsia" w:ascii="宋体" w:hAnsi="宋体" w:eastAsia="宋体" w:cs="宋体"/>
          <w:sz w:val="24"/>
          <w:szCs w:val="24"/>
          <w:highlight w:val="none"/>
          <w:lang w:eastAsia="zh-CN"/>
        </w:rPr>
        <w:t>学校</w:t>
      </w:r>
      <w:r>
        <w:rPr>
          <w:rFonts w:hint="eastAsia" w:ascii="宋体" w:hAnsi="宋体" w:eastAsia="宋体" w:cs="宋体"/>
          <w:sz w:val="24"/>
          <w:szCs w:val="24"/>
          <w:highlight w:val="none"/>
        </w:rPr>
        <w:t>指定地点</w:t>
      </w:r>
      <w:r>
        <w:rPr>
          <w:rFonts w:hint="eastAsia" w:ascii="宋体" w:hAnsi="宋体" w:eastAsia="宋体" w:cs="宋体"/>
          <w:bCs/>
          <w:snapToGrid/>
          <w:color w:val="auto"/>
          <w:kern w:val="2"/>
          <w:sz w:val="24"/>
          <w:szCs w:val="24"/>
          <w:highlight w:val="none"/>
          <w:lang w:eastAsia="zh-CN"/>
        </w:rPr>
        <w:t>。</w:t>
      </w:r>
    </w:p>
    <w:p>
      <w:pPr>
        <w:pStyle w:val="5"/>
        <w:ind w:left="434" w:leftChars="202" w:hanging="10" w:hangingChars="4"/>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十四、</w:t>
      </w:r>
      <w:r>
        <w:rPr>
          <w:rFonts w:hint="eastAsia" w:ascii="宋体" w:hAnsi="宋体" w:eastAsia="宋体" w:cs="宋体"/>
          <w:b/>
          <w:bCs/>
          <w:sz w:val="24"/>
          <w:szCs w:val="24"/>
          <w:lang w:val="en-US" w:eastAsia="zh-CN"/>
        </w:rPr>
        <w:t>工期</w:t>
      </w:r>
      <w:r>
        <w:rPr>
          <w:rFonts w:hint="eastAsia" w:ascii="宋体" w:hAnsi="宋体" w:eastAsia="宋体" w:cs="宋体"/>
          <w:b/>
          <w:bCs/>
          <w:sz w:val="24"/>
          <w:szCs w:val="24"/>
          <w:lang w:eastAsia="zh-CN"/>
        </w:rPr>
        <w:t>要求</w:t>
      </w:r>
    </w:p>
    <w:p>
      <w:pPr>
        <w:widowControl w:val="0"/>
        <w:kinsoku/>
        <w:autoSpaceDE/>
        <w:autoSpaceDN/>
        <w:snapToGrid/>
        <w:spacing w:line="336" w:lineRule="auto"/>
        <w:ind w:firstLine="480" w:firstLineChars="200"/>
        <w:jc w:val="both"/>
        <w:textAlignment w:val="auto"/>
        <w:rPr>
          <w:rFonts w:hint="eastAsia" w:ascii="宋体" w:hAnsi="宋体" w:eastAsia="宋体" w:cs="宋体"/>
          <w:bCs/>
          <w:snapToGrid/>
          <w:color w:val="auto"/>
          <w:kern w:val="2"/>
          <w:sz w:val="24"/>
          <w:szCs w:val="24"/>
          <w:highlight w:val="none"/>
          <w:lang w:val="en-US" w:eastAsia="zh-CN"/>
        </w:rPr>
      </w:pPr>
      <w:r>
        <w:rPr>
          <w:rFonts w:hint="eastAsia" w:ascii="宋体" w:hAnsi="宋体" w:eastAsia="宋体" w:cs="宋体"/>
          <w:bCs/>
          <w:snapToGrid/>
          <w:color w:val="auto"/>
          <w:kern w:val="2"/>
          <w:sz w:val="24"/>
          <w:szCs w:val="24"/>
          <w:highlight w:val="none"/>
          <w:lang w:val="en-US" w:eastAsia="zh-CN"/>
        </w:rPr>
        <w:t>1、具体进场时间以采购单位通知为准；</w:t>
      </w:r>
    </w:p>
    <w:p>
      <w:pPr>
        <w:spacing w:line="360" w:lineRule="auto"/>
        <w:ind w:firstLine="240" w:firstLineChars="100"/>
        <w:rPr>
          <w:rFonts w:hint="eastAsia" w:ascii="宋体" w:hAnsi="宋体" w:eastAsia="宋体" w:cs="宋体"/>
          <w:b/>
          <w:bCs/>
          <w:kern w:val="2"/>
          <w:sz w:val="24"/>
          <w:szCs w:val="24"/>
          <w:highlight w:val="none"/>
        </w:rPr>
      </w:pPr>
      <w:r>
        <w:rPr>
          <w:rFonts w:hint="eastAsia" w:ascii="宋体" w:hAnsi="宋体" w:eastAsia="宋体" w:cs="宋体"/>
          <w:bCs/>
          <w:color w:val="auto"/>
          <w:spacing w:val="0"/>
          <w:position w:val="0"/>
          <w:sz w:val="24"/>
          <w:szCs w:val="24"/>
          <w:highlight w:val="none"/>
        </w:rPr>
        <w:t>●</w:t>
      </w:r>
      <w:r>
        <w:rPr>
          <w:rFonts w:hint="eastAsia" w:ascii="宋体" w:hAnsi="宋体" w:eastAsia="宋体" w:cs="宋体"/>
          <w:b/>
          <w:bCs w:val="0"/>
          <w:snapToGrid/>
          <w:color w:val="auto"/>
          <w:kern w:val="2"/>
          <w:sz w:val="24"/>
          <w:szCs w:val="24"/>
          <w:highlight w:val="none"/>
          <w:lang w:val="en-US" w:eastAsia="zh-CN"/>
        </w:rPr>
        <w:t>2、中标单位自接通知后30</w:t>
      </w:r>
      <w:r>
        <w:rPr>
          <w:rFonts w:hint="eastAsia" w:ascii="宋体" w:hAnsi="宋体" w:eastAsia="宋体" w:cs="宋体"/>
          <w:b/>
          <w:bCs w:val="0"/>
          <w:snapToGrid/>
          <w:color w:val="auto"/>
          <w:kern w:val="2"/>
          <w:sz w:val="24"/>
          <w:szCs w:val="24"/>
          <w:highlight w:val="none"/>
          <w:lang w:eastAsia="zh-CN"/>
        </w:rPr>
        <w:t>日历天内供货并完成施工。</w:t>
      </w:r>
      <w:r>
        <w:rPr>
          <w:rFonts w:hint="eastAsia" w:ascii="宋体" w:hAnsi="宋体" w:eastAsia="宋体" w:cs="宋体"/>
          <w:b/>
          <w:bCs/>
          <w:kern w:val="2"/>
          <w:sz w:val="24"/>
          <w:szCs w:val="24"/>
          <w:highlight w:val="none"/>
        </w:rPr>
        <w:t>现场过程</w:t>
      </w:r>
      <w:r>
        <w:rPr>
          <w:rFonts w:hint="eastAsia" w:ascii="宋体" w:hAnsi="宋体" w:eastAsia="宋体" w:cs="宋体"/>
          <w:b/>
          <w:bCs/>
          <w:kern w:val="2"/>
          <w:sz w:val="24"/>
          <w:szCs w:val="24"/>
          <w:highlight w:val="none"/>
          <w:lang w:eastAsia="zh-CN"/>
        </w:rPr>
        <w:t>中的</w:t>
      </w:r>
      <w:r>
        <w:rPr>
          <w:rFonts w:hint="eastAsia" w:ascii="宋体" w:hAnsi="宋体" w:eastAsia="宋体" w:cs="宋体"/>
          <w:b/>
          <w:bCs/>
          <w:kern w:val="2"/>
          <w:sz w:val="24"/>
          <w:szCs w:val="24"/>
          <w:highlight w:val="none"/>
        </w:rPr>
        <w:t>安全生产责任由</w:t>
      </w:r>
      <w:r>
        <w:rPr>
          <w:rFonts w:hint="eastAsia" w:ascii="宋体" w:hAnsi="宋体" w:eastAsia="宋体" w:cs="宋体"/>
          <w:b/>
          <w:bCs/>
          <w:kern w:val="2"/>
          <w:sz w:val="24"/>
          <w:szCs w:val="24"/>
          <w:highlight w:val="none"/>
          <w:lang w:eastAsia="zh-CN"/>
        </w:rPr>
        <w:t>中标</w:t>
      </w:r>
      <w:r>
        <w:rPr>
          <w:rFonts w:hint="eastAsia" w:ascii="宋体" w:hAnsi="宋体" w:eastAsia="宋体" w:cs="宋体"/>
          <w:b/>
          <w:bCs/>
          <w:kern w:val="2"/>
          <w:sz w:val="24"/>
          <w:szCs w:val="24"/>
          <w:highlight w:val="none"/>
        </w:rPr>
        <w:t>方全权负责。</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十五、售后服务要求</w:t>
      </w:r>
    </w:p>
    <w:p>
      <w:pPr>
        <w:widowControl w:val="0"/>
        <w:kinsoku/>
        <w:autoSpaceDE/>
        <w:autoSpaceDN/>
        <w:snapToGrid/>
        <w:spacing w:line="336" w:lineRule="auto"/>
        <w:ind w:firstLine="240" w:firstLineChars="100"/>
        <w:jc w:val="both"/>
        <w:textAlignment w:val="auto"/>
        <w:rPr>
          <w:rFonts w:hint="eastAsia" w:ascii="宋体" w:hAnsi="宋体" w:eastAsia="宋体" w:cs="宋体"/>
          <w:bCs/>
          <w:snapToGrid/>
          <w:color w:val="auto"/>
          <w:kern w:val="2"/>
          <w:sz w:val="24"/>
          <w:szCs w:val="24"/>
          <w:highlight w:val="none"/>
          <w:lang w:eastAsia="zh-CN"/>
        </w:rPr>
      </w:pPr>
      <w:r>
        <w:rPr>
          <w:rFonts w:hint="eastAsia" w:ascii="宋体" w:hAnsi="宋体" w:eastAsia="宋体" w:cs="宋体"/>
          <w:bCs/>
          <w:color w:val="auto"/>
          <w:spacing w:val="0"/>
          <w:position w:val="0"/>
          <w:sz w:val="24"/>
          <w:szCs w:val="24"/>
          <w:highlight w:val="none"/>
        </w:rPr>
        <w:t>●</w:t>
      </w:r>
      <w:r>
        <w:rPr>
          <w:rFonts w:hint="eastAsia" w:ascii="宋体" w:hAnsi="宋体" w:eastAsia="宋体" w:cs="宋体"/>
          <w:b/>
          <w:bCs w:val="0"/>
          <w:snapToGrid/>
          <w:color w:val="auto"/>
          <w:kern w:val="2"/>
          <w:sz w:val="24"/>
          <w:szCs w:val="24"/>
          <w:highlight w:val="none"/>
          <w:lang w:eastAsia="zh-CN"/>
        </w:rPr>
        <w:t>1、质保期：从验收合格之日起</w:t>
      </w:r>
      <w:r>
        <w:rPr>
          <w:rFonts w:hint="eastAsia" w:ascii="宋体" w:hAnsi="宋体" w:eastAsia="宋体" w:cs="宋体"/>
          <w:b/>
          <w:bCs w:val="0"/>
          <w:snapToGrid/>
          <w:color w:val="auto"/>
          <w:kern w:val="2"/>
          <w:sz w:val="24"/>
          <w:szCs w:val="24"/>
          <w:highlight w:val="none"/>
          <w:lang w:val="en-US" w:eastAsia="zh-CN"/>
        </w:rPr>
        <w:t>五</w:t>
      </w:r>
      <w:r>
        <w:rPr>
          <w:rFonts w:hint="eastAsia" w:ascii="宋体" w:hAnsi="宋体" w:eastAsia="宋体" w:cs="宋体"/>
          <w:b/>
          <w:bCs w:val="0"/>
          <w:snapToGrid/>
          <w:color w:val="auto"/>
          <w:kern w:val="2"/>
          <w:sz w:val="24"/>
          <w:szCs w:val="24"/>
          <w:highlight w:val="none"/>
          <w:lang w:eastAsia="zh-CN"/>
        </w:rPr>
        <w:t>年</w:t>
      </w:r>
      <w:r>
        <w:rPr>
          <w:rFonts w:hint="eastAsia" w:ascii="宋体" w:hAnsi="宋体" w:eastAsia="宋体" w:cs="宋体"/>
          <w:bCs/>
          <w:snapToGrid/>
          <w:color w:val="auto"/>
          <w:kern w:val="2"/>
          <w:sz w:val="24"/>
          <w:szCs w:val="24"/>
          <w:highlight w:val="none"/>
          <w:lang w:eastAsia="zh-CN"/>
        </w:rPr>
        <w:t>；</w:t>
      </w:r>
    </w:p>
    <w:p>
      <w:pPr>
        <w:widowControl w:val="0"/>
        <w:kinsoku/>
        <w:autoSpaceDE/>
        <w:autoSpaceDN/>
        <w:snapToGrid/>
        <w:spacing w:line="336" w:lineRule="auto"/>
        <w:ind w:firstLine="480" w:firstLineChars="200"/>
        <w:jc w:val="both"/>
        <w:textAlignment w:val="auto"/>
        <w:rPr>
          <w:rFonts w:hint="eastAsia" w:ascii="宋体" w:hAnsi="宋体" w:eastAsia="宋体" w:cs="宋体"/>
          <w:bCs/>
          <w:snapToGrid/>
          <w:color w:val="auto"/>
          <w:kern w:val="2"/>
          <w:sz w:val="24"/>
          <w:szCs w:val="24"/>
          <w:highlight w:val="none"/>
          <w:lang w:eastAsia="zh-CN"/>
        </w:rPr>
      </w:pPr>
      <w:r>
        <w:rPr>
          <w:rFonts w:hint="eastAsia" w:ascii="宋体" w:hAnsi="宋体" w:eastAsia="宋体" w:cs="宋体"/>
          <w:bCs/>
          <w:snapToGrid/>
          <w:color w:val="auto"/>
          <w:kern w:val="2"/>
          <w:sz w:val="24"/>
          <w:szCs w:val="24"/>
          <w:highlight w:val="none"/>
          <w:lang w:eastAsia="zh-CN"/>
        </w:rPr>
        <w:t>2、质保期内的维修费用（包括配件）全部由供货方负责，质保修期后的维修以成本价收费；</w:t>
      </w:r>
    </w:p>
    <w:p>
      <w:pPr>
        <w:widowControl w:val="0"/>
        <w:kinsoku/>
        <w:autoSpaceDE/>
        <w:autoSpaceDN/>
        <w:snapToGrid/>
        <w:spacing w:line="336" w:lineRule="auto"/>
        <w:ind w:firstLine="480" w:firstLineChars="200"/>
        <w:jc w:val="both"/>
        <w:textAlignment w:val="auto"/>
        <w:rPr>
          <w:rFonts w:hint="eastAsia" w:ascii="宋体" w:hAnsi="宋体" w:eastAsia="宋体" w:cs="宋体"/>
          <w:bCs/>
          <w:snapToGrid/>
          <w:color w:val="auto"/>
          <w:kern w:val="2"/>
          <w:sz w:val="24"/>
          <w:szCs w:val="24"/>
          <w:highlight w:val="none"/>
          <w:lang w:eastAsia="zh-CN"/>
        </w:rPr>
      </w:pPr>
      <w:r>
        <w:rPr>
          <w:rFonts w:hint="eastAsia" w:ascii="宋体" w:hAnsi="宋体" w:eastAsia="宋体" w:cs="宋体"/>
          <w:bCs/>
          <w:snapToGrid/>
          <w:color w:val="auto"/>
          <w:kern w:val="2"/>
          <w:sz w:val="24"/>
          <w:szCs w:val="24"/>
          <w:highlight w:val="none"/>
          <w:lang w:eastAsia="zh-CN"/>
        </w:rPr>
        <w:t>3、技术支持要求：出现问题，1小时内响应，24小时内到达现场，</w:t>
      </w:r>
      <w:r>
        <w:rPr>
          <w:rFonts w:hint="eastAsia" w:ascii="宋体" w:hAnsi="宋体" w:eastAsia="宋体" w:cs="宋体"/>
          <w:bCs/>
          <w:snapToGrid/>
          <w:color w:val="auto"/>
          <w:kern w:val="2"/>
          <w:sz w:val="24"/>
          <w:szCs w:val="24"/>
          <w:highlight w:val="none"/>
          <w:lang w:val="en-US" w:eastAsia="zh-CN"/>
        </w:rPr>
        <w:t>7日</w:t>
      </w:r>
      <w:r>
        <w:rPr>
          <w:rFonts w:hint="eastAsia" w:ascii="宋体" w:hAnsi="宋体" w:eastAsia="宋体" w:cs="宋体"/>
          <w:bCs/>
          <w:snapToGrid/>
          <w:color w:val="auto"/>
          <w:kern w:val="2"/>
          <w:sz w:val="24"/>
          <w:szCs w:val="24"/>
          <w:highlight w:val="none"/>
          <w:lang w:eastAsia="zh-CN"/>
        </w:rPr>
        <w:t>内解决问题，对于现场解决不了的故障，中标单位应提供采购人同型号、 同规格的备用设备使用，直至故障设备修复。若中标单位拒不按照采购人的要求进行相应，采购人则委托其他单位进行维修，相关费用从质保金中扣除。（具体响应时间根据采购人的指令）</w:t>
      </w:r>
      <w:bookmarkStart w:id="576" w:name="_GoBack"/>
      <w:bookmarkEnd w:id="576"/>
    </w:p>
    <w:p>
      <w:pPr>
        <w:widowControl w:val="0"/>
        <w:kinsoku/>
        <w:autoSpaceDE/>
        <w:autoSpaceDN/>
        <w:snapToGrid/>
        <w:spacing w:line="336" w:lineRule="auto"/>
        <w:ind w:firstLine="480" w:firstLineChars="200"/>
        <w:jc w:val="both"/>
        <w:textAlignment w:val="auto"/>
        <w:rPr>
          <w:rFonts w:hint="eastAsia" w:ascii="宋体" w:hAnsi="宋体" w:eastAsia="宋体" w:cs="宋体"/>
          <w:bCs/>
          <w:snapToGrid/>
          <w:color w:val="auto"/>
          <w:kern w:val="2"/>
          <w:sz w:val="24"/>
          <w:szCs w:val="24"/>
          <w:highlight w:val="none"/>
          <w:lang w:eastAsia="zh-CN"/>
        </w:rPr>
      </w:pPr>
      <w:r>
        <w:rPr>
          <w:rFonts w:hint="eastAsia" w:ascii="宋体" w:hAnsi="宋体" w:eastAsia="宋体" w:cs="宋体"/>
          <w:bCs/>
          <w:snapToGrid/>
          <w:color w:val="auto"/>
          <w:kern w:val="2"/>
          <w:sz w:val="24"/>
          <w:szCs w:val="24"/>
          <w:highlight w:val="none"/>
          <w:lang w:eastAsia="zh-CN"/>
        </w:rPr>
        <w:t>4、在保修期内供方必须不得以任何理由影响用户的正常使用。投标方必须对所供产品实行终身维修，不得以任何理由推销其他不同类型、型号产品。</w:t>
      </w:r>
    </w:p>
    <w:p>
      <w:pPr>
        <w:pStyle w:val="5"/>
        <w:ind w:left="434" w:leftChars="202" w:hanging="10" w:hangingChars="4"/>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十六、履约保证金</w:t>
      </w:r>
    </w:p>
    <w:p>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left"/>
        <w:textAlignment w:val="center"/>
        <w:rPr>
          <w:rFonts w:hint="eastAsia" w:ascii="宋体" w:hAnsi="宋体" w:eastAsia="宋体" w:cs="宋体"/>
          <w:bCs/>
          <w:snapToGrid/>
          <w:color w:val="auto"/>
          <w:kern w:val="2"/>
          <w:sz w:val="24"/>
          <w:szCs w:val="24"/>
          <w:highlight w:val="none"/>
          <w:lang w:eastAsia="zh-CN"/>
        </w:rPr>
      </w:pPr>
      <w:r>
        <w:rPr>
          <w:rFonts w:hint="eastAsia" w:ascii="宋体" w:hAnsi="宋体" w:cs="宋体"/>
          <w:bCs/>
          <w:snapToGrid/>
          <w:color w:val="auto"/>
          <w:kern w:val="2"/>
          <w:sz w:val="24"/>
          <w:szCs w:val="24"/>
          <w:highlight w:val="none"/>
          <w:lang w:eastAsia="zh-CN"/>
        </w:rPr>
        <w:t>收到中标通知书</w:t>
      </w:r>
      <w:r>
        <w:rPr>
          <w:rFonts w:hint="eastAsia" w:ascii="宋体" w:hAnsi="宋体" w:eastAsia="宋体" w:cs="宋体"/>
          <w:bCs/>
          <w:snapToGrid/>
          <w:color w:val="auto"/>
          <w:kern w:val="2"/>
          <w:sz w:val="24"/>
          <w:szCs w:val="24"/>
          <w:highlight w:val="none"/>
          <w:lang w:eastAsia="zh-CN"/>
        </w:rPr>
        <w:t>后七日内向采购人缴纳合同价1%的履约保证金（接受以支票、汇票、本票或者金融机构、担保机构出具的保函等非现金形式提交），验收合格后以无息退还。</w:t>
      </w:r>
    </w:p>
    <w:p>
      <w:pPr>
        <w:pStyle w:val="5"/>
        <w:ind w:left="434" w:leftChars="202" w:hanging="10" w:hangingChars="4"/>
        <w:rPr>
          <w:rFonts w:hint="eastAsia" w:ascii="宋体" w:hAnsi="宋体" w:eastAsia="宋体" w:cs="宋体"/>
          <w:sz w:val="24"/>
          <w:szCs w:val="24"/>
        </w:rPr>
      </w:pPr>
      <w:r>
        <w:rPr>
          <w:rFonts w:hint="eastAsia" w:ascii="宋体" w:hAnsi="宋体" w:eastAsia="宋体" w:cs="宋体"/>
          <w:b/>
          <w:sz w:val="24"/>
          <w:szCs w:val="24"/>
          <w:lang w:eastAsia="zh-CN"/>
        </w:rPr>
        <w:t>十七、</w:t>
      </w:r>
      <w:r>
        <w:rPr>
          <w:rFonts w:hint="eastAsia" w:ascii="宋体" w:hAnsi="宋体" w:eastAsia="宋体" w:cs="宋体"/>
          <w:b/>
          <w:sz w:val="24"/>
          <w:szCs w:val="24"/>
        </w:rPr>
        <w:t>付款方式</w:t>
      </w:r>
    </w:p>
    <w:p>
      <w:pPr>
        <w:widowControl w:val="0"/>
        <w:kinsoku/>
        <w:autoSpaceDE/>
        <w:autoSpaceDN/>
        <w:snapToGrid/>
        <w:spacing w:line="336" w:lineRule="auto"/>
        <w:ind w:firstLine="480" w:firstLineChars="200"/>
        <w:jc w:val="both"/>
        <w:textAlignment w:val="auto"/>
        <w:rPr>
          <w:rFonts w:hint="eastAsia" w:ascii="宋体" w:hAnsi="宋体" w:eastAsia="宋体" w:cs="宋体"/>
          <w:bCs/>
          <w:snapToGrid/>
          <w:color w:val="auto"/>
          <w:kern w:val="2"/>
          <w:sz w:val="24"/>
          <w:szCs w:val="24"/>
          <w:highlight w:val="none"/>
          <w:lang w:eastAsia="zh-CN"/>
        </w:rPr>
      </w:pPr>
      <w:r>
        <w:rPr>
          <w:rFonts w:hint="eastAsia" w:ascii="宋体" w:hAnsi="宋体" w:eastAsia="宋体" w:cs="宋体"/>
          <w:bCs/>
          <w:snapToGrid/>
          <w:color w:val="auto"/>
          <w:kern w:val="2"/>
          <w:sz w:val="24"/>
          <w:szCs w:val="24"/>
          <w:highlight w:val="none"/>
          <w:lang w:eastAsia="zh-CN"/>
        </w:rPr>
        <w:t>1、本项目合同签订后且履约保证金缴纳完成，支付给中标供应商合同金额的50%作为预付款。根据合同规定将货物交付，并经有相关资质的第三方进行验收合格后支付剩余款项。</w:t>
      </w:r>
    </w:p>
    <w:p>
      <w:pPr>
        <w:widowControl w:val="0"/>
        <w:kinsoku/>
        <w:autoSpaceDE/>
        <w:autoSpaceDN/>
        <w:snapToGrid/>
        <w:spacing w:line="336" w:lineRule="auto"/>
        <w:ind w:firstLine="480" w:firstLineChars="200"/>
        <w:jc w:val="both"/>
        <w:textAlignment w:val="auto"/>
        <w:rPr>
          <w:rFonts w:hint="eastAsia" w:ascii="宋体" w:hAnsi="宋体" w:eastAsia="宋体" w:cs="宋体"/>
          <w:bCs/>
          <w:snapToGrid/>
          <w:color w:val="auto"/>
          <w:kern w:val="2"/>
          <w:sz w:val="24"/>
          <w:szCs w:val="24"/>
          <w:highlight w:val="none"/>
          <w:lang w:eastAsia="zh-CN"/>
        </w:rPr>
      </w:pPr>
      <w:r>
        <w:rPr>
          <w:rFonts w:hint="eastAsia" w:ascii="宋体" w:hAnsi="宋体" w:eastAsia="宋体" w:cs="宋体"/>
          <w:bCs/>
          <w:snapToGrid/>
          <w:color w:val="auto"/>
          <w:kern w:val="2"/>
          <w:sz w:val="24"/>
          <w:szCs w:val="24"/>
          <w:highlight w:val="none"/>
          <w:lang w:val="en-US" w:eastAsia="zh-CN"/>
        </w:rPr>
        <w:t>2、</w:t>
      </w:r>
      <w:r>
        <w:rPr>
          <w:rFonts w:hint="eastAsia" w:ascii="宋体" w:hAnsi="宋体" w:eastAsia="宋体" w:cs="宋体"/>
          <w:bCs/>
          <w:snapToGrid/>
          <w:color w:val="auto"/>
          <w:kern w:val="2"/>
          <w:sz w:val="24"/>
          <w:szCs w:val="24"/>
          <w:highlight w:val="none"/>
          <w:lang w:eastAsia="zh-CN"/>
        </w:rPr>
        <w:t>付款前，供应商应提供符合规定的发票。</w:t>
      </w:r>
    </w:p>
    <w:p>
      <w:pPr>
        <w:widowControl w:val="0"/>
        <w:kinsoku/>
        <w:autoSpaceDE/>
        <w:autoSpaceDN/>
        <w:snapToGrid/>
        <w:spacing w:line="336" w:lineRule="auto"/>
        <w:ind w:firstLine="480" w:firstLineChars="200"/>
        <w:jc w:val="both"/>
        <w:textAlignment w:val="auto"/>
        <w:rPr>
          <w:rFonts w:hint="eastAsia" w:ascii="宋体" w:hAnsi="宋体" w:eastAsia="宋体" w:cs="宋体"/>
          <w:bCs/>
          <w:snapToGrid/>
          <w:color w:val="auto"/>
          <w:kern w:val="2"/>
          <w:sz w:val="24"/>
          <w:szCs w:val="24"/>
          <w:highlight w:val="none"/>
          <w:lang w:eastAsia="zh-CN"/>
        </w:rPr>
      </w:pPr>
      <w:r>
        <w:rPr>
          <w:rFonts w:hint="eastAsia" w:ascii="宋体" w:hAnsi="宋体" w:eastAsia="宋体" w:cs="宋体"/>
          <w:bCs/>
          <w:snapToGrid/>
          <w:color w:val="auto"/>
          <w:kern w:val="2"/>
          <w:sz w:val="24"/>
          <w:szCs w:val="24"/>
          <w:highlight w:val="none"/>
          <w:lang w:val="en-US" w:eastAsia="zh-CN"/>
        </w:rPr>
        <w:t>3、</w:t>
      </w:r>
      <w:r>
        <w:rPr>
          <w:rFonts w:hint="eastAsia" w:ascii="宋体" w:hAnsi="宋体" w:eastAsia="宋体" w:cs="宋体"/>
          <w:bCs/>
          <w:snapToGrid/>
          <w:color w:val="auto"/>
          <w:kern w:val="2"/>
          <w:sz w:val="24"/>
          <w:szCs w:val="24"/>
          <w:highlight w:val="none"/>
          <w:lang w:eastAsia="zh-CN"/>
        </w:rPr>
        <w:t>当采购数量与实际使用数量不一致时，供应商应根据实际使用量供货，合同的最终结算金额按实际使用量乘以成交单价进行计算。</w:t>
      </w:r>
    </w:p>
    <w:p>
      <w:pPr>
        <w:pStyle w:val="5"/>
        <w:ind w:left="434" w:leftChars="202" w:hanging="10" w:hangingChars="4"/>
        <w:rPr>
          <w:rFonts w:hint="eastAsia" w:ascii="宋体" w:hAnsi="宋体" w:eastAsia="宋体" w:cs="宋体"/>
          <w:b/>
          <w:bCs/>
          <w:snapToGrid/>
          <w:kern w:val="2"/>
          <w:sz w:val="24"/>
          <w:szCs w:val="24"/>
        </w:rPr>
      </w:pPr>
      <w:r>
        <w:rPr>
          <w:rFonts w:hint="eastAsia" w:ascii="宋体" w:hAnsi="宋体" w:eastAsia="宋体" w:cs="宋体"/>
          <w:b/>
          <w:bCs/>
          <w:snapToGrid/>
          <w:kern w:val="2"/>
          <w:sz w:val="24"/>
          <w:szCs w:val="24"/>
          <w:lang w:val="en-US" w:eastAsia="zh-CN"/>
        </w:rPr>
        <w:t>十八、其他要求</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rPr>
        <w:t>、中标人在安装过程中应采取措施保护沿线和附近的建筑物、地上、地下的管线设施等免遭破坏，如因投标人在安装现场对其它建筑物或设备物品发生损坏的，必须无条件赔偿或复原。中标人在安装现场周围，安设一切必要的标志牌、防护栏等确保安全。对安装现场人员、公众及其他财产的安全事故和由此引起的纠纷全部由中标人负责。</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、投标人做好安全施工管理，对施工过程中发生的一切的安全问题都有投标人无条件承担。</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、中标人应遵守国家、现行有关行业管理规定；在备料、安装及生活中控制污染，废弃物运至指定地点。</w:t>
      </w:r>
    </w:p>
    <w:p>
      <w:pPr>
        <w:autoSpaceDE w:val="0"/>
        <w:autoSpaceDN w:val="0"/>
        <w:spacing w:line="360" w:lineRule="auto"/>
        <w:ind w:firstLine="480" w:firstLineChars="200"/>
        <w:rPr>
          <w:rFonts w:hint="eastAsia" w:ascii="宋体" w:hAnsi="宋体" w:eastAsia="宋体" w:cs="宋体"/>
          <w:kern w:val="0"/>
          <w:sz w:val="24"/>
          <w:szCs w:val="24"/>
          <w:lang w:val="zh-CN"/>
        </w:rPr>
      </w:pPr>
      <w:r>
        <w:rPr>
          <w:rFonts w:hint="eastAsia" w:ascii="宋体" w:hAnsi="宋体" w:eastAsia="宋体" w:cs="宋体"/>
          <w:kern w:val="0"/>
          <w:sz w:val="24"/>
          <w:szCs w:val="24"/>
          <w:lang w:val="en-US" w:eastAsia="zh-CN"/>
        </w:rPr>
        <w:t>4</w:t>
      </w:r>
      <w:r>
        <w:rPr>
          <w:rFonts w:hint="eastAsia" w:ascii="宋体" w:hAnsi="宋体" w:eastAsia="宋体" w:cs="宋体"/>
          <w:kern w:val="0"/>
          <w:sz w:val="24"/>
          <w:szCs w:val="24"/>
        </w:rPr>
        <w:t>、</w:t>
      </w:r>
      <w:r>
        <w:rPr>
          <w:rFonts w:hint="eastAsia" w:ascii="宋体" w:hAnsi="宋体" w:eastAsia="宋体" w:cs="宋体"/>
          <w:kern w:val="0"/>
          <w:sz w:val="24"/>
          <w:szCs w:val="24"/>
          <w:lang w:val="zh-CN"/>
        </w:rPr>
        <w:t>中标人在安装开工前，要按招标要求的承诺做好人、材、物的各项准备工作并向采购人提供本项目的管理各项规章制度及项目主要负责人名单。中标人不得随意抽调变更项目负责人及管理人员，若中标人未经采购人同意，随意抽调变更现场的管理力量或不按采购人要求及现场需要及时充实力量时，可视为违约。</w:t>
      </w:r>
    </w:p>
    <w:p>
      <w:pPr>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kern w:val="0"/>
          <w:sz w:val="24"/>
          <w:szCs w:val="24"/>
          <w:lang w:val="en-US" w:eastAsia="zh-CN"/>
        </w:rPr>
        <w:t>5</w:t>
      </w:r>
      <w:r>
        <w:rPr>
          <w:rFonts w:hint="eastAsia" w:ascii="宋体" w:hAnsi="宋体" w:eastAsia="宋体" w:cs="宋体"/>
          <w:kern w:val="0"/>
          <w:sz w:val="24"/>
          <w:szCs w:val="24"/>
        </w:rPr>
        <w:t>、</w:t>
      </w:r>
      <w:r>
        <w:rPr>
          <w:rFonts w:hint="eastAsia" w:ascii="宋体" w:hAnsi="宋体" w:eastAsia="宋体" w:cs="宋体"/>
          <w:kern w:val="0"/>
          <w:sz w:val="24"/>
          <w:szCs w:val="24"/>
          <w:lang w:val="zh-CN"/>
        </w:rPr>
        <w:t>合同实施中，中标人应实现投标书中的承诺。若中标人安装队伍素质、力量、机械设备等不符合投标书的承诺。或现场管理、质量、进度、文明施工等明显达不到投标书中的承诺时，采购人有权要求其调整充实力量，加强管理，限期改正。</w:t>
      </w:r>
    </w:p>
    <w:p>
      <w:pPr>
        <w:spacing w:line="360" w:lineRule="auto"/>
        <w:jc w:val="center"/>
        <w:outlineLvl w:val="0"/>
        <w:rPr>
          <w:rFonts w:hint="eastAsia" w:ascii="宋体" w:hAnsi="宋体" w:eastAsia="宋体" w:cs="宋体"/>
          <w:b/>
          <w:color w:val="auto"/>
          <w:sz w:val="36"/>
          <w:szCs w:val="36"/>
          <w:highlight w:val="none"/>
        </w:rPr>
      </w:pPr>
      <w:r>
        <w:rPr>
          <w:rFonts w:hint="eastAsia" w:ascii="宋体" w:hAnsi="宋体" w:eastAsia="宋体" w:cs="宋体"/>
          <w:b/>
          <w:color w:val="auto"/>
          <w:sz w:val="24"/>
          <w:highlight w:val="none"/>
        </w:rPr>
        <w:br w:type="page"/>
      </w:r>
      <w:r>
        <w:rPr>
          <w:rFonts w:hint="eastAsia" w:ascii="宋体" w:hAnsi="宋体" w:eastAsia="宋体" w:cs="宋体"/>
          <w:b/>
          <w:color w:val="auto"/>
          <w:sz w:val="36"/>
          <w:szCs w:val="36"/>
          <w:highlight w:val="none"/>
        </w:rPr>
        <w:t xml:space="preserve">第四部分   </w:t>
      </w:r>
      <w:bookmarkStart w:id="32" w:name="_Toc184314463"/>
      <w:bookmarkEnd w:id="32"/>
      <w:bookmarkStart w:id="33" w:name="_Toc184308055"/>
      <w:bookmarkEnd w:id="33"/>
      <w:bookmarkStart w:id="34" w:name="_Toc184308070"/>
      <w:bookmarkEnd w:id="34"/>
      <w:bookmarkStart w:id="35" w:name="_Toc184308056"/>
      <w:bookmarkEnd w:id="35"/>
      <w:bookmarkStart w:id="36" w:name="_Toc184312077"/>
      <w:bookmarkEnd w:id="36"/>
      <w:bookmarkStart w:id="37" w:name="_Toc184310312"/>
      <w:bookmarkEnd w:id="37"/>
      <w:bookmarkStart w:id="38" w:name="_Toc184314458"/>
      <w:bookmarkEnd w:id="38"/>
      <w:bookmarkStart w:id="39" w:name="_Toc184308038"/>
      <w:bookmarkEnd w:id="39"/>
      <w:bookmarkStart w:id="40" w:name="_Toc184308075"/>
      <w:bookmarkEnd w:id="40"/>
      <w:bookmarkStart w:id="41" w:name="_Toc184313240"/>
      <w:bookmarkEnd w:id="41"/>
      <w:bookmarkStart w:id="42" w:name="_Toc184310321"/>
      <w:bookmarkEnd w:id="42"/>
      <w:bookmarkStart w:id="43" w:name="_Toc184308078"/>
      <w:bookmarkEnd w:id="43"/>
      <w:bookmarkStart w:id="44" w:name="_Toc184308087"/>
      <w:bookmarkEnd w:id="44"/>
      <w:bookmarkStart w:id="45" w:name="_Toc184308054"/>
      <w:bookmarkEnd w:id="45"/>
      <w:bookmarkStart w:id="46" w:name="_Toc184314469"/>
      <w:bookmarkEnd w:id="46"/>
      <w:bookmarkStart w:id="47" w:name="_Toc184310305"/>
      <w:bookmarkEnd w:id="47"/>
      <w:bookmarkStart w:id="48" w:name="_Toc184313279"/>
      <w:bookmarkEnd w:id="48"/>
      <w:bookmarkStart w:id="49" w:name="_Toc184314471"/>
      <w:bookmarkEnd w:id="49"/>
      <w:bookmarkStart w:id="50" w:name="_Toc184308081"/>
      <w:bookmarkEnd w:id="50"/>
      <w:bookmarkStart w:id="51" w:name="_Toc184314417"/>
      <w:bookmarkEnd w:id="51"/>
      <w:bookmarkStart w:id="52" w:name="_Toc184308039"/>
      <w:bookmarkEnd w:id="52"/>
      <w:bookmarkStart w:id="53" w:name="_Toc184312123"/>
      <w:bookmarkEnd w:id="53"/>
      <w:bookmarkStart w:id="54" w:name="_Toc184308102"/>
      <w:bookmarkEnd w:id="54"/>
      <w:bookmarkStart w:id="55" w:name="_Toc184308085"/>
      <w:bookmarkEnd w:id="55"/>
      <w:bookmarkStart w:id="56" w:name="_Toc184313253"/>
      <w:bookmarkEnd w:id="56"/>
      <w:bookmarkStart w:id="57" w:name="_Toc184310338"/>
      <w:bookmarkEnd w:id="57"/>
      <w:bookmarkStart w:id="58" w:name="_Toc184310320"/>
      <w:bookmarkEnd w:id="58"/>
      <w:bookmarkStart w:id="59" w:name="_Toc184308099"/>
      <w:bookmarkEnd w:id="59"/>
      <w:bookmarkStart w:id="60" w:name="_Toc184308053"/>
      <w:bookmarkEnd w:id="60"/>
      <w:bookmarkStart w:id="61" w:name="_Toc184313263"/>
      <w:bookmarkEnd w:id="61"/>
      <w:bookmarkStart w:id="62" w:name="_Toc184314449"/>
      <w:bookmarkEnd w:id="62"/>
      <w:bookmarkStart w:id="63" w:name="_Toc184310275"/>
      <w:bookmarkEnd w:id="63"/>
      <w:bookmarkStart w:id="64" w:name="_Toc184310307"/>
      <w:bookmarkEnd w:id="64"/>
      <w:bookmarkStart w:id="65" w:name="_Toc184313259"/>
      <w:bookmarkEnd w:id="65"/>
      <w:bookmarkStart w:id="66" w:name="_Toc184312080"/>
      <w:bookmarkEnd w:id="66"/>
      <w:bookmarkStart w:id="67" w:name="_Toc184312092"/>
      <w:bookmarkEnd w:id="67"/>
      <w:bookmarkStart w:id="68" w:name="_Toc184310323"/>
      <w:bookmarkEnd w:id="68"/>
      <w:bookmarkStart w:id="69" w:name="_Toc184313292"/>
      <w:bookmarkEnd w:id="69"/>
      <w:bookmarkStart w:id="70" w:name="_Toc184314424"/>
      <w:bookmarkEnd w:id="70"/>
      <w:bookmarkStart w:id="71" w:name="_Toc184314457"/>
      <w:bookmarkEnd w:id="71"/>
      <w:bookmarkStart w:id="72" w:name="_Toc184310301"/>
      <w:bookmarkEnd w:id="72"/>
      <w:bookmarkStart w:id="73" w:name="_Toc184310293"/>
      <w:bookmarkEnd w:id="73"/>
      <w:bookmarkStart w:id="74" w:name="_Toc184312067"/>
      <w:bookmarkEnd w:id="74"/>
      <w:bookmarkStart w:id="75" w:name="_Toc184308082"/>
      <w:bookmarkEnd w:id="75"/>
      <w:bookmarkStart w:id="76" w:name="_Toc184312101"/>
      <w:bookmarkEnd w:id="76"/>
      <w:bookmarkStart w:id="77" w:name="_Toc184308083"/>
      <w:bookmarkEnd w:id="77"/>
      <w:bookmarkStart w:id="78" w:name="_Toc184310333"/>
      <w:bookmarkEnd w:id="78"/>
      <w:bookmarkStart w:id="79" w:name="_Toc184312105"/>
      <w:bookmarkEnd w:id="79"/>
      <w:bookmarkStart w:id="80" w:name="_Toc184308091"/>
      <w:bookmarkEnd w:id="80"/>
      <w:bookmarkStart w:id="81" w:name="_Toc184308105"/>
      <w:bookmarkEnd w:id="81"/>
      <w:bookmarkStart w:id="82" w:name="_Toc184310330"/>
      <w:bookmarkEnd w:id="82"/>
      <w:bookmarkStart w:id="83" w:name="_Toc184312127"/>
      <w:bookmarkEnd w:id="83"/>
      <w:bookmarkStart w:id="84" w:name="_Toc184312088"/>
      <w:bookmarkEnd w:id="84"/>
      <w:bookmarkStart w:id="85" w:name="_Toc184314441"/>
      <w:bookmarkEnd w:id="85"/>
      <w:bookmarkStart w:id="86" w:name="_Toc184310344"/>
      <w:bookmarkEnd w:id="86"/>
      <w:bookmarkStart w:id="87" w:name="_Toc184314442"/>
      <w:bookmarkEnd w:id="87"/>
      <w:bookmarkStart w:id="88" w:name="_Toc184313273"/>
      <w:bookmarkEnd w:id="88"/>
      <w:bookmarkStart w:id="89" w:name="_Toc184312125"/>
      <w:bookmarkEnd w:id="89"/>
      <w:bookmarkStart w:id="90" w:name="_Toc184314414"/>
      <w:bookmarkEnd w:id="90"/>
      <w:bookmarkStart w:id="91" w:name="_Toc184313274"/>
      <w:bookmarkEnd w:id="91"/>
      <w:bookmarkStart w:id="92" w:name="_Toc184310298"/>
      <w:bookmarkEnd w:id="92"/>
      <w:bookmarkStart w:id="93" w:name="_Toc184308068"/>
      <w:bookmarkEnd w:id="93"/>
      <w:bookmarkStart w:id="94" w:name="_Toc184310325"/>
      <w:bookmarkEnd w:id="94"/>
      <w:bookmarkStart w:id="95" w:name="_Toc184314415"/>
      <w:bookmarkEnd w:id="95"/>
      <w:bookmarkStart w:id="96" w:name="_Toc184314429"/>
      <w:bookmarkEnd w:id="96"/>
      <w:bookmarkStart w:id="97" w:name="_Toc184313287"/>
      <w:bookmarkEnd w:id="97"/>
      <w:bookmarkStart w:id="98" w:name="_Toc184313281"/>
      <w:bookmarkEnd w:id="98"/>
      <w:bookmarkStart w:id="99" w:name="_Toc184308074"/>
      <w:bookmarkEnd w:id="99"/>
      <w:bookmarkStart w:id="100" w:name="_Toc184308071"/>
      <w:bookmarkEnd w:id="100"/>
      <w:bookmarkStart w:id="101" w:name="_Toc184312099"/>
      <w:bookmarkEnd w:id="101"/>
      <w:bookmarkStart w:id="102" w:name="_Toc184314470"/>
      <w:bookmarkEnd w:id="102"/>
      <w:bookmarkStart w:id="103" w:name="_Toc184312100"/>
      <w:bookmarkEnd w:id="103"/>
      <w:bookmarkStart w:id="104" w:name="_Toc184313297"/>
      <w:bookmarkEnd w:id="104"/>
      <w:bookmarkStart w:id="105" w:name="_Toc184308046"/>
      <w:bookmarkEnd w:id="105"/>
      <w:bookmarkStart w:id="106" w:name="_Toc184314445"/>
      <w:bookmarkEnd w:id="106"/>
      <w:bookmarkStart w:id="107" w:name="_Toc184310332"/>
      <w:bookmarkEnd w:id="107"/>
      <w:bookmarkStart w:id="108" w:name="_Toc184312128"/>
      <w:bookmarkEnd w:id="108"/>
      <w:bookmarkStart w:id="109" w:name="_Toc184312073"/>
      <w:bookmarkEnd w:id="109"/>
      <w:bookmarkStart w:id="110" w:name="_Toc184308044"/>
      <w:bookmarkEnd w:id="110"/>
      <w:bookmarkStart w:id="111" w:name="_Toc184314478"/>
      <w:bookmarkEnd w:id="111"/>
      <w:bookmarkStart w:id="112" w:name="_Toc184314462"/>
      <w:bookmarkEnd w:id="112"/>
      <w:bookmarkStart w:id="113" w:name="_Toc184308047"/>
      <w:bookmarkEnd w:id="113"/>
      <w:bookmarkStart w:id="114" w:name="_Toc184313256"/>
      <w:bookmarkEnd w:id="114"/>
      <w:bookmarkStart w:id="115" w:name="_Toc184310341"/>
      <w:bookmarkEnd w:id="115"/>
      <w:bookmarkStart w:id="116" w:name="_Toc184308103"/>
      <w:bookmarkEnd w:id="116"/>
      <w:bookmarkStart w:id="117" w:name="_Toc184313300"/>
      <w:bookmarkEnd w:id="117"/>
      <w:bookmarkStart w:id="118" w:name="_Toc184312117"/>
      <w:bookmarkEnd w:id="118"/>
      <w:bookmarkStart w:id="119" w:name="_Toc184312116"/>
      <w:bookmarkEnd w:id="119"/>
      <w:bookmarkStart w:id="120" w:name="_Toc184313298"/>
      <w:bookmarkEnd w:id="120"/>
      <w:bookmarkStart w:id="121" w:name="_Toc184313302"/>
      <w:bookmarkEnd w:id="121"/>
      <w:bookmarkStart w:id="122" w:name="_Toc184314432"/>
      <w:bookmarkEnd w:id="122"/>
      <w:bookmarkStart w:id="123" w:name="_Toc184312072"/>
      <w:bookmarkEnd w:id="123"/>
      <w:bookmarkStart w:id="124" w:name="_Toc184314438"/>
      <w:bookmarkEnd w:id="124"/>
      <w:bookmarkStart w:id="125" w:name="_Toc184313249"/>
      <w:bookmarkEnd w:id="125"/>
      <w:bookmarkStart w:id="126" w:name="_Toc184313295"/>
      <w:bookmarkEnd w:id="126"/>
      <w:bookmarkStart w:id="127" w:name="_Toc184312110"/>
      <w:bookmarkEnd w:id="127"/>
      <w:bookmarkStart w:id="128" w:name="_Toc184313261"/>
      <w:bookmarkEnd w:id="128"/>
      <w:bookmarkStart w:id="129" w:name="_Toc184314464"/>
      <w:bookmarkEnd w:id="129"/>
      <w:bookmarkStart w:id="130" w:name="_Toc184310336"/>
      <w:bookmarkEnd w:id="130"/>
      <w:bookmarkStart w:id="131" w:name="_Toc184314411"/>
      <w:bookmarkEnd w:id="131"/>
      <w:bookmarkStart w:id="132" w:name="_Toc184314456"/>
      <w:bookmarkEnd w:id="132"/>
      <w:bookmarkStart w:id="133" w:name="_Toc184308095"/>
      <w:bookmarkEnd w:id="133"/>
      <w:bookmarkStart w:id="134" w:name="_Toc184313293"/>
      <w:bookmarkEnd w:id="134"/>
      <w:bookmarkStart w:id="135" w:name="_Toc184314467"/>
      <w:bookmarkEnd w:id="135"/>
      <w:bookmarkStart w:id="136" w:name="_Toc184308096"/>
      <w:bookmarkEnd w:id="136"/>
      <w:bookmarkStart w:id="137" w:name="_Toc184312118"/>
      <w:bookmarkEnd w:id="137"/>
      <w:bookmarkStart w:id="138" w:name="_Toc184310274"/>
      <w:bookmarkEnd w:id="138"/>
      <w:bookmarkStart w:id="139" w:name="_Toc184310306"/>
      <w:bookmarkEnd w:id="139"/>
      <w:bookmarkStart w:id="140" w:name="_Toc184312085"/>
      <w:bookmarkEnd w:id="140"/>
      <w:bookmarkStart w:id="141" w:name="_Toc184310316"/>
      <w:bookmarkEnd w:id="141"/>
      <w:bookmarkStart w:id="142" w:name="_Toc184314440"/>
      <w:bookmarkEnd w:id="142"/>
      <w:bookmarkStart w:id="143" w:name="_Toc184310311"/>
      <w:bookmarkEnd w:id="143"/>
      <w:bookmarkStart w:id="144" w:name="_Toc184308108"/>
      <w:bookmarkEnd w:id="144"/>
      <w:bookmarkStart w:id="145" w:name="_Toc184312074"/>
      <w:bookmarkEnd w:id="145"/>
      <w:bookmarkStart w:id="146" w:name="_Toc184314428"/>
      <w:bookmarkEnd w:id="146"/>
      <w:bookmarkStart w:id="147" w:name="_Toc184314436"/>
      <w:bookmarkEnd w:id="147"/>
      <w:bookmarkStart w:id="148" w:name="_Toc184314466"/>
      <w:bookmarkEnd w:id="148"/>
      <w:bookmarkStart w:id="149" w:name="_Toc184312121"/>
      <w:bookmarkEnd w:id="149"/>
      <w:bookmarkStart w:id="150" w:name="_Toc184314459"/>
      <w:bookmarkEnd w:id="150"/>
      <w:bookmarkStart w:id="151" w:name="_Toc184312082"/>
      <w:bookmarkEnd w:id="151"/>
      <w:bookmarkStart w:id="152" w:name="_Toc184310272"/>
      <w:bookmarkEnd w:id="152"/>
      <w:bookmarkStart w:id="153" w:name="_Toc184310335"/>
      <w:bookmarkEnd w:id="153"/>
      <w:bookmarkStart w:id="154" w:name="_Toc184308042"/>
      <w:bookmarkEnd w:id="154"/>
      <w:bookmarkStart w:id="155" w:name="_Toc184308049"/>
      <w:bookmarkEnd w:id="155"/>
      <w:bookmarkStart w:id="156" w:name="_Toc184313277"/>
      <w:bookmarkEnd w:id="156"/>
      <w:bookmarkStart w:id="157" w:name="_Toc184314455"/>
      <w:bookmarkEnd w:id="157"/>
      <w:bookmarkStart w:id="158" w:name="_Toc184312139"/>
      <w:bookmarkEnd w:id="158"/>
      <w:bookmarkStart w:id="159" w:name="_Toc184310273"/>
      <w:bookmarkEnd w:id="159"/>
      <w:bookmarkStart w:id="160" w:name="_Toc184310315"/>
      <w:bookmarkEnd w:id="160"/>
      <w:bookmarkStart w:id="161" w:name="_Toc184313310"/>
      <w:bookmarkEnd w:id="161"/>
      <w:bookmarkStart w:id="162" w:name="_Toc184312071"/>
      <w:bookmarkEnd w:id="162"/>
      <w:bookmarkStart w:id="163" w:name="_Toc184312129"/>
      <w:bookmarkEnd w:id="163"/>
      <w:bookmarkStart w:id="164" w:name="_Toc184314450"/>
      <w:bookmarkEnd w:id="164"/>
      <w:bookmarkStart w:id="165" w:name="_Toc184308061"/>
      <w:bookmarkEnd w:id="165"/>
      <w:bookmarkStart w:id="166" w:name="_Toc184310299"/>
      <w:bookmarkEnd w:id="166"/>
      <w:bookmarkStart w:id="167" w:name="_Toc184314418"/>
      <w:bookmarkEnd w:id="167"/>
      <w:bookmarkStart w:id="168" w:name="_Toc184314426"/>
      <w:bookmarkEnd w:id="168"/>
      <w:bookmarkStart w:id="169" w:name="_Toc184314453"/>
      <w:bookmarkEnd w:id="169"/>
      <w:bookmarkStart w:id="170" w:name="_Toc184314480"/>
      <w:bookmarkEnd w:id="170"/>
      <w:bookmarkStart w:id="171" w:name="_Toc184313242"/>
      <w:bookmarkEnd w:id="171"/>
      <w:bookmarkStart w:id="172" w:name="_Toc184313250"/>
      <w:bookmarkEnd w:id="172"/>
      <w:bookmarkStart w:id="173" w:name="_Toc184310295"/>
      <w:bookmarkEnd w:id="173"/>
      <w:bookmarkStart w:id="174" w:name="_Toc184310302"/>
      <w:bookmarkEnd w:id="174"/>
      <w:bookmarkStart w:id="175" w:name="_Toc184314431"/>
      <w:bookmarkEnd w:id="175"/>
      <w:bookmarkStart w:id="176" w:name="_Toc184312136"/>
      <w:bookmarkEnd w:id="176"/>
      <w:bookmarkStart w:id="177" w:name="_Toc184314423"/>
      <w:bookmarkEnd w:id="177"/>
      <w:bookmarkStart w:id="178" w:name="_Toc184310324"/>
      <w:bookmarkEnd w:id="178"/>
      <w:bookmarkStart w:id="179" w:name="_Toc184314461"/>
      <w:bookmarkEnd w:id="179"/>
      <w:bookmarkStart w:id="180" w:name="_Toc184308058"/>
      <w:bookmarkEnd w:id="180"/>
      <w:bookmarkStart w:id="181" w:name="_Toc184314416"/>
      <w:bookmarkEnd w:id="181"/>
      <w:bookmarkStart w:id="182" w:name="_Toc184312090"/>
      <w:bookmarkEnd w:id="182"/>
      <w:bookmarkStart w:id="183" w:name="_Toc184313289"/>
      <w:bookmarkEnd w:id="183"/>
      <w:bookmarkStart w:id="184" w:name="_Toc184308048"/>
      <w:bookmarkEnd w:id="184"/>
      <w:bookmarkStart w:id="185" w:name="_Toc184314481"/>
      <w:bookmarkEnd w:id="185"/>
      <w:bookmarkStart w:id="186" w:name="_Toc184310326"/>
      <w:bookmarkEnd w:id="186"/>
      <w:bookmarkStart w:id="187" w:name="_Toc184313258"/>
      <w:bookmarkEnd w:id="187"/>
      <w:bookmarkStart w:id="188" w:name="_Toc184312130"/>
      <w:bookmarkEnd w:id="188"/>
      <w:bookmarkStart w:id="189" w:name="_Toc184310278"/>
      <w:bookmarkEnd w:id="189"/>
      <w:bookmarkStart w:id="190" w:name="_Toc184312103"/>
      <w:bookmarkEnd w:id="190"/>
      <w:bookmarkStart w:id="191" w:name="_Toc184308057"/>
      <w:bookmarkEnd w:id="191"/>
      <w:bookmarkStart w:id="192" w:name="_Toc184312122"/>
      <w:bookmarkEnd w:id="192"/>
      <w:bookmarkStart w:id="193" w:name="_Toc184310308"/>
      <w:bookmarkEnd w:id="193"/>
      <w:bookmarkStart w:id="194" w:name="_Toc184313265"/>
      <w:bookmarkEnd w:id="194"/>
      <w:bookmarkStart w:id="195" w:name="_Toc184313252"/>
      <w:bookmarkEnd w:id="195"/>
      <w:bookmarkStart w:id="196" w:name="_Toc184310288"/>
      <w:bookmarkEnd w:id="196"/>
      <w:bookmarkStart w:id="197" w:name="_Toc184310319"/>
      <w:bookmarkEnd w:id="197"/>
      <w:bookmarkStart w:id="198" w:name="_Toc184314446"/>
      <w:bookmarkEnd w:id="198"/>
      <w:bookmarkStart w:id="199" w:name="_Toc184313278"/>
      <w:bookmarkEnd w:id="199"/>
      <w:bookmarkStart w:id="200" w:name="_Toc184313245"/>
      <w:bookmarkEnd w:id="200"/>
      <w:bookmarkStart w:id="201" w:name="_Toc184312115"/>
      <w:bookmarkEnd w:id="201"/>
      <w:bookmarkStart w:id="202" w:name="_Toc184314435"/>
      <w:bookmarkEnd w:id="202"/>
      <w:bookmarkStart w:id="203" w:name="_Toc184312124"/>
      <w:bookmarkEnd w:id="203"/>
      <w:bookmarkStart w:id="204" w:name="_Toc184314479"/>
      <w:bookmarkEnd w:id="204"/>
      <w:bookmarkStart w:id="205" w:name="_Toc184308079"/>
      <w:bookmarkEnd w:id="205"/>
      <w:bookmarkStart w:id="206" w:name="_Toc184313304"/>
      <w:bookmarkEnd w:id="206"/>
      <w:bookmarkStart w:id="207" w:name="_Toc184314433"/>
      <w:bookmarkEnd w:id="207"/>
      <w:bookmarkStart w:id="208" w:name="_Toc184313254"/>
      <w:bookmarkEnd w:id="208"/>
      <w:bookmarkStart w:id="209" w:name="_Toc184308093"/>
      <w:bookmarkEnd w:id="209"/>
      <w:bookmarkStart w:id="210" w:name="_Toc184312087"/>
      <w:bookmarkEnd w:id="210"/>
      <w:bookmarkStart w:id="211" w:name="_Toc184313283"/>
      <w:bookmarkEnd w:id="211"/>
      <w:bookmarkStart w:id="212" w:name="_Toc184313243"/>
      <w:bookmarkEnd w:id="212"/>
      <w:bookmarkStart w:id="213" w:name="_Toc184313251"/>
      <w:bookmarkEnd w:id="213"/>
      <w:bookmarkStart w:id="214" w:name="_Toc184312120"/>
      <w:bookmarkEnd w:id="214"/>
      <w:bookmarkStart w:id="215" w:name="_Toc184314454"/>
      <w:bookmarkEnd w:id="215"/>
      <w:bookmarkStart w:id="216" w:name="_Toc184313285"/>
      <w:bookmarkEnd w:id="216"/>
      <w:bookmarkStart w:id="217" w:name="_Toc184314473"/>
      <w:bookmarkEnd w:id="217"/>
      <w:bookmarkStart w:id="218" w:name="_Toc184312086"/>
      <w:bookmarkEnd w:id="218"/>
      <w:bookmarkStart w:id="219" w:name="_Toc184314472"/>
      <w:bookmarkEnd w:id="219"/>
      <w:bookmarkStart w:id="220" w:name="_Toc184308037"/>
      <w:bookmarkEnd w:id="220"/>
      <w:bookmarkStart w:id="221" w:name="_Toc184308086"/>
      <w:bookmarkEnd w:id="221"/>
      <w:bookmarkStart w:id="222" w:name="_Toc184313244"/>
      <w:bookmarkEnd w:id="222"/>
      <w:bookmarkStart w:id="223" w:name="_Toc184308060"/>
      <w:bookmarkEnd w:id="223"/>
      <w:bookmarkStart w:id="224" w:name="_Toc184310279"/>
      <w:bookmarkEnd w:id="224"/>
      <w:bookmarkStart w:id="225" w:name="_Toc184314412"/>
      <w:bookmarkEnd w:id="225"/>
      <w:bookmarkStart w:id="226" w:name="_Toc184312076"/>
      <w:bookmarkEnd w:id="226"/>
      <w:bookmarkStart w:id="227" w:name="_Toc184310329"/>
      <w:bookmarkEnd w:id="227"/>
      <w:bookmarkStart w:id="228" w:name="_Toc184312112"/>
      <w:bookmarkEnd w:id="228"/>
      <w:bookmarkStart w:id="229" w:name="_Toc184312069"/>
      <w:bookmarkEnd w:id="229"/>
      <w:bookmarkStart w:id="230" w:name="_Toc184313239"/>
      <w:bookmarkEnd w:id="230"/>
      <w:bookmarkStart w:id="231" w:name="_Toc184310280"/>
      <w:bookmarkEnd w:id="231"/>
      <w:bookmarkStart w:id="232" w:name="_Toc184313271"/>
      <w:bookmarkEnd w:id="232"/>
      <w:bookmarkStart w:id="233" w:name="_Toc184313266"/>
      <w:bookmarkEnd w:id="233"/>
      <w:bookmarkStart w:id="234" w:name="_Toc184310290"/>
      <w:bookmarkEnd w:id="234"/>
      <w:bookmarkStart w:id="235" w:name="_Toc184308098"/>
      <w:bookmarkEnd w:id="235"/>
      <w:bookmarkStart w:id="236" w:name="_Toc184308090"/>
      <w:bookmarkEnd w:id="236"/>
      <w:bookmarkStart w:id="237" w:name="_Toc184310313"/>
      <w:bookmarkEnd w:id="237"/>
      <w:bookmarkStart w:id="238" w:name="_Toc184312068"/>
      <w:bookmarkEnd w:id="238"/>
      <w:bookmarkStart w:id="239" w:name="_Toc184312132"/>
      <w:bookmarkEnd w:id="239"/>
      <w:bookmarkStart w:id="240" w:name="_Toc184308069"/>
      <w:bookmarkEnd w:id="240"/>
      <w:bookmarkStart w:id="241" w:name="_Toc184312134"/>
      <w:bookmarkEnd w:id="241"/>
      <w:bookmarkStart w:id="242" w:name="_Toc184310318"/>
      <w:bookmarkEnd w:id="242"/>
      <w:bookmarkStart w:id="243" w:name="_Toc184312081"/>
      <w:bookmarkEnd w:id="243"/>
      <w:bookmarkStart w:id="244" w:name="_Toc184310276"/>
      <w:bookmarkEnd w:id="244"/>
      <w:bookmarkStart w:id="245" w:name="_Toc184314452"/>
      <w:bookmarkEnd w:id="245"/>
      <w:bookmarkStart w:id="246" w:name="_Toc184308052"/>
      <w:bookmarkEnd w:id="246"/>
      <w:bookmarkStart w:id="247" w:name="_Toc184312114"/>
      <w:bookmarkEnd w:id="247"/>
      <w:bookmarkStart w:id="248" w:name="_Toc184308036"/>
      <w:bookmarkEnd w:id="248"/>
      <w:bookmarkStart w:id="249" w:name="_Toc184314448"/>
      <w:bookmarkEnd w:id="249"/>
      <w:bookmarkStart w:id="250" w:name="_Toc184308041"/>
      <w:bookmarkEnd w:id="250"/>
      <w:bookmarkStart w:id="251" w:name="_Toc184314465"/>
      <w:bookmarkEnd w:id="251"/>
      <w:bookmarkStart w:id="252" w:name="_Toc184312106"/>
      <w:bookmarkEnd w:id="252"/>
      <w:bookmarkStart w:id="253" w:name="_Toc184310340"/>
      <w:bookmarkEnd w:id="253"/>
      <w:bookmarkStart w:id="254" w:name="_Toc184308040"/>
      <w:bookmarkEnd w:id="254"/>
      <w:bookmarkStart w:id="255" w:name="_Toc184312095"/>
      <w:bookmarkEnd w:id="255"/>
      <w:bookmarkStart w:id="256" w:name="_Toc184312104"/>
      <w:bookmarkEnd w:id="256"/>
      <w:bookmarkStart w:id="257" w:name="_Toc184313286"/>
      <w:bookmarkEnd w:id="257"/>
      <w:bookmarkStart w:id="258" w:name="_Toc184308059"/>
      <w:bookmarkEnd w:id="258"/>
      <w:bookmarkStart w:id="259" w:name="_Toc184312091"/>
      <w:bookmarkEnd w:id="259"/>
      <w:bookmarkStart w:id="260" w:name="_Toc184313260"/>
      <w:bookmarkEnd w:id="260"/>
      <w:bookmarkStart w:id="261" w:name="_Toc184314476"/>
      <w:bookmarkEnd w:id="261"/>
      <w:bookmarkStart w:id="262" w:name="_Toc184310286"/>
      <w:bookmarkEnd w:id="262"/>
      <w:bookmarkStart w:id="263" w:name="_Toc184310331"/>
      <w:bookmarkEnd w:id="263"/>
      <w:bookmarkStart w:id="264" w:name="_Toc184312084"/>
      <w:bookmarkEnd w:id="264"/>
      <w:bookmarkStart w:id="265" w:name="_Toc184310303"/>
      <w:bookmarkEnd w:id="265"/>
      <w:bookmarkStart w:id="266" w:name="_Toc184312102"/>
      <w:bookmarkEnd w:id="266"/>
      <w:bookmarkStart w:id="267" w:name="_Toc184310292"/>
      <w:bookmarkEnd w:id="267"/>
      <w:bookmarkStart w:id="268" w:name="_Toc184313264"/>
      <w:bookmarkEnd w:id="268"/>
      <w:bookmarkStart w:id="269" w:name="_Toc184310300"/>
      <w:bookmarkEnd w:id="269"/>
      <w:bookmarkStart w:id="270" w:name="_Toc184314422"/>
      <w:bookmarkEnd w:id="270"/>
      <w:bookmarkStart w:id="271" w:name="_Toc184313257"/>
      <w:bookmarkEnd w:id="271"/>
      <w:bookmarkStart w:id="272" w:name="_Toc184312137"/>
      <w:bookmarkEnd w:id="272"/>
      <w:bookmarkStart w:id="273" w:name="_Toc184308101"/>
      <w:bookmarkEnd w:id="273"/>
      <w:bookmarkStart w:id="274" w:name="_Toc184314451"/>
      <w:bookmarkEnd w:id="274"/>
      <w:bookmarkStart w:id="275" w:name="_Toc184312096"/>
      <w:bookmarkEnd w:id="275"/>
      <w:bookmarkStart w:id="276" w:name="_Toc184313276"/>
      <w:bookmarkEnd w:id="276"/>
      <w:bookmarkStart w:id="277" w:name="_Toc184312079"/>
      <w:bookmarkEnd w:id="277"/>
      <w:bookmarkStart w:id="278" w:name="_Toc184310343"/>
      <w:bookmarkEnd w:id="278"/>
      <w:bookmarkStart w:id="279" w:name="_Toc184312098"/>
      <w:bookmarkEnd w:id="279"/>
      <w:bookmarkStart w:id="280" w:name="_Toc184308045"/>
      <w:bookmarkEnd w:id="280"/>
      <w:bookmarkStart w:id="281" w:name="_Toc184314443"/>
      <w:bookmarkEnd w:id="281"/>
      <w:bookmarkStart w:id="282" w:name="_Toc184314430"/>
      <w:bookmarkEnd w:id="282"/>
      <w:bookmarkStart w:id="283" w:name="_Toc184314427"/>
      <w:bookmarkEnd w:id="283"/>
      <w:bookmarkStart w:id="284" w:name="_Toc184314447"/>
      <w:bookmarkEnd w:id="284"/>
      <w:bookmarkStart w:id="285" w:name="_Toc184312083"/>
      <w:bookmarkEnd w:id="285"/>
      <w:bookmarkStart w:id="286" w:name="_Toc184308065"/>
      <w:bookmarkEnd w:id="286"/>
      <w:bookmarkStart w:id="287" w:name="_Toc184310296"/>
      <w:bookmarkEnd w:id="287"/>
      <w:bookmarkStart w:id="288" w:name="_Toc184313262"/>
      <w:bookmarkEnd w:id="288"/>
      <w:bookmarkStart w:id="289" w:name="_Toc184312119"/>
      <w:bookmarkEnd w:id="289"/>
      <w:bookmarkStart w:id="290" w:name="_Toc184310281"/>
      <w:bookmarkEnd w:id="290"/>
      <w:bookmarkStart w:id="291" w:name="_Toc184308067"/>
      <w:bookmarkEnd w:id="291"/>
      <w:bookmarkStart w:id="292" w:name="_Toc184314425"/>
      <w:bookmarkEnd w:id="292"/>
      <w:bookmarkStart w:id="293" w:name="_Toc184313267"/>
      <w:bookmarkEnd w:id="293"/>
      <w:bookmarkStart w:id="294" w:name="_Toc184313272"/>
      <w:bookmarkEnd w:id="294"/>
      <w:bookmarkStart w:id="295" w:name="_Toc184308092"/>
      <w:bookmarkEnd w:id="295"/>
      <w:bookmarkStart w:id="296" w:name="_Toc184308084"/>
      <w:bookmarkEnd w:id="296"/>
      <w:bookmarkStart w:id="297" w:name="_Toc184310339"/>
      <w:bookmarkEnd w:id="297"/>
      <w:bookmarkStart w:id="298" w:name="_Toc184308094"/>
      <w:bookmarkEnd w:id="298"/>
      <w:bookmarkStart w:id="299" w:name="_Toc184312126"/>
      <w:bookmarkEnd w:id="299"/>
      <w:bookmarkStart w:id="300" w:name="_Toc184313308"/>
      <w:bookmarkEnd w:id="300"/>
      <w:bookmarkStart w:id="301" w:name="_Toc184314420"/>
      <w:bookmarkEnd w:id="301"/>
      <w:bookmarkStart w:id="302" w:name="_Toc184308064"/>
      <w:bookmarkEnd w:id="302"/>
      <w:bookmarkStart w:id="303" w:name="_Toc184308051"/>
      <w:bookmarkEnd w:id="303"/>
      <w:bookmarkStart w:id="304" w:name="_Toc184310310"/>
      <w:bookmarkEnd w:id="304"/>
      <w:bookmarkStart w:id="305" w:name="_Toc184310337"/>
      <w:bookmarkEnd w:id="305"/>
      <w:bookmarkStart w:id="306" w:name="_Toc184310297"/>
      <w:bookmarkEnd w:id="306"/>
      <w:bookmarkStart w:id="307" w:name="_Toc184308100"/>
      <w:bookmarkEnd w:id="307"/>
      <w:bookmarkStart w:id="308" w:name="_Toc184314482"/>
      <w:bookmarkEnd w:id="308"/>
      <w:bookmarkStart w:id="309" w:name="_Toc184313303"/>
      <w:bookmarkEnd w:id="309"/>
      <w:bookmarkStart w:id="310" w:name="_Toc184308107"/>
      <w:bookmarkEnd w:id="310"/>
      <w:bookmarkStart w:id="311" w:name="_Toc184313247"/>
      <w:bookmarkEnd w:id="311"/>
      <w:bookmarkStart w:id="312" w:name="_Toc184308080"/>
      <w:bookmarkEnd w:id="312"/>
      <w:bookmarkStart w:id="313" w:name="_Toc184314413"/>
      <w:bookmarkEnd w:id="313"/>
      <w:bookmarkStart w:id="314" w:name="_Toc184310317"/>
      <w:bookmarkEnd w:id="314"/>
      <w:bookmarkStart w:id="315" w:name="_Toc184310294"/>
      <w:bookmarkEnd w:id="315"/>
      <w:bookmarkStart w:id="316" w:name="_Toc184313299"/>
      <w:bookmarkEnd w:id="316"/>
      <w:bookmarkStart w:id="317" w:name="_Toc184312094"/>
      <w:bookmarkEnd w:id="317"/>
      <w:bookmarkStart w:id="318" w:name="_Toc184310342"/>
      <w:bookmarkEnd w:id="318"/>
      <w:bookmarkStart w:id="319" w:name="_Toc184310304"/>
      <w:bookmarkEnd w:id="319"/>
      <w:bookmarkStart w:id="320" w:name="_Toc184313296"/>
      <w:bookmarkEnd w:id="320"/>
      <w:bookmarkStart w:id="321" w:name="_Toc184314434"/>
      <w:bookmarkEnd w:id="321"/>
      <w:bookmarkStart w:id="322" w:name="_Toc184313284"/>
      <w:bookmarkEnd w:id="322"/>
      <w:bookmarkStart w:id="323" w:name="_Toc184308043"/>
      <w:bookmarkEnd w:id="323"/>
      <w:bookmarkStart w:id="324" w:name="_Toc184313282"/>
      <w:bookmarkEnd w:id="324"/>
      <w:bookmarkStart w:id="325" w:name="_Toc184313301"/>
      <w:bookmarkEnd w:id="325"/>
      <w:bookmarkStart w:id="326" w:name="_Toc184312131"/>
      <w:bookmarkEnd w:id="326"/>
      <w:bookmarkStart w:id="327" w:name="_Toc184313238"/>
      <w:bookmarkEnd w:id="327"/>
      <w:bookmarkStart w:id="328" w:name="_Toc184313294"/>
      <w:bookmarkEnd w:id="328"/>
      <w:bookmarkStart w:id="329" w:name="_Toc184308089"/>
      <w:bookmarkEnd w:id="329"/>
      <w:bookmarkStart w:id="330" w:name="_Toc184313241"/>
      <w:bookmarkEnd w:id="330"/>
      <w:bookmarkStart w:id="331" w:name="_Toc184313280"/>
      <w:bookmarkEnd w:id="331"/>
      <w:bookmarkStart w:id="332" w:name="_Toc184310322"/>
      <w:bookmarkEnd w:id="332"/>
      <w:bookmarkStart w:id="333" w:name="_Toc184313269"/>
      <w:bookmarkEnd w:id="333"/>
      <w:bookmarkStart w:id="334" w:name="_Toc184312111"/>
      <w:bookmarkEnd w:id="334"/>
      <w:bookmarkStart w:id="335" w:name="_Toc184314460"/>
      <w:bookmarkEnd w:id="335"/>
      <w:bookmarkStart w:id="336" w:name="_Toc184310282"/>
      <w:bookmarkEnd w:id="336"/>
      <w:bookmarkStart w:id="337" w:name="_Toc184313268"/>
      <w:bookmarkEnd w:id="337"/>
      <w:bookmarkStart w:id="338" w:name="_Toc184312075"/>
      <w:bookmarkEnd w:id="338"/>
      <w:bookmarkStart w:id="339" w:name="_Toc184308072"/>
      <w:bookmarkEnd w:id="339"/>
      <w:bookmarkStart w:id="340" w:name="_Toc184312097"/>
      <w:bookmarkEnd w:id="340"/>
      <w:bookmarkStart w:id="341" w:name="_Toc184312135"/>
      <w:bookmarkEnd w:id="341"/>
      <w:bookmarkStart w:id="342" w:name="_Toc184314475"/>
      <w:bookmarkEnd w:id="342"/>
      <w:bookmarkStart w:id="343" w:name="_Toc184314421"/>
      <w:bookmarkEnd w:id="343"/>
      <w:bookmarkStart w:id="344" w:name="_Toc184313270"/>
      <w:bookmarkEnd w:id="344"/>
      <w:bookmarkStart w:id="345" w:name="_Toc184312133"/>
      <w:bookmarkEnd w:id="345"/>
      <w:bookmarkStart w:id="346" w:name="_Toc184314444"/>
      <w:bookmarkEnd w:id="346"/>
      <w:bookmarkStart w:id="347" w:name="_Toc184314410"/>
      <w:bookmarkEnd w:id="347"/>
      <w:bookmarkStart w:id="348" w:name="_Toc184310289"/>
      <w:bookmarkEnd w:id="348"/>
      <w:bookmarkStart w:id="349" w:name="_Toc184310314"/>
      <w:bookmarkEnd w:id="349"/>
      <w:bookmarkStart w:id="350" w:name="_Toc184312093"/>
      <w:bookmarkEnd w:id="350"/>
      <w:bookmarkStart w:id="351" w:name="_Toc184314468"/>
      <w:bookmarkEnd w:id="351"/>
      <w:bookmarkStart w:id="352" w:name="_Toc184308062"/>
      <w:bookmarkEnd w:id="352"/>
      <w:bookmarkStart w:id="353" w:name="_Toc184308063"/>
      <w:bookmarkEnd w:id="353"/>
      <w:bookmarkStart w:id="354" w:name="_Toc184312070"/>
      <w:bookmarkEnd w:id="354"/>
      <w:bookmarkStart w:id="355" w:name="_Toc184312113"/>
      <w:bookmarkEnd w:id="355"/>
      <w:bookmarkStart w:id="356" w:name="_Toc184310287"/>
      <w:bookmarkEnd w:id="356"/>
      <w:bookmarkStart w:id="357" w:name="_Toc184312078"/>
      <w:bookmarkEnd w:id="357"/>
      <w:bookmarkStart w:id="358" w:name="_Toc184312107"/>
      <w:bookmarkEnd w:id="358"/>
      <w:bookmarkStart w:id="359" w:name="_Toc184312138"/>
      <w:bookmarkEnd w:id="359"/>
      <w:bookmarkStart w:id="360" w:name="_Toc184310291"/>
      <w:bookmarkEnd w:id="360"/>
      <w:bookmarkStart w:id="361" w:name="_Toc184308066"/>
      <w:bookmarkEnd w:id="361"/>
      <w:bookmarkStart w:id="362" w:name="_Toc184310327"/>
      <w:bookmarkEnd w:id="362"/>
      <w:bookmarkStart w:id="363" w:name="_Toc184313291"/>
      <w:bookmarkEnd w:id="363"/>
      <w:bookmarkStart w:id="364" w:name="_Toc184313288"/>
      <w:bookmarkEnd w:id="364"/>
      <w:bookmarkStart w:id="365" w:name="_Toc184308088"/>
      <w:bookmarkEnd w:id="365"/>
      <w:bookmarkStart w:id="366" w:name="_Toc184308073"/>
      <w:bookmarkEnd w:id="366"/>
      <w:bookmarkStart w:id="367" w:name="_Toc184310277"/>
      <w:bookmarkEnd w:id="367"/>
      <w:bookmarkStart w:id="368" w:name="_Toc184310328"/>
      <w:bookmarkEnd w:id="368"/>
      <w:bookmarkStart w:id="369" w:name="_Toc184308076"/>
      <w:bookmarkEnd w:id="369"/>
      <w:bookmarkStart w:id="370" w:name="_Toc184313309"/>
      <w:bookmarkEnd w:id="370"/>
      <w:bookmarkStart w:id="371" w:name="_Toc184314474"/>
      <w:bookmarkEnd w:id="371"/>
      <w:bookmarkStart w:id="372" w:name="_Toc184313246"/>
      <w:bookmarkEnd w:id="372"/>
      <w:bookmarkStart w:id="373" w:name="_Toc184314439"/>
      <w:bookmarkEnd w:id="373"/>
      <w:bookmarkStart w:id="374" w:name="_Toc184313305"/>
      <w:bookmarkEnd w:id="374"/>
      <w:bookmarkStart w:id="375" w:name="_Toc184313307"/>
      <w:bookmarkEnd w:id="375"/>
      <w:bookmarkStart w:id="376" w:name="_Toc184310309"/>
      <w:bookmarkEnd w:id="376"/>
      <w:bookmarkStart w:id="377" w:name="_Toc184313255"/>
      <w:bookmarkEnd w:id="377"/>
      <w:bookmarkStart w:id="378" w:name="_Toc184313290"/>
      <w:bookmarkEnd w:id="378"/>
      <w:bookmarkStart w:id="379" w:name="_Toc184310334"/>
      <w:bookmarkEnd w:id="379"/>
      <w:bookmarkStart w:id="380" w:name="_Toc184308097"/>
      <w:bookmarkEnd w:id="380"/>
      <w:bookmarkStart w:id="381" w:name="_Toc184312109"/>
      <w:bookmarkEnd w:id="381"/>
      <w:bookmarkStart w:id="382" w:name="_Toc184308106"/>
      <w:bookmarkEnd w:id="382"/>
      <w:bookmarkStart w:id="383" w:name="_Toc184310284"/>
      <w:bookmarkEnd w:id="383"/>
      <w:bookmarkStart w:id="384" w:name="_Toc184314437"/>
      <w:bookmarkEnd w:id="384"/>
      <w:bookmarkStart w:id="385" w:name="_Toc184312108"/>
      <w:bookmarkEnd w:id="385"/>
      <w:bookmarkStart w:id="386" w:name="_Toc184308077"/>
      <w:bookmarkEnd w:id="386"/>
      <w:bookmarkStart w:id="387" w:name="_Toc184313248"/>
      <w:bookmarkEnd w:id="387"/>
      <w:bookmarkStart w:id="388" w:name="_Toc184308050"/>
      <w:bookmarkEnd w:id="388"/>
      <w:bookmarkStart w:id="389" w:name="_Toc184308104"/>
      <w:bookmarkEnd w:id="389"/>
      <w:bookmarkStart w:id="390" w:name="_Toc184312089"/>
      <w:bookmarkEnd w:id="390"/>
      <w:bookmarkStart w:id="391" w:name="_Toc184314477"/>
      <w:bookmarkEnd w:id="391"/>
      <w:bookmarkStart w:id="392" w:name="_Toc184310283"/>
      <w:bookmarkEnd w:id="392"/>
      <w:bookmarkStart w:id="393" w:name="_Toc184314419"/>
      <w:bookmarkEnd w:id="393"/>
      <w:bookmarkStart w:id="394" w:name="_Toc184313306"/>
      <w:bookmarkEnd w:id="394"/>
      <w:bookmarkStart w:id="395" w:name="_Toc184310285"/>
      <w:bookmarkEnd w:id="395"/>
      <w:bookmarkStart w:id="396" w:name="_Toc184313275"/>
      <w:bookmarkEnd w:id="396"/>
      <w:r>
        <w:rPr>
          <w:rFonts w:hint="eastAsia" w:ascii="宋体" w:hAnsi="宋体" w:eastAsia="宋体" w:cs="宋体"/>
          <w:b/>
          <w:color w:val="auto"/>
          <w:sz w:val="36"/>
          <w:szCs w:val="36"/>
          <w:highlight w:val="none"/>
        </w:rPr>
        <w:t>评标办法</w:t>
      </w:r>
    </w:p>
    <w:p>
      <w:pPr>
        <w:pStyle w:val="131"/>
        <w:spacing w:before="0"/>
        <w:ind w:firstLine="602" w:firstLineChars="250"/>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本次评标采用综合评分法，总分为100分。</w:t>
      </w:r>
      <w:r>
        <w:rPr>
          <w:rFonts w:hint="eastAsia" w:ascii="宋体" w:hAnsi="宋体" w:eastAsia="宋体" w:cs="宋体"/>
          <w:color w:val="auto"/>
          <w:sz w:val="24"/>
          <w:szCs w:val="24"/>
          <w:highlight w:val="none"/>
        </w:rPr>
        <w:t>合格投标人的评标得分为各项目汇总得分，中标候选资格按评标得分高低顺序排列，得分相同的，按投标报价得分高低顺序排列；得分且投标报价相同的，按技术指标优劣顺序排列。排名第一的投标人为第一中标候选人。评分过程中采用四舍五入法，并保留小数2位。</w:t>
      </w:r>
    </w:p>
    <w:p>
      <w:pPr>
        <w:pStyle w:val="131"/>
        <w:spacing w:before="0"/>
        <w:ind w:firstLine="48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投标人评标综合得分=(技术、商务分)+价格分。</w:t>
      </w:r>
    </w:p>
    <w:p>
      <w:pPr>
        <w:pStyle w:val="131"/>
        <w:spacing w:before="0"/>
        <w:ind w:firstLine="482"/>
        <w:rPr>
          <w:rFonts w:hint="eastAsia" w:ascii="宋体" w:hAnsi="宋体" w:eastAsia="宋体" w:cs="宋体"/>
          <w:b/>
          <w:color w:val="auto"/>
          <w:sz w:val="24"/>
          <w:szCs w:val="24"/>
          <w:highlight w:val="none"/>
        </w:rPr>
      </w:pPr>
      <w:r>
        <w:rPr>
          <w:rFonts w:hint="eastAsia" w:ascii="宋体" w:hAnsi="宋体" w:eastAsia="宋体" w:cs="宋体"/>
          <w:b/>
          <w:bCs/>
          <w:color w:val="auto"/>
          <w:sz w:val="24"/>
          <w:szCs w:val="24"/>
          <w:highlight w:val="none"/>
          <w:lang w:val="en-US" w:eastAsia="zh-CN"/>
        </w:rPr>
        <w:t>1、</w:t>
      </w:r>
      <w:r>
        <w:rPr>
          <w:rFonts w:hint="eastAsia" w:ascii="宋体" w:hAnsi="宋体" w:eastAsia="宋体" w:cs="宋体"/>
          <w:b/>
          <w:bCs/>
          <w:color w:val="auto"/>
          <w:sz w:val="24"/>
          <w:szCs w:val="24"/>
          <w:highlight w:val="none"/>
        </w:rPr>
        <w:t>评标标准（技术、商务分</w:t>
      </w:r>
      <w:r>
        <w:rPr>
          <w:rFonts w:hint="eastAsia" w:ascii="宋体" w:hAnsi="宋体" w:eastAsia="宋体" w:cs="宋体"/>
          <w:b/>
          <w:bCs/>
          <w:color w:val="auto"/>
          <w:sz w:val="24"/>
          <w:szCs w:val="24"/>
          <w:highlight w:val="none"/>
          <w:lang w:val="en-US" w:eastAsia="zh-CN"/>
        </w:rPr>
        <w:t>70</w:t>
      </w:r>
      <w:r>
        <w:rPr>
          <w:rFonts w:hint="eastAsia" w:ascii="宋体" w:hAnsi="宋体" w:eastAsia="宋体" w:cs="宋体"/>
          <w:b/>
          <w:bCs/>
          <w:color w:val="auto"/>
          <w:sz w:val="24"/>
          <w:szCs w:val="24"/>
          <w:highlight w:val="none"/>
        </w:rPr>
        <w:t>分）</w:t>
      </w:r>
    </w:p>
    <w:tbl>
      <w:tblPr>
        <w:tblStyle w:val="6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2"/>
        <w:gridCol w:w="4295"/>
        <w:gridCol w:w="750"/>
        <w:gridCol w:w="1261"/>
        <w:gridCol w:w="13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vAlign w:val="center"/>
          </w:tcPr>
          <w:p>
            <w:pPr>
              <w:snapToGrid w:val="0"/>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序号</w:t>
            </w:r>
          </w:p>
        </w:tc>
        <w:tc>
          <w:tcPr>
            <w:tcW w:w="4295" w:type="dxa"/>
            <w:vAlign w:val="center"/>
          </w:tcPr>
          <w:p>
            <w:pPr>
              <w:snapToGrid w:val="0"/>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评标标准</w:t>
            </w:r>
          </w:p>
        </w:tc>
        <w:tc>
          <w:tcPr>
            <w:tcW w:w="750" w:type="dxa"/>
            <w:vAlign w:val="center"/>
          </w:tcPr>
          <w:p>
            <w:pPr>
              <w:snapToGrid w:val="0"/>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权重</w:t>
            </w:r>
          </w:p>
        </w:tc>
        <w:tc>
          <w:tcPr>
            <w:tcW w:w="1261" w:type="dxa"/>
            <w:vAlign w:val="center"/>
          </w:tcPr>
          <w:p>
            <w:pPr>
              <w:snapToGrid w:val="0"/>
              <w:spacing w:line="360" w:lineRule="auto"/>
              <w:jc w:val="center"/>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主观分/客观分属性</w:t>
            </w:r>
          </w:p>
        </w:tc>
        <w:tc>
          <w:tcPr>
            <w:tcW w:w="1367" w:type="dxa"/>
            <w:vAlign w:val="center"/>
          </w:tcPr>
          <w:p>
            <w:pPr>
              <w:snapToGrid w:val="0"/>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投标文件中评标标准相应的商务技术资料目录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9" w:hRule="atLeast"/>
        </w:trPr>
        <w:tc>
          <w:tcPr>
            <w:tcW w:w="822" w:type="dxa"/>
            <w:vMerge w:val="restart"/>
            <w:vAlign w:val="center"/>
          </w:tcPr>
          <w:p>
            <w:pPr>
              <w:snapToGrid w:val="0"/>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w:t>
            </w:r>
          </w:p>
        </w:tc>
        <w:tc>
          <w:tcPr>
            <w:tcW w:w="4295" w:type="dxa"/>
            <w:vAlign w:val="top"/>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rPr>
              <w:t>根据</w:t>
            </w:r>
            <w:r>
              <w:rPr>
                <w:rFonts w:hint="eastAsia" w:ascii="宋体" w:hAnsi="宋体" w:eastAsia="宋体" w:cs="宋体"/>
                <w:color w:val="auto"/>
                <w:sz w:val="24"/>
                <w:szCs w:val="24"/>
                <w:highlight w:val="none"/>
                <w:lang w:eastAsia="zh-CN"/>
              </w:rPr>
              <w:t>投标人</w:t>
            </w:r>
            <w:r>
              <w:rPr>
                <w:rFonts w:hint="eastAsia" w:ascii="宋体" w:hAnsi="宋体" w:cs="宋体"/>
                <w:color w:val="auto"/>
                <w:sz w:val="24"/>
                <w:szCs w:val="24"/>
                <w:highlight w:val="none"/>
                <w:lang w:eastAsia="zh-CN"/>
              </w:rPr>
              <w:t>对</w:t>
            </w:r>
            <w:r>
              <w:rPr>
                <w:rFonts w:hint="eastAsia" w:ascii="宋体" w:hAnsi="宋体" w:eastAsia="宋体" w:cs="宋体"/>
                <w:color w:val="auto"/>
                <w:sz w:val="24"/>
              </w:rPr>
              <w:t>本项目实际施工技术方案</w:t>
            </w:r>
            <w:r>
              <w:rPr>
                <w:rFonts w:hint="eastAsia" w:ascii="宋体" w:hAnsi="宋体" w:eastAsia="宋体" w:cs="宋体"/>
                <w:color w:val="auto"/>
                <w:sz w:val="24"/>
                <w:lang w:eastAsia="zh-CN"/>
              </w:rPr>
              <w:t>规范</w:t>
            </w:r>
            <w:r>
              <w:rPr>
                <w:rFonts w:hint="eastAsia" w:ascii="宋体" w:hAnsi="宋体" w:eastAsia="宋体" w:cs="宋体"/>
                <w:color w:val="auto"/>
                <w:sz w:val="24"/>
              </w:rPr>
              <w:t>、工作程序和步骤合理得3分；施工技术方案</w:t>
            </w:r>
            <w:r>
              <w:rPr>
                <w:rFonts w:hint="eastAsia" w:ascii="宋体" w:hAnsi="宋体" w:eastAsia="宋体" w:cs="宋体"/>
                <w:color w:val="auto"/>
                <w:sz w:val="24"/>
                <w:lang w:eastAsia="zh-CN"/>
              </w:rPr>
              <w:t>基本规范</w:t>
            </w:r>
            <w:r>
              <w:rPr>
                <w:rFonts w:hint="eastAsia" w:ascii="宋体" w:hAnsi="宋体" w:eastAsia="宋体" w:cs="宋体"/>
                <w:color w:val="auto"/>
                <w:sz w:val="24"/>
              </w:rPr>
              <w:t>、工作程序和步骤</w:t>
            </w:r>
            <w:r>
              <w:rPr>
                <w:rFonts w:hint="eastAsia" w:ascii="宋体" w:hAnsi="宋体" w:eastAsia="宋体" w:cs="宋体"/>
                <w:color w:val="auto"/>
                <w:sz w:val="24"/>
                <w:lang w:eastAsia="zh-CN"/>
              </w:rPr>
              <w:t>基本</w:t>
            </w:r>
            <w:r>
              <w:rPr>
                <w:rFonts w:hint="eastAsia" w:ascii="宋体" w:hAnsi="宋体" w:eastAsia="宋体" w:cs="宋体"/>
                <w:color w:val="auto"/>
                <w:sz w:val="24"/>
              </w:rPr>
              <w:t>合理得2分；施工技术方案、工作程序和步骤</w:t>
            </w:r>
            <w:r>
              <w:rPr>
                <w:rFonts w:hint="eastAsia" w:ascii="宋体" w:hAnsi="宋体" w:eastAsia="宋体" w:cs="宋体"/>
                <w:color w:val="auto"/>
                <w:sz w:val="24"/>
                <w:lang w:eastAsia="zh-CN"/>
              </w:rPr>
              <w:t>不详细或缺漏的</w:t>
            </w:r>
            <w:r>
              <w:rPr>
                <w:rFonts w:hint="eastAsia" w:ascii="宋体" w:hAnsi="宋体" w:eastAsia="宋体" w:cs="宋体"/>
                <w:color w:val="auto"/>
                <w:sz w:val="24"/>
              </w:rPr>
              <w:t>得1分</w:t>
            </w:r>
            <w:r>
              <w:rPr>
                <w:rFonts w:hint="eastAsia" w:ascii="宋体" w:hAnsi="宋体" w:eastAsia="宋体" w:cs="宋体"/>
                <w:b w:val="0"/>
                <w:bCs w:val="0"/>
                <w:color w:val="auto"/>
                <w:sz w:val="24"/>
                <w:szCs w:val="24"/>
                <w:highlight w:val="none"/>
                <w:lang w:val="en-US" w:eastAsia="zh-CN"/>
              </w:rPr>
              <w:t>。</w:t>
            </w:r>
            <w:r>
              <w:rPr>
                <w:rFonts w:hint="eastAsia" w:ascii="宋体" w:hAnsi="宋体" w:eastAsia="宋体" w:cs="宋体"/>
                <w:b/>
                <w:bCs/>
                <w:color w:val="auto"/>
                <w:sz w:val="24"/>
                <w:szCs w:val="24"/>
                <w:highlight w:val="none"/>
                <w:lang w:val="en-US" w:eastAsia="zh-CN"/>
              </w:rPr>
              <w:t>本项未提供不得分。</w:t>
            </w:r>
          </w:p>
        </w:tc>
        <w:tc>
          <w:tcPr>
            <w:tcW w:w="750" w:type="dxa"/>
            <w:vAlign w:val="center"/>
          </w:tcPr>
          <w:p>
            <w:pPr>
              <w:snapToGrid w:val="0"/>
              <w:spacing w:line="360" w:lineRule="auto"/>
              <w:jc w:val="center"/>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auto"/>
                <w:sz w:val="24"/>
                <w:highlight w:val="none"/>
                <w:lang w:val="en-US" w:eastAsia="zh-CN"/>
              </w:rPr>
              <w:t>3分</w:t>
            </w:r>
          </w:p>
        </w:tc>
        <w:tc>
          <w:tcPr>
            <w:tcW w:w="1261" w:type="dxa"/>
            <w:vAlign w:val="center"/>
          </w:tcPr>
          <w:p>
            <w:pPr>
              <w:snapToGrid w:val="0"/>
              <w:spacing w:line="360" w:lineRule="auto"/>
              <w:jc w:val="center"/>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auto"/>
                <w:sz w:val="24"/>
                <w:highlight w:val="none"/>
                <w:lang w:eastAsia="zh-CN"/>
              </w:rPr>
              <w:t>主观分</w:t>
            </w:r>
          </w:p>
        </w:tc>
        <w:tc>
          <w:tcPr>
            <w:tcW w:w="1367" w:type="dxa"/>
            <w:vMerge w:val="restart"/>
            <w:vAlign w:val="center"/>
          </w:tcPr>
          <w:p>
            <w:pPr>
              <w:snapToGrid w:val="0"/>
              <w:spacing w:line="360" w:lineRule="auto"/>
              <w:jc w:val="center"/>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项目实施</w:t>
            </w:r>
          </w:p>
          <w:p>
            <w:pPr>
              <w:snapToGrid w:val="0"/>
              <w:spacing w:line="360" w:lineRule="auto"/>
              <w:jc w:val="center"/>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vMerge w:val="continue"/>
            <w:vAlign w:val="center"/>
          </w:tcPr>
          <w:p>
            <w:pPr>
              <w:snapToGrid w:val="0"/>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4295" w:type="dxa"/>
            <w:vAlign w:val="top"/>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rPr>
              <w:t>根据</w:t>
            </w:r>
            <w:r>
              <w:rPr>
                <w:rFonts w:hint="eastAsia" w:ascii="宋体" w:hAnsi="宋体" w:eastAsia="宋体" w:cs="宋体"/>
                <w:color w:val="auto"/>
                <w:sz w:val="24"/>
                <w:szCs w:val="24"/>
                <w:highlight w:val="none"/>
                <w:lang w:eastAsia="zh-CN"/>
              </w:rPr>
              <w:t>投标人</w:t>
            </w:r>
            <w:r>
              <w:rPr>
                <w:rFonts w:hint="eastAsia" w:ascii="宋体" w:hAnsi="宋体" w:cs="宋体"/>
                <w:color w:val="auto"/>
                <w:sz w:val="24"/>
                <w:szCs w:val="24"/>
                <w:highlight w:val="none"/>
                <w:lang w:eastAsia="zh-CN"/>
              </w:rPr>
              <w:t>对</w:t>
            </w:r>
            <w:r>
              <w:rPr>
                <w:rFonts w:hint="eastAsia" w:ascii="宋体" w:hAnsi="宋体" w:eastAsia="宋体" w:cs="宋体"/>
                <w:color w:val="auto"/>
                <w:sz w:val="24"/>
              </w:rPr>
              <w:t>本项目整体施工工艺，管理和协调方法</w:t>
            </w:r>
            <w:r>
              <w:rPr>
                <w:rFonts w:hint="eastAsia" w:ascii="宋体" w:hAnsi="宋体" w:eastAsia="宋体" w:cs="宋体"/>
                <w:color w:val="auto"/>
                <w:sz w:val="24"/>
                <w:lang w:eastAsia="zh-CN"/>
              </w:rPr>
              <w:t>规范</w:t>
            </w:r>
            <w:r>
              <w:rPr>
                <w:rFonts w:hint="eastAsia" w:ascii="宋体" w:hAnsi="宋体" w:eastAsia="宋体" w:cs="宋体"/>
                <w:color w:val="auto"/>
                <w:sz w:val="24"/>
              </w:rPr>
              <w:t>、关键步骤的思路和要点合理得3分；管理和协调方法</w:t>
            </w:r>
            <w:r>
              <w:rPr>
                <w:rFonts w:hint="eastAsia" w:ascii="宋体" w:hAnsi="宋体" w:eastAsia="宋体" w:cs="宋体"/>
                <w:color w:val="auto"/>
                <w:sz w:val="24"/>
                <w:lang w:eastAsia="zh-CN"/>
              </w:rPr>
              <w:t>基本规范</w:t>
            </w:r>
            <w:r>
              <w:rPr>
                <w:rFonts w:hint="eastAsia" w:ascii="宋体" w:hAnsi="宋体" w:eastAsia="宋体" w:cs="宋体"/>
                <w:color w:val="auto"/>
                <w:sz w:val="24"/>
              </w:rPr>
              <w:t>、关键步骤的思路和要点</w:t>
            </w:r>
            <w:r>
              <w:rPr>
                <w:rFonts w:hint="eastAsia" w:ascii="宋体" w:hAnsi="宋体" w:eastAsia="宋体" w:cs="宋体"/>
                <w:color w:val="auto"/>
                <w:sz w:val="24"/>
                <w:lang w:eastAsia="zh-CN"/>
              </w:rPr>
              <w:t>基本</w:t>
            </w:r>
            <w:r>
              <w:rPr>
                <w:rFonts w:hint="eastAsia" w:ascii="宋体" w:hAnsi="宋体" w:eastAsia="宋体" w:cs="宋体"/>
                <w:color w:val="auto"/>
                <w:sz w:val="24"/>
              </w:rPr>
              <w:t>合理得2分；管理和协调方法、关键步骤的思路和要点</w:t>
            </w:r>
            <w:r>
              <w:rPr>
                <w:rFonts w:hint="eastAsia" w:ascii="宋体" w:hAnsi="宋体" w:eastAsia="宋体" w:cs="宋体"/>
                <w:color w:val="auto"/>
                <w:sz w:val="24"/>
                <w:lang w:eastAsia="zh-CN"/>
              </w:rPr>
              <w:t>不详细或缺漏的</w:t>
            </w:r>
            <w:r>
              <w:rPr>
                <w:rFonts w:hint="eastAsia" w:ascii="宋体" w:hAnsi="宋体" w:eastAsia="宋体" w:cs="宋体"/>
                <w:color w:val="auto"/>
                <w:sz w:val="24"/>
              </w:rPr>
              <w:t>得1分</w:t>
            </w:r>
            <w:r>
              <w:rPr>
                <w:rFonts w:hint="eastAsia" w:ascii="宋体" w:hAnsi="宋体" w:eastAsia="宋体" w:cs="宋体"/>
                <w:color w:val="auto"/>
                <w:sz w:val="24"/>
                <w:lang w:eastAsia="zh-CN"/>
              </w:rPr>
              <w:t>。</w:t>
            </w:r>
            <w:r>
              <w:rPr>
                <w:rFonts w:hint="eastAsia" w:ascii="宋体" w:hAnsi="宋体" w:eastAsia="宋体" w:cs="宋体"/>
                <w:b/>
                <w:bCs/>
                <w:color w:val="auto"/>
                <w:sz w:val="24"/>
                <w:szCs w:val="24"/>
                <w:highlight w:val="none"/>
                <w:lang w:val="en-US" w:eastAsia="zh-CN"/>
              </w:rPr>
              <w:t>本项未提供不得分。</w:t>
            </w:r>
          </w:p>
        </w:tc>
        <w:tc>
          <w:tcPr>
            <w:tcW w:w="750" w:type="dxa"/>
            <w:vAlign w:val="center"/>
          </w:tcPr>
          <w:p>
            <w:pPr>
              <w:snapToGrid w:val="0"/>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auto"/>
                <w:sz w:val="24"/>
                <w:highlight w:val="none"/>
                <w:lang w:val="en-US" w:eastAsia="zh-CN"/>
              </w:rPr>
              <w:t>3分</w:t>
            </w:r>
          </w:p>
        </w:tc>
        <w:tc>
          <w:tcPr>
            <w:tcW w:w="1261" w:type="dxa"/>
            <w:vAlign w:val="center"/>
          </w:tcPr>
          <w:p>
            <w:pPr>
              <w:snapToGrid w:val="0"/>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auto"/>
                <w:sz w:val="24"/>
                <w:highlight w:val="none"/>
                <w:lang w:eastAsia="zh-CN"/>
              </w:rPr>
              <w:t>主观分</w:t>
            </w:r>
          </w:p>
        </w:tc>
        <w:tc>
          <w:tcPr>
            <w:tcW w:w="1367" w:type="dxa"/>
            <w:vMerge w:val="continue"/>
            <w:vAlign w:val="center"/>
          </w:tcPr>
          <w:p>
            <w:pPr>
              <w:snapToGrid w:val="0"/>
              <w:spacing w:line="360" w:lineRule="auto"/>
              <w:jc w:val="center"/>
              <w:rPr>
                <w:rFonts w:hint="eastAsia" w:ascii="宋体" w:hAnsi="宋体" w:eastAsia="宋体" w:cs="宋体"/>
                <w:color w:val="000000" w:themeColor="text1"/>
                <w:sz w:val="24"/>
                <w:szCs w:val="24"/>
                <w:highlight w:val="none"/>
                <w:lang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3" w:hRule="atLeast"/>
        </w:trPr>
        <w:tc>
          <w:tcPr>
            <w:tcW w:w="822" w:type="dxa"/>
            <w:vMerge w:val="continue"/>
            <w:vAlign w:val="center"/>
          </w:tcPr>
          <w:p>
            <w:pPr>
              <w:snapToGrid w:val="0"/>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4295"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jc w:val="left"/>
              <w:textAlignment w:val="center"/>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）根据投标人</w:t>
            </w:r>
            <w:r>
              <w:rPr>
                <w:rFonts w:hint="eastAsia" w:ascii="宋体" w:hAnsi="宋体" w:cs="宋体"/>
                <w:color w:val="auto"/>
                <w:sz w:val="24"/>
                <w:szCs w:val="24"/>
                <w:highlight w:val="none"/>
                <w:lang w:eastAsia="zh-CN"/>
              </w:rPr>
              <w:t>对本项目理解，对</w:t>
            </w:r>
            <w:r>
              <w:rPr>
                <w:rFonts w:hint="eastAsia" w:ascii="宋体" w:hAnsi="宋体" w:eastAsia="宋体" w:cs="宋体"/>
                <w:color w:val="auto"/>
                <w:spacing w:val="-4"/>
                <w:sz w:val="24"/>
              </w:rPr>
              <w:t>重要节点、施工难点部位的处理方法</w:t>
            </w:r>
            <w:r>
              <w:rPr>
                <w:rFonts w:hint="eastAsia" w:ascii="宋体" w:hAnsi="宋体" w:eastAsia="宋体" w:cs="宋体"/>
                <w:color w:val="auto"/>
                <w:sz w:val="24"/>
              </w:rPr>
              <w:t>科学合理、以及对本项目提出有效的优化方案和合理化建议得3分；</w:t>
            </w:r>
            <w:r>
              <w:rPr>
                <w:rFonts w:hint="eastAsia" w:ascii="宋体" w:hAnsi="宋体" w:eastAsia="宋体" w:cs="宋体"/>
                <w:color w:val="auto"/>
                <w:spacing w:val="-4"/>
                <w:sz w:val="24"/>
              </w:rPr>
              <w:t>重要节点、施工难点部位的处理方法</w:t>
            </w:r>
            <w:r>
              <w:rPr>
                <w:rFonts w:hint="eastAsia" w:ascii="宋体" w:hAnsi="宋体" w:eastAsia="宋体" w:cs="宋体"/>
                <w:color w:val="auto"/>
                <w:sz w:val="24"/>
              </w:rPr>
              <w:t>较科学</w:t>
            </w:r>
            <w:r>
              <w:rPr>
                <w:rFonts w:hint="eastAsia" w:ascii="宋体" w:hAnsi="宋体" w:eastAsia="宋体" w:cs="宋体"/>
                <w:color w:val="auto"/>
                <w:sz w:val="24"/>
                <w:lang w:eastAsia="zh-CN"/>
              </w:rPr>
              <w:t>基本</w:t>
            </w:r>
            <w:r>
              <w:rPr>
                <w:rFonts w:hint="eastAsia" w:ascii="宋体" w:hAnsi="宋体" w:eastAsia="宋体" w:cs="宋体"/>
                <w:color w:val="auto"/>
                <w:sz w:val="24"/>
              </w:rPr>
              <w:t>合理、以及对本项目提出</w:t>
            </w:r>
            <w:r>
              <w:rPr>
                <w:rFonts w:hint="eastAsia" w:ascii="宋体" w:hAnsi="宋体" w:eastAsia="宋体" w:cs="宋体"/>
                <w:color w:val="auto"/>
                <w:sz w:val="24"/>
                <w:lang w:eastAsia="zh-CN"/>
              </w:rPr>
              <w:t>基本</w:t>
            </w:r>
            <w:r>
              <w:rPr>
                <w:rFonts w:hint="eastAsia" w:ascii="宋体" w:hAnsi="宋体" w:eastAsia="宋体" w:cs="宋体"/>
                <w:color w:val="auto"/>
                <w:sz w:val="24"/>
              </w:rPr>
              <w:t>有效的优化方案和合理化建议得2分；</w:t>
            </w:r>
            <w:r>
              <w:rPr>
                <w:rFonts w:hint="eastAsia" w:ascii="宋体" w:hAnsi="宋体" w:eastAsia="宋体" w:cs="宋体"/>
                <w:color w:val="auto"/>
                <w:spacing w:val="-4"/>
                <w:sz w:val="24"/>
              </w:rPr>
              <w:t>重要节点、施工难点部位的处理方法</w:t>
            </w:r>
            <w:r>
              <w:rPr>
                <w:rFonts w:hint="eastAsia" w:ascii="宋体" w:hAnsi="宋体" w:eastAsia="宋体" w:cs="宋体"/>
                <w:color w:val="auto"/>
                <w:sz w:val="24"/>
              </w:rPr>
              <w:t>方案以及对本项目提出的优化方案和合理化建议</w:t>
            </w:r>
            <w:r>
              <w:rPr>
                <w:rFonts w:hint="eastAsia" w:ascii="宋体" w:hAnsi="宋体" w:eastAsia="宋体" w:cs="宋体"/>
                <w:color w:val="auto"/>
                <w:sz w:val="24"/>
                <w:lang w:eastAsia="zh-CN"/>
              </w:rPr>
              <w:t>不详细或缺漏的</w:t>
            </w:r>
            <w:r>
              <w:rPr>
                <w:rFonts w:hint="eastAsia" w:ascii="宋体" w:hAnsi="宋体" w:eastAsia="宋体" w:cs="宋体"/>
                <w:color w:val="auto"/>
                <w:sz w:val="24"/>
              </w:rPr>
              <w:t>得1分</w:t>
            </w:r>
            <w:r>
              <w:rPr>
                <w:rFonts w:hint="eastAsia" w:ascii="宋体" w:hAnsi="宋体" w:eastAsia="宋体" w:cs="宋体"/>
                <w:color w:val="auto"/>
                <w:sz w:val="24"/>
                <w:lang w:eastAsia="zh-CN"/>
              </w:rPr>
              <w:t>。</w:t>
            </w:r>
            <w:r>
              <w:rPr>
                <w:rFonts w:hint="eastAsia" w:ascii="宋体" w:hAnsi="宋体" w:eastAsia="宋体" w:cs="宋体"/>
                <w:b/>
                <w:bCs/>
                <w:color w:val="auto"/>
                <w:sz w:val="24"/>
                <w:szCs w:val="24"/>
                <w:highlight w:val="none"/>
                <w:lang w:val="en-US" w:eastAsia="zh-CN"/>
              </w:rPr>
              <w:t>本项未提供不得分。</w:t>
            </w:r>
          </w:p>
        </w:tc>
        <w:tc>
          <w:tcPr>
            <w:tcW w:w="750" w:type="dxa"/>
            <w:vAlign w:val="center"/>
          </w:tcPr>
          <w:p>
            <w:pPr>
              <w:snapToGrid w:val="0"/>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auto"/>
                <w:sz w:val="24"/>
                <w:highlight w:val="none"/>
                <w:lang w:val="en-US" w:eastAsia="zh-CN"/>
              </w:rPr>
              <w:t>3分</w:t>
            </w:r>
          </w:p>
        </w:tc>
        <w:tc>
          <w:tcPr>
            <w:tcW w:w="1261" w:type="dxa"/>
            <w:vAlign w:val="center"/>
          </w:tcPr>
          <w:p>
            <w:pPr>
              <w:snapToGrid w:val="0"/>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auto"/>
                <w:sz w:val="24"/>
                <w:highlight w:val="none"/>
                <w:lang w:eastAsia="zh-CN"/>
              </w:rPr>
              <w:t>主观分</w:t>
            </w:r>
          </w:p>
        </w:tc>
        <w:tc>
          <w:tcPr>
            <w:tcW w:w="1367" w:type="dxa"/>
            <w:vMerge w:val="continue"/>
            <w:vAlign w:val="center"/>
          </w:tcPr>
          <w:p>
            <w:pPr>
              <w:snapToGrid w:val="0"/>
              <w:spacing w:line="360" w:lineRule="auto"/>
              <w:jc w:val="center"/>
              <w:rPr>
                <w:rFonts w:hint="eastAsia" w:ascii="宋体" w:hAnsi="宋体" w:eastAsia="宋体" w:cs="宋体"/>
                <w:color w:val="000000" w:themeColor="text1"/>
                <w:sz w:val="24"/>
                <w:szCs w:val="24"/>
                <w:highlight w:val="none"/>
                <w:lang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vMerge w:val="continue"/>
            <w:vAlign w:val="center"/>
          </w:tcPr>
          <w:p>
            <w:pPr>
              <w:snapToGrid w:val="0"/>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4295" w:type="dxa"/>
            <w:vAlign w:val="top"/>
          </w:tcPr>
          <w:p>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0" w:firstLineChars="0"/>
              <w:jc w:val="left"/>
              <w:textAlignment w:val="center"/>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lang w:eastAsia="zh-CN"/>
              </w:rPr>
              <w:t>）根据投标人</w:t>
            </w:r>
            <w:r>
              <w:rPr>
                <w:rFonts w:hint="eastAsia" w:ascii="宋体" w:hAnsi="宋体" w:cs="宋体"/>
                <w:color w:val="auto"/>
                <w:sz w:val="24"/>
                <w:szCs w:val="24"/>
                <w:highlight w:val="none"/>
                <w:lang w:eastAsia="zh-CN"/>
              </w:rPr>
              <w:t>对</w:t>
            </w:r>
            <w:r>
              <w:rPr>
                <w:rFonts w:hint="eastAsia" w:ascii="宋体" w:hAnsi="宋体" w:eastAsia="宋体" w:cs="宋体"/>
                <w:color w:val="auto"/>
                <w:sz w:val="24"/>
                <w:szCs w:val="24"/>
                <w:highlight w:val="none"/>
                <w:lang w:val="en-US" w:eastAsia="zh-CN"/>
              </w:rPr>
              <w:t>可能出现</w:t>
            </w:r>
            <w:r>
              <w:rPr>
                <w:rFonts w:hint="eastAsia" w:ascii="宋体" w:hAnsi="宋体" w:eastAsia="宋体" w:cs="宋体"/>
                <w:color w:val="auto"/>
                <w:sz w:val="24"/>
                <w:szCs w:val="24"/>
                <w:highlight w:val="none"/>
                <w:lang w:eastAsia="zh-CN"/>
              </w:rPr>
              <w:t>的</w:t>
            </w:r>
            <w:r>
              <w:rPr>
                <w:rFonts w:hint="eastAsia" w:ascii="宋体" w:hAnsi="宋体" w:eastAsia="宋体" w:cs="宋体"/>
                <w:color w:val="auto"/>
                <w:sz w:val="24"/>
                <w:szCs w:val="24"/>
                <w:highlight w:val="none"/>
                <w:lang w:val="en-US" w:eastAsia="zh-CN"/>
              </w:rPr>
              <w:t>突发事件制定</w:t>
            </w:r>
            <w:r>
              <w:rPr>
                <w:rFonts w:hint="eastAsia" w:ascii="宋体" w:hAnsi="宋体" w:eastAsia="宋体" w:cs="宋体"/>
                <w:color w:val="auto"/>
                <w:sz w:val="24"/>
                <w:szCs w:val="24"/>
                <w:highlight w:val="none"/>
                <w:lang w:eastAsia="zh-CN"/>
              </w:rPr>
              <w:t>应急预案，</w:t>
            </w:r>
            <w:r>
              <w:rPr>
                <w:rFonts w:hint="eastAsia" w:ascii="宋体" w:hAnsi="宋体" w:cs="宋体"/>
                <w:color w:val="auto"/>
                <w:sz w:val="24"/>
                <w:szCs w:val="24"/>
                <w:highlight w:val="none"/>
                <w:lang w:eastAsia="zh-CN"/>
              </w:rPr>
              <w:t>包括不限于</w:t>
            </w:r>
            <w:r>
              <w:rPr>
                <w:rFonts w:hint="eastAsia" w:ascii="宋体" w:hAnsi="宋体" w:eastAsia="宋体" w:cs="宋体"/>
                <w:color w:val="auto"/>
                <w:sz w:val="24"/>
                <w:szCs w:val="24"/>
                <w:highlight w:val="none"/>
              </w:rPr>
              <w:t>进场后在现场内</w:t>
            </w:r>
            <w:r>
              <w:rPr>
                <w:rFonts w:hint="eastAsia" w:ascii="宋体" w:hAnsi="宋体" w:eastAsia="宋体" w:cs="宋体"/>
                <w:color w:val="auto"/>
                <w:sz w:val="24"/>
                <w:szCs w:val="24"/>
                <w:highlight w:val="none"/>
                <w:lang w:eastAsia="zh-CN"/>
              </w:rPr>
              <w:t>应急</w:t>
            </w:r>
            <w:r>
              <w:rPr>
                <w:rFonts w:hint="eastAsia" w:ascii="宋体" w:hAnsi="宋体" w:eastAsia="宋体" w:cs="宋体"/>
                <w:color w:val="auto"/>
                <w:sz w:val="24"/>
                <w:szCs w:val="24"/>
                <w:highlight w:val="none"/>
              </w:rPr>
              <w:t>防范方案及单位内部监督管理条例及方案</w:t>
            </w:r>
            <w:r>
              <w:rPr>
                <w:rFonts w:hint="eastAsia" w:ascii="宋体" w:hAnsi="宋体" w:eastAsia="宋体" w:cs="宋体"/>
                <w:color w:val="auto"/>
                <w:sz w:val="24"/>
                <w:szCs w:val="24"/>
                <w:highlight w:val="none"/>
                <w:lang w:val="en-US" w:eastAsia="zh-CN"/>
              </w:rPr>
              <w:t>等。</w:t>
            </w:r>
            <w:r>
              <w:rPr>
                <w:rFonts w:hint="eastAsia" w:ascii="宋体" w:hAnsi="宋体" w:eastAsia="宋体" w:cs="宋体"/>
                <w:color w:val="auto"/>
                <w:sz w:val="24"/>
                <w:szCs w:val="24"/>
                <w:highlight w:val="none"/>
              </w:rPr>
              <w:t>方案详实、细致的、针对性的得</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分；</w:t>
            </w:r>
            <w:r>
              <w:rPr>
                <w:rFonts w:hint="eastAsia" w:ascii="宋体" w:hAnsi="宋体" w:eastAsia="宋体" w:cs="宋体"/>
                <w:color w:val="auto"/>
                <w:sz w:val="24"/>
                <w:szCs w:val="24"/>
                <w:highlight w:val="none"/>
                <w:lang w:eastAsia="zh-CN"/>
              </w:rPr>
              <w:t>应急</w:t>
            </w:r>
            <w:r>
              <w:rPr>
                <w:rFonts w:hint="eastAsia" w:ascii="宋体" w:hAnsi="宋体" w:eastAsia="宋体" w:cs="宋体"/>
                <w:color w:val="auto"/>
                <w:sz w:val="24"/>
                <w:szCs w:val="24"/>
                <w:highlight w:val="none"/>
              </w:rPr>
              <w:t>方案</w:t>
            </w:r>
            <w:r>
              <w:rPr>
                <w:rFonts w:hint="eastAsia" w:ascii="宋体" w:hAnsi="宋体" w:eastAsia="宋体" w:cs="宋体"/>
                <w:color w:val="auto"/>
                <w:sz w:val="24"/>
                <w:szCs w:val="24"/>
                <w:highlight w:val="none"/>
                <w:lang w:eastAsia="zh-CN"/>
              </w:rPr>
              <w:t>基本满足项目要求</w:t>
            </w:r>
            <w:r>
              <w:rPr>
                <w:rFonts w:hint="eastAsia" w:ascii="宋体" w:hAnsi="宋体" w:eastAsia="宋体" w:cs="宋体"/>
                <w:color w:val="auto"/>
                <w:sz w:val="24"/>
                <w:szCs w:val="24"/>
                <w:highlight w:val="none"/>
              </w:rPr>
              <w:t>的得</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w:t>
            </w:r>
            <w:r>
              <w:rPr>
                <w:rFonts w:hint="eastAsia" w:ascii="宋体" w:hAnsi="宋体" w:eastAsia="宋体" w:cs="宋体"/>
                <w:color w:val="auto"/>
                <w:sz w:val="24"/>
                <w:szCs w:val="24"/>
                <w:highlight w:val="none"/>
                <w:lang w:eastAsia="zh-CN"/>
              </w:rPr>
              <w:t>应急</w:t>
            </w:r>
            <w:r>
              <w:rPr>
                <w:rFonts w:hint="eastAsia" w:ascii="宋体" w:hAnsi="宋体" w:eastAsia="宋体" w:cs="宋体"/>
                <w:color w:val="auto"/>
                <w:sz w:val="24"/>
                <w:szCs w:val="24"/>
                <w:highlight w:val="none"/>
              </w:rPr>
              <w:t>方案</w:t>
            </w:r>
            <w:r>
              <w:rPr>
                <w:rFonts w:hint="eastAsia" w:ascii="宋体" w:hAnsi="宋体" w:eastAsia="宋体" w:cs="宋体"/>
                <w:color w:val="auto"/>
                <w:sz w:val="24"/>
                <w:szCs w:val="24"/>
                <w:highlight w:val="none"/>
                <w:lang w:eastAsia="zh-CN"/>
              </w:rPr>
              <w:t>缺漏或</w:t>
            </w:r>
            <w:r>
              <w:rPr>
                <w:rFonts w:hint="eastAsia" w:ascii="宋体" w:hAnsi="宋体" w:eastAsia="宋体" w:cs="宋体"/>
                <w:color w:val="auto"/>
                <w:sz w:val="24"/>
                <w:szCs w:val="24"/>
                <w:highlight w:val="none"/>
              </w:rPr>
              <w:t>无详细说明的得1分</w:t>
            </w:r>
            <w:r>
              <w:rPr>
                <w:rFonts w:hint="eastAsia" w:ascii="宋体" w:hAnsi="宋体" w:eastAsia="宋体" w:cs="宋体"/>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本项未提供不得分。</w:t>
            </w:r>
          </w:p>
        </w:tc>
        <w:tc>
          <w:tcPr>
            <w:tcW w:w="750" w:type="dxa"/>
            <w:vAlign w:val="center"/>
          </w:tcPr>
          <w:p>
            <w:pPr>
              <w:snapToGrid w:val="0"/>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auto"/>
                <w:sz w:val="24"/>
                <w:highlight w:val="none"/>
                <w:lang w:val="en-US" w:eastAsia="zh-CN"/>
              </w:rPr>
              <w:t>3分</w:t>
            </w:r>
          </w:p>
        </w:tc>
        <w:tc>
          <w:tcPr>
            <w:tcW w:w="1261" w:type="dxa"/>
            <w:vAlign w:val="center"/>
          </w:tcPr>
          <w:p>
            <w:pPr>
              <w:snapToGrid w:val="0"/>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auto"/>
                <w:sz w:val="24"/>
                <w:highlight w:val="none"/>
                <w:lang w:eastAsia="zh-CN"/>
              </w:rPr>
              <w:t>主观分</w:t>
            </w:r>
          </w:p>
        </w:tc>
        <w:tc>
          <w:tcPr>
            <w:tcW w:w="1367" w:type="dxa"/>
            <w:vMerge w:val="continue"/>
            <w:vAlign w:val="center"/>
          </w:tcPr>
          <w:p>
            <w:pPr>
              <w:snapToGrid w:val="0"/>
              <w:spacing w:line="360" w:lineRule="auto"/>
              <w:jc w:val="center"/>
              <w:rPr>
                <w:rFonts w:hint="eastAsia" w:ascii="宋体" w:hAnsi="宋体" w:eastAsia="宋体" w:cs="宋体"/>
                <w:color w:val="000000" w:themeColor="text1"/>
                <w:sz w:val="24"/>
                <w:szCs w:val="24"/>
                <w:highlight w:val="none"/>
                <w:lang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vMerge w:val="continue"/>
            <w:vAlign w:val="center"/>
          </w:tcPr>
          <w:p>
            <w:pPr>
              <w:snapToGrid w:val="0"/>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4295" w:type="dxa"/>
            <w:vAlign w:val="top"/>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）根据投标人提供</w:t>
            </w:r>
            <w:r>
              <w:rPr>
                <w:rFonts w:hint="eastAsia" w:ascii="宋体" w:hAnsi="宋体" w:eastAsia="宋体" w:cs="宋体"/>
                <w:color w:val="auto"/>
                <w:sz w:val="24"/>
                <w:szCs w:val="24"/>
                <w:highlight w:val="none"/>
              </w:rPr>
              <w:t>质量控制措施</w:t>
            </w:r>
            <w:r>
              <w:rPr>
                <w:rFonts w:hint="eastAsia" w:ascii="宋体" w:hAnsi="宋体" w:eastAsia="宋体" w:cs="宋体"/>
                <w:color w:val="auto"/>
                <w:sz w:val="24"/>
                <w:szCs w:val="24"/>
                <w:highlight w:val="none"/>
                <w:lang w:eastAsia="zh-CN"/>
              </w:rPr>
              <w:t>方案，</w:t>
            </w:r>
            <w:r>
              <w:rPr>
                <w:rFonts w:hint="eastAsia" w:ascii="宋体" w:hAnsi="宋体" w:cs="宋体"/>
                <w:color w:val="auto"/>
                <w:sz w:val="24"/>
                <w:szCs w:val="24"/>
                <w:highlight w:val="none"/>
                <w:lang w:eastAsia="zh-CN"/>
              </w:rPr>
              <w:t>包括</w:t>
            </w:r>
            <w:r>
              <w:rPr>
                <w:rFonts w:hint="eastAsia" w:ascii="宋体" w:hAnsi="宋体" w:eastAsia="宋体" w:cs="宋体"/>
                <w:color w:val="auto"/>
                <w:sz w:val="24"/>
                <w:szCs w:val="24"/>
                <w:highlight w:val="none"/>
              </w:rPr>
              <w:t>质量保证体系及措施、材料采购质量控制是否有针对性及可靠</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施工质量的控制和检验手段是否</w:t>
            </w:r>
            <w:r>
              <w:rPr>
                <w:rFonts w:hint="eastAsia" w:ascii="宋体" w:hAnsi="宋体" w:eastAsia="宋体" w:cs="宋体"/>
                <w:color w:val="auto"/>
                <w:sz w:val="24"/>
                <w:szCs w:val="24"/>
                <w:highlight w:val="none"/>
                <w:lang w:eastAsia="zh-CN"/>
              </w:rPr>
              <w:t>规范</w:t>
            </w:r>
            <w:r>
              <w:rPr>
                <w:rFonts w:hint="eastAsia" w:ascii="宋体" w:hAnsi="宋体" w:eastAsia="宋体" w:cs="宋体"/>
                <w:color w:val="auto"/>
                <w:sz w:val="24"/>
                <w:szCs w:val="24"/>
                <w:highlight w:val="none"/>
              </w:rPr>
              <w:t>、可靠。</w:t>
            </w:r>
            <w:r>
              <w:rPr>
                <w:rFonts w:hint="eastAsia" w:ascii="宋体" w:hAnsi="宋体" w:eastAsia="宋体" w:cs="宋体"/>
                <w:b w:val="0"/>
                <w:bCs w:val="0"/>
                <w:color w:val="auto"/>
                <w:kern w:val="2"/>
                <w:sz w:val="24"/>
                <w:szCs w:val="24"/>
                <w:highlight w:val="none"/>
                <w:lang w:val="en-US" w:eastAsia="zh-CN" w:bidi="ar-SA"/>
              </w:rPr>
              <w:t>内容规范合理、完整可行的得3分，内容基本符合需求的2分，内容</w:t>
            </w:r>
            <w:r>
              <w:rPr>
                <w:rFonts w:hint="eastAsia" w:ascii="宋体" w:hAnsi="宋体" w:eastAsia="宋体" w:cs="宋体"/>
                <w:color w:val="auto"/>
                <w:sz w:val="24"/>
                <w:szCs w:val="24"/>
                <w:highlight w:val="none"/>
                <w:lang w:val="en-US" w:eastAsia="zh-CN"/>
              </w:rPr>
              <w:t>有缺漏或不详实的得1分</w:t>
            </w:r>
            <w:r>
              <w:rPr>
                <w:rFonts w:hint="eastAsia" w:ascii="宋体" w:hAnsi="宋体" w:eastAsia="宋体" w:cs="宋体"/>
                <w:b w:val="0"/>
                <w:bCs w:val="0"/>
                <w:color w:val="auto"/>
                <w:kern w:val="2"/>
                <w:sz w:val="24"/>
                <w:szCs w:val="24"/>
                <w:highlight w:val="none"/>
                <w:lang w:val="en-US" w:eastAsia="zh-CN" w:bidi="ar-SA"/>
              </w:rPr>
              <w:t>。</w:t>
            </w:r>
            <w:r>
              <w:rPr>
                <w:rFonts w:hint="eastAsia" w:ascii="宋体" w:hAnsi="宋体" w:eastAsia="宋体" w:cs="宋体"/>
                <w:b/>
                <w:bCs/>
                <w:color w:val="auto"/>
                <w:sz w:val="24"/>
                <w:szCs w:val="24"/>
                <w:highlight w:val="none"/>
                <w:lang w:val="en-US" w:eastAsia="zh-CN"/>
              </w:rPr>
              <w:t>本项未提供不得分。</w:t>
            </w:r>
          </w:p>
        </w:tc>
        <w:tc>
          <w:tcPr>
            <w:tcW w:w="750" w:type="dxa"/>
            <w:vAlign w:val="center"/>
          </w:tcPr>
          <w:p>
            <w:pPr>
              <w:snapToGrid w:val="0"/>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auto"/>
                <w:sz w:val="24"/>
                <w:highlight w:val="none"/>
                <w:lang w:val="en-US" w:eastAsia="zh-CN"/>
              </w:rPr>
              <w:t>3分</w:t>
            </w:r>
          </w:p>
        </w:tc>
        <w:tc>
          <w:tcPr>
            <w:tcW w:w="1261" w:type="dxa"/>
            <w:vAlign w:val="center"/>
          </w:tcPr>
          <w:p>
            <w:pPr>
              <w:snapToGrid w:val="0"/>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auto"/>
                <w:sz w:val="24"/>
                <w:highlight w:val="none"/>
                <w:lang w:eastAsia="zh-CN"/>
              </w:rPr>
              <w:t>主观分</w:t>
            </w:r>
          </w:p>
        </w:tc>
        <w:tc>
          <w:tcPr>
            <w:tcW w:w="1367" w:type="dxa"/>
            <w:vMerge w:val="continue"/>
            <w:vAlign w:val="center"/>
          </w:tcPr>
          <w:p>
            <w:pPr>
              <w:snapToGrid w:val="0"/>
              <w:spacing w:line="360" w:lineRule="auto"/>
              <w:jc w:val="center"/>
              <w:rPr>
                <w:rFonts w:hint="eastAsia" w:ascii="宋体" w:hAnsi="宋体" w:eastAsia="宋体" w:cs="宋体"/>
                <w:color w:val="000000" w:themeColor="text1"/>
                <w:sz w:val="24"/>
                <w:szCs w:val="24"/>
                <w:highlight w:val="none"/>
                <w:lang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vMerge w:val="continue"/>
            <w:vAlign w:val="center"/>
          </w:tcPr>
          <w:p>
            <w:pPr>
              <w:snapToGrid w:val="0"/>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4295" w:type="dxa"/>
            <w:vAlign w:val="top"/>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lang w:eastAsia="zh-CN"/>
              </w:rPr>
              <w:t>）根据投标人提供的</w:t>
            </w:r>
            <w:r>
              <w:rPr>
                <w:rFonts w:hint="eastAsia" w:ascii="宋体" w:hAnsi="宋体" w:eastAsia="宋体" w:cs="宋体"/>
                <w:color w:val="auto"/>
                <w:sz w:val="24"/>
                <w:szCs w:val="24"/>
                <w:highlight w:val="none"/>
              </w:rPr>
              <w:t>工期控制目标及相应的技术保障措施</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rPr>
              <w:t>包括对环境的了解、时间进度的规划，对进场设备的调试进度安排，调试的步骤、措施，问题的解决方案等，方案考虑充分措施有效得3分，方案考虑</w:t>
            </w:r>
            <w:r>
              <w:rPr>
                <w:rFonts w:hint="eastAsia" w:ascii="宋体" w:hAnsi="宋体" w:eastAsia="宋体" w:cs="宋体"/>
                <w:color w:val="auto"/>
                <w:sz w:val="24"/>
                <w:lang w:eastAsia="zh-CN"/>
              </w:rPr>
              <w:t>基本</w:t>
            </w:r>
            <w:r>
              <w:rPr>
                <w:rFonts w:hint="eastAsia" w:ascii="宋体" w:hAnsi="宋体" w:eastAsia="宋体" w:cs="宋体"/>
                <w:color w:val="auto"/>
                <w:sz w:val="24"/>
              </w:rPr>
              <w:t>充分</w:t>
            </w:r>
            <w:r>
              <w:rPr>
                <w:rFonts w:hint="eastAsia" w:ascii="宋体" w:hAnsi="宋体" w:eastAsia="宋体" w:cs="宋体"/>
                <w:color w:val="auto"/>
                <w:sz w:val="24"/>
                <w:lang w:eastAsia="zh-CN"/>
              </w:rPr>
              <w:t>、</w:t>
            </w:r>
            <w:r>
              <w:rPr>
                <w:rFonts w:hint="eastAsia" w:ascii="宋体" w:hAnsi="宋体" w:eastAsia="宋体" w:cs="宋体"/>
                <w:color w:val="auto"/>
                <w:sz w:val="24"/>
              </w:rPr>
              <w:t>措施</w:t>
            </w:r>
            <w:r>
              <w:rPr>
                <w:rFonts w:hint="eastAsia" w:ascii="宋体" w:hAnsi="宋体" w:eastAsia="宋体" w:cs="宋体"/>
                <w:color w:val="auto"/>
                <w:sz w:val="24"/>
                <w:lang w:eastAsia="zh-CN"/>
              </w:rPr>
              <w:t>基本</w:t>
            </w:r>
            <w:r>
              <w:rPr>
                <w:rFonts w:hint="eastAsia" w:ascii="宋体" w:hAnsi="宋体" w:eastAsia="宋体" w:cs="宋体"/>
                <w:color w:val="auto"/>
                <w:sz w:val="24"/>
              </w:rPr>
              <w:t>有效得2分，方案合理措施</w:t>
            </w:r>
            <w:r>
              <w:rPr>
                <w:rFonts w:hint="eastAsia" w:ascii="宋体" w:hAnsi="宋体" w:eastAsia="宋体" w:cs="宋体"/>
                <w:color w:val="auto"/>
                <w:sz w:val="24"/>
                <w:lang w:eastAsia="zh-CN"/>
              </w:rPr>
              <w:t>有缺漏或不详细的</w:t>
            </w:r>
            <w:r>
              <w:rPr>
                <w:rFonts w:hint="eastAsia" w:ascii="宋体" w:hAnsi="宋体" w:eastAsia="宋体" w:cs="宋体"/>
                <w:color w:val="auto"/>
                <w:sz w:val="24"/>
              </w:rPr>
              <w:t>得1分</w:t>
            </w:r>
            <w:r>
              <w:rPr>
                <w:rFonts w:hint="eastAsia" w:ascii="宋体" w:hAnsi="宋体" w:eastAsia="宋体" w:cs="宋体"/>
                <w:color w:val="auto"/>
                <w:sz w:val="24"/>
                <w:szCs w:val="24"/>
                <w:highlight w:val="none"/>
                <w:lang w:val="en-US" w:eastAsia="zh-CN"/>
              </w:rPr>
              <w:t>。</w:t>
            </w:r>
            <w:r>
              <w:rPr>
                <w:rFonts w:hint="eastAsia" w:ascii="宋体" w:hAnsi="宋体" w:eastAsia="宋体" w:cs="宋体"/>
                <w:b/>
                <w:bCs/>
                <w:color w:val="auto"/>
                <w:sz w:val="24"/>
                <w:szCs w:val="24"/>
                <w:highlight w:val="none"/>
                <w:lang w:val="en-US" w:eastAsia="zh-CN"/>
              </w:rPr>
              <w:t>本项未提供不得分。</w:t>
            </w:r>
          </w:p>
        </w:tc>
        <w:tc>
          <w:tcPr>
            <w:tcW w:w="750" w:type="dxa"/>
            <w:vAlign w:val="center"/>
          </w:tcPr>
          <w:p>
            <w:pPr>
              <w:snapToGrid w:val="0"/>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auto"/>
                <w:sz w:val="24"/>
                <w:highlight w:val="none"/>
                <w:lang w:val="en-US" w:eastAsia="zh-CN"/>
              </w:rPr>
              <w:t>3分</w:t>
            </w:r>
          </w:p>
        </w:tc>
        <w:tc>
          <w:tcPr>
            <w:tcW w:w="1261" w:type="dxa"/>
            <w:vAlign w:val="center"/>
          </w:tcPr>
          <w:p>
            <w:pPr>
              <w:snapToGrid w:val="0"/>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auto"/>
                <w:sz w:val="24"/>
                <w:highlight w:val="none"/>
                <w:lang w:eastAsia="zh-CN"/>
              </w:rPr>
              <w:t>主观分</w:t>
            </w:r>
          </w:p>
        </w:tc>
        <w:tc>
          <w:tcPr>
            <w:tcW w:w="1367" w:type="dxa"/>
            <w:vMerge w:val="continue"/>
            <w:vAlign w:val="center"/>
          </w:tcPr>
          <w:p>
            <w:pPr>
              <w:snapToGrid w:val="0"/>
              <w:spacing w:line="360" w:lineRule="auto"/>
              <w:jc w:val="center"/>
              <w:rPr>
                <w:rFonts w:hint="eastAsia" w:ascii="宋体" w:hAnsi="宋体" w:eastAsia="宋体" w:cs="宋体"/>
                <w:color w:val="000000" w:themeColor="text1"/>
                <w:sz w:val="24"/>
                <w:szCs w:val="24"/>
                <w:highlight w:val="none"/>
                <w:lang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vMerge w:val="continue"/>
            <w:vAlign w:val="center"/>
          </w:tcPr>
          <w:p>
            <w:pPr>
              <w:snapToGrid w:val="0"/>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4295" w:type="dxa"/>
            <w:vAlign w:val="top"/>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lang w:eastAsia="zh-CN"/>
              </w:rPr>
              <w:t>）根据投标人提供的安全文明施工保证措施，</w:t>
            </w:r>
            <w:r>
              <w:rPr>
                <w:rFonts w:hint="eastAsia" w:ascii="宋体" w:hAnsi="宋体" w:eastAsia="宋体" w:cs="宋体"/>
                <w:color w:val="auto"/>
                <w:sz w:val="24"/>
                <w:lang w:eastAsia="zh-CN"/>
              </w:rPr>
              <w:t>措施</w:t>
            </w:r>
            <w:r>
              <w:rPr>
                <w:rFonts w:hint="eastAsia" w:ascii="宋体" w:hAnsi="宋体" w:eastAsia="宋体" w:cs="宋体"/>
                <w:color w:val="auto"/>
                <w:sz w:val="24"/>
              </w:rPr>
              <w:t>切实、可行的得3分；措施</w:t>
            </w:r>
            <w:r>
              <w:rPr>
                <w:rFonts w:hint="eastAsia" w:ascii="宋体" w:hAnsi="宋体" w:eastAsia="宋体" w:cs="宋体"/>
                <w:color w:val="auto"/>
                <w:sz w:val="24"/>
                <w:lang w:eastAsia="zh-CN"/>
              </w:rPr>
              <w:t>基本</w:t>
            </w:r>
            <w:r>
              <w:rPr>
                <w:rFonts w:hint="eastAsia" w:ascii="宋体" w:hAnsi="宋体" w:eastAsia="宋体" w:cs="宋体"/>
                <w:color w:val="auto"/>
                <w:sz w:val="24"/>
              </w:rPr>
              <w:t>可行的得2分；措施</w:t>
            </w:r>
            <w:r>
              <w:rPr>
                <w:rFonts w:hint="eastAsia" w:ascii="宋体" w:hAnsi="宋体" w:eastAsia="宋体" w:cs="宋体"/>
                <w:color w:val="auto"/>
                <w:sz w:val="24"/>
                <w:lang w:eastAsia="zh-CN"/>
              </w:rPr>
              <w:t>有缺漏或不详细</w:t>
            </w:r>
            <w:r>
              <w:rPr>
                <w:rFonts w:hint="eastAsia" w:ascii="宋体" w:hAnsi="宋体" w:eastAsia="宋体" w:cs="宋体"/>
                <w:color w:val="auto"/>
                <w:sz w:val="24"/>
              </w:rPr>
              <w:t>的得1分。</w:t>
            </w:r>
            <w:r>
              <w:rPr>
                <w:rFonts w:hint="eastAsia" w:ascii="宋体" w:hAnsi="宋体" w:eastAsia="宋体" w:cs="宋体"/>
                <w:b/>
                <w:bCs/>
                <w:color w:val="auto"/>
                <w:sz w:val="24"/>
                <w:szCs w:val="24"/>
                <w:highlight w:val="none"/>
                <w:lang w:val="en-US" w:eastAsia="zh-CN"/>
              </w:rPr>
              <w:t>本项未提供不得分。</w:t>
            </w:r>
          </w:p>
        </w:tc>
        <w:tc>
          <w:tcPr>
            <w:tcW w:w="750" w:type="dxa"/>
            <w:vAlign w:val="center"/>
          </w:tcPr>
          <w:p>
            <w:pPr>
              <w:snapToGrid w:val="0"/>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auto"/>
                <w:sz w:val="24"/>
                <w:highlight w:val="none"/>
                <w:lang w:val="en-US" w:eastAsia="zh-CN"/>
              </w:rPr>
              <w:t>3分</w:t>
            </w:r>
          </w:p>
        </w:tc>
        <w:tc>
          <w:tcPr>
            <w:tcW w:w="1261" w:type="dxa"/>
            <w:vAlign w:val="center"/>
          </w:tcPr>
          <w:p>
            <w:pPr>
              <w:snapToGrid w:val="0"/>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auto"/>
                <w:sz w:val="24"/>
                <w:highlight w:val="none"/>
                <w:lang w:eastAsia="zh-CN"/>
              </w:rPr>
              <w:t>主观分</w:t>
            </w:r>
          </w:p>
        </w:tc>
        <w:tc>
          <w:tcPr>
            <w:tcW w:w="1367" w:type="dxa"/>
            <w:vMerge w:val="continue"/>
            <w:vAlign w:val="center"/>
          </w:tcPr>
          <w:p>
            <w:pPr>
              <w:snapToGrid w:val="0"/>
              <w:spacing w:line="360" w:lineRule="auto"/>
              <w:jc w:val="center"/>
              <w:rPr>
                <w:rFonts w:hint="eastAsia" w:ascii="宋体" w:hAnsi="宋体" w:eastAsia="宋体" w:cs="宋体"/>
                <w:color w:val="000000" w:themeColor="text1"/>
                <w:sz w:val="24"/>
                <w:szCs w:val="24"/>
                <w:highlight w:val="none"/>
                <w:lang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7" w:hRule="atLeast"/>
        </w:trPr>
        <w:tc>
          <w:tcPr>
            <w:tcW w:w="822" w:type="dxa"/>
            <w:vAlign w:val="center"/>
          </w:tcPr>
          <w:p>
            <w:pPr>
              <w:snapToGrid w:val="0"/>
              <w:spacing w:line="360" w:lineRule="auto"/>
              <w:jc w:val="center"/>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2</w:t>
            </w:r>
          </w:p>
        </w:tc>
        <w:tc>
          <w:tcPr>
            <w:tcW w:w="4295" w:type="dxa"/>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根据投标人提供的</w:t>
            </w:r>
            <w:r>
              <w:rPr>
                <w:rFonts w:hint="eastAsia" w:ascii="宋体" w:hAnsi="宋体" w:eastAsia="宋体" w:cs="宋体"/>
                <w:color w:val="000000" w:themeColor="text1"/>
                <w:sz w:val="24"/>
                <w:szCs w:val="24"/>
                <w:highlight w:val="none"/>
                <w:lang w:val="en-US" w:eastAsia="zh-CN"/>
                <w14:textFill>
                  <w14:solidFill>
                    <w14:schemeClr w14:val="tx1"/>
                  </w14:solidFill>
                </w14:textFill>
              </w:rPr>
              <w:t>售后服务方案、</w:t>
            </w:r>
            <w:r>
              <w:rPr>
                <w:rFonts w:hint="eastAsia" w:ascii="宋体" w:hAnsi="宋体" w:eastAsia="宋体" w:cs="宋体"/>
                <w:color w:val="000000" w:themeColor="text1"/>
                <w:sz w:val="24"/>
                <w:szCs w:val="24"/>
                <w:highlight w:val="none"/>
                <w:lang w:eastAsia="zh-CN"/>
                <w14:textFill>
                  <w14:solidFill>
                    <w14:schemeClr w14:val="tx1"/>
                  </w14:solidFill>
                </w14:textFill>
              </w:rPr>
              <w:t>服务</w:t>
            </w:r>
            <w:r>
              <w:rPr>
                <w:rFonts w:hint="eastAsia" w:ascii="宋体" w:hAnsi="宋体" w:eastAsia="宋体" w:cs="宋体"/>
                <w:color w:val="000000" w:themeColor="text1"/>
                <w:sz w:val="24"/>
                <w:szCs w:val="24"/>
                <w:highlight w:val="none"/>
                <w:lang w:val="en-US" w:eastAsia="zh-CN"/>
                <w14:textFill>
                  <w14:solidFill>
                    <w14:schemeClr w14:val="tx1"/>
                  </w14:solidFill>
                </w14:textFill>
              </w:rPr>
              <w:t>标准、承诺的服务响应时间方面进行评分。</w:t>
            </w:r>
            <w:r>
              <w:rPr>
                <w:rFonts w:hint="eastAsia" w:ascii="宋体" w:hAnsi="宋体" w:eastAsia="宋体" w:cs="宋体"/>
                <w:color w:val="auto"/>
                <w:sz w:val="24"/>
              </w:rPr>
              <w:t>方案</w:t>
            </w:r>
            <w:r>
              <w:rPr>
                <w:rFonts w:hint="eastAsia" w:ascii="宋体" w:hAnsi="宋体" w:cs="宋体"/>
                <w:color w:val="auto"/>
                <w:sz w:val="24"/>
                <w:lang w:eastAsia="zh-CN"/>
              </w:rPr>
              <w:t>全面合理、充分</w:t>
            </w:r>
            <w:r>
              <w:rPr>
                <w:rFonts w:hint="eastAsia" w:ascii="宋体" w:hAnsi="宋体" w:eastAsia="宋体" w:cs="宋体"/>
                <w:color w:val="auto"/>
                <w:sz w:val="24"/>
              </w:rPr>
              <w:t>有效得</w:t>
            </w:r>
            <w:r>
              <w:rPr>
                <w:rFonts w:hint="eastAsia" w:ascii="宋体" w:hAnsi="宋体" w:cs="宋体"/>
                <w:color w:val="auto"/>
                <w:sz w:val="24"/>
                <w:lang w:val="en-US" w:eastAsia="zh-CN"/>
              </w:rPr>
              <w:t>3</w:t>
            </w:r>
            <w:r>
              <w:rPr>
                <w:rFonts w:hint="eastAsia" w:ascii="宋体" w:hAnsi="宋体" w:eastAsia="宋体" w:cs="宋体"/>
                <w:color w:val="auto"/>
                <w:sz w:val="24"/>
              </w:rPr>
              <w:t>分，</w:t>
            </w:r>
            <w:r>
              <w:rPr>
                <w:rFonts w:hint="eastAsia" w:ascii="宋体" w:hAnsi="宋体" w:cs="宋体"/>
                <w:color w:val="auto"/>
                <w:sz w:val="24"/>
                <w:lang w:eastAsia="zh-CN"/>
              </w:rPr>
              <w:t>方案基本满足要求的得</w:t>
            </w:r>
            <w:r>
              <w:rPr>
                <w:rFonts w:hint="eastAsia" w:ascii="宋体" w:hAnsi="宋体" w:cs="宋体"/>
                <w:color w:val="auto"/>
                <w:sz w:val="24"/>
                <w:lang w:val="en-US" w:eastAsia="zh-CN"/>
              </w:rPr>
              <w:t>2分，</w:t>
            </w:r>
            <w:r>
              <w:rPr>
                <w:rFonts w:hint="eastAsia" w:ascii="宋体" w:hAnsi="宋体" w:eastAsia="宋体" w:cs="宋体"/>
                <w:color w:val="auto"/>
                <w:sz w:val="24"/>
              </w:rPr>
              <w:t>方案</w:t>
            </w:r>
            <w:r>
              <w:rPr>
                <w:rFonts w:hint="eastAsia" w:ascii="宋体" w:hAnsi="宋体" w:cs="宋体"/>
                <w:color w:val="auto"/>
                <w:sz w:val="24"/>
                <w:lang w:eastAsia="zh-CN"/>
              </w:rPr>
              <w:t>有</w:t>
            </w:r>
            <w:r>
              <w:rPr>
                <w:rFonts w:hint="eastAsia" w:ascii="宋体" w:hAnsi="宋体" w:eastAsia="宋体" w:cs="宋体"/>
                <w:color w:val="auto"/>
                <w:sz w:val="24"/>
                <w:lang w:eastAsia="zh-CN"/>
              </w:rPr>
              <w:t>缺漏或不详细的</w:t>
            </w:r>
            <w:r>
              <w:rPr>
                <w:rFonts w:hint="eastAsia" w:ascii="宋体" w:hAnsi="宋体" w:eastAsia="宋体" w:cs="宋体"/>
                <w:color w:val="auto"/>
                <w:sz w:val="24"/>
              </w:rPr>
              <w:t>得1分</w:t>
            </w:r>
            <w:r>
              <w:rPr>
                <w:rFonts w:hint="eastAsia" w:ascii="宋体" w:hAnsi="宋体" w:eastAsia="宋体" w:cs="宋体"/>
                <w:color w:val="auto"/>
                <w:sz w:val="24"/>
                <w:szCs w:val="24"/>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提供承诺书，格式自拟，未提供不得分。</w:t>
            </w:r>
          </w:p>
        </w:tc>
        <w:tc>
          <w:tcPr>
            <w:tcW w:w="750" w:type="dxa"/>
            <w:vAlign w:val="center"/>
          </w:tcPr>
          <w:p>
            <w:pPr>
              <w:snapToGrid w:val="0"/>
              <w:spacing w:line="360" w:lineRule="auto"/>
              <w:jc w:val="center"/>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3</w:t>
            </w:r>
            <w:r>
              <w:rPr>
                <w:rFonts w:hint="eastAsia" w:ascii="宋体" w:hAnsi="宋体" w:eastAsia="宋体" w:cs="宋体"/>
                <w:color w:val="000000" w:themeColor="text1"/>
                <w:sz w:val="24"/>
                <w:szCs w:val="24"/>
                <w:highlight w:val="none"/>
                <w:lang w:val="en-US" w:eastAsia="zh-CN"/>
                <w14:textFill>
                  <w14:solidFill>
                    <w14:schemeClr w14:val="tx1"/>
                  </w14:solidFill>
                </w14:textFill>
              </w:rPr>
              <w:t>分</w:t>
            </w:r>
          </w:p>
        </w:tc>
        <w:tc>
          <w:tcPr>
            <w:tcW w:w="1261" w:type="dxa"/>
            <w:vAlign w:val="center"/>
          </w:tcPr>
          <w:p>
            <w:pPr>
              <w:snapToGrid w:val="0"/>
              <w:spacing w:line="360" w:lineRule="auto"/>
              <w:jc w:val="center"/>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主观分</w:t>
            </w:r>
          </w:p>
        </w:tc>
        <w:tc>
          <w:tcPr>
            <w:tcW w:w="1367" w:type="dxa"/>
            <w:vAlign w:val="center"/>
          </w:tcPr>
          <w:p>
            <w:pPr>
              <w:snapToGrid w:val="0"/>
              <w:spacing w:line="360" w:lineRule="auto"/>
              <w:jc w:val="center"/>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售后服务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vAlign w:val="center"/>
          </w:tcPr>
          <w:p>
            <w:pPr>
              <w:snapToGrid w:val="0"/>
              <w:spacing w:line="360" w:lineRule="auto"/>
              <w:jc w:val="center"/>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w:t>
            </w:r>
          </w:p>
        </w:tc>
        <w:tc>
          <w:tcPr>
            <w:tcW w:w="4295" w:type="dxa"/>
            <w:vAlign w:val="center"/>
          </w:tcPr>
          <w:p>
            <w:pPr>
              <w:spacing w:line="360" w:lineRule="auto"/>
              <w:jc w:val="left"/>
              <w:rPr>
                <w:rFonts w:hint="eastAsia" w:ascii="宋体" w:hAnsi="宋体" w:eastAsia="宋体" w:cs="宋体"/>
                <w:color w:val="000000" w:themeColor="text1"/>
                <w:sz w:val="24"/>
                <w:szCs w:val="24"/>
                <w14:textFill>
                  <w14:solidFill>
                    <w14:schemeClr w14:val="tx1"/>
                  </w14:solidFill>
                </w14:textFill>
              </w:rPr>
            </w:pPr>
            <w:r>
              <w:rPr>
                <w:rFonts w:hint="eastAsia" w:cs="仿宋_GB2312" w:asciiTheme="minorEastAsia" w:hAnsiTheme="minorEastAsia" w:eastAsiaTheme="minorEastAsia"/>
                <w:color w:val="auto"/>
                <w:sz w:val="24"/>
                <w:highlight w:val="none"/>
              </w:rPr>
              <w:t>提供</w:t>
            </w:r>
            <w:r>
              <w:rPr>
                <w:rFonts w:hint="eastAsia" w:cs="仿宋_GB2312" w:asciiTheme="minorEastAsia" w:hAnsiTheme="minorEastAsia" w:eastAsiaTheme="minorEastAsia"/>
                <w:color w:val="auto"/>
                <w:sz w:val="24"/>
                <w:highlight w:val="none"/>
                <w:lang w:eastAsia="zh-CN"/>
              </w:rPr>
              <w:t>投标人或产品制造商产品</w:t>
            </w:r>
            <w:r>
              <w:rPr>
                <w:rFonts w:hint="eastAsia" w:cs="仿宋_GB2312" w:asciiTheme="minorEastAsia" w:hAnsiTheme="minorEastAsia" w:eastAsiaTheme="minorEastAsia"/>
                <w:color w:val="auto"/>
                <w:sz w:val="24"/>
                <w:highlight w:val="none"/>
              </w:rPr>
              <w:t>出具的经第三方检测机构</w:t>
            </w:r>
            <w:r>
              <w:rPr>
                <w:rFonts w:hint="eastAsia" w:cs="仿宋_GB2312" w:asciiTheme="minorEastAsia" w:hAnsiTheme="minorEastAsia" w:eastAsiaTheme="minorEastAsia"/>
                <w:color w:val="auto"/>
                <w:sz w:val="24"/>
                <w:highlight w:val="none"/>
                <w:lang w:eastAsia="zh-CN"/>
              </w:rPr>
              <w:t>检测</w:t>
            </w:r>
            <w:r>
              <w:rPr>
                <w:rFonts w:hint="eastAsia" w:cs="仿宋_GB2312" w:asciiTheme="minorEastAsia" w:hAnsiTheme="minorEastAsia" w:eastAsiaTheme="minorEastAsia"/>
                <w:color w:val="auto"/>
                <w:sz w:val="24"/>
                <w:highlight w:val="none"/>
              </w:rPr>
              <w:t>（</w:t>
            </w:r>
            <w:r>
              <w:rPr>
                <w:rFonts w:hint="eastAsia" w:cs="仿宋_GB2312" w:asciiTheme="minorEastAsia" w:hAnsiTheme="minorEastAsia" w:eastAsiaTheme="minorEastAsia"/>
                <w:color w:val="auto"/>
                <w:sz w:val="24"/>
                <w:szCs w:val="24"/>
                <w:highlight w:val="none"/>
              </w:rPr>
              <w:t>含有CMA或CNAS标识</w:t>
            </w:r>
            <w:r>
              <w:rPr>
                <w:rFonts w:hint="eastAsia" w:cs="仿宋_GB2312" w:asciiTheme="minorEastAsia" w:hAnsiTheme="minorEastAsia" w:eastAsiaTheme="minorEastAsia"/>
                <w:color w:val="auto"/>
                <w:sz w:val="24"/>
                <w:highlight w:val="none"/>
              </w:rPr>
              <w:t>）的检测报告</w:t>
            </w: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eastAsia="zh-CN"/>
              </w:rPr>
              <w:t>（</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人造草</w:t>
            </w:r>
            <w:r>
              <w:rPr>
                <w:rFonts w:hint="eastAsia" w:ascii="宋体" w:hAnsi="宋体" w:cs="宋体"/>
                <w:color w:val="auto"/>
                <w:sz w:val="24"/>
                <w:szCs w:val="24"/>
                <w:highlight w:val="none"/>
                <w:lang w:eastAsia="zh-CN"/>
              </w:rPr>
              <w:t>）满足“第三部分</w:t>
            </w:r>
            <w:r>
              <w:rPr>
                <w:rFonts w:hint="eastAsia" w:ascii="宋体" w:hAnsi="宋体" w:cs="宋体"/>
                <w:color w:val="auto"/>
                <w:sz w:val="24"/>
                <w:szCs w:val="24"/>
                <w:highlight w:val="none"/>
                <w:lang w:val="en-US" w:eastAsia="zh-CN"/>
              </w:rPr>
              <w:t xml:space="preserve"> 采购需求</w:t>
            </w:r>
            <w:r>
              <w:rPr>
                <w:rFonts w:hint="eastAsia" w:ascii="宋体" w:hAnsi="宋体" w:cs="宋体"/>
                <w:color w:val="auto"/>
                <w:sz w:val="24"/>
                <w:szCs w:val="24"/>
                <w:highlight w:val="none"/>
                <w:lang w:eastAsia="zh-CN"/>
              </w:rPr>
              <w:t>”中</w:t>
            </w:r>
            <w:r>
              <w:rPr>
                <w:rFonts w:hint="eastAsia" w:ascii="宋体" w:hAnsi="宋体" w:eastAsia="宋体" w:cs="宋体"/>
                <w:color w:val="auto"/>
                <w:sz w:val="24"/>
                <w:szCs w:val="24"/>
                <w:highlight w:val="none"/>
              </w:rPr>
              <w:t>检测内容</w:t>
            </w:r>
            <w:r>
              <w:rPr>
                <w:rFonts w:hint="eastAsia" w:ascii="宋体" w:hAnsi="宋体" w:cs="宋体"/>
                <w:color w:val="auto"/>
                <w:sz w:val="24"/>
                <w:szCs w:val="24"/>
                <w:highlight w:val="none"/>
                <w:lang w:eastAsia="zh-CN"/>
              </w:rPr>
              <w:t>：</w:t>
            </w:r>
          </w:p>
          <w:p>
            <w:pPr>
              <w:spacing w:line="360" w:lineRule="auto"/>
              <w:jc w:val="left"/>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1</w:t>
            </w:r>
            <w:r>
              <w:rPr>
                <w:rFonts w:hint="eastAsia" w:ascii="宋体" w:hAnsi="宋体" w:eastAsia="宋体" w:cs="宋体"/>
                <w:color w:val="000000" w:themeColor="text1"/>
                <w:sz w:val="24"/>
                <w:szCs w:val="24"/>
                <w:lang w:eastAsia="zh-CN"/>
                <w14:textFill>
                  <w14:solidFill>
                    <w14:schemeClr w14:val="tx1"/>
                  </w14:solidFill>
                </w14:textFill>
              </w:rPr>
              <w:t>）</w:t>
            </w:r>
            <w:r>
              <w:rPr>
                <w:rFonts w:hint="eastAsia" w:ascii="宋体" w:hAnsi="宋体" w:cs="宋体"/>
                <w:color w:val="000000" w:themeColor="text1"/>
                <w:sz w:val="24"/>
                <w:szCs w:val="24"/>
                <w:lang w:eastAsia="zh-CN"/>
                <w14:textFill>
                  <w14:solidFill>
                    <w14:schemeClr w14:val="tx1"/>
                  </w14:solidFill>
                </w14:textFill>
              </w:rPr>
              <w:t>全部满足</w:t>
            </w:r>
            <w:r>
              <w:rPr>
                <w:rFonts w:hint="eastAsia" w:ascii="宋体" w:hAnsi="宋体" w:eastAsia="宋体" w:cs="宋体"/>
                <w:color w:val="000000" w:themeColor="text1"/>
                <w:sz w:val="24"/>
                <w:szCs w:val="24"/>
                <w14:textFill>
                  <w14:solidFill>
                    <w14:schemeClr w14:val="tx1"/>
                  </w14:solidFill>
                </w14:textFill>
              </w:rPr>
              <w:t>人造草</w:t>
            </w:r>
            <w:r>
              <w:rPr>
                <w:rFonts w:hint="eastAsia" w:ascii="宋体" w:hAnsi="宋体" w:eastAsia="宋体" w:cs="宋体"/>
                <w:b w:val="0"/>
                <w:bCs w:val="0"/>
                <w:color w:val="000000" w:themeColor="text1"/>
                <w:sz w:val="24"/>
                <w:szCs w:val="24"/>
                <w:lang w:val="en-US" w:eastAsia="zh-CN"/>
                <w14:textFill>
                  <w14:solidFill>
                    <w14:schemeClr w14:val="tx1"/>
                  </w14:solidFill>
                </w14:textFill>
              </w:rPr>
              <w:t>物理机械性</w:t>
            </w:r>
            <w:r>
              <w:rPr>
                <w:rFonts w:hint="eastAsia" w:ascii="宋体" w:hAnsi="宋体" w:cs="宋体"/>
                <w:b w:val="0"/>
                <w:bCs w:val="0"/>
                <w:color w:val="000000" w:themeColor="text1"/>
                <w:sz w:val="24"/>
                <w:szCs w:val="24"/>
                <w:lang w:val="en-US" w:eastAsia="zh-CN"/>
                <w14:textFill>
                  <w14:solidFill>
                    <w14:schemeClr w14:val="tx1"/>
                  </w14:solidFill>
                </w14:textFill>
              </w:rPr>
              <w:t>能要求中技术要求的得</w:t>
            </w:r>
            <w:r>
              <w:rPr>
                <w:rFonts w:hint="eastAsia" w:ascii="宋体" w:hAnsi="宋体" w:eastAsia="宋体" w:cs="宋体"/>
                <w:color w:val="000000" w:themeColor="text1"/>
                <w:sz w:val="24"/>
                <w:szCs w:val="24"/>
                <w:lang w:val="en-US" w:eastAsia="zh-CN"/>
                <w14:textFill>
                  <w14:solidFill>
                    <w14:schemeClr w14:val="tx1"/>
                  </w14:solidFill>
                </w14:textFill>
              </w:rPr>
              <w:t>3</w:t>
            </w:r>
            <w:r>
              <w:rPr>
                <w:rFonts w:hint="eastAsia" w:ascii="宋体" w:hAnsi="宋体" w:eastAsia="宋体" w:cs="宋体"/>
                <w:color w:val="000000" w:themeColor="text1"/>
                <w:sz w:val="24"/>
                <w:szCs w:val="24"/>
                <w14:textFill>
                  <w14:solidFill>
                    <w14:schemeClr w14:val="tx1"/>
                  </w14:solidFill>
                </w14:textFill>
              </w:rPr>
              <w:t>分</w:t>
            </w:r>
            <w:r>
              <w:rPr>
                <w:rFonts w:hint="eastAsia" w:ascii="宋体" w:hAnsi="宋体" w:cs="宋体"/>
                <w:color w:val="000000" w:themeColor="text1"/>
                <w:sz w:val="24"/>
                <w:szCs w:val="24"/>
                <w:lang w:eastAsia="zh-CN"/>
                <w14:textFill>
                  <w14:solidFill>
                    <w14:schemeClr w14:val="tx1"/>
                  </w14:solidFill>
                </w14:textFill>
              </w:rPr>
              <w:t>，有一项不满足本项不得分。</w:t>
            </w:r>
          </w:p>
          <w:p>
            <w:pPr>
              <w:spacing w:line="360" w:lineRule="auto"/>
              <w:jc w:val="left"/>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2）</w:t>
            </w:r>
            <w:r>
              <w:rPr>
                <w:rFonts w:hint="eastAsia" w:ascii="宋体" w:hAnsi="宋体" w:cs="宋体"/>
                <w:color w:val="000000" w:themeColor="text1"/>
                <w:sz w:val="24"/>
                <w:szCs w:val="24"/>
                <w:lang w:eastAsia="zh-CN"/>
                <w14:textFill>
                  <w14:solidFill>
                    <w14:schemeClr w14:val="tx1"/>
                  </w14:solidFill>
                </w14:textFill>
              </w:rPr>
              <w:t>全部满足</w:t>
            </w:r>
            <w:r>
              <w:rPr>
                <w:rFonts w:hint="eastAsia" w:ascii="宋体" w:hAnsi="宋体" w:eastAsia="宋体" w:cs="宋体"/>
                <w:color w:val="000000" w:themeColor="text1"/>
                <w:sz w:val="24"/>
                <w:szCs w:val="24"/>
                <w14:textFill>
                  <w14:solidFill>
                    <w14:schemeClr w14:val="tx1"/>
                  </w14:solidFill>
                </w14:textFill>
              </w:rPr>
              <w:t>人造草</w:t>
            </w:r>
            <w:r>
              <w:rPr>
                <w:rFonts w:hint="eastAsia" w:ascii="宋体" w:hAnsi="宋体" w:cs="宋体"/>
                <w:b w:val="0"/>
                <w:bCs w:val="0"/>
                <w:color w:val="auto"/>
                <w:sz w:val="24"/>
                <w:szCs w:val="24"/>
                <w:lang w:val="en-US" w:eastAsia="zh-CN"/>
              </w:rPr>
              <w:t>成品中</w:t>
            </w:r>
            <w:r>
              <w:rPr>
                <w:rFonts w:hint="eastAsia" w:ascii="宋体" w:hAnsi="宋体" w:eastAsia="宋体" w:cs="宋体"/>
                <w:b w:val="0"/>
                <w:bCs w:val="0"/>
                <w:color w:val="auto"/>
                <w:sz w:val="24"/>
                <w:szCs w:val="24"/>
                <w:lang w:eastAsia="zh-CN"/>
              </w:rPr>
              <w:t>有害物质限量</w:t>
            </w:r>
            <w:r>
              <w:rPr>
                <w:rFonts w:hint="eastAsia" w:ascii="宋体" w:hAnsi="宋体" w:eastAsia="宋体" w:cs="宋体"/>
                <w:b w:val="0"/>
                <w:bCs w:val="0"/>
                <w:color w:val="auto"/>
                <w:sz w:val="24"/>
                <w:szCs w:val="24"/>
              </w:rPr>
              <w:t>要求</w:t>
            </w:r>
            <w:r>
              <w:rPr>
                <w:rFonts w:hint="eastAsia" w:ascii="宋体" w:hAnsi="宋体" w:eastAsia="宋体" w:cs="宋体"/>
                <w:b w:val="0"/>
                <w:bCs w:val="0"/>
                <w:color w:val="auto"/>
                <w:sz w:val="24"/>
                <w:szCs w:val="24"/>
                <w:lang w:eastAsia="zh-CN"/>
              </w:rPr>
              <w:t>中</w:t>
            </w:r>
            <w:r>
              <w:rPr>
                <w:rFonts w:hint="eastAsia" w:ascii="宋体" w:hAnsi="宋体" w:cs="宋体"/>
                <w:b w:val="0"/>
                <w:bCs w:val="0"/>
                <w:color w:val="000000" w:themeColor="text1"/>
                <w:sz w:val="24"/>
                <w:szCs w:val="24"/>
                <w:lang w:val="en-US" w:eastAsia="zh-CN"/>
                <w14:textFill>
                  <w14:solidFill>
                    <w14:schemeClr w14:val="tx1"/>
                  </w14:solidFill>
                </w14:textFill>
              </w:rPr>
              <w:t>技术要求的得</w:t>
            </w:r>
            <w:r>
              <w:rPr>
                <w:rFonts w:hint="eastAsia" w:ascii="宋体" w:hAnsi="宋体" w:eastAsia="宋体" w:cs="宋体"/>
                <w:color w:val="000000" w:themeColor="text1"/>
                <w:sz w:val="24"/>
                <w:szCs w:val="24"/>
                <w:lang w:val="en-US" w:eastAsia="zh-CN"/>
                <w14:textFill>
                  <w14:solidFill>
                    <w14:schemeClr w14:val="tx1"/>
                  </w14:solidFill>
                </w14:textFill>
              </w:rPr>
              <w:t>3</w:t>
            </w:r>
            <w:r>
              <w:rPr>
                <w:rFonts w:hint="eastAsia" w:ascii="宋体" w:hAnsi="宋体" w:eastAsia="宋体" w:cs="宋体"/>
                <w:color w:val="000000" w:themeColor="text1"/>
                <w:sz w:val="24"/>
                <w:szCs w:val="24"/>
                <w14:textFill>
                  <w14:solidFill>
                    <w14:schemeClr w14:val="tx1"/>
                  </w14:solidFill>
                </w14:textFill>
              </w:rPr>
              <w:t>分</w:t>
            </w:r>
            <w:r>
              <w:rPr>
                <w:rFonts w:hint="eastAsia" w:ascii="宋体" w:hAnsi="宋体" w:cs="宋体"/>
                <w:color w:val="000000" w:themeColor="text1"/>
                <w:sz w:val="24"/>
                <w:szCs w:val="24"/>
                <w:lang w:eastAsia="zh-CN"/>
                <w14:textFill>
                  <w14:solidFill>
                    <w14:schemeClr w14:val="tx1"/>
                  </w14:solidFill>
                </w14:textFill>
              </w:rPr>
              <w:t>，有一项不满足本项不得分。</w:t>
            </w:r>
          </w:p>
          <w:p>
            <w:pPr>
              <w:spacing w:line="360" w:lineRule="auto"/>
              <w:jc w:val="left"/>
              <w:rPr>
                <w:rFonts w:hint="eastAsia" w:ascii="宋体" w:hAnsi="宋体" w:eastAsia="宋体" w:cs="宋体"/>
                <w:b w:val="0"/>
                <w:bCs w:val="0"/>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3</w:t>
            </w:r>
            <w:r>
              <w:rPr>
                <w:rFonts w:hint="eastAsia" w:ascii="宋体" w:hAnsi="宋体" w:eastAsia="宋体" w:cs="宋体"/>
                <w:color w:val="000000" w:themeColor="text1"/>
                <w:sz w:val="24"/>
                <w:szCs w:val="24"/>
                <w:lang w:eastAsia="zh-CN"/>
                <w14:textFill>
                  <w14:solidFill>
                    <w14:schemeClr w14:val="tx1"/>
                  </w14:solidFill>
                </w14:textFill>
              </w:rPr>
              <w:t>）</w:t>
            </w:r>
            <w:r>
              <w:rPr>
                <w:rFonts w:hint="eastAsia" w:ascii="宋体" w:hAnsi="宋体" w:cs="宋体"/>
                <w:color w:val="000000" w:themeColor="text1"/>
                <w:sz w:val="24"/>
                <w:szCs w:val="24"/>
                <w:lang w:eastAsia="zh-CN"/>
                <w14:textFill>
                  <w14:solidFill>
                    <w14:schemeClr w14:val="tx1"/>
                  </w14:solidFill>
                </w14:textFill>
              </w:rPr>
              <w:t>全部满足</w:t>
            </w:r>
            <w:r>
              <w:rPr>
                <w:rFonts w:hint="eastAsia" w:ascii="宋体" w:hAnsi="宋体" w:eastAsia="宋体" w:cs="宋体"/>
                <w:color w:val="000000" w:themeColor="text1"/>
                <w:sz w:val="24"/>
                <w:szCs w:val="24"/>
                <w14:textFill>
                  <w14:solidFill>
                    <w14:schemeClr w14:val="tx1"/>
                  </w14:solidFill>
                </w14:textFill>
              </w:rPr>
              <w:t>人造草</w:t>
            </w:r>
            <w:r>
              <w:rPr>
                <w:rFonts w:hint="eastAsia" w:ascii="宋体" w:hAnsi="宋体" w:eastAsia="宋体" w:cs="宋体"/>
                <w:b w:val="0"/>
                <w:bCs w:val="0"/>
                <w:color w:val="auto"/>
                <w:sz w:val="24"/>
                <w:szCs w:val="24"/>
                <w:lang w:eastAsia="zh-CN"/>
              </w:rPr>
              <w:t>非固体原材料</w:t>
            </w:r>
            <w:r>
              <w:rPr>
                <w:rFonts w:hint="eastAsia" w:ascii="宋体" w:hAnsi="宋体" w:eastAsia="宋体" w:cs="宋体"/>
                <w:b w:val="0"/>
                <w:bCs w:val="0"/>
                <w:color w:val="auto"/>
                <w:sz w:val="24"/>
                <w:szCs w:val="24"/>
                <w:lang w:val="en-US" w:eastAsia="zh-CN"/>
              </w:rPr>
              <w:t>有害物质限量</w:t>
            </w:r>
            <w:r>
              <w:rPr>
                <w:rFonts w:hint="eastAsia" w:ascii="宋体" w:hAnsi="宋体" w:cs="宋体"/>
                <w:b w:val="0"/>
                <w:bCs w:val="0"/>
                <w:color w:val="auto"/>
                <w:kern w:val="0"/>
                <w:sz w:val="24"/>
                <w:szCs w:val="24"/>
                <w:highlight w:val="none"/>
                <w:lang w:val="en-US" w:eastAsia="zh-CN" w:bidi="ar-SA"/>
              </w:rPr>
              <w:t>要求</w:t>
            </w:r>
            <w:r>
              <w:rPr>
                <w:rFonts w:hint="eastAsia" w:ascii="宋体" w:hAnsi="宋体" w:cs="宋体"/>
                <w:b w:val="0"/>
                <w:bCs w:val="0"/>
                <w:color w:val="000000" w:themeColor="text1"/>
                <w:sz w:val="24"/>
                <w:szCs w:val="24"/>
                <w:lang w:val="en-US" w:eastAsia="zh-CN"/>
                <w14:textFill>
                  <w14:solidFill>
                    <w14:schemeClr w14:val="tx1"/>
                  </w14:solidFill>
                </w14:textFill>
              </w:rPr>
              <w:t>中技术参数的得</w:t>
            </w:r>
            <w:r>
              <w:rPr>
                <w:rFonts w:hint="eastAsia" w:ascii="宋体" w:hAnsi="宋体" w:eastAsia="宋体" w:cs="宋体"/>
                <w:color w:val="000000" w:themeColor="text1"/>
                <w:sz w:val="24"/>
                <w:szCs w:val="24"/>
                <w:lang w:val="en-US" w:eastAsia="zh-CN"/>
                <w14:textFill>
                  <w14:solidFill>
                    <w14:schemeClr w14:val="tx1"/>
                  </w14:solidFill>
                </w14:textFill>
              </w:rPr>
              <w:t>3</w:t>
            </w:r>
            <w:r>
              <w:rPr>
                <w:rFonts w:hint="eastAsia" w:ascii="宋体" w:hAnsi="宋体" w:eastAsia="宋体" w:cs="宋体"/>
                <w:color w:val="000000" w:themeColor="text1"/>
                <w:sz w:val="24"/>
                <w:szCs w:val="24"/>
                <w14:textFill>
                  <w14:solidFill>
                    <w14:schemeClr w14:val="tx1"/>
                  </w14:solidFill>
                </w14:textFill>
              </w:rPr>
              <w:t>分</w:t>
            </w:r>
            <w:r>
              <w:rPr>
                <w:rFonts w:hint="eastAsia" w:ascii="宋体" w:hAnsi="宋体" w:eastAsia="宋体" w:cs="宋体"/>
                <w:color w:val="000000" w:themeColor="text1"/>
                <w:sz w:val="24"/>
                <w:szCs w:val="24"/>
                <w:lang w:eastAsia="zh-CN"/>
                <w14:textFill>
                  <w14:solidFill>
                    <w14:schemeClr w14:val="tx1"/>
                  </w14:solidFill>
                </w14:textFill>
              </w:rPr>
              <w:t>，</w:t>
            </w:r>
            <w:r>
              <w:rPr>
                <w:rFonts w:hint="eastAsia" w:ascii="宋体" w:hAnsi="宋体" w:cs="宋体"/>
                <w:color w:val="000000" w:themeColor="text1"/>
                <w:sz w:val="24"/>
                <w:szCs w:val="24"/>
                <w:lang w:eastAsia="zh-CN"/>
                <w14:textFill>
                  <w14:solidFill>
                    <w14:schemeClr w14:val="tx1"/>
                  </w14:solidFill>
                </w14:textFill>
              </w:rPr>
              <w:t>有一项不满足本项不得分。</w:t>
            </w:r>
          </w:p>
          <w:p>
            <w:pPr>
              <w:pStyle w:val="5"/>
              <w:rPr>
                <w:rFonts w:hint="eastAsia" w:ascii="宋体" w:hAnsi="宋体" w:eastAsia="宋体" w:cs="宋体"/>
                <w:b/>
                <w:bCs/>
                <w:lang w:val="en-US" w:eastAsia="zh-CN"/>
              </w:rPr>
            </w:pPr>
            <w:r>
              <w:rPr>
                <w:rFonts w:hint="eastAsia" w:ascii="宋体" w:hAnsi="宋体" w:eastAsia="宋体" w:cs="宋体"/>
                <w:b/>
                <w:bCs/>
                <w:color w:val="000000" w:themeColor="text1"/>
                <w:sz w:val="24"/>
                <w:szCs w:val="24"/>
                <w:lang w:eastAsia="zh-CN"/>
                <w14:textFill>
                  <w14:solidFill>
                    <w14:schemeClr w14:val="tx1"/>
                  </w14:solidFill>
                </w14:textFill>
              </w:rPr>
              <w:t>本项最高得</w:t>
            </w:r>
            <w:r>
              <w:rPr>
                <w:rFonts w:hint="eastAsia" w:ascii="宋体" w:hAnsi="宋体" w:eastAsia="宋体" w:cs="宋体"/>
                <w:b/>
                <w:bCs/>
                <w:color w:val="000000" w:themeColor="text1"/>
                <w:sz w:val="24"/>
                <w:szCs w:val="24"/>
                <w:lang w:val="en-US" w:eastAsia="zh-CN"/>
                <w14:textFill>
                  <w14:solidFill>
                    <w14:schemeClr w14:val="tx1"/>
                  </w14:solidFill>
                </w14:textFill>
              </w:rPr>
              <w:t>9分。</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bCs/>
                <w:color w:val="auto"/>
                <w:sz w:val="24"/>
                <w:szCs w:val="24"/>
                <w:highlight w:val="none"/>
              </w:rPr>
              <w:t>提供</w:t>
            </w:r>
            <w:r>
              <w:rPr>
                <w:rFonts w:hint="eastAsia" w:ascii="宋体" w:hAnsi="宋体" w:cs="宋体"/>
                <w:b/>
                <w:bCs/>
                <w:color w:val="auto"/>
                <w:sz w:val="24"/>
                <w:szCs w:val="24"/>
                <w:highlight w:val="none"/>
                <w:lang w:eastAsia="zh-CN"/>
              </w:rPr>
              <w:t>相关检测报告</w:t>
            </w:r>
            <w:r>
              <w:rPr>
                <w:rFonts w:hint="eastAsia" w:ascii="宋体" w:hAnsi="宋体" w:eastAsia="宋体" w:cs="宋体"/>
                <w:b/>
                <w:bCs/>
                <w:color w:val="auto"/>
                <w:sz w:val="24"/>
                <w:szCs w:val="24"/>
                <w:highlight w:val="none"/>
                <w:lang w:val="en-US" w:eastAsia="zh-CN"/>
              </w:rPr>
              <w:t>并加盖公章</w:t>
            </w:r>
            <w:r>
              <w:rPr>
                <w:rFonts w:hint="eastAsia" w:ascii="宋体" w:hAnsi="宋体" w:eastAsia="宋体" w:cs="宋体"/>
                <w:b/>
                <w:bCs/>
                <w:color w:val="auto"/>
                <w:sz w:val="24"/>
                <w:szCs w:val="24"/>
                <w:highlight w:val="none"/>
              </w:rPr>
              <w:t>，否则不得分。</w:t>
            </w:r>
          </w:p>
        </w:tc>
        <w:tc>
          <w:tcPr>
            <w:tcW w:w="750" w:type="dxa"/>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9</w:t>
            </w:r>
            <w:r>
              <w:rPr>
                <w:rFonts w:hint="eastAsia" w:ascii="宋体" w:hAnsi="宋体" w:eastAsia="宋体" w:cs="宋体"/>
                <w:color w:val="000000" w:themeColor="text1"/>
                <w:sz w:val="24"/>
                <w:szCs w:val="24"/>
                <w:highlight w:val="none"/>
                <w14:textFill>
                  <w14:solidFill>
                    <w14:schemeClr w14:val="tx1"/>
                  </w14:solidFill>
                </w14:textFill>
              </w:rPr>
              <w:t>分</w:t>
            </w:r>
          </w:p>
        </w:tc>
        <w:tc>
          <w:tcPr>
            <w:tcW w:w="1261" w:type="dxa"/>
            <w:vAlign w:val="center"/>
          </w:tcPr>
          <w:p>
            <w:pPr>
              <w:snapToGrid w:val="0"/>
              <w:spacing w:line="360" w:lineRule="auto"/>
              <w:jc w:val="center"/>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客观分</w:t>
            </w:r>
          </w:p>
        </w:tc>
        <w:tc>
          <w:tcPr>
            <w:tcW w:w="1367" w:type="dxa"/>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人造草坪质量标准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vAlign w:val="center"/>
          </w:tcPr>
          <w:p>
            <w:pPr>
              <w:snapToGrid w:val="0"/>
              <w:spacing w:line="360" w:lineRule="auto"/>
              <w:jc w:val="center"/>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4</w:t>
            </w:r>
          </w:p>
        </w:tc>
        <w:tc>
          <w:tcPr>
            <w:tcW w:w="4295" w:type="dxa"/>
            <w:vAlign w:val="center"/>
          </w:tcPr>
          <w:p>
            <w:pPr>
              <w:spacing w:line="360" w:lineRule="auto"/>
              <w:jc w:val="left"/>
              <w:rPr>
                <w:rFonts w:hint="eastAsia" w:ascii="宋体" w:hAnsi="宋体" w:eastAsia="宋体" w:cs="宋体"/>
                <w:color w:val="000000" w:themeColor="text1"/>
                <w:sz w:val="24"/>
                <w:szCs w:val="24"/>
                <w14:textFill>
                  <w14:solidFill>
                    <w14:schemeClr w14:val="tx1"/>
                  </w14:solidFill>
                </w14:textFill>
              </w:rPr>
            </w:pPr>
            <w:r>
              <w:rPr>
                <w:rFonts w:hint="eastAsia" w:cs="仿宋_GB2312" w:asciiTheme="minorEastAsia" w:hAnsiTheme="minorEastAsia" w:eastAsiaTheme="minorEastAsia"/>
                <w:color w:val="auto"/>
                <w:sz w:val="24"/>
                <w:highlight w:val="none"/>
              </w:rPr>
              <w:t>提供</w:t>
            </w:r>
            <w:r>
              <w:rPr>
                <w:rFonts w:hint="eastAsia" w:cs="仿宋_GB2312" w:asciiTheme="minorEastAsia" w:hAnsiTheme="minorEastAsia" w:eastAsiaTheme="minorEastAsia"/>
                <w:color w:val="auto"/>
                <w:sz w:val="24"/>
                <w:highlight w:val="none"/>
                <w:lang w:eastAsia="zh-CN"/>
              </w:rPr>
              <w:t>投标人或产品制造商产品</w:t>
            </w:r>
            <w:r>
              <w:rPr>
                <w:rFonts w:hint="eastAsia" w:cs="仿宋_GB2312" w:asciiTheme="minorEastAsia" w:hAnsiTheme="minorEastAsia" w:eastAsiaTheme="minorEastAsia"/>
                <w:color w:val="auto"/>
                <w:sz w:val="24"/>
                <w:highlight w:val="none"/>
              </w:rPr>
              <w:t>出具的经第三方检测机构</w:t>
            </w:r>
            <w:r>
              <w:rPr>
                <w:rFonts w:hint="eastAsia" w:cs="仿宋_GB2312" w:asciiTheme="minorEastAsia" w:hAnsiTheme="minorEastAsia" w:eastAsiaTheme="minorEastAsia"/>
                <w:color w:val="auto"/>
                <w:sz w:val="24"/>
                <w:highlight w:val="none"/>
                <w:lang w:eastAsia="zh-CN"/>
              </w:rPr>
              <w:t>检测</w:t>
            </w:r>
            <w:r>
              <w:rPr>
                <w:rFonts w:hint="eastAsia" w:cs="仿宋_GB2312" w:asciiTheme="minorEastAsia" w:hAnsiTheme="minorEastAsia" w:eastAsiaTheme="minorEastAsia"/>
                <w:color w:val="auto"/>
                <w:sz w:val="24"/>
                <w:highlight w:val="none"/>
              </w:rPr>
              <w:t>（</w:t>
            </w:r>
            <w:r>
              <w:rPr>
                <w:rFonts w:hint="eastAsia" w:cs="仿宋_GB2312" w:asciiTheme="minorEastAsia" w:hAnsiTheme="minorEastAsia" w:eastAsiaTheme="minorEastAsia"/>
                <w:color w:val="auto"/>
                <w:sz w:val="24"/>
                <w:szCs w:val="24"/>
                <w:highlight w:val="none"/>
              </w:rPr>
              <w:t>含有 CMA或CNAS标识</w:t>
            </w:r>
            <w:r>
              <w:rPr>
                <w:rFonts w:hint="eastAsia" w:cs="仿宋_GB2312" w:asciiTheme="minorEastAsia" w:hAnsiTheme="minorEastAsia" w:eastAsiaTheme="minorEastAsia"/>
                <w:color w:val="auto"/>
                <w:sz w:val="24"/>
                <w:highlight w:val="none"/>
              </w:rPr>
              <w:t>）</w:t>
            </w:r>
            <w:r>
              <w:rPr>
                <w:rFonts w:hint="eastAsia" w:cs="仿宋_GB2312" w:asciiTheme="minorEastAsia" w:hAnsiTheme="minorEastAsia" w:eastAsiaTheme="minorEastAsia"/>
                <w:color w:val="auto"/>
                <w:sz w:val="24"/>
                <w:highlight w:val="none"/>
                <w:lang w:eastAsia="zh-CN"/>
              </w:rPr>
              <w:t>的</w:t>
            </w:r>
            <w:r>
              <w:rPr>
                <w:rFonts w:hint="eastAsia" w:cs="仿宋_GB2312" w:asciiTheme="minorEastAsia" w:hAnsiTheme="minorEastAsia" w:eastAsiaTheme="minorEastAsia"/>
                <w:color w:val="auto"/>
                <w:sz w:val="24"/>
                <w:highlight w:val="none"/>
              </w:rPr>
              <w:t>检测报告</w:t>
            </w: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eastAsia="zh-CN"/>
              </w:rPr>
              <w:t>满足“第三部分</w:t>
            </w:r>
            <w:r>
              <w:rPr>
                <w:rFonts w:hint="eastAsia" w:ascii="宋体" w:hAnsi="宋体" w:cs="宋体"/>
                <w:color w:val="auto"/>
                <w:sz w:val="24"/>
                <w:szCs w:val="24"/>
                <w:highlight w:val="none"/>
                <w:lang w:val="en-US" w:eastAsia="zh-CN"/>
              </w:rPr>
              <w:t xml:space="preserve"> 采购需求</w:t>
            </w:r>
            <w:r>
              <w:rPr>
                <w:rFonts w:hint="eastAsia" w:ascii="宋体" w:hAnsi="宋体" w:cs="宋体"/>
                <w:color w:val="auto"/>
                <w:sz w:val="24"/>
                <w:szCs w:val="24"/>
                <w:highlight w:val="none"/>
                <w:lang w:eastAsia="zh-CN"/>
              </w:rPr>
              <w:t>”中</w:t>
            </w:r>
            <w:r>
              <w:rPr>
                <w:rFonts w:hint="eastAsia" w:ascii="宋体" w:hAnsi="宋体" w:eastAsia="宋体" w:cs="宋体"/>
                <w:color w:val="auto"/>
                <w:sz w:val="24"/>
                <w:szCs w:val="24"/>
                <w:highlight w:val="none"/>
              </w:rPr>
              <w:t>检测内容</w:t>
            </w:r>
            <w:r>
              <w:rPr>
                <w:rFonts w:hint="eastAsia" w:ascii="宋体" w:hAnsi="宋体" w:cs="宋体"/>
                <w:color w:val="auto"/>
                <w:sz w:val="24"/>
                <w:szCs w:val="24"/>
                <w:highlight w:val="none"/>
                <w:lang w:eastAsia="zh-CN"/>
              </w:rPr>
              <w:t>：</w:t>
            </w:r>
          </w:p>
          <w:p>
            <w:pPr>
              <w:spacing w:line="360" w:lineRule="auto"/>
              <w:jc w:val="left"/>
              <w:rPr>
                <w:rFonts w:hint="eastAsia" w:ascii="宋体" w:hAnsi="宋体" w:eastAsia="宋体" w:cs="宋体"/>
                <w:b w:val="0"/>
                <w:bCs w:val="0"/>
                <w:color w:val="auto"/>
                <w:sz w:val="24"/>
                <w:szCs w:val="24"/>
                <w:lang w:eastAsia="zh-CN"/>
              </w:rPr>
            </w:pPr>
            <w:r>
              <w:rPr>
                <w:rFonts w:hint="eastAsia" w:ascii="宋体" w:hAnsi="宋体" w:eastAsia="宋体" w:cs="宋体"/>
                <w:b w:val="0"/>
                <w:bCs w:val="0"/>
                <w:color w:val="auto"/>
                <w:sz w:val="24"/>
                <w:szCs w:val="24"/>
                <w:lang w:val="en-US" w:eastAsia="zh-CN"/>
              </w:rPr>
              <w:t>（1）全部满足塑胶面层物理机械性能要求中</w:t>
            </w:r>
            <w:r>
              <w:rPr>
                <w:rFonts w:hint="eastAsia" w:ascii="宋体" w:hAnsi="宋体" w:cs="宋体"/>
                <w:b w:val="0"/>
                <w:bCs w:val="0"/>
                <w:color w:val="auto"/>
                <w:sz w:val="24"/>
                <w:szCs w:val="24"/>
                <w:lang w:val="en-US" w:eastAsia="zh-CN"/>
              </w:rPr>
              <w:t>标准要求</w:t>
            </w:r>
            <w:r>
              <w:rPr>
                <w:rFonts w:hint="eastAsia" w:ascii="宋体" w:hAnsi="宋体" w:eastAsia="宋体" w:cs="宋体"/>
                <w:b w:val="0"/>
                <w:bCs w:val="0"/>
                <w:color w:val="auto"/>
                <w:sz w:val="24"/>
                <w:szCs w:val="24"/>
                <w:lang w:val="en-US" w:eastAsia="zh-CN"/>
              </w:rPr>
              <w:t>的得2分</w:t>
            </w:r>
            <w:r>
              <w:rPr>
                <w:rFonts w:hint="eastAsia" w:ascii="宋体" w:hAnsi="宋体" w:eastAsia="宋体" w:cs="宋体"/>
                <w:color w:val="000000" w:themeColor="text1"/>
                <w:sz w:val="24"/>
                <w:szCs w:val="24"/>
                <w:lang w:eastAsia="zh-CN"/>
                <w14:textFill>
                  <w14:solidFill>
                    <w14:schemeClr w14:val="tx1"/>
                  </w14:solidFill>
                </w14:textFill>
              </w:rPr>
              <w:t>，</w:t>
            </w:r>
            <w:r>
              <w:rPr>
                <w:rFonts w:hint="eastAsia" w:ascii="宋体" w:hAnsi="宋体" w:cs="宋体"/>
                <w:color w:val="000000" w:themeColor="text1"/>
                <w:sz w:val="24"/>
                <w:szCs w:val="24"/>
                <w:lang w:eastAsia="zh-CN"/>
                <w14:textFill>
                  <w14:solidFill>
                    <w14:schemeClr w14:val="tx1"/>
                  </w14:solidFill>
                </w14:textFill>
              </w:rPr>
              <w:t>有一项不满足本项不得分。</w:t>
            </w:r>
          </w:p>
          <w:p>
            <w:pPr>
              <w:spacing w:line="360" w:lineRule="auto"/>
              <w:jc w:val="left"/>
              <w:rPr>
                <w:rFonts w:hint="eastAsia" w:ascii="宋体" w:hAnsi="宋体" w:eastAsia="宋体" w:cs="宋体"/>
                <w:b w:val="0"/>
                <w:bCs w:val="0"/>
                <w:color w:val="auto"/>
                <w:sz w:val="24"/>
                <w:szCs w:val="24"/>
                <w:lang w:eastAsia="zh-CN"/>
              </w:rPr>
            </w:pPr>
            <w:r>
              <w:rPr>
                <w:rFonts w:hint="eastAsia" w:ascii="宋体" w:hAnsi="宋体" w:eastAsia="宋体" w:cs="宋体"/>
                <w:b w:val="0"/>
                <w:bCs w:val="0"/>
                <w:color w:val="auto"/>
                <w:sz w:val="24"/>
                <w:szCs w:val="24"/>
                <w:lang w:val="en-US" w:eastAsia="zh-CN"/>
              </w:rPr>
              <w:t>（2）全部满足塑胶面层成品中有害物质限量及气味要求中</w:t>
            </w:r>
            <w:r>
              <w:rPr>
                <w:rFonts w:hint="eastAsia" w:ascii="宋体" w:hAnsi="宋体" w:cs="宋体"/>
                <w:b w:val="0"/>
                <w:bCs w:val="0"/>
                <w:color w:val="auto"/>
                <w:sz w:val="24"/>
                <w:szCs w:val="24"/>
                <w:lang w:val="en-US" w:eastAsia="zh-CN"/>
              </w:rPr>
              <w:t>标准要求</w:t>
            </w:r>
            <w:r>
              <w:rPr>
                <w:rFonts w:hint="eastAsia" w:ascii="宋体" w:hAnsi="宋体" w:eastAsia="宋体" w:cs="宋体"/>
                <w:b w:val="0"/>
                <w:bCs w:val="0"/>
                <w:color w:val="auto"/>
                <w:sz w:val="24"/>
                <w:szCs w:val="24"/>
                <w:lang w:val="en-US" w:eastAsia="zh-CN"/>
              </w:rPr>
              <w:t>的得2分，</w:t>
            </w:r>
            <w:r>
              <w:rPr>
                <w:rFonts w:hint="eastAsia" w:ascii="宋体" w:hAnsi="宋体" w:cs="宋体"/>
                <w:color w:val="000000" w:themeColor="text1"/>
                <w:sz w:val="24"/>
                <w:szCs w:val="24"/>
                <w:lang w:eastAsia="zh-CN"/>
                <w14:textFill>
                  <w14:solidFill>
                    <w14:schemeClr w14:val="tx1"/>
                  </w14:solidFill>
                </w14:textFill>
              </w:rPr>
              <w:t>有一项不满足本项不得分。</w:t>
            </w:r>
          </w:p>
          <w:p>
            <w:pPr>
              <w:pStyle w:val="5"/>
              <w:ind w:left="0" w:firstLine="0"/>
              <w:rPr>
                <w:rFonts w:hint="eastAsia" w:ascii="宋体" w:hAnsi="宋体" w:eastAsia="宋体" w:cs="宋体"/>
                <w:b w:val="0"/>
                <w:bCs w:val="0"/>
                <w:color w:val="auto"/>
                <w:sz w:val="24"/>
                <w:szCs w:val="24"/>
                <w:lang w:eastAsia="zh-CN"/>
              </w:rPr>
            </w:pPr>
            <w:r>
              <w:rPr>
                <w:rFonts w:hint="eastAsia" w:ascii="宋体" w:hAnsi="宋体" w:eastAsia="宋体" w:cs="宋体"/>
                <w:b w:val="0"/>
                <w:bCs w:val="0"/>
                <w:color w:val="auto"/>
                <w:sz w:val="24"/>
                <w:szCs w:val="24"/>
                <w:lang w:eastAsia="zh-CN"/>
              </w:rPr>
              <w:t>（</w:t>
            </w:r>
            <w:r>
              <w:rPr>
                <w:rFonts w:hint="eastAsia" w:ascii="宋体" w:hAnsi="宋体" w:eastAsia="宋体" w:cs="宋体"/>
                <w:b w:val="0"/>
                <w:bCs w:val="0"/>
                <w:color w:val="auto"/>
                <w:sz w:val="24"/>
                <w:szCs w:val="24"/>
                <w:lang w:val="en-US" w:eastAsia="zh-CN"/>
              </w:rPr>
              <w:t>3</w:t>
            </w:r>
            <w:r>
              <w:rPr>
                <w:rFonts w:hint="eastAsia" w:ascii="宋体" w:hAnsi="宋体" w:eastAsia="宋体" w:cs="宋体"/>
                <w:b w:val="0"/>
                <w:bCs w:val="0"/>
                <w:color w:val="auto"/>
                <w:sz w:val="24"/>
                <w:szCs w:val="24"/>
                <w:lang w:eastAsia="zh-CN"/>
              </w:rPr>
              <w:t>）</w:t>
            </w:r>
            <w:r>
              <w:rPr>
                <w:rFonts w:hint="eastAsia" w:ascii="宋体" w:hAnsi="宋体" w:eastAsia="宋体" w:cs="宋体"/>
                <w:b w:val="0"/>
                <w:bCs w:val="0"/>
                <w:color w:val="auto"/>
                <w:sz w:val="24"/>
                <w:szCs w:val="24"/>
                <w:lang w:val="en-US" w:eastAsia="zh-CN"/>
              </w:rPr>
              <w:t>全部满足塑胶面层</w:t>
            </w:r>
            <w:r>
              <w:rPr>
                <w:rFonts w:hint="eastAsia" w:ascii="宋体" w:hAnsi="宋体" w:eastAsia="宋体" w:cs="宋体"/>
                <w:b w:val="0"/>
                <w:bCs w:val="0"/>
                <w:color w:val="auto"/>
                <w:sz w:val="24"/>
                <w:szCs w:val="24"/>
                <w:lang w:eastAsia="zh-CN"/>
              </w:rPr>
              <w:t>非固体原材料</w:t>
            </w:r>
            <w:r>
              <w:rPr>
                <w:rFonts w:hint="eastAsia" w:ascii="宋体" w:hAnsi="宋体" w:eastAsia="宋体" w:cs="宋体"/>
                <w:b w:val="0"/>
                <w:bCs w:val="0"/>
                <w:color w:val="auto"/>
                <w:sz w:val="24"/>
                <w:szCs w:val="24"/>
                <w:lang w:val="en-US" w:eastAsia="zh-CN"/>
              </w:rPr>
              <w:t>有害物质限量要求中标准要求的得2分，</w:t>
            </w:r>
            <w:r>
              <w:rPr>
                <w:rFonts w:hint="eastAsia" w:ascii="宋体" w:hAnsi="宋体" w:eastAsia="宋体" w:cs="宋体"/>
                <w:b w:val="0"/>
                <w:bCs w:val="0"/>
                <w:color w:val="auto"/>
                <w:sz w:val="24"/>
                <w:szCs w:val="24"/>
                <w:lang w:eastAsia="zh-CN"/>
              </w:rPr>
              <w:t>有一项不满足本项不得分。</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zh-CN" w:eastAsia="zh-CN" w:bidi="ar-SA"/>
              </w:rPr>
              <w:t>本项最高得</w:t>
            </w:r>
            <w:r>
              <w:rPr>
                <w:rFonts w:hint="eastAsia" w:ascii="宋体" w:hAnsi="宋体" w:eastAsia="宋体" w:cs="宋体"/>
                <w:b/>
                <w:bCs/>
                <w:color w:val="auto"/>
                <w:kern w:val="2"/>
                <w:sz w:val="24"/>
                <w:szCs w:val="24"/>
                <w:highlight w:val="none"/>
                <w:lang w:val="en-US" w:eastAsia="zh-CN" w:bidi="ar-SA"/>
              </w:rPr>
              <w:t>6分。</w:t>
            </w:r>
          </w:p>
          <w:p>
            <w:pPr>
              <w:pStyle w:val="5"/>
              <w:pageBreakBefore w:val="0"/>
              <w:widowControl w:val="0"/>
              <w:kinsoku/>
              <w:wordWrap/>
              <w:overflowPunct/>
              <w:topLinePunct w:val="0"/>
              <w:autoSpaceDE/>
              <w:autoSpaceDN/>
              <w:bidi w:val="0"/>
              <w:adjustRightInd/>
              <w:snapToGrid/>
              <w:spacing w:line="360" w:lineRule="auto"/>
              <w:ind w:left="0" w:firstLine="0"/>
              <w:textAlignment w:val="auto"/>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auto"/>
                <w:sz w:val="24"/>
                <w:szCs w:val="24"/>
                <w:highlight w:val="none"/>
              </w:rPr>
              <w:t>提</w:t>
            </w:r>
            <w:r>
              <w:rPr>
                <w:rFonts w:hint="eastAsia" w:ascii="宋体" w:hAnsi="宋体" w:eastAsia="宋体" w:cs="宋体"/>
                <w:b/>
                <w:bCs/>
                <w:color w:val="auto"/>
                <w:kern w:val="2"/>
                <w:sz w:val="24"/>
                <w:szCs w:val="24"/>
                <w:highlight w:val="none"/>
                <w:lang w:val="zh-CN" w:eastAsia="zh-CN" w:bidi="ar-SA"/>
              </w:rPr>
              <w:t>供相关检测报告</w:t>
            </w:r>
            <w:r>
              <w:rPr>
                <w:rFonts w:hint="eastAsia" w:ascii="宋体" w:hAnsi="宋体" w:eastAsia="宋体" w:cs="宋体"/>
                <w:b/>
                <w:bCs/>
                <w:color w:val="auto"/>
                <w:kern w:val="2"/>
                <w:sz w:val="24"/>
                <w:szCs w:val="24"/>
                <w:highlight w:val="none"/>
                <w:lang w:val="en-US" w:eastAsia="zh-CN" w:bidi="ar-SA"/>
              </w:rPr>
              <w:t>并加盖公章</w:t>
            </w:r>
            <w:r>
              <w:rPr>
                <w:rFonts w:hint="eastAsia" w:ascii="宋体" w:hAnsi="宋体" w:eastAsia="宋体" w:cs="宋体"/>
                <w:b/>
                <w:bCs/>
                <w:color w:val="auto"/>
                <w:kern w:val="2"/>
                <w:sz w:val="24"/>
                <w:szCs w:val="24"/>
                <w:highlight w:val="none"/>
                <w:lang w:val="zh-CN" w:eastAsia="zh-CN" w:bidi="ar-SA"/>
              </w:rPr>
              <w:t>，否则不得分。</w:t>
            </w:r>
          </w:p>
        </w:tc>
        <w:tc>
          <w:tcPr>
            <w:tcW w:w="750" w:type="dxa"/>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6分</w:t>
            </w:r>
          </w:p>
        </w:tc>
        <w:tc>
          <w:tcPr>
            <w:tcW w:w="1261" w:type="dxa"/>
            <w:vAlign w:val="center"/>
          </w:tcPr>
          <w:p>
            <w:pPr>
              <w:snapToGrid w:val="0"/>
              <w:spacing w:line="360" w:lineRule="auto"/>
              <w:jc w:val="center"/>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客观分</w:t>
            </w:r>
          </w:p>
        </w:tc>
        <w:tc>
          <w:tcPr>
            <w:tcW w:w="1367" w:type="dxa"/>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auto"/>
                <w:sz w:val="24"/>
                <w:szCs w:val="24"/>
                <w:highlight w:val="none"/>
              </w:rPr>
              <w:t>塑胶面层</w:t>
            </w:r>
            <w:r>
              <w:rPr>
                <w:rFonts w:hint="eastAsia" w:ascii="宋体" w:hAnsi="宋体" w:eastAsia="宋体" w:cs="宋体"/>
                <w:color w:val="000000" w:themeColor="text1"/>
                <w:sz w:val="24"/>
                <w:szCs w:val="24"/>
                <w:highlight w:val="none"/>
                <w:lang w:val="en-US" w:eastAsia="zh-CN"/>
                <w14:textFill>
                  <w14:solidFill>
                    <w14:schemeClr w14:val="tx1"/>
                  </w14:solidFill>
                </w14:textFill>
              </w:rPr>
              <w:t>质量标准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vAlign w:val="center"/>
          </w:tcPr>
          <w:p>
            <w:pPr>
              <w:snapToGrid w:val="0"/>
              <w:spacing w:line="360" w:lineRule="auto"/>
              <w:jc w:val="center"/>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5</w:t>
            </w:r>
          </w:p>
        </w:tc>
        <w:tc>
          <w:tcPr>
            <w:tcW w:w="4295" w:type="dxa"/>
            <w:vAlign w:val="center"/>
          </w:tcPr>
          <w:p>
            <w:pPr>
              <w:numPr>
                <w:ilvl w:val="0"/>
                <w:numId w:val="0"/>
              </w:numPr>
              <w:snapToGrid w:val="0"/>
              <w:spacing w:line="360" w:lineRule="auto"/>
              <w:jc w:val="both"/>
              <w:rPr>
                <w:rFonts w:hint="eastAsia" w:ascii="宋体" w:hAnsi="宋体" w:eastAsia="宋体" w:cs="宋体"/>
                <w:b w:val="0"/>
                <w:bCs w:val="0"/>
                <w:color w:val="auto"/>
                <w:kern w:val="2"/>
                <w:sz w:val="24"/>
                <w:szCs w:val="24"/>
                <w:highlight w:val="none"/>
                <w:lang w:val="zh-CN" w:eastAsia="zh-CN" w:bidi="ar-SA"/>
              </w:rPr>
            </w:pPr>
            <w:r>
              <w:rPr>
                <w:rFonts w:hint="eastAsia" w:cs="仿宋_GB2312" w:asciiTheme="minorEastAsia" w:hAnsiTheme="minorEastAsia" w:eastAsiaTheme="minorEastAsia"/>
                <w:color w:val="auto"/>
                <w:sz w:val="24"/>
                <w:highlight w:val="none"/>
              </w:rPr>
              <w:t>提供</w:t>
            </w:r>
            <w:r>
              <w:rPr>
                <w:rFonts w:hint="eastAsia" w:cs="仿宋_GB2312" w:asciiTheme="minorEastAsia" w:hAnsiTheme="minorEastAsia" w:eastAsiaTheme="minorEastAsia"/>
                <w:color w:val="auto"/>
                <w:sz w:val="24"/>
                <w:highlight w:val="none"/>
                <w:lang w:eastAsia="zh-CN"/>
              </w:rPr>
              <w:t>投标人或产品制造商</w:t>
            </w:r>
            <w:r>
              <w:rPr>
                <w:rFonts w:hint="eastAsia" w:ascii="宋体" w:hAnsi="宋体" w:eastAsia="宋体" w:cs="宋体"/>
                <w:b w:val="0"/>
                <w:bCs w:val="0"/>
                <w:color w:val="auto"/>
                <w:kern w:val="2"/>
                <w:sz w:val="24"/>
                <w:szCs w:val="24"/>
                <w:highlight w:val="none"/>
                <w:lang w:val="en-US" w:eastAsia="zh-CN" w:bidi="ar-SA"/>
              </w:rPr>
              <w:t>出具的</w:t>
            </w:r>
            <w:r>
              <w:rPr>
                <w:rFonts w:hint="eastAsia" w:ascii="宋体" w:hAnsi="宋体" w:eastAsia="宋体" w:cs="宋体"/>
                <w:b w:val="0"/>
                <w:bCs w:val="0"/>
                <w:color w:val="auto"/>
                <w:kern w:val="2"/>
                <w:sz w:val="24"/>
                <w:szCs w:val="24"/>
                <w:highlight w:val="none"/>
                <w:lang w:val="zh-CN" w:eastAsia="zh-CN" w:bidi="ar-SA"/>
              </w:rPr>
              <w:t>权威检测机构</w:t>
            </w:r>
            <w:r>
              <w:rPr>
                <w:rFonts w:hint="eastAsia" w:cs="仿宋_GB2312" w:asciiTheme="minorEastAsia" w:hAnsiTheme="minorEastAsia" w:eastAsiaTheme="minorEastAsia"/>
                <w:color w:val="auto"/>
                <w:sz w:val="24"/>
                <w:highlight w:val="none"/>
              </w:rPr>
              <w:t>（</w:t>
            </w:r>
            <w:r>
              <w:rPr>
                <w:rFonts w:hint="eastAsia" w:cs="仿宋_GB2312" w:asciiTheme="minorEastAsia" w:hAnsiTheme="minorEastAsia" w:eastAsiaTheme="minorEastAsia"/>
                <w:color w:val="auto"/>
                <w:sz w:val="24"/>
                <w:szCs w:val="24"/>
                <w:highlight w:val="none"/>
              </w:rPr>
              <w:t>含有CMA或CNAS标识</w:t>
            </w:r>
            <w:r>
              <w:rPr>
                <w:rFonts w:hint="eastAsia" w:cs="仿宋_GB2312" w:asciiTheme="minorEastAsia" w:hAnsiTheme="minorEastAsia" w:eastAsiaTheme="minorEastAsia"/>
                <w:color w:val="auto"/>
                <w:sz w:val="24"/>
                <w:highlight w:val="none"/>
              </w:rPr>
              <w:t>）</w:t>
            </w:r>
            <w:r>
              <w:rPr>
                <w:rFonts w:hint="eastAsia" w:cs="仿宋_GB2312" w:asciiTheme="minorEastAsia" w:hAnsiTheme="minorEastAsia" w:eastAsiaTheme="minorEastAsia"/>
                <w:color w:val="auto"/>
                <w:sz w:val="24"/>
                <w:highlight w:val="none"/>
                <w:lang w:eastAsia="zh-CN"/>
              </w:rPr>
              <w:t>的检测报告，</w:t>
            </w:r>
            <w:r>
              <w:rPr>
                <w:rFonts w:hint="eastAsia" w:ascii="宋体" w:hAnsi="宋体" w:eastAsia="宋体" w:cs="宋体"/>
                <w:b w:val="0"/>
                <w:bCs w:val="0"/>
                <w:color w:val="auto"/>
                <w:kern w:val="2"/>
                <w:sz w:val="24"/>
                <w:szCs w:val="24"/>
                <w:highlight w:val="none"/>
                <w:lang w:val="zh-CN" w:eastAsia="zh-CN" w:bidi="ar-SA"/>
              </w:rPr>
              <w:t>依据GB/T 20394-2019标准</w:t>
            </w:r>
            <w:r>
              <w:rPr>
                <w:rFonts w:hint="eastAsia" w:ascii="宋体" w:hAnsi="宋体" w:cs="宋体"/>
                <w:b w:val="0"/>
                <w:bCs w:val="0"/>
                <w:color w:val="auto"/>
                <w:kern w:val="2"/>
                <w:sz w:val="24"/>
                <w:szCs w:val="24"/>
                <w:highlight w:val="none"/>
                <w:lang w:val="en-US" w:eastAsia="zh-CN" w:bidi="ar-SA"/>
              </w:rPr>
              <w:t>(人造草)中</w:t>
            </w:r>
            <w:r>
              <w:rPr>
                <w:rFonts w:hint="eastAsia" w:ascii="宋体" w:hAnsi="宋体" w:eastAsia="宋体" w:cs="宋体"/>
                <w:b w:val="0"/>
                <w:bCs w:val="0"/>
                <w:color w:val="auto"/>
                <w:kern w:val="2"/>
                <w:sz w:val="24"/>
                <w:szCs w:val="24"/>
                <w:highlight w:val="none"/>
                <w:lang w:val="zh-CN" w:eastAsia="zh-CN" w:bidi="ar-SA"/>
              </w:rPr>
              <w:t>草丝拉断力≥13N、单簇草丝拔出力≥43N，底布拉断力纵向≥1150N、底布拉断力横向≥1250N，经过氙灯老化</w:t>
            </w:r>
            <w:r>
              <w:rPr>
                <w:rFonts w:hint="eastAsia" w:ascii="宋体" w:hAnsi="宋体" w:cs="宋体"/>
                <w:b w:val="0"/>
                <w:bCs w:val="0"/>
                <w:color w:val="auto"/>
                <w:kern w:val="2"/>
                <w:sz w:val="24"/>
                <w:szCs w:val="24"/>
                <w:highlight w:val="none"/>
                <w:lang w:val="zh-CN" w:eastAsia="zh-CN" w:bidi="ar-SA"/>
              </w:rPr>
              <w:t>不少于</w:t>
            </w:r>
            <w:r>
              <w:rPr>
                <w:rFonts w:hint="eastAsia" w:ascii="宋体" w:hAnsi="宋体" w:eastAsia="宋体" w:cs="宋体"/>
                <w:b w:val="0"/>
                <w:bCs w:val="0"/>
                <w:color w:val="auto"/>
                <w:kern w:val="2"/>
                <w:sz w:val="24"/>
                <w:szCs w:val="24"/>
                <w:highlight w:val="none"/>
                <w:lang w:val="zh-CN" w:eastAsia="zh-CN" w:bidi="ar-SA"/>
              </w:rPr>
              <w:t>168小时+雨水(</w:t>
            </w:r>
            <w:r>
              <w:rPr>
                <w:rFonts w:hint="eastAsia" w:ascii="宋体" w:hAnsi="宋体" w:cs="宋体"/>
                <w:b w:val="0"/>
                <w:bCs w:val="0"/>
                <w:color w:val="auto"/>
                <w:kern w:val="2"/>
                <w:sz w:val="24"/>
                <w:szCs w:val="24"/>
                <w:highlight w:val="none"/>
                <w:lang w:val="zh-CN" w:eastAsia="zh-CN" w:bidi="ar-SA"/>
              </w:rPr>
              <w:t>不少于</w:t>
            </w:r>
            <w:r>
              <w:rPr>
                <w:rFonts w:hint="eastAsia" w:ascii="宋体" w:hAnsi="宋体" w:eastAsia="宋体" w:cs="宋体"/>
                <w:b w:val="0"/>
                <w:bCs w:val="0"/>
                <w:color w:val="auto"/>
                <w:kern w:val="2"/>
                <w:sz w:val="24"/>
                <w:szCs w:val="24"/>
                <w:highlight w:val="none"/>
                <w:lang w:val="zh-CN" w:eastAsia="zh-CN" w:bidi="ar-SA"/>
              </w:rPr>
              <w:t>3%乙酸，</w:t>
            </w:r>
            <w:r>
              <w:rPr>
                <w:rFonts w:hint="eastAsia" w:ascii="宋体" w:hAnsi="宋体" w:cs="宋体"/>
                <w:b w:val="0"/>
                <w:bCs w:val="0"/>
                <w:color w:val="auto"/>
                <w:kern w:val="2"/>
                <w:sz w:val="24"/>
                <w:szCs w:val="24"/>
                <w:highlight w:val="none"/>
                <w:lang w:val="zh-CN" w:eastAsia="zh-CN" w:bidi="ar-SA"/>
              </w:rPr>
              <w:t>不少于</w:t>
            </w:r>
            <w:r>
              <w:rPr>
                <w:rFonts w:hint="eastAsia" w:ascii="宋体" w:hAnsi="宋体" w:eastAsia="宋体" w:cs="宋体"/>
                <w:b w:val="0"/>
                <w:bCs w:val="0"/>
                <w:color w:val="auto"/>
                <w:kern w:val="2"/>
                <w:sz w:val="24"/>
                <w:szCs w:val="24"/>
                <w:highlight w:val="none"/>
                <w:lang w:val="zh-CN" w:eastAsia="zh-CN" w:bidi="ar-SA"/>
              </w:rPr>
              <w:t>40℃)老化</w:t>
            </w:r>
            <w:r>
              <w:rPr>
                <w:rFonts w:hint="eastAsia" w:ascii="宋体" w:hAnsi="宋体" w:cs="宋体"/>
                <w:b w:val="0"/>
                <w:bCs w:val="0"/>
                <w:color w:val="auto"/>
                <w:kern w:val="2"/>
                <w:sz w:val="24"/>
                <w:szCs w:val="24"/>
                <w:highlight w:val="none"/>
                <w:lang w:val="zh-CN" w:eastAsia="zh-CN" w:bidi="ar-SA"/>
              </w:rPr>
              <w:t>不少于</w:t>
            </w:r>
            <w:r>
              <w:rPr>
                <w:rFonts w:hint="eastAsia" w:ascii="宋体" w:hAnsi="宋体" w:eastAsia="宋体" w:cs="宋体"/>
                <w:b w:val="0"/>
                <w:bCs w:val="0"/>
                <w:color w:val="auto"/>
                <w:kern w:val="2"/>
                <w:sz w:val="24"/>
                <w:szCs w:val="24"/>
                <w:highlight w:val="none"/>
                <w:lang w:val="zh-CN" w:eastAsia="zh-CN" w:bidi="ar-SA"/>
              </w:rPr>
              <w:t>168小时+高低温老化</w:t>
            </w:r>
            <w:r>
              <w:rPr>
                <w:rFonts w:hint="eastAsia" w:ascii="宋体" w:hAnsi="宋体" w:cs="宋体"/>
                <w:b w:val="0"/>
                <w:bCs w:val="0"/>
                <w:color w:val="auto"/>
                <w:kern w:val="2"/>
                <w:sz w:val="24"/>
                <w:szCs w:val="24"/>
                <w:highlight w:val="none"/>
                <w:lang w:val="zh-CN" w:eastAsia="zh-CN" w:bidi="ar-SA"/>
              </w:rPr>
              <w:t>不少于</w:t>
            </w:r>
            <w:r>
              <w:rPr>
                <w:rFonts w:hint="eastAsia" w:ascii="宋体" w:hAnsi="宋体" w:eastAsia="宋体" w:cs="宋体"/>
                <w:b w:val="0"/>
                <w:bCs w:val="0"/>
                <w:color w:val="auto"/>
                <w:kern w:val="2"/>
                <w:sz w:val="24"/>
                <w:szCs w:val="24"/>
                <w:highlight w:val="none"/>
                <w:lang w:val="zh-CN" w:eastAsia="zh-CN" w:bidi="ar-SA"/>
              </w:rPr>
              <w:t>7次循环(每个循环</w:t>
            </w:r>
            <w:r>
              <w:rPr>
                <w:rFonts w:hint="eastAsia" w:ascii="宋体" w:hAnsi="宋体" w:cs="宋体"/>
                <w:b w:val="0"/>
                <w:bCs w:val="0"/>
                <w:color w:val="auto"/>
                <w:kern w:val="2"/>
                <w:sz w:val="24"/>
                <w:szCs w:val="24"/>
                <w:highlight w:val="none"/>
                <w:lang w:val="zh-CN" w:eastAsia="zh-CN" w:bidi="ar-SA"/>
              </w:rPr>
              <w:t>不低于</w:t>
            </w:r>
            <w:r>
              <w:rPr>
                <w:rFonts w:hint="eastAsia" w:ascii="宋体" w:hAnsi="宋体" w:eastAsia="宋体" w:cs="宋体"/>
                <w:b w:val="0"/>
                <w:bCs w:val="0"/>
                <w:color w:val="auto"/>
                <w:kern w:val="2"/>
                <w:sz w:val="24"/>
                <w:szCs w:val="24"/>
                <w:highlight w:val="none"/>
                <w:lang w:val="zh-CN" w:eastAsia="zh-CN" w:bidi="ar-SA"/>
              </w:rPr>
              <w:t xml:space="preserve">60℃ </w:t>
            </w:r>
            <w:r>
              <w:rPr>
                <w:rFonts w:hint="eastAsia" w:ascii="宋体" w:hAnsi="宋体" w:cs="宋体"/>
                <w:b w:val="0"/>
                <w:bCs w:val="0"/>
                <w:color w:val="auto"/>
                <w:kern w:val="2"/>
                <w:sz w:val="24"/>
                <w:szCs w:val="24"/>
                <w:highlight w:val="none"/>
                <w:lang w:val="zh-CN" w:eastAsia="zh-CN" w:bidi="ar-SA"/>
              </w:rPr>
              <w:t>不少于</w:t>
            </w:r>
            <w:r>
              <w:rPr>
                <w:rFonts w:hint="eastAsia" w:ascii="宋体" w:hAnsi="宋体" w:eastAsia="宋体" w:cs="宋体"/>
                <w:b w:val="0"/>
                <w:bCs w:val="0"/>
                <w:color w:val="auto"/>
                <w:kern w:val="2"/>
                <w:sz w:val="24"/>
                <w:szCs w:val="24"/>
                <w:highlight w:val="none"/>
                <w:lang w:val="zh-CN" w:eastAsia="zh-CN" w:bidi="ar-SA"/>
              </w:rPr>
              <w:t>12小时、常温</w:t>
            </w:r>
            <w:r>
              <w:rPr>
                <w:rFonts w:hint="eastAsia" w:ascii="宋体" w:hAnsi="宋体" w:cs="宋体"/>
                <w:b w:val="0"/>
                <w:bCs w:val="0"/>
                <w:color w:val="auto"/>
                <w:kern w:val="2"/>
                <w:sz w:val="24"/>
                <w:szCs w:val="24"/>
                <w:highlight w:val="none"/>
                <w:lang w:val="zh-CN" w:eastAsia="zh-CN" w:bidi="ar-SA"/>
              </w:rPr>
              <w:t>不少于</w:t>
            </w:r>
            <w:r>
              <w:rPr>
                <w:rFonts w:hint="eastAsia" w:ascii="宋体" w:hAnsi="宋体" w:eastAsia="宋体" w:cs="宋体"/>
                <w:b w:val="0"/>
                <w:bCs w:val="0"/>
                <w:color w:val="auto"/>
                <w:kern w:val="2"/>
                <w:sz w:val="24"/>
                <w:szCs w:val="24"/>
                <w:highlight w:val="none"/>
                <w:lang w:val="zh-CN" w:eastAsia="zh-CN" w:bidi="ar-SA"/>
              </w:rPr>
              <w:t>1小时、</w:t>
            </w:r>
            <w:r>
              <w:rPr>
                <w:rFonts w:hint="eastAsia" w:ascii="宋体" w:hAnsi="宋体" w:cs="宋体"/>
                <w:b w:val="0"/>
                <w:bCs w:val="0"/>
                <w:color w:val="auto"/>
                <w:kern w:val="2"/>
                <w:sz w:val="24"/>
                <w:szCs w:val="24"/>
                <w:highlight w:val="none"/>
                <w:lang w:val="zh-CN" w:eastAsia="zh-CN" w:bidi="ar-SA"/>
              </w:rPr>
              <w:t>不高于</w:t>
            </w:r>
            <w:r>
              <w:rPr>
                <w:rFonts w:hint="eastAsia" w:ascii="宋体" w:hAnsi="宋体" w:eastAsia="宋体" w:cs="宋体"/>
                <w:b w:val="0"/>
                <w:bCs w:val="0"/>
                <w:color w:val="auto"/>
                <w:kern w:val="2"/>
                <w:sz w:val="24"/>
                <w:szCs w:val="24"/>
                <w:highlight w:val="none"/>
                <w:lang w:val="zh-CN" w:eastAsia="zh-CN" w:bidi="ar-SA"/>
              </w:rPr>
              <w:t>-40℃</w:t>
            </w:r>
            <w:r>
              <w:rPr>
                <w:rFonts w:hint="eastAsia" w:ascii="宋体" w:hAnsi="宋体" w:cs="宋体"/>
                <w:b w:val="0"/>
                <w:bCs w:val="0"/>
                <w:color w:val="auto"/>
                <w:kern w:val="2"/>
                <w:sz w:val="24"/>
                <w:szCs w:val="24"/>
                <w:highlight w:val="none"/>
                <w:lang w:val="zh-CN" w:eastAsia="zh-CN" w:bidi="ar-SA"/>
              </w:rPr>
              <w:t>不少于</w:t>
            </w:r>
            <w:r>
              <w:rPr>
                <w:rFonts w:hint="eastAsia" w:ascii="宋体" w:hAnsi="宋体" w:eastAsia="宋体" w:cs="宋体"/>
                <w:b w:val="0"/>
                <w:bCs w:val="0"/>
                <w:color w:val="auto"/>
                <w:kern w:val="2"/>
                <w:sz w:val="24"/>
                <w:szCs w:val="24"/>
                <w:highlight w:val="none"/>
                <w:lang w:val="zh-CN" w:eastAsia="zh-CN" w:bidi="ar-SA"/>
              </w:rPr>
              <w:t>12小时)老化测试后，草丝拉断力保留率</w:t>
            </w:r>
            <w:r>
              <w:rPr>
                <w:rFonts w:hint="eastAsia" w:ascii="宋体" w:hAnsi="宋体" w:cs="宋体"/>
                <w:color w:val="auto"/>
                <w:sz w:val="24"/>
                <w:highlight w:val="none"/>
                <w:lang w:val="zh-CN"/>
              </w:rPr>
              <w:t>≥</w:t>
            </w:r>
            <w:r>
              <w:rPr>
                <w:rFonts w:ascii="宋体" w:hAnsi="宋体" w:cs="宋体"/>
                <w:color w:val="auto"/>
                <w:sz w:val="24"/>
                <w:highlight w:val="none"/>
                <w:lang w:val="zh-CN"/>
              </w:rPr>
              <w:t>90%</w:t>
            </w:r>
            <w:r>
              <w:rPr>
                <w:rFonts w:hint="eastAsia" w:ascii="宋体" w:hAnsi="宋体" w:eastAsia="宋体" w:cs="宋体"/>
                <w:b w:val="0"/>
                <w:bCs w:val="0"/>
                <w:color w:val="auto"/>
                <w:kern w:val="2"/>
                <w:sz w:val="24"/>
                <w:szCs w:val="24"/>
                <w:highlight w:val="none"/>
                <w:lang w:val="zh-CN" w:eastAsia="zh-CN" w:bidi="ar-SA"/>
              </w:rPr>
              <w:t>，单簇草丝拔出力保留率</w:t>
            </w:r>
            <w:r>
              <w:rPr>
                <w:rFonts w:hint="eastAsia" w:ascii="宋体" w:hAnsi="宋体" w:cs="宋体"/>
                <w:color w:val="auto"/>
                <w:sz w:val="24"/>
                <w:lang w:val="zh-CN"/>
              </w:rPr>
              <w:t>≥</w:t>
            </w:r>
            <w:r>
              <w:rPr>
                <w:rFonts w:hint="eastAsia" w:ascii="宋体" w:hAnsi="宋体" w:eastAsia="宋体" w:cs="宋体"/>
                <w:b w:val="0"/>
                <w:bCs w:val="0"/>
                <w:color w:val="auto"/>
                <w:kern w:val="2"/>
                <w:sz w:val="24"/>
                <w:szCs w:val="24"/>
                <w:highlight w:val="none"/>
                <w:lang w:val="zh-CN" w:eastAsia="zh-CN" w:bidi="ar-SA"/>
              </w:rPr>
              <w:t>97%，纵向底布拉断力保留率</w:t>
            </w:r>
            <w:r>
              <w:rPr>
                <w:rFonts w:hint="eastAsia" w:ascii="宋体" w:hAnsi="宋体" w:cs="宋体"/>
                <w:color w:val="auto"/>
                <w:sz w:val="24"/>
                <w:lang w:val="zh-CN"/>
              </w:rPr>
              <w:t>≥</w:t>
            </w:r>
            <w:r>
              <w:rPr>
                <w:rFonts w:hint="eastAsia" w:ascii="宋体" w:hAnsi="宋体" w:eastAsia="宋体" w:cs="宋体"/>
                <w:b w:val="0"/>
                <w:bCs w:val="0"/>
                <w:color w:val="auto"/>
                <w:kern w:val="2"/>
                <w:sz w:val="24"/>
                <w:szCs w:val="24"/>
                <w:highlight w:val="none"/>
                <w:lang w:val="zh-CN" w:eastAsia="zh-CN" w:bidi="ar-SA"/>
              </w:rPr>
              <w:t>97%，横向底布拉断力保留率</w:t>
            </w:r>
            <w:r>
              <w:rPr>
                <w:rFonts w:hint="eastAsia" w:ascii="宋体" w:hAnsi="宋体" w:cs="宋体"/>
                <w:color w:val="auto"/>
                <w:sz w:val="24"/>
                <w:lang w:val="zh-CN"/>
              </w:rPr>
              <w:t>≥</w:t>
            </w:r>
            <w:r>
              <w:rPr>
                <w:rFonts w:hint="eastAsia" w:ascii="宋体" w:hAnsi="宋体" w:eastAsia="宋体" w:cs="宋体"/>
                <w:b w:val="0"/>
                <w:bCs w:val="0"/>
                <w:color w:val="auto"/>
                <w:kern w:val="2"/>
                <w:sz w:val="24"/>
                <w:szCs w:val="24"/>
                <w:highlight w:val="none"/>
                <w:lang w:val="zh-CN" w:eastAsia="zh-CN" w:bidi="ar-SA"/>
              </w:rPr>
              <w:t>97%专项报告。</w:t>
            </w:r>
          </w:p>
          <w:p>
            <w:pPr>
              <w:numPr>
                <w:ilvl w:val="0"/>
                <w:numId w:val="0"/>
              </w:numPr>
              <w:snapToGrid w:val="0"/>
              <w:spacing w:line="360" w:lineRule="auto"/>
              <w:jc w:val="both"/>
              <w:rPr>
                <w:rFonts w:hint="eastAsia" w:ascii="宋体" w:hAnsi="宋体" w:eastAsia="宋体" w:cs="宋体"/>
                <w:color w:val="000000" w:themeColor="text1"/>
                <w:kern w:val="2"/>
                <w:sz w:val="24"/>
                <w:szCs w:val="24"/>
                <w:highlight w:val="yellow"/>
                <w:lang w:val="en-US" w:eastAsia="zh-CN" w:bidi="ar-SA"/>
                <w14:textFill>
                  <w14:solidFill>
                    <w14:schemeClr w14:val="tx1"/>
                  </w14:solidFill>
                </w14:textFill>
              </w:rPr>
            </w:pPr>
            <w:r>
              <w:rPr>
                <w:rFonts w:hint="eastAsia" w:ascii="宋体" w:hAnsi="宋体" w:eastAsia="宋体" w:cs="宋体"/>
                <w:b/>
                <w:bCs/>
                <w:color w:val="auto"/>
                <w:sz w:val="24"/>
                <w:szCs w:val="24"/>
                <w:highlight w:val="none"/>
                <w:lang w:eastAsia="zh-CN"/>
              </w:rPr>
              <w:t>提供国家认可第三方检测机构出具的有效期内的检测报告复印件并加盖公章</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color w:val="auto"/>
                <w:sz w:val="24"/>
                <w:szCs w:val="24"/>
                <w:highlight w:val="none"/>
                <w:lang w:eastAsia="zh-CN"/>
              </w:rPr>
              <w:t>否则不得分。</w:t>
            </w:r>
          </w:p>
        </w:tc>
        <w:tc>
          <w:tcPr>
            <w:tcW w:w="750" w:type="dxa"/>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w:t>
            </w:r>
            <w:r>
              <w:rPr>
                <w:rFonts w:hint="eastAsia" w:ascii="宋体" w:hAnsi="宋体" w:eastAsia="宋体" w:cs="宋体"/>
                <w:color w:val="000000" w:themeColor="text1"/>
                <w:sz w:val="24"/>
                <w:szCs w:val="24"/>
                <w:highlight w:val="none"/>
                <w14:textFill>
                  <w14:solidFill>
                    <w14:schemeClr w14:val="tx1"/>
                  </w14:solidFill>
                </w14:textFill>
              </w:rPr>
              <w:t>分</w:t>
            </w:r>
          </w:p>
        </w:tc>
        <w:tc>
          <w:tcPr>
            <w:tcW w:w="1261" w:type="dxa"/>
            <w:vAlign w:val="center"/>
          </w:tcPr>
          <w:p>
            <w:pPr>
              <w:snapToGrid w:val="0"/>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客观分</w:t>
            </w:r>
          </w:p>
        </w:tc>
        <w:tc>
          <w:tcPr>
            <w:tcW w:w="1367" w:type="dxa"/>
            <w:vAlign w:val="center"/>
          </w:tcPr>
          <w:p>
            <w:pPr>
              <w:snapToGrid w:val="0"/>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人造草坪草丝拔出力</w:t>
            </w:r>
            <w:r>
              <w:rPr>
                <w:rFonts w:hint="eastAsia" w:ascii="宋体" w:hAnsi="宋体" w:eastAsia="宋体" w:cs="宋体"/>
                <w:color w:val="000000" w:themeColor="text1"/>
                <w:sz w:val="24"/>
                <w:szCs w:val="24"/>
                <w14:textFill>
                  <w14:solidFill>
                    <w14:schemeClr w14:val="tx1"/>
                  </w14:solidFill>
                </w14:textFill>
              </w:rPr>
              <w:t>性能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2" w:type="dxa"/>
            <w:vAlign w:val="center"/>
          </w:tcPr>
          <w:p>
            <w:pPr>
              <w:snapToGrid w:val="0"/>
              <w:spacing w:line="360" w:lineRule="auto"/>
              <w:jc w:val="center"/>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6</w:t>
            </w:r>
          </w:p>
        </w:tc>
        <w:tc>
          <w:tcPr>
            <w:tcW w:w="4295" w:type="dxa"/>
            <w:vAlign w:val="center"/>
          </w:tcPr>
          <w:p>
            <w:pPr>
              <w:keepNext w:val="0"/>
              <w:keepLines w:val="0"/>
              <w:adjustRightInd/>
              <w:spacing w:line="360" w:lineRule="auto"/>
              <w:ind w:firstLine="0"/>
              <w:textAlignment w:val="center"/>
              <w:rPr>
                <w:rFonts w:hint="eastAsia" w:ascii="宋体" w:hAnsi="宋体" w:eastAsia="宋体" w:cs="宋体"/>
                <w:b w:val="0"/>
                <w:bCs w:val="0"/>
                <w:color w:val="auto"/>
                <w:kern w:val="2"/>
                <w:sz w:val="24"/>
                <w:szCs w:val="24"/>
                <w:lang w:val="en-US" w:eastAsia="zh-CN" w:bidi="ar-SA"/>
              </w:rPr>
            </w:pPr>
            <w:r>
              <w:rPr>
                <w:rFonts w:hint="eastAsia" w:cs="仿宋_GB2312" w:asciiTheme="minorEastAsia" w:hAnsiTheme="minorEastAsia" w:eastAsiaTheme="minorEastAsia"/>
                <w:color w:val="auto"/>
                <w:sz w:val="24"/>
                <w:highlight w:val="none"/>
              </w:rPr>
              <w:t>提供</w:t>
            </w:r>
            <w:r>
              <w:rPr>
                <w:rFonts w:hint="eastAsia" w:cs="仿宋_GB2312" w:asciiTheme="minorEastAsia" w:hAnsiTheme="minorEastAsia" w:eastAsiaTheme="minorEastAsia"/>
                <w:color w:val="auto"/>
                <w:sz w:val="24"/>
                <w:highlight w:val="none"/>
                <w:lang w:eastAsia="zh-CN"/>
              </w:rPr>
              <w:t>投标人或产品制造商</w:t>
            </w:r>
            <w:r>
              <w:rPr>
                <w:rFonts w:hint="eastAsia" w:ascii="宋体" w:hAnsi="宋体" w:eastAsia="宋体" w:cs="宋体"/>
                <w:b w:val="0"/>
                <w:bCs w:val="0"/>
                <w:color w:val="auto"/>
                <w:kern w:val="2"/>
                <w:sz w:val="24"/>
                <w:szCs w:val="24"/>
                <w:lang w:val="en-US" w:eastAsia="zh-CN" w:bidi="ar-SA"/>
              </w:rPr>
              <w:t>出具的</w:t>
            </w:r>
            <w:r>
              <w:rPr>
                <w:rFonts w:hint="eastAsia" w:ascii="宋体" w:hAnsi="宋体" w:eastAsia="宋体" w:cs="宋体"/>
                <w:b w:val="0"/>
                <w:bCs w:val="0"/>
                <w:color w:val="auto"/>
                <w:kern w:val="2"/>
                <w:sz w:val="24"/>
                <w:szCs w:val="24"/>
                <w:lang w:val="zh-CN" w:eastAsia="zh-CN" w:bidi="ar-SA"/>
              </w:rPr>
              <w:t>权威检测机构</w:t>
            </w:r>
            <w:r>
              <w:rPr>
                <w:rFonts w:hint="eastAsia" w:cs="仿宋_GB2312" w:asciiTheme="minorEastAsia" w:hAnsiTheme="minorEastAsia" w:eastAsiaTheme="minorEastAsia"/>
                <w:color w:val="auto"/>
                <w:sz w:val="24"/>
                <w:highlight w:val="none"/>
              </w:rPr>
              <w:t>（</w:t>
            </w:r>
            <w:r>
              <w:rPr>
                <w:rFonts w:hint="eastAsia" w:cs="仿宋_GB2312" w:asciiTheme="minorEastAsia" w:hAnsiTheme="minorEastAsia" w:eastAsiaTheme="minorEastAsia"/>
                <w:color w:val="auto"/>
                <w:sz w:val="24"/>
                <w:szCs w:val="24"/>
                <w:highlight w:val="none"/>
              </w:rPr>
              <w:t>含有CMA或CNAS标识</w:t>
            </w:r>
            <w:r>
              <w:rPr>
                <w:rFonts w:hint="eastAsia" w:cs="仿宋_GB2312" w:asciiTheme="minorEastAsia" w:hAnsiTheme="minorEastAsia" w:eastAsiaTheme="minorEastAsia"/>
                <w:color w:val="auto"/>
                <w:sz w:val="24"/>
                <w:highlight w:val="none"/>
              </w:rPr>
              <w:t>）</w:t>
            </w:r>
            <w:r>
              <w:rPr>
                <w:rFonts w:hint="eastAsia" w:cs="仿宋_GB2312" w:asciiTheme="minorEastAsia" w:hAnsiTheme="minorEastAsia" w:eastAsiaTheme="minorEastAsia"/>
                <w:color w:val="auto"/>
                <w:sz w:val="24"/>
                <w:highlight w:val="none"/>
                <w:lang w:eastAsia="zh-CN"/>
              </w:rPr>
              <w:t>的检测报告，</w:t>
            </w:r>
            <w:r>
              <w:rPr>
                <w:rFonts w:hint="eastAsia" w:ascii="宋体" w:hAnsi="宋体" w:eastAsia="宋体" w:cs="宋体"/>
                <w:b w:val="0"/>
                <w:bCs w:val="0"/>
                <w:color w:val="auto"/>
                <w:kern w:val="2"/>
                <w:sz w:val="24"/>
                <w:szCs w:val="24"/>
                <w:lang w:val="zh-CN" w:eastAsia="zh-CN" w:bidi="ar-SA"/>
              </w:rPr>
              <w:t>依据GB/T 20394-2019标准</w:t>
            </w:r>
            <w:r>
              <w:rPr>
                <w:rFonts w:hint="eastAsia" w:ascii="宋体" w:hAnsi="宋体" w:cs="宋体"/>
                <w:b w:val="0"/>
                <w:bCs w:val="0"/>
                <w:color w:val="auto"/>
                <w:kern w:val="2"/>
                <w:sz w:val="24"/>
                <w:szCs w:val="24"/>
                <w:lang w:val="zh-CN" w:eastAsia="zh-CN" w:bidi="ar-SA"/>
              </w:rPr>
              <w:t>（</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人造草</w:t>
            </w:r>
            <w:r>
              <w:rPr>
                <w:rFonts w:hint="eastAsia" w:ascii="宋体" w:hAnsi="宋体" w:cs="宋体"/>
                <w:b w:val="0"/>
                <w:bCs w:val="0"/>
                <w:color w:val="auto"/>
                <w:kern w:val="2"/>
                <w:sz w:val="24"/>
                <w:szCs w:val="24"/>
                <w:lang w:val="zh-CN" w:eastAsia="zh-CN" w:bidi="ar-SA"/>
              </w:rPr>
              <w:t>）</w:t>
            </w:r>
            <w:r>
              <w:rPr>
                <w:rFonts w:hint="eastAsia" w:ascii="宋体" w:hAnsi="宋体" w:eastAsia="宋体" w:cs="宋体"/>
                <w:b w:val="0"/>
                <w:bCs w:val="0"/>
                <w:color w:val="auto"/>
                <w:kern w:val="2"/>
                <w:sz w:val="24"/>
                <w:szCs w:val="24"/>
                <w:lang w:val="zh-CN" w:eastAsia="zh-CN" w:bidi="ar-SA"/>
              </w:rPr>
              <w:t>进行氙灯老化</w:t>
            </w:r>
            <w:r>
              <w:rPr>
                <w:rFonts w:hint="eastAsia" w:ascii="宋体" w:hAnsi="宋体" w:cs="宋体"/>
                <w:b w:val="0"/>
                <w:bCs w:val="0"/>
                <w:color w:val="auto"/>
                <w:kern w:val="2"/>
                <w:sz w:val="24"/>
                <w:szCs w:val="24"/>
                <w:lang w:val="zh-CN" w:eastAsia="zh-CN" w:bidi="ar-SA"/>
              </w:rPr>
              <w:t>不少于</w:t>
            </w:r>
            <w:r>
              <w:rPr>
                <w:rFonts w:hint="eastAsia" w:ascii="宋体" w:hAnsi="宋体" w:eastAsia="宋体" w:cs="宋体"/>
                <w:b w:val="0"/>
                <w:bCs w:val="0"/>
                <w:color w:val="auto"/>
                <w:kern w:val="2"/>
                <w:sz w:val="24"/>
                <w:szCs w:val="24"/>
                <w:lang w:val="zh-CN" w:eastAsia="zh-CN" w:bidi="ar-SA"/>
              </w:rPr>
              <w:t>84小时+耐冷凝水老化</w:t>
            </w:r>
            <w:r>
              <w:rPr>
                <w:rFonts w:hint="eastAsia" w:ascii="宋体" w:hAnsi="宋体" w:cs="宋体"/>
                <w:b w:val="0"/>
                <w:bCs w:val="0"/>
                <w:color w:val="auto"/>
                <w:kern w:val="2"/>
                <w:sz w:val="24"/>
                <w:szCs w:val="24"/>
                <w:lang w:val="zh-CN" w:eastAsia="zh-CN" w:bidi="ar-SA"/>
              </w:rPr>
              <w:t>不少于</w:t>
            </w:r>
            <w:r>
              <w:rPr>
                <w:rFonts w:hint="eastAsia" w:ascii="宋体" w:hAnsi="宋体" w:eastAsia="宋体" w:cs="宋体"/>
                <w:b w:val="0"/>
                <w:bCs w:val="0"/>
                <w:color w:val="auto"/>
                <w:kern w:val="2"/>
                <w:sz w:val="24"/>
                <w:szCs w:val="24"/>
                <w:lang w:val="zh-CN" w:eastAsia="zh-CN" w:bidi="ar-SA"/>
              </w:rPr>
              <w:t>84小时循环测试，累计交替循环测试</w:t>
            </w:r>
            <w:r>
              <w:rPr>
                <w:rFonts w:hint="eastAsia" w:ascii="宋体" w:hAnsi="宋体" w:cs="宋体"/>
                <w:b w:val="0"/>
                <w:bCs w:val="0"/>
                <w:color w:val="auto"/>
                <w:kern w:val="2"/>
                <w:sz w:val="24"/>
                <w:szCs w:val="24"/>
                <w:lang w:val="zh-CN" w:eastAsia="zh-CN" w:bidi="ar-SA"/>
              </w:rPr>
              <w:t>不少于</w:t>
            </w:r>
            <w:r>
              <w:rPr>
                <w:rFonts w:hint="eastAsia" w:ascii="宋体" w:hAnsi="宋体" w:eastAsia="宋体" w:cs="宋体"/>
                <w:b w:val="0"/>
                <w:bCs w:val="0"/>
                <w:color w:val="auto"/>
                <w:kern w:val="2"/>
                <w:sz w:val="24"/>
                <w:szCs w:val="24"/>
                <w:lang w:val="zh-CN" w:eastAsia="zh-CN" w:bidi="ar-SA"/>
              </w:rPr>
              <w:t>672小时后草丝拉断力≥1</w:t>
            </w:r>
            <w:r>
              <w:rPr>
                <w:rFonts w:hint="eastAsia" w:ascii="宋体" w:hAnsi="宋体" w:cs="宋体"/>
                <w:b w:val="0"/>
                <w:bCs w:val="0"/>
                <w:color w:val="auto"/>
                <w:kern w:val="2"/>
                <w:sz w:val="24"/>
                <w:szCs w:val="24"/>
                <w:lang w:val="en-US" w:eastAsia="zh-CN" w:bidi="ar-SA"/>
              </w:rPr>
              <w:t>4</w:t>
            </w:r>
            <w:r>
              <w:rPr>
                <w:rFonts w:hint="eastAsia" w:ascii="宋体" w:hAnsi="宋体" w:eastAsia="宋体" w:cs="宋体"/>
                <w:b w:val="0"/>
                <w:bCs w:val="0"/>
                <w:color w:val="auto"/>
                <w:kern w:val="2"/>
                <w:sz w:val="24"/>
                <w:szCs w:val="24"/>
                <w:lang w:val="zh-CN" w:eastAsia="zh-CN" w:bidi="ar-SA"/>
              </w:rPr>
              <w:t>N及草丝拉断力保留率≥80%</w:t>
            </w:r>
            <w:r>
              <w:rPr>
                <w:rFonts w:hint="eastAsia" w:ascii="宋体" w:hAnsi="宋体" w:eastAsia="宋体" w:cs="宋体"/>
                <w:b w:val="0"/>
                <w:bCs w:val="0"/>
                <w:color w:val="auto"/>
                <w:kern w:val="2"/>
                <w:sz w:val="24"/>
                <w:szCs w:val="24"/>
                <w:lang w:val="en-US" w:eastAsia="zh-CN" w:bidi="ar-SA"/>
              </w:rPr>
              <w:t>。</w:t>
            </w:r>
          </w:p>
          <w:p>
            <w:pPr>
              <w:keepNext w:val="0"/>
              <w:keepLines w:val="0"/>
              <w:adjustRightInd/>
              <w:spacing w:line="360" w:lineRule="auto"/>
              <w:ind w:firstLine="0"/>
              <w:textAlignment w:val="center"/>
              <w:rPr>
                <w:rFonts w:hint="eastAsia" w:ascii="宋体" w:hAnsi="宋体" w:eastAsia="宋体" w:cs="宋体"/>
                <w:color w:val="4F81BD" w:themeColor="accent1"/>
                <w:sz w:val="24"/>
                <w:szCs w:val="24"/>
                <w:highlight w:val="yellow"/>
                <w:lang w:eastAsia="zh-CN"/>
                <w14:textFill>
                  <w14:solidFill>
                    <w14:schemeClr w14:val="accent1"/>
                  </w14:solidFill>
                </w14:textFill>
              </w:rPr>
            </w:pPr>
            <w:r>
              <w:rPr>
                <w:rFonts w:hint="eastAsia" w:ascii="宋体" w:hAnsi="宋体" w:eastAsia="宋体" w:cs="宋体"/>
                <w:b/>
                <w:bCs/>
                <w:color w:val="auto"/>
                <w:sz w:val="24"/>
                <w:szCs w:val="24"/>
                <w:highlight w:val="none"/>
                <w:lang w:eastAsia="zh-CN"/>
              </w:rPr>
              <w:t>提供国家认可第三方检测机构出具的有效期内的检测报告复印件并加盖公章</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color w:val="auto"/>
                <w:sz w:val="24"/>
                <w:szCs w:val="24"/>
                <w:highlight w:val="none"/>
                <w:lang w:eastAsia="zh-CN"/>
              </w:rPr>
              <w:t>否则不得分。</w:t>
            </w:r>
          </w:p>
        </w:tc>
        <w:tc>
          <w:tcPr>
            <w:tcW w:w="750" w:type="dxa"/>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w:t>
            </w:r>
            <w:r>
              <w:rPr>
                <w:rFonts w:hint="eastAsia" w:ascii="宋体" w:hAnsi="宋体" w:eastAsia="宋体" w:cs="宋体"/>
                <w:color w:val="000000" w:themeColor="text1"/>
                <w:sz w:val="24"/>
                <w:szCs w:val="24"/>
                <w:highlight w:val="none"/>
                <w14:textFill>
                  <w14:solidFill>
                    <w14:schemeClr w14:val="tx1"/>
                  </w14:solidFill>
                </w14:textFill>
              </w:rPr>
              <w:t>分</w:t>
            </w:r>
          </w:p>
        </w:tc>
        <w:tc>
          <w:tcPr>
            <w:tcW w:w="1261" w:type="dxa"/>
            <w:vAlign w:val="center"/>
          </w:tcPr>
          <w:p>
            <w:pPr>
              <w:snapToGrid w:val="0"/>
              <w:spacing w:line="360" w:lineRule="auto"/>
              <w:jc w:val="cente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客观分</w:t>
            </w:r>
          </w:p>
        </w:tc>
        <w:tc>
          <w:tcPr>
            <w:tcW w:w="1367" w:type="dxa"/>
            <w:vAlign w:val="center"/>
          </w:tcPr>
          <w:p>
            <w:pPr>
              <w:snapToGrid w:val="0"/>
              <w:spacing w:line="360" w:lineRule="auto"/>
              <w:jc w:val="cente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人造草坪抗老化性能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2" w:type="dxa"/>
            <w:vAlign w:val="center"/>
          </w:tcPr>
          <w:p>
            <w:pPr>
              <w:snapToGrid w:val="0"/>
              <w:spacing w:line="360" w:lineRule="auto"/>
              <w:jc w:val="cente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7</w:t>
            </w:r>
          </w:p>
        </w:tc>
        <w:tc>
          <w:tcPr>
            <w:tcW w:w="4295" w:type="dxa"/>
            <w:vAlign w:val="center"/>
          </w:tcPr>
          <w:p>
            <w:pPr>
              <w:keepNext w:val="0"/>
              <w:keepLines w:val="0"/>
              <w:adjustRightInd/>
              <w:spacing w:line="360" w:lineRule="auto"/>
              <w:ind w:firstLine="0"/>
              <w:textAlignment w:val="center"/>
              <w:rPr>
                <w:rFonts w:hint="eastAsia" w:ascii="宋体" w:hAnsi="宋体" w:eastAsia="宋体" w:cs="宋体"/>
                <w:b w:val="0"/>
                <w:bCs w:val="0"/>
                <w:color w:val="auto"/>
                <w:kern w:val="2"/>
                <w:sz w:val="24"/>
                <w:szCs w:val="24"/>
                <w:lang w:val="zh-CN" w:eastAsia="zh-CN" w:bidi="ar-SA"/>
              </w:rPr>
            </w:pPr>
            <w:r>
              <w:rPr>
                <w:rFonts w:hint="eastAsia" w:cs="仿宋_GB2312" w:asciiTheme="minorEastAsia" w:hAnsiTheme="minorEastAsia" w:eastAsiaTheme="minorEastAsia"/>
                <w:color w:val="auto"/>
                <w:sz w:val="24"/>
                <w:highlight w:val="none"/>
              </w:rPr>
              <w:t>提供</w:t>
            </w:r>
            <w:r>
              <w:rPr>
                <w:rFonts w:hint="eastAsia" w:cs="仿宋_GB2312" w:asciiTheme="minorEastAsia" w:hAnsiTheme="minorEastAsia" w:eastAsiaTheme="minorEastAsia"/>
                <w:color w:val="auto"/>
                <w:sz w:val="24"/>
                <w:highlight w:val="none"/>
                <w:lang w:eastAsia="zh-CN"/>
              </w:rPr>
              <w:t>投标人或产品制造商</w:t>
            </w:r>
            <w:r>
              <w:rPr>
                <w:rFonts w:hint="eastAsia" w:ascii="宋体" w:hAnsi="宋体" w:eastAsia="宋体" w:cs="宋体"/>
                <w:b w:val="0"/>
                <w:bCs w:val="0"/>
                <w:color w:val="auto"/>
                <w:kern w:val="2"/>
                <w:sz w:val="24"/>
                <w:szCs w:val="24"/>
                <w:lang w:val="zh-CN" w:eastAsia="zh-CN" w:bidi="ar-SA"/>
              </w:rPr>
              <w:t>出具的</w:t>
            </w:r>
            <w:r>
              <w:rPr>
                <w:rFonts w:hint="eastAsia" w:ascii="宋体" w:hAnsi="宋体" w:cs="宋体"/>
                <w:b w:val="0"/>
                <w:bCs w:val="0"/>
                <w:color w:val="auto"/>
                <w:kern w:val="2"/>
                <w:sz w:val="24"/>
                <w:szCs w:val="24"/>
                <w:lang w:val="zh-CN" w:eastAsia="zh-CN" w:bidi="ar-SA"/>
              </w:rPr>
              <w:t>权威检测机构</w:t>
            </w:r>
            <w:r>
              <w:rPr>
                <w:rFonts w:hint="eastAsia" w:cs="仿宋_GB2312" w:asciiTheme="minorEastAsia" w:hAnsiTheme="minorEastAsia" w:eastAsiaTheme="minorEastAsia"/>
                <w:color w:val="auto"/>
                <w:sz w:val="24"/>
                <w:highlight w:val="none"/>
              </w:rPr>
              <w:t>（</w:t>
            </w:r>
            <w:r>
              <w:rPr>
                <w:rFonts w:hint="eastAsia" w:cs="仿宋_GB2312" w:asciiTheme="minorEastAsia" w:hAnsiTheme="minorEastAsia" w:eastAsiaTheme="minorEastAsia"/>
                <w:color w:val="auto"/>
                <w:sz w:val="24"/>
                <w:szCs w:val="24"/>
                <w:highlight w:val="none"/>
              </w:rPr>
              <w:t>含有CMA或CNAS标识</w:t>
            </w:r>
            <w:r>
              <w:rPr>
                <w:rFonts w:hint="eastAsia" w:cs="仿宋_GB2312" w:asciiTheme="minorEastAsia" w:hAnsiTheme="minorEastAsia" w:eastAsiaTheme="minorEastAsia"/>
                <w:color w:val="auto"/>
                <w:sz w:val="24"/>
                <w:highlight w:val="none"/>
              </w:rPr>
              <w:t>）</w:t>
            </w:r>
            <w:r>
              <w:rPr>
                <w:rFonts w:hint="eastAsia" w:cs="仿宋_GB2312" w:asciiTheme="minorEastAsia" w:hAnsiTheme="minorEastAsia" w:eastAsiaTheme="minorEastAsia"/>
                <w:color w:val="auto"/>
                <w:sz w:val="24"/>
                <w:highlight w:val="none"/>
                <w:lang w:eastAsia="zh-CN"/>
              </w:rPr>
              <w:t>的检测报告</w:t>
            </w:r>
            <w:r>
              <w:rPr>
                <w:rFonts w:hint="eastAsia" w:cs="仿宋_GB2312" w:asciiTheme="minorEastAsia" w:hAnsiTheme="minorEastAsia" w:eastAsiaTheme="minorEastAsia"/>
                <w:color w:val="auto"/>
                <w:sz w:val="24"/>
                <w:highlight w:val="none"/>
                <w:lang w:val="en-US" w:eastAsia="zh-CN"/>
              </w:rPr>
              <w:t>,</w:t>
            </w:r>
            <w:r>
              <w:rPr>
                <w:rFonts w:hint="eastAsia" w:ascii="宋体" w:hAnsi="宋体" w:eastAsia="宋体" w:cs="宋体"/>
                <w:b w:val="0"/>
                <w:bCs w:val="0"/>
                <w:color w:val="auto"/>
                <w:kern w:val="2"/>
                <w:sz w:val="24"/>
                <w:szCs w:val="24"/>
                <w:lang w:val="zh-CN" w:eastAsia="zh-CN" w:bidi="ar-SA"/>
              </w:rPr>
              <w:t>依据GB/T 20394-2019标准</w:t>
            </w:r>
            <w:r>
              <w:rPr>
                <w:rFonts w:hint="eastAsia" w:ascii="宋体" w:hAnsi="宋体" w:cs="宋体"/>
                <w:b w:val="0"/>
                <w:bCs w:val="0"/>
                <w:color w:val="auto"/>
                <w:kern w:val="2"/>
                <w:sz w:val="24"/>
                <w:szCs w:val="24"/>
                <w:lang w:val="en-US" w:eastAsia="zh-CN" w:bidi="ar-SA"/>
              </w:rPr>
              <w:t>,</w:t>
            </w:r>
            <w:r>
              <w:rPr>
                <w:rFonts w:hint="eastAsia" w:ascii="宋体" w:hAnsi="宋体" w:cs="宋体"/>
                <w:b w:val="0"/>
                <w:bCs w:val="0"/>
                <w:color w:val="auto"/>
                <w:kern w:val="2"/>
                <w:sz w:val="24"/>
                <w:szCs w:val="24"/>
                <w:lang w:val="zh-CN" w:eastAsia="zh-CN" w:bidi="ar-SA"/>
              </w:rPr>
              <w:t>（</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人造草</w:t>
            </w:r>
            <w:r>
              <w:rPr>
                <w:rFonts w:hint="eastAsia" w:ascii="宋体" w:hAnsi="宋体" w:cs="宋体"/>
                <w:b w:val="0"/>
                <w:bCs w:val="0"/>
                <w:color w:val="auto"/>
                <w:kern w:val="2"/>
                <w:sz w:val="24"/>
                <w:szCs w:val="24"/>
                <w:lang w:val="zh-CN" w:eastAsia="zh-CN" w:bidi="ar-SA"/>
              </w:rPr>
              <w:t>）</w:t>
            </w:r>
            <w:r>
              <w:rPr>
                <w:rFonts w:hint="eastAsia" w:ascii="宋体" w:hAnsi="宋体" w:eastAsia="宋体" w:cs="宋体"/>
                <w:b w:val="0"/>
                <w:bCs w:val="0"/>
                <w:color w:val="auto"/>
                <w:kern w:val="2"/>
                <w:sz w:val="24"/>
                <w:szCs w:val="24"/>
                <w:lang w:val="zh-CN" w:eastAsia="zh-CN" w:bidi="ar-SA"/>
              </w:rPr>
              <w:t>进行氙灯老化</w:t>
            </w:r>
            <w:r>
              <w:rPr>
                <w:rFonts w:hint="eastAsia" w:ascii="宋体" w:hAnsi="宋体" w:cs="宋体"/>
                <w:b w:val="0"/>
                <w:bCs w:val="0"/>
                <w:color w:val="auto"/>
                <w:kern w:val="2"/>
                <w:sz w:val="24"/>
                <w:szCs w:val="24"/>
                <w:lang w:val="zh-CN" w:eastAsia="zh-CN" w:bidi="ar-SA"/>
              </w:rPr>
              <w:t>不少于</w:t>
            </w:r>
            <w:r>
              <w:rPr>
                <w:rFonts w:hint="eastAsia" w:ascii="宋体" w:hAnsi="宋体" w:eastAsia="宋体" w:cs="宋体"/>
                <w:b w:val="0"/>
                <w:bCs w:val="0"/>
                <w:color w:val="auto"/>
                <w:kern w:val="2"/>
                <w:sz w:val="24"/>
                <w:szCs w:val="24"/>
                <w:lang w:val="zh-CN" w:eastAsia="zh-CN" w:bidi="ar-SA"/>
              </w:rPr>
              <w:t>84小时+耐冷凝水老化</w:t>
            </w:r>
            <w:r>
              <w:rPr>
                <w:rFonts w:hint="eastAsia" w:ascii="宋体" w:hAnsi="宋体" w:cs="宋体"/>
                <w:b w:val="0"/>
                <w:bCs w:val="0"/>
                <w:color w:val="auto"/>
                <w:kern w:val="2"/>
                <w:sz w:val="24"/>
                <w:szCs w:val="24"/>
                <w:lang w:val="zh-CN" w:eastAsia="zh-CN" w:bidi="ar-SA"/>
              </w:rPr>
              <w:t>不少于</w:t>
            </w:r>
            <w:r>
              <w:rPr>
                <w:rFonts w:hint="eastAsia" w:ascii="宋体" w:hAnsi="宋体" w:eastAsia="宋体" w:cs="宋体"/>
                <w:b w:val="0"/>
                <w:bCs w:val="0"/>
                <w:color w:val="auto"/>
                <w:kern w:val="2"/>
                <w:sz w:val="24"/>
                <w:szCs w:val="24"/>
                <w:lang w:val="zh-CN" w:eastAsia="zh-CN" w:bidi="ar-SA"/>
              </w:rPr>
              <w:t>84小时循环测试，累计交替循环测试</w:t>
            </w:r>
            <w:r>
              <w:rPr>
                <w:rFonts w:hint="eastAsia" w:ascii="宋体" w:hAnsi="宋体" w:cs="宋体"/>
                <w:b w:val="0"/>
                <w:bCs w:val="0"/>
                <w:color w:val="auto"/>
                <w:kern w:val="2"/>
                <w:sz w:val="24"/>
                <w:szCs w:val="24"/>
                <w:lang w:val="zh-CN" w:eastAsia="zh-CN" w:bidi="ar-SA"/>
              </w:rPr>
              <w:t>不少于</w:t>
            </w:r>
            <w:r>
              <w:rPr>
                <w:rFonts w:hint="eastAsia" w:ascii="宋体" w:hAnsi="宋体" w:eastAsia="宋体" w:cs="宋体"/>
                <w:b w:val="0"/>
                <w:bCs w:val="0"/>
                <w:color w:val="auto"/>
                <w:kern w:val="2"/>
                <w:sz w:val="24"/>
                <w:szCs w:val="24"/>
                <w:lang w:val="zh-CN" w:eastAsia="zh-CN" w:bidi="ar-SA"/>
              </w:rPr>
              <w:t>672小时以后，草丝和底布八大可迁移元素锑Sb≤</w:t>
            </w:r>
            <w:r>
              <w:rPr>
                <w:rFonts w:hint="eastAsia" w:ascii="宋体" w:hAnsi="宋体" w:cs="宋体"/>
                <w:b w:val="0"/>
                <w:bCs w:val="0"/>
                <w:color w:val="auto"/>
                <w:kern w:val="2"/>
                <w:sz w:val="24"/>
                <w:szCs w:val="24"/>
                <w:lang w:val="en-US" w:eastAsia="zh-CN" w:bidi="ar-SA"/>
              </w:rPr>
              <w:t>42</w:t>
            </w:r>
            <w:r>
              <w:rPr>
                <w:rFonts w:hint="eastAsia" w:ascii="宋体" w:hAnsi="宋体" w:eastAsia="宋体" w:cs="宋体"/>
                <w:b w:val="0"/>
                <w:bCs w:val="0"/>
                <w:color w:val="auto"/>
                <w:kern w:val="2"/>
                <w:sz w:val="24"/>
                <w:szCs w:val="24"/>
                <w:lang w:val="zh-CN" w:eastAsia="zh-CN" w:bidi="ar-SA"/>
              </w:rPr>
              <w:t>mg/kg、砷As≤</w:t>
            </w:r>
            <w:r>
              <w:rPr>
                <w:rFonts w:hint="eastAsia" w:ascii="宋体" w:hAnsi="宋体" w:cs="宋体"/>
                <w:b w:val="0"/>
                <w:bCs w:val="0"/>
                <w:color w:val="auto"/>
                <w:kern w:val="2"/>
                <w:sz w:val="24"/>
                <w:szCs w:val="24"/>
                <w:lang w:val="en-US" w:eastAsia="zh-CN" w:bidi="ar-SA"/>
              </w:rPr>
              <w:t>17.5</w:t>
            </w:r>
            <w:r>
              <w:rPr>
                <w:rFonts w:hint="eastAsia" w:ascii="宋体" w:hAnsi="宋体" w:eastAsia="宋体" w:cs="宋体"/>
                <w:b w:val="0"/>
                <w:bCs w:val="0"/>
                <w:color w:val="auto"/>
                <w:kern w:val="2"/>
                <w:sz w:val="24"/>
                <w:szCs w:val="24"/>
                <w:lang w:val="zh-CN" w:eastAsia="zh-CN" w:bidi="ar-SA"/>
              </w:rPr>
              <w:t>mg/kg、钡Ba≤</w:t>
            </w:r>
            <w:r>
              <w:rPr>
                <w:rFonts w:hint="eastAsia" w:ascii="宋体" w:hAnsi="宋体" w:cs="宋体"/>
                <w:b w:val="0"/>
                <w:bCs w:val="0"/>
                <w:color w:val="auto"/>
                <w:kern w:val="2"/>
                <w:sz w:val="24"/>
                <w:szCs w:val="24"/>
                <w:lang w:val="en-US" w:eastAsia="zh-CN" w:bidi="ar-SA"/>
              </w:rPr>
              <w:t>750</w:t>
            </w:r>
            <w:r>
              <w:rPr>
                <w:rFonts w:hint="eastAsia" w:ascii="宋体" w:hAnsi="宋体" w:eastAsia="宋体" w:cs="宋体"/>
                <w:b w:val="0"/>
                <w:bCs w:val="0"/>
                <w:color w:val="auto"/>
                <w:kern w:val="2"/>
                <w:sz w:val="24"/>
                <w:szCs w:val="24"/>
                <w:lang w:val="zh-CN" w:eastAsia="zh-CN" w:bidi="ar-SA"/>
              </w:rPr>
              <w:t>mg/kg、镉Cd≤</w:t>
            </w:r>
            <w:r>
              <w:rPr>
                <w:rFonts w:hint="eastAsia" w:ascii="宋体" w:hAnsi="宋体" w:cs="宋体"/>
                <w:b w:val="0"/>
                <w:bCs w:val="0"/>
                <w:color w:val="auto"/>
                <w:kern w:val="2"/>
                <w:sz w:val="24"/>
                <w:szCs w:val="24"/>
                <w:lang w:val="en-US" w:eastAsia="zh-CN" w:bidi="ar-SA"/>
              </w:rPr>
              <w:t>52.5</w:t>
            </w:r>
            <w:r>
              <w:rPr>
                <w:rFonts w:hint="eastAsia" w:ascii="宋体" w:hAnsi="宋体" w:eastAsia="宋体" w:cs="宋体"/>
                <w:b w:val="0"/>
                <w:bCs w:val="0"/>
                <w:color w:val="auto"/>
                <w:kern w:val="2"/>
                <w:sz w:val="24"/>
                <w:szCs w:val="24"/>
                <w:lang w:val="zh-CN" w:eastAsia="zh-CN" w:bidi="ar-SA"/>
              </w:rPr>
              <w:t>mg/kg、铬Cr≤</w:t>
            </w:r>
            <w:r>
              <w:rPr>
                <w:rFonts w:hint="eastAsia" w:ascii="宋体" w:hAnsi="宋体" w:cs="宋体"/>
                <w:b w:val="0"/>
                <w:bCs w:val="0"/>
                <w:color w:val="auto"/>
                <w:kern w:val="2"/>
                <w:sz w:val="24"/>
                <w:szCs w:val="24"/>
                <w:lang w:val="en-US" w:eastAsia="zh-CN" w:bidi="ar-SA"/>
              </w:rPr>
              <w:t>42</w:t>
            </w:r>
            <w:r>
              <w:rPr>
                <w:rFonts w:hint="eastAsia" w:ascii="宋体" w:hAnsi="宋体" w:eastAsia="宋体" w:cs="宋体"/>
                <w:b w:val="0"/>
                <w:bCs w:val="0"/>
                <w:color w:val="auto"/>
                <w:kern w:val="2"/>
                <w:sz w:val="24"/>
                <w:szCs w:val="24"/>
                <w:lang w:val="zh-CN" w:eastAsia="zh-CN" w:bidi="ar-SA"/>
              </w:rPr>
              <w:t>mg/kg、铅Pb≤</w:t>
            </w:r>
            <w:r>
              <w:rPr>
                <w:rFonts w:hint="eastAsia" w:ascii="宋体" w:hAnsi="宋体" w:cs="宋体"/>
                <w:b w:val="0"/>
                <w:bCs w:val="0"/>
                <w:color w:val="auto"/>
                <w:kern w:val="2"/>
                <w:sz w:val="24"/>
                <w:szCs w:val="24"/>
                <w:lang w:val="en-US" w:eastAsia="zh-CN" w:bidi="ar-SA"/>
              </w:rPr>
              <w:t>63</w:t>
            </w:r>
            <w:r>
              <w:rPr>
                <w:rFonts w:hint="eastAsia" w:ascii="宋体" w:hAnsi="宋体" w:eastAsia="宋体" w:cs="宋体"/>
                <w:b w:val="0"/>
                <w:bCs w:val="0"/>
                <w:color w:val="auto"/>
                <w:kern w:val="2"/>
                <w:sz w:val="24"/>
                <w:szCs w:val="24"/>
                <w:lang w:val="zh-CN" w:eastAsia="zh-CN" w:bidi="ar-SA"/>
              </w:rPr>
              <w:t>mg/kg、汞Hg≤</w:t>
            </w:r>
            <w:r>
              <w:rPr>
                <w:rFonts w:hint="eastAsia" w:ascii="宋体" w:hAnsi="宋体" w:cs="宋体"/>
                <w:b w:val="0"/>
                <w:bCs w:val="0"/>
                <w:color w:val="auto"/>
                <w:kern w:val="2"/>
                <w:sz w:val="24"/>
                <w:szCs w:val="24"/>
                <w:lang w:val="en-US" w:eastAsia="zh-CN" w:bidi="ar-SA"/>
              </w:rPr>
              <w:t>42</w:t>
            </w:r>
            <w:r>
              <w:rPr>
                <w:rFonts w:hint="eastAsia" w:ascii="宋体" w:hAnsi="宋体" w:eastAsia="宋体" w:cs="宋体"/>
                <w:b w:val="0"/>
                <w:bCs w:val="0"/>
                <w:color w:val="auto"/>
                <w:kern w:val="2"/>
                <w:sz w:val="24"/>
                <w:szCs w:val="24"/>
                <w:lang w:val="zh-CN" w:eastAsia="zh-CN" w:bidi="ar-SA"/>
              </w:rPr>
              <w:t>mg/kg、硒Se≤</w:t>
            </w:r>
            <w:r>
              <w:rPr>
                <w:rFonts w:hint="eastAsia" w:ascii="宋体" w:hAnsi="宋体" w:cs="宋体"/>
                <w:b w:val="0"/>
                <w:bCs w:val="0"/>
                <w:color w:val="auto"/>
                <w:kern w:val="2"/>
                <w:sz w:val="24"/>
                <w:szCs w:val="24"/>
                <w:lang w:val="en-US" w:eastAsia="zh-CN" w:bidi="ar-SA"/>
              </w:rPr>
              <w:t>350</w:t>
            </w:r>
            <w:r>
              <w:rPr>
                <w:rFonts w:hint="eastAsia" w:ascii="宋体" w:hAnsi="宋体" w:eastAsia="宋体" w:cs="宋体"/>
                <w:b w:val="0"/>
                <w:bCs w:val="0"/>
                <w:color w:val="auto"/>
                <w:kern w:val="2"/>
                <w:sz w:val="24"/>
                <w:szCs w:val="24"/>
                <w:lang w:val="zh-CN" w:eastAsia="zh-CN" w:bidi="ar-SA"/>
              </w:rPr>
              <w:t>mg/kg合格专项报告。</w:t>
            </w:r>
          </w:p>
          <w:p>
            <w:pPr>
              <w:keepNext w:val="0"/>
              <w:keepLines w:val="0"/>
              <w:adjustRightInd/>
              <w:spacing w:line="360" w:lineRule="auto"/>
              <w:ind w:firstLine="0"/>
              <w:textAlignment w:val="center"/>
              <w:rPr>
                <w:rFonts w:hint="eastAsia" w:ascii="宋体" w:hAnsi="宋体" w:eastAsia="宋体" w:cs="宋体"/>
                <w:color w:val="4F81BD" w:themeColor="accent1"/>
                <w:sz w:val="24"/>
                <w:szCs w:val="24"/>
                <w:highlight w:val="yellow"/>
                <w14:textFill>
                  <w14:solidFill>
                    <w14:schemeClr w14:val="accent1"/>
                  </w14:solidFill>
                </w14:textFill>
              </w:rPr>
            </w:pPr>
            <w:r>
              <w:rPr>
                <w:rFonts w:hint="eastAsia" w:ascii="宋体" w:hAnsi="宋体" w:eastAsia="宋体" w:cs="宋体"/>
                <w:b/>
                <w:bCs/>
                <w:color w:val="auto"/>
                <w:sz w:val="24"/>
                <w:szCs w:val="24"/>
                <w:highlight w:val="none"/>
                <w:lang w:eastAsia="zh-CN"/>
              </w:rPr>
              <w:t>提供国家认可第三方检测机构出具的有效期内的检测报告复印件并加盖公章</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color w:val="auto"/>
                <w:sz w:val="24"/>
                <w:szCs w:val="24"/>
                <w:highlight w:val="none"/>
                <w:lang w:eastAsia="zh-CN"/>
              </w:rPr>
              <w:t>否则不得分。</w:t>
            </w:r>
          </w:p>
        </w:tc>
        <w:tc>
          <w:tcPr>
            <w:tcW w:w="750" w:type="dxa"/>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w:t>
            </w:r>
            <w:r>
              <w:rPr>
                <w:rFonts w:hint="eastAsia" w:ascii="宋体" w:hAnsi="宋体" w:eastAsia="宋体" w:cs="宋体"/>
                <w:color w:val="000000" w:themeColor="text1"/>
                <w:sz w:val="24"/>
                <w:szCs w:val="24"/>
                <w:highlight w:val="none"/>
                <w14:textFill>
                  <w14:solidFill>
                    <w14:schemeClr w14:val="tx1"/>
                  </w14:solidFill>
                </w14:textFill>
              </w:rPr>
              <w:t>分</w:t>
            </w:r>
          </w:p>
        </w:tc>
        <w:tc>
          <w:tcPr>
            <w:tcW w:w="1261" w:type="dxa"/>
            <w:vAlign w:val="center"/>
          </w:tcPr>
          <w:p>
            <w:pPr>
              <w:snapToGrid w:val="0"/>
              <w:spacing w:line="360" w:lineRule="auto"/>
              <w:jc w:val="center"/>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客观分</w:t>
            </w:r>
          </w:p>
        </w:tc>
        <w:tc>
          <w:tcPr>
            <w:tcW w:w="1367" w:type="dxa"/>
            <w:vAlign w:val="center"/>
          </w:tcPr>
          <w:p>
            <w:pPr>
              <w:snapToGrid w:val="0"/>
              <w:spacing w:line="360" w:lineRule="auto"/>
              <w:jc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人造草坪环保性能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2" w:type="dxa"/>
            <w:vAlign w:val="center"/>
          </w:tcPr>
          <w:p>
            <w:pPr>
              <w:snapToGrid w:val="0"/>
              <w:spacing w:line="360" w:lineRule="auto"/>
              <w:jc w:val="cente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8</w:t>
            </w:r>
          </w:p>
          <w:p>
            <w:pPr>
              <w:snapToGrid w:val="0"/>
              <w:spacing w:line="360" w:lineRule="auto"/>
              <w:jc w:val="center"/>
              <w:rPr>
                <w:rFonts w:hint="eastAsia" w:ascii="宋体" w:hAnsi="宋体" w:eastAsia="宋体" w:cs="宋体"/>
                <w:color w:val="000000" w:themeColor="text1"/>
                <w:sz w:val="24"/>
                <w:szCs w:val="24"/>
                <w:highlight w:val="none"/>
                <w:lang w:val="en-US" w:eastAsia="zh-CN"/>
                <w14:textFill>
                  <w14:solidFill>
                    <w14:schemeClr w14:val="tx1"/>
                  </w14:solidFill>
                </w14:textFill>
              </w:rPr>
            </w:pPr>
          </w:p>
        </w:tc>
        <w:tc>
          <w:tcPr>
            <w:tcW w:w="4295" w:type="dxa"/>
            <w:vAlign w:val="center"/>
          </w:tcPr>
          <w:p>
            <w:pPr>
              <w:keepNext w:val="0"/>
              <w:keepLines w:val="0"/>
              <w:adjustRightInd/>
              <w:spacing w:line="360" w:lineRule="auto"/>
              <w:ind w:firstLine="0"/>
              <w:textAlignment w:val="center"/>
              <w:rPr>
                <w:rFonts w:hint="eastAsia" w:ascii="宋体" w:hAnsi="宋体" w:eastAsia="宋体" w:cs="宋体"/>
                <w:b w:val="0"/>
                <w:bCs w:val="0"/>
                <w:color w:val="auto"/>
                <w:kern w:val="2"/>
                <w:sz w:val="24"/>
                <w:szCs w:val="24"/>
                <w:lang w:val="zh-CN" w:eastAsia="zh-CN" w:bidi="ar-SA"/>
              </w:rPr>
            </w:pPr>
            <w:r>
              <w:rPr>
                <w:rFonts w:hint="eastAsia" w:cs="仿宋_GB2312" w:asciiTheme="minorEastAsia" w:hAnsiTheme="minorEastAsia" w:eastAsiaTheme="minorEastAsia"/>
                <w:color w:val="auto"/>
                <w:sz w:val="24"/>
                <w:highlight w:val="none"/>
              </w:rPr>
              <w:t>提供</w:t>
            </w:r>
            <w:r>
              <w:rPr>
                <w:rFonts w:hint="eastAsia" w:cs="仿宋_GB2312" w:asciiTheme="minorEastAsia" w:hAnsiTheme="minorEastAsia" w:eastAsiaTheme="minorEastAsia"/>
                <w:color w:val="auto"/>
                <w:sz w:val="24"/>
                <w:highlight w:val="none"/>
                <w:lang w:eastAsia="zh-CN"/>
              </w:rPr>
              <w:t>投标人或产品制造商</w:t>
            </w:r>
            <w:r>
              <w:rPr>
                <w:rFonts w:hint="eastAsia" w:ascii="宋体" w:hAnsi="宋体" w:eastAsia="宋体" w:cs="宋体"/>
                <w:b w:val="0"/>
                <w:bCs w:val="0"/>
                <w:color w:val="auto"/>
                <w:kern w:val="2"/>
                <w:sz w:val="24"/>
                <w:szCs w:val="24"/>
                <w:lang w:val="zh-CN" w:eastAsia="zh-CN" w:bidi="ar-SA"/>
              </w:rPr>
              <w:t>出具</w:t>
            </w:r>
            <w:r>
              <w:rPr>
                <w:rFonts w:hint="eastAsia" w:ascii="宋体" w:hAnsi="宋体" w:cs="宋体"/>
                <w:b w:val="0"/>
                <w:bCs w:val="0"/>
                <w:color w:val="auto"/>
                <w:kern w:val="2"/>
                <w:sz w:val="24"/>
                <w:szCs w:val="24"/>
                <w:lang w:val="zh-CN" w:eastAsia="zh-CN" w:bidi="ar-SA"/>
              </w:rPr>
              <w:t>的权威机构</w:t>
            </w:r>
            <w:r>
              <w:rPr>
                <w:rFonts w:hint="eastAsia" w:cs="仿宋_GB2312" w:asciiTheme="minorEastAsia" w:hAnsiTheme="minorEastAsia" w:eastAsiaTheme="minorEastAsia"/>
                <w:color w:val="auto"/>
                <w:sz w:val="24"/>
                <w:highlight w:val="none"/>
              </w:rPr>
              <w:t>（</w:t>
            </w:r>
            <w:r>
              <w:rPr>
                <w:rFonts w:hint="eastAsia" w:cs="仿宋_GB2312" w:asciiTheme="minorEastAsia" w:hAnsiTheme="minorEastAsia" w:eastAsiaTheme="minorEastAsia"/>
                <w:color w:val="auto"/>
                <w:sz w:val="24"/>
                <w:szCs w:val="24"/>
                <w:highlight w:val="none"/>
              </w:rPr>
              <w:t>含有CMA或CNAS标识</w:t>
            </w:r>
            <w:r>
              <w:rPr>
                <w:rFonts w:hint="eastAsia" w:cs="仿宋_GB2312" w:asciiTheme="minorEastAsia" w:hAnsiTheme="minorEastAsia" w:eastAsiaTheme="minorEastAsia"/>
                <w:color w:val="auto"/>
                <w:sz w:val="24"/>
                <w:szCs w:val="24"/>
                <w:highlight w:val="none"/>
                <w:lang w:eastAsia="zh-CN"/>
              </w:rPr>
              <w:t>）的</w:t>
            </w:r>
            <w:r>
              <w:rPr>
                <w:rFonts w:hint="eastAsia" w:ascii="宋体" w:hAnsi="宋体" w:cs="宋体"/>
                <w:b w:val="0"/>
                <w:bCs w:val="0"/>
                <w:color w:val="auto"/>
                <w:kern w:val="2"/>
                <w:sz w:val="24"/>
                <w:szCs w:val="24"/>
                <w:lang w:val="zh-CN" w:eastAsia="zh-CN" w:bidi="ar-SA"/>
              </w:rPr>
              <w:t>检测报告，</w:t>
            </w:r>
            <w:r>
              <w:rPr>
                <w:rFonts w:hint="eastAsia" w:ascii="宋体" w:hAnsi="宋体" w:eastAsia="宋体" w:cs="宋体"/>
                <w:b w:val="0"/>
                <w:bCs w:val="0"/>
                <w:color w:val="auto"/>
                <w:kern w:val="2"/>
                <w:sz w:val="24"/>
                <w:szCs w:val="24"/>
                <w:lang w:val="zh-CN" w:eastAsia="zh-CN" w:bidi="ar-SA"/>
              </w:rPr>
              <w:t>依据GB/T20394-2019标准</w:t>
            </w:r>
            <w:r>
              <w:rPr>
                <w:rFonts w:hint="eastAsia" w:ascii="宋体" w:hAnsi="宋体" w:cs="宋体"/>
                <w:b w:val="0"/>
                <w:bCs w:val="0"/>
                <w:color w:val="auto"/>
                <w:kern w:val="2"/>
                <w:sz w:val="24"/>
                <w:szCs w:val="24"/>
                <w:lang w:val="zh-CN" w:eastAsia="zh-CN" w:bidi="ar-SA"/>
              </w:rPr>
              <w:t>，（</w:t>
            </w:r>
            <w:r>
              <w:rPr>
                <w:rFonts w:hint="eastAsia" w:ascii="宋体" w:hAnsi="宋体" w:eastAsia="宋体" w:cs="宋体"/>
                <w:color w:val="000000" w:themeColor="text1"/>
                <w:sz w:val="24"/>
                <w:szCs w:val="24"/>
                <w:lang w:val="en-US" w:eastAsia="zh-CN"/>
                <w14:textFill>
                  <w14:solidFill>
                    <w14:schemeClr w14:val="tx1"/>
                  </w14:solidFill>
                </w14:textFill>
              </w:rPr>
              <w:t>人造草坪</w:t>
            </w:r>
            <w:r>
              <w:rPr>
                <w:rFonts w:hint="eastAsia" w:ascii="宋体" w:hAnsi="宋体" w:cs="宋体"/>
                <w:b w:val="0"/>
                <w:bCs w:val="0"/>
                <w:color w:val="auto"/>
                <w:kern w:val="2"/>
                <w:sz w:val="24"/>
                <w:szCs w:val="24"/>
                <w:lang w:val="zh-CN" w:eastAsia="zh-CN" w:bidi="ar-SA"/>
              </w:rPr>
              <w:t>）</w:t>
            </w:r>
            <w:r>
              <w:rPr>
                <w:rFonts w:hint="eastAsia" w:ascii="宋体" w:hAnsi="宋体" w:eastAsia="宋体" w:cs="宋体"/>
                <w:b w:val="0"/>
                <w:bCs w:val="0"/>
                <w:color w:val="auto"/>
                <w:kern w:val="2"/>
                <w:sz w:val="24"/>
                <w:szCs w:val="24"/>
                <w:lang w:val="zh-CN" w:eastAsia="zh-CN" w:bidi="ar-SA"/>
              </w:rPr>
              <w:t>高温</w:t>
            </w:r>
            <w:r>
              <w:rPr>
                <w:rFonts w:hint="eastAsia" w:ascii="宋体" w:hAnsi="宋体" w:cs="宋体"/>
                <w:b w:val="0"/>
                <w:bCs w:val="0"/>
                <w:color w:val="auto"/>
                <w:kern w:val="2"/>
                <w:sz w:val="24"/>
                <w:szCs w:val="24"/>
                <w:lang w:val="zh-CN" w:eastAsia="zh-CN" w:bidi="ar-SA"/>
              </w:rPr>
              <w:t>不低于</w:t>
            </w:r>
            <w:r>
              <w:rPr>
                <w:rFonts w:hint="eastAsia" w:ascii="宋体" w:hAnsi="宋体" w:eastAsia="宋体" w:cs="宋体"/>
                <w:b w:val="0"/>
                <w:bCs w:val="0"/>
                <w:color w:val="auto"/>
                <w:kern w:val="2"/>
                <w:sz w:val="24"/>
                <w:szCs w:val="24"/>
                <w:lang w:val="zh-CN" w:eastAsia="zh-CN" w:bidi="ar-SA"/>
              </w:rPr>
              <w:t>95℃，低温</w:t>
            </w:r>
            <w:r>
              <w:rPr>
                <w:rFonts w:hint="eastAsia" w:ascii="宋体" w:hAnsi="宋体" w:cs="宋体"/>
                <w:b w:val="0"/>
                <w:bCs w:val="0"/>
                <w:color w:val="auto"/>
                <w:kern w:val="2"/>
                <w:sz w:val="24"/>
                <w:szCs w:val="24"/>
                <w:lang w:val="zh-CN" w:eastAsia="zh-CN" w:bidi="ar-SA"/>
              </w:rPr>
              <w:t>不高于</w:t>
            </w:r>
            <w:r>
              <w:rPr>
                <w:rFonts w:hint="eastAsia" w:ascii="宋体" w:hAnsi="宋体" w:eastAsia="宋体" w:cs="宋体"/>
                <w:b w:val="0"/>
                <w:bCs w:val="0"/>
                <w:color w:val="auto"/>
                <w:kern w:val="2"/>
                <w:sz w:val="24"/>
                <w:szCs w:val="24"/>
                <w:lang w:val="zh-CN" w:eastAsia="zh-CN" w:bidi="ar-SA"/>
              </w:rPr>
              <w:t>-55℃交替</w:t>
            </w:r>
            <w:r>
              <w:rPr>
                <w:rFonts w:hint="eastAsia" w:ascii="宋体" w:hAnsi="宋体" w:cs="宋体"/>
                <w:b w:val="0"/>
                <w:bCs w:val="0"/>
                <w:color w:val="auto"/>
                <w:kern w:val="2"/>
                <w:sz w:val="24"/>
                <w:szCs w:val="24"/>
                <w:lang w:val="zh-CN" w:eastAsia="zh-CN" w:bidi="ar-SA"/>
              </w:rPr>
              <w:t>时间不少于</w:t>
            </w:r>
            <w:r>
              <w:rPr>
                <w:rFonts w:hint="eastAsia" w:ascii="宋体" w:hAnsi="宋体" w:eastAsia="宋体" w:cs="宋体"/>
                <w:b w:val="0"/>
                <w:bCs w:val="0"/>
                <w:color w:val="auto"/>
                <w:kern w:val="2"/>
                <w:sz w:val="24"/>
                <w:szCs w:val="24"/>
                <w:lang w:val="zh-CN" w:eastAsia="zh-CN" w:bidi="ar-SA"/>
              </w:rPr>
              <w:t>800小时老化后色牢度</w:t>
            </w:r>
            <w:r>
              <w:rPr>
                <w:rFonts w:hint="eastAsia" w:ascii="宋体" w:hAnsi="宋体" w:cs="宋体"/>
                <w:b w:val="0"/>
                <w:bCs w:val="0"/>
                <w:color w:val="auto"/>
                <w:kern w:val="2"/>
                <w:sz w:val="24"/>
                <w:szCs w:val="24"/>
                <w:highlight w:val="none"/>
                <w:lang w:val="zh-CN" w:eastAsia="zh-CN" w:bidi="ar-SA"/>
              </w:rPr>
              <w:t>不低于</w:t>
            </w:r>
            <w:r>
              <w:rPr>
                <w:rFonts w:hint="eastAsia" w:ascii="宋体" w:hAnsi="宋体" w:eastAsia="宋体" w:cs="宋体"/>
                <w:b w:val="0"/>
                <w:bCs w:val="0"/>
                <w:color w:val="auto"/>
                <w:kern w:val="2"/>
                <w:sz w:val="24"/>
                <w:szCs w:val="24"/>
                <w:highlight w:val="none"/>
                <w:lang w:val="zh-CN" w:eastAsia="zh-CN" w:bidi="ar-SA"/>
              </w:rPr>
              <w:t>6级专</w:t>
            </w:r>
            <w:r>
              <w:rPr>
                <w:rFonts w:hint="eastAsia" w:ascii="宋体" w:hAnsi="宋体" w:eastAsia="宋体" w:cs="宋体"/>
                <w:b w:val="0"/>
                <w:bCs w:val="0"/>
                <w:color w:val="auto"/>
                <w:kern w:val="2"/>
                <w:sz w:val="24"/>
                <w:szCs w:val="24"/>
                <w:lang w:val="zh-CN" w:eastAsia="zh-CN" w:bidi="ar-SA"/>
              </w:rPr>
              <w:t>项检测报告。</w:t>
            </w:r>
          </w:p>
          <w:p>
            <w:pPr>
              <w:keepNext w:val="0"/>
              <w:keepLines w:val="0"/>
              <w:adjustRightInd/>
              <w:spacing w:line="360" w:lineRule="auto"/>
              <w:ind w:firstLine="0"/>
              <w:textAlignment w:val="center"/>
              <w:rPr>
                <w:rFonts w:hint="eastAsia" w:ascii="宋体" w:hAnsi="宋体" w:eastAsia="宋体" w:cs="宋体"/>
                <w:color w:val="4F81BD" w:themeColor="accent1"/>
                <w:sz w:val="24"/>
                <w:szCs w:val="24"/>
                <w:highlight w:val="yellow"/>
                <w14:textFill>
                  <w14:solidFill>
                    <w14:schemeClr w14:val="accent1"/>
                  </w14:solidFill>
                </w14:textFill>
              </w:rPr>
            </w:pPr>
            <w:r>
              <w:rPr>
                <w:rFonts w:hint="eastAsia" w:ascii="宋体" w:hAnsi="宋体" w:eastAsia="宋体" w:cs="宋体"/>
                <w:b/>
                <w:bCs/>
                <w:color w:val="auto"/>
                <w:sz w:val="24"/>
                <w:szCs w:val="24"/>
                <w:highlight w:val="none"/>
                <w:lang w:eastAsia="zh-CN"/>
              </w:rPr>
              <w:t>提供国家认可第三方检测机构出具的有效期内的检测报告复印件并加盖公章</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color w:val="auto"/>
                <w:sz w:val="24"/>
                <w:szCs w:val="24"/>
                <w:highlight w:val="none"/>
                <w:lang w:eastAsia="zh-CN"/>
              </w:rPr>
              <w:t>否则不得分。</w:t>
            </w:r>
          </w:p>
        </w:tc>
        <w:tc>
          <w:tcPr>
            <w:tcW w:w="750" w:type="dxa"/>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w:t>
            </w:r>
            <w:r>
              <w:rPr>
                <w:rFonts w:hint="eastAsia" w:ascii="宋体" w:hAnsi="宋体" w:eastAsia="宋体" w:cs="宋体"/>
                <w:color w:val="000000" w:themeColor="text1"/>
                <w:sz w:val="24"/>
                <w:szCs w:val="24"/>
                <w:highlight w:val="none"/>
                <w14:textFill>
                  <w14:solidFill>
                    <w14:schemeClr w14:val="tx1"/>
                  </w14:solidFill>
                </w14:textFill>
              </w:rPr>
              <w:t>分</w:t>
            </w:r>
          </w:p>
        </w:tc>
        <w:tc>
          <w:tcPr>
            <w:tcW w:w="1261" w:type="dxa"/>
            <w:vAlign w:val="center"/>
          </w:tcPr>
          <w:p>
            <w:pPr>
              <w:snapToGrid w:val="0"/>
              <w:spacing w:line="360" w:lineRule="auto"/>
              <w:jc w:val="center"/>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客观分</w:t>
            </w:r>
          </w:p>
        </w:tc>
        <w:tc>
          <w:tcPr>
            <w:tcW w:w="1367" w:type="dxa"/>
            <w:vAlign w:val="center"/>
          </w:tcPr>
          <w:p>
            <w:pPr>
              <w:snapToGrid w:val="0"/>
              <w:spacing w:line="360" w:lineRule="auto"/>
              <w:jc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人造草坪</w:t>
            </w:r>
            <w:r>
              <w:rPr>
                <w:rFonts w:hint="eastAsia" w:ascii="宋体" w:hAnsi="宋体" w:cs="宋体"/>
                <w:color w:val="000000" w:themeColor="text1"/>
                <w:sz w:val="24"/>
                <w:szCs w:val="24"/>
                <w:lang w:val="en-US" w:eastAsia="zh-CN"/>
                <w14:textFill>
                  <w14:solidFill>
                    <w14:schemeClr w14:val="tx1"/>
                  </w14:solidFill>
                </w14:textFill>
              </w:rPr>
              <w:t>色牢度</w:t>
            </w:r>
            <w:r>
              <w:rPr>
                <w:rFonts w:hint="eastAsia" w:ascii="宋体" w:hAnsi="宋体" w:eastAsia="宋体" w:cs="宋体"/>
                <w:color w:val="000000" w:themeColor="text1"/>
                <w:sz w:val="24"/>
                <w:szCs w:val="24"/>
                <w:lang w:val="en-US" w:eastAsia="zh-CN"/>
                <w14:textFill>
                  <w14:solidFill>
                    <w14:schemeClr w14:val="tx1"/>
                  </w14:solidFill>
                </w14:textFill>
              </w:rPr>
              <w:t>性能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2" w:type="dxa"/>
            <w:vAlign w:val="center"/>
          </w:tcPr>
          <w:p>
            <w:pPr>
              <w:snapToGrid w:val="0"/>
              <w:spacing w:line="360" w:lineRule="auto"/>
              <w:jc w:val="center"/>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9</w:t>
            </w:r>
          </w:p>
        </w:tc>
        <w:tc>
          <w:tcPr>
            <w:tcW w:w="4295" w:type="dxa"/>
            <w:vAlign w:val="center"/>
          </w:tcPr>
          <w:p>
            <w:pPr>
              <w:keepNext w:val="0"/>
              <w:keepLines w:val="0"/>
              <w:widowControl/>
              <w:adjustRightInd/>
              <w:spacing w:line="360" w:lineRule="auto"/>
              <w:ind w:firstLine="0"/>
              <w:jc w:val="left"/>
              <w:textAlignment w:val="center"/>
              <w:rPr>
                <w:rFonts w:hint="eastAsia" w:ascii="宋体" w:hAnsi="宋体" w:eastAsia="宋体" w:cs="宋体"/>
                <w:b w:val="0"/>
                <w:bCs w:val="0"/>
                <w:color w:val="auto"/>
                <w:kern w:val="2"/>
                <w:sz w:val="24"/>
                <w:szCs w:val="24"/>
                <w:lang w:val="zh-CN" w:eastAsia="zh-CN" w:bidi="ar-SA"/>
              </w:rPr>
            </w:pPr>
            <w:r>
              <w:rPr>
                <w:rFonts w:hint="eastAsia" w:ascii="宋体" w:hAnsi="宋体" w:eastAsia="宋体" w:cs="宋体"/>
                <w:color w:val="auto"/>
                <w:sz w:val="24"/>
                <w:lang w:val="zh-CN"/>
              </w:rPr>
              <w:t>提供</w:t>
            </w:r>
            <w:r>
              <w:rPr>
                <w:rFonts w:hint="eastAsia" w:ascii="宋体" w:hAnsi="宋体" w:eastAsia="宋体" w:cs="宋体"/>
                <w:color w:val="auto"/>
                <w:sz w:val="24"/>
                <w:lang w:val="zh-CN" w:eastAsia="zh-CN"/>
              </w:rPr>
              <w:t>投标人或产品制造商</w:t>
            </w:r>
            <w:r>
              <w:rPr>
                <w:rFonts w:hint="eastAsia" w:ascii="宋体" w:hAnsi="宋体" w:eastAsia="宋体" w:cs="宋体"/>
                <w:b w:val="0"/>
                <w:bCs w:val="0"/>
                <w:color w:val="auto"/>
                <w:kern w:val="2"/>
                <w:sz w:val="24"/>
                <w:szCs w:val="24"/>
                <w:lang w:val="zh-CN" w:eastAsia="zh-CN" w:bidi="ar-SA"/>
              </w:rPr>
              <w:t>出具的权威机构</w:t>
            </w:r>
            <w:r>
              <w:rPr>
                <w:rFonts w:hint="eastAsia" w:ascii="宋体" w:hAnsi="宋体" w:eastAsia="宋体" w:cs="宋体"/>
                <w:color w:val="auto"/>
                <w:sz w:val="24"/>
                <w:lang w:val="zh-CN"/>
              </w:rPr>
              <w:t>（</w:t>
            </w:r>
            <w:r>
              <w:rPr>
                <w:rFonts w:hint="eastAsia" w:ascii="宋体" w:hAnsi="宋体" w:eastAsia="宋体" w:cs="宋体"/>
                <w:color w:val="auto"/>
                <w:sz w:val="24"/>
                <w:szCs w:val="24"/>
                <w:lang w:val="zh-CN"/>
              </w:rPr>
              <w:t>含有CMA或CNAS标识</w:t>
            </w:r>
            <w:r>
              <w:rPr>
                <w:rFonts w:hint="eastAsia" w:ascii="宋体" w:hAnsi="宋体" w:eastAsia="宋体" w:cs="宋体"/>
                <w:color w:val="auto"/>
                <w:sz w:val="24"/>
                <w:szCs w:val="24"/>
                <w:lang w:val="zh-CN" w:eastAsia="zh-CN"/>
              </w:rPr>
              <w:t>）的</w:t>
            </w:r>
            <w:r>
              <w:rPr>
                <w:rFonts w:hint="eastAsia" w:ascii="宋体" w:hAnsi="宋体" w:eastAsia="宋体" w:cs="宋体"/>
                <w:b w:val="0"/>
                <w:bCs w:val="0"/>
                <w:color w:val="auto"/>
                <w:kern w:val="2"/>
                <w:sz w:val="24"/>
                <w:szCs w:val="24"/>
                <w:lang w:val="zh-CN" w:eastAsia="zh-CN" w:bidi="ar-SA"/>
              </w:rPr>
              <w:t>检测报告，依据GB/T14833-2020标准检测，（塑胶面层）耐紫外线辐照处理，其外观涂层无起层、不脱落、无开裂现象，粉化等级≤0级，变色等级≤1级，                                                                                                                         其</w:t>
            </w:r>
            <w:r>
              <w:rPr>
                <w:rFonts w:hint="eastAsia" w:ascii="宋体" w:hAnsi="宋体" w:eastAsia="宋体" w:cs="宋体"/>
                <w:color w:val="auto"/>
                <w:kern w:val="2"/>
                <w:sz w:val="24"/>
                <w:szCs w:val="24"/>
                <w:lang w:val="zh-CN" w:eastAsia="zh-CN" w:bidi="ar-SA"/>
              </w:rPr>
              <w:t>运动场地面层性能</w:t>
            </w:r>
            <w:r>
              <w:rPr>
                <w:rFonts w:hint="eastAsia" w:ascii="宋体" w:hAnsi="宋体" w:eastAsia="宋体" w:cs="宋体"/>
                <w:b w:val="0"/>
                <w:bCs w:val="0"/>
                <w:color w:val="auto"/>
                <w:kern w:val="2"/>
                <w:sz w:val="24"/>
                <w:szCs w:val="24"/>
                <w:lang w:val="zh-CN" w:eastAsia="zh-CN" w:bidi="ar-SA"/>
              </w:rPr>
              <w:t>全项均符合要求。</w:t>
            </w:r>
          </w:p>
          <w:p>
            <w:pPr>
              <w:keepNext w:val="0"/>
              <w:keepLines w:val="0"/>
              <w:adjustRightInd/>
              <w:spacing w:line="360" w:lineRule="auto"/>
              <w:ind w:firstLine="0"/>
              <w:textAlignment w:val="center"/>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提供国家认可第三方检测机构出具的有效期内的检测报告复印件并加盖公章</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color w:val="auto"/>
                <w:sz w:val="24"/>
                <w:szCs w:val="24"/>
                <w:highlight w:val="none"/>
                <w:lang w:eastAsia="zh-CN"/>
              </w:rPr>
              <w:t>否则不得分。</w:t>
            </w:r>
          </w:p>
        </w:tc>
        <w:tc>
          <w:tcPr>
            <w:tcW w:w="750" w:type="dxa"/>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2</w:t>
            </w:r>
            <w:r>
              <w:rPr>
                <w:rFonts w:hint="eastAsia" w:ascii="宋体" w:hAnsi="宋体" w:eastAsia="宋体" w:cs="宋体"/>
                <w:color w:val="000000" w:themeColor="text1"/>
                <w:sz w:val="24"/>
                <w:szCs w:val="24"/>
                <w:highlight w:val="none"/>
                <w14:textFill>
                  <w14:solidFill>
                    <w14:schemeClr w14:val="tx1"/>
                  </w14:solidFill>
                </w14:textFill>
              </w:rPr>
              <w:t>分</w:t>
            </w:r>
          </w:p>
        </w:tc>
        <w:tc>
          <w:tcPr>
            <w:tcW w:w="1261" w:type="dxa"/>
            <w:vAlign w:val="center"/>
          </w:tcPr>
          <w:p>
            <w:pPr>
              <w:snapToGrid w:val="0"/>
              <w:spacing w:line="360" w:lineRule="auto"/>
              <w:jc w:val="cente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客观分</w:t>
            </w:r>
          </w:p>
        </w:tc>
        <w:tc>
          <w:tcPr>
            <w:tcW w:w="1367" w:type="dxa"/>
            <w:vAlign w:val="center"/>
          </w:tcPr>
          <w:p>
            <w:pPr>
              <w:snapToGrid w:val="0"/>
              <w:spacing w:line="360" w:lineRule="auto"/>
              <w:jc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cs="仿宋_GB2312" w:asciiTheme="minorEastAsia" w:hAnsiTheme="minorEastAsia" w:eastAsiaTheme="minorEastAsia"/>
                <w:color w:val="auto"/>
                <w:sz w:val="24"/>
                <w:szCs w:val="24"/>
                <w:highlight w:val="none"/>
                <w:lang w:val="en-US" w:eastAsia="zh-CN"/>
              </w:rPr>
              <w:t>塑胶面层抗老化性能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2" w:type="dxa"/>
            <w:vAlign w:val="center"/>
          </w:tcPr>
          <w:p>
            <w:pPr>
              <w:snapToGrid w:val="0"/>
              <w:spacing w:line="360" w:lineRule="auto"/>
              <w:jc w:val="center"/>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10</w:t>
            </w:r>
          </w:p>
          <w:p>
            <w:pPr>
              <w:pStyle w:val="2"/>
              <w:rPr>
                <w:rFonts w:hint="eastAsia"/>
                <w:lang w:val="en-US" w:eastAsia="zh-CN"/>
              </w:rPr>
            </w:pPr>
          </w:p>
        </w:tc>
        <w:tc>
          <w:tcPr>
            <w:tcW w:w="4295" w:type="dxa"/>
            <w:vAlign w:val="center"/>
          </w:tcPr>
          <w:p>
            <w:pPr>
              <w:keepNext w:val="0"/>
              <w:keepLines w:val="0"/>
              <w:adjustRightInd/>
              <w:spacing w:line="360" w:lineRule="auto"/>
              <w:ind w:firstLine="0"/>
              <w:textAlignment w:val="center"/>
              <w:rPr>
                <w:rFonts w:hint="eastAsia" w:ascii="宋体" w:hAnsi="宋体" w:eastAsia="宋体" w:cs="宋体"/>
                <w:b w:val="0"/>
                <w:bCs w:val="0"/>
                <w:color w:val="auto"/>
                <w:kern w:val="2"/>
                <w:sz w:val="24"/>
                <w:szCs w:val="24"/>
                <w:lang w:val="zh-CN" w:eastAsia="zh-CN" w:bidi="ar-SA"/>
              </w:rPr>
            </w:pPr>
            <w:r>
              <w:rPr>
                <w:rFonts w:hint="eastAsia" w:cs="仿宋_GB2312" w:asciiTheme="minorEastAsia" w:hAnsiTheme="minorEastAsia" w:eastAsiaTheme="minorEastAsia"/>
                <w:color w:val="auto"/>
                <w:sz w:val="24"/>
                <w:highlight w:val="none"/>
              </w:rPr>
              <w:t>提供</w:t>
            </w:r>
            <w:r>
              <w:rPr>
                <w:rFonts w:hint="eastAsia" w:cs="仿宋_GB2312" w:asciiTheme="minorEastAsia" w:hAnsiTheme="minorEastAsia" w:eastAsiaTheme="minorEastAsia"/>
                <w:color w:val="auto"/>
                <w:sz w:val="24"/>
                <w:highlight w:val="none"/>
                <w:lang w:eastAsia="zh-CN"/>
              </w:rPr>
              <w:t>投标人或产品制造商</w:t>
            </w:r>
            <w:r>
              <w:rPr>
                <w:rFonts w:hint="eastAsia" w:ascii="宋体" w:hAnsi="宋体" w:eastAsia="宋体" w:cs="宋体"/>
                <w:b w:val="0"/>
                <w:bCs w:val="0"/>
                <w:color w:val="auto"/>
                <w:kern w:val="2"/>
                <w:sz w:val="24"/>
                <w:szCs w:val="24"/>
                <w:lang w:val="zh-CN" w:eastAsia="zh-CN" w:bidi="ar-SA"/>
              </w:rPr>
              <w:t>出具</w:t>
            </w:r>
            <w:r>
              <w:rPr>
                <w:rFonts w:hint="eastAsia" w:ascii="宋体" w:hAnsi="宋体" w:cs="宋体"/>
                <w:b w:val="0"/>
                <w:bCs w:val="0"/>
                <w:color w:val="auto"/>
                <w:kern w:val="2"/>
                <w:sz w:val="24"/>
                <w:szCs w:val="24"/>
                <w:lang w:val="zh-CN" w:eastAsia="zh-CN" w:bidi="ar-SA"/>
              </w:rPr>
              <w:t>的权威机构</w:t>
            </w:r>
            <w:r>
              <w:rPr>
                <w:rFonts w:hint="eastAsia" w:cs="仿宋_GB2312" w:asciiTheme="minorEastAsia" w:hAnsiTheme="minorEastAsia" w:eastAsiaTheme="minorEastAsia"/>
                <w:color w:val="auto"/>
                <w:sz w:val="24"/>
                <w:highlight w:val="none"/>
              </w:rPr>
              <w:t>（</w:t>
            </w:r>
            <w:r>
              <w:rPr>
                <w:rFonts w:hint="eastAsia" w:cs="仿宋_GB2312" w:asciiTheme="minorEastAsia" w:hAnsiTheme="minorEastAsia" w:eastAsiaTheme="minorEastAsia"/>
                <w:color w:val="auto"/>
                <w:sz w:val="24"/>
                <w:szCs w:val="24"/>
                <w:highlight w:val="none"/>
              </w:rPr>
              <w:t>含有CMA或CNAS标识</w:t>
            </w:r>
            <w:r>
              <w:rPr>
                <w:rFonts w:hint="eastAsia" w:cs="仿宋_GB2312" w:asciiTheme="minorEastAsia" w:hAnsiTheme="minorEastAsia" w:eastAsiaTheme="minorEastAsia"/>
                <w:color w:val="auto"/>
                <w:sz w:val="24"/>
                <w:szCs w:val="24"/>
                <w:highlight w:val="none"/>
                <w:lang w:eastAsia="zh-CN"/>
              </w:rPr>
              <w:t>）的</w:t>
            </w:r>
            <w:r>
              <w:rPr>
                <w:rFonts w:hint="eastAsia" w:ascii="宋体" w:hAnsi="宋体" w:cs="宋体"/>
                <w:b w:val="0"/>
                <w:bCs w:val="0"/>
                <w:color w:val="auto"/>
                <w:kern w:val="2"/>
                <w:sz w:val="24"/>
                <w:szCs w:val="24"/>
                <w:lang w:val="zh-CN" w:eastAsia="zh-CN" w:bidi="ar-SA"/>
              </w:rPr>
              <w:t>检测报告，</w:t>
            </w:r>
            <w:r>
              <w:rPr>
                <w:rFonts w:hint="eastAsia" w:ascii="宋体" w:hAnsi="宋体" w:eastAsia="宋体" w:cs="宋体"/>
                <w:b w:val="0"/>
                <w:bCs w:val="0"/>
                <w:color w:val="auto"/>
                <w:kern w:val="2"/>
                <w:sz w:val="24"/>
                <w:szCs w:val="24"/>
                <w:lang w:val="zh-CN" w:eastAsia="zh-CN" w:bidi="ar-SA"/>
              </w:rPr>
              <w:t>依据GB/T14833-2020</w:t>
            </w:r>
            <w:r>
              <w:rPr>
                <w:rFonts w:hint="eastAsia" w:ascii="宋体" w:hAnsi="宋体" w:cs="宋体"/>
                <w:b w:val="0"/>
                <w:bCs w:val="0"/>
                <w:color w:val="auto"/>
                <w:kern w:val="2"/>
                <w:sz w:val="24"/>
                <w:szCs w:val="24"/>
                <w:lang w:val="zh-CN" w:eastAsia="zh-CN" w:bidi="ar-SA"/>
              </w:rPr>
              <w:t>或GB/T 9265-2009或GB/T 5209-1985</w:t>
            </w:r>
            <w:r>
              <w:rPr>
                <w:rFonts w:hint="eastAsia" w:ascii="宋体" w:hAnsi="宋体" w:eastAsia="宋体" w:cs="宋体"/>
                <w:b w:val="0"/>
                <w:bCs w:val="0"/>
                <w:color w:val="auto"/>
                <w:kern w:val="2"/>
                <w:sz w:val="24"/>
                <w:szCs w:val="24"/>
                <w:lang w:val="zh-CN" w:eastAsia="zh-CN" w:bidi="ar-SA"/>
              </w:rPr>
              <w:t>标准检测，跑道划线漆的耐性(</w:t>
            </w:r>
            <w:r>
              <w:rPr>
                <w:rFonts w:hint="eastAsia" w:ascii="宋体" w:hAnsi="宋体" w:cs="宋体"/>
                <w:b w:val="0"/>
                <w:bCs w:val="0"/>
                <w:color w:val="auto"/>
                <w:kern w:val="2"/>
                <w:sz w:val="24"/>
                <w:szCs w:val="24"/>
                <w:lang w:val="zh-CN" w:eastAsia="zh-CN" w:bidi="ar-SA"/>
              </w:rPr>
              <w:t>不少于</w:t>
            </w:r>
            <w:r>
              <w:rPr>
                <w:rFonts w:hint="eastAsia" w:ascii="宋体" w:hAnsi="宋体" w:eastAsia="宋体" w:cs="宋体"/>
                <w:b w:val="0"/>
                <w:bCs w:val="0"/>
                <w:color w:val="auto"/>
                <w:kern w:val="2"/>
                <w:sz w:val="24"/>
                <w:szCs w:val="24"/>
                <w:lang w:val="zh-CN" w:eastAsia="zh-CN" w:bidi="ar-SA"/>
              </w:rPr>
              <w:t>200转</w:t>
            </w:r>
            <w:r>
              <w:rPr>
                <w:rFonts w:hint="eastAsia" w:ascii="宋体" w:hAnsi="宋体" w:cs="宋体"/>
                <w:b w:val="0"/>
                <w:bCs w:val="0"/>
                <w:color w:val="auto"/>
                <w:kern w:val="2"/>
                <w:sz w:val="24"/>
                <w:szCs w:val="24"/>
                <w:lang w:val="zh-CN" w:eastAsia="zh-CN" w:bidi="ar-SA"/>
              </w:rPr>
              <w:t>，</w:t>
            </w:r>
            <w:r>
              <w:rPr>
                <w:rFonts w:hint="eastAsia" w:ascii="宋体" w:hAnsi="宋体" w:eastAsia="宋体" w:cs="宋体"/>
                <w:b w:val="0"/>
                <w:bCs w:val="0"/>
                <w:color w:val="auto"/>
                <w:kern w:val="2"/>
                <w:sz w:val="24"/>
                <w:szCs w:val="24"/>
                <w:lang w:val="zh-CN" w:eastAsia="zh-CN" w:bidi="ar-SA"/>
              </w:rPr>
              <w:t>负载</w:t>
            </w:r>
            <w:r>
              <w:rPr>
                <w:rFonts w:hint="eastAsia" w:ascii="宋体" w:hAnsi="宋体" w:cs="宋体"/>
                <w:b w:val="0"/>
                <w:bCs w:val="0"/>
                <w:color w:val="auto"/>
                <w:kern w:val="2"/>
                <w:sz w:val="24"/>
                <w:szCs w:val="24"/>
                <w:lang w:val="zh-CN" w:eastAsia="zh-CN" w:bidi="ar-SA"/>
              </w:rPr>
              <w:t>不低于</w:t>
            </w:r>
            <w:r>
              <w:rPr>
                <w:rFonts w:hint="eastAsia" w:ascii="宋体" w:hAnsi="宋体" w:eastAsia="宋体" w:cs="宋体"/>
                <w:b w:val="0"/>
                <w:bCs w:val="0"/>
                <w:color w:val="auto"/>
                <w:kern w:val="2"/>
                <w:sz w:val="24"/>
                <w:szCs w:val="24"/>
                <w:lang w:val="zh-CN" w:eastAsia="zh-CN" w:bidi="ar-SA"/>
              </w:rPr>
              <w:t>1000g)≤40mg、耐水性为在水中浸</w:t>
            </w:r>
            <w:r>
              <w:rPr>
                <w:rFonts w:hint="eastAsia" w:ascii="宋体" w:hAnsi="宋体" w:cs="宋体"/>
                <w:b w:val="0"/>
                <w:bCs w:val="0"/>
                <w:color w:val="auto"/>
                <w:kern w:val="2"/>
                <w:sz w:val="24"/>
                <w:szCs w:val="24"/>
                <w:lang w:val="zh-CN" w:eastAsia="zh-CN" w:bidi="ar-SA"/>
              </w:rPr>
              <w:t>不少于</w:t>
            </w:r>
            <w:r>
              <w:rPr>
                <w:rFonts w:hint="eastAsia" w:ascii="宋体" w:hAnsi="宋体" w:eastAsia="宋体" w:cs="宋体"/>
                <w:b w:val="0"/>
                <w:bCs w:val="0"/>
                <w:color w:val="auto"/>
                <w:kern w:val="2"/>
                <w:sz w:val="24"/>
                <w:szCs w:val="24"/>
                <w:lang w:val="zh-CN" w:eastAsia="zh-CN" w:bidi="ar-SA"/>
              </w:rPr>
              <w:t>24h后漆膜无异常现象、耐碱性为在氢氧化钙饱和溶液中浸</w:t>
            </w:r>
            <w:r>
              <w:rPr>
                <w:rFonts w:hint="eastAsia" w:ascii="宋体" w:hAnsi="宋体" w:cs="宋体"/>
                <w:b w:val="0"/>
                <w:bCs w:val="0"/>
                <w:color w:val="auto"/>
                <w:kern w:val="2"/>
                <w:sz w:val="24"/>
                <w:szCs w:val="24"/>
                <w:lang w:val="zh-CN" w:eastAsia="zh-CN" w:bidi="ar-SA"/>
              </w:rPr>
              <w:t>不少于</w:t>
            </w:r>
            <w:r>
              <w:rPr>
                <w:rFonts w:hint="eastAsia" w:ascii="宋体" w:hAnsi="宋体" w:eastAsia="宋体" w:cs="宋体"/>
                <w:b w:val="0"/>
                <w:bCs w:val="0"/>
                <w:color w:val="auto"/>
                <w:kern w:val="2"/>
                <w:sz w:val="24"/>
                <w:szCs w:val="24"/>
                <w:lang w:val="zh-CN" w:eastAsia="zh-CN" w:bidi="ar-SA"/>
              </w:rPr>
              <w:t>24h漆膜无异常现象、附着力≤5级。</w:t>
            </w:r>
          </w:p>
          <w:p>
            <w:pPr>
              <w:keepNext w:val="0"/>
              <w:keepLines w:val="0"/>
              <w:adjustRightInd/>
              <w:spacing w:line="360" w:lineRule="auto"/>
              <w:ind w:firstLine="0"/>
              <w:textAlignment w:val="center"/>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提供国家认可第三方检测机构出具的有效期内的检测报告复印件并加盖公章</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color w:val="auto"/>
                <w:sz w:val="24"/>
                <w:szCs w:val="24"/>
                <w:highlight w:val="none"/>
                <w:lang w:eastAsia="zh-CN"/>
              </w:rPr>
              <w:t>否则不得分。</w:t>
            </w:r>
          </w:p>
        </w:tc>
        <w:tc>
          <w:tcPr>
            <w:tcW w:w="750" w:type="dxa"/>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2</w:t>
            </w:r>
            <w:r>
              <w:rPr>
                <w:rFonts w:hint="eastAsia" w:ascii="宋体" w:hAnsi="宋体" w:eastAsia="宋体" w:cs="宋体"/>
                <w:color w:val="000000" w:themeColor="text1"/>
                <w:sz w:val="24"/>
                <w:szCs w:val="24"/>
                <w:highlight w:val="none"/>
                <w14:textFill>
                  <w14:solidFill>
                    <w14:schemeClr w14:val="tx1"/>
                  </w14:solidFill>
                </w14:textFill>
              </w:rPr>
              <w:t>分</w:t>
            </w:r>
          </w:p>
        </w:tc>
        <w:tc>
          <w:tcPr>
            <w:tcW w:w="1261" w:type="dxa"/>
            <w:vAlign w:val="center"/>
          </w:tcPr>
          <w:p>
            <w:pPr>
              <w:snapToGrid w:val="0"/>
              <w:spacing w:line="360" w:lineRule="auto"/>
              <w:jc w:val="cente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客观分</w:t>
            </w:r>
          </w:p>
        </w:tc>
        <w:tc>
          <w:tcPr>
            <w:tcW w:w="1367" w:type="dxa"/>
            <w:vAlign w:val="center"/>
          </w:tcPr>
          <w:p>
            <w:pPr>
              <w:snapToGrid w:val="0"/>
              <w:spacing w:line="360" w:lineRule="auto"/>
              <w:jc w:val="center"/>
              <w:rPr>
                <w:rFonts w:hint="eastAsia" w:cs="仿宋_GB2312" w:asciiTheme="minorEastAsia" w:hAnsiTheme="minorEastAsia" w:eastAsiaTheme="minorEastAsia"/>
                <w:color w:val="auto"/>
                <w:sz w:val="24"/>
                <w:szCs w:val="24"/>
                <w:highlight w:val="none"/>
                <w:lang w:val="en-US" w:eastAsia="zh-CN"/>
              </w:rPr>
            </w:pPr>
            <w:r>
              <w:rPr>
                <w:rFonts w:hint="eastAsia" w:cs="仿宋_GB2312" w:asciiTheme="minorEastAsia" w:hAnsiTheme="minorEastAsia" w:eastAsiaTheme="minorEastAsia"/>
                <w:color w:val="auto"/>
                <w:sz w:val="24"/>
                <w:szCs w:val="24"/>
                <w:highlight w:val="none"/>
                <w:lang w:val="en-US" w:eastAsia="zh-CN"/>
              </w:rPr>
              <w:t>跑道划线漆耐磨性能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2" w:type="dxa"/>
            <w:vMerge w:val="restart"/>
            <w:vAlign w:val="center"/>
          </w:tcPr>
          <w:p>
            <w:pPr>
              <w:snapToGrid w:val="0"/>
              <w:spacing w:line="360" w:lineRule="auto"/>
              <w:jc w:val="center"/>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11</w:t>
            </w:r>
          </w:p>
        </w:tc>
        <w:tc>
          <w:tcPr>
            <w:tcW w:w="4295"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center"/>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cs="仿宋_GB2312" w:asciiTheme="minorEastAsia" w:hAnsiTheme="minorEastAsia" w:eastAsiaTheme="minorEastAsia"/>
                <w:color w:val="auto"/>
                <w:sz w:val="24"/>
                <w:highlight w:val="none"/>
                <w:lang w:eastAsia="zh-CN"/>
              </w:rPr>
              <w:t>（</w:t>
            </w:r>
            <w:r>
              <w:rPr>
                <w:rFonts w:hint="eastAsia" w:cs="仿宋_GB2312" w:asciiTheme="minorEastAsia" w:hAnsiTheme="minorEastAsia" w:eastAsiaTheme="minorEastAsia"/>
                <w:color w:val="auto"/>
                <w:sz w:val="24"/>
                <w:highlight w:val="none"/>
                <w:lang w:val="en-US" w:eastAsia="zh-CN"/>
              </w:rPr>
              <w:t>1</w:t>
            </w:r>
            <w:r>
              <w:rPr>
                <w:rFonts w:hint="eastAsia" w:cs="仿宋_GB2312" w:asciiTheme="minorEastAsia" w:hAnsiTheme="minorEastAsia" w:eastAsiaTheme="minorEastAsia"/>
                <w:color w:val="auto"/>
                <w:sz w:val="24"/>
                <w:highlight w:val="none"/>
                <w:lang w:eastAsia="zh-CN"/>
              </w:rPr>
              <w:t>）投标人或产品制造商</w:t>
            </w:r>
            <w:r>
              <w:rPr>
                <w:rFonts w:hint="eastAsia" w:ascii="宋体" w:hAnsi="宋体" w:eastAsia="宋体" w:cs="宋体"/>
                <w:color w:val="000000" w:themeColor="text1"/>
                <w:sz w:val="24"/>
                <w:szCs w:val="24"/>
                <w:highlight w:val="none"/>
                <w14:textFill>
                  <w14:solidFill>
                    <w14:schemeClr w14:val="tx1"/>
                  </w14:solidFill>
                </w14:textFill>
              </w:rPr>
              <w:t>具有</w:t>
            </w:r>
            <w:r>
              <w:rPr>
                <w:rFonts w:hint="eastAsia" w:ascii="宋体" w:hAnsi="宋体" w:eastAsia="宋体" w:cs="宋体"/>
                <w:color w:val="000000" w:themeColor="text1"/>
                <w:sz w:val="24"/>
                <w:szCs w:val="24"/>
                <w:highlight w:val="none"/>
                <w:lang w:eastAsia="zh-CN"/>
                <w14:textFill>
                  <w14:solidFill>
                    <w14:schemeClr w14:val="tx1"/>
                  </w14:solidFill>
                </w14:textFill>
              </w:rPr>
              <w:t>有效期内的</w:t>
            </w:r>
            <w:r>
              <w:rPr>
                <w:rFonts w:hint="eastAsia" w:ascii="宋体" w:hAnsi="宋体" w:eastAsia="宋体" w:cs="宋体"/>
                <w:color w:val="000000" w:themeColor="text1"/>
                <w:sz w:val="24"/>
                <w:szCs w:val="24"/>
                <w:highlight w:val="none"/>
                <w14:textFill>
                  <w14:solidFill>
                    <w14:schemeClr w14:val="tx1"/>
                  </w14:solidFill>
                </w14:textFill>
              </w:rPr>
              <w:t>质量管理体系认证证书</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环境体系认证证书</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职业健康安全管理体系认证证书</w:t>
            </w:r>
            <w:r>
              <w:rPr>
                <w:rFonts w:hint="eastAsia" w:ascii="宋体" w:hAnsi="宋体" w:eastAsia="宋体" w:cs="宋体"/>
                <w:color w:val="000000" w:themeColor="text1"/>
                <w:sz w:val="24"/>
                <w:szCs w:val="24"/>
                <w:highlight w:val="none"/>
                <w:lang w:eastAsia="zh-CN"/>
                <w14:textFill>
                  <w14:solidFill>
                    <w14:schemeClr w14:val="tx1"/>
                  </w14:solidFill>
                </w14:textFill>
              </w:rPr>
              <w:t>，每有</w:t>
            </w:r>
            <w:r>
              <w:rPr>
                <w:rFonts w:hint="eastAsia" w:ascii="宋体" w:hAnsi="宋体" w:eastAsia="宋体" w:cs="宋体"/>
                <w:color w:val="000000" w:themeColor="text1"/>
                <w:sz w:val="24"/>
                <w:szCs w:val="24"/>
                <w:highlight w:val="none"/>
                <w:lang w:val="en-US" w:eastAsia="zh-CN"/>
                <w14:textFill>
                  <w14:solidFill>
                    <w14:schemeClr w14:val="tx1"/>
                  </w14:solidFill>
                </w14:textFill>
              </w:rPr>
              <w:t>1项得1分</w:t>
            </w:r>
            <w:r>
              <w:rPr>
                <w:rFonts w:hint="eastAsia" w:ascii="宋体" w:hAnsi="宋体" w:cs="宋体"/>
                <w:color w:val="000000" w:themeColor="text1"/>
                <w:sz w:val="24"/>
                <w:szCs w:val="24"/>
                <w:highlight w:val="none"/>
                <w:lang w:val="en-US" w:eastAsia="zh-CN"/>
                <w14:textFill>
                  <w14:solidFill>
                    <w14:schemeClr w14:val="tx1"/>
                  </w14:solidFill>
                </w14:textFill>
              </w:rPr>
              <w:t>，最多得3分。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cente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提供证书及在“全国认证认可信息公共服务平台”官网查询结果的截图</w:t>
            </w:r>
            <w:r>
              <w:rPr>
                <w:rFonts w:hint="eastAsia" w:ascii="宋体" w:hAnsi="宋体" w:eastAsia="宋体" w:cs="宋体"/>
                <w:b/>
                <w:bCs/>
                <w:color w:val="000000" w:themeColor="text1"/>
                <w:sz w:val="24"/>
                <w:szCs w:val="24"/>
                <w:highlight w:val="none"/>
                <w:lang w:eastAsia="zh-CN"/>
                <w14:textFill>
                  <w14:solidFill>
                    <w14:schemeClr w14:val="tx1"/>
                  </w14:solidFill>
                </w14:textFill>
              </w:rPr>
              <w:t>并加盖公章</w:t>
            </w:r>
            <w:r>
              <w:rPr>
                <w:rFonts w:hint="eastAsia" w:ascii="宋体" w:hAnsi="宋体" w:cs="宋体"/>
                <w:b/>
                <w:bCs/>
                <w:color w:val="000000" w:themeColor="text1"/>
                <w:sz w:val="24"/>
                <w:szCs w:val="24"/>
                <w:highlight w:val="none"/>
                <w:lang w:eastAsia="zh-CN"/>
                <w14:textFill>
                  <w14:solidFill>
                    <w14:schemeClr w14:val="tx1"/>
                  </w14:solidFill>
                </w14:textFill>
              </w:rPr>
              <w:t>。</w:t>
            </w:r>
          </w:p>
        </w:tc>
        <w:tc>
          <w:tcPr>
            <w:tcW w:w="750" w:type="dxa"/>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3分</w:t>
            </w:r>
          </w:p>
        </w:tc>
        <w:tc>
          <w:tcPr>
            <w:tcW w:w="1261" w:type="dxa"/>
            <w:vAlign w:val="center"/>
          </w:tcPr>
          <w:p>
            <w:pPr>
              <w:snapToGrid w:val="0"/>
              <w:spacing w:line="360" w:lineRule="auto"/>
              <w:jc w:val="center"/>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客观分</w:t>
            </w:r>
          </w:p>
        </w:tc>
        <w:tc>
          <w:tcPr>
            <w:tcW w:w="1367" w:type="dxa"/>
            <w:vMerge w:val="restart"/>
            <w:vAlign w:val="center"/>
          </w:tcPr>
          <w:p>
            <w:pPr>
              <w:snapToGrid w:val="0"/>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资质</w:t>
            </w:r>
            <w:r>
              <w:rPr>
                <w:rFonts w:hint="eastAsia" w:ascii="宋体" w:hAnsi="宋体" w:eastAsia="宋体" w:cs="宋体"/>
                <w:color w:val="000000" w:themeColor="text1"/>
                <w:sz w:val="24"/>
                <w:szCs w:val="24"/>
                <w:highlight w:val="none"/>
                <w14:textFill>
                  <w14:solidFill>
                    <w14:schemeClr w14:val="tx1"/>
                  </w14:solidFill>
                </w14:textFill>
              </w:rPr>
              <w:t>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3" w:hRule="atLeast"/>
        </w:trPr>
        <w:tc>
          <w:tcPr>
            <w:tcW w:w="822" w:type="dxa"/>
            <w:vMerge w:val="continue"/>
            <w:vAlign w:val="center"/>
          </w:tcPr>
          <w:p>
            <w:pPr>
              <w:snapToGrid w:val="0"/>
              <w:spacing w:line="360" w:lineRule="auto"/>
              <w:jc w:val="cente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pPr>
          </w:p>
        </w:tc>
        <w:tc>
          <w:tcPr>
            <w:tcW w:w="4295"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投标</w:t>
            </w:r>
            <w:r>
              <w:rPr>
                <w:rFonts w:hint="eastAsia" w:ascii="宋体" w:hAnsi="宋体" w:eastAsia="宋体" w:cs="宋体"/>
                <w:color w:val="auto"/>
                <w:sz w:val="24"/>
                <w:szCs w:val="24"/>
                <w:highlight w:val="none"/>
                <w:lang w:val="en-US" w:eastAsia="zh-CN"/>
              </w:rPr>
              <w:t>使用的塑胶面层产品为有效期内中国田径协会审定合格产品的</w:t>
            </w:r>
            <w:r>
              <w:rPr>
                <w:rFonts w:hint="eastAsia" w:ascii="宋体" w:hAnsi="宋体" w:eastAsia="宋体" w:cs="宋体"/>
                <w:color w:val="auto"/>
                <w:sz w:val="24"/>
                <w:szCs w:val="24"/>
                <w:highlight w:val="none"/>
              </w:rPr>
              <w:t>，出具有效证明的得</w:t>
            </w:r>
            <w:r>
              <w:rPr>
                <w:rFonts w:hint="eastAsia" w:ascii="宋体" w:hAnsi="宋体" w:cs="宋体"/>
                <w:color w:val="auto"/>
                <w:sz w:val="24"/>
                <w:szCs w:val="24"/>
                <w:highlight w:val="none"/>
                <w:lang w:val="en-US" w:eastAsia="zh-CN"/>
              </w:rPr>
              <w:t>1</w:t>
            </w:r>
            <w:r>
              <w:rPr>
                <w:rFonts w:hint="eastAsia" w:ascii="宋体" w:hAnsi="宋体" w:eastAsia="宋体" w:cs="宋体"/>
                <w:color w:val="auto"/>
                <w:sz w:val="24"/>
                <w:szCs w:val="24"/>
                <w:highlight w:val="none"/>
              </w:rPr>
              <w:t>分</w:t>
            </w:r>
            <w:r>
              <w:rPr>
                <w:rFonts w:hint="eastAsia" w:ascii="宋体" w:hAnsi="宋体" w:eastAsia="宋体" w:cs="宋体"/>
                <w:color w:val="auto"/>
                <w:sz w:val="24"/>
                <w:szCs w:val="24"/>
                <w:highlight w:val="none"/>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b/>
                <w:bCs/>
                <w:color w:val="auto"/>
                <w:sz w:val="24"/>
                <w:szCs w:val="24"/>
                <w:highlight w:val="none"/>
              </w:rPr>
              <w:t>提供</w:t>
            </w:r>
            <w:r>
              <w:rPr>
                <w:rFonts w:hint="eastAsia" w:ascii="宋体" w:hAnsi="宋体" w:eastAsia="宋体" w:cs="宋体"/>
                <w:b/>
                <w:bCs/>
                <w:color w:val="auto"/>
                <w:sz w:val="24"/>
                <w:szCs w:val="24"/>
                <w:highlight w:val="none"/>
                <w:lang w:val="en-US" w:eastAsia="zh-CN"/>
              </w:rPr>
              <w:t>有效期内</w:t>
            </w:r>
            <w:r>
              <w:rPr>
                <w:rFonts w:hint="eastAsia" w:ascii="宋体" w:hAnsi="宋体" w:cs="宋体"/>
                <w:b/>
                <w:bCs/>
                <w:color w:val="auto"/>
                <w:sz w:val="24"/>
                <w:szCs w:val="24"/>
                <w:highlight w:val="none"/>
                <w:lang w:val="en-US" w:eastAsia="zh-CN"/>
              </w:rPr>
              <w:t>证明材料</w:t>
            </w:r>
            <w:r>
              <w:rPr>
                <w:rFonts w:hint="eastAsia" w:ascii="宋体" w:hAnsi="宋体" w:eastAsia="宋体" w:cs="宋体"/>
                <w:b/>
                <w:bCs/>
                <w:color w:val="auto"/>
                <w:sz w:val="24"/>
                <w:szCs w:val="24"/>
                <w:highlight w:val="none"/>
                <w:lang w:val="en-US" w:eastAsia="zh-CN"/>
              </w:rPr>
              <w:t>复印件或</w:t>
            </w:r>
            <w:r>
              <w:rPr>
                <w:rFonts w:hint="eastAsia" w:ascii="宋体" w:hAnsi="宋体" w:eastAsia="宋体" w:cs="宋体"/>
                <w:b/>
                <w:bCs/>
                <w:color w:val="auto"/>
                <w:sz w:val="24"/>
                <w:szCs w:val="24"/>
                <w:highlight w:val="none"/>
              </w:rPr>
              <w:t>扫描件</w:t>
            </w:r>
            <w:r>
              <w:rPr>
                <w:rFonts w:hint="eastAsia" w:ascii="宋体" w:hAnsi="宋体" w:eastAsia="宋体" w:cs="宋体"/>
                <w:b/>
                <w:bCs/>
                <w:color w:val="auto"/>
                <w:sz w:val="24"/>
                <w:szCs w:val="24"/>
                <w:highlight w:val="none"/>
                <w:lang w:eastAsia="zh-CN"/>
              </w:rPr>
              <w:t>并</w:t>
            </w:r>
            <w:r>
              <w:rPr>
                <w:rFonts w:hint="eastAsia" w:ascii="宋体" w:hAnsi="宋体" w:eastAsia="宋体" w:cs="宋体"/>
                <w:b/>
                <w:bCs/>
                <w:color w:val="auto"/>
                <w:sz w:val="24"/>
                <w:szCs w:val="24"/>
                <w:highlight w:val="none"/>
              </w:rPr>
              <w:t>加盖公章</w:t>
            </w:r>
            <w:r>
              <w:rPr>
                <w:rFonts w:hint="eastAsia" w:ascii="宋体" w:hAnsi="宋体" w:eastAsia="宋体" w:cs="宋体"/>
                <w:b/>
                <w:bCs/>
                <w:color w:val="auto"/>
                <w:sz w:val="24"/>
                <w:szCs w:val="24"/>
                <w:highlight w:val="none"/>
                <w:lang w:eastAsia="zh-CN"/>
              </w:rPr>
              <w:t>。</w:t>
            </w:r>
          </w:p>
        </w:tc>
        <w:tc>
          <w:tcPr>
            <w:tcW w:w="750" w:type="dxa"/>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1</w:t>
            </w:r>
            <w:r>
              <w:rPr>
                <w:rFonts w:hint="eastAsia" w:ascii="宋体" w:hAnsi="宋体" w:eastAsia="宋体" w:cs="宋体"/>
                <w:color w:val="000000" w:themeColor="text1"/>
                <w:sz w:val="24"/>
                <w:szCs w:val="24"/>
                <w:highlight w:val="none"/>
                <w14:textFill>
                  <w14:solidFill>
                    <w14:schemeClr w14:val="tx1"/>
                  </w14:solidFill>
                </w14:textFill>
              </w:rPr>
              <w:t>分</w:t>
            </w:r>
          </w:p>
        </w:tc>
        <w:tc>
          <w:tcPr>
            <w:tcW w:w="1261" w:type="dxa"/>
            <w:vAlign w:val="center"/>
          </w:tcPr>
          <w:p>
            <w:pPr>
              <w:snapToGrid w:val="0"/>
              <w:spacing w:line="360" w:lineRule="auto"/>
              <w:jc w:val="center"/>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客观分</w:t>
            </w:r>
          </w:p>
        </w:tc>
        <w:tc>
          <w:tcPr>
            <w:tcW w:w="1367" w:type="dxa"/>
            <w:vMerge w:val="continue"/>
            <w:vAlign w:val="center"/>
          </w:tcPr>
          <w:p>
            <w:pPr>
              <w:snapToGrid w:val="0"/>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9" w:hRule="atLeast"/>
        </w:trPr>
        <w:tc>
          <w:tcPr>
            <w:tcW w:w="822" w:type="dxa"/>
            <w:vAlign w:val="center"/>
          </w:tcPr>
          <w:p>
            <w:pPr>
              <w:snapToGrid w:val="0"/>
              <w:spacing w:line="360" w:lineRule="auto"/>
              <w:jc w:val="center"/>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12</w:t>
            </w:r>
          </w:p>
        </w:tc>
        <w:tc>
          <w:tcPr>
            <w:tcW w:w="4295" w:type="dxa"/>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投标人自20</w:t>
            </w:r>
            <w:r>
              <w:rPr>
                <w:rFonts w:hint="default" w:ascii="宋体" w:hAnsi="宋体" w:eastAsia="宋体" w:cs="宋体"/>
                <w:color w:val="auto"/>
                <w:sz w:val="24"/>
                <w:szCs w:val="24"/>
                <w:highlight w:val="none"/>
                <w:lang w:val="en-US" w:eastAsia="zh-CN"/>
              </w:rPr>
              <w:t>19</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月1日（含）以来（以合同签订时间为准）承担过</w:t>
            </w:r>
            <w:r>
              <w:rPr>
                <w:rFonts w:hint="eastAsia" w:ascii="宋体" w:hAnsi="宋体" w:eastAsia="宋体" w:cs="宋体"/>
                <w:color w:val="auto"/>
                <w:sz w:val="24"/>
                <w:szCs w:val="24"/>
                <w:highlight w:val="none"/>
                <w:lang w:eastAsia="zh-CN"/>
              </w:rPr>
              <w:t>类似项目</w:t>
            </w:r>
            <w:r>
              <w:rPr>
                <w:rFonts w:hint="eastAsia" w:ascii="宋体" w:hAnsi="宋体" w:eastAsia="宋体" w:cs="宋体"/>
                <w:color w:val="auto"/>
                <w:sz w:val="24"/>
                <w:szCs w:val="24"/>
                <w:highlight w:val="none"/>
              </w:rPr>
              <w:t>成功案例，每提供一个案例得1分，最多得3分</w:t>
            </w:r>
            <w:r>
              <w:rPr>
                <w:rFonts w:hint="eastAsia" w:ascii="宋体" w:hAnsi="宋体" w:eastAsia="宋体" w:cs="宋体"/>
                <w:color w:val="auto"/>
                <w:sz w:val="24"/>
                <w:szCs w:val="24"/>
                <w:highlight w:val="none"/>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center"/>
              <w:rPr>
                <w:rFonts w:hint="eastAsia" w:ascii="宋体" w:hAnsi="宋体" w:eastAsia="仿宋" w:cs="宋体"/>
                <w:color w:val="4F81BD" w:themeColor="accent1"/>
                <w:kern w:val="2"/>
                <w:sz w:val="24"/>
                <w:szCs w:val="24"/>
                <w:highlight w:val="none"/>
                <w:lang w:val="en-US" w:eastAsia="zh-CN" w:bidi="ar-SA"/>
                <w14:textFill>
                  <w14:solidFill>
                    <w14:schemeClr w14:val="accent1"/>
                  </w14:solidFill>
                </w14:textFill>
              </w:rPr>
            </w:pPr>
            <w:r>
              <w:rPr>
                <w:rFonts w:hint="eastAsia" w:ascii="宋体" w:hAnsi="宋体" w:eastAsia="宋体" w:cs="宋体"/>
                <w:b/>
                <w:bCs/>
                <w:color w:val="auto"/>
                <w:sz w:val="24"/>
                <w:szCs w:val="24"/>
              </w:rPr>
              <w:t>投标文件中同时提供项目合同复印件加盖投标人公章</w:t>
            </w:r>
            <w:r>
              <w:rPr>
                <w:rFonts w:hint="eastAsia" w:ascii="宋体" w:hAnsi="宋体" w:eastAsia="宋体" w:cs="宋体"/>
                <w:b/>
                <w:bCs/>
                <w:color w:val="auto"/>
                <w:sz w:val="24"/>
                <w:szCs w:val="24"/>
                <w:lang w:eastAsia="zh-CN"/>
              </w:rPr>
              <w:t>。</w:t>
            </w:r>
          </w:p>
        </w:tc>
        <w:tc>
          <w:tcPr>
            <w:tcW w:w="750" w:type="dxa"/>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4F81BD" w:themeColor="accent1"/>
                <w:kern w:val="2"/>
                <w:sz w:val="24"/>
                <w:szCs w:val="24"/>
                <w:highlight w:val="none"/>
                <w:lang w:val="en-US" w:eastAsia="zh-CN" w:bidi="ar-SA"/>
                <w14:textFill>
                  <w14:solidFill>
                    <w14:schemeClr w14:val="accent1"/>
                  </w14:solidFill>
                </w14:textFill>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分</w:t>
            </w:r>
          </w:p>
        </w:tc>
        <w:tc>
          <w:tcPr>
            <w:tcW w:w="1261" w:type="dxa"/>
            <w:vAlign w:val="center"/>
          </w:tcPr>
          <w:p>
            <w:pPr>
              <w:snapToGrid w:val="0"/>
              <w:spacing w:line="360" w:lineRule="auto"/>
              <w:jc w:val="center"/>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客观分</w:t>
            </w:r>
          </w:p>
        </w:tc>
        <w:tc>
          <w:tcPr>
            <w:tcW w:w="1367" w:type="dxa"/>
            <w:vAlign w:val="center"/>
          </w:tcPr>
          <w:p>
            <w:pPr>
              <w:snapToGrid w:val="0"/>
              <w:spacing w:line="360" w:lineRule="auto"/>
              <w:jc w:val="center"/>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投标企业业绩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vAlign w:val="center"/>
          </w:tcPr>
          <w:p>
            <w:pPr>
              <w:snapToGrid w:val="0"/>
              <w:spacing w:line="360" w:lineRule="auto"/>
              <w:jc w:val="center"/>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13</w:t>
            </w:r>
          </w:p>
        </w:tc>
        <w:tc>
          <w:tcPr>
            <w:tcW w:w="4295" w:type="dxa"/>
            <w:vAlign w:val="center"/>
          </w:tcPr>
          <w:p>
            <w:pPr>
              <w:spacing w:line="360" w:lineRule="auto"/>
              <w:jc w:val="left"/>
              <w:rPr>
                <w:rFonts w:hint="eastAsia" w:ascii="宋体" w:hAnsi="宋体" w:eastAsia="宋体" w:cs="宋体"/>
                <w:b/>
                <w:bCs/>
                <w:color w:val="000000" w:themeColor="text1"/>
                <w:sz w:val="24"/>
                <w:szCs w:val="24"/>
                <w:lang w:eastAsia="zh-CN"/>
                <w14:textFill>
                  <w14:solidFill>
                    <w14:schemeClr w14:val="tx1"/>
                  </w14:solidFill>
                </w14:textFill>
              </w:rPr>
            </w:pPr>
            <w:r>
              <w:rPr>
                <w:rFonts w:hint="eastAsia" w:ascii="宋体" w:hAnsi="宋体" w:eastAsia="宋体" w:cs="宋体"/>
                <w:sz w:val="24"/>
                <w:szCs w:val="24"/>
                <w:lang w:eastAsia="zh-CN"/>
              </w:rPr>
              <w:t>提供人造草样品：</w:t>
            </w:r>
            <w:r>
              <w:rPr>
                <w:rFonts w:hint="eastAsia" w:ascii="宋体" w:hAnsi="宋体" w:eastAsia="宋体" w:cs="宋体"/>
                <w:sz w:val="24"/>
                <w:szCs w:val="24"/>
              </w:rPr>
              <w:t>50cm×50cm的中间带12cm</w:t>
            </w:r>
            <w:r>
              <w:rPr>
                <w:rFonts w:hint="eastAsia" w:ascii="宋体" w:hAnsi="宋体" w:cs="宋体"/>
                <w:sz w:val="24"/>
                <w:szCs w:val="24"/>
                <w:lang w:eastAsia="zh-CN"/>
              </w:rPr>
              <w:t>宽</w:t>
            </w:r>
            <w:r>
              <w:rPr>
                <w:rFonts w:hint="eastAsia" w:ascii="宋体" w:hAnsi="宋体" w:eastAsia="宋体" w:cs="宋体"/>
                <w:sz w:val="24"/>
                <w:szCs w:val="24"/>
              </w:rPr>
              <w:t>白线</w:t>
            </w:r>
            <w:r>
              <w:rPr>
                <w:rFonts w:hint="eastAsia" w:ascii="宋体" w:hAnsi="宋体" w:eastAsia="宋体" w:cs="宋体"/>
                <w:sz w:val="24"/>
                <w:szCs w:val="24"/>
                <w:lang w:eastAsia="zh-CN"/>
              </w:rPr>
              <w:t>；</w:t>
            </w:r>
          </w:p>
          <w:p>
            <w:pPr>
              <w:spacing w:line="360" w:lineRule="auto"/>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样品评分标准：</w:t>
            </w:r>
          </w:p>
          <w:p>
            <w:pPr>
              <w:spacing w:line="360" w:lineRule="auto"/>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1</w:t>
            </w:r>
            <w:r>
              <w:rPr>
                <w:rFonts w:hint="eastAsia" w:ascii="宋体" w:hAnsi="宋体" w:eastAsia="宋体" w:cs="宋体"/>
                <w:color w:val="000000" w:themeColor="text1"/>
                <w:sz w:val="24"/>
                <w:szCs w:val="24"/>
                <w:lang w:eastAsia="zh-CN"/>
                <w14:textFill>
                  <w14:solidFill>
                    <w14:schemeClr w14:val="tx1"/>
                  </w14:solidFill>
                </w14:textFill>
              </w:rPr>
              <w:t>）</w:t>
            </w:r>
            <w:r>
              <w:rPr>
                <w:rFonts w:hint="eastAsia" w:ascii="宋体" w:hAnsi="宋体" w:eastAsia="宋体" w:cs="宋体"/>
                <w:color w:val="000000" w:themeColor="text1"/>
                <w:sz w:val="24"/>
                <w:szCs w:val="24"/>
                <w14:textFill>
                  <w14:solidFill>
                    <w14:schemeClr w14:val="tx1"/>
                  </w14:solidFill>
                </w14:textFill>
              </w:rPr>
              <w:t>样品的外观式样、气味；（</w:t>
            </w:r>
            <w:r>
              <w:rPr>
                <w:rFonts w:hint="eastAsia" w:ascii="宋体" w:hAnsi="宋体" w:eastAsia="宋体" w:cs="宋体"/>
                <w:color w:val="000000" w:themeColor="text1"/>
                <w:sz w:val="24"/>
                <w:szCs w:val="24"/>
                <w:lang w:val="en-US" w:eastAsia="zh-CN"/>
                <w14:textFill>
                  <w14:solidFill>
                    <w14:schemeClr w14:val="tx1"/>
                  </w14:solidFill>
                </w14:textFill>
              </w:rPr>
              <w:t>4</w:t>
            </w:r>
            <w:r>
              <w:rPr>
                <w:rFonts w:hint="eastAsia" w:ascii="宋体" w:hAnsi="宋体" w:eastAsia="宋体" w:cs="宋体"/>
                <w:color w:val="000000" w:themeColor="text1"/>
                <w:sz w:val="24"/>
                <w:szCs w:val="24"/>
                <w14:textFill>
                  <w14:solidFill>
                    <w14:schemeClr w14:val="tx1"/>
                  </w14:solidFill>
                </w14:textFill>
              </w:rPr>
              <w:t>分）</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①样品尺寸；</w:t>
            </w:r>
          </w:p>
          <w:p>
            <w:pPr>
              <w:widowControl/>
              <w:adjustRightInd/>
              <w:spacing w:line="360" w:lineRule="auto"/>
              <w:jc w:val="left"/>
              <w:textAlignment w:val="center"/>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②样品规格</w:t>
            </w:r>
            <w:r>
              <w:rPr>
                <w:rFonts w:hint="eastAsia" w:ascii="宋体" w:hAnsi="宋体" w:cs="宋体"/>
                <w:color w:val="000000" w:themeColor="text1"/>
                <w:sz w:val="24"/>
                <w:szCs w:val="24"/>
                <w:lang w:eastAsia="zh-CN"/>
                <w14:textFill>
                  <w14:solidFill>
                    <w14:schemeClr w14:val="tx1"/>
                  </w14:solidFill>
                </w14:textFill>
              </w:rPr>
              <w:t>：</w:t>
            </w:r>
            <w:r>
              <w:rPr>
                <w:rFonts w:hint="eastAsia" w:ascii="宋体" w:hAnsi="宋体" w:eastAsia="宋体" w:cs="宋体"/>
                <w:i w:val="0"/>
                <w:iCs w:val="0"/>
                <w:color w:val="000000"/>
                <w:kern w:val="0"/>
                <w:sz w:val="24"/>
                <w:szCs w:val="24"/>
                <w:lang w:val="en-US" w:eastAsia="zh-CN" w:bidi="ar"/>
              </w:rPr>
              <w:t>高度:50mm，背胶:环保PU背胶；走针方式:耐拔出力Z走针；</w:t>
            </w:r>
          </w:p>
          <w:p>
            <w:pPr>
              <w:spacing w:line="360" w:lineRule="auto"/>
              <w:jc w:val="left"/>
              <w:rPr>
                <w:rFonts w:hint="eastAsia" w:ascii="宋体" w:hAnsi="宋体" w:cs="宋体" w:eastAsiaTheme="minorEastAsia"/>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③样品外观</w:t>
            </w:r>
            <w:r>
              <w:rPr>
                <w:rFonts w:hint="eastAsia" w:ascii="宋体" w:hAnsi="宋体" w:cs="宋体"/>
                <w:color w:val="000000" w:themeColor="text1"/>
                <w:sz w:val="24"/>
                <w:szCs w:val="24"/>
                <w:lang w:eastAsia="zh-CN"/>
                <w14:textFill>
                  <w14:solidFill>
                    <w14:schemeClr w14:val="tx1"/>
                  </w14:solidFill>
                </w14:textFill>
              </w:rPr>
              <w:t>：</w:t>
            </w:r>
            <w:r>
              <w:rPr>
                <w:rFonts w:hint="eastAsia" w:ascii="宋体" w:hAnsi="宋体" w:eastAsia="宋体" w:cs="宋体"/>
                <w:i w:val="0"/>
                <w:iCs w:val="0"/>
                <w:color w:val="000000"/>
                <w:kern w:val="0"/>
                <w:sz w:val="24"/>
                <w:szCs w:val="24"/>
                <w:lang w:val="en-US" w:eastAsia="zh-CN" w:bidi="ar"/>
              </w:rPr>
              <w:t>单色或同簇双色，</w:t>
            </w:r>
            <w:r>
              <w:rPr>
                <w:rFonts w:hint="eastAsia" w:cs="仿宋_GB2312" w:asciiTheme="minorEastAsia" w:hAnsiTheme="minorEastAsia" w:eastAsiaTheme="minorEastAsia"/>
                <w:color w:val="auto"/>
                <w:sz w:val="24"/>
                <w:highlight w:val="none"/>
              </w:rPr>
              <w:t>色彩鲜艳光泽柔和</w:t>
            </w:r>
            <w:r>
              <w:rPr>
                <w:rFonts w:hint="eastAsia" w:cs="仿宋_GB2312" w:asciiTheme="minorEastAsia" w:hAnsiTheme="minorEastAsia" w:eastAsiaTheme="minorEastAsia"/>
                <w:color w:val="auto"/>
                <w:sz w:val="24"/>
                <w:highlight w:val="none"/>
                <w:lang w:eastAsia="zh-CN"/>
              </w:rPr>
              <w:t>；</w:t>
            </w:r>
          </w:p>
          <w:p>
            <w:pPr>
              <w:spacing w:line="360" w:lineRule="auto"/>
              <w:jc w:val="left"/>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④气味</w:t>
            </w:r>
            <w:r>
              <w:rPr>
                <w:rFonts w:hint="eastAsia" w:ascii="宋体" w:hAnsi="宋体" w:cs="宋体"/>
                <w:color w:val="000000" w:themeColor="text1"/>
                <w:sz w:val="24"/>
                <w:szCs w:val="24"/>
                <w:lang w:eastAsia="zh-CN"/>
                <w14:textFill>
                  <w14:solidFill>
                    <w14:schemeClr w14:val="tx1"/>
                  </w14:solidFill>
                </w14:textFill>
              </w:rPr>
              <w:t>：</w:t>
            </w:r>
            <w:r>
              <w:rPr>
                <w:rFonts w:hint="eastAsia" w:ascii="宋体" w:hAnsi="宋体" w:eastAsia="宋体" w:cs="宋体"/>
                <w:color w:val="000000" w:themeColor="text1"/>
                <w:sz w:val="24"/>
                <w:szCs w:val="24"/>
                <w14:textFill>
                  <w14:solidFill>
                    <w14:schemeClr w14:val="tx1"/>
                  </w14:solidFill>
                </w14:textFill>
              </w:rPr>
              <w:t>样品无明显</w:t>
            </w:r>
            <w:r>
              <w:rPr>
                <w:rFonts w:hint="eastAsia" w:ascii="宋体" w:hAnsi="宋体" w:eastAsia="宋体" w:cs="宋体"/>
                <w:color w:val="000000" w:themeColor="text1"/>
                <w:sz w:val="24"/>
                <w:szCs w:val="24"/>
                <w:lang w:eastAsia="zh-CN"/>
                <w14:textFill>
                  <w14:solidFill>
                    <w14:schemeClr w14:val="tx1"/>
                  </w14:solidFill>
                </w14:textFill>
              </w:rPr>
              <w:t>气味。</w:t>
            </w:r>
          </w:p>
          <w:p>
            <w:pPr>
              <w:spacing w:line="360" w:lineRule="auto"/>
              <w:jc w:val="left"/>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每项</w:t>
            </w:r>
            <w:r>
              <w:rPr>
                <w:rFonts w:hint="eastAsia" w:ascii="宋体" w:hAnsi="宋体" w:eastAsia="宋体" w:cs="宋体"/>
                <w:b/>
                <w:bCs/>
                <w:color w:val="000000" w:themeColor="text1"/>
                <w:sz w:val="24"/>
                <w:szCs w:val="24"/>
                <w:lang w:eastAsia="zh-CN"/>
                <w14:textFill>
                  <w14:solidFill>
                    <w14:schemeClr w14:val="tx1"/>
                  </w14:solidFill>
                </w14:textFill>
              </w:rPr>
              <w:t>不合格</w:t>
            </w:r>
            <w:r>
              <w:rPr>
                <w:rFonts w:hint="eastAsia" w:ascii="宋体" w:hAnsi="宋体" w:eastAsia="宋体" w:cs="宋体"/>
                <w:b/>
                <w:bCs/>
                <w:color w:val="000000" w:themeColor="text1"/>
                <w:sz w:val="24"/>
                <w:szCs w:val="24"/>
                <w14:textFill>
                  <w14:solidFill>
                    <w14:schemeClr w14:val="tx1"/>
                  </w14:solidFill>
                </w14:textFill>
              </w:rPr>
              <w:t>或不满足扣1分，扣完为止。</w:t>
            </w:r>
          </w:p>
          <w:p>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制作质量、水平；（</w:t>
            </w: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分）</w:t>
            </w:r>
          </w:p>
          <w:p>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①拼贴应严密、平整；</w:t>
            </w:r>
          </w:p>
          <w:p>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②不允许有脱胶、明显透胶、鼓泡、凹陷、压痕；</w:t>
            </w:r>
          </w:p>
          <w:p>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③表面无划伤、麻点、裂痕、崩角和刃口；</w:t>
            </w:r>
          </w:p>
          <w:p>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④各种结合处应无崩茬或松动；</w:t>
            </w:r>
          </w:p>
          <w:p>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每项不合格或不满足扣1分，扣完为止。</w:t>
            </w:r>
          </w:p>
          <w:p>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eastAsia="zh-CN"/>
              </w:rPr>
              <w:t>本项最高得</w:t>
            </w:r>
            <w:r>
              <w:rPr>
                <w:rFonts w:hint="eastAsia" w:ascii="宋体" w:hAnsi="宋体" w:eastAsia="宋体" w:cs="宋体"/>
                <w:b/>
                <w:bCs/>
                <w:color w:val="auto"/>
                <w:sz w:val="24"/>
                <w:szCs w:val="24"/>
                <w:lang w:val="en-US" w:eastAsia="zh-CN"/>
              </w:rPr>
              <w:t>8分。</w:t>
            </w:r>
          </w:p>
          <w:p>
            <w:pPr>
              <w:keepNext w:val="0"/>
              <w:keepLines w:val="0"/>
              <w:pageBreakBefore w:val="0"/>
              <w:widowControl/>
              <w:kinsoku/>
              <w:wordWrap/>
              <w:overflowPunct/>
              <w:topLinePunct w:val="0"/>
              <w:autoSpaceDE/>
              <w:autoSpaceDN/>
              <w:bidi w:val="0"/>
              <w:adjustRightInd/>
              <w:snapToGrid/>
              <w:spacing w:line="360" w:lineRule="auto"/>
              <w:ind w:firstLine="0" w:firstLineChars="0"/>
              <w:jc w:val="left"/>
              <w:textAlignment w:val="auto"/>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bCs/>
                <w:color w:val="auto"/>
                <w:sz w:val="24"/>
                <w:szCs w:val="24"/>
                <w:lang w:eastAsia="zh-CN"/>
              </w:rPr>
              <w:t>注：</w:t>
            </w:r>
            <w:r>
              <w:rPr>
                <w:rFonts w:hint="eastAsia" w:ascii="宋体" w:hAnsi="宋体" w:eastAsia="宋体" w:cs="宋体"/>
                <w:b/>
                <w:bCs/>
                <w:color w:val="auto"/>
                <w:sz w:val="24"/>
                <w:szCs w:val="24"/>
              </w:rPr>
              <w:t>投标人样品不提供则视其投标无效，样品提供不全或样品中出现投标单位名称则此项样品分为0分</w:t>
            </w:r>
            <w:r>
              <w:rPr>
                <w:rFonts w:hint="eastAsia" w:ascii="宋体" w:hAnsi="宋体" w:eastAsia="宋体" w:cs="宋体"/>
                <w:b/>
                <w:bCs/>
                <w:color w:val="auto"/>
                <w:sz w:val="24"/>
                <w:szCs w:val="24"/>
                <w:lang w:eastAsia="zh-CN"/>
              </w:rPr>
              <w:t>。</w:t>
            </w:r>
          </w:p>
        </w:tc>
        <w:tc>
          <w:tcPr>
            <w:tcW w:w="750" w:type="dxa"/>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分</w:t>
            </w:r>
          </w:p>
        </w:tc>
        <w:tc>
          <w:tcPr>
            <w:tcW w:w="1261" w:type="dxa"/>
            <w:vAlign w:val="center"/>
          </w:tcPr>
          <w:p>
            <w:pPr>
              <w:snapToGrid w:val="0"/>
              <w:spacing w:line="360" w:lineRule="auto"/>
              <w:jc w:val="center"/>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主观分</w:t>
            </w:r>
          </w:p>
        </w:tc>
        <w:tc>
          <w:tcPr>
            <w:tcW w:w="1367" w:type="dxa"/>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样品</w:t>
            </w:r>
          </w:p>
        </w:tc>
      </w:tr>
    </w:tbl>
    <w:p>
      <w:pPr>
        <w:rPr>
          <w:rFonts w:hint="eastAsia" w:ascii="宋体" w:hAnsi="宋体" w:eastAsia="宋体" w:cs="宋体"/>
          <w:color w:val="auto"/>
          <w:highlight w:val="none"/>
        </w:rPr>
      </w:pPr>
    </w:p>
    <w:p>
      <w:pPr>
        <w:snapToGrid w:val="0"/>
        <w:spacing w:line="360" w:lineRule="auto"/>
        <w:rPr>
          <w:rFonts w:hint="eastAsia" w:ascii="宋体" w:hAnsi="宋体" w:eastAsia="宋体" w:cs="宋体"/>
          <w:b/>
          <w:color w:val="auto"/>
          <w:sz w:val="24"/>
          <w:highlight w:val="none"/>
        </w:rPr>
      </w:pPr>
      <w:r>
        <w:rPr>
          <w:rFonts w:hint="eastAsia" w:ascii="宋体" w:hAnsi="宋体" w:eastAsia="宋体" w:cs="宋体"/>
          <w:color w:val="auto"/>
          <w:sz w:val="20"/>
          <w:szCs w:val="20"/>
          <w:highlight w:val="none"/>
          <w:shd w:val="clear" w:color="auto" w:fill="FFFFFF"/>
        </w:rPr>
        <w:t> *</w:t>
      </w:r>
      <w:r>
        <w:rPr>
          <w:rFonts w:hint="eastAsia" w:ascii="宋体" w:hAnsi="宋体" w:eastAsia="宋体" w:cs="宋体"/>
          <w:b/>
          <w:color w:val="auto"/>
          <w:sz w:val="24"/>
          <w:highlight w:val="none"/>
        </w:rPr>
        <w:t>备注：</w:t>
      </w:r>
      <w:r>
        <w:rPr>
          <w:rFonts w:hint="eastAsia" w:ascii="宋体" w:hAnsi="宋体" w:eastAsia="宋体" w:cs="宋体"/>
          <w:color w:val="auto"/>
          <w:sz w:val="24"/>
          <w:highlight w:val="none"/>
        </w:rPr>
        <w:t>投标人编制投标文件（商务技术文件部分）时，建议按此目录（序号和内容）提供评标标准相应的商务技术资料。</w:t>
      </w:r>
    </w:p>
    <w:p>
      <w:pPr>
        <w:spacing w:line="360" w:lineRule="auto"/>
        <w:ind w:firstLine="482" w:firstLineChars="200"/>
        <w:rPr>
          <w:rFonts w:hint="eastAsia" w:ascii="宋体" w:hAnsi="宋体" w:eastAsia="宋体" w:cs="宋体"/>
          <w:b/>
          <w:bCs/>
          <w:color w:val="auto"/>
          <w:sz w:val="24"/>
          <w:highlight w:val="none"/>
          <w:lang w:eastAsia="zh-CN"/>
        </w:rPr>
      </w:pPr>
      <w:r>
        <w:rPr>
          <w:rFonts w:hint="eastAsia" w:ascii="宋体" w:hAnsi="宋体" w:eastAsia="宋体" w:cs="宋体"/>
          <w:b/>
          <w:bCs/>
          <w:color w:val="auto"/>
          <w:sz w:val="24"/>
          <w:highlight w:val="none"/>
        </w:rPr>
        <w:t>商务分+技术分=评标委员会所有成员评分合计数/评标委员会组成人员数（精确到小数点后二位）</w:t>
      </w:r>
      <w:r>
        <w:rPr>
          <w:rFonts w:hint="eastAsia" w:ascii="宋体" w:hAnsi="宋体" w:eastAsia="宋体" w:cs="宋体"/>
          <w:b/>
          <w:bCs/>
          <w:color w:val="auto"/>
          <w:sz w:val="24"/>
          <w:highlight w:val="none"/>
          <w:lang w:eastAsia="zh-CN"/>
        </w:rPr>
        <w:t>。</w:t>
      </w:r>
    </w:p>
    <w:p>
      <w:pPr>
        <w:spacing w:line="360" w:lineRule="auto"/>
        <w:ind w:firstLine="482" w:firstLineChars="200"/>
        <w:rPr>
          <w:rFonts w:hint="eastAsia" w:ascii="宋体" w:hAnsi="宋体" w:eastAsia="宋体" w:cs="宋体"/>
          <w:color w:val="auto"/>
          <w:sz w:val="24"/>
          <w:highlight w:val="none"/>
        </w:rPr>
      </w:pPr>
      <w:r>
        <w:rPr>
          <w:rFonts w:hint="eastAsia" w:ascii="宋体" w:hAnsi="宋体" w:eastAsia="宋体" w:cs="宋体"/>
          <w:b/>
          <w:bCs/>
          <w:color w:val="auto"/>
          <w:sz w:val="24"/>
          <w:highlight w:val="none"/>
          <w:lang w:val="en-US" w:eastAsia="zh-CN"/>
        </w:rPr>
        <w:t>2、</w:t>
      </w:r>
      <w:r>
        <w:rPr>
          <w:rFonts w:hint="eastAsia" w:ascii="宋体" w:hAnsi="宋体" w:eastAsia="宋体" w:cs="宋体"/>
          <w:b/>
          <w:bCs/>
          <w:color w:val="auto"/>
          <w:sz w:val="24"/>
          <w:highlight w:val="none"/>
        </w:rPr>
        <w:t>价格分（</w:t>
      </w:r>
      <w:r>
        <w:rPr>
          <w:rFonts w:hint="eastAsia" w:ascii="宋体" w:hAnsi="宋体" w:eastAsia="宋体" w:cs="宋体"/>
          <w:b/>
          <w:bCs/>
          <w:color w:val="auto"/>
          <w:sz w:val="24"/>
          <w:highlight w:val="none"/>
          <w:lang w:val="en-US" w:eastAsia="zh-CN"/>
        </w:rPr>
        <w:t>30</w:t>
      </w:r>
      <w:r>
        <w:rPr>
          <w:rFonts w:hint="eastAsia" w:ascii="宋体" w:hAnsi="宋体" w:eastAsia="宋体" w:cs="宋体"/>
          <w:b/>
          <w:bCs/>
          <w:color w:val="auto"/>
          <w:sz w:val="24"/>
          <w:highlight w:val="none"/>
        </w:rPr>
        <w:t>分）</w:t>
      </w:r>
      <w:r>
        <w:rPr>
          <w:rFonts w:hint="eastAsia" w:ascii="宋体" w:hAnsi="宋体" w:eastAsia="宋体" w:cs="宋体"/>
          <w:color w:val="auto"/>
          <w:sz w:val="24"/>
          <w:highlight w:val="none"/>
        </w:rPr>
        <w:t>采用低价优先法计算，即满足招标文件各项要求且</w:t>
      </w:r>
      <w:r>
        <w:rPr>
          <w:rFonts w:hint="eastAsia" w:ascii="宋体" w:hAnsi="宋体" w:eastAsia="宋体" w:cs="宋体"/>
          <w:b/>
          <w:bCs/>
          <w:color w:val="auto"/>
          <w:sz w:val="24"/>
          <w:highlight w:val="none"/>
          <w:lang w:val="zh-CN"/>
        </w:rPr>
        <w:t>最终有效报价</w:t>
      </w:r>
      <w:r>
        <w:rPr>
          <w:rFonts w:hint="eastAsia" w:ascii="宋体" w:hAnsi="宋体" w:eastAsia="宋体" w:cs="宋体"/>
          <w:b w:val="0"/>
          <w:bCs w:val="0"/>
          <w:color w:val="auto"/>
          <w:sz w:val="24"/>
          <w:highlight w:val="none"/>
          <w:lang w:val="zh-CN"/>
        </w:rPr>
        <w:t>中的</w:t>
      </w:r>
      <w:r>
        <w:rPr>
          <w:rFonts w:hint="eastAsia" w:ascii="宋体" w:hAnsi="宋体" w:eastAsia="宋体" w:cs="宋体"/>
          <w:b/>
          <w:bCs/>
          <w:color w:val="auto"/>
          <w:sz w:val="24"/>
          <w:highlight w:val="none"/>
          <w:lang w:val="zh-CN"/>
        </w:rPr>
        <w:t>最低价</w:t>
      </w:r>
      <w:r>
        <w:rPr>
          <w:rFonts w:hint="eastAsia" w:ascii="宋体" w:hAnsi="宋体" w:eastAsia="宋体" w:cs="宋体"/>
          <w:b w:val="0"/>
          <w:bCs w:val="0"/>
          <w:color w:val="auto"/>
          <w:sz w:val="24"/>
          <w:highlight w:val="none"/>
          <w:lang w:val="zh-CN"/>
        </w:rPr>
        <w:t>为</w:t>
      </w:r>
      <w:r>
        <w:rPr>
          <w:rFonts w:hint="eastAsia" w:ascii="宋体" w:hAnsi="宋体" w:eastAsia="宋体" w:cs="宋体"/>
          <w:b/>
          <w:bCs/>
          <w:color w:val="auto"/>
          <w:sz w:val="24"/>
          <w:highlight w:val="none"/>
          <w:lang w:val="zh-CN"/>
        </w:rPr>
        <w:t>评标基准价</w:t>
      </w:r>
      <w:r>
        <w:rPr>
          <w:rFonts w:hint="eastAsia" w:ascii="宋体" w:hAnsi="宋体" w:eastAsia="宋体" w:cs="宋体"/>
          <w:color w:val="auto"/>
          <w:sz w:val="24"/>
          <w:highlight w:val="none"/>
        </w:rPr>
        <w:t>，其他投标人的价格分按照下列公式计算：</w:t>
      </w:r>
    </w:p>
    <w:p>
      <w:pPr>
        <w:snapToGrid w:val="0"/>
        <w:spacing w:line="360" w:lineRule="auto"/>
        <w:ind w:firstLine="481"/>
        <w:rPr>
          <w:rFonts w:hint="eastAsia" w:ascii="宋体" w:hAnsi="宋体" w:eastAsia="宋体" w:cs="宋体"/>
          <w:b w:val="0"/>
          <w:bCs w:val="0"/>
          <w:color w:val="auto"/>
          <w:sz w:val="24"/>
          <w:highlight w:val="none"/>
          <w:lang w:val="zh-CN"/>
        </w:rPr>
      </w:pPr>
      <w:r>
        <w:rPr>
          <w:rFonts w:hint="eastAsia" w:ascii="宋体" w:hAnsi="宋体" w:eastAsia="宋体" w:cs="宋体"/>
          <w:b w:val="0"/>
          <w:bCs w:val="0"/>
          <w:color w:val="auto"/>
          <w:sz w:val="24"/>
          <w:highlight w:val="none"/>
          <w:lang w:val="zh-CN"/>
        </w:rPr>
        <w:t>全部投标人</w:t>
      </w:r>
      <w:r>
        <w:rPr>
          <w:rFonts w:hint="eastAsia" w:ascii="宋体" w:hAnsi="宋体" w:eastAsia="宋体" w:cs="宋体"/>
          <w:b/>
          <w:bCs/>
          <w:color w:val="auto"/>
          <w:sz w:val="24"/>
          <w:highlight w:val="none"/>
          <w:lang w:val="zh-CN"/>
        </w:rPr>
        <w:t>最终有效报价</w:t>
      </w:r>
      <w:r>
        <w:rPr>
          <w:rFonts w:hint="eastAsia" w:ascii="宋体" w:hAnsi="宋体" w:eastAsia="宋体" w:cs="宋体"/>
          <w:b w:val="0"/>
          <w:bCs w:val="0"/>
          <w:color w:val="auto"/>
          <w:sz w:val="24"/>
          <w:highlight w:val="none"/>
          <w:lang w:val="zh-CN"/>
        </w:rPr>
        <w:t>中的</w:t>
      </w:r>
      <w:r>
        <w:rPr>
          <w:rFonts w:hint="eastAsia" w:ascii="宋体" w:hAnsi="宋体" w:eastAsia="宋体" w:cs="宋体"/>
          <w:b/>
          <w:bCs/>
          <w:color w:val="auto"/>
          <w:sz w:val="24"/>
          <w:highlight w:val="none"/>
          <w:lang w:val="zh-CN"/>
        </w:rPr>
        <w:t>最低价</w:t>
      </w:r>
      <w:r>
        <w:rPr>
          <w:rFonts w:hint="eastAsia" w:ascii="宋体" w:hAnsi="宋体" w:eastAsia="宋体" w:cs="宋体"/>
          <w:b w:val="0"/>
          <w:bCs w:val="0"/>
          <w:color w:val="auto"/>
          <w:sz w:val="24"/>
          <w:highlight w:val="none"/>
          <w:lang w:val="zh-CN"/>
        </w:rPr>
        <w:t>为</w:t>
      </w:r>
      <w:r>
        <w:rPr>
          <w:rFonts w:hint="eastAsia" w:ascii="宋体" w:hAnsi="宋体" w:eastAsia="宋体" w:cs="宋体"/>
          <w:b/>
          <w:bCs/>
          <w:color w:val="auto"/>
          <w:sz w:val="24"/>
          <w:highlight w:val="none"/>
          <w:lang w:val="zh-CN"/>
        </w:rPr>
        <w:t>评标基准价</w:t>
      </w:r>
      <w:r>
        <w:rPr>
          <w:rFonts w:hint="eastAsia" w:ascii="宋体" w:hAnsi="宋体" w:eastAsia="宋体" w:cs="宋体"/>
          <w:b w:val="0"/>
          <w:bCs w:val="0"/>
          <w:color w:val="auto"/>
          <w:sz w:val="24"/>
          <w:highlight w:val="none"/>
          <w:lang w:val="zh-CN"/>
        </w:rPr>
        <w:t>，其</w:t>
      </w:r>
      <w:r>
        <w:rPr>
          <w:rFonts w:hint="eastAsia" w:ascii="宋体" w:hAnsi="宋体" w:eastAsia="宋体" w:cs="宋体"/>
          <w:b w:val="0"/>
          <w:bCs w:val="0"/>
          <w:color w:val="auto"/>
          <w:sz w:val="24"/>
          <w:highlight w:val="none"/>
        </w:rPr>
        <w:t>报价</w:t>
      </w:r>
      <w:r>
        <w:rPr>
          <w:rFonts w:hint="eastAsia" w:ascii="宋体" w:hAnsi="宋体" w:eastAsia="宋体" w:cs="宋体"/>
          <w:b w:val="0"/>
          <w:bCs w:val="0"/>
          <w:color w:val="auto"/>
          <w:sz w:val="24"/>
          <w:highlight w:val="none"/>
          <w:lang w:val="zh-CN"/>
        </w:rPr>
        <w:t>得分为满分；</w:t>
      </w:r>
    </w:p>
    <w:p>
      <w:pPr>
        <w:snapToGrid w:val="0"/>
        <w:spacing w:line="360" w:lineRule="auto"/>
        <w:ind w:firstLine="481"/>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投标报价</w:t>
      </w:r>
      <w:r>
        <w:rPr>
          <w:rFonts w:hint="eastAsia" w:ascii="宋体" w:hAnsi="宋体" w:eastAsia="宋体" w:cs="宋体"/>
          <w:b/>
          <w:bCs/>
          <w:color w:val="auto"/>
          <w:sz w:val="24"/>
          <w:highlight w:val="none"/>
          <w:lang w:val="zh-CN"/>
        </w:rPr>
        <w:t>得分=（评标基准价/最终有效投标报价）×价格权值（即</w:t>
      </w:r>
      <w:r>
        <w:rPr>
          <w:rFonts w:hint="eastAsia" w:ascii="宋体" w:hAnsi="宋体" w:eastAsia="宋体" w:cs="宋体"/>
          <w:b/>
          <w:bCs/>
          <w:color w:val="auto"/>
          <w:sz w:val="24"/>
          <w:highlight w:val="none"/>
          <w:lang w:val="en-US" w:eastAsia="zh-CN"/>
        </w:rPr>
        <w:t>30</w:t>
      </w:r>
      <w:r>
        <w:rPr>
          <w:rFonts w:hint="eastAsia" w:ascii="宋体" w:hAnsi="宋体" w:eastAsia="宋体" w:cs="宋体"/>
          <w:b/>
          <w:bCs/>
          <w:color w:val="auto"/>
          <w:sz w:val="24"/>
          <w:highlight w:val="none"/>
          <w:lang w:val="zh-CN"/>
        </w:rPr>
        <w:t>%）×100；</w:t>
      </w:r>
      <w:r>
        <w:rPr>
          <w:rFonts w:hint="eastAsia" w:ascii="宋体" w:hAnsi="宋体" w:eastAsia="宋体" w:cs="宋体"/>
          <w:b/>
          <w:bCs/>
          <w:color w:val="auto"/>
          <w:sz w:val="24"/>
          <w:highlight w:val="none"/>
        </w:rPr>
        <w:t>（精确到小数点后二位）</w:t>
      </w:r>
    </w:p>
    <w:p>
      <w:pPr>
        <w:adjustRightInd/>
        <w:spacing w:line="360" w:lineRule="auto"/>
        <w:ind w:firstLine="480" w:firstLineChars="200"/>
        <w:rPr>
          <w:rFonts w:hint="eastAsia" w:ascii="宋体" w:hAnsi="宋体" w:eastAsia="宋体" w:cs="宋体"/>
          <w:b w:val="0"/>
          <w:bCs/>
          <w:color w:val="auto"/>
          <w:kern w:val="0"/>
          <w:sz w:val="24"/>
          <w:highlight w:val="none"/>
          <w:lang w:eastAsia="zh-CN"/>
        </w:rPr>
      </w:pPr>
      <w:r>
        <w:rPr>
          <w:rFonts w:hint="eastAsia" w:ascii="宋体" w:hAnsi="宋体" w:eastAsia="宋体" w:cs="宋体"/>
          <w:b w:val="0"/>
          <w:bCs/>
          <w:color w:val="auto"/>
          <w:kern w:val="0"/>
          <w:sz w:val="24"/>
          <w:highlight w:val="none"/>
          <w:lang w:eastAsia="zh-CN"/>
        </w:rPr>
        <w:t>（</w:t>
      </w:r>
      <w:r>
        <w:rPr>
          <w:rFonts w:hint="eastAsia" w:ascii="宋体" w:hAnsi="宋体" w:eastAsia="宋体" w:cs="宋体"/>
          <w:b w:val="0"/>
          <w:bCs/>
          <w:color w:val="auto"/>
          <w:kern w:val="0"/>
          <w:sz w:val="24"/>
          <w:highlight w:val="none"/>
          <w:lang w:val="en-US" w:eastAsia="zh-CN"/>
        </w:rPr>
        <w:t>1</w:t>
      </w:r>
      <w:r>
        <w:rPr>
          <w:rFonts w:hint="eastAsia" w:ascii="宋体" w:hAnsi="宋体" w:eastAsia="宋体" w:cs="宋体"/>
          <w:b w:val="0"/>
          <w:bCs/>
          <w:color w:val="auto"/>
          <w:kern w:val="0"/>
          <w:sz w:val="24"/>
          <w:highlight w:val="none"/>
          <w:lang w:eastAsia="zh-CN"/>
        </w:rPr>
        <w:t>）</w:t>
      </w:r>
      <w:r>
        <w:rPr>
          <w:rFonts w:hint="eastAsia" w:ascii="宋体" w:hAnsi="宋体" w:eastAsia="宋体" w:cs="宋体"/>
          <w:b w:val="0"/>
          <w:bCs/>
          <w:color w:val="auto"/>
          <w:kern w:val="0"/>
          <w:sz w:val="24"/>
          <w:highlight w:val="none"/>
        </w:rPr>
        <w:t>报价是中标的一个重要因素，但最低报价不是中标的唯一依据</w:t>
      </w:r>
      <w:r>
        <w:rPr>
          <w:rFonts w:hint="eastAsia" w:ascii="宋体" w:hAnsi="宋体" w:eastAsia="宋体" w:cs="宋体"/>
          <w:b w:val="0"/>
          <w:bCs/>
          <w:color w:val="auto"/>
          <w:kern w:val="0"/>
          <w:sz w:val="24"/>
          <w:highlight w:val="none"/>
          <w:lang w:eastAsia="zh-CN"/>
        </w:rPr>
        <w:t>；</w:t>
      </w:r>
    </w:p>
    <w:p>
      <w:pPr>
        <w:snapToGrid w:val="0"/>
        <w:spacing w:line="360" w:lineRule="auto"/>
        <w:ind w:firstLine="480" w:firstLineChars="200"/>
        <w:rPr>
          <w:rFonts w:hint="eastAsia" w:ascii="宋体" w:hAnsi="宋体" w:eastAsia="宋体" w:cs="宋体"/>
          <w:b w:val="0"/>
          <w:bCs/>
          <w:color w:val="auto"/>
          <w:highlight w:val="none"/>
        </w:rPr>
      </w:pPr>
      <w:r>
        <w:rPr>
          <w:rFonts w:hint="eastAsia" w:ascii="宋体" w:hAnsi="宋体" w:eastAsia="宋体" w:cs="宋体"/>
          <w:b w:val="0"/>
          <w:bCs/>
          <w:color w:val="auto"/>
          <w:kern w:val="0"/>
          <w:sz w:val="24"/>
          <w:highlight w:val="none"/>
          <w:lang w:eastAsia="zh-CN"/>
        </w:rPr>
        <w:t>（</w:t>
      </w:r>
      <w:r>
        <w:rPr>
          <w:rFonts w:hint="eastAsia" w:ascii="宋体" w:hAnsi="宋体" w:eastAsia="宋体" w:cs="宋体"/>
          <w:b w:val="0"/>
          <w:bCs/>
          <w:color w:val="auto"/>
          <w:kern w:val="0"/>
          <w:sz w:val="24"/>
          <w:highlight w:val="none"/>
          <w:lang w:val="en-US" w:eastAsia="zh-CN"/>
        </w:rPr>
        <w:t>2</w:t>
      </w:r>
      <w:r>
        <w:rPr>
          <w:rFonts w:hint="eastAsia" w:ascii="宋体" w:hAnsi="宋体" w:eastAsia="宋体" w:cs="宋体"/>
          <w:b w:val="0"/>
          <w:bCs/>
          <w:color w:val="auto"/>
          <w:kern w:val="0"/>
          <w:sz w:val="24"/>
          <w:highlight w:val="none"/>
          <w:lang w:eastAsia="zh-CN"/>
        </w:rPr>
        <w:t>）本项目为</w:t>
      </w:r>
      <w:r>
        <w:rPr>
          <w:rFonts w:hint="eastAsia" w:ascii="宋体" w:hAnsi="宋体" w:eastAsia="宋体" w:cs="宋体"/>
          <w:b w:val="0"/>
          <w:bCs/>
          <w:color w:val="auto"/>
          <w:kern w:val="0"/>
          <w:sz w:val="24"/>
          <w:highlight w:val="none"/>
        </w:rPr>
        <w:t>专门面向中小企业的项目，对小型或微型企业的投标报价不予扣除。</w:t>
      </w:r>
    </w:p>
    <w:p>
      <w:pPr>
        <w:snapToGrid w:val="0"/>
        <w:spacing w:line="360" w:lineRule="auto"/>
        <w:rPr>
          <w:rFonts w:hint="eastAsia" w:ascii="宋体" w:hAnsi="宋体" w:eastAsia="宋体" w:cs="宋体"/>
          <w:b/>
          <w:color w:val="auto"/>
          <w:sz w:val="28"/>
          <w:szCs w:val="28"/>
          <w:highlight w:val="none"/>
        </w:rPr>
      </w:pPr>
      <w:r>
        <w:rPr>
          <w:rFonts w:hint="eastAsia" w:ascii="宋体" w:hAnsi="宋体" w:eastAsia="宋体" w:cs="宋体"/>
          <w:b/>
          <w:color w:val="auto"/>
          <w:sz w:val="32"/>
          <w:highlight w:val="none"/>
        </w:rPr>
        <w:t>一、评标方法</w:t>
      </w:r>
    </w:p>
    <w:p>
      <w:pPr>
        <w:adjustRightInd/>
        <w:spacing w:line="360" w:lineRule="auto"/>
        <w:ind w:firstLine="472" w:firstLineChars="196"/>
        <w:rPr>
          <w:rFonts w:hint="eastAsia" w:ascii="宋体" w:hAnsi="宋体" w:eastAsia="宋体" w:cs="宋体"/>
          <w:color w:val="auto"/>
          <w:kern w:val="0"/>
          <w:sz w:val="24"/>
          <w:highlight w:val="none"/>
        </w:rPr>
      </w:pPr>
      <w:r>
        <w:rPr>
          <w:rFonts w:hint="eastAsia" w:ascii="宋体" w:hAnsi="宋体" w:eastAsia="宋体" w:cs="宋体"/>
          <w:b/>
          <w:color w:val="auto"/>
          <w:kern w:val="0"/>
          <w:sz w:val="24"/>
          <w:highlight w:val="none"/>
        </w:rPr>
        <w:t>1.本项目采用综合评分法。</w:t>
      </w:r>
      <w:r>
        <w:rPr>
          <w:rFonts w:hint="eastAsia" w:ascii="宋体" w:hAnsi="宋体" w:eastAsia="宋体" w:cs="宋体"/>
          <w:color w:val="auto"/>
          <w:kern w:val="0"/>
          <w:sz w:val="24"/>
          <w:highlight w:val="none"/>
        </w:rPr>
        <w:t>综合评分法，是指投标文件满足招标文件全部实质性要求，且按照评审因素的量化指标评审得分最高的投标人为中标候选人的评标方法。</w:t>
      </w:r>
    </w:p>
    <w:p>
      <w:pPr>
        <w:adjustRightInd/>
        <w:spacing w:line="360" w:lineRule="auto"/>
        <w:rPr>
          <w:rFonts w:hint="eastAsia" w:ascii="宋体" w:hAnsi="宋体" w:eastAsia="宋体" w:cs="宋体"/>
          <w:color w:val="auto"/>
          <w:kern w:val="0"/>
          <w:sz w:val="24"/>
          <w:highlight w:val="none"/>
        </w:rPr>
      </w:pPr>
      <w:r>
        <w:rPr>
          <w:rFonts w:hint="eastAsia" w:ascii="宋体" w:hAnsi="宋体" w:eastAsia="宋体" w:cs="宋体"/>
          <w:b/>
          <w:color w:val="auto"/>
          <w:sz w:val="32"/>
          <w:highlight w:val="none"/>
        </w:rPr>
        <w:t>二、评标标准</w:t>
      </w:r>
    </w:p>
    <w:p>
      <w:pPr>
        <w:spacing w:line="360" w:lineRule="auto"/>
        <w:ind w:firstLine="472" w:firstLineChars="196"/>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w:t>
      </w:r>
      <w:r>
        <w:rPr>
          <w:rFonts w:hint="eastAsia" w:ascii="宋体" w:hAnsi="宋体" w:eastAsia="宋体" w:cs="宋体"/>
          <w:color w:val="auto"/>
          <w:highlight w:val="none"/>
        </w:rPr>
        <w:t xml:space="preserve"> </w:t>
      </w:r>
      <w:r>
        <w:rPr>
          <w:rFonts w:hint="eastAsia" w:ascii="宋体" w:hAnsi="宋体" w:eastAsia="宋体" w:cs="宋体"/>
          <w:b/>
          <w:color w:val="auto"/>
          <w:sz w:val="24"/>
          <w:highlight w:val="none"/>
        </w:rPr>
        <w:t>评标标准：</w:t>
      </w:r>
      <w:r>
        <w:rPr>
          <w:rFonts w:hint="eastAsia" w:ascii="宋体" w:hAnsi="宋体" w:eastAsia="宋体" w:cs="宋体"/>
          <w:color w:val="auto"/>
          <w:kern w:val="0"/>
          <w:sz w:val="24"/>
          <w:highlight w:val="none"/>
        </w:rPr>
        <w:t>见评标办法前附表。</w:t>
      </w:r>
    </w:p>
    <w:p>
      <w:pPr>
        <w:spacing w:line="360" w:lineRule="auto"/>
        <w:outlineLvl w:val="0"/>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t>三、评标程序</w:t>
      </w:r>
    </w:p>
    <w:p>
      <w:pPr>
        <w:spacing w:line="360" w:lineRule="auto"/>
        <w:ind w:firstLine="472" w:firstLineChars="196"/>
        <w:rPr>
          <w:rFonts w:hint="eastAsia" w:ascii="宋体" w:hAnsi="宋体" w:eastAsia="宋体" w:cs="宋体"/>
          <w:color w:val="auto"/>
          <w:kern w:val="0"/>
          <w:sz w:val="24"/>
          <w:highlight w:val="none"/>
        </w:rPr>
      </w:pPr>
      <w:r>
        <w:rPr>
          <w:rFonts w:hint="eastAsia" w:ascii="宋体" w:hAnsi="宋体" w:eastAsia="宋体" w:cs="宋体"/>
          <w:b/>
          <w:color w:val="auto"/>
          <w:kern w:val="0"/>
          <w:sz w:val="24"/>
          <w:highlight w:val="none"/>
        </w:rPr>
        <w:t>3.1符合性审查。</w:t>
      </w:r>
      <w:r>
        <w:rPr>
          <w:rFonts w:hint="eastAsia" w:ascii="宋体" w:hAnsi="宋体" w:eastAsia="宋体" w:cs="宋体"/>
          <w:color w:val="auto"/>
          <w:kern w:val="0"/>
          <w:sz w:val="24"/>
          <w:highlight w:val="none"/>
        </w:rPr>
        <w:t>评标委员会应当对符合资格的投标人的投标文件进行符合性审查，以确定其是否满足招标文件的实质性要求。不满足招标文件的实质性要求的，投标无效。</w:t>
      </w:r>
    </w:p>
    <w:p>
      <w:pPr>
        <w:spacing w:line="360" w:lineRule="auto"/>
        <w:ind w:firstLine="472" w:firstLineChars="196"/>
        <w:rPr>
          <w:rFonts w:hint="eastAsia" w:ascii="宋体" w:hAnsi="宋体" w:eastAsia="宋体" w:cs="宋体"/>
          <w:color w:val="auto"/>
          <w:kern w:val="0"/>
          <w:sz w:val="24"/>
          <w:highlight w:val="none"/>
        </w:rPr>
      </w:pPr>
      <w:r>
        <w:rPr>
          <w:rFonts w:hint="eastAsia" w:ascii="宋体" w:hAnsi="宋体" w:eastAsia="宋体" w:cs="宋体"/>
          <w:b/>
          <w:color w:val="auto"/>
          <w:kern w:val="0"/>
          <w:sz w:val="24"/>
          <w:highlight w:val="none"/>
        </w:rPr>
        <w:t>3.2 比较与评价。</w:t>
      </w:r>
      <w:r>
        <w:rPr>
          <w:rFonts w:hint="eastAsia" w:ascii="宋体" w:hAnsi="宋体" w:eastAsia="宋体" w:cs="宋体"/>
          <w:color w:val="auto"/>
          <w:kern w:val="0"/>
          <w:sz w:val="24"/>
          <w:highlight w:val="none"/>
        </w:rPr>
        <w:t>评标委员会应当按照招标文件中规定的评标方法和标准，对符合性审查合格的投标文件进行商务和技术评估，综合比较与评价。</w:t>
      </w:r>
    </w:p>
    <w:p>
      <w:pPr>
        <w:spacing w:line="360" w:lineRule="auto"/>
        <w:ind w:firstLine="472" w:firstLineChars="196"/>
        <w:rPr>
          <w:rFonts w:hint="eastAsia" w:ascii="宋体" w:hAnsi="宋体" w:eastAsia="宋体" w:cs="宋体"/>
          <w:color w:val="auto"/>
          <w:kern w:val="0"/>
          <w:sz w:val="24"/>
          <w:highlight w:val="none"/>
        </w:rPr>
      </w:pPr>
      <w:r>
        <w:rPr>
          <w:rFonts w:hint="eastAsia" w:ascii="宋体" w:hAnsi="宋体" w:eastAsia="宋体" w:cs="宋体"/>
          <w:b/>
          <w:color w:val="auto"/>
          <w:kern w:val="0"/>
          <w:sz w:val="24"/>
          <w:highlight w:val="none"/>
        </w:rPr>
        <w:t>3.3汇总商务技术得分。</w:t>
      </w:r>
      <w:r>
        <w:rPr>
          <w:rFonts w:hint="eastAsia" w:ascii="宋体" w:hAnsi="宋体" w:eastAsia="宋体" w:cs="宋体"/>
          <w:color w:val="auto"/>
          <w:kern w:val="0"/>
          <w:sz w:val="24"/>
          <w:highlight w:val="none"/>
        </w:rPr>
        <w:t>评标委员会各成员应当独立对每个投标人的商务和技术文件进行评价，并汇总商务技术得分情况。</w:t>
      </w:r>
    </w:p>
    <w:p>
      <w:pPr>
        <w:spacing w:line="360" w:lineRule="auto"/>
        <w:ind w:firstLine="472" w:firstLineChars="196"/>
        <w:rPr>
          <w:rFonts w:hint="eastAsia" w:ascii="宋体" w:hAnsi="宋体" w:eastAsia="宋体" w:cs="宋体"/>
          <w:b/>
          <w:color w:val="auto"/>
          <w:kern w:val="0"/>
          <w:sz w:val="24"/>
          <w:highlight w:val="none"/>
        </w:rPr>
      </w:pPr>
      <w:r>
        <w:rPr>
          <w:rFonts w:hint="eastAsia" w:ascii="宋体" w:hAnsi="宋体" w:eastAsia="宋体" w:cs="宋体"/>
          <w:b/>
          <w:color w:val="auto"/>
          <w:kern w:val="0"/>
          <w:sz w:val="24"/>
          <w:highlight w:val="none"/>
        </w:rPr>
        <w:t>3.4报价评审。</w:t>
      </w:r>
    </w:p>
    <w:p>
      <w:pPr>
        <w:pStyle w:val="131"/>
        <w:spacing w:before="0"/>
        <w:ind w:firstLine="508" w:firstLineChars="212"/>
        <w:rPr>
          <w:rFonts w:hint="eastAsia" w:ascii="宋体" w:hAnsi="宋体" w:eastAsia="宋体" w:cs="宋体"/>
          <w:color w:val="auto"/>
          <w:kern w:val="0"/>
          <w:highlight w:val="none"/>
        </w:rPr>
      </w:pPr>
      <w:r>
        <w:rPr>
          <w:rFonts w:hint="eastAsia" w:ascii="宋体" w:hAnsi="宋体" w:eastAsia="宋体" w:cs="宋体"/>
          <w:color w:val="auto"/>
          <w:kern w:val="0"/>
          <w:highlight w:val="none"/>
        </w:rPr>
        <w:t>3.4.1投标文件报价出现前后不一致的，按照下列规定修正：</w:t>
      </w:r>
    </w:p>
    <w:p>
      <w:pPr>
        <w:pStyle w:val="131"/>
        <w:spacing w:before="0"/>
        <w:ind w:firstLine="480"/>
        <w:rPr>
          <w:rFonts w:hint="eastAsia" w:ascii="宋体" w:hAnsi="宋体" w:eastAsia="宋体" w:cs="宋体"/>
          <w:color w:val="auto"/>
          <w:kern w:val="0"/>
          <w:szCs w:val="24"/>
          <w:highlight w:val="none"/>
        </w:rPr>
      </w:pPr>
      <w:r>
        <w:rPr>
          <w:rFonts w:hint="eastAsia" w:ascii="宋体" w:hAnsi="宋体" w:eastAsia="宋体" w:cs="宋体"/>
          <w:color w:val="auto"/>
          <w:kern w:val="0"/>
          <w:szCs w:val="24"/>
          <w:highlight w:val="none"/>
        </w:rPr>
        <w:t>3.4.1.1投标文件中开标一览表(报价表)内容与投标文件中相应内容不一致的，以开标一览表(报价表)为准;</w:t>
      </w:r>
    </w:p>
    <w:p>
      <w:pPr>
        <w:pStyle w:val="131"/>
        <w:spacing w:before="0"/>
        <w:ind w:firstLine="480"/>
        <w:rPr>
          <w:rFonts w:hint="eastAsia" w:ascii="宋体" w:hAnsi="宋体" w:eastAsia="宋体" w:cs="宋体"/>
          <w:color w:val="auto"/>
          <w:kern w:val="0"/>
          <w:szCs w:val="24"/>
          <w:highlight w:val="none"/>
        </w:rPr>
      </w:pPr>
      <w:r>
        <w:rPr>
          <w:rFonts w:hint="eastAsia" w:ascii="宋体" w:hAnsi="宋体" w:eastAsia="宋体" w:cs="宋体"/>
          <w:color w:val="auto"/>
          <w:kern w:val="0"/>
          <w:szCs w:val="24"/>
          <w:highlight w:val="none"/>
        </w:rPr>
        <w:t>3.4.1.2大写金额和小写金额不一致的，以大写金额为准;</w:t>
      </w:r>
    </w:p>
    <w:p>
      <w:pPr>
        <w:pStyle w:val="131"/>
        <w:spacing w:before="0"/>
        <w:ind w:firstLine="480"/>
        <w:rPr>
          <w:rFonts w:hint="eastAsia" w:ascii="宋体" w:hAnsi="宋体" w:eastAsia="宋体" w:cs="宋体"/>
          <w:color w:val="auto"/>
          <w:kern w:val="0"/>
          <w:szCs w:val="24"/>
          <w:highlight w:val="none"/>
        </w:rPr>
      </w:pPr>
      <w:r>
        <w:rPr>
          <w:rFonts w:hint="eastAsia" w:ascii="宋体" w:hAnsi="宋体" w:eastAsia="宋体" w:cs="宋体"/>
          <w:color w:val="auto"/>
          <w:kern w:val="0"/>
          <w:szCs w:val="24"/>
          <w:highlight w:val="none"/>
        </w:rPr>
        <w:t>3.4.1.3单价金额小数点或者百分比有明显错位的，以开标一览表的总价为准，并修改单价;</w:t>
      </w:r>
    </w:p>
    <w:p>
      <w:pPr>
        <w:pStyle w:val="131"/>
        <w:spacing w:before="0"/>
        <w:ind w:firstLine="480"/>
        <w:rPr>
          <w:rFonts w:hint="eastAsia" w:ascii="宋体" w:hAnsi="宋体" w:eastAsia="宋体" w:cs="宋体"/>
          <w:color w:val="auto"/>
          <w:kern w:val="0"/>
          <w:szCs w:val="24"/>
          <w:highlight w:val="none"/>
        </w:rPr>
      </w:pPr>
      <w:r>
        <w:rPr>
          <w:rFonts w:hint="eastAsia" w:ascii="宋体" w:hAnsi="宋体" w:eastAsia="宋体" w:cs="宋体"/>
          <w:color w:val="auto"/>
          <w:kern w:val="0"/>
          <w:szCs w:val="24"/>
          <w:highlight w:val="none"/>
        </w:rPr>
        <w:t>3.4.1.4总价金额与按单价汇总金额不一致的，以单价金额计算结果为准。</w:t>
      </w:r>
    </w:p>
    <w:p>
      <w:pPr>
        <w:pStyle w:val="131"/>
        <w:spacing w:before="0"/>
        <w:ind w:firstLine="480"/>
        <w:rPr>
          <w:rFonts w:hint="eastAsia" w:ascii="宋体" w:hAnsi="宋体" w:eastAsia="宋体" w:cs="宋体"/>
          <w:color w:val="auto"/>
          <w:kern w:val="0"/>
          <w:szCs w:val="24"/>
          <w:highlight w:val="none"/>
        </w:rPr>
      </w:pPr>
      <w:r>
        <w:rPr>
          <w:rFonts w:hint="eastAsia" w:ascii="宋体" w:hAnsi="宋体" w:eastAsia="宋体" w:cs="宋体"/>
          <w:color w:val="auto"/>
          <w:kern w:val="0"/>
          <w:szCs w:val="24"/>
          <w:highlight w:val="none"/>
        </w:rPr>
        <w:t>3.4.1.5同时出现两种以上不一致的，按照3.4.1规定的顺序修正。修正后的报价按照财政部第87号令 《政府采购货物和服务招标投标管理办法》第五十一条第二款的规定经投标人确认后产生约束力。</w:t>
      </w:r>
    </w:p>
    <w:p>
      <w:pPr>
        <w:snapToGrid w:val="0"/>
        <w:spacing w:line="360" w:lineRule="auto"/>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3.4.2投标文件出现不是唯一的、有选择性投标报价的，投标无效。</w:t>
      </w:r>
    </w:p>
    <w:p>
      <w:pPr>
        <w:snapToGrid w:val="0"/>
        <w:spacing w:line="360" w:lineRule="auto"/>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3.4.3投标报价超过招标文件中规定的预算金额或者最高限价的，投标无效。</w:t>
      </w:r>
    </w:p>
    <w:p>
      <w:pPr>
        <w:pStyle w:val="131"/>
        <w:spacing w:before="0"/>
        <w:ind w:firstLine="480"/>
        <w:rPr>
          <w:rFonts w:hint="eastAsia" w:ascii="宋体" w:hAnsi="宋体" w:eastAsia="宋体" w:cs="宋体"/>
          <w:color w:val="auto"/>
          <w:kern w:val="0"/>
          <w:szCs w:val="24"/>
          <w:highlight w:val="none"/>
        </w:rPr>
      </w:pPr>
      <w:r>
        <w:rPr>
          <w:rFonts w:hint="eastAsia" w:ascii="宋体" w:hAnsi="宋体" w:eastAsia="宋体" w:cs="宋体"/>
          <w:color w:val="auto"/>
          <w:kern w:val="0"/>
          <w:szCs w:val="24"/>
          <w:highlight w:val="none"/>
        </w:rPr>
        <w:t>3.4.4评标委员会认为投标人的报价明显低于其他通过符合性审查投标人的报价，有可能影响产品质量或者不能诚信履约的，应当要求其在合理的时间内提供书面说明，必要时提交相关证明材料;投标人不能证明其报价合理性的，评标委员会应当将其作为无效投标处理。</w:t>
      </w:r>
    </w:p>
    <w:p>
      <w:pPr>
        <w:pStyle w:val="131"/>
        <w:spacing w:before="0"/>
        <w:ind w:firstLine="480"/>
        <w:rPr>
          <w:rFonts w:hint="eastAsia" w:ascii="宋体" w:hAnsi="宋体" w:eastAsia="宋体" w:cs="宋体"/>
          <w:color w:val="auto"/>
          <w:kern w:val="0"/>
          <w:szCs w:val="24"/>
          <w:highlight w:val="none"/>
        </w:rPr>
      </w:pPr>
      <w:r>
        <w:rPr>
          <w:rFonts w:hint="eastAsia" w:ascii="宋体" w:hAnsi="宋体" w:eastAsia="宋体" w:cs="宋体"/>
          <w:color w:val="auto"/>
          <w:kern w:val="0"/>
          <w:szCs w:val="24"/>
          <w:highlight w:val="none"/>
        </w:rPr>
        <w:t>3.4.5对于未预留份额专门面向中小企业的政府采购货物项目，以及预留份额政府采购货物项目中的非预留部分标项，对小型和微型企业的投标报价给予</w:t>
      </w:r>
      <w:r>
        <w:rPr>
          <w:rFonts w:hint="eastAsia" w:ascii="宋体" w:hAnsi="宋体" w:eastAsia="宋体" w:cs="宋体"/>
          <w:color w:val="auto"/>
          <w:kern w:val="0"/>
          <w:szCs w:val="24"/>
          <w:highlight w:val="none"/>
          <w:lang w:val="en-US" w:eastAsia="zh-CN"/>
        </w:rPr>
        <w:t>2</w:t>
      </w:r>
      <w:r>
        <w:rPr>
          <w:rFonts w:hint="eastAsia" w:ascii="宋体" w:hAnsi="宋体" w:eastAsia="宋体" w:cs="宋体"/>
          <w:color w:val="auto"/>
          <w:kern w:val="0"/>
          <w:szCs w:val="24"/>
          <w:highlight w:val="none"/>
        </w:rPr>
        <w:t>0%的扣除，用扣除后的价格参与评审。接受大中型企业与小微企业组成联合体或者允许大中型企业向一家或者多家小微企业分包的政府采购货物项目，对于联合协议或者分包意向协议约定小微企业的合同份额占到合同总金额30%以上的，对联合体或者大中型企业的报价给予6%的扣除，用扣除后的价格参加评审。组成联合体或者接受分包的小微企业与联合体内其他企业、分包企业之间存在直接控股、管理关系的，不享受价格扣除优惠政策。</w:t>
      </w:r>
    </w:p>
    <w:p>
      <w:pPr>
        <w:spacing w:line="360" w:lineRule="auto"/>
        <w:ind w:firstLine="482" w:firstLineChars="200"/>
        <w:rPr>
          <w:rFonts w:hint="eastAsia" w:ascii="宋体" w:hAnsi="宋体" w:eastAsia="宋体" w:cs="宋体"/>
          <w:color w:val="auto"/>
          <w:kern w:val="0"/>
          <w:sz w:val="24"/>
          <w:highlight w:val="none"/>
        </w:rPr>
      </w:pPr>
      <w:r>
        <w:rPr>
          <w:rFonts w:hint="eastAsia" w:ascii="宋体" w:hAnsi="宋体" w:eastAsia="宋体" w:cs="宋体"/>
          <w:b/>
          <w:color w:val="auto"/>
          <w:kern w:val="0"/>
          <w:sz w:val="24"/>
          <w:highlight w:val="none"/>
        </w:rPr>
        <w:t>3.5排序与推荐。</w:t>
      </w:r>
      <w:r>
        <w:rPr>
          <w:rFonts w:hint="eastAsia" w:ascii="宋体" w:hAnsi="宋体" w:eastAsia="宋体" w:cs="宋体"/>
          <w:color w:val="auto"/>
          <w:kern w:val="0"/>
          <w:sz w:val="24"/>
          <w:highlight w:val="none"/>
        </w:rPr>
        <w:t>采用综合评分法的，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spacing w:line="360" w:lineRule="auto"/>
        <w:ind w:firstLine="480" w:firstLineChars="200"/>
        <w:rPr>
          <w:rFonts w:hint="eastAsia" w:ascii="宋体" w:hAnsi="宋体" w:eastAsia="宋体" w:cs="宋体"/>
          <w:b/>
          <w:color w:val="auto"/>
          <w:kern w:val="0"/>
          <w:sz w:val="24"/>
          <w:highlight w:val="none"/>
        </w:rPr>
      </w:pPr>
      <w:r>
        <w:rPr>
          <w:rFonts w:hint="eastAsia" w:ascii="宋体" w:hAnsi="宋体" w:eastAsia="宋体" w:cs="宋体"/>
          <w:color w:val="auto"/>
          <w:kern w:val="0"/>
          <w:sz w:val="24"/>
          <w:highlight w:val="none"/>
        </w:rPr>
        <w:t>多家投标人提供相同品牌产品（单一产品采购项目中的该产品或者非单一产品采购项目的核心产品）且通过资格审查、符合性审查的不同投标人参加同一合同项下投标的，按一家投标人计算，评审后得分最高的同品牌投标人获得中标人推荐资格；评审得分相同的，采取随机抽取方式确定，其他同品牌投标人不作为中标候选人。</w:t>
      </w:r>
    </w:p>
    <w:p>
      <w:pPr>
        <w:spacing w:line="360" w:lineRule="auto"/>
        <w:ind w:firstLine="472" w:firstLineChars="196"/>
        <w:rPr>
          <w:rFonts w:hint="eastAsia" w:ascii="宋体" w:hAnsi="宋体" w:eastAsia="宋体" w:cs="宋体"/>
          <w:color w:val="auto"/>
          <w:kern w:val="0"/>
          <w:sz w:val="24"/>
          <w:highlight w:val="none"/>
        </w:rPr>
      </w:pPr>
      <w:r>
        <w:rPr>
          <w:rFonts w:hint="eastAsia" w:ascii="宋体" w:hAnsi="宋体" w:eastAsia="宋体" w:cs="宋体"/>
          <w:b/>
          <w:color w:val="auto"/>
          <w:kern w:val="0"/>
          <w:sz w:val="24"/>
          <w:highlight w:val="none"/>
        </w:rPr>
        <w:t>3.6编写评标报告。</w:t>
      </w:r>
      <w:r>
        <w:rPr>
          <w:rFonts w:hint="eastAsia" w:ascii="宋体" w:hAnsi="宋体" w:eastAsia="宋体" w:cs="宋体"/>
          <w:color w:val="auto"/>
          <w:kern w:val="0"/>
          <w:sz w:val="24"/>
          <w:highlight w:val="none"/>
        </w:rPr>
        <w:t>评标委员会根据全体评标成员签字的原始评标记录和评标结果编写评标报告。评标委员会成员对需要共同认定的事项存在争议的，应当按照少数服从多数的原则作出结论。持不同意见的评标委员会成员应当在评标报告上签署不同意见及理由，否则视为同意评标报告。</w:t>
      </w:r>
    </w:p>
    <w:p>
      <w:pPr>
        <w:widowControl/>
        <w:shd w:val="clear" w:color="auto" w:fill="FFFFFF"/>
        <w:adjustRightInd/>
        <w:spacing w:after="225" w:line="315" w:lineRule="atLeast"/>
        <w:jc w:val="left"/>
        <w:rPr>
          <w:rFonts w:hint="eastAsia" w:ascii="宋体" w:hAnsi="宋体" w:eastAsia="宋体" w:cs="宋体"/>
          <w:b/>
          <w:color w:val="auto"/>
          <w:sz w:val="32"/>
          <w:highlight w:val="none"/>
        </w:rPr>
      </w:pPr>
      <w:r>
        <w:rPr>
          <w:rFonts w:hint="eastAsia" w:ascii="宋体" w:hAnsi="宋体" w:eastAsia="宋体" w:cs="宋体"/>
          <w:b/>
          <w:color w:val="auto"/>
          <w:sz w:val="32"/>
          <w:highlight w:val="none"/>
        </w:rPr>
        <w:t>四、评标中的其他事项</w:t>
      </w:r>
    </w:p>
    <w:p>
      <w:pPr>
        <w:pStyle w:val="131"/>
        <w:spacing w:before="0"/>
        <w:ind w:firstLine="472" w:firstLineChars="196"/>
        <w:rPr>
          <w:rFonts w:hint="eastAsia" w:ascii="宋体" w:hAnsi="宋体" w:eastAsia="宋体" w:cs="宋体"/>
          <w:color w:val="auto"/>
          <w:kern w:val="0"/>
          <w:szCs w:val="24"/>
          <w:highlight w:val="none"/>
        </w:rPr>
      </w:pPr>
      <w:r>
        <w:rPr>
          <w:rFonts w:hint="eastAsia" w:ascii="宋体" w:hAnsi="宋体" w:eastAsia="宋体" w:cs="宋体"/>
          <w:b/>
          <w:color w:val="auto"/>
          <w:kern w:val="0"/>
          <w:szCs w:val="24"/>
          <w:highlight w:val="none"/>
        </w:rPr>
        <w:t>4.1投标人澄清、说明或者补正。</w:t>
      </w:r>
      <w:r>
        <w:rPr>
          <w:rFonts w:hint="eastAsia" w:ascii="宋体" w:hAnsi="宋体" w:eastAsia="宋体" w:cs="宋体"/>
          <w:color w:val="auto"/>
          <w:kern w:val="0"/>
          <w:szCs w:val="24"/>
          <w:highlight w:val="none"/>
        </w:rPr>
        <w:t>对于投标文件中含义不明确、同类问题表述不一致或者有明显文字和计算错误的内容需要投标人作出必要的澄清、说明或者补正的，评标委员会和投标人通过电子交易平台交换数据电文，投标人提交使用电子签名的相关数据电文或通过平台上传加盖公章的扫描件。给予投标人提交澄清、说明或补正的时间不得少于半小时，投标人已经明确表示澄清说明或补正完毕的除外。投标人的澄清、说明或者补正不得超出投标文件的范围或者改变投标文件的实质性内容。</w:t>
      </w:r>
    </w:p>
    <w:p>
      <w:pPr>
        <w:pStyle w:val="3"/>
        <w:spacing w:line="360" w:lineRule="auto"/>
        <w:ind w:left="954" w:leftChars="226" w:hanging="479" w:firstLineChars="0"/>
        <w:rPr>
          <w:rFonts w:hint="eastAsia" w:ascii="宋体" w:hAnsi="宋体" w:eastAsia="宋体" w:cs="宋体"/>
          <w:color w:val="auto"/>
          <w:szCs w:val="21"/>
          <w:highlight w:val="none"/>
        </w:rPr>
      </w:pPr>
      <w:r>
        <w:rPr>
          <w:rFonts w:hint="eastAsia" w:ascii="宋体" w:hAnsi="宋体" w:eastAsia="宋体" w:cs="宋体"/>
          <w:b/>
          <w:color w:val="auto"/>
          <w:kern w:val="0"/>
          <w:highlight w:val="none"/>
        </w:rPr>
        <w:t>4.2投标无效。</w:t>
      </w:r>
      <w:r>
        <w:rPr>
          <w:rFonts w:hint="eastAsia" w:ascii="宋体" w:hAnsi="宋体" w:eastAsia="宋体" w:cs="宋体"/>
          <w:color w:val="auto"/>
          <w:szCs w:val="21"/>
          <w:highlight w:val="none"/>
        </w:rPr>
        <w:t>有下列情形之一的，投标无效：</w:t>
      </w:r>
    </w:p>
    <w:p>
      <w:pPr>
        <w:spacing w:line="360" w:lineRule="auto"/>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4.2.1投标人不具备招标文件中规定的资格要求的（投标人未提供有效的资格文件的，视为投标人不具备招标文件中规定的资格要求）；</w:t>
      </w:r>
    </w:p>
    <w:p>
      <w:pPr>
        <w:spacing w:line="360" w:lineRule="auto"/>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4.2.2投标文件未按照招标文件要求签署、盖章的；</w:t>
      </w:r>
    </w:p>
    <w:p>
      <w:pPr>
        <w:spacing w:line="360" w:lineRule="auto"/>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4.2.3采购人拟采购的产品属于政府强制采购的节能产品品目清单范围的，投标人相应的投标产品未获得国家确定的认证机构出具的、处于有效期之内的节能产品认证证书的；</w:t>
      </w:r>
    </w:p>
    <w:p>
      <w:pPr>
        <w:spacing w:line="360" w:lineRule="auto"/>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4.2.4投标文件含有采购人不能接受的附加条件的；</w:t>
      </w:r>
    </w:p>
    <w:p>
      <w:pPr>
        <w:spacing w:line="360" w:lineRule="auto"/>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4.2.5投标文件中承诺的投标有效期少于招标文件中载明的投标有效期的；</w:t>
      </w:r>
    </w:p>
    <w:p>
      <w:pPr>
        <w:snapToGrid w:val="0"/>
        <w:spacing w:line="360" w:lineRule="auto"/>
        <w:ind w:firstLine="120" w:firstLineChars="5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 xml:space="preserve">   4.2.6投标文件出现不是唯一的、有选择性投标报价的;</w:t>
      </w:r>
    </w:p>
    <w:p>
      <w:pPr>
        <w:spacing w:line="360" w:lineRule="auto"/>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4.2.7投标报价超过招标文件中规定的预算金额或者最高限价的;</w:t>
      </w:r>
    </w:p>
    <w:p>
      <w:pPr>
        <w:spacing w:line="360" w:lineRule="auto"/>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4.2.8报价明显低于其他通过符合性审查投标人的报价，有可能影响产品质量或者不能诚信履约的，未能按要求提供书面说明或者提交相关证明材料，不能证明其报价合理性的;</w:t>
      </w:r>
    </w:p>
    <w:p>
      <w:pPr>
        <w:spacing w:line="360" w:lineRule="auto"/>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4.2.9投标人对根据修正原则修正后的报价不确认的；</w:t>
      </w:r>
    </w:p>
    <w:p>
      <w:pPr>
        <w:spacing w:line="360" w:lineRule="auto"/>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4.2.10投标人提供虚假材料投标的；</w:t>
      </w:r>
    </w:p>
    <w:p>
      <w:pPr>
        <w:spacing w:line="360" w:lineRule="auto"/>
        <w:ind w:firstLine="240" w:firstLineChars="1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 xml:space="preserve">  4.2.11投标人有恶意串通、妨碍其他投标人的竞争行为、损害采购人或者其他投标人的合法权益情形的；</w:t>
      </w:r>
    </w:p>
    <w:p>
      <w:pPr>
        <w:spacing w:line="360" w:lineRule="auto"/>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4.2.12投标人仅提交备份投标文件，未在电子交易平台传输递交投标文件的，投标无效；</w:t>
      </w:r>
    </w:p>
    <w:p>
      <w:pPr>
        <w:pStyle w:val="5"/>
        <w:ind w:left="862" w:leftChars="205"/>
        <w:rPr>
          <w:rFonts w:hint="eastAsia" w:ascii="宋体" w:hAnsi="宋体" w:eastAsia="宋体" w:cs="宋体"/>
          <w:b w:val="0"/>
          <w:bCs w:val="0"/>
          <w:color w:val="auto"/>
          <w:kern w:val="0"/>
          <w:sz w:val="24"/>
          <w:szCs w:val="24"/>
          <w:highlight w:val="none"/>
          <w:lang w:val="en-US"/>
        </w:rPr>
      </w:pPr>
      <w:r>
        <w:rPr>
          <w:rFonts w:hint="eastAsia" w:ascii="宋体" w:hAnsi="宋体" w:eastAsia="宋体" w:cs="宋体"/>
          <w:b w:val="0"/>
          <w:bCs w:val="0"/>
          <w:color w:val="auto"/>
          <w:kern w:val="0"/>
          <w:sz w:val="24"/>
          <w:szCs w:val="24"/>
          <w:highlight w:val="none"/>
          <w:lang w:val="en-US"/>
        </w:rPr>
        <w:t>4.2.13 投标文件不满足招标文件的其它实质性要求的；</w:t>
      </w:r>
    </w:p>
    <w:p>
      <w:pPr>
        <w:spacing w:line="360" w:lineRule="auto"/>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4.2.14法律、法规、规章（适用本市的）及省级以上规范性文件（适用本市的）规定的其他无效情形。</w:t>
      </w:r>
    </w:p>
    <w:p>
      <w:pPr>
        <w:pStyle w:val="3"/>
        <w:snapToGrid w:val="0"/>
        <w:spacing w:line="360" w:lineRule="auto"/>
        <w:ind w:firstLine="472" w:firstLineChars="196"/>
        <w:rPr>
          <w:rFonts w:hint="eastAsia" w:ascii="宋体" w:hAnsi="宋体" w:eastAsia="宋体" w:cs="宋体"/>
          <w:color w:val="auto"/>
          <w:highlight w:val="none"/>
        </w:rPr>
      </w:pPr>
      <w:r>
        <w:rPr>
          <w:rFonts w:hint="eastAsia" w:ascii="宋体" w:hAnsi="宋体" w:eastAsia="宋体" w:cs="宋体"/>
          <w:b/>
          <w:color w:val="auto"/>
          <w:highlight w:val="none"/>
        </w:rPr>
        <w:t>5.废标。</w:t>
      </w:r>
      <w:r>
        <w:rPr>
          <w:rFonts w:hint="eastAsia" w:ascii="宋体" w:hAnsi="宋体" w:eastAsia="宋体" w:cs="宋体"/>
          <w:color w:val="auto"/>
          <w:highlight w:val="none"/>
        </w:rPr>
        <w:t>根据《中华人民共和国政府采购法》第三十六条之规定，在采购中，出现下列情形之一的，应予废标：</w:t>
      </w:r>
    </w:p>
    <w:p>
      <w:pPr>
        <w:pStyle w:val="3"/>
        <w:snapToGrid w:val="0"/>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5.1符合专业条件的供应商或者对招标文件作实质响应的供应商不足3家的；</w:t>
      </w:r>
    </w:p>
    <w:p>
      <w:pPr>
        <w:pStyle w:val="3"/>
        <w:snapToGrid w:val="0"/>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5.2出现影响采购公正的违法、违规行为的；</w:t>
      </w:r>
    </w:p>
    <w:p>
      <w:pPr>
        <w:pStyle w:val="3"/>
        <w:snapToGrid w:val="0"/>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5.3投标人的报价均超过了采购预算，采购人不能支付的；</w:t>
      </w:r>
    </w:p>
    <w:p>
      <w:pPr>
        <w:pStyle w:val="3"/>
        <w:snapToGrid w:val="0"/>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5.4因重大变故，采购任务取消的。</w:t>
      </w:r>
    </w:p>
    <w:p>
      <w:pPr>
        <w:pStyle w:val="3"/>
        <w:snapToGrid w:val="0"/>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废标后，采购机构应当将废标理由通知所有投标人。</w:t>
      </w:r>
    </w:p>
    <w:p>
      <w:pPr>
        <w:pStyle w:val="3"/>
        <w:snapToGrid w:val="0"/>
        <w:spacing w:line="360" w:lineRule="auto"/>
        <w:ind w:firstLine="590" w:firstLineChars="245"/>
        <w:rPr>
          <w:rFonts w:hint="eastAsia" w:ascii="宋体" w:hAnsi="宋体" w:eastAsia="宋体" w:cs="宋体"/>
          <w:color w:val="auto"/>
          <w:highlight w:val="none"/>
        </w:rPr>
      </w:pPr>
      <w:r>
        <w:rPr>
          <w:rFonts w:hint="eastAsia" w:ascii="宋体" w:hAnsi="宋体" w:eastAsia="宋体" w:cs="宋体"/>
          <w:b/>
          <w:color w:val="auto"/>
          <w:highlight w:val="none"/>
        </w:rPr>
        <w:t>6.修改招标文件，重新组织采购活动。</w:t>
      </w:r>
      <w:r>
        <w:rPr>
          <w:rFonts w:hint="eastAsia" w:ascii="宋体" w:hAnsi="宋体" w:eastAsia="宋体" w:cs="宋体"/>
          <w:color w:val="auto"/>
          <w:highlight w:val="none"/>
        </w:rPr>
        <w:t>评标委员会发现招标文件存在歧义、重大缺陷导致评标工作无法进行，或者招标文件内容违反国家有关强制性规定的，将停止评标工作，并与采购人、采购机构沟通并作书面记录。采购人、采购机构确认后，将修改招标文件，重新组织采购活动。</w:t>
      </w:r>
    </w:p>
    <w:p>
      <w:pPr>
        <w:pStyle w:val="3"/>
        <w:snapToGrid w:val="0"/>
        <w:spacing w:line="360" w:lineRule="auto"/>
        <w:ind w:firstLine="482"/>
        <w:rPr>
          <w:rFonts w:hint="eastAsia" w:ascii="宋体" w:hAnsi="宋体" w:eastAsia="宋体" w:cs="宋体"/>
          <w:color w:val="auto"/>
          <w:highlight w:val="none"/>
        </w:rPr>
      </w:pPr>
      <w:r>
        <w:rPr>
          <w:rFonts w:hint="eastAsia" w:ascii="宋体" w:hAnsi="宋体" w:eastAsia="宋体" w:cs="宋体"/>
          <w:b/>
          <w:color w:val="auto"/>
          <w:kern w:val="0"/>
          <w:highlight w:val="none"/>
        </w:rPr>
        <w:t>7.重新开展采购。</w:t>
      </w:r>
      <w:r>
        <w:rPr>
          <w:rFonts w:hint="eastAsia" w:ascii="宋体" w:hAnsi="宋体" w:eastAsia="宋体" w:cs="宋体"/>
          <w:color w:val="auto"/>
          <w:highlight w:val="none"/>
        </w:rPr>
        <w:t>有政府采购法第七十一条、第七十二条规定的违法行为之一，影响或者可能影响中标结果的，依照下列规定处理：</w:t>
      </w:r>
    </w:p>
    <w:p>
      <w:pPr>
        <w:pStyle w:val="3"/>
        <w:snapToGrid w:val="0"/>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7.1未确定中标供应商的，终止本次政府采购活动，重新开展政府采购活动。</w:t>
      </w:r>
    </w:p>
    <w:p>
      <w:pPr>
        <w:pStyle w:val="3"/>
        <w:snapToGrid w:val="0"/>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7.2已确定中标供应商但尚未签订政府采购合同的，中标结果无效，从合格的中标候选人中另行确定中标供应商；没有合格的中标候选人的，重新开展政府采购活动。</w:t>
      </w:r>
    </w:p>
    <w:p>
      <w:pPr>
        <w:pStyle w:val="3"/>
        <w:snapToGrid w:val="0"/>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7.3政府采购合同已签订但尚未履行的，撤销合同，从合格的中标候选人中另行确定中标供应商；没有合格的中标候选人的，重新开展政府采购活动。</w:t>
      </w:r>
    </w:p>
    <w:p>
      <w:pPr>
        <w:pStyle w:val="3"/>
        <w:snapToGrid w:val="0"/>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7.4政府采购合同已经履行，给采购人、供应商造成损失的，由责任人承担赔偿责任。</w:t>
      </w:r>
    </w:p>
    <w:p>
      <w:pPr>
        <w:pStyle w:val="3"/>
        <w:snapToGrid w:val="0"/>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7.5政府采购当事人有其他违反政府采购法或者政府采购法实施条例等法律法规规定的行为，经改正后仍然影响或者可能影响中标结果或者依法被认定为中标无效的，依照7.1-7.4规定处理。</w:t>
      </w:r>
    </w:p>
    <w:p>
      <w:pPr>
        <w:pStyle w:val="3"/>
        <w:snapToGrid w:val="0"/>
        <w:spacing w:line="360" w:lineRule="auto"/>
        <w:ind w:firstLine="0" w:firstLineChars="0"/>
        <w:rPr>
          <w:rFonts w:hint="eastAsia" w:ascii="宋体" w:hAnsi="宋体" w:eastAsia="宋体" w:cs="宋体"/>
          <w:color w:val="auto"/>
          <w:highlight w:val="none"/>
        </w:rPr>
      </w:pPr>
    </w:p>
    <w:bookmarkEnd w:id="31"/>
    <w:p>
      <w:pPr>
        <w:rPr>
          <w:rFonts w:hint="eastAsia" w:ascii="宋体" w:hAnsi="宋体" w:eastAsia="宋体" w:cs="宋体"/>
          <w:color w:val="auto"/>
          <w:highlight w:val="none"/>
        </w:rPr>
      </w:pPr>
      <w:bookmarkStart w:id="397" w:name="第五部分"/>
      <w:bookmarkStart w:id="398" w:name="_Toc86217003"/>
    </w:p>
    <w:p>
      <w:pPr>
        <w:rPr>
          <w:rFonts w:hint="eastAsia" w:ascii="宋体" w:hAnsi="宋体" w:eastAsia="宋体" w:cs="宋体"/>
          <w:b/>
          <w:color w:val="auto"/>
          <w:sz w:val="36"/>
          <w:szCs w:val="36"/>
          <w:highlight w:val="none"/>
        </w:rPr>
      </w:pPr>
    </w:p>
    <w:p>
      <w:pPr>
        <w:pStyle w:val="5"/>
        <w:rPr>
          <w:rFonts w:hint="eastAsia" w:ascii="宋体" w:hAnsi="宋体" w:eastAsia="宋体" w:cs="宋体"/>
        </w:rPr>
      </w:pPr>
    </w:p>
    <w:p>
      <w:pPr>
        <w:rPr>
          <w:rFonts w:hint="eastAsia" w:ascii="宋体" w:hAnsi="宋体" w:eastAsia="宋体" w:cs="宋体"/>
        </w:rPr>
      </w:pPr>
    </w:p>
    <w:p>
      <w:pPr>
        <w:pStyle w:val="2"/>
        <w:rPr>
          <w:rFonts w:hint="eastAsia" w:ascii="宋体" w:hAnsi="宋体" w:eastAsia="宋体" w:cs="宋体"/>
        </w:rPr>
      </w:pPr>
    </w:p>
    <w:p>
      <w:pPr>
        <w:pStyle w:val="2"/>
        <w:rPr>
          <w:rFonts w:hint="eastAsia" w:ascii="宋体" w:hAnsi="宋体" w:eastAsia="宋体" w:cs="宋体"/>
        </w:rPr>
      </w:pPr>
    </w:p>
    <w:p>
      <w:pPr>
        <w:pStyle w:val="2"/>
        <w:rPr>
          <w:rFonts w:hint="eastAsia" w:ascii="宋体" w:hAnsi="宋体" w:eastAsia="宋体" w:cs="宋体"/>
        </w:rPr>
      </w:pPr>
    </w:p>
    <w:p>
      <w:pPr>
        <w:pStyle w:val="2"/>
        <w:rPr>
          <w:rFonts w:hint="eastAsia" w:ascii="宋体" w:hAnsi="宋体" w:eastAsia="宋体" w:cs="宋体"/>
        </w:rPr>
      </w:pPr>
    </w:p>
    <w:p>
      <w:pPr>
        <w:pStyle w:val="2"/>
        <w:rPr>
          <w:rFonts w:hint="eastAsia" w:ascii="宋体" w:hAnsi="宋体" w:eastAsia="宋体" w:cs="宋体"/>
        </w:rPr>
      </w:pPr>
    </w:p>
    <w:p>
      <w:pPr>
        <w:pStyle w:val="2"/>
        <w:rPr>
          <w:rFonts w:hint="eastAsia" w:ascii="宋体" w:hAnsi="宋体" w:eastAsia="宋体" w:cs="宋体"/>
        </w:rPr>
      </w:pPr>
    </w:p>
    <w:p>
      <w:pPr>
        <w:pStyle w:val="2"/>
        <w:rPr>
          <w:rFonts w:hint="eastAsia" w:ascii="宋体" w:hAnsi="宋体" w:eastAsia="宋体" w:cs="宋体"/>
        </w:rPr>
      </w:pPr>
    </w:p>
    <w:p>
      <w:pPr>
        <w:pStyle w:val="2"/>
        <w:rPr>
          <w:rFonts w:hint="eastAsia" w:ascii="宋体" w:hAnsi="宋体" w:eastAsia="宋体" w:cs="宋体"/>
        </w:rPr>
      </w:pPr>
    </w:p>
    <w:p>
      <w:pPr>
        <w:pStyle w:val="2"/>
        <w:rPr>
          <w:rFonts w:hint="eastAsia" w:ascii="宋体" w:hAnsi="宋体" w:eastAsia="宋体" w:cs="宋体"/>
        </w:rPr>
      </w:pPr>
    </w:p>
    <w:p>
      <w:pPr>
        <w:spacing w:line="360" w:lineRule="auto"/>
        <w:ind w:left="720" w:leftChars="343" w:firstLine="1084" w:firstLineChars="300"/>
        <w:outlineLvl w:val="0"/>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t>第五部分 拟签订的合同文本</w:t>
      </w:r>
    </w:p>
    <w:p>
      <w:pPr>
        <w:spacing w:line="480" w:lineRule="auto"/>
        <w:jc w:val="center"/>
        <w:rPr>
          <w:rFonts w:hint="eastAsia" w:ascii="宋体" w:hAnsi="宋体" w:eastAsia="宋体" w:cs="宋体"/>
          <w:b/>
          <w:color w:val="auto"/>
          <w:sz w:val="28"/>
          <w:szCs w:val="28"/>
          <w:highlight w:val="none"/>
        </w:rPr>
      </w:pPr>
    </w:p>
    <w:p>
      <w:pPr>
        <w:spacing w:line="480" w:lineRule="auto"/>
        <w:jc w:val="center"/>
        <w:rPr>
          <w:rFonts w:hint="eastAsia" w:ascii="宋体" w:hAnsi="宋体" w:eastAsia="宋体" w:cs="宋体"/>
          <w:b/>
          <w:color w:val="auto"/>
          <w:sz w:val="24"/>
          <w:highlight w:val="none"/>
        </w:rPr>
      </w:pPr>
    </w:p>
    <w:p>
      <w:pPr>
        <w:spacing w:line="480" w:lineRule="auto"/>
        <w:jc w:val="center"/>
        <w:rPr>
          <w:rFonts w:hint="eastAsia" w:ascii="宋体" w:hAnsi="宋体" w:eastAsia="宋体" w:cs="宋体"/>
          <w:b/>
          <w:color w:val="auto"/>
          <w:sz w:val="24"/>
          <w:highlight w:val="none"/>
        </w:rPr>
      </w:pPr>
    </w:p>
    <w:p>
      <w:pPr>
        <w:spacing w:line="480" w:lineRule="auto"/>
        <w:jc w:val="center"/>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t>政府采购合同参考范本</w:t>
      </w:r>
    </w:p>
    <w:p>
      <w:pPr>
        <w:spacing w:line="480" w:lineRule="auto"/>
        <w:jc w:val="center"/>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t>（货物类）</w:t>
      </w:r>
    </w:p>
    <w:p>
      <w:pPr>
        <w:pStyle w:val="702"/>
        <w:rPr>
          <w:rFonts w:hint="eastAsia" w:ascii="宋体" w:hAnsi="宋体" w:eastAsia="宋体" w:cs="宋体"/>
          <w:color w:val="auto"/>
          <w:szCs w:val="24"/>
          <w:highlight w:val="none"/>
        </w:rPr>
      </w:pPr>
    </w:p>
    <w:p>
      <w:pPr>
        <w:pStyle w:val="702"/>
        <w:ind w:firstLine="2843" w:firstLineChars="1180"/>
        <w:rPr>
          <w:rFonts w:hint="eastAsia" w:ascii="宋体" w:hAnsi="宋体" w:eastAsia="宋体" w:cs="宋体"/>
          <w:b/>
          <w:color w:val="auto"/>
          <w:szCs w:val="24"/>
          <w:highlight w:val="none"/>
        </w:rPr>
      </w:pPr>
      <w:r>
        <w:rPr>
          <w:rFonts w:hint="eastAsia" w:ascii="宋体" w:hAnsi="宋体" w:eastAsia="宋体" w:cs="宋体"/>
          <w:b/>
          <w:color w:val="auto"/>
          <w:szCs w:val="24"/>
          <w:highlight w:val="none"/>
        </w:rPr>
        <w:t>第一部分 合同书</w:t>
      </w:r>
    </w:p>
    <w:p>
      <w:pPr>
        <w:pStyle w:val="702"/>
        <w:rPr>
          <w:rFonts w:hint="eastAsia" w:ascii="宋体" w:hAnsi="宋体" w:eastAsia="宋体" w:cs="宋体"/>
          <w:color w:val="auto"/>
          <w:szCs w:val="24"/>
          <w:highlight w:val="none"/>
        </w:rPr>
      </w:pPr>
    </w:p>
    <w:p>
      <w:pPr>
        <w:pStyle w:val="702"/>
        <w:rPr>
          <w:rFonts w:hint="eastAsia" w:ascii="宋体" w:hAnsi="宋体" w:eastAsia="宋体" w:cs="宋体"/>
          <w:color w:val="auto"/>
          <w:szCs w:val="24"/>
          <w:highlight w:val="none"/>
        </w:rPr>
      </w:pPr>
    </w:p>
    <w:p>
      <w:pPr>
        <w:spacing w:before="120" w:line="22" w:lineRule="atLeast"/>
        <w:rPr>
          <w:rFonts w:hint="eastAsia" w:ascii="宋体" w:hAnsi="宋体" w:eastAsia="宋体" w:cs="宋体"/>
          <w:color w:val="auto"/>
          <w:sz w:val="24"/>
          <w:highlight w:val="none"/>
        </w:rPr>
      </w:pPr>
    </w:p>
    <w:p>
      <w:pPr>
        <w:spacing w:before="120" w:line="22" w:lineRule="atLeast"/>
        <w:ind w:left="960"/>
        <w:rPr>
          <w:rFonts w:hint="eastAsia" w:ascii="宋体" w:hAnsi="宋体" w:eastAsia="宋体" w:cs="宋体"/>
          <w:color w:val="auto"/>
          <w:sz w:val="24"/>
          <w:highlight w:val="none"/>
        </w:rPr>
      </w:pPr>
      <w:r>
        <w:rPr>
          <w:rFonts w:hint="eastAsia" w:ascii="宋体" w:hAnsi="宋体" w:eastAsia="宋体" w:cs="宋体"/>
          <w:color w:val="auto"/>
          <w:sz w:val="24"/>
          <w:highlight w:val="none"/>
        </w:rPr>
        <w:t>项目名称：</w:t>
      </w:r>
      <w:r>
        <w:rPr>
          <w:rFonts w:hint="eastAsia" w:ascii="宋体" w:hAnsi="宋体" w:eastAsia="宋体" w:cs="宋体"/>
          <w:color w:val="auto"/>
          <w:sz w:val="24"/>
          <w:highlight w:val="none"/>
          <w:u w:val="single"/>
        </w:rPr>
        <w:t xml:space="preserve">                                   </w:t>
      </w:r>
    </w:p>
    <w:p>
      <w:pPr>
        <w:pStyle w:val="599"/>
        <w:spacing w:before="120" w:line="22" w:lineRule="atLeast"/>
        <w:rPr>
          <w:rFonts w:hint="eastAsia" w:ascii="宋体" w:hAnsi="宋体" w:eastAsia="宋体" w:cs="宋体"/>
          <w:color w:val="auto"/>
          <w:szCs w:val="24"/>
          <w:highlight w:val="none"/>
        </w:rPr>
      </w:pPr>
    </w:p>
    <w:p>
      <w:pPr>
        <w:pStyle w:val="599"/>
        <w:spacing w:before="120" w:line="22" w:lineRule="atLeast"/>
        <w:rPr>
          <w:rFonts w:hint="eastAsia" w:ascii="宋体" w:hAnsi="宋体" w:eastAsia="宋体" w:cs="宋体"/>
          <w:color w:val="auto"/>
          <w:szCs w:val="24"/>
          <w:highlight w:val="none"/>
        </w:rPr>
      </w:pPr>
    </w:p>
    <w:p>
      <w:pPr>
        <w:rPr>
          <w:rFonts w:hint="eastAsia" w:ascii="宋体" w:hAnsi="宋体" w:eastAsia="宋体" w:cs="宋体"/>
          <w:color w:val="auto"/>
          <w:sz w:val="24"/>
          <w:highlight w:val="none"/>
        </w:rPr>
      </w:pPr>
    </w:p>
    <w:p>
      <w:pPr>
        <w:spacing w:before="120" w:line="22" w:lineRule="atLeast"/>
        <w:ind w:left="96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甲方：</w:t>
      </w:r>
      <w:r>
        <w:rPr>
          <w:rFonts w:hint="eastAsia" w:ascii="宋体" w:hAnsi="宋体" w:eastAsia="宋体" w:cs="宋体"/>
          <w:color w:val="auto"/>
          <w:sz w:val="24"/>
          <w:highlight w:val="none"/>
          <w:u w:val="single"/>
        </w:rPr>
        <w:t xml:space="preserve">                                       </w:t>
      </w:r>
    </w:p>
    <w:p>
      <w:pPr>
        <w:spacing w:before="120" w:line="22" w:lineRule="atLeast"/>
        <w:rPr>
          <w:rFonts w:hint="eastAsia" w:ascii="宋体" w:hAnsi="宋体" w:eastAsia="宋体" w:cs="宋体"/>
          <w:color w:val="auto"/>
          <w:sz w:val="24"/>
          <w:highlight w:val="none"/>
        </w:rPr>
      </w:pPr>
    </w:p>
    <w:p>
      <w:pPr>
        <w:spacing w:before="120" w:line="22" w:lineRule="atLeast"/>
        <w:ind w:left="96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乙方：</w:t>
      </w:r>
      <w:r>
        <w:rPr>
          <w:rFonts w:hint="eastAsia" w:ascii="宋体" w:hAnsi="宋体" w:eastAsia="宋体" w:cs="宋体"/>
          <w:color w:val="auto"/>
          <w:sz w:val="24"/>
          <w:highlight w:val="none"/>
          <w:u w:val="single"/>
        </w:rPr>
        <w:t xml:space="preserve">                                       </w:t>
      </w:r>
    </w:p>
    <w:p>
      <w:pPr>
        <w:spacing w:before="120" w:line="22" w:lineRule="atLeast"/>
        <w:rPr>
          <w:rFonts w:hint="eastAsia" w:ascii="宋体" w:hAnsi="宋体" w:eastAsia="宋体" w:cs="宋体"/>
          <w:color w:val="auto"/>
          <w:sz w:val="24"/>
          <w:highlight w:val="none"/>
        </w:rPr>
      </w:pPr>
    </w:p>
    <w:p>
      <w:pPr>
        <w:spacing w:before="120" w:line="22" w:lineRule="atLeast"/>
        <w:ind w:firstLine="960" w:firstLineChars="40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签订地：</w:t>
      </w:r>
      <w:r>
        <w:rPr>
          <w:rFonts w:hint="eastAsia" w:ascii="宋体" w:hAnsi="宋体" w:eastAsia="宋体" w:cs="宋体"/>
          <w:color w:val="auto"/>
          <w:sz w:val="24"/>
          <w:highlight w:val="none"/>
          <w:u w:val="single"/>
        </w:rPr>
        <w:t xml:space="preserve">                                     </w:t>
      </w:r>
    </w:p>
    <w:p>
      <w:pPr>
        <w:spacing w:before="120" w:line="22" w:lineRule="atLeast"/>
        <w:rPr>
          <w:rFonts w:hint="eastAsia" w:ascii="宋体" w:hAnsi="宋体" w:eastAsia="宋体" w:cs="宋体"/>
          <w:color w:val="auto"/>
          <w:sz w:val="24"/>
          <w:highlight w:val="none"/>
        </w:rPr>
      </w:pPr>
    </w:p>
    <w:p>
      <w:pPr>
        <w:spacing w:before="120" w:line="22" w:lineRule="atLeast"/>
        <w:ind w:firstLine="960" w:firstLineChars="40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签订日期：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pPr>
        <w:widowControl/>
        <w:jc w:val="left"/>
        <w:rPr>
          <w:rFonts w:hint="eastAsia" w:ascii="宋体" w:hAnsi="宋体" w:eastAsia="宋体" w:cs="宋体"/>
          <w:color w:val="auto"/>
          <w:kern w:val="0"/>
          <w:sz w:val="24"/>
          <w:highlight w:val="none"/>
        </w:rPr>
        <w:sectPr>
          <w:pgSz w:w="11907" w:h="16840"/>
          <w:pgMar w:top="1474" w:right="1814" w:bottom="1474" w:left="1814" w:header="851" w:footer="851" w:gutter="0"/>
          <w:cols w:space="720" w:num="1"/>
        </w:sectPr>
      </w:pP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u w:val="single"/>
          <w:lang w:val="zh-CN"/>
        </w:rPr>
        <w:t xml:space="preserve">        </w:t>
      </w:r>
      <w:r>
        <w:rPr>
          <w:rFonts w:hint="eastAsia" w:ascii="宋体" w:hAnsi="宋体" w:eastAsia="宋体" w:cs="宋体"/>
          <w:color w:val="auto"/>
          <w:sz w:val="24"/>
          <w:highlight w:val="none"/>
          <w:lang w:val="zh-CN"/>
        </w:rPr>
        <w:t>年</w:t>
      </w:r>
      <w:r>
        <w:rPr>
          <w:rFonts w:hint="eastAsia" w:ascii="宋体" w:hAnsi="宋体" w:eastAsia="宋体" w:cs="宋体"/>
          <w:color w:val="auto"/>
          <w:sz w:val="24"/>
          <w:highlight w:val="none"/>
          <w:u w:val="single"/>
          <w:lang w:val="zh-CN"/>
        </w:rPr>
        <w:t xml:space="preserve">    </w:t>
      </w:r>
      <w:r>
        <w:rPr>
          <w:rFonts w:hint="eastAsia" w:ascii="宋体" w:hAnsi="宋体" w:eastAsia="宋体" w:cs="宋体"/>
          <w:color w:val="auto"/>
          <w:sz w:val="24"/>
          <w:highlight w:val="none"/>
          <w:lang w:val="zh-CN"/>
        </w:rPr>
        <w:t>月</w:t>
      </w:r>
      <w:r>
        <w:rPr>
          <w:rFonts w:hint="eastAsia" w:ascii="宋体" w:hAnsi="宋体" w:eastAsia="宋体" w:cs="宋体"/>
          <w:color w:val="auto"/>
          <w:sz w:val="24"/>
          <w:highlight w:val="none"/>
          <w:u w:val="single"/>
          <w:lang w:val="zh-CN"/>
        </w:rPr>
        <w:t xml:space="preserve">    </w:t>
      </w:r>
      <w:r>
        <w:rPr>
          <w:rFonts w:hint="eastAsia" w:ascii="宋体" w:hAnsi="宋体" w:eastAsia="宋体" w:cs="宋体"/>
          <w:color w:val="auto"/>
          <w:sz w:val="24"/>
          <w:highlight w:val="none"/>
          <w:lang w:val="zh-CN"/>
        </w:rPr>
        <w:t>日</w:t>
      </w:r>
      <w:r>
        <w:rPr>
          <w:rFonts w:hint="eastAsia" w:ascii="宋体" w:hAnsi="宋体" w:eastAsia="宋体" w:cs="宋体"/>
          <w:color w:val="auto"/>
          <w:sz w:val="24"/>
          <w:highlight w:val="none"/>
        </w:rPr>
        <w:t>，</w:t>
      </w:r>
      <w:r>
        <w:rPr>
          <w:rFonts w:hint="eastAsia" w:ascii="宋体" w:hAnsi="宋体" w:eastAsia="宋体" w:cs="宋体"/>
          <w:color w:val="auto"/>
          <w:sz w:val="24"/>
          <w:highlight w:val="none"/>
          <w:u w:val="single"/>
        </w:rPr>
        <w:t xml:space="preserve">   （采购人）   </w:t>
      </w:r>
      <w:r>
        <w:rPr>
          <w:rFonts w:hint="eastAsia" w:ascii="宋体" w:hAnsi="宋体" w:eastAsia="宋体" w:cs="宋体"/>
          <w:color w:val="auto"/>
          <w:sz w:val="24"/>
          <w:highlight w:val="none"/>
        </w:rPr>
        <w:t>以</w:t>
      </w:r>
      <w:r>
        <w:rPr>
          <w:rFonts w:hint="eastAsia" w:ascii="宋体" w:hAnsi="宋体" w:eastAsia="宋体" w:cs="宋体"/>
          <w:color w:val="auto"/>
          <w:sz w:val="24"/>
          <w:highlight w:val="none"/>
          <w:u w:val="single"/>
        </w:rPr>
        <w:t xml:space="preserve">   （政府采购方式）  </w:t>
      </w:r>
      <w:r>
        <w:rPr>
          <w:rFonts w:hint="eastAsia" w:ascii="宋体" w:hAnsi="宋体" w:eastAsia="宋体" w:cs="宋体"/>
          <w:color w:val="auto"/>
          <w:sz w:val="24"/>
          <w:highlight w:val="none"/>
        </w:rPr>
        <w:t>对</w:t>
      </w:r>
      <w:r>
        <w:rPr>
          <w:rFonts w:hint="eastAsia" w:ascii="宋体" w:hAnsi="宋体" w:eastAsia="宋体" w:cs="宋体"/>
          <w:color w:val="auto"/>
          <w:sz w:val="24"/>
          <w:highlight w:val="none"/>
          <w:u w:val="single"/>
        </w:rPr>
        <w:t xml:space="preserve">   （项目名称）   </w:t>
      </w:r>
      <w:r>
        <w:rPr>
          <w:rFonts w:hint="eastAsia" w:ascii="宋体" w:hAnsi="宋体" w:eastAsia="宋体" w:cs="宋体"/>
          <w:color w:val="auto"/>
          <w:sz w:val="24"/>
          <w:highlight w:val="none"/>
        </w:rPr>
        <w:t>项目进行了采购。经</w:t>
      </w:r>
      <w:r>
        <w:rPr>
          <w:rFonts w:hint="eastAsia" w:ascii="宋体" w:hAnsi="宋体" w:eastAsia="宋体" w:cs="宋体"/>
          <w:color w:val="auto"/>
          <w:sz w:val="24"/>
          <w:highlight w:val="none"/>
          <w:u w:val="single"/>
        </w:rPr>
        <w:t xml:space="preserve">   （相关评定主体名称）   </w:t>
      </w:r>
      <w:r>
        <w:rPr>
          <w:rFonts w:hint="eastAsia" w:ascii="宋体" w:hAnsi="宋体" w:eastAsia="宋体" w:cs="宋体"/>
          <w:color w:val="auto"/>
          <w:sz w:val="24"/>
          <w:highlight w:val="none"/>
        </w:rPr>
        <w:t>评定，</w:t>
      </w:r>
      <w:r>
        <w:rPr>
          <w:rFonts w:hint="eastAsia" w:ascii="宋体" w:hAnsi="宋体" w:eastAsia="宋体" w:cs="宋体"/>
          <w:color w:val="auto"/>
          <w:sz w:val="24"/>
          <w:highlight w:val="none"/>
          <w:u w:val="single"/>
        </w:rPr>
        <w:t xml:space="preserve">   （中标供应商名称）</w:t>
      </w:r>
      <w:r>
        <w:rPr>
          <w:rFonts w:hint="eastAsia" w:ascii="宋体" w:hAnsi="宋体" w:eastAsia="宋体" w:cs="宋体"/>
          <w:color w:val="auto"/>
          <w:sz w:val="24"/>
          <w:highlight w:val="none"/>
        </w:rPr>
        <w:t>为该项目中标供应商。现于中标通知书发出之日起10个工作日内，按照采购文件确定的事项签订本合同。</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zh-CN"/>
        </w:rPr>
        <w:t>根据《中华人民共和国民法典》《中华人民共和国政府采购法》等相关法律法规之规定，按照平等、自愿、公平、诚实信用和绿色的原则，经</w:t>
      </w:r>
      <w:r>
        <w:rPr>
          <w:rFonts w:hint="eastAsia" w:ascii="宋体" w:hAnsi="宋体" w:eastAsia="宋体" w:cs="宋体"/>
          <w:color w:val="auto"/>
          <w:sz w:val="24"/>
          <w:highlight w:val="none"/>
          <w:u w:val="single"/>
        </w:rPr>
        <w:t xml:space="preserve">   （采购人）   </w:t>
      </w:r>
      <w:r>
        <w:rPr>
          <w:rFonts w:hint="eastAsia" w:ascii="宋体" w:hAnsi="宋体" w:eastAsia="宋体" w:cs="宋体"/>
          <w:color w:val="auto"/>
          <w:sz w:val="24"/>
          <w:highlight w:val="none"/>
          <w:lang w:val="zh-CN"/>
        </w:rPr>
        <w:t>(以下简称：甲方)和</w:t>
      </w:r>
      <w:r>
        <w:rPr>
          <w:rFonts w:hint="eastAsia" w:ascii="宋体" w:hAnsi="宋体" w:eastAsia="宋体" w:cs="宋体"/>
          <w:color w:val="auto"/>
          <w:sz w:val="24"/>
          <w:highlight w:val="none"/>
          <w:u w:val="single"/>
        </w:rPr>
        <w:t xml:space="preserve">   （中标供应商名称）   </w:t>
      </w:r>
      <w:r>
        <w:rPr>
          <w:rFonts w:hint="eastAsia" w:ascii="宋体" w:hAnsi="宋体" w:eastAsia="宋体" w:cs="宋体"/>
          <w:color w:val="auto"/>
          <w:sz w:val="24"/>
          <w:highlight w:val="none"/>
          <w:lang w:val="zh-CN"/>
        </w:rPr>
        <w:t>(以下简称：乙方)协商一致，约定以下合同</w:t>
      </w:r>
      <w:r>
        <w:rPr>
          <w:rFonts w:hint="eastAsia" w:ascii="宋体" w:hAnsi="宋体" w:eastAsia="宋体" w:cs="宋体"/>
          <w:color w:val="auto"/>
          <w:sz w:val="24"/>
          <w:highlight w:val="none"/>
        </w:rPr>
        <w:t>条款，以兹共同遵守、全面履行。</w:t>
      </w:r>
    </w:p>
    <w:p>
      <w:pPr>
        <w:spacing w:line="560" w:lineRule="exact"/>
        <w:ind w:firstLine="482" w:firstLineChars="200"/>
        <w:outlineLvl w:val="0"/>
        <w:rPr>
          <w:rFonts w:hint="eastAsia" w:ascii="宋体" w:hAnsi="宋体" w:eastAsia="宋体" w:cs="宋体"/>
          <w:b/>
          <w:color w:val="auto"/>
          <w:sz w:val="24"/>
          <w:highlight w:val="none"/>
        </w:rPr>
      </w:pPr>
      <w:bookmarkStart w:id="399" w:name="_Toc24059"/>
      <w:bookmarkStart w:id="400" w:name="_Toc2232"/>
      <w:bookmarkStart w:id="401" w:name="_Toc3029"/>
      <w:r>
        <w:rPr>
          <w:rFonts w:hint="eastAsia" w:ascii="宋体" w:hAnsi="宋体" w:eastAsia="宋体" w:cs="宋体"/>
          <w:b/>
          <w:color w:val="auto"/>
          <w:sz w:val="24"/>
          <w:highlight w:val="none"/>
        </w:rPr>
        <w:t>1.1 合同组成部分</w:t>
      </w:r>
      <w:bookmarkEnd w:id="399"/>
      <w:bookmarkEnd w:id="400"/>
      <w:bookmarkEnd w:id="401"/>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下列文件为本合同的组成部分，并构成一个整体，需综合解释、相互补充。如果下列文件内容出现不一致的情形，那么在保证按照采购文件确定的事项的前提下，组成本合同的多个文件的优先适用顺序如下：</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1.1.1 本合同及其补充合同、变更协议；</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1.1.2 中标通知书；</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1.1.3 投标文件（含澄清或者说明文件）；</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1.1.4 招标文件（含澄清或者修改文件）；</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1.1.5 其他相关采购文件。</w:t>
      </w:r>
    </w:p>
    <w:p>
      <w:pPr>
        <w:spacing w:line="560" w:lineRule="exact"/>
        <w:ind w:firstLine="482" w:firstLineChars="200"/>
        <w:outlineLvl w:val="0"/>
        <w:rPr>
          <w:rFonts w:hint="eastAsia" w:ascii="宋体" w:hAnsi="宋体" w:eastAsia="宋体" w:cs="宋体"/>
          <w:b/>
          <w:color w:val="auto"/>
          <w:sz w:val="24"/>
          <w:highlight w:val="none"/>
        </w:rPr>
      </w:pPr>
      <w:bookmarkStart w:id="402" w:name="_Toc27126"/>
      <w:bookmarkStart w:id="403" w:name="_Toc24300"/>
      <w:bookmarkStart w:id="404" w:name="_Toc21295"/>
      <w:r>
        <w:rPr>
          <w:rFonts w:hint="eastAsia" w:ascii="宋体" w:hAnsi="宋体" w:eastAsia="宋体" w:cs="宋体"/>
          <w:b/>
          <w:color w:val="auto"/>
          <w:sz w:val="24"/>
          <w:highlight w:val="none"/>
        </w:rPr>
        <w:t>1.2 货物</w:t>
      </w:r>
      <w:bookmarkEnd w:id="402"/>
      <w:bookmarkEnd w:id="403"/>
      <w:bookmarkEnd w:id="404"/>
    </w:p>
    <w:p>
      <w:pPr>
        <w:spacing w:line="560" w:lineRule="exact"/>
        <w:ind w:firstLine="480" w:firstLineChars="20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1.2.1 货物名称：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w:t>
      </w:r>
    </w:p>
    <w:p>
      <w:pPr>
        <w:spacing w:line="560" w:lineRule="exact"/>
        <w:ind w:firstLine="480" w:firstLineChars="20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1.2.2 货物数量：</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1.2.3 货物质量：</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w:t>
      </w:r>
    </w:p>
    <w:p>
      <w:pPr>
        <w:spacing w:line="560" w:lineRule="exact"/>
        <w:ind w:firstLine="482" w:firstLineChars="200"/>
        <w:outlineLvl w:val="0"/>
        <w:rPr>
          <w:rFonts w:hint="eastAsia" w:ascii="宋体" w:hAnsi="宋体" w:eastAsia="宋体" w:cs="宋体"/>
          <w:b/>
          <w:color w:val="auto"/>
          <w:sz w:val="24"/>
          <w:highlight w:val="none"/>
        </w:rPr>
      </w:pPr>
      <w:bookmarkStart w:id="405" w:name="_Toc21631"/>
      <w:bookmarkStart w:id="406" w:name="_Toc21551"/>
      <w:bookmarkStart w:id="407" w:name="_Toc23292"/>
      <w:r>
        <w:rPr>
          <w:rFonts w:hint="eastAsia" w:ascii="宋体" w:hAnsi="宋体" w:eastAsia="宋体" w:cs="宋体"/>
          <w:b/>
          <w:color w:val="auto"/>
          <w:sz w:val="24"/>
          <w:highlight w:val="none"/>
        </w:rPr>
        <w:t>1.3 价款</w:t>
      </w:r>
      <w:bookmarkEnd w:id="405"/>
      <w:bookmarkEnd w:id="406"/>
      <w:bookmarkEnd w:id="407"/>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本合同总价为：￥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元（大写：</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元人民币）。</w:t>
      </w:r>
    </w:p>
    <w:p>
      <w:pPr>
        <w:spacing w:line="560" w:lineRule="exact"/>
        <w:ind w:firstLine="480" w:firstLineChars="20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分项价格：</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1"/>
        <w:gridCol w:w="3402"/>
        <w:gridCol w:w="2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tcBorders>
              <w:top w:val="single" w:color="auto" w:sz="4" w:space="0"/>
              <w:left w:val="single" w:color="auto" w:sz="4" w:space="0"/>
              <w:bottom w:val="single" w:color="auto" w:sz="4" w:space="0"/>
              <w:right w:val="single" w:color="auto" w:sz="4" w:space="0"/>
            </w:tcBorders>
            <w:vAlign w:val="center"/>
          </w:tcPr>
          <w:p>
            <w:pPr>
              <w:pStyle w:val="320"/>
              <w:spacing w:line="56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3402" w:type="dxa"/>
            <w:tcBorders>
              <w:top w:val="single" w:color="auto" w:sz="4" w:space="0"/>
              <w:left w:val="single" w:color="auto" w:sz="4" w:space="0"/>
              <w:bottom w:val="single" w:color="auto" w:sz="4" w:space="0"/>
              <w:right w:val="single" w:color="auto" w:sz="4" w:space="0"/>
            </w:tcBorders>
            <w:vAlign w:val="center"/>
          </w:tcPr>
          <w:p>
            <w:pPr>
              <w:pStyle w:val="320"/>
              <w:spacing w:line="560" w:lineRule="exact"/>
              <w:ind w:firstLine="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分项名称</w:t>
            </w:r>
          </w:p>
        </w:tc>
        <w:tc>
          <w:tcPr>
            <w:tcW w:w="2552" w:type="dxa"/>
            <w:tcBorders>
              <w:top w:val="single" w:color="auto" w:sz="4" w:space="0"/>
              <w:left w:val="single" w:color="auto" w:sz="4" w:space="0"/>
              <w:bottom w:val="single" w:color="auto" w:sz="4" w:space="0"/>
              <w:right w:val="single" w:color="auto" w:sz="4" w:space="0"/>
            </w:tcBorders>
            <w:vAlign w:val="center"/>
          </w:tcPr>
          <w:p>
            <w:pPr>
              <w:pStyle w:val="320"/>
              <w:spacing w:line="56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分项价格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tcBorders>
              <w:top w:val="single" w:color="auto" w:sz="4" w:space="0"/>
              <w:left w:val="single" w:color="auto" w:sz="4" w:space="0"/>
              <w:bottom w:val="single" w:color="auto" w:sz="4" w:space="0"/>
              <w:right w:val="single" w:color="auto" w:sz="4" w:space="0"/>
            </w:tcBorders>
            <w:vAlign w:val="center"/>
          </w:tcPr>
          <w:p>
            <w:pPr>
              <w:pStyle w:val="320"/>
              <w:spacing w:line="560" w:lineRule="exact"/>
              <w:ind w:firstLine="200"/>
              <w:jc w:val="center"/>
              <w:rPr>
                <w:rFonts w:hint="eastAsia" w:ascii="宋体" w:hAnsi="宋体" w:eastAsia="宋体" w:cs="宋体"/>
                <w:color w:val="auto"/>
                <w:sz w:val="24"/>
                <w:szCs w:val="24"/>
                <w:highlight w:val="none"/>
              </w:rPr>
            </w:pPr>
          </w:p>
        </w:tc>
        <w:tc>
          <w:tcPr>
            <w:tcW w:w="3402" w:type="dxa"/>
            <w:tcBorders>
              <w:top w:val="single" w:color="auto" w:sz="4" w:space="0"/>
              <w:left w:val="single" w:color="auto" w:sz="4" w:space="0"/>
              <w:bottom w:val="single" w:color="auto" w:sz="4" w:space="0"/>
              <w:right w:val="single" w:color="auto" w:sz="4" w:space="0"/>
            </w:tcBorders>
            <w:vAlign w:val="center"/>
          </w:tcPr>
          <w:p>
            <w:pPr>
              <w:pStyle w:val="320"/>
              <w:spacing w:line="560" w:lineRule="exact"/>
              <w:ind w:firstLine="200"/>
              <w:jc w:val="center"/>
              <w:rPr>
                <w:rFonts w:hint="eastAsia" w:ascii="宋体" w:hAnsi="宋体" w:eastAsia="宋体" w:cs="宋体"/>
                <w:color w:val="auto"/>
                <w:sz w:val="24"/>
                <w:szCs w:val="24"/>
                <w:highlight w:val="none"/>
              </w:rPr>
            </w:pPr>
          </w:p>
        </w:tc>
        <w:tc>
          <w:tcPr>
            <w:tcW w:w="2552" w:type="dxa"/>
            <w:tcBorders>
              <w:top w:val="single" w:color="auto" w:sz="4" w:space="0"/>
              <w:left w:val="single" w:color="auto" w:sz="4" w:space="0"/>
              <w:bottom w:val="single" w:color="auto" w:sz="4" w:space="0"/>
              <w:right w:val="single" w:color="auto" w:sz="4" w:space="0"/>
            </w:tcBorders>
            <w:vAlign w:val="center"/>
          </w:tcPr>
          <w:p>
            <w:pPr>
              <w:pStyle w:val="320"/>
              <w:spacing w:line="560" w:lineRule="exact"/>
              <w:ind w:firstLine="20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tcBorders>
              <w:top w:val="single" w:color="auto" w:sz="4" w:space="0"/>
              <w:left w:val="single" w:color="auto" w:sz="4" w:space="0"/>
              <w:bottom w:val="single" w:color="auto" w:sz="4" w:space="0"/>
              <w:right w:val="single" w:color="auto" w:sz="4" w:space="0"/>
            </w:tcBorders>
            <w:vAlign w:val="center"/>
          </w:tcPr>
          <w:p>
            <w:pPr>
              <w:pStyle w:val="320"/>
              <w:spacing w:line="560" w:lineRule="exact"/>
              <w:ind w:firstLine="200"/>
              <w:jc w:val="center"/>
              <w:rPr>
                <w:rFonts w:hint="eastAsia" w:ascii="宋体" w:hAnsi="宋体" w:eastAsia="宋体" w:cs="宋体"/>
                <w:color w:val="auto"/>
                <w:sz w:val="24"/>
                <w:szCs w:val="24"/>
                <w:highlight w:val="none"/>
              </w:rPr>
            </w:pPr>
          </w:p>
        </w:tc>
        <w:tc>
          <w:tcPr>
            <w:tcW w:w="3402" w:type="dxa"/>
            <w:tcBorders>
              <w:top w:val="single" w:color="auto" w:sz="4" w:space="0"/>
              <w:left w:val="single" w:color="auto" w:sz="4" w:space="0"/>
              <w:bottom w:val="single" w:color="auto" w:sz="4" w:space="0"/>
              <w:right w:val="single" w:color="auto" w:sz="4" w:space="0"/>
            </w:tcBorders>
            <w:vAlign w:val="center"/>
          </w:tcPr>
          <w:p>
            <w:pPr>
              <w:pStyle w:val="320"/>
              <w:spacing w:line="560" w:lineRule="exact"/>
              <w:ind w:firstLine="200"/>
              <w:jc w:val="center"/>
              <w:rPr>
                <w:rFonts w:hint="eastAsia" w:ascii="宋体" w:hAnsi="宋体" w:eastAsia="宋体" w:cs="宋体"/>
                <w:color w:val="auto"/>
                <w:sz w:val="24"/>
                <w:szCs w:val="24"/>
                <w:highlight w:val="none"/>
              </w:rPr>
            </w:pPr>
          </w:p>
        </w:tc>
        <w:tc>
          <w:tcPr>
            <w:tcW w:w="2552" w:type="dxa"/>
            <w:tcBorders>
              <w:top w:val="single" w:color="auto" w:sz="4" w:space="0"/>
              <w:left w:val="single" w:color="auto" w:sz="4" w:space="0"/>
              <w:bottom w:val="single" w:color="auto" w:sz="4" w:space="0"/>
              <w:right w:val="single" w:color="auto" w:sz="4" w:space="0"/>
            </w:tcBorders>
            <w:vAlign w:val="center"/>
          </w:tcPr>
          <w:p>
            <w:pPr>
              <w:pStyle w:val="320"/>
              <w:spacing w:line="560" w:lineRule="exact"/>
              <w:ind w:firstLine="20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tcBorders>
              <w:top w:val="single" w:color="auto" w:sz="4" w:space="0"/>
              <w:left w:val="single" w:color="auto" w:sz="4" w:space="0"/>
              <w:bottom w:val="single" w:color="auto" w:sz="4" w:space="0"/>
              <w:right w:val="single" w:color="auto" w:sz="4" w:space="0"/>
            </w:tcBorders>
            <w:vAlign w:val="center"/>
          </w:tcPr>
          <w:p>
            <w:pPr>
              <w:pStyle w:val="320"/>
              <w:spacing w:line="560" w:lineRule="exact"/>
              <w:ind w:firstLine="200"/>
              <w:jc w:val="center"/>
              <w:rPr>
                <w:rFonts w:hint="eastAsia" w:ascii="宋体" w:hAnsi="宋体" w:eastAsia="宋体" w:cs="宋体"/>
                <w:color w:val="auto"/>
                <w:sz w:val="24"/>
                <w:szCs w:val="24"/>
                <w:highlight w:val="none"/>
              </w:rPr>
            </w:pPr>
          </w:p>
        </w:tc>
        <w:tc>
          <w:tcPr>
            <w:tcW w:w="3402" w:type="dxa"/>
            <w:tcBorders>
              <w:top w:val="single" w:color="auto" w:sz="4" w:space="0"/>
              <w:left w:val="single" w:color="auto" w:sz="4" w:space="0"/>
              <w:bottom w:val="single" w:color="auto" w:sz="4" w:space="0"/>
              <w:right w:val="single" w:color="auto" w:sz="4" w:space="0"/>
            </w:tcBorders>
            <w:vAlign w:val="center"/>
          </w:tcPr>
          <w:p>
            <w:pPr>
              <w:pStyle w:val="320"/>
              <w:spacing w:line="560" w:lineRule="exact"/>
              <w:ind w:firstLine="200"/>
              <w:jc w:val="center"/>
              <w:rPr>
                <w:rFonts w:hint="eastAsia" w:ascii="宋体" w:hAnsi="宋体" w:eastAsia="宋体" w:cs="宋体"/>
                <w:color w:val="auto"/>
                <w:sz w:val="24"/>
                <w:szCs w:val="24"/>
                <w:highlight w:val="none"/>
              </w:rPr>
            </w:pPr>
          </w:p>
        </w:tc>
        <w:tc>
          <w:tcPr>
            <w:tcW w:w="2552" w:type="dxa"/>
            <w:tcBorders>
              <w:top w:val="single" w:color="auto" w:sz="4" w:space="0"/>
              <w:left w:val="single" w:color="auto" w:sz="4" w:space="0"/>
              <w:bottom w:val="single" w:color="auto" w:sz="4" w:space="0"/>
              <w:right w:val="single" w:color="auto" w:sz="4" w:space="0"/>
            </w:tcBorders>
            <w:vAlign w:val="center"/>
          </w:tcPr>
          <w:p>
            <w:pPr>
              <w:pStyle w:val="320"/>
              <w:spacing w:line="560" w:lineRule="exact"/>
              <w:ind w:firstLine="20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tcBorders>
              <w:top w:val="single" w:color="auto" w:sz="4" w:space="0"/>
              <w:left w:val="single" w:color="auto" w:sz="4" w:space="0"/>
              <w:bottom w:val="single" w:color="auto" w:sz="4" w:space="0"/>
              <w:right w:val="single" w:color="auto" w:sz="4" w:space="0"/>
            </w:tcBorders>
            <w:vAlign w:val="center"/>
          </w:tcPr>
          <w:p>
            <w:pPr>
              <w:pStyle w:val="320"/>
              <w:spacing w:line="560" w:lineRule="exact"/>
              <w:ind w:firstLine="200"/>
              <w:jc w:val="center"/>
              <w:rPr>
                <w:rFonts w:hint="eastAsia" w:ascii="宋体" w:hAnsi="宋体" w:eastAsia="宋体" w:cs="宋体"/>
                <w:color w:val="auto"/>
                <w:sz w:val="24"/>
                <w:szCs w:val="24"/>
                <w:highlight w:val="none"/>
              </w:rPr>
            </w:pPr>
          </w:p>
        </w:tc>
        <w:tc>
          <w:tcPr>
            <w:tcW w:w="3402" w:type="dxa"/>
            <w:tcBorders>
              <w:top w:val="single" w:color="auto" w:sz="4" w:space="0"/>
              <w:left w:val="single" w:color="auto" w:sz="4" w:space="0"/>
              <w:bottom w:val="single" w:color="auto" w:sz="4" w:space="0"/>
              <w:right w:val="single" w:color="auto" w:sz="4" w:space="0"/>
            </w:tcBorders>
            <w:vAlign w:val="center"/>
          </w:tcPr>
          <w:p>
            <w:pPr>
              <w:pStyle w:val="320"/>
              <w:spacing w:line="560" w:lineRule="exact"/>
              <w:ind w:firstLine="200"/>
              <w:jc w:val="center"/>
              <w:rPr>
                <w:rFonts w:hint="eastAsia" w:ascii="宋体" w:hAnsi="宋体" w:eastAsia="宋体" w:cs="宋体"/>
                <w:color w:val="auto"/>
                <w:sz w:val="24"/>
                <w:szCs w:val="24"/>
                <w:highlight w:val="none"/>
              </w:rPr>
            </w:pPr>
          </w:p>
        </w:tc>
        <w:tc>
          <w:tcPr>
            <w:tcW w:w="2552" w:type="dxa"/>
            <w:tcBorders>
              <w:top w:val="single" w:color="auto" w:sz="4" w:space="0"/>
              <w:left w:val="single" w:color="auto" w:sz="4" w:space="0"/>
              <w:bottom w:val="single" w:color="auto" w:sz="4" w:space="0"/>
              <w:right w:val="single" w:color="auto" w:sz="4" w:space="0"/>
            </w:tcBorders>
            <w:vAlign w:val="center"/>
          </w:tcPr>
          <w:p>
            <w:pPr>
              <w:pStyle w:val="320"/>
              <w:spacing w:line="560" w:lineRule="exact"/>
              <w:ind w:firstLine="200"/>
              <w:jc w:val="center"/>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4603" w:type="dxa"/>
            <w:gridSpan w:val="2"/>
            <w:tcBorders>
              <w:top w:val="single" w:color="auto" w:sz="4" w:space="0"/>
              <w:left w:val="single" w:color="auto" w:sz="4" w:space="0"/>
              <w:bottom w:val="single" w:color="auto" w:sz="4" w:space="0"/>
              <w:right w:val="single" w:color="auto" w:sz="4" w:space="0"/>
            </w:tcBorders>
            <w:vAlign w:val="center"/>
          </w:tcPr>
          <w:p>
            <w:pPr>
              <w:pStyle w:val="320"/>
              <w:spacing w:line="560" w:lineRule="exact"/>
              <w:ind w:firstLine="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总价</w:t>
            </w:r>
          </w:p>
        </w:tc>
        <w:tc>
          <w:tcPr>
            <w:tcW w:w="2552" w:type="dxa"/>
            <w:tcBorders>
              <w:top w:val="single" w:color="auto" w:sz="4" w:space="0"/>
              <w:left w:val="single" w:color="auto" w:sz="4" w:space="0"/>
              <w:bottom w:val="single" w:color="auto" w:sz="4" w:space="0"/>
              <w:right w:val="single" w:color="auto" w:sz="4" w:space="0"/>
            </w:tcBorders>
            <w:vAlign w:val="center"/>
          </w:tcPr>
          <w:p>
            <w:pPr>
              <w:pStyle w:val="320"/>
              <w:spacing w:line="560" w:lineRule="exact"/>
              <w:ind w:firstLine="200"/>
              <w:jc w:val="center"/>
              <w:rPr>
                <w:rFonts w:hint="eastAsia" w:ascii="宋体" w:hAnsi="宋体" w:eastAsia="宋体" w:cs="宋体"/>
                <w:color w:val="auto"/>
                <w:sz w:val="24"/>
                <w:szCs w:val="24"/>
                <w:highlight w:val="none"/>
              </w:rPr>
            </w:pPr>
          </w:p>
        </w:tc>
      </w:tr>
    </w:tbl>
    <w:p>
      <w:pPr>
        <w:spacing w:line="560" w:lineRule="exact"/>
        <w:ind w:firstLine="482" w:firstLineChars="200"/>
        <w:outlineLvl w:val="0"/>
        <w:rPr>
          <w:rFonts w:hint="eastAsia" w:ascii="宋体" w:hAnsi="宋体" w:eastAsia="宋体" w:cs="宋体"/>
          <w:b/>
          <w:color w:val="auto"/>
          <w:sz w:val="24"/>
          <w:highlight w:val="none"/>
        </w:rPr>
      </w:pPr>
      <w:bookmarkStart w:id="408" w:name="_Toc1814"/>
      <w:bookmarkStart w:id="409" w:name="_Toc22618"/>
      <w:bookmarkStart w:id="410" w:name="_Toc10340"/>
      <w:r>
        <w:rPr>
          <w:rFonts w:hint="eastAsia" w:ascii="宋体" w:hAnsi="宋体" w:eastAsia="宋体" w:cs="宋体"/>
          <w:b/>
          <w:color w:val="auto"/>
          <w:sz w:val="24"/>
          <w:highlight w:val="none"/>
        </w:rPr>
        <w:t>1.4 付款</w:t>
      </w:r>
      <w:bookmarkEnd w:id="408"/>
      <w:bookmarkEnd w:id="409"/>
      <w:bookmarkEnd w:id="410"/>
      <w:r>
        <w:rPr>
          <w:rFonts w:hint="eastAsia" w:ascii="宋体" w:hAnsi="宋体" w:eastAsia="宋体" w:cs="宋体"/>
          <w:b/>
          <w:color w:val="auto"/>
          <w:sz w:val="24"/>
          <w:highlight w:val="none"/>
        </w:rPr>
        <w:t>方式、时间和条件</w:t>
      </w:r>
    </w:p>
    <w:p>
      <w:pPr>
        <w:pStyle w:val="959"/>
        <w:spacing w:before="0" w:beforeAutospacing="0" w:after="0" w:afterAutospacing="0" w:line="360" w:lineRule="auto"/>
        <w:ind w:firstLine="480"/>
        <w:rPr>
          <w:rFonts w:hint="eastAsia" w:ascii="宋体" w:hAnsi="宋体" w:eastAsia="宋体" w:cs="宋体"/>
          <w:color w:val="auto"/>
          <w:highlight w:val="none"/>
        </w:rPr>
      </w:pPr>
      <w:r>
        <w:rPr>
          <w:rFonts w:hint="eastAsia" w:ascii="宋体" w:hAnsi="宋体" w:eastAsia="宋体" w:cs="宋体"/>
          <w:color w:val="auto"/>
          <w:highlight w:val="none"/>
        </w:rPr>
        <w:t>1.4.1甲方应严格履行合同，及时组织验收，验收合格后及时将合同款支付完毕。对于满足合同约定支付条件的，甲方自收到发票后5个工作日内将资金支付到合同约定的乙方账户，有条件的甲方可以即时支付。甲方不得以机构变动、人员更替、政策调整、单位放假等为由延迟付款。</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1.4.2合同预付款比例为合同金额的40％；项目分年安排预算的，每年预付款比例为项目年度计划支付资金额的40％；采购项目实施以人工投入为主的，预付款比例为合同金额的20%。对供应商为大型企业的项目或者以人工投入为主且实行按月定期结算支付款项的项目，预付款可低于上述比例或者不约定预付款。在签订合同时，乙方明确表示无需预付款或者主动要求降低预付款比例的，甲方可不适用前述规定。甲方根据项目特点、供应商诚信等因素，可以要求乙方提交银行、保险公司等金融机构出具的预付款保函或其他担保措施。政府采购预付款应在合同生效以及具备实施条件后5个工作日内支付。政府采购工程以及与工程建设有关的货物、服务，采用招标方式采购的，预付款从其相关规定。乙方可登录政采云前台大厅选择金融服务 - 【保函保险服务】出具预付款保函，具体步骤：选择产品—填写供应商信息—选择中标项目—确认信息—等待保险/保函受理—确认保单—支付保费—成功出单。政采云金融专线400-903-9583。</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1.4.3甲方迟延支付乙方款项的，向乙方支付逾期利息。双方可以在合同专用条款中约定逾期利率，约定利率不得低于合同订立时1年期贷款市场报价利率；未作约定的，按照每日利率万分之五支付逾期利息。</w:t>
      </w:r>
    </w:p>
    <w:p>
      <w:pPr>
        <w:spacing w:line="560" w:lineRule="exact"/>
        <w:ind w:firstLine="480" w:firstLineChars="200"/>
        <w:outlineLvl w:val="0"/>
        <w:rPr>
          <w:rFonts w:hint="eastAsia" w:ascii="宋体" w:hAnsi="宋体" w:eastAsia="宋体" w:cs="宋体"/>
          <w:color w:val="auto"/>
          <w:sz w:val="24"/>
          <w:highlight w:val="none"/>
        </w:rPr>
      </w:pPr>
      <w:r>
        <w:rPr>
          <w:rFonts w:hint="eastAsia" w:ascii="宋体" w:hAnsi="宋体" w:eastAsia="宋体" w:cs="宋体"/>
          <w:color w:val="auto"/>
          <w:sz w:val="24"/>
          <w:highlight w:val="none"/>
        </w:rPr>
        <w:t>1.4.4资金支付的方式、时间和条件详见</w:t>
      </w:r>
      <w:r>
        <w:rPr>
          <w:rFonts w:hint="eastAsia" w:ascii="宋体" w:hAnsi="宋体" w:eastAsia="宋体" w:cs="宋体"/>
          <w:b/>
          <w:i/>
          <w:color w:val="auto"/>
          <w:sz w:val="24"/>
          <w:highlight w:val="none"/>
          <w:u w:val="single"/>
        </w:rPr>
        <w:t>合同专用条款</w:t>
      </w:r>
      <w:r>
        <w:rPr>
          <w:rFonts w:hint="eastAsia" w:ascii="宋体" w:hAnsi="宋体" w:eastAsia="宋体" w:cs="宋体"/>
          <w:color w:val="auto"/>
          <w:sz w:val="24"/>
          <w:highlight w:val="none"/>
        </w:rPr>
        <w:t>。</w:t>
      </w:r>
    </w:p>
    <w:p>
      <w:pPr>
        <w:spacing w:line="560" w:lineRule="exact"/>
        <w:ind w:firstLine="482" w:firstLineChars="200"/>
        <w:outlineLvl w:val="0"/>
        <w:rPr>
          <w:rFonts w:hint="eastAsia" w:ascii="宋体" w:hAnsi="宋体" w:eastAsia="宋体" w:cs="宋体"/>
          <w:b/>
          <w:color w:val="auto"/>
          <w:sz w:val="24"/>
          <w:highlight w:val="none"/>
        </w:rPr>
      </w:pPr>
      <w:bookmarkStart w:id="411" w:name="_Toc32071"/>
      <w:bookmarkStart w:id="412" w:name="_Toc19304"/>
      <w:bookmarkStart w:id="413" w:name="_Toc2846"/>
      <w:r>
        <w:rPr>
          <w:rFonts w:hint="eastAsia" w:ascii="宋体" w:hAnsi="宋体" w:eastAsia="宋体" w:cs="宋体"/>
          <w:b/>
          <w:color w:val="auto"/>
          <w:sz w:val="24"/>
          <w:highlight w:val="none"/>
        </w:rPr>
        <w:t>1.5 货物交付期限、地点和方式</w:t>
      </w:r>
      <w:bookmarkEnd w:id="411"/>
      <w:bookmarkEnd w:id="412"/>
      <w:bookmarkEnd w:id="413"/>
    </w:p>
    <w:p>
      <w:pPr>
        <w:spacing w:line="560" w:lineRule="exact"/>
        <w:ind w:firstLine="480" w:firstLineChars="20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1.5.1 交付期限：详见</w:t>
      </w:r>
      <w:r>
        <w:rPr>
          <w:rFonts w:hint="eastAsia" w:ascii="宋体" w:hAnsi="宋体" w:eastAsia="宋体" w:cs="宋体"/>
          <w:b/>
          <w:i/>
          <w:color w:val="auto"/>
          <w:sz w:val="24"/>
          <w:highlight w:val="none"/>
          <w:u w:val="single"/>
        </w:rPr>
        <w:t>合同专用条款</w:t>
      </w:r>
      <w:r>
        <w:rPr>
          <w:rFonts w:hint="eastAsia" w:ascii="宋体" w:hAnsi="宋体" w:eastAsia="宋体" w:cs="宋体"/>
          <w:color w:val="auto"/>
          <w:sz w:val="24"/>
          <w:highlight w:val="none"/>
        </w:rPr>
        <w:t>；</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1.5.2 交付地点：</w:t>
      </w:r>
      <w:r>
        <w:rPr>
          <w:rFonts w:hint="eastAsia" w:ascii="宋体" w:hAnsi="宋体" w:eastAsia="宋体" w:cs="宋体"/>
          <w:b/>
          <w:i/>
          <w:color w:val="auto"/>
          <w:sz w:val="24"/>
          <w:highlight w:val="none"/>
          <w:u w:val="single"/>
        </w:rPr>
        <w:t>合同专用条款</w:t>
      </w:r>
      <w:r>
        <w:rPr>
          <w:rFonts w:hint="eastAsia" w:ascii="宋体" w:hAnsi="宋体" w:eastAsia="宋体" w:cs="宋体"/>
          <w:color w:val="auto"/>
          <w:sz w:val="24"/>
          <w:highlight w:val="none"/>
        </w:rPr>
        <w:t>；</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1.5.3 交付方式：</w:t>
      </w:r>
      <w:r>
        <w:rPr>
          <w:rFonts w:hint="eastAsia" w:ascii="宋体" w:hAnsi="宋体" w:eastAsia="宋体" w:cs="宋体"/>
          <w:b/>
          <w:i/>
          <w:color w:val="auto"/>
          <w:sz w:val="24"/>
          <w:highlight w:val="none"/>
          <w:u w:val="single"/>
        </w:rPr>
        <w:t>合同专用条款</w:t>
      </w:r>
      <w:r>
        <w:rPr>
          <w:rFonts w:hint="eastAsia" w:ascii="宋体" w:hAnsi="宋体" w:eastAsia="宋体" w:cs="宋体"/>
          <w:color w:val="auto"/>
          <w:sz w:val="24"/>
          <w:highlight w:val="none"/>
        </w:rPr>
        <w:t>。</w:t>
      </w:r>
    </w:p>
    <w:p>
      <w:pPr>
        <w:spacing w:line="560" w:lineRule="exact"/>
        <w:ind w:firstLine="482" w:firstLineChars="200"/>
        <w:outlineLvl w:val="0"/>
        <w:rPr>
          <w:rFonts w:hint="eastAsia" w:ascii="宋体" w:hAnsi="宋体" w:eastAsia="宋体" w:cs="宋体"/>
          <w:b/>
          <w:color w:val="auto"/>
          <w:sz w:val="24"/>
          <w:highlight w:val="none"/>
        </w:rPr>
      </w:pPr>
      <w:bookmarkStart w:id="414" w:name="_Toc19554"/>
      <w:bookmarkStart w:id="415" w:name="_Toc27250"/>
      <w:bookmarkStart w:id="416" w:name="_Toc21423"/>
      <w:r>
        <w:rPr>
          <w:rFonts w:hint="eastAsia" w:ascii="宋体" w:hAnsi="宋体" w:eastAsia="宋体" w:cs="宋体"/>
          <w:b/>
          <w:color w:val="auto"/>
          <w:sz w:val="24"/>
          <w:highlight w:val="none"/>
        </w:rPr>
        <w:t>1.6 违约责任</w:t>
      </w:r>
      <w:bookmarkEnd w:id="414"/>
      <w:bookmarkEnd w:id="415"/>
      <w:bookmarkEnd w:id="416"/>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1.6.1 除不可抗力外，如果乙方没有按照本合同约定的期限、地点和方式交付货物，那么甲方可要求乙方支付违约金，违约金按每迟延交付货物一日的应交付而未交付货物价格的</w:t>
      </w:r>
      <w:r>
        <w:rPr>
          <w:rFonts w:hint="eastAsia" w:ascii="宋体" w:hAnsi="宋体" w:eastAsia="宋体" w:cs="宋体"/>
          <w:color w:val="auto"/>
          <w:sz w:val="24"/>
          <w:highlight w:val="none"/>
          <w:u w:val="single"/>
        </w:rPr>
        <w:t xml:space="preserve">  0.05  </w:t>
      </w:r>
      <w:r>
        <w:rPr>
          <w:rFonts w:hint="eastAsia" w:ascii="宋体" w:hAnsi="宋体" w:eastAsia="宋体" w:cs="宋体"/>
          <w:color w:val="auto"/>
          <w:sz w:val="24"/>
          <w:highlight w:val="none"/>
        </w:rPr>
        <w:t>%计算，最高限额为本合同总价的</w:t>
      </w:r>
      <w:r>
        <w:rPr>
          <w:rFonts w:hint="eastAsia" w:ascii="宋体" w:hAnsi="宋体" w:eastAsia="宋体" w:cs="宋体"/>
          <w:color w:val="auto"/>
          <w:sz w:val="24"/>
          <w:highlight w:val="none"/>
          <w:u w:val="single"/>
        </w:rPr>
        <w:t xml:space="preserve"> 20 </w:t>
      </w:r>
      <w:r>
        <w:rPr>
          <w:rFonts w:hint="eastAsia" w:ascii="宋体" w:hAnsi="宋体" w:eastAsia="宋体" w:cs="宋体"/>
          <w:color w:val="auto"/>
          <w:sz w:val="24"/>
          <w:highlight w:val="none"/>
        </w:rPr>
        <w:t>%；迟延交付货物的违约金计算数额达到前述最高限额之日起，甲方有权在要求乙方支付违约金的同时，书面通知乙方解除本合同；</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1.6.2 除不可抗力外，如果甲方没有按照本合同约定的付款方式付款，那么乙方可要求甲方支付违约金，违约金按每迟延付款一日的应付而未付款的</w:t>
      </w:r>
      <w:r>
        <w:rPr>
          <w:rFonts w:hint="eastAsia" w:ascii="宋体" w:hAnsi="宋体" w:eastAsia="宋体" w:cs="宋体"/>
          <w:color w:val="auto"/>
          <w:sz w:val="24"/>
          <w:highlight w:val="none"/>
          <w:u w:val="single"/>
        </w:rPr>
        <w:t xml:space="preserve">  0.05  </w:t>
      </w:r>
      <w:r>
        <w:rPr>
          <w:rFonts w:hint="eastAsia" w:ascii="宋体" w:hAnsi="宋体" w:eastAsia="宋体" w:cs="宋体"/>
          <w:color w:val="auto"/>
          <w:sz w:val="24"/>
          <w:highlight w:val="none"/>
        </w:rPr>
        <w:t>%计算，最高限额为本合同总价的</w:t>
      </w:r>
      <w:r>
        <w:rPr>
          <w:rFonts w:hint="eastAsia" w:ascii="宋体" w:hAnsi="宋体" w:eastAsia="宋体" w:cs="宋体"/>
          <w:color w:val="auto"/>
          <w:sz w:val="24"/>
          <w:highlight w:val="none"/>
          <w:u w:val="single"/>
        </w:rPr>
        <w:t xml:space="preserve">  20  </w:t>
      </w:r>
      <w:r>
        <w:rPr>
          <w:rFonts w:hint="eastAsia" w:ascii="宋体" w:hAnsi="宋体" w:eastAsia="宋体" w:cs="宋体"/>
          <w:color w:val="auto"/>
          <w:sz w:val="24"/>
          <w:highlight w:val="none"/>
        </w:rPr>
        <w:t>%；迟延付款的违约金计算数额达到前述最高限额之日起，乙方有权在要求甲方支付违约金的同时，书面通知甲方解除本合同；</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1.6.3 除不可抗力外，任何一方未能履行本合同约定的其他主要义务，经催告后在合理期限内仍未履行的，或者任何一方有其他违约行为致使不能实现合同目的的，或者任何一方有腐败行为（即：提供或给予或接受或索取任何财物或其他好处或者采取其他不正当手段影响对方当事人在合同签订、履行过程中的行为）或者欺诈行为（即：以谎报事实或者隐瞒真相的方法来影响对方当事人在合同签订、履行过程中的行为）的，对方当事人可以书面通知违约方解除本合同；</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1.6.4 任何一方按照前述约定要求违约方支付违约金的同时，仍有权要求违约方继续履行合同、采取补救措施，并有权按照己方实际损失情况要求违约方赔偿损失；任何一方按照前述约定要求解除本合同的同时，仍有权要求违约方支付违约金和按照己方实际损失情况要求违约方赔偿损失；且守约方行使的任何权利救济方式均不视为其放弃了其他法定或者约定的权利救济方式；</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1.6.5 除前述约定外，除不可抗力外，任何一方未能履行本合同约定的义务，对方当事人均有权要求继续履行、采取补救措施或者赔偿损失等，且对方当事人行使的任何权利救济方式均不视为其放弃了其他法定或者约定的权利救济方式；</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1.6.6 如果出现政府采购监督管理部门在处理投诉事项期间，书面通知甲方暂停采购活动的情形，或者询问或质疑事项可能影响中标结果的，导致甲方中止履行合同的情形，均不视为甲方违约。</w:t>
      </w:r>
    </w:p>
    <w:p>
      <w:pPr>
        <w:spacing w:line="560" w:lineRule="exact"/>
        <w:ind w:left="-420" w:leftChars="-200" w:right="-420" w:rightChars="-200" w:firstLine="960" w:firstLineChars="400"/>
        <w:rPr>
          <w:rFonts w:hint="eastAsia" w:ascii="宋体" w:hAnsi="宋体" w:eastAsia="宋体" w:cs="宋体"/>
          <w:color w:val="auto"/>
          <w:highlight w:val="none"/>
        </w:rPr>
      </w:pPr>
      <w:r>
        <w:rPr>
          <w:rFonts w:hint="eastAsia" w:ascii="宋体" w:hAnsi="宋体" w:eastAsia="宋体" w:cs="宋体"/>
          <w:color w:val="auto"/>
          <w:sz w:val="24"/>
          <w:highlight w:val="none"/>
        </w:rPr>
        <w:t>1.6.7违约责任</w:t>
      </w:r>
      <w:r>
        <w:rPr>
          <w:rFonts w:hint="eastAsia" w:ascii="宋体" w:hAnsi="宋体" w:eastAsia="宋体" w:cs="宋体"/>
          <w:b/>
          <w:i/>
          <w:color w:val="auto"/>
          <w:sz w:val="24"/>
          <w:highlight w:val="none"/>
          <w:u w:val="single"/>
        </w:rPr>
        <w:t>合同专用条款</w:t>
      </w:r>
      <w:r>
        <w:rPr>
          <w:rFonts w:hint="eastAsia" w:ascii="宋体" w:hAnsi="宋体" w:eastAsia="宋体" w:cs="宋体"/>
          <w:color w:val="auto"/>
          <w:sz w:val="24"/>
          <w:highlight w:val="none"/>
        </w:rPr>
        <w:t>另有约定的，从其约定。</w:t>
      </w:r>
    </w:p>
    <w:p>
      <w:pPr>
        <w:spacing w:line="560" w:lineRule="exact"/>
        <w:ind w:firstLine="482" w:firstLineChars="200"/>
        <w:outlineLvl w:val="0"/>
        <w:rPr>
          <w:rFonts w:hint="eastAsia" w:ascii="宋体" w:hAnsi="宋体" w:eastAsia="宋体" w:cs="宋体"/>
          <w:b/>
          <w:color w:val="auto"/>
          <w:sz w:val="24"/>
          <w:highlight w:val="none"/>
        </w:rPr>
      </w:pPr>
      <w:bookmarkStart w:id="417" w:name="_Toc15583"/>
      <w:bookmarkStart w:id="418" w:name="_Toc16021"/>
      <w:bookmarkStart w:id="419" w:name="_Toc28375"/>
      <w:r>
        <w:rPr>
          <w:rFonts w:hint="eastAsia" w:ascii="宋体" w:hAnsi="宋体" w:eastAsia="宋体" w:cs="宋体"/>
          <w:b/>
          <w:color w:val="auto"/>
          <w:sz w:val="24"/>
          <w:highlight w:val="none"/>
        </w:rPr>
        <w:t>1.7 合同争议的解决</w:t>
      </w:r>
      <w:bookmarkEnd w:id="417"/>
      <w:bookmarkEnd w:id="418"/>
      <w:bookmarkEnd w:id="419"/>
    </w:p>
    <w:p>
      <w:pPr>
        <w:spacing w:line="560" w:lineRule="exact"/>
        <w:ind w:left="-61" w:leftChars="-29" w:right="-420" w:rightChars="-200" w:firstLine="240" w:firstLineChars="1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本合同履行过程中发生的任何争议，双方当事人均可通过和解或者调解解决；不愿和解、调解或者和解、调解不成的，可以选择以下第</w:t>
      </w:r>
      <w:r>
        <w:rPr>
          <w:rFonts w:hint="eastAsia" w:ascii="宋体" w:hAnsi="宋体" w:eastAsia="宋体" w:cs="宋体"/>
          <w:b/>
          <w:i/>
          <w:color w:val="auto"/>
          <w:sz w:val="24"/>
          <w:highlight w:val="none"/>
          <w:u w:val="single"/>
        </w:rPr>
        <w:t xml:space="preserve"> 合同专用条款  </w:t>
      </w:r>
      <w:r>
        <w:rPr>
          <w:rFonts w:hint="eastAsia" w:ascii="宋体" w:hAnsi="宋体" w:eastAsia="宋体" w:cs="宋体"/>
          <w:color w:val="auto"/>
          <w:sz w:val="24"/>
          <w:highlight w:val="none"/>
        </w:rPr>
        <w:t>条款规定的方式解决：</w:t>
      </w:r>
    </w:p>
    <w:p>
      <w:pPr>
        <w:spacing w:line="560" w:lineRule="exact"/>
        <w:ind w:left="-420" w:leftChars="-200" w:right="-420" w:rightChars="-200" w:firstLine="600" w:firstLineChars="250"/>
        <w:rPr>
          <w:rFonts w:hint="eastAsia" w:ascii="宋体" w:hAnsi="宋体" w:eastAsia="宋体" w:cs="宋体"/>
          <w:color w:val="auto"/>
          <w:sz w:val="24"/>
          <w:highlight w:val="none"/>
        </w:rPr>
      </w:pPr>
      <w:r>
        <w:rPr>
          <w:rFonts w:hint="eastAsia" w:ascii="宋体" w:hAnsi="宋体" w:eastAsia="宋体" w:cs="宋体"/>
          <w:color w:val="auto"/>
          <w:sz w:val="24"/>
          <w:highlight w:val="none"/>
        </w:rPr>
        <w:t>1.7.1 将争议提交</w:t>
      </w:r>
      <w:r>
        <w:rPr>
          <w:rFonts w:hint="eastAsia" w:ascii="宋体" w:hAnsi="宋体" w:eastAsia="宋体" w:cs="宋体"/>
          <w:b/>
          <w:i/>
          <w:color w:val="auto"/>
          <w:sz w:val="24"/>
          <w:highlight w:val="none"/>
          <w:u w:val="single"/>
        </w:rPr>
        <w:t>合同专用条款</w:t>
      </w:r>
      <w:r>
        <w:rPr>
          <w:rFonts w:hint="eastAsia" w:ascii="宋体" w:hAnsi="宋体" w:eastAsia="宋体" w:cs="宋体"/>
          <w:color w:val="auto"/>
          <w:sz w:val="24"/>
          <w:highlight w:val="none"/>
        </w:rPr>
        <w:t>仲裁委员会依申请仲裁时其现行有效的仲裁规则裁决；</w:t>
      </w:r>
    </w:p>
    <w:p>
      <w:pPr>
        <w:spacing w:line="560" w:lineRule="exact"/>
        <w:ind w:left="-420" w:leftChars="-200" w:right="-420" w:rightChars="-200" w:firstLine="600" w:firstLineChars="250"/>
        <w:rPr>
          <w:rFonts w:hint="eastAsia" w:ascii="宋体" w:hAnsi="宋体" w:eastAsia="宋体" w:cs="宋体"/>
          <w:color w:val="auto"/>
          <w:sz w:val="24"/>
          <w:highlight w:val="none"/>
        </w:rPr>
      </w:pPr>
      <w:r>
        <w:rPr>
          <w:rFonts w:hint="eastAsia" w:ascii="宋体" w:hAnsi="宋体" w:eastAsia="宋体" w:cs="宋体"/>
          <w:color w:val="auto"/>
          <w:sz w:val="24"/>
          <w:highlight w:val="none"/>
        </w:rPr>
        <w:t>1.7.2 向</w:t>
      </w:r>
      <w:r>
        <w:rPr>
          <w:rFonts w:hint="eastAsia" w:ascii="宋体" w:hAnsi="宋体" w:eastAsia="宋体" w:cs="宋体"/>
          <w:b/>
          <w:i/>
          <w:color w:val="auto"/>
          <w:sz w:val="24"/>
          <w:highlight w:val="none"/>
          <w:u w:val="single"/>
        </w:rPr>
        <w:t>合同专用条款</w:t>
      </w:r>
      <w:r>
        <w:rPr>
          <w:rFonts w:hint="eastAsia" w:ascii="宋体" w:hAnsi="宋体" w:eastAsia="宋体" w:cs="宋体"/>
          <w:color w:val="auto"/>
          <w:sz w:val="24"/>
          <w:highlight w:val="none"/>
        </w:rPr>
        <w:t>人民法院起诉。</w:t>
      </w:r>
    </w:p>
    <w:p>
      <w:pPr>
        <w:spacing w:line="560" w:lineRule="exact"/>
        <w:ind w:firstLine="482" w:firstLineChars="200"/>
        <w:outlineLvl w:val="0"/>
        <w:rPr>
          <w:rFonts w:hint="eastAsia" w:ascii="宋体" w:hAnsi="宋体" w:eastAsia="宋体" w:cs="宋体"/>
          <w:b/>
          <w:color w:val="auto"/>
          <w:sz w:val="24"/>
          <w:highlight w:val="none"/>
        </w:rPr>
      </w:pPr>
      <w:bookmarkStart w:id="420" w:name="_Toc15322"/>
      <w:bookmarkStart w:id="421" w:name="_Toc11173"/>
      <w:bookmarkStart w:id="422" w:name="_Toc7245"/>
      <w:r>
        <w:rPr>
          <w:rFonts w:hint="eastAsia" w:ascii="宋体" w:hAnsi="宋体" w:eastAsia="宋体" w:cs="宋体"/>
          <w:b/>
          <w:color w:val="auto"/>
          <w:sz w:val="24"/>
          <w:highlight w:val="none"/>
        </w:rPr>
        <w:t>1.8 合同生效</w:t>
      </w:r>
      <w:bookmarkEnd w:id="420"/>
      <w:bookmarkEnd w:id="421"/>
      <w:bookmarkEnd w:id="422"/>
    </w:p>
    <w:p>
      <w:pPr>
        <w:spacing w:line="560" w:lineRule="exact"/>
        <w:ind w:firstLine="480" w:firstLineChars="200"/>
        <w:rPr>
          <w:rFonts w:hint="eastAsia" w:ascii="宋体" w:hAnsi="宋体" w:eastAsia="宋体" w:cs="宋体"/>
          <w:b/>
          <w:color w:val="auto"/>
          <w:sz w:val="24"/>
          <w:highlight w:val="none"/>
        </w:rPr>
      </w:pPr>
      <w:r>
        <w:rPr>
          <w:rFonts w:hint="eastAsia" w:ascii="宋体" w:hAnsi="宋体" w:eastAsia="宋体" w:cs="宋体"/>
          <w:color w:val="auto"/>
          <w:sz w:val="24"/>
          <w:highlight w:val="none"/>
        </w:rPr>
        <w:t>本合同自双方当事人盖章或者签字时生效。</w:t>
      </w:r>
    </w:p>
    <w:p>
      <w:pPr>
        <w:autoSpaceDE w:val="0"/>
        <w:autoSpaceDN w:val="0"/>
        <w:spacing w:line="560" w:lineRule="exact"/>
        <w:rPr>
          <w:rFonts w:hint="eastAsia" w:ascii="宋体" w:hAnsi="宋体" w:eastAsia="宋体" w:cs="宋体"/>
          <w:color w:val="auto"/>
          <w:sz w:val="24"/>
          <w:highlight w:val="none"/>
          <w:lang w:val="zh-CN"/>
        </w:rPr>
      </w:pPr>
    </w:p>
    <w:p>
      <w:pPr>
        <w:autoSpaceDE w:val="0"/>
        <w:autoSpaceDN w:val="0"/>
        <w:spacing w:line="560" w:lineRule="exact"/>
        <w:rPr>
          <w:rFonts w:hint="eastAsia" w:ascii="宋体" w:hAnsi="宋体" w:eastAsia="宋体" w:cs="宋体"/>
          <w:color w:val="auto"/>
          <w:sz w:val="24"/>
          <w:highlight w:val="none"/>
          <w:lang w:val="zh-CN"/>
        </w:rPr>
      </w:pPr>
      <w:r>
        <w:rPr>
          <w:rFonts w:hint="eastAsia" w:ascii="宋体" w:hAnsi="宋体" w:eastAsia="宋体" w:cs="宋体"/>
          <w:b/>
          <w:color w:val="auto"/>
          <w:sz w:val="24"/>
          <w:highlight w:val="none"/>
          <w:lang w:val="zh-CN"/>
        </w:rPr>
        <w:t>甲方</w:t>
      </w:r>
      <w:r>
        <w:rPr>
          <w:rFonts w:hint="eastAsia" w:ascii="宋体" w:hAnsi="宋体" w:eastAsia="宋体" w:cs="宋体"/>
          <w:color w:val="auto"/>
          <w:sz w:val="24"/>
          <w:highlight w:val="none"/>
          <w:lang w:val="zh-CN"/>
        </w:rPr>
        <w:t xml:space="preserve">：                             </w:t>
      </w:r>
      <w:r>
        <w:rPr>
          <w:rFonts w:hint="eastAsia" w:ascii="宋体" w:hAnsi="宋体" w:eastAsia="宋体" w:cs="宋体"/>
          <w:b/>
          <w:color w:val="auto"/>
          <w:sz w:val="24"/>
          <w:highlight w:val="none"/>
          <w:lang w:val="zh-CN"/>
        </w:rPr>
        <w:t xml:space="preserve">      乙方</w:t>
      </w:r>
      <w:r>
        <w:rPr>
          <w:rFonts w:hint="eastAsia" w:ascii="宋体" w:hAnsi="宋体" w:eastAsia="宋体" w:cs="宋体"/>
          <w:color w:val="auto"/>
          <w:sz w:val="24"/>
          <w:highlight w:val="none"/>
          <w:lang w:val="zh-CN"/>
        </w:rPr>
        <w:t>：</w:t>
      </w:r>
    </w:p>
    <w:p>
      <w:pPr>
        <w:autoSpaceDE w:val="0"/>
        <w:autoSpaceDN w:val="0"/>
        <w:spacing w:line="560" w:lineRule="exact"/>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统一社会信用代码：                        统一社会信用代码或身份证号码：</w:t>
      </w:r>
    </w:p>
    <w:p>
      <w:pPr>
        <w:autoSpaceDE w:val="0"/>
        <w:autoSpaceDN w:val="0"/>
        <w:spacing w:line="560" w:lineRule="exact"/>
        <w:rPr>
          <w:rFonts w:hint="eastAsia" w:ascii="宋体" w:hAnsi="宋体" w:eastAsia="宋体" w:cs="宋体"/>
          <w:color w:val="auto"/>
          <w:sz w:val="24"/>
          <w:highlight w:val="none"/>
          <w:lang w:val="zh-CN"/>
        </w:rPr>
      </w:pPr>
    </w:p>
    <w:p>
      <w:pPr>
        <w:autoSpaceDE w:val="0"/>
        <w:autoSpaceDN w:val="0"/>
        <w:spacing w:line="560" w:lineRule="exact"/>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住所：                                   住所：</w:t>
      </w:r>
    </w:p>
    <w:p>
      <w:pPr>
        <w:autoSpaceDE w:val="0"/>
        <w:autoSpaceDN w:val="0"/>
        <w:spacing w:line="560" w:lineRule="exact"/>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法定代表人或                             法定代表人</w:t>
      </w:r>
    </w:p>
    <w:p>
      <w:pPr>
        <w:autoSpaceDE w:val="0"/>
        <w:autoSpaceDN w:val="0"/>
        <w:spacing w:line="560" w:lineRule="exact"/>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 xml:space="preserve">授权代表（签字）：                        或授权代表（签字）: </w:t>
      </w:r>
    </w:p>
    <w:p>
      <w:pPr>
        <w:autoSpaceDE w:val="0"/>
        <w:autoSpaceDN w:val="0"/>
        <w:spacing w:line="560" w:lineRule="exact"/>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联系人：                                 联系人：</w:t>
      </w:r>
    </w:p>
    <w:p>
      <w:pPr>
        <w:autoSpaceDE w:val="0"/>
        <w:autoSpaceDN w:val="0"/>
        <w:spacing w:line="560" w:lineRule="exact"/>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约定送达地址：                           约定送达地址：</w:t>
      </w:r>
    </w:p>
    <w:p>
      <w:pPr>
        <w:autoSpaceDE w:val="0"/>
        <w:autoSpaceDN w:val="0"/>
        <w:spacing w:line="560" w:lineRule="exact"/>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邮政编码：                               邮政编码：</w:t>
      </w:r>
    </w:p>
    <w:p>
      <w:pPr>
        <w:autoSpaceDE w:val="0"/>
        <w:autoSpaceDN w:val="0"/>
        <w:spacing w:line="560" w:lineRule="exact"/>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 xml:space="preserve">电话:                                    电话: </w:t>
      </w:r>
    </w:p>
    <w:p>
      <w:pPr>
        <w:autoSpaceDE w:val="0"/>
        <w:autoSpaceDN w:val="0"/>
        <w:spacing w:line="560" w:lineRule="exact"/>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传真:                                    传真:</w:t>
      </w:r>
    </w:p>
    <w:p>
      <w:pPr>
        <w:autoSpaceDE w:val="0"/>
        <w:autoSpaceDN w:val="0"/>
        <w:spacing w:line="5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lang w:val="zh-CN"/>
        </w:rPr>
        <w:t>电子邮箱：                               电子邮箱：</w:t>
      </w:r>
    </w:p>
    <w:p>
      <w:pPr>
        <w:autoSpaceDE w:val="0"/>
        <w:autoSpaceDN w:val="0"/>
        <w:spacing w:line="5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开户银行：                               开户银行： </w:t>
      </w:r>
    </w:p>
    <w:p>
      <w:pPr>
        <w:autoSpaceDE w:val="0"/>
        <w:autoSpaceDN w:val="0"/>
        <w:spacing w:line="5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开户名称：                               开户名称： </w:t>
      </w:r>
    </w:p>
    <w:p>
      <w:pPr>
        <w:autoSpaceDE w:val="0"/>
        <w:autoSpaceDN w:val="0"/>
        <w:spacing w:line="5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开户账号：</w:t>
      </w:r>
      <w:r>
        <w:rPr>
          <w:rFonts w:hint="eastAsia" w:ascii="宋体" w:hAnsi="宋体" w:eastAsia="宋体" w:cs="宋体"/>
          <w:color w:val="auto"/>
          <w:sz w:val="24"/>
          <w:highlight w:val="none"/>
          <w:lang w:val="zh-CN"/>
        </w:rPr>
        <w:t xml:space="preserve">                               </w:t>
      </w:r>
      <w:r>
        <w:rPr>
          <w:rFonts w:hint="eastAsia" w:ascii="宋体" w:hAnsi="宋体" w:eastAsia="宋体" w:cs="宋体"/>
          <w:color w:val="auto"/>
          <w:sz w:val="24"/>
          <w:highlight w:val="none"/>
        </w:rPr>
        <w:t>开户账号：</w:t>
      </w:r>
    </w:p>
    <w:p>
      <w:pPr>
        <w:widowControl/>
        <w:spacing w:line="560" w:lineRule="exact"/>
        <w:jc w:val="left"/>
        <w:rPr>
          <w:rFonts w:hint="eastAsia" w:ascii="宋体" w:hAnsi="宋体" w:eastAsia="宋体" w:cs="宋体"/>
          <w:b/>
          <w:color w:val="auto"/>
          <w:sz w:val="24"/>
          <w:highlight w:val="none"/>
        </w:rPr>
      </w:pPr>
      <w:bookmarkStart w:id="423" w:name="_Toc331685783"/>
    </w:p>
    <w:p>
      <w:pPr>
        <w:widowControl/>
        <w:adjustRightInd/>
        <w:jc w:val="left"/>
        <w:rPr>
          <w:rFonts w:hint="eastAsia" w:ascii="宋体" w:hAnsi="宋体" w:eastAsia="宋体" w:cs="宋体"/>
          <w:b/>
          <w:color w:val="auto"/>
          <w:sz w:val="24"/>
          <w:highlight w:val="none"/>
        </w:rPr>
      </w:pPr>
      <w:r>
        <w:rPr>
          <w:rFonts w:hint="eastAsia" w:ascii="宋体" w:hAnsi="宋体" w:eastAsia="宋体" w:cs="宋体"/>
          <w:b/>
          <w:color w:val="auto"/>
          <w:highlight w:val="none"/>
        </w:rPr>
        <w:br w:type="page"/>
      </w:r>
    </w:p>
    <w:p>
      <w:pPr>
        <w:pStyle w:val="702"/>
        <w:spacing w:line="560" w:lineRule="exact"/>
        <w:ind w:firstLine="482"/>
        <w:jc w:val="center"/>
        <w:rPr>
          <w:rFonts w:hint="eastAsia" w:ascii="宋体" w:hAnsi="宋体" w:eastAsia="宋体" w:cs="宋体"/>
          <w:b/>
          <w:color w:val="auto"/>
          <w:szCs w:val="24"/>
          <w:highlight w:val="none"/>
        </w:rPr>
      </w:pPr>
      <w:r>
        <w:rPr>
          <w:rFonts w:hint="eastAsia" w:ascii="宋体" w:hAnsi="宋体" w:eastAsia="宋体" w:cs="宋体"/>
          <w:b/>
          <w:color w:val="auto"/>
          <w:szCs w:val="24"/>
          <w:highlight w:val="none"/>
        </w:rPr>
        <w:t>第二部分 合同一般条款</w:t>
      </w:r>
      <w:bookmarkEnd w:id="423"/>
    </w:p>
    <w:p>
      <w:pPr>
        <w:spacing w:line="560" w:lineRule="exact"/>
        <w:ind w:firstLine="482" w:firstLineChars="200"/>
        <w:outlineLvl w:val="0"/>
        <w:rPr>
          <w:rFonts w:hint="eastAsia" w:ascii="宋体" w:hAnsi="宋体" w:eastAsia="宋体" w:cs="宋体"/>
          <w:b/>
          <w:color w:val="auto"/>
          <w:sz w:val="24"/>
          <w:highlight w:val="none"/>
        </w:rPr>
      </w:pPr>
      <w:bookmarkStart w:id="424" w:name="_Ref467378463"/>
      <w:bookmarkStart w:id="425" w:name="_Ref467379225"/>
      <w:bookmarkStart w:id="426" w:name="_Ref467379109"/>
      <w:bookmarkStart w:id="427" w:name="_Ref467379214"/>
      <w:bookmarkStart w:id="428" w:name="_Ref467378499"/>
      <w:bookmarkStart w:id="429" w:name="_Ref467379195"/>
      <w:bookmarkStart w:id="430" w:name="_Ref467379101"/>
      <w:bookmarkStart w:id="431" w:name="_Ref467379205"/>
      <w:bookmarkStart w:id="432" w:name="_Ref467379094"/>
      <w:bookmarkStart w:id="433" w:name="_Ref467378404"/>
      <w:bookmarkStart w:id="434" w:name="_Toc259093669"/>
      <w:bookmarkStart w:id="435" w:name="_Toc16917"/>
      <w:bookmarkStart w:id="436" w:name="_Toc28763"/>
      <w:bookmarkStart w:id="437" w:name="_Toc19614"/>
      <w:bookmarkStart w:id="438" w:name="_Toc487900349"/>
      <w:bookmarkStart w:id="439" w:name="_Toc279701240"/>
      <w:r>
        <w:rPr>
          <w:rFonts w:hint="eastAsia" w:ascii="宋体" w:hAnsi="宋体" w:eastAsia="宋体" w:cs="宋体"/>
          <w:b/>
          <w:color w:val="auto"/>
          <w:sz w:val="24"/>
          <w:highlight w:val="none"/>
        </w:rPr>
        <w:t>2.1 定义</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本合同中的下列词语应按以下内容进行解释：</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2.1.1 “合同”系指采购人和中标供应商签订的载明双方当事人所达成的协议，并包括所有的附件、附录和构成合同的其他文件。</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2.1.2 “合同价”系指根据合同约定，中标供应商在完全履行合同义务后，采购人应支付给中标供应商的价格。</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2.1.3 “货物”系指中标供应商根据合同约定应向采购人交付的一切各种形态和种类的物品，包括原材料、燃料、设备、机械、仪表、备件、计算机软件、产品等，并包括工具、手册等其他相关资料。</w:t>
      </w:r>
    </w:p>
    <w:p>
      <w:pPr>
        <w:spacing w:line="560" w:lineRule="exact"/>
        <w:ind w:firstLine="480" w:firstLineChars="200"/>
        <w:rPr>
          <w:rFonts w:hint="eastAsia" w:ascii="宋体" w:hAnsi="宋体" w:eastAsia="宋体" w:cs="宋体"/>
          <w:color w:val="auto"/>
          <w:sz w:val="24"/>
          <w:highlight w:val="none"/>
        </w:rPr>
      </w:pPr>
      <w:bookmarkStart w:id="440" w:name="_Ref467378840"/>
      <w:r>
        <w:rPr>
          <w:rFonts w:hint="eastAsia" w:ascii="宋体" w:hAnsi="宋体" w:eastAsia="宋体" w:cs="宋体"/>
          <w:color w:val="auto"/>
          <w:sz w:val="24"/>
          <w:highlight w:val="none"/>
        </w:rPr>
        <w:t>2.1.4 “甲方”系指与中标供应商签署合同的采购人</w:t>
      </w:r>
      <w:bookmarkEnd w:id="440"/>
      <w:r>
        <w:rPr>
          <w:rFonts w:hint="eastAsia" w:ascii="宋体" w:hAnsi="宋体" w:eastAsia="宋体" w:cs="宋体"/>
          <w:color w:val="auto"/>
          <w:sz w:val="24"/>
          <w:highlight w:val="none"/>
        </w:rPr>
        <w:t>；采购人委托采购代理机构代表其与乙方签订合同的，采购人的授权委托书作为合同附件。</w:t>
      </w:r>
    </w:p>
    <w:p>
      <w:pPr>
        <w:spacing w:line="560" w:lineRule="exact"/>
        <w:ind w:firstLine="480" w:firstLineChars="200"/>
        <w:rPr>
          <w:rFonts w:hint="eastAsia" w:ascii="宋体" w:hAnsi="宋体" w:eastAsia="宋体" w:cs="宋体"/>
          <w:color w:val="auto"/>
          <w:sz w:val="24"/>
          <w:highlight w:val="none"/>
        </w:rPr>
      </w:pPr>
      <w:bookmarkStart w:id="441" w:name="_Ref467379400"/>
      <w:r>
        <w:rPr>
          <w:rFonts w:hint="eastAsia" w:ascii="宋体" w:hAnsi="宋体" w:eastAsia="宋体" w:cs="宋体"/>
          <w:color w:val="auto"/>
          <w:sz w:val="24"/>
          <w:highlight w:val="none"/>
        </w:rPr>
        <w:t>2.1.5 “乙方”系指根据合同约定交付货物的中标供应商</w:t>
      </w:r>
      <w:bookmarkEnd w:id="441"/>
      <w:r>
        <w:rPr>
          <w:rFonts w:hint="eastAsia" w:ascii="宋体" w:hAnsi="宋体" w:eastAsia="宋体" w:cs="宋体"/>
          <w:color w:val="auto"/>
          <w:sz w:val="24"/>
          <w:highlight w:val="none"/>
        </w:rPr>
        <w:t>；两个以上的自然人、法人或者其他组织组成一个联合体，以一个供应商的身份共同参加政府采购的，联合体各方均应为乙方或者与乙方相同地位的合同当事人，并就合同约定的事项对甲方承担连带责任。</w:t>
      </w:r>
    </w:p>
    <w:p>
      <w:pPr>
        <w:spacing w:line="560" w:lineRule="exact"/>
        <w:ind w:firstLine="480" w:firstLineChars="200"/>
        <w:rPr>
          <w:rFonts w:hint="eastAsia" w:ascii="宋体" w:hAnsi="宋体" w:eastAsia="宋体" w:cs="宋体"/>
          <w:color w:val="auto"/>
          <w:sz w:val="24"/>
          <w:highlight w:val="none"/>
        </w:rPr>
      </w:pPr>
      <w:bookmarkStart w:id="442" w:name="_Ref467379436"/>
      <w:r>
        <w:rPr>
          <w:rFonts w:hint="eastAsia" w:ascii="宋体" w:hAnsi="宋体" w:eastAsia="宋体" w:cs="宋体"/>
          <w:color w:val="auto"/>
          <w:sz w:val="24"/>
          <w:highlight w:val="none"/>
        </w:rPr>
        <w:t>2.1.6 “现场”系指合同约定货物将要运至或者安装的地点。</w:t>
      </w:r>
      <w:bookmarkEnd w:id="442"/>
    </w:p>
    <w:p>
      <w:pPr>
        <w:spacing w:line="560" w:lineRule="exact"/>
        <w:ind w:firstLine="482" w:firstLineChars="200"/>
        <w:outlineLvl w:val="0"/>
        <w:rPr>
          <w:rFonts w:hint="eastAsia" w:ascii="宋体" w:hAnsi="宋体" w:eastAsia="宋体" w:cs="宋体"/>
          <w:b/>
          <w:color w:val="auto"/>
          <w:sz w:val="24"/>
          <w:highlight w:val="none"/>
        </w:rPr>
      </w:pPr>
      <w:bookmarkStart w:id="443" w:name="_Toc27635"/>
      <w:bookmarkStart w:id="444" w:name="_Toc279701241"/>
      <w:bookmarkStart w:id="445" w:name="_Toc13336"/>
      <w:bookmarkStart w:id="446" w:name="_Toc487900350"/>
      <w:bookmarkStart w:id="447" w:name="_Toc32504"/>
      <w:bookmarkStart w:id="448" w:name="_Toc259093670"/>
      <w:r>
        <w:rPr>
          <w:rFonts w:hint="eastAsia" w:ascii="宋体" w:hAnsi="宋体" w:eastAsia="宋体" w:cs="宋体"/>
          <w:b/>
          <w:color w:val="auto"/>
          <w:sz w:val="24"/>
          <w:highlight w:val="none"/>
        </w:rPr>
        <w:t>2.2 技术规范</w:t>
      </w:r>
      <w:bookmarkEnd w:id="443"/>
      <w:bookmarkEnd w:id="444"/>
      <w:bookmarkEnd w:id="445"/>
      <w:bookmarkEnd w:id="446"/>
      <w:bookmarkEnd w:id="447"/>
      <w:bookmarkEnd w:id="448"/>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货物所应遵守的技术规范应与采购文件规定的技术规范和技术规范附件(如果有的话)及其技术规范偏差表(如果被甲方接受的话)相一致；如果采购文件中没有技术规范的相应说明，那么应以国家有关部门最新颁布的相应标准和规范为准。</w:t>
      </w:r>
    </w:p>
    <w:p>
      <w:pPr>
        <w:spacing w:line="560" w:lineRule="exact"/>
        <w:ind w:firstLine="482" w:firstLineChars="200"/>
        <w:outlineLvl w:val="0"/>
        <w:rPr>
          <w:rFonts w:hint="eastAsia" w:ascii="宋体" w:hAnsi="宋体" w:eastAsia="宋体" w:cs="宋体"/>
          <w:b/>
          <w:color w:val="auto"/>
          <w:sz w:val="24"/>
          <w:highlight w:val="none"/>
        </w:rPr>
      </w:pPr>
      <w:bookmarkStart w:id="449" w:name="_Toc487900351"/>
      <w:bookmarkStart w:id="450" w:name="_Toc279701242"/>
      <w:bookmarkStart w:id="451" w:name="_Toc259093671"/>
      <w:bookmarkStart w:id="452" w:name="_Toc27853"/>
      <w:bookmarkStart w:id="453" w:name="_Toc9829"/>
      <w:bookmarkStart w:id="454" w:name="_Toc31634"/>
      <w:r>
        <w:rPr>
          <w:rFonts w:hint="eastAsia" w:ascii="宋体" w:hAnsi="宋体" w:eastAsia="宋体" w:cs="宋体"/>
          <w:b/>
          <w:color w:val="auto"/>
          <w:sz w:val="24"/>
          <w:highlight w:val="none"/>
        </w:rPr>
        <w:t>2.3 知识产权</w:t>
      </w:r>
      <w:bookmarkEnd w:id="449"/>
      <w:bookmarkEnd w:id="450"/>
      <w:bookmarkEnd w:id="451"/>
      <w:bookmarkEnd w:id="452"/>
      <w:bookmarkEnd w:id="453"/>
      <w:bookmarkEnd w:id="454"/>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2.3.1 乙方应保证甲方在使用该货物或其任何一部分时不受任何第三方提出的侵犯其著作权、商标权、专利权等知识产权方面的起诉；如果任何第三方提出侵权指控，那么乙方须与该第三方交涉并承担由此发生的一切责任、费用和赔偿；</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2.3.2具有知识产权的计算机软件等货物的知识产权归属，详见</w:t>
      </w:r>
      <w:r>
        <w:rPr>
          <w:rFonts w:hint="eastAsia" w:ascii="宋体" w:hAnsi="宋体" w:eastAsia="宋体" w:cs="宋体"/>
          <w:b/>
          <w:i/>
          <w:color w:val="auto"/>
          <w:sz w:val="24"/>
          <w:highlight w:val="none"/>
          <w:u w:val="single"/>
        </w:rPr>
        <w:t>合同专用条款</w:t>
      </w:r>
      <w:r>
        <w:rPr>
          <w:rFonts w:hint="eastAsia" w:ascii="宋体" w:hAnsi="宋体" w:eastAsia="宋体" w:cs="宋体"/>
          <w:color w:val="auto"/>
          <w:sz w:val="24"/>
          <w:highlight w:val="none"/>
        </w:rPr>
        <w:t>。</w:t>
      </w:r>
    </w:p>
    <w:p>
      <w:pPr>
        <w:spacing w:line="560" w:lineRule="exact"/>
        <w:ind w:firstLine="482" w:firstLineChars="200"/>
        <w:outlineLvl w:val="0"/>
        <w:rPr>
          <w:rFonts w:hint="eastAsia" w:ascii="宋体" w:hAnsi="宋体" w:eastAsia="宋体" w:cs="宋体"/>
          <w:b/>
          <w:color w:val="auto"/>
          <w:sz w:val="24"/>
          <w:highlight w:val="none"/>
        </w:rPr>
      </w:pPr>
      <w:bookmarkStart w:id="455" w:name="_Toc29149"/>
      <w:bookmarkStart w:id="456" w:name="_Toc4194"/>
      <w:bookmarkStart w:id="457" w:name="_Toc11932"/>
      <w:r>
        <w:rPr>
          <w:rFonts w:hint="eastAsia" w:ascii="宋体" w:hAnsi="宋体" w:eastAsia="宋体" w:cs="宋体"/>
          <w:b/>
          <w:color w:val="auto"/>
          <w:sz w:val="24"/>
          <w:highlight w:val="none"/>
        </w:rPr>
        <w:t>2.4 包装和装运</w:t>
      </w:r>
      <w:bookmarkEnd w:id="455"/>
      <w:bookmarkEnd w:id="456"/>
      <w:bookmarkEnd w:id="457"/>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2.4.1除</w:t>
      </w:r>
      <w:r>
        <w:rPr>
          <w:rFonts w:hint="eastAsia" w:ascii="宋体" w:hAnsi="宋体" w:eastAsia="宋体" w:cs="宋体"/>
          <w:b/>
          <w:i/>
          <w:color w:val="auto"/>
          <w:sz w:val="24"/>
          <w:highlight w:val="none"/>
          <w:u w:val="single"/>
        </w:rPr>
        <w:t>合同专用条款</w:t>
      </w:r>
      <w:r>
        <w:rPr>
          <w:rFonts w:hint="eastAsia" w:ascii="宋体" w:hAnsi="宋体" w:eastAsia="宋体" w:cs="宋体"/>
          <w:color w:val="auto"/>
          <w:sz w:val="24"/>
          <w:highlight w:val="none"/>
        </w:rPr>
        <w:t>另有约定外,乙方交付的全部货物,均应采用本行业通用的方式进行包装，没有通用方式的，应当采取足以保护货物的包装方式，且该包装应符合国家有关包装的法律、法规的规定。如有必要，包装应适用于远距离运输、防潮、防震、防锈和防粗暴装卸，确保货物安全无损地运抵现场。由于包装不善所引起的货物锈蚀、损坏和损失等一切风险均由乙方承担。</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2.4.2乙方提供产品及相关快递服务的具体包装要求应符合《商品包装政府采购需求标准（试行）》《快递包装政府采购需求标准（试行）》，并作为履约验收的内容，必要时甲方可以要求乙方在履约验收环节出具检测报告。 </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2.4.3 装运货物的要求和通知，详见</w:t>
      </w:r>
      <w:r>
        <w:rPr>
          <w:rFonts w:hint="eastAsia" w:ascii="宋体" w:hAnsi="宋体" w:eastAsia="宋体" w:cs="宋体"/>
          <w:b/>
          <w:i/>
          <w:color w:val="auto"/>
          <w:sz w:val="24"/>
          <w:highlight w:val="none"/>
          <w:u w:val="single"/>
        </w:rPr>
        <w:t>合同专用条款</w:t>
      </w:r>
      <w:r>
        <w:rPr>
          <w:rFonts w:hint="eastAsia" w:ascii="宋体" w:hAnsi="宋体" w:eastAsia="宋体" w:cs="宋体"/>
          <w:color w:val="auto"/>
          <w:sz w:val="24"/>
          <w:highlight w:val="none"/>
        </w:rPr>
        <w:t>。</w:t>
      </w:r>
    </w:p>
    <w:p>
      <w:pPr>
        <w:spacing w:line="560" w:lineRule="exact"/>
        <w:ind w:firstLine="482" w:firstLineChars="200"/>
        <w:outlineLvl w:val="0"/>
        <w:rPr>
          <w:rFonts w:hint="eastAsia" w:ascii="宋体" w:hAnsi="宋体" w:eastAsia="宋体" w:cs="宋体"/>
          <w:b/>
          <w:color w:val="auto"/>
          <w:sz w:val="24"/>
          <w:highlight w:val="none"/>
        </w:rPr>
      </w:pPr>
      <w:bookmarkStart w:id="458" w:name="_Toc259093674"/>
      <w:bookmarkStart w:id="459" w:name="_Ref467379536"/>
      <w:bookmarkStart w:id="460" w:name="_Ref467379542"/>
      <w:bookmarkStart w:id="461" w:name="_Toc279701245"/>
      <w:bookmarkStart w:id="462" w:name="_Toc487900354"/>
      <w:bookmarkStart w:id="463" w:name="_Ref467378591"/>
      <w:bookmarkStart w:id="464" w:name="_Ref467379527"/>
      <w:bookmarkStart w:id="465" w:name="_Ref467378541"/>
      <w:bookmarkStart w:id="466" w:name="_Toc26182"/>
      <w:bookmarkStart w:id="467" w:name="_Toc30272"/>
      <w:bookmarkStart w:id="468" w:name="_Toc19074"/>
      <w:r>
        <w:rPr>
          <w:rFonts w:hint="eastAsia" w:ascii="宋体" w:hAnsi="宋体" w:eastAsia="宋体" w:cs="宋体"/>
          <w:b/>
          <w:color w:val="auto"/>
          <w:sz w:val="24"/>
          <w:highlight w:val="none"/>
        </w:rPr>
        <w:t>2.</w:t>
      </w:r>
      <w:bookmarkEnd w:id="458"/>
      <w:bookmarkEnd w:id="459"/>
      <w:bookmarkEnd w:id="460"/>
      <w:bookmarkEnd w:id="461"/>
      <w:bookmarkEnd w:id="462"/>
      <w:bookmarkEnd w:id="463"/>
      <w:bookmarkEnd w:id="464"/>
      <w:bookmarkEnd w:id="465"/>
      <w:r>
        <w:rPr>
          <w:rFonts w:hint="eastAsia" w:ascii="宋体" w:hAnsi="宋体" w:eastAsia="宋体" w:cs="宋体"/>
          <w:b/>
          <w:color w:val="auto"/>
          <w:sz w:val="24"/>
          <w:highlight w:val="none"/>
        </w:rPr>
        <w:t>5 履约检查和问题反馈</w:t>
      </w:r>
      <w:bookmarkEnd w:id="466"/>
      <w:bookmarkEnd w:id="467"/>
      <w:bookmarkEnd w:id="468"/>
    </w:p>
    <w:p>
      <w:pPr>
        <w:spacing w:line="560" w:lineRule="exact"/>
        <w:ind w:firstLine="480" w:firstLineChars="200"/>
        <w:rPr>
          <w:rFonts w:hint="eastAsia" w:ascii="宋体" w:hAnsi="宋体" w:eastAsia="宋体" w:cs="宋体"/>
          <w:color w:val="auto"/>
          <w:sz w:val="24"/>
          <w:highlight w:val="none"/>
        </w:rPr>
      </w:pPr>
      <w:bookmarkStart w:id="469" w:name="_Ref467379657"/>
      <w:r>
        <w:rPr>
          <w:rFonts w:hint="eastAsia" w:ascii="宋体" w:hAnsi="宋体" w:eastAsia="宋体" w:cs="宋体"/>
          <w:color w:val="auto"/>
          <w:sz w:val="24"/>
          <w:highlight w:val="none"/>
        </w:rPr>
        <w:t>2.5.1</w:t>
      </w:r>
      <w:bookmarkEnd w:id="469"/>
      <w:bookmarkStart w:id="470" w:name="_Toc186431854"/>
      <w:bookmarkStart w:id="471" w:name="_Toc487900357"/>
      <w:bookmarkStart w:id="472" w:name="_Ref467379793"/>
      <w:bookmarkStart w:id="473" w:name="_Ref467379807"/>
      <w:bookmarkStart w:id="474" w:name="_Toc259093676"/>
      <w:bookmarkStart w:id="475" w:name="_Toc279701247"/>
      <w:r>
        <w:rPr>
          <w:rFonts w:hint="eastAsia" w:ascii="宋体" w:hAnsi="宋体" w:eastAsia="宋体" w:cs="宋体"/>
          <w:color w:val="auto"/>
          <w:sz w:val="24"/>
          <w:highlight w:val="none"/>
        </w:rPr>
        <w:t>甲方有权在其认为必要时，对乙方是否能够按照合同约定交付货物进行履约检查，以确保乙方所交付的货物能够依约满足甲方之项目需求，但不得因履约检查妨碍乙方的正常工作，乙方应予积极配合；</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2.5.2 合同履行期间，甲方有权将履行过程中出现的问题反馈给乙方，双方当事人应以书面形式约定需要完善和改进的内容</w:t>
      </w:r>
      <w:bookmarkEnd w:id="470"/>
      <w:bookmarkStart w:id="476" w:name="_Toc186431855"/>
      <w:r>
        <w:rPr>
          <w:rFonts w:hint="eastAsia" w:ascii="宋体" w:hAnsi="宋体" w:eastAsia="宋体" w:cs="宋体"/>
          <w:color w:val="auto"/>
          <w:sz w:val="24"/>
          <w:highlight w:val="none"/>
        </w:rPr>
        <w:t>。</w:t>
      </w:r>
    </w:p>
    <w:bookmarkEnd w:id="471"/>
    <w:bookmarkEnd w:id="472"/>
    <w:bookmarkEnd w:id="473"/>
    <w:bookmarkEnd w:id="474"/>
    <w:bookmarkEnd w:id="475"/>
    <w:bookmarkEnd w:id="476"/>
    <w:p>
      <w:pPr>
        <w:spacing w:line="560" w:lineRule="exact"/>
        <w:ind w:firstLine="482" w:firstLineChars="200"/>
        <w:outlineLvl w:val="0"/>
        <w:rPr>
          <w:rFonts w:hint="eastAsia" w:ascii="宋体" w:hAnsi="宋体" w:eastAsia="宋体" w:cs="宋体"/>
          <w:b/>
          <w:color w:val="auto"/>
          <w:sz w:val="24"/>
          <w:highlight w:val="none"/>
        </w:rPr>
      </w:pPr>
      <w:bookmarkStart w:id="477" w:name="_Ref467379852"/>
      <w:bookmarkStart w:id="478" w:name="_Ref467379923"/>
      <w:bookmarkStart w:id="479" w:name="_Toc279701248"/>
      <w:bookmarkStart w:id="480" w:name="_Toc259093677"/>
      <w:bookmarkStart w:id="481" w:name="_Ref467379863"/>
      <w:bookmarkStart w:id="482" w:name="_Toc487900358"/>
      <w:bookmarkStart w:id="483" w:name="_Toc3225"/>
      <w:bookmarkStart w:id="484" w:name="_Toc774"/>
      <w:bookmarkStart w:id="485" w:name="_Toc16110"/>
      <w:r>
        <w:rPr>
          <w:rFonts w:hint="eastAsia" w:ascii="宋体" w:hAnsi="宋体" w:eastAsia="宋体" w:cs="宋体"/>
          <w:b/>
          <w:color w:val="auto"/>
          <w:sz w:val="24"/>
          <w:highlight w:val="none"/>
        </w:rPr>
        <w:t>2.6 技术资料</w:t>
      </w:r>
      <w:bookmarkEnd w:id="477"/>
      <w:bookmarkEnd w:id="478"/>
      <w:bookmarkEnd w:id="479"/>
      <w:bookmarkEnd w:id="480"/>
      <w:bookmarkEnd w:id="481"/>
      <w:bookmarkEnd w:id="482"/>
      <w:r>
        <w:rPr>
          <w:rFonts w:hint="eastAsia" w:ascii="宋体" w:hAnsi="宋体" w:eastAsia="宋体" w:cs="宋体"/>
          <w:b/>
          <w:color w:val="auto"/>
          <w:sz w:val="24"/>
          <w:highlight w:val="none"/>
        </w:rPr>
        <w:t>和保密义务</w:t>
      </w:r>
      <w:bookmarkEnd w:id="483"/>
      <w:bookmarkEnd w:id="484"/>
      <w:bookmarkEnd w:id="485"/>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2.6.1 乙方有权依据合同约定和项目需要，向甲方了解有关情况，调阅有关资料等，甲方应予积极配合；</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2.6.2 乙方有义务妥善保管和保护由甲方提供的前款信息和资料等；</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2.6.3 除非依照法律规定或者对方当事人的书面同意，任何一方均应保证不向任何第三方提供或披露有关合同的或者履行合同过程中知悉的对方当事人任何未公开的信息和资料，包括但不限于技术情报、技术资料、商业秘密和商业信息等，并采取一切合理和必要措施和方式防止任何第三方接触到对方当事人的上述保密信息和资料。</w:t>
      </w:r>
    </w:p>
    <w:p>
      <w:pPr>
        <w:spacing w:line="560" w:lineRule="exact"/>
        <w:ind w:firstLine="482" w:firstLineChars="200"/>
        <w:outlineLvl w:val="0"/>
        <w:rPr>
          <w:rFonts w:hint="eastAsia" w:ascii="宋体" w:hAnsi="宋体" w:eastAsia="宋体" w:cs="宋体"/>
          <w:b/>
          <w:color w:val="auto"/>
          <w:sz w:val="24"/>
          <w:highlight w:val="none"/>
        </w:rPr>
      </w:pPr>
      <w:bookmarkStart w:id="486" w:name="_Toc7860"/>
      <w:r>
        <w:rPr>
          <w:rFonts w:hint="eastAsia" w:ascii="宋体" w:hAnsi="宋体" w:eastAsia="宋体" w:cs="宋体"/>
          <w:b/>
          <w:color w:val="auto"/>
          <w:sz w:val="24"/>
          <w:highlight w:val="none"/>
        </w:rPr>
        <w:t>2.7 质量保证</w:t>
      </w:r>
      <w:bookmarkEnd w:id="486"/>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2.7.1 乙方应建立和完善履行合同的内部质量保证体系，并提供相关内部规章制度给甲方，以便甲方进行监督检查；</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2.7.2 乙方应保证履行合同的人员数量和素质、软件和硬件设备的配置、场地、环境和设施等满足全面履行合同的要求，并应接受甲方的监督检查。</w:t>
      </w:r>
    </w:p>
    <w:p>
      <w:pPr>
        <w:spacing w:line="560" w:lineRule="exact"/>
        <w:ind w:firstLine="482" w:firstLineChars="200"/>
        <w:outlineLvl w:val="0"/>
        <w:rPr>
          <w:rFonts w:hint="eastAsia" w:ascii="宋体" w:hAnsi="宋体" w:eastAsia="宋体" w:cs="宋体"/>
          <w:b/>
          <w:color w:val="auto"/>
          <w:sz w:val="24"/>
          <w:highlight w:val="none"/>
        </w:rPr>
      </w:pPr>
      <w:bookmarkStart w:id="487" w:name="_Toc17244"/>
      <w:bookmarkStart w:id="488" w:name="_Toc279701252"/>
      <w:bookmarkStart w:id="489" w:name="_Toc259093681"/>
      <w:bookmarkStart w:id="490" w:name="_Toc487900362"/>
      <w:r>
        <w:rPr>
          <w:rFonts w:hint="eastAsia" w:ascii="宋体" w:hAnsi="宋体" w:eastAsia="宋体" w:cs="宋体"/>
          <w:b/>
          <w:color w:val="auto"/>
          <w:sz w:val="24"/>
          <w:highlight w:val="none"/>
        </w:rPr>
        <w:t>2.8 货物的风险负担</w:t>
      </w:r>
      <w:bookmarkEnd w:id="487"/>
    </w:p>
    <w:p>
      <w:pPr>
        <w:spacing w:line="560" w:lineRule="exact"/>
        <w:ind w:firstLine="480" w:firstLineChars="200"/>
        <w:rPr>
          <w:rFonts w:hint="eastAsia" w:ascii="宋体" w:hAnsi="宋体" w:eastAsia="宋体" w:cs="宋体"/>
          <w:b/>
          <w:color w:val="auto"/>
          <w:sz w:val="24"/>
          <w:highlight w:val="none"/>
        </w:rPr>
      </w:pPr>
      <w:r>
        <w:rPr>
          <w:rFonts w:hint="eastAsia" w:ascii="宋体" w:hAnsi="宋体" w:eastAsia="宋体" w:cs="宋体"/>
          <w:color w:val="auto"/>
          <w:sz w:val="24"/>
          <w:highlight w:val="none"/>
        </w:rPr>
        <w:t>货物或者在途货物或者交付给第一承运人后的货物毁损、灭失的风险负担详见</w:t>
      </w:r>
      <w:r>
        <w:rPr>
          <w:rFonts w:hint="eastAsia" w:ascii="宋体" w:hAnsi="宋体" w:eastAsia="宋体" w:cs="宋体"/>
          <w:b/>
          <w:i/>
          <w:color w:val="auto"/>
          <w:sz w:val="24"/>
          <w:highlight w:val="none"/>
          <w:u w:val="single"/>
        </w:rPr>
        <w:t>合同专用条款</w:t>
      </w:r>
      <w:r>
        <w:rPr>
          <w:rFonts w:hint="eastAsia" w:ascii="宋体" w:hAnsi="宋体" w:eastAsia="宋体" w:cs="宋体"/>
          <w:color w:val="auto"/>
          <w:sz w:val="24"/>
          <w:highlight w:val="none"/>
        </w:rPr>
        <w:t>。</w:t>
      </w:r>
    </w:p>
    <w:p>
      <w:pPr>
        <w:spacing w:line="560" w:lineRule="exact"/>
        <w:ind w:firstLine="482" w:firstLineChars="200"/>
        <w:outlineLvl w:val="0"/>
        <w:rPr>
          <w:rFonts w:hint="eastAsia" w:ascii="宋体" w:hAnsi="宋体" w:eastAsia="宋体" w:cs="宋体"/>
          <w:b/>
          <w:color w:val="auto"/>
          <w:sz w:val="24"/>
          <w:highlight w:val="none"/>
        </w:rPr>
      </w:pPr>
      <w:bookmarkStart w:id="491" w:name="_Toc14055"/>
      <w:r>
        <w:rPr>
          <w:rFonts w:hint="eastAsia" w:ascii="宋体" w:hAnsi="宋体" w:eastAsia="宋体" w:cs="宋体"/>
          <w:b/>
          <w:color w:val="auto"/>
          <w:sz w:val="24"/>
          <w:highlight w:val="none"/>
        </w:rPr>
        <w:t>2.9 延迟交货</w:t>
      </w:r>
      <w:bookmarkEnd w:id="488"/>
      <w:bookmarkEnd w:id="489"/>
      <w:bookmarkEnd w:id="490"/>
      <w:bookmarkEnd w:id="491"/>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在合同履行过程中，如果乙方遇到不能按时交付货物的情况，应及时以书面形式将不能按时交付货物的理由、预期延误时间通知甲方；甲方收到乙方通知后，认为其理由正当的，可以书面形式酌情同意乙方可以延长交货的具体时间。</w:t>
      </w:r>
    </w:p>
    <w:p>
      <w:pPr>
        <w:spacing w:line="560" w:lineRule="exact"/>
        <w:ind w:firstLine="482" w:firstLineChars="200"/>
        <w:outlineLvl w:val="0"/>
        <w:rPr>
          <w:rFonts w:hint="eastAsia" w:ascii="宋体" w:hAnsi="宋体" w:eastAsia="宋体" w:cs="宋体"/>
          <w:b/>
          <w:color w:val="auto"/>
          <w:sz w:val="24"/>
          <w:highlight w:val="none"/>
        </w:rPr>
      </w:pPr>
      <w:bookmarkStart w:id="492" w:name="_Toc7502"/>
      <w:bookmarkStart w:id="493" w:name="_Toc279701254"/>
      <w:bookmarkStart w:id="494" w:name="_Toc487900364"/>
      <w:bookmarkStart w:id="495" w:name="_Toc259093683"/>
      <w:bookmarkStart w:id="496" w:name="_Ref467378121"/>
      <w:r>
        <w:rPr>
          <w:rFonts w:hint="eastAsia" w:ascii="宋体" w:hAnsi="宋体" w:eastAsia="宋体" w:cs="宋体"/>
          <w:b/>
          <w:color w:val="auto"/>
          <w:sz w:val="24"/>
          <w:highlight w:val="none"/>
        </w:rPr>
        <w:t>2.10 合同变更</w:t>
      </w:r>
      <w:bookmarkEnd w:id="492"/>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合同继续履行将损害国家利益和社会公共利益的，双方当事人应当以书面形式变更合同。有过错的一方应当承担赔偿责任，双方当事人都有过错的，各自承担相应的责任。</w:t>
      </w:r>
      <w:bookmarkStart w:id="497" w:name="_Toc259093688"/>
      <w:bookmarkStart w:id="498" w:name="_Toc279701259"/>
      <w:bookmarkStart w:id="499" w:name="_Toc487900369"/>
    </w:p>
    <w:p>
      <w:pPr>
        <w:spacing w:line="560" w:lineRule="exact"/>
        <w:ind w:firstLine="482" w:firstLineChars="200"/>
        <w:outlineLvl w:val="0"/>
        <w:rPr>
          <w:rFonts w:hint="eastAsia" w:ascii="宋体" w:hAnsi="宋体" w:eastAsia="宋体" w:cs="宋体"/>
          <w:b/>
          <w:color w:val="auto"/>
          <w:sz w:val="24"/>
          <w:highlight w:val="none"/>
        </w:rPr>
      </w:pPr>
      <w:bookmarkStart w:id="500" w:name="_Toc10366"/>
      <w:bookmarkStart w:id="501" w:name="_Toc22955"/>
      <w:bookmarkStart w:id="502" w:name="_Toc15237"/>
      <w:r>
        <w:rPr>
          <w:rFonts w:hint="eastAsia" w:ascii="宋体" w:hAnsi="宋体" w:eastAsia="宋体" w:cs="宋体"/>
          <w:b/>
          <w:color w:val="auto"/>
          <w:sz w:val="24"/>
          <w:highlight w:val="none"/>
        </w:rPr>
        <w:t>2.11 合同转让</w:t>
      </w:r>
      <w:bookmarkEnd w:id="497"/>
      <w:bookmarkEnd w:id="498"/>
      <w:bookmarkEnd w:id="499"/>
      <w:r>
        <w:rPr>
          <w:rFonts w:hint="eastAsia" w:ascii="宋体" w:hAnsi="宋体" w:eastAsia="宋体" w:cs="宋体"/>
          <w:b/>
          <w:color w:val="auto"/>
          <w:sz w:val="24"/>
          <w:highlight w:val="none"/>
        </w:rPr>
        <w:t>和分包</w:t>
      </w:r>
      <w:bookmarkEnd w:id="500"/>
      <w:bookmarkEnd w:id="501"/>
      <w:bookmarkEnd w:id="502"/>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2.11.1合同的权利义务依法不得转让，但经甲方同意，乙方可以依法采取分包方式履行合同，即：依法可以将合同项下的部分非主体、非关键性工作分包给他人完成，接受分包的人应当具备相应的资格条件，并不得再次分包，且乙方应就分包项目向甲方负责，并与分包供应商就分包项目向甲方承担连带责任。</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2.11.2乙方采取分包方式履行合同的，甲方可直接向分包供应商支付款项。</w:t>
      </w:r>
    </w:p>
    <w:p>
      <w:pPr>
        <w:spacing w:line="560" w:lineRule="exact"/>
        <w:ind w:firstLine="482" w:firstLineChars="200"/>
        <w:outlineLvl w:val="0"/>
        <w:rPr>
          <w:rFonts w:hint="eastAsia" w:ascii="宋体" w:hAnsi="宋体" w:eastAsia="宋体" w:cs="宋体"/>
          <w:b/>
          <w:color w:val="auto"/>
          <w:sz w:val="24"/>
          <w:highlight w:val="none"/>
        </w:rPr>
      </w:pPr>
      <w:bookmarkStart w:id="503" w:name="_Toc13566"/>
      <w:bookmarkStart w:id="504" w:name="_Toc16508"/>
      <w:bookmarkStart w:id="505" w:name="_Toc14066"/>
      <w:r>
        <w:rPr>
          <w:rFonts w:hint="eastAsia" w:ascii="宋体" w:hAnsi="宋体" w:eastAsia="宋体" w:cs="宋体"/>
          <w:b/>
          <w:color w:val="auto"/>
          <w:sz w:val="24"/>
          <w:highlight w:val="none"/>
        </w:rPr>
        <w:t>2.12 不可抗力</w:t>
      </w:r>
      <w:bookmarkEnd w:id="503"/>
      <w:bookmarkEnd w:id="504"/>
      <w:bookmarkEnd w:id="505"/>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2.12.1如果任何一方遭遇法律规定的不可抗力，致使合同履行受阻时，履行合同的期限应予延长，延长的期限应相当于不可抗力所影响的时间；</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2.12.2 因不可抗力致使不能实现合同目的的，当事人可以解除合同；</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2.12.3 因不可抗力致使合同有变更必要的，双方当事人应在</w:t>
      </w:r>
      <w:r>
        <w:rPr>
          <w:rFonts w:hint="eastAsia" w:ascii="宋体" w:hAnsi="宋体" w:eastAsia="宋体" w:cs="宋体"/>
          <w:b/>
          <w:i/>
          <w:color w:val="auto"/>
          <w:sz w:val="24"/>
          <w:highlight w:val="none"/>
          <w:u w:val="single"/>
        </w:rPr>
        <w:t>合同专用条款</w:t>
      </w:r>
      <w:r>
        <w:rPr>
          <w:rFonts w:hint="eastAsia" w:ascii="宋体" w:hAnsi="宋体" w:eastAsia="宋体" w:cs="宋体"/>
          <w:color w:val="auto"/>
          <w:sz w:val="24"/>
          <w:highlight w:val="none"/>
        </w:rPr>
        <w:t>约定时间内以书面形式变更合同；</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2.12.4受不可抗力影响的一方在不可抗力发生后，应在</w:t>
      </w:r>
      <w:r>
        <w:rPr>
          <w:rFonts w:hint="eastAsia" w:ascii="宋体" w:hAnsi="宋体" w:eastAsia="宋体" w:cs="宋体"/>
          <w:b/>
          <w:i/>
          <w:color w:val="auto"/>
          <w:sz w:val="24"/>
          <w:highlight w:val="none"/>
          <w:u w:val="single"/>
        </w:rPr>
        <w:t>合同专用条款</w:t>
      </w:r>
      <w:r>
        <w:rPr>
          <w:rFonts w:hint="eastAsia" w:ascii="宋体" w:hAnsi="宋体" w:eastAsia="宋体" w:cs="宋体"/>
          <w:color w:val="auto"/>
          <w:sz w:val="24"/>
          <w:highlight w:val="none"/>
        </w:rPr>
        <w:t>约定时间内以书面形式通知对方当事人，并在</w:t>
      </w:r>
      <w:r>
        <w:rPr>
          <w:rFonts w:hint="eastAsia" w:ascii="宋体" w:hAnsi="宋体" w:eastAsia="宋体" w:cs="宋体"/>
          <w:b/>
          <w:i/>
          <w:color w:val="auto"/>
          <w:sz w:val="24"/>
          <w:highlight w:val="none"/>
          <w:u w:val="single"/>
        </w:rPr>
        <w:t>合同专用条款</w:t>
      </w:r>
      <w:r>
        <w:rPr>
          <w:rFonts w:hint="eastAsia" w:ascii="宋体" w:hAnsi="宋体" w:eastAsia="宋体" w:cs="宋体"/>
          <w:color w:val="auto"/>
          <w:sz w:val="24"/>
          <w:highlight w:val="none"/>
        </w:rPr>
        <w:t>约定时间内，将有关部门出具的证明文件送达对方当事人。</w:t>
      </w:r>
    </w:p>
    <w:p>
      <w:pPr>
        <w:spacing w:line="560" w:lineRule="exact"/>
        <w:ind w:firstLine="482" w:firstLineChars="200"/>
        <w:outlineLvl w:val="0"/>
        <w:rPr>
          <w:rFonts w:hint="eastAsia" w:ascii="宋体" w:hAnsi="宋体" w:eastAsia="宋体" w:cs="宋体"/>
          <w:b/>
          <w:color w:val="auto"/>
          <w:sz w:val="24"/>
          <w:highlight w:val="none"/>
        </w:rPr>
      </w:pPr>
      <w:bookmarkStart w:id="506" w:name="_Toc259093684"/>
      <w:bookmarkStart w:id="507" w:name="_Toc6969"/>
      <w:bookmarkStart w:id="508" w:name="_Toc487900365"/>
      <w:bookmarkStart w:id="509" w:name="_Toc279701255"/>
      <w:bookmarkStart w:id="510" w:name="_Toc689"/>
      <w:bookmarkStart w:id="511" w:name="_Toc30676"/>
      <w:r>
        <w:rPr>
          <w:rFonts w:hint="eastAsia" w:ascii="宋体" w:hAnsi="宋体" w:eastAsia="宋体" w:cs="宋体"/>
          <w:b/>
          <w:color w:val="auto"/>
          <w:sz w:val="24"/>
          <w:highlight w:val="none"/>
        </w:rPr>
        <w:t>2.13 税费</w:t>
      </w:r>
      <w:bookmarkEnd w:id="506"/>
      <w:bookmarkEnd w:id="507"/>
      <w:bookmarkEnd w:id="508"/>
      <w:bookmarkEnd w:id="509"/>
      <w:bookmarkEnd w:id="510"/>
      <w:bookmarkEnd w:id="511"/>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与合同有关的一切税费，均按照中华人民共和国法律的相关规定。</w:t>
      </w:r>
    </w:p>
    <w:p>
      <w:pPr>
        <w:spacing w:line="560" w:lineRule="exact"/>
        <w:ind w:firstLine="482" w:firstLineChars="200"/>
        <w:outlineLvl w:val="0"/>
        <w:rPr>
          <w:rFonts w:hint="eastAsia" w:ascii="宋体" w:hAnsi="宋体" w:eastAsia="宋体" w:cs="宋体"/>
          <w:b/>
          <w:color w:val="auto"/>
          <w:sz w:val="24"/>
          <w:highlight w:val="none"/>
        </w:rPr>
      </w:pPr>
      <w:bookmarkStart w:id="512" w:name="_Toc279701258"/>
      <w:bookmarkStart w:id="513" w:name="_Toc8298"/>
      <w:bookmarkStart w:id="514" w:name="_Toc7102"/>
      <w:bookmarkStart w:id="515" w:name="_Toc259093687"/>
      <w:bookmarkStart w:id="516" w:name="_Toc16959"/>
      <w:bookmarkStart w:id="517" w:name="_Toc487900368"/>
      <w:r>
        <w:rPr>
          <w:rFonts w:hint="eastAsia" w:ascii="宋体" w:hAnsi="宋体" w:eastAsia="宋体" w:cs="宋体"/>
          <w:b/>
          <w:color w:val="auto"/>
          <w:sz w:val="24"/>
          <w:highlight w:val="none"/>
        </w:rPr>
        <w:t>2.14乙方破产</w:t>
      </w:r>
      <w:bookmarkEnd w:id="512"/>
      <w:bookmarkEnd w:id="513"/>
      <w:bookmarkEnd w:id="514"/>
      <w:bookmarkEnd w:id="515"/>
      <w:bookmarkEnd w:id="516"/>
      <w:bookmarkEnd w:id="517"/>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如果乙方破产导致合同无法履行时，甲方可以书面形式通知乙方终止合同且不给予乙方任何补偿和赔偿，但合同的终止不损害或不影响甲方已经采取或将要采取的任何要求乙方支付违约金、赔偿损失等的行动或补救措施的权利。</w:t>
      </w:r>
    </w:p>
    <w:p>
      <w:pPr>
        <w:spacing w:line="560" w:lineRule="exact"/>
        <w:ind w:firstLine="482" w:firstLineChars="200"/>
        <w:outlineLvl w:val="0"/>
        <w:rPr>
          <w:rFonts w:hint="eastAsia" w:ascii="宋体" w:hAnsi="宋体" w:eastAsia="宋体" w:cs="宋体"/>
          <w:b/>
          <w:color w:val="auto"/>
          <w:sz w:val="24"/>
          <w:highlight w:val="none"/>
        </w:rPr>
      </w:pPr>
      <w:bookmarkStart w:id="518" w:name="_Toc29333"/>
      <w:bookmarkStart w:id="519" w:name="_Toc15387"/>
      <w:bookmarkStart w:id="520" w:name="_Toc6134"/>
      <w:r>
        <w:rPr>
          <w:rFonts w:hint="eastAsia" w:ascii="宋体" w:hAnsi="宋体" w:eastAsia="宋体" w:cs="宋体"/>
          <w:b/>
          <w:color w:val="auto"/>
          <w:sz w:val="24"/>
          <w:highlight w:val="none"/>
        </w:rPr>
        <w:t>2.15 合同中止、终止</w:t>
      </w:r>
      <w:bookmarkEnd w:id="518"/>
      <w:bookmarkEnd w:id="519"/>
      <w:bookmarkEnd w:id="520"/>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2.15.1 双方当事人不得擅自中止或者终止合同；</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2.15.2合同继续履行将损害国家利益和社会公共利益的，双方当事人应当中止或者终止合同。有过错的一方应当承担赔偿责任，双方当事人都有过错的，各自承担相应的责任。</w:t>
      </w:r>
    </w:p>
    <w:p>
      <w:pPr>
        <w:spacing w:line="560" w:lineRule="exact"/>
        <w:ind w:firstLine="482" w:firstLineChars="200"/>
        <w:outlineLvl w:val="0"/>
        <w:rPr>
          <w:rFonts w:hint="eastAsia" w:ascii="宋体" w:hAnsi="宋体" w:eastAsia="宋体" w:cs="宋体"/>
          <w:b/>
          <w:color w:val="auto"/>
          <w:sz w:val="24"/>
          <w:highlight w:val="none"/>
        </w:rPr>
      </w:pPr>
      <w:bookmarkStart w:id="521" w:name="_Toc6596"/>
      <w:bookmarkStart w:id="522" w:name="_Toc14563"/>
      <w:bookmarkStart w:id="523" w:name="_Toc1125"/>
      <w:r>
        <w:rPr>
          <w:rFonts w:hint="eastAsia" w:ascii="宋体" w:hAnsi="宋体" w:eastAsia="宋体" w:cs="宋体"/>
          <w:b/>
          <w:color w:val="auto"/>
          <w:sz w:val="24"/>
          <w:highlight w:val="none"/>
        </w:rPr>
        <w:t>2.16检验和验收</w:t>
      </w:r>
      <w:bookmarkEnd w:id="521"/>
      <w:bookmarkEnd w:id="522"/>
      <w:bookmarkEnd w:id="523"/>
    </w:p>
    <w:p>
      <w:pPr>
        <w:tabs>
          <w:tab w:val="left" w:pos="360"/>
          <w:tab w:val="left" w:pos="540"/>
          <w:tab w:val="left" w:pos="1080"/>
        </w:tabs>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2.16.1货物交付前，乙方应对货物的质量、数量等方面进行详细、全面的检验，并向甲方出具证明货物符合合同约定的文件；货物交付时，甲方在</w:t>
      </w:r>
      <w:r>
        <w:rPr>
          <w:rFonts w:hint="eastAsia" w:ascii="宋体" w:hAnsi="宋体" w:eastAsia="宋体" w:cs="宋体"/>
          <w:b/>
          <w:i/>
          <w:color w:val="auto"/>
          <w:sz w:val="24"/>
          <w:highlight w:val="none"/>
          <w:u w:val="single"/>
        </w:rPr>
        <w:t>合同专用条款</w:t>
      </w:r>
      <w:r>
        <w:rPr>
          <w:rFonts w:hint="eastAsia" w:ascii="宋体" w:hAnsi="宋体" w:eastAsia="宋体" w:cs="宋体"/>
          <w:color w:val="auto"/>
          <w:sz w:val="24"/>
          <w:highlight w:val="none"/>
        </w:rPr>
        <w:t>约定时间内组织验收，并可依法邀请相关方参加，验收应出具验收书。</w:t>
      </w:r>
    </w:p>
    <w:p>
      <w:pPr>
        <w:tabs>
          <w:tab w:val="left" w:pos="360"/>
          <w:tab w:val="left" w:pos="540"/>
          <w:tab w:val="left" w:pos="1080"/>
        </w:tabs>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2.16.2合同期满或者履行完毕后，甲方有权组织（包括依法邀请国家认可的质量检测机构参加）对乙方履约的验收，即：按照合同约定的技术、服务、安全标准，组织对每一项技术、服务、安全标准的履约情况的验收，并出具验收书。</w:t>
      </w:r>
    </w:p>
    <w:p>
      <w:pPr>
        <w:tabs>
          <w:tab w:val="left" w:pos="360"/>
          <w:tab w:val="left" w:pos="540"/>
          <w:tab w:val="left" w:pos="1080"/>
        </w:tabs>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2.16.3 检验和验收标准、程序等具体内容以及前述验收书的效力详见</w:t>
      </w:r>
      <w:r>
        <w:rPr>
          <w:rFonts w:hint="eastAsia" w:ascii="宋体" w:hAnsi="宋体" w:eastAsia="宋体" w:cs="宋体"/>
          <w:b/>
          <w:i/>
          <w:color w:val="auto"/>
          <w:sz w:val="24"/>
          <w:highlight w:val="none"/>
          <w:u w:val="single"/>
        </w:rPr>
        <w:t>合同专用条款</w:t>
      </w:r>
      <w:r>
        <w:rPr>
          <w:rFonts w:hint="eastAsia" w:ascii="宋体" w:hAnsi="宋体" w:eastAsia="宋体" w:cs="宋体"/>
          <w:i/>
          <w:color w:val="auto"/>
          <w:sz w:val="24"/>
          <w:highlight w:val="none"/>
        </w:rPr>
        <w:t>。</w:t>
      </w:r>
    </w:p>
    <w:bookmarkEnd w:id="493"/>
    <w:bookmarkEnd w:id="494"/>
    <w:bookmarkEnd w:id="495"/>
    <w:bookmarkEnd w:id="496"/>
    <w:p>
      <w:pPr>
        <w:spacing w:line="560" w:lineRule="exact"/>
        <w:ind w:firstLine="482" w:firstLineChars="200"/>
        <w:outlineLvl w:val="0"/>
        <w:rPr>
          <w:rFonts w:hint="eastAsia" w:ascii="宋体" w:hAnsi="宋体" w:eastAsia="宋体" w:cs="宋体"/>
          <w:b/>
          <w:color w:val="auto"/>
          <w:sz w:val="24"/>
          <w:highlight w:val="none"/>
        </w:rPr>
      </w:pPr>
      <w:bookmarkStart w:id="524" w:name="_Toc487900371"/>
      <w:bookmarkStart w:id="525" w:name="_Toc279701261"/>
      <w:bookmarkStart w:id="526" w:name="_Toc259093690"/>
      <w:bookmarkStart w:id="527" w:name="_Toc19604"/>
      <w:bookmarkStart w:id="528" w:name="_Toc11284"/>
      <w:bookmarkStart w:id="529" w:name="_Toc25182"/>
      <w:r>
        <w:rPr>
          <w:rFonts w:hint="eastAsia" w:ascii="宋体" w:hAnsi="宋体" w:eastAsia="宋体" w:cs="宋体"/>
          <w:b/>
          <w:color w:val="auto"/>
          <w:sz w:val="24"/>
          <w:highlight w:val="none"/>
        </w:rPr>
        <w:t>2.17 通知</w:t>
      </w:r>
      <w:bookmarkEnd w:id="524"/>
      <w:bookmarkEnd w:id="525"/>
      <w:bookmarkEnd w:id="526"/>
      <w:r>
        <w:rPr>
          <w:rFonts w:hint="eastAsia" w:ascii="宋体" w:hAnsi="宋体" w:eastAsia="宋体" w:cs="宋体"/>
          <w:b/>
          <w:color w:val="auto"/>
          <w:sz w:val="24"/>
          <w:highlight w:val="none"/>
        </w:rPr>
        <w:t>和送达</w:t>
      </w:r>
      <w:bookmarkEnd w:id="527"/>
      <w:bookmarkEnd w:id="528"/>
      <w:bookmarkEnd w:id="529"/>
    </w:p>
    <w:p>
      <w:pPr>
        <w:spacing w:line="560" w:lineRule="exact"/>
        <w:ind w:firstLine="480" w:firstLineChars="200"/>
        <w:rPr>
          <w:rFonts w:hint="eastAsia" w:ascii="宋体" w:hAnsi="宋体" w:eastAsia="宋体" w:cs="宋体"/>
          <w:color w:val="auto"/>
          <w:sz w:val="24"/>
          <w:highlight w:val="none"/>
        </w:rPr>
      </w:pPr>
      <w:bookmarkStart w:id="530" w:name="_Toc6698"/>
      <w:bookmarkStart w:id="531" w:name="_Toc3135"/>
      <w:bookmarkStart w:id="532" w:name="_Toc259093691"/>
      <w:bookmarkStart w:id="533" w:name="_Toc279701262"/>
      <w:bookmarkStart w:id="534" w:name="_Toc487900372"/>
      <w:r>
        <w:rPr>
          <w:rFonts w:hint="eastAsia" w:ascii="宋体" w:hAnsi="宋体" w:eastAsia="宋体" w:cs="宋体"/>
          <w:color w:val="auto"/>
          <w:sz w:val="24"/>
          <w:highlight w:val="none"/>
        </w:rPr>
        <w:t xml:space="preserve">2.17.1任何一方因履行合同而以合同第一部分尾部所列明的传真或电子邮件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发出的所有通知、文件、材料，均视为已向对方当事人送达；任何一方变更上述送达方式或者地址的，应于</w:t>
      </w:r>
      <w:r>
        <w:rPr>
          <w:rFonts w:hint="eastAsia" w:ascii="宋体" w:hAnsi="宋体" w:eastAsia="宋体" w:cs="宋体"/>
          <w:color w:val="auto"/>
          <w:sz w:val="24"/>
          <w:highlight w:val="none"/>
          <w:u w:val="single"/>
        </w:rPr>
        <w:t>3</w:t>
      </w:r>
      <w:r>
        <w:rPr>
          <w:rFonts w:hint="eastAsia" w:ascii="宋体" w:hAnsi="宋体" w:eastAsia="宋体" w:cs="宋体"/>
          <w:color w:val="auto"/>
          <w:sz w:val="24"/>
          <w:highlight w:val="none"/>
        </w:rPr>
        <w:t>个工作日内书面通知对方当事人，在对方当事人收到有关变更通知之前，变更前的约定送达方式或者地址仍视为有效。</w:t>
      </w:r>
      <w:bookmarkEnd w:id="530"/>
      <w:bookmarkEnd w:id="531"/>
    </w:p>
    <w:p>
      <w:pPr>
        <w:spacing w:line="560" w:lineRule="exact"/>
        <w:ind w:firstLine="480" w:firstLineChars="200"/>
        <w:rPr>
          <w:rFonts w:hint="eastAsia" w:ascii="宋体" w:hAnsi="宋体" w:eastAsia="宋体" w:cs="宋体"/>
          <w:color w:val="auto"/>
          <w:sz w:val="24"/>
          <w:highlight w:val="none"/>
        </w:rPr>
      </w:pPr>
      <w:bookmarkStart w:id="535" w:name="_Toc23128"/>
      <w:bookmarkStart w:id="536" w:name="_Toc23294"/>
      <w:r>
        <w:rPr>
          <w:rFonts w:hint="eastAsia" w:ascii="宋体" w:hAnsi="宋体" w:eastAsia="宋体" w:cs="宋体"/>
          <w:color w:val="auto"/>
          <w:sz w:val="24"/>
          <w:highlight w:val="none"/>
        </w:rPr>
        <w:t>2.17.2以当面交付方式送达的，交付之时视为送达；以电子邮件方式送达的，发出电子邮件之时视为送达；以传真方式送达的，发出传真之时视为送达；以邮寄方式送达的，邮件挂号寄出或者交邮之日之次日视为送达。</w:t>
      </w:r>
      <w:bookmarkEnd w:id="535"/>
      <w:bookmarkEnd w:id="536"/>
    </w:p>
    <w:p>
      <w:pPr>
        <w:spacing w:line="560" w:lineRule="exact"/>
        <w:ind w:firstLine="482" w:firstLineChars="200"/>
        <w:outlineLvl w:val="0"/>
        <w:rPr>
          <w:rFonts w:hint="eastAsia" w:ascii="宋体" w:hAnsi="宋体" w:eastAsia="宋体" w:cs="宋体"/>
          <w:b/>
          <w:color w:val="auto"/>
          <w:sz w:val="24"/>
          <w:highlight w:val="none"/>
        </w:rPr>
      </w:pPr>
      <w:bookmarkStart w:id="537" w:name="_Toc30599"/>
      <w:bookmarkStart w:id="538" w:name="_Toc4355"/>
      <w:bookmarkStart w:id="539" w:name="_Toc18540"/>
      <w:r>
        <w:rPr>
          <w:rFonts w:hint="eastAsia" w:ascii="宋体" w:hAnsi="宋体" w:eastAsia="宋体" w:cs="宋体"/>
          <w:b/>
          <w:color w:val="auto"/>
          <w:sz w:val="24"/>
          <w:highlight w:val="none"/>
        </w:rPr>
        <w:t>2.18 计量单位</w:t>
      </w:r>
      <w:bookmarkEnd w:id="532"/>
      <w:bookmarkEnd w:id="533"/>
      <w:bookmarkEnd w:id="534"/>
      <w:bookmarkEnd w:id="537"/>
      <w:bookmarkEnd w:id="538"/>
      <w:bookmarkEnd w:id="539"/>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除技术规范中另有规定外,合同的计量单位均使用国家法定计量单位。</w:t>
      </w:r>
    </w:p>
    <w:p>
      <w:pPr>
        <w:spacing w:line="560" w:lineRule="exact"/>
        <w:ind w:firstLine="482" w:firstLineChars="200"/>
        <w:outlineLvl w:val="0"/>
        <w:rPr>
          <w:rFonts w:hint="eastAsia" w:ascii="宋体" w:hAnsi="宋体" w:eastAsia="宋体" w:cs="宋体"/>
          <w:b/>
          <w:color w:val="auto"/>
          <w:sz w:val="24"/>
          <w:highlight w:val="none"/>
        </w:rPr>
      </w:pPr>
      <w:bookmarkStart w:id="540" w:name="_Toc279701263"/>
      <w:bookmarkStart w:id="541" w:name="_Toc259093692"/>
      <w:bookmarkStart w:id="542" w:name="_Toc12773"/>
      <w:bookmarkStart w:id="543" w:name="_Toc18567"/>
      <w:bookmarkStart w:id="544" w:name="_Toc10330"/>
      <w:bookmarkStart w:id="545" w:name="_Toc487900373"/>
      <w:r>
        <w:rPr>
          <w:rFonts w:hint="eastAsia" w:ascii="宋体" w:hAnsi="宋体" w:eastAsia="宋体" w:cs="宋体"/>
          <w:b/>
          <w:color w:val="auto"/>
          <w:sz w:val="24"/>
          <w:highlight w:val="none"/>
        </w:rPr>
        <w:t>2.19 合同使用的文字和适用的法律</w:t>
      </w:r>
      <w:bookmarkEnd w:id="540"/>
      <w:bookmarkEnd w:id="541"/>
      <w:bookmarkEnd w:id="542"/>
      <w:bookmarkEnd w:id="543"/>
      <w:bookmarkEnd w:id="544"/>
      <w:bookmarkEnd w:id="545"/>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2.19.1 合同使用汉语书就、变更和解释；</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2.19.2 合同适用中华人民共和国法律。</w:t>
      </w:r>
    </w:p>
    <w:p>
      <w:pPr>
        <w:spacing w:line="560" w:lineRule="exact"/>
        <w:ind w:firstLine="482" w:firstLineChars="200"/>
        <w:outlineLvl w:val="0"/>
        <w:rPr>
          <w:rFonts w:hint="eastAsia" w:ascii="宋体" w:hAnsi="宋体" w:eastAsia="宋体" w:cs="宋体"/>
          <w:b/>
          <w:color w:val="auto"/>
          <w:sz w:val="24"/>
          <w:highlight w:val="none"/>
        </w:rPr>
      </w:pPr>
      <w:bookmarkStart w:id="546" w:name="_Toc259093693"/>
      <w:bookmarkStart w:id="547" w:name="_Toc12004"/>
      <w:bookmarkStart w:id="548" w:name="_Toc16673"/>
      <w:bookmarkStart w:id="549" w:name="_Toc279701264"/>
      <w:bookmarkStart w:id="550" w:name="_Toc3148"/>
      <w:bookmarkStart w:id="551" w:name="_Toc487900374"/>
      <w:r>
        <w:rPr>
          <w:rFonts w:hint="eastAsia" w:ascii="宋体" w:hAnsi="宋体" w:eastAsia="宋体" w:cs="宋体"/>
          <w:b/>
          <w:color w:val="auto"/>
          <w:sz w:val="24"/>
          <w:highlight w:val="none"/>
        </w:rPr>
        <w:t>2.20 履约保证金</w:t>
      </w:r>
      <w:bookmarkEnd w:id="546"/>
      <w:bookmarkEnd w:id="547"/>
      <w:bookmarkEnd w:id="548"/>
      <w:bookmarkEnd w:id="549"/>
      <w:bookmarkEnd w:id="550"/>
    </w:p>
    <w:p>
      <w:pPr>
        <w:pStyle w:val="959"/>
        <w:spacing w:before="0" w:beforeAutospacing="0" w:after="0" w:afterAutospacing="0" w:line="360" w:lineRule="auto"/>
        <w:ind w:firstLine="420"/>
        <w:rPr>
          <w:rFonts w:hint="eastAsia" w:ascii="宋体" w:hAnsi="宋体" w:eastAsia="宋体" w:cs="宋体"/>
          <w:color w:val="auto"/>
          <w:highlight w:val="none"/>
        </w:rPr>
      </w:pPr>
      <w:r>
        <w:rPr>
          <w:rFonts w:hint="eastAsia" w:ascii="宋体" w:hAnsi="宋体" w:eastAsia="宋体" w:cs="宋体"/>
          <w:color w:val="auto"/>
          <w:highlight w:val="none"/>
        </w:rPr>
        <w:t>2.20.1 采购文件要求乙方提交履约保证金的，乙方应按</w:t>
      </w:r>
      <w:r>
        <w:rPr>
          <w:rFonts w:hint="eastAsia" w:ascii="宋体" w:hAnsi="宋体" w:eastAsia="宋体" w:cs="宋体"/>
          <w:b/>
          <w:i/>
          <w:color w:val="auto"/>
          <w:highlight w:val="none"/>
          <w:u w:val="single"/>
        </w:rPr>
        <w:t>合同专用条款</w:t>
      </w:r>
      <w:r>
        <w:rPr>
          <w:rFonts w:hint="eastAsia" w:ascii="宋体" w:hAnsi="宋体" w:eastAsia="宋体" w:cs="宋体"/>
          <w:color w:val="auto"/>
          <w:highlight w:val="none"/>
        </w:rPr>
        <w:t>约定的方式，以支票、汇票、本票或者金融机构、担保机构出具的保函等非现金形式，提交不超过合同金额1%的履约保证金；鼓励和支持乙方以银行、保险公司出具的保函形式提供履约保证，乙方以银行、保险公司出具保函形式提交履约保证金的，甲方不得拒收。</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2.20.2  甲方在项目验收结束后及时退还履约保证金。甲方在项目通过验收之日起</w:t>
      </w:r>
      <w:r>
        <w:rPr>
          <w:rFonts w:hint="eastAsia" w:ascii="宋体" w:hAnsi="宋体" w:eastAsia="宋体" w:cs="宋体"/>
          <w:color w:val="auto"/>
          <w:sz w:val="24"/>
          <w:highlight w:val="none"/>
          <w:u w:val="single"/>
        </w:rPr>
        <w:t xml:space="preserve"> </w:t>
      </w:r>
      <w:r>
        <w:rPr>
          <w:rFonts w:hint="eastAsia" w:ascii="宋体" w:hAnsi="宋体" w:eastAsia="宋体" w:cs="宋体"/>
          <w:b/>
          <w:i/>
          <w:color w:val="auto"/>
          <w:sz w:val="24"/>
          <w:highlight w:val="none"/>
          <w:u w:val="single"/>
        </w:rPr>
        <w:t>合同专用条款</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个工作日内将履约保证金退还乙方，逾期退还的，乙方可要求甲方支付违约金，违约金按每迟延退还一日的应退还而未退还金额的</w:t>
      </w:r>
      <w:r>
        <w:rPr>
          <w:rFonts w:hint="eastAsia" w:ascii="宋体" w:hAnsi="宋体" w:eastAsia="宋体" w:cs="宋体"/>
          <w:color w:val="auto"/>
          <w:sz w:val="24"/>
          <w:highlight w:val="none"/>
          <w:u w:val="single"/>
        </w:rPr>
        <w:t xml:space="preserve">  0.05  </w:t>
      </w:r>
      <w:r>
        <w:rPr>
          <w:rFonts w:hint="eastAsia" w:ascii="宋体" w:hAnsi="宋体" w:eastAsia="宋体" w:cs="宋体"/>
          <w:color w:val="auto"/>
          <w:sz w:val="24"/>
          <w:highlight w:val="none"/>
        </w:rPr>
        <w:t>%计算，最高限额为本合同履约保证金的</w:t>
      </w:r>
      <w:r>
        <w:rPr>
          <w:rFonts w:hint="eastAsia" w:ascii="宋体" w:hAnsi="宋体" w:eastAsia="宋体" w:cs="宋体"/>
          <w:color w:val="auto"/>
          <w:sz w:val="24"/>
          <w:highlight w:val="none"/>
          <w:u w:val="single"/>
        </w:rPr>
        <w:t xml:space="preserve">  20   </w:t>
      </w:r>
      <w:r>
        <w:rPr>
          <w:rFonts w:hint="eastAsia" w:ascii="宋体" w:hAnsi="宋体" w:eastAsia="宋体" w:cs="宋体"/>
          <w:color w:val="auto"/>
          <w:sz w:val="24"/>
          <w:highlight w:val="none"/>
        </w:rPr>
        <w:t xml:space="preserve">%； </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2.20.3 如果乙方不履行合同，履约保证金不予退还；如果乙方未能按合同约定全面履行义务，那么甲方有权从履约保证金中取得补偿或赔偿，同时不影响甲方要求乙方承担合同约定的超过履约保证金的违约责任的权利。</w:t>
      </w:r>
    </w:p>
    <w:p>
      <w:pPr>
        <w:spacing w:line="560" w:lineRule="exact"/>
        <w:ind w:firstLine="480" w:firstLineChars="200"/>
        <w:rPr>
          <w:rFonts w:hint="eastAsia" w:ascii="宋体" w:hAnsi="宋体" w:eastAsia="宋体" w:cs="宋体"/>
          <w:color w:val="auto"/>
          <w:highlight w:val="none"/>
        </w:rPr>
      </w:pPr>
      <w:r>
        <w:rPr>
          <w:rFonts w:hint="eastAsia" w:ascii="宋体" w:hAnsi="宋体" w:eastAsia="宋体" w:cs="宋体"/>
          <w:color w:val="auto"/>
          <w:sz w:val="24"/>
          <w:highlight w:val="none"/>
        </w:rPr>
        <w:t>2.20.4甲方在乙方履行完合同约定义务事项后及时退还，延迟退还的，应当按照合同约定和法律规定承担相应的赔偿责任。</w:t>
      </w:r>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2.21对于因甲方原因导致变更、中止或者终止政府采购合同的，甲方应当依照合同约定对供应商受到的损失予以赔偿或者补偿。</w:t>
      </w:r>
    </w:p>
    <w:bookmarkEnd w:id="551"/>
    <w:p>
      <w:pPr>
        <w:spacing w:line="560" w:lineRule="exact"/>
        <w:ind w:firstLine="482" w:firstLineChars="200"/>
        <w:outlineLvl w:val="0"/>
        <w:rPr>
          <w:rFonts w:hint="eastAsia" w:ascii="宋体" w:hAnsi="宋体" w:eastAsia="宋体" w:cs="宋体"/>
          <w:b/>
          <w:color w:val="auto"/>
          <w:sz w:val="24"/>
          <w:highlight w:val="none"/>
        </w:rPr>
      </w:pPr>
      <w:bookmarkStart w:id="552" w:name="_Toc14001"/>
      <w:bookmarkStart w:id="553" w:name="_Toc19890"/>
      <w:bookmarkStart w:id="554" w:name="_Toc6885"/>
      <w:r>
        <w:rPr>
          <w:rFonts w:hint="eastAsia" w:ascii="宋体" w:hAnsi="宋体" w:eastAsia="宋体" w:cs="宋体"/>
          <w:b/>
          <w:color w:val="auto"/>
          <w:sz w:val="24"/>
          <w:highlight w:val="none"/>
        </w:rPr>
        <w:t>2.22合同份数</w:t>
      </w:r>
      <w:bookmarkEnd w:id="552"/>
      <w:bookmarkEnd w:id="553"/>
      <w:bookmarkEnd w:id="554"/>
    </w:p>
    <w:p>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合同份数按</w:t>
      </w:r>
      <w:r>
        <w:rPr>
          <w:rFonts w:hint="eastAsia" w:ascii="宋体" w:hAnsi="宋体" w:eastAsia="宋体" w:cs="宋体"/>
          <w:b/>
          <w:i/>
          <w:color w:val="auto"/>
          <w:sz w:val="24"/>
          <w:highlight w:val="none"/>
          <w:u w:val="single"/>
        </w:rPr>
        <w:t>合同专用条款</w:t>
      </w:r>
      <w:r>
        <w:rPr>
          <w:rFonts w:hint="eastAsia" w:ascii="宋体" w:hAnsi="宋体" w:eastAsia="宋体" w:cs="宋体"/>
          <w:color w:val="auto"/>
          <w:sz w:val="24"/>
          <w:highlight w:val="none"/>
        </w:rPr>
        <w:t>规定，每份均具有同等法律效力。</w:t>
      </w:r>
    </w:p>
    <w:p>
      <w:pPr>
        <w:adjustRightInd/>
        <w:spacing w:line="360" w:lineRule="auto"/>
        <w:ind w:firstLine="2513" w:firstLineChars="1197"/>
        <w:outlineLvl w:val="0"/>
        <w:rPr>
          <w:rFonts w:hint="eastAsia" w:ascii="宋体" w:hAnsi="宋体" w:eastAsia="宋体" w:cs="宋体"/>
          <w:b/>
          <w:color w:val="auto"/>
          <w:highlight w:val="none"/>
        </w:rPr>
      </w:pPr>
      <w:r>
        <w:rPr>
          <w:rFonts w:hint="eastAsia" w:ascii="宋体" w:hAnsi="宋体" w:eastAsia="宋体" w:cs="宋体"/>
          <w:color w:val="auto"/>
          <w:kern w:val="0"/>
          <w:highlight w:val="none"/>
        </w:rPr>
        <w:br w:type="page"/>
      </w:r>
      <w:bookmarkStart w:id="555" w:name="_Toc331685784"/>
      <w:r>
        <w:rPr>
          <w:rFonts w:hint="eastAsia" w:ascii="宋体" w:hAnsi="宋体" w:eastAsia="宋体" w:cs="宋体"/>
          <w:b/>
          <w:color w:val="auto"/>
          <w:sz w:val="32"/>
          <w:szCs w:val="20"/>
          <w:highlight w:val="none"/>
        </w:rPr>
        <w:t xml:space="preserve"> </w:t>
      </w:r>
      <w:bookmarkEnd w:id="555"/>
      <w:r>
        <w:rPr>
          <w:rFonts w:hint="eastAsia" w:ascii="宋体" w:hAnsi="宋体" w:eastAsia="宋体" w:cs="宋体"/>
          <w:b/>
          <w:color w:val="auto"/>
          <w:sz w:val="32"/>
          <w:szCs w:val="20"/>
          <w:highlight w:val="none"/>
        </w:rPr>
        <w:t>第三部分  合同专用条款</w:t>
      </w:r>
    </w:p>
    <w:p>
      <w:pPr>
        <w:spacing w:line="560" w:lineRule="exact"/>
        <w:ind w:left="-420" w:leftChars="-200" w:right="-420" w:rightChars="-200" w:firstLine="480" w:firstLineChars="200"/>
        <w:rPr>
          <w:rFonts w:hint="eastAsia" w:ascii="宋体" w:hAnsi="宋体" w:eastAsia="宋体" w:cs="宋体"/>
          <w:color w:val="auto"/>
          <w:highlight w:val="none"/>
        </w:rPr>
      </w:pPr>
      <w:r>
        <w:rPr>
          <w:rFonts w:hint="eastAsia" w:ascii="宋体" w:hAnsi="宋体" w:eastAsia="宋体" w:cs="宋体"/>
          <w:color w:val="auto"/>
          <w:sz w:val="24"/>
          <w:highlight w:val="none"/>
        </w:rPr>
        <w:t>本部分是对前两部分的补充和修改，如果前两部分和本部分的约定不一致，应以本部分的约定为准。本部分的条款号应与前两部分的条款号保持对应；与前两部分无对应关系的内容可另行编制条款号。</w:t>
      </w:r>
    </w:p>
    <w:tbl>
      <w:tblPr>
        <w:tblStyle w:val="63"/>
        <w:tblW w:w="500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840"/>
        <w:gridCol w:w="817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91" w:hRule="atLeast"/>
        </w:trPr>
        <w:tc>
          <w:tcPr>
            <w:tcW w:w="466" w:type="pct"/>
            <w:tcBorders>
              <w:left w:val="single" w:color="auto" w:sz="4" w:space="0"/>
            </w:tcBorders>
            <w:vAlign w:val="center"/>
          </w:tcPr>
          <w:p>
            <w:pPr>
              <w:spacing w:line="360" w:lineRule="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条款号</w:t>
            </w:r>
          </w:p>
        </w:tc>
        <w:tc>
          <w:tcPr>
            <w:tcW w:w="4534" w:type="pct"/>
            <w:vAlign w:val="center"/>
          </w:tcPr>
          <w:p>
            <w:pPr>
              <w:spacing w:line="360" w:lineRule="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约定内容</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466" w:type="pct"/>
            <w:tcBorders>
              <w:left w:val="single" w:color="auto" w:sz="4" w:space="0"/>
            </w:tcBorders>
            <w:vAlign w:val="center"/>
          </w:tcPr>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1.4.4</w:t>
            </w:r>
          </w:p>
        </w:tc>
        <w:tc>
          <w:tcPr>
            <w:tcW w:w="4534" w:type="pct"/>
            <w:vAlign w:val="center"/>
          </w:tcPr>
          <w:p>
            <w:pPr>
              <w:spacing w:line="360" w:lineRule="auto"/>
              <w:rPr>
                <w:rFonts w:hint="eastAsia" w:ascii="宋体" w:hAnsi="宋体" w:eastAsia="宋体" w:cs="宋体"/>
                <w:color w:val="auto"/>
                <w:sz w:val="24"/>
                <w:highlight w:val="none"/>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466" w:type="pct"/>
            <w:tcBorders>
              <w:left w:val="single" w:color="auto" w:sz="4" w:space="0"/>
            </w:tcBorders>
            <w:vAlign w:val="center"/>
          </w:tcPr>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1.5.1 </w:t>
            </w:r>
          </w:p>
        </w:tc>
        <w:tc>
          <w:tcPr>
            <w:tcW w:w="4534" w:type="pct"/>
            <w:vAlign w:val="center"/>
          </w:tcPr>
          <w:p>
            <w:pPr>
              <w:spacing w:line="360" w:lineRule="auto"/>
              <w:rPr>
                <w:rFonts w:hint="eastAsia" w:ascii="宋体" w:hAnsi="宋体" w:eastAsia="宋体" w:cs="宋体"/>
                <w:color w:val="auto"/>
                <w:sz w:val="24"/>
                <w:highlight w:val="none"/>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466" w:type="pct"/>
            <w:tcBorders>
              <w:left w:val="single" w:color="auto" w:sz="4" w:space="0"/>
            </w:tcBorders>
            <w:vAlign w:val="center"/>
          </w:tcPr>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1.5.2</w:t>
            </w:r>
          </w:p>
        </w:tc>
        <w:tc>
          <w:tcPr>
            <w:tcW w:w="4534" w:type="pct"/>
            <w:vAlign w:val="center"/>
          </w:tcPr>
          <w:p>
            <w:pPr>
              <w:spacing w:line="360" w:lineRule="auto"/>
              <w:rPr>
                <w:rFonts w:hint="eastAsia" w:ascii="宋体" w:hAnsi="宋体" w:eastAsia="宋体" w:cs="宋体"/>
                <w:color w:val="auto"/>
                <w:sz w:val="24"/>
                <w:highlight w:val="none"/>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466" w:type="pct"/>
            <w:tcBorders>
              <w:left w:val="single" w:color="auto" w:sz="4" w:space="0"/>
            </w:tcBorders>
            <w:vAlign w:val="center"/>
          </w:tcPr>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1.5.3 </w:t>
            </w:r>
          </w:p>
        </w:tc>
        <w:tc>
          <w:tcPr>
            <w:tcW w:w="4534" w:type="pct"/>
            <w:vAlign w:val="center"/>
          </w:tcPr>
          <w:p>
            <w:pPr>
              <w:spacing w:line="360" w:lineRule="auto"/>
              <w:rPr>
                <w:rFonts w:hint="eastAsia" w:ascii="宋体" w:hAnsi="宋体" w:eastAsia="宋体" w:cs="宋体"/>
                <w:color w:val="auto"/>
                <w:sz w:val="24"/>
                <w:highlight w:val="none"/>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466" w:type="pct"/>
            <w:tcBorders>
              <w:left w:val="single" w:color="auto" w:sz="4" w:space="0"/>
            </w:tcBorders>
            <w:vAlign w:val="center"/>
          </w:tcPr>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1.6.7</w:t>
            </w:r>
          </w:p>
        </w:tc>
        <w:tc>
          <w:tcPr>
            <w:tcW w:w="4534" w:type="pct"/>
            <w:vAlign w:val="center"/>
          </w:tcPr>
          <w:p>
            <w:pPr>
              <w:spacing w:line="360" w:lineRule="auto"/>
              <w:rPr>
                <w:rFonts w:hint="eastAsia" w:ascii="宋体" w:hAnsi="宋体" w:eastAsia="宋体" w:cs="宋体"/>
                <w:color w:val="auto"/>
                <w:sz w:val="24"/>
                <w:highlight w:val="none"/>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466" w:type="pct"/>
            <w:tcBorders>
              <w:left w:val="single" w:color="auto" w:sz="4" w:space="0"/>
            </w:tcBorders>
            <w:vAlign w:val="center"/>
          </w:tcPr>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1.7</w:t>
            </w:r>
          </w:p>
        </w:tc>
        <w:tc>
          <w:tcPr>
            <w:tcW w:w="4534" w:type="pct"/>
            <w:vAlign w:val="center"/>
          </w:tcPr>
          <w:p>
            <w:pPr>
              <w:spacing w:line="360" w:lineRule="auto"/>
              <w:rPr>
                <w:rFonts w:hint="eastAsia" w:ascii="宋体" w:hAnsi="宋体" w:eastAsia="宋体" w:cs="宋体"/>
                <w:color w:val="auto"/>
                <w:sz w:val="24"/>
                <w:highlight w:val="none"/>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466" w:type="pct"/>
            <w:tcBorders>
              <w:left w:val="single" w:color="auto" w:sz="4" w:space="0"/>
            </w:tcBorders>
            <w:vAlign w:val="center"/>
          </w:tcPr>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1.7.1</w:t>
            </w:r>
          </w:p>
        </w:tc>
        <w:tc>
          <w:tcPr>
            <w:tcW w:w="4534" w:type="pct"/>
            <w:vAlign w:val="center"/>
          </w:tcPr>
          <w:p>
            <w:pPr>
              <w:spacing w:line="360" w:lineRule="auto"/>
              <w:rPr>
                <w:rFonts w:hint="eastAsia" w:ascii="宋体" w:hAnsi="宋体" w:eastAsia="宋体" w:cs="宋体"/>
                <w:color w:val="auto"/>
                <w:sz w:val="24"/>
                <w:highlight w:val="none"/>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466" w:type="pct"/>
            <w:tcBorders>
              <w:left w:val="single" w:color="auto" w:sz="4" w:space="0"/>
            </w:tcBorders>
            <w:vAlign w:val="center"/>
          </w:tcPr>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1.7.2</w:t>
            </w:r>
          </w:p>
        </w:tc>
        <w:tc>
          <w:tcPr>
            <w:tcW w:w="4534" w:type="pct"/>
            <w:vAlign w:val="center"/>
          </w:tcPr>
          <w:p>
            <w:pPr>
              <w:spacing w:line="360" w:lineRule="auto"/>
              <w:rPr>
                <w:rFonts w:hint="eastAsia" w:ascii="宋体" w:hAnsi="宋体" w:eastAsia="宋体" w:cs="宋体"/>
                <w:color w:val="auto"/>
                <w:sz w:val="24"/>
                <w:highlight w:val="none"/>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466" w:type="pct"/>
            <w:tcBorders>
              <w:left w:val="single" w:color="auto" w:sz="4" w:space="0"/>
            </w:tcBorders>
            <w:vAlign w:val="center"/>
          </w:tcPr>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2.3.2</w:t>
            </w:r>
          </w:p>
        </w:tc>
        <w:tc>
          <w:tcPr>
            <w:tcW w:w="4534" w:type="pct"/>
            <w:vAlign w:val="center"/>
          </w:tcPr>
          <w:p>
            <w:pPr>
              <w:spacing w:line="360" w:lineRule="auto"/>
              <w:ind w:left="-420" w:leftChars="-200" w:right="-420" w:rightChars="-200" w:firstLine="480" w:firstLineChars="200"/>
              <w:rPr>
                <w:rFonts w:hint="eastAsia" w:ascii="宋体" w:hAnsi="宋体" w:eastAsia="宋体" w:cs="宋体"/>
                <w:color w:val="auto"/>
                <w:sz w:val="24"/>
                <w:highlight w:val="none"/>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466" w:type="pct"/>
            <w:tcBorders>
              <w:left w:val="single" w:color="auto" w:sz="4" w:space="0"/>
            </w:tcBorders>
            <w:vAlign w:val="center"/>
          </w:tcPr>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2.4.1</w:t>
            </w:r>
          </w:p>
        </w:tc>
        <w:tc>
          <w:tcPr>
            <w:tcW w:w="4534" w:type="pct"/>
            <w:vAlign w:val="center"/>
          </w:tcPr>
          <w:p>
            <w:pPr>
              <w:spacing w:line="360" w:lineRule="auto"/>
              <w:ind w:left="-420" w:leftChars="-200" w:right="-420" w:rightChars="-200" w:firstLine="480" w:firstLineChars="200"/>
              <w:rPr>
                <w:rFonts w:hint="eastAsia" w:ascii="宋体" w:hAnsi="宋体" w:eastAsia="宋体" w:cs="宋体"/>
                <w:color w:val="auto"/>
                <w:sz w:val="24"/>
                <w:highlight w:val="none"/>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466" w:type="pct"/>
            <w:tcBorders>
              <w:left w:val="single" w:color="auto" w:sz="4" w:space="0"/>
            </w:tcBorders>
            <w:vAlign w:val="center"/>
          </w:tcPr>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2.4.3</w:t>
            </w:r>
          </w:p>
        </w:tc>
        <w:tc>
          <w:tcPr>
            <w:tcW w:w="4534" w:type="pct"/>
            <w:vAlign w:val="center"/>
          </w:tcPr>
          <w:p>
            <w:pPr>
              <w:spacing w:line="360" w:lineRule="auto"/>
              <w:rPr>
                <w:rFonts w:hint="eastAsia" w:ascii="宋体" w:hAnsi="宋体" w:eastAsia="宋体" w:cs="宋体"/>
                <w:color w:val="auto"/>
                <w:sz w:val="24"/>
                <w:highlight w:val="none"/>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466" w:type="pct"/>
            <w:tcBorders>
              <w:left w:val="single" w:color="auto" w:sz="4" w:space="0"/>
            </w:tcBorders>
          </w:tcPr>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2.8 </w:t>
            </w:r>
          </w:p>
        </w:tc>
        <w:tc>
          <w:tcPr>
            <w:tcW w:w="4534" w:type="pct"/>
          </w:tcPr>
          <w:p>
            <w:pPr>
              <w:spacing w:line="360" w:lineRule="auto"/>
              <w:rPr>
                <w:rFonts w:hint="eastAsia" w:ascii="宋体" w:hAnsi="宋体" w:eastAsia="宋体" w:cs="宋体"/>
                <w:color w:val="auto"/>
                <w:sz w:val="24"/>
                <w:highlight w:val="none"/>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466" w:type="pct"/>
            <w:tcBorders>
              <w:left w:val="single" w:color="auto" w:sz="4" w:space="0"/>
            </w:tcBorders>
            <w:vAlign w:val="center"/>
          </w:tcPr>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2.12.3</w:t>
            </w:r>
          </w:p>
        </w:tc>
        <w:tc>
          <w:tcPr>
            <w:tcW w:w="4534" w:type="pct"/>
            <w:vAlign w:val="center"/>
          </w:tcPr>
          <w:p>
            <w:pPr>
              <w:spacing w:line="360" w:lineRule="auto"/>
              <w:rPr>
                <w:rFonts w:hint="eastAsia" w:ascii="宋体" w:hAnsi="宋体" w:eastAsia="宋体" w:cs="宋体"/>
                <w:color w:val="auto"/>
                <w:sz w:val="24"/>
                <w:highlight w:val="none"/>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466" w:type="pct"/>
            <w:tcBorders>
              <w:left w:val="single" w:color="auto" w:sz="4" w:space="0"/>
            </w:tcBorders>
            <w:vAlign w:val="center"/>
          </w:tcPr>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2.12.4</w:t>
            </w:r>
          </w:p>
        </w:tc>
        <w:tc>
          <w:tcPr>
            <w:tcW w:w="4534" w:type="pct"/>
            <w:vAlign w:val="center"/>
          </w:tcPr>
          <w:p>
            <w:pPr>
              <w:spacing w:line="360" w:lineRule="auto"/>
              <w:rPr>
                <w:rFonts w:hint="eastAsia" w:ascii="宋体" w:hAnsi="宋体" w:eastAsia="宋体" w:cs="宋体"/>
                <w:color w:val="auto"/>
                <w:sz w:val="24"/>
                <w:highlight w:val="none"/>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trPr>
        <w:tc>
          <w:tcPr>
            <w:tcW w:w="466" w:type="pct"/>
            <w:tcBorders>
              <w:left w:val="single" w:color="auto" w:sz="4" w:space="0"/>
            </w:tcBorders>
            <w:vAlign w:val="center"/>
          </w:tcPr>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2.16.1</w:t>
            </w:r>
          </w:p>
        </w:tc>
        <w:tc>
          <w:tcPr>
            <w:tcW w:w="4534" w:type="pct"/>
            <w:vAlign w:val="center"/>
          </w:tcPr>
          <w:p>
            <w:pPr>
              <w:spacing w:line="360" w:lineRule="auto"/>
              <w:rPr>
                <w:rFonts w:hint="eastAsia" w:ascii="宋体" w:hAnsi="宋体" w:eastAsia="宋体" w:cs="宋体"/>
                <w:color w:val="auto"/>
                <w:sz w:val="24"/>
                <w:highlight w:val="none"/>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trPr>
        <w:tc>
          <w:tcPr>
            <w:tcW w:w="466" w:type="pct"/>
            <w:tcBorders>
              <w:left w:val="single" w:color="auto" w:sz="4" w:space="0"/>
            </w:tcBorders>
            <w:vAlign w:val="center"/>
          </w:tcPr>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2.16.3</w:t>
            </w:r>
          </w:p>
        </w:tc>
        <w:tc>
          <w:tcPr>
            <w:tcW w:w="4534" w:type="pct"/>
            <w:vAlign w:val="center"/>
          </w:tcPr>
          <w:p>
            <w:pPr>
              <w:spacing w:line="360" w:lineRule="auto"/>
              <w:rPr>
                <w:rFonts w:hint="eastAsia" w:ascii="宋体" w:hAnsi="宋体" w:eastAsia="宋体" w:cs="宋体"/>
                <w:color w:val="auto"/>
                <w:sz w:val="24"/>
                <w:highlight w:val="none"/>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trPr>
        <w:tc>
          <w:tcPr>
            <w:tcW w:w="466" w:type="pct"/>
            <w:tcBorders>
              <w:left w:val="single" w:color="auto" w:sz="4" w:space="0"/>
            </w:tcBorders>
          </w:tcPr>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2.20.1</w:t>
            </w:r>
          </w:p>
        </w:tc>
        <w:tc>
          <w:tcPr>
            <w:tcW w:w="4534" w:type="pct"/>
          </w:tcPr>
          <w:p>
            <w:pPr>
              <w:spacing w:line="360" w:lineRule="auto"/>
              <w:rPr>
                <w:rFonts w:hint="eastAsia" w:ascii="宋体" w:hAnsi="宋体" w:eastAsia="宋体" w:cs="宋体"/>
                <w:color w:val="auto"/>
                <w:sz w:val="24"/>
                <w:highlight w:val="none"/>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trPr>
        <w:tc>
          <w:tcPr>
            <w:tcW w:w="466" w:type="pct"/>
            <w:tcBorders>
              <w:left w:val="single" w:color="auto" w:sz="4" w:space="0"/>
            </w:tcBorders>
            <w:vAlign w:val="center"/>
          </w:tcPr>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2.20.2 </w:t>
            </w:r>
          </w:p>
        </w:tc>
        <w:tc>
          <w:tcPr>
            <w:tcW w:w="4534" w:type="pct"/>
            <w:vAlign w:val="center"/>
          </w:tcPr>
          <w:p>
            <w:pPr>
              <w:spacing w:line="360" w:lineRule="auto"/>
              <w:rPr>
                <w:rFonts w:hint="eastAsia" w:ascii="宋体" w:hAnsi="宋体" w:eastAsia="宋体" w:cs="宋体"/>
                <w:color w:val="auto"/>
                <w:sz w:val="24"/>
                <w:highlight w:val="none"/>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trPr>
        <w:tc>
          <w:tcPr>
            <w:tcW w:w="466" w:type="pct"/>
            <w:tcBorders>
              <w:left w:val="single" w:color="auto" w:sz="4" w:space="0"/>
            </w:tcBorders>
            <w:vAlign w:val="center"/>
          </w:tcPr>
          <w:p>
            <w:pPr>
              <w:spacing w:line="360" w:lineRule="auto"/>
              <w:ind w:left="-420" w:leftChars="-200" w:right="-420" w:rightChars="-200" w:firstLine="480" w:firstLineChars="200"/>
              <w:outlineLvl w:val="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2.22 </w:t>
            </w:r>
          </w:p>
        </w:tc>
        <w:tc>
          <w:tcPr>
            <w:tcW w:w="4534" w:type="pct"/>
            <w:vAlign w:val="center"/>
          </w:tcPr>
          <w:p>
            <w:pPr>
              <w:spacing w:line="360" w:lineRule="auto"/>
              <w:rPr>
                <w:rFonts w:hint="eastAsia" w:ascii="宋体" w:hAnsi="宋体" w:eastAsia="宋体" w:cs="宋体"/>
                <w:color w:val="auto"/>
                <w:sz w:val="24"/>
                <w:highlight w:val="none"/>
              </w:rPr>
            </w:pPr>
          </w:p>
        </w:tc>
      </w:tr>
    </w:tbl>
    <w:p>
      <w:pPr>
        <w:spacing w:line="360" w:lineRule="auto"/>
        <w:ind w:left="-420" w:leftChars="-200" w:right="-420" w:rightChars="-200" w:firstLine="480" w:firstLineChars="200"/>
        <w:rPr>
          <w:rFonts w:hint="eastAsia" w:ascii="宋体" w:hAnsi="宋体" w:eastAsia="宋体" w:cs="宋体"/>
          <w:color w:val="auto"/>
          <w:sz w:val="24"/>
          <w:highlight w:val="none"/>
        </w:rPr>
      </w:pPr>
    </w:p>
    <w:p>
      <w:pPr>
        <w:spacing w:line="360" w:lineRule="auto"/>
        <w:ind w:left="-420" w:leftChars="-200" w:right="-420" w:rightChars="-200"/>
        <w:rPr>
          <w:rFonts w:hint="eastAsia" w:ascii="宋体" w:hAnsi="宋体" w:eastAsia="宋体" w:cs="宋体"/>
          <w:color w:val="auto"/>
          <w:sz w:val="24"/>
          <w:highlight w:val="none"/>
        </w:rPr>
      </w:pPr>
    </w:p>
    <w:p>
      <w:pPr>
        <w:pStyle w:val="17"/>
        <w:rPr>
          <w:rFonts w:hint="eastAsia" w:ascii="宋体" w:hAnsi="宋体" w:eastAsia="宋体" w:cs="宋体"/>
          <w:color w:val="auto"/>
          <w:highlight w:val="none"/>
        </w:rPr>
      </w:pPr>
    </w:p>
    <w:p>
      <w:pPr>
        <w:spacing w:line="360" w:lineRule="auto"/>
        <w:ind w:left="-420" w:leftChars="-200" w:right="-420" w:rightChars="-200" w:firstLine="480" w:firstLineChars="200"/>
        <w:jc w:val="center"/>
        <w:outlineLvl w:val="0"/>
        <w:rPr>
          <w:rFonts w:hint="eastAsia" w:ascii="宋体" w:hAnsi="宋体" w:eastAsia="宋体" w:cs="宋体"/>
          <w:color w:val="auto"/>
          <w:sz w:val="24"/>
          <w:highlight w:val="none"/>
        </w:rPr>
      </w:pPr>
    </w:p>
    <w:p>
      <w:pPr>
        <w:spacing w:line="360" w:lineRule="auto"/>
        <w:ind w:left="-420" w:leftChars="-200" w:right="-420" w:rightChars="-200" w:firstLine="480" w:firstLineChars="200"/>
        <w:jc w:val="center"/>
        <w:outlineLvl w:val="0"/>
        <w:rPr>
          <w:rFonts w:hint="eastAsia" w:ascii="宋体" w:hAnsi="宋体" w:eastAsia="宋体" w:cs="宋体"/>
          <w:color w:val="auto"/>
          <w:sz w:val="24"/>
          <w:highlight w:val="none"/>
        </w:rPr>
      </w:pPr>
    </w:p>
    <w:p>
      <w:pPr>
        <w:snapToGrid w:val="0"/>
        <w:spacing w:line="360" w:lineRule="auto"/>
        <w:jc w:val="center"/>
        <w:rPr>
          <w:rFonts w:hint="eastAsia" w:ascii="宋体" w:hAnsi="宋体" w:eastAsia="宋体" w:cs="宋体"/>
          <w:b/>
          <w:color w:val="auto"/>
          <w:sz w:val="36"/>
          <w:szCs w:val="20"/>
          <w:highlight w:val="none"/>
        </w:rPr>
      </w:pPr>
      <w:r>
        <w:rPr>
          <w:rFonts w:hint="eastAsia" w:ascii="宋体" w:hAnsi="宋体" w:eastAsia="宋体" w:cs="宋体"/>
          <w:b/>
          <w:color w:val="auto"/>
          <w:sz w:val="36"/>
          <w:szCs w:val="20"/>
          <w:highlight w:val="none"/>
        </w:rPr>
        <w:t>第六部分</w:t>
      </w:r>
      <w:bookmarkEnd w:id="397"/>
      <w:r>
        <w:rPr>
          <w:rFonts w:hint="eastAsia" w:ascii="宋体" w:hAnsi="宋体" w:eastAsia="宋体" w:cs="宋体"/>
          <w:b/>
          <w:color w:val="auto"/>
          <w:sz w:val="36"/>
          <w:szCs w:val="20"/>
          <w:highlight w:val="none"/>
        </w:rPr>
        <w:t xml:space="preserve"> </w:t>
      </w:r>
      <w:bookmarkEnd w:id="398"/>
      <w:r>
        <w:rPr>
          <w:rFonts w:hint="eastAsia" w:ascii="宋体" w:hAnsi="宋体" w:eastAsia="宋体" w:cs="宋体"/>
          <w:b/>
          <w:color w:val="auto"/>
          <w:sz w:val="36"/>
          <w:szCs w:val="20"/>
          <w:highlight w:val="none"/>
        </w:rPr>
        <w:t>应提交的有关格式范例</w:t>
      </w:r>
    </w:p>
    <w:p>
      <w:pPr>
        <w:snapToGrid w:val="0"/>
        <w:spacing w:line="360" w:lineRule="auto"/>
        <w:rPr>
          <w:rFonts w:hint="eastAsia" w:ascii="宋体" w:hAnsi="宋体" w:eastAsia="宋体" w:cs="宋体"/>
          <w:b/>
          <w:color w:val="auto"/>
          <w:sz w:val="24"/>
          <w:szCs w:val="24"/>
          <w:highlight w:val="none"/>
        </w:rPr>
      </w:pPr>
    </w:p>
    <w:p>
      <w:pPr>
        <w:snapToGrid w:val="0"/>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一、投标人提交投标文件须知：</w:t>
      </w:r>
    </w:p>
    <w:p>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1、投标人应严格按照以下顺序填写和提交下述规定的全部格式文件以及其他有关资料，混乱的编排导致投标文件被误读或评标委员会查找不到有效文件是投标人的风险。</w:t>
      </w:r>
    </w:p>
    <w:p>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2、所附表格中要求回答的全部问题和/或信息都必须正面回答。</w:t>
      </w:r>
    </w:p>
    <w:p>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3、本声明书的签字人应保证全部声明和问题的回答是真实的和准确的。</w:t>
      </w:r>
    </w:p>
    <w:p>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4、评标委员会将应用投标人提交的资料作出自己的判断。</w:t>
      </w:r>
    </w:p>
    <w:p>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5、投标人提交的材料将在一定期限内被保密保存，但不退还。</w:t>
      </w:r>
    </w:p>
    <w:p>
      <w:pPr>
        <w:snapToGrid w:val="0"/>
        <w:spacing w:line="360" w:lineRule="auto"/>
        <w:ind w:firstLine="480" w:firstLineChars="20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rPr>
        <w:t>6、全部文件应按投标人须知中规定的语言和份数提交。投标文件组成漏项或未按规定的格式编制，内容不全或内容字迹模糊辨认不清的情况，</w:t>
      </w:r>
      <w:r>
        <w:rPr>
          <w:rFonts w:hint="eastAsia" w:ascii="宋体" w:hAnsi="宋体" w:eastAsia="宋体" w:cs="宋体"/>
          <w:b/>
          <w:color w:val="auto"/>
          <w:sz w:val="24"/>
          <w:szCs w:val="24"/>
          <w:highlight w:val="none"/>
        </w:rPr>
        <w:t>将有可能被评标委员会认定为投标无效。</w:t>
      </w:r>
    </w:p>
    <w:p>
      <w:pPr>
        <w:spacing w:line="360" w:lineRule="auto"/>
        <w:ind w:left="720" w:firstLine="723" w:firstLineChars="200"/>
        <w:outlineLvl w:val="0"/>
        <w:rPr>
          <w:rFonts w:hint="eastAsia" w:ascii="宋体" w:hAnsi="宋体" w:eastAsia="宋体" w:cs="宋体"/>
          <w:b/>
          <w:color w:val="auto"/>
          <w:sz w:val="36"/>
          <w:szCs w:val="20"/>
          <w:highlight w:val="none"/>
        </w:rPr>
      </w:pPr>
    </w:p>
    <w:p>
      <w:pPr>
        <w:pStyle w:val="17"/>
        <w:rPr>
          <w:rFonts w:hint="eastAsia" w:ascii="宋体" w:hAnsi="宋体" w:eastAsia="宋体" w:cs="宋体"/>
          <w:b/>
          <w:color w:val="auto"/>
          <w:sz w:val="36"/>
          <w:szCs w:val="20"/>
          <w:highlight w:val="none"/>
        </w:rPr>
      </w:pPr>
    </w:p>
    <w:p>
      <w:pPr>
        <w:rPr>
          <w:rFonts w:hint="eastAsia" w:ascii="宋体" w:hAnsi="宋体" w:eastAsia="宋体" w:cs="宋体"/>
          <w:b/>
          <w:color w:val="auto"/>
          <w:sz w:val="36"/>
          <w:szCs w:val="20"/>
          <w:highlight w:val="none"/>
        </w:rPr>
      </w:pPr>
    </w:p>
    <w:p>
      <w:pPr>
        <w:pStyle w:val="17"/>
        <w:rPr>
          <w:rFonts w:hint="eastAsia" w:ascii="宋体" w:hAnsi="宋体" w:eastAsia="宋体" w:cs="宋体"/>
          <w:b/>
          <w:color w:val="auto"/>
          <w:sz w:val="36"/>
          <w:szCs w:val="20"/>
          <w:highlight w:val="none"/>
        </w:rPr>
      </w:pPr>
    </w:p>
    <w:p>
      <w:pPr>
        <w:rPr>
          <w:rFonts w:hint="eastAsia" w:ascii="宋体" w:hAnsi="宋体" w:eastAsia="宋体" w:cs="宋体"/>
          <w:b/>
          <w:color w:val="auto"/>
          <w:sz w:val="36"/>
          <w:szCs w:val="20"/>
          <w:highlight w:val="none"/>
        </w:rPr>
      </w:pPr>
    </w:p>
    <w:p>
      <w:pPr>
        <w:pStyle w:val="17"/>
        <w:rPr>
          <w:rFonts w:hint="eastAsia" w:ascii="宋体" w:hAnsi="宋体" w:eastAsia="宋体" w:cs="宋体"/>
          <w:b/>
          <w:color w:val="auto"/>
          <w:sz w:val="36"/>
          <w:szCs w:val="20"/>
          <w:highlight w:val="none"/>
        </w:rPr>
      </w:pPr>
    </w:p>
    <w:p>
      <w:pPr>
        <w:rPr>
          <w:rFonts w:hint="eastAsia" w:ascii="宋体" w:hAnsi="宋体" w:eastAsia="宋体" w:cs="宋体"/>
          <w:b/>
          <w:color w:val="auto"/>
          <w:sz w:val="36"/>
          <w:szCs w:val="20"/>
          <w:highlight w:val="none"/>
        </w:rPr>
      </w:pPr>
    </w:p>
    <w:p>
      <w:pPr>
        <w:pStyle w:val="17"/>
        <w:rPr>
          <w:rFonts w:hint="eastAsia" w:ascii="宋体" w:hAnsi="宋体" w:eastAsia="宋体" w:cs="宋体"/>
          <w:b/>
          <w:color w:val="auto"/>
          <w:sz w:val="36"/>
          <w:szCs w:val="20"/>
          <w:highlight w:val="none"/>
        </w:rPr>
      </w:pPr>
    </w:p>
    <w:p>
      <w:pPr>
        <w:rPr>
          <w:rFonts w:hint="eastAsia" w:ascii="宋体" w:hAnsi="宋体" w:eastAsia="宋体" w:cs="宋体"/>
          <w:b/>
          <w:color w:val="auto"/>
          <w:sz w:val="36"/>
          <w:szCs w:val="20"/>
          <w:highlight w:val="none"/>
        </w:rPr>
      </w:pPr>
    </w:p>
    <w:p>
      <w:pPr>
        <w:pStyle w:val="17"/>
        <w:rPr>
          <w:rFonts w:hint="eastAsia" w:ascii="宋体" w:hAnsi="宋体" w:eastAsia="宋体" w:cs="宋体"/>
          <w:b/>
          <w:color w:val="auto"/>
          <w:sz w:val="36"/>
          <w:szCs w:val="20"/>
          <w:highlight w:val="none"/>
        </w:rPr>
      </w:pPr>
    </w:p>
    <w:p>
      <w:pPr>
        <w:rPr>
          <w:rFonts w:hint="eastAsia" w:ascii="宋体" w:hAnsi="宋体" w:eastAsia="宋体" w:cs="宋体"/>
          <w:b/>
          <w:color w:val="auto"/>
          <w:sz w:val="36"/>
          <w:szCs w:val="20"/>
          <w:highlight w:val="none"/>
        </w:rPr>
      </w:pPr>
    </w:p>
    <w:p>
      <w:pPr>
        <w:pStyle w:val="17"/>
        <w:rPr>
          <w:rFonts w:hint="eastAsia" w:ascii="宋体" w:hAnsi="宋体" w:eastAsia="宋体" w:cs="宋体"/>
          <w:b/>
          <w:color w:val="auto"/>
          <w:sz w:val="36"/>
          <w:szCs w:val="20"/>
          <w:highlight w:val="none"/>
        </w:rPr>
      </w:pPr>
    </w:p>
    <w:p>
      <w:pPr>
        <w:rPr>
          <w:rFonts w:hint="eastAsia" w:ascii="宋体" w:hAnsi="宋体" w:eastAsia="宋体" w:cs="宋体"/>
          <w:b/>
          <w:color w:val="auto"/>
          <w:sz w:val="36"/>
          <w:szCs w:val="20"/>
          <w:highlight w:val="none"/>
        </w:rPr>
      </w:pPr>
    </w:p>
    <w:p>
      <w:pPr>
        <w:pStyle w:val="17"/>
        <w:rPr>
          <w:rFonts w:hint="eastAsia" w:ascii="宋体" w:hAnsi="宋体" w:eastAsia="宋体" w:cs="宋体"/>
          <w:b/>
          <w:color w:val="auto"/>
          <w:sz w:val="36"/>
          <w:szCs w:val="20"/>
          <w:highlight w:val="none"/>
        </w:rPr>
      </w:pPr>
    </w:p>
    <w:p>
      <w:pPr>
        <w:rPr>
          <w:rFonts w:hint="eastAsia" w:ascii="宋体" w:hAnsi="宋体" w:eastAsia="宋体" w:cs="宋体"/>
          <w:color w:val="auto"/>
          <w:highlight w:val="none"/>
        </w:rPr>
      </w:pPr>
    </w:p>
    <w:p>
      <w:pPr>
        <w:jc w:val="center"/>
        <w:outlineLvl w:val="0"/>
        <w:rPr>
          <w:rFonts w:hint="eastAsia" w:ascii="宋体" w:hAnsi="宋体" w:eastAsia="宋体" w:cs="宋体"/>
          <w:b/>
          <w:bCs/>
          <w:color w:val="auto"/>
          <w:sz w:val="40"/>
          <w:szCs w:val="48"/>
          <w:highlight w:val="none"/>
        </w:rPr>
      </w:pPr>
      <w:r>
        <w:rPr>
          <w:rFonts w:hint="eastAsia" w:ascii="宋体" w:hAnsi="宋体" w:eastAsia="宋体" w:cs="宋体"/>
          <w:b/>
          <w:bCs/>
          <w:color w:val="auto"/>
          <w:sz w:val="40"/>
          <w:szCs w:val="48"/>
          <w:highlight w:val="none"/>
        </w:rPr>
        <w:t>电子备份投标文件的外包装封面格式</w:t>
      </w:r>
    </w:p>
    <w:p>
      <w:pPr>
        <w:rPr>
          <w:rFonts w:hint="eastAsia" w:ascii="宋体" w:hAnsi="宋体" w:eastAsia="宋体" w:cs="宋体"/>
          <w:b/>
          <w:bCs/>
          <w:color w:val="auto"/>
          <w:sz w:val="40"/>
          <w:szCs w:val="48"/>
          <w:highlight w:val="none"/>
        </w:rPr>
      </w:pPr>
    </w:p>
    <w:p>
      <w:pPr>
        <w:rPr>
          <w:rFonts w:hint="eastAsia" w:ascii="宋体" w:hAnsi="宋体" w:eastAsia="宋体" w:cs="宋体"/>
          <w:b/>
          <w:bCs/>
          <w:color w:val="auto"/>
          <w:sz w:val="40"/>
          <w:szCs w:val="48"/>
          <w:highlight w:val="none"/>
        </w:rPr>
      </w:pPr>
    </w:p>
    <w:p>
      <w:pPr>
        <w:jc w:val="center"/>
        <w:outlineLvl w:val="0"/>
        <w:rPr>
          <w:rFonts w:hint="eastAsia" w:ascii="宋体" w:hAnsi="宋体" w:eastAsia="宋体" w:cs="宋体"/>
          <w:b/>
          <w:bCs/>
          <w:color w:val="auto"/>
          <w:sz w:val="40"/>
          <w:szCs w:val="48"/>
          <w:highlight w:val="none"/>
        </w:rPr>
      </w:pPr>
      <w:bookmarkStart w:id="556" w:name="_Toc13184"/>
      <w:r>
        <w:rPr>
          <w:rFonts w:hint="eastAsia" w:ascii="宋体" w:hAnsi="宋体" w:eastAsia="宋体" w:cs="宋体"/>
          <w:b/>
          <w:bCs/>
          <w:color w:val="auto"/>
          <w:sz w:val="40"/>
          <w:szCs w:val="48"/>
          <w:highlight w:val="none"/>
        </w:rPr>
        <w:t>电子备份投标文件</w:t>
      </w:r>
      <w:bookmarkEnd w:id="556"/>
    </w:p>
    <w:p>
      <w:pPr>
        <w:jc w:val="center"/>
        <w:rPr>
          <w:rFonts w:hint="eastAsia" w:ascii="宋体" w:hAnsi="宋体" w:eastAsia="宋体" w:cs="宋体"/>
          <w:b/>
          <w:bCs/>
          <w:color w:val="auto"/>
          <w:sz w:val="40"/>
          <w:szCs w:val="48"/>
          <w:highlight w:val="none"/>
        </w:rPr>
      </w:pPr>
    </w:p>
    <w:p>
      <w:pPr>
        <w:jc w:val="center"/>
        <w:rPr>
          <w:rFonts w:hint="eastAsia" w:ascii="宋体" w:hAnsi="宋体" w:eastAsia="宋体" w:cs="宋体"/>
          <w:b/>
          <w:bCs/>
          <w:color w:val="auto"/>
          <w:sz w:val="40"/>
          <w:szCs w:val="48"/>
          <w:highlight w:val="none"/>
        </w:rPr>
      </w:pPr>
    </w:p>
    <w:p>
      <w:pPr>
        <w:jc w:val="center"/>
        <w:outlineLvl w:val="0"/>
        <w:rPr>
          <w:rFonts w:hint="eastAsia" w:ascii="宋体" w:hAnsi="宋体" w:eastAsia="宋体" w:cs="宋体"/>
          <w:b/>
          <w:bCs/>
          <w:color w:val="auto"/>
          <w:sz w:val="40"/>
          <w:szCs w:val="48"/>
          <w:highlight w:val="none"/>
        </w:rPr>
      </w:pPr>
      <w:bookmarkStart w:id="557" w:name="_Toc18701"/>
      <w:r>
        <w:rPr>
          <w:rFonts w:hint="eastAsia" w:ascii="宋体" w:hAnsi="宋体" w:eastAsia="宋体" w:cs="宋体"/>
          <w:b/>
          <w:bCs/>
          <w:color w:val="auto"/>
          <w:sz w:val="40"/>
          <w:szCs w:val="48"/>
          <w:highlight w:val="none"/>
        </w:rPr>
        <w:t>项目名称：</w:t>
      </w:r>
      <w:bookmarkEnd w:id="557"/>
    </w:p>
    <w:p>
      <w:pPr>
        <w:jc w:val="center"/>
        <w:rPr>
          <w:rFonts w:hint="eastAsia" w:ascii="宋体" w:hAnsi="宋体" w:eastAsia="宋体" w:cs="宋体"/>
          <w:b/>
          <w:bCs/>
          <w:color w:val="auto"/>
          <w:sz w:val="40"/>
          <w:szCs w:val="48"/>
          <w:highlight w:val="none"/>
        </w:rPr>
      </w:pPr>
    </w:p>
    <w:p>
      <w:pPr>
        <w:jc w:val="center"/>
        <w:outlineLvl w:val="0"/>
        <w:rPr>
          <w:rFonts w:hint="eastAsia" w:ascii="宋体" w:hAnsi="宋体" w:eastAsia="宋体" w:cs="宋体"/>
          <w:b/>
          <w:bCs/>
          <w:color w:val="auto"/>
          <w:sz w:val="40"/>
          <w:szCs w:val="48"/>
          <w:highlight w:val="none"/>
        </w:rPr>
      </w:pPr>
      <w:bookmarkStart w:id="558" w:name="_Toc20693"/>
      <w:r>
        <w:rPr>
          <w:rFonts w:hint="eastAsia" w:ascii="宋体" w:hAnsi="宋体" w:eastAsia="宋体" w:cs="宋体"/>
          <w:b/>
          <w:bCs/>
          <w:color w:val="auto"/>
          <w:sz w:val="40"/>
          <w:szCs w:val="48"/>
          <w:highlight w:val="none"/>
        </w:rPr>
        <w:t>项目编号：</w:t>
      </w:r>
      <w:bookmarkEnd w:id="558"/>
    </w:p>
    <w:p>
      <w:pPr>
        <w:rPr>
          <w:rFonts w:hint="eastAsia" w:ascii="宋体" w:hAnsi="宋体" w:eastAsia="宋体" w:cs="宋体"/>
          <w:b/>
          <w:bCs/>
          <w:color w:val="auto"/>
          <w:sz w:val="40"/>
          <w:szCs w:val="48"/>
          <w:highlight w:val="none"/>
        </w:rPr>
      </w:pPr>
    </w:p>
    <w:p>
      <w:pPr>
        <w:rPr>
          <w:rFonts w:hint="eastAsia" w:ascii="宋体" w:hAnsi="宋体" w:eastAsia="宋体" w:cs="宋体"/>
          <w:b/>
          <w:bCs/>
          <w:color w:val="auto"/>
          <w:sz w:val="40"/>
          <w:szCs w:val="48"/>
          <w:highlight w:val="none"/>
        </w:rPr>
      </w:pPr>
    </w:p>
    <w:p>
      <w:pPr>
        <w:rPr>
          <w:rFonts w:hint="eastAsia" w:ascii="宋体" w:hAnsi="宋体" w:eastAsia="宋体" w:cs="宋体"/>
          <w:b/>
          <w:bCs/>
          <w:color w:val="auto"/>
          <w:sz w:val="40"/>
          <w:szCs w:val="48"/>
          <w:highlight w:val="none"/>
        </w:rPr>
      </w:pPr>
    </w:p>
    <w:p>
      <w:pPr>
        <w:rPr>
          <w:rFonts w:hint="eastAsia" w:ascii="宋体" w:hAnsi="宋体" w:eastAsia="宋体" w:cs="宋体"/>
          <w:b/>
          <w:bCs/>
          <w:color w:val="auto"/>
          <w:sz w:val="40"/>
          <w:szCs w:val="48"/>
          <w:highlight w:val="none"/>
        </w:rPr>
      </w:pPr>
    </w:p>
    <w:p>
      <w:pPr>
        <w:jc w:val="center"/>
        <w:outlineLvl w:val="0"/>
        <w:rPr>
          <w:rFonts w:hint="eastAsia" w:ascii="宋体" w:hAnsi="宋体" w:eastAsia="宋体" w:cs="宋体"/>
          <w:b/>
          <w:bCs/>
          <w:color w:val="auto"/>
          <w:sz w:val="40"/>
          <w:szCs w:val="48"/>
          <w:highlight w:val="none"/>
        </w:rPr>
      </w:pPr>
      <w:bookmarkStart w:id="559" w:name="_Toc27616"/>
      <w:r>
        <w:rPr>
          <w:rFonts w:hint="eastAsia" w:ascii="宋体" w:hAnsi="宋体" w:eastAsia="宋体" w:cs="宋体"/>
          <w:b/>
          <w:bCs/>
          <w:color w:val="auto"/>
          <w:sz w:val="40"/>
          <w:szCs w:val="48"/>
          <w:highlight w:val="none"/>
        </w:rPr>
        <w:t>投标人名称：（盖章）</w:t>
      </w:r>
      <w:bookmarkEnd w:id="559"/>
    </w:p>
    <w:p>
      <w:pPr>
        <w:jc w:val="center"/>
        <w:rPr>
          <w:rFonts w:hint="eastAsia" w:ascii="宋体" w:hAnsi="宋体" w:eastAsia="宋体" w:cs="宋体"/>
          <w:b/>
          <w:bCs/>
          <w:color w:val="auto"/>
          <w:sz w:val="40"/>
          <w:szCs w:val="48"/>
          <w:highlight w:val="none"/>
        </w:rPr>
      </w:pPr>
    </w:p>
    <w:p>
      <w:pPr>
        <w:jc w:val="center"/>
        <w:outlineLvl w:val="0"/>
        <w:rPr>
          <w:rFonts w:hint="eastAsia" w:ascii="宋体" w:hAnsi="宋体" w:eastAsia="宋体" w:cs="宋体"/>
          <w:b/>
          <w:bCs/>
          <w:color w:val="auto"/>
          <w:sz w:val="40"/>
          <w:szCs w:val="48"/>
          <w:highlight w:val="none"/>
        </w:rPr>
      </w:pPr>
      <w:bookmarkStart w:id="560" w:name="_Toc8328"/>
      <w:r>
        <w:rPr>
          <w:rFonts w:hint="eastAsia" w:ascii="宋体" w:hAnsi="宋体" w:eastAsia="宋体" w:cs="宋体"/>
          <w:b/>
          <w:bCs/>
          <w:color w:val="auto"/>
          <w:sz w:val="40"/>
          <w:szCs w:val="48"/>
          <w:highlight w:val="none"/>
        </w:rPr>
        <w:t>投标人地址：</w:t>
      </w:r>
      <w:bookmarkEnd w:id="560"/>
    </w:p>
    <w:p>
      <w:pPr>
        <w:jc w:val="center"/>
        <w:rPr>
          <w:rFonts w:hint="eastAsia" w:ascii="宋体" w:hAnsi="宋体" w:eastAsia="宋体" w:cs="宋体"/>
          <w:b/>
          <w:bCs/>
          <w:color w:val="auto"/>
          <w:sz w:val="40"/>
          <w:szCs w:val="48"/>
          <w:highlight w:val="none"/>
        </w:rPr>
      </w:pPr>
    </w:p>
    <w:p>
      <w:pPr>
        <w:jc w:val="center"/>
        <w:outlineLvl w:val="0"/>
        <w:rPr>
          <w:rFonts w:hint="eastAsia" w:ascii="宋体" w:hAnsi="宋体" w:eastAsia="宋体" w:cs="宋体"/>
          <w:b/>
          <w:bCs/>
          <w:color w:val="auto"/>
          <w:sz w:val="40"/>
          <w:szCs w:val="48"/>
          <w:highlight w:val="none"/>
        </w:rPr>
      </w:pPr>
      <w:bookmarkStart w:id="561" w:name="_Toc23143"/>
      <w:r>
        <w:rPr>
          <w:rFonts w:hint="eastAsia" w:ascii="宋体" w:hAnsi="宋体" w:eastAsia="宋体" w:cs="宋体"/>
          <w:b/>
          <w:bCs/>
          <w:color w:val="auto"/>
          <w:sz w:val="40"/>
          <w:szCs w:val="48"/>
          <w:highlight w:val="none"/>
        </w:rPr>
        <w:t>在</w:t>
      </w:r>
      <w:r>
        <w:rPr>
          <w:rFonts w:hint="eastAsia" w:ascii="宋体" w:hAnsi="宋体" w:eastAsia="宋体" w:cs="宋体"/>
          <w:b/>
          <w:bCs/>
          <w:color w:val="auto"/>
          <w:sz w:val="40"/>
          <w:szCs w:val="48"/>
          <w:highlight w:val="none"/>
          <w:lang w:val="en-US" w:eastAsia="zh-CN"/>
        </w:rPr>
        <w:t xml:space="preserve">   </w:t>
      </w:r>
      <w:r>
        <w:rPr>
          <w:rFonts w:hint="eastAsia" w:ascii="宋体" w:hAnsi="宋体" w:eastAsia="宋体" w:cs="宋体"/>
          <w:b/>
          <w:bCs/>
          <w:color w:val="auto"/>
          <w:sz w:val="40"/>
          <w:szCs w:val="48"/>
          <w:highlight w:val="none"/>
        </w:rPr>
        <w:tab/>
      </w:r>
      <w:r>
        <w:rPr>
          <w:rFonts w:hint="eastAsia" w:ascii="宋体" w:hAnsi="宋体" w:eastAsia="宋体" w:cs="宋体"/>
          <w:b/>
          <w:bCs/>
          <w:color w:val="auto"/>
          <w:sz w:val="40"/>
          <w:szCs w:val="48"/>
          <w:highlight w:val="none"/>
        </w:rPr>
        <w:t xml:space="preserve">年 </w:t>
      </w:r>
      <w:r>
        <w:rPr>
          <w:rFonts w:hint="eastAsia" w:ascii="宋体" w:hAnsi="宋体" w:eastAsia="宋体" w:cs="宋体"/>
          <w:b/>
          <w:bCs/>
          <w:color w:val="auto"/>
          <w:sz w:val="40"/>
          <w:szCs w:val="48"/>
          <w:highlight w:val="none"/>
        </w:rPr>
        <w:tab/>
      </w:r>
      <w:r>
        <w:rPr>
          <w:rFonts w:hint="eastAsia" w:ascii="宋体" w:hAnsi="宋体" w:eastAsia="宋体" w:cs="宋体"/>
          <w:b/>
          <w:bCs/>
          <w:color w:val="auto"/>
          <w:sz w:val="40"/>
          <w:szCs w:val="48"/>
          <w:highlight w:val="none"/>
        </w:rPr>
        <w:t>月</w:t>
      </w:r>
      <w:r>
        <w:rPr>
          <w:rFonts w:hint="eastAsia" w:ascii="宋体" w:hAnsi="宋体" w:eastAsia="宋体" w:cs="宋体"/>
          <w:b/>
          <w:bCs/>
          <w:color w:val="auto"/>
          <w:sz w:val="40"/>
          <w:szCs w:val="48"/>
          <w:highlight w:val="none"/>
        </w:rPr>
        <w:tab/>
      </w:r>
      <w:r>
        <w:rPr>
          <w:rFonts w:hint="eastAsia" w:ascii="宋体" w:hAnsi="宋体" w:eastAsia="宋体" w:cs="宋体"/>
          <w:b/>
          <w:bCs/>
          <w:color w:val="auto"/>
          <w:sz w:val="40"/>
          <w:szCs w:val="48"/>
          <w:highlight w:val="none"/>
        </w:rPr>
        <w:t xml:space="preserve"> 日</w:t>
      </w:r>
      <w:r>
        <w:rPr>
          <w:rFonts w:hint="eastAsia" w:ascii="宋体" w:hAnsi="宋体" w:eastAsia="宋体" w:cs="宋体"/>
          <w:b/>
          <w:bCs/>
          <w:color w:val="auto"/>
          <w:sz w:val="40"/>
          <w:szCs w:val="48"/>
          <w:highlight w:val="none"/>
        </w:rPr>
        <w:tab/>
      </w:r>
      <w:r>
        <w:rPr>
          <w:rFonts w:hint="eastAsia" w:ascii="宋体" w:hAnsi="宋体" w:eastAsia="宋体" w:cs="宋体"/>
          <w:b/>
          <w:bCs/>
          <w:color w:val="auto"/>
          <w:sz w:val="40"/>
          <w:szCs w:val="48"/>
          <w:highlight w:val="none"/>
        </w:rPr>
        <w:t xml:space="preserve"> 时</w:t>
      </w:r>
      <w:r>
        <w:rPr>
          <w:rFonts w:hint="eastAsia" w:ascii="宋体" w:hAnsi="宋体" w:eastAsia="宋体" w:cs="宋体"/>
          <w:b/>
          <w:bCs/>
          <w:color w:val="auto"/>
          <w:sz w:val="40"/>
          <w:szCs w:val="48"/>
          <w:highlight w:val="none"/>
        </w:rPr>
        <w:tab/>
      </w:r>
      <w:r>
        <w:rPr>
          <w:rFonts w:hint="eastAsia" w:ascii="宋体" w:hAnsi="宋体" w:eastAsia="宋体" w:cs="宋体"/>
          <w:b/>
          <w:bCs/>
          <w:color w:val="auto"/>
          <w:sz w:val="40"/>
          <w:szCs w:val="48"/>
          <w:highlight w:val="none"/>
        </w:rPr>
        <w:t xml:space="preserve"> 分之前不得启封。</w:t>
      </w:r>
      <w:bookmarkEnd w:id="561"/>
    </w:p>
    <w:p>
      <w:pPr>
        <w:jc w:val="center"/>
        <w:rPr>
          <w:rFonts w:hint="eastAsia" w:ascii="宋体" w:hAnsi="宋体" w:eastAsia="宋体" w:cs="宋体"/>
          <w:b/>
          <w:bCs/>
          <w:color w:val="auto"/>
          <w:sz w:val="40"/>
          <w:szCs w:val="48"/>
          <w:highlight w:val="none"/>
        </w:rPr>
      </w:pPr>
    </w:p>
    <w:p>
      <w:pPr>
        <w:jc w:val="center"/>
        <w:outlineLvl w:val="0"/>
        <w:rPr>
          <w:rFonts w:hint="eastAsia" w:ascii="宋体" w:hAnsi="宋体" w:eastAsia="宋体" w:cs="宋体"/>
          <w:b/>
          <w:bCs/>
          <w:color w:val="auto"/>
          <w:sz w:val="40"/>
          <w:szCs w:val="48"/>
          <w:highlight w:val="none"/>
        </w:rPr>
      </w:pPr>
      <w:bookmarkStart w:id="562" w:name="_Toc10680"/>
      <w:r>
        <w:rPr>
          <w:rFonts w:hint="eastAsia" w:ascii="宋体" w:hAnsi="宋体" w:eastAsia="宋体" w:cs="宋体"/>
          <w:b/>
          <w:bCs/>
          <w:color w:val="auto"/>
          <w:sz w:val="40"/>
          <w:szCs w:val="48"/>
          <w:highlight w:val="none"/>
        </w:rPr>
        <w:t>年</w:t>
      </w:r>
      <w:r>
        <w:rPr>
          <w:rFonts w:hint="eastAsia" w:ascii="宋体" w:hAnsi="宋体" w:eastAsia="宋体" w:cs="宋体"/>
          <w:b/>
          <w:bCs/>
          <w:color w:val="auto"/>
          <w:sz w:val="40"/>
          <w:szCs w:val="48"/>
          <w:highlight w:val="none"/>
        </w:rPr>
        <w:tab/>
      </w:r>
      <w:r>
        <w:rPr>
          <w:rFonts w:hint="eastAsia" w:ascii="宋体" w:hAnsi="宋体" w:eastAsia="宋体" w:cs="宋体"/>
          <w:b/>
          <w:bCs/>
          <w:color w:val="auto"/>
          <w:sz w:val="40"/>
          <w:szCs w:val="48"/>
          <w:highlight w:val="none"/>
        </w:rPr>
        <w:t xml:space="preserve">  月   </w:t>
      </w:r>
      <w:r>
        <w:rPr>
          <w:rFonts w:hint="eastAsia" w:ascii="宋体" w:hAnsi="宋体" w:eastAsia="宋体" w:cs="宋体"/>
          <w:b/>
          <w:bCs/>
          <w:color w:val="auto"/>
          <w:sz w:val="40"/>
          <w:szCs w:val="48"/>
          <w:highlight w:val="none"/>
        </w:rPr>
        <w:tab/>
      </w:r>
      <w:r>
        <w:rPr>
          <w:rFonts w:hint="eastAsia" w:ascii="宋体" w:hAnsi="宋体" w:eastAsia="宋体" w:cs="宋体"/>
          <w:b/>
          <w:bCs/>
          <w:color w:val="auto"/>
          <w:sz w:val="40"/>
          <w:szCs w:val="48"/>
          <w:highlight w:val="none"/>
        </w:rPr>
        <w:t>日</w:t>
      </w:r>
      <w:bookmarkEnd w:id="562"/>
    </w:p>
    <w:p>
      <w:pPr>
        <w:spacing w:line="240" w:lineRule="auto"/>
        <w:jc w:val="left"/>
        <w:outlineLvl w:val="9"/>
        <w:rPr>
          <w:rFonts w:hint="eastAsia" w:ascii="宋体" w:hAnsi="宋体" w:eastAsia="宋体" w:cs="宋体"/>
          <w:b/>
          <w:color w:val="auto"/>
          <w:kern w:val="0"/>
          <w:sz w:val="36"/>
          <w:szCs w:val="36"/>
          <w:highlight w:val="none"/>
        </w:rPr>
      </w:pPr>
      <w:r>
        <w:rPr>
          <w:rFonts w:hint="eastAsia" w:ascii="宋体" w:hAnsi="宋体" w:eastAsia="宋体" w:cs="宋体"/>
          <w:b/>
          <w:color w:val="auto"/>
          <w:kern w:val="0"/>
          <w:sz w:val="36"/>
          <w:szCs w:val="36"/>
          <w:highlight w:val="none"/>
        </w:rPr>
        <w:br w:type="page"/>
      </w:r>
    </w:p>
    <w:p>
      <w:pPr>
        <w:spacing w:line="360" w:lineRule="auto"/>
        <w:jc w:val="center"/>
        <w:outlineLvl w:val="0"/>
        <w:rPr>
          <w:rFonts w:hint="eastAsia" w:ascii="宋体" w:hAnsi="宋体" w:eastAsia="宋体" w:cs="宋体"/>
          <w:b/>
          <w:color w:val="auto"/>
          <w:kern w:val="0"/>
          <w:sz w:val="44"/>
          <w:szCs w:val="44"/>
          <w:highlight w:val="none"/>
        </w:rPr>
      </w:pPr>
      <w:r>
        <w:rPr>
          <w:rFonts w:hint="eastAsia" w:ascii="宋体" w:hAnsi="宋体" w:eastAsia="宋体" w:cs="宋体"/>
          <w:b/>
          <w:color w:val="auto"/>
          <w:kern w:val="0"/>
          <w:sz w:val="44"/>
          <w:szCs w:val="44"/>
          <w:highlight w:val="none"/>
        </w:rPr>
        <w:t>资格文件部分(封面）</w:t>
      </w:r>
    </w:p>
    <w:p>
      <w:pPr>
        <w:spacing w:line="360" w:lineRule="auto"/>
        <w:jc w:val="center"/>
        <w:outlineLvl w:val="0"/>
        <w:rPr>
          <w:rFonts w:hint="eastAsia" w:ascii="宋体" w:hAnsi="宋体" w:eastAsia="宋体" w:cs="宋体"/>
          <w:b/>
          <w:color w:val="auto"/>
          <w:kern w:val="0"/>
          <w:sz w:val="36"/>
          <w:szCs w:val="36"/>
          <w:highlight w:val="none"/>
        </w:rPr>
      </w:pPr>
    </w:p>
    <w:p>
      <w:pPr>
        <w:shd w:val="clear" w:color="auto" w:fill="FFFFFF"/>
        <w:snapToGrid w:val="0"/>
        <w:spacing w:line="360" w:lineRule="auto"/>
        <w:jc w:val="center"/>
        <w:outlineLvl w:val="0"/>
        <w:rPr>
          <w:rFonts w:hint="eastAsia" w:ascii="宋体" w:hAnsi="宋体" w:eastAsia="宋体" w:cs="宋体"/>
          <w:b/>
          <w:bCs/>
          <w:color w:val="auto"/>
          <w:sz w:val="44"/>
          <w:szCs w:val="44"/>
          <w:highlight w:val="none"/>
        </w:rPr>
      </w:pPr>
      <w:r>
        <w:rPr>
          <w:rFonts w:hint="eastAsia" w:ascii="宋体" w:hAnsi="宋体" w:eastAsia="宋体" w:cs="宋体"/>
          <w:b/>
          <w:bCs/>
          <w:color w:val="auto"/>
          <w:sz w:val="44"/>
          <w:szCs w:val="44"/>
          <w:highlight w:val="none"/>
        </w:rPr>
        <w:t>（项目名称）</w:t>
      </w:r>
    </w:p>
    <w:p>
      <w:pPr>
        <w:shd w:val="clear" w:color="auto" w:fill="FFFFFF"/>
        <w:snapToGrid w:val="0"/>
        <w:spacing w:line="360" w:lineRule="auto"/>
        <w:jc w:val="center"/>
        <w:outlineLvl w:val="0"/>
        <w:rPr>
          <w:rFonts w:hint="eastAsia" w:ascii="宋体" w:hAnsi="宋体" w:eastAsia="宋体" w:cs="宋体"/>
          <w:b/>
          <w:bCs/>
          <w:color w:val="auto"/>
          <w:sz w:val="52"/>
          <w:szCs w:val="52"/>
          <w:highlight w:val="none"/>
        </w:rPr>
      </w:pPr>
    </w:p>
    <w:p>
      <w:pPr>
        <w:shd w:val="clear" w:color="auto" w:fill="FFFFFF"/>
        <w:snapToGrid w:val="0"/>
        <w:spacing w:line="360" w:lineRule="auto"/>
        <w:jc w:val="center"/>
        <w:outlineLvl w:val="0"/>
        <w:rPr>
          <w:rFonts w:hint="eastAsia" w:ascii="宋体" w:hAnsi="宋体" w:eastAsia="宋体" w:cs="宋体"/>
          <w:b/>
          <w:bCs/>
          <w:color w:val="auto"/>
          <w:sz w:val="52"/>
          <w:szCs w:val="52"/>
          <w:highlight w:val="none"/>
        </w:rPr>
      </w:pPr>
      <w:r>
        <w:rPr>
          <w:rFonts w:hint="eastAsia" w:ascii="宋体" w:hAnsi="宋体" w:eastAsia="宋体" w:cs="宋体"/>
          <w:b/>
          <w:bCs/>
          <w:color w:val="auto"/>
          <w:sz w:val="52"/>
          <w:szCs w:val="52"/>
          <w:highlight w:val="none"/>
        </w:rPr>
        <w:t>资  格  文  件</w:t>
      </w:r>
    </w:p>
    <w:p>
      <w:pPr>
        <w:widowControl/>
        <w:spacing w:line="360" w:lineRule="auto"/>
        <w:ind w:right="-2"/>
        <w:jc w:val="center"/>
        <w:outlineLvl w:val="1"/>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（线上电子招投标）</w:t>
      </w:r>
    </w:p>
    <w:p>
      <w:pPr>
        <w:pStyle w:val="964"/>
        <w:spacing w:line="360" w:lineRule="auto"/>
        <w:rPr>
          <w:rFonts w:hint="eastAsia" w:ascii="宋体" w:hAnsi="宋体" w:eastAsia="宋体" w:cs="宋体"/>
          <w:color w:val="auto"/>
          <w:sz w:val="32"/>
          <w:szCs w:val="32"/>
          <w:highlight w:val="none"/>
        </w:rPr>
      </w:pPr>
    </w:p>
    <w:p>
      <w:pPr>
        <w:shd w:val="clear" w:color="auto" w:fill="FFFFFF"/>
        <w:snapToGrid w:val="0"/>
        <w:spacing w:line="360" w:lineRule="auto"/>
        <w:jc w:val="center"/>
        <w:outlineLvl w:val="1"/>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招标编号：YHZFCG202</w:t>
      </w:r>
      <w:r>
        <w:rPr>
          <w:rFonts w:hint="eastAsia" w:ascii="宋体" w:hAnsi="宋体" w:eastAsia="宋体" w:cs="宋体"/>
          <w:b/>
          <w:bCs/>
          <w:color w:val="auto"/>
          <w:sz w:val="32"/>
          <w:szCs w:val="32"/>
          <w:highlight w:val="none"/>
          <w:lang w:val="en-US" w:eastAsia="zh-CN"/>
        </w:rPr>
        <w:t>4</w:t>
      </w:r>
      <w:r>
        <w:rPr>
          <w:rFonts w:hint="eastAsia" w:ascii="宋体" w:hAnsi="宋体" w:eastAsia="宋体" w:cs="宋体"/>
          <w:b/>
          <w:bCs/>
          <w:color w:val="auto"/>
          <w:sz w:val="32"/>
          <w:szCs w:val="32"/>
          <w:highlight w:val="none"/>
        </w:rPr>
        <w:t>-</w:t>
      </w:r>
    </w:p>
    <w:p>
      <w:pPr>
        <w:snapToGrid w:val="0"/>
        <w:spacing w:line="360" w:lineRule="auto"/>
        <w:jc w:val="center"/>
        <w:rPr>
          <w:rFonts w:hint="eastAsia" w:ascii="宋体" w:hAnsi="宋体" w:eastAsia="宋体" w:cs="宋体"/>
          <w:color w:val="auto"/>
          <w:sz w:val="52"/>
          <w:szCs w:val="52"/>
          <w:highlight w:val="none"/>
        </w:rPr>
      </w:pPr>
      <w:r>
        <w:rPr>
          <w:rFonts w:hint="eastAsia" w:ascii="宋体" w:hAnsi="宋体" w:eastAsia="宋体" w:cs="宋体"/>
          <w:color w:val="auto"/>
          <w:sz w:val="52"/>
          <w:szCs w:val="52"/>
          <w:highlight w:val="none"/>
        </w:rPr>
        <w:t>投</w:t>
      </w:r>
    </w:p>
    <w:p>
      <w:pPr>
        <w:snapToGrid w:val="0"/>
        <w:spacing w:line="360" w:lineRule="auto"/>
        <w:jc w:val="center"/>
        <w:rPr>
          <w:rFonts w:hint="eastAsia" w:ascii="宋体" w:hAnsi="宋体" w:eastAsia="宋体" w:cs="宋体"/>
          <w:color w:val="auto"/>
          <w:sz w:val="52"/>
          <w:szCs w:val="52"/>
          <w:highlight w:val="none"/>
        </w:rPr>
      </w:pPr>
      <w:r>
        <w:rPr>
          <w:rFonts w:hint="eastAsia" w:ascii="宋体" w:hAnsi="宋体" w:eastAsia="宋体" w:cs="宋体"/>
          <w:color w:val="auto"/>
          <w:sz w:val="52"/>
          <w:szCs w:val="52"/>
          <w:highlight w:val="none"/>
        </w:rPr>
        <w:t>标</w:t>
      </w:r>
    </w:p>
    <w:p>
      <w:pPr>
        <w:snapToGrid w:val="0"/>
        <w:spacing w:line="360" w:lineRule="auto"/>
        <w:jc w:val="center"/>
        <w:rPr>
          <w:rFonts w:hint="eastAsia" w:ascii="宋体" w:hAnsi="宋体" w:eastAsia="宋体" w:cs="宋体"/>
          <w:color w:val="auto"/>
          <w:sz w:val="52"/>
          <w:szCs w:val="52"/>
          <w:highlight w:val="none"/>
        </w:rPr>
      </w:pPr>
      <w:r>
        <w:rPr>
          <w:rFonts w:hint="eastAsia" w:ascii="宋体" w:hAnsi="宋体" w:eastAsia="宋体" w:cs="宋体"/>
          <w:color w:val="auto"/>
          <w:sz w:val="52"/>
          <w:szCs w:val="52"/>
          <w:highlight w:val="none"/>
        </w:rPr>
        <w:t>文</w:t>
      </w:r>
    </w:p>
    <w:p>
      <w:pPr>
        <w:snapToGrid w:val="0"/>
        <w:spacing w:line="360" w:lineRule="auto"/>
        <w:jc w:val="center"/>
        <w:rPr>
          <w:rFonts w:hint="eastAsia" w:ascii="宋体" w:hAnsi="宋体" w:eastAsia="宋体" w:cs="宋体"/>
          <w:color w:val="auto"/>
          <w:sz w:val="52"/>
          <w:szCs w:val="52"/>
          <w:highlight w:val="none"/>
        </w:rPr>
      </w:pPr>
      <w:r>
        <w:rPr>
          <w:rFonts w:hint="eastAsia" w:ascii="宋体" w:hAnsi="宋体" w:eastAsia="宋体" w:cs="宋体"/>
          <w:color w:val="auto"/>
          <w:sz w:val="52"/>
          <w:szCs w:val="52"/>
          <w:highlight w:val="none"/>
        </w:rPr>
        <w:t>件</w:t>
      </w:r>
    </w:p>
    <w:p>
      <w:pPr>
        <w:snapToGrid w:val="0"/>
        <w:spacing w:line="360" w:lineRule="auto"/>
        <w:rPr>
          <w:rFonts w:hint="eastAsia" w:ascii="宋体" w:hAnsi="宋体" w:eastAsia="宋体" w:cs="宋体"/>
          <w:color w:val="auto"/>
          <w:sz w:val="32"/>
          <w:szCs w:val="32"/>
          <w:highlight w:val="none"/>
        </w:rPr>
      </w:pPr>
    </w:p>
    <w:p>
      <w:pPr>
        <w:snapToGrid w:val="0"/>
        <w:spacing w:line="360" w:lineRule="auto"/>
        <w:ind w:firstLine="1920" w:firstLineChars="600"/>
        <w:rPr>
          <w:rFonts w:hint="eastAsia" w:ascii="宋体" w:hAnsi="宋体" w:eastAsia="宋体" w:cs="宋体"/>
          <w:color w:val="auto"/>
          <w:sz w:val="32"/>
          <w:szCs w:val="32"/>
          <w:highlight w:val="none"/>
        </w:rPr>
      </w:pPr>
    </w:p>
    <w:p>
      <w:pPr>
        <w:snapToGrid w:val="0"/>
        <w:spacing w:line="360" w:lineRule="auto"/>
        <w:ind w:firstLine="1920" w:firstLineChars="600"/>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投标人全称：（单位公章或电子公章）</w:t>
      </w:r>
    </w:p>
    <w:p>
      <w:pPr>
        <w:snapToGrid w:val="0"/>
        <w:spacing w:line="360" w:lineRule="auto"/>
        <w:ind w:firstLine="1920" w:firstLineChars="600"/>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投标人地址：</w:t>
      </w:r>
    </w:p>
    <w:p>
      <w:pPr>
        <w:snapToGrid w:val="0"/>
        <w:spacing w:line="360" w:lineRule="auto"/>
        <w:jc w:val="center"/>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年   月   日</w:t>
      </w:r>
    </w:p>
    <w:p>
      <w:pPr>
        <w:pStyle w:val="4"/>
        <w:snapToGrid w:val="0"/>
        <w:rPr>
          <w:rFonts w:hint="eastAsia" w:ascii="宋体" w:hAnsi="宋体" w:eastAsia="宋体" w:cs="宋体"/>
          <w:color w:val="auto"/>
          <w:sz w:val="32"/>
          <w:szCs w:val="32"/>
          <w:highlight w:val="none"/>
        </w:rPr>
        <w:sectPr>
          <w:headerReference r:id="rId8" w:type="default"/>
          <w:footerReference r:id="rId9" w:type="default"/>
          <w:pgSz w:w="11906" w:h="16838"/>
          <w:pgMar w:top="993" w:right="1474" w:bottom="1134" w:left="1474" w:header="851" w:footer="641" w:gutter="0"/>
          <w:cols w:space="720" w:num="1"/>
          <w:docGrid w:type="lines" w:linePitch="315" w:charSpace="0"/>
        </w:sectPr>
      </w:pPr>
    </w:p>
    <w:p>
      <w:pPr>
        <w:spacing w:line="360" w:lineRule="auto"/>
        <w:jc w:val="center"/>
        <w:outlineLvl w:val="0"/>
        <w:rPr>
          <w:rFonts w:hint="eastAsia" w:ascii="宋体" w:hAnsi="宋体" w:eastAsia="宋体" w:cs="宋体"/>
          <w:b/>
          <w:color w:val="auto"/>
          <w:kern w:val="0"/>
          <w:sz w:val="36"/>
          <w:szCs w:val="36"/>
          <w:highlight w:val="none"/>
        </w:rPr>
      </w:pPr>
    </w:p>
    <w:p>
      <w:pPr>
        <w:spacing w:line="360" w:lineRule="auto"/>
        <w:jc w:val="center"/>
        <w:outlineLvl w:val="0"/>
        <w:rPr>
          <w:rFonts w:hint="eastAsia" w:ascii="宋体" w:hAnsi="宋体" w:eastAsia="宋体" w:cs="宋体"/>
          <w:b/>
          <w:color w:val="auto"/>
          <w:kern w:val="0"/>
          <w:sz w:val="44"/>
          <w:szCs w:val="44"/>
          <w:highlight w:val="none"/>
        </w:rPr>
      </w:pPr>
      <w:r>
        <w:rPr>
          <w:rFonts w:hint="eastAsia" w:ascii="宋体" w:hAnsi="宋体" w:eastAsia="宋体" w:cs="宋体"/>
          <w:b/>
          <w:color w:val="auto"/>
          <w:kern w:val="0"/>
          <w:sz w:val="44"/>
          <w:szCs w:val="44"/>
          <w:highlight w:val="none"/>
        </w:rPr>
        <w:t>资格文件部分</w:t>
      </w:r>
    </w:p>
    <w:p>
      <w:pPr>
        <w:spacing w:line="360" w:lineRule="auto"/>
        <w:jc w:val="center"/>
        <w:outlineLvl w:val="0"/>
        <w:rPr>
          <w:rFonts w:hint="eastAsia" w:ascii="宋体" w:hAnsi="宋体" w:eastAsia="宋体" w:cs="宋体"/>
          <w:b/>
          <w:color w:val="auto"/>
          <w:kern w:val="0"/>
          <w:sz w:val="36"/>
          <w:szCs w:val="36"/>
          <w:highlight w:val="none"/>
        </w:rPr>
      </w:pPr>
    </w:p>
    <w:p>
      <w:pPr>
        <w:spacing w:line="360" w:lineRule="auto"/>
        <w:jc w:val="center"/>
        <w:outlineLvl w:val="0"/>
        <w:rPr>
          <w:rFonts w:hint="eastAsia" w:ascii="宋体" w:hAnsi="宋体" w:eastAsia="宋体" w:cs="宋体"/>
          <w:b/>
          <w:color w:val="auto"/>
          <w:kern w:val="0"/>
          <w:sz w:val="36"/>
          <w:szCs w:val="36"/>
          <w:highlight w:val="none"/>
        </w:rPr>
      </w:pPr>
      <w:r>
        <w:rPr>
          <w:rFonts w:hint="eastAsia" w:ascii="宋体" w:hAnsi="宋体" w:eastAsia="宋体" w:cs="宋体"/>
          <w:b/>
          <w:color w:val="auto"/>
          <w:kern w:val="0"/>
          <w:sz w:val="36"/>
          <w:szCs w:val="36"/>
          <w:highlight w:val="none"/>
        </w:rPr>
        <w:t>目录</w:t>
      </w:r>
    </w:p>
    <w:p>
      <w:pPr>
        <w:spacing w:line="360" w:lineRule="auto"/>
        <w:jc w:val="center"/>
        <w:outlineLvl w:val="0"/>
        <w:rPr>
          <w:rFonts w:hint="eastAsia" w:ascii="宋体" w:hAnsi="宋体" w:eastAsia="宋体" w:cs="宋体"/>
          <w:b/>
          <w:color w:val="auto"/>
          <w:kern w:val="0"/>
          <w:sz w:val="36"/>
          <w:szCs w:val="36"/>
          <w:highlight w:val="none"/>
        </w:rPr>
      </w:pPr>
    </w:p>
    <w:p>
      <w:pPr>
        <w:adjustRightInd/>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（1）符合参加政府采购活动应当具备的一般条件的承诺函……………（页码）</w:t>
      </w:r>
    </w:p>
    <w:p>
      <w:pPr>
        <w:adjustRightInd/>
        <w:snapToGrid w:val="0"/>
        <w:spacing w:line="360" w:lineRule="auto"/>
        <w:rPr>
          <w:rFonts w:hint="eastAsia" w:ascii="宋体" w:hAnsi="宋体" w:eastAsia="宋体" w:cs="宋体"/>
          <w:color w:val="auto"/>
          <w:sz w:val="24"/>
          <w:highlight w:val="none"/>
        </w:rPr>
      </w:pPr>
      <w:r>
        <w:rPr>
          <w:rFonts w:hint="eastAsia" w:ascii="宋体" w:hAnsi="宋体" w:eastAsia="宋体" w:cs="宋体"/>
          <w:snapToGrid w:val="0"/>
          <w:color w:val="auto"/>
          <w:kern w:val="28"/>
          <w:sz w:val="24"/>
          <w:szCs w:val="20"/>
          <w:highlight w:val="none"/>
        </w:rPr>
        <w:t>（2）联合协议</w:t>
      </w:r>
      <w:r>
        <w:rPr>
          <w:rFonts w:hint="eastAsia" w:ascii="宋体" w:hAnsi="宋体" w:eastAsia="宋体" w:cs="宋体"/>
          <w:color w:val="auto"/>
          <w:sz w:val="24"/>
          <w:highlight w:val="none"/>
        </w:rPr>
        <w:t>………………………………………………………………（页码）</w:t>
      </w:r>
    </w:p>
    <w:p>
      <w:pPr>
        <w:pStyle w:val="17"/>
        <w:adjustRightInd/>
        <w:spacing w:line="360" w:lineRule="auto"/>
        <w:ind w:firstLine="0"/>
        <w:rPr>
          <w:rFonts w:hint="eastAsia" w:ascii="宋体" w:hAnsi="宋体" w:eastAsia="宋体" w:cs="宋体"/>
          <w:b w:val="0"/>
          <w:bCs/>
          <w:color w:val="auto"/>
          <w:sz w:val="24"/>
          <w:highlight w:val="none"/>
        </w:rPr>
      </w:pPr>
      <w:r>
        <w:rPr>
          <w:rFonts w:hint="eastAsia" w:ascii="宋体" w:hAnsi="宋体" w:eastAsia="宋体" w:cs="宋体"/>
          <w:b w:val="0"/>
          <w:bCs/>
          <w:color w:val="auto"/>
          <w:sz w:val="24"/>
          <w:highlight w:val="none"/>
          <w:lang w:eastAsia="zh-CN"/>
        </w:rPr>
        <w:t>（</w:t>
      </w:r>
      <w:r>
        <w:rPr>
          <w:rFonts w:hint="eastAsia" w:ascii="宋体" w:hAnsi="宋体" w:eastAsia="宋体" w:cs="宋体"/>
          <w:b w:val="0"/>
          <w:bCs/>
          <w:color w:val="auto"/>
          <w:sz w:val="24"/>
          <w:highlight w:val="none"/>
          <w:lang w:val="en-US" w:eastAsia="zh-CN"/>
        </w:rPr>
        <w:t>3</w:t>
      </w:r>
      <w:r>
        <w:rPr>
          <w:rFonts w:hint="eastAsia" w:ascii="宋体" w:hAnsi="宋体" w:eastAsia="宋体" w:cs="宋体"/>
          <w:b w:val="0"/>
          <w:bCs/>
          <w:color w:val="auto"/>
          <w:sz w:val="24"/>
          <w:highlight w:val="none"/>
          <w:lang w:eastAsia="zh-CN"/>
        </w:rPr>
        <w:t>）</w:t>
      </w:r>
      <w:r>
        <w:rPr>
          <w:rFonts w:hint="eastAsia" w:ascii="宋体" w:hAnsi="宋体" w:eastAsia="宋体" w:cs="宋体"/>
          <w:b w:val="0"/>
          <w:bCs/>
          <w:color w:val="auto"/>
          <w:sz w:val="24"/>
          <w:highlight w:val="none"/>
        </w:rPr>
        <w:t>营业执照</w:t>
      </w:r>
      <w:r>
        <w:rPr>
          <w:rFonts w:hint="eastAsia" w:ascii="宋体" w:hAnsi="宋体" w:eastAsia="宋体" w:cs="宋体"/>
          <w:color w:val="auto"/>
          <w:sz w:val="24"/>
          <w:highlight w:val="none"/>
        </w:rPr>
        <w:t>………………………………………………………………（页码）</w:t>
      </w:r>
    </w:p>
    <w:p>
      <w:pPr>
        <w:adjustRightInd/>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4</w:t>
      </w:r>
      <w:r>
        <w:rPr>
          <w:rFonts w:hint="eastAsia" w:ascii="宋体" w:hAnsi="宋体" w:eastAsia="宋体" w:cs="宋体"/>
          <w:color w:val="auto"/>
          <w:sz w:val="24"/>
          <w:highlight w:val="none"/>
        </w:rPr>
        <w:t>）落实政府采购政策需满足的资格要求………………………………（页码）</w:t>
      </w:r>
    </w:p>
    <w:p>
      <w:pPr>
        <w:adjustRightInd/>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5</w:t>
      </w:r>
      <w:r>
        <w:rPr>
          <w:rFonts w:hint="eastAsia" w:ascii="宋体" w:hAnsi="宋体" w:eastAsia="宋体" w:cs="宋体"/>
          <w:color w:val="auto"/>
          <w:sz w:val="24"/>
          <w:highlight w:val="none"/>
        </w:rPr>
        <w:t>）本项目的特定资格要求………………………………………………（页码）</w:t>
      </w:r>
    </w:p>
    <w:p>
      <w:pPr>
        <w:snapToGrid w:val="0"/>
        <w:spacing w:line="360" w:lineRule="auto"/>
        <w:ind w:firstLine="480" w:firstLineChars="200"/>
        <w:rPr>
          <w:rFonts w:hint="eastAsia" w:ascii="宋体" w:hAnsi="宋体" w:eastAsia="宋体" w:cs="宋体"/>
          <w:color w:val="auto"/>
          <w:sz w:val="24"/>
          <w:highlight w:val="none"/>
        </w:rPr>
      </w:pPr>
    </w:p>
    <w:p>
      <w:pPr>
        <w:spacing w:line="360" w:lineRule="auto"/>
        <w:ind w:firstLine="480" w:firstLineChars="200"/>
        <w:rPr>
          <w:rFonts w:hint="eastAsia" w:ascii="宋体" w:hAnsi="宋体" w:eastAsia="宋体" w:cs="宋体"/>
          <w:color w:val="auto"/>
          <w:sz w:val="24"/>
          <w:highlight w:val="none"/>
        </w:rPr>
      </w:pPr>
    </w:p>
    <w:p>
      <w:pPr>
        <w:snapToGrid w:val="0"/>
        <w:spacing w:line="360" w:lineRule="auto"/>
        <w:ind w:right="480"/>
        <w:jc w:val="center"/>
        <w:rPr>
          <w:rFonts w:hint="eastAsia" w:ascii="宋体" w:hAnsi="宋体" w:eastAsia="宋体" w:cs="宋体"/>
          <w:b/>
          <w:color w:val="auto"/>
          <w:kern w:val="0"/>
          <w:sz w:val="32"/>
          <w:szCs w:val="32"/>
          <w:highlight w:val="none"/>
        </w:rPr>
      </w:pPr>
      <w:r>
        <w:rPr>
          <w:rFonts w:hint="eastAsia" w:ascii="宋体" w:hAnsi="宋体" w:eastAsia="宋体" w:cs="宋体"/>
          <w:color w:val="auto"/>
          <w:kern w:val="0"/>
          <w:sz w:val="24"/>
          <w:highlight w:val="none"/>
        </w:rPr>
        <w:br w:type="page"/>
      </w:r>
      <w:r>
        <w:rPr>
          <w:rFonts w:hint="eastAsia" w:ascii="宋体" w:hAnsi="宋体" w:eastAsia="宋体" w:cs="宋体"/>
          <w:b/>
          <w:color w:val="auto"/>
          <w:kern w:val="0"/>
          <w:sz w:val="32"/>
          <w:szCs w:val="32"/>
          <w:highlight w:val="none"/>
        </w:rPr>
        <w:t xml:space="preserve">  一、 符合参加政府采购活动应当具备的一般条件的承诺函</w:t>
      </w:r>
    </w:p>
    <w:p>
      <w:pPr>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（采购人）、（采购代理机构）：</w:t>
      </w:r>
    </w:p>
    <w:p>
      <w:pPr>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我方参与（项目名称）【招标编号：（采购编号）】政府采购活动，郑重承诺：</w:t>
      </w:r>
    </w:p>
    <w:p>
      <w:pPr>
        <w:snapToGrid w:val="0"/>
        <w:spacing w:line="360" w:lineRule="auto"/>
        <w:ind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（一）具备《中华人民共和国政府采购法》第二十二条第一款规定的条件：</w:t>
      </w:r>
    </w:p>
    <w:p>
      <w:pPr>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1、具有独立承担民事责任的能力；</w:t>
      </w:r>
    </w:p>
    <w:p>
      <w:pPr>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2、具有良好的商业信誉和健全的财务会计制度； </w:t>
      </w:r>
    </w:p>
    <w:p>
      <w:pPr>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3、具有履行合同所必需的设备和专业技术能力；</w:t>
      </w:r>
    </w:p>
    <w:p>
      <w:pPr>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4、有依法缴纳税收和社会保障资金的良好记录；</w:t>
      </w:r>
    </w:p>
    <w:p>
      <w:pPr>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5、参加政府采购活动前三年内，在经营活动中没有重大违法记录；</w:t>
      </w:r>
    </w:p>
    <w:p>
      <w:pPr>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6、具有法律、行政法规规定的其他条件。</w:t>
      </w:r>
    </w:p>
    <w:p>
      <w:pPr>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（二）未被信用中国（www.creditchina.gov.cn)、中国政府采购网（www.ccgp.gov.cn）列入失信被执行人、重大税收违法案件当事人名单、政府采购严重违法失信行为记录名单。</w:t>
      </w:r>
    </w:p>
    <w:p>
      <w:pPr>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（三）不存在以下情况：</w:t>
      </w:r>
    </w:p>
    <w:p>
      <w:pPr>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1、单位负责人为同一人或者存在直接控股、管理关系的不同供应商参加同一合同项下的政府采购活动的；</w:t>
      </w:r>
    </w:p>
    <w:p>
      <w:pPr>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2、为采购项目提供整体设计、规范编制或者项目管理、监理、检测等服务后再参加该采购项目的其他采购活动的。</w:t>
      </w:r>
    </w:p>
    <w:p>
      <w:pPr>
        <w:snapToGrid w:val="0"/>
        <w:spacing w:line="360" w:lineRule="auto"/>
        <w:ind w:firstLine="5520" w:firstLineChars="23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lang w:val="zh-CN"/>
        </w:rPr>
        <w:t>投标人名称(电子签名)：</w:t>
      </w:r>
    </w:p>
    <w:p>
      <w:pPr>
        <w:snapToGrid w:val="0"/>
        <w:spacing w:line="360" w:lineRule="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lang w:val="zh-CN"/>
        </w:rPr>
        <w:t xml:space="preserve">                        </w:t>
      </w:r>
      <w:r>
        <w:rPr>
          <w:rFonts w:hint="eastAsia" w:ascii="宋体" w:hAnsi="宋体" w:eastAsia="宋体" w:cs="宋体"/>
          <w:color w:val="auto"/>
          <w:kern w:val="0"/>
          <w:sz w:val="24"/>
          <w:highlight w:val="none"/>
        </w:rPr>
        <w:t xml:space="preserve">                      </w:t>
      </w:r>
      <w:r>
        <w:rPr>
          <w:rFonts w:hint="eastAsia" w:ascii="宋体" w:hAnsi="宋体" w:eastAsia="宋体" w:cs="宋体"/>
          <w:color w:val="auto"/>
          <w:kern w:val="0"/>
          <w:sz w:val="24"/>
          <w:highlight w:val="none"/>
          <w:lang w:val="zh-CN"/>
        </w:rPr>
        <w:t>日期</w:t>
      </w:r>
      <w:r>
        <w:rPr>
          <w:rFonts w:hint="eastAsia" w:ascii="宋体" w:hAnsi="宋体" w:eastAsia="宋体" w:cs="宋体"/>
          <w:color w:val="auto"/>
          <w:kern w:val="0"/>
          <w:sz w:val="24"/>
          <w:highlight w:val="none"/>
        </w:rPr>
        <w:t xml:space="preserve">：  年  </w:t>
      </w:r>
      <w:r>
        <w:rPr>
          <w:rFonts w:hint="eastAsia" w:ascii="宋体" w:hAnsi="宋体" w:eastAsia="宋体" w:cs="宋体"/>
          <w:color w:val="auto"/>
          <w:kern w:val="0"/>
          <w:sz w:val="24"/>
          <w:highlight w:val="none"/>
          <w:lang w:val="zh-CN"/>
        </w:rPr>
        <w:t>月</w:t>
      </w:r>
      <w:r>
        <w:rPr>
          <w:rFonts w:hint="eastAsia" w:ascii="宋体" w:hAnsi="宋体" w:eastAsia="宋体" w:cs="宋体"/>
          <w:color w:val="auto"/>
          <w:kern w:val="0"/>
          <w:sz w:val="24"/>
          <w:highlight w:val="none"/>
        </w:rPr>
        <w:t xml:space="preserve">   </w:t>
      </w:r>
      <w:r>
        <w:rPr>
          <w:rFonts w:hint="eastAsia" w:ascii="宋体" w:hAnsi="宋体" w:eastAsia="宋体" w:cs="宋体"/>
          <w:color w:val="auto"/>
          <w:kern w:val="0"/>
          <w:sz w:val="24"/>
          <w:highlight w:val="none"/>
          <w:lang w:val="zh-CN"/>
        </w:rPr>
        <w:t>日</w:t>
      </w:r>
    </w:p>
    <w:p>
      <w:pPr>
        <w:snapToGrid w:val="0"/>
        <w:spacing w:line="360" w:lineRule="auto"/>
        <w:ind w:right="480"/>
        <w:jc w:val="center"/>
        <w:rPr>
          <w:rFonts w:hint="eastAsia" w:ascii="宋体" w:hAnsi="宋体" w:eastAsia="宋体" w:cs="宋体"/>
          <w:b/>
          <w:color w:val="auto"/>
          <w:kern w:val="0"/>
          <w:sz w:val="32"/>
          <w:szCs w:val="32"/>
          <w:highlight w:val="none"/>
        </w:rPr>
      </w:pPr>
    </w:p>
    <w:p>
      <w:pPr>
        <w:snapToGrid w:val="0"/>
        <w:spacing w:line="360" w:lineRule="auto"/>
        <w:ind w:right="480"/>
        <w:jc w:val="center"/>
        <w:rPr>
          <w:rFonts w:hint="eastAsia" w:ascii="宋体" w:hAnsi="宋体" w:eastAsia="宋体" w:cs="宋体"/>
          <w:b/>
          <w:color w:val="auto"/>
          <w:kern w:val="0"/>
          <w:sz w:val="32"/>
          <w:szCs w:val="32"/>
          <w:highlight w:val="none"/>
        </w:rPr>
      </w:pPr>
    </w:p>
    <w:p>
      <w:pPr>
        <w:snapToGrid w:val="0"/>
        <w:spacing w:line="360" w:lineRule="auto"/>
        <w:ind w:right="480"/>
        <w:jc w:val="center"/>
        <w:rPr>
          <w:rFonts w:hint="eastAsia" w:ascii="宋体" w:hAnsi="宋体" w:eastAsia="宋体" w:cs="宋体"/>
          <w:b/>
          <w:color w:val="auto"/>
          <w:kern w:val="0"/>
          <w:sz w:val="32"/>
          <w:szCs w:val="32"/>
          <w:highlight w:val="none"/>
        </w:rPr>
      </w:pPr>
    </w:p>
    <w:p>
      <w:pPr>
        <w:rPr>
          <w:rFonts w:hint="eastAsia" w:ascii="宋体" w:hAnsi="宋体" w:eastAsia="宋体" w:cs="宋体"/>
          <w:color w:val="auto"/>
          <w:highlight w:val="none"/>
        </w:rPr>
      </w:pPr>
    </w:p>
    <w:p>
      <w:pPr>
        <w:snapToGrid w:val="0"/>
        <w:spacing w:line="360" w:lineRule="auto"/>
        <w:ind w:right="480"/>
        <w:jc w:val="center"/>
        <w:rPr>
          <w:rFonts w:hint="eastAsia" w:ascii="宋体" w:hAnsi="宋体" w:eastAsia="宋体" w:cs="宋体"/>
          <w:b/>
          <w:color w:val="auto"/>
          <w:kern w:val="0"/>
          <w:sz w:val="32"/>
          <w:szCs w:val="32"/>
          <w:highlight w:val="none"/>
        </w:rPr>
      </w:pPr>
    </w:p>
    <w:p>
      <w:pPr>
        <w:snapToGrid w:val="0"/>
        <w:spacing w:line="360" w:lineRule="auto"/>
        <w:ind w:right="480"/>
        <w:jc w:val="center"/>
        <w:rPr>
          <w:rFonts w:hint="eastAsia" w:ascii="宋体" w:hAnsi="宋体" w:eastAsia="宋体" w:cs="宋体"/>
          <w:b/>
          <w:color w:val="auto"/>
          <w:kern w:val="0"/>
          <w:sz w:val="32"/>
          <w:szCs w:val="32"/>
          <w:highlight w:val="none"/>
        </w:rPr>
      </w:pPr>
    </w:p>
    <w:p>
      <w:pPr>
        <w:snapToGrid w:val="0"/>
        <w:spacing w:line="360" w:lineRule="auto"/>
        <w:ind w:right="480"/>
        <w:jc w:val="center"/>
        <w:rPr>
          <w:rFonts w:hint="eastAsia" w:ascii="宋体" w:hAnsi="宋体" w:eastAsia="宋体" w:cs="宋体"/>
          <w:b/>
          <w:color w:val="auto"/>
          <w:kern w:val="0"/>
          <w:sz w:val="32"/>
          <w:szCs w:val="32"/>
          <w:highlight w:val="none"/>
        </w:rPr>
      </w:pPr>
    </w:p>
    <w:p>
      <w:pPr>
        <w:widowControl/>
        <w:spacing w:line="360" w:lineRule="auto"/>
        <w:ind w:firstLine="643" w:firstLineChars="200"/>
        <w:jc w:val="center"/>
        <w:rPr>
          <w:rFonts w:hint="eastAsia" w:ascii="宋体" w:hAnsi="宋体" w:eastAsia="宋体" w:cs="宋体"/>
          <w:b/>
          <w:color w:val="auto"/>
          <w:kern w:val="0"/>
          <w:sz w:val="32"/>
          <w:szCs w:val="32"/>
          <w:highlight w:val="none"/>
        </w:rPr>
      </w:pPr>
    </w:p>
    <w:p>
      <w:pPr>
        <w:widowControl/>
        <w:spacing w:line="360" w:lineRule="auto"/>
        <w:ind w:firstLine="643" w:firstLineChars="200"/>
        <w:jc w:val="center"/>
        <w:rPr>
          <w:rFonts w:hint="eastAsia" w:ascii="宋体" w:hAnsi="宋体" w:eastAsia="宋体" w:cs="宋体"/>
          <w:b/>
          <w:color w:val="auto"/>
          <w:kern w:val="0"/>
          <w:sz w:val="32"/>
          <w:szCs w:val="32"/>
          <w:highlight w:val="none"/>
        </w:rPr>
      </w:pPr>
      <w:r>
        <w:rPr>
          <w:rFonts w:hint="eastAsia" w:ascii="宋体" w:hAnsi="宋体" w:eastAsia="宋体" w:cs="宋体"/>
          <w:b/>
          <w:color w:val="auto"/>
          <w:kern w:val="0"/>
          <w:sz w:val="32"/>
          <w:szCs w:val="32"/>
          <w:highlight w:val="none"/>
        </w:rPr>
        <w:t>二、联合协议（如果有）</w:t>
      </w:r>
    </w:p>
    <w:p>
      <w:pPr>
        <w:widowControl/>
        <w:spacing w:line="360" w:lineRule="auto"/>
        <w:ind w:firstLine="482" w:firstLineChars="200"/>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[以联合体形式投标的，提供联合协议（附件5）；本项目不接受联合体投标或者投标人不以联合体形式投标的，则不需要提供]</w:t>
      </w:r>
    </w:p>
    <w:p>
      <w:pPr>
        <w:snapToGrid w:val="0"/>
        <w:spacing w:line="360" w:lineRule="auto"/>
        <w:ind w:right="480"/>
        <w:jc w:val="center"/>
        <w:rPr>
          <w:rFonts w:hint="eastAsia" w:ascii="宋体" w:hAnsi="宋体" w:eastAsia="宋体" w:cs="宋体"/>
          <w:b/>
          <w:color w:val="auto"/>
          <w:kern w:val="0"/>
          <w:sz w:val="32"/>
          <w:szCs w:val="32"/>
          <w:highlight w:val="none"/>
        </w:rPr>
      </w:pPr>
    </w:p>
    <w:p>
      <w:pPr>
        <w:widowControl/>
        <w:spacing w:line="360" w:lineRule="auto"/>
        <w:ind w:firstLine="0" w:firstLineChars="0"/>
        <w:jc w:val="center"/>
        <w:rPr>
          <w:rFonts w:hint="eastAsia" w:ascii="宋体" w:hAnsi="宋体" w:eastAsia="宋体" w:cs="宋体"/>
          <w:b/>
          <w:color w:val="auto"/>
          <w:kern w:val="0"/>
          <w:sz w:val="32"/>
          <w:szCs w:val="32"/>
          <w:highlight w:val="none"/>
        </w:rPr>
      </w:pPr>
      <w:r>
        <w:rPr>
          <w:rFonts w:hint="eastAsia" w:ascii="宋体" w:hAnsi="宋体" w:eastAsia="宋体" w:cs="宋体"/>
          <w:b/>
          <w:bCs w:val="0"/>
          <w:color w:val="auto"/>
          <w:kern w:val="0"/>
          <w:sz w:val="32"/>
          <w:szCs w:val="32"/>
          <w:highlight w:val="none"/>
          <w:lang w:eastAsia="zh-CN"/>
        </w:rPr>
        <w:t>三、</w:t>
      </w:r>
      <w:r>
        <w:rPr>
          <w:rFonts w:hint="eastAsia" w:ascii="宋体" w:hAnsi="宋体" w:eastAsia="宋体" w:cs="宋体"/>
          <w:b/>
          <w:bCs w:val="0"/>
          <w:color w:val="auto"/>
          <w:kern w:val="0"/>
          <w:sz w:val="32"/>
          <w:szCs w:val="32"/>
          <w:highlight w:val="none"/>
        </w:rPr>
        <w:t>营业执照</w:t>
      </w:r>
    </w:p>
    <w:p>
      <w:pPr>
        <w:widowControl/>
        <w:spacing w:line="360" w:lineRule="auto"/>
        <w:ind w:firstLine="482" w:firstLineChars="200"/>
        <w:jc w:val="left"/>
        <w:rPr>
          <w:rFonts w:hint="eastAsia" w:ascii="宋体" w:hAnsi="宋体" w:eastAsia="宋体" w:cs="宋体"/>
          <w:b/>
          <w:bCs w:val="0"/>
          <w:color w:val="auto"/>
          <w:sz w:val="24"/>
          <w:highlight w:val="none"/>
          <w:lang w:val="en-US" w:eastAsia="zh-CN"/>
        </w:rPr>
      </w:pPr>
      <w:r>
        <w:rPr>
          <w:rFonts w:hint="eastAsia" w:ascii="宋体" w:hAnsi="宋体" w:eastAsia="宋体" w:cs="宋体"/>
          <w:b/>
          <w:bCs w:val="0"/>
          <w:color w:val="auto"/>
          <w:sz w:val="24"/>
          <w:highlight w:val="none"/>
        </w:rPr>
        <w:t>有效营业执照或者其他组织机构的营业执照或事业法人登记证书或其他市场监督管理部门登记证明材料；</w:t>
      </w:r>
      <w:r>
        <w:rPr>
          <w:rFonts w:hint="eastAsia" w:ascii="宋体" w:hAnsi="宋体" w:eastAsia="宋体" w:cs="宋体"/>
          <w:b/>
          <w:bCs w:val="0"/>
          <w:color w:val="auto"/>
          <w:sz w:val="24"/>
          <w:highlight w:val="none"/>
          <w:lang w:val="en-US" w:eastAsia="zh-CN"/>
        </w:rPr>
        <w:t>提供营业执照或其他执照</w:t>
      </w:r>
      <w:r>
        <w:rPr>
          <w:rFonts w:hint="eastAsia" w:ascii="宋体" w:hAnsi="宋体" w:eastAsia="宋体" w:cs="宋体"/>
          <w:b/>
          <w:bCs w:val="0"/>
          <w:color w:val="auto"/>
          <w:sz w:val="24"/>
          <w:highlight w:val="none"/>
        </w:rPr>
        <w:t>扫描件或复印件加盖公章</w:t>
      </w:r>
      <w:r>
        <w:rPr>
          <w:rFonts w:hint="eastAsia" w:ascii="宋体" w:hAnsi="宋体" w:eastAsia="宋体" w:cs="宋体"/>
          <w:b/>
          <w:bCs w:val="0"/>
          <w:color w:val="auto"/>
          <w:sz w:val="24"/>
          <w:highlight w:val="none"/>
          <w:lang w:eastAsia="zh-CN"/>
        </w:rPr>
        <w:t>；</w:t>
      </w:r>
    </w:p>
    <w:p>
      <w:pPr>
        <w:spacing w:line="360" w:lineRule="auto"/>
        <w:ind w:firstLine="482" w:firstLineChars="200"/>
        <w:jc w:val="left"/>
        <w:rPr>
          <w:rFonts w:hint="eastAsia" w:ascii="宋体" w:hAnsi="宋体" w:eastAsia="宋体" w:cs="宋体"/>
          <w:b/>
          <w:color w:val="auto"/>
          <w:kern w:val="2"/>
          <w:sz w:val="24"/>
          <w:szCs w:val="24"/>
          <w:highlight w:val="none"/>
        </w:rPr>
      </w:pPr>
    </w:p>
    <w:p>
      <w:pPr>
        <w:rPr>
          <w:rFonts w:hint="eastAsia" w:ascii="宋体" w:hAnsi="宋体" w:eastAsia="宋体" w:cs="宋体"/>
          <w:b w:val="0"/>
          <w:color w:val="auto"/>
          <w:kern w:val="2"/>
          <w:sz w:val="21"/>
          <w:szCs w:val="24"/>
          <w:highlight w:val="none"/>
        </w:rPr>
      </w:pPr>
    </w:p>
    <w:p>
      <w:pPr>
        <w:rPr>
          <w:rFonts w:hint="eastAsia" w:ascii="宋体" w:hAnsi="宋体" w:eastAsia="宋体" w:cs="宋体"/>
          <w:color w:val="auto"/>
          <w:highlight w:val="none"/>
        </w:rPr>
      </w:pPr>
    </w:p>
    <w:p>
      <w:pPr>
        <w:snapToGrid w:val="0"/>
        <w:spacing w:line="360" w:lineRule="auto"/>
        <w:ind w:right="480"/>
        <w:jc w:val="center"/>
        <w:rPr>
          <w:rFonts w:hint="eastAsia" w:ascii="宋体" w:hAnsi="宋体" w:eastAsia="宋体" w:cs="宋体"/>
          <w:b/>
          <w:color w:val="auto"/>
          <w:kern w:val="0"/>
          <w:sz w:val="32"/>
          <w:szCs w:val="32"/>
          <w:highlight w:val="none"/>
        </w:rPr>
      </w:pPr>
      <w:r>
        <w:rPr>
          <w:rFonts w:hint="eastAsia" w:ascii="宋体" w:hAnsi="宋体" w:eastAsia="宋体" w:cs="宋体"/>
          <w:b/>
          <w:color w:val="auto"/>
          <w:kern w:val="0"/>
          <w:sz w:val="32"/>
          <w:szCs w:val="32"/>
          <w:highlight w:val="none"/>
          <w:lang w:eastAsia="zh-CN"/>
        </w:rPr>
        <w:t>四</w:t>
      </w:r>
      <w:r>
        <w:rPr>
          <w:rFonts w:hint="eastAsia" w:ascii="宋体" w:hAnsi="宋体" w:eastAsia="宋体" w:cs="宋体"/>
          <w:b/>
          <w:color w:val="auto"/>
          <w:kern w:val="0"/>
          <w:sz w:val="32"/>
          <w:szCs w:val="32"/>
          <w:highlight w:val="none"/>
        </w:rPr>
        <w:t>、落实政府采购政策需满足的资格要求</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（根据招标公告落实政府采购政策需满足的资格要求选择提供相应的材料；未要求的，无需提供）</w:t>
      </w:r>
    </w:p>
    <w:p>
      <w:pPr>
        <w:snapToGrid w:val="0"/>
        <w:spacing w:before="50" w:after="50" w:line="360" w:lineRule="auto"/>
        <w:ind w:firstLine="472" w:firstLineChars="196"/>
        <w:jc w:val="left"/>
        <w:rPr>
          <w:rFonts w:hint="eastAsia" w:ascii="宋体" w:hAnsi="宋体" w:eastAsia="宋体" w:cs="宋体"/>
          <w:color w:val="auto"/>
          <w:sz w:val="24"/>
          <w:highlight w:val="none"/>
        </w:rPr>
      </w:pPr>
      <w:r>
        <w:rPr>
          <w:rFonts w:hint="eastAsia" w:ascii="宋体" w:hAnsi="宋体" w:eastAsia="宋体" w:cs="宋体"/>
          <w:b/>
          <w:color w:val="auto"/>
          <w:sz w:val="24"/>
          <w:highlight w:val="none"/>
        </w:rPr>
        <w:t>A</w:t>
      </w:r>
      <w:r>
        <w:rPr>
          <w:rFonts w:hint="eastAsia" w:ascii="宋体" w:hAnsi="宋体" w:eastAsia="宋体" w:cs="宋体"/>
          <w:color w:val="auto"/>
          <w:sz w:val="24"/>
          <w:highlight w:val="none"/>
        </w:rPr>
        <w:t xml:space="preserve">.专门面向中小企业，货物全部由符合政策要求的中小企业（或小微企业）制造的，提供相应的中小企业声明函（附件7）。 </w:t>
      </w:r>
    </w:p>
    <w:p>
      <w:pPr>
        <w:widowControl/>
        <w:spacing w:line="360" w:lineRule="auto"/>
        <w:ind w:firstLine="480"/>
        <w:jc w:val="left"/>
        <w:rPr>
          <w:rFonts w:hint="eastAsia" w:ascii="宋体" w:hAnsi="宋体" w:eastAsia="宋体" w:cs="宋体"/>
          <w:color w:val="auto"/>
          <w:sz w:val="24"/>
          <w:highlight w:val="none"/>
        </w:rPr>
      </w:pPr>
    </w:p>
    <w:p>
      <w:pPr>
        <w:widowControl/>
        <w:spacing w:line="360" w:lineRule="auto"/>
        <w:ind w:firstLine="472" w:firstLineChars="196"/>
        <w:jc w:val="left"/>
        <w:rPr>
          <w:rFonts w:hint="eastAsia" w:ascii="宋体" w:hAnsi="宋体" w:eastAsia="宋体" w:cs="宋体"/>
          <w:color w:val="auto"/>
          <w:sz w:val="24"/>
          <w:highlight w:val="none"/>
        </w:rPr>
      </w:pPr>
      <w:r>
        <w:rPr>
          <w:rFonts w:hint="eastAsia" w:ascii="宋体" w:hAnsi="宋体" w:eastAsia="宋体" w:cs="宋体"/>
          <w:b/>
          <w:color w:val="auto"/>
          <w:sz w:val="24"/>
          <w:highlight w:val="none"/>
        </w:rPr>
        <w:t>B.</w:t>
      </w:r>
      <w:r>
        <w:rPr>
          <w:rFonts w:hint="eastAsia" w:ascii="宋体" w:hAnsi="宋体" w:eastAsia="宋体" w:cs="宋体"/>
          <w:color w:val="auto"/>
          <w:sz w:val="24"/>
          <w:highlight w:val="none"/>
        </w:rPr>
        <w:t>要求以联合体形式参加的，提供联合协议（附件5）和中小企业声明函（附件7），联合协议中中小企业合同金额应当达到招标公告载明的比例；如果供应商本身提供所有标的均由中小企业制造的，</w:t>
      </w:r>
      <w:r>
        <w:rPr>
          <w:rFonts w:hint="eastAsia" w:ascii="宋体" w:hAnsi="宋体" w:eastAsia="宋体" w:cs="宋体"/>
          <w:color w:val="auto"/>
          <w:spacing w:val="8"/>
          <w:kern w:val="0"/>
          <w:sz w:val="24"/>
          <w:highlight w:val="none"/>
        </w:rPr>
        <w:t>并相应达到了前述比例要求，</w:t>
      </w:r>
      <w:r>
        <w:rPr>
          <w:rFonts w:hint="eastAsia" w:ascii="宋体" w:hAnsi="宋体" w:eastAsia="宋体" w:cs="宋体"/>
          <w:color w:val="auto"/>
          <w:sz w:val="24"/>
          <w:highlight w:val="none"/>
        </w:rPr>
        <w:t>视同符合了资格条件，无需再与其他中小企业组成联合体参加政府采购活动，无需提供联合协议。</w:t>
      </w:r>
    </w:p>
    <w:p>
      <w:pPr>
        <w:snapToGrid w:val="0"/>
        <w:spacing w:before="50" w:after="50" w:line="360" w:lineRule="auto"/>
        <w:jc w:val="center"/>
        <w:rPr>
          <w:rFonts w:hint="eastAsia" w:ascii="宋体" w:hAnsi="宋体" w:eastAsia="宋体" w:cs="宋体"/>
          <w:color w:val="auto"/>
          <w:sz w:val="24"/>
          <w:highlight w:val="none"/>
        </w:rPr>
      </w:pPr>
      <w:r>
        <w:rPr>
          <w:rFonts w:hint="eastAsia" w:ascii="宋体" w:hAnsi="宋体" w:eastAsia="宋体" w:cs="宋体"/>
          <w:b/>
          <w:color w:val="auto"/>
          <w:sz w:val="24"/>
          <w:highlight w:val="none"/>
        </w:rPr>
        <w:t xml:space="preserve">    </w:t>
      </w:r>
    </w:p>
    <w:p>
      <w:pPr>
        <w:spacing w:line="360" w:lineRule="auto"/>
        <w:ind w:firstLine="482" w:firstLineChars="200"/>
        <w:rPr>
          <w:rFonts w:hint="eastAsia" w:ascii="宋体" w:hAnsi="宋体" w:eastAsia="宋体" w:cs="宋体"/>
          <w:color w:val="auto"/>
          <w:sz w:val="24"/>
          <w:highlight w:val="none"/>
        </w:rPr>
      </w:pPr>
      <w:r>
        <w:rPr>
          <w:rFonts w:hint="eastAsia" w:ascii="宋体" w:hAnsi="宋体" w:eastAsia="宋体" w:cs="宋体"/>
          <w:b/>
          <w:color w:val="auto"/>
          <w:sz w:val="24"/>
          <w:highlight w:val="none"/>
        </w:rPr>
        <w:t>C、</w:t>
      </w:r>
      <w:r>
        <w:rPr>
          <w:rFonts w:hint="eastAsia" w:ascii="宋体" w:hAnsi="宋体" w:eastAsia="宋体" w:cs="宋体"/>
          <w:color w:val="auto"/>
          <w:sz w:val="24"/>
          <w:highlight w:val="none"/>
        </w:rPr>
        <w:t>要求合同分包的，提供分包意向协议（附件6）和中小企业声明函（附件7），分包意向协议中中小企业合同金额应当达到招标公告载明的比例；如果供应商本身提供所有标的均由中小企业制造的，</w:t>
      </w:r>
      <w:r>
        <w:rPr>
          <w:rFonts w:hint="eastAsia" w:ascii="宋体" w:hAnsi="宋体" w:eastAsia="宋体" w:cs="宋体"/>
          <w:color w:val="auto"/>
          <w:spacing w:val="8"/>
          <w:kern w:val="0"/>
          <w:sz w:val="24"/>
          <w:highlight w:val="none"/>
        </w:rPr>
        <w:t>并相应达到了前述比例要求，</w:t>
      </w:r>
      <w:r>
        <w:rPr>
          <w:rFonts w:hint="eastAsia" w:ascii="宋体" w:hAnsi="宋体" w:eastAsia="宋体" w:cs="宋体"/>
          <w:color w:val="auto"/>
          <w:sz w:val="24"/>
          <w:highlight w:val="none"/>
        </w:rPr>
        <w:t>视同符合了资格条件，无需再向中小企业分包，无需提供分包意向协议。</w:t>
      </w:r>
    </w:p>
    <w:p>
      <w:pPr>
        <w:widowControl/>
        <w:spacing w:line="360" w:lineRule="auto"/>
        <w:ind w:left="150"/>
        <w:jc w:val="center"/>
        <w:rPr>
          <w:rFonts w:hint="eastAsia" w:ascii="宋体" w:hAnsi="宋体" w:eastAsia="宋体" w:cs="宋体"/>
          <w:b/>
          <w:color w:val="auto"/>
          <w:kern w:val="0"/>
          <w:sz w:val="32"/>
          <w:szCs w:val="32"/>
          <w:highlight w:val="none"/>
        </w:rPr>
      </w:pPr>
    </w:p>
    <w:p>
      <w:pPr>
        <w:widowControl/>
        <w:spacing w:line="360" w:lineRule="auto"/>
        <w:ind w:left="150"/>
        <w:jc w:val="center"/>
        <w:rPr>
          <w:rFonts w:hint="eastAsia" w:ascii="宋体" w:hAnsi="宋体" w:eastAsia="宋体" w:cs="宋体"/>
          <w:b/>
          <w:color w:val="auto"/>
          <w:kern w:val="0"/>
          <w:sz w:val="32"/>
          <w:szCs w:val="32"/>
          <w:highlight w:val="none"/>
          <w:lang w:eastAsia="zh-CN"/>
        </w:rPr>
      </w:pPr>
      <w:r>
        <w:rPr>
          <w:rFonts w:hint="eastAsia" w:ascii="宋体" w:hAnsi="宋体" w:eastAsia="宋体" w:cs="宋体"/>
          <w:b/>
          <w:color w:val="auto"/>
          <w:kern w:val="0"/>
          <w:sz w:val="32"/>
          <w:szCs w:val="32"/>
          <w:highlight w:val="none"/>
          <w:lang w:eastAsia="zh-CN"/>
        </w:rPr>
        <w:t>五</w:t>
      </w:r>
      <w:r>
        <w:rPr>
          <w:rFonts w:hint="eastAsia" w:ascii="宋体" w:hAnsi="宋体" w:eastAsia="宋体" w:cs="宋体"/>
          <w:b/>
          <w:color w:val="auto"/>
          <w:kern w:val="0"/>
          <w:sz w:val="32"/>
          <w:szCs w:val="32"/>
          <w:highlight w:val="none"/>
        </w:rPr>
        <w:t>、本项目的特定资格要求</w:t>
      </w:r>
    </w:p>
    <w:p>
      <w:pPr>
        <w:spacing w:line="360" w:lineRule="auto"/>
        <w:jc w:val="center"/>
        <w:rPr>
          <w:rFonts w:hint="eastAsia" w:ascii="宋体" w:hAnsi="宋体" w:eastAsia="宋体" w:cs="宋体"/>
          <w:color w:val="auto"/>
          <w:highlight w:val="none"/>
        </w:rPr>
      </w:pPr>
      <w:r>
        <w:rPr>
          <w:rFonts w:hint="eastAsia" w:ascii="宋体" w:hAnsi="宋体" w:eastAsia="宋体" w:cs="宋体"/>
          <w:color w:val="auto"/>
          <w:sz w:val="24"/>
          <w:highlight w:val="none"/>
        </w:rPr>
        <w:t>（根据招标公告本项目的特定资格要求提供相应的材料；未要求的，无需提供）</w:t>
      </w:r>
    </w:p>
    <w:p>
      <w:pPr>
        <w:widowControl/>
        <w:adjustRightInd/>
        <w:jc w:val="left"/>
        <w:rPr>
          <w:rFonts w:hint="eastAsia" w:ascii="宋体" w:hAnsi="宋体" w:eastAsia="宋体" w:cs="宋体"/>
          <w:b/>
          <w:color w:val="auto"/>
          <w:kern w:val="0"/>
          <w:sz w:val="32"/>
          <w:szCs w:val="32"/>
          <w:highlight w:val="none"/>
        </w:rPr>
      </w:pPr>
      <w:r>
        <w:rPr>
          <w:rFonts w:hint="eastAsia" w:ascii="宋体" w:hAnsi="宋体" w:eastAsia="宋体" w:cs="宋体"/>
          <w:b/>
          <w:color w:val="auto"/>
          <w:kern w:val="0"/>
          <w:sz w:val="32"/>
          <w:szCs w:val="32"/>
          <w:highlight w:val="none"/>
        </w:rPr>
        <w:br w:type="page"/>
      </w:r>
    </w:p>
    <w:p>
      <w:pPr>
        <w:spacing w:line="360" w:lineRule="auto"/>
        <w:ind w:right="420" w:firstLine="2209" w:firstLineChars="500"/>
        <w:rPr>
          <w:rFonts w:hint="eastAsia" w:ascii="宋体" w:hAnsi="宋体" w:eastAsia="宋体" w:cs="宋体"/>
          <w:b/>
          <w:color w:val="auto"/>
          <w:kern w:val="0"/>
          <w:sz w:val="44"/>
          <w:szCs w:val="44"/>
          <w:highlight w:val="none"/>
        </w:rPr>
      </w:pPr>
      <w:r>
        <w:rPr>
          <w:rFonts w:hint="eastAsia" w:ascii="宋体" w:hAnsi="宋体" w:eastAsia="宋体" w:cs="宋体"/>
          <w:b/>
          <w:color w:val="auto"/>
          <w:kern w:val="0"/>
          <w:sz w:val="44"/>
          <w:szCs w:val="44"/>
          <w:highlight w:val="none"/>
        </w:rPr>
        <w:t>商务技术文件部分（封面）</w:t>
      </w:r>
    </w:p>
    <w:p>
      <w:pPr>
        <w:spacing w:line="360" w:lineRule="auto"/>
        <w:jc w:val="center"/>
        <w:outlineLvl w:val="0"/>
        <w:rPr>
          <w:rFonts w:hint="eastAsia" w:ascii="宋体" w:hAnsi="宋体" w:eastAsia="宋体" w:cs="宋体"/>
          <w:b/>
          <w:color w:val="auto"/>
          <w:kern w:val="0"/>
          <w:sz w:val="24"/>
          <w:highlight w:val="none"/>
        </w:rPr>
      </w:pPr>
    </w:p>
    <w:p>
      <w:pPr>
        <w:shd w:val="clear" w:color="auto" w:fill="FFFFFF"/>
        <w:snapToGrid w:val="0"/>
        <w:spacing w:line="360" w:lineRule="auto"/>
        <w:jc w:val="center"/>
        <w:outlineLvl w:val="0"/>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（项目名称）</w:t>
      </w:r>
    </w:p>
    <w:p>
      <w:pPr>
        <w:shd w:val="clear" w:color="auto" w:fill="FFFFFF"/>
        <w:snapToGrid w:val="0"/>
        <w:spacing w:line="360" w:lineRule="auto"/>
        <w:jc w:val="center"/>
        <w:outlineLvl w:val="0"/>
        <w:rPr>
          <w:rFonts w:hint="eastAsia" w:ascii="宋体" w:hAnsi="宋体" w:eastAsia="宋体" w:cs="宋体"/>
          <w:b/>
          <w:bCs/>
          <w:color w:val="auto"/>
          <w:sz w:val="52"/>
          <w:szCs w:val="52"/>
          <w:highlight w:val="none"/>
        </w:rPr>
      </w:pPr>
      <w:bookmarkStart w:id="563" w:name="_Toc17190"/>
    </w:p>
    <w:p>
      <w:pPr>
        <w:shd w:val="clear" w:color="auto" w:fill="FFFFFF"/>
        <w:snapToGrid w:val="0"/>
        <w:spacing w:line="360" w:lineRule="auto"/>
        <w:jc w:val="center"/>
        <w:outlineLvl w:val="0"/>
        <w:rPr>
          <w:rFonts w:hint="eastAsia" w:ascii="宋体" w:hAnsi="宋体" w:eastAsia="宋体" w:cs="宋体"/>
          <w:b/>
          <w:bCs/>
          <w:color w:val="auto"/>
          <w:sz w:val="52"/>
          <w:szCs w:val="52"/>
          <w:highlight w:val="none"/>
        </w:rPr>
      </w:pPr>
      <w:r>
        <w:rPr>
          <w:rFonts w:hint="eastAsia" w:ascii="宋体" w:hAnsi="宋体" w:eastAsia="宋体" w:cs="宋体"/>
          <w:b/>
          <w:bCs/>
          <w:color w:val="auto"/>
          <w:sz w:val="52"/>
          <w:szCs w:val="52"/>
          <w:highlight w:val="none"/>
        </w:rPr>
        <w:t>商 务 技 术 文 件</w:t>
      </w:r>
      <w:bookmarkEnd w:id="563"/>
    </w:p>
    <w:p>
      <w:pPr>
        <w:widowControl/>
        <w:spacing w:line="360" w:lineRule="auto"/>
        <w:ind w:right="-2"/>
        <w:jc w:val="center"/>
        <w:outlineLvl w:val="1"/>
        <w:rPr>
          <w:rFonts w:hint="eastAsia" w:ascii="宋体" w:hAnsi="宋体" w:eastAsia="宋体" w:cs="宋体"/>
          <w:b/>
          <w:color w:val="auto"/>
          <w:sz w:val="36"/>
          <w:szCs w:val="36"/>
          <w:highlight w:val="none"/>
        </w:rPr>
      </w:pPr>
      <w:bookmarkStart w:id="564" w:name="_Toc27078"/>
      <w:r>
        <w:rPr>
          <w:rFonts w:hint="eastAsia" w:ascii="宋体" w:hAnsi="宋体" w:eastAsia="宋体" w:cs="宋体"/>
          <w:b/>
          <w:color w:val="auto"/>
          <w:sz w:val="36"/>
          <w:szCs w:val="36"/>
          <w:highlight w:val="none"/>
        </w:rPr>
        <w:t>（线上电子招投标）</w:t>
      </w:r>
      <w:bookmarkEnd w:id="564"/>
    </w:p>
    <w:p>
      <w:pPr>
        <w:pStyle w:val="964"/>
        <w:spacing w:line="360" w:lineRule="auto"/>
        <w:rPr>
          <w:rFonts w:hint="eastAsia" w:ascii="宋体" w:hAnsi="宋体" w:eastAsia="宋体" w:cs="宋体"/>
          <w:color w:val="auto"/>
          <w:sz w:val="36"/>
          <w:szCs w:val="36"/>
          <w:highlight w:val="none"/>
        </w:rPr>
      </w:pPr>
    </w:p>
    <w:p>
      <w:pPr>
        <w:shd w:val="clear" w:color="auto" w:fill="FFFFFF"/>
        <w:snapToGrid w:val="0"/>
        <w:spacing w:line="360" w:lineRule="auto"/>
        <w:jc w:val="center"/>
        <w:outlineLvl w:val="1"/>
        <w:rPr>
          <w:rFonts w:hint="eastAsia" w:ascii="宋体" w:hAnsi="宋体" w:eastAsia="宋体" w:cs="宋体"/>
          <w:b/>
          <w:bCs/>
          <w:color w:val="auto"/>
          <w:sz w:val="36"/>
          <w:szCs w:val="36"/>
          <w:highlight w:val="none"/>
        </w:rPr>
      </w:pPr>
      <w:bookmarkStart w:id="565" w:name="_Toc28851"/>
      <w:r>
        <w:rPr>
          <w:rFonts w:hint="eastAsia" w:ascii="宋体" w:hAnsi="宋体" w:eastAsia="宋体" w:cs="宋体"/>
          <w:b/>
          <w:bCs/>
          <w:color w:val="auto"/>
          <w:sz w:val="36"/>
          <w:szCs w:val="36"/>
          <w:highlight w:val="none"/>
        </w:rPr>
        <w:t xml:space="preserve">  招标编号：</w:t>
      </w:r>
      <w:bookmarkEnd w:id="565"/>
      <w:r>
        <w:rPr>
          <w:rFonts w:hint="eastAsia" w:ascii="宋体" w:hAnsi="宋体" w:eastAsia="宋体" w:cs="宋体"/>
          <w:b/>
          <w:bCs/>
          <w:color w:val="auto"/>
          <w:sz w:val="36"/>
          <w:szCs w:val="36"/>
          <w:highlight w:val="none"/>
        </w:rPr>
        <w:t>YHZFCG202</w:t>
      </w:r>
      <w:r>
        <w:rPr>
          <w:rFonts w:hint="eastAsia" w:ascii="宋体" w:hAnsi="宋体" w:eastAsia="宋体" w:cs="宋体"/>
          <w:b/>
          <w:bCs/>
          <w:color w:val="auto"/>
          <w:sz w:val="36"/>
          <w:szCs w:val="36"/>
          <w:highlight w:val="none"/>
          <w:lang w:val="en-US" w:eastAsia="zh-CN"/>
        </w:rPr>
        <w:t>4</w:t>
      </w:r>
      <w:r>
        <w:rPr>
          <w:rFonts w:hint="eastAsia" w:ascii="宋体" w:hAnsi="宋体" w:eastAsia="宋体" w:cs="宋体"/>
          <w:b/>
          <w:bCs/>
          <w:color w:val="auto"/>
          <w:sz w:val="36"/>
          <w:szCs w:val="36"/>
          <w:highlight w:val="none"/>
        </w:rPr>
        <w:t xml:space="preserve">- </w:t>
      </w:r>
    </w:p>
    <w:p>
      <w:pPr>
        <w:pStyle w:val="964"/>
        <w:spacing w:line="360" w:lineRule="auto"/>
        <w:rPr>
          <w:rFonts w:hint="eastAsia" w:ascii="宋体" w:hAnsi="宋体" w:eastAsia="宋体" w:cs="宋体"/>
          <w:color w:val="auto"/>
          <w:highlight w:val="none"/>
        </w:rPr>
      </w:pPr>
    </w:p>
    <w:p>
      <w:pPr>
        <w:snapToGrid w:val="0"/>
        <w:spacing w:line="360" w:lineRule="auto"/>
        <w:jc w:val="center"/>
        <w:rPr>
          <w:rFonts w:hint="eastAsia" w:ascii="宋体" w:hAnsi="宋体" w:eastAsia="宋体" w:cs="宋体"/>
          <w:color w:val="auto"/>
          <w:sz w:val="52"/>
          <w:szCs w:val="52"/>
          <w:highlight w:val="none"/>
        </w:rPr>
      </w:pPr>
      <w:r>
        <w:rPr>
          <w:rFonts w:hint="eastAsia" w:ascii="宋体" w:hAnsi="宋体" w:eastAsia="宋体" w:cs="宋体"/>
          <w:color w:val="auto"/>
          <w:sz w:val="52"/>
          <w:szCs w:val="52"/>
          <w:highlight w:val="none"/>
        </w:rPr>
        <w:t>投</w:t>
      </w:r>
    </w:p>
    <w:p>
      <w:pPr>
        <w:snapToGrid w:val="0"/>
        <w:spacing w:line="360" w:lineRule="auto"/>
        <w:jc w:val="center"/>
        <w:rPr>
          <w:rFonts w:hint="eastAsia" w:ascii="宋体" w:hAnsi="宋体" w:eastAsia="宋体" w:cs="宋体"/>
          <w:color w:val="auto"/>
          <w:sz w:val="52"/>
          <w:szCs w:val="52"/>
          <w:highlight w:val="none"/>
        </w:rPr>
      </w:pPr>
      <w:r>
        <w:rPr>
          <w:rFonts w:hint="eastAsia" w:ascii="宋体" w:hAnsi="宋体" w:eastAsia="宋体" w:cs="宋体"/>
          <w:color w:val="auto"/>
          <w:sz w:val="52"/>
          <w:szCs w:val="52"/>
          <w:highlight w:val="none"/>
        </w:rPr>
        <w:t>标</w:t>
      </w:r>
    </w:p>
    <w:p>
      <w:pPr>
        <w:snapToGrid w:val="0"/>
        <w:spacing w:line="360" w:lineRule="auto"/>
        <w:jc w:val="center"/>
        <w:rPr>
          <w:rFonts w:hint="eastAsia" w:ascii="宋体" w:hAnsi="宋体" w:eastAsia="宋体" w:cs="宋体"/>
          <w:color w:val="auto"/>
          <w:sz w:val="52"/>
          <w:szCs w:val="52"/>
          <w:highlight w:val="none"/>
        </w:rPr>
      </w:pPr>
      <w:r>
        <w:rPr>
          <w:rFonts w:hint="eastAsia" w:ascii="宋体" w:hAnsi="宋体" w:eastAsia="宋体" w:cs="宋体"/>
          <w:color w:val="auto"/>
          <w:sz w:val="52"/>
          <w:szCs w:val="52"/>
          <w:highlight w:val="none"/>
        </w:rPr>
        <w:t>文</w:t>
      </w:r>
    </w:p>
    <w:p>
      <w:pPr>
        <w:snapToGrid w:val="0"/>
        <w:spacing w:line="360" w:lineRule="auto"/>
        <w:jc w:val="center"/>
        <w:rPr>
          <w:rFonts w:hint="eastAsia" w:ascii="宋体" w:hAnsi="宋体" w:eastAsia="宋体" w:cs="宋体"/>
          <w:color w:val="auto"/>
          <w:sz w:val="52"/>
          <w:szCs w:val="52"/>
          <w:highlight w:val="none"/>
        </w:rPr>
      </w:pPr>
      <w:r>
        <w:rPr>
          <w:rFonts w:hint="eastAsia" w:ascii="宋体" w:hAnsi="宋体" w:eastAsia="宋体" w:cs="宋体"/>
          <w:color w:val="auto"/>
          <w:sz w:val="52"/>
          <w:szCs w:val="52"/>
          <w:highlight w:val="none"/>
        </w:rPr>
        <w:t>件</w:t>
      </w:r>
    </w:p>
    <w:p>
      <w:pPr>
        <w:snapToGrid w:val="0"/>
        <w:spacing w:line="360" w:lineRule="auto"/>
        <w:ind w:firstLine="1920" w:firstLineChars="600"/>
        <w:rPr>
          <w:rFonts w:hint="eastAsia" w:ascii="宋体" w:hAnsi="宋体" w:eastAsia="宋体" w:cs="宋体"/>
          <w:color w:val="auto"/>
          <w:sz w:val="32"/>
          <w:szCs w:val="32"/>
          <w:highlight w:val="none"/>
        </w:rPr>
      </w:pPr>
    </w:p>
    <w:p>
      <w:pPr>
        <w:snapToGrid w:val="0"/>
        <w:spacing w:line="360" w:lineRule="auto"/>
        <w:ind w:firstLine="1920" w:firstLineChars="600"/>
        <w:rPr>
          <w:rFonts w:hint="eastAsia" w:ascii="宋体" w:hAnsi="宋体" w:eastAsia="宋体" w:cs="宋体"/>
          <w:color w:val="auto"/>
          <w:sz w:val="32"/>
          <w:szCs w:val="32"/>
          <w:highlight w:val="none"/>
        </w:rPr>
      </w:pPr>
    </w:p>
    <w:p>
      <w:pPr>
        <w:snapToGrid w:val="0"/>
        <w:spacing w:line="360" w:lineRule="auto"/>
        <w:ind w:firstLine="1920" w:firstLineChars="600"/>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投标人全称：（单位公章或电子公章）</w:t>
      </w:r>
    </w:p>
    <w:p>
      <w:pPr>
        <w:snapToGrid w:val="0"/>
        <w:spacing w:line="360" w:lineRule="auto"/>
        <w:ind w:firstLine="1920" w:firstLineChars="600"/>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投标人地址：</w:t>
      </w:r>
    </w:p>
    <w:p>
      <w:pPr>
        <w:snapToGrid w:val="0"/>
        <w:spacing w:line="360" w:lineRule="auto"/>
        <w:jc w:val="center"/>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年   月   日</w:t>
      </w:r>
    </w:p>
    <w:p>
      <w:pPr>
        <w:pStyle w:val="4"/>
        <w:snapToGrid w:val="0"/>
        <w:rPr>
          <w:rFonts w:hint="eastAsia" w:ascii="宋体" w:hAnsi="宋体" w:eastAsia="宋体" w:cs="宋体"/>
          <w:color w:val="auto"/>
          <w:kern w:val="0"/>
          <w:sz w:val="32"/>
          <w:szCs w:val="32"/>
          <w:highlight w:val="none"/>
        </w:rPr>
        <w:sectPr>
          <w:pgSz w:w="11906" w:h="16838"/>
          <w:pgMar w:top="993" w:right="1474" w:bottom="1134" w:left="1474" w:header="851" w:footer="641" w:gutter="0"/>
          <w:cols w:space="720" w:num="1"/>
          <w:docGrid w:type="lines" w:linePitch="315" w:charSpace="0"/>
        </w:sectPr>
      </w:pPr>
    </w:p>
    <w:p>
      <w:pPr>
        <w:spacing w:line="360" w:lineRule="auto"/>
        <w:ind w:right="420" w:firstLine="3614" w:firstLineChars="1000"/>
        <w:rPr>
          <w:rFonts w:hint="eastAsia" w:ascii="宋体" w:hAnsi="宋体" w:eastAsia="宋体" w:cs="宋体"/>
          <w:b/>
          <w:color w:val="auto"/>
          <w:kern w:val="0"/>
          <w:sz w:val="36"/>
          <w:szCs w:val="36"/>
          <w:highlight w:val="none"/>
        </w:rPr>
      </w:pPr>
    </w:p>
    <w:p>
      <w:pPr>
        <w:spacing w:line="360" w:lineRule="auto"/>
        <w:ind w:right="420"/>
        <w:jc w:val="center"/>
        <w:rPr>
          <w:rFonts w:hint="eastAsia" w:ascii="宋体" w:hAnsi="宋体" w:eastAsia="宋体" w:cs="宋体"/>
          <w:b/>
          <w:color w:val="auto"/>
          <w:kern w:val="0"/>
          <w:sz w:val="36"/>
          <w:szCs w:val="36"/>
          <w:highlight w:val="none"/>
        </w:rPr>
      </w:pPr>
      <w:r>
        <w:rPr>
          <w:rFonts w:hint="eastAsia" w:ascii="宋体" w:hAnsi="宋体" w:eastAsia="宋体" w:cs="宋体"/>
          <w:b/>
          <w:color w:val="auto"/>
          <w:kern w:val="0"/>
          <w:sz w:val="36"/>
          <w:szCs w:val="36"/>
          <w:highlight w:val="none"/>
        </w:rPr>
        <w:t>商务技术文件部分</w:t>
      </w:r>
    </w:p>
    <w:p>
      <w:pPr>
        <w:spacing w:line="360" w:lineRule="auto"/>
        <w:jc w:val="center"/>
        <w:outlineLvl w:val="0"/>
        <w:rPr>
          <w:rFonts w:hint="eastAsia" w:ascii="宋体" w:hAnsi="宋体" w:eastAsia="宋体" w:cs="宋体"/>
          <w:b/>
          <w:color w:val="auto"/>
          <w:kern w:val="0"/>
          <w:sz w:val="28"/>
          <w:szCs w:val="28"/>
          <w:highlight w:val="none"/>
        </w:rPr>
      </w:pPr>
      <w:r>
        <w:rPr>
          <w:rFonts w:hint="eastAsia" w:ascii="宋体" w:hAnsi="宋体" w:eastAsia="宋体" w:cs="宋体"/>
          <w:b/>
          <w:color w:val="auto"/>
          <w:kern w:val="0"/>
          <w:sz w:val="28"/>
          <w:szCs w:val="28"/>
          <w:highlight w:val="none"/>
        </w:rPr>
        <w:t>目录</w:t>
      </w:r>
    </w:p>
    <w:p>
      <w:pPr>
        <w:snapToGrid w:val="0"/>
        <w:spacing w:line="360" w:lineRule="auto"/>
        <w:ind w:left="479" w:leftChars="228"/>
        <w:rPr>
          <w:rFonts w:hint="eastAsia" w:ascii="宋体" w:hAnsi="宋体" w:eastAsia="宋体" w:cs="宋体"/>
          <w:color w:val="auto"/>
          <w:highlight w:val="none"/>
        </w:rPr>
      </w:pPr>
      <w:r>
        <w:rPr>
          <w:rFonts w:hint="eastAsia" w:ascii="宋体" w:hAnsi="宋体" w:eastAsia="宋体" w:cs="宋体"/>
          <w:color w:val="auto"/>
          <w:sz w:val="24"/>
          <w:highlight w:val="none"/>
        </w:rPr>
        <w:t>（1）投标函</w:t>
      </w:r>
      <w:r>
        <w:rPr>
          <w:rFonts w:hint="eastAsia" w:ascii="宋体" w:hAnsi="宋体" w:eastAsia="宋体" w:cs="宋体"/>
          <w:color w:val="auto"/>
          <w:highlight w:val="none"/>
        </w:rPr>
        <w:t>…………………………………………………………………………………（页码）</w:t>
      </w:r>
      <w:r>
        <w:rPr>
          <w:rFonts w:hint="eastAsia" w:ascii="宋体" w:hAnsi="宋体" w:eastAsia="宋体" w:cs="宋体"/>
          <w:color w:val="auto"/>
          <w:sz w:val="24"/>
          <w:highlight w:val="none"/>
        </w:rPr>
        <w:t>（2）授权委托书或法定代表人（单位负责人、自然人本人）身份证明</w:t>
      </w:r>
      <w:r>
        <w:rPr>
          <w:rFonts w:hint="eastAsia" w:ascii="宋体" w:hAnsi="宋体" w:eastAsia="宋体" w:cs="宋体"/>
          <w:color w:val="auto"/>
          <w:highlight w:val="none"/>
        </w:rPr>
        <w:t>………（页码）</w:t>
      </w:r>
    </w:p>
    <w:p>
      <w:pPr>
        <w:snapToGrid w:val="0"/>
        <w:spacing w:line="360" w:lineRule="auto"/>
        <w:ind w:left="479" w:leftChars="228"/>
        <w:rPr>
          <w:rFonts w:hint="eastAsia" w:ascii="宋体" w:hAnsi="宋体" w:eastAsia="宋体" w:cs="宋体"/>
          <w:color w:val="auto"/>
          <w:highlight w:val="none"/>
        </w:rPr>
      </w:pPr>
      <w:r>
        <w:rPr>
          <w:rFonts w:hint="eastAsia" w:ascii="宋体" w:hAnsi="宋体" w:eastAsia="宋体" w:cs="宋体"/>
          <w:color w:val="auto"/>
          <w:sz w:val="24"/>
          <w:highlight w:val="none"/>
        </w:rPr>
        <w:t>（3）分包意向协议</w:t>
      </w:r>
      <w:r>
        <w:rPr>
          <w:rFonts w:hint="eastAsia" w:ascii="宋体" w:hAnsi="宋体" w:eastAsia="宋体" w:cs="宋体"/>
          <w:color w:val="auto"/>
          <w:highlight w:val="none"/>
        </w:rPr>
        <w:t>…………………………………………………………………………（页码）</w:t>
      </w:r>
    </w:p>
    <w:p>
      <w:pPr>
        <w:snapToGrid w:val="0"/>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sz w:val="24"/>
          <w:highlight w:val="none"/>
        </w:rPr>
        <w:t>（4）符合性审查资料</w:t>
      </w:r>
      <w:r>
        <w:rPr>
          <w:rFonts w:hint="eastAsia" w:ascii="宋体" w:hAnsi="宋体" w:eastAsia="宋体" w:cs="宋体"/>
          <w:color w:val="auto"/>
          <w:highlight w:val="none"/>
        </w:rPr>
        <w:t>………………………………………………………………………（页码）</w:t>
      </w:r>
    </w:p>
    <w:p>
      <w:pPr>
        <w:snapToGrid w:val="0"/>
        <w:spacing w:line="360" w:lineRule="auto"/>
        <w:ind w:left="479" w:leftChars="228"/>
        <w:jc w:val="left"/>
        <w:rPr>
          <w:rFonts w:hint="eastAsia" w:ascii="宋体" w:hAnsi="宋体" w:eastAsia="宋体" w:cs="宋体"/>
          <w:color w:val="auto"/>
          <w:highlight w:val="none"/>
        </w:rPr>
      </w:pPr>
      <w:r>
        <w:rPr>
          <w:rFonts w:hint="eastAsia" w:ascii="宋体" w:hAnsi="宋体" w:eastAsia="宋体" w:cs="宋体"/>
          <w:color w:val="auto"/>
          <w:sz w:val="24"/>
          <w:highlight w:val="none"/>
        </w:rPr>
        <w:t>（5）评标标准相应的商务技术资料</w:t>
      </w:r>
      <w:r>
        <w:rPr>
          <w:rFonts w:hint="eastAsia" w:ascii="宋体" w:hAnsi="宋体" w:eastAsia="宋体" w:cs="宋体"/>
          <w:color w:val="auto"/>
          <w:highlight w:val="none"/>
        </w:rPr>
        <w:t>…………………………</w:t>
      </w:r>
      <w:r>
        <w:rPr>
          <w:rFonts w:hint="eastAsia" w:ascii="宋体" w:hAnsi="宋体" w:eastAsia="宋体" w:cs="宋体"/>
          <w:color w:val="auto"/>
          <w:sz w:val="24"/>
          <w:highlight w:val="none"/>
        </w:rPr>
        <w:t>………</w:t>
      </w:r>
      <w:r>
        <w:rPr>
          <w:rFonts w:hint="eastAsia" w:ascii="宋体" w:hAnsi="宋体" w:eastAsia="宋体" w:cs="宋体"/>
          <w:color w:val="auto"/>
          <w:highlight w:val="none"/>
        </w:rPr>
        <w:t>…</w:t>
      </w:r>
      <w:r>
        <w:rPr>
          <w:rFonts w:hint="eastAsia" w:ascii="宋体" w:hAnsi="宋体" w:eastAsia="宋体" w:cs="宋体"/>
          <w:color w:val="auto"/>
          <w:sz w:val="24"/>
          <w:highlight w:val="none"/>
        </w:rPr>
        <w:t>…</w:t>
      </w:r>
      <w:r>
        <w:rPr>
          <w:rFonts w:hint="eastAsia" w:ascii="宋体" w:hAnsi="宋体" w:eastAsia="宋体" w:cs="宋体"/>
          <w:color w:val="auto"/>
          <w:highlight w:val="none"/>
        </w:rPr>
        <w:t>……………（页码）</w:t>
      </w:r>
      <w:r>
        <w:rPr>
          <w:rFonts w:hint="eastAsia" w:ascii="宋体" w:hAnsi="宋体" w:eastAsia="宋体" w:cs="宋体"/>
          <w:color w:val="auto"/>
          <w:sz w:val="24"/>
          <w:highlight w:val="none"/>
        </w:rPr>
        <w:t>（6）商务技术偏离</w:t>
      </w:r>
      <w:r>
        <w:rPr>
          <w:rFonts w:hint="eastAsia" w:ascii="宋体" w:hAnsi="宋体" w:eastAsia="宋体" w:cs="宋体"/>
          <w:color w:val="auto"/>
          <w:highlight w:val="none"/>
        </w:rPr>
        <w:t>…………………………</w:t>
      </w:r>
      <w:r>
        <w:rPr>
          <w:rFonts w:hint="eastAsia" w:ascii="宋体" w:hAnsi="宋体" w:eastAsia="宋体" w:cs="宋体"/>
          <w:color w:val="auto"/>
          <w:sz w:val="24"/>
          <w:highlight w:val="none"/>
        </w:rPr>
        <w:t>………</w:t>
      </w:r>
      <w:r>
        <w:rPr>
          <w:rFonts w:hint="eastAsia" w:ascii="宋体" w:hAnsi="宋体" w:eastAsia="宋体" w:cs="宋体"/>
          <w:color w:val="auto"/>
          <w:highlight w:val="none"/>
        </w:rPr>
        <w:t>…</w:t>
      </w:r>
      <w:r>
        <w:rPr>
          <w:rFonts w:hint="eastAsia" w:ascii="宋体" w:hAnsi="宋体" w:eastAsia="宋体" w:cs="宋体"/>
          <w:color w:val="auto"/>
          <w:sz w:val="24"/>
          <w:highlight w:val="none"/>
        </w:rPr>
        <w:t>…</w:t>
      </w:r>
      <w:r>
        <w:rPr>
          <w:rFonts w:hint="eastAsia" w:ascii="宋体" w:hAnsi="宋体" w:eastAsia="宋体" w:cs="宋体"/>
          <w:color w:val="auto"/>
          <w:highlight w:val="none"/>
        </w:rPr>
        <w:t>…</w:t>
      </w:r>
      <w:r>
        <w:rPr>
          <w:rFonts w:hint="eastAsia" w:ascii="宋体" w:hAnsi="宋体" w:eastAsia="宋体" w:cs="宋体"/>
          <w:color w:val="auto"/>
          <w:sz w:val="24"/>
          <w:highlight w:val="none"/>
        </w:rPr>
        <w:t>…</w:t>
      </w:r>
      <w:r>
        <w:rPr>
          <w:rFonts w:hint="eastAsia" w:ascii="宋体" w:hAnsi="宋体" w:eastAsia="宋体" w:cs="宋体"/>
          <w:color w:val="auto"/>
          <w:highlight w:val="none"/>
        </w:rPr>
        <w:t>…………</w:t>
      </w:r>
      <w:r>
        <w:rPr>
          <w:rFonts w:hint="eastAsia" w:ascii="宋体" w:hAnsi="宋体" w:eastAsia="宋体" w:cs="宋体"/>
          <w:color w:val="auto"/>
          <w:sz w:val="24"/>
          <w:highlight w:val="none"/>
        </w:rPr>
        <w:t>…</w:t>
      </w:r>
      <w:r>
        <w:rPr>
          <w:rFonts w:hint="eastAsia" w:ascii="宋体" w:hAnsi="宋体" w:eastAsia="宋体" w:cs="宋体"/>
          <w:color w:val="auto"/>
          <w:highlight w:val="none"/>
        </w:rPr>
        <w:t>……………（页码）</w:t>
      </w:r>
    </w:p>
    <w:p>
      <w:pPr>
        <w:snapToGrid w:val="0"/>
        <w:spacing w:line="360" w:lineRule="auto"/>
        <w:ind w:left="479" w:leftChars="228"/>
        <w:jc w:val="left"/>
        <w:rPr>
          <w:rFonts w:hint="eastAsia" w:ascii="宋体" w:hAnsi="宋体" w:eastAsia="宋体" w:cs="宋体"/>
          <w:color w:val="auto"/>
          <w:highlight w:val="none"/>
        </w:rPr>
      </w:pPr>
      <w:r>
        <w:rPr>
          <w:rFonts w:hint="eastAsia" w:ascii="宋体" w:hAnsi="宋体" w:eastAsia="宋体" w:cs="宋体"/>
          <w:color w:val="auto"/>
          <w:sz w:val="24"/>
          <w:highlight w:val="none"/>
        </w:rPr>
        <w:t>（7）所投产品具体配表表</w:t>
      </w:r>
      <w:r>
        <w:rPr>
          <w:rFonts w:hint="eastAsia" w:ascii="宋体" w:hAnsi="宋体" w:eastAsia="宋体" w:cs="宋体"/>
          <w:color w:val="auto"/>
          <w:highlight w:val="none"/>
        </w:rPr>
        <w:t>…………………………………………………………………（页码）</w:t>
      </w:r>
    </w:p>
    <w:p>
      <w:pPr>
        <w:snapToGrid w:val="0"/>
        <w:spacing w:line="360" w:lineRule="auto"/>
        <w:ind w:left="479" w:leftChars="228"/>
        <w:rPr>
          <w:rFonts w:hint="eastAsia" w:ascii="宋体" w:hAnsi="宋体" w:eastAsia="宋体" w:cs="宋体"/>
          <w:color w:val="auto"/>
          <w:highlight w:val="none"/>
        </w:rPr>
      </w:pPr>
      <w:r>
        <w:rPr>
          <w:rFonts w:hint="eastAsia" w:ascii="宋体" w:hAnsi="宋体" w:eastAsia="宋体" w:cs="宋体"/>
          <w:color w:val="auto"/>
          <w:sz w:val="24"/>
          <w:highlight w:val="none"/>
          <w:lang w:val="zh-CN"/>
        </w:rPr>
        <w:t>（</w:t>
      </w:r>
      <w:r>
        <w:rPr>
          <w:rFonts w:hint="eastAsia" w:ascii="宋体" w:hAnsi="宋体" w:eastAsia="宋体" w:cs="宋体"/>
          <w:color w:val="auto"/>
          <w:sz w:val="24"/>
          <w:highlight w:val="none"/>
        </w:rPr>
        <w:t>8</w:t>
      </w:r>
      <w:r>
        <w:rPr>
          <w:rFonts w:hint="eastAsia" w:ascii="宋体" w:hAnsi="宋体" w:eastAsia="宋体" w:cs="宋体"/>
          <w:color w:val="auto"/>
          <w:sz w:val="24"/>
          <w:highlight w:val="none"/>
          <w:lang w:val="zh-CN"/>
        </w:rPr>
        <w:t>）政府采购供应商廉洁自律承诺书</w:t>
      </w:r>
      <w:r>
        <w:rPr>
          <w:rFonts w:hint="eastAsia" w:ascii="宋体" w:hAnsi="宋体" w:eastAsia="宋体" w:cs="宋体"/>
          <w:color w:val="auto"/>
          <w:highlight w:val="none"/>
        </w:rPr>
        <w:t>…………………………………………………（页码）</w:t>
      </w:r>
    </w:p>
    <w:p>
      <w:pPr>
        <w:snapToGrid w:val="0"/>
        <w:spacing w:line="360" w:lineRule="auto"/>
        <w:ind w:firstLine="480" w:firstLineChars="200"/>
        <w:rPr>
          <w:rFonts w:hint="eastAsia" w:ascii="宋体" w:hAnsi="宋体" w:eastAsia="宋体" w:cs="宋体"/>
          <w:color w:val="auto"/>
          <w:sz w:val="21"/>
          <w:highlight w:val="none"/>
          <w:lang w:val="zh-CN"/>
        </w:rPr>
      </w:pPr>
      <w:r>
        <w:rPr>
          <w:rFonts w:hint="eastAsia" w:ascii="宋体" w:hAnsi="宋体" w:eastAsia="宋体" w:cs="宋体"/>
          <w:color w:val="auto"/>
          <w:sz w:val="24"/>
          <w:highlight w:val="none"/>
          <w:lang w:val="zh-CN"/>
        </w:rPr>
        <w:t>（</w:t>
      </w:r>
      <w:r>
        <w:rPr>
          <w:rFonts w:hint="eastAsia" w:ascii="宋体" w:hAnsi="宋体" w:eastAsia="宋体" w:cs="宋体"/>
          <w:color w:val="auto"/>
          <w:sz w:val="24"/>
          <w:highlight w:val="none"/>
          <w:lang w:val="en-US" w:eastAsia="zh-CN"/>
        </w:rPr>
        <w:t>9</w:t>
      </w:r>
      <w:r>
        <w:rPr>
          <w:rFonts w:hint="eastAsia" w:ascii="宋体" w:hAnsi="宋体" w:eastAsia="宋体" w:cs="宋体"/>
          <w:color w:val="auto"/>
          <w:sz w:val="24"/>
          <w:highlight w:val="none"/>
          <w:lang w:val="zh-CN"/>
        </w:rPr>
        <w:t>）</w:t>
      </w:r>
      <w:r>
        <w:rPr>
          <w:rFonts w:hint="eastAsia" w:ascii="宋体" w:hAnsi="宋体" w:eastAsia="宋体" w:cs="宋体"/>
          <w:color w:val="auto"/>
          <w:sz w:val="24"/>
          <w:highlight w:val="none"/>
          <w:lang w:val="zh-CN" w:eastAsia="zh-CN"/>
        </w:rPr>
        <w:t>投标人签署的《政府采购活动现场确认声明书》</w:t>
      </w:r>
      <w:r>
        <w:rPr>
          <w:rFonts w:hint="eastAsia" w:ascii="宋体" w:hAnsi="宋体" w:eastAsia="宋体" w:cs="宋体"/>
          <w:color w:val="auto"/>
          <w:sz w:val="21"/>
          <w:highlight w:val="none"/>
          <w:lang w:val="zh-CN"/>
        </w:rPr>
        <w:t>……………………………（页码）</w:t>
      </w:r>
    </w:p>
    <w:p>
      <w:pPr>
        <w:pStyle w:val="17"/>
        <w:rPr>
          <w:rFonts w:hint="eastAsia" w:ascii="宋体" w:hAnsi="宋体" w:eastAsia="宋体" w:cs="宋体"/>
          <w:color w:val="auto"/>
          <w:highlight w:val="none"/>
        </w:rPr>
      </w:pPr>
    </w:p>
    <w:p>
      <w:pPr>
        <w:snapToGrid w:val="0"/>
        <w:spacing w:line="360" w:lineRule="auto"/>
        <w:jc w:val="center"/>
        <w:outlineLvl w:val="0"/>
        <w:rPr>
          <w:rFonts w:hint="eastAsia" w:ascii="宋体" w:hAnsi="宋体" w:eastAsia="宋体" w:cs="宋体"/>
          <w:b/>
          <w:color w:val="auto"/>
          <w:kern w:val="0"/>
          <w:sz w:val="32"/>
          <w:szCs w:val="32"/>
          <w:highlight w:val="none"/>
        </w:rPr>
      </w:pPr>
    </w:p>
    <w:p>
      <w:pPr>
        <w:pStyle w:val="2"/>
        <w:rPr>
          <w:rFonts w:hint="eastAsia" w:ascii="宋体" w:hAnsi="宋体" w:eastAsia="宋体" w:cs="宋体"/>
          <w:b/>
          <w:color w:val="auto"/>
          <w:kern w:val="0"/>
          <w:sz w:val="32"/>
          <w:szCs w:val="32"/>
          <w:highlight w:val="none"/>
        </w:rPr>
      </w:pPr>
    </w:p>
    <w:p>
      <w:pPr>
        <w:rPr>
          <w:rFonts w:hint="eastAsia" w:ascii="宋体" w:hAnsi="宋体" w:eastAsia="宋体" w:cs="宋体"/>
          <w:b/>
          <w:color w:val="auto"/>
          <w:kern w:val="0"/>
          <w:sz w:val="32"/>
          <w:szCs w:val="32"/>
          <w:highlight w:val="none"/>
        </w:rPr>
      </w:pPr>
    </w:p>
    <w:p>
      <w:pPr>
        <w:pStyle w:val="2"/>
        <w:rPr>
          <w:rFonts w:hint="eastAsia" w:ascii="宋体" w:hAnsi="宋体" w:eastAsia="宋体" w:cs="宋体"/>
          <w:b/>
          <w:color w:val="auto"/>
          <w:kern w:val="0"/>
          <w:sz w:val="32"/>
          <w:szCs w:val="32"/>
          <w:highlight w:val="none"/>
        </w:rPr>
      </w:pPr>
    </w:p>
    <w:p>
      <w:pPr>
        <w:rPr>
          <w:rFonts w:hint="eastAsia" w:ascii="宋体" w:hAnsi="宋体" w:eastAsia="宋体" w:cs="宋体"/>
          <w:b/>
          <w:color w:val="auto"/>
          <w:kern w:val="0"/>
          <w:sz w:val="32"/>
          <w:szCs w:val="32"/>
          <w:highlight w:val="none"/>
        </w:rPr>
      </w:pPr>
    </w:p>
    <w:p>
      <w:pPr>
        <w:pStyle w:val="2"/>
        <w:rPr>
          <w:rFonts w:hint="eastAsia" w:ascii="宋体" w:hAnsi="宋体" w:eastAsia="宋体" w:cs="宋体"/>
          <w:b/>
          <w:color w:val="auto"/>
          <w:kern w:val="0"/>
          <w:sz w:val="32"/>
          <w:szCs w:val="32"/>
          <w:highlight w:val="none"/>
        </w:rPr>
      </w:pPr>
    </w:p>
    <w:p>
      <w:pPr>
        <w:rPr>
          <w:rFonts w:hint="eastAsia"/>
        </w:rPr>
      </w:pPr>
    </w:p>
    <w:p>
      <w:pPr>
        <w:snapToGrid w:val="0"/>
        <w:spacing w:line="360" w:lineRule="auto"/>
        <w:jc w:val="center"/>
        <w:outlineLvl w:val="0"/>
        <w:rPr>
          <w:rFonts w:hint="eastAsia" w:ascii="宋体" w:hAnsi="宋体" w:eastAsia="宋体" w:cs="宋体"/>
          <w:b/>
          <w:color w:val="auto"/>
          <w:kern w:val="0"/>
          <w:sz w:val="32"/>
          <w:szCs w:val="32"/>
          <w:highlight w:val="none"/>
        </w:rPr>
      </w:pPr>
    </w:p>
    <w:p>
      <w:pPr>
        <w:rPr>
          <w:rFonts w:hint="eastAsia" w:ascii="宋体" w:hAnsi="宋体" w:eastAsia="宋体" w:cs="宋体"/>
          <w:color w:val="auto"/>
          <w:highlight w:val="none"/>
        </w:rPr>
      </w:pPr>
    </w:p>
    <w:p>
      <w:pPr>
        <w:snapToGrid w:val="0"/>
        <w:spacing w:line="360" w:lineRule="auto"/>
        <w:jc w:val="center"/>
        <w:outlineLvl w:val="0"/>
        <w:rPr>
          <w:rFonts w:hint="eastAsia" w:ascii="宋体" w:hAnsi="宋体" w:eastAsia="宋体" w:cs="宋体"/>
          <w:b/>
          <w:color w:val="auto"/>
          <w:kern w:val="0"/>
          <w:sz w:val="32"/>
          <w:szCs w:val="32"/>
          <w:highlight w:val="none"/>
        </w:rPr>
      </w:pPr>
    </w:p>
    <w:p>
      <w:pPr>
        <w:snapToGrid w:val="0"/>
        <w:spacing w:line="360" w:lineRule="auto"/>
        <w:jc w:val="center"/>
        <w:outlineLvl w:val="0"/>
        <w:rPr>
          <w:rFonts w:hint="eastAsia" w:ascii="宋体" w:hAnsi="宋体" w:eastAsia="宋体" w:cs="宋体"/>
          <w:b/>
          <w:color w:val="auto"/>
          <w:kern w:val="0"/>
          <w:sz w:val="32"/>
          <w:szCs w:val="32"/>
          <w:highlight w:val="none"/>
        </w:rPr>
      </w:pPr>
    </w:p>
    <w:p>
      <w:pPr>
        <w:pStyle w:val="5"/>
        <w:rPr>
          <w:rFonts w:hint="eastAsia" w:ascii="宋体" w:hAnsi="宋体" w:eastAsia="宋体" w:cs="宋体"/>
          <w:color w:val="auto"/>
          <w:highlight w:val="none"/>
          <w:lang w:val="en-US"/>
        </w:rPr>
      </w:pPr>
    </w:p>
    <w:p>
      <w:pPr>
        <w:rPr>
          <w:rFonts w:hint="eastAsia" w:ascii="宋体" w:hAnsi="宋体" w:eastAsia="宋体" w:cs="宋体"/>
          <w:color w:val="auto"/>
          <w:highlight w:val="none"/>
        </w:rPr>
      </w:pPr>
    </w:p>
    <w:p>
      <w:pPr>
        <w:snapToGrid w:val="0"/>
        <w:spacing w:line="360" w:lineRule="auto"/>
        <w:ind w:firstLine="3855" w:firstLineChars="1200"/>
        <w:outlineLvl w:val="0"/>
        <w:rPr>
          <w:rFonts w:hint="eastAsia" w:ascii="宋体" w:hAnsi="宋体" w:eastAsia="宋体" w:cs="宋体"/>
          <w:b/>
          <w:color w:val="auto"/>
          <w:kern w:val="0"/>
          <w:sz w:val="32"/>
          <w:szCs w:val="32"/>
          <w:highlight w:val="none"/>
        </w:rPr>
      </w:pPr>
    </w:p>
    <w:p>
      <w:pPr>
        <w:snapToGrid w:val="0"/>
        <w:spacing w:line="360" w:lineRule="auto"/>
        <w:ind w:firstLine="3855" w:firstLineChars="1200"/>
        <w:outlineLvl w:val="0"/>
        <w:rPr>
          <w:rFonts w:hint="eastAsia" w:ascii="宋体" w:hAnsi="宋体" w:eastAsia="宋体" w:cs="宋体"/>
          <w:b/>
          <w:color w:val="auto"/>
          <w:sz w:val="32"/>
          <w:szCs w:val="32"/>
          <w:highlight w:val="none"/>
        </w:rPr>
      </w:pPr>
      <w:r>
        <w:rPr>
          <w:rFonts w:hint="eastAsia" w:ascii="宋体" w:hAnsi="宋体" w:eastAsia="宋体" w:cs="宋体"/>
          <w:b/>
          <w:color w:val="auto"/>
          <w:kern w:val="0"/>
          <w:sz w:val="32"/>
          <w:szCs w:val="32"/>
          <w:highlight w:val="none"/>
        </w:rPr>
        <w:t>一、投标</w:t>
      </w:r>
      <w:r>
        <w:rPr>
          <w:rFonts w:hint="eastAsia" w:ascii="宋体" w:hAnsi="宋体" w:eastAsia="宋体" w:cs="宋体"/>
          <w:b/>
          <w:color w:val="auto"/>
          <w:sz w:val="32"/>
          <w:szCs w:val="32"/>
          <w:highlight w:val="none"/>
        </w:rPr>
        <w:t>函</w:t>
      </w:r>
    </w:p>
    <w:p>
      <w:pPr>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（采购人）、（采购代理机构）：</w:t>
      </w:r>
    </w:p>
    <w:p>
      <w:pPr>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我方参加你方组织的（项目名称）【招标编号：（采购编号）】招标的有关活动，并对此项目进行投标。为此：</w:t>
      </w:r>
    </w:p>
    <w:p>
      <w:pPr>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1、我方承诺投标有效期从提交投标文件的截止之日起</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天（不少于90天）</w:t>
      </w:r>
      <w:r>
        <w:rPr>
          <w:rFonts w:hint="eastAsia" w:ascii="宋体" w:hAnsi="宋体" w:eastAsia="宋体" w:cs="宋体"/>
          <w:color w:val="auto"/>
          <w:highlight w:val="none"/>
        </w:rPr>
        <w:t>，</w:t>
      </w:r>
      <w:r>
        <w:rPr>
          <w:rFonts w:hint="eastAsia" w:ascii="宋体" w:hAnsi="宋体" w:eastAsia="宋体" w:cs="宋体"/>
          <w:color w:val="auto"/>
          <w:sz w:val="24"/>
          <w:highlight w:val="none"/>
        </w:rPr>
        <w:t>本投标文件在投标有效期满之前均具有约束力。</w:t>
      </w:r>
    </w:p>
    <w:p>
      <w:pPr>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2、我方的投标文件包括以下内容：</w:t>
      </w:r>
    </w:p>
    <w:p>
      <w:pPr>
        <w:snapToGrid w:val="0"/>
        <w:spacing w:line="360" w:lineRule="auto"/>
        <w:ind w:left="210" w:leftChars="10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2.1资格文件：</w:t>
      </w:r>
    </w:p>
    <w:p>
      <w:pPr>
        <w:snapToGrid w:val="0"/>
        <w:spacing w:line="360" w:lineRule="auto"/>
        <w:ind w:left="420" w:leftChars="20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2.1.1承诺函；</w:t>
      </w:r>
    </w:p>
    <w:p>
      <w:pPr>
        <w:snapToGrid w:val="0"/>
        <w:spacing w:line="360" w:lineRule="auto"/>
        <w:ind w:left="420" w:leftChars="20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2.1.2</w:t>
      </w:r>
      <w:r>
        <w:rPr>
          <w:rFonts w:hint="eastAsia" w:ascii="宋体" w:hAnsi="宋体" w:eastAsia="宋体" w:cs="宋体"/>
          <w:snapToGrid w:val="0"/>
          <w:color w:val="auto"/>
          <w:kern w:val="28"/>
          <w:sz w:val="24"/>
          <w:szCs w:val="20"/>
          <w:highlight w:val="none"/>
        </w:rPr>
        <w:t>联合协议（如果有)；</w:t>
      </w:r>
    </w:p>
    <w:p>
      <w:pPr>
        <w:snapToGrid w:val="0"/>
        <w:spacing w:line="360" w:lineRule="auto"/>
        <w:ind w:left="420" w:leftChars="20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2.1.3落实政府采购政策需满足的资格要求</w:t>
      </w:r>
      <w:r>
        <w:rPr>
          <w:rFonts w:hint="eastAsia" w:ascii="宋体" w:hAnsi="宋体" w:eastAsia="宋体" w:cs="宋体"/>
          <w:snapToGrid w:val="0"/>
          <w:color w:val="auto"/>
          <w:kern w:val="28"/>
          <w:sz w:val="24"/>
          <w:szCs w:val="20"/>
          <w:highlight w:val="none"/>
        </w:rPr>
        <w:t>（如果有）</w:t>
      </w:r>
      <w:r>
        <w:rPr>
          <w:rFonts w:hint="eastAsia" w:ascii="宋体" w:hAnsi="宋体" w:eastAsia="宋体" w:cs="宋体"/>
          <w:color w:val="auto"/>
          <w:sz w:val="24"/>
          <w:highlight w:val="none"/>
        </w:rPr>
        <w:t>；</w:t>
      </w:r>
    </w:p>
    <w:p>
      <w:pPr>
        <w:snapToGrid w:val="0"/>
        <w:spacing w:line="360" w:lineRule="auto"/>
        <w:ind w:left="420" w:leftChars="20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2.1.4本项目的特定资格要求</w:t>
      </w:r>
      <w:r>
        <w:rPr>
          <w:rFonts w:hint="eastAsia" w:ascii="宋体" w:hAnsi="宋体" w:eastAsia="宋体" w:cs="宋体"/>
          <w:snapToGrid w:val="0"/>
          <w:color w:val="auto"/>
          <w:kern w:val="28"/>
          <w:sz w:val="24"/>
          <w:szCs w:val="20"/>
          <w:highlight w:val="none"/>
        </w:rPr>
        <w:t>（如果有）</w:t>
      </w:r>
      <w:r>
        <w:rPr>
          <w:rFonts w:hint="eastAsia" w:ascii="宋体" w:hAnsi="宋体" w:eastAsia="宋体" w:cs="宋体"/>
          <w:color w:val="auto"/>
          <w:sz w:val="24"/>
          <w:highlight w:val="none"/>
        </w:rPr>
        <w:t>。</w:t>
      </w:r>
    </w:p>
    <w:p>
      <w:pPr>
        <w:snapToGrid w:val="0"/>
        <w:spacing w:line="360" w:lineRule="auto"/>
        <w:ind w:left="210" w:leftChars="100"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2</w:t>
      </w:r>
      <w:r>
        <w:rPr>
          <w:rFonts w:hint="eastAsia" w:ascii="宋体" w:hAnsi="宋体" w:eastAsia="宋体" w:cs="宋体"/>
          <w:color w:val="auto"/>
          <w:sz w:val="24"/>
          <w:highlight w:val="none"/>
          <w:lang w:val="zh-CN"/>
        </w:rPr>
        <w:t>.</w:t>
      </w:r>
      <w:r>
        <w:rPr>
          <w:rFonts w:hint="eastAsia" w:ascii="宋体" w:hAnsi="宋体" w:eastAsia="宋体" w:cs="宋体"/>
          <w:color w:val="auto"/>
          <w:sz w:val="24"/>
          <w:highlight w:val="none"/>
        </w:rPr>
        <w:t>2</w:t>
      </w:r>
      <w:r>
        <w:rPr>
          <w:rFonts w:hint="eastAsia" w:ascii="宋体" w:hAnsi="宋体" w:eastAsia="宋体" w:cs="宋体"/>
          <w:color w:val="auto"/>
          <w:sz w:val="24"/>
          <w:highlight w:val="none"/>
          <w:lang w:val="zh-CN"/>
        </w:rPr>
        <w:t xml:space="preserve"> </w:t>
      </w:r>
      <w:r>
        <w:rPr>
          <w:rFonts w:hint="eastAsia" w:ascii="宋体" w:hAnsi="宋体" w:eastAsia="宋体" w:cs="宋体"/>
          <w:color w:val="auto"/>
          <w:sz w:val="24"/>
          <w:highlight w:val="none"/>
        </w:rPr>
        <w:t>商务技术</w:t>
      </w:r>
      <w:r>
        <w:rPr>
          <w:rFonts w:hint="eastAsia" w:ascii="宋体" w:hAnsi="宋体" w:eastAsia="宋体" w:cs="宋体"/>
          <w:color w:val="auto"/>
          <w:sz w:val="24"/>
          <w:highlight w:val="none"/>
          <w:lang w:val="zh-CN"/>
        </w:rPr>
        <w:t>文件：</w:t>
      </w:r>
    </w:p>
    <w:p>
      <w:pPr>
        <w:snapToGrid w:val="0"/>
        <w:spacing w:line="360" w:lineRule="auto"/>
        <w:ind w:left="420" w:leftChars="20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2.2.1投标函；</w:t>
      </w:r>
      <w:r>
        <w:rPr>
          <w:rFonts w:hint="eastAsia" w:ascii="宋体" w:hAnsi="宋体" w:eastAsia="宋体" w:cs="宋体"/>
          <w:color w:val="auto"/>
          <w:sz w:val="24"/>
          <w:highlight w:val="none"/>
          <w:lang w:val="zh-CN"/>
        </w:rPr>
        <w:t xml:space="preserve"> </w:t>
      </w:r>
    </w:p>
    <w:p>
      <w:pPr>
        <w:snapToGrid w:val="0"/>
        <w:spacing w:line="360" w:lineRule="auto"/>
        <w:ind w:left="420" w:leftChars="20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2.2.2授权委托书或法定代表人（单位负责人）身份证明；</w:t>
      </w:r>
    </w:p>
    <w:p>
      <w:pPr>
        <w:snapToGrid w:val="0"/>
        <w:spacing w:line="360" w:lineRule="auto"/>
        <w:ind w:left="420" w:leftChars="20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2.2.3分包意向协议</w:t>
      </w:r>
      <w:r>
        <w:rPr>
          <w:rFonts w:hint="eastAsia" w:ascii="宋体" w:hAnsi="宋体" w:eastAsia="宋体" w:cs="宋体"/>
          <w:snapToGrid w:val="0"/>
          <w:color w:val="auto"/>
          <w:kern w:val="28"/>
          <w:sz w:val="24"/>
          <w:szCs w:val="20"/>
          <w:highlight w:val="none"/>
        </w:rPr>
        <w:t>（如果有）</w:t>
      </w:r>
      <w:r>
        <w:rPr>
          <w:rFonts w:hint="eastAsia" w:ascii="宋体" w:hAnsi="宋体" w:eastAsia="宋体" w:cs="宋体"/>
          <w:color w:val="auto"/>
          <w:sz w:val="24"/>
          <w:highlight w:val="none"/>
        </w:rPr>
        <w:t>；</w:t>
      </w:r>
    </w:p>
    <w:p>
      <w:pPr>
        <w:snapToGrid w:val="0"/>
        <w:spacing w:line="360" w:lineRule="auto"/>
        <w:ind w:left="420" w:leftChars="20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2.2.4符合性审查资料；</w:t>
      </w:r>
    </w:p>
    <w:p>
      <w:pPr>
        <w:snapToGrid w:val="0"/>
        <w:spacing w:line="360" w:lineRule="auto"/>
        <w:ind w:left="420" w:leftChars="20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2.2.5评标标准相应的商务技术资料；</w:t>
      </w:r>
    </w:p>
    <w:p>
      <w:pPr>
        <w:snapToGrid w:val="0"/>
        <w:spacing w:line="360" w:lineRule="auto"/>
        <w:ind w:left="420" w:leftChars="20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2.2.6投标标的清单；</w:t>
      </w:r>
    </w:p>
    <w:p>
      <w:pPr>
        <w:snapToGrid w:val="0"/>
        <w:spacing w:line="360" w:lineRule="auto"/>
        <w:ind w:left="420" w:leftChars="20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2.2.7商务技术偏离表；</w:t>
      </w:r>
    </w:p>
    <w:p>
      <w:pPr>
        <w:snapToGrid w:val="0"/>
        <w:spacing w:line="360" w:lineRule="auto"/>
        <w:ind w:left="420" w:leftChars="200"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2</w:t>
      </w:r>
      <w:r>
        <w:rPr>
          <w:rFonts w:hint="eastAsia" w:ascii="宋体" w:hAnsi="宋体" w:eastAsia="宋体" w:cs="宋体"/>
          <w:color w:val="auto"/>
          <w:sz w:val="24"/>
          <w:highlight w:val="none"/>
          <w:lang w:val="zh-CN"/>
        </w:rPr>
        <w:t>.</w:t>
      </w:r>
      <w:r>
        <w:rPr>
          <w:rFonts w:hint="eastAsia" w:ascii="宋体" w:hAnsi="宋体" w:eastAsia="宋体" w:cs="宋体"/>
          <w:color w:val="auto"/>
          <w:sz w:val="24"/>
          <w:highlight w:val="none"/>
        </w:rPr>
        <w:t>2</w:t>
      </w:r>
      <w:r>
        <w:rPr>
          <w:rFonts w:hint="eastAsia" w:ascii="宋体" w:hAnsi="宋体" w:eastAsia="宋体" w:cs="宋体"/>
          <w:color w:val="auto"/>
          <w:sz w:val="24"/>
          <w:highlight w:val="none"/>
          <w:lang w:val="zh-CN"/>
        </w:rPr>
        <w:t>.</w:t>
      </w:r>
      <w:r>
        <w:rPr>
          <w:rFonts w:hint="eastAsia" w:ascii="宋体" w:hAnsi="宋体" w:eastAsia="宋体" w:cs="宋体"/>
          <w:color w:val="auto"/>
          <w:sz w:val="24"/>
          <w:highlight w:val="none"/>
        </w:rPr>
        <w:t>8</w:t>
      </w:r>
      <w:r>
        <w:rPr>
          <w:rFonts w:hint="eastAsia" w:ascii="宋体" w:hAnsi="宋体" w:eastAsia="宋体" w:cs="宋体"/>
          <w:color w:val="auto"/>
          <w:sz w:val="24"/>
          <w:highlight w:val="none"/>
          <w:lang w:val="zh-CN"/>
        </w:rPr>
        <w:t>政府采购供应商廉洁自律承诺书；</w:t>
      </w:r>
    </w:p>
    <w:p>
      <w:pPr>
        <w:snapToGrid w:val="0"/>
        <w:spacing w:line="360" w:lineRule="auto"/>
        <w:ind w:left="210" w:leftChars="10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w:t>
      </w:r>
      <w:r>
        <w:rPr>
          <w:rFonts w:hint="eastAsia" w:ascii="宋体" w:hAnsi="宋体" w:eastAsia="宋体" w:cs="宋体"/>
          <w:color w:val="auto"/>
          <w:sz w:val="24"/>
          <w:highlight w:val="none"/>
          <w:lang w:val="zh-CN"/>
        </w:rPr>
        <w:t>.</w:t>
      </w:r>
      <w:r>
        <w:rPr>
          <w:rFonts w:hint="eastAsia" w:ascii="宋体" w:hAnsi="宋体" w:eastAsia="宋体" w:cs="宋体"/>
          <w:color w:val="auto"/>
          <w:sz w:val="24"/>
          <w:highlight w:val="none"/>
        </w:rPr>
        <w:t>3报价文件</w:t>
      </w:r>
    </w:p>
    <w:p>
      <w:pPr>
        <w:snapToGrid w:val="0"/>
        <w:spacing w:line="360" w:lineRule="auto"/>
        <w:ind w:left="420" w:leftChars="20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2.3.1开标一览表（报价表）；</w:t>
      </w:r>
    </w:p>
    <w:p>
      <w:pPr>
        <w:snapToGrid w:val="0"/>
        <w:spacing w:line="360" w:lineRule="auto"/>
        <w:ind w:left="420" w:leftChars="20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2.3.2中小企业声明函（如果有）。</w:t>
      </w:r>
    </w:p>
    <w:p>
      <w:pPr>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3、我方承诺除商务技术偏离表列出的偏离外，我方响应招标文件的全部要求。对投标文件中材料的真实性、合法性负责。</w:t>
      </w:r>
    </w:p>
    <w:p>
      <w:pPr>
        <w:snapToGrid w:val="0"/>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4、如我方中标，我方承诺：</w:t>
      </w:r>
    </w:p>
    <w:p>
      <w:pPr>
        <w:snapToGrid w:val="0"/>
        <w:spacing w:line="360" w:lineRule="auto"/>
        <w:ind w:left="210" w:leftChars="10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4.1在收到中标通知书后，在中标通知书规定的期限内与你方签订合同； </w:t>
      </w:r>
    </w:p>
    <w:p>
      <w:pPr>
        <w:snapToGrid w:val="0"/>
        <w:spacing w:line="360" w:lineRule="auto"/>
        <w:ind w:left="210" w:leftChars="10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4.2在签订合同时不向你方提出附加条件； </w:t>
      </w:r>
    </w:p>
    <w:p>
      <w:pPr>
        <w:snapToGrid w:val="0"/>
        <w:spacing w:line="360" w:lineRule="auto"/>
        <w:ind w:left="210" w:leftChars="10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4.3按照招标文件要求提交履约保证金； </w:t>
      </w:r>
    </w:p>
    <w:p>
      <w:pPr>
        <w:snapToGrid w:val="0"/>
        <w:spacing w:line="360" w:lineRule="auto"/>
        <w:ind w:left="210" w:leftChars="10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4.4在合同约定的期限内完成合同规定的全部义务。 </w:t>
      </w:r>
    </w:p>
    <w:p>
      <w:pPr>
        <w:snapToGrid w:val="0"/>
        <w:spacing w:line="360" w:lineRule="auto"/>
        <w:ind w:left="210" w:leftChars="10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5、其他补充说明:</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w:t>
      </w:r>
    </w:p>
    <w:p>
      <w:pPr>
        <w:spacing w:line="360" w:lineRule="auto"/>
        <w:ind w:firstLine="3600" w:firstLineChars="1500"/>
        <w:rPr>
          <w:rFonts w:hint="eastAsia" w:ascii="宋体" w:hAnsi="宋体" w:eastAsia="宋体" w:cs="宋体"/>
          <w:color w:val="auto"/>
          <w:sz w:val="24"/>
          <w:highlight w:val="none"/>
        </w:rPr>
      </w:pPr>
    </w:p>
    <w:p>
      <w:pPr>
        <w:spacing w:line="360" w:lineRule="auto"/>
        <w:ind w:firstLine="3600" w:firstLineChars="1500"/>
        <w:rPr>
          <w:rFonts w:hint="eastAsia" w:ascii="宋体" w:hAnsi="宋体" w:eastAsia="宋体" w:cs="宋体"/>
          <w:color w:val="auto"/>
          <w:sz w:val="24"/>
          <w:highlight w:val="none"/>
        </w:rPr>
      </w:pPr>
    </w:p>
    <w:p>
      <w:pPr>
        <w:spacing w:line="360" w:lineRule="auto"/>
        <w:ind w:firstLine="3600" w:firstLineChars="15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投标人名称（电子签名）：                          </w:t>
      </w:r>
    </w:p>
    <w:p>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日期：  年   月   日</w:t>
      </w:r>
    </w:p>
    <w:p>
      <w:pPr>
        <w:snapToGrid w:val="0"/>
        <w:spacing w:line="360" w:lineRule="auto"/>
        <w:ind w:left="420" w:leftChars="200" w:firstLine="4200" w:firstLineChars="1750"/>
        <w:rPr>
          <w:rFonts w:hint="eastAsia" w:ascii="宋体" w:hAnsi="宋体" w:eastAsia="宋体" w:cs="宋体"/>
          <w:color w:val="auto"/>
          <w:kern w:val="0"/>
          <w:sz w:val="24"/>
          <w:highlight w:val="none"/>
          <w:u w:val="single"/>
        </w:rPr>
      </w:pPr>
    </w:p>
    <w:p>
      <w:pPr>
        <w:spacing w:line="360" w:lineRule="auto"/>
        <w:ind w:right="420"/>
        <w:rPr>
          <w:rFonts w:hint="eastAsia" w:ascii="宋体" w:hAnsi="宋体" w:eastAsia="宋体" w:cs="宋体"/>
          <w:color w:val="auto"/>
          <w:sz w:val="24"/>
          <w:highlight w:val="none"/>
        </w:rPr>
      </w:pPr>
      <w:r>
        <w:rPr>
          <w:rFonts w:hint="eastAsia" w:ascii="宋体" w:hAnsi="宋体" w:eastAsia="宋体" w:cs="宋体"/>
          <w:color w:val="auto"/>
          <w:sz w:val="24"/>
          <w:highlight w:val="none"/>
        </w:rPr>
        <w:t>注：按本格式和要求提供。</w:t>
      </w:r>
    </w:p>
    <w:p>
      <w:pPr>
        <w:snapToGrid w:val="0"/>
        <w:spacing w:line="360" w:lineRule="auto"/>
        <w:rPr>
          <w:rFonts w:hint="eastAsia" w:ascii="宋体" w:hAnsi="宋体" w:eastAsia="宋体" w:cs="宋体"/>
          <w:color w:val="auto"/>
          <w:sz w:val="24"/>
          <w:highlight w:val="none"/>
        </w:rPr>
      </w:pPr>
    </w:p>
    <w:p>
      <w:pPr>
        <w:jc w:val="center"/>
        <w:rPr>
          <w:rFonts w:hint="eastAsia" w:ascii="宋体" w:hAnsi="宋体" w:eastAsia="宋体" w:cs="宋体"/>
          <w:b/>
          <w:color w:val="auto"/>
          <w:kern w:val="0"/>
          <w:sz w:val="32"/>
          <w:szCs w:val="32"/>
          <w:highlight w:val="none"/>
        </w:rPr>
      </w:pPr>
    </w:p>
    <w:p>
      <w:pPr>
        <w:jc w:val="center"/>
        <w:rPr>
          <w:rFonts w:hint="eastAsia" w:ascii="宋体" w:hAnsi="宋体" w:eastAsia="宋体" w:cs="宋体"/>
          <w:b/>
          <w:color w:val="auto"/>
          <w:kern w:val="0"/>
          <w:sz w:val="32"/>
          <w:szCs w:val="32"/>
          <w:highlight w:val="none"/>
        </w:rPr>
      </w:pPr>
    </w:p>
    <w:p>
      <w:pPr>
        <w:jc w:val="center"/>
        <w:rPr>
          <w:rFonts w:hint="eastAsia" w:ascii="宋体" w:hAnsi="宋体" w:eastAsia="宋体" w:cs="宋体"/>
          <w:b/>
          <w:color w:val="auto"/>
          <w:kern w:val="0"/>
          <w:sz w:val="32"/>
          <w:szCs w:val="32"/>
          <w:highlight w:val="none"/>
        </w:rPr>
      </w:pPr>
    </w:p>
    <w:p>
      <w:pPr>
        <w:jc w:val="center"/>
        <w:rPr>
          <w:rFonts w:hint="eastAsia" w:ascii="宋体" w:hAnsi="宋体" w:eastAsia="宋体" w:cs="宋体"/>
          <w:b/>
          <w:color w:val="auto"/>
          <w:kern w:val="0"/>
          <w:sz w:val="32"/>
          <w:szCs w:val="32"/>
          <w:highlight w:val="none"/>
        </w:rPr>
      </w:pPr>
    </w:p>
    <w:p>
      <w:pPr>
        <w:jc w:val="center"/>
        <w:rPr>
          <w:rFonts w:hint="eastAsia" w:ascii="宋体" w:hAnsi="宋体" w:eastAsia="宋体" w:cs="宋体"/>
          <w:b/>
          <w:color w:val="auto"/>
          <w:kern w:val="0"/>
          <w:sz w:val="32"/>
          <w:szCs w:val="32"/>
          <w:highlight w:val="none"/>
        </w:rPr>
      </w:pPr>
    </w:p>
    <w:p>
      <w:pPr>
        <w:jc w:val="center"/>
        <w:rPr>
          <w:rFonts w:hint="eastAsia" w:ascii="宋体" w:hAnsi="宋体" w:eastAsia="宋体" w:cs="宋体"/>
          <w:b/>
          <w:color w:val="auto"/>
          <w:kern w:val="0"/>
          <w:sz w:val="32"/>
          <w:szCs w:val="32"/>
          <w:highlight w:val="none"/>
        </w:rPr>
      </w:pPr>
    </w:p>
    <w:p>
      <w:pPr>
        <w:jc w:val="center"/>
        <w:rPr>
          <w:rFonts w:hint="eastAsia" w:ascii="宋体" w:hAnsi="宋体" w:eastAsia="宋体" w:cs="宋体"/>
          <w:b/>
          <w:color w:val="auto"/>
          <w:kern w:val="0"/>
          <w:sz w:val="32"/>
          <w:szCs w:val="32"/>
          <w:highlight w:val="none"/>
        </w:rPr>
      </w:pPr>
    </w:p>
    <w:p>
      <w:pPr>
        <w:jc w:val="center"/>
        <w:rPr>
          <w:rFonts w:hint="eastAsia" w:ascii="宋体" w:hAnsi="宋体" w:eastAsia="宋体" w:cs="宋体"/>
          <w:b/>
          <w:color w:val="auto"/>
          <w:kern w:val="0"/>
          <w:sz w:val="32"/>
          <w:szCs w:val="32"/>
          <w:highlight w:val="none"/>
        </w:rPr>
      </w:pPr>
    </w:p>
    <w:p>
      <w:pPr>
        <w:jc w:val="center"/>
        <w:rPr>
          <w:rFonts w:hint="eastAsia" w:ascii="宋体" w:hAnsi="宋体" w:eastAsia="宋体" w:cs="宋体"/>
          <w:b/>
          <w:color w:val="auto"/>
          <w:kern w:val="0"/>
          <w:sz w:val="32"/>
          <w:szCs w:val="32"/>
          <w:highlight w:val="none"/>
        </w:rPr>
      </w:pPr>
    </w:p>
    <w:p>
      <w:pPr>
        <w:jc w:val="center"/>
        <w:rPr>
          <w:rFonts w:hint="eastAsia" w:ascii="宋体" w:hAnsi="宋体" w:eastAsia="宋体" w:cs="宋体"/>
          <w:b/>
          <w:color w:val="auto"/>
          <w:kern w:val="0"/>
          <w:sz w:val="32"/>
          <w:szCs w:val="32"/>
          <w:highlight w:val="none"/>
        </w:rPr>
      </w:pPr>
    </w:p>
    <w:p>
      <w:pPr>
        <w:pStyle w:val="2"/>
        <w:rPr>
          <w:rFonts w:hint="eastAsia" w:ascii="宋体" w:hAnsi="宋体" w:eastAsia="宋体" w:cs="宋体"/>
          <w:b/>
          <w:color w:val="auto"/>
          <w:kern w:val="0"/>
          <w:sz w:val="32"/>
          <w:szCs w:val="32"/>
          <w:highlight w:val="none"/>
        </w:rPr>
      </w:pPr>
    </w:p>
    <w:p>
      <w:pPr>
        <w:rPr>
          <w:rFonts w:hint="eastAsia" w:ascii="宋体" w:hAnsi="宋体" w:eastAsia="宋体" w:cs="宋体"/>
          <w:b/>
          <w:color w:val="auto"/>
          <w:kern w:val="0"/>
          <w:sz w:val="32"/>
          <w:szCs w:val="32"/>
          <w:highlight w:val="none"/>
        </w:rPr>
      </w:pPr>
    </w:p>
    <w:p>
      <w:pPr>
        <w:pStyle w:val="2"/>
        <w:rPr>
          <w:rFonts w:hint="eastAsia" w:ascii="宋体" w:hAnsi="宋体" w:eastAsia="宋体" w:cs="宋体"/>
          <w:b/>
          <w:color w:val="auto"/>
          <w:kern w:val="0"/>
          <w:sz w:val="32"/>
          <w:szCs w:val="32"/>
          <w:highlight w:val="none"/>
        </w:rPr>
      </w:pPr>
    </w:p>
    <w:p>
      <w:pPr>
        <w:rPr>
          <w:rFonts w:hint="eastAsia" w:ascii="宋体" w:hAnsi="宋体" w:eastAsia="宋体" w:cs="宋体"/>
          <w:b/>
          <w:color w:val="auto"/>
          <w:kern w:val="0"/>
          <w:sz w:val="32"/>
          <w:szCs w:val="32"/>
          <w:highlight w:val="none"/>
        </w:rPr>
      </w:pPr>
    </w:p>
    <w:p>
      <w:pPr>
        <w:pStyle w:val="2"/>
        <w:rPr>
          <w:rFonts w:hint="eastAsia" w:ascii="宋体" w:hAnsi="宋体" w:eastAsia="宋体" w:cs="宋体"/>
          <w:b/>
          <w:color w:val="auto"/>
          <w:kern w:val="0"/>
          <w:sz w:val="32"/>
          <w:szCs w:val="32"/>
          <w:highlight w:val="none"/>
        </w:rPr>
      </w:pPr>
    </w:p>
    <w:p>
      <w:pPr>
        <w:rPr>
          <w:rFonts w:hint="eastAsia" w:ascii="宋体" w:hAnsi="宋体" w:eastAsia="宋体" w:cs="宋体"/>
          <w:b/>
          <w:color w:val="auto"/>
          <w:kern w:val="0"/>
          <w:sz w:val="32"/>
          <w:szCs w:val="32"/>
          <w:highlight w:val="none"/>
        </w:rPr>
      </w:pPr>
    </w:p>
    <w:p>
      <w:pPr>
        <w:pStyle w:val="2"/>
        <w:rPr>
          <w:rFonts w:hint="eastAsia" w:ascii="宋体" w:hAnsi="宋体" w:eastAsia="宋体" w:cs="宋体"/>
          <w:b/>
          <w:color w:val="auto"/>
          <w:kern w:val="0"/>
          <w:sz w:val="32"/>
          <w:szCs w:val="32"/>
          <w:highlight w:val="none"/>
        </w:rPr>
      </w:pPr>
    </w:p>
    <w:p>
      <w:pPr>
        <w:rPr>
          <w:rFonts w:hint="eastAsia" w:ascii="宋体" w:hAnsi="宋体" w:eastAsia="宋体" w:cs="宋体"/>
          <w:b/>
          <w:color w:val="auto"/>
          <w:kern w:val="0"/>
          <w:sz w:val="32"/>
          <w:szCs w:val="32"/>
          <w:highlight w:val="none"/>
        </w:rPr>
      </w:pPr>
    </w:p>
    <w:p>
      <w:pPr>
        <w:pStyle w:val="2"/>
        <w:rPr>
          <w:rFonts w:hint="eastAsia"/>
        </w:rPr>
      </w:pPr>
    </w:p>
    <w:p>
      <w:pPr>
        <w:jc w:val="center"/>
        <w:rPr>
          <w:rFonts w:hint="eastAsia" w:ascii="宋体" w:hAnsi="宋体" w:eastAsia="宋体" w:cs="宋体"/>
          <w:b/>
          <w:color w:val="auto"/>
          <w:kern w:val="0"/>
          <w:sz w:val="32"/>
          <w:szCs w:val="32"/>
          <w:highlight w:val="none"/>
        </w:rPr>
      </w:pPr>
    </w:p>
    <w:p>
      <w:pPr>
        <w:jc w:val="center"/>
        <w:rPr>
          <w:rFonts w:hint="eastAsia" w:ascii="宋体" w:hAnsi="宋体" w:eastAsia="宋体" w:cs="宋体"/>
          <w:b/>
          <w:color w:val="auto"/>
          <w:kern w:val="0"/>
          <w:sz w:val="32"/>
          <w:szCs w:val="32"/>
          <w:highlight w:val="none"/>
        </w:rPr>
      </w:pPr>
    </w:p>
    <w:p>
      <w:pPr>
        <w:jc w:val="center"/>
        <w:rPr>
          <w:rFonts w:hint="eastAsia" w:ascii="宋体" w:hAnsi="宋体" w:eastAsia="宋体" w:cs="宋体"/>
          <w:b/>
          <w:color w:val="auto"/>
          <w:kern w:val="0"/>
          <w:sz w:val="32"/>
          <w:szCs w:val="32"/>
          <w:highlight w:val="none"/>
        </w:rPr>
      </w:pPr>
    </w:p>
    <w:p>
      <w:pPr>
        <w:jc w:val="center"/>
        <w:rPr>
          <w:rFonts w:hint="eastAsia" w:ascii="宋体" w:hAnsi="宋体" w:eastAsia="宋体" w:cs="宋体"/>
          <w:b/>
          <w:color w:val="auto"/>
          <w:kern w:val="0"/>
          <w:sz w:val="32"/>
          <w:szCs w:val="32"/>
          <w:highlight w:val="none"/>
        </w:rPr>
      </w:pPr>
    </w:p>
    <w:p>
      <w:pPr>
        <w:jc w:val="center"/>
        <w:rPr>
          <w:rFonts w:hint="eastAsia" w:ascii="宋体" w:hAnsi="宋体" w:eastAsia="宋体" w:cs="宋体"/>
          <w:b/>
          <w:color w:val="auto"/>
          <w:kern w:val="0"/>
          <w:sz w:val="32"/>
          <w:szCs w:val="32"/>
          <w:highlight w:val="none"/>
          <w:lang w:val="zh-CN"/>
        </w:rPr>
      </w:pPr>
      <w:r>
        <w:rPr>
          <w:rFonts w:hint="eastAsia" w:ascii="宋体" w:hAnsi="宋体" w:eastAsia="宋体" w:cs="宋体"/>
          <w:b/>
          <w:color w:val="auto"/>
          <w:kern w:val="0"/>
          <w:sz w:val="32"/>
          <w:szCs w:val="32"/>
          <w:highlight w:val="none"/>
          <w:lang w:val="zh-CN"/>
        </w:rPr>
        <w:t>二、授权委托书或法定代表人（单位负责人、自然人本人）身份证明</w:t>
      </w:r>
    </w:p>
    <w:p>
      <w:pPr>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p>
    <w:p>
      <w:pPr>
        <w:snapToGrid w:val="0"/>
        <w:spacing w:line="360" w:lineRule="auto"/>
        <w:ind w:firstLine="2872" w:firstLineChars="894"/>
        <w:rPr>
          <w:rFonts w:hint="eastAsia" w:ascii="宋体" w:hAnsi="宋体" w:eastAsia="宋体" w:cs="宋体"/>
          <w:color w:val="auto"/>
          <w:highlight w:val="none"/>
        </w:rPr>
      </w:pPr>
      <w:r>
        <w:rPr>
          <w:rFonts w:hint="eastAsia" w:ascii="宋体" w:hAnsi="宋体" w:eastAsia="宋体" w:cs="宋体"/>
          <w:b/>
          <w:color w:val="auto"/>
          <w:kern w:val="0"/>
          <w:sz w:val="32"/>
          <w:szCs w:val="32"/>
          <w:highlight w:val="none"/>
          <w:lang w:val="zh-CN"/>
        </w:rPr>
        <w:t>授权委托书（适用于非联合体投标）</w:t>
      </w:r>
      <w:r>
        <w:rPr>
          <w:rFonts w:hint="eastAsia" w:ascii="宋体" w:hAnsi="宋体" w:eastAsia="宋体" w:cs="宋体"/>
          <w:color w:val="auto"/>
          <w:highlight w:val="none"/>
        </w:rPr>
        <w:t xml:space="preserve">                               </w:t>
      </w:r>
    </w:p>
    <w:p>
      <w:pPr>
        <w:snapToGrid w:val="0"/>
        <w:spacing w:line="360" w:lineRule="auto"/>
        <w:rPr>
          <w:rFonts w:hint="eastAsia" w:ascii="宋体" w:hAnsi="宋体" w:eastAsia="宋体" w:cs="宋体"/>
          <w:color w:val="auto"/>
          <w:kern w:val="0"/>
          <w:sz w:val="24"/>
          <w:highlight w:val="none"/>
        </w:rPr>
      </w:pPr>
      <w:r>
        <w:rPr>
          <w:rFonts w:hint="eastAsia" w:ascii="宋体" w:hAnsi="宋体" w:eastAsia="宋体" w:cs="宋体"/>
          <w:color w:val="auto"/>
          <w:sz w:val="24"/>
          <w:highlight w:val="none"/>
        </w:rPr>
        <w:t>（采购人）、（采购代理机构）</w:t>
      </w:r>
      <w:r>
        <w:rPr>
          <w:rFonts w:hint="eastAsia" w:ascii="宋体" w:hAnsi="宋体" w:eastAsia="宋体" w:cs="宋体"/>
          <w:color w:val="auto"/>
          <w:kern w:val="0"/>
          <w:sz w:val="24"/>
          <w:highlight w:val="none"/>
          <w:lang w:val="zh-CN"/>
        </w:rPr>
        <w:t>：</w:t>
      </w:r>
    </w:p>
    <w:p>
      <w:pPr>
        <w:snapToGrid w:val="0"/>
        <w:spacing w:line="360" w:lineRule="auto"/>
        <w:ind w:firstLine="576"/>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现</w:t>
      </w:r>
      <w:r>
        <w:rPr>
          <w:rFonts w:hint="eastAsia" w:ascii="宋体" w:hAnsi="宋体" w:eastAsia="宋体" w:cs="宋体"/>
          <w:color w:val="auto"/>
          <w:kern w:val="0"/>
          <w:sz w:val="24"/>
          <w:highlight w:val="none"/>
          <w:lang w:val="zh-CN"/>
        </w:rPr>
        <w:t>委托</w:t>
      </w:r>
      <w:r>
        <w:rPr>
          <w:rFonts w:hint="eastAsia" w:ascii="宋体" w:hAnsi="宋体" w:eastAsia="宋体" w:cs="宋体"/>
          <w:color w:val="auto"/>
          <w:kern w:val="0"/>
          <w:sz w:val="24"/>
          <w:highlight w:val="none"/>
          <w:u w:val="single"/>
          <w:lang w:val="zh-CN"/>
        </w:rPr>
        <w:t xml:space="preserve">          </w:t>
      </w:r>
      <w:r>
        <w:rPr>
          <w:rFonts w:hint="eastAsia" w:ascii="宋体" w:hAnsi="宋体" w:eastAsia="宋体" w:cs="宋体"/>
          <w:color w:val="auto"/>
          <w:kern w:val="0"/>
          <w:sz w:val="24"/>
          <w:highlight w:val="none"/>
          <w:lang w:val="zh-CN"/>
        </w:rPr>
        <w:t>（姓名）为我方代理人（身份证号码：</w:t>
      </w:r>
      <w:r>
        <w:rPr>
          <w:rFonts w:hint="eastAsia" w:ascii="宋体" w:hAnsi="宋体" w:eastAsia="宋体" w:cs="宋体"/>
          <w:color w:val="auto"/>
          <w:kern w:val="0"/>
          <w:sz w:val="24"/>
          <w:highlight w:val="none"/>
          <w:u w:val="single"/>
          <w:lang w:val="zh-CN"/>
        </w:rPr>
        <w:t xml:space="preserve">          </w:t>
      </w:r>
      <w:r>
        <w:rPr>
          <w:rFonts w:hint="eastAsia" w:ascii="宋体" w:hAnsi="宋体" w:eastAsia="宋体" w:cs="宋体"/>
          <w:color w:val="auto"/>
          <w:kern w:val="0"/>
          <w:sz w:val="24"/>
          <w:highlight w:val="none"/>
          <w:lang w:val="zh-CN"/>
        </w:rPr>
        <w:t>，手机：</w:t>
      </w:r>
      <w:r>
        <w:rPr>
          <w:rFonts w:hint="eastAsia" w:ascii="宋体" w:hAnsi="宋体" w:eastAsia="宋体" w:cs="宋体"/>
          <w:color w:val="auto"/>
          <w:kern w:val="0"/>
          <w:sz w:val="24"/>
          <w:highlight w:val="none"/>
          <w:u w:val="single"/>
          <w:lang w:val="zh-CN"/>
        </w:rPr>
        <w:t xml:space="preserve">          </w:t>
      </w:r>
      <w:r>
        <w:rPr>
          <w:rFonts w:hint="eastAsia" w:ascii="宋体" w:hAnsi="宋体" w:eastAsia="宋体" w:cs="宋体"/>
          <w:color w:val="auto"/>
          <w:kern w:val="0"/>
          <w:sz w:val="24"/>
          <w:highlight w:val="none"/>
          <w:u w:val="single"/>
          <w:lang w:val="en-US" w:eastAsia="zh-CN"/>
        </w:rPr>
        <w:t xml:space="preserve"> </w:t>
      </w:r>
      <w:r>
        <w:rPr>
          <w:rFonts w:hint="eastAsia" w:ascii="宋体" w:hAnsi="宋体" w:eastAsia="宋体" w:cs="宋体"/>
          <w:color w:val="auto"/>
          <w:kern w:val="0"/>
          <w:sz w:val="24"/>
          <w:highlight w:val="none"/>
          <w:u w:val="none"/>
          <w:lang w:val="en-US" w:eastAsia="zh-CN"/>
        </w:rPr>
        <w:t>，所在单位：</w:t>
      </w:r>
      <w:r>
        <w:rPr>
          <w:rFonts w:hint="eastAsia" w:ascii="宋体" w:hAnsi="宋体" w:eastAsia="宋体" w:cs="宋体"/>
          <w:color w:val="auto"/>
          <w:kern w:val="0"/>
          <w:sz w:val="24"/>
          <w:highlight w:val="none"/>
          <w:u w:val="single"/>
          <w:lang w:val="en-US" w:eastAsia="zh-CN"/>
        </w:rPr>
        <w:t xml:space="preserve">         </w:t>
      </w:r>
      <w:r>
        <w:rPr>
          <w:rFonts w:hint="eastAsia" w:ascii="宋体" w:hAnsi="宋体" w:eastAsia="宋体" w:cs="宋体"/>
          <w:color w:val="auto"/>
          <w:kern w:val="0"/>
          <w:sz w:val="24"/>
          <w:highlight w:val="none"/>
          <w:lang w:val="zh-CN"/>
        </w:rPr>
        <w:t>），以我方名义处理</w:t>
      </w:r>
      <w:r>
        <w:rPr>
          <w:rFonts w:hint="eastAsia" w:ascii="宋体" w:hAnsi="宋体" w:eastAsia="宋体" w:cs="宋体"/>
          <w:color w:val="auto"/>
          <w:sz w:val="24"/>
          <w:highlight w:val="none"/>
        </w:rPr>
        <w:t>（项目名称）【招标编号：（采购编号）】</w:t>
      </w:r>
      <w:r>
        <w:rPr>
          <w:rFonts w:hint="eastAsia" w:ascii="宋体" w:hAnsi="宋体" w:eastAsia="宋体" w:cs="宋体"/>
          <w:color w:val="auto"/>
          <w:kern w:val="0"/>
          <w:sz w:val="24"/>
          <w:highlight w:val="none"/>
          <w:lang w:val="zh-CN"/>
        </w:rPr>
        <w:t>政府采购投标的一切事项，其法律后果由我方承担。</w:t>
      </w:r>
    </w:p>
    <w:p>
      <w:pPr>
        <w:snapToGrid w:val="0"/>
        <w:spacing w:line="360" w:lineRule="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 xml:space="preserve">    </w:t>
      </w:r>
      <w:r>
        <w:rPr>
          <w:rFonts w:hint="eastAsia" w:ascii="宋体" w:hAnsi="宋体" w:eastAsia="宋体" w:cs="宋体"/>
          <w:color w:val="auto"/>
          <w:kern w:val="0"/>
          <w:sz w:val="24"/>
          <w:highlight w:val="none"/>
          <w:lang w:val="zh-CN"/>
        </w:rPr>
        <w:t>委托期限</w:t>
      </w:r>
      <w:r>
        <w:rPr>
          <w:rFonts w:hint="eastAsia" w:ascii="宋体" w:hAnsi="宋体" w:eastAsia="宋体" w:cs="宋体"/>
          <w:color w:val="auto"/>
          <w:kern w:val="0"/>
          <w:sz w:val="24"/>
          <w:highlight w:val="none"/>
        </w:rPr>
        <w:t>：</w:t>
      </w:r>
      <w:r>
        <w:rPr>
          <w:rFonts w:hint="eastAsia" w:ascii="宋体" w:hAnsi="宋体" w:eastAsia="宋体" w:cs="宋体"/>
          <w:color w:val="auto"/>
          <w:kern w:val="0"/>
          <w:sz w:val="24"/>
          <w:highlight w:val="none"/>
          <w:lang w:val="zh-CN"/>
        </w:rPr>
        <w:t>自</w:t>
      </w:r>
      <w:r>
        <w:rPr>
          <w:rFonts w:hint="eastAsia" w:ascii="宋体" w:hAnsi="宋体" w:eastAsia="宋体" w:cs="宋体"/>
          <w:color w:val="auto"/>
          <w:kern w:val="0"/>
          <w:sz w:val="24"/>
          <w:highlight w:val="none"/>
        </w:rPr>
        <w:t xml:space="preserve">   </w:t>
      </w:r>
      <w:r>
        <w:rPr>
          <w:rFonts w:hint="eastAsia" w:ascii="宋体" w:hAnsi="宋体" w:eastAsia="宋体" w:cs="宋体"/>
          <w:color w:val="auto"/>
          <w:kern w:val="0"/>
          <w:sz w:val="24"/>
          <w:highlight w:val="none"/>
          <w:lang w:val="zh-CN"/>
        </w:rPr>
        <w:t>年</w:t>
      </w:r>
      <w:r>
        <w:rPr>
          <w:rFonts w:hint="eastAsia" w:ascii="宋体" w:hAnsi="宋体" w:eastAsia="宋体" w:cs="宋体"/>
          <w:color w:val="auto"/>
          <w:kern w:val="0"/>
          <w:sz w:val="24"/>
          <w:highlight w:val="none"/>
        </w:rPr>
        <w:t xml:space="preserve"> </w:t>
      </w:r>
      <w:r>
        <w:rPr>
          <w:rFonts w:hint="eastAsia" w:ascii="宋体" w:hAnsi="宋体" w:eastAsia="宋体" w:cs="宋体"/>
          <w:color w:val="auto"/>
          <w:kern w:val="0"/>
          <w:sz w:val="24"/>
          <w:highlight w:val="none"/>
          <w:lang w:val="zh-CN"/>
        </w:rPr>
        <w:t>月</w:t>
      </w:r>
      <w:r>
        <w:rPr>
          <w:rFonts w:hint="eastAsia" w:ascii="宋体" w:hAnsi="宋体" w:eastAsia="宋体" w:cs="宋体"/>
          <w:color w:val="auto"/>
          <w:kern w:val="0"/>
          <w:sz w:val="24"/>
          <w:highlight w:val="none"/>
        </w:rPr>
        <w:t xml:space="preserve">  </w:t>
      </w:r>
      <w:r>
        <w:rPr>
          <w:rFonts w:hint="eastAsia" w:ascii="宋体" w:hAnsi="宋体" w:eastAsia="宋体" w:cs="宋体"/>
          <w:color w:val="auto"/>
          <w:kern w:val="0"/>
          <w:sz w:val="24"/>
          <w:highlight w:val="none"/>
          <w:lang w:val="zh-CN"/>
        </w:rPr>
        <w:t>日起至</w:t>
      </w:r>
      <w:r>
        <w:rPr>
          <w:rFonts w:hint="eastAsia" w:ascii="宋体" w:hAnsi="宋体" w:eastAsia="宋体" w:cs="宋体"/>
          <w:color w:val="auto"/>
          <w:kern w:val="0"/>
          <w:sz w:val="24"/>
          <w:highlight w:val="none"/>
        </w:rPr>
        <w:t xml:space="preserve">  </w:t>
      </w:r>
      <w:r>
        <w:rPr>
          <w:rFonts w:hint="eastAsia" w:ascii="宋体" w:hAnsi="宋体" w:eastAsia="宋体" w:cs="宋体"/>
          <w:color w:val="auto"/>
          <w:kern w:val="0"/>
          <w:sz w:val="24"/>
          <w:highlight w:val="none"/>
          <w:lang w:val="zh-CN"/>
        </w:rPr>
        <w:t>年</w:t>
      </w:r>
      <w:r>
        <w:rPr>
          <w:rFonts w:hint="eastAsia" w:ascii="宋体" w:hAnsi="宋体" w:eastAsia="宋体" w:cs="宋体"/>
          <w:color w:val="auto"/>
          <w:kern w:val="0"/>
          <w:sz w:val="24"/>
          <w:highlight w:val="none"/>
        </w:rPr>
        <w:t xml:space="preserve">  </w:t>
      </w:r>
      <w:r>
        <w:rPr>
          <w:rFonts w:hint="eastAsia" w:ascii="宋体" w:hAnsi="宋体" w:eastAsia="宋体" w:cs="宋体"/>
          <w:color w:val="auto"/>
          <w:kern w:val="0"/>
          <w:sz w:val="24"/>
          <w:highlight w:val="none"/>
          <w:lang w:val="zh-CN"/>
        </w:rPr>
        <w:t>月</w:t>
      </w:r>
      <w:r>
        <w:rPr>
          <w:rFonts w:hint="eastAsia" w:ascii="宋体" w:hAnsi="宋体" w:eastAsia="宋体" w:cs="宋体"/>
          <w:color w:val="auto"/>
          <w:kern w:val="0"/>
          <w:sz w:val="24"/>
          <w:highlight w:val="none"/>
        </w:rPr>
        <w:t xml:space="preserve">  </w:t>
      </w:r>
      <w:r>
        <w:rPr>
          <w:rFonts w:hint="eastAsia" w:ascii="宋体" w:hAnsi="宋体" w:eastAsia="宋体" w:cs="宋体"/>
          <w:color w:val="auto"/>
          <w:kern w:val="0"/>
          <w:sz w:val="24"/>
          <w:highlight w:val="none"/>
          <w:lang w:val="zh-CN"/>
        </w:rPr>
        <w:t>日止。</w:t>
      </w:r>
    </w:p>
    <w:p>
      <w:pPr>
        <w:snapToGrid w:val="0"/>
        <w:spacing w:line="360" w:lineRule="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 xml:space="preserve">    </w:t>
      </w:r>
      <w:r>
        <w:rPr>
          <w:rFonts w:hint="eastAsia" w:ascii="宋体" w:hAnsi="宋体" w:eastAsia="宋体" w:cs="宋体"/>
          <w:color w:val="auto"/>
          <w:kern w:val="0"/>
          <w:sz w:val="24"/>
          <w:highlight w:val="none"/>
          <w:lang w:val="zh-CN"/>
        </w:rPr>
        <w:t>特此告知。</w:t>
      </w:r>
    </w:p>
    <w:p>
      <w:pPr>
        <w:snapToGrid w:val="0"/>
        <w:spacing w:line="360" w:lineRule="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lang w:val="zh-CN"/>
        </w:rPr>
        <w:t xml:space="preserve">                                                 投标人名称(电子签名)：</w:t>
      </w:r>
    </w:p>
    <w:p>
      <w:pPr>
        <w:snapToGrid w:val="0"/>
        <w:spacing w:line="360" w:lineRule="auto"/>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 xml:space="preserve">                                                 签发日期：  年  月   日</w:t>
      </w:r>
    </w:p>
    <w:p>
      <w:pPr>
        <w:snapToGrid w:val="0"/>
        <w:spacing w:line="360" w:lineRule="auto"/>
        <w:rPr>
          <w:rFonts w:hint="eastAsia" w:ascii="宋体" w:hAnsi="宋体" w:eastAsia="宋体" w:cs="宋体"/>
          <w:color w:val="auto"/>
          <w:sz w:val="24"/>
          <w:highlight w:val="none"/>
        </w:rPr>
      </w:pPr>
    </w:p>
    <w:p>
      <w:pPr>
        <w:snapToGrid w:val="0"/>
        <w:spacing w:line="360" w:lineRule="auto"/>
        <w:rPr>
          <w:rFonts w:hint="eastAsia" w:ascii="宋体" w:hAnsi="宋体" w:eastAsia="宋体" w:cs="宋体"/>
          <w:color w:val="auto"/>
          <w:sz w:val="24"/>
          <w:highlight w:val="none"/>
        </w:rPr>
      </w:pPr>
    </w:p>
    <w:p>
      <w:pPr>
        <w:snapToGrid w:val="0"/>
        <w:spacing w:line="360" w:lineRule="auto"/>
        <w:rPr>
          <w:rFonts w:hint="eastAsia" w:ascii="宋体" w:hAnsi="宋体" w:eastAsia="宋体" w:cs="宋体"/>
          <w:color w:val="auto"/>
          <w:sz w:val="24"/>
          <w:highlight w:val="none"/>
        </w:rPr>
      </w:pPr>
    </w:p>
    <w:p>
      <w:pPr>
        <w:jc w:val="center"/>
        <w:rPr>
          <w:rFonts w:hint="eastAsia" w:ascii="宋体" w:hAnsi="宋体" w:eastAsia="宋体" w:cs="宋体"/>
          <w:b/>
          <w:color w:val="auto"/>
          <w:kern w:val="0"/>
          <w:sz w:val="32"/>
          <w:szCs w:val="32"/>
          <w:highlight w:val="none"/>
        </w:rPr>
      </w:pPr>
      <w:r>
        <w:rPr>
          <w:rFonts w:hint="eastAsia" w:ascii="宋体" w:hAnsi="宋体" w:eastAsia="宋体" w:cs="宋体"/>
          <w:b/>
          <w:color w:val="auto"/>
          <w:kern w:val="0"/>
          <w:sz w:val="32"/>
          <w:szCs w:val="32"/>
          <w:highlight w:val="none"/>
          <w:lang w:val="zh-CN"/>
        </w:rPr>
        <w:t xml:space="preserve">      </w:t>
      </w:r>
      <w:r>
        <w:rPr>
          <w:rFonts w:hint="eastAsia" w:ascii="宋体" w:hAnsi="宋体" w:eastAsia="宋体" w:cs="宋体"/>
          <w:b/>
          <w:color w:val="auto"/>
          <w:kern w:val="0"/>
          <w:sz w:val="32"/>
          <w:szCs w:val="32"/>
          <w:highlight w:val="none"/>
        </w:rPr>
        <w:t xml:space="preserve"> </w:t>
      </w:r>
      <w:r>
        <w:rPr>
          <w:rFonts w:hint="eastAsia" w:ascii="宋体" w:hAnsi="宋体" w:eastAsia="宋体" w:cs="宋体"/>
          <w:b/>
          <w:color w:val="auto"/>
          <w:kern w:val="0"/>
          <w:sz w:val="32"/>
          <w:szCs w:val="32"/>
          <w:highlight w:val="none"/>
          <w:lang w:val="zh-CN"/>
        </w:rPr>
        <w:t>授权委托书（适用于联合体投标）</w:t>
      </w:r>
    </w:p>
    <w:p>
      <w:pPr>
        <w:snapToGrid w:val="0"/>
        <w:spacing w:line="360" w:lineRule="auto"/>
        <w:rPr>
          <w:rFonts w:hint="eastAsia" w:ascii="宋体" w:hAnsi="宋体" w:eastAsia="宋体" w:cs="宋体"/>
          <w:color w:val="auto"/>
          <w:kern w:val="0"/>
          <w:sz w:val="24"/>
          <w:highlight w:val="none"/>
        </w:rPr>
      </w:pPr>
      <w:r>
        <w:rPr>
          <w:rFonts w:hint="eastAsia" w:ascii="宋体" w:hAnsi="宋体" w:eastAsia="宋体" w:cs="宋体"/>
          <w:color w:val="auto"/>
          <w:sz w:val="24"/>
          <w:highlight w:val="none"/>
        </w:rPr>
        <w:t>（采购人）、（采购代理机构）</w:t>
      </w:r>
      <w:r>
        <w:rPr>
          <w:rFonts w:hint="eastAsia" w:ascii="宋体" w:hAnsi="宋体" w:eastAsia="宋体" w:cs="宋体"/>
          <w:color w:val="auto"/>
          <w:kern w:val="0"/>
          <w:sz w:val="24"/>
          <w:highlight w:val="none"/>
          <w:lang w:val="zh-CN"/>
        </w:rPr>
        <w:t>：</w:t>
      </w:r>
    </w:p>
    <w:p>
      <w:pPr>
        <w:snapToGrid w:val="0"/>
        <w:spacing w:line="360" w:lineRule="auto"/>
        <w:ind w:firstLine="576"/>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现</w:t>
      </w:r>
      <w:r>
        <w:rPr>
          <w:rFonts w:hint="eastAsia" w:ascii="宋体" w:hAnsi="宋体" w:eastAsia="宋体" w:cs="宋体"/>
          <w:color w:val="auto"/>
          <w:kern w:val="0"/>
          <w:sz w:val="24"/>
          <w:highlight w:val="none"/>
          <w:lang w:val="zh-CN"/>
        </w:rPr>
        <w:t>委托</w:t>
      </w:r>
      <w:r>
        <w:rPr>
          <w:rFonts w:hint="eastAsia" w:ascii="宋体" w:hAnsi="宋体" w:eastAsia="宋体" w:cs="宋体"/>
          <w:color w:val="auto"/>
          <w:kern w:val="0"/>
          <w:sz w:val="24"/>
          <w:highlight w:val="none"/>
          <w:u w:val="single"/>
          <w:lang w:val="zh-CN"/>
        </w:rPr>
        <w:t xml:space="preserve">          </w:t>
      </w:r>
      <w:r>
        <w:rPr>
          <w:rFonts w:hint="eastAsia" w:ascii="宋体" w:hAnsi="宋体" w:eastAsia="宋体" w:cs="宋体"/>
          <w:color w:val="auto"/>
          <w:kern w:val="0"/>
          <w:sz w:val="24"/>
          <w:highlight w:val="none"/>
          <w:lang w:val="zh-CN"/>
        </w:rPr>
        <w:t>（姓名）为我方代理人（身份证号码：</w:t>
      </w:r>
      <w:r>
        <w:rPr>
          <w:rFonts w:hint="eastAsia" w:ascii="宋体" w:hAnsi="宋体" w:eastAsia="宋体" w:cs="宋体"/>
          <w:color w:val="auto"/>
          <w:kern w:val="0"/>
          <w:sz w:val="24"/>
          <w:highlight w:val="none"/>
          <w:u w:val="single"/>
          <w:lang w:val="zh-CN"/>
        </w:rPr>
        <w:t xml:space="preserve">          </w:t>
      </w:r>
      <w:r>
        <w:rPr>
          <w:rFonts w:hint="eastAsia" w:ascii="宋体" w:hAnsi="宋体" w:eastAsia="宋体" w:cs="宋体"/>
          <w:color w:val="auto"/>
          <w:kern w:val="0"/>
          <w:sz w:val="24"/>
          <w:highlight w:val="none"/>
          <w:lang w:val="zh-CN"/>
        </w:rPr>
        <w:t>，手机：</w:t>
      </w:r>
      <w:r>
        <w:rPr>
          <w:rFonts w:hint="eastAsia" w:ascii="宋体" w:hAnsi="宋体" w:eastAsia="宋体" w:cs="宋体"/>
          <w:color w:val="auto"/>
          <w:kern w:val="0"/>
          <w:sz w:val="24"/>
          <w:highlight w:val="none"/>
          <w:u w:val="single"/>
          <w:lang w:val="zh-CN"/>
        </w:rPr>
        <w:t xml:space="preserve">          </w:t>
      </w:r>
      <w:r>
        <w:rPr>
          <w:rFonts w:hint="eastAsia" w:ascii="宋体" w:hAnsi="宋体" w:eastAsia="宋体" w:cs="宋体"/>
          <w:color w:val="auto"/>
          <w:kern w:val="0"/>
          <w:sz w:val="24"/>
          <w:highlight w:val="none"/>
          <w:lang w:val="zh-CN"/>
        </w:rPr>
        <w:t>），以我方名义处理</w:t>
      </w:r>
      <w:r>
        <w:rPr>
          <w:rFonts w:hint="eastAsia" w:ascii="宋体" w:hAnsi="宋体" w:eastAsia="宋体" w:cs="宋体"/>
          <w:color w:val="auto"/>
          <w:sz w:val="24"/>
          <w:highlight w:val="none"/>
        </w:rPr>
        <w:t>（项目名称）【招标编号：（采购编号）】</w:t>
      </w:r>
      <w:r>
        <w:rPr>
          <w:rFonts w:hint="eastAsia" w:ascii="宋体" w:hAnsi="宋体" w:eastAsia="宋体" w:cs="宋体"/>
          <w:color w:val="auto"/>
          <w:kern w:val="0"/>
          <w:sz w:val="24"/>
          <w:highlight w:val="none"/>
          <w:lang w:val="zh-CN"/>
        </w:rPr>
        <w:t>政府采购投标的一切事项，其法律后果由我方承担。</w:t>
      </w:r>
    </w:p>
    <w:p>
      <w:pPr>
        <w:snapToGrid w:val="0"/>
        <w:spacing w:line="360" w:lineRule="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 xml:space="preserve">    </w:t>
      </w:r>
      <w:r>
        <w:rPr>
          <w:rFonts w:hint="eastAsia" w:ascii="宋体" w:hAnsi="宋体" w:eastAsia="宋体" w:cs="宋体"/>
          <w:color w:val="auto"/>
          <w:kern w:val="0"/>
          <w:sz w:val="24"/>
          <w:highlight w:val="none"/>
          <w:lang w:val="zh-CN"/>
        </w:rPr>
        <w:t>委托期限</w:t>
      </w:r>
      <w:r>
        <w:rPr>
          <w:rFonts w:hint="eastAsia" w:ascii="宋体" w:hAnsi="宋体" w:eastAsia="宋体" w:cs="宋体"/>
          <w:color w:val="auto"/>
          <w:kern w:val="0"/>
          <w:sz w:val="24"/>
          <w:highlight w:val="none"/>
        </w:rPr>
        <w:t>：</w:t>
      </w:r>
      <w:r>
        <w:rPr>
          <w:rFonts w:hint="eastAsia" w:ascii="宋体" w:hAnsi="宋体" w:eastAsia="宋体" w:cs="宋体"/>
          <w:color w:val="auto"/>
          <w:kern w:val="0"/>
          <w:sz w:val="24"/>
          <w:highlight w:val="none"/>
          <w:lang w:val="zh-CN"/>
        </w:rPr>
        <w:t>自</w:t>
      </w:r>
      <w:r>
        <w:rPr>
          <w:rFonts w:hint="eastAsia" w:ascii="宋体" w:hAnsi="宋体" w:eastAsia="宋体" w:cs="宋体"/>
          <w:color w:val="auto"/>
          <w:kern w:val="0"/>
          <w:sz w:val="24"/>
          <w:highlight w:val="none"/>
        </w:rPr>
        <w:t xml:space="preserve">   </w:t>
      </w:r>
      <w:r>
        <w:rPr>
          <w:rFonts w:hint="eastAsia" w:ascii="宋体" w:hAnsi="宋体" w:eastAsia="宋体" w:cs="宋体"/>
          <w:color w:val="auto"/>
          <w:kern w:val="0"/>
          <w:sz w:val="24"/>
          <w:highlight w:val="none"/>
          <w:lang w:val="zh-CN"/>
        </w:rPr>
        <w:t>年</w:t>
      </w:r>
      <w:r>
        <w:rPr>
          <w:rFonts w:hint="eastAsia" w:ascii="宋体" w:hAnsi="宋体" w:eastAsia="宋体" w:cs="宋体"/>
          <w:color w:val="auto"/>
          <w:kern w:val="0"/>
          <w:sz w:val="24"/>
          <w:highlight w:val="none"/>
        </w:rPr>
        <w:t xml:space="preserve"> </w:t>
      </w:r>
      <w:r>
        <w:rPr>
          <w:rFonts w:hint="eastAsia" w:ascii="宋体" w:hAnsi="宋体" w:eastAsia="宋体" w:cs="宋体"/>
          <w:color w:val="auto"/>
          <w:kern w:val="0"/>
          <w:sz w:val="24"/>
          <w:highlight w:val="none"/>
          <w:lang w:val="zh-CN"/>
        </w:rPr>
        <w:t>月</w:t>
      </w:r>
      <w:r>
        <w:rPr>
          <w:rFonts w:hint="eastAsia" w:ascii="宋体" w:hAnsi="宋体" w:eastAsia="宋体" w:cs="宋体"/>
          <w:color w:val="auto"/>
          <w:kern w:val="0"/>
          <w:sz w:val="24"/>
          <w:highlight w:val="none"/>
        </w:rPr>
        <w:t xml:space="preserve">  </w:t>
      </w:r>
      <w:r>
        <w:rPr>
          <w:rFonts w:hint="eastAsia" w:ascii="宋体" w:hAnsi="宋体" w:eastAsia="宋体" w:cs="宋体"/>
          <w:color w:val="auto"/>
          <w:kern w:val="0"/>
          <w:sz w:val="24"/>
          <w:highlight w:val="none"/>
          <w:lang w:val="zh-CN"/>
        </w:rPr>
        <w:t>日起至</w:t>
      </w:r>
      <w:r>
        <w:rPr>
          <w:rFonts w:hint="eastAsia" w:ascii="宋体" w:hAnsi="宋体" w:eastAsia="宋体" w:cs="宋体"/>
          <w:color w:val="auto"/>
          <w:kern w:val="0"/>
          <w:sz w:val="24"/>
          <w:highlight w:val="none"/>
        </w:rPr>
        <w:t xml:space="preserve">  </w:t>
      </w:r>
      <w:r>
        <w:rPr>
          <w:rFonts w:hint="eastAsia" w:ascii="宋体" w:hAnsi="宋体" w:eastAsia="宋体" w:cs="宋体"/>
          <w:color w:val="auto"/>
          <w:kern w:val="0"/>
          <w:sz w:val="24"/>
          <w:highlight w:val="none"/>
          <w:lang w:val="zh-CN"/>
        </w:rPr>
        <w:t>年</w:t>
      </w:r>
      <w:r>
        <w:rPr>
          <w:rFonts w:hint="eastAsia" w:ascii="宋体" w:hAnsi="宋体" w:eastAsia="宋体" w:cs="宋体"/>
          <w:color w:val="auto"/>
          <w:kern w:val="0"/>
          <w:sz w:val="24"/>
          <w:highlight w:val="none"/>
        </w:rPr>
        <w:t xml:space="preserve">  </w:t>
      </w:r>
      <w:r>
        <w:rPr>
          <w:rFonts w:hint="eastAsia" w:ascii="宋体" w:hAnsi="宋体" w:eastAsia="宋体" w:cs="宋体"/>
          <w:color w:val="auto"/>
          <w:kern w:val="0"/>
          <w:sz w:val="24"/>
          <w:highlight w:val="none"/>
          <w:lang w:val="zh-CN"/>
        </w:rPr>
        <w:t>月</w:t>
      </w:r>
      <w:r>
        <w:rPr>
          <w:rFonts w:hint="eastAsia" w:ascii="宋体" w:hAnsi="宋体" w:eastAsia="宋体" w:cs="宋体"/>
          <w:color w:val="auto"/>
          <w:kern w:val="0"/>
          <w:sz w:val="24"/>
          <w:highlight w:val="none"/>
        </w:rPr>
        <w:t xml:space="preserve">  </w:t>
      </w:r>
      <w:r>
        <w:rPr>
          <w:rFonts w:hint="eastAsia" w:ascii="宋体" w:hAnsi="宋体" w:eastAsia="宋体" w:cs="宋体"/>
          <w:color w:val="auto"/>
          <w:kern w:val="0"/>
          <w:sz w:val="24"/>
          <w:highlight w:val="none"/>
          <w:lang w:val="zh-CN"/>
        </w:rPr>
        <w:t>日止。</w:t>
      </w:r>
    </w:p>
    <w:p>
      <w:pPr>
        <w:snapToGrid w:val="0"/>
        <w:spacing w:line="360" w:lineRule="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 xml:space="preserve">    </w:t>
      </w:r>
      <w:r>
        <w:rPr>
          <w:rFonts w:hint="eastAsia" w:ascii="宋体" w:hAnsi="宋体" w:eastAsia="宋体" w:cs="宋体"/>
          <w:color w:val="auto"/>
          <w:kern w:val="0"/>
          <w:sz w:val="24"/>
          <w:highlight w:val="none"/>
          <w:lang w:val="zh-CN"/>
        </w:rPr>
        <w:t>特此告知。</w:t>
      </w:r>
    </w:p>
    <w:p>
      <w:pPr>
        <w:jc w:val="center"/>
        <w:rPr>
          <w:rFonts w:hint="eastAsia" w:ascii="宋体" w:hAnsi="宋体" w:eastAsia="宋体" w:cs="宋体"/>
          <w:b/>
          <w:color w:val="auto"/>
          <w:kern w:val="0"/>
          <w:sz w:val="32"/>
          <w:szCs w:val="32"/>
          <w:highlight w:val="none"/>
        </w:rPr>
      </w:pPr>
    </w:p>
    <w:p>
      <w:pPr>
        <w:jc w:val="center"/>
        <w:rPr>
          <w:rFonts w:hint="eastAsia" w:ascii="宋体" w:hAnsi="宋体" w:eastAsia="宋体" w:cs="宋体"/>
          <w:b/>
          <w:color w:val="auto"/>
          <w:kern w:val="0"/>
          <w:sz w:val="32"/>
          <w:szCs w:val="32"/>
          <w:highlight w:val="none"/>
        </w:rPr>
      </w:pPr>
    </w:p>
    <w:p>
      <w:pPr>
        <w:jc w:val="center"/>
        <w:rPr>
          <w:rFonts w:hint="eastAsia" w:ascii="宋体" w:hAnsi="宋体" w:eastAsia="宋体" w:cs="宋体"/>
          <w:b/>
          <w:color w:val="auto"/>
          <w:kern w:val="0"/>
          <w:sz w:val="32"/>
          <w:szCs w:val="32"/>
          <w:highlight w:val="none"/>
        </w:rPr>
      </w:pPr>
    </w:p>
    <w:p>
      <w:pPr>
        <w:rPr>
          <w:rFonts w:hint="eastAsia" w:ascii="宋体" w:hAnsi="宋体" w:eastAsia="宋体" w:cs="宋体"/>
          <w:color w:val="auto"/>
          <w:highlight w:val="none"/>
        </w:rPr>
      </w:pPr>
    </w:p>
    <w:p>
      <w:pPr>
        <w:snapToGrid w:val="0"/>
        <w:spacing w:line="360" w:lineRule="auto"/>
        <w:ind w:firstLine="5040" w:firstLineChars="2100"/>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联合体成员名称(电子签名/公章)：</w:t>
      </w:r>
    </w:p>
    <w:p>
      <w:pPr>
        <w:snapToGrid w:val="0"/>
        <w:spacing w:line="360" w:lineRule="auto"/>
        <w:ind w:firstLine="5040" w:firstLineChars="2100"/>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联合体成员名称(电子签名/公章)：</w:t>
      </w:r>
    </w:p>
    <w:p>
      <w:pPr>
        <w:snapToGrid w:val="0"/>
        <w:spacing w:line="360" w:lineRule="auto"/>
        <w:ind w:firstLine="5760" w:firstLineChars="2400"/>
        <w:rPr>
          <w:rFonts w:hint="eastAsia" w:ascii="宋体" w:hAnsi="宋体" w:eastAsia="宋体" w:cs="宋体"/>
          <w:color w:val="auto"/>
          <w:highlight w:val="none"/>
        </w:rPr>
      </w:pPr>
      <w:r>
        <w:rPr>
          <w:rFonts w:hint="eastAsia" w:ascii="宋体" w:hAnsi="宋体" w:eastAsia="宋体" w:cs="宋体"/>
          <w:color w:val="auto"/>
          <w:kern w:val="0"/>
          <w:sz w:val="24"/>
          <w:highlight w:val="none"/>
          <w:lang w:val="zh-CN"/>
        </w:rPr>
        <w:t>……</w:t>
      </w:r>
    </w:p>
    <w:p>
      <w:pPr>
        <w:snapToGrid w:val="0"/>
        <w:spacing w:line="360" w:lineRule="auto"/>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 xml:space="preserve">                                               日期：  年  月   日</w:t>
      </w:r>
    </w:p>
    <w:p>
      <w:pPr>
        <w:autoSpaceDE w:val="0"/>
        <w:autoSpaceDN w:val="0"/>
        <w:spacing w:line="360" w:lineRule="auto"/>
        <w:jc w:val="center"/>
        <w:rPr>
          <w:rFonts w:hint="eastAsia" w:ascii="宋体" w:hAnsi="宋体" w:eastAsia="宋体" w:cs="宋体"/>
          <w:b/>
          <w:color w:val="auto"/>
          <w:sz w:val="24"/>
          <w:highlight w:val="none"/>
        </w:rPr>
      </w:pPr>
      <w:r>
        <w:rPr>
          <w:rFonts w:hint="eastAsia" w:ascii="宋体" w:hAnsi="宋体" w:eastAsia="宋体" w:cs="宋体"/>
          <w:b/>
          <w:color w:val="auto"/>
          <w:kern w:val="0"/>
          <w:sz w:val="32"/>
          <w:szCs w:val="32"/>
          <w:highlight w:val="none"/>
          <w:lang w:val="zh-CN"/>
        </w:rPr>
        <w:t>法定代表人、单位负责人或自然人本人</w:t>
      </w:r>
      <w:r>
        <w:rPr>
          <w:rFonts w:hint="eastAsia" w:ascii="宋体" w:hAnsi="宋体" w:eastAsia="宋体" w:cs="宋体"/>
          <w:b/>
          <w:color w:val="auto"/>
          <w:sz w:val="30"/>
          <w:szCs w:val="30"/>
          <w:highlight w:val="none"/>
        </w:rPr>
        <w:t>的身份证明（适用于法定代表人、单位负责人或者自然人本人代表投标人参加投标）</w:t>
      </w:r>
    </w:p>
    <w:p>
      <w:pPr>
        <w:pStyle w:val="149"/>
        <w:spacing w:line="360" w:lineRule="auto"/>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身份证件扫描件：</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812" w:hRule="atLeast"/>
          <w:jc w:val="center"/>
        </w:trPr>
        <w:tc>
          <w:tcPr>
            <w:tcW w:w="9207" w:type="dxa"/>
          </w:tcPr>
          <w:p>
            <w:pPr>
              <w:pStyle w:val="149"/>
              <w:adjustRightInd w:val="0"/>
              <w:spacing w:line="360" w:lineRule="auto"/>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正面：                                 反面：</w:t>
            </w:r>
          </w:p>
          <w:p>
            <w:pPr>
              <w:pStyle w:val="149"/>
              <w:adjustRightInd w:val="0"/>
              <w:spacing w:line="360" w:lineRule="auto"/>
              <w:rPr>
                <w:rFonts w:hint="eastAsia" w:ascii="宋体" w:hAnsi="宋体" w:eastAsia="宋体" w:cs="宋体"/>
                <w:bCs/>
                <w:color w:val="auto"/>
                <w:sz w:val="24"/>
                <w:highlight w:val="none"/>
              </w:rPr>
            </w:pPr>
          </w:p>
        </w:tc>
      </w:tr>
    </w:tbl>
    <w:p>
      <w:pPr>
        <w:snapToGrid w:val="0"/>
        <w:spacing w:line="360" w:lineRule="auto"/>
        <w:ind w:firstLine="576"/>
        <w:jc w:val="center"/>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 xml:space="preserve">                 </w:t>
      </w:r>
    </w:p>
    <w:p>
      <w:pPr>
        <w:snapToGrid w:val="0"/>
        <w:spacing w:line="360" w:lineRule="auto"/>
        <w:ind w:firstLine="576"/>
        <w:jc w:val="center"/>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 xml:space="preserve">                  投标人名称(电子签名)：                              </w:t>
      </w:r>
    </w:p>
    <w:p>
      <w:pPr>
        <w:spacing w:line="360" w:lineRule="auto"/>
        <w:jc w:val="center"/>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 xml:space="preserve">                   日期：  年  月  日</w:t>
      </w:r>
    </w:p>
    <w:p>
      <w:pPr>
        <w:jc w:val="center"/>
        <w:rPr>
          <w:rFonts w:hint="eastAsia" w:ascii="宋体" w:hAnsi="宋体" w:eastAsia="宋体" w:cs="宋体"/>
          <w:b/>
          <w:color w:val="auto"/>
          <w:kern w:val="0"/>
          <w:sz w:val="32"/>
          <w:szCs w:val="32"/>
          <w:highlight w:val="none"/>
        </w:rPr>
      </w:pPr>
    </w:p>
    <w:p>
      <w:pPr>
        <w:jc w:val="center"/>
        <w:rPr>
          <w:rFonts w:hint="eastAsia" w:ascii="宋体" w:hAnsi="宋体" w:eastAsia="宋体" w:cs="宋体"/>
          <w:b/>
          <w:color w:val="auto"/>
          <w:kern w:val="0"/>
          <w:sz w:val="32"/>
          <w:szCs w:val="32"/>
          <w:highlight w:val="none"/>
        </w:rPr>
      </w:pPr>
    </w:p>
    <w:p>
      <w:pPr>
        <w:jc w:val="center"/>
        <w:rPr>
          <w:rFonts w:hint="eastAsia" w:ascii="宋体" w:hAnsi="宋体" w:eastAsia="宋体" w:cs="宋体"/>
          <w:b/>
          <w:color w:val="auto"/>
          <w:kern w:val="0"/>
          <w:sz w:val="32"/>
          <w:szCs w:val="32"/>
          <w:highlight w:val="none"/>
        </w:rPr>
      </w:pPr>
    </w:p>
    <w:p>
      <w:pPr>
        <w:jc w:val="center"/>
        <w:rPr>
          <w:rFonts w:hint="eastAsia" w:ascii="宋体" w:hAnsi="宋体" w:eastAsia="宋体" w:cs="宋体"/>
          <w:b/>
          <w:color w:val="auto"/>
          <w:kern w:val="0"/>
          <w:sz w:val="32"/>
          <w:szCs w:val="32"/>
          <w:highlight w:val="none"/>
        </w:rPr>
      </w:pPr>
    </w:p>
    <w:p>
      <w:pPr>
        <w:jc w:val="center"/>
        <w:rPr>
          <w:rFonts w:hint="eastAsia" w:ascii="宋体" w:hAnsi="宋体" w:eastAsia="宋体" w:cs="宋体"/>
          <w:b/>
          <w:color w:val="auto"/>
          <w:kern w:val="0"/>
          <w:sz w:val="32"/>
          <w:szCs w:val="32"/>
          <w:highlight w:val="none"/>
        </w:rPr>
      </w:pPr>
    </w:p>
    <w:p>
      <w:pPr>
        <w:jc w:val="center"/>
        <w:rPr>
          <w:rFonts w:hint="eastAsia" w:ascii="宋体" w:hAnsi="宋体" w:eastAsia="宋体" w:cs="宋体"/>
          <w:b/>
          <w:color w:val="auto"/>
          <w:kern w:val="0"/>
          <w:sz w:val="32"/>
          <w:szCs w:val="32"/>
          <w:highlight w:val="none"/>
        </w:rPr>
      </w:pPr>
    </w:p>
    <w:p>
      <w:pPr>
        <w:jc w:val="center"/>
        <w:rPr>
          <w:rFonts w:hint="eastAsia" w:ascii="宋体" w:hAnsi="宋体" w:eastAsia="宋体" w:cs="宋体"/>
          <w:b/>
          <w:color w:val="auto"/>
          <w:kern w:val="0"/>
          <w:sz w:val="32"/>
          <w:szCs w:val="32"/>
          <w:highlight w:val="none"/>
        </w:rPr>
      </w:pPr>
    </w:p>
    <w:p>
      <w:pPr>
        <w:jc w:val="center"/>
        <w:rPr>
          <w:rFonts w:hint="eastAsia" w:ascii="宋体" w:hAnsi="宋体" w:eastAsia="宋体" w:cs="宋体"/>
          <w:b/>
          <w:color w:val="auto"/>
          <w:kern w:val="0"/>
          <w:sz w:val="32"/>
          <w:szCs w:val="32"/>
          <w:highlight w:val="none"/>
        </w:rPr>
      </w:pPr>
    </w:p>
    <w:p>
      <w:pPr>
        <w:jc w:val="center"/>
        <w:rPr>
          <w:rFonts w:hint="eastAsia" w:ascii="宋体" w:hAnsi="宋体" w:eastAsia="宋体" w:cs="宋体"/>
          <w:b/>
          <w:color w:val="auto"/>
          <w:kern w:val="0"/>
          <w:sz w:val="32"/>
          <w:szCs w:val="32"/>
          <w:highlight w:val="none"/>
        </w:rPr>
      </w:pPr>
    </w:p>
    <w:p>
      <w:pPr>
        <w:jc w:val="center"/>
        <w:rPr>
          <w:rFonts w:hint="eastAsia" w:ascii="宋体" w:hAnsi="宋体" w:eastAsia="宋体" w:cs="宋体"/>
          <w:b/>
          <w:color w:val="auto"/>
          <w:kern w:val="0"/>
          <w:sz w:val="32"/>
          <w:szCs w:val="32"/>
          <w:highlight w:val="none"/>
        </w:rPr>
      </w:pPr>
    </w:p>
    <w:p>
      <w:pPr>
        <w:snapToGrid w:val="0"/>
        <w:spacing w:line="360" w:lineRule="auto"/>
        <w:ind w:right="480"/>
        <w:rPr>
          <w:rFonts w:hint="eastAsia" w:ascii="宋体" w:hAnsi="宋体" w:eastAsia="宋体" w:cs="宋体"/>
          <w:b/>
          <w:color w:val="auto"/>
          <w:kern w:val="0"/>
          <w:sz w:val="32"/>
          <w:szCs w:val="32"/>
          <w:highlight w:val="none"/>
        </w:rPr>
        <w:sectPr>
          <w:headerReference r:id="rId11" w:type="first"/>
          <w:footerReference r:id="rId13" w:type="first"/>
          <w:headerReference r:id="rId10" w:type="default"/>
          <w:footerReference r:id="rId12" w:type="default"/>
          <w:pgSz w:w="11906" w:h="16838"/>
          <w:pgMar w:top="1276" w:right="1418" w:bottom="1247" w:left="1418" w:header="851" w:footer="992" w:gutter="0"/>
          <w:cols w:space="720" w:num="1"/>
          <w:titlePg/>
          <w:docGrid w:linePitch="312" w:charSpace="0"/>
        </w:sectPr>
      </w:pPr>
    </w:p>
    <w:p>
      <w:pPr>
        <w:snapToGrid w:val="0"/>
        <w:spacing w:line="360" w:lineRule="auto"/>
        <w:jc w:val="center"/>
        <w:rPr>
          <w:rFonts w:hint="eastAsia" w:ascii="宋体" w:hAnsi="宋体" w:eastAsia="宋体" w:cs="宋体"/>
          <w:b/>
          <w:color w:val="auto"/>
          <w:kern w:val="0"/>
          <w:sz w:val="32"/>
          <w:szCs w:val="32"/>
          <w:highlight w:val="none"/>
        </w:rPr>
      </w:pPr>
      <w:r>
        <w:rPr>
          <w:rFonts w:hint="eastAsia" w:ascii="宋体" w:hAnsi="宋体" w:eastAsia="宋体" w:cs="宋体"/>
          <w:b/>
          <w:color w:val="auto"/>
          <w:kern w:val="0"/>
          <w:sz w:val="32"/>
          <w:szCs w:val="32"/>
          <w:highlight w:val="none"/>
        </w:rPr>
        <w:t>三、分包意向协议（如果有）</w:t>
      </w:r>
    </w:p>
    <w:p>
      <w:pPr>
        <w:widowControl/>
        <w:spacing w:line="360" w:lineRule="auto"/>
        <w:ind w:firstLine="120" w:firstLineChars="50"/>
        <w:jc w:val="left"/>
        <w:rPr>
          <w:rFonts w:hint="eastAsia" w:ascii="宋体" w:hAnsi="宋体" w:eastAsia="宋体" w:cs="宋体"/>
          <w:color w:val="auto"/>
          <w:sz w:val="24"/>
          <w:highlight w:val="none"/>
        </w:rPr>
      </w:pPr>
      <w:bookmarkStart w:id="566" w:name="_Hlk101169080"/>
      <w:r>
        <w:rPr>
          <w:rFonts w:hint="eastAsia" w:ascii="宋体" w:hAnsi="宋体" w:eastAsia="宋体" w:cs="宋体"/>
          <w:color w:val="auto"/>
          <w:sz w:val="24"/>
          <w:highlight w:val="none"/>
        </w:rPr>
        <w:t>[</w:t>
      </w:r>
      <w:r>
        <w:rPr>
          <w:rFonts w:hint="eastAsia" w:ascii="宋体" w:hAnsi="宋体" w:eastAsia="宋体" w:cs="宋体"/>
          <w:b/>
          <w:color w:val="auto"/>
          <w:sz w:val="24"/>
          <w:highlight w:val="none"/>
        </w:rPr>
        <w:t>中标后以分包方式履行合同的，提供分包意向协议(附件6)；采购人不同意分包或者投标人中标后不以分包方式履行合同的，则不需要提供。</w:t>
      </w:r>
      <w:r>
        <w:rPr>
          <w:rFonts w:hint="eastAsia" w:ascii="宋体" w:hAnsi="宋体" w:eastAsia="宋体" w:cs="宋体"/>
          <w:color w:val="auto"/>
          <w:sz w:val="24"/>
          <w:highlight w:val="none"/>
        </w:rPr>
        <w:t>]</w:t>
      </w:r>
    </w:p>
    <w:bookmarkEnd w:id="566"/>
    <w:p>
      <w:pPr>
        <w:snapToGrid w:val="0"/>
        <w:spacing w:line="360" w:lineRule="auto"/>
        <w:rPr>
          <w:rFonts w:hint="eastAsia" w:ascii="宋体" w:hAnsi="宋体" w:eastAsia="宋体" w:cs="宋体"/>
          <w:color w:val="auto"/>
          <w:kern w:val="0"/>
          <w:sz w:val="24"/>
          <w:highlight w:val="none"/>
        </w:rPr>
      </w:pPr>
    </w:p>
    <w:p>
      <w:pPr>
        <w:jc w:val="center"/>
        <w:rPr>
          <w:rFonts w:hint="eastAsia" w:ascii="宋体" w:hAnsi="宋体" w:eastAsia="宋体" w:cs="宋体"/>
          <w:b/>
          <w:color w:val="auto"/>
          <w:kern w:val="0"/>
          <w:sz w:val="32"/>
          <w:szCs w:val="32"/>
          <w:highlight w:val="none"/>
        </w:rPr>
      </w:pPr>
    </w:p>
    <w:p>
      <w:pPr>
        <w:pStyle w:val="5"/>
        <w:rPr>
          <w:rFonts w:hint="eastAsia" w:ascii="宋体" w:hAnsi="宋体" w:eastAsia="宋体" w:cs="宋体"/>
          <w:color w:val="auto"/>
          <w:highlight w:val="none"/>
          <w:lang w:val="en-US"/>
        </w:rPr>
      </w:pPr>
    </w:p>
    <w:p>
      <w:pPr>
        <w:rPr>
          <w:rFonts w:hint="eastAsia" w:ascii="宋体" w:hAnsi="宋体" w:eastAsia="宋体" w:cs="宋体"/>
          <w:color w:val="auto"/>
          <w:highlight w:val="none"/>
        </w:rPr>
      </w:pPr>
    </w:p>
    <w:p>
      <w:pPr>
        <w:pStyle w:val="5"/>
        <w:rPr>
          <w:rFonts w:hint="eastAsia" w:ascii="宋体" w:hAnsi="宋体" w:eastAsia="宋体" w:cs="宋体"/>
          <w:color w:val="auto"/>
          <w:highlight w:val="none"/>
          <w:lang w:val="en-US"/>
        </w:rPr>
      </w:pPr>
    </w:p>
    <w:p>
      <w:pPr>
        <w:jc w:val="center"/>
        <w:rPr>
          <w:rFonts w:hint="eastAsia" w:ascii="宋体" w:hAnsi="宋体" w:eastAsia="宋体" w:cs="宋体"/>
          <w:b/>
          <w:color w:val="auto"/>
          <w:kern w:val="0"/>
          <w:sz w:val="32"/>
          <w:szCs w:val="32"/>
          <w:highlight w:val="none"/>
        </w:rPr>
      </w:pPr>
    </w:p>
    <w:p>
      <w:pPr>
        <w:jc w:val="center"/>
        <w:rPr>
          <w:rFonts w:hint="eastAsia" w:ascii="宋体" w:hAnsi="宋体" w:eastAsia="宋体" w:cs="宋体"/>
          <w:b/>
          <w:color w:val="auto"/>
          <w:kern w:val="0"/>
          <w:sz w:val="32"/>
          <w:szCs w:val="32"/>
          <w:highlight w:val="none"/>
        </w:rPr>
      </w:pPr>
      <w:r>
        <w:rPr>
          <w:rFonts w:hint="eastAsia" w:ascii="宋体" w:hAnsi="宋体" w:eastAsia="宋体" w:cs="宋体"/>
          <w:b/>
          <w:color w:val="auto"/>
          <w:kern w:val="0"/>
          <w:sz w:val="32"/>
          <w:szCs w:val="32"/>
          <w:highlight w:val="none"/>
        </w:rPr>
        <w:t>四、符合性审查资料</w:t>
      </w:r>
    </w:p>
    <w:p>
      <w:pPr>
        <w:jc w:val="center"/>
        <w:rPr>
          <w:rFonts w:hint="eastAsia" w:ascii="宋体" w:hAnsi="宋体" w:eastAsia="宋体" w:cs="宋体"/>
          <w:b/>
          <w:color w:val="auto"/>
          <w:kern w:val="0"/>
          <w:sz w:val="32"/>
          <w:szCs w:val="32"/>
          <w:highlight w:val="none"/>
        </w:rPr>
      </w:pPr>
    </w:p>
    <w:tbl>
      <w:tblPr>
        <w:tblStyle w:val="63"/>
        <w:tblW w:w="9925" w:type="dxa"/>
        <w:tblInd w:w="-31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5"/>
        <w:gridCol w:w="3835"/>
        <w:gridCol w:w="3228"/>
        <w:gridCol w:w="18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965" w:type="dxa"/>
            <w:vAlign w:val="center"/>
          </w:tcPr>
          <w:p>
            <w:pPr>
              <w:snapToGrid w:val="0"/>
              <w:spacing w:line="240" w:lineRule="atLeast"/>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序号</w:t>
            </w:r>
          </w:p>
        </w:tc>
        <w:tc>
          <w:tcPr>
            <w:tcW w:w="3835" w:type="dxa"/>
            <w:vAlign w:val="center"/>
          </w:tcPr>
          <w:p>
            <w:pPr>
              <w:snapToGrid w:val="0"/>
              <w:spacing w:line="240" w:lineRule="atLeast"/>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实质性要求</w:t>
            </w:r>
          </w:p>
        </w:tc>
        <w:tc>
          <w:tcPr>
            <w:tcW w:w="3228" w:type="dxa"/>
            <w:vAlign w:val="center"/>
          </w:tcPr>
          <w:p>
            <w:pPr>
              <w:snapToGrid w:val="0"/>
              <w:spacing w:line="240" w:lineRule="atLeast"/>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需要提供的符合性审查资料</w:t>
            </w:r>
          </w:p>
        </w:tc>
        <w:tc>
          <w:tcPr>
            <w:tcW w:w="1897" w:type="dxa"/>
            <w:vAlign w:val="center"/>
          </w:tcPr>
          <w:p>
            <w:pPr>
              <w:snapToGrid w:val="0"/>
              <w:spacing w:line="240" w:lineRule="atLeast"/>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投标文件中的</w:t>
            </w:r>
          </w:p>
          <w:p>
            <w:pPr>
              <w:snapToGrid w:val="0"/>
              <w:spacing w:line="240" w:lineRule="atLeast"/>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页码位置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1" w:hRule="atLeast"/>
        </w:trPr>
        <w:tc>
          <w:tcPr>
            <w:tcW w:w="965" w:type="dxa"/>
            <w:vAlign w:val="center"/>
          </w:tcPr>
          <w:p>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w:t>
            </w:r>
          </w:p>
        </w:tc>
        <w:tc>
          <w:tcPr>
            <w:tcW w:w="3835" w:type="dxa"/>
            <w:vAlign w:val="center"/>
          </w:tcPr>
          <w:p>
            <w:pPr>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投标文件按照招标文件要求签署、盖章。</w:t>
            </w:r>
          </w:p>
        </w:tc>
        <w:tc>
          <w:tcPr>
            <w:tcW w:w="3228" w:type="dxa"/>
            <w:vAlign w:val="center"/>
          </w:tcPr>
          <w:p>
            <w:pPr>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需要使用电子签名或者签字盖章的投标文件的组成部分</w:t>
            </w:r>
          </w:p>
        </w:tc>
        <w:tc>
          <w:tcPr>
            <w:tcW w:w="1897" w:type="dxa"/>
            <w:vAlign w:val="center"/>
          </w:tcPr>
          <w:p>
            <w:pPr>
              <w:jc w:val="center"/>
              <w:rPr>
                <w:rFonts w:hint="eastAsia" w:ascii="宋体" w:hAnsi="宋体" w:eastAsia="宋体" w:cs="宋体"/>
                <w:color w:val="auto"/>
                <w:sz w:val="24"/>
                <w:highlight w:val="none"/>
              </w:rPr>
            </w:pPr>
          </w:p>
          <w:p>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见投标文件</w:t>
            </w:r>
          </w:p>
          <w:p>
            <w:pPr>
              <w:jc w:val="center"/>
              <w:rPr>
                <w:rFonts w:hint="eastAsia" w:ascii="宋体" w:hAnsi="宋体" w:eastAsia="宋体" w:cs="宋体"/>
                <w:color w:val="auto"/>
                <w:highlight w:val="none"/>
              </w:rPr>
            </w:pPr>
            <w:r>
              <w:rPr>
                <w:rFonts w:hint="eastAsia" w:ascii="宋体" w:hAnsi="宋体" w:eastAsia="宋体" w:cs="宋体"/>
                <w:color w:val="auto"/>
                <w:sz w:val="24"/>
                <w:highlight w:val="none"/>
              </w:rPr>
              <w:t>第</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965" w:type="dxa"/>
            <w:vAlign w:val="center"/>
          </w:tcPr>
          <w:p>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2</w:t>
            </w:r>
          </w:p>
        </w:tc>
        <w:tc>
          <w:tcPr>
            <w:tcW w:w="3835" w:type="dxa"/>
            <w:vAlign w:val="center"/>
          </w:tcPr>
          <w:p>
            <w:pPr>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投标文件中承诺的投标有效期不少于招标文件中载明的投标有效期。</w:t>
            </w:r>
          </w:p>
        </w:tc>
        <w:tc>
          <w:tcPr>
            <w:tcW w:w="3228" w:type="dxa"/>
            <w:vAlign w:val="center"/>
          </w:tcPr>
          <w:p>
            <w:pPr>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投标函</w:t>
            </w:r>
          </w:p>
        </w:tc>
        <w:tc>
          <w:tcPr>
            <w:tcW w:w="1897" w:type="dxa"/>
            <w:vAlign w:val="center"/>
          </w:tcPr>
          <w:p>
            <w:pPr>
              <w:jc w:val="center"/>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见投标文件第</w:t>
            </w:r>
            <w:r>
              <w:rPr>
                <w:rFonts w:hint="eastAsia" w:ascii="宋体" w:hAnsi="宋体" w:eastAsia="宋体" w:cs="宋体"/>
                <w:color w:val="auto"/>
                <w:sz w:val="24"/>
                <w:highlight w:val="none"/>
                <w:u w:val="single"/>
              </w:rPr>
              <w:t xml:space="preserve"> </w:t>
            </w:r>
          </w:p>
          <w:p>
            <w:pPr>
              <w:jc w:val="center"/>
              <w:rPr>
                <w:rFonts w:hint="eastAsia" w:ascii="宋体" w:hAnsi="宋体" w:eastAsia="宋体" w:cs="宋体"/>
                <w:color w:val="auto"/>
                <w:highlight w:val="none"/>
              </w:rPr>
            </w:pP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965" w:type="dxa"/>
            <w:vAlign w:val="center"/>
          </w:tcPr>
          <w:p>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3</w:t>
            </w:r>
          </w:p>
        </w:tc>
        <w:tc>
          <w:tcPr>
            <w:tcW w:w="3835" w:type="dxa"/>
            <w:vAlign w:val="center"/>
          </w:tcPr>
          <w:p>
            <w:pPr>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投标文件满足招标文件的其它实质性要求。</w:t>
            </w:r>
          </w:p>
        </w:tc>
        <w:tc>
          <w:tcPr>
            <w:tcW w:w="3228" w:type="dxa"/>
            <w:vAlign w:val="center"/>
          </w:tcPr>
          <w:p>
            <w:pPr>
              <w:jc w:val="left"/>
              <w:rPr>
                <w:rFonts w:hint="eastAsia" w:ascii="宋体" w:hAnsi="宋体" w:eastAsia="宋体" w:cs="宋体"/>
                <w:color w:val="auto"/>
                <w:sz w:val="24"/>
                <w:highlight w:val="none"/>
              </w:rPr>
            </w:pPr>
            <w:r>
              <w:rPr>
                <w:rFonts w:hint="eastAsia" w:ascii="宋体" w:hAnsi="宋体" w:eastAsia="宋体" w:cs="宋体"/>
                <w:color w:val="auto"/>
                <w:kern w:val="0"/>
                <w:sz w:val="24"/>
                <w:highlight w:val="none"/>
              </w:rPr>
              <w:t>招标文件其它实质性要求相应的材料（“▲” 系指实质性要求条款，招标文件无其它实质性要求的，无需提供）</w:t>
            </w:r>
          </w:p>
        </w:tc>
        <w:tc>
          <w:tcPr>
            <w:tcW w:w="1897" w:type="dxa"/>
            <w:vAlign w:val="center"/>
          </w:tcPr>
          <w:p>
            <w:pPr>
              <w:jc w:val="center"/>
              <w:rPr>
                <w:rFonts w:hint="eastAsia" w:ascii="宋体" w:hAnsi="宋体" w:eastAsia="宋体" w:cs="宋体"/>
                <w:color w:val="auto"/>
                <w:highlight w:val="none"/>
              </w:rPr>
            </w:pPr>
            <w:r>
              <w:rPr>
                <w:rFonts w:hint="eastAsia" w:ascii="宋体" w:hAnsi="宋体" w:eastAsia="宋体" w:cs="宋体"/>
                <w:color w:val="auto"/>
                <w:sz w:val="24"/>
                <w:highlight w:val="none"/>
              </w:rPr>
              <w:t>见投标文件第</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965" w:type="dxa"/>
            <w:vAlign w:val="center"/>
          </w:tcPr>
          <w:p>
            <w:pPr>
              <w:jc w:val="center"/>
              <w:rPr>
                <w:rFonts w:hint="eastAsia" w:ascii="宋体" w:hAnsi="宋体" w:eastAsia="宋体" w:cs="宋体"/>
                <w:color w:val="auto"/>
                <w:sz w:val="24"/>
                <w:highlight w:val="none"/>
              </w:rPr>
            </w:pPr>
          </w:p>
        </w:tc>
        <w:tc>
          <w:tcPr>
            <w:tcW w:w="3835" w:type="dxa"/>
            <w:vAlign w:val="center"/>
          </w:tcPr>
          <w:p>
            <w:pPr>
              <w:spacing w:line="360" w:lineRule="auto"/>
              <w:jc w:val="center"/>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w:t>
            </w:r>
          </w:p>
        </w:tc>
        <w:tc>
          <w:tcPr>
            <w:tcW w:w="3228" w:type="dxa"/>
            <w:vAlign w:val="center"/>
          </w:tcPr>
          <w:p>
            <w:pPr>
              <w:jc w:val="center"/>
              <w:rPr>
                <w:rFonts w:hint="eastAsia" w:ascii="宋体" w:hAnsi="宋体" w:eastAsia="宋体" w:cs="宋体"/>
                <w:color w:val="auto"/>
                <w:kern w:val="0"/>
                <w:sz w:val="24"/>
                <w:highlight w:val="none"/>
              </w:rPr>
            </w:pPr>
          </w:p>
        </w:tc>
        <w:tc>
          <w:tcPr>
            <w:tcW w:w="1897" w:type="dxa"/>
            <w:vAlign w:val="center"/>
          </w:tcPr>
          <w:p>
            <w:pPr>
              <w:jc w:val="center"/>
              <w:rPr>
                <w:rFonts w:hint="eastAsia" w:ascii="宋体" w:hAnsi="宋体" w:eastAsia="宋体" w:cs="宋体"/>
                <w:color w:val="auto"/>
                <w:sz w:val="24"/>
                <w:highlight w:val="none"/>
              </w:rPr>
            </w:pPr>
          </w:p>
        </w:tc>
      </w:tr>
    </w:tbl>
    <w:p>
      <w:pPr>
        <w:spacing w:line="360" w:lineRule="auto"/>
        <w:ind w:right="420"/>
        <w:rPr>
          <w:rFonts w:hint="eastAsia" w:ascii="宋体" w:hAnsi="宋体" w:eastAsia="宋体" w:cs="宋体"/>
          <w:color w:val="auto"/>
          <w:sz w:val="24"/>
          <w:highlight w:val="none"/>
        </w:rPr>
      </w:pPr>
      <w:r>
        <w:rPr>
          <w:rFonts w:hint="eastAsia" w:ascii="宋体" w:hAnsi="宋体" w:eastAsia="宋体" w:cs="宋体"/>
          <w:color w:val="auto"/>
          <w:sz w:val="24"/>
          <w:highlight w:val="none"/>
        </w:rPr>
        <w:t>注：按本格式和要求提供。</w:t>
      </w:r>
    </w:p>
    <w:p>
      <w:pPr>
        <w:jc w:val="center"/>
        <w:rPr>
          <w:rFonts w:hint="eastAsia" w:ascii="宋体" w:hAnsi="宋体" w:eastAsia="宋体" w:cs="宋体"/>
          <w:b/>
          <w:color w:val="auto"/>
          <w:kern w:val="0"/>
          <w:sz w:val="32"/>
          <w:szCs w:val="32"/>
          <w:highlight w:val="none"/>
        </w:rPr>
      </w:pPr>
    </w:p>
    <w:p>
      <w:pPr>
        <w:jc w:val="center"/>
        <w:rPr>
          <w:rFonts w:hint="eastAsia" w:ascii="宋体" w:hAnsi="宋体" w:eastAsia="宋体" w:cs="宋体"/>
          <w:b/>
          <w:color w:val="auto"/>
          <w:kern w:val="0"/>
          <w:sz w:val="32"/>
          <w:szCs w:val="32"/>
          <w:highlight w:val="none"/>
        </w:rPr>
      </w:pPr>
      <w:r>
        <w:rPr>
          <w:rFonts w:hint="eastAsia" w:ascii="宋体" w:hAnsi="宋体" w:eastAsia="宋体" w:cs="宋体"/>
          <w:b/>
          <w:color w:val="auto"/>
          <w:kern w:val="0"/>
          <w:sz w:val="32"/>
          <w:szCs w:val="32"/>
          <w:highlight w:val="none"/>
        </w:rPr>
        <w:t xml:space="preserve">            </w:t>
      </w:r>
    </w:p>
    <w:p>
      <w:pPr>
        <w:jc w:val="center"/>
        <w:rPr>
          <w:rFonts w:hint="eastAsia" w:ascii="宋体" w:hAnsi="宋体" w:eastAsia="宋体" w:cs="宋体"/>
          <w:b/>
          <w:color w:val="auto"/>
          <w:kern w:val="0"/>
          <w:sz w:val="32"/>
          <w:szCs w:val="32"/>
          <w:highlight w:val="none"/>
        </w:rPr>
      </w:pPr>
    </w:p>
    <w:p>
      <w:pPr>
        <w:snapToGrid w:val="0"/>
        <w:spacing w:line="360" w:lineRule="auto"/>
        <w:ind w:firstLine="576"/>
        <w:jc w:val="center"/>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 xml:space="preserve">   投标人名称(电子签名)：                              </w:t>
      </w:r>
    </w:p>
    <w:p>
      <w:pPr>
        <w:spacing w:line="360" w:lineRule="auto"/>
        <w:jc w:val="center"/>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 xml:space="preserve">                   日期：  年  月  日</w:t>
      </w:r>
    </w:p>
    <w:p>
      <w:pPr>
        <w:jc w:val="center"/>
        <w:rPr>
          <w:rFonts w:hint="eastAsia" w:ascii="宋体" w:hAnsi="宋体" w:eastAsia="宋体" w:cs="宋体"/>
          <w:b/>
          <w:color w:val="auto"/>
          <w:kern w:val="0"/>
          <w:sz w:val="32"/>
          <w:szCs w:val="32"/>
          <w:highlight w:val="none"/>
        </w:rPr>
      </w:pPr>
    </w:p>
    <w:p>
      <w:pPr>
        <w:widowControl/>
        <w:adjustRightInd/>
        <w:jc w:val="left"/>
        <w:rPr>
          <w:rFonts w:hint="eastAsia" w:ascii="宋体" w:hAnsi="宋体" w:eastAsia="宋体" w:cs="宋体"/>
          <w:b/>
          <w:color w:val="auto"/>
          <w:kern w:val="0"/>
          <w:sz w:val="32"/>
          <w:szCs w:val="32"/>
          <w:highlight w:val="none"/>
        </w:rPr>
      </w:pPr>
      <w:r>
        <w:rPr>
          <w:rFonts w:hint="eastAsia" w:ascii="宋体" w:hAnsi="宋体" w:eastAsia="宋体" w:cs="宋体"/>
          <w:b/>
          <w:color w:val="auto"/>
          <w:kern w:val="0"/>
          <w:sz w:val="32"/>
          <w:szCs w:val="32"/>
          <w:highlight w:val="none"/>
        </w:rPr>
        <w:br w:type="page"/>
      </w:r>
    </w:p>
    <w:p>
      <w:pPr>
        <w:jc w:val="center"/>
        <w:rPr>
          <w:rFonts w:hint="eastAsia" w:ascii="宋体" w:hAnsi="宋体" w:eastAsia="宋体" w:cs="宋体"/>
          <w:color w:val="auto"/>
          <w:highlight w:val="none"/>
        </w:rPr>
      </w:pPr>
      <w:r>
        <w:rPr>
          <w:rFonts w:hint="eastAsia" w:ascii="宋体" w:hAnsi="宋体" w:eastAsia="宋体" w:cs="宋体"/>
          <w:b/>
          <w:color w:val="auto"/>
          <w:kern w:val="0"/>
          <w:sz w:val="32"/>
          <w:szCs w:val="32"/>
          <w:highlight w:val="none"/>
        </w:rPr>
        <w:t>五、评标标准相应的商务技术资料</w:t>
      </w:r>
    </w:p>
    <w:p>
      <w:pPr>
        <w:snapToGrid w:val="0"/>
        <w:spacing w:line="360" w:lineRule="auto"/>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rPr>
        <w:t>（按招标文件第四部分评标办法前附表中“投标文件中评标标准相应的商务技术资料目录”提供资料。）</w:t>
      </w:r>
    </w:p>
    <w:p>
      <w:pPr>
        <w:jc w:val="center"/>
        <w:rPr>
          <w:rFonts w:hint="eastAsia" w:ascii="宋体" w:hAnsi="宋体" w:eastAsia="宋体" w:cs="宋体"/>
          <w:b/>
          <w:color w:val="auto"/>
          <w:kern w:val="0"/>
          <w:sz w:val="32"/>
          <w:szCs w:val="32"/>
          <w:highlight w:val="none"/>
        </w:rPr>
      </w:pPr>
    </w:p>
    <w:p>
      <w:pPr>
        <w:jc w:val="center"/>
        <w:rPr>
          <w:rFonts w:hint="eastAsia" w:ascii="宋体" w:hAnsi="宋体" w:eastAsia="宋体" w:cs="宋体"/>
          <w:b/>
          <w:color w:val="auto"/>
          <w:kern w:val="0"/>
          <w:sz w:val="32"/>
          <w:szCs w:val="32"/>
          <w:highlight w:val="none"/>
        </w:rPr>
      </w:pPr>
    </w:p>
    <w:p>
      <w:pPr>
        <w:jc w:val="center"/>
        <w:rPr>
          <w:rFonts w:hint="eastAsia" w:ascii="宋体" w:hAnsi="宋体" w:eastAsia="宋体" w:cs="宋体"/>
          <w:b/>
          <w:color w:val="auto"/>
          <w:kern w:val="0"/>
          <w:sz w:val="32"/>
          <w:szCs w:val="32"/>
          <w:highlight w:val="none"/>
        </w:rPr>
      </w:pPr>
    </w:p>
    <w:p>
      <w:pPr>
        <w:pStyle w:val="2"/>
        <w:rPr>
          <w:rFonts w:hint="eastAsia" w:ascii="宋体" w:hAnsi="宋体" w:eastAsia="宋体" w:cs="宋体"/>
          <w:b/>
          <w:color w:val="auto"/>
          <w:kern w:val="0"/>
          <w:sz w:val="32"/>
          <w:szCs w:val="32"/>
          <w:highlight w:val="none"/>
        </w:rPr>
      </w:pPr>
    </w:p>
    <w:p>
      <w:pPr>
        <w:rPr>
          <w:rFonts w:hint="eastAsia" w:ascii="宋体" w:hAnsi="宋体" w:eastAsia="宋体" w:cs="宋体"/>
          <w:b/>
          <w:color w:val="auto"/>
          <w:kern w:val="0"/>
          <w:sz w:val="32"/>
          <w:szCs w:val="32"/>
          <w:highlight w:val="none"/>
        </w:rPr>
      </w:pPr>
    </w:p>
    <w:p>
      <w:pPr>
        <w:pStyle w:val="2"/>
        <w:rPr>
          <w:rFonts w:hint="eastAsia" w:ascii="宋体" w:hAnsi="宋体" w:eastAsia="宋体" w:cs="宋体"/>
          <w:b/>
          <w:color w:val="auto"/>
          <w:kern w:val="0"/>
          <w:sz w:val="32"/>
          <w:szCs w:val="32"/>
          <w:highlight w:val="none"/>
        </w:rPr>
      </w:pPr>
    </w:p>
    <w:p>
      <w:pPr>
        <w:rPr>
          <w:rFonts w:hint="eastAsia" w:ascii="宋体" w:hAnsi="宋体" w:eastAsia="宋体" w:cs="宋体"/>
          <w:b/>
          <w:color w:val="auto"/>
          <w:kern w:val="0"/>
          <w:sz w:val="32"/>
          <w:szCs w:val="32"/>
          <w:highlight w:val="none"/>
        </w:rPr>
      </w:pPr>
    </w:p>
    <w:p>
      <w:pPr>
        <w:pStyle w:val="2"/>
        <w:rPr>
          <w:rFonts w:hint="eastAsia" w:ascii="宋体" w:hAnsi="宋体" w:eastAsia="宋体" w:cs="宋体"/>
          <w:b/>
          <w:color w:val="auto"/>
          <w:kern w:val="0"/>
          <w:sz w:val="32"/>
          <w:szCs w:val="32"/>
          <w:highlight w:val="none"/>
        </w:rPr>
      </w:pPr>
    </w:p>
    <w:p>
      <w:pPr>
        <w:rPr>
          <w:rFonts w:hint="eastAsia" w:ascii="宋体" w:hAnsi="宋体" w:eastAsia="宋体" w:cs="宋体"/>
          <w:b/>
          <w:color w:val="auto"/>
          <w:kern w:val="0"/>
          <w:sz w:val="32"/>
          <w:szCs w:val="32"/>
          <w:highlight w:val="none"/>
        </w:rPr>
      </w:pPr>
    </w:p>
    <w:p>
      <w:pPr>
        <w:pStyle w:val="2"/>
        <w:rPr>
          <w:rFonts w:hint="eastAsia" w:ascii="宋体" w:hAnsi="宋体" w:eastAsia="宋体" w:cs="宋体"/>
          <w:b/>
          <w:color w:val="auto"/>
          <w:kern w:val="0"/>
          <w:sz w:val="32"/>
          <w:szCs w:val="32"/>
          <w:highlight w:val="none"/>
        </w:rPr>
      </w:pPr>
    </w:p>
    <w:p>
      <w:pPr>
        <w:rPr>
          <w:rFonts w:hint="eastAsia"/>
        </w:rPr>
      </w:pPr>
    </w:p>
    <w:p>
      <w:pPr>
        <w:jc w:val="center"/>
        <w:rPr>
          <w:rFonts w:hint="eastAsia" w:ascii="宋体" w:hAnsi="宋体" w:eastAsia="宋体" w:cs="宋体"/>
          <w:b/>
          <w:color w:val="auto"/>
          <w:kern w:val="0"/>
          <w:sz w:val="32"/>
          <w:szCs w:val="32"/>
          <w:highlight w:val="none"/>
        </w:rPr>
      </w:pPr>
      <w:r>
        <w:rPr>
          <w:rFonts w:hint="eastAsia" w:ascii="宋体" w:hAnsi="宋体" w:eastAsia="宋体" w:cs="宋体"/>
          <w:b/>
          <w:color w:val="auto"/>
          <w:kern w:val="0"/>
          <w:sz w:val="32"/>
          <w:szCs w:val="32"/>
          <w:highlight w:val="none"/>
          <w:lang w:val="en-US" w:eastAsia="zh-CN"/>
        </w:rPr>
        <w:t>六、</w:t>
      </w:r>
      <w:r>
        <w:rPr>
          <w:rFonts w:hint="eastAsia" w:ascii="宋体" w:hAnsi="宋体" w:eastAsia="宋体" w:cs="宋体"/>
          <w:b/>
          <w:color w:val="auto"/>
          <w:kern w:val="0"/>
          <w:sz w:val="32"/>
          <w:szCs w:val="32"/>
          <w:highlight w:val="none"/>
        </w:rPr>
        <w:t>商务技术偏离表</w:t>
      </w:r>
    </w:p>
    <w:tbl>
      <w:tblPr>
        <w:tblStyle w:val="64"/>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9"/>
        <w:gridCol w:w="4110"/>
        <w:gridCol w:w="3119"/>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959" w:type="dxa"/>
            <w:vAlign w:val="center"/>
          </w:tcPr>
          <w:p>
            <w:pPr>
              <w:jc w:val="cente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序号</w:t>
            </w:r>
          </w:p>
        </w:tc>
        <w:tc>
          <w:tcPr>
            <w:tcW w:w="4110" w:type="dxa"/>
            <w:vAlign w:val="center"/>
          </w:tcPr>
          <w:p>
            <w:pPr>
              <w:jc w:val="cente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招标文件</w:t>
            </w:r>
            <w:r>
              <w:rPr>
                <w:rFonts w:hint="eastAsia" w:ascii="宋体" w:hAnsi="宋体" w:eastAsia="宋体" w:cs="宋体"/>
                <w:b/>
                <w:bCs/>
                <w:color w:val="auto"/>
                <w:sz w:val="24"/>
                <w:highlight w:val="none"/>
                <w:lang w:val="en-US" w:eastAsia="zh-CN"/>
              </w:rPr>
              <w:t>第三部分</w:t>
            </w:r>
            <w:r>
              <w:rPr>
                <w:rFonts w:hint="eastAsia" w:ascii="宋体" w:hAnsi="宋体" w:eastAsia="宋体" w:cs="宋体"/>
                <w:b/>
                <w:bCs/>
                <w:color w:val="auto"/>
                <w:sz w:val="24"/>
                <w:highlight w:val="none"/>
              </w:rPr>
              <w:t>章节及具体内容</w:t>
            </w:r>
          </w:p>
        </w:tc>
        <w:tc>
          <w:tcPr>
            <w:tcW w:w="3119" w:type="dxa"/>
            <w:vAlign w:val="center"/>
          </w:tcPr>
          <w:p>
            <w:pPr>
              <w:jc w:val="cente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投标文件章节及具体内容</w:t>
            </w:r>
          </w:p>
        </w:tc>
        <w:tc>
          <w:tcPr>
            <w:tcW w:w="1276" w:type="dxa"/>
            <w:vAlign w:val="center"/>
          </w:tcPr>
          <w:p>
            <w:pPr>
              <w:jc w:val="cente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偏离说明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trPr>
        <w:tc>
          <w:tcPr>
            <w:tcW w:w="959" w:type="dxa"/>
            <w:vAlign w:val="center"/>
          </w:tcPr>
          <w:p>
            <w:pPr>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w:t>
            </w:r>
          </w:p>
        </w:tc>
        <w:tc>
          <w:tcPr>
            <w:tcW w:w="4110" w:type="dxa"/>
            <w:vAlign w:val="center"/>
          </w:tcPr>
          <w:p>
            <w:pPr>
              <w:jc w:val="center"/>
              <w:rPr>
                <w:rFonts w:hint="eastAsia" w:ascii="宋体" w:hAnsi="宋体" w:eastAsia="宋体" w:cs="宋体"/>
                <w:b/>
                <w:color w:val="auto"/>
                <w:kern w:val="0"/>
                <w:sz w:val="32"/>
                <w:szCs w:val="32"/>
                <w:highlight w:val="none"/>
              </w:rPr>
            </w:pPr>
          </w:p>
        </w:tc>
        <w:tc>
          <w:tcPr>
            <w:tcW w:w="3119" w:type="dxa"/>
            <w:vAlign w:val="center"/>
          </w:tcPr>
          <w:p>
            <w:pPr>
              <w:jc w:val="center"/>
              <w:rPr>
                <w:rFonts w:hint="eastAsia" w:ascii="宋体" w:hAnsi="宋体" w:eastAsia="宋体" w:cs="宋体"/>
                <w:b/>
                <w:color w:val="auto"/>
                <w:kern w:val="0"/>
                <w:sz w:val="32"/>
                <w:szCs w:val="32"/>
                <w:highlight w:val="none"/>
              </w:rPr>
            </w:pPr>
          </w:p>
        </w:tc>
        <w:tc>
          <w:tcPr>
            <w:tcW w:w="1276" w:type="dxa"/>
            <w:vAlign w:val="center"/>
          </w:tcPr>
          <w:p>
            <w:pPr>
              <w:jc w:val="center"/>
              <w:rPr>
                <w:rFonts w:hint="eastAsia" w:ascii="宋体" w:hAnsi="宋体" w:eastAsia="宋体" w:cs="宋体"/>
                <w:b/>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trPr>
        <w:tc>
          <w:tcPr>
            <w:tcW w:w="959" w:type="dxa"/>
            <w:vAlign w:val="center"/>
          </w:tcPr>
          <w:p>
            <w:pPr>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2</w:t>
            </w:r>
          </w:p>
        </w:tc>
        <w:tc>
          <w:tcPr>
            <w:tcW w:w="4110" w:type="dxa"/>
            <w:vAlign w:val="center"/>
          </w:tcPr>
          <w:p>
            <w:pPr>
              <w:jc w:val="center"/>
              <w:rPr>
                <w:rFonts w:hint="eastAsia" w:ascii="宋体" w:hAnsi="宋体" w:eastAsia="宋体" w:cs="宋体"/>
                <w:b/>
                <w:color w:val="auto"/>
                <w:kern w:val="0"/>
                <w:sz w:val="32"/>
                <w:szCs w:val="32"/>
                <w:highlight w:val="none"/>
              </w:rPr>
            </w:pPr>
          </w:p>
        </w:tc>
        <w:tc>
          <w:tcPr>
            <w:tcW w:w="3119" w:type="dxa"/>
            <w:vAlign w:val="center"/>
          </w:tcPr>
          <w:p>
            <w:pPr>
              <w:jc w:val="center"/>
              <w:rPr>
                <w:rFonts w:hint="eastAsia" w:ascii="宋体" w:hAnsi="宋体" w:eastAsia="宋体" w:cs="宋体"/>
                <w:b/>
                <w:color w:val="auto"/>
                <w:kern w:val="0"/>
                <w:sz w:val="32"/>
                <w:szCs w:val="32"/>
                <w:highlight w:val="none"/>
              </w:rPr>
            </w:pPr>
          </w:p>
        </w:tc>
        <w:tc>
          <w:tcPr>
            <w:tcW w:w="1276" w:type="dxa"/>
            <w:vAlign w:val="center"/>
          </w:tcPr>
          <w:p>
            <w:pPr>
              <w:jc w:val="center"/>
              <w:rPr>
                <w:rFonts w:hint="eastAsia" w:ascii="宋体" w:hAnsi="宋体" w:eastAsia="宋体" w:cs="宋体"/>
                <w:b/>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pPr>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w:t>
            </w:r>
          </w:p>
        </w:tc>
        <w:tc>
          <w:tcPr>
            <w:tcW w:w="4110" w:type="dxa"/>
          </w:tcPr>
          <w:p>
            <w:pPr>
              <w:jc w:val="center"/>
              <w:rPr>
                <w:rFonts w:hint="eastAsia" w:ascii="宋体" w:hAnsi="宋体" w:eastAsia="宋体" w:cs="宋体"/>
                <w:b/>
                <w:color w:val="auto"/>
                <w:kern w:val="0"/>
                <w:sz w:val="32"/>
                <w:szCs w:val="32"/>
                <w:highlight w:val="none"/>
              </w:rPr>
            </w:pPr>
          </w:p>
        </w:tc>
        <w:tc>
          <w:tcPr>
            <w:tcW w:w="3119" w:type="dxa"/>
          </w:tcPr>
          <w:p>
            <w:pPr>
              <w:jc w:val="center"/>
              <w:rPr>
                <w:rFonts w:hint="eastAsia" w:ascii="宋体" w:hAnsi="宋体" w:eastAsia="宋体" w:cs="宋体"/>
                <w:b/>
                <w:color w:val="auto"/>
                <w:kern w:val="0"/>
                <w:sz w:val="32"/>
                <w:szCs w:val="32"/>
                <w:highlight w:val="none"/>
              </w:rPr>
            </w:pPr>
          </w:p>
        </w:tc>
        <w:tc>
          <w:tcPr>
            <w:tcW w:w="1276" w:type="dxa"/>
          </w:tcPr>
          <w:p>
            <w:pPr>
              <w:jc w:val="center"/>
              <w:rPr>
                <w:rFonts w:hint="eastAsia" w:ascii="宋体" w:hAnsi="宋体" w:eastAsia="宋体" w:cs="宋体"/>
                <w:b/>
                <w:color w:val="auto"/>
                <w:kern w:val="0"/>
                <w:sz w:val="32"/>
                <w:szCs w:val="32"/>
                <w:highlight w:val="none"/>
              </w:rPr>
            </w:pPr>
          </w:p>
        </w:tc>
      </w:tr>
    </w:tbl>
    <w:p>
      <w:pPr>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投标人保证：除商务技术偏离表列出的偏离外，投标人响应招标文件的全部要求</w:t>
      </w:r>
    </w:p>
    <w:p>
      <w:pPr>
        <w:jc w:val="center"/>
        <w:rPr>
          <w:rFonts w:hint="eastAsia" w:ascii="宋体" w:hAnsi="宋体" w:eastAsia="宋体" w:cs="宋体"/>
          <w:b/>
          <w:color w:val="auto"/>
          <w:kern w:val="0"/>
          <w:sz w:val="32"/>
          <w:szCs w:val="32"/>
          <w:highlight w:val="none"/>
        </w:rPr>
      </w:pPr>
    </w:p>
    <w:p>
      <w:pPr>
        <w:spacing w:line="360" w:lineRule="auto"/>
        <w:ind w:right="420"/>
        <w:rPr>
          <w:rFonts w:hint="eastAsia" w:ascii="宋体" w:hAnsi="宋体" w:eastAsia="宋体" w:cs="宋体"/>
          <w:color w:val="auto"/>
          <w:sz w:val="24"/>
          <w:highlight w:val="none"/>
        </w:rPr>
      </w:pPr>
      <w:r>
        <w:rPr>
          <w:rFonts w:hint="eastAsia" w:ascii="宋体" w:hAnsi="宋体" w:eastAsia="宋体" w:cs="宋体"/>
          <w:color w:val="auto"/>
          <w:sz w:val="24"/>
          <w:highlight w:val="none"/>
        </w:rPr>
        <w:t>注：按本格式和要求提供。</w:t>
      </w:r>
    </w:p>
    <w:p>
      <w:pPr>
        <w:ind w:firstLine="1911" w:firstLineChars="595"/>
        <w:rPr>
          <w:rFonts w:hint="eastAsia" w:ascii="宋体" w:hAnsi="宋体" w:eastAsia="宋体" w:cs="宋体"/>
          <w:b/>
          <w:bCs/>
          <w:color w:val="auto"/>
          <w:sz w:val="32"/>
          <w:szCs w:val="32"/>
          <w:highlight w:val="none"/>
        </w:rPr>
      </w:pPr>
    </w:p>
    <w:p>
      <w:pPr>
        <w:ind w:firstLine="1911" w:firstLineChars="595"/>
        <w:rPr>
          <w:rFonts w:hint="eastAsia" w:ascii="宋体" w:hAnsi="宋体" w:eastAsia="宋体" w:cs="宋体"/>
          <w:b/>
          <w:bCs/>
          <w:color w:val="auto"/>
          <w:sz w:val="32"/>
          <w:szCs w:val="32"/>
          <w:highlight w:val="none"/>
        </w:rPr>
      </w:pPr>
    </w:p>
    <w:p>
      <w:pPr>
        <w:snapToGrid w:val="0"/>
        <w:spacing w:line="360" w:lineRule="auto"/>
        <w:ind w:firstLine="576"/>
        <w:jc w:val="center"/>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 xml:space="preserve"> </w:t>
      </w:r>
      <w:r>
        <w:rPr>
          <w:rFonts w:hint="eastAsia" w:ascii="宋体" w:hAnsi="宋体" w:eastAsia="宋体" w:cs="宋体"/>
          <w:color w:val="auto"/>
          <w:kern w:val="0"/>
          <w:sz w:val="24"/>
          <w:highlight w:val="none"/>
          <w:lang w:val="en-US" w:eastAsia="zh-CN"/>
        </w:rPr>
        <w:t xml:space="preserve">               </w:t>
      </w:r>
      <w:r>
        <w:rPr>
          <w:rFonts w:hint="eastAsia" w:ascii="宋体" w:hAnsi="宋体" w:eastAsia="宋体" w:cs="宋体"/>
          <w:color w:val="auto"/>
          <w:kern w:val="0"/>
          <w:sz w:val="24"/>
          <w:highlight w:val="none"/>
          <w:lang w:val="zh-CN"/>
        </w:rPr>
        <w:t xml:space="preserve">  投标人名称(电子签名)：                              </w:t>
      </w:r>
    </w:p>
    <w:p>
      <w:pPr>
        <w:spacing w:line="360" w:lineRule="auto"/>
        <w:jc w:val="center"/>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 xml:space="preserve">                   日期：  年  月  日</w:t>
      </w:r>
    </w:p>
    <w:p>
      <w:pP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br w:type="page"/>
      </w:r>
    </w:p>
    <w:p>
      <w:pPr>
        <w:jc w:val="center"/>
        <w:rPr>
          <w:rFonts w:hint="eastAsia" w:ascii="宋体" w:hAnsi="宋体" w:eastAsia="宋体" w:cs="宋体"/>
          <w:b/>
          <w:color w:val="auto"/>
          <w:kern w:val="0"/>
          <w:sz w:val="32"/>
          <w:szCs w:val="32"/>
          <w:highlight w:val="none"/>
        </w:rPr>
      </w:pPr>
      <w:r>
        <w:rPr>
          <w:rFonts w:hint="eastAsia" w:ascii="宋体" w:hAnsi="宋体" w:eastAsia="宋体" w:cs="宋体"/>
          <w:b/>
          <w:color w:val="auto"/>
          <w:kern w:val="0"/>
          <w:sz w:val="32"/>
          <w:szCs w:val="32"/>
          <w:highlight w:val="none"/>
          <w:lang w:val="en-US" w:eastAsia="zh-CN"/>
        </w:rPr>
        <w:t>七</w:t>
      </w:r>
      <w:r>
        <w:rPr>
          <w:rFonts w:hint="eastAsia" w:ascii="宋体" w:hAnsi="宋体" w:eastAsia="宋体" w:cs="宋体"/>
          <w:b/>
          <w:color w:val="auto"/>
          <w:kern w:val="0"/>
          <w:sz w:val="32"/>
          <w:szCs w:val="32"/>
          <w:highlight w:val="none"/>
        </w:rPr>
        <w:t>、所投产品具体配置表</w:t>
      </w:r>
    </w:p>
    <w:p>
      <w:pPr>
        <w:spacing w:line="360" w:lineRule="auto"/>
        <w:ind w:firstLine="482" w:firstLineChars="200"/>
        <w:rPr>
          <w:rFonts w:hint="eastAsia" w:ascii="宋体" w:hAnsi="宋体" w:eastAsia="宋体" w:cs="宋体"/>
          <w:b/>
          <w:bCs/>
          <w:color w:val="auto"/>
          <w:sz w:val="24"/>
          <w:highlight w:val="none"/>
        </w:rPr>
      </w:pPr>
    </w:p>
    <w:p>
      <w:pPr>
        <w:spacing w:line="360" w:lineRule="auto"/>
        <w:ind w:firstLine="482" w:firstLineChars="200"/>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所投产品具体配置表：</w:t>
      </w:r>
      <w:r>
        <w:rPr>
          <w:rFonts w:hint="eastAsia" w:ascii="宋体" w:hAnsi="宋体" w:eastAsia="宋体" w:cs="宋体"/>
          <w:color w:val="auto"/>
          <w:sz w:val="24"/>
          <w:highlight w:val="none"/>
        </w:rPr>
        <w:t>详细列明所投产品设备清单，完整配置方案及技术指标，项目的主要设备必须明确所投产品的</w:t>
      </w:r>
      <w:r>
        <w:rPr>
          <w:rFonts w:hint="eastAsia" w:ascii="宋体" w:hAnsi="宋体" w:eastAsia="宋体" w:cs="宋体"/>
          <w:b/>
          <w:bCs/>
          <w:color w:val="auto"/>
          <w:sz w:val="24"/>
          <w:highlight w:val="none"/>
        </w:rPr>
        <w:t>品牌</w:t>
      </w:r>
      <w:r>
        <w:rPr>
          <w:rFonts w:hint="eastAsia" w:ascii="宋体" w:hAnsi="宋体" w:eastAsia="宋体" w:cs="宋体"/>
          <w:color w:val="auto"/>
          <w:sz w:val="24"/>
          <w:highlight w:val="none"/>
        </w:rPr>
        <w:t>、规格型号、材质及具体技术指标，任何含糊不清的表述对评标结果的影响将是投标人的责任；</w:t>
      </w:r>
    </w:p>
    <w:p>
      <w:pPr>
        <w:numPr>
          <w:ilvl w:val="0"/>
          <w:numId w:val="0"/>
        </w:numPr>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w:t>
      </w:r>
    </w:p>
    <w:tbl>
      <w:tblPr>
        <w:tblStyle w:val="63"/>
        <w:tblW w:w="9709"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45"/>
        <w:gridCol w:w="2888"/>
        <w:gridCol w:w="2190"/>
        <w:gridCol w:w="1020"/>
        <w:gridCol w:w="1050"/>
        <w:gridCol w:w="1052"/>
        <w:gridCol w:w="76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57" w:hRule="atLeast"/>
          <w:jc w:val="center"/>
        </w:trPr>
        <w:tc>
          <w:tcPr>
            <w:tcW w:w="745" w:type="dxa"/>
            <w:tcBorders>
              <w:top w:val="single" w:color="auto" w:sz="4" w:space="0"/>
              <w:left w:val="single" w:color="auto" w:sz="4" w:space="0"/>
              <w:bottom w:val="single" w:color="auto" w:sz="4" w:space="0"/>
              <w:right w:val="single" w:color="auto" w:sz="4" w:space="0"/>
            </w:tcBorders>
            <w:vAlign w:val="center"/>
          </w:tcPr>
          <w:p>
            <w:pPr>
              <w:pStyle w:val="34"/>
              <w:spacing w:before="0" w:beforeAutospacing="0" w:after="0" w:afterAutospacing="0" w:line="360" w:lineRule="auto"/>
              <w:ind w:left="0" w:right="0"/>
              <w:jc w:val="center"/>
              <w:rPr>
                <w:rFonts w:hint="eastAsia" w:ascii="宋体" w:hAnsi="宋体" w:eastAsia="宋体" w:cs="宋体"/>
                <w:b/>
                <w:bCs/>
                <w:color w:val="auto"/>
                <w:sz w:val="24"/>
                <w:szCs w:val="22"/>
                <w:highlight w:val="none"/>
              </w:rPr>
            </w:pPr>
            <w:r>
              <w:rPr>
                <w:rFonts w:hint="eastAsia" w:ascii="宋体" w:hAnsi="宋体" w:eastAsia="宋体" w:cs="宋体"/>
                <w:b/>
                <w:bCs/>
                <w:color w:val="auto"/>
                <w:sz w:val="24"/>
                <w:szCs w:val="24"/>
                <w:highlight w:val="none"/>
              </w:rPr>
              <w:t>序号</w:t>
            </w:r>
          </w:p>
        </w:tc>
        <w:tc>
          <w:tcPr>
            <w:tcW w:w="2888" w:type="dxa"/>
            <w:tcBorders>
              <w:top w:val="single" w:color="auto" w:sz="4" w:space="0"/>
              <w:left w:val="single" w:color="auto" w:sz="4" w:space="0"/>
              <w:bottom w:val="single" w:color="auto" w:sz="4" w:space="0"/>
              <w:right w:val="single" w:color="auto" w:sz="4" w:space="0"/>
            </w:tcBorders>
            <w:vAlign w:val="center"/>
          </w:tcPr>
          <w:p>
            <w:pPr>
              <w:pStyle w:val="34"/>
              <w:spacing w:before="0" w:beforeAutospacing="0" w:after="0" w:afterAutospacing="0" w:line="360" w:lineRule="auto"/>
              <w:ind w:left="0" w:right="0"/>
              <w:jc w:val="center"/>
              <w:rPr>
                <w:rFonts w:hint="eastAsia" w:ascii="宋体" w:hAnsi="宋体" w:eastAsia="宋体" w:cs="宋体"/>
                <w:b/>
                <w:bCs/>
                <w:color w:val="auto"/>
                <w:sz w:val="24"/>
                <w:szCs w:val="22"/>
                <w:highlight w:val="none"/>
              </w:rPr>
            </w:pPr>
            <w:r>
              <w:rPr>
                <w:rFonts w:hint="eastAsia" w:ascii="宋体" w:hAnsi="宋体" w:eastAsia="宋体" w:cs="宋体"/>
                <w:b/>
                <w:bCs/>
                <w:color w:val="auto"/>
                <w:sz w:val="24"/>
                <w:szCs w:val="24"/>
                <w:highlight w:val="none"/>
              </w:rPr>
              <w:t>货物名称</w:t>
            </w:r>
          </w:p>
        </w:tc>
        <w:tc>
          <w:tcPr>
            <w:tcW w:w="2190" w:type="dxa"/>
            <w:tcBorders>
              <w:top w:val="single" w:color="auto" w:sz="4" w:space="0"/>
              <w:left w:val="single" w:color="auto" w:sz="4" w:space="0"/>
              <w:bottom w:val="single" w:color="auto" w:sz="4" w:space="0"/>
              <w:right w:val="single" w:color="auto" w:sz="4" w:space="0"/>
            </w:tcBorders>
            <w:vAlign w:val="center"/>
          </w:tcPr>
          <w:p>
            <w:pPr>
              <w:pStyle w:val="34"/>
              <w:spacing w:before="0" w:beforeAutospacing="0" w:after="0" w:afterAutospacing="0" w:line="360" w:lineRule="auto"/>
              <w:ind w:left="0" w:right="0"/>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型号规格配置</w:t>
            </w:r>
          </w:p>
          <w:p>
            <w:pPr>
              <w:pStyle w:val="34"/>
              <w:spacing w:before="0" w:beforeAutospacing="0" w:after="0" w:afterAutospacing="0" w:line="360" w:lineRule="auto"/>
              <w:ind w:left="0" w:right="0"/>
              <w:jc w:val="center"/>
              <w:rPr>
                <w:rFonts w:hint="eastAsia" w:ascii="宋体" w:hAnsi="宋体" w:eastAsia="宋体" w:cs="宋体"/>
                <w:b/>
                <w:bCs/>
                <w:color w:val="auto"/>
                <w:sz w:val="24"/>
                <w:szCs w:val="22"/>
                <w:highlight w:val="none"/>
              </w:rPr>
            </w:pPr>
            <w:r>
              <w:rPr>
                <w:rFonts w:hint="eastAsia" w:ascii="宋体" w:hAnsi="宋体" w:eastAsia="宋体" w:cs="宋体"/>
                <w:b/>
                <w:bCs/>
                <w:color w:val="auto"/>
                <w:sz w:val="24"/>
                <w:szCs w:val="24"/>
                <w:highlight w:val="none"/>
              </w:rPr>
              <w:t>及技术参数</w:t>
            </w:r>
          </w:p>
        </w:tc>
        <w:tc>
          <w:tcPr>
            <w:tcW w:w="1020" w:type="dxa"/>
            <w:tcBorders>
              <w:top w:val="single" w:color="auto" w:sz="4" w:space="0"/>
              <w:left w:val="single" w:color="auto" w:sz="4" w:space="0"/>
              <w:bottom w:val="single" w:color="auto" w:sz="4" w:space="0"/>
              <w:right w:val="single" w:color="auto" w:sz="4" w:space="0"/>
            </w:tcBorders>
            <w:vAlign w:val="center"/>
          </w:tcPr>
          <w:p>
            <w:pPr>
              <w:pStyle w:val="34"/>
              <w:spacing w:before="0" w:beforeAutospacing="0" w:after="0" w:afterAutospacing="0" w:line="360" w:lineRule="auto"/>
              <w:ind w:left="0" w:right="0"/>
              <w:jc w:val="center"/>
              <w:rPr>
                <w:rFonts w:hint="eastAsia" w:ascii="宋体" w:hAnsi="宋体" w:eastAsia="宋体" w:cs="宋体"/>
                <w:b/>
                <w:bCs/>
                <w:color w:val="auto"/>
                <w:sz w:val="24"/>
                <w:szCs w:val="22"/>
                <w:highlight w:val="none"/>
              </w:rPr>
            </w:pPr>
            <w:r>
              <w:rPr>
                <w:rFonts w:hint="eastAsia" w:ascii="宋体" w:hAnsi="宋体" w:eastAsia="宋体" w:cs="宋体"/>
                <w:b/>
                <w:bCs/>
                <w:color w:val="auto"/>
                <w:sz w:val="24"/>
                <w:szCs w:val="24"/>
                <w:highlight w:val="none"/>
              </w:rPr>
              <w:t>数量</w:t>
            </w:r>
          </w:p>
        </w:tc>
        <w:tc>
          <w:tcPr>
            <w:tcW w:w="1050" w:type="dxa"/>
            <w:tcBorders>
              <w:top w:val="single" w:color="auto" w:sz="4" w:space="0"/>
              <w:left w:val="single" w:color="auto" w:sz="4" w:space="0"/>
              <w:bottom w:val="single" w:color="auto" w:sz="4" w:space="0"/>
              <w:right w:val="single" w:color="auto" w:sz="4" w:space="0"/>
            </w:tcBorders>
            <w:vAlign w:val="center"/>
          </w:tcPr>
          <w:p>
            <w:pPr>
              <w:pStyle w:val="34"/>
              <w:spacing w:before="0" w:beforeAutospacing="0" w:after="0" w:afterAutospacing="0" w:line="360" w:lineRule="auto"/>
              <w:ind w:left="0" w:right="0"/>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品牌</w:t>
            </w:r>
          </w:p>
        </w:tc>
        <w:tc>
          <w:tcPr>
            <w:tcW w:w="1052" w:type="dxa"/>
            <w:tcBorders>
              <w:top w:val="single" w:color="auto" w:sz="4" w:space="0"/>
              <w:left w:val="single" w:color="auto" w:sz="4" w:space="0"/>
              <w:bottom w:val="single" w:color="auto" w:sz="4" w:space="0"/>
              <w:right w:val="single" w:color="auto" w:sz="4" w:space="0"/>
            </w:tcBorders>
            <w:vAlign w:val="center"/>
          </w:tcPr>
          <w:p>
            <w:pPr>
              <w:pStyle w:val="34"/>
              <w:spacing w:before="0" w:beforeAutospacing="0" w:after="0" w:afterAutospacing="0" w:line="360" w:lineRule="auto"/>
              <w:ind w:left="0" w:right="0"/>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产地</w:t>
            </w:r>
          </w:p>
        </w:tc>
        <w:tc>
          <w:tcPr>
            <w:tcW w:w="764" w:type="dxa"/>
            <w:tcBorders>
              <w:top w:val="single" w:color="auto" w:sz="4" w:space="0"/>
              <w:left w:val="single" w:color="auto" w:sz="4" w:space="0"/>
              <w:bottom w:val="single" w:color="auto" w:sz="4" w:space="0"/>
              <w:right w:val="single" w:color="auto" w:sz="4" w:space="0"/>
            </w:tcBorders>
            <w:vAlign w:val="center"/>
          </w:tcPr>
          <w:p>
            <w:pPr>
              <w:pStyle w:val="34"/>
              <w:spacing w:before="0" w:beforeAutospacing="0" w:after="0" w:afterAutospacing="0" w:line="360" w:lineRule="auto"/>
              <w:ind w:left="0" w:right="0"/>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备注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86" w:hRule="atLeast"/>
          <w:jc w:val="center"/>
        </w:trPr>
        <w:tc>
          <w:tcPr>
            <w:tcW w:w="745" w:type="dxa"/>
            <w:tcBorders>
              <w:top w:val="single" w:color="auto" w:sz="4" w:space="0"/>
              <w:left w:val="single" w:color="auto" w:sz="4" w:space="0"/>
              <w:bottom w:val="single" w:color="auto" w:sz="4" w:space="0"/>
              <w:right w:val="single" w:color="auto" w:sz="4" w:space="0"/>
            </w:tcBorders>
            <w:vAlign w:val="center"/>
          </w:tcPr>
          <w:p>
            <w:pPr>
              <w:snapToGrid w:val="0"/>
              <w:spacing w:before="0" w:beforeAutospacing="0" w:after="0" w:afterAutospacing="0" w:line="360" w:lineRule="auto"/>
              <w:ind w:left="0" w:right="0"/>
              <w:jc w:val="center"/>
              <w:rPr>
                <w:rFonts w:hint="eastAsia" w:ascii="宋体" w:hAnsi="宋体" w:eastAsia="宋体" w:cs="宋体"/>
                <w:color w:val="auto"/>
                <w:sz w:val="24"/>
                <w:szCs w:val="22"/>
                <w:highlight w:val="none"/>
              </w:rPr>
            </w:pPr>
            <w:r>
              <w:rPr>
                <w:rFonts w:hint="eastAsia" w:ascii="宋体" w:hAnsi="宋体" w:eastAsia="宋体" w:cs="宋体"/>
                <w:color w:val="auto"/>
                <w:sz w:val="24"/>
                <w:szCs w:val="22"/>
                <w:highlight w:val="none"/>
              </w:rPr>
              <w:t>1</w:t>
            </w:r>
          </w:p>
        </w:tc>
        <w:tc>
          <w:tcPr>
            <w:tcW w:w="2888" w:type="dxa"/>
            <w:tcBorders>
              <w:top w:val="single" w:color="auto" w:sz="4" w:space="0"/>
              <w:left w:val="single" w:color="auto" w:sz="4" w:space="0"/>
              <w:bottom w:val="single" w:color="auto" w:sz="4" w:space="0"/>
              <w:right w:val="single" w:color="auto" w:sz="4" w:space="0"/>
            </w:tcBorders>
            <w:vAlign w:val="center"/>
          </w:tcPr>
          <w:p>
            <w:pPr>
              <w:snapToGrid w:val="0"/>
              <w:spacing w:before="0" w:beforeAutospacing="0" w:after="0" w:afterAutospacing="0" w:line="360" w:lineRule="auto"/>
              <w:ind w:left="0" w:right="0"/>
              <w:jc w:val="center"/>
              <w:rPr>
                <w:rFonts w:hint="eastAsia" w:ascii="宋体" w:hAnsi="宋体" w:eastAsia="宋体" w:cs="宋体"/>
                <w:color w:val="auto"/>
                <w:sz w:val="24"/>
                <w:szCs w:val="22"/>
                <w:highlight w:val="none"/>
              </w:rPr>
            </w:pPr>
          </w:p>
        </w:tc>
        <w:tc>
          <w:tcPr>
            <w:tcW w:w="2190" w:type="dxa"/>
            <w:tcBorders>
              <w:top w:val="single" w:color="auto" w:sz="4" w:space="0"/>
              <w:left w:val="single" w:color="auto" w:sz="4" w:space="0"/>
              <w:bottom w:val="single" w:color="auto" w:sz="4" w:space="0"/>
              <w:right w:val="single" w:color="auto" w:sz="4" w:space="0"/>
            </w:tcBorders>
            <w:vAlign w:val="center"/>
          </w:tcPr>
          <w:p>
            <w:pPr>
              <w:snapToGrid w:val="0"/>
              <w:spacing w:before="0" w:beforeAutospacing="0" w:after="0" w:afterAutospacing="0" w:line="360" w:lineRule="auto"/>
              <w:ind w:left="0" w:right="0"/>
              <w:jc w:val="center"/>
              <w:rPr>
                <w:rFonts w:hint="eastAsia" w:ascii="宋体" w:hAnsi="宋体" w:eastAsia="宋体" w:cs="宋体"/>
                <w:color w:val="auto"/>
                <w:sz w:val="24"/>
                <w:szCs w:val="22"/>
                <w:highlight w:val="none"/>
              </w:rPr>
            </w:pPr>
          </w:p>
        </w:tc>
        <w:tc>
          <w:tcPr>
            <w:tcW w:w="1020" w:type="dxa"/>
            <w:tcBorders>
              <w:top w:val="single" w:color="auto" w:sz="4" w:space="0"/>
              <w:left w:val="single" w:color="auto" w:sz="4" w:space="0"/>
              <w:bottom w:val="single" w:color="auto" w:sz="4" w:space="0"/>
              <w:right w:val="single" w:color="auto" w:sz="4" w:space="0"/>
            </w:tcBorders>
            <w:vAlign w:val="center"/>
          </w:tcPr>
          <w:p>
            <w:pPr>
              <w:snapToGrid w:val="0"/>
              <w:spacing w:before="0" w:beforeAutospacing="0" w:after="0" w:afterAutospacing="0" w:line="360" w:lineRule="auto"/>
              <w:ind w:left="0" w:right="0"/>
              <w:jc w:val="center"/>
              <w:rPr>
                <w:rFonts w:hint="eastAsia" w:ascii="宋体" w:hAnsi="宋体" w:eastAsia="宋体" w:cs="宋体"/>
                <w:color w:val="auto"/>
                <w:sz w:val="24"/>
                <w:szCs w:val="22"/>
                <w:highlight w:val="none"/>
              </w:rPr>
            </w:pPr>
          </w:p>
        </w:tc>
        <w:tc>
          <w:tcPr>
            <w:tcW w:w="1050" w:type="dxa"/>
            <w:tcBorders>
              <w:top w:val="single" w:color="auto" w:sz="4" w:space="0"/>
              <w:left w:val="single" w:color="auto" w:sz="4" w:space="0"/>
              <w:bottom w:val="single" w:color="auto" w:sz="4" w:space="0"/>
              <w:right w:val="single" w:color="auto" w:sz="4" w:space="0"/>
            </w:tcBorders>
            <w:vAlign w:val="center"/>
          </w:tcPr>
          <w:p>
            <w:pPr>
              <w:snapToGrid w:val="0"/>
              <w:spacing w:before="0" w:beforeAutospacing="0" w:after="0" w:afterAutospacing="0" w:line="360" w:lineRule="auto"/>
              <w:ind w:left="0" w:right="0"/>
              <w:jc w:val="center"/>
              <w:rPr>
                <w:rFonts w:hint="eastAsia" w:ascii="宋体" w:hAnsi="宋体" w:eastAsia="宋体" w:cs="宋体"/>
                <w:color w:val="auto"/>
                <w:sz w:val="24"/>
                <w:szCs w:val="22"/>
                <w:highlight w:val="none"/>
              </w:rPr>
            </w:pPr>
          </w:p>
        </w:tc>
        <w:tc>
          <w:tcPr>
            <w:tcW w:w="1052" w:type="dxa"/>
            <w:tcBorders>
              <w:top w:val="single" w:color="auto" w:sz="4" w:space="0"/>
              <w:left w:val="single" w:color="auto" w:sz="4" w:space="0"/>
              <w:bottom w:val="single" w:color="auto" w:sz="4" w:space="0"/>
              <w:right w:val="single" w:color="auto" w:sz="4" w:space="0"/>
            </w:tcBorders>
            <w:vAlign w:val="center"/>
          </w:tcPr>
          <w:p>
            <w:pPr>
              <w:snapToGrid w:val="0"/>
              <w:spacing w:before="0" w:beforeAutospacing="0" w:after="0" w:afterAutospacing="0" w:line="360" w:lineRule="auto"/>
              <w:ind w:left="0" w:right="0"/>
              <w:jc w:val="center"/>
              <w:rPr>
                <w:rFonts w:hint="eastAsia" w:ascii="宋体" w:hAnsi="宋体" w:eastAsia="宋体" w:cs="宋体"/>
                <w:color w:val="auto"/>
                <w:sz w:val="24"/>
                <w:szCs w:val="22"/>
                <w:highlight w:val="none"/>
              </w:rPr>
            </w:pPr>
          </w:p>
        </w:tc>
        <w:tc>
          <w:tcPr>
            <w:tcW w:w="764" w:type="dxa"/>
            <w:tcBorders>
              <w:top w:val="single" w:color="auto" w:sz="4" w:space="0"/>
              <w:left w:val="single" w:color="auto" w:sz="4" w:space="0"/>
              <w:bottom w:val="single" w:color="auto" w:sz="4" w:space="0"/>
              <w:right w:val="single" w:color="auto" w:sz="4" w:space="0"/>
            </w:tcBorders>
            <w:vAlign w:val="center"/>
          </w:tcPr>
          <w:p>
            <w:pPr>
              <w:snapToGrid w:val="0"/>
              <w:spacing w:before="0" w:beforeAutospacing="0" w:after="0" w:afterAutospacing="0" w:line="360" w:lineRule="auto"/>
              <w:ind w:left="0" w:right="0"/>
              <w:jc w:val="center"/>
              <w:rPr>
                <w:rFonts w:hint="eastAsia" w:ascii="宋体" w:hAnsi="宋体" w:eastAsia="宋体" w:cs="宋体"/>
                <w:color w:val="auto"/>
                <w:sz w:val="24"/>
                <w:szCs w:val="22"/>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napToGrid w:val="0"/>
              <w:spacing w:before="0" w:beforeAutospacing="0" w:after="0" w:afterAutospacing="0" w:line="360" w:lineRule="auto"/>
              <w:ind w:left="0" w:right="0"/>
              <w:jc w:val="center"/>
              <w:rPr>
                <w:rFonts w:hint="eastAsia" w:ascii="宋体" w:hAnsi="宋体" w:eastAsia="宋体" w:cs="宋体"/>
                <w:color w:val="auto"/>
                <w:sz w:val="24"/>
                <w:szCs w:val="22"/>
                <w:highlight w:val="none"/>
              </w:rPr>
            </w:pPr>
            <w:r>
              <w:rPr>
                <w:rFonts w:hint="eastAsia" w:ascii="宋体" w:hAnsi="宋体" w:eastAsia="宋体" w:cs="宋体"/>
                <w:color w:val="auto"/>
                <w:sz w:val="24"/>
                <w:szCs w:val="22"/>
                <w:highlight w:val="none"/>
              </w:rPr>
              <w:t>2</w:t>
            </w:r>
          </w:p>
        </w:tc>
        <w:tc>
          <w:tcPr>
            <w:tcW w:w="2888" w:type="dxa"/>
            <w:tcBorders>
              <w:top w:val="single" w:color="auto" w:sz="4" w:space="0"/>
              <w:left w:val="single" w:color="auto" w:sz="4" w:space="0"/>
              <w:bottom w:val="single" w:color="auto" w:sz="4" w:space="0"/>
              <w:right w:val="single" w:color="auto" w:sz="4" w:space="0"/>
            </w:tcBorders>
            <w:vAlign w:val="center"/>
          </w:tcPr>
          <w:p>
            <w:pPr>
              <w:snapToGrid w:val="0"/>
              <w:spacing w:before="0" w:beforeAutospacing="0" w:after="0" w:afterAutospacing="0" w:line="360" w:lineRule="auto"/>
              <w:ind w:left="0" w:right="0"/>
              <w:jc w:val="center"/>
              <w:rPr>
                <w:rFonts w:hint="eastAsia" w:ascii="宋体" w:hAnsi="宋体" w:eastAsia="宋体" w:cs="宋体"/>
                <w:color w:val="auto"/>
                <w:sz w:val="24"/>
                <w:szCs w:val="22"/>
                <w:highlight w:val="none"/>
              </w:rPr>
            </w:pPr>
          </w:p>
        </w:tc>
        <w:tc>
          <w:tcPr>
            <w:tcW w:w="2190" w:type="dxa"/>
            <w:tcBorders>
              <w:top w:val="single" w:color="auto" w:sz="4" w:space="0"/>
              <w:left w:val="single" w:color="auto" w:sz="4" w:space="0"/>
              <w:bottom w:val="single" w:color="auto" w:sz="4" w:space="0"/>
              <w:right w:val="single" w:color="auto" w:sz="4" w:space="0"/>
            </w:tcBorders>
            <w:vAlign w:val="center"/>
          </w:tcPr>
          <w:p>
            <w:pPr>
              <w:snapToGrid w:val="0"/>
              <w:spacing w:before="0" w:beforeAutospacing="0" w:after="0" w:afterAutospacing="0" w:line="360" w:lineRule="auto"/>
              <w:ind w:left="0" w:right="0"/>
              <w:jc w:val="center"/>
              <w:rPr>
                <w:rFonts w:hint="eastAsia" w:ascii="宋体" w:hAnsi="宋体" w:eastAsia="宋体" w:cs="宋体"/>
                <w:color w:val="auto"/>
                <w:sz w:val="24"/>
                <w:szCs w:val="22"/>
                <w:highlight w:val="none"/>
              </w:rPr>
            </w:pPr>
          </w:p>
        </w:tc>
        <w:tc>
          <w:tcPr>
            <w:tcW w:w="1020" w:type="dxa"/>
            <w:tcBorders>
              <w:top w:val="single" w:color="auto" w:sz="4" w:space="0"/>
              <w:left w:val="single" w:color="auto" w:sz="4" w:space="0"/>
              <w:bottom w:val="single" w:color="auto" w:sz="4" w:space="0"/>
              <w:right w:val="single" w:color="auto" w:sz="4" w:space="0"/>
            </w:tcBorders>
            <w:vAlign w:val="center"/>
          </w:tcPr>
          <w:p>
            <w:pPr>
              <w:snapToGrid w:val="0"/>
              <w:spacing w:before="0" w:beforeAutospacing="0" w:after="0" w:afterAutospacing="0" w:line="360" w:lineRule="auto"/>
              <w:ind w:left="0" w:right="0"/>
              <w:jc w:val="center"/>
              <w:rPr>
                <w:rFonts w:hint="eastAsia" w:ascii="宋体" w:hAnsi="宋体" w:eastAsia="宋体" w:cs="宋体"/>
                <w:color w:val="auto"/>
                <w:sz w:val="24"/>
                <w:szCs w:val="22"/>
                <w:highlight w:val="none"/>
              </w:rPr>
            </w:pPr>
          </w:p>
        </w:tc>
        <w:tc>
          <w:tcPr>
            <w:tcW w:w="1050" w:type="dxa"/>
            <w:tcBorders>
              <w:top w:val="single" w:color="auto" w:sz="4" w:space="0"/>
              <w:left w:val="single" w:color="auto" w:sz="4" w:space="0"/>
              <w:bottom w:val="single" w:color="auto" w:sz="4" w:space="0"/>
              <w:right w:val="single" w:color="auto" w:sz="4" w:space="0"/>
            </w:tcBorders>
            <w:vAlign w:val="center"/>
          </w:tcPr>
          <w:p>
            <w:pPr>
              <w:snapToGrid w:val="0"/>
              <w:spacing w:before="0" w:beforeAutospacing="0" w:after="0" w:afterAutospacing="0" w:line="360" w:lineRule="auto"/>
              <w:ind w:left="0" w:right="0"/>
              <w:jc w:val="center"/>
              <w:rPr>
                <w:rFonts w:hint="eastAsia" w:ascii="宋体" w:hAnsi="宋体" w:eastAsia="宋体" w:cs="宋体"/>
                <w:color w:val="auto"/>
                <w:sz w:val="24"/>
                <w:szCs w:val="22"/>
                <w:highlight w:val="none"/>
              </w:rPr>
            </w:pPr>
          </w:p>
        </w:tc>
        <w:tc>
          <w:tcPr>
            <w:tcW w:w="1052" w:type="dxa"/>
            <w:tcBorders>
              <w:top w:val="single" w:color="auto" w:sz="4" w:space="0"/>
              <w:left w:val="single" w:color="auto" w:sz="4" w:space="0"/>
              <w:bottom w:val="single" w:color="auto" w:sz="4" w:space="0"/>
              <w:right w:val="single" w:color="auto" w:sz="4" w:space="0"/>
            </w:tcBorders>
            <w:vAlign w:val="center"/>
          </w:tcPr>
          <w:p>
            <w:pPr>
              <w:snapToGrid w:val="0"/>
              <w:spacing w:before="0" w:beforeAutospacing="0" w:after="0" w:afterAutospacing="0" w:line="360" w:lineRule="auto"/>
              <w:ind w:left="0" w:right="0"/>
              <w:jc w:val="center"/>
              <w:rPr>
                <w:rFonts w:hint="eastAsia" w:ascii="宋体" w:hAnsi="宋体" w:eastAsia="宋体" w:cs="宋体"/>
                <w:color w:val="auto"/>
                <w:sz w:val="24"/>
                <w:szCs w:val="22"/>
                <w:highlight w:val="none"/>
              </w:rPr>
            </w:pPr>
          </w:p>
        </w:tc>
        <w:tc>
          <w:tcPr>
            <w:tcW w:w="764" w:type="dxa"/>
            <w:tcBorders>
              <w:top w:val="single" w:color="auto" w:sz="4" w:space="0"/>
              <w:left w:val="single" w:color="auto" w:sz="4" w:space="0"/>
              <w:bottom w:val="single" w:color="auto" w:sz="4" w:space="0"/>
              <w:right w:val="single" w:color="auto" w:sz="4" w:space="0"/>
            </w:tcBorders>
            <w:vAlign w:val="center"/>
          </w:tcPr>
          <w:p>
            <w:pPr>
              <w:snapToGrid w:val="0"/>
              <w:spacing w:before="0" w:beforeAutospacing="0" w:after="0" w:afterAutospacing="0" w:line="360" w:lineRule="auto"/>
              <w:ind w:left="0" w:right="0"/>
              <w:jc w:val="center"/>
              <w:rPr>
                <w:rFonts w:hint="eastAsia" w:ascii="宋体" w:hAnsi="宋体" w:eastAsia="宋体" w:cs="宋体"/>
                <w:color w:val="auto"/>
                <w:sz w:val="24"/>
                <w:szCs w:val="22"/>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napToGrid w:val="0"/>
              <w:spacing w:before="0" w:beforeAutospacing="0" w:after="0" w:afterAutospacing="0" w:line="360" w:lineRule="auto"/>
              <w:ind w:left="0" w:right="0"/>
              <w:jc w:val="center"/>
              <w:rPr>
                <w:rFonts w:hint="eastAsia" w:ascii="宋体" w:hAnsi="宋体" w:eastAsia="宋体" w:cs="宋体"/>
                <w:color w:val="auto"/>
                <w:sz w:val="24"/>
                <w:szCs w:val="22"/>
                <w:highlight w:val="none"/>
              </w:rPr>
            </w:pPr>
            <w:r>
              <w:rPr>
                <w:rFonts w:hint="eastAsia" w:ascii="宋体" w:hAnsi="宋体" w:eastAsia="宋体" w:cs="宋体"/>
                <w:color w:val="auto"/>
                <w:sz w:val="24"/>
                <w:szCs w:val="22"/>
                <w:highlight w:val="none"/>
              </w:rPr>
              <w:t>3</w:t>
            </w:r>
          </w:p>
        </w:tc>
        <w:tc>
          <w:tcPr>
            <w:tcW w:w="2888" w:type="dxa"/>
            <w:tcBorders>
              <w:top w:val="single" w:color="auto" w:sz="4" w:space="0"/>
              <w:left w:val="single" w:color="auto" w:sz="4" w:space="0"/>
              <w:bottom w:val="single" w:color="auto" w:sz="4" w:space="0"/>
              <w:right w:val="single" w:color="auto" w:sz="4" w:space="0"/>
            </w:tcBorders>
            <w:vAlign w:val="center"/>
          </w:tcPr>
          <w:p>
            <w:pPr>
              <w:snapToGrid w:val="0"/>
              <w:spacing w:before="0" w:beforeAutospacing="0" w:after="0" w:afterAutospacing="0" w:line="360" w:lineRule="auto"/>
              <w:ind w:left="0" w:right="0"/>
              <w:jc w:val="center"/>
              <w:rPr>
                <w:rFonts w:hint="eastAsia" w:ascii="宋体" w:hAnsi="宋体" w:eastAsia="宋体" w:cs="宋体"/>
                <w:color w:val="auto"/>
                <w:sz w:val="24"/>
                <w:szCs w:val="22"/>
                <w:highlight w:val="none"/>
              </w:rPr>
            </w:pPr>
          </w:p>
        </w:tc>
        <w:tc>
          <w:tcPr>
            <w:tcW w:w="2190" w:type="dxa"/>
            <w:tcBorders>
              <w:top w:val="single" w:color="auto" w:sz="4" w:space="0"/>
              <w:left w:val="single" w:color="auto" w:sz="4" w:space="0"/>
              <w:bottom w:val="single" w:color="auto" w:sz="4" w:space="0"/>
              <w:right w:val="single" w:color="auto" w:sz="4" w:space="0"/>
            </w:tcBorders>
            <w:vAlign w:val="center"/>
          </w:tcPr>
          <w:p>
            <w:pPr>
              <w:snapToGrid w:val="0"/>
              <w:spacing w:before="0" w:beforeAutospacing="0" w:after="0" w:afterAutospacing="0" w:line="360" w:lineRule="auto"/>
              <w:ind w:left="0" w:right="0"/>
              <w:jc w:val="center"/>
              <w:rPr>
                <w:rFonts w:hint="eastAsia" w:ascii="宋体" w:hAnsi="宋体" w:eastAsia="宋体" w:cs="宋体"/>
                <w:color w:val="auto"/>
                <w:sz w:val="24"/>
                <w:szCs w:val="22"/>
                <w:highlight w:val="none"/>
              </w:rPr>
            </w:pPr>
          </w:p>
        </w:tc>
        <w:tc>
          <w:tcPr>
            <w:tcW w:w="1020" w:type="dxa"/>
            <w:tcBorders>
              <w:top w:val="single" w:color="auto" w:sz="4" w:space="0"/>
              <w:left w:val="single" w:color="auto" w:sz="4" w:space="0"/>
              <w:bottom w:val="single" w:color="auto" w:sz="4" w:space="0"/>
              <w:right w:val="single" w:color="auto" w:sz="4" w:space="0"/>
            </w:tcBorders>
            <w:vAlign w:val="center"/>
          </w:tcPr>
          <w:p>
            <w:pPr>
              <w:snapToGrid w:val="0"/>
              <w:spacing w:before="0" w:beforeAutospacing="0" w:after="0" w:afterAutospacing="0" w:line="360" w:lineRule="auto"/>
              <w:ind w:left="0" w:right="0"/>
              <w:jc w:val="center"/>
              <w:rPr>
                <w:rFonts w:hint="eastAsia" w:ascii="宋体" w:hAnsi="宋体" w:eastAsia="宋体" w:cs="宋体"/>
                <w:color w:val="auto"/>
                <w:sz w:val="24"/>
                <w:szCs w:val="22"/>
                <w:highlight w:val="none"/>
              </w:rPr>
            </w:pPr>
          </w:p>
        </w:tc>
        <w:tc>
          <w:tcPr>
            <w:tcW w:w="1050" w:type="dxa"/>
            <w:tcBorders>
              <w:top w:val="single" w:color="auto" w:sz="4" w:space="0"/>
              <w:left w:val="single" w:color="auto" w:sz="4" w:space="0"/>
              <w:bottom w:val="single" w:color="auto" w:sz="4" w:space="0"/>
              <w:right w:val="single" w:color="auto" w:sz="4" w:space="0"/>
            </w:tcBorders>
            <w:vAlign w:val="center"/>
          </w:tcPr>
          <w:p>
            <w:pPr>
              <w:snapToGrid w:val="0"/>
              <w:spacing w:before="0" w:beforeAutospacing="0" w:after="0" w:afterAutospacing="0" w:line="360" w:lineRule="auto"/>
              <w:ind w:left="0" w:right="0"/>
              <w:jc w:val="center"/>
              <w:rPr>
                <w:rFonts w:hint="eastAsia" w:ascii="宋体" w:hAnsi="宋体" w:eastAsia="宋体" w:cs="宋体"/>
                <w:color w:val="auto"/>
                <w:sz w:val="24"/>
                <w:szCs w:val="22"/>
                <w:highlight w:val="none"/>
              </w:rPr>
            </w:pPr>
          </w:p>
        </w:tc>
        <w:tc>
          <w:tcPr>
            <w:tcW w:w="1052" w:type="dxa"/>
            <w:tcBorders>
              <w:top w:val="single" w:color="auto" w:sz="4" w:space="0"/>
              <w:left w:val="single" w:color="auto" w:sz="4" w:space="0"/>
              <w:bottom w:val="single" w:color="auto" w:sz="4" w:space="0"/>
              <w:right w:val="single" w:color="auto" w:sz="4" w:space="0"/>
            </w:tcBorders>
            <w:vAlign w:val="center"/>
          </w:tcPr>
          <w:p>
            <w:pPr>
              <w:snapToGrid w:val="0"/>
              <w:spacing w:before="0" w:beforeAutospacing="0" w:after="0" w:afterAutospacing="0" w:line="360" w:lineRule="auto"/>
              <w:ind w:left="0" w:right="0"/>
              <w:jc w:val="center"/>
              <w:rPr>
                <w:rFonts w:hint="eastAsia" w:ascii="宋体" w:hAnsi="宋体" w:eastAsia="宋体" w:cs="宋体"/>
                <w:color w:val="auto"/>
                <w:sz w:val="24"/>
                <w:szCs w:val="22"/>
                <w:highlight w:val="none"/>
              </w:rPr>
            </w:pPr>
          </w:p>
        </w:tc>
        <w:tc>
          <w:tcPr>
            <w:tcW w:w="764" w:type="dxa"/>
            <w:tcBorders>
              <w:top w:val="single" w:color="auto" w:sz="4" w:space="0"/>
              <w:left w:val="single" w:color="auto" w:sz="4" w:space="0"/>
              <w:bottom w:val="single" w:color="auto" w:sz="4" w:space="0"/>
              <w:right w:val="single" w:color="auto" w:sz="4" w:space="0"/>
            </w:tcBorders>
            <w:vAlign w:val="center"/>
          </w:tcPr>
          <w:p>
            <w:pPr>
              <w:snapToGrid w:val="0"/>
              <w:spacing w:before="0" w:beforeAutospacing="0" w:after="0" w:afterAutospacing="0" w:line="360" w:lineRule="auto"/>
              <w:ind w:left="0" w:right="0"/>
              <w:jc w:val="center"/>
              <w:rPr>
                <w:rFonts w:hint="eastAsia" w:ascii="宋体" w:hAnsi="宋体" w:eastAsia="宋体" w:cs="宋体"/>
                <w:color w:val="auto"/>
                <w:sz w:val="24"/>
                <w:szCs w:val="22"/>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napToGrid w:val="0"/>
              <w:spacing w:before="0" w:beforeAutospacing="0" w:after="0" w:afterAutospacing="0" w:line="360" w:lineRule="auto"/>
              <w:ind w:left="0" w:right="0"/>
              <w:jc w:val="center"/>
              <w:rPr>
                <w:rFonts w:hint="eastAsia" w:ascii="宋体" w:hAnsi="宋体" w:eastAsia="宋体" w:cs="宋体"/>
                <w:color w:val="auto"/>
                <w:sz w:val="24"/>
                <w:szCs w:val="22"/>
                <w:highlight w:val="none"/>
              </w:rPr>
            </w:pPr>
            <w:r>
              <w:rPr>
                <w:rFonts w:hint="eastAsia" w:ascii="宋体" w:hAnsi="宋体" w:eastAsia="宋体" w:cs="宋体"/>
                <w:color w:val="auto"/>
                <w:sz w:val="24"/>
                <w:szCs w:val="22"/>
                <w:highlight w:val="none"/>
              </w:rPr>
              <w:t>4</w:t>
            </w:r>
          </w:p>
        </w:tc>
        <w:tc>
          <w:tcPr>
            <w:tcW w:w="2888" w:type="dxa"/>
            <w:tcBorders>
              <w:top w:val="single" w:color="auto" w:sz="4" w:space="0"/>
              <w:left w:val="single" w:color="auto" w:sz="4" w:space="0"/>
              <w:bottom w:val="single" w:color="auto" w:sz="4" w:space="0"/>
              <w:right w:val="single" w:color="auto" w:sz="4" w:space="0"/>
            </w:tcBorders>
            <w:vAlign w:val="center"/>
          </w:tcPr>
          <w:p>
            <w:pPr>
              <w:snapToGrid w:val="0"/>
              <w:spacing w:before="0" w:beforeAutospacing="0" w:after="0" w:afterAutospacing="0" w:line="360" w:lineRule="auto"/>
              <w:ind w:left="0" w:right="0"/>
              <w:jc w:val="center"/>
              <w:rPr>
                <w:rFonts w:hint="eastAsia" w:ascii="宋体" w:hAnsi="宋体" w:eastAsia="宋体" w:cs="宋体"/>
                <w:color w:val="auto"/>
                <w:sz w:val="24"/>
                <w:szCs w:val="22"/>
                <w:highlight w:val="none"/>
              </w:rPr>
            </w:pPr>
          </w:p>
        </w:tc>
        <w:tc>
          <w:tcPr>
            <w:tcW w:w="2190" w:type="dxa"/>
            <w:tcBorders>
              <w:top w:val="single" w:color="auto" w:sz="4" w:space="0"/>
              <w:left w:val="single" w:color="auto" w:sz="4" w:space="0"/>
              <w:bottom w:val="single" w:color="auto" w:sz="4" w:space="0"/>
              <w:right w:val="single" w:color="auto" w:sz="4" w:space="0"/>
            </w:tcBorders>
            <w:vAlign w:val="center"/>
          </w:tcPr>
          <w:p>
            <w:pPr>
              <w:snapToGrid w:val="0"/>
              <w:spacing w:before="0" w:beforeAutospacing="0" w:after="0" w:afterAutospacing="0" w:line="360" w:lineRule="auto"/>
              <w:ind w:left="0" w:right="0"/>
              <w:jc w:val="center"/>
              <w:rPr>
                <w:rFonts w:hint="eastAsia" w:ascii="宋体" w:hAnsi="宋体" w:eastAsia="宋体" w:cs="宋体"/>
                <w:color w:val="auto"/>
                <w:sz w:val="24"/>
                <w:szCs w:val="22"/>
                <w:highlight w:val="none"/>
              </w:rPr>
            </w:pPr>
          </w:p>
        </w:tc>
        <w:tc>
          <w:tcPr>
            <w:tcW w:w="1020" w:type="dxa"/>
            <w:tcBorders>
              <w:top w:val="single" w:color="auto" w:sz="4" w:space="0"/>
              <w:left w:val="single" w:color="auto" w:sz="4" w:space="0"/>
              <w:bottom w:val="single" w:color="auto" w:sz="4" w:space="0"/>
              <w:right w:val="single" w:color="auto" w:sz="4" w:space="0"/>
            </w:tcBorders>
            <w:vAlign w:val="center"/>
          </w:tcPr>
          <w:p>
            <w:pPr>
              <w:snapToGrid w:val="0"/>
              <w:spacing w:before="0" w:beforeAutospacing="0" w:after="0" w:afterAutospacing="0" w:line="360" w:lineRule="auto"/>
              <w:ind w:left="0" w:right="0"/>
              <w:jc w:val="center"/>
              <w:rPr>
                <w:rFonts w:hint="eastAsia" w:ascii="宋体" w:hAnsi="宋体" w:eastAsia="宋体" w:cs="宋体"/>
                <w:color w:val="auto"/>
                <w:sz w:val="24"/>
                <w:szCs w:val="22"/>
                <w:highlight w:val="none"/>
              </w:rPr>
            </w:pPr>
          </w:p>
        </w:tc>
        <w:tc>
          <w:tcPr>
            <w:tcW w:w="1050" w:type="dxa"/>
            <w:tcBorders>
              <w:top w:val="single" w:color="auto" w:sz="4" w:space="0"/>
              <w:left w:val="single" w:color="auto" w:sz="4" w:space="0"/>
              <w:bottom w:val="single" w:color="auto" w:sz="4" w:space="0"/>
              <w:right w:val="single" w:color="auto" w:sz="4" w:space="0"/>
            </w:tcBorders>
            <w:vAlign w:val="center"/>
          </w:tcPr>
          <w:p>
            <w:pPr>
              <w:snapToGrid w:val="0"/>
              <w:spacing w:before="0" w:beforeAutospacing="0" w:after="0" w:afterAutospacing="0" w:line="360" w:lineRule="auto"/>
              <w:ind w:left="0" w:right="0"/>
              <w:jc w:val="center"/>
              <w:rPr>
                <w:rFonts w:hint="eastAsia" w:ascii="宋体" w:hAnsi="宋体" w:eastAsia="宋体" w:cs="宋体"/>
                <w:color w:val="auto"/>
                <w:sz w:val="24"/>
                <w:szCs w:val="22"/>
                <w:highlight w:val="none"/>
              </w:rPr>
            </w:pPr>
          </w:p>
        </w:tc>
        <w:tc>
          <w:tcPr>
            <w:tcW w:w="1052" w:type="dxa"/>
            <w:tcBorders>
              <w:top w:val="single" w:color="auto" w:sz="4" w:space="0"/>
              <w:left w:val="single" w:color="auto" w:sz="4" w:space="0"/>
              <w:bottom w:val="single" w:color="auto" w:sz="4" w:space="0"/>
              <w:right w:val="single" w:color="auto" w:sz="4" w:space="0"/>
            </w:tcBorders>
            <w:vAlign w:val="center"/>
          </w:tcPr>
          <w:p>
            <w:pPr>
              <w:snapToGrid w:val="0"/>
              <w:spacing w:before="0" w:beforeAutospacing="0" w:after="0" w:afterAutospacing="0" w:line="360" w:lineRule="auto"/>
              <w:ind w:left="0" w:right="0"/>
              <w:jc w:val="center"/>
              <w:rPr>
                <w:rFonts w:hint="eastAsia" w:ascii="宋体" w:hAnsi="宋体" w:eastAsia="宋体" w:cs="宋体"/>
                <w:color w:val="auto"/>
                <w:sz w:val="24"/>
                <w:szCs w:val="22"/>
                <w:highlight w:val="none"/>
              </w:rPr>
            </w:pPr>
          </w:p>
        </w:tc>
        <w:tc>
          <w:tcPr>
            <w:tcW w:w="764" w:type="dxa"/>
            <w:tcBorders>
              <w:top w:val="single" w:color="auto" w:sz="4" w:space="0"/>
              <w:left w:val="single" w:color="auto" w:sz="4" w:space="0"/>
              <w:bottom w:val="single" w:color="auto" w:sz="4" w:space="0"/>
              <w:right w:val="single" w:color="auto" w:sz="4" w:space="0"/>
            </w:tcBorders>
            <w:vAlign w:val="center"/>
          </w:tcPr>
          <w:p>
            <w:pPr>
              <w:snapToGrid w:val="0"/>
              <w:spacing w:before="0" w:beforeAutospacing="0" w:after="0" w:afterAutospacing="0" w:line="360" w:lineRule="auto"/>
              <w:ind w:left="0" w:right="0"/>
              <w:jc w:val="center"/>
              <w:rPr>
                <w:rFonts w:hint="eastAsia" w:ascii="宋体" w:hAnsi="宋体" w:eastAsia="宋体" w:cs="宋体"/>
                <w:color w:val="auto"/>
                <w:sz w:val="24"/>
                <w:szCs w:val="22"/>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napToGrid w:val="0"/>
              <w:spacing w:before="0" w:beforeAutospacing="0" w:after="0" w:afterAutospacing="0" w:line="360" w:lineRule="auto"/>
              <w:ind w:left="0" w:right="0"/>
              <w:jc w:val="center"/>
              <w:rPr>
                <w:rFonts w:hint="eastAsia" w:ascii="宋体" w:hAnsi="宋体" w:eastAsia="宋体" w:cs="宋体"/>
                <w:color w:val="auto"/>
                <w:sz w:val="24"/>
                <w:szCs w:val="22"/>
                <w:highlight w:val="none"/>
              </w:rPr>
            </w:pPr>
            <w:r>
              <w:rPr>
                <w:rFonts w:hint="eastAsia" w:ascii="宋体" w:hAnsi="宋体" w:eastAsia="宋体" w:cs="宋体"/>
                <w:color w:val="auto"/>
                <w:sz w:val="24"/>
                <w:szCs w:val="22"/>
                <w:highlight w:val="none"/>
              </w:rPr>
              <w:t>5</w:t>
            </w:r>
          </w:p>
        </w:tc>
        <w:tc>
          <w:tcPr>
            <w:tcW w:w="2888" w:type="dxa"/>
            <w:tcBorders>
              <w:top w:val="single" w:color="auto" w:sz="4" w:space="0"/>
              <w:left w:val="single" w:color="auto" w:sz="4" w:space="0"/>
              <w:bottom w:val="single" w:color="auto" w:sz="4" w:space="0"/>
              <w:right w:val="single" w:color="auto" w:sz="4" w:space="0"/>
            </w:tcBorders>
            <w:vAlign w:val="center"/>
          </w:tcPr>
          <w:p>
            <w:pPr>
              <w:snapToGrid w:val="0"/>
              <w:spacing w:before="0" w:beforeAutospacing="0" w:after="0" w:afterAutospacing="0" w:line="360" w:lineRule="auto"/>
              <w:ind w:left="0" w:right="0"/>
              <w:jc w:val="center"/>
              <w:rPr>
                <w:rFonts w:hint="eastAsia" w:ascii="宋体" w:hAnsi="宋体" w:eastAsia="宋体" w:cs="宋体"/>
                <w:color w:val="auto"/>
                <w:sz w:val="24"/>
                <w:szCs w:val="22"/>
                <w:highlight w:val="none"/>
              </w:rPr>
            </w:pPr>
          </w:p>
        </w:tc>
        <w:tc>
          <w:tcPr>
            <w:tcW w:w="2190" w:type="dxa"/>
            <w:tcBorders>
              <w:top w:val="single" w:color="auto" w:sz="4" w:space="0"/>
              <w:left w:val="single" w:color="auto" w:sz="4" w:space="0"/>
              <w:bottom w:val="single" w:color="auto" w:sz="4" w:space="0"/>
              <w:right w:val="single" w:color="auto" w:sz="4" w:space="0"/>
            </w:tcBorders>
            <w:vAlign w:val="center"/>
          </w:tcPr>
          <w:p>
            <w:pPr>
              <w:snapToGrid w:val="0"/>
              <w:spacing w:before="0" w:beforeAutospacing="0" w:after="0" w:afterAutospacing="0" w:line="360" w:lineRule="auto"/>
              <w:ind w:left="0" w:right="0"/>
              <w:jc w:val="center"/>
              <w:rPr>
                <w:rFonts w:hint="eastAsia" w:ascii="宋体" w:hAnsi="宋体" w:eastAsia="宋体" w:cs="宋体"/>
                <w:color w:val="auto"/>
                <w:sz w:val="24"/>
                <w:szCs w:val="22"/>
                <w:highlight w:val="none"/>
              </w:rPr>
            </w:pPr>
          </w:p>
        </w:tc>
        <w:tc>
          <w:tcPr>
            <w:tcW w:w="1020" w:type="dxa"/>
            <w:tcBorders>
              <w:top w:val="single" w:color="auto" w:sz="4" w:space="0"/>
              <w:left w:val="single" w:color="auto" w:sz="4" w:space="0"/>
              <w:bottom w:val="single" w:color="auto" w:sz="4" w:space="0"/>
              <w:right w:val="single" w:color="auto" w:sz="4" w:space="0"/>
            </w:tcBorders>
            <w:vAlign w:val="center"/>
          </w:tcPr>
          <w:p>
            <w:pPr>
              <w:snapToGrid w:val="0"/>
              <w:spacing w:before="0" w:beforeAutospacing="0" w:after="0" w:afterAutospacing="0" w:line="360" w:lineRule="auto"/>
              <w:ind w:left="0" w:right="0"/>
              <w:jc w:val="center"/>
              <w:rPr>
                <w:rFonts w:hint="eastAsia" w:ascii="宋体" w:hAnsi="宋体" w:eastAsia="宋体" w:cs="宋体"/>
                <w:color w:val="auto"/>
                <w:sz w:val="24"/>
                <w:szCs w:val="22"/>
                <w:highlight w:val="none"/>
              </w:rPr>
            </w:pPr>
          </w:p>
        </w:tc>
        <w:tc>
          <w:tcPr>
            <w:tcW w:w="1050" w:type="dxa"/>
            <w:tcBorders>
              <w:top w:val="single" w:color="auto" w:sz="4" w:space="0"/>
              <w:left w:val="single" w:color="auto" w:sz="4" w:space="0"/>
              <w:bottom w:val="single" w:color="auto" w:sz="4" w:space="0"/>
              <w:right w:val="single" w:color="auto" w:sz="4" w:space="0"/>
            </w:tcBorders>
            <w:vAlign w:val="center"/>
          </w:tcPr>
          <w:p>
            <w:pPr>
              <w:snapToGrid w:val="0"/>
              <w:spacing w:before="0" w:beforeAutospacing="0" w:after="0" w:afterAutospacing="0" w:line="360" w:lineRule="auto"/>
              <w:ind w:left="0" w:right="0"/>
              <w:jc w:val="center"/>
              <w:rPr>
                <w:rFonts w:hint="eastAsia" w:ascii="宋体" w:hAnsi="宋体" w:eastAsia="宋体" w:cs="宋体"/>
                <w:color w:val="auto"/>
                <w:sz w:val="24"/>
                <w:szCs w:val="22"/>
                <w:highlight w:val="none"/>
              </w:rPr>
            </w:pPr>
          </w:p>
        </w:tc>
        <w:tc>
          <w:tcPr>
            <w:tcW w:w="1052" w:type="dxa"/>
            <w:tcBorders>
              <w:top w:val="single" w:color="auto" w:sz="4" w:space="0"/>
              <w:left w:val="single" w:color="auto" w:sz="4" w:space="0"/>
              <w:bottom w:val="single" w:color="auto" w:sz="4" w:space="0"/>
              <w:right w:val="single" w:color="auto" w:sz="4" w:space="0"/>
            </w:tcBorders>
            <w:vAlign w:val="center"/>
          </w:tcPr>
          <w:p>
            <w:pPr>
              <w:snapToGrid w:val="0"/>
              <w:spacing w:before="0" w:beforeAutospacing="0" w:after="0" w:afterAutospacing="0" w:line="360" w:lineRule="auto"/>
              <w:ind w:left="0" w:right="0"/>
              <w:jc w:val="center"/>
              <w:rPr>
                <w:rFonts w:hint="eastAsia" w:ascii="宋体" w:hAnsi="宋体" w:eastAsia="宋体" w:cs="宋体"/>
                <w:color w:val="auto"/>
                <w:sz w:val="24"/>
                <w:szCs w:val="22"/>
                <w:highlight w:val="none"/>
              </w:rPr>
            </w:pPr>
          </w:p>
        </w:tc>
        <w:tc>
          <w:tcPr>
            <w:tcW w:w="764" w:type="dxa"/>
            <w:tcBorders>
              <w:top w:val="single" w:color="auto" w:sz="4" w:space="0"/>
              <w:left w:val="single" w:color="auto" w:sz="4" w:space="0"/>
              <w:bottom w:val="single" w:color="auto" w:sz="4" w:space="0"/>
              <w:right w:val="single" w:color="auto" w:sz="4" w:space="0"/>
            </w:tcBorders>
            <w:vAlign w:val="center"/>
          </w:tcPr>
          <w:p>
            <w:pPr>
              <w:snapToGrid w:val="0"/>
              <w:spacing w:before="0" w:beforeAutospacing="0" w:after="0" w:afterAutospacing="0" w:line="360" w:lineRule="auto"/>
              <w:ind w:left="0" w:right="0"/>
              <w:jc w:val="center"/>
              <w:rPr>
                <w:rFonts w:hint="eastAsia" w:ascii="宋体" w:hAnsi="宋体" w:eastAsia="宋体" w:cs="宋体"/>
                <w:color w:val="auto"/>
                <w:sz w:val="24"/>
                <w:szCs w:val="22"/>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napToGrid w:val="0"/>
              <w:spacing w:before="0" w:beforeAutospacing="0" w:after="0" w:afterAutospacing="0" w:line="360" w:lineRule="auto"/>
              <w:ind w:left="0" w:right="0"/>
              <w:jc w:val="center"/>
              <w:rPr>
                <w:rFonts w:hint="eastAsia" w:ascii="宋体" w:hAnsi="宋体" w:eastAsia="宋体" w:cs="宋体"/>
                <w:color w:val="auto"/>
                <w:sz w:val="24"/>
                <w:szCs w:val="22"/>
                <w:highlight w:val="none"/>
              </w:rPr>
            </w:pPr>
          </w:p>
        </w:tc>
        <w:tc>
          <w:tcPr>
            <w:tcW w:w="2888" w:type="dxa"/>
            <w:tcBorders>
              <w:top w:val="single" w:color="auto" w:sz="4" w:space="0"/>
              <w:left w:val="single" w:color="auto" w:sz="4" w:space="0"/>
              <w:bottom w:val="single" w:color="auto" w:sz="4" w:space="0"/>
              <w:right w:val="single" w:color="auto" w:sz="4" w:space="0"/>
            </w:tcBorders>
            <w:vAlign w:val="center"/>
          </w:tcPr>
          <w:p>
            <w:pPr>
              <w:snapToGrid w:val="0"/>
              <w:spacing w:before="0" w:beforeAutospacing="0" w:after="0" w:afterAutospacing="0" w:line="360" w:lineRule="auto"/>
              <w:ind w:left="0" w:right="0"/>
              <w:jc w:val="center"/>
              <w:rPr>
                <w:rFonts w:hint="eastAsia" w:ascii="宋体" w:hAnsi="宋体" w:eastAsia="宋体" w:cs="宋体"/>
                <w:color w:val="auto"/>
                <w:sz w:val="24"/>
                <w:szCs w:val="22"/>
                <w:highlight w:val="none"/>
              </w:rPr>
            </w:pPr>
            <w:r>
              <w:rPr>
                <w:rFonts w:hint="eastAsia" w:ascii="宋体" w:hAnsi="宋体" w:eastAsia="宋体" w:cs="宋体"/>
                <w:color w:val="auto"/>
                <w:sz w:val="24"/>
                <w:szCs w:val="22"/>
                <w:highlight w:val="none"/>
              </w:rPr>
              <w:t>.......</w:t>
            </w:r>
          </w:p>
        </w:tc>
        <w:tc>
          <w:tcPr>
            <w:tcW w:w="2190" w:type="dxa"/>
            <w:tcBorders>
              <w:top w:val="single" w:color="auto" w:sz="4" w:space="0"/>
              <w:left w:val="single" w:color="auto" w:sz="4" w:space="0"/>
              <w:bottom w:val="single" w:color="auto" w:sz="4" w:space="0"/>
              <w:right w:val="single" w:color="auto" w:sz="4" w:space="0"/>
            </w:tcBorders>
            <w:vAlign w:val="center"/>
          </w:tcPr>
          <w:p>
            <w:pPr>
              <w:snapToGrid w:val="0"/>
              <w:spacing w:before="0" w:beforeAutospacing="0" w:after="0" w:afterAutospacing="0" w:line="360" w:lineRule="auto"/>
              <w:ind w:left="0" w:right="0"/>
              <w:jc w:val="center"/>
              <w:rPr>
                <w:rFonts w:hint="eastAsia" w:ascii="宋体" w:hAnsi="宋体" w:eastAsia="宋体" w:cs="宋体"/>
                <w:color w:val="auto"/>
                <w:sz w:val="24"/>
                <w:szCs w:val="22"/>
                <w:highlight w:val="none"/>
              </w:rPr>
            </w:pPr>
          </w:p>
        </w:tc>
        <w:tc>
          <w:tcPr>
            <w:tcW w:w="1020" w:type="dxa"/>
            <w:tcBorders>
              <w:top w:val="single" w:color="auto" w:sz="4" w:space="0"/>
              <w:left w:val="single" w:color="auto" w:sz="4" w:space="0"/>
              <w:bottom w:val="single" w:color="auto" w:sz="4" w:space="0"/>
              <w:right w:val="single" w:color="auto" w:sz="4" w:space="0"/>
            </w:tcBorders>
            <w:vAlign w:val="center"/>
          </w:tcPr>
          <w:p>
            <w:pPr>
              <w:snapToGrid w:val="0"/>
              <w:spacing w:before="0" w:beforeAutospacing="0" w:after="0" w:afterAutospacing="0" w:line="360" w:lineRule="auto"/>
              <w:ind w:left="0" w:right="0"/>
              <w:jc w:val="center"/>
              <w:rPr>
                <w:rFonts w:hint="eastAsia" w:ascii="宋体" w:hAnsi="宋体" w:eastAsia="宋体" w:cs="宋体"/>
                <w:color w:val="auto"/>
                <w:sz w:val="24"/>
                <w:szCs w:val="22"/>
                <w:highlight w:val="none"/>
              </w:rPr>
            </w:pPr>
          </w:p>
        </w:tc>
        <w:tc>
          <w:tcPr>
            <w:tcW w:w="1050" w:type="dxa"/>
            <w:tcBorders>
              <w:top w:val="single" w:color="auto" w:sz="4" w:space="0"/>
              <w:left w:val="single" w:color="auto" w:sz="4" w:space="0"/>
              <w:bottom w:val="single" w:color="auto" w:sz="4" w:space="0"/>
              <w:right w:val="single" w:color="auto" w:sz="4" w:space="0"/>
            </w:tcBorders>
            <w:vAlign w:val="center"/>
          </w:tcPr>
          <w:p>
            <w:pPr>
              <w:snapToGrid w:val="0"/>
              <w:spacing w:before="0" w:beforeAutospacing="0" w:after="0" w:afterAutospacing="0" w:line="360" w:lineRule="auto"/>
              <w:ind w:left="0" w:right="0"/>
              <w:jc w:val="center"/>
              <w:rPr>
                <w:rFonts w:hint="eastAsia" w:ascii="宋体" w:hAnsi="宋体" w:eastAsia="宋体" w:cs="宋体"/>
                <w:color w:val="auto"/>
                <w:sz w:val="24"/>
                <w:szCs w:val="22"/>
                <w:highlight w:val="none"/>
              </w:rPr>
            </w:pPr>
          </w:p>
        </w:tc>
        <w:tc>
          <w:tcPr>
            <w:tcW w:w="1052" w:type="dxa"/>
            <w:tcBorders>
              <w:top w:val="single" w:color="auto" w:sz="4" w:space="0"/>
              <w:left w:val="single" w:color="auto" w:sz="4" w:space="0"/>
              <w:bottom w:val="single" w:color="auto" w:sz="4" w:space="0"/>
              <w:right w:val="single" w:color="auto" w:sz="4" w:space="0"/>
            </w:tcBorders>
            <w:vAlign w:val="center"/>
          </w:tcPr>
          <w:p>
            <w:pPr>
              <w:snapToGrid w:val="0"/>
              <w:spacing w:before="0" w:beforeAutospacing="0" w:after="0" w:afterAutospacing="0" w:line="360" w:lineRule="auto"/>
              <w:ind w:left="0" w:right="0"/>
              <w:jc w:val="center"/>
              <w:rPr>
                <w:rFonts w:hint="eastAsia" w:ascii="宋体" w:hAnsi="宋体" w:eastAsia="宋体" w:cs="宋体"/>
                <w:color w:val="auto"/>
                <w:sz w:val="24"/>
                <w:szCs w:val="22"/>
                <w:highlight w:val="none"/>
              </w:rPr>
            </w:pPr>
          </w:p>
        </w:tc>
        <w:tc>
          <w:tcPr>
            <w:tcW w:w="764" w:type="dxa"/>
            <w:tcBorders>
              <w:top w:val="single" w:color="auto" w:sz="4" w:space="0"/>
              <w:left w:val="single" w:color="auto" w:sz="4" w:space="0"/>
              <w:bottom w:val="single" w:color="auto" w:sz="4" w:space="0"/>
              <w:right w:val="single" w:color="auto" w:sz="4" w:space="0"/>
            </w:tcBorders>
            <w:vAlign w:val="center"/>
          </w:tcPr>
          <w:p>
            <w:pPr>
              <w:snapToGrid w:val="0"/>
              <w:spacing w:before="0" w:beforeAutospacing="0" w:after="0" w:afterAutospacing="0" w:line="360" w:lineRule="auto"/>
              <w:ind w:left="0" w:right="0"/>
              <w:jc w:val="center"/>
              <w:rPr>
                <w:rFonts w:hint="eastAsia" w:ascii="宋体" w:hAnsi="宋体" w:eastAsia="宋体" w:cs="宋体"/>
                <w:color w:val="auto"/>
                <w:sz w:val="24"/>
                <w:szCs w:val="22"/>
                <w:highlight w:val="none"/>
              </w:rPr>
            </w:pPr>
          </w:p>
        </w:tc>
      </w:tr>
    </w:tbl>
    <w:p>
      <w:pPr>
        <w:snapToGrid w:val="0"/>
        <w:spacing w:line="360" w:lineRule="auto"/>
        <w:ind w:firstLine="241" w:firstLineChars="100"/>
        <w:rPr>
          <w:rFonts w:hint="eastAsia" w:ascii="宋体" w:hAnsi="宋体" w:eastAsia="宋体" w:cs="宋体"/>
          <w:b/>
          <w:bCs/>
          <w:color w:val="auto"/>
          <w:sz w:val="24"/>
          <w:highlight w:val="none"/>
        </w:rPr>
      </w:pPr>
    </w:p>
    <w:p>
      <w:pPr>
        <w:snapToGrid w:val="0"/>
        <w:spacing w:line="360" w:lineRule="auto"/>
        <w:ind w:firstLine="241" w:firstLineChars="100"/>
        <w:rPr>
          <w:rFonts w:hint="eastAsia" w:ascii="宋体" w:hAnsi="宋体" w:eastAsia="宋体" w:cs="宋体"/>
          <w:b/>
          <w:bCs/>
          <w:color w:val="auto"/>
          <w:sz w:val="24"/>
          <w:highlight w:val="none"/>
        </w:rPr>
      </w:pPr>
    </w:p>
    <w:p>
      <w:pPr>
        <w:autoSpaceDE w:val="0"/>
        <w:autoSpaceDN w:val="0"/>
        <w:snapToGrid w:val="0"/>
        <w:spacing w:line="360" w:lineRule="auto"/>
        <w:ind w:firstLine="5400" w:firstLineChars="225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lang w:val="zh-CN"/>
        </w:rPr>
        <w:t xml:space="preserve">  投标人名称(电子签名)：        </w:t>
      </w:r>
    </w:p>
    <w:p>
      <w:pPr>
        <w:autoSpaceDE w:val="0"/>
        <w:autoSpaceDN w:val="0"/>
        <w:snapToGrid w:val="0"/>
        <w:spacing w:line="360" w:lineRule="auto"/>
        <w:ind w:left="5506" w:leftChars="2622" w:firstLine="600" w:firstLineChars="250"/>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日期：   年  月   日</w:t>
      </w:r>
    </w:p>
    <w:p>
      <w:pPr>
        <w:autoSpaceDE w:val="0"/>
        <w:autoSpaceDN w:val="0"/>
        <w:snapToGrid w:val="0"/>
        <w:spacing w:line="360" w:lineRule="auto"/>
        <w:ind w:firstLine="5160" w:firstLineChars="2150"/>
        <w:rPr>
          <w:rFonts w:ascii="仿宋" w:hAnsi="仿宋" w:eastAsia="仿宋" w:cs="仿宋"/>
          <w:color w:val="auto"/>
          <w:kern w:val="0"/>
          <w:sz w:val="24"/>
          <w:highlight w:val="none"/>
          <w:lang w:val="zh-CN"/>
        </w:rPr>
      </w:pPr>
    </w:p>
    <w:p>
      <w:pPr>
        <w:pStyle w:val="3"/>
        <w:rPr>
          <w:rFonts w:hint="eastAsia"/>
        </w:rPr>
      </w:pPr>
    </w:p>
    <w:p>
      <w:pPr>
        <w:ind w:firstLine="1911" w:firstLineChars="595"/>
        <w:rPr>
          <w:rFonts w:hint="eastAsia" w:ascii="宋体" w:hAnsi="宋体" w:eastAsia="宋体" w:cs="宋体"/>
          <w:b/>
          <w:bCs/>
          <w:color w:val="auto"/>
          <w:sz w:val="32"/>
          <w:szCs w:val="32"/>
          <w:highlight w:val="none"/>
        </w:rPr>
      </w:pPr>
    </w:p>
    <w:p>
      <w:pPr>
        <w:pStyle w:val="2"/>
        <w:rPr>
          <w:rFonts w:hint="eastAsia" w:ascii="宋体" w:hAnsi="宋体" w:eastAsia="宋体" w:cs="宋体"/>
          <w:b/>
          <w:bCs/>
          <w:color w:val="auto"/>
          <w:sz w:val="32"/>
          <w:szCs w:val="32"/>
          <w:highlight w:val="none"/>
        </w:rPr>
      </w:pPr>
    </w:p>
    <w:p>
      <w:pPr>
        <w:rPr>
          <w:rFonts w:hint="eastAsia" w:ascii="宋体" w:hAnsi="宋体" w:eastAsia="宋体" w:cs="宋体"/>
          <w:b/>
          <w:bCs/>
          <w:color w:val="auto"/>
          <w:sz w:val="32"/>
          <w:szCs w:val="32"/>
          <w:highlight w:val="none"/>
        </w:rPr>
      </w:pPr>
    </w:p>
    <w:p>
      <w:pPr>
        <w:pStyle w:val="2"/>
        <w:rPr>
          <w:rFonts w:hint="eastAsia" w:ascii="宋体" w:hAnsi="宋体" w:eastAsia="宋体" w:cs="宋体"/>
          <w:b/>
          <w:bCs/>
          <w:color w:val="auto"/>
          <w:sz w:val="32"/>
          <w:szCs w:val="32"/>
          <w:highlight w:val="none"/>
        </w:rPr>
      </w:pPr>
    </w:p>
    <w:p>
      <w:pPr>
        <w:rPr>
          <w:rFonts w:hint="eastAsia" w:ascii="宋体" w:hAnsi="宋体" w:eastAsia="宋体" w:cs="宋体"/>
          <w:b/>
          <w:bCs/>
          <w:color w:val="auto"/>
          <w:sz w:val="32"/>
          <w:szCs w:val="32"/>
          <w:highlight w:val="none"/>
        </w:rPr>
      </w:pPr>
    </w:p>
    <w:p>
      <w:pPr>
        <w:pStyle w:val="2"/>
        <w:rPr>
          <w:rFonts w:hint="eastAsia" w:ascii="宋体" w:hAnsi="宋体" w:eastAsia="宋体" w:cs="宋体"/>
          <w:b/>
          <w:bCs/>
          <w:color w:val="auto"/>
          <w:sz w:val="32"/>
          <w:szCs w:val="32"/>
          <w:highlight w:val="none"/>
        </w:rPr>
      </w:pPr>
    </w:p>
    <w:p>
      <w:pPr>
        <w:rPr>
          <w:rFonts w:hint="eastAsia" w:ascii="宋体" w:hAnsi="宋体" w:eastAsia="宋体" w:cs="宋体"/>
          <w:b/>
          <w:bCs/>
          <w:color w:val="auto"/>
          <w:sz w:val="32"/>
          <w:szCs w:val="32"/>
          <w:highlight w:val="none"/>
        </w:rPr>
      </w:pPr>
    </w:p>
    <w:p>
      <w:pPr>
        <w:pStyle w:val="2"/>
        <w:rPr>
          <w:rFonts w:hint="eastAsia" w:ascii="宋体" w:hAnsi="宋体" w:eastAsia="宋体" w:cs="宋体"/>
          <w:b/>
          <w:bCs/>
          <w:color w:val="auto"/>
          <w:sz w:val="32"/>
          <w:szCs w:val="32"/>
          <w:highlight w:val="none"/>
        </w:rPr>
      </w:pPr>
    </w:p>
    <w:p>
      <w:pPr>
        <w:rPr>
          <w:rFonts w:hint="eastAsia" w:ascii="宋体" w:hAnsi="宋体" w:eastAsia="宋体" w:cs="宋体"/>
          <w:b/>
          <w:bCs/>
          <w:color w:val="auto"/>
          <w:sz w:val="32"/>
          <w:szCs w:val="32"/>
          <w:highlight w:val="none"/>
        </w:rPr>
      </w:pPr>
    </w:p>
    <w:p>
      <w:pPr>
        <w:pStyle w:val="2"/>
        <w:rPr>
          <w:rFonts w:hint="eastAsia" w:ascii="宋体" w:hAnsi="宋体" w:eastAsia="宋体" w:cs="宋体"/>
          <w:b/>
          <w:bCs/>
          <w:color w:val="auto"/>
          <w:sz w:val="32"/>
          <w:szCs w:val="32"/>
          <w:highlight w:val="none"/>
        </w:rPr>
      </w:pPr>
    </w:p>
    <w:p>
      <w:pPr>
        <w:rPr>
          <w:rFonts w:hint="eastAsia"/>
        </w:rPr>
      </w:pPr>
    </w:p>
    <w:p>
      <w:pPr>
        <w:widowControl/>
        <w:adjustRightInd/>
        <w:ind w:firstLine="0" w:firstLineChars="0"/>
        <w:jc w:val="center"/>
        <w:rPr>
          <w:rFonts w:hint="eastAsia" w:ascii="宋体" w:hAnsi="宋体" w:eastAsia="宋体" w:cs="宋体"/>
          <w:b/>
          <w:color w:val="auto"/>
          <w:kern w:val="0"/>
          <w:sz w:val="32"/>
          <w:szCs w:val="32"/>
          <w:highlight w:val="none"/>
        </w:rPr>
      </w:pPr>
      <w:r>
        <w:rPr>
          <w:rFonts w:hint="eastAsia" w:ascii="宋体" w:hAnsi="宋体" w:eastAsia="宋体" w:cs="宋体"/>
          <w:b/>
          <w:bCs/>
          <w:color w:val="auto"/>
          <w:sz w:val="32"/>
          <w:szCs w:val="32"/>
          <w:highlight w:val="none"/>
        </w:rPr>
        <w:t>八</w:t>
      </w:r>
      <w:r>
        <w:rPr>
          <w:rFonts w:hint="eastAsia" w:ascii="宋体" w:hAnsi="宋体" w:eastAsia="宋体" w:cs="宋体"/>
          <w:b/>
          <w:color w:val="auto"/>
          <w:kern w:val="0"/>
          <w:sz w:val="32"/>
          <w:szCs w:val="32"/>
          <w:highlight w:val="none"/>
        </w:rPr>
        <w:t>、</w:t>
      </w:r>
      <w:r>
        <w:rPr>
          <w:rFonts w:hint="eastAsia" w:ascii="宋体" w:hAnsi="宋体" w:eastAsia="宋体" w:cs="宋体"/>
          <w:b/>
          <w:color w:val="auto"/>
          <w:kern w:val="0"/>
          <w:sz w:val="32"/>
          <w:szCs w:val="32"/>
          <w:highlight w:val="none"/>
          <w:lang w:val="zh-CN"/>
        </w:rPr>
        <w:t>政府采购供应商廉洁自律承诺书</w:t>
      </w:r>
    </w:p>
    <w:p>
      <w:pPr>
        <w:snapToGrid w:val="0"/>
        <w:spacing w:line="360" w:lineRule="auto"/>
        <w:rPr>
          <w:rFonts w:hint="eastAsia" w:ascii="宋体" w:hAnsi="宋体" w:eastAsia="宋体" w:cs="宋体"/>
          <w:color w:val="auto"/>
          <w:sz w:val="24"/>
          <w:highlight w:val="none"/>
        </w:rPr>
      </w:pPr>
    </w:p>
    <w:p>
      <w:pPr>
        <w:snapToGrid w:val="0"/>
        <w:spacing w:line="360" w:lineRule="auto"/>
        <w:rPr>
          <w:rFonts w:hint="eastAsia" w:ascii="宋体" w:hAnsi="宋体" w:eastAsia="宋体" w:cs="宋体"/>
          <w:color w:val="auto"/>
          <w:kern w:val="0"/>
          <w:sz w:val="24"/>
          <w:highlight w:val="none"/>
        </w:rPr>
      </w:pPr>
      <w:r>
        <w:rPr>
          <w:rFonts w:hint="eastAsia" w:ascii="宋体" w:hAnsi="宋体" w:eastAsia="宋体" w:cs="宋体"/>
          <w:color w:val="auto"/>
          <w:sz w:val="24"/>
          <w:highlight w:val="none"/>
        </w:rPr>
        <w:t>（采购人）、（采购代理机构）</w:t>
      </w:r>
      <w:r>
        <w:rPr>
          <w:rFonts w:hint="eastAsia" w:ascii="宋体" w:hAnsi="宋体" w:eastAsia="宋体" w:cs="宋体"/>
          <w:color w:val="auto"/>
          <w:kern w:val="0"/>
          <w:sz w:val="24"/>
          <w:highlight w:val="none"/>
          <w:lang w:val="zh-CN"/>
        </w:rPr>
        <w:t>：</w:t>
      </w:r>
    </w:p>
    <w:p>
      <w:pPr>
        <w:autoSpaceDE w:val="0"/>
        <w:autoSpaceDN w:val="0"/>
        <w:spacing w:line="360" w:lineRule="auto"/>
        <w:ind w:left="2" w:leftChars="1" w:firstLine="480" w:firstLineChars="200"/>
        <w:jc w:val="left"/>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我单位响应你</w:t>
      </w:r>
      <w:r>
        <w:rPr>
          <w:rFonts w:hint="eastAsia" w:ascii="宋体" w:hAnsi="宋体" w:eastAsia="宋体" w:cs="宋体"/>
          <w:color w:val="auto"/>
          <w:sz w:val="24"/>
          <w:highlight w:val="none"/>
        </w:rPr>
        <w:t>单位</w:t>
      </w:r>
      <w:r>
        <w:rPr>
          <w:rFonts w:hint="eastAsia" w:ascii="宋体" w:hAnsi="宋体" w:eastAsia="宋体" w:cs="宋体"/>
          <w:color w:val="auto"/>
          <w:kern w:val="0"/>
          <w:sz w:val="24"/>
          <w:highlight w:val="none"/>
          <w:lang w:val="zh-CN"/>
        </w:rPr>
        <w:t>项目招标要求参加投标。在这次投标过程中和中标后，我们将严格遵守国家法律法规要求，并郑重承诺：</w:t>
      </w:r>
    </w:p>
    <w:p>
      <w:pPr>
        <w:autoSpaceDE w:val="0"/>
        <w:autoSpaceDN w:val="0"/>
        <w:spacing w:line="360" w:lineRule="auto"/>
        <w:ind w:left="2" w:leftChars="1" w:firstLine="480" w:firstLineChars="200"/>
        <w:jc w:val="left"/>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 xml:space="preserve">一、不向项目有关人员及部门赠送礼金礼物、有价证券、回扣以及中介费、介绍费、咨询费等好处费； </w:t>
      </w:r>
    </w:p>
    <w:p>
      <w:pPr>
        <w:autoSpaceDE w:val="0"/>
        <w:autoSpaceDN w:val="0"/>
        <w:spacing w:line="360" w:lineRule="auto"/>
        <w:ind w:left="2" w:leftChars="1" w:firstLine="480" w:firstLineChars="200"/>
        <w:jc w:val="left"/>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 xml:space="preserve">二、不为项目有关人员及部门报销应由你方单位或个人支付的费用； </w:t>
      </w:r>
    </w:p>
    <w:p>
      <w:pPr>
        <w:autoSpaceDE w:val="0"/>
        <w:autoSpaceDN w:val="0"/>
        <w:spacing w:line="360" w:lineRule="auto"/>
        <w:ind w:left="2" w:leftChars="1" w:firstLine="480" w:firstLineChars="200"/>
        <w:jc w:val="left"/>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 xml:space="preserve">三、不向项目有关人员及部门提供有可能影响公正的宴请和健身娱乐等活动； </w:t>
      </w:r>
    </w:p>
    <w:p>
      <w:pPr>
        <w:autoSpaceDE w:val="0"/>
        <w:autoSpaceDN w:val="0"/>
        <w:spacing w:line="360" w:lineRule="auto"/>
        <w:ind w:left="2" w:leftChars="1" w:firstLine="480" w:firstLineChars="200"/>
        <w:jc w:val="left"/>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四、不为项目有关人员及部门出国（境）、旅游等提供方便；</w:t>
      </w:r>
    </w:p>
    <w:p>
      <w:pPr>
        <w:autoSpaceDE w:val="0"/>
        <w:autoSpaceDN w:val="0"/>
        <w:spacing w:line="360" w:lineRule="auto"/>
        <w:ind w:left="481" w:leftChars="229"/>
        <w:jc w:val="left"/>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五、不为项目有关人员个人装修住房、婚丧嫁娶、配偶子女工作安排等提供</w:t>
      </w:r>
    </w:p>
    <w:p>
      <w:pPr>
        <w:autoSpaceDE w:val="0"/>
        <w:autoSpaceDN w:val="0"/>
        <w:spacing w:line="360" w:lineRule="auto"/>
        <w:jc w:val="left"/>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好处；</w:t>
      </w:r>
    </w:p>
    <w:p>
      <w:pPr>
        <w:autoSpaceDE w:val="0"/>
        <w:autoSpaceDN w:val="0"/>
        <w:spacing w:line="360" w:lineRule="auto"/>
        <w:ind w:left="481" w:leftChars="229"/>
        <w:jc w:val="left"/>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六、严格遵守《</w:t>
      </w:r>
      <w:r>
        <w:rPr>
          <w:rFonts w:hint="eastAsia" w:ascii="宋体" w:hAnsi="宋体" w:eastAsia="宋体" w:cs="宋体"/>
          <w:color w:val="auto"/>
          <w:sz w:val="24"/>
          <w:highlight w:val="none"/>
          <w:lang w:val="zh-CN"/>
        </w:rPr>
        <w:t>中华人民共和国</w:t>
      </w:r>
      <w:r>
        <w:rPr>
          <w:rFonts w:hint="eastAsia" w:ascii="宋体" w:hAnsi="宋体" w:eastAsia="宋体" w:cs="宋体"/>
          <w:color w:val="auto"/>
          <w:kern w:val="0"/>
          <w:sz w:val="24"/>
          <w:highlight w:val="none"/>
          <w:lang w:val="zh-CN"/>
        </w:rPr>
        <w:t>政府采购法》《</w:t>
      </w:r>
      <w:r>
        <w:rPr>
          <w:rFonts w:hint="eastAsia" w:ascii="宋体" w:hAnsi="宋体" w:eastAsia="宋体" w:cs="宋体"/>
          <w:color w:val="auto"/>
          <w:sz w:val="24"/>
          <w:highlight w:val="none"/>
          <w:lang w:val="zh-CN"/>
        </w:rPr>
        <w:t>中华人民共和国</w:t>
      </w:r>
      <w:r>
        <w:rPr>
          <w:rFonts w:hint="eastAsia" w:ascii="宋体" w:hAnsi="宋体" w:eastAsia="宋体" w:cs="宋体"/>
          <w:color w:val="auto"/>
          <w:kern w:val="0"/>
          <w:sz w:val="24"/>
          <w:highlight w:val="none"/>
          <w:lang w:val="zh-CN"/>
        </w:rPr>
        <w:t>招标投标</w:t>
      </w:r>
    </w:p>
    <w:p>
      <w:pPr>
        <w:autoSpaceDE w:val="0"/>
        <w:autoSpaceDN w:val="0"/>
        <w:spacing w:line="360" w:lineRule="auto"/>
        <w:jc w:val="left"/>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法》</w:t>
      </w:r>
      <w:r>
        <w:rPr>
          <w:rFonts w:hint="eastAsia" w:ascii="宋体" w:hAnsi="宋体" w:eastAsia="宋体" w:cs="宋体"/>
          <w:color w:val="auto"/>
          <w:sz w:val="24"/>
          <w:highlight w:val="none"/>
          <w:lang w:val="zh-CN"/>
        </w:rPr>
        <w:t>《中华人民共和国民法典》</w:t>
      </w:r>
      <w:r>
        <w:rPr>
          <w:rFonts w:hint="eastAsia" w:ascii="宋体" w:hAnsi="宋体" w:eastAsia="宋体" w:cs="宋体"/>
          <w:color w:val="auto"/>
          <w:kern w:val="0"/>
          <w:sz w:val="24"/>
          <w:highlight w:val="none"/>
          <w:lang w:val="zh-CN"/>
        </w:rPr>
        <w:t xml:space="preserve">等法律法规，诚实守信，合法经营，坚决抵制各种违法违纪行为。 </w:t>
      </w:r>
    </w:p>
    <w:p>
      <w:pPr>
        <w:autoSpaceDE w:val="0"/>
        <w:autoSpaceDN w:val="0"/>
        <w:spacing w:line="360" w:lineRule="auto"/>
        <w:ind w:firstLine="480" w:firstLineChars="200"/>
        <w:jc w:val="left"/>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如违反上述承诺，你</w:t>
      </w:r>
      <w:r>
        <w:rPr>
          <w:rFonts w:hint="eastAsia" w:ascii="宋体" w:hAnsi="宋体" w:eastAsia="宋体" w:cs="宋体"/>
          <w:color w:val="auto"/>
          <w:sz w:val="24"/>
          <w:highlight w:val="none"/>
        </w:rPr>
        <w:t>单位</w:t>
      </w:r>
      <w:r>
        <w:rPr>
          <w:rFonts w:hint="eastAsia" w:ascii="宋体" w:hAnsi="宋体" w:eastAsia="宋体" w:cs="宋体"/>
          <w:color w:val="auto"/>
          <w:kern w:val="0"/>
          <w:sz w:val="24"/>
          <w:highlight w:val="none"/>
          <w:lang w:val="zh-CN"/>
        </w:rPr>
        <w:t>有权立即取消我单位投标、中标或在建项目的建设资格，有权拒绝我单位在一定时期内进入你</w:t>
      </w:r>
      <w:r>
        <w:rPr>
          <w:rFonts w:hint="eastAsia" w:ascii="宋体" w:hAnsi="宋体" w:eastAsia="宋体" w:cs="宋体"/>
          <w:color w:val="auto"/>
          <w:sz w:val="24"/>
          <w:highlight w:val="none"/>
        </w:rPr>
        <w:t>单位</w:t>
      </w:r>
      <w:r>
        <w:rPr>
          <w:rFonts w:hint="eastAsia" w:ascii="宋体" w:hAnsi="宋体" w:eastAsia="宋体" w:cs="宋体"/>
          <w:color w:val="auto"/>
          <w:kern w:val="0"/>
          <w:sz w:val="24"/>
          <w:highlight w:val="none"/>
          <w:lang w:val="zh-CN"/>
        </w:rPr>
        <w:t>进行项目建设或其他经营活动，并通报市财政局。由此引起的相应损失均由我单位承担。</w:t>
      </w:r>
    </w:p>
    <w:p>
      <w:pPr>
        <w:autoSpaceDE w:val="0"/>
        <w:autoSpaceDN w:val="0"/>
        <w:spacing w:line="360" w:lineRule="auto"/>
        <w:ind w:left="2"/>
        <w:jc w:val="left"/>
        <w:rPr>
          <w:rFonts w:hint="eastAsia" w:ascii="宋体" w:hAnsi="宋体" w:eastAsia="宋体" w:cs="宋体"/>
          <w:color w:val="auto"/>
          <w:kern w:val="0"/>
          <w:sz w:val="24"/>
          <w:highlight w:val="none"/>
          <w:lang w:val="zh-CN"/>
        </w:rPr>
      </w:pPr>
    </w:p>
    <w:p>
      <w:pPr>
        <w:autoSpaceDE w:val="0"/>
        <w:autoSpaceDN w:val="0"/>
        <w:spacing w:line="360" w:lineRule="auto"/>
        <w:ind w:left="2"/>
        <w:jc w:val="left"/>
        <w:rPr>
          <w:rFonts w:hint="eastAsia" w:ascii="宋体" w:hAnsi="宋体" w:eastAsia="宋体" w:cs="宋体"/>
          <w:color w:val="auto"/>
          <w:kern w:val="0"/>
          <w:sz w:val="24"/>
          <w:highlight w:val="none"/>
          <w:lang w:val="zh-CN"/>
        </w:rPr>
      </w:pPr>
    </w:p>
    <w:p>
      <w:pPr>
        <w:autoSpaceDE w:val="0"/>
        <w:autoSpaceDN w:val="0"/>
        <w:spacing w:line="360" w:lineRule="auto"/>
        <w:ind w:left="2"/>
        <w:jc w:val="left"/>
        <w:rPr>
          <w:rFonts w:hint="eastAsia" w:ascii="宋体" w:hAnsi="宋体" w:eastAsia="宋体" w:cs="宋体"/>
          <w:color w:val="auto"/>
          <w:kern w:val="0"/>
          <w:sz w:val="24"/>
          <w:highlight w:val="none"/>
          <w:lang w:val="zh-CN"/>
        </w:rPr>
      </w:pPr>
    </w:p>
    <w:p>
      <w:pPr>
        <w:autoSpaceDE w:val="0"/>
        <w:autoSpaceDN w:val="0"/>
        <w:spacing w:line="360" w:lineRule="auto"/>
        <w:ind w:left="2" w:leftChars="1" w:right="1120" w:firstLine="4560" w:firstLineChars="1900"/>
        <w:jc w:val="left"/>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投标人名称（</w:t>
      </w:r>
      <w:r>
        <w:rPr>
          <w:rFonts w:hint="eastAsia" w:ascii="宋体" w:hAnsi="宋体" w:eastAsia="宋体" w:cs="宋体"/>
          <w:color w:val="auto"/>
          <w:sz w:val="24"/>
          <w:highlight w:val="none"/>
        </w:rPr>
        <w:t>电子签名</w:t>
      </w:r>
      <w:r>
        <w:rPr>
          <w:rFonts w:hint="eastAsia" w:ascii="宋体" w:hAnsi="宋体" w:eastAsia="宋体" w:cs="宋体"/>
          <w:color w:val="auto"/>
          <w:kern w:val="0"/>
          <w:sz w:val="24"/>
          <w:highlight w:val="none"/>
          <w:lang w:val="zh-CN"/>
        </w:rPr>
        <w:t xml:space="preserve">）：                                                                                                                                                                                                               </w:t>
      </w:r>
    </w:p>
    <w:p>
      <w:pPr>
        <w:spacing w:line="360" w:lineRule="auto"/>
        <w:ind w:left="4620" w:leftChars="2200"/>
        <w:rPr>
          <w:rFonts w:hint="eastAsia" w:ascii="宋体" w:hAnsi="宋体" w:eastAsia="宋体" w:cs="宋体"/>
          <w:color w:val="auto"/>
          <w:sz w:val="24"/>
          <w:highlight w:val="none"/>
        </w:rPr>
      </w:pPr>
      <w:r>
        <w:rPr>
          <w:rFonts w:hint="eastAsia" w:ascii="宋体" w:hAnsi="宋体" w:eastAsia="宋体" w:cs="宋体"/>
          <w:color w:val="auto"/>
          <w:kern w:val="0"/>
          <w:sz w:val="24"/>
          <w:highlight w:val="none"/>
          <w:lang w:val="zh-CN"/>
        </w:rPr>
        <w:t>日期</w:t>
      </w:r>
      <w:r>
        <w:rPr>
          <w:rFonts w:hint="eastAsia" w:ascii="宋体" w:hAnsi="宋体" w:eastAsia="宋体" w:cs="宋体"/>
          <w:color w:val="auto"/>
          <w:kern w:val="0"/>
          <w:sz w:val="24"/>
          <w:highlight w:val="none"/>
        </w:rPr>
        <w:t>：</w:t>
      </w:r>
      <w:r>
        <w:rPr>
          <w:rFonts w:hint="eastAsia" w:ascii="宋体" w:hAnsi="宋体" w:eastAsia="宋体" w:cs="宋体"/>
          <w:color w:val="auto"/>
          <w:kern w:val="0"/>
          <w:sz w:val="24"/>
          <w:highlight w:val="none"/>
          <w:lang w:val="zh-CN"/>
        </w:rPr>
        <w:t xml:space="preserve">   年   月   日</w:t>
      </w:r>
    </w:p>
    <w:p>
      <w:pPr>
        <w:spacing w:line="360" w:lineRule="auto"/>
        <w:jc w:val="center"/>
        <w:rPr>
          <w:rFonts w:hint="eastAsia" w:ascii="宋体" w:hAnsi="宋体" w:eastAsia="宋体" w:cs="宋体"/>
          <w:b/>
          <w:bCs/>
          <w:color w:val="auto"/>
          <w:sz w:val="24"/>
          <w:highlight w:val="none"/>
        </w:rPr>
      </w:pPr>
    </w:p>
    <w:p>
      <w:pPr>
        <w:spacing w:line="360" w:lineRule="auto"/>
        <w:ind w:right="420"/>
        <w:rPr>
          <w:rFonts w:hint="eastAsia" w:ascii="宋体" w:hAnsi="宋体" w:eastAsia="宋体" w:cs="宋体"/>
          <w:color w:val="auto"/>
          <w:sz w:val="24"/>
          <w:highlight w:val="none"/>
        </w:rPr>
      </w:pPr>
      <w:r>
        <w:rPr>
          <w:rFonts w:hint="eastAsia" w:ascii="宋体" w:hAnsi="宋体" w:eastAsia="宋体" w:cs="宋体"/>
          <w:color w:val="auto"/>
          <w:sz w:val="24"/>
          <w:highlight w:val="none"/>
        </w:rPr>
        <w:t>注：按本格式和要求提供。</w:t>
      </w:r>
    </w:p>
    <w:p>
      <w:pPr>
        <w:pStyle w:val="17"/>
        <w:ind w:left="0" w:leftChars="0" w:firstLine="0" w:firstLineChars="0"/>
        <w:rPr>
          <w:rFonts w:hint="eastAsia" w:ascii="宋体" w:hAnsi="宋体" w:eastAsia="宋体" w:cs="宋体"/>
          <w:b/>
          <w:bCs/>
          <w:color w:val="auto"/>
          <w:sz w:val="24"/>
          <w:highlight w:val="none"/>
        </w:rPr>
      </w:pPr>
    </w:p>
    <w:p>
      <w:pPr>
        <w:rPr>
          <w:rFonts w:hint="eastAsia" w:ascii="宋体" w:hAnsi="宋体" w:eastAsia="宋体" w:cs="宋体"/>
          <w:b/>
          <w:bCs/>
          <w:color w:val="auto"/>
          <w:sz w:val="24"/>
          <w:highlight w:val="none"/>
        </w:rPr>
      </w:pPr>
    </w:p>
    <w:p>
      <w:pPr>
        <w:pStyle w:val="17"/>
        <w:rPr>
          <w:rFonts w:hint="eastAsia" w:ascii="宋体" w:hAnsi="宋体" w:eastAsia="宋体" w:cs="宋体"/>
          <w:b/>
          <w:bCs/>
          <w:color w:val="auto"/>
          <w:sz w:val="24"/>
          <w:highlight w:val="none"/>
        </w:rPr>
      </w:pPr>
    </w:p>
    <w:p>
      <w:pPr>
        <w:rPr>
          <w:rFonts w:hint="eastAsia" w:ascii="宋体" w:hAnsi="宋体" w:eastAsia="宋体" w:cs="宋体"/>
          <w:b/>
          <w:bCs/>
          <w:color w:val="auto"/>
          <w:sz w:val="24"/>
          <w:highlight w:val="none"/>
        </w:rPr>
      </w:pPr>
    </w:p>
    <w:p>
      <w:pPr>
        <w:rPr>
          <w:rFonts w:hint="eastAsia" w:ascii="宋体" w:hAnsi="宋体" w:eastAsia="宋体" w:cs="宋体"/>
          <w:b/>
          <w:bCs/>
          <w:color w:val="auto"/>
          <w:sz w:val="24"/>
          <w:highlight w:val="none"/>
        </w:rPr>
      </w:pPr>
    </w:p>
    <w:p>
      <w:pPr>
        <w:pStyle w:val="965"/>
        <w:numPr>
          <w:ilvl w:val="0"/>
          <w:numId w:val="0"/>
        </w:numPr>
        <w:snapToGrid w:val="0"/>
        <w:spacing w:before="120" w:after="120"/>
        <w:jc w:val="both"/>
        <w:rPr>
          <w:rFonts w:hint="eastAsia" w:ascii="宋体" w:hAnsi="宋体" w:eastAsia="宋体" w:cs="宋体"/>
          <w:b/>
          <w:color w:val="auto"/>
          <w:sz w:val="28"/>
          <w:szCs w:val="28"/>
          <w:highlight w:val="none"/>
          <w:lang w:eastAsia="zh-CN"/>
        </w:rPr>
      </w:pPr>
      <w:r>
        <w:rPr>
          <w:rFonts w:hint="eastAsia" w:ascii="宋体" w:hAnsi="宋体" w:eastAsia="宋体" w:cs="宋体"/>
          <w:b/>
          <w:color w:val="auto"/>
          <w:sz w:val="28"/>
          <w:szCs w:val="28"/>
          <w:highlight w:val="none"/>
        </w:rPr>
        <w:t>确认声明书</w:t>
      </w:r>
      <w:r>
        <w:rPr>
          <w:rFonts w:hint="eastAsia" w:ascii="宋体" w:hAnsi="宋体" w:eastAsia="宋体" w:cs="宋体"/>
          <w:b/>
          <w:color w:val="auto"/>
          <w:sz w:val="28"/>
          <w:szCs w:val="28"/>
          <w:highlight w:val="none"/>
          <w:lang w:eastAsia="zh-CN"/>
        </w:rPr>
        <w:t>（将以下表格填写完成后，与投标文件同步制作递交）</w:t>
      </w:r>
    </w:p>
    <w:p>
      <w:pPr>
        <w:pStyle w:val="965"/>
        <w:snapToGrid w:val="0"/>
        <w:spacing w:before="120" w:after="120"/>
        <w:jc w:val="center"/>
        <w:rPr>
          <w:rFonts w:hint="eastAsia" w:ascii="宋体" w:hAnsi="宋体" w:eastAsia="宋体" w:cs="宋体"/>
          <w:color w:val="auto"/>
          <w:kern w:val="0"/>
          <w:sz w:val="21"/>
          <w:szCs w:val="21"/>
          <w:highlight w:val="none"/>
        </w:rPr>
      </w:pPr>
      <w:r>
        <w:rPr>
          <w:rFonts w:hint="eastAsia" w:ascii="宋体" w:hAnsi="宋体" w:eastAsia="宋体" w:cs="宋体"/>
          <w:b/>
          <w:color w:val="auto"/>
          <w:szCs w:val="24"/>
          <w:highlight w:val="none"/>
        </w:rPr>
        <w:t>（要求在电子投标文件解密后，</w:t>
      </w:r>
      <w:r>
        <w:rPr>
          <w:rFonts w:hint="eastAsia" w:ascii="宋体" w:hAnsi="宋体" w:eastAsia="宋体" w:cs="宋体"/>
          <w:b/>
          <w:color w:val="auto"/>
          <w:szCs w:val="24"/>
          <w:highlight w:val="none"/>
          <w:lang w:eastAsia="zh-CN"/>
        </w:rPr>
        <w:t>自行核实下述承诺内容，如有不符，重新联系代理公司重新按新的内容邮箱递交）</w:t>
      </w:r>
    </w:p>
    <w:p>
      <w:pPr>
        <w:pStyle w:val="965"/>
        <w:snapToGrid w:val="0"/>
        <w:spacing w:before="120" w:after="120"/>
        <w:jc w:val="center"/>
        <w:rPr>
          <w:rFonts w:hint="eastAsia" w:ascii="宋体" w:hAnsi="宋体" w:eastAsia="宋体" w:cs="宋体"/>
          <w:b/>
          <w:color w:val="auto"/>
          <w:sz w:val="32"/>
          <w:szCs w:val="32"/>
          <w:highlight w:val="none"/>
        </w:rPr>
      </w:pPr>
    </w:p>
    <w:p>
      <w:pPr>
        <w:pStyle w:val="965"/>
        <w:snapToGrid w:val="0"/>
        <w:spacing w:before="120" w:after="120"/>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lang w:val="en-US" w:eastAsia="zh-CN"/>
        </w:rPr>
        <w:t>九、</w:t>
      </w:r>
      <w:r>
        <w:rPr>
          <w:rFonts w:hint="eastAsia" w:ascii="宋体" w:hAnsi="宋体" w:eastAsia="宋体" w:cs="宋体"/>
          <w:b/>
          <w:color w:val="auto"/>
          <w:sz w:val="32"/>
          <w:szCs w:val="32"/>
          <w:highlight w:val="none"/>
        </w:rPr>
        <w:t>政府采购活动现场确认声明书</w:t>
      </w:r>
    </w:p>
    <w:p>
      <w:pPr>
        <w:pStyle w:val="965"/>
        <w:snapToGrid w:val="0"/>
        <w:spacing w:before="120" w:after="120" w:line="380" w:lineRule="exact"/>
        <w:rPr>
          <w:rFonts w:hint="eastAsia" w:ascii="宋体" w:hAnsi="宋体" w:eastAsia="宋体" w:cs="宋体"/>
          <w:b/>
          <w:color w:val="auto"/>
          <w:sz w:val="21"/>
          <w:szCs w:val="21"/>
          <w:highlight w:val="none"/>
        </w:rPr>
      </w:pP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u w:val="single"/>
          <w:lang w:val="en-US" w:eastAsia="zh-CN"/>
        </w:rPr>
        <w:t>采购人、代理机构</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w:t>
      </w:r>
    </w:p>
    <w:p>
      <w:pPr>
        <w:pStyle w:val="965"/>
        <w:snapToGrid w:val="0"/>
        <w:spacing w:before="120" w:after="120" w:line="380" w:lineRule="exact"/>
        <w:ind w:firstLine="444" w:firstLineChars="200"/>
        <w:rPr>
          <w:rFonts w:hint="eastAsia" w:ascii="宋体" w:hAnsi="宋体" w:eastAsia="宋体" w:cs="宋体"/>
          <w:color w:val="auto"/>
          <w:spacing w:val="6"/>
          <w:sz w:val="21"/>
          <w:szCs w:val="21"/>
          <w:highlight w:val="none"/>
        </w:rPr>
      </w:pPr>
      <w:r>
        <w:rPr>
          <w:rFonts w:hint="eastAsia" w:ascii="宋体" w:hAnsi="宋体" w:eastAsia="宋体" w:cs="宋体"/>
          <w:color w:val="auto"/>
          <w:spacing w:val="6"/>
          <w:sz w:val="21"/>
          <w:szCs w:val="21"/>
          <w:highlight w:val="none"/>
        </w:rPr>
        <w:t>本人经由</w:t>
      </w:r>
      <w:r>
        <w:rPr>
          <w:rFonts w:hint="eastAsia" w:ascii="宋体" w:hAnsi="宋体" w:eastAsia="宋体" w:cs="宋体"/>
          <w:color w:val="auto"/>
          <w:spacing w:val="6"/>
          <w:sz w:val="21"/>
          <w:szCs w:val="21"/>
          <w:highlight w:val="none"/>
          <w:u w:val="single"/>
        </w:rPr>
        <w:t xml:space="preserve">                  （单位）</w:t>
      </w:r>
      <w:r>
        <w:rPr>
          <w:rFonts w:hint="eastAsia" w:ascii="宋体" w:hAnsi="宋体" w:eastAsia="宋体" w:cs="宋体"/>
          <w:color w:val="auto"/>
          <w:spacing w:val="6"/>
          <w:sz w:val="21"/>
          <w:szCs w:val="21"/>
          <w:highlight w:val="none"/>
        </w:rPr>
        <w:t>负责人</w:t>
      </w:r>
      <w:r>
        <w:rPr>
          <w:rFonts w:hint="eastAsia" w:ascii="宋体" w:hAnsi="宋体" w:eastAsia="宋体" w:cs="宋体"/>
          <w:color w:val="auto"/>
          <w:spacing w:val="6"/>
          <w:sz w:val="21"/>
          <w:szCs w:val="21"/>
          <w:highlight w:val="none"/>
          <w:u w:val="single"/>
        </w:rPr>
        <w:t xml:space="preserve">        （姓名）</w:t>
      </w:r>
      <w:r>
        <w:rPr>
          <w:rFonts w:hint="eastAsia" w:ascii="宋体" w:hAnsi="宋体" w:eastAsia="宋体" w:cs="宋体"/>
          <w:color w:val="auto"/>
          <w:spacing w:val="6"/>
          <w:sz w:val="21"/>
          <w:szCs w:val="21"/>
          <w:highlight w:val="none"/>
        </w:rPr>
        <w:t>合法授权参加</w:t>
      </w:r>
      <w:r>
        <w:rPr>
          <w:rFonts w:hint="eastAsia" w:ascii="宋体" w:hAnsi="宋体" w:eastAsia="宋体" w:cs="宋体"/>
          <w:color w:val="auto"/>
          <w:spacing w:val="6"/>
          <w:sz w:val="21"/>
          <w:szCs w:val="21"/>
          <w:highlight w:val="none"/>
          <w:u w:val="single"/>
        </w:rPr>
        <w:t xml:space="preserve">                </w:t>
      </w:r>
      <w:r>
        <w:rPr>
          <w:rFonts w:hint="eastAsia" w:ascii="宋体" w:hAnsi="宋体" w:eastAsia="宋体" w:cs="宋体"/>
          <w:color w:val="auto"/>
          <w:spacing w:val="6"/>
          <w:sz w:val="21"/>
          <w:szCs w:val="21"/>
          <w:highlight w:val="none"/>
        </w:rPr>
        <w:t>项目（编号：</w:t>
      </w:r>
      <w:r>
        <w:rPr>
          <w:rFonts w:hint="eastAsia" w:ascii="宋体" w:hAnsi="宋体" w:eastAsia="宋体" w:cs="宋体"/>
          <w:color w:val="auto"/>
          <w:spacing w:val="6"/>
          <w:sz w:val="21"/>
          <w:szCs w:val="21"/>
          <w:highlight w:val="none"/>
          <w:u w:val="single"/>
        </w:rPr>
        <w:t xml:space="preserve">        </w:t>
      </w:r>
      <w:r>
        <w:rPr>
          <w:rFonts w:hint="eastAsia" w:ascii="宋体" w:hAnsi="宋体" w:eastAsia="宋体" w:cs="宋体"/>
          <w:color w:val="auto"/>
          <w:spacing w:val="6"/>
          <w:sz w:val="21"/>
          <w:szCs w:val="21"/>
          <w:highlight w:val="none"/>
        </w:rPr>
        <w:t xml:space="preserve">）政府采购活动，经与本单位法人代表（负责人）联系确认，现就有关公平竞争事项郑重声明如下： </w:t>
      </w:r>
    </w:p>
    <w:p>
      <w:pPr>
        <w:pStyle w:val="966"/>
        <w:widowControl/>
        <w:numPr>
          <w:ilvl w:val="0"/>
          <w:numId w:val="1"/>
        </w:numPr>
        <w:snapToGrid w:val="0"/>
        <w:spacing w:line="380" w:lineRule="exact"/>
        <w:ind w:firstLine="396" w:firstLineChars="189"/>
        <w:rPr>
          <w:rFonts w:ascii="宋体" w:hAnsi="宋体" w:eastAsia="宋体" w:cs="宋体"/>
          <w:color w:val="auto"/>
          <w:kern w:val="0"/>
          <w:szCs w:val="21"/>
          <w:highlight w:val="none"/>
        </w:rPr>
      </w:pPr>
      <w:r>
        <w:rPr>
          <w:rFonts w:ascii="宋体" w:hAnsi="宋体" w:eastAsia="宋体" w:cs="宋体"/>
          <w:color w:val="auto"/>
          <w:kern w:val="0"/>
          <w:szCs w:val="21"/>
          <w:highlight w:val="none"/>
        </w:rPr>
        <w:t>本单位与采购人之间 □不存在利害关系 □存在下列利害关系</w:t>
      </w:r>
      <w:r>
        <w:rPr>
          <w:rFonts w:ascii="宋体" w:hAnsi="宋体" w:eastAsia="宋体" w:cs="宋体"/>
          <w:color w:val="auto"/>
          <w:kern w:val="0"/>
          <w:szCs w:val="21"/>
          <w:highlight w:val="none"/>
          <w:u w:val="single"/>
        </w:rPr>
        <w:t xml:space="preserve">           </w:t>
      </w:r>
      <w:r>
        <w:rPr>
          <w:rFonts w:ascii="宋体" w:hAnsi="宋体" w:eastAsia="宋体" w:cs="宋体"/>
          <w:color w:val="auto"/>
          <w:kern w:val="0"/>
          <w:szCs w:val="21"/>
          <w:highlight w:val="none"/>
        </w:rPr>
        <w:t>：</w:t>
      </w:r>
    </w:p>
    <w:p>
      <w:pPr>
        <w:pStyle w:val="966"/>
        <w:widowControl/>
        <w:snapToGrid w:val="0"/>
        <w:spacing w:line="380" w:lineRule="exact"/>
        <w:rPr>
          <w:rFonts w:ascii="宋体" w:hAnsi="宋体" w:eastAsia="宋体" w:cs="宋体"/>
          <w:color w:val="auto"/>
          <w:kern w:val="0"/>
          <w:szCs w:val="21"/>
          <w:highlight w:val="none"/>
        </w:rPr>
      </w:pPr>
      <w:r>
        <w:rPr>
          <w:rFonts w:ascii="宋体" w:hAnsi="宋体" w:eastAsia="宋体" w:cs="宋体"/>
          <w:color w:val="auto"/>
          <w:kern w:val="0"/>
          <w:szCs w:val="21"/>
          <w:highlight w:val="none"/>
        </w:rPr>
        <w:t xml:space="preserve">  A.投资关系    B.行政隶属关系    C.业务指导关系</w:t>
      </w:r>
    </w:p>
    <w:p>
      <w:pPr>
        <w:pStyle w:val="966"/>
        <w:widowControl/>
        <w:snapToGrid w:val="0"/>
        <w:spacing w:line="380" w:lineRule="exact"/>
        <w:rPr>
          <w:rFonts w:ascii="宋体" w:hAnsi="宋体" w:eastAsia="宋体" w:cs="宋体"/>
          <w:color w:val="auto"/>
          <w:kern w:val="0"/>
          <w:szCs w:val="21"/>
          <w:highlight w:val="none"/>
        </w:rPr>
      </w:pPr>
      <w:r>
        <w:rPr>
          <w:rFonts w:ascii="宋体" w:hAnsi="宋体" w:eastAsia="宋体" w:cs="宋体"/>
          <w:color w:val="auto"/>
          <w:kern w:val="0"/>
          <w:szCs w:val="21"/>
          <w:highlight w:val="none"/>
        </w:rPr>
        <w:t xml:space="preserve">  D.其他可能</w:t>
      </w:r>
      <w:r>
        <w:rPr>
          <w:rFonts w:ascii="宋体" w:hAnsi="宋体" w:eastAsia="宋体" w:cs="宋体"/>
          <w:color w:val="auto"/>
          <w:szCs w:val="21"/>
          <w:highlight w:val="none"/>
        </w:rPr>
        <w:t>影响采购公正的</w:t>
      </w:r>
      <w:r>
        <w:rPr>
          <w:rFonts w:ascii="宋体" w:hAnsi="宋体" w:eastAsia="宋体" w:cs="宋体"/>
          <w:color w:val="auto"/>
          <w:kern w:val="0"/>
          <w:szCs w:val="21"/>
          <w:highlight w:val="none"/>
        </w:rPr>
        <w:t>利害关系</w:t>
      </w:r>
      <w:r>
        <w:rPr>
          <w:rFonts w:ascii="宋体" w:hAnsi="宋体" w:eastAsia="宋体" w:cs="宋体"/>
          <w:color w:val="auto"/>
          <w:kern w:val="0"/>
          <w:szCs w:val="21"/>
          <w:highlight w:val="none"/>
          <w:u w:val="single"/>
        </w:rPr>
        <w:t xml:space="preserve">（如有，请如实说明）                 </w:t>
      </w:r>
      <w:r>
        <w:rPr>
          <w:rFonts w:ascii="宋体" w:hAnsi="宋体" w:eastAsia="宋体" w:cs="宋体"/>
          <w:color w:val="auto"/>
          <w:kern w:val="0"/>
          <w:szCs w:val="21"/>
          <w:highlight w:val="none"/>
        </w:rPr>
        <w:t>。</w:t>
      </w:r>
    </w:p>
    <w:p>
      <w:pPr>
        <w:pStyle w:val="966"/>
        <w:widowControl/>
        <w:snapToGrid w:val="0"/>
        <w:spacing w:line="380" w:lineRule="exact"/>
        <w:rPr>
          <w:rFonts w:ascii="宋体" w:hAnsi="宋体" w:eastAsia="宋体" w:cs="宋体"/>
          <w:color w:val="auto"/>
          <w:kern w:val="0"/>
          <w:szCs w:val="21"/>
          <w:highlight w:val="none"/>
        </w:rPr>
      </w:pPr>
      <w:r>
        <w:rPr>
          <w:rFonts w:ascii="宋体" w:hAnsi="宋体" w:eastAsia="宋体" w:cs="宋体"/>
          <w:color w:val="auto"/>
          <w:spacing w:val="6"/>
          <w:szCs w:val="21"/>
          <w:highlight w:val="none"/>
        </w:rPr>
        <w:t xml:space="preserve">  二、</w:t>
      </w:r>
      <w:r>
        <w:rPr>
          <w:rFonts w:ascii="宋体" w:hAnsi="宋体" w:eastAsia="宋体" w:cs="宋体"/>
          <w:color w:val="auto"/>
          <w:kern w:val="0"/>
          <w:szCs w:val="21"/>
          <w:highlight w:val="none"/>
        </w:rPr>
        <w:t>现已清楚知道参加本项目采购活动的其他所有供应商名称，本单位 □与其他所有供应商之间均不存在利害关系 □与</w:t>
      </w:r>
      <w:r>
        <w:rPr>
          <w:rFonts w:ascii="宋体" w:hAnsi="宋体" w:eastAsia="宋体" w:cs="宋体"/>
          <w:color w:val="auto"/>
          <w:kern w:val="0"/>
          <w:szCs w:val="21"/>
          <w:highlight w:val="none"/>
          <w:u w:val="single"/>
        </w:rPr>
        <w:t xml:space="preserve">           （供应商名称）</w:t>
      </w:r>
      <w:r>
        <w:rPr>
          <w:rFonts w:ascii="宋体" w:hAnsi="宋体" w:eastAsia="宋体" w:cs="宋体"/>
          <w:color w:val="auto"/>
          <w:kern w:val="0"/>
          <w:szCs w:val="21"/>
          <w:highlight w:val="none"/>
        </w:rPr>
        <w:t>之间存在下列利害关系</w:t>
      </w:r>
      <w:r>
        <w:rPr>
          <w:rFonts w:ascii="宋体" w:hAnsi="宋体" w:eastAsia="宋体" w:cs="宋体"/>
          <w:color w:val="auto"/>
          <w:kern w:val="0"/>
          <w:szCs w:val="21"/>
          <w:highlight w:val="none"/>
          <w:u w:val="single"/>
        </w:rPr>
        <w:t xml:space="preserve">          </w:t>
      </w:r>
      <w:r>
        <w:rPr>
          <w:rFonts w:ascii="宋体" w:hAnsi="宋体" w:eastAsia="宋体" w:cs="宋体"/>
          <w:color w:val="auto"/>
          <w:kern w:val="0"/>
          <w:szCs w:val="21"/>
          <w:highlight w:val="none"/>
        </w:rPr>
        <w:t>：</w:t>
      </w:r>
    </w:p>
    <w:p>
      <w:pPr>
        <w:pStyle w:val="965"/>
        <w:widowControl w:val="0"/>
        <w:wordWrap/>
        <w:adjustRightInd/>
        <w:snapToGrid w:val="0"/>
        <w:spacing w:before="120" w:after="120" w:line="300" w:lineRule="exac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 xml:space="preserve">  A.法定代表人或负责人或实际控制人是同一人</w:t>
      </w:r>
    </w:p>
    <w:p>
      <w:pPr>
        <w:pStyle w:val="965"/>
        <w:widowControl w:val="0"/>
        <w:wordWrap/>
        <w:adjustRightInd/>
        <w:snapToGrid w:val="0"/>
        <w:spacing w:before="120" w:after="120" w:line="300" w:lineRule="exact"/>
        <w:textAlignment w:val="auto"/>
        <w:rPr>
          <w:rFonts w:hint="eastAsia" w:ascii="宋体" w:hAnsi="宋体" w:eastAsia="宋体" w:cs="宋体"/>
          <w:color w:val="auto"/>
          <w:spacing w:val="6"/>
          <w:sz w:val="21"/>
          <w:szCs w:val="21"/>
          <w:highlight w:val="none"/>
        </w:rPr>
      </w:pPr>
      <w:r>
        <w:rPr>
          <w:rFonts w:hint="eastAsia" w:ascii="宋体" w:hAnsi="宋体" w:eastAsia="宋体" w:cs="宋体"/>
          <w:color w:val="auto"/>
          <w:kern w:val="0"/>
          <w:sz w:val="21"/>
          <w:szCs w:val="21"/>
          <w:highlight w:val="none"/>
        </w:rPr>
        <w:t xml:space="preserve">  B.法定代表人或负责人或实际控制人是夫妻关系</w:t>
      </w:r>
    </w:p>
    <w:p>
      <w:pPr>
        <w:pStyle w:val="965"/>
        <w:widowControl w:val="0"/>
        <w:wordWrap/>
        <w:adjustRightInd/>
        <w:snapToGrid w:val="0"/>
        <w:spacing w:before="120" w:after="120" w:line="300" w:lineRule="exact"/>
        <w:textAlignment w:val="auto"/>
        <w:rPr>
          <w:rFonts w:hint="eastAsia" w:ascii="宋体" w:hAnsi="宋体" w:eastAsia="宋体" w:cs="宋体"/>
          <w:color w:val="auto"/>
          <w:spacing w:val="6"/>
          <w:sz w:val="21"/>
          <w:szCs w:val="21"/>
          <w:highlight w:val="none"/>
        </w:rPr>
      </w:pPr>
      <w:r>
        <w:rPr>
          <w:rFonts w:hint="eastAsia" w:ascii="宋体" w:hAnsi="宋体" w:eastAsia="宋体" w:cs="宋体"/>
          <w:color w:val="auto"/>
          <w:kern w:val="0"/>
          <w:sz w:val="21"/>
          <w:szCs w:val="21"/>
          <w:highlight w:val="none"/>
        </w:rPr>
        <w:t xml:space="preserve">  C.法定代表人或负责人或实际控制人是直系血亲关系</w:t>
      </w:r>
    </w:p>
    <w:p>
      <w:pPr>
        <w:pStyle w:val="965"/>
        <w:widowControl w:val="0"/>
        <w:wordWrap/>
        <w:adjustRightInd/>
        <w:snapToGrid w:val="0"/>
        <w:spacing w:before="120" w:after="120" w:line="300" w:lineRule="exact"/>
        <w:textAlignment w:val="auto"/>
        <w:rPr>
          <w:rFonts w:hint="eastAsia" w:ascii="宋体" w:hAnsi="宋体" w:eastAsia="宋体" w:cs="宋体"/>
          <w:color w:val="auto"/>
          <w:spacing w:val="6"/>
          <w:sz w:val="21"/>
          <w:szCs w:val="21"/>
          <w:highlight w:val="none"/>
        </w:rPr>
      </w:pPr>
      <w:r>
        <w:rPr>
          <w:rFonts w:hint="eastAsia" w:ascii="宋体" w:hAnsi="宋体" w:eastAsia="宋体" w:cs="宋体"/>
          <w:color w:val="auto"/>
          <w:kern w:val="0"/>
          <w:sz w:val="21"/>
          <w:szCs w:val="21"/>
          <w:highlight w:val="none"/>
        </w:rPr>
        <w:t xml:space="preserve">  D.法定代表人或负责人或实际控制人存在三代以内旁系血亲关系</w:t>
      </w:r>
    </w:p>
    <w:p>
      <w:pPr>
        <w:pStyle w:val="965"/>
        <w:widowControl w:val="0"/>
        <w:wordWrap/>
        <w:adjustRightInd/>
        <w:snapToGrid w:val="0"/>
        <w:spacing w:before="120" w:after="120" w:line="300" w:lineRule="exac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 xml:space="preserve">  E.法定代表人或负责人或实际控制人存在近姻亲关系</w:t>
      </w:r>
    </w:p>
    <w:p>
      <w:pPr>
        <w:pStyle w:val="965"/>
        <w:widowControl w:val="0"/>
        <w:wordWrap/>
        <w:adjustRightInd/>
        <w:snapToGrid w:val="0"/>
        <w:spacing w:before="120" w:after="120" w:line="300" w:lineRule="exac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 xml:space="preserve">  F.法定代表人或负责人或实际控制人存在股份控制或实际控制关系</w:t>
      </w:r>
    </w:p>
    <w:p>
      <w:pPr>
        <w:pStyle w:val="965"/>
        <w:widowControl w:val="0"/>
        <w:wordWrap/>
        <w:adjustRightInd/>
        <w:snapToGrid w:val="0"/>
        <w:spacing w:before="120" w:after="120" w:line="300" w:lineRule="exac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 xml:space="preserve">  G.存在共同直接或间接投资设立子公司、联营企业和合营企业情况</w:t>
      </w:r>
    </w:p>
    <w:p>
      <w:pPr>
        <w:pStyle w:val="965"/>
        <w:widowControl w:val="0"/>
        <w:wordWrap/>
        <w:adjustRightInd/>
        <w:snapToGrid w:val="0"/>
        <w:spacing w:before="120" w:after="120" w:line="3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 xml:space="preserve">  H.存在分级代理或代销关系、同一生产制造商关系、</w:t>
      </w:r>
      <w:r>
        <w:rPr>
          <w:rFonts w:hint="eastAsia" w:ascii="宋体" w:hAnsi="宋体" w:eastAsia="宋体" w:cs="宋体"/>
          <w:color w:val="auto"/>
          <w:sz w:val="21"/>
          <w:szCs w:val="21"/>
          <w:highlight w:val="none"/>
        </w:rPr>
        <w:t>管理关系、重要业务（占主营业务收入50%以上）或重要财务往来关系（如融资）等其他实质性控制关系</w:t>
      </w:r>
    </w:p>
    <w:p>
      <w:pPr>
        <w:pStyle w:val="965"/>
        <w:snapToGrid w:val="0"/>
        <w:spacing w:before="120" w:after="120" w:line="380" w:lineRule="exact"/>
        <w:rPr>
          <w:rFonts w:hint="eastAsia" w:ascii="宋体" w:hAnsi="宋体" w:eastAsia="宋体" w:cs="宋体"/>
          <w:color w:val="auto"/>
          <w:spacing w:val="6"/>
          <w:sz w:val="21"/>
          <w:szCs w:val="21"/>
          <w:highlight w:val="none"/>
        </w:rPr>
      </w:pPr>
      <w:r>
        <w:rPr>
          <w:rFonts w:hint="eastAsia" w:ascii="宋体" w:hAnsi="宋体" w:eastAsia="宋体" w:cs="宋体"/>
          <w:color w:val="auto"/>
          <w:sz w:val="21"/>
          <w:szCs w:val="21"/>
          <w:highlight w:val="none"/>
        </w:rPr>
        <w:t xml:space="preserve">    I</w:t>
      </w:r>
      <w:r>
        <w:rPr>
          <w:rFonts w:hint="eastAsia" w:ascii="宋体" w:hAnsi="宋体" w:eastAsia="宋体" w:cs="宋体"/>
          <w:color w:val="auto"/>
          <w:kern w:val="0"/>
          <w:sz w:val="21"/>
          <w:szCs w:val="21"/>
          <w:highlight w:val="none"/>
        </w:rPr>
        <w:t>.</w:t>
      </w:r>
      <w:r>
        <w:rPr>
          <w:rFonts w:hint="eastAsia" w:ascii="宋体" w:hAnsi="宋体" w:eastAsia="宋体" w:cs="宋体"/>
          <w:color w:val="auto"/>
          <w:sz w:val="21"/>
          <w:szCs w:val="21"/>
          <w:highlight w:val="none"/>
        </w:rPr>
        <w:t>其他利害关系情况</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kern w:val="0"/>
          <w:sz w:val="21"/>
          <w:szCs w:val="21"/>
          <w:highlight w:val="none"/>
        </w:rPr>
        <w:t>。</w:t>
      </w:r>
    </w:p>
    <w:p>
      <w:pPr>
        <w:pStyle w:val="966"/>
        <w:widowControl/>
        <w:numPr>
          <w:ilvl w:val="0"/>
          <w:numId w:val="2"/>
        </w:numPr>
        <w:snapToGrid w:val="0"/>
        <w:spacing w:line="380" w:lineRule="exact"/>
        <w:ind w:firstLine="396" w:firstLineChars="189"/>
        <w:rPr>
          <w:rFonts w:ascii="宋体" w:hAnsi="宋体" w:eastAsia="宋体" w:cs="宋体"/>
          <w:color w:val="auto"/>
          <w:kern w:val="0"/>
          <w:szCs w:val="21"/>
          <w:highlight w:val="none"/>
        </w:rPr>
      </w:pPr>
      <w:r>
        <w:rPr>
          <w:rFonts w:ascii="宋体" w:hAnsi="宋体" w:eastAsia="宋体" w:cs="宋体"/>
          <w:color w:val="auto"/>
          <w:szCs w:val="21"/>
          <w:highlight w:val="none"/>
        </w:rPr>
        <w:t>现已清楚知道并</w:t>
      </w:r>
      <w:r>
        <w:rPr>
          <w:rFonts w:ascii="宋体" w:hAnsi="宋体" w:eastAsia="宋体" w:cs="宋体"/>
          <w:color w:val="auto"/>
          <w:kern w:val="0"/>
          <w:szCs w:val="21"/>
          <w:highlight w:val="none"/>
        </w:rPr>
        <w:t>严格遵守政府采购法律法规和现场纪律。</w:t>
      </w:r>
    </w:p>
    <w:p>
      <w:pPr>
        <w:pStyle w:val="966"/>
        <w:widowControl/>
        <w:numPr>
          <w:ilvl w:val="0"/>
          <w:numId w:val="2"/>
        </w:numPr>
        <w:snapToGrid w:val="0"/>
        <w:spacing w:line="380" w:lineRule="exact"/>
        <w:ind w:firstLine="396" w:firstLineChars="189"/>
        <w:rPr>
          <w:rFonts w:ascii="宋体" w:hAnsi="宋体" w:eastAsia="宋体" w:cs="宋体"/>
          <w:color w:val="auto"/>
          <w:szCs w:val="21"/>
          <w:highlight w:val="none"/>
        </w:rPr>
      </w:pPr>
      <w:r>
        <w:rPr>
          <w:rFonts w:ascii="宋体" w:hAnsi="宋体" w:eastAsia="宋体" w:cs="宋体"/>
          <w:color w:val="auto"/>
          <w:kern w:val="0"/>
          <w:szCs w:val="21"/>
          <w:highlight w:val="none"/>
        </w:rPr>
        <w:t>我发现</w:t>
      </w:r>
      <w:r>
        <w:rPr>
          <w:rFonts w:ascii="宋体" w:hAnsi="宋体" w:eastAsia="宋体" w:cs="宋体"/>
          <w:color w:val="auto"/>
          <w:kern w:val="0"/>
          <w:szCs w:val="21"/>
          <w:highlight w:val="none"/>
          <w:u w:val="single"/>
        </w:rPr>
        <w:t xml:space="preserve">                    </w:t>
      </w:r>
      <w:r>
        <w:rPr>
          <w:rFonts w:ascii="宋体" w:hAnsi="宋体" w:eastAsia="宋体" w:cs="宋体"/>
          <w:color w:val="auto"/>
          <w:kern w:val="0"/>
          <w:szCs w:val="21"/>
          <w:highlight w:val="none"/>
        </w:rPr>
        <w:t>供应商之间存在或可能存在上述第二条第</w:t>
      </w:r>
      <w:r>
        <w:rPr>
          <w:rFonts w:ascii="宋体" w:hAnsi="宋体" w:eastAsia="宋体" w:cs="宋体"/>
          <w:color w:val="auto"/>
          <w:kern w:val="0"/>
          <w:szCs w:val="21"/>
          <w:highlight w:val="none"/>
          <w:u w:val="single"/>
        </w:rPr>
        <w:t xml:space="preserve">        </w:t>
      </w:r>
      <w:r>
        <w:rPr>
          <w:rFonts w:ascii="宋体" w:hAnsi="宋体" w:eastAsia="宋体" w:cs="宋体"/>
          <w:color w:val="auto"/>
          <w:kern w:val="0"/>
          <w:szCs w:val="21"/>
          <w:highlight w:val="none"/>
        </w:rPr>
        <w:t>项利害关系。</w:t>
      </w:r>
    </w:p>
    <w:p>
      <w:pPr>
        <w:pStyle w:val="965"/>
        <w:snapToGrid w:val="0"/>
        <w:spacing w:before="120" w:after="120"/>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供应商</w:t>
      </w:r>
      <w:r>
        <w:rPr>
          <w:rFonts w:hint="eastAsia" w:ascii="宋体" w:hAnsi="宋体" w:eastAsia="宋体" w:cs="宋体"/>
          <w:color w:val="auto"/>
          <w:sz w:val="21"/>
          <w:szCs w:val="21"/>
          <w:highlight w:val="none"/>
          <w:lang w:eastAsia="zh-CN"/>
        </w:rPr>
        <w:t>盖章：</w:t>
      </w:r>
    </w:p>
    <w:p>
      <w:pPr>
        <w:pStyle w:val="965"/>
        <w:snapToGrid w:val="0"/>
        <w:spacing w:before="120" w:after="120"/>
        <w:ind w:firstLine="4830" w:firstLineChars="23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授权委托</w:t>
      </w:r>
      <w:r>
        <w:rPr>
          <w:rFonts w:hint="eastAsia" w:ascii="宋体" w:hAnsi="宋体" w:eastAsia="宋体" w:cs="宋体"/>
          <w:color w:val="auto"/>
          <w:sz w:val="21"/>
          <w:szCs w:val="21"/>
          <w:highlight w:val="none"/>
        </w:rPr>
        <w:t>代表签名：</w:t>
      </w:r>
    </w:p>
    <w:p>
      <w:pPr>
        <w:snapToGrid w:val="0"/>
        <w:spacing w:line="360" w:lineRule="auto"/>
        <w:jc w:val="left"/>
        <w:rPr>
          <w:rFonts w:hint="eastAsia" w:ascii="宋体" w:hAnsi="宋体" w:eastAsia="宋体" w:cs="宋体"/>
          <w:color w:val="auto"/>
          <w:highlight w:val="none"/>
        </w:rPr>
        <w:sectPr>
          <w:headerReference r:id="rId15" w:type="first"/>
          <w:footerReference r:id="rId17" w:type="first"/>
          <w:headerReference r:id="rId14" w:type="default"/>
          <w:footerReference r:id="rId16" w:type="default"/>
          <w:pgSz w:w="11906" w:h="16838"/>
          <w:pgMar w:top="1276" w:right="1418" w:bottom="1247" w:left="1418" w:header="851" w:footer="992" w:gutter="0"/>
          <w:cols w:space="720" w:num="1"/>
          <w:titlePg/>
          <w:docGrid w:linePitch="312" w:charSpace="0"/>
        </w:sectPr>
      </w:pPr>
      <w:r>
        <w:rPr>
          <w:rFonts w:hint="eastAsia" w:ascii="宋体" w:hAnsi="宋体" w:eastAsia="宋体" w:cs="宋体"/>
          <w:color w:val="auto"/>
          <w:szCs w:val="21"/>
          <w:highlight w:val="none"/>
        </w:rPr>
        <w:t xml:space="preserve">                                       </w:t>
      </w: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t xml:space="preserve">  年  </w:t>
      </w: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t xml:space="preserve">月 </w:t>
      </w: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t xml:space="preserve"> 日</w:t>
      </w:r>
    </w:p>
    <w:p>
      <w:pPr>
        <w:spacing w:line="360" w:lineRule="auto"/>
        <w:jc w:val="center"/>
        <w:outlineLvl w:val="0"/>
        <w:rPr>
          <w:rFonts w:hint="eastAsia" w:ascii="宋体" w:hAnsi="宋体" w:eastAsia="宋体" w:cs="宋体"/>
          <w:b/>
          <w:color w:val="auto"/>
          <w:kern w:val="0"/>
          <w:sz w:val="36"/>
          <w:szCs w:val="36"/>
          <w:highlight w:val="none"/>
        </w:rPr>
      </w:pPr>
    </w:p>
    <w:p>
      <w:pPr>
        <w:spacing w:line="360" w:lineRule="auto"/>
        <w:jc w:val="center"/>
        <w:outlineLvl w:val="0"/>
        <w:rPr>
          <w:rFonts w:hint="eastAsia" w:ascii="宋体" w:hAnsi="宋体" w:eastAsia="宋体" w:cs="宋体"/>
          <w:b/>
          <w:color w:val="auto"/>
          <w:kern w:val="0"/>
          <w:sz w:val="36"/>
          <w:szCs w:val="36"/>
          <w:highlight w:val="none"/>
        </w:rPr>
      </w:pPr>
      <w:r>
        <w:rPr>
          <w:rFonts w:hint="eastAsia" w:ascii="宋体" w:hAnsi="宋体" w:eastAsia="宋体" w:cs="宋体"/>
          <w:b/>
          <w:color w:val="auto"/>
          <w:kern w:val="0"/>
          <w:sz w:val="36"/>
          <w:szCs w:val="36"/>
          <w:highlight w:val="none"/>
        </w:rPr>
        <w:t>报价文件部分</w:t>
      </w:r>
    </w:p>
    <w:p>
      <w:pPr>
        <w:spacing w:line="360" w:lineRule="auto"/>
        <w:jc w:val="center"/>
        <w:outlineLvl w:val="0"/>
        <w:rPr>
          <w:rFonts w:hint="eastAsia" w:ascii="宋体" w:hAnsi="宋体" w:eastAsia="宋体" w:cs="宋体"/>
          <w:b/>
          <w:color w:val="auto"/>
          <w:kern w:val="0"/>
          <w:sz w:val="36"/>
          <w:szCs w:val="36"/>
          <w:highlight w:val="none"/>
        </w:rPr>
      </w:pPr>
      <w:r>
        <w:rPr>
          <w:rFonts w:hint="eastAsia" w:ascii="宋体" w:hAnsi="宋体" w:eastAsia="宋体" w:cs="宋体"/>
          <w:b/>
          <w:color w:val="auto"/>
          <w:kern w:val="0"/>
          <w:sz w:val="36"/>
          <w:szCs w:val="36"/>
          <w:highlight w:val="none"/>
        </w:rPr>
        <w:t>目录</w:t>
      </w:r>
    </w:p>
    <w:p>
      <w:pPr>
        <w:spacing w:line="360" w:lineRule="auto"/>
        <w:jc w:val="center"/>
        <w:outlineLvl w:val="0"/>
        <w:rPr>
          <w:rFonts w:hint="eastAsia" w:ascii="宋体" w:hAnsi="宋体" w:eastAsia="宋体" w:cs="宋体"/>
          <w:b/>
          <w:color w:val="auto"/>
          <w:kern w:val="0"/>
          <w:sz w:val="36"/>
          <w:szCs w:val="36"/>
          <w:highlight w:val="none"/>
        </w:rPr>
      </w:pPr>
    </w:p>
    <w:p>
      <w:pPr>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（1）开标一览表（报价表）………………………………………………………（页码）</w:t>
      </w:r>
    </w:p>
    <w:p>
      <w:pPr>
        <w:pStyle w:val="5"/>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w:t>
      </w:r>
      <w:r>
        <w:rPr>
          <w:rFonts w:hint="eastAsia" w:ascii="宋体" w:hAnsi="宋体" w:eastAsia="宋体" w:cs="宋体"/>
          <w:b w:val="0"/>
          <w:bCs w:val="0"/>
          <w:color w:val="auto"/>
          <w:kern w:val="2"/>
          <w:sz w:val="24"/>
          <w:szCs w:val="24"/>
          <w:highlight w:val="none"/>
          <w:lang w:val="en-US"/>
        </w:rPr>
        <w:t>报价情况说明…………………………………………………………………（页码）</w:t>
      </w:r>
    </w:p>
    <w:p>
      <w:pPr>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rPr>
        <w:t>）中小企业声明函………………………………………………………………（页码）</w:t>
      </w:r>
    </w:p>
    <w:p>
      <w:pPr>
        <w:snapToGrid w:val="0"/>
        <w:spacing w:line="360" w:lineRule="auto"/>
        <w:ind w:right="480"/>
        <w:jc w:val="center"/>
        <w:rPr>
          <w:rFonts w:hint="eastAsia" w:ascii="宋体" w:hAnsi="宋体" w:eastAsia="宋体" w:cs="宋体"/>
          <w:b/>
          <w:color w:val="auto"/>
          <w:kern w:val="0"/>
          <w:sz w:val="32"/>
          <w:szCs w:val="32"/>
          <w:highlight w:val="none"/>
        </w:rPr>
      </w:pPr>
    </w:p>
    <w:p>
      <w:pPr>
        <w:snapToGrid w:val="0"/>
        <w:spacing w:line="360" w:lineRule="auto"/>
        <w:ind w:right="480"/>
        <w:jc w:val="center"/>
        <w:rPr>
          <w:rFonts w:hint="eastAsia" w:ascii="宋体" w:hAnsi="宋体" w:eastAsia="宋体" w:cs="宋体"/>
          <w:b/>
          <w:color w:val="auto"/>
          <w:kern w:val="0"/>
          <w:sz w:val="32"/>
          <w:szCs w:val="32"/>
          <w:highlight w:val="none"/>
        </w:rPr>
      </w:pPr>
    </w:p>
    <w:p>
      <w:pPr>
        <w:snapToGrid w:val="0"/>
        <w:spacing w:line="360" w:lineRule="auto"/>
        <w:ind w:right="480"/>
        <w:jc w:val="center"/>
        <w:rPr>
          <w:rFonts w:hint="eastAsia" w:ascii="宋体" w:hAnsi="宋体" w:eastAsia="宋体" w:cs="宋体"/>
          <w:b/>
          <w:color w:val="auto"/>
          <w:kern w:val="0"/>
          <w:sz w:val="32"/>
          <w:szCs w:val="32"/>
          <w:highlight w:val="none"/>
        </w:rPr>
      </w:pPr>
    </w:p>
    <w:p>
      <w:pPr>
        <w:snapToGrid w:val="0"/>
        <w:spacing w:line="360" w:lineRule="auto"/>
        <w:ind w:right="480"/>
        <w:jc w:val="center"/>
        <w:rPr>
          <w:rFonts w:hint="eastAsia" w:ascii="宋体" w:hAnsi="宋体" w:eastAsia="宋体" w:cs="宋体"/>
          <w:b/>
          <w:color w:val="auto"/>
          <w:kern w:val="0"/>
          <w:sz w:val="32"/>
          <w:szCs w:val="32"/>
          <w:highlight w:val="none"/>
        </w:rPr>
      </w:pPr>
    </w:p>
    <w:p>
      <w:pPr>
        <w:snapToGrid w:val="0"/>
        <w:spacing w:line="360" w:lineRule="auto"/>
        <w:ind w:right="480"/>
        <w:jc w:val="center"/>
        <w:rPr>
          <w:rFonts w:hint="eastAsia" w:ascii="宋体" w:hAnsi="宋体" w:eastAsia="宋体" w:cs="宋体"/>
          <w:b/>
          <w:color w:val="auto"/>
          <w:kern w:val="0"/>
          <w:sz w:val="32"/>
          <w:szCs w:val="32"/>
          <w:highlight w:val="none"/>
        </w:rPr>
      </w:pPr>
    </w:p>
    <w:p>
      <w:pPr>
        <w:snapToGrid w:val="0"/>
        <w:spacing w:line="360" w:lineRule="auto"/>
        <w:ind w:right="480"/>
        <w:jc w:val="center"/>
        <w:rPr>
          <w:rFonts w:hint="eastAsia" w:ascii="宋体" w:hAnsi="宋体" w:eastAsia="宋体" w:cs="宋体"/>
          <w:b/>
          <w:color w:val="auto"/>
          <w:kern w:val="0"/>
          <w:sz w:val="32"/>
          <w:szCs w:val="32"/>
          <w:highlight w:val="none"/>
        </w:rPr>
      </w:pPr>
    </w:p>
    <w:p>
      <w:pPr>
        <w:snapToGrid w:val="0"/>
        <w:spacing w:line="360" w:lineRule="auto"/>
        <w:ind w:right="480"/>
        <w:jc w:val="center"/>
        <w:rPr>
          <w:rFonts w:hint="eastAsia" w:ascii="宋体" w:hAnsi="宋体" w:eastAsia="宋体" w:cs="宋体"/>
          <w:b/>
          <w:color w:val="auto"/>
          <w:kern w:val="0"/>
          <w:sz w:val="32"/>
          <w:szCs w:val="32"/>
          <w:highlight w:val="none"/>
        </w:rPr>
      </w:pPr>
    </w:p>
    <w:p>
      <w:pPr>
        <w:snapToGrid w:val="0"/>
        <w:spacing w:line="360" w:lineRule="auto"/>
        <w:ind w:right="480"/>
        <w:jc w:val="center"/>
        <w:rPr>
          <w:rFonts w:hint="eastAsia" w:ascii="宋体" w:hAnsi="宋体" w:eastAsia="宋体" w:cs="宋体"/>
          <w:b/>
          <w:color w:val="auto"/>
          <w:kern w:val="0"/>
          <w:sz w:val="32"/>
          <w:szCs w:val="32"/>
          <w:highlight w:val="none"/>
        </w:rPr>
      </w:pPr>
    </w:p>
    <w:p>
      <w:pPr>
        <w:snapToGrid w:val="0"/>
        <w:spacing w:line="360" w:lineRule="auto"/>
        <w:ind w:right="480"/>
        <w:jc w:val="center"/>
        <w:rPr>
          <w:rFonts w:hint="eastAsia" w:ascii="宋体" w:hAnsi="宋体" w:eastAsia="宋体" w:cs="宋体"/>
          <w:b/>
          <w:color w:val="auto"/>
          <w:kern w:val="0"/>
          <w:sz w:val="32"/>
          <w:szCs w:val="32"/>
          <w:highlight w:val="none"/>
        </w:rPr>
      </w:pPr>
    </w:p>
    <w:p>
      <w:pPr>
        <w:snapToGrid w:val="0"/>
        <w:spacing w:line="360" w:lineRule="auto"/>
        <w:ind w:right="480"/>
        <w:jc w:val="center"/>
        <w:rPr>
          <w:rFonts w:hint="eastAsia" w:ascii="宋体" w:hAnsi="宋体" w:eastAsia="宋体" w:cs="宋体"/>
          <w:b/>
          <w:color w:val="auto"/>
          <w:kern w:val="0"/>
          <w:sz w:val="32"/>
          <w:szCs w:val="32"/>
          <w:highlight w:val="none"/>
        </w:rPr>
      </w:pPr>
    </w:p>
    <w:p>
      <w:pPr>
        <w:snapToGrid w:val="0"/>
        <w:spacing w:line="360" w:lineRule="auto"/>
        <w:ind w:right="480"/>
        <w:jc w:val="center"/>
        <w:rPr>
          <w:rFonts w:hint="eastAsia" w:ascii="宋体" w:hAnsi="宋体" w:eastAsia="宋体" w:cs="宋体"/>
          <w:b/>
          <w:color w:val="auto"/>
          <w:kern w:val="0"/>
          <w:sz w:val="32"/>
          <w:szCs w:val="32"/>
          <w:highlight w:val="none"/>
        </w:rPr>
      </w:pPr>
    </w:p>
    <w:p>
      <w:pPr>
        <w:snapToGrid w:val="0"/>
        <w:spacing w:line="360" w:lineRule="auto"/>
        <w:ind w:right="480"/>
        <w:jc w:val="center"/>
        <w:rPr>
          <w:rFonts w:hint="eastAsia" w:ascii="宋体" w:hAnsi="宋体" w:eastAsia="宋体" w:cs="宋体"/>
          <w:b/>
          <w:color w:val="auto"/>
          <w:kern w:val="0"/>
          <w:sz w:val="32"/>
          <w:szCs w:val="32"/>
          <w:highlight w:val="none"/>
        </w:rPr>
      </w:pPr>
    </w:p>
    <w:p>
      <w:pPr>
        <w:snapToGrid w:val="0"/>
        <w:spacing w:line="360" w:lineRule="auto"/>
        <w:ind w:right="480"/>
        <w:jc w:val="center"/>
        <w:rPr>
          <w:rFonts w:hint="eastAsia" w:ascii="宋体" w:hAnsi="宋体" w:eastAsia="宋体" w:cs="宋体"/>
          <w:b/>
          <w:color w:val="auto"/>
          <w:kern w:val="0"/>
          <w:sz w:val="32"/>
          <w:szCs w:val="32"/>
          <w:highlight w:val="none"/>
        </w:rPr>
      </w:pPr>
    </w:p>
    <w:p>
      <w:pPr>
        <w:snapToGrid w:val="0"/>
        <w:spacing w:line="360" w:lineRule="auto"/>
        <w:ind w:right="480"/>
        <w:jc w:val="center"/>
        <w:rPr>
          <w:rFonts w:hint="eastAsia" w:ascii="宋体" w:hAnsi="宋体" w:eastAsia="宋体" w:cs="宋体"/>
          <w:b/>
          <w:color w:val="auto"/>
          <w:kern w:val="0"/>
          <w:sz w:val="32"/>
          <w:szCs w:val="32"/>
          <w:highlight w:val="none"/>
        </w:rPr>
      </w:pPr>
    </w:p>
    <w:p>
      <w:pPr>
        <w:snapToGrid w:val="0"/>
        <w:spacing w:line="360" w:lineRule="auto"/>
        <w:ind w:right="480"/>
        <w:jc w:val="center"/>
        <w:rPr>
          <w:rFonts w:hint="eastAsia" w:ascii="宋体" w:hAnsi="宋体" w:eastAsia="宋体" w:cs="宋体"/>
          <w:b/>
          <w:color w:val="auto"/>
          <w:kern w:val="0"/>
          <w:sz w:val="32"/>
          <w:szCs w:val="32"/>
          <w:highlight w:val="none"/>
        </w:rPr>
      </w:pPr>
    </w:p>
    <w:p>
      <w:pPr>
        <w:pStyle w:val="693"/>
        <w:keepNext w:val="0"/>
        <w:pageBreakBefore w:val="0"/>
        <w:tabs>
          <w:tab w:val="clear" w:pos="720"/>
        </w:tabs>
        <w:snapToGrid w:val="0"/>
        <w:spacing w:before="120" w:after="120"/>
        <w:ind w:firstLine="643"/>
        <w:outlineLvl w:val="9"/>
        <w:rPr>
          <w:rFonts w:hint="eastAsia" w:ascii="宋体" w:hAnsi="宋体" w:eastAsia="宋体" w:cs="宋体"/>
          <w:color w:val="auto"/>
          <w:kern w:val="2"/>
          <w:sz w:val="32"/>
          <w:szCs w:val="32"/>
          <w:highlight w:val="none"/>
        </w:rPr>
        <w:sectPr>
          <w:headerReference r:id="rId19" w:type="first"/>
          <w:footerReference r:id="rId21" w:type="first"/>
          <w:headerReference r:id="rId18" w:type="default"/>
          <w:footerReference r:id="rId20" w:type="default"/>
          <w:pgSz w:w="11906" w:h="16838"/>
          <w:pgMar w:top="1276" w:right="1418" w:bottom="1247" w:left="1418" w:header="851" w:footer="992" w:gutter="0"/>
          <w:cols w:space="720" w:num="1"/>
          <w:titlePg/>
          <w:docGrid w:linePitch="312" w:charSpace="0"/>
        </w:sectPr>
      </w:pPr>
    </w:p>
    <w:p>
      <w:pPr>
        <w:pStyle w:val="693"/>
        <w:keepNext w:val="0"/>
        <w:pageBreakBefore w:val="0"/>
        <w:tabs>
          <w:tab w:val="clear" w:pos="720"/>
        </w:tabs>
        <w:snapToGrid w:val="0"/>
        <w:spacing w:before="120" w:after="120"/>
        <w:ind w:firstLine="643"/>
        <w:outlineLvl w:val="9"/>
        <w:rPr>
          <w:rFonts w:hint="eastAsia" w:ascii="宋体" w:hAnsi="宋体" w:eastAsia="宋体" w:cs="宋体"/>
          <w:color w:val="auto"/>
          <w:kern w:val="2"/>
          <w:sz w:val="32"/>
          <w:szCs w:val="32"/>
          <w:highlight w:val="none"/>
        </w:rPr>
      </w:pPr>
      <w:r>
        <w:rPr>
          <w:rFonts w:hint="eastAsia" w:ascii="宋体" w:hAnsi="宋体" w:eastAsia="宋体" w:cs="宋体"/>
          <w:color w:val="auto"/>
          <w:kern w:val="2"/>
          <w:sz w:val="32"/>
          <w:szCs w:val="32"/>
          <w:highlight w:val="none"/>
        </w:rPr>
        <w:t>一、开标一览表（报价表）</w:t>
      </w:r>
    </w:p>
    <w:p>
      <w:pPr>
        <w:snapToGrid w:val="0"/>
        <w:spacing w:line="360" w:lineRule="auto"/>
        <w:rPr>
          <w:rFonts w:hint="eastAsia" w:ascii="宋体" w:hAnsi="宋体" w:eastAsia="宋体" w:cs="宋体"/>
          <w:color w:val="auto"/>
          <w:kern w:val="0"/>
          <w:sz w:val="24"/>
          <w:highlight w:val="none"/>
        </w:rPr>
      </w:pPr>
      <w:r>
        <w:rPr>
          <w:rFonts w:hint="eastAsia" w:ascii="宋体" w:hAnsi="宋体" w:eastAsia="宋体" w:cs="宋体"/>
          <w:color w:val="auto"/>
          <w:sz w:val="24"/>
          <w:highlight w:val="none"/>
        </w:rPr>
        <w:t>（采购人）、（采购代理机构）</w:t>
      </w:r>
      <w:r>
        <w:rPr>
          <w:rFonts w:hint="eastAsia" w:ascii="宋体" w:hAnsi="宋体" w:eastAsia="宋体" w:cs="宋体"/>
          <w:color w:val="auto"/>
          <w:kern w:val="0"/>
          <w:sz w:val="24"/>
          <w:highlight w:val="none"/>
          <w:lang w:val="zh-CN"/>
        </w:rPr>
        <w:t>：</w:t>
      </w:r>
    </w:p>
    <w:p>
      <w:pPr>
        <w:snapToGrid w:val="0"/>
        <w:spacing w:line="360" w:lineRule="auto"/>
        <w:ind w:firstLine="482"/>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按你方招标文件要求，我们，本投标文件签字方，谨此向你方发出要约如下：如你方接受本投标，我方承诺按照如下开标一览表（报价表）的价格完成</w:t>
      </w:r>
      <w:r>
        <w:rPr>
          <w:rFonts w:hint="eastAsia" w:ascii="宋体" w:hAnsi="宋体" w:eastAsia="宋体" w:cs="宋体"/>
          <w:color w:val="0000FF"/>
          <w:sz w:val="24"/>
          <w:highlight w:val="none"/>
        </w:rPr>
        <w:t>（项目名称）</w:t>
      </w:r>
      <w:r>
        <w:rPr>
          <w:rFonts w:hint="eastAsia" w:ascii="宋体" w:hAnsi="宋体" w:eastAsia="宋体" w:cs="宋体"/>
          <w:color w:val="0000FF"/>
          <w:kern w:val="0"/>
          <w:sz w:val="24"/>
          <w:highlight w:val="none"/>
          <w:lang w:val="zh-CN"/>
        </w:rPr>
        <w:t>【招标编号：</w:t>
      </w:r>
      <w:r>
        <w:rPr>
          <w:rFonts w:hint="eastAsia" w:ascii="宋体" w:hAnsi="宋体" w:eastAsia="宋体" w:cs="宋体"/>
          <w:color w:val="0000FF"/>
          <w:sz w:val="24"/>
          <w:highlight w:val="none"/>
        </w:rPr>
        <w:t>（采购编号）】</w:t>
      </w:r>
      <w:r>
        <w:rPr>
          <w:rFonts w:hint="eastAsia" w:ascii="宋体" w:hAnsi="宋体" w:eastAsia="宋体" w:cs="宋体"/>
          <w:color w:val="auto"/>
          <w:sz w:val="24"/>
          <w:highlight w:val="none"/>
        </w:rPr>
        <w:t>的实施</w:t>
      </w:r>
      <w:r>
        <w:rPr>
          <w:rFonts w:hint="eastAsia" w:ascii="宋体" w:hAnsi="宋体" w:eastAsia="宋体" w:cs="宋体"/>
          <w:color w:val="auto"/>
          <w:kern w:val="0"/>
          <w:sz w:val="24"/>
          <w:highlight w:val="none"/>
          <w:lang w:val="zh-CN"/>
        </w:rPr>
        <w:t>。</w:t>
      </w:r>
    </w:p>
    <w:p>
      <w:pPr>
        <w:spacing w:line="360" w:lineRule="auto"/>
        <w:jc w:val="center"/>
        <w:rPr>
          <w:rFonts w:hint="eastAsia" w:ascii="宋体" w:hAnsi="宋体" w:eastAsia="宋体" w:cs="宋体"/>
          <w:b/>
          <w:color w:val="auto"/>
          <w:kern w:val="0"/>
          <w:sz w:val="24"/>
          <w:highlight w:val="none"/>
          <w:lang w:val="zh-CN"/>
        </w:rPr>
      </w:pPr>
      <w:r>
        <w:rPr>
          <w:rFonts w:hint="eastAsia" w:ascii="宋体" w:hAnsi="宋体" w:eastAsia="宋体" w:cs="宋体"/>
          <w:b/>
          <w:color w:val="auto"/>
          <w:kern w:val="0"/>
          <w:sz w:val="24"/>
          <w:highlight w:val="none"/>
          <w:lang w:val="zh-CN"/>
        </w:rPr>
        <w:t>开标一览表（报价表）(单位均为人民币元)</w:t>
      </w:r>
    </w:p>
    <w:tbl>
      <w:tblPr>
        <w:tblStyle w:val="63"/>
        <w:tblW w:w="145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1864"/>
        <w:gridCol w:w="2268"/>
        <w:gridCol w:w="2246"/>
        <w:gridCol w:w="1402"/>
        <w:gridCol w:w="1150"/>
        <w:gridCol w:w="1984"/>
        <w:gridCol w:w="3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3" w:hRule="atLeast"/>
        </w:trPr>
        <w:tc>
          <w:tcPr>
            <w:tcW w:w="534" w:type="dxa"/>
            <w:vAlign w:val="center"/>
          </w:tcPr>
          <w:p>
            <w:pPr>
              <w:spacing w:line="360" w:lineRule="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序号</w:t>
            </w:r>
          </w:p>
        </w:tc>
        <w:tc>
          <w:tcPr>
            <w:tcW w:w="1864" w:type="dxa"/>
            <w:vAlign w:val="center"/>
          </w:tcPr>
          <w:p>
            <w:pPr>
              <w:spacing w:line="360" w:lineRule="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名称</w:t>
            </w:r>
          </w:p>
        </w:tc>
        <w:tc>
          <w:tcPr>
            <w:tcW w:w="2268" w:type="dxa"/>
          </w:tcPr>
          <w:p>
            <w:pPr>
              <w:spacing w:line="360" w:lineRule="auto"/>
              <w:jc w:val="center"/>
              <w:rPr>
                <w:rFonts w:hint="eastAsia" w:ascii="宋体" w:hAnsi="宋体" w:eastAsia="宋体" w:cs="宋体"/>
                <w:b/>
                <w:color w:val="auto"/>
                <w:sz w:val="24"/>
                <w:highlight w:val="none"/>
              </w:rPr>
            </w:pPr>
          </w:p>
          <w:p>
            <w:pPr>
              <w:spacing w:line="360" w:lineRule="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品牌</w:t>
            </w:r>
          </w:p>
        </w:tc>
        <w:tc>
          <w:tcPr>
            <w:tcW w:w="2246" w:type="dxa"/>
            <w:vAlign w:val="center"/>
          </w:tcPr>
          <w:p>
            <w:pPr>
              <w:spacing w:line="360" w:lineRule="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规格型号</w:t>
            </w:r>
          </w:p>
        </w:tc>
        <w:tc>
          <w:tcPr>
            <w:tcW w:w="1402" w:type="dxa"/>
            <w:vAlign w:val="center"/>
          </w:tcPr>
          <w:p>
            <w:pPr>
              <w:spacing w:line="360" w:lineRule="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数量</w:t>
            </w:r>
          </w:p>
        </w:tc>
        <w:tc>
          <w:tcPr>
            <w:tcW w:w="1150" w:type="dxa"/>
            <w:vAlign w:val="center"/>
          </w:tcPr>
          <w:p>
            <w:pPr>
              <w:spacing w:line="360" w:lineRule="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单价</w:t>
            </w:r>
          </w:p>
        </w:tc>
        <w:tc>
          <w:tcPr>
            <w:tcW w:w="1984" w:type="dxa"/>
            <w:vAlign w:val="center"/>
          </w:tcPr>
          <w:p>
            <w:pPr>
              <w:spacing w:line="360" w:lineRule="auto"/>
              <w:jc w:val="center"/>
              <w:rPr>
                <w:rFonts w:hint="eastAsia"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val="en-US" w:eastAsia="zh-CN"/>
              </w:rPr>
              <w:t>小</w:t>
            </w:r>
            <w:r>
              <w:rPr>
                <w:rFonts w:hint="eastAsia" w:ascii="宋体" w:hAnsi="宋体" w:eastAsia="宋体" w:cs="宋体"/>
                <w:b/>
                <w:color w:val="auto"/>
                <w:sz w:val="24"/>
                <w:highlight w:val="none"/>
              </w:rPr>
              <w:t>计</w:t>
            </w:r>
            <w:r>
              <w:rPr>
                <w:rFonts w:hint="eastAsia" w:ascii="宋体" w:hAnsi="宋体" w:eastAsia="宋体" w:cs="宋体"/>
                <w:b/>
                <w:color w:val="auto"/>
                <w:sz w:val="24"/>
                <w:highlight w:val="none"/>
                <w:lang w:val="en-US" w:eastAsia="zh-CN"/>
              </w:rPr>
              <w:t>(元)</w:t>
            </w:r>
          </w:p>
        </w:tc>
        <w:tc>
          <w:tcPr>
            <w:tcW w:w="3119" w:type="dxa"/>
            <w:vAlign w:val="center"/>
          </w:tcPr>
          <w:p>
            <w:pPr>
              <w:spacing w:line="360" w:lineRule="auto"/>
              <w:jc w:val="center"/>
              <w:rPr>
                <w:rFonts w:hint="eastAsia" w:ascii="宋体" w:hAnsi="宋体" w:eastAsia="宋体" w:cs="宋体"/>
                <w:b/>
                <w:color w:val="auto"/>
                <w:sz w:val="24"/>
                <w:highlight w:val="none"/>
              </w:rPr>
            </w:pPr>
          </w:p>
          <w:p>
            <w:pPr>
              <w:spacing w:line="360" w:lineRule="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备注（如果有）</w:t>
            </w:r>
          </w:p>
          <w:p>
            <w:pPr>
              <w:spacing w:line="360" w:lineRule="auto"/>
              <w:jc w:val="center"/>
              <w:rPr>
                <w:rFonts w:hint="eastAsia" w:ascii="宋体" w:hAnsi="宋体" w:eastAsia="宋体" w:cs="宋体"/>
                <w:b/>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534" w:type="dxa"/>
            <w:vAlign w:val="center"/>
          </w:tcPr>
          <w:p>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w:t>
            </w:r>
          </w:p>
        </w:tc>
        <w:tc>
          <w:tcPr>
            <w:tcW w:w="1864" w:type="dxa"/>
            <w:vAlign w:val="center"/>
          </w:tcPr>
          <w:p>
            <w:pPr>
              <w:snapToGrid w:val="0"/>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XX</w:t>
            </w:r>
          </w:p>
        </w:tc>
        <w:tc>
          <w:tcPr>
            <w:tcW w:w="2268" w:type="dxa"/>
            <w:vAlign w:val="center"/>
          </w:tcPr>
          <w:p>
            <w:pPr>
              <w:snapToGrid w:val="0"/>
              <w:spacing w:line="360" w:lineRule="auto"/>
              <w:jc w:val="center"/>
              <w:rPr>
                <w:rFonts w:hint="eastAsia" w:ascii="宋体" w:hAnsi="宋体" w:eastAsia="宋体" w:cs="宋体"/>
                <w:color w:val="auto"/>
                <w:sz w:val="24"/>
                <w:highlight w:val="none"/>
              </w:rPr>
            </w:pPr>
          </w:p>
        </w:tc>
        <w:tc>
          <w:tcPr>
            <w:tcW w:w="2246" w:type="dxa"/>
            <w:vAlign w:val="center"/>
          </w:tcPr>
          <w:p>
            <w:pPr>
              <w:snapToGrid w:val="0"/>
              <w:spacing w:line="360" w:lineRule="auto"/>
              <w:jc w:val="center"/>
              <w:rPr>
                <w:rFonts w:hint="eastAsia" w:ascii="宋体" w:hAnsi="宋体" w:eastAsia="宋体" w:cs="宋体"/>
                <w:color w:val="auto"/>
                <w:sz w:val="24"/>
                <w:highlight w:val="none"/>
              </w:rPr>
            </w:pPr>
          </w:p>
        </w:tc>
        <w:tc>
          <w:tcPr>
            <w:tcW w:w="1402" w:type="dxa"/>
            <w:vAlign w:val="center"/>
          </w:tcPr>
          <w:p>
            <w:pPr>
              <w:snapToGrid w:val="0"/>
              <w:spacing w:line="360" w:lineRule="auto"/>
              <w:jc w:val="center"/>
              <w:rPr>
                <w:rFonts w:hint="eastAsia" w:ascii="宋体" w:hAnsi="宋体" w:eastAsia="宋体" w:cs="宋体"/>
                <w:color w:val="auto"/>
                <w:sz w:val="24"/>
                <w:highlight w:val="none"/>
              </w:rPr>
            </w:pPr>
          </w:p>
        </w:tc>
        <w:tc>
          <w:tcPr>
            <w:tcW w:w="1150" w:type="dxa"/>
            <w:vAlign w:val="center"/>
          </w:tcPr>
          <w:p>
            <w:pPr>
              <w:spacing w:line="360" w:lineRule="auto"/>
              <w:jc w:val="center"/>
              <w:rPr>
                <w:rFonts w:hint="eastAsia" w:ascii="宋体" w:hAnsi="宋体" w:eastAsia="宋体" w:cs="宋体"/>
                <w:color w:val="auto"/>
                <w:sz w:val="24"/>
                <w:highlight w:val="none"/>
              </w:rPr>
            </w:pPr>
          </w:p>
        </w:tc>
        <w:tc>
          <w:tcPr>
            <w:tcW w:w="1984" w:type="dxa"/>
            <w:vAlign w:val="center"/>
          </w:tcPr>
          <w:p>
            <w:pPr>
              <w:spacing w:line="360" w:lineRule="auto"/>
              <w:jc w:val="center"/>
              <w:rPr>
                <w:rFonts w:hint="eastAsia" w:ascii="宋体" w:hAnsi="宋体" w:eastAsia="宋体" w:cs="宋体"/>
                <w:color w:val="auto"/>
                <w:sz w:val="24"/>
                <w:highlight w:val="none"/>
              </w:rPr>
            </w:pPr>
          </w:p>
        </w:tc>
        <w:tc>
          <w:tcPr>
            <w:tcW w:w="3119" w:type="dxa"/>
            <w:vAlign w:val="center"/>
          </w:tcPr>
          <w:p>
            <w:pPr>
              <w:spacing w:line="360" w:lineRule="auto"/>
              <w:jc w:val="center"/>
              <w:rPr>
                <w:rFonts w:hint="eastAsia" w:ascii="宋体" w:hAnsi="宋体" w:eastAsia="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534" w:type="dxa"/>
            <w:vAlign w:val="center"/>
          </w:tcPr>
          <w:p>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2</w:t>
            </w:r>
          </w:p>
        </w:tc>
        <w:tc>
          <w:tcPr>
            <w:tcW w:w="1864" w:type="dxa"/>
            <w:vAlign w:val="center"/>
          </w:tcPr>
          <w:p>
            <w:pPr>
              <w:snapToGrid w:val="0"/>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XX</w:t>
            </w:r>
          </w:p>
        </w:tc>
        <w:tc>
          <w:tcPr>
            <w:tcW w:w="2268" w:type="dxa"/>
            <w:vAlign w:val="center"/>
          </w:tcPr>
          <w:p>
            <w:pPr>
              <w:snapToGrid w:val="0"/>
              <w:spacing w:line="360" w:lineRule="auto"/>
              <w:jc w:val="center"/>
              <w:rPr>
                <w:rFonts w:hint="eastAsia" w:ascii="宋体" w:hAnsi="宋体" w:eastAsia="宋体" w:cs="宋体"/>
                <w:color w:val="auto"/>
                <w:sz w:val="24"/>
                <w:highlight w:val="none"/>
              </w:rPr>
            </w:pPr>
          </w:p>
        </w:tc>
        <w:tc>
          <w:tcPr>
            <w:tcW w:w="2246" w:type="dxa"/>
            <w:vAlign w:val="center"/>
          </w:tcPr>
          <w:p>
            <w:pPr>
              <w:snapToGrid w:val="0"/>
              <w:spacing w:line="360" w:lineRule="auto"/>
              <w:jc w:val="center"/>
              <w:rPr>
                <w:rFonts w:hint="eastAsia" w:ascii="宋体" w:hAnsi="宋体" w:eastAsia="宋体" w:cs="宋体"/>
                <w:color w:val="auto"/>
                <w:sz w:val="24"/>
                <w:highlight w:val="none"/>
              </w:rPr>
            </w:pPr>
          </w:p>
        </w:tc>
        <w:tc>
          <w:tcPr>
            <w:tcW w:w="1402" w:type="dxa"/>
            <w:vAlign w:val="center"/>
          </w:tcPr>
          <w:p>
            <w:pPr>
              <w:snapToGrid w:val="0"/>
              <w:spacing w:line="360" w:lineRule="auto"/>
              <w:jc w:val="center"/>
              <w:rPr>
                <w:rFonts w:hint="eastAsia" w:ascii="宋体" w:hAnsi="宋体" w:eastAsia="宋体" w:cs="宋体"/>
                <w:color w:val="auto"/>
                <w:sz w:val="24"/>
                <w:highlight w:val="none"/>
              </w:rPr>
            </w:pPr>
          </w:p>
        </w:tc>
        <w:tc>
          <w:tcPr>
            <w:tcW w:w="1150" w:type="dxa"/>
            <w:vAlign w:val="center"/>
          </w:tcPr>
          <w:p>
            <w:pPr>
              <w:spacing w:line="360" w:lineRule="auto"/>
              <w:jc w:val="center"/>
              <w:rPr>
                <w:rFonts w:hint="eastAsia" w:ascii="宋体" w:hAnsi="宋体" w:eastAsia="宋体" w:cs="宋体"/>
                <w:color w:val="auto"/>
                <w:sz w:val="24"/>
                <w:highlight w:val="none"/>
              </w:rPr>
            </w:pPr>
          </w:p>
        </w:tc>
        <w:tc>
          <w:tcPr>
            <w:tcW w:w="1984" w:type="dxa"/>
            <w:vAlign w:val="center"/>
          </w:tcPr>
          <w:p>
            <w:pPr>
              <w:spacing w:line="360" w:lineRule="auto"/>
              <w:jc w:val="center"/>
              <w:rPr>
                <w:rFonts w:hint="eastAsia" w:ascii="宋体" w:hAnsi="宋体" w:eastAsia="宋体" w:cs="宋体"/>
                <w:color w:val="auto"/>
                <w:sz w:val="24"/>
                <w:highlight w:val="none"/>
              </w:rPr>
            </w:pPr>
          </w:p>
        </w:tc>
        <w:tc>
          <w:tcPr>
            <w:tcW w:w="3119" w:type="dxa"/>
            <w:vAlign w:val="center"/>
          </w:tcPr>
          <w:p>
            <w:pPr>
              <w:spacing w:line="360" w:lineRule="auto"/>
              <w:jc w:val="center"/>
              <w:rPr>
                <w:rFonts w:hint="eastAsia" w:ascii="宋体" w:hAnsi="宋体" w:eastAsia="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534" w:type="dxa"/>
            <w:vAlign w:val="center"/>
          </w:tcPr>
          <w:p>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w:t>
            </w:r>
          </w:p>
        </w:tc>
        <w:tc>
          <w:tcPr>
            <w:tcW w:w="1864" w:type="dxa"/>
            <w:vAlign w:val="center"/>
          </w:tcPr>
          <w:p>
            <w:pPr>
              <w:snapToGrid w:val="0"/>
              <w:spacing w:line="360" w:lineRule="auto"/>
              <w:jc w:val="center"/>
              <w:rPr>
                <w:rFonts w:hint="eastAsia" w:ascii="宋体" w:hAnsi="宋体" w:eastAsia="宋体" w:cs="宋体"/>
                <w:color w:val="auto"/>
                <w:sz w:val="24"/>
                <w:highlight w:val="none"/>
              </w:rPr>
            </w:pPr>
          </w:p>
        </w:tc>
        <w:tc>
          <w:tcPr>
            <w:tcW w:w="2268" w:type="dxa"/>
            <w:vAlign w:val="center"/>
          </w:tcPr>
          <w:p>
            <w:pPr>
              <w:snapToGrid w:val="0"/>
              <w:spacing w:line="360" w:lineRule="auto"/>
              <w:jc w:val="center"/>
              <w:rPr>
                <w:rFonts w:hint="eastAsia" w:ascii="宋体" w:hAnsi="宋体" w:eastAsia="宋体" w:cs="宋体"/>
                <w:color w:val="auto"/>
                <w:sz w:val="24"/>
                <w:highlight w:val="none"/>
              </w:rPr>
            </w:pPr>
          </w:p>
        </w:tc>
        <w:tc>
          <w:tcPr>
            <w:tcW w:w="2246" w:type="dxa"/>
            <w:vAlign w:val="center"/>
          </w:tcPr>
          <w:p>
            <w:pPr>
              <w:snapToGrid w:val="0"/>
              <w:spacing w:line="360" w:lineRule="auto"/>
              <w:jc w:val="center"/>
              <w:rPr>
                <w:rFonts w:hint="eastAsia" w:ascii="宋体" w:hAnsi="宋体" w:eastAsia="宋体" w:cs="宋体"/>
                <w:color w:val="auto"/>
                <w:sz w:val="24"/>
                <w:highlight w:val="none"/>
              </w:rPr>
            </w:pPr>
          </w:p>
        </w:tc>
        <w:tc>
          <w:tcPr>
            <w:tcW w:w="1402" w:type="dxa"/>
            <w:vAlign w:val="center"/>
          </w:tcPr>
          <w:p>
            <w:pPr>
              <w:snapToGrid w:val="0"/>
              <w:spacing w:line="360" w:lineRule="auto"/>
              <w:jc w:val="center"/>
              <w:rPr>
                <w:rFonts w:hint="eastAsia" w:ascii="宋体" w:hAnsi="宋体" w:eastAsia="宋体" w:cs="宋体"/>
                <w:color w:val="auto"/>
                <w:sz w:val="24"/>
                <w:highlight w:val="none"/>
              </w:rPr>
            </w:pPr>
          </w:p>
        </w:tc>
        <w:tc>
          <w:tcPr>
            <w:tcW w:w="1150" w:type="dxa"/>
            <w:vAlign w:val="center"/>
          </w:tcPr>
          <w:p>
            <w:pPr>
              <w:spacing w:line="360" w:lineRule="auto"/>
              <w:jc w:val="center"/>
              <w:rPr>
                <w:rFonts w:hint="eastAsia" w:ascii="宋体" w:hAnsi="宋体" w:eastAsia="宋体" w:cs="宋体"/>
                <w:color w:val="auto"/>
                <w:sz w:val="24"/>
                <w:highlight w:val="none"/>
              </w:rPr>
            </w:pPr>
          </w:p>
        </w:tc>
        <w:tc>
          <w:tcPr>
            <w:tcW w:w="1984" w:type="dxa"/>
            <w:vAlign w:val="center"/>
          </w:tcPr>
          <w:p>
            <w:pPr>
              <w:spacing w:line="360" w:lineRule="auto"/>
              <w:jc w:val="center"/>
              <w:rPr>
                <w:rFonts w:hint="eastAsia" w:ascii="宋体" w:hAnsi="宋体" w:eastAsia="宋体" w:cs="宋体"/>
                <w:color w:val="auto"/>
                <w:sz w:val="24"/>
                <w:highlight w:val="none"/>
              </w:rPr>
            </w:pPr>
          </w:p>
        </w:tc>
        <w:tc>
          <w:tcPr>
            <w:tcW w:w="3119" w:type="dxa"/>
            <w:vAlign w:val="center"/>
          </w:tcPr>
          <w:p>
            <w:pPr>
              <w:spacing w:line="360" w:lineRule="auto"/>
              <w:jc w:val="center"/>
              <w:rPr>
                <w:rFonts w:hint="eastAsia" w:ascii="宋体" w:hAnsi="宋体" w:eastAsia="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534" w:type="dxa"/>
            <w:vAlign w:val="center"/>
          </w:tcPr>
          <w:p>
            <w:pPr>
              <w:spacing w:line="360" w:lineRule="auto"/>
              <w:jc w:val="center"/>
              <w:rPr>
                <w:rFonts w:hint="eastAsia" w:ascii="宋体" w:hAnsi="宋体" w:eastAsia="宋体" w:cs="宋体"/>
                <w:color w:val="auto"/>
                <w:sz w:val="24"/>
                <w:highlight w:val="none"/>
              </w:rPr>
            </w:pPr>
          </w:p>
        </w:tc>
        <w:tc>
          <w:tcPr>
            <w:tcW w:w="1864" w:type="dxa"/>
            <w:vAlign w:val="center"/>
          </w:tcPr>
          <w:p>
            <w:pPr>
              <w:snapToGrid w:val="0"/>
              <w:spacing w:line="360" w:lineRule="auto"/>
              <w:jc w:val="center"/>
              <w:rPr>
                <w:rFonts w:hint="eastAsia" w:ascii="宋体" w:hAnsi="宋体" w:eastAsia="宋体" w:cs="宋体"/>
                <w:color w:val="auto"/>
                <w:sz w:val="24"/>
                <w:highlight w:val="none"/>
              </w:rPr>
            </w:pPr>
          </w:p>
        </w:tc>
        <w:tc>
          <w:tcPr>
            <w:tcW w:w="2268" w:type="dxa"/>
            <w:vAlign w:val="center"/>
          </w:tcPr>
          <w:p>
            <w:pPr>
              <w:snapToGrid w:val="0"/>
              <w:spacing w:line="360" w:lineRule="auto"/>
              <w:jc w:val="center"/>
              <w:rPr>
                <w:rFonts w:hint="eastAsia" w:ascii="宋体" w:hAnsi="宋体" w:eastAsia="宋体" w:cs="宋体"/>
                <w:color w:val="auto"/>
                <w:sz w:val="24"/>
                <w:highlight w:val="none"/>
              </w:rPr>
            </w:pPr>
          </w:p>
        </w:tc>
        <w:tc>
          <w:tcPr>
            <w:tcW w:w="2246" w:type="dxa"/>
            <w:vAlign w:val="center"/>
          </w:tcPr>
          <w:p>
            <w:pPr>
              <w:snapToGrid w:val="0"/>
              <w:spacing w:line="360" w:lineRule="auto"/>
              <w:jc w:val="center"/>
              <w:rPr>
                <w:rFonts w:hint="eastAsia" w:ascii="宋体" w:hAnsi="宋体" w:eastAsia="宋体" w:cs="宋体"/>
                <w:color w:val="auto"/>
                <w:sz w:val="24"/>
                <w:highlight w:val="none"/>
              </w:rPr>
            </w:pPr>
          </w:p>
        </w:tc>
        <w:tc>
          <w:tcPr>
            <w:tcW w:w="1402" w:type="dxa"/>
            <w:vAlign w:val="center"/>
          </w:tcPr>
          <w:p>
            <w:pPr>
              <w:snapToGrid w:val="0"/>
              <w:spacing w:line="360" w:lineRule="auto"/>
              <w:jc w:val="center"/>
              <w:rPr>
                <w:rFonts w:hint="eastAsia" w:ascii="宋体" w:hAnsi="宋体" w:eastAsia="宋体" w:cs="宋体"/>
                <w:color w:val="auto"/>
                <w:sz w:val="24"/>
                <w:highlight w:val="none"/>
              </w:rPr>
            </w:pPr>
          </w:p>
        </w:tc>
        <w:tc>
          <w:tcPr>
            <w:tcW w:w="1150" w:type="dxa"/>
            <w:vAlign w:val="center"/>
          </w:tcPr>
          <w:p>
            <w:pPr>
              <w:spacing w:line="360" w:lineRule="auto"/>
              <w:jc w:val="center"/>
              <w:rPr>
                <w:rFonts w:hint="eastAsia" w:ascii="宋体" w:hAnsi="宋体" w:eastAsia="宋体" w:cs="宋体"/>
                <w:color w:val="auto"/>
                <w:sz w:val="24"/>
                <w:highlight w:val="none"/>
              </w:rPr>
            </w:pPr>
          </w:p>
        </w:tc>
        <w:tc>
          <w:tcPr>
            <w:tcW w:w="1984" w:type="dxa"/>
            <w:vAlign w:val="center"/>
          </w:tcPr>
          <w:p>
            <w:pPr>
              <w:spacing w:line="360" w:lineRule="auto"/>
              <w:jc w:val="center"/>
              <w:rPr>
                <w:rFonts w:hint="eastAsia" w:ascii="宋体" w:hAnsi="宋体" w:eastAsia="宋体" w:cs="宋体"/>
                <w:color w:val="auto"/>
                <w:sz w:val="24"/>
                <w:highlight w:val="none"/>
              </w:rPr>
            </w:pPr>
          </w:p>
        </w:tc>
        <w:tc>
          <w:tcPr>
            <w:tcW w:w="3119" w:type="dxa"/>
            <w:vAlign w:val="center"/>
          </w:tcPr>
          <w:p>
            <w:pPr>
              <w:spacing w:line="360" w:lineRule="auto"/>
              <w:jc w:val="center"/>
              <w:rPr>
                <w:rFonts w:hint="eastAsia" w:ascii="宋体" w:hAnsi="宋体" w:eastAsia="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534" w:type="dxa"/>
            <w:vAlign w:val="center"/>
          </w:tcPr>
          <w:p>
            <w:pPr>
              <w:spacing w:line="360" w:lineRule="auto"/>
              <w:jc w:val="center"/>
              <w:rPr>
                <w:rFonts w:hint="eastAsia" w:ascii="宋体" w:hAnsi="宋体" w:eastAsia="宋体" w:cs="宋体"/>
                <w:color w:val="auto"/>
                <w:sz w:val="24"/>
                <w:highlight w:val="none"/>
              </w:rPr>
            </w:pPr>
          </w:p>
        </w:tc>
        <w:tc>
          <w:tcPr>
            <w:tcW w:w="1864" w:type="dxa"/>
            <w:vAlign w:val="center"/>
          </w:tcPr>
          <w:p>
            <w:pPr>
              <w:snapToGrid w:val="0"/>
              <w:spacing w:line="360" w:lineRule="auto"/>
              <w:jc w:val="center"/>
              <w:rPr>
                <w:rFonts w:hint="eastAsia" w:ascii="宋体" w:hAnsi="宋体" w:eastAsia="宋体" w:cs="宋体"/>
                <w:color w:val="auto"/>
                <w:sz w:val="24"/>
                <w:highlight w:val="none"/>
              </w:rPr>
            </w:pPr>
          </w:p>
        </w:tc>
        <w:tc>
          <w:tcPr>
            <w:tcW w:w="2268" w:type="dxa"/>
            <w:vAlign w:val="center"/>
          </w:tcPr>
          <w:p>
            <w:pPr>
              <w:snapToGrid w:val="0"/>
              <w:spacing w:line="360" w:lineRule="auto"/>
              <w:jc w:val="center"/>
              <w:rPr>
                <w:rFonts w:hint="eastAsia" w:ascii="宋体" w:hAnsi="宋体" w:eastAsia="宋体" w:cs="宋体"/>
                <w:color w:val="auto"/>
                <w:sz w:val="24"/>
                <w:highlight w:val="none"/>
              </w:rPr>
            </w:pPr>
          </w:p>
        </w:tc>
        <w:tc>
          <w:tcPr>
            <w:tcW w:w="2246" w:type="dxa"/>
            <w:vAlign w:val="center"/>
          </w:tcPr>
          <w:p>
            <w:pPr>
              <w:snapToGrid w:val="0"/>
              <w:spacing w:line="360" w:lineRule="auto"/>
              <w:jc w:val="center"/>
              <w:rPr>
                <w:rFonts w:hint="eastAsia" w:ascii="宋体" w:hAnsi="宋体" w:eastAsia="宋体" w:cs="宋体"/>
                <w:color w:val="auto"/>
                <w:sz w:val="24"/>
                <w:highlight w:val="none"/>
              </w:rPr>
            </w:pPr>
          </w:p>
        </w:tc>
        <w:tc>
          <w:tcPr>
            <w:tcW w:w="1402" w:type="dxa"/>
            <w:vAlign w:val="center"/>
          </w:tcPr>
          <w:p>
            <w:pPr>
              <w:snapToGrid w:val="0"/>
              <w:spacing w:line="360" w:lineRule="auto"/>
              <w:jc w:val="center"/>
              <w:rPr>
                <w:rFonts w:hint="eastAsia" w:ascii="宋体" w:hAnsi="宋体" w:eastAsia="宋体" w:cs="宋体"/>
                <w:color w:val="auto"/>
                <w:sz w:val="24"/>
                <w:highlight w:val="none"/>
              </w:rPr>
            </w:pPr>
          </w:p>
        </w:tc>
        <w:tc>
          <w:tcPr>
            <w:tcW w:w="1150" w:type="dxa"/>
            <w:vAlign w:val="center"/>
          </w:tcPr>
          <w:p>
            <w:pPr>
              <w:spacing w:line="360" w:lineRule="auto"/>
              <w:jc w:val="center"/>
              <w:rPr>
                <w:rFonts w:hint="eastAsia" w:ascii="宋体" w:hAnsi="宋体" w:eastAsia="宋体" w:cs="宋体"/>
                <w:color w:val="auto"/>
                <w:sz w:val="24"/>
                <w:highlight w:val="none"/>
              </w:rPr>
            </w:pPr>
          </w:p>
        </w:tc>
        <w:tc>
          <w:tcPr>
            <w:tcW w:w="1984" w:type="dxa"/>
            <w:vAlign w:val="center"/>
          </w:tcPr>
          <w:p>
            <w:pPr>
              <w:spacing w:line="360" w:lineRule="auto"/>
              <w:jc w:val="center"/>
              <w:rPr>
                <w:rFonts w:hint="eastAsia" w:ascii="宋体" w:hAnsi="宋体" w:eastAsia="宋体" w:cs="宋体"/>
                <w:color w:val="auto"/>
                <w:sz w:val="24"/>
                <w:highlight w:val="none"/>
              </w:rPr>
            </w:pPr>
          </w:p>
        </w:tc>
        <w:tc>
          <w:tcPr>
            <w:tcW w:w="3119" w:type="dxa"/>
            <w:vAlign w:val="center"/>
          </w:tcPr>
          <w:p>
            <w:pPr>
              <w:spacing w:line="360" w:lineRule="auto"/>
              <w:jc w:val="center"/>
              <w:rPr>
                <w:rFonts w:hint="eastAsia" w:ascii="宋体" w:hAnsi="宋体" w:eastAsia="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trPr>
        <w:tc>
          <w:tcPr>
            <w:tcW w:w="6912" w:type="dxa"/>
            <w:gridSpan w:val="4"/>
            <w:vAlign w:val="center"/>
          </w:tcPr>
          <w:p>
            <w:pPr>
              <w:spacing w:line="360" w:lineRule="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投标报价</w:t>
            </w:r>
            <w:r>
              <w:rPr>
                <w:rFonts w:hint="eastAsia" w:ascii="宋体" w:hAnsi="宋体" w:eastAsia="宋体" w:cs="宋体"/>
                <w:b/>
                <w:color w:val="auto"/>
                <w:sz w:val="24"/>
                <w:highlight w:val="none"/>
                <w:lang w:val="en-US" w:eastAsia="zh-CN"/>
              </w:rPr>
              <w:t>合计</w:t>
            </w:r>
            <w:r>
              <w:rPr>
                <w:rFonts w:hint="eastAsia" w:ascii="宋体" w:hAnsi="宋体" w:eastAsia="宋体" w:cs="宋体"/>
                <w:b/>
                <w:color w:val="auto"/>
                <w:sz w:val="24"/>
                <w:highlight w:val="none"/>
              </w:rPr>
              <w:t>（小写）</w:t>
            </w:r>
          </w:p>
        </w:tc>
        <w:tc>
          <w:tcPr>
            <w:tcW w:w="7655" w:type="dxa"/>
            <w:gridSpan w:val="4"/>
            <w:vAlign w:val="center"/>
          </w:tcPr>
          <w:p>
            <w:pPr>
              <w:spacing w:line="360" w:lineRule="auto"/>
              <w:jc w:val="center"/>
              <w:rPr>
                <w:rFonts w:hint="eastAsia" w:ascii="宋体" w:hAnsi="宋体" w:eastAsia="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trPr>
        <w:tc>
          <w:tcPr>
            <w:tcW w:w="6912" w:type="dxa"/>
            <w:gridSpan w:val="4"/>
            <w:vAlign w:val="center"/>
          </w:tcPr>
          <w:p>
            <w:pPr>
              <w:spacing w:line="360" w:lineRule="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投标报价</w:t>
            </w:r>
            <w:r>
              <w:rPr>
                <w:rFonts w:hint="eastAsia" w:ascii="宋体" w:hAnsi="宋体" w:eastAsia="宋体" w:cs="宋体"/>
                <w:b/>
                <w:color w:val="auto"/>
                <w:sz w:val="24"/>
                <w:highlight w:val="none"/>
                <w:lang w:val="en-US" w:eastAsia="zh-CN"/>
              </w:rPr>
              <w:t>合计</w:t>
            </w:r>
            <w:r>
              <w:rPr>
                <w:rFonts w:hint="eastAsia" w:ascii="宋体" w:hAnsi="宋体" w:eastAsia="宋体" w:cs="宋体"/>
                <w:b/>
                <w:color w:val="auto"/>
                <w:sz w:val="24"/>
                <w:highlight w:val="none"/>
              </w:rPr>
              <w:t>（大写）</w:t>
            </w:r>
          </w:p>
        </w:tc>
        <w:tc>
          <w:tcPr>
            <w:tcW w:w="7655" w:type="dxa"/>
            <w:gridSpan w:val="4"/>
            <w:vAlign w:val="center"/>
          </w:tcPr>
          <w:p>
            <w:pPr>
              <w:spacing w:line="360" w:lineRule="auto"/>
              <w:jc w:val="center"/>
              <w:rPr>
                <w:rFonts w:hint="eastAsia" w:ascii="宋体" w:hAnsi="宋体" w:eastAsia="宋体" w:cs="宋体"/>
                <w:color w:val="auto"/>
                <w:sz w:val="24"/>
                <w:highlight w:val="none"/>
              </w:rPr>
            </w:pPr>
          </w:p>
        </w:tc>
      </w:tr>
    </w:tbl>
    <w:p>
      <w:pPr>
        <w:snapToGrid w:val="0"/>
        <w:spacing w:line="360" w:lineRule="auto"/>
        <w:ind w:left="480"/>
        <w:rPr>
          <w:rFonts w:hint="eastAsia" w:ascii="宋体" w:hAnsi="宋体" w:eastAsia="宋体" w:cs="宋体"/>
          <w:b/>
          <w:color w:val="auto"/>
          <w:kern w:val="0"/>
          <w:sz w:val="24"/>
          <w:highlight w:val="none"/>
          <w:lang w:val="zh-CN"/>
        </w:rPr>
      </w:pPr>
      <w:r>
        <w:rPr>
          <w:rFonts w:hint="eastAsia" w:ascii="宋体" w:hAnsi="宋体" w:eastAsia="宋体" w:cs="宋体"/>
          <w:b/>
          <w:color w:val="auto"/>
          <w:kern w:val="0"/>
          <w:sz w:val="24"/>
          <w:highlight w:val="none"/>
          <w:lang w:val="zh-CN"/>
        </w:rPr>
        <w:t>注：</w:t>
      </w:r>
    </w:p>
    <w:p>
      <w:pPr>
        <w:spacing w:line="360" w:lineRule="auto"/>
        <w:ind w:left="-2" w:leftChars="-1" w:firstLine="480" w:firstLineChars="200"/>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1、投标人需按本表格式填写</w:t>
      </w:r>
      <w:r>
        <w:rPr>
          <w:rFonts w:hint="eastAsia" w:ascii="宋体" w:hAnsi="宋体" w:eastAsia="宋体" w:cs="宋体"/>
          <w:b/>
          <w:color w:val="auto"/>
          <w:kern w:val="0"/>
          <w:sz w:val="24"/>
          <w:highlight w:val="none"/>
          <w:lang w:val="zh-CN"/>
        </w:rPr>
        <w:t>，</w:t>
      </w:r>
      <w:r>
        <w:rPr>
          <w:rFonts w:hint="eastAsia" w:ascii="宋体" w:hAnsi="宋体" w:eastAsia="宋体" w:cs="宋体"/>
          <w:b/>
          <w:color w:val="auto"/>
          <w:kern w:val="0"/>
          <w:sz w:val="24"/>
          <w:highlight w:val="none"/>
        </w:rPr>
        <w:t>否则视为</w:t>
      </w:r>
      <w:r>
        <w:rPr>
          <w:rFonts w:hint="eastAsia" w:ascii="宋体" w:hAnsi="宋体" w:eastAsia="宋体" w:cs="宋体"/>
          <w:b/>
          <w:color w:val="auto"/>
          <w:sz w:val="24"/>
          <w:highlight w:val="none"/>
        </w:rPr>
        <w:t>投标文件含有采购人不能接受的附加条件，投标无效</w:t>
      </w:r>
      <w:r>
        <w:rPr>
          <w:rFonts w:hint="eastAsia" w:ascii="宋体" w:hAnsi="宋体" w:eastAsia="宋体" w:cs="宋体"/>
          <w:color w:val="auto"/>
          <w:kern w:val="0"/>
          <w:sz w:val="24"/>
          <w:highlight w:val="none"/>
          <w:lang w:val="zh-CN"/>
        </w:rPr>
        <w:t>。</w:t>
      </w:r>
    </w:p>
    <w:p>
      <w:pPr>
        <w:spacing w:line="360" w:lineRule="auto"/>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lang w:val="zh-CN"/>
        </w:rPr>
        <w:t>2、有关本项目实施所涉及的一切费用均计入报价。</w:t>
      </w:r>
      <w:r>
        <w:rPr>
          <w:rFonts w:hint="eastAsia" w:ascii="宋体" w:hAnsi="宋体" w:eastAsia="宋体" w:cs="宋体"/>
          <w:color w:val="auto"/>
          <w:kern w:val="0"/>
          <w:sz w:val="24"/>
          <w:highlight w:val="none"/>
          <w:lang w:val="en-US" w:eastAsia="zh-CN"/>
        </w:rPr>
        <w:t>采购人不得向供应商索要或者接受供应商给予的赠品、回扣或者与采购无关的其他商品、服务；如供应商承诺提供赠品、回扣、采购预算中本身不包含的其他商品或服务，视作无效承诺，不得因无效承诺对供应商实行差别待遇或者歧视待遇，也不得将其作为中标（成交）条件或者合同签订条件；</w:t>
      </w:r>
      <w:r>
        <w:rPr>
          <w:rFonts w:hint="eastAsia" w:ascii="宋体" w:hAnsi="宋体" w:eastAsia="宋体" w:cs="宋体"/>
          <w:color w:val="auto"/>
          <w:spacing w:val="0"/>
          <w:kern w:val="0"/>
          <w:sz w:val="24"/>
          <w:szCs w:val="24"/>
          <w:highlight w:val="none"/>
        </w:rPr>
        <w:t>总价</w:t>
      </w:r>
      <w:r>
        <w:rPr>
          <w:rFonts w:hint="eastAsia" w:ascii="宋体" w:hAnsi="宋体" w:eastAsia="宋体" w:cs="宋体"/>
          <w:color w:val="auto"/>
          <w:spacing w:val="0"/>
          <w:kern w:val="0"/>
          <w:sz w:val="24"/>
          <w:szCs w:val="24"/>
          <w:highlight w:val="none"/>
          <w:lang w:eastAsia="zh-CN"/>
        </w:rPr>
        <w:t>不为零</w:t>
      </w:r>
      <w:r>
        <w:rPr>
          <w:rFonts w:hint="eastAsia" w:ascii="宋体" w:hAnsi="宋体" w:eastAsia="宋体" w:cs="宋体"/>
          <w:color w:val="auto"/>
          <w:spacing w:val="0"/>
          <w:kern w:val="0"/>
          <w:sz w:val="24"/>
          <w:szCs w:val="24"/>
          <w:highlight w:val="none"/>
        </w:rPr>
        <w:t>，报价明细表中</w:t>
      </w:r>
      <w:r>
        <w:rPr>
          <w:rFonts w:hint="eastAsia" w:ascii="宋体" w:hAnsi="宋体" w:eastAsia="宋体" w:cs="宋体"/>
          <w:color w:val="auto"/>
          <w:spacing w:val="0"/>
          <w:kern w:val="0"/>
          <w:sz w:val="24"/>
          <w:szCs w:val="24"/>
          <w:highlight w:val="none"/>
          <w:lang w:eastAsia="zh-CN"/>
        </w:rPr>
        <w:t>部分</w:t>
      </w:r>
      <w:r>
        <w:rPr>
          <w:rFonts w:hint="eastAsia" w:ascii="宋体" w:hAnsi="宋体" w:eastAsia="宋体" w:cs="宋体"/>
          <w:color w:val="auto"/>
          <w:spacing w:val="0"/>
          <w:kern w:val="0"/>
          <w:sz w:val="24"/>
          <w:szCs w:val="24"/>
          <w:highlight w:val="none"/>
        </w:rPr>
        <w:t>产品、服务单价为零的，视作已包含在总价中</w:t>
      </w:r>
      <w:r>
        <w:rPr>
          <w:rFonts w:hint="eastAsia" w:ascii="宋体" w:hAnsi="宋体" w:eastAsia="宋体" w:cs="宋体"/>
          <w:color w:val="auto"/>
          <w:spacing w:val="0"/>
          <w:kern w:val="0"/>
          <w:sz w:val="24"/>
          <w:szCs w:val="24"/>
          <w:highlight w:val="none"/>
          <w:lang w:eastAsia="zh-CN"/>
        </w:rPr>
        <w:t>。</w:t>
      </w:r>
      <w:r>
        <w:rPr>
          <w:rFonts w:hint="eastAsia" w:ascii="宋体" w:hAnsi="宋体" w:eastAsia="宋体" w:cs="宋体"/>
          <w:b/>
          <w:color w:val="auto"/>
          <w:kern w:val="0"/>
          <w:sz w:val="24"/>
          <w:highlight w:val="none"/>
          <w:lang w:val="zh-CN"/>
        </w:rPr>
        <w:t>采购内容未包含在《开标一览表（报价表）》名称栏中，投标人不能作出合理解释的，</w:t>
      </w:r>
      <w:r>
        <w:rPr>
          <w:rFonts w:hint="eastAsia" w:ascii="宋体" w:hAnsi="宋体" w:eastAsia="宋体" w:cs="宋体"/>
          <w:b/>
          <w:color w:val="auto"/>
          <w:kern w:val="0"/>
          <w:sz w:val="24"/>
          <w:highlight w:val="none"/>
        </w:rPr>
        <w:t>视为</w:t>
      </w:r>
      <w:r>
        <w:rPr>
          <w:rFonts w:hint="eastAsia" w:ascii="宋体" w:hAnsi="宋体" w:eastAsia="宋体" w:cs="宋体"/>
          <w:b/>
          <w:color w:val="auto"/>
          <w:sz w:val="24"/>
          <w:highlight w:val="none"/>
        </w:rPr>
        <w:t>投标文件含有采购人不能接受的附加条件的，投标无效。</w:t>
      </w:r>
    </w:p>
    <w:p>
      <w:pPr>
        <w:snapToGrid w:val="0"/>
        <w:spacing w:line="360" w:lineRule="auto"/>
        <w:ind w:firstLine="480" w:firstLineChars="200"/>
        <w:jc w:val="left"/>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3、特别提示：采购机构将对项目名称和项目编号，中标供应商名称、地址和中标金额，主要中标标的名称、品牌（如果有）、规格型号、数量、单价等予以公示。</w:t>
      </w:r>
    </w:p>
    <w:p>
      <w:pPr>
        <w:snapToGrid w:val="0"/>
        <w:spacing w:line="360" w:lineRule="auto"/>
        <w:ind w:firstLine="480" w:firstLineChars="200"/>
        <w:jc w:val="left"/>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szCs w:val="22"/>
          <w:highlight w:val="none"/>
          <w:lang w:val="zh-CN"/>
        </w:rPr>
        <w:t>4、</w:t>
      </w:r>
      <w:r>
        <w:rPr>
          <w:rFonts w:hint="eastAsia" w:ascii="宋体" w:hAnsi="宋体" w:eastAsia="宋体" w:cs="宋体"/>
          <w:color w:val="auto"/>
          <w:kern w:val="0"/>
          <w:sz w:val="24"/>
          <w:highlight w:val="none"/>
          <w:lang w:val="zh-CN"/>
        </w:rPr>
        <w:t>符合招标文件中列明的可享受中小企业扶持政策的投标人，请填写中小企业声明函。注：投标人提供的中小企业声明函内容不实的，属于提供虚假材料谋取中标、成交，依照《中华人民共和国政府采购法》等国家有关规定追究相应责任。</w:t>
      </w:r>
    </w:p>
    <w:p>
      <w:pPr>
        <w:spacing w:line="360" w:lineRule="auto"/>
        <w:ind w:firstLine="482" w:firstLineChars="200"/>
        <w:rPr>
          <w:rFonts w:hint="eastAsia" w:ascii="宋体" w:hAnsi="宋体" w:eastAsia="宋体" w:cs="宋体"/>
          <w:b/>
          <w:color w:val="auto"/>
          <w:kern w:val="0"/>
          <w:sz w:val="24"/>
          <w:highlight w:val="none"/>
        </w:rPr>
      </w:pPr>
    </w:p>
    <w:p>
      <w:pPr>
        <w:pStyle w:val="693"/>
        <w:keepNext w:val="0"/>
        <w:pageBreakBefore w:val="0"/>
        <w:tabs>
          <w:tab w:val="clear" w:pos="720"/>
        </w:tabs>
        <w:snapToGrid w:val="0"/>
        <w:spacing w:before="120" w:after="120"/>
        <w:ind w:firstLine="643"/>
        <w:outlineLvl w:val="9"/>
        <w:rPr>
          <w:rFonts w:hint="eastAsia" w:ascii="宋体" w:hAnsi="宋体" w:eastAsia="宋体" w:cs="宋体"/>
          <w:color w:val="auto"/>
          <w:kern w:val="2"/>
          <w:sz w:val="32"/>
          <w:szCs w:val="32"/>
          <w:highlight w:val="none"/>
        </w:rPr>
      </w:pPr>
    </w:p>
    <w:p>
      <w:pPr>
        <w:pStyle w:val="693"/>
        <w:keepNext w:val="0"/>
        <w:pageBreakBefore w:val="0"/>
        <w:tabs>
          <w:tab w:val="clear" w:pos="720"/>
        </w:tabs>
        <w:snapToGrid w:val="0"/>
        <w:spacing w:before="120" w:after="120"/>
        <w:ind w:firstLine="643"/>
        <w:outlineLvl w:val="9"/>
        <w:rPr>
          <w:rFonts w:hint="eastAsia" w:ascii="宋体" w:hAnsi="宋体" w:eastAsia="宋体" w:cs="宋体"/>
          <w:color w:val="auto"/>
          <w:kern w:val="2"/>
          <w:sz w:val="32"/>
          <w:szCs w:val="32"/>
          <w:highlight w:val="none"/>
        </w:rPr>
        <w:sectPr>
          <w:pgSz w:w="16838" w:h="11906" w:orient="landscape"/>
          <w:pgMar w:top="1418" w:right="1247" w:bottom="1418" w:left="1276" w:header="851" w:footer="992" w:gutter="0"/>
          <w:cols w:space="720" w:num="1"/>
          <w:titlePg/>
          <w:docGrid w:linePitch="312" w:charSpace="0"/>
        </w:sectPr>
      </w:pPr>
    </w:p>
    <w:p>
      <w:pPr>
        <w:pStyle w:val="5"/>
        <w:jc w:val="center"/>
        <w:rPr>
          <w:rFonts w:hint="eastAsia" w:ascii="宋体" w:hAnsi="宋体" w:eastAsia="宋体" w:cs="宋体"/>
          <w:bCs w:val="0"/>
          <w:color w:val="auto"/>
          <w:kern w:val="44"/>
          <w:highlight w:val="none"/>
          <w:lang w:val="en-US"/>
        </w:rPr>
      </w:pPr>
    </w:p>
    <w:p>
      <w:pPr>
        <w:pStyle w:val="5"/>
        <w:jc w:val="center"/>
        <w:rPr>
          <w:rFonts w:hint="eastAsia" w:ascii="宋体" w:hAnsi="宋体" w:eastAsia="宋体" w:cs="宋体"/>
          <w:bCs w:val="0"/>
          <w:color w:val="auto"/>
          <w:kern w:val="44"/>
          <w:highlight w:val="none"/>
          <w:lang w:val="en-US" w:eastAsia="zh-CN"/>
        </w:rPr>
      </w:pPr>
      <w:r>
        <w:rPr>
          <w:rFonts w:hint="eastAsia" w:ascii="宋体" w:hAnsi="宋体" w:eastAsia="宋体" w:cs="宋体"/>
          <w:bCs w:val="0"/>
          <w:color w:val="auto"/>
          <w:kern w:val="44"/>
          <w:highlight w:val="none"/>
          <w:lang w:val="en-US"/>
        </w:rPr>
        <w:t>二、报价情况说明</w:t>
      </w:r>
      <w:r>
        <w:rPr>
          <w:rFonts w:hint="eastAsia" w:ascii="宋体" w:hAnsi="宋体" w:eastAsia="宋体" w:cs="宋体"/>
          <w:bCs w:val="0"/>
          <w:color w:val="auto"/>
          <w:kern w:val="44"/>
          <w:highlight w:val="none"/>
          <w:lang w:val="en-US" w:eastAsia="zh-CN"/>
        </w:rPr>
        <w:t>（如果有）</w:t>
      </w:r>
    </w:p>
    <w:p>
      <w:pPr>
        <w:spacing w:line="360" w:lineRule="auto"/>
        <w:rPr>
          <w:rFonts w:hint="eastAsia" w:ascii="宋体" w:hAnsi="宋体" w:eastAsia="宋体" w:cs="宋体"/>
          <w:color w:val="auto"/>
          <w:sz w:val="28"/>
          <w:szCs w:val="36"/>
          <w:highlight w:val="none"/>
        </w:rPr>
      </w:pPr>
      <w:r>
        <w:rPr>
          <w:rFonts w:hint="eastAsia" w:ascii="宋体" w:hAnsi="宋体" w:eastAsia="宋体" w:cs="宋体"/>
          <w:color w:val="auto"/>
          <w:sz w:val="28"/>
          <w:szCs w:val="36"/>
          <w:highlight w:val="none"/>
        </w:rPr>
        <w:t>（如供应商报价低于项目预算50%的，应当提交本文档，详细阐述不影响产品质量或者诚信履约的具体原因）</w:t>
      </w:r>
    </w:p>
    <w:p>
      <w:pPr>
        <w:pStyle w:val="693"/>
        <w:keepNext w:val="0"/>
        <w:pageBreakBefore w:val="0"/>
        <w:tabs>
          <w:tab w:val="clear" w:pos="720"/>
        </w:tabs>
        <w:snapToGrid w:val="0"/>
        <w:spacing w:before="120" w:after="120"/>
        <w:ind w:firstLine="643"/>
        <w:outlineLvl w:val="9"/>
        <w:rPr>
          <w:rFonts w:hint="eastAsia" w:ascii="宋体" w:hAnsi="宋体" w:eastAsia="宋体" w:cs="宋体"/>
          <w:color w:val="auto"/>
          <w:kern w:val="2"/>
          <w:sz w:val="32"/>
          <w:szCs w:val="32"/>
          <w:highlight w:val="none"/>
        </w:rPr>
      </w:pPr>
    </w:p>
    <w:p>
      <w:pPr>
        <w:pStyle w:val="693"/>
        <w:keepNext w:val="0"/>
        <w:pageBreakBefore w:val="0"/>
        <w:tabs>
          <w:tab w:val="clear" w:pos="720"/>
        </w:tabs>
        <w:snapToGrid w:val="0"/>
        <w:spacing w:before="120" w:after="120"/>
        <w:ind w:firstLine="643"/>
        <w:outlineLvl w:val="9"/>
        <w:rPr>
          <w:rFonts w:hint="eastAsia" w:ascii="宋体" w:hAnsi="宋体" w:eastAsia="宋体" w:cs="宋体"/>
          <w:color w:val="auto"/>
          <w:kern w:val="2"/>
          <w:sz w:val="32"/>
          <w:szCs w:val="32"/>
          <w:highlight w:val="none"/>
        </w:rPr>
      </w:pPr>
    </w:p>
    <w:p>
      <w:pPr>
        <w:pStyle w:val="693"/>
        <w:keepNext w:val="0"/>
        <w:pageBreakBefore w:val="0"/>
        <w:tabs>
          <w:tab w:val="clear" w:pos="720"/>
        </w:tabs>
        <w:snapToGrid w:val="0"/>
        <w:spacing w:before="120" w:after="120"/>
        <w:ind w:firstLine="643"/>
        <w:outlineLvl w:val="9"/>
        <w:rPr>
          <w:rFonts w:hint="eastAsia" w:ascii="宋体" w:hAnsi="宋体" w:eastAsia="宋体" w:cs="宋体"/>
          <w:color w:val="auto"/>
          <w:kern w:val="2"/>
          <w:sz w:val="32"/>
          <w:szCs w:val="32"/>
          <w:highlight w:val="none"/>
        </w:rPr>
      </w:pPr>
    </w:p>
    <w:p>
      <w:pPr>
        <w:pStyle w:val="693"/>
        <w:keepNext w:val="0"/>
        <w:pageBreakBefore w:val="0"/>
        <w:tabs>
          <w:tab w:val="clear" w:pos="720"/>
        </w:tabs>
        <w:snapToGrid w:val="0"/>
        <w:spacing w:before="120" w:after="120"/>
        <w:ind w:firstLine="643"/>
        <w:outlineLvl w:val="9"/>
        <w:rPr>
          <w:rFonts w:hint="eastAsia" w:ascii="宋体" w:hAnsi="宋体" w:eastAsia="宋体" w:cs="宋体"/>
          <w:color w:val="auto"/>
          <w:kern w:val="2"/>
          <w:sz w:val="32"/>
          <w:szCs w:val="32"/>
          <w:highlight w:val="none"/>
        </w:rPr>
      </w:pPr>
    </w:p>
    <w:p>
      <w:pPr>
        <w:pStyle w:val="693"/>
        <w:keepNext w:val="0"/>
        <w:pageBreakBefore w:val="0"/>
        <w:tabs>
          <w:tab w:val="clear" w:pos="720"/>
        </w:tabs>
        <w:snapToGrid w:val="0"/>
        <w:spacing w:before="120" w:after="120"/>
        <w:ind w:firstLine="643"/>
        <w:outlineLvl w:val="9"/>
        <w:rPr>
          <w:rFonts w:hint="eastAsia" w:ascii="宋体" w:hAnsi="宋体" w:eastAsia="宋体" w:cs="宋体"/>
          <w:color w:val="auto"/>
          <w:kern w:val="2"/>
          <w:sz w:val="32"/>
          <w:szCs w:val="32"/>
          <w:highlight w:val="none"/>
        </w:rPr>
      </w:pPr>
    </w:p>
    <w:p>
      <w:pPr>
        <w:pStyle w:val="693"/>
        <w:keepNext w:val="0"/>
        <w:pageBreakBefore w:val="0"/>
        <w:tabs>
          <w:tab w:val="clear" w:pos="720"/>
        </w:tabs>
        <w:snapToGrid w:val="0"/>
        <w:spacing w:before="120" w:after="120"/>
        <w:ind w:firstLine="643"/>
        <w:outlineLvl w:val="9"/>
        <w:rPr>
          <w:rFonts w:hint="eastAsia" w:ascii="宋体" w:hAnsi="宋体" w:eastAsia="宋体" w:cs="宋体"/>
          <w:color w:val="auto"/>
          <w:kern w:val="2"/>
          <w:sz w:val="32"/>
          <w:szCs w:val="32"/>
          <w:highlight w:val="none"/>
        </w:rPr>
      </w:pPr>
    </w:p>
    <w:p>
      <w:pPr>
        <w:pStyle w:val="693"/>
        <w:keepNext w:val="0"/>
        <w:pageBreakBefore w:val="0"/>
        <w:tabs>
          <w:tab w:val="clear" w:pos="720"/>
        </w:tabs>
        <w:snapToGrid w:val="0"/>
        <w:spacing w:before="120" w:after="120"/>
        <w:ind w:firstLine="643"/>
        <w:outlineLvl w:val="9"/>
        <w:rPr>
          <w:rFonts w:hint="eastAsia" w:ascii="宋体" w:hAnsi="宋体" w:eastAsia="宋体" w:cs="宋体"/>
          <w:color w:val="auto"/>
          <w:kern w:val="2"/>
          <w:sz w:val="32"/>
          <w:szCs w:val="32"/>
          <w:highlight w:val="none"/>
        </w:rPr>
      </w:pPr>
    </w:p>
    <w:p>
      <w:pPr>
        <w:pStyle w:val="693"/>
        <w:keepNext w:val="0"/>
        <w:pageBreakBefore w:val="0"/>
        <w:tabs>
          <w:tab w:val="clear" w:pos="720"/>
        </w:tabs>
        <w:snapToGrid w:val="0"/>
        <w:spacing w:before="120" w:after="120"/>
        <w:ind w:firstLine="643"/>
        <w:outlineLvl w:val="9"/>
        <w:rPr>
          <w:rFonts w:hint="eastAsia" w:ascii="宋体" w:hAnsi="宋体" w:eastAsia="宋体" w:cs="宋体"/>
          <w:color w:val="auto"/>
          <w:sz w:val="32"/>
          <w:szCs w:val="32"/>
          <w:highlight w:val="none"/>
        </w:rPr>
      </w:pPr>
      <w:r>
        <w:rPr>
          <w:rFonts w:hint="eastAsia" w:ascii="宋体" w:hAnsi="宋体" w:eastAsia="宋体" w:cs="宋体"/>
          <w:color w:val="auto"/>
          <w:kern w:val="2"/>
          <w:sz w:val="32"/>
          <w:szCs w:val="32"/>
          <w:highlight w:val="none"/>
          <w:lang w:eastAsia="zh-CN"/>
        </w:rPr>
        <w:t>三</w:t>
      </w:r>
      <w:r>
        <w:rPr>
          <w:rFonts w:hint="eastAsia" w:ascii="宋体" w:hAnsi="宋体" w:eastAsia="宋体" w:cs="宋体"/>
          <w:color w:val="auto"/>
          <w:kern w:val="2"/>
          <w:sz w:val="32"/>
          <w:szCs w:val="32"/>
          <w:highlight w:val="none"/>
        </w:rPr>
        <w:t>、</w:t>
      </w:r>
      <w:r>
        <w:rPr>
          <w:rFonts w:hint="eastAsia" w:ascii="宋体" w:hAnsi="宋体" w:eastAsia="宋体" w:cs="宋体"/>
          <w:color w:val="auto"/>
          <w:sz w:val="32"/>
          <w:szCs w:val="32"/>
          <w:highlight w:val="none"/>
        </w:rPr>
        <w:t>中小企业声明函</w:t>
      </w:r>
    </w:p>
    <w:p>
      <w:pPr>
        <w:widowControl/>
        <w:spacing w:line="360" w:lineRule="auto"/>
        <w:ind w:firstLine="120" w:firstLineChars="50"/>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rPr>
        <w:t>[招标公告落实政府采购政策需满足的资格要求为“无”即本项目或标项未预留份额专门面向中小企业时，符合《政府采购促进中小企业发展管理办法》规定的小微企业拟享受价格扣除政策的，需提供中小企业声明函（附件7）。]</w:t>
      </w:r>
    </w:p>
    <w:p>
      <w:pPr>
        <w:pStyle w:val="693"/>
        <w:keepNext w:val="0"/>
        <w:pageBreakBefore w:val="0"/>
        <w:tabs>
          <w:tab w:val="clear" w:pos="720"/>
        </w:tabs>
        <w:snapToGrid w:val="0"/>
        <w:spacing w:before="120" w:after="120"/>
        <w:ind w:firstLine="643"/>
        <w:outlineLvl w:val="9"/>
        <w:rPr>
          <w:rFonts w:hint="eastAsia" w:ascii="宋体" w:hAnsi="宋体" w:eastAsia="宋体" w:cs="宋体"/>
          <w:b w:val="0"/>
          <w:color w:val="auto"/>
          <w:sz w:val="32"/>
          <w:szCs w:val="32"/>
          <w:highlight w:val="none"/>
        </w:rPr>
      </w:pPr>
    </w:p>
    <w:p>
      <w:pPr>
        <w:spacing w:line="360" w:lineRule="auto"/>
        <w:ind w:right="420" w:firstLine="3614" w:firstLineChars="1000"/>
        <w:rPr>
          <w:rFonts w:hint="eastAsia" w:ascii="宋体" w:hAnsi="宋体" w:eastAsia="宋体" w:cs="宋体"/>
          <w:b/>
          <w:color w:val="auto"/>
          <w:kern w:val="0"/>
          <w:sz w:val="36"/>
          <w:szCs w:val="36"/>
          <w:highlight w:val="none"/>
        </w:rPr>
      </w:pPr>
    </w:p>
    <w:p>
      <w:pPr>
        <w:spacing w:line="360" w:lineRule="auto"/>
        <w:ind w:right="420" w:firstLine="3614" w:firstLineChars="1000"/>
        <w:rPr>
          <w:rFonts w:hint="eastAsia" w:ascii="宋体" w:hAnsi="宋体" w:eastAsia="宋体" w:cs="宋体"/>
          <w:b/>
          <w:color w:val="auto"/>
          <w:kern w:val="0"/>
          <w:sz w:val="36"/>
          <w:szCs w:val="36"/>
          <w:highlight w:val="none"/>
        </w:rPr>
      </w:pPr>
    </w:p>
    <w:p>
      <w:pPr>
        <w:spacing w:line="360" w:lineRule="auto"/>
        <w:ind w:right="420" w:firstLine="3614" w:firstLineChars="1000"/>
        <w:rPr>
          <w:rFonts w:hint="eastAsia" w:ascii="宋体" w:hAnsi="宋体" w:eastAsia="宋体" w:cs="宋体"/>
          <w:b/>
          <w:color w:val="auto"/>
          <w:kern w:val="0"/>
          <w:sz w:val="36"/>
          <w:szCs w:val="36"/>
          <w:highlight w:val="none"/>
        </w:rPr>
      </w:pPr>
    </w:p>
    <w:p>
      <w:pPr>
        <w:spacing w:line="360" w:lineRule="auto"/>
        <w:ind w:right="420" w:firstLine="3614" w:firstLineChars="1000"/>
        <w:rPr>
          <w:rFonts w:hint="eastAsia" w:ascii="宋体" w:hAnsi="宋体" w:eastAsia="宋体" w:cs="宋体"/>
          <w:b/>
          <w:color w:val="auto"/>
          <w:kern w:val="0"/>
          <w:sz w:val="36"/>
          <w:szCs w:val="36"/>
          <w:highlight w:val="none"/>
        </w:rPr>
      </w:pPr>
    </w:p>
    <w:p>
      <w:pPr>
        <w:spacing w:line="360" w:lineRule="auto"/>
        <w:ind w:right="420" w:firstLine="3614" w:firstLineChars="1000"/>
        <w:rPr>
          <w:rFonts w:hint="eastAsia" w:ascii="宋体" w:hAnsi="宋体" w:eastAsia="宋体" w:cs="宋体"/>
          <w:b/>
          <w:color w:val="auto"/>
          <w:kern w:val="0"/>
          <w:sz w:val="36"/>
          <w:szCs w:val="36"/>
          <w:highlight w:val="none"/>
        </w:rPr>
      </w:pPr>
    </w:p>
    <w:p>
      <w:pPr>
        <w:pStyle w:val="4"/>
        <w:keepNext w:val="0"/>
        <w:keepLines w:val="0"/>
        <w:pageBreakBefore/>
        <w:widowControl/>
        <w:spacing w:before="100" w:beforeAutospacing="1" w:after="100" w:afterAutospacing="1" w:line="360" w:lineRule="auto"/>
        <w:ind w:left="1290" w:firstLine="3092" w:firstLineChars="700"/>
        <w:rPr>
          <w:rFonts w:hint="eastAsia" w:ascii="宋体" w:hAnsi="宋体" w:eastAsia="宋体" w:cs="宋体"/>
          <w:color w:val="auto"/>
          <w:highlight w:val="none"/>
        </w:rPr>
      </w:pPr>
      <w:bookmarkStart w:id="567" w:name="_Toc465665161"/>
      <w:r>
        <w:rPr>
          <w:rFonts w:hint="eastAsia" w:ascii="宋体" w:hAnsi="宋体" w:eastAsia="宋体" w:cs="宋体"/>
          <w:color w:val="auto"/>
          <w:highlight w:val="none"/>
        </w:rPr>
        <w:t>附件</w:t>
      </w:r>
      <w:bookmarkEnd w:id="567"/>
    </w:p>
    <w:p>
      <w:pPr>
        <w:spacing w:line="360" w:lineRule="auto"/>
        <w:rPr>
          <w:rFonts w:hint="eastAsia" w:ascii="宋体" w:hAnsi="宋体" w:eastAsia="宋体" w:cs="宋体"/>
          <w:b/>
          <w:color w:val="auto"/>
          <w:spacing w:val="6"/>
          <w:sz w:val="32"/>
          <w:szCs w:val="32"/>
          <w:highlight w:val="none"/>
        </w:rPr>
      </w:pPr>
      <w:r>
        <w:rPr>
          <w:rFonts w:hint="eastAsia" w:ascii="宋体" w:hAnsi="宋体" w:eastAsia="宋体" w:cs="宋体"/>
          <w:b/>
          <w:color w:val="auto"/>
          <w:spacing w:val="6"/>
          <w:sz w:val="32"/>
          <w:szCs w:val="32"/>
          <w:highlight w:val="none"/>
        </w:rPr>
        <w:t>附件1：</w:t>
      </w:r>
    </w:p>
    <w:p>
      <w:pPr>
        <w:spacing w:line="360" w:lineRule="auto"/>
        <w:jc w:val="center"/>
        <w:rPr>
          <w:rFonts w:hint="eastAsia" w:ascii="宋体" w:hAnsi="宋体" w:eastAsia="宋体" w:cs="宋体"/>
          <w:b/>
          <w:color w:val="auto"/>
          <w:spacing w:val="6"/>
          <w:sz w:val="32"/>
          <w:szCs w:val="32"/>
          <w:highlight w:val="none"/>
        </w:rPr>
      </w:pPr>
      <w:bookmarkStart w:id="568" w:name="OLE_LINK14"/>
      <w:bookmarkStart w:id="569" w:name="OLE_LINK13"/>
      <w:r>
        <w:rPr>
          <w:rFonts w:hint="eastAsia" w:ascii="宋体" w:hAnsi="宋体" w:eastAsia="宋体" w:cs="宋体"/>
          <w:b/>
          <w:color w:val="auto"/>
          <w:spacing w:val="6"/>
          <w:sz w:val="32"/>
          <w:szCs w:val="32"/>
          <w:highlight w:val="none"/>
        </w:rPr>
        <w:t>残疾人福利性单位声明函</w:t>
      </w:r>
    </w:p>
    <w:bookmarkEnd w:id="568"/>
    <w:bookmarkEnd w:id="569"/>
    <w:p>
      <w:pPr>
        <w:spacing w:line="360" w:lineRule="auto"/>
        <w:rPr>
          <w:rFonts w:hint="eastAsia" w:ascii="宋体" w:hAnsi="宋体" w:eastAsia="宋体" w:cs="宋体"/>
          <w:b/>
          <w:color w:val="auto"/>
          <w:spacing w:val="6"/>
          <w:sz w:val="30"/>
          <w:szCs w:val="30"/>
          <w:highlight w:val="none"/>
        </w:rPr>
      </w:pP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本单位郑重声明，根据《财政部 民政部 中国残疾人联合会关于促进残疾人就业政府采购政策的通知》（财库〔2017〕 141号）的规定，本单位为符合条件的残疾人福利性单位，且本单位参加_</w:t>
      </w:r>
      <w:r>
        <w:rPr>
          <w:rFonts w:hint="eastAsia" w:ascii="宋体" w:hAnsi="宋体" w:eastAsia="宋体" w:cs="宋体"/>
          <w:color w:val="auto"/>
          <w:sz w:val="24"/>
          <w:highlight w:val="none"/>
          <w:u w:val="single"/>
        </w:rPr>
        <w:t>（采购人）</w:t>
      </w:r>
      <w:r>
        <w:rPr>
          <w:rFonts w:hint="eastAsia" w:ascii="宋体" w:hAnsi="宋体" w:eastAsia="宋体" w:cs="宋体"/>
          <w:color w:val="auto"/>
          <w:sz w:val="24"/>
          <w:highlight w:val="none"/>
        </w:rPr>
        <w:t>_单位的_</w:t>
      </w:r>
      <w:r>
        <w:rPr>
          <w:rFonts w:hint="eastAsia" w:ascii="宋体" w:hAnsi="宋体" w:eastAsia="宋体" w:cs="宋体"/>
          <w:color w:val="auto"/>
          <w:sz w:val="24"/>
          <w:highlight w:val="none"/>
          <w:u w:val="single"/>
        </w:rPr>
        <w:t>（项目名称）</w:t>
      </w:r>
      <w:r>
        <w:rPr>
          <w:rFonts w:hint="eastAsia" w:ascii="宋体" w:hAnsi="宋体" w:eastAsia="宋体" w:cs="宋体"/>
          <w:color w:val="auto"/>
          <w:sz w:val="24"/>
          <w:highlight w:val="none"/>
        </w:rPr>
        <w:t>__项目采购活动提供本单位制造的货物（由本单位承担工程/提供服务），或者提供其他残疾人福利性单位制造的货物（不包括使用非残疾人福利性单位注册商标的货物）。</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本单位对上述声明的真实性负责。如有虚假，将依法承担相应责任。</w:t>
      </w:r>
    </w:p>
    <w:p>
      <w:pPr>
        <w:spacing w:line="360" w:lineRule="auto"/>
        <w:ind w:firstLine="480" w:firstLineChars="200"/>
        <w:rPr>
          <w:rFonts w:hint="eastAsia" w:ascii="宋体" w:hAnsi="宋体" w:eastAsia="宋体" w:cs="宋体"/>
          <w:color w:val="auto"/>
          <w:sz w:val="24"/>
          <w:highlight w:val="none"/>
        </w:rPr>
      </w:pPr>
    </w:p>
    <w:p>
      <w:pPr>
        <w:spacing w:line="360" w:lineRule="auto"/>
        <w:ind w:firstLine="480" w:firstLineChars="200"/>
        <w:rPr>
          <w:rFonts w:hint="eastAsia" w:ascii="宋体" w:hAnsi="宋体" w:eastAsia="宋体" w:cs="宋体"/>
          <w:color w:val="auto"/>
          <w:sz w:val="24"/>
          <w:highlight w:val="none"/>
        </w:rPr>
      </w:pPr>
    </w:p>
    <w:p>
      <w:pPr>
        <w:tabs>
          <w:tab w:val="left" w:pos="4860"/>
        </w:tabs>
        <w:spacing w:line="360" w:lineRule="auto"/>
        <w:ind w:right="1560" w:firstLine="480" w:firstLineChars="20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r>
        <w:rPr>
          <w:rFonts w:hint="eastAsia" w:ascii="宋体" w:hAnsi="宋体" w:eastAsia="宋体" w:cs="宋体"/>
          <w:color w:val="auto"/>
          <w:kern w:val="0"/>
          <w:sz w:val="24"/>
          <w:highlight w:val="none"/>
          <w:lang w:val="zh-CN"/>
        </w:rPr>
        <w:t>投标人名称（电子签名）</w:t>
      </w:r>
      <w:r>
        <w:rPr>
          <w:rFonts w:hint="eastAsia" w:ascii="宋体" w:hAnsi="宋体" w:eastAsia="宋体" w:cs="宋体"/>
          <w:color w:val="auto"/>
          <w:sz w:val="24"/>
          <w:highlight w:val="none"/>
        </w:rPr>
        <w:t>：</w:t>
      </w:r>
    </w:p>
    <w:p>
      <w:pPr>
        <w:tabs>
          <w:tab w:val="left" w:pos="4860"/>
        </w:tabs>
        <w:spacing w:line="360" w:lineRule="auto"/>
        <w:ind w:right="1560" w:firstLine="480" w:firstLineChars="20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日  期：</w:t>
      </w:r>
    </w:p>
    <w:p>
      <w:pPr>
        <w:spacing w:line="360" w:lineRule="auto"/>
        <w:ind w:firstLine="480" w:firstLineChars="200"/>
        <w:rPr>
          <w:rFonts w:hint="eastAsia" w:ascii="宋体" w:hAnsi="宋体" w:eastAsia="宋体" w:cs="宋体"/>
          <w:color w:val="auto"/>
          <w:sz w:val="24"/>
          <w:highlight w:val="none"/>
        </w:rPr>
      </w:pPr>
    </w:p>
    <w:p>
      <w:pPr>
        <w:spacing w:line="360" w:lineRule="auto"/>
        <w:ind w:firstLine="420" w:firstLineChars="200"/>
        <w:rPr>
          <w:rFonts w:hint="eastAsia" w:ascii="宋体" w:hAnsi="宋体" w:eastAsia="宋体" w:cs="宋体"/>
          <w:color w:val="auto"/>
          <w:highlight w:val="none"/>
        </w:rPr>
      </w:pPr>
    </w:p>
    <w:p>
      <w:pPr>
        <w:spacing w:line="360" w:lineRule="auto"/>
        <w:ind w:firstLine="420" w:firstLineChars="200"/>
        <w:rPr>
          <w:rFonts w:hint="eastAsia" w:ascii="宋体" w:hAnsi="宋体" w:eastAsia="宋体" w:cs="宋体"/>
          <w:color w:val="auto"/>
          <w:highlight w:val="none"/>
        </w:rPr>
      </w:pPr>
    </w:p>
    <w:p>
      <w:pPr>
        <w:spacing w:line="360" w:lineRule="auto"/>
        <w:ind w:firstLine="420" w:firstLineChars="200"/>
        <w:rPr>
          <w:rFonts w:hint="eastAsia" w:ascii="宋体" w:hAnsi="宋体" w:eastAsia="宋体" w:cs="宋体"/>
          <w:color w:val="auto"/>
          <w:highlight w:val="none"/>
        </w:rPr>
      </w:pPr>
    </w:p>
    <w:p>
      <w:pPr>
        <w:spacing w:line="360" w:lineRule="auto"/>
        <w:ind w:firstLine="420" w:firstLineChars="200"/>
        <w:rPr>
          <w:rFonts w:hint="eastAsia" w:ascii="宋体" w:hAnsi="宋体" w:eastAsia="宋体" w:cs="宋体"/>
          <w:color w:val="auto"/>
          <w:highlight w:val="none"/>
        </w:rPr>
      </w:pPr>
    </w:p>
    <w:p>
      <w:pPr>
        <w:spacing w:line="360" w:lineRule="auto"/>
        <w:rPr>
          <w:rFonts w:hint="eastAsia" w:ascii="宋体" w:hAnsi="宋体" w:eastAsia="宋体" w:cs="宋体"/>
          <w:b/>
          <w:color w:val="auto"/>
          <w:sz w:val="24"/>
          <w:highlight w:val="none"/>
        </w:rPr>
      </w:pPr>
    </w:p>
    <w:p>
      <w:pPr>
        <w:spacing w:line="360" w:lineRule="auto"/>
        <w:rPr>
          <w:rFonts w:hint="eastAsia" w:ascii="宋体" w:hAnsi="宋体" w:eastAsia="宋体" w:cs="宋体"/>
          <w:b/>
          <w:color w:val="auto"/>
          <w:sz w:val="24"/>
          <w:highlight w:val="none"/>
        </w:rPr>
      </w:pPr>
    </w:p>
    <w:p>
      <w:pPr>
        <w:spacing w:line="360" w:lineRule="auto"/>
        <w:rPr>
          <w:rFonts w:hint="eastAsia" w:ascii="宋体" w:hAnsi="宋体" w:eastAsia="宋体" w:cs="宋体"/>
          <w:b/>
          <w:color w:val="auto"/>
          <w:sz w:val="24"/>
          <w:highlight w:val="none"/>
        </w:rPr>
      </w:pPr>
    </w:p>
    <w:p>
      <w:pPr>
        <w:spacing w:line="360" w:lineRule="auto"/>
        <w:rPr>
          <w:rFonts w:hint="eastAsia" w:ascii="宋体" w:hAnsi="宋体" w:eastAsia="宋体" w:cs="宋体"/>
          <w:b/>
          <w:color w:val="auto"/>
          <w:sz w:val="24"/>
          <w:highlight w:val="none"/>
        </w:rPr>
      </w:pPr>
    </w:p>
    <w:p>
      <w:pPr>
        <w:spacing w:line="360" w:lineRule="auto"/>
        <w:rPr>
          <w:rFonts w:hint="eastAsia" w:ascii="宋体" w:hAnsi="宋体" w:eastAsia="宋体" w:cs="宋体"/>
          <w:b/>
          <w:color w:val="auto"/>
          <w:sz w:val="24"/>
          <w:highlight w:val="none"/>
        </w:rPr>
      </w:pPr>
    </w:p>
    <w:p>
      <w:pPr>
        <w:spacing w:line="360" w:lineRule="auto"/>
        <w:rPr>
          <w:rFonts w:hint="eastAsia" w:ascii="宋体" w:hAnsi="宋体" w:eastAsia="宋体" w:cs="宋体"/>
          <w:b/>
          <w:color w:val="auto"/>
          <w:sz w:val="24"/>
          <w:highlight w:val="none"/>
        </w:rPr>
      </w:pPr>
    </w:p>
    <w:p>
      <w:pPr>
        <w:spacing w:line="360" w:lineRule="auto"/>
        <w:rPr>
          <w:rFonts w:hint="eastAsia" w:ascii="宋体" w:hAnsi="宋体" w:eastAsia="宋体" w:cs="宋体"/>
          <w:b/>
          <w:color w:val="auto"/>
          <w:sz w:val="24"/>
          <w:highlight w:val="none"/>
        </w:rPr>
      </w:pPr>
    </w:p>
    <w:p>
      <w:pPr>
        <w:spacing w:line="360" w:lineRule="auto"/>
        <w:rPr>
          <w:rFonts w:hint="eastAsia" w:ascii="宋体" w:hAnsi="宋体" w:eastAsia="宋体" w:cs="宋体"/>
          <w:b/>
          <w:color w:val="auto"/>
          <w:sz w:val="24"/>
          <w:highlight w:val="none"/>
        </w:rPr>
      </w:pPr>
    </w:p>
    <w:p>
      <w:pPr>
        <w:spacing w:line="360" w:lineRule="auto"/>
        <w:rPr>
          <w:rFonts w:hint="eastAsia" w:ascii="宋体" w:hAnsi="宋体" w:eastAsia="宋体" w:cs="宋体"/>
          <w:b/>
          <w:color w:val="auto"/>
          <w:sz w:val="24"/>
          <w:highlight w:val="none"/>
        </w:rPr>
      </w:pPr>
    </w:p>
    <w:p>
      <w:pPr>
        <w:spacing w:line="360" w:lineRule="auto"/>
        <w:jc w:val="left"/>
        <w:rPr>
          <w:rFonts w:hint="eastAsia" w:ascii="宋体" w:hAnsi="宋体" w:eastAsia="宋体" w:cs="宋体"/>
          <w:b/>
          <w:color w:val="auto"/>
          <w:spacing w:val="6"/>
          <w:sz w:val="32"/>
          <w:szCs w:val="32"/>
          <w:highlight w:val="none"/>
        </w:rPr>
      </w:pPr>
      <w:r>
        <w:rPr>
          <w:rFonts w:hint="eastAsia" w:ascii="宋体" w:hAnsi="宋体" w:eastAsia="宋体" w:cs="宋体"/>
          <w:b/>
          <w:color w:val="auto"/>
          <w:spacing w:val="6"/>
          <w:sz w:val="32"/>
          <w:szCs w:val="32"/>
          <w:highlight w:val="none"/>
        </w:rPr>
        <w:t>附件2：质疑函范本及制作说明</w:t>
      </w:r>
    </w:p>
    <w:p>
      <w:pPr>
        <w:spacing w:line="360" w:lineRule="auto"/>
        <w:jc w:val="center"/>
        <w:rPr>
          <w:rFonts w:hint="eastAsia" w:ascii="宋体" w:hAnsi="宋体" w:eastAsia="宋体" w:cs="宋体"/>
          <w:b/>
          <w:color w:val="auto"/>
          <w:spacing w:val="6"/>
          <w:sz w:val="32"/>
          <w:szCs w:val="32"/>
          <w:highlight w:val="none"/>
        </w:rPr>
      </w:pPr>
      <w:r>
        <w:rPr>
          <w:rFonts w:hint="eastAsia" w:ascii="宋体" w:hAnsi="宋体" w:eastAsia="宋体" w:cs="宋体"/>
          <w:b/>
          <w:color w:val="auto"/>
          <w:spacing w:val="6"/>
          <w:sz w:val="32"/>
          <w:szCs w:val="32"/>
          <w:highlight w:val="none"/>
        </w:rPr>
        <w:t>质疑函范本</w:t>
      </w:r>
    </w:p>
    <w:p>
      <w:pPr>
        <w:snapToGrid w:val="0"/>
        <w:spacing w:before="240" w:beforeLines="100" w:line="360" w:lineRule="auto"/>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一、质疑供应商基本信息</w:t>
      </w:r>
    </w:p>
    <w:p>
      <w:pPr>
        <w:snapToGrid w:val="0"/>
        <w:spacing w:line="360" w:lineRule="auto"/>
        <w:rPr>
          <w:rFonts w:hint="eastAsia" w:ascii="宋体" w:hAnsi="宋体" w:eastAsia="宋体" w:cs="宋体"/>
          <w:color w:val="auto"/>
          <w:sz w:val="24"/>
          <w:highlight w:val="none"/>
          <w:u w:val="dotted"/>
        </w:rPr>
      </w:pPr>
      <w:r>
        <w:rPr>
          <w:rFonts w:hint="eastAsia" w:ascii="宋体" w:hAnsi="宋体" w:eastAsia="宋体" w:cs="宋体"/>
          <w:color w:val="auto"/>
          <w:sz w:val="24"/>
          <w:highlight w:val="none"/>
        </w:rPr>
        <w:t>质疑供应商：</w:t>
      </w:r>
      <w:r>
        <w:rPr>
          <w:rFonts w:hint="eastAsia" w:ascii="宋体" w:hAnsi="宋体" w:eastAsia="宋体" w:cs="宋体"/>
          <w:color w:val="auto"/>
          <w:sz w:val="24"/>
          <w:highlight w:val="none"/>
          <w:u w:val="dotted"/>
        </w:rPr>
        <w:t xml:space="preserve">                                        </w:t>
      </w:r>
    </w:p>
    <w:p>
      <w:pPr>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地址：</w:t>
      </w:r>
      <w:r>
        <w:rPr>
          <w:rFonts w:hint="eastAsia" w:ascii="宋体" w:hAnsi="宋体" w:eastAsia="宋体" w:cs="宋体"/>
          <w:color w:val="auto"/>
          <w:sz w:val="24"/>
          <w:highlight w:val="none"/>
          <w:u w:val="dotted"/>
        </w:rPr>
        <w:t xml:space="preserve">                          </w:t>
      </w:r>
      <w:r>
        <w:rPr>
          <w:rFonts w:hint="eastAsia" w:ascii="宋体" w:hAnsi="宋体" w:eastAsia="宋体" w:cs="宋体"/>
          <w:color w:val="auto"/>
          <w:sz w:val="24"/>
          <w:highlight w:val="none"/>
        </w:rPr>
        <w:t>邮编：</w:t>
      </w:r>
      <w:r>
        <w:rPr>
          <w:rFonts w:hint="eastAsia" w:ascii="宋体" w:hAnsi="宋体" w:eastAsia="宋体" w:cs="宋体"/>
          <w:color w:val="auto"/>
          <w:sz w:val="24"/>
          <w:highlight w:val="none"/>
          <w:u w:val="dotted"/>
        </w:rPr>
        <w:t xml:space="preserve">                                                   </w:t>
      </w:r>
    </w:p>
    <w:p>
      <w:pPr>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联系人：</w:t>
      </w:r>
      <w:r>
        <w:rPr>
          <w:rFonts w:hint="eastAsia" w:ascii="宋体" w:hAnsi="宋体" w:eastAsia="宋体" w:cs="宋体"/>
          <w:color w:val="auto"/>
          <w:sz w:val="24"/>
          <w:highlight w:val="none"/>
          <w:u w:val="dotted"/>
        </w:rPr>
        <w:t xml:space="preserve">                      </w:t>
      </w:r>
      <w:r>
        <w:rPr>
          <w:rFonts w:hint="eastAsia" w:ascii="宋体" w:hAnsi="宋体" w:eastAsia="宋体" w:cs="宋体"/>
          <w:color w:val="auto"/>
          <w:sz w:val="24"/>
          <w:highlight w:val="none"/>
        </w:rPr>
        <w:t>联系电话：</w:t>
      </w:r>
      <w:r>
        <w:rPr>
          <w:rFonts w:hint="eastAsia" w:ascii="宋体" w:hAnsi="宋体" w:eastAsia="宋体" w:cs="宋体"/>
          <w:color w:val="auto"/>
          <w:sz w:val="24"/>
          <w:highlight w:val="none"/>
          <w:u w:val="dotted"/>
        </w:rPr>
        <w:t xml:space="preserve">                              </w:t>
      </w:r>
    </w:p>
    <w:p>
      <w:pPr>
        <w:snapToGrid w:val="0"/>
        <w:spacing w:line="360" w:lineRule="auto"/>
        <w:rPr>
          <w:rFonts w:hint="eastAsia" w:ascii="宋体" w:hAnsi="宋体" w:eastAsia="宋体" w:cs="宋体"/>
          <w:color w:val="auto"/>
          <w:sz w:val="24"/>
          <w:highlight w:val="none"/>
          <w:u w:val="dotted"/>
        </w:rPr>
      </w:pPr>
      <w:r>
        <w:rPr>
          <w:rFonts w:hint="eastAsia" w:ascii="宋体" w:hAnsi="宋体" w:eastAsia="宋体" w:cs="宋体"/>
          <w:color w:val="auto"/>
          <w:sz w:val="24"/>
          <w:highlight w:val="none"/>
        </w:rPr>
        <w:t>授权代表：</w:t>
      </w:r>
      <w:r>
        <w:rPr>
          <w:rFonts w:hint="eastAsia" w:ascii="宋体" w:hAnsi="宋体" w:eastAsia="宋体" w:cs="宋体"/>
          <w:color w:val="auto"/>
          <w:sz w:val="24"/>
          <w:highlight w:val="none"/>
          <w:u w:val="dotted"/>
        </w:rPr>
        <w:t xml:space="preserve">                                          </w:t>
      </w:r>
    </w:p>
    <w:p>
      <w:pPr>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联系电话：</w:t>
      </w:r>
      <w:r>
        <w:rPr>
          <w:rFonts w:hint="eastAsia" w:ascii="宋体" w:hAnsi="宋体" w:eastAsia="宋体" w:cs="宋体"/>
          <w:color w:val="auto"/>
          <w:sz w:val="24"/>
          <w:highlight w:val="none"/>
          <w:u w:val="dotted"/>
        </w:rPr>
        <w:t xml:space="preserve">                                           </w:t>
      </w:r>
      <w:r>
        <w:rPr>
          <w:rFonts w:hint="eastAsia" w:ascii="宋体" w:hAnsi="宋体" w:eastAsia="宋体" w:cs="宋体"/>
          <w:color w:val="auto"/>
          <w:sz w:val="24"/>
          <w:highlight w:val="none"/>
        </w:rPr>
        <w:t xml:space="preserve"> </w:t>
      </w:r>
    </w:p>
    <w:p>
      <w:pPr>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地址： </w:t>
      </w:r>
      <w:r>
        <w:rPr>
          <w:rFonts w:hint="eastAsia" w:ascii="宋体" w:hAnsi="宋体" w:eastAsia="宋体" w:cs="宋体"/>
          <w:color w:val="auto"/>
          <w:sz w:val="24"/>
          <w:highlight w:val="none"/>
          <w:u w:val="dotted"/>
        </w:rPr>
        <w:t xml:space="preserve">                        </w:t>
      </w:r>
      <w:r>
        <w:rPr>
          <w:rFonts w:hint="eastAsia" w:ascii="宋体" w:hAnsi="宋体" w:eastAsia="宋体" w:cs="宋体"/>
          <w:color w:val="auto"/>
          <w:sz w:val="24"/>
          <w:highlight w:val="none"/>
        </w:rPr>
        <w:t>邮编：</w:t>
      </w:r>
      <w:r>
        <w:rPr>
          <w:rFonts w:hint="eastAsia" w:ascii="宋体" w:hAnsi="宋体" w:eastAsia="宋体" w:cs="宋体"/>
          <w:color w:val="auto"/>
          <w:sz w:val="24"/>
          <w:highlight w:val="none"/>
          <w:u w:val="dotted"/>
        </w:rPr>
        <w:t xml:space="preserve">                                                </w:t>
      </w:r>
    </w:p>
    <w:p>
      <w:pPr>
        <w:snapToGrid w:val="0"/>
        <w:spacing w:line="360" w:lineRule="auto"/>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二、质疑项目基本情况</w:t>
      </w:r>
    </w:p>
    <w:p>
      <w:pPr>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质疑项目的名称：</w:t>
      </w:r>
      <w:r>
        <w:rPr>
          <w:rFonts w:hint="eastAsia" w:ascii="宋体" w:hAnsi="宋体" w:eastAsia="宋体" w:cs="宋体"/>
          <w:color w:val="auto"/>
          <w:sz w:val="24"/>
          <w:highlight w:val="none"/>
          <w:u w:val="dotted"/>
        </w:rPr>
        <w:t xml:space="preserve">                                      </w:t>
      </w:r>
    </w:p>
    <w:p>
      <w:pPr>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质疑项目的编号：</w:t>
      </w:r>
      <w:r>
        <w:rPr>
          <w:rFonts w:hint="eastAsia" w:ascii="宋体" w:hAnsi="宋体" w:eastAsia="宋体" w:cs="宋体"/>
          <w:color w:val="auto"/>
          <w:sz w:val="24"/>
          <w:highlight w:val="none"/>
          <w:u w:val="dotted"/>
        </w:rPr>
        <w:t xml:space="preserve">               </w:t>
      </w:r>
      <w:r>
        <w:rPr>
          <w:rFonts w:hint="eastAsia" w:ascii="宋体" w:hAnsi="宋体" w:eastAsia="宋体" w:cs="宋体"/>
          <w:color w:val="auto"/>
          <w:sz w:val="24"/>
          <w:highlight w:val="none"/>
        </w:rPr>
        <w:t>包号：</w:t>
      </w:r>
      <w:r>
        <w:rPr>
          <w:rFonts w:hint="eastAsia" w:ascii="宋体" w:hAnsi="宋体" w:eastAsia="宋体" w:cs="宋体"/>
          <w:color w:val="auto"/>
          <w:sz w:val="24"/>
          <w:highlight w:val="none"/>
          <w:u w:val="dotted"/>
        </w:rPr>
        <w:t xml:space="preserve">                 </w:t>
      </w:r>
    </w:p>
    <w:p>
      <w:pPr>
        <w:snapToGrid w:val="0"/>
        <w:spacing w:line="360" w:lineRule="auto"/>
        <w:rPr>
          <w:rFonts w:hint="eastAsia" w:ascii="宋体" w:hAnsi="宋体" w:eastAsia="宋体" w:cs="宋体"/>
          <w:color w:val="auto"/>
          <w:sz w:val="24"/>
          <w:highlight w:val="none"/>
          <w:u w:val="dotted"/>
        </w:rPr>
      </w:pPr>
      <w:r>
        <w:rPr>
          <w:rFonts w:hint="eastAsia" w:ascii="宋体" w:hAnsi="宋体" w:eastAsia="宋体" w:cs="宋体"/>
          <w:color w:val="auto"/>
          <w:sz w:val="24"/>
          <w:highlight w:val="none"/>
        </w:rPr>
        <w:t>采购人名称：</w:t>
      </w:r>
      <w:r>
        <w:rPr>
          <w:rFonts w:hint="eastAsia" w:ascii="宋体" w:hAnsi="宋体" w:eastAsia="宋体" w:cs="宋体"/>
          <w:color w:val="auto"/>
          <w:sz w:val="24"/>
          <w:highlight w:val="none"/>
          <w:u w:val="dotted"/>
        </w:rPr>
        <w:t xml:space="preserve">                                         </w:t>
      </w:r>
    </w:p>
    <w:p>
      <w:pPr>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采购文件获取日期：</w:t>
      </w:r>
      <w:r>
        <w:rPr>
          <w:rFonts w:hint="eastAsia" w:ascii="宋体" w:hAnsi="宋体" w:eastAsia="宋体" w:cs="宋体"/>
          <w:color w:val="auto"/>
          <w:sz w:val="24"/>
          <w:highlight w:val="none"/>
          <w:u w:val="dotted"/>
        </w:rPr>
        <w:t xml:space="preserve">                                           </w:t>
      </w:r>
    </w:p>
    <w:p>
      <w:pPr>
        <w:snapToGrid w:val="0"/>
        <w:spacing w:line="360" w:lineRule="auto"/>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三、质疑事项具体内容</w:t>
      </w:r>
    </w:p>
    <w:p>
      <w:pPr>
        <w:snapToGrid w:val="0"/>
        <w:spacing w:line="360" w:lineRule="auto"/>
        <w:rPr>
          <w:rFonts w:hint="eastAsia" w:ascii="宋体" w:hAnsi="宋体" w:eastAsia="宋体" w:cs="宋体"/>
          <w:color w:val="auto"/>
          <w:sz w:val="24"/>
          <w:highlight w:val="none"/>
          <w:u w:val="dotted"/>
        </w:rPr>
      </w:pPr>
      <w:r>
        <w:rPr>
          <w:rFonts w:hint="eastAsia" w:ascii="宋体" w:hAnsi="宋体" w:eastAsia="宋体" w:cs="宋体"/>
          <w:color w:val="auto"/>
          <w:sz w:val="24"/>
          <w:highlight w:val="none"/>
        </w:rPr>
        <w:t>质疑事项1：</w:t>
      </w:r>
      <w:r>
        <w:rPr>
          <w:rFonts w:hint="eastAsia" w:ascii="宋体" w:hAnsi="宋体" w:eastAsia="宋体" w:cs="宋体"/>
          <w:color w:val="auto"/>
          <w:sz w:val="24"/>
          <w:highlight w:val="none"/>
          <w:u w:val="dotted"/>
        </w:rPr>
        <w:t xml:space="preserve">                                         </w:t>
      </w:r>
    </w:p>
    <w:p>
      <w:pPr>
        <w:snapToGrid w:val="0"/>
        <w:spacing w:line="360" w:lineRule="auto"/>
        <w:rPr>
          <w:rFonts w:hint="eastAsia" w:ascii="宋体" w:hAnsi="宋体" w:eastAsia="宋体" w:cs="宋体"/>
          <w:color w:val="auto"/>
          <w:sz w:val="24"/>
          <w:highlight w:val="none"/>
          <w:u w:val="dotted"/>
        </w:rPr>
      </w:pPr>
      <w:r>
        <w:rPr>
          <w:rFonts w:hint="eastAsia" w:ascii="宋体" w:hAnsi="宋体" w:eastAsia="宋体" w:cs="宋体"/>
          <w:color w:val="auto"/>
          <w:sz w:val="24"/>
          <w:highlight w:val="none"/>
        </w:rPr>
        <w:t>事实依据：</w:t>
      </w:r>
      <w:r>
        <w:rPr>
          <w:rFonts w:hint="eastAsia" w:ascii="宋体" w:hAnsi="宋体" w:eastAsia="宋体" w:cs="宋体"/>
          <w:color w:val="auto"/>
          <w:sz w:val="24"/>
          <w:highlight w:val="none"/>
          <w:u w:val="dotted"/>
        </w:rPr>
        <w:t xml:space="preserve">                                          </w:t>
      </w:r>
    </w:p>
    <w:p>
      <w:pPr>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u w:val="dotted"/>
        </w:rPr>
        <w:t xml:space="preserve">                                                       </w:t>
      </w:r>
    </w:p>
    <w:p>
      <w:pPr>
        <w:snapToGrid w:val="0"/>
        <w:spacing w:line="360" w:lineRule="auto"/>
        <w:rPr>
          <w:rFonts w:hint="eastAsia" w:ascii="宋体" w:hAnsi="宋体" w:eastAsia="宋体" w:cs="宋体"/>
          <w:color w:val="auto"/>
          <w:sz w:val="24"/>
          <w:highlight w:val="none"/>
          <w:u w:val="dotted"/>
        </w:rPr>
      </w:pPr>
      <w:r>
        <w:rPr>
          <w:rFonts w:hint="eastAsia" w:ascii="宋体" w:hAnsi="宋体" w:eastAsia="宋体" w:cs="宋体"/>
          <w:color w:val="auto"/>
          <w:sz w:val="24"/>
          <w:highlight w:val="none"/>
        </w:rPr>
        <w:t>法律依据：</w:t>
      </w:r>
      <w:r>
        <w:rPr>
          <w:rFonts w:hint="eastAsia" w:ascii="宋体" w:hAnsi="宋体" w:eastAsia="宋体" w:cs="宋体"/>
          <w:color w:val="auto"/>
          <w:sz w:val="24"/>
          <w:highlight w:val="none"/>
          <w:u w:val="dotted"/>
        </w:rPr>
        <w:t xml:space="preserve">                                          </w:t>
      </w:r>
    </w:p>
    <w:p>
      <w:pPr>
        <w:snapToGrid w:val="0"/>
        <w:spacing w:line="360" w:lineRule="auto"/>
        <w:rPr>
          <w:rFonts w:hint="eastAsia" w:ascii="宋体" w:hAnsi="宋体" w:eastAsia="宋体" w:cs="宋体"/>
          <w:color w:val="auto"/>
          <w:sz w:val="24"/>
          <w:highlight w:val="none"/>
          <w:u w:val="dotted"/>
        </w:rPr>
      </w:pPr>
      <w:r>
        <w:rPr>
          <w:rFonts w:hint="eastAsia" w:ascii="宋体" w:hAnsi="宋体" w:eastAsia="宋体" w:cs="宋体"/>
          <w:color w:val="auto"/>
          <w:sz w:val="24"/>
          <w:highlight w:val="none"/>
          <w:u w:val="dotted"/>
        </w:rPr>
        <w:t xml:space="preserve">                                                     </w:t>
      </w:r>
    </w:p>
    <w:p>
      <w:pPr>
        <w:snapToGrid w:val="0"/>
        <w:spacing w:line="360" w:lineRule="auto"/>
        <w:rPr>
          <w:rFonts w:hint="eastAsia" w:ascii="宋体" w:hAnsi="宋体" w:eastAsia="宋体" w:cs="宋体"/>
          <w:color w:val="auto"/>
          <w:sz w:val="24"/>
          <w:highlight w:val="none"/>
          <w:u w:val="dotted"/>
        </w:rPr>
      </w:pPr>
      <w:r>
        <w:rPr>
          <w:rFonts w:hint="eastAsia" w:ascii="宋体" w:hAnsi="宋体" w:eastAsia="宋体" w:cs="宋体"/>
          <w:color w:val="auto"/>
          <w:sz w:val="24"/>
          <w:highlight w:val="none"/>
        </w:rPr>
        <w:t>质疑事项2</w:t>
      </w:r>
    </w:p>
    <w:p>
      <w:pPr>
        <w:snapToGrid w:val="0"/>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w:t>
      </w:r>
    </w:p>
    <w:p>
      <w:pPr>
        <w:snapToGrid w:val="0"/>
        <w:spacing w:line="360" w:lineRule="auto"/>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四、与质疑事项相关的质疑请求</w:t>
      </w:r>
    </w:p>
    <w:p>
      <w:pPr>
        <w:snapToGrid w:val="0"/>
        <w:spacing w:line="360" w:lineRule="auto"/>
        <w:rPr>
          <w:rFonts w:hint="eastAsia" w:ascii="宋体" w:hAnsi="宋体" w:eastAsia="宋体" w:cs="宋体"/>
          <w:color w:val="auto"/>
          <w:sz w:val="24"/>
          <w:highlight w:val="none"/>
          <w:u w:val="dotted"/>
        </w:rPr>
      </w:pPr>
      <w:r>
        <w:rPr>
          <w:rFonts w:hint="eastAsia" w:ascii="宋体" w:hAnsi="宋体" w:eastAsia="宋体" w:cs="宋体"/>
          <w:color w:val="auto"/>
          <w:sz w:val="24"/>
          <w:highlight w:val="none"/>
        </w:rPr>
        <w:t>请求：</w:t>
      </w:r>
      <w:r>
        <w:rPr>
          <w:rFonts w:hint="eastAsia" w:ascii="宋体" w:hAnsi="宋体" w:eastAsia="宋体" w:cs="宋体"/>
          <w:color w:val="auto"/>
          <w:sz w:val="24"/>
          <w:highlight w:val="none"/>
          <w:u w:val="dotted"/>
        </w:rPr>
        <w:t xml:space="preserve">                                               </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签字(签章)：                   公章：                      </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日期：    </w:t>
      </w:r>
    </w:p>
    <w:p>
      <w:pPr>
        <w:spacing w:line="360" w:lineRule="auto"/>
        <w:jc w:val="center"/>
        <w:rPr>
          <w:rFonts w:hint="eastAsia" w:ascii="宋体" w:hAnsi="宋体" w:eastAsia="宋体" w:cs="宋体"/>
          <w:b/>
          <w:bCs/>
          <w:color w:val="auto"/>
          <w:sz w:val="24"/>
          <w:highlight w:val="none"/>
        </w:rPr>
      </w:pPr>
    </w:p>
    <w:p>
      <w:pPr>
        <w:spacing w:line="360" w:lineRule="auto"/>
        <w:rPr>
          <w:rFonts w:hint="eastAsia" w:ascii="宋体" w:hAnsi="宋体" w:eastAsia="宋体" w:cs="宋体"/>
          <w:b/>
          <w:color w:val="auto"/>
          <w:sz w:val="24"/>
          <w:highlight w:val="none"/>
        </w:rPr>
      </w:pPr>
    </w:p>
    <w:p>
      <w:pPr>
        <w:spacing w:line="360" w:lineRule="auto"/>
        <w:rPr>
          <w:rFonts w:hint="eastAsia" w:ascii="宋体" w:hAnsi="宋体" w:eastAsia="宋体" w:cs="宋体"/>
          <w:b/>
          <w:color w:val="auto"/>
          <w:sz w:val="24"/>
          <w:highlight w:val="none"/>
        </w:rPr>
      </w:pPr>
    </w:p>
    <w:p>
      <w:pPr>
        <w:spacing w:line="360" w:lineRule="auto"/>
        <w:rPr>
          <w:rFonts w:hint="eastAsia" w:ascii="宋体" w:hAnsi="宋体" w:eastAsia="宋体" w:cs="宋体"/>
          <w:b/>
          <w:color w:val="auto"/>
          <w:sz w:val="24"/>
          <w:highlight w:val="none"/>
        </w:rPr>
      </w:pPr>
    </w:p>
    <w:p>
      <w:pPr>
        <w:spacing w:line="360" w:lineRule="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质疑函制作说明：</w:t>
      </w:r>
    </w:p>
    <w:p>
      <w:pPr>
        <w:widowControl/>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1.供应商提出质疑时，应提交质疑函和必要的证明材料。</w:t>
      </w:r>
    </w:p>
    <w:p>
      <w:pPr>
        <w:widowControl/>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2.质疑供应商若委托代理人进行质疑的，质疑函应按要求列明“授权代表”的有关内容，并在附件中提交由质疑</w:t>
      </w:r>
      <w:r>
        <w:rPr>
          <w:rFonts w:hint="eastAsia" w:ascii="宋体" w:hAnsi="宋体" w:eastAsia="宋体" w:cs="宋体"/>
          <w:color w:val="auto"/>
          <w:kern w:val="0"/>
          <w:sz w:val="24"/>
          <w:highlight w:val="none"/>
        </w:rPr>
        <w:t>供应商签署的授权委托书。授权委托书应载明代理人的姓名或者名称、代理事项、具体权限、期限和相关事项。</w:t>
      </w:r>
    </w:p>
    <w:p>
      <w:pPr>
        <w:widowControl/>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3.质疑供应商若对项目的某一分包进行质疑，质疑函中应列明具体分包号。</w:t>
      </w:r>
    </w:p>
    <w:p>
      <w:pPr>
        <w:widowControl/>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4.质疑函的质疑事项应具体、明确，并有必要的事实依据和法律依据。</w:t>
      </w:r>
    </w:p>
    <w:p>
      <w:pPr>
        <w:widowControl/>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5.质疑函的质疑请求应与质疑事项相关。</w:t>
      </w:r>
    </w:p>
    <w:p>
      <w:pPr>
        <w:widowControl/>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6.质疑供应商为自然人的，质疑函应由本人签字；质疑供应商为法人或者其他组织的，质疑函应由法定代表人、主要负责人，或者其授权代表签字或者盖章，并加盖公章。</w:t>
      </w:r>
    </w:p>
    <w:p>
      <w:pPr>
        <w:widowControl/>
        <w:spacing w:line="360" w:lineRule="auto"/>
        <w:ind w:firstLine="600" w:firstLineChars="200"/>
        <w:jc w:val="left"/>
        <w:rPr>
          <w:rFonts w:hint="eastAsia" w:ascii="宋体" w:hAnsi="宋体" w:eastAsia="宋体" w:cs="宋体"/>
          <w:color w:val="auto"/>
          <w:sz w:val="30"/>
          <w:szCs w:val="30"/>
          <w:highlight w:val="none"/>
        </w:rPr>
      </w:pPr>
    </w:p>
    <w:p>
      <w:pPr>
        <w:spacing w:line="360" w:lineRule="auto"/>
        <w:jc w:val="center"/>
        <w:rPr>
          <w:rFonts w:hint="eastAsia" w:ascii="宋体" w:hAnsi="宋体" w:eastAsia="宋体" w:cs="宋体"/>
          <w:b/>
          <w:color w:val="auto"/>
          <w:spacing w:val="6"/>
          <w:sz w:val="32"/>
          <w:szCs w:val="32"/>
          <w:highlight w:val="none"/>
        </w:rPr>
      </w:pPr>
    </w:p>
    <w:p>
      <w:pPr>
        <w:spacing w:line="360" w:lineRule="auto"/>
        <w:jc w:val="center"/>
        <w:rPr>
          <w:rFonts w:hint="eastAsia" w:ascii="宋体" w:hAnsi="宋体" w:eastAsia="宋体" w:cs="宋体"/>
          <w:b/>
          <w:color w:val="auto"/>
          <w:spacing w:val="6"/>
          <w:sz w:val="32"/>
          <w:szCs w:val="32"/>
          <w:highlight w:val="none"/>
        </w:rPr>
      </w:pPr>
    </w:p>
    <w:p>
      <w:pPr>
        <w:spacing w:line="360" w:lineRule="auto"/>
        <w:jc w:val="center"/>
        <w:rPr>
          <w:rFonts w:hint="eastAsia" w:ascii="宋体" w:hAnsi="宋体" w:eastAsia="宋体" w:cs="宋体"/>
          <w:b/>
          <w:color w:val="auto"/>
          <w:spacing w:val="6"/>
          <w:sz w:val="32"/>
          <w:szCs w:val="32"/>
          <w:highlight w:val="none"/>
        </w:rPr>
      </w:pPr>
    </w:p>
    <w:p>
      <w:pPr>
        <w:spacing w:line="360" w:lineRule="auto"/>
        <w:jc w:val="center"/>
        <w:rPr>
          <w:rFonts w:hint="eastAsia" w:ascii="宋体" w:hAnsi="宋体" w:eastAsia="宋体" w:cs="宋体"/>
          <w:b/>
          <w:color w:val="auto"/>
          <w:spacing w:val="6"/>
          <w:sz w:val="32"/>
          <w:szCs w:val="32"/>
          <w:highlight w:val="none"/>
        </w:rPr>
      </w:pPr>
    </w:p>
    <w:p>
      <w:pPr>
        <w:spacing w:line="360" w:lineRule="auto"/>
        <w:jc w:val="center"/>
        <w:rPr>
          <w:rFonts w:hint="eastAsia" w:ascii="宋体" w:hAnsi="宋体" w:eastAsia="宋体" w:cs="宋体"/>
          <w:b/>
          <w:color w:val="auto"/>
          <w:spacing w:val="6"/>
          <w:sz w:val="32"/>
          <w:szCs w:val="32"/>
          <w:highlight w:val="none"/>
        </w:rPr>
      </w:pPr>
    </w:p>
    <w:p>
      <w:pPr>
        <w:spacing w:line="360" w:lineRule="auto"/>
        <w:jc w:val="center"/>
        <w:rPr>
          <w:rFonts w:hint="eastAsia" w:ascii="宋体" w:hAnsi="宋体" w:eastAsia="宋体" w:cs="宋体"/>
          <w:b/>
          <w:color w:val="auto"/>
          <w:spacing w:val="6"/>
          <w:sz w:val="32"/>
          <w:szCs w:val="32"/>
          <w:highlight w:val="none"/>
        </w:rPr>
      </w:pPr>
    </w:p>
    <w:p>
      <w:pPr>
        <w:spacing w:line="360" w:lineRule="auto"/>
        <w:jc w:val="center"/>
        <w:rPr>
          <w:rFonts w:hint="eastAsia" w:ascii="宋体" w:hAnsi="宋体" w:eastAsia="宋体" w:cs="宋体"/>
          <w:b/>
          <w:color w:val="auto"/>
          <w:spacing w:val="6"/>
          <w:sz w:val="32"/>
          <w:szCs w:val="32"/>
          <w:highlight w:val="none"/>
        </w:rPr>
      </w:pPr>
    </w:p>
    <w:p>
      <w:pPr>
        <w:spacing w:line="360" w:lineRule="auto"/>
        <w:jc w:val="center"/>
        <w:rPr>
          <w:rFonts w:hint="eastAsia" w:ascii="宋体" w:hAnsi="宋体" w:eastAsia="宋体" w:cs="宋体"/>
          <w:b/>
          <w:color w:val="auto"/>
          <w:spacing w:val="6"/>
          <w:sz w:val="32"/>
          <w:szCs w:val="32"/>
          <w:highlight w:val="none"/>
        </w:rPr>
      </w:pPr>
    </w:p>
    <w:p>
      <w:pPr>
        <w:spacing w:line="360" w:lineRule="auto"/>
        <w:jc w:val="center"/>
        <w:rPr>
          <w:rFonts w:hint="eastAsia" w:ascii="宋体" w:hAnsi="宋体" w:eastAsia="宋体" w:cs="宋体"/>
          <w:b/>
          <w:color w:val="auto"/>
          <w:spacing w:val="6"/>
          <w:sz w:val="32"/>
          <w:szCs w:val="32"/>
          <w:highlight w:val="none"/>
        </w:rPr>
      </w:pPr>
    </w:p>
    <w:p>
      <w:pPr>
        <w:spacing w:line="360" w:lineRule="auto"/>
        <w:jc w:val="center"/>
        <w:rPr>
          <w:rFonts w:hint="eastAsia" w:ascii="宋体" w:hAnsi="宋体" w:eastAsia="宋体" w:cs="宋体"/>
          <w:b/>
          <w:color w:val="auto"/>
          <w:spacing w:val="6"/>
          <w:sz w:val="32"/>
          <w:szCs w:val="32"/>
          <w:highlight w:val="none"/>
        </w:rPr>
      </w:pPr>
    </w:p>
    <w:p>
      <w:pPr>
        <w:spacing w:line="360" w:lineRule="auto"/>
        <w:jc w:val="center"/>
        <w:rPr>
          <w:rFonts w:hint="eastAsia" w:ascii="宋体" w:hAnsi="宋体" w:eastAsia="宋体" w:cs="宋体"/>
          <w:b/>
          <w:color w:val="auto"/>
          <w:spacing w:val="6"/>
          <w:sz w:val="32"/>
          <w:szCs w:val="32"/>
          <w:highlight w:val="none"/>
        </w:rPr>
      </w:pPr>
    </w:p>
    <w:p>
      <w:pPr>
        <w:spacing w:line="360" w:lineRule="auto"/>
        <w:jc w:val="center"/>
        <w:rPr>
          <w:rFonts w:hint="eastAsia" w:ascii="宋体" w:hAnsi="宋体" w:eastAsia="宋体" w:cs="宋体"/>
          <w:b/>
          <w:color w:val="auto"/>
          <w:spacing w:val="6"/>
          <w:sz w:val="32"/>
          <w:szCs w:val="32"/>
          <w:highlight w:val="none"/>
        </w:rPr>
      </w:pPr>
    </w:p>
    <w:p>
      <w:pPr>
        <w:spacing w:line="360" w:lineRule="auto"/>
        <w:jc w:val="left"/>
        <w:rPr>
          <w:rFonts w:hint="eastAsia" w:ascii="宋体" w:hAnsi="宋体" w:eastAsia="宋体" w:cs="宋体"/>
          <w:b/>
          <w:color w:val="auto"/>
          <w:spacing w:val="6"/>
          <w:sz w:val="32"/>
          <w:szCs w:val="32"/>
          <w:highlight w:val="none"/>
        </w:rPr>
      </w:pPr>
    </w:p>
    <w:p>
      <w:pPr>
        <w:spacing w:line="360" w:lineRule="auto"/>
        <w:jc w:val="left"/>
        <w:rPr>
          <w:rFonts w:hint="eastAsia" w:ascii="宋体" w:hAnsi="宋体" w:eastAsia="宋体" w:cs="宋体"/>
          <w:b/>
          <w:color w:val="auto"/>
          <w:spacing w:val="6"/>
          <w:sz w:val="32"/>
          <w:szCs w:val="32"/>
          <w:highlight w:val="none"/>
        </w:rPr>
      </w:pPr>
    </w:p>
    <w:p>
      <w:pPr>
        <w:spacing w:line="360" w:lineRule="auto"/>
        <w:jc w:val="left"/>
        <w:rPr>
          <w:rFonts w:hint="eastAsia" w:ascii="宋体" w:hAnsi="宋体" w:eastAsia="宋体" w:cs="宋体"/>
          <w:b/>
          <w:color w:val="auto"/>
          <w:spacing w:val="6"/>
          <w:sz w:val="32"/>
          <w:szCs w:val="32"/>
          <w:highlight w:val="none"/>
        </w:rPr>
      </w:pPr>
      <w:r>
        <w:rPr>
          <w:rFonts w:hint="eastAsia" w:ascii="宋体" w:hAnsi="宋体" w:eastAsia="宋体" w:cs="宋体"/>
          <w:b/>
          <w:color w:val="auto"/>
          <w:spacing w:val="6"/>
          <w:sz w:val="32"/>
          <w:szCs w:val="32"/>
          <w:highlight w:val="none"/>
        </w:rPr>
        <w:t>附件3：投诉书范本及制作说明</w:t>
      </w:r>
    </w:p>
    <w:p>
      <w:pPr>
        <w:spacing w:line="360" w:lineRule="auto"/>
        <w:jc w:val="center"/>
        <w:rPr>
          <w:rFonts w:hint="eastAsia" w:ascii="宋体" w:hAnsi="宋体" w:eastAsia="宋体" w:cs="宋体"/>
          <w:b/>
          <w:color w:val="auto"/>
          <w:sz w:val="24"/>
          <w:highlight w:val="none"/>
        </w:rPr>
      </w:pPr>
    </w:p>
    <w:p>
      <w:pPr>
        <w:spacing w:line="360" w:lineRule="auto"/>
        <w:jc w:val="center"/>
        <w:rPr>
          <w:rFonts w:hint="eastAsia" w:ascii="宋体" w:hAnsi="宋体" w:eastAsia="宋体" w:cs="宋体"/>
          <w:b/>
          <w:color w:val="auto"/>
          <w:spacing w:val="6"/>
          <w:sz w:val="32"/>
          <w:szCs w:val="32"/>
          <w:highlight w:val="none"/>
        </w:rPr>
      </w:pPr>
      <w:r>
        <w:rPr>
          <w:rFonts w:hint="eastAsia" w:ascii="宋体" w:hAnsi="宋体" w:eastAsia="宋体" w:cs="宋体"/>
          <w:b/>
          <w:color w:val="auto"/>
          <w:spacing w:val="6"/>
          <w:sz w:val="32"/>
          <w:szCs w:val="32"/>
          <w:highlight w:val="none"/>
        </w:rPr>
        <w:t>投诉书范本</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一、投诉相关主体基本情况</w:t>
      </w:r>
    </w:p>
    <w:p>
      <w:pPr>
        <w:spacing w:line="360" w:lineRule="auto"/>
        <w:rPr>
          <w:rFonts w:hint="eastAsia" w:ascii="宋体" w:hAnsi="宋体" w:eastAsia="宋体" w:cs="宋体"/>
          <w:color w:val="auto"/>
          <w:sz w:val="24"/>
          <w:highlight w:val="none"/>
          <w:u w:val="dotted"/>
        </w:rPr>
      </w:pPr>
      <w:r>
        <w:rPr>
          <w:rFonts w:hint="eastAsia" w:ascii="宋体" w:hAnsi="宋体" w:eastAsia="宋体" w:cs="宋体"/>
          <w:color w:val="auto"/>
          <w:sz w:val="24"/>
          <w:highlight w:val="none"/>
        </w:rPr>
        <w:t>投诉人：</w:t>
      </w:r>
      <w:r>
        <w:rPr>
          <w:rFonts w:hint="eastAsia" w:ascii="宋体" w:hAnsi="宋体" w:eastAsia="宋体" w:cs="宋体"/>
          <w:color w:val="auto"/>
          <w:sz w:val="24"/>
          <w:highlight w:val="none"/>
          <w:u w:val="dotted"/>
        </w:rPr>
        <w:t xml:space="preserve">                                               </w:t>
      </w:r>
    </w:p>
    <w:p>
      <w:pPr>
        <w:spacing w:line="360" w:lineRule="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地     址：</w:t>
      </w:r>
      <w:r>
        <w:rPr>
          <w:rFonts w:hint="eastAsia" w:ascii="宋体" w:hAnsi="宋体" w:eastAsia="宋体" w:cs="宋体"/>
          <w:color w:val="auto"/>
          <w:sz w:val="24"/>
          <w:highlight w:val="none"/>
          <w:u w:val="dotted"/>
        </w:rPr>
        <w:t xml:space="preserve">                             </w:t>
      </w:r>
      <w:r>
        <w:rPr>
          <w:rFonts w:hint="eastAsia" w:ascii="宋体" w:hAnsi="宋体" w:eastAsia="宋体" w:cs="宋体"/>
          <w:color w:val="auto"/>
          <w:sz w:val="24"/>
          <w:highlight w:val="none"/>
        </w:rPr>
        <w:t>邮编：</w:t>
      </w:r>
      <w:r>
        <w:rPr>
          <w:rFonts w:hint="eastAsia" w:ascii="宋体" w:hAnsi="宋体" w:eastAsia="宋体" w:cs="宋体"/>
          <w:color w:val="auto"/>
          <w:sz w:val="24"/>
          <w:highlight w:val="none"/>
          <w:u w:val="dotted"/>
        </w:rPr>
        <w:t xml:space="preserve">         </w:t>
      </w:r>
      <w:r>
        <w:rPr>
          <w:rFonts w:hint="eastAsia" w:ascii="宋体" w:hAnsi="宋体" w:eastAsia="宋体" w:cs="宋体"/>
          <w:color w:val="auto"/>
          <w:sz w:val="24"/>
          <w:highlight w:val="none"/>
          <w:u w:val="single"/>
        </w:rPr>
        <w:t xml:space="preserve">   </w:t>
      </w:r>
    </w:p>
    <w:p>
      <w:pPr>
        <w:tabs>
          <w:tab w:val="left" w:pos="6510"/>
        </w:tabs>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法定代表人/主要负责人：</w:t>
      </w:r>
      <w:r>
        <w:rPr>
          <w:rFonts w:hint="eastAsia" w:ascii="宋体" w:hAnsi="宋体" w:eastAsia="宋体" w:cs="宋体"/>
          <w:color w:val="auto"/>
          <w:sz w:val="24"/>
          <w:highlight w:val="none"/>
          <w:u w:val="dotted"/>
        </w:rPr>
        <w:t xml:space="preserve">                                   </w:t>
      </w:r>
      <w:r>
        <w:rPr>
          <w:rFonts w:hint="eastAsia" w:ascii="宋体" w:hAnsi="宋体" w:eastAsia="宋体" w:cs="宋体"/>
          <w:color w:val="auto"/>
          <w:sz w:val="24"/>
          <w:highlight w:val="none"/>
        </w:rPr>
        <w:t xml:space="preserve">  </w:t>
      </w:r>
    </w:p>
    <w:p>
      <w:pPr>
        <w:tabs>
          <w:tab w:val="left" w:pos="6510"/>
        </w:tabs>
        <w:spacing w:line="360" w:lineRule="auto"/>
        <w:rPr>
          <w:rFonts w:hint="eastAsia" w:ascii="宋体" w:hAnsi="宋体" w:eastAsia="宋体" w:cs="宋体"/>
          <w:color w:val="auto"/>
          <w:sz w:val="24"/>
          <w:highlight w:val="none"/>
          <w:u w:val="dotted"/>
        </w:rPr>
      </w:pPr>
      <w:r>
        <w:rPr>
          <w:rFonts w:hint="eastAsia" w:ascii="宋体" w:hAnsi="宋体" w:eastAsia="宋体" w:cs="宋体"/>
          <w:color w:val="auto"/>
          <w:sz w:val="24"/>
          <w:highlight w:val="none"/>
        </w:rPr>
        <w:t>联系电话：</w:t>
      </w:r>
      <w:r>
        <w:rPr>
          <w:rFonts w:hint="eastAsia" w:ascii="宋体" w:hAnsi="宋体" w:eastAsia="宋体" w:cs="宋体"/>
          <w:color w:val="auto"/>
          <w:sz w:val="24"/>
          <w:highlight w:val="none"/>
          <w:u w:val="dotted"/>
        </w:rPr>
        <w:t xml:space="preserve">                                             </w:t>
      </w:r>
    </w:p>
    <w:p>
      <w:pPr>
        <w:spacing w:line="360" w:lineRule="auto"/>
        <w:rPr>
          <w:rFonts w:hint="eastAsia" w:ascii="宋体" w:hAnsi="宋体" w:eastAsia="宋体" w:cs="宋体"/>
          <w:color w:val="auto"/>
          <w:sz w:val="24"/>
          <w:highlight w:val="none"/>
          <w:u w:val="dotted"/>
        </w:rPr>
      </w:pPr>
      <w:r>
        <w:rPr>
          <w:rFonts w:hint="eastAsia" w:ascii="宋体" w:hAnsi="宋体" w:eastAsia="宋体" w:cs="宋体"/>
          <w:color w:val="auto"/>
          <w:sz w:val="24"/>
          <w:highlight w:val="none"/>
        </w:rPr>
        <w:t>授权代表：</w:t>
      </w:r>
      <w:r>
        <w:rPr>
          <w:rFonts w:hint="eastAsia" w:ascii="宋体" w:hAnsi="宋体" w:eastAsia="宋体" w:cs="宋体"/>
          <w:color w:val="auto"/>
          <w:sz w:val="24"/>
          <w:highlight w:val="none"/>
          <w:u w:val="dotted"/>
        </w:rPr>
        <w:t xml:space="preserve">             </w:t>
      </w:r>
      <w:r>
        <w:rPr>
          <w:rFonts w:hint="eastAsia" w:ascii="宋体" w:hAnsi="宋体" w:eastAsia="宋体" w:cs="宋体"/>
          <w:color w:val="auto"/>
          <w:sz w:val="24"/>
          <w:highlight w:val="none"/>
        </w:rPr>
        <w:t>联系电话</w:t>
      </w:r>
      <w:r>
        <w:rPr>
          <w:rFonts w:hint="eastAsia" w:ascii="宋体" w:hAnsi="宋体" w:eastAsia="宋体" w:cs="宋体"/>
          <w:color w:val="auto"/>
          <w:sz w:val="24"/>
          <w:highlight w:val="none"/>
          <w:u w:val="dotted"/>
        </w:rPr>
        <w:t xml:space="preserve">：                  </w:t>
      </w:r>
    </w:p>
    <w:p>
      <w:pPr>
        <w:spacing w:line="360" w:lineRule="auto"/>
        <w:rPr>
          <w:rFonts w:hint="eastAsia" w:ascii="宋体" w:hAnsi="宋体" w:eastAsia="宋体" w:cs="宋体"/>
          <w:color w:val="auto"/>
          <w:sz w:val="24"/>
          <w:highlight w:val="none"/>
          <w:u w:val="dotted"/>
        </w:rPr>
      </w:pPr>
      <w:r>
        <w:rPr>
          <w:rFonts w:hint="eastAsia" w:ascii="宋体" w:hAnsi="宋体" w:eastAsia="宋体" w:cs="宋体"/>
          <w:color w:val="auto"/>
          <w:sz w:val="24"/>
          <w:highlight w:val="none"/>
        </w:rPr>
        <w:t>地     址：</w:t>
      </w:r>
      <w:r>
        <w:rPr>
          <w:rFonts w:hint="eastAsia" w:ascii="宋体" w:hAnsi="宋体" w:eastAsia="宋体" w:cs="宋体"/>
          <w:color w:val="auto"/>
          <w:sz w:val="24"/>
          <w:highlight w:val="none"/>
          <w:u w:val="dotted"/>
        </w:rPr>
        <w:t xml:space="preserve">                             </w:t>
      </w:r>
      <w:r>
        <w:rPr>
          <w:rFonts w:hint="eastAsia" w:ascii="宋体" w:hAnsi="宋体" w:eastAsia="宋体" w:cs="宋体"/>
          <w:color w:val="auto"/>
          <w:sz w:val="24"/>
          <w:highlight w:val="none"/>
        </w:rPr>
        <w:t>邮编：</w:t>
      </w:r>
      <w:r>
        <w:rPr>
          <w:rFonts w:hint="eastAsia" w:ascii="宋体" w:hAnsi="宋体" w:eastAsia="宋体" w:cs="宋体"/>
          <w:color w:val="auto"/>
          <w:sz w:val="24"/>
          <w:highlight w:val="none"/>
          <w:u w:val="dotted"/>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dotted"/>
        </w:rPr>
        <w:t xml:space="preserve">                   </w:t>
      </w:r>
    </w:p>
    <w:p>
      <w:pPr>
        <w:spacing w:line="360" w:lineRule="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被投诉人1：</w:t>
      </w:r>
      <w:r>
        <w:rPr>
          <w:rFonts w:hint="eastAsia" w:ascii="宋体" w:hAnsi="宋体" w:eastAsia="宋体" w:cs="宋体"/>
          <w:color w:val="auto"/>
          <w:sz w:val="24"/>
          <w:highlight w:val="none"/>
          <w:u w:val="dotted"/>
        </w:rPr>
        <w:t xml:space="preserve">                                           </w:t>
      </w:r>
      <w:r>
        <w:rPr>
          <w:rFonts w:hint="eastAsia" w:ascii="宋体" w:hAnsi="宋体" w:eastAsia="宋体" w:cs="宋体"/>
          <w:color w:val="auto"/>
          <w:sz w:val="24"/>
          <w:highlight w:val="none"/>
          <w:u w:val="single"/>
        </w:rPr>
        <w:t xml:space="preserve">  </w:t>
      </w:r>
    </w:p>
    <w:p>
      <w:pPr>
        <w:spacing w:line="360" w:lineRule="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地     址：</w:t>
      </w:r>
      <w:r>
        <w:rPr>
          <w:rFonts w:hint="eastAsia" w:ascii="宋体" w:hAnsi="宋体" w:eastAsia="宋体" w:cs="宋体"/>
          <w:color w:val="auto"/>
          <w:sz w:val="24"/>
          <w:highlight w:val="none"/>
          <w:u w:val="dotted"/>
        </w:rPr>
        <w:t xml:space="preserve">                             </w:t>
      </w:r>
      <w:r>
        <w:rPr>
          <w:rFonts w:hint="eastAsia" w:ascii="宋体" w:hAnsi="宋体" w:eastAsia="宋体" w:cs="宋体"/>
          <w:color w:val="auto"/>
          <w:sz w:val="24"/>
          <w:highlight w:val="none"/>
        </w:rPr>
        <w:t>邮编：</w:t>
      </w:r>
      <w:r>
        <w:rPr>
          <w:rFonts w:hint="eastAsia" w:ascii="宋体" w:hAnsi="宋体" w:eastAsia="宋体" w:cs="宋体"/>
          <w:color w:val="auto"/>
          <w:sz w:val="24"/>
          <w:highlight w:val="none"/>
          <w:u w:val="dotted"/>
        </w:rPr>
        <w:t xml:space="preserve">          </w:t>
      </w:r>
      <w:r>
        <w:rPr>
          <w:rFonts w:hint="eastAsia" w:ascii="宋体" w:hAnsi="宋体" w:eastAsia="宋体" w:cs="宋体"/>
          <w:color w:val="auto"/>
          <w:sz w:val="24"/>
          <w:highlight w:val="none"/>
          <w:u w:val="single"/>
        </w:rPr>
        <w:t xml:space="preserve"> </w:t>
      </w:r>
    </w:p>
    <w:p>
      <w:pPr>
        <w:spacing w:line="360" w:lineRule="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联系人：</w:t>
      </w:r>
      <w:r>
        <w:rPr>
          <w:rFonts w:hint="eastAsia" w:ascii="宋体" w:hAnsi="宋体" w:eastAsia="宋体" w:cs="宋体"/>
          <w:color w:val="auto"/>
          <w:sz w:val="24"/>
          <w:highlight w:val="none"/>
          <w:u w:val="dotted"/>
        </w:rPr>
        <w:t xml:space="preserve">               </w:t>
      </w:r>
      <w:r>
        <w:rPr>
          <w:rFonts w:hint="eastAsia" w:ascii="宋体" w:hAnsi="宋体" w:eastAsia="宋体" w:cs="宋体"/>
          <w:color w:val="auto"/>
          <w:sz w:val="24"/>
          <w:highlight w:val="none"/>
        </w:rPr>
        <w:t>联系电话：</w:t>
      </w:r>
      <w:r>
        <w:rPr>
          <w:rFonts w:hint="eastAsia" w:ascii="宋体" w:hAnsi="宋体" w:eastAsia="宋体" w:cs="宋体"/>
          <w:color w:val="auto"/>
          <w:sz w:val="24"/>
          <w:highlight w:val="none"/>
          <w:u w:val="dotted"/>
        </w:rPr>
        <w:t xml:space="preserve">                      </w:t>
      </w:r>
      <w:r>
        <w:rPr>
          <w:rFonts w:hint="eastAsia" w:ascii="宋体" w:hAnsi="宋体" w:eastAsia="宋体" w:cs="宋体"/>
          <w:color w:val="auto"/>
          <w:sz w:val="24"/>
          <w:highlight w:val="none"/>
          <w:u w:val="single"/>
        </w:rPr>
        <w:t xml:space="preserve"> </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被投诉人2</w:t>
      </w:r>
    </w:p>
    <w:p>
      <w:pPr>
        <w:spacing w:line="360" w:lineRule="auto"/>
        <w:rPr>
          <w:rFonts w:hint="eastAsia" w:ascii="宋体" w:hAnsi="宋体" w:eastAsia="宋体" w:cs="宋体"/>
          <w:color w:val="auto"/>
          <w:sz w:val="24"/>
          <w:highlight w:val="none"/>
          <w:u w:val="dotted"/>
        </w:rPr>
      </w:pPr>
      <w:r>
        <w:rPr>
          <w:rFonts w:hint="eastAsia" w:ascii="宋体" w:hAnsi="宋体" w:eastAsia="宋体" w:cs="宋体"/>
          <w:color w:val="auto"/>
          <w:sz w:val="24"/>
          <w:highlight w:val="none"/>
        </w:rPr>
        <w:t>……</w:t>
      </w:r>
    </w:p>
    <w:p>
      <w:pPr>
        <w:spacing w:line="360" w:lineRule="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相关供应商：</w:t>
      </w:r>
      <w:r>
        <w:rPr>
          <w:rFonts w:hint="eastAsia" w:ascii="宋体" w:hAnsi="宋体" w:eastAsia="宋体" w:cs="宋体"/>
          <w:color w:val="auto"/>
          <w:sz w:val="24"/>
          <w:highlight w:val="none"/>
          <w:u w:val="dotted"/>
        </w:rPr>
        <w:t xml:space="preserve">                                           </w:t>
      </w:r>
      <w:r>
        <w:rPr>
          <w:rFonts w:hint="eastAsia" w:ascii="宋体" w:hAnsi="宋体" w:eastAsia="宋体" w:cs="宋体"/>
          <w:color w:val="auto"/>
          <w:sz w:val="24"/>
          <w:highlight w:val="none"/>
          <w:u w:val="single"/>
        </w:rPr>
        <w:t xml:space="preserve">    </w:t>
      </w:r>
    </w:p>
    <w:p>
      <w:pPr>
        <w:spacing w:line="360" w:lineRule="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地     址：</w:t>
      </w:r>
      <w:r>
        <w:rPr>
          <w:rFonts w:hint="eastAsia" w:ascii="宋体" w:hAnsi="宋体" w:eastAsia="宋体" w:cs="宋体"/>
          <w:color w:val="auto"/>
          <w:sz w:val="24"/>
          <w:highlight w:val="none"/>
          <w:u w:val="dotted"/>
        </w:rPr>
        <w:t xml:space="preserve">                             </w:t>
      </w:r>
      <w:r>
        <w:rPr>
          <w:rFonts w:hint="eastAsia" w:ascii="宋体" w:hAnsi="宋体" w:eastAsia="宋体" w:cs="宋体"/>
          <w:color w:val="auto"/>
          <w:sz w:val="24"/>
          <w:highlight w:val="none"/>
        </w:rPr>
        <w:t>邮编：</w:t>
      </w:r>
      <w:r>
        <w:rPr>
          <w:rFonts w:hint="eastAsia" w:ascii="宋体" w:hAnsi="宋体" w:eastAsia="宋体" w:cs="宋体"/>
          <w:color w:val="auto"/>
          <w:sz w:val="24"/>
          <w:highlight w:val="none"/>
          <w:u w:val="dotted"/>
        </w:rPr>
        <w:t xml:space="preserve">          </w:t>
      </w:r>
      <w:r>
        <w:rPr>
          <w:rFonts w:hint="eastAsia" w:ascii="宋体" w:hAnsi="宋体" w:eastAsia="宋体" w:cs="宋体"/>
          <w:color w:val="auto"/>
          <w:sz w:val="24"/>
          <w:highlight w:val="none"/>
          <w:u w:val="single"/>
        </w:rPr>
        <w:t xml:space="preserve"> </w:t>
      </w:r>
    </w:p>
    <w:p>
      <w:pPr>
        <w:spacing w:line="360" w:lineRule="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联系人：</w:t>
      </w:r>
      <w:r>
        <w:rPr>
          <w:rFonts w:hint="eastAsia" w:ascii="宋体" w:hAnsi="宋体" w:eastAsia="宋体" w:cs="宋体"/>
          <w:color w:val="auto"/>
          <w:sz w:val="24"/>
          <w:highlight w:val="none"/>
          <w:u w:val="dotted"/>
        </w:rPr>
        <w:t xml:space="preserve">               </w:t>
      </w:r>
      <w:r>
        <w:rPr>
          <w:rFonts w:hint="eastAsia" w:ascii="宋体" w:hAnsi="宋体" w:eastAsia="宋体" w:cs="宋体"/>
          <w:color w:val="auto"/>
          <w:sz w:val="24"/>
          <w:highlight w:val="none"/>
        </w:rPr>
        <w:t>联系电话：</w:t>
      </w:r>
      <w:r>
        <w:rPr>
          <w:rFonts w:hint="eastAsia" w:ascii="宋体" w:hAnsi="宋体" w:eastAsia="宋体" w:cs="宋体"/>
          <w:color w:val="auto"/>
          <w:sz w:val="24"/>
          <w:highlight w:val="none"/>
          <w:u w:val="dotted"/>
        </w:rPr>
        <w:t xml:space="preserve">                      </w:t>
      </w:r>
      <w:r>
        <w:rPr>
          <w:rFonts w:hint="eastAsia" w:ascii="宋体" w:hAnsi="宋体" w:eastAsia="宋体" w:cs="宋体"/>
          <w:color w:val="auto"/>
          <w:sz w:val="24"/>
          <w:highlight w:val="none"/>
          <w:u w:val="single"/>
        </w:rPr>
        <w:t xml:space="preserve">      </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二、投诉项目基本情况</w:t>
      </w:r>
    </w:p>
    <w:p>
      <w:pPr>
        <w:spacing w:line="360" w:lineRule="auto"/>
        <w:rPr>
          <w:rFonts w:hint="eastAsia" w:ascii="宋体" w:hAnsi="宋体" w:eastAsia="宋体" w:cs="宋体"/>
          <w:color w:val="auto"/>
          <w:sz w:val="24"/>
          <w:highlight w:val="none"/>
          <w:u w:val="dotted"/>
        </w:rPr>
      </w:pPr>
      <w:r>
        <w:rPr>
          <w:rFonts w:hint="eastAsia" w:ascii="宋体" w:hAnsi="宋体" w:eastAsia="宋体" w:cs="宋体"/>
          <w:color w:val="auto"/>
          <w:sz w:val="24"/>
          <w:highlight w:val="none"/>
        </w:rPr>
        <w:t>采购项目名称：</w:t>
      </w:r>
      <w:r>
        <w:rPr>
          <w:rFonts w:hint="eastAsia" w:ascii="宋体" w:hAnsi="宋体" w:eastAsia="宋体" w:cs="宋体"/>
          <w:color w:val="auto"/>
          <w:sz w:val="24"/>
          <w:highlight w:val="none"/>
          <w:u w:val="dotted"/>
        </w:rPr>
        <w:t xml:space="preserve">                                        </w:t>
      </w:r>
    </w:p>
    <w:p>
      <w:pPr>
        <w:spacing w:line="360" w:lineRule="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采购项目编号：</w:t>
      </w:r>
      <w:r>
        <w:rPr>
          <w:rFonts w:hint="eastAsia" w:ascii="宋体" w:hAnsi="宋体" w:eastAsia="宋体" w:cs="宋体"/>
          <w:color w:val="auto"/>
          <w:sz w:val="24"/>
          <w:highlight w:val="none"/>
          <w:u w:val="dotted"/>
        </w:rPr>
        <w:t xml:space="preserve">                 </w:t>
      </w:r>
      <w:r>
        <w:rPr>
          <w:rFonts w:hint="eastAsia" w:ascii="宋体" w:hAnsi="宋体" w:eastAsia="宋体" w:cs="宋体"/>
          <w:color w:val="auto"/>
          <w:sz w:val="24"/>
          <w:highlight w:val="none"/>
        </w:rPr>
        <w:t>包号：</w:t>
      </w:r>
      <w:r>
        <w:rPr>
          <w:rFonts w:hint="eastAsia" w:ascii="宋体" w:hAnsi="宋体" w:eastAsia="宋体" w:cs="宋体"/>
          <w:color w:val="auto"/>
          <w:sz w:val="24"/>
          <w:highlight w:val="none"/>
          <w:u w:val="dotted"/>
        </w:rPr>
        <w:t xml:space="preserve">              </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采购人名称：</w:t>
      </w:r>
      <w:r>
        <w:rPr>
          <w:rFonts w:hint="eastAsia" w:ascii="宋体" w:hAnsi="宋体" w:eastAsia="宋体" w:cs="宋体"/>
          <w:color w:val="auto"/>
          <w:sz w:val="24"/>
          <w:highlight w:val="none"/>
          <w:u w:val="dotted"/>
        </w:rPr>
        <w:t xml:space="preserve">                                           </w:t>
      </w:r>
      <w:r>
        <w:rPr>
          <w:rFonts w:hint="eastAsia" w:ascii="宋体" w:hAnsi="宋体" w:eastAsia="宋体" w:cs="宋体"/>
          <w:color w:val="auto"/>
          <w:sz w:val="24"/>
          <w:highlight w:val="none"/>
          <w:u w:val="single"/>
        </w:rPr>
        <w:t xml:space="preserve">  </w:t>
      </w:r>
    </w:p>
    <w:p>
      <w:pPr>
        <w:spacing w:line="360" w:lineRule="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代理机构名称：</w:t>
      </w:r>
      <w:r>
        <w:rPr>
          <w:rFonts w:hint="eastAsia" w:ascii="宋体" w:hAnsi="宋体" w:eastAsia="宋体" w:cs="宋体"/>
          <w:color w:val="auto"/>
          <w:sz w:val="24"/>
          <w:highlight w:val="none"/>
          <w:u w:val="dotted"/>
        </w:rPr>
        <w:t xml:space="preserve">                                         </w:t>
      </w:r>
    </w:p>
    <w:p>
      <w:pPr>
        <w:spacing w:line="360" w:lineRule="auto"/>
        <w:rPr>
          <w:rFonts w:hint="eastAsia" w:ascii="宋体" w:hAnsi="宋体" w:eastAsia="宋体" w:cs="宋体"/>
          <w:color w:val="auto"/>
          <w:sz w:val="24"/>
          <w:highlight w:val="none"/>
          <w:u w:val="dotted"/>
        </w:rPr>
      </w:pPr>
      <w:r>
        <w:rPr>
          <w:rFonts w:hint="eastAsia" w:ascii="宋体" w:hAnsi="宋体" w:eastAsia="宋体" w:cs="宋体"/>
          <w:color w:val="auto"/>
          <w:sz w:val="24"/>
          <w:highlight w:val="none"/>
        </w:rPr>
        <w:t>采购文件公告:</w:t>
      </w:r>
      <w:r>
        <w:rPr>
          <w:rFonts w:hint="eastAsia" w:ascii="宋体" w:hAnsi="宋体" w:eastAsia="宋体" w:cs="宋体"/>
          <w:color w:val="auto"/>
          <w:sz w:val="24"/>
          <w:highlight w:val="none"/>
          <w:u w:val="dotted"/>
        </w:rPr>
        <w:t xml:space="preserve">是/否 </w:t>
      </w:r>
      <w:r>
        <w:rPr>
          <w:rFonts w:hint="eastAsia" w:ascii="宋体" w:hAnsi="宋体" w:eastAsia="宋体" w:cs="宋体"/>
          <w:color w:val="auto"/>
          <w:sz w:val="24"/>
          <w:highlight w:val="none"/>
        </w:rPr>
        <w:t>公告期限：</w:t>
      </w:r>
      <w:r>
        <w:rPr>
          <w:rFonts w:hint="eastAsia" w:ascii="宋体" w:hAnsi="宋体" w:eastAsia="宋体" w:cs="宋体"/>
          <w:color w:val="auto"/>
          <w:sz w:val="24"/>
          <w:highlight w:val="none"/>
          <w:u w:val="dotted"/>
        </w:rPr>
        <w:t xml:space="preserve">                                 </w:t>
      </w:r>
    </w:p>
    <w:p>
      <w:pPr>
        <w:spacing w:line="360" w:lineRule="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采购结果公告:</w:t>
      </w:r>
      <w:r>
        <w:rPr>
          <w:rFonts w:hint="eastAsia" w:ascii="宋体" w:hAnsi="宋体" w:eastAsia="宋体" w:cs="宋体"/>
          <w:color w:val="auto"/>
          <w:sz w:val="24"/>
          <w:highlight w:val="none"/>
          <w:u w:val="dotted"/>
        </w:rPr>
        <w:t xml:space="preserve">是/否 </w:t>
      </w:r>
      <w:r>
        <w:rPr>
          <w:rFonts w:hint="eastAsia" w:ascii="宋体" w:hAnsi="宋体" w:eastAsia="宋体" w:cs="宋体"/>
          <w:color w:val="auto"/>
          <w:sz w:val="24"/>
          <w:highlight w:val="none"/>
        </w:rPr>
        <w:t>公告期限：</w:t>
      </w:r>
      <w:r>
        <w:rPr>
          <w:rFonts w:hint="eastAsia" w:ascii="宋体" w:hAnsi="宋体" w:eastAsia="宋体" w:cs="宋体"/>
          <w:color w:val="auto"/>
          <w:sz w:val="24"/>
          <w:highlight w:val="none"/>
          <w:u w:val="dotted"/>
        </w:rPr>
        <w:t xml:space="preserve">                        </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三、质疑基本情况</w:t>
      </w:r>
    </w:p>
    <w:p>
      <w:pPr>
        <w:spacing w:line="360" w:lineRule="auto"/>
        <w:ind w:firstLine="480" w:firstLineChars="200"/>
        <w:rPr>
          <w:rFonts w:hint="eastAsia" w:ascii="宋体" w:hAnsi="宋体" w:eastAsia="宋体" w:cs="宋体"/>
          <w:color w:val="auto"/>
          <w:sz w:val="24"/>
          <w:highlight w:val="none"/>
          <w:u w:val="dotted"/>
        </w:rPr>
      </w:pPr>
      <w:r>
        <w:rPr>
          <w:rFonts w:hint="eastAsia" w:ascii="宋体" w:hAnsi="宋体" w:eastAsia="宋体" w:cs="宋体"/>
          <w:color w:val="auto"/>
          <w:sz w:val="24"/>
          <w:highlight w:val="none"/>
        </w:rPr>
        <w:t>投诉人于</w:t>
      </w:r>
      <w:r>
        <w:rPr>
          <w:rFonts w:hint="eastAsia" w:ascii="宋体" w:hAnsi="宋体" w:eastAsia="宋体" w:cs="宋体"/>
          <w:color w:val="auto"/>
          <w:sz w:val="24"/>
          <w:highlight w:val="none"/>
          <w:u w:val="dotted"/>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dotted"/>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dotted"/>
        </w:rPr>
        <w:t xml:space="preserve">  </w:t>
      </w:r>
      <w:r>
        <w:rPr>
          <w:rFonts w:hint="eastAsia" w:ascii="宋体" w:hAnsi="宋体" w:eastAsia="宋体" w:cs="宋体"/>
          <w:color w:val="auto"/>
          <w:sz w:val="24"/>
          <w:highlight w:val="none"/>
        </w:rPr>
        <w:t>日,向</w:t>
      </w:r>
      <w:r>
        <w:rPr>
          <w:rFonts w:hint="eastAsia" w:ascii="宋体" w:hAnsi="宋体" w:eastAsia="宋体" w:cs="宋体"/>
          <w:color w:val="auto"/>
          <w:sz w:val="24"/>
          <w:highlight w:val="none"/>
          <w:u w:val="dotted"/>
        </w:rPr>
        <w:t xml:space="preserve">                   </w:t>
      </w:r>
      <w:r>
        <w:rPr>
          <w:rFonts w:hint="eastAsia" w:ascii="宋体" w:hAnsi="宋体" w:eastAsia="宋体" w:cs="宋体"/>
          <w:color w:val="auto"/>
          <w:sz w:val="24"/>
          <w:highlight w:val="none"/>
        </w:rPr>
        <w:t>提出质疑，质疑事项为：</w:t>
      </w:r>
      <w:r>
        <w:rPr>
          <w:rFonts w:hint="eastAsia" w:ascii="宋体" w:hAnsi="宋体" w:eastAsia="宋体" w:cs="宋体"/>
          <w:color w:val="auto"/>
          <w:sz w:val="24"/>
          <w:highlight w:val="none"/>
          <w:u w:val="dotted"/>
        </w:rPr>
        <w:t xml:space="preserve">                                </w:t>
      </w:r>
    </w:p>
    <w:p>
      <w:pPr>
        <w:spacing w:line="360" w:lineRule="auto"/>
        <w:rPr>
          <w:rFonts w:hint="eastAsia" w:ascii="宋体" w:hAnsi="宋体" w:eastAsia="宋体" w:cs="宋体"/>
          <w:color w:val="auto"/>
          <w:sz w:val="24"/>
          <w:highlight w:val="none"/>
          <w:u w:val="dotted"/>
        </w:rPr>
      </w:pPr>
      <w:r>
        <w:rPr>
          <w:rFonts w:hint="eastAsia" w:ascii="宋体" w:hAnsi="宋体" w:eastAsia="宋体" w:cs="宋体"/>
          <w:color w:val="auto"/>
          <w:sz w:val="24"/>
          <w:highlight w:val="none"/>
          <w:u w:val="dotted"/>
        </w:rPr>
        <w:t xml:space="preserve">                                                     </w:t>
      </w:r>
      <w:r>
        <w:rPr>
          <w:rFonts w:hint="eastAsia" w:ascii="宋体" w:hAnsi="宋体" w:eastAsia="宋体" w:cs="宋体"/>
          <w:color w:val="auto"/>
          <w:sz w:val="24"/>
          <w:highlight w:val="none"/>
        </w:rPr>
        <w:t xml:space="preserve">  </w:t>
      </w:r>
    </w:p>
    <w:p>
      <w:pPr>
        <w:spacing w:line="360" w:lineRule="auto"/>
        <w:ind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u w:val="dotted"/>
        </w:rPr>
        <w:t>采购人/代理机构</w:t>
      </w:r>
      <w:r>
        <w:rPr>
          <w:rFonts w:hint="eastAsia" w:ascii="宋体" w:hAnsi="宋体" w:eastAsia="宋体" w:cs="宋体"/>
          <w:color w:val="auto"/>
          <w:sz w:val="24"/>
          <w:highlight w:val="none"/>
        </w:rPr>
        <w:t>于</w:t>
      </w:r>
      <w:r>
        <w:rPr>
          <w:rFonts w:hint="eastAsia" w:ascii="宋体" w:hAnsi="宋体" w:eastAsia="宋体" w:cs="宋体"/>
          <w:color w:val="auto"/>
          <w:sz w:val="24"/>
          <w:highlight w:val="none"/>
          <w:u w:val="dotted"/>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dotted"/>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dotted"/>
        </w:rPr>
        <w:t xml:space="preserve">   </w:t>
      </w:r>
      <w:r>
        <w:rPr>
          <w:rFonts w:hint="eastAsia" w:ascii="宋体" w:hAnsi="宋体" w:eastAsia="宋体" w:cs="宋体"/>
          <w:color w:val="auto"/>
          <w:sz w:val="24"/>
          <w:highlight w:val="none"/>
        </w:rPr>
        <w:t>日,就质疑事项作出了答复/没有在法定期限内作出答复。</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四、投诉事项具体内容</w:t>
      </w:r>
    </w:p>
    <w:p>
      <w:pPr>
        <w:spacing w:line="360" w:lineRule="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投诉事项 1：</w:t>
      </w:r>
      <w:r>
        <w:rPr>
          <w:rFonts w:hint="eastAsia" w:ascii="宋体" w:hAnsi="宋体" w:eastAsia="宋体" w:cs="宋体"/>
          <w:color w:val="auto"/>
          <w:sz w:val="24"/>
          <w:highlight w:val="none"/>
          <w:u w:val="dotted"/>
        </w:rPr>
        <w:t xml:space="preserve">                                       </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事实依据：</w:t>
      </w:r>
      <w:r>
        <w:rPr>
          <w:rFonts w:hint="eastAsia" w:ascii="宋体" w:hAnsi="宋体" w:eastAsia="宋体" w:cs="宋体"/>
          <w:color w:val="auto"/>
          <w:sz w:val="24"/>
          <w:highlight w:val="none"/>
          <w:u w:val="dotted"/>
        </w:rPr>
        <w:t xml:space="preserve">                                         </w:t>
      </w:r>
    </w:p>
    <w:p>
      <w:pPr>
        <w:spacing w:line="360" w:lineRule="auto"/>
        <w:rPr>
          <w:rFonts w:hint="eastAsia" w:ascii="宋体" w:hAnsi="宋体" w:eastAsia="宋体" w:cs="宋体"/>
          <w:color w:val="auto"/>
          <w:sz w:val="24"/>
          <w:highlight w:val="none"/>
          <w:u w:val="dotted"/>
        </w:rPr>
      </w:pPr>
      <w:r>
        <w:rPr>
          <w:rFonts w:hint="eastAsia" w:ascii="宋体" w:hAnsi="宋体" w:eastAsia="宋体" w:cs="宋体"/>
          <w:color w:val="auto"/>
          <w:sz w:val="24"/>
          <w:highlight w:val="none"/>
          <w:u w:val="dotted"/>
        </w:rPr>
        <w:t xml:space="preserve">                                                      </w:t>
      </w:r>
    </w:p>
    <w:p>
      <w:pPr>
        <w:spacing w:line="360" w:lineRule="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法律依据：</w:t>
      </w:r>
      <w:r>
        <w:rPr>
          <w:rFonts w:hint="eastAsia" w:ascii="宋体" w:hAnsi="宋体" w:eastAsia="宋体" w:cs="宋体"/>
          <w:color w:val="auto"/>
          <w:sz w:val="24"/>
          <w:highlight w:val="none"/>
          <w:u w:val="dotted"/>
        </w:rPr>
        <w:t xml:space="preserve">                                          </w:t>
      </w:r>
    </w:p>
    <w:p>
      <w:pPr>
        <w:spacing w:line="360" w:lineRule="auto"/>
        <w:rPr>
          <w:rFonts w:hint="eastAsia" w:ascii="宋体" w:hAnsi="宋体" w:eastAsia="宋体" w:cs="宋体"/>
          <w:color w:val="auto"/>
          <w:sz w:val="24"/>
          <w:highlight w:val="none"/>
          <w:u w:val="dotted"/>
        </w:rPr>
      </w:pPr>
      <w:r>
        <w:rPr>
          <w:rFonts w:hint="eastAsia" w:ascii="宋体" w:hAnsi="宋体" w:eastAsia="宋体" w:cs="宋体"/>
          <w:color w:val="auto"/>
          <w:sz w:val="24"/>
          <w:highlight w:val="none"/>
          <w:u w:val="dotted"/>
        </w:rPr>
        <w:t xml:space="preserve">                                                      </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投诉事项2</w:t>
      </w:r>
    </w:p>
    <w:p>
      <w:pPr>
        <w:spacing w:line="360" w:lineRule="auto"/>
        <w:rPr>
          <w:rFonts w:hint="eastAsia" w:ascii="宋体" w:hAnsi="宋体" w:eastAsia="宋体" w:cs="宋体"/>
          <w:color w:val="auto"/>
          <w:sz w:val="24"/>
          <w:highlight w:val="none"/>
          <w:u w:val="dotted"/>
        </w:rPr>
      </w:pPr>
      <w:r>
        <w:rPr>
          <w:rFonts w:hint="eastAsia" w:ascii="宋体" w:hAnsi="宋体" w:eastAsia="宋体" w:cs="宋体"/>
          <w:color w:val="auto"/>
          <w:sz w:val="24"/>
          <w:highlight w:val="none"/>
        </w:rPr>
        <w:t>……</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五、与投诉事项相关的投诉请求</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请求：</w:t>
      </w:r>
      <w:r>
        <w:rPr>
          <w:rFonts w:hint="eastAsia" w:ascii="宋体" w:hAnsi="宋体" w:eastAsia="宋体" w:cs="宋体"/>
          <w:color w:val="auto"/>
          <w:sz w:val="24"/>
          <w:highlight w:val="none"/>
          <w:u w:val="dotted"/>
        </w:rPr>
        <w:t xml:space="preserve">                                              </w:t>
      </w:r>
      <w:r>
        <w:rPr>
          <w:rFonts w:hint="eastAsia" w:ascii="宋体" w:hAnsi="宋体" w:eastAsia="宋体" w:cs="宋体"/>
          <w:color w:val="auto"/>
          <w:sz w:val="24"/>
          <w:highlight w:val="none"/>
        </w:rPr>
        <w:t xml:space="preserve"> </w:t>
      </w:r>
    </w:p>
    <w:p>
      <w:pPr>
        <w:spacing w:line="360" w:lineRule="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 xml:space="preserve">                                                                                                    </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签字(签章)：                   公章：                      </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日期：    </w:t>
      </w:r>
    </w:p>
    <w:p>
      <w:pPr>
        <w:spacing w:line="360" w:lineRule="auto"/>
        <w:rPr>
          <w:rFonts w:hint="eastAsia" w:ascii="宋体" w:hAnsi="宋体" w:eastAsia="宋体" w:cs="宋体"/>
          <w:b/>
          <w:color w:val="auto"/>
          <w:sz w:val="24"/>
          <w:highlight w:val="none"/>
        </w:rPr>
      </w:pPr>
    </w:p>
    <w:p>
      <w:pPr>
        <w:spacing w:line="360" w:lineRule="auto"/>
        <w:rPr>
          <w:rFonts w:hint="eastAsia" w:ascii="宋体" w:hAnsi="宋体" w:eastAsia="宋体" w:cs="宋体"/>
          <w:b/>
          <w:color w:val="auto"/>
          <w:sz w:val="24"/>
          <w:highlight w:val="none"/>
        </w:rPr>
      </w:pPr>
    </w:p>
    <w:p>
      <w:pPr>
        <w:spacing w:line="360" w:lineRule="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投诉书制作说明：</w:t>
      </w:r>
    </w:p>
    <w:p>
      <w:pPr>
        <w:widowControl/>
        <w:spacing w:line="360" w:lineRule="auto"/>
        <w:ind w:firstLine="480" w:firstLineChars="200"/>
        <w:rPr>
          <w:rFonts w:hint="eastAsia" w:ascii="宋体" w:hAnsi="宋体" w:eastAsia="宋体" w:cs="宋体"/>
          <w:color w:val="auto"/>
          <w:kern w:val="0"/>
          <w:sz w:val="24"/>
          <w:highlight w:val="none"/>
        </w:rPr>
      </w:pPr>
      <w:r>
        <w:rPr>
          <w:rFonts w:hint="eastAsia" w:ascii="宋体" w:hAnsi="宋体" w:eastAsia="宋体" w:cs="宋体"/>
          <w:color w:val="auto"/>
          <w:sz w:val="24"/>
          <w:highlight w:val="none"/>
        </w:rPr>
        <w:t>1.投诉人提起投诉时，应当提交投诉书和必要的证明材料，并按照被投诉人和与投诉事项有关的供应商数量提供投诉书副本。</w:t>
      </w:r>
    </w:p>
    <w:p>
      <w:pPr>
        <w:widowControl/>
        <w:spacing w:line="360" w:lineRule="auto"/>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sz w:val="24"/>
          <w:highlight w:val="none"/>
        </w:rPr>
        <w:t>2.投诉人若委托代理人进行投诉的，投诉书应按照要求列明“授权代表”的有关内容，并在附件中提交由</w:t>
      </w:r>
      <w:r>
        <w:rPr>
          <w:rFonts w:hint="eastAsia" w:ascii="宋体" w:hAnsi="宋体" w:eastAsia="宋体" w:cs="宋体"/>
          <w:color w:val="auto"/>
          <w:kern w:val="0"/>
          <w:sz w:val="24"/>
          <w:highlight w:val="none"/>
        </w:rPr>
        <w:t>投诉人签署的授权委托书。授权委托书应当载明代理人的姓名或者名称、代理事项、具体权限、期限和相关事项。</w:t>
      </w:r>
    </w:p>
    <w:p>
      <w:pPr>
        <w:widowControl/>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3.投诉人若对项目的某一分包进行投诉，投诉书应列明具体分包号。</w:t>
      </w:r>
    </w:p>
    <w:p>
      <w:pPr>
        <w:widowControl/>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4.投诉书应简要列明质疑事项，质疑函、质疑答复等作为附件材料提供。</w:t>
      </w:r>
    </w:p>
    <w:p>
      <w:pPr>
        <w:widowControl/>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5.投诉书的投诉事项应具体、明确，并有必要的事实依据和法律依据。</w:t>
      </w:r>
    </w:p>
    <w:p>
      <w:pPr>
        <w:widowControl/>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6.投诉书的投诉请求应与投诉事项相关。</w:t>
      </w:r>
    </w:p>
    <w:p>
      <w:pPr>
        <w:widowControl/>
        <w:spacing w:line="360" w:lineRule="auto"/>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sz w:val="24"/>
          <w:highlight w:val="none"/>
        </w:rPr>
        <w:t>7.投诉人为自然人的，投诉书应当由本人签字；投诉人为法人或者其他组织的，投诉书应当由法定代表人、主要负责人，或者其授权代表签字或者盖章，并加盖公章。</w:t>
      </w:r>
    </w:p>
    <w:p>
      <w:pPr>
        <w:spacing w:line="360" w:lineRule="auto"/>
        <w:rPr>
          <w:rFonts w:hint="eastAsia" w:ascii="宋体" w:hAnsi="宋体" w:eastAsia="宋体" w:cs="宋体"/>
          <w:b/>
          <w:color w:val="auto"/>
          <w:sz w:val="24"/>
          <w:highlight w:val="none"/>
        </w:rPr>
      </w:pPr>
    </w:p>
    <w:p>
      <w:pPr>
        <w:autoSpaceDE w:val="0"/>
        <w:autoSpaceDN w:val="0"/>
        <w:jc w:val="center"/>
        <w:rPr>
          <w:rFonts w:hint="eastAsia" w:ascii="宋体" w:hAnsi="宋体" w:eastAsia="宋体" w:cs="宋体"/>
          <w:b/>
          <w:color w:val="auto"/>
          <w:spacing w:val="6"/>
          <w:sz w:val="32"/>
          <w:szCs w:val="32"/>
          <w:highlight w:val="none"/>
        </w:rPr>
      </w:pPr>
    </w:p>
    <w:p>
      <w:pPr>
        <w:autoSpaceDE w:val="0"/>
        <w:autoSpaceDN w:val="0"/>
        <w:jc w:val="center"/>
        <w:rPr>
          <w:rFonts w:hint="eastAsia" w:ascii="宋体" w:hAnsi="宋体" w:eastAsia="宋体" w:cs="宋体"/>
          <w:b/>
          <w:color w:val="auto"/>
          <w:spacing w:val="6"/>
          <w:sz w:val="32"/>
          <w:szCs w:val="32"/>
          <w:highlight w:val="none"/>
        </w:rPr>
      </w:pPr>
    </w:p>
    <w:p>
      <w:pPr>
        <w:autoSpaceDE w:val="0"/>
        <w:autoSpaceDN w:val="0"/>
        <w:jc w:val="center"/>
        <w:rPr>
          <w:rFonts w:hint="eastAsia" w:ascii="宋体" w:hAnsi="宋体" w:eastAsia="宋体" w:cs="宋体"/>
          <w:b/>
          <w:bCs/>
          <w:color w:val="auto"/>
          <w:sz w:val="32"/>
          <w:szCs w:val="32"/>
          <w:highlight w:val="none"/>
        </w:rPr>
      </w:pPr>
      <w:r>
        <w:rPr>
          <w:rFonts w:hint="eastAsia" w:ascii="宋体" w:hAnsi="宋体" w:eastAsia="宋体" w:cs="宋体"/>
          <w:b/>
          <w:color w:val="auto"/>
          <w:spacing w:val="6"/>
          <w:sz w:val="32"/>
          <w:szCs w:val="32"/>
          <w:highlight w:val="none"/>
        </w:rPr>
        <w:t>附件4：</w:t>
      </w:r>
      <w:r>
        <w:rPr>
          <w:rFonts w:hint="eastAsia" w:ascii="宋体" w:hAnsi="宋体" w:eastAsia="宋体" w:cs="宋体"/>
          <w:b/>
          <w:bCs/>
          <w:color w:val="auto"/>
          <w:sz w:val="32"/>
          <w:szCs w:val="32"/>
          <w:highlight w:val="none"/>
        </w:rPr>
        <w:t>业务专用章使用说明函</w:t>
      </w:r>
    </w:p>
    <w:p>
      <w:pPr>
        <w:spacing w:line="360" w:lineRule="auto"/>
        <w:rPr>
          <w:rFonts w:hint="eastAsia" w:ascii="宋体" w:hAnsi="宋体" w:eastAsia="宋体" w:cs="宋体"/>
          <w:color w:val="auto"/>
          <w:sz w:val="24"/>
          <w:highlight w:val="none"/>
          <w:u w:val="single"/>
        </w:rPr>
      </w:pP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u w:val="single"/>
        </w:rPr>
        <w:t>（采购人）、（采购代理机构）：</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kern w:val="0"/>
          <w:sz w:val="24"/>
          <w:highlight w:val="none"/>
          <w:lang w:val="zh-CN"/>
        </w:rPr>
        <w:t>我方</w:t>
      </w:r>
      <w:r>
        <w:rPr>
          <w:rFonts w:hint="eastAsia" w:ascii="宋体" w:hAnsi="宋体" w:eastAsia="宋体" w:cs="宋体"/>
          <w:color w:val="auto"/>
          <w:kern w:val="0"/>
          <w:sz w:val="24"/>
          <w:highlight w:val="none"/>
          <w:u w:val="single"/>
          <w:lang w:val="zh-CN"/>
        </w:rPr>
        <w:t xml:space="preserve">                         </w:t>
      </w:r>
      <w:r>
        <w:rPr>
          <w:rFonts w:hint="eastAsia" w:ascii="宋体" w:hAnsi="宋体" w:eastAsia="宋体" w:cs="宋体"/>
          <w:color w:val="auto"/>
          <w:sz w:val="24"/>
          <w:highlight w:val="none"/>
        </w:rPr>
        <w:t>(投标人全称)是中华人民共和国依法登记注册的合法企业，</w:t>
      </w:r>
      <w:r>
        <w:rPr>
          <w:rFonts w:hint="eastAsia" w:ascii="宋体" w:hAnsi="宋体" w:eastAsia="宋体" w:cs="宋体"/>
          <w:bCs/>
          <w:color w:val="auto"/>
          <w:sz w:val="24"/>
          <w:highlight w:val="none"/>
        </w:rPr>
        <w:t>在参加</w:t>
      </w:r>
      <w:r>
        <w:rPr>
          <w:rFonts w:hint="eastAsia" w:ascii="宋体" w:hAnsi="宋体" w:eastAsia="宋体" w:cs="宋体"/>
          <w:color w:val="auto"/>
          <w:sz w:val="24"/>
          <w:highlight w:val="none"/>
        </w:rPr>
        <w:t>你方组织的（项目名称）【招标编号：（采购编号）】</w:t>
      </w:r>
      <w:r>
        <w:rPr>
          <w:rFonts w:hint="eastAsia" w:ascii="宋体" w:hAnsi="宋体" w:eastAsia="宋体" w:cs="宋体"/>
          <w:bCs/>
          <w:color w:val="auto"/>
          <w:sz w:val="24"/>
          <w:highlight w:val="none"/>
        </w:rPr>
        <w:t>投标活动中作如下说明：</w:t>
      </w:r>
      <w:r>
        <w:rPr>
          <w:rFonts w:hint="eastAsia" w:ascii="宋体" w:hAnsi="宋体" w:eastAsia="宋体" w:cs="宋体"/>
          <w:color w:val="auto"/>
          <w:sz w:val="24"/>
          <w:highlight w:val="none"/>
        </w:rPr>
        <w:t xml:space="preserve">我方所使用的“XX专用章”与法定名称章具有同等的法律效力，对使用“XX专用章”的行为予以完全承认，并愿意承担相应责任。   </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特此说明。</w:t>
      </w:r>
    </w:p>
    <w:p>
      <w:pPr>
        <w:spacing w:line="360" w:lineRule="auto"/>
        <w:ind w:firstLine="494"/>
        <w:rPr>
          <w:rFonts w:hint="eastAsia" w:ascii="宋体" w:hAnsi="宋体" w:eastAsia="宋体" w:cs="宋体"/>
          <w:color w:val="auto"/>
          <w:sz w:val="24"/>
          <w:highlight w:val="none"/>
        </w:rPr>
      </w:pPr>
    </w:p>
    <w:p>
      <w:pPr>
        <w:spacing w:line="360" w:lineRule="auto"/>
        <w:ind w:firstLine="494"/>
        <w:rPr>
          <w:rFonts w:hint="eastAsia" w:ascii="宋体" w:hAnsi="宋体" w:eastAsia="宋体" w:cs="宋体"/>
          <w:color w:val="auto"/>
          <w:sz w:val="24"/>
          <w:highlight w:val="none"/>
        </w:rPr>
      </w:pPr>
    </w:p>
    <w:p>
      <w:pPr>
        <w:spacing w:line="360" w:lineRule="auto"/>
        <w:ind w:firstLine="494"/>
        <w:rPr>
          <w:rFonts w:hint="eastAsia" w:ascii="宋体" w:hAnsi="宋体" w:eastAsia="宋体" w:cs="宋体"/>
          <w:color w:val="auto"/>
          <w:sz w:val="24"/>
          <w:highlight w:val="none"/>
        </w:rPr>
      </w:pPr>
    </w:p>
    <w:p>
      <w:pPr>
        <w:spacing w:line="360" w:lineRule="auto"/>
        <w:ind w:right="480" w:firstLine="4080" w:firstLineChars="1700"/>
        <w:rPr>
          <w:rFonts w:hint="eastAsia" w:ascii="宋体" w:hAnsi="宋体" w:eastAsia="宋体" w:cs="宋体"/>
          <w:color w:val="auto"/>
          <w:sz w:val="24"/>
          <w:highlight w:val="none"/>
        </w:rPr>
      </w:pPr>
      <w:r>
        <w:rPr>
          <w:rFonts w:hint="eastAsia" w:ascii="宋体" w:hAnsi="宋体" w:eastAsia="宋体" w:cs="宋体"/>
          <w:color w:val="auto"/>
          <w:sz w:val="24"/>
          <w:highlight w:val="none"/>
        </w:rPr>
        <w:t>投标单位（法定名称章）：</w:t>
      </w:r>
    </w:p>
    <w:p>
      <w:pPr>
        <w:ind w:right="1440" w:firstLine="494"/>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日期：       年     月     日</w:t>
      </w:r>
    </w:p>
    <w:p>
      <w:pPr>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附：</w:t>
      </w:r>
    </w:p>
    <w:p>
      <w:pPr>
        <w:spacing w:line="360" w:lineRule="auto"/>
        <w:rPr>
          <w:rFonts w:hint="eastAsia" w:ascii="宋体" w:hAnsi="宋体" w:eastAsia="宋体" w:cs="宋体"/>
          <w:bCs/>
          <w:color w:val="auto"/>
          <w:sz w:val="24"/>
          <w:highlight w:val="none"/>
        </w:rPr>
      </w:pPr>
      <w:r>
        <w:rPr>
          <w:rFonts w:hint="eastAsia" w:ascii="宋体" w:hAnsi="宋体" w:eastAsia="宋体" w:cs="宋体"/>
          <w:b/>
          <w:bCs/>
          <w:color w:val="auto"/>
          <w:sz w:val="24"/>
          <w:highlight w:val="none"/>
        </w:rPr>
        <mc:AlternateContent>
          <mc:Choice Requires="wps">
            <w:drawing>
              <wp:anchor distT="0" distB="0" distL="114300" distR="114300" simplePos="0" relativeHeight="251659264" behindDoc="1" locked="0" layoutInCell="1" allowOverlap="1">
                <wp:simplePos x="0" y="0"/>
                <wp:positionH relativeFrom="column">
                  <wp:posOffset>3034030</wp:posOffset>
                </wp:positionH>
                <wp:positionV relativeFrom="paragraph">
                  <wp:posOffset>356235</wp:posOffset>
                </wp:positionV>
                <wp:extent cx="2704465" cy="2253615"/>
                <wp:effectExtent l="10160" t="13335" r="9525" b="9525"/>
                <wp:wrapNone/>
                <wp:docPr id="3" name="Rectangle 17"/>
                <wp:cNvGraphicFramePr/>
                <a:graphic xmlns:a="http://schemas.openxmlformats.org/drawingml/2006/main">
                  <a:graphicData uri="http://schemas.microsoft.com/office/word/2010/wordprocessingShape">
                    <wps:wsp>
                      <wps:cNvSpPr>
                        <a:spLocks noChangeArrowheads="1"/>
                      </wps:cNvSpPr>
                      <wps:spPr bwMode="auto">
                        <a:xfrm>
                          <a:off x="0" y="0"/>
                          <a:ext cx="2704465" cy="2253615"/>
                        </a:xfrm>
                        <a:prstGeom prst="rect">
                          <a:avLst/>
                        </a:prstGeom>
                        <a:solidFill>
                          <a:srgbClr val="FFFFFF"/>
                        </a:solidFill>
                        <a:ln w="9525">
                          <a:solidFill>
                            <a:srgbClr val="000000"/>
                          </a:solidFill>
                          <a:miter lim="200000"/>
                        </a:ln>
                      </wps:spPr>
                      <wps:txbx>
                        <w:txbxContent>
                          <w:p>
                            <w:pPr>
                              <w:jc w:val="center"/>
                            </w:pPr>
                          </w:p>
                        </w:txbxContent>
                      </wps:txbx>
                      <wps:bodyPr rot="0" vert="horz" wrap="square" lIns="91440" tIns="45720" rIns="91440" bIns="45720" anchor="t" anchorCtr="0" upright="1">
                        <a:noAutofit/>
                      </wps:bodyPr>
                    </wps:wsp>
                  </a:graphicData>
                </a:graphic>
              </wp:anchor>
            </w:drawing>
          </mc:Choice>
          <mc:Fallback>
            <w:pict>
              <v:rect id="Rectangle 17" o:spid="_x0000_s1026" o:spt="1" style="position:absolute;left:0pt;margin-left:238.9pt;margin-top:28.05pt;height:177.45pt;width:212.95pt;z-index:-251657216;mso-width-relative:page;mso-height-relative:page;" fillcolor="#FFFFFF" filled="t" stroked="t" coordsize="21600,21600" o:gfxdata="UEsDBAoAAAAAAIdO4kAAAAAAAAAAAAAAAAAEAAAAZHJzL1BLAwQUAAAACACHTuJA9ZAPP9gAAAAK&#10;AQAADwAAAGRycy9kb3ducmV2LnhtbE2PzU7DMBCE70i8g7VI3KjtAk0JcSoB4oKqVISqZzc2iUW8&#10;tmL3h7dnOcFxNKOZb6rV2Y/saKfkAiqQMwHMYheMw17B9uP1ZgksZY1GjwGtgm+bYFVfXlS6NOGE&#10;7/bY5p5RCaZSKxhyjiXnqRus12kWokXyPsPkdSY59dxM+kTlfuRzIRbca4e0MOhonwfbfbUHr2AX&#10;Uch1E3PTvs0366eN2700TqnrKykegWV7zn9h+MUndKiJaR8OaBIbFdwVBaFnBfcLCYwCD+K2ALYn&#10;R0oBvK74/wv1D1BLAwQUAAAACACHTuJAyCw/ti8CAAB/BAAADgAAAGRycy9lMm9Eb2MueG1srVTB&#10;btswDL0P2D8Iui+O3SRdjTpFkSDDgG4r1u0DFFmOhUmiRilxsq8fLbtd2u3Qw3wwRJN6eu+R8vXN&#10;0Rp2UBg0uIrnkylnykmotdtV/Pu3zbv3nIUoXC0MOFXxkwr8Zvn2zXXnS1VAC6ZWyAjEhbLzFW9j&#10;9GWWBdkqK8IEvHKUbACtiBTiLqtRdIRuTVZMp4usA6w9glQh0Nf1kOQjIr4GEJpGS7UGubfKxQEV&#10;lRGRJIVW+8CXiW3TKBm/NE1QkZmKk9KY3nQIrbf9O1tei3KHwrdajhTEayi80GSFdnToE9RaRMH2&#10;qP+CsloiBGjiRILNBiHJEVKRT19489AKr5IWsjr4J9PD/4OVnw/3yHRd8QvOnLDU8K9kmnA7o1h+&#10;2fvT+VBS2YO/x15h8HcgfwTmYNVSmbpFhK5VoiZWeV+fPdvQB4G2sm33CWqCF/sIyapjg7YHJBPY&#10;MXXk9NQRdYxM0sficjqbLeacScoVxfxikc/TGaJ83O4xxA8KLOsXFUdin+DF4S7Eno4oH0sSfTC6&#10;3mhjUoC77cogOwgaj016RvRwXmYc6yp+NS/mCflZLpxDTNPzLwirI90aoy3JOC8ybjSs92jwOh63&#10;x9H2LdQnsg5hmFu6tbRoAX9x1tHMVjz83AtUnJmPjuy/ymezfshTMJtfFhTgeWZ7nhFOElTFI2fD&#10;chWHi7H3qHctnZQnuQ5uqWWNTmb27RxYjbxpLpPH4x3qB/88TlV//hvL3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WQDz/YAAAACgEAAA8AAAAAAAAAAQAgAAAAIgAAAGRycy9kb3ducmV2LnhtbFBL&#10;AQIUABQAAAAIAIdO4kDILD+2LwIAAH8EAAAOAAAAAAAAAAEAIAAAACcBAABkcnMvZTJvRG9jLnht&#10;bFBLBQYAAAAABgAGAFkBAADIBQAAAAA=&#10;">
                <v:fill on="t" focussize="0,0"/>
                <v:stroke color="#000000" miterlimit="2" joinstyle="miter"/>
                <v:imagedata o:title=""/>
                <o:lock v:ext="edit" aspectratio="f"/>
                <v:textbox>
                  <w:txbxContent>
                    <w:p>
                      <w:pPr>
                        <w:jc w:val="center"/>
                      </w:pPr>
                    </w:p>
                  </w:txbxContent>
                </v:textbox>
              </v:rect>
            </w:pict>
          </mc:Fallback>
        </mc:AlternateContent>
      </w:r>
      <w:r>
        <w:rPr>
          <w:rFonts w:hint="eastAsia" w:ascii="宋体" w:hAnsi="宋体" w:eastAsia="宋体" w:cs="宋体"/>
          <w:b/>
          <w:bCs/>
          <w:color w:val="auto"/>
          <w:sz w:val="24"/>
          <w:highlight w:val="none"/>
        </w:rPr>
        <mc:AlternateContent>
          <mc:Choice Requires="wps">
            <w:drawing>
              <wp:anchor distT="0" distB="0" distL="114300" distR="114300" simplePos="0" relativeHeight="251660288" behindDoc="1" locked="0" layoutInCell="1" allowOverlap="1">
                <wp:simplePos x="0" y="0"/>
                <wp:positionH relativeFrom="column">
                  <wp:posOffset>-91440</wp:posOffset>
                </wp:positionH>
                <wp:positionV relativeFrom="paragraph">
                  <wp:posOffset>384810</wp:posOffset>
                </wp:positionV>
                <wp:extent cx="2647950" cy="2253615"/>
                <wp:effectExtent l="8890" t="13335" r="10160" b="9525"/>
                <wp:wrapNone/>
                <wp:docPr id="4" name="Rectangle 16"/>
                <wp:cNvGraphicFramePr/>
                <a:graphic xmlns:a="http://schemas.openxmlformats.org/drawingml/2006/main">
                  <a:graphicData uri="http://schemas.microsoft.com/office/word/2010/wordprocessingShape">
                    <wps:wsp>
                      <wps:cNvSpPr>
                        <a:spLocks noChangeArrowheads="1"/>
                      </wps:cNvSpPr>
                      <wps:spPr bwMode="auto">
                        <a:xfrm>
                          <a:off x="0" y="0"/>
                          <a:ext cx="2647950" cy="2253615"/>
                        </a:xfrm>
                        <a:prstGeom prst="rect">
                          <a:avLst/>
                        </a:prstGeom>
                        <a:solidFill>
                          <a:srgbClr val="FFFFFF"/>
                        </a:solidFill>
                        <a:ln w="9525">
                          <a:solidFill>
                            <a:srgbClr val="000000"/>
                          </a:solidFill>
                          <a:miter lim="200000"/>
                        </a:ln>
                      </wps:spPr>
                      <wps:txbx>
                        <w:txbxContent>
                          <w:p>
                            <w:pPr>
                              <w:jc w:val="center"/>
                            </w:pPr>
                          </w:p>
                        </w:txbxContent>
                      </wps:txbx>
                      <wps:bodyPr rot="0" vert="horz" wrap="square" lIns="91440" tIns="45720" rIns="91440" bIns="45720" anchor="t" anchorCtr="0" upright="1">
                        <a:noAutofit/>
                      </wps:bodyPr>
                    </wps:wsp>
                  </a:graphicData>
                </a:graphic>
              </wp:anchor>
            </w:drawing>
          </mc:Choice>
          <mc:Fallback>
            <w:pict>
              <v:rect id="Rectangle 16" o:spid="_x0000_s1026" o:spt="1" style="position:absolute;left:0pt;margin-left:-7.2pt;margin-top:30.3pt;height:177.45pt;width:208.5pt;z-index:-251656192;mso-width-relative:page;mso-height-relative:page;" fillcolor="#FFFFFF" filled="t" stroked="t" coordsize="21600,21600" o:gfxdata="UEsDBAoAAAAAAIdO4kAAAAAAAAAAAAAAAAAEAAAAZHJzL1BLAwQUAAAACACHTuJAGYxHptgAAAAK&#10;AQAADwAAAGRycy9kb3ducmV2LnhtbE2Py2rDMBBF94X+g5hCd4kk45jiWg6kpZsSHOqUrBVLtUWs&#10;kbGUR/++01W7u8Mc7pyp1jc/soudowuoQC4FMItdMA57BZ/7t8UTsJg0Gj0GtAq+bYR1fX9X6dKE&#10;K37YS5t6RiUYS61gSGkqOY/dYL2OyzBZpN1XmL1ONM49N7O+UrkfeSZEwb12SBcGPdmXwXan9uwV&#10;HCYUcttMqWnfs912s3OH18Yp9fggxTOwZG/pD4ZffVKHmpyO4YwmslHBQuY5oQoKUQAjIBcZhSMF&#10;uVoBryv+/4X6B1BLAwQUAAAACACHTuJASi97gy8CAAB/BAAADgAAAGRycy9lMm9Eb2MueG1srVTB&#10;btswDL0P2D8Iui+OvSRdjTpF0SLDgG4t1u0DFFmOhUmiRilxuq8fLbuZ2+3Qw3wwRJN6eu+R8sXl&#10;0Rp2UBg0uIrnszlnykmotdtV/Pu3zbsPnIUoXC0MOFXxRxX45frtm4vOl6qAFkytkBGIC2XnK97G&#10;6MssC7JVVoQZeOUo2QBaESnEXVaj6AjdmqyYz1dZB1h7BKlCoK83Q5KPiPgaQGgaLdUNyL1VLg6o&#10;qIyIJCm02ge+TmybRsl41zRBRWYqTkpjetMhtN7272x9IcodCt9qOVIQr6HwQpMV2tGhJ6gbEQXb&#10;o/4LymqJEKCJMwk2G4QkR0hFPn/hzUMrvEpayOrgT6aH/wcrvxzukem64gvOnLDU8K9kmnA7o1i+&#10;6v3pfCip7MHfY68w+FuQPwJzcN1SmbpChK5VoiZWeV+fPdvQB4G2sm33GWqCF/sIyapjg7YHJBPY&#10;MXXk8dQRdYxM0sditTg7X1KzJOWKYvl+lS/TGaJ82u4xxI8KLOsXFUdin+DF4TbEno4on0oSfTC6&#10;3mhjUoC77bVBdhA0Hpv0jOhhWmYc6yp+viyWCflZLkwh5un5F4TVkW6N0ZZkTIuMGw3rPRq8jsft&#10;cbR9C/UjWYcwzC3dWlq0gL8462hmKx5+7gUqzswnR/af54tFP+QpWCzPCgpwmtlOM8JJgqp45GxY&#10;XsfhYuw96l1LJ+VJroMralmjk5l9OwdWI2+ay+TxeIf6wZ/GqerPf2P9G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BmMR6bYAAAACgEAAA8AAAAAAAAAAQAgAAAAIgAAAGRycy9kb3ducmV2LnhtbFBL&#10;AQIUABQAAAAIAIdO4kBKL3uDLwIAAH8EAAAOAAAAAAAAAAEAIAAAACcBAABkcnMvZTJvRG9jLnht&#10;bFBLBQYAAAAABgAGAFkBAADIBQAAAAA=&#10;">
                <v:fill on="t" focussize="0,0"/>
                <v:stroke color="#000000" miterlimit="2" joinstyle="miter"/>
                <v:imagedata o:title=""/>
                <o:lock v:ext="edit" aspectratio="f"/>
                <v:textbox>
                  <w:txbxContent>
                    <w:p>
                      <w:pPr>
                        <w:jc w:val="center"/>
                      </w:pPr>
                    </w:p>
                  </w:txbxContent>
                </v:textbox>
              </v:rect>
            </w:pict>
          </mc:Fallback>
        </mc:AlternateContent>
      </w:r>
      <w:r>
        <w:rPr>
          <w:rFonts w:hint="eastAsia" w:ascii="宋体" w:hAnsi="宋体" w:eastAsia="宋体" w:cs="宋体"/>
          <w:color w:val="auto"/>
          <w:sz w:val="24"/>
          <w:highlight w:val="none"/>
        </w:rPr>
        <w:t>投标单位法定名称章（印模）                投标单位“XX专用章”（印模）</w:t>
      </w:r>
    </w:p>
    <w:p>
      <w:pPr>
        <w:autoSpaceDE w:val="0"/>
        <w:autoSpaceDN w:val="0"/>
        <w:jc w:val="center"/>
        <w:rPr>
          <w:rFonts w:hint="eastAsia" w:ascii="宋体" w:hAnsi="宋体" w:eastAsia="宋体" w:cs="宋体"/>
          <w:b/>
          <w:color w:val="auto"/>
          <w:spacing w:val="6"/>
          <w:sz w:val="32"/>
          <w:szCs w:val="32"/>
          <w:highlight w:val="none"/>
        </w:rPr>
      </w:pPr>
    </w:p>
    <w:p>
      <w:pPr>
        <w:autoSpaceDE w:val="0"/>
        <w:autoSpaceDN w:val="0"/>
        <w:jc w:val="center"/>
        <w:rPr>
          <w:rFonts w:hint="eastAsia" w:ascii="宋体" w:hAnsi="宋体" w:eastAsia="宋体" w:cs="宋体"/>
          <w:b/>
          <w:color w:val="auto"/>
          <w:spacing w:val="6"/>
          <w:sz w:val="32"/>
          <w:szCs w:val="32"/>
          <w:highlight w:val="none"/>
        </w:rPr>
      </w:pPr>
    </w:p>
    <w:p>
      <w:pPr>
        <w:autoSpaceDE w:val="0"/>
        <w:autoSpaceDN w:val="0"/>
        <w:jc w:val="center"/>
        <w:rPr>
          <w:rFonts w:hint="eastAsia" w:ascii="宋体" w:hAnsi="宋体" w:eastAsia="宋体" w:cs="宋体"/>
          <w:b/>
          <w:color w:val="auto"/>
          <w:spacing w:val="6"/>
          <w:sz w:val="32"/>
          <w:szCs w:val="32"/>
          <w:highlight w:val="none"/>
        </w:rPr>
      </w:pPr>
    </w:p>
    <w:p>
      <w:pPr>
        <w:autoSpaceDE w:val="0"/>
        <w:autoSpaceDN w:val="0"/>
        <w:jc w:val="center"/>
        <w:rPr>
          <w:rFonts w:hint="eastAsia" w:ascii="宋体" w:hAnsi="宋体" w:eastAsia="宋体" w:cs="宋体"/>
          <w:b/>
          <w:color w:val="auto"/>
          <w:spacing w:val="6"/>
          <w:sz w:val="32"/>
          <w:szCs w:val="32"/>
          <w:highlight w:val="none"/>
        </w:rPr>
      </w:pPr>
    </w:p>
    <w:p>
      <w:pPr>
        <w:autoSpaceDE w:val="0"/>
        <w:autoSpaceDN w:val="0"/>
        <w:jc w:val="center"/>
        <w:rPr>
          <w:rFonts w:hint="eastAsia" w:ascii="宋体" w:hAnsi="宋体" w:eastAsia="宋体" w:cs="宋体"/>
          <w:b/>
          <w:color w:val="auto"/>
          <w:spacing w:val="6"/>
          <w:sz w:val="32"/>
          <w:szCs w:val="32"/>
          <w:highlight w:val="none"/>
        </w:rPr>
      </w:pPr>
    </w:p>
    <w:p>
      <w:pPr>
        <w:autoSpaceDE w:val="0"/>
        <w:autoSpaceDN w:val="0"/>
        <w:jc w:val="center"/>
        <w:rPr>
          <w:rFonts w:hint="eastAsia" w:ascii="宋体" w:hAnsi="宋体" w:eastAsia="宋体" w:cs="宋体"/>
          <w:b/>
          <w:color w:val="auto"/>
          <w:spacing w:val="6"/>
          <w:sz w:val="32"/>
          <w:szCs w:val="32"/>
          <w:highlight w:val="none"/>
        </w:rPr>
      </w:pPr>
    </w:p>
    <w:p>
      <w:pPr>
        <w:autoSpaceDE w:val="0"/>
        <w:autoSpaceDN w:val="0"/>
        <w:jc w:val="center"/>
        <w:rPr>
          <w:rFonts w:hint="eastAsia" w:ascii="宋体" w:hAnsi="宋体" w:eastAsia="宋体" w:cs="宋体"/>
          <w:b/>
          <w:color w:val="auto"/>
          <w:spacing w:val="6"/>
          <w:sz w:val="32"/>
          <w:szCs w:val="32"/>
          <w:highlight w:val="none"/>
        </w:rPr>
      </w:pPr>
    </w:p>
    <w:p>
      <w:pPr>
        <w:autoSpaceDE w:val="0"/>
        <w:autoSpaceDN w:val="0"/>
        <w:jc w:val="center"/>
        <w:rPr>
          <w:rFonts w:hint="eastAsia" w:ascii="宋体" w:hAnsi="宋体" w:eastAsia="宋体" w:cs="宋体"/>
          <w:b/>
          <w:color w:val="auto"/>
          <w:spacing w:val="6"/>
          <w:sz w:val="32"/>
          <w:szCs w:val="32"/>
          <w:highlight w:val="none"/>
        </w:rPr>
      </w:pPr>
    </w:p>
    <w:p>
      <w:pPr>
        <w:autoSpaceDE w:val="0"/>
        <w:autoSpaceDN w:val="0"/>
        <w:jc w:val="center"/>
        <w:rPr>
          <w:rFonts w:hint="eastAsia" w:ascii="宋体" w:hAnsi="宋体" w:eastAsia="宋体" w:cs="宋体"/>
          <w:b/>
          <w:color w:val="auto"/>
          <w:spacing w:val="6"/>
          <w:sz w:val="32"/>
          <w:szCs w:val="32"/>
          <w:highlight w:val="none"/>
        </w:rPr>
      </w:pPr>
    </w:p>
    <w:p>
      <w:pPr>
        <w:autoSpaceDE w:val="0"/>
        <w:autoSpaceDN w:val="0"/>
        <w:jc w:val="center"/>
        <w:rPr>
          <w:rFonts w:hint="eastAsia" w:ascii="宋体" w:hAnsi="宋体" w:eastAsia="宋体" w:cs="宋体"/>
          <w:b/>
          <w:color w:val="auto"/>
          <w:spacing w:val="6"/>
          <w:sz w:val="32"/>
          <w:szCs w:val="32"/>
          <w:highlight w:val="none"/>
        </w:rPr>
      </w:pPr>
    </w:p>
    <w:p>
      <w:pPr>
        <w:autoSpaceDE w:val="0"/>
        <w:autoSpaceDN w:val="0"/>
        <w:jc w:val="center"/>
        <w:rPr>
          <w:rFonts w:hint="eastAsia" w:ascii="宋体" w:hAnsi="宋体" w:eastAsia="宋体" w:cs="宋体"/>
          <w:b/>
          <w:color w:val="auto"/>
          <w:spacing w:val="6"/>
          <w:sz w:val="32"/>
          <w:szCs w:val="32"/>
          <w:highlight w:val="none"/>
        </w:rPr>
      </w:pPr>
    </w:p>
    <w:p>
      <w:pPr>
        <w:autoSpaceDE w:val="0"/>
        <w:autoSpaceDN w:val="0"/>
        <w:jc w:val="center"/>
        <w:rPr>
          <w:rFonts w:hint="eastAsia" w:ascii="宋体" w:hAnsi="宋体" w:eastAsia="宋体" w:cs="宋体"/>
          <w:b/>
          <w:color w:val="auto"/>
          <w:spacing w:val="6"/>
          <w:sz w:val="32"/>
          <w:szCs w:val="32"/>
          <w:highlight w:val="none"/>
        </w:rPr>
      </w:pPr>
    </w:p>
    <w:p>
      <w:pPr>
        <w:autoSpaceDE w:val="0"/>
        <w:autoSpaceDN w:val="0"/>
        <w:jc w:val="center"/>
        <w:rPr>
          <w:rFonts w:hint="eastAsia" w:ascii="宋体" w:hAnsi="宋体" w:eastAsia="宋体" w:cs="宋体"/>
          <w:b/>
          <w:color w:val="auto"/>
          <w:spacing w:val="6"/>
          <w:sz w:val="32"/>
          <w:szCs w:val="32"/>
          <w:highlight w:val="none"/>
        </w:rPr>
      </w:pPr>
    </w:p>
    <w:p>
      <w:pPr>
        <w:autoSpaceDE w:val="0"/>
        <w:autoSpaceDN w:val="0"/>
        <w:jc w:val="center"/>
        <w:rPr>
          <w:rFonts w:hint="eastAsia" w:ascii="宋体" w:hAnsi="宋体" w:eastAsia="宋体" w:cs="宋体"/>
          <w:b/>
          <w:color w:val="auto"/>
          <w:spacing w:val="6"/>
          <w:sz w:val="32"/>
          <w:szCs w:val="32"/>
          <w:highlight w:val="none"/>
        </w:rPr>
      </w:pPr>
    </w:p>
    <w:p>
      <w:pPr>
        <w:autoSpaceDE w:val="0"/>
        <w:autoSpaceDN w:val="0"/>
        <w:jc w:val="center"/>
        <w:rPr>
          <w:rFonts w:hint="eastAsia" w:ascii="宋体" w:hAnsi="宋体" w:eastAsia="宋体" w:cs="宋体"/>
          <w:b/>
          <w:color w:val="auto"/>
          <w:spacing w:val="6"/>
          <w:sz w:val="32"/>
          <w:szCs w:val="32"/>
          <w:highlight w:val="none"/>
        </w:rPr>
      </w:pPr>
    </w:p>
    <w:p>
      <w:pPr>
        <w:autoSpaceDE w:val="0"/>
        <w:autoSpaceDN w:val="0"/>
        <w:jc w:val="center"/>
        <w:rPr>
          <w:rFonts w:hint="eastAsia" w:ascii="宋体" w:hAnsi="宋体" w:eastAsia="宋体" w:cs="宋体"/>
          <w:b/>
          <w:color w:val="auto"/>
          <w:spacing w:val="6"/>
          <w:sz w:val="32"/>
          <w:szCs w:val="32"/>
          <w:highlight w:val="none"/>
        </w:rPr>
      </w:pPr>
    </w:p>
    <w:p>
      <w:pPr>
        <w:autoSpaceDE w:val="0"/>
        <w:autoSpaceDN w:val="0"/>
        <w:jc w:val="center"/>
        <w:rPr>
          <w:rFonts w:hint="eastAsia" w:ascii="宋体" w:hAnsi="宋体" w:eastAsia="宋体" w:cs="宋体"/>
          <w:b/>
          <w:color w:val="auto"/>
          <w:spacing w:val="6"/>
          <w:sz w:val="32"/>
          <w:szCs w:val="32"/>
          <w:highlight w:val="none"/>
        </w:rPr>
      </w:pPr>
    </w:p>
    <w:p>
      <w:pPr>
        <w:autoSpaceDE w:val="0"/>
        <w:autoSpaceDN w:val="0"/>
        <w:jc w:val="center"/>
        <w:rPr>
          <w:rFonts w:hint="eastAsia" w:ascii="宋体" w:hAnsi="宋体" w:eastAsia="宋体" w:cs="宋体"/>
          <w:b/>
          <w:color w:val="auto"/>
          <w:spacing w:val="6"/>
          <w:sz w:val="32"/>
          <w:szCs w:val="32"/>
          <w:highlight w:val="none"/>
        </w:rPr>
      </w:pPr>
    </w:p>
    <w:p>
      <w:pPr>
        <w:snapToGrid w:val="0"/>
        <w:spacing w:line="360" w:lineRule="auto"/>
        <w:jc w:val="center"/>
        <w:outlineLvl w:val="0"/>
        <w:rPr>
          <w:rFonts w:hint="eastAsia" w:ascii="宋体" w:hAnsi="宋体" w:eastAsia="宋体" w:cs="宋体"/>
          <w:b/>
          <w:color w:val="auto"/>
          <w:kern w:val="0"/>
          <w:sz w:val="32"/>
          <w:szCs w:val="32"/>
          <w:highlight w:val="none"/>
        </w:rPr>
      </w:pPr>
      <w:r>
        <w:rPr>
          <w:rFonts w:hint="eastAsia" w:ascii="宋体" w:hAnsi="宋体" w:eastAsia="宋体" w:cs="宋体"/>
          <w:b/>
          <w:color w:val="auto"/>
          <w:kern w:val="0"/>
          <w:sz w:val="32"/>
          <w:szCs w:val="32"/>
          <w:highlight w:val="none"/>
        </w:rPr>
        <w:t>附件5：联合协议</w:t>
      </w:r>
    </w:p>
    <w:p>
      <w:pPr>
        <w:widowControl/>
        <w:spacing w:line="360" w:lineRule="auto"/>
        <w:ind w:firstLine="482" w:firstLineChars="200"/>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（以联合体形式投标的，提供联合协议；本项目不接受联合体投标或者投标人不以联合体形式投标的，则不需要提供）</w:t>
      </w:r>
    </w:p>
    <w:p>
      <w:pPr>
        <w:snapToGrid w:val="0"/>
        <w:spacing w:line="360" w:lineRule="auto"/>
        <w:ind w:firstLine="576"/>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u w:val="single"/>
        </w:rPr>
        <w:t>（联合体所有成员名称）</w:t>
      </w:r>
      <w:r>
        <w:rPr>
          <w:rFonts w:hint="eastAsia" w:ascii="宋体" w:hAnsi="宋体" w:eastAsia="宋体" w:cs="宋体"/>
          <w:color w:val="auto"/>
          <w:kern w:val="0"/>
          <w:sz w:val="24"/>
          <w:highlight w:val="none"/>
        </w:rPr>
        <w:t>自愿</w:t>
      </w:r>
      <w:r>
        <w:rPr>
          <w:rFonts w:hint="eastAsia" w:ascii="宋体" w:hAnsi="宋体" w:eastAsia="宋体" w:cs="宋体"/>
          <w:color w:val="auto"/>
          <w:kern w:val="0"/>
          <w:sz w:val="24"/>
          <w:highlight w:val="none"/>
          <w:lang w:val="zh-CN"/>
        </w:rPr>
        <w:t>组成一个联合体，以一个投标人的身份</w:t>
      </w:r>
      <w:r>
        <w:rPr>
          <w:rFonts w:hint="eastAsia" w:ascii="宋体" w:hAnsi="宋体" w:eastAsia="宋体" w:cs="宋体"/>
          <w:color w:val="auto"/>
          <w:kern w:val="0"/>
          <w:sz w:val="24"/>
          <w:highlight w:val="none"/>
        </w:rPr>
        <w:t>参加</w:t>
      </w:r>
      <w:r>
        <w:rPr>
          <w:rFonts w:hint="eastAsia" w:ascii="宋体" w:hAnsi="宋体" w:eastAsia="宋体" w:cs="宋体"/>
          <w:color w:val="auto"/>
          <w:sz w:val="24"/>
          <w:highlight w:val="none"/>
        </w:rPr>
        <w:t>（项目名称）【招标编号：（采购编号）】</w:t>
      </w:r>
      <w:r>
        <w:rPr>
          <w:rFonts w:hint="eastAsia" w:ascii="宋体" w:hAnsi="宋体" w:eastAsia="宋体" w:cs="宋体"/>
          <w:color w:val="auto"/>
          <w:kern w:val="0"/>
          <w:sz w:val="24"/>
          <w:highlight w:val="none"/>
          <w:lang w:val="zh-CN"/>
        </w:rPr>
        <w:t xml:space="preserve">投标。 </w:t>
      </w:r>
    </w:p>
    <w:p>
      <w:pPr>
        <w:snapToGrid w:val="0"/>
        <w:spacing w:line="360" w:lineRule="auto"/>
        <w:ind w:firstLine="576"/>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一、各方一致决定，</w:t>
      </w:r>
      <w:r>
        <w:rPr>
          <w:rFonts w:hint="eastAsia" w:ascii="宋体" w:hAnsi="宋体" w:eastAsia="宋体" w:cs="宋体"/>
          <w:color w:val="auto"/>
          <w:kern w:val="0"/>
          <w:sz w:val="24"/>
          <w:highlight w:val="none"/>
          <w:u w:val="single"/>
        </w:rPr>
        <w:t>（某联合体成员名称）</w:t>
      </w:r>
      <w:r>
        <w:rPr>
          <w:rFonts w:hint="eastAsia" w:ascii="宋体" w:hAnsi="宋体" w:eastAsia="宋体" w:cs="宋体"/>
          <w:color w:val="auto"/>
          <w:kern w:val="0"/>
          <w:sz w:val="24"/>
          <w:highlight w:val="none"/>
        </w:rPr>
        <w:t>为联合体</w:t>
      </w:r>
      <w:r>
        <w:rPr>
          <w:rFonts w:hint="eastAsia" w:ascii="宋体" w:hAnsi="宋体" w:eastAsia="宋体" w:cs="宋体"/>
          <w:color w:val="auto"/>
          <w:kern w:val="0"/>
          <w:sz w:val="24"/>
          <w:highlight w:val="none"/>
          <w:lang w:val="zh-CN"/>
        </w:rPr>
        <w:t>牵头人</w:t>
      </w:r>
      <w:r>
        <w:rPr>
          <w:rFonts w:hint="eastAsia" w:ascii="宋体" w:hAnsi="宋体" w:eastAsia="宋体" w:cs="宋体"/>
          <w:color w:val="auto"/>
          <w:sz w:val="24"/>
          <w:highlight w:val="none"/>
        </w:rPr>
        <w:t>，代表所有联合体成员负责投标和合同实施阶段的主办、协调工作</w:t>
      </w:r>
      <w:r>
        <w:rPr>
          <w:rFonts w:hint="eastAsia" w:ascii="宋体" w:hAnsi="宋体" w:eastAsia="宋体" w:cs="宋体"/>
          <w:color w:val="auto"/>
          <w:kern w:val="0"/>
          <w:sz w:val="24"/>
          <w:highlight w:val="none"/>
          <w:lang w:val="zh-CN"/>
        </w:rPr>
        <w:t>。</w:t>
      </w:r>
    </w:p>
    <w:p>
      <w:pPr>
        <w:snapToGrid w:val="0"/>
        <w:spacing w:line="360" w:lineRule="auto"/>
        <w:ind w:firstLine="576"/>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二、</w:t>
      </w:r>
      <w:r>
        <w:rPr>
          <w:rFonts w:hint="eastAsia" w:ascii="宋体" w:hAnsi="宋体" w:eastAsia="宋体" w:cs="宋体"/>
          <w:color w:val="auto"/>
          <w:sz w:val="24"/>
          <w:highlight w:val="none"/>
        </w:rPr>
        <w:t>所有联合体成员各方签署授权书，授权书载明的</w:t>
      </w:r>
      <w:r>
        <w:rPr>
          <w:rFonts w:hint="eastAsia" w:ascii="宋体" w:hAnsi="宋体" w:eastAsia="宋体" w:cs="宋体"/>
          <w:color w:val="auto"/>
          <w:kern w:val="0"/>
          <w:sz w:val="24"/>
          <w:highlight w:val="none"/>
          <w:lang w:val="zh-CN"/>
        </w:rPr>
        <w:t>授权代表根据招标文件规定及投标内容而对采购人、采购机构所作的任何合法承诺，包括书面澄清及相应等均对联合投标各方产生约束力。</w:t>
      </w:r>
    </w:p>
    <w:p>
      <w:pPr>
        <w:snapToGrid w:val="0"/>
        <w:spacing w:line="360" w:lineRule="auto"/>
        <w:ind w:firstLine="576"/>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三、本次联合投标中，分工如下：</w:t>
      </w:r>
    </w:p>
    <w:p>
      <w:pPr>
        <w:snapToGrid w:val="0"/>
        <w:spacing w:line="360" w:lineRule="auto"/>
        <w:ind w:firstLine="576"/>
        <w:rPr>
          <w:rFonts w:hint="eastAsia" w:ascii="宋体" w:hAnsi="宋体" w:eastAsia="宋体" w:cs="宋体"/>
          <w:color w:val="auto"/>
          <w:kern w:val="0"/>
          <w:sz w:val="24"/>
          <w:highlight w:val="none"/>
          <w:lang w:val="zh-CN"/>
        </w:rPr>
      </w:pPr>
      <w:bookmarkStart w:id="570" w:name="_Hlk101134295"/>
      <w:r>
        <w:rPr>
          <w:rFonts w:hint="eastAsia" w:ascii="宋体" w:hAnsi="宋体" w:eastAsia="宋体" w:cs="宋体"/>
          <w:color w:val="auto"/>
          <w:kern w:val="0"/>
          <w:sz w:val="24"/>
          <w:highlight w:val="none"/>
          <w:u w:val="single"/>
        </w:rPr>
        <w:t>（联合体成员1）</w:t>
      </w:r>
      <w:r>
        <w:rPr>
          <w:rFonts w:hint="eastAsia" w:ascii="宋体" w:hAnsi="宋体" w:eastAsia="宋体" w:cs="宋体"/>
          <w:color w:val="auto"/>
          <w:kern w:val="0"/>
          <w:sz w:val="24"/>
          <w:highlight w:val="none"/>
          <w:lang w:val="zh-CN"/>
        </w:rPr>
        <w:t>承担的工作和义务为：</w:t>
      </w:r>
      <w:r>
        <w:rPr>
          <w:rFonts w:hint="eastAsia" w:ascii="宋体" w:hAnsi="宋体" w:eastAsia="宋体" w:cs="宋体"/>
          <w:color w:val="auto"/>
          <w:highlight w:val="none"/>
          <w:u w:val="single"/>
        </w:rPr>
        <w:t xml:space="preserve">             </w:t>
      </w:r>
      <w:r>
        <w:rPr>
          <w:rFonts w:hint="eastAsia" w:ascii="宋体" w:hAnsi="宋体" w:eastAsia="宋体" w:cs="宋体"/>
          <w:color w:val="auto"/>
          <w:kern w:val="0"/>
          <w:sz w:val="24"/>
          <w:highlight w:val="none"/>
          <w:lang w:val="zh-CN"/>
        </w:rPr>
        <w:t>；</w:t>
      </w:r>
    </w:p>
    <w:p>
      <w:pPr>
        <w:snapToGrid w:val="0"/>
        <w:spacing w:line="360" w:lineRule="auto"/>
        <w:ind w:firstLine="576"/>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u w:val="single"/>
        </w:rPr>
        <w:t>（联合体成员2）</w:t>
      </w:r>
      <w:r>
        <w:rPr>
          <w:rFonts w:hint="eastAsia" w:ascii="宋体" w:hAnsi="宋体" w:eastAsia="宋体" w:cs="宋体"/>
          <w:color w:val="auto"/>
          <w:kern w:val="0"/>
          <w:sz w:val="24"/>
          <w:highlight w:val="none"/>
          <w:lang w:val="zh-CN"/>
        </w:rPr>
        <w:t>承担的工作和义务为：</w:t>
      </w:r>
      <w:r>
        <w:rPr>
          <w:rFonts w:hint="eastAsia" w:ascii="宋体" w:hAnsi="宋体" w:eastAsia="宋体" w:cs="宋体"/>
          <w:color w:val="auto"/>
          <w:highlight w:val="none"/>
          <w:u w:val="single"/>
        </w:rPr>
        <w:t xml:space="preserve">             </w:t>
      </w:r>
      <w:r>
        <w:rPr>
          <w:rFonts w:hint="eastAsia" w:ascii="宋体" w:hAnsi="宋体" w:eastAsia="宋体" w:cs="宋体"/>
          <w:color w:val="auto"/>
          <w:kern w:val="0"/>
          <w:sz w:val="24"/>
          <w:highlight w:val="none"/>
          <w:lang w:val="zh-CN"/>
        </w:rPr>
        <w:t>；</w:t>
      </w:r>
    </w:p>
    <w:p>
      <w:pPr>
        <w:snapToGrid w:val="0"/>
        <w:spacing w:line="360" w:lineRule="auto"/>
        <w:ind w:firstLine="576"/>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w:t>
      </w:r>
    </w:p>
    <w:bookmarkEnd w:id="570"/>
    <w:p>
      <w:pPr>
        <w:snapToGrid w:val="0"/>
        <w:spacing w:line="360" w:lineRule="auto"/>
        <w:ind w:firstLine="576"/>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四、联合体成员中小企业合同份额。</w:t>
      </w:r>
    </w:p>
    <w:p>
      <w:pPr>
        <w:snapToGrid w:val="0"/>
        <w:spacing w:line="360" w:lineRule="auto"/>
        <w:ind w:firstLine="576"/>
        <w:rPr>
          <w:rFonts w:hint="eastAsia" w:ascii="宋体" w:hAnsi="宋体" w:eastAsia="宋体" w:cs="宋体"/>
          <w:b/>
          <w:color w:val="auto"/>
          <w:kern w:val="0"/>
          <w:sz w:val="24"/>
          <w:highlight w:val="none"/>
          <w:lang w:val="zh-CN"/>
        </w:rPr>
      </w:pPr>
      <w:r>
        <w:rPr>
          <w:rFonts w:hint="eastAsia" w:ascii="宋体" w:hAnsi="宋体" w:eastAsia="宋体" w:cs="宋体"/>
          <w:color w:val="auto"/>
          <w:kern w:val="0"/>
          <w:sz w:val="24"/>
          <w:highlight w:val="none"/>
          <w:lang w:val="zh-CN"/>
        </w:rPr>
        <w:t>1、</w:t>
      </w:r>
      <w:r>
        <w:rPr>
          <w:rFonts w:hint="eastAsia" w:ascii="宋体" w:hAnsi="宋体" w:eastAsia="宋体" w:cs="宋体"/>
          <w:color w:val="auto"/>
          <w:kern w:val="0"/>
          <w:sz w:val="24"/>
          <w:highlight w:val="none"/>
          <w:u w:val="single"/>
        </w:rPr>
        <w:t>（联合体成员X,……）</w:t>
      </w:r>
      <w:r>
        <w:rPr>
          <w:rFonts w:hint="eastAsia" w:ascii="宋体" w:hAnsi="宋体" w:eastAsia="宋体" w:cs="宋体"/>
          <w:color w:val="auto"/>
          <w:kern w:val="0"/>
          <w:sz w:val="24"/>
          <w:highlight w:val="none"/>
        </w:rPr>
        <w:t>提供的全部货物由小微企业制造，其合同份额占到合同总金额</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%以上；</w:t>
      </w:r>
      <w:r>
        <w:rPr>
          <w:rFonts w:hint="eastAsia" w:ascii="宋体" w:hAnsi="宋体" w:eastAsia="宋体" w:cs="宋体"/>
          <w:color w:val="auto"/>
          <w:kern w:val="0"/>
          <w:sz w:val="24"/>
          <w:highlight w:val="none"/>
          <w:lang w:val="zh-CN"/>
        </w:rPr>
        <w:t>……。</w:t>
      </w:r>
      <w:r>
        <w:rPr>
          <w:rFonts w:hint="eastAsia" w:ascii="宋体" w:hAnsi="宋体" w:eastAsia="宋体" w:cs="宋体"/>
          <w:b/>
          <w:color w:val="auto"/>
          <w:kern w:val="0"/>
          <w:sz w:val="24"/>
          <w:highlight w:val="none"/>
          <w:lang w:val="zh-CN"/>
        </w:rPr>
        <w:t>（未预留份额专门面向中小企业采购的的采购项目，以及预留份额中的非预留部分采购包，接受联合体投标的，联合协议约定小微企业的合同份额占到合同总金额30%以上的，对联合体报价按评标标准确定的比例给予扣除。供应商</w:t>
      </w:r>
      <w:r>
        <w:rPr>
          <w:rFonts w:hint="eastAsia" w:ascii="宋体" w:hAnsi="宋体" w:eastAsia="宋体" w:cs="宋体"/>
          <w:b/>
          <w:color w:val="auto"/>
          <w:sz w:val="24"/>
          <w:highlight w:val="none"/>
        </w:rPr>
        <w:t>拟享受以上价格扣除政策的，填写有关内容。</w:t>
      </w:r>
      <w:r>
        <w:rPr>
          <w:rFonts w:hint="eastAsia" w:ascii="宋体" w:hAnsi="宋体" w:eastAsia="宋体" w:cs="宋体"/>
          <w:b/>
          <w:color w:val="auto"/>
          <w:kern w:val="0"/>
          <w:sz w:val="24"/>
          <w:highlight w:val="none"/>
          <w:lang w:val="zh-CN"/>
        </w:rPr>
        <w:t>）</w:t>
      </w:r>
    </w:p>
    <w:p>
      <w:pPr>
        <w:snapToGrid w:val="0"/>
        <w:spacing w:line="360" w:lineRule="auto"/>
        <w:ind w:firstLine="576"/>
        <w:rPr>
          <w:rFonts w:hint="eastAsia" w:ascii="宋体" w:hAnsi="宋体" w:eastAsia="宋体" w:cs="宋体"/>
          <w:color w:val="auto"/>
          <w:kern w:val="0"/>
          <w:sz w:val="24"/>
          <w:highlight w:val="none"/>
          <w:lang w:val="zh-CN"/>
        </w:rPr>
      </w:pPr>
      <w:r>
        <w:rPr>
          <w:rFonts w:hint="eastAsia" w:ascii="宋体" w:hAnsi="宋体" w:eastAsia="宋体" w:cs="宋体"/>
          <w:color w:val="auto"/>
          <w:sz w:val="24"/>
          <w:highlight w:val="none"/>
        </w:rPr>
        <w:t>2、中小企业合同金额达到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%，小微企业合同金额达到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w:t>
      </w:r>
      <w:r>
        <w:rPr>
          <w:rFonts w:hint="eastAsia" w:ascii="宋体" w:hAnsi="宋体" w:eastAsia="宋体" w:cs="宋体"/>
          <w:color w:val="auto"/>
          <w:kern w:val="0"/>
          <w:sz w:val="24"/>
          <w:highlight w:val="none"/>
          <w:lang w:val="zh-CN"/>
        </w:rPr>
        <w:t>。</w:t>
      </w:r>
      <w:r>
        <w:rPr>
          <w:rFonts w:hint="eastAsia" w:ascii="宋体" w:hAnsi="宋体" w:eastAsia="宋体" w:cs="宋体"/>
          <w:b/>
          <w:bCs/>
          <w:color w:val="auto"/>
          <w:kern w:val="0"/>
          <w:sz w:val="24"/>
          <w:highlight w:val="none"/>
          <w:lang w:val="zh-CN"/>
        </w:rPr>
        <w:t>（</w:t>
      </w:r>
      <w:r>
        <w:rPr>
          <w:rFonts w:hint="eastAsia" w:ascii="宋体" w:hAnsi="宋体" w:eastAsia="宋体" w:cs="宋体"/>
          <w:b/>
          <w:bCs/>
          <w:color w:val="auto"/>
          <w:sz w:val="24"/>
          <w:highlight w:val="none"/>
        </w:rPr>
        <w:t>要求以联合体形式参加的项目或采购包，供应商按招标文件第一部分招标公告申请人的资格要求中规定的联合协议中中小企业、小微企业合同金额应当达到的比例要求填写。</w:t>
      </w:r>
      <w:r>
        <w:rPr>
          <w:rFonts w:hint="eastAsia" w:ascii="宋体" w:hAnsi="宋体" w:eastAsia="宋体" w:cs="宋体"/>
          <w:b/>
          <w:bCs/>
          <w:color w:val="auto"/>
          <w:kern w:val="0"/>
          <w:sz w:val="24"/>
          <w:highlight w:val="none"/>
          <w:lang w:val="zh-CN"/>
        </w:rPr>
        <w:t>）</w:t>
      </w:r>
    </w:p>
    <w:p>
      <w:pPr>
        <w:snapToGrid w:val="0"/>
        <w:spacing w:line="360" w:lineRule="auto"/>
        <w:ind w:firstLine="576"/>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五、如果中标，</w:t>
      </w:r>
      <w:r>
        <w:rPr>
          <w:rFonts w:hint="eastAsia" w:ascii="宋体" w:hAnsi="宋体" w:eastAsia="宋体" w:cs="宋体"/>
          <w:color w:val="auto"/>
          <w:sz w:val="24"/>
          <w:highlight w:val="none"/>
        </w:rPr>
        <w:t>联合体各成员方共同与采购人签订合同，并就采购合同约定的事项对采购人承担连带责任。</w:t>
      </w:r>
    </w:p>
    <w:p>
      <w:pPr>
        <w:snapToGrid w:val="0"/>
        <w:spacing w:line="360" w:lineRule="auto"/>
        <w:ind w:firstLine="576"/>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六、有关本次联合投标的其他事宜：</w:t>
      </w:r>
    </w:p>
    <w:p>
      <w:pPr>
        <w:snapToGrid w:val="0"/>
        <w:spacing w:line="360" w:lineRule="auto"/>
        <w:ind w:firstLine="576"/>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1、联合体各方不再单独参加或者与其他供应商另外组成联合体参加同一合同项下的政府采购活动。</w:t>
      </w:r>
    </w:p>
    <w:p>
      <w:pPr>
        <w:snapToGrid w:val="0"/>
        <w:spacing w:line="360" w:lineRule="auto"/>
        <w:ind w:firstLine="576"/>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2、联合体中有同类资质的各方按照联合体分工承担相同工作的，按照资质等级较低的供应商确定资质等级。</w:t>
      </w:r>
    </w:p>
    <w:p>
      <w:pPr>
        <w:snapToGrid w:val="0"/>
        <w:spacing w:line="360" w:lineRule="auto"/>
        <w:ind w:firstLine="576"/>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3、本协议提交采购人、采购机构后，联合体各方不得以任何形式对上述内容进行修改或撤销。</w:t>
      </w:r>
    </w:p>
    <w:p>
      <w:pPr>
        <w:snapToGrid w:val="0"/>
        <w:spacing w:line="360" w:lineRule="auto"/>
        <w:ind w:firstLine="5040" w:firstLineChars="2100"/>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联合体成员名称(电子签名/公章)：</w:t>
      </w:r>
    </w:p>
    <w:p>
      <w:pPr>
        <w:snapToGrid w:val="0"/>
        <w:spacing w:line="360" w:lineRule="auto"/>
        <w:ind w:firstLine="5040" w:firstLineChars="2100"/>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联合体成员名称(电子签名/公章)：</w:t>
      </w:r>
    </w:p>
    <w:p>
      <w:pPr>
        <w:snapToGrid w:val="0"/>
        <w:spacing w:line="360" w:lineRule="auto"/>
        <w:ind w:right="960"/>
        <w:jc w:val="center"/>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 xml:space="preserve">                   ……</w:t>
      </w:r>
    </w:p>
    <w:p>
      <w:pPr>
        <w:snapToGrid w:val="0"/>
        <w:spacing w:line="360" w:lineRule="auto"/>
        <w:jc w:val="right"/>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日期：  年  月   日</w:t>
      </w:r>
    </w:p>
    <w:p>
      <w:pPr>
        <w:spacing w:line="360" w:lineRule="auto"/>
        <w:ind w:right="420"/>
        <w:rPr>
          <w:rFonts w:hint="eastAsia" w:ascii="宋体" w:hAnsi="宋体" w:eastAsia="宋体" w:cs="宋体"/>
          <w:color w:val="auto"/>
          <w:sz w:val="24"/>
          <w:highlight w:val="none"/>
        </w:rPr>
      </w:pPr>
      <w:r>
        <w:rPr>
          <w:rFonts w:hint="eastAsia" w:ascii="宋体" w:hAnsi="宋体" w:eastAsia="宋体" w:cs="宋体"/>
          <w:color w:val="auto"/>
          <w:sz w:val="24"/>
          <w:highlight w:val="none"/>
        </w:rPr>
        <w:t>注：按本格式和要求提供。</w:t>
      </w:r>
    </w:p>
    <w:p>
      <w:pPr>
        <w:autoSpaceDE w:val="0"/>
        <w:autoSpaceDN w:val="0"/>
        <w:jc w:val="center"/>
        <w:rPr>
          <w:rFonts w:hint="eastAsia" w:ascii="宋体" w:hAnsi="宋体" w:eastAsia="宋体" w:cs="宋体"/>
          <w:b/>
          <w:color w:val="auto"/>
          <w:spacing w:val="6"/>
          <w:sz w:val="32"/>
          <w:szCs w:val="32"/>
          <w:highlight w:val="none"/>
        </w:rPr>
      </w:pPr>
    </w:p>
    <w:p>
      <w:pPr>
        <w:autoSpaceDE w:val="0"/>
        <w:autoSpaceDN w:val="0"/>
        <w:jc w:val="center"/>
        <w:rPr>
          <w:rFonts w:hint="eastAsia" w:ascii="宋体" w:hAnsi="宋体" w:eastAsia="宋体" w:cs="宋体"/>
          <w:b/>
          <w:color w:val="auto"/>
          <w:spacing w:val="6"/>
          <w:sz w:val="32"/>
          <w:szCs w:val="32"/>
          <w:highlight w:val="none"/>
        </w:rPr>
      </w:pPr>
    </w:p>
    <w:p>
      <w:pPr>
        <w:autoSpaceDE w:val="0"/>
        <w:autoSpaceDN w:val="0"/>
        <w:jc w:val="center"/>
        <w:rPr>
          <w:rFonts w:hint="eastAsia" w:ascii="宋体" w:hAnsi="宋体" w:eastAsia="宋体" w:cs="宋体"/>
          <w:b/>
          <w:color w:val="auto"/>
          <w:spacing w:val="6"/>
          <w:sz w:val="32"/>
          <w:szCs w:val="32"/>
          <w:highlight w:val="none"/>
        </w:rPr>
      </w:pPr>
    </w:p>
    <w:p>
      <w:pPr>
        <w:autoSpaceDE w:val="0"/>
        <w:autoSpaceDN w:val="0"/>
        <w:jc w:val="center"/>
        <w:rPr>
          <w:rFonts w:hint="eastAsia" w:ascii="宋体" w:hAnsi="宋体" w:eastAsia="宋体" w:cs="宋体"/>
          <w:b/>
          <w:color w:val="auto"/>
          <w:spacing w:val="6"/>
          <w:sz w:val="32"/>
          <w:szCs w:val="32"/>
          <w:highlight w:val="none"/>
        </w:rPr>
      </w:pPr>
    </w:p>
    <w:p>
      <w:pPr>
        <w:autoSpaceDE w:val="0"/>
        <w:autoSpaceDN w:val="0"/>
        <w:jc w:val="center"/>
        <w:rPr>
          <w:rFonts w:hint="eastAsia" w:ascii="宋体" w:hAnsi="宋体" w:eastAsia="宋体" w:cs="宋体"/>
          <w:b/>
          <w:color w:val="auto"/>
          <w:spacing w:val="6"/>
          <w:sz w:val="32"/>
          <w:szCs w:val="32"/>
          <w:highlight w:val="none"/>
        </w:rPr>
      </w:pPr>
    </w:p>
    <w:p>
      <w:pPr>
        <w:autoSpaceDE w:val="0"/>
        <w:autoSpaceDN w:val="0"/>
        <w:jc w:val="center"/>
        <w:rPr>
          <w:rFonts w:hint="eastAsia" w:ascii="宋体" w:hAnsi="宋体" w:eastAsia="宋体" w:cs="宋体"/>
          <w:b/>
          <w:color w:val="auto"/>
          <w:spacing w:val="6"/>
          <w:sz w:val="32"/>
          <w:szCs w:val="32"/>
          <w:highlight w:val="none"/>
        </w:rPr>
      </w:pPr>
    </w:p>
    <w:p>
      <w:pPr>
        <w:autoSpaceDE w:val="0"/>
        <w:autoSpaceDN w:val="0"/>
        <w:jc w:val="center"/>
        <w:rPr>
          <w:rFonts w:hint="eastAsia" w:ascii="宋体" w:hAnsi="宋体" w:eastAsia="宋体" w:cs="宋体"/>
          <w:b/>
          <w:color w:val="auto"/>
          <w:spacing w:val="6"/>
          <w:sz w:val="32"/>
          <w:szCs w:val="32"/>
          <w:highlight w:val="none"/>
        </w:rPr>
      </w:pPr>
    </w:p>
    <w:p>
      <w:pPr>
        <w:autoSpaceDE w:val="0"/>
        <w:autoSpaceDN w:val="0"/>
        <w:jc w:val="center"/>
        <w:rPr>
          <w:rFonts w:hint="eastAsia" w:ascii="宋体" w:hAnsi="宋体" w:eastAsia="宋体" w:cs="宋体"/>
          <w:b/>
          <w:color w:val="auto"/>
          <w:spacing w:val="6"/>
          <w:sz w:val="32"/>
          <w:szCs w:val="32"/>
          <w:highlight w:val="none"/>
        </w:rPr>
      </w:pPr>
    </w:p>
    <w:p>
      <w:pPr>
        <w:autoSpaceDE w:val="0"/>
        <w:autoSpaceDN w:val="0"/>
        <w:jc w:val="center"/>
        <w:rPr>
          <w:rFonts w:hint="eastAsia" w:ascii="宋体" w:hAnsi="宋体" w:eastAsia="宋体" w:cs="宋体"/>
          <w:b/>
          <w:color w:val="auto"/>
          <w:spacing w:val="6"/>
          <w:sz w:val="32"/>
          <w:szCs w:val="32"/>
          <w:highlight w:val="none"/>
        </w:rPr>
      </w:pPr>
    </w:p>
    <w:p>
      <w:pPr>
        <w:autoSpaceDE w:val="0"/>
        <w:autoSpaceDN w:val="0"/>
        <w:jc w:val="center"/>
        <w:rPr>
          <w:rFonts w:hint="eastAsia" w:ascii="宋体" w:hAnsi="宋体" w:eastAsia="宋体" w:cs="宋体"/>
          <w:b/>
          <w:color w:val="auto"/>
          <w:spacing w:val="6"/>
          <w:sz w:val="32"/>
          <w:szCs w:val="32"/>
          <w:highlight w:val="none"/>
        </w:rPr>
      </w:pPr>
    </w:p>
    <w:p>
      <w:pPr>
        <w:autoSpaceDE w:val="0"/>
        <w:autoSpaceDN w:val="0"/>
        <w:jc w:val="center"/>
        <w:rPr>
          <w:rFonts w:hint="eastAsia" w:ascii="宋体" w:hAnsi="宋体" w:eastAsia="宋体" w:cs="宋体"/>
          <w:b/>
          <w:color w:val="auto"/>
          <w:spacing w:val="6"/>
          <w:sz w:val="32"/>
          <w:szCs w:val="32"/>
          <w:highlight w:val="none"/>
        </w:rPr>
      </w:pPr>
    </w:p>
    <w:p>
      <w:pPr>
        <w:autoSpaceDE w:val="0"/>
        <w:autoSpaceDN w:val="0"/>
        <w:jc w:val="center"/>
        <w:rPr>
          <w:rFonts w:hint="eastAsia" w:ascii="宋体" w:hAnsi="宋体" w:eastAsia="宋体" w:cs="宋体"/>
          <w:b/>
          <w:color w:val="auto"/>
          <w:spacing w:val="6"/>
          <w:sz w:val="32"/>
          <w:szCs w:val="32"/>
          <w:highlight w:val="none"/>
        </w:rPr>
      </w:pPr>
    </w:p>
    <w:p>
      <w:pPr>
        <w:autoSpaceDE w:val="0"/>
        <w:autoSpaceDN w:val="0"/>
        <w:jc w:val="center"/>
        <w:rPr>
          <w:rFonts w:hint="eastAsia" w:ascii="宋体" w:hAnsi="宋体" w:eastAsia="宋体" w:cs="宋体"/>
          <w:b/>
          <w:color w:val="auto"/>
          <w:spacing w:val="6"/>
          <w:sz w:val="32"/>
          <w:szCs w:val="32"/>
          <w:highlight w:val="none"/>
        </w:rPr>
      </w:pPr>
    </w:p>
    <w:p>
      <w:pPr>
        <w:autoSpaceDE w:val="0"/>
        <w:autoSpaceDN w:val="0"/>
        <w:jc w:val="center"/>
        <w:rPr>
          <w:rFonts w:hint="eastAsia" w:ascii="宋体" w:hAnsi="宋体" w:eastAsia="宋体" w:cs="宋体"/>
          <w:b/>
          <w:color w:val="auto"/>
          <w:spacing w:val="6"/>
          <w:sz w:val="32"/>
          <w:szCs w:val="32"/>
          <w:highlight w:val="none"/>
        </w:rPr>
      </w:pPr>
    </w:p>
    <w:p>
      <w:pPr>
        <w:autoSpaceDE w:val="0"/>
        <w:autoSpaceDN w:val="0"/>
        <w:jc w:val="center"/>
        <w:rPr>
          <w:rFonts w:hint="eastAsia" w:ascii="宋体" w:hAnsi="宋体" w:eastAsia="宋体" w:cs="宋体"/>
          <w:b/>
          <w:color w:val="auto"/>
          <w:spacing w:val="6"/>
          <w:sz w:val="32"/>
          <w:szCs w:val="32"/>
          <w:highlight w:val="none"/>
        </w:rPr>
      </w:pPr>
    </w:p>
    <w:p>
      <w:pPr>
        <w:autoSpaceDE w:val="0"/>
        <w:autoSpaceDN w:val="0"/>
        <w:jc w:val="center"/>
        <w:rPr>
          <w:rFonts w:hint="eastAsia" w:ascii="宋体" w:hAnsi="宋体" w:eastAsia="宋体" w:cs="宋体"/>
          <w:b/>
          <w:color w:val="auto"/>
          <w:spacing w:val="6"/>
          <w:sz w:val="32"/>
          <w:szCs w:val="32"/>
          <w:highlight w:val="none"/>
        </w:rPr>
      </w:pPr>
    </w:p>
    <w:p>
      <w:pPr>
        <w:autoSpaceDE w:val="0"/>
        <w:autoSpaceDN w:val="0"/>
        <w:jc w:val="center"/>
        <w:rPr>
          <w:rFonts w:hint="eastAsia" w:ascii="宋体" w:hAnsi="宋体" w:eastAsia="宋体" w:cs="宋体"/>
          <w:b/>
          <w:color w:val="auto"/>
          <w:spacing w:val="6"/>
          <w:sz w:val="32"/>
          <w:szCs w:val="32"/>
          <w:highlight w:val="none"/>
        </w:rPr>
      </w:pPr>
    </w:p>
    <w:p>
      <w:pPr>
        <w:autoSpaceDE w:val="0"/>
        <w:autoSpaceDN w:val="0"/>
        <w:jc w:val="center"/>
        <w:rPr>
          <w:rFonts w:hint="eastAsia" w:ascii="宋体" w:hAnsi="宋体" w:eastAsia="宋体" w:cs="宋体"/>
          <w:b/>
          <w:color w:val="auto"/>
          <w:spacing w:val="6"/>
          <w:sz w:val="32"/>
          <w:szCs w:val="32"/>
          <w:highlight w:val="none"/>
        </w:rPr>
      </w:pPr>
    </w:p>
    <w:p>
      <w:pPr>
        <w:autoSpaceDE w:val="0"/>
        <w:autoSpaceDN w:val="0"/>
        <w:jc w:val="center"/>
        <w:rPr>
          <w:rFonts w:hint="eastAsia" w:ascii="宋体" w:hAnsi="宋体" w:eastAsia="宋体" w:cs="宋体"/>
          <w:b/>
          <w:color w:val="auto"/>
          <w:spacing w:val="6"/>
          <w:sz w:val="32"/>
          <w:szCs w:val="32"/>
          <w:highlight w:val="none"/>
        </w:rPr>
      </w:pPr>
    </w:p>
    <w:p>
      <w:pPr>
        <w:autoSpaceDE w:val="0"/>
        <w:autoSpaceDN w:val="0"/>
        <w:jc w:val="center"/>
        <w:rPr>
          <w:rFonts w:hint="eastAsia" w:ascii="宋体" w:hAnsi="宋体" w:eastAsia="宋体" w:cs="宋体"/>
          <w:b/>
          <w:color w:val="auto"/>
          <w:spacing w:val="6"/>
          <w:sz w:val="32"/>
          <w:szCs w:val="32"/>
          <w:highlight w:val="none"/>
        </w:rPr>
      </w:pPr>
    </w:p>
    <w:p>
      <w:pPr>
        <w:autoSpaceDE w:val="0"/>
        <w:autoSpaceDN w:val="0"/>
        <w:jc w:val="center"/>
        <w:rPr>
          <w:rFonts w:hint="eastAsia" w:ascii="宋体" w:hAnsi="宋体" w:eastAsia="宋体" w:cs="宋体"/>
          <w:b/>
          <w:color w:val="auto"/>
          <w:spacing w:val="6"/>
          <w:sz w:val="32"/>
          <w:szCs w:val="32"/>
          <w:highlight w:val="none"/>
        </w:rPr>
      </w:pPr>
    </w:p>
    <w:p>
      <w:pPr>
        <w:autoSpaceDE w:val="0"/>
        <w:autoSpaceDN w:val="0"/>
        <w:jc w:val="center"/>
        <w:rPr>
          <w:rFonts w:hint="eastAsia" w:ascii="宋体" w:hAnsi="宋体" w:eastAsia="宋体" w:cs="宋体"/>
          <w:b/>
          <w:color w:val="auto"/>
          <w:spacing w:val="6"/>
          <w:sz w:val="32"/>
          <w:szCs w:val="32"/>
          <w:highlight w:val="none"/>
        </w:rPr>
      </w:pPr>
    </w:p>
    <w:p>
      <w:pPr>
        <w:autoSpaceDE w:val="0"/>
        <w:autoSpaceDN w:val="0"/>
        <w:jc w:val="center"/>
        <w:rPr>
          <w:rFonts w:hint="eastAsia" w:ascii="宋体" w:hAnsi="宋体" w:eastAsia="宋体" w:cs="宋体"/>
          <w:b/>
          <w:color w:val="auto"/>
          <w:spacing w:val="6"/>
          <w:sz w:val="32"/>
          <w:szCs w:val="32"/>
          <w:highlight w:val="none"/>
        </w:rPr>
      </w:pPr>
    </w:p>
    <w:p>
      <w:pPr>
        <w:autoSpaceDE w:val="0"/>
        <w:autoSpaceDN w:val="0"/>
        <w:jc w:val="center"/>
        <w:rPr>
          <w:rFonts w:hint="eastAsia" w:ascii="宋体" w:hAnsi="宋体" w:eastAsia="宋体" w:cs="宋体"/>
          <w:b/>
          <w:color w:val="auto"/>
          <w:spacing w:val="6"/>
          <w:sz w:val="32"/>
          <w:szCs w:val="32"/>
          <w:highlight w:val="none"/>
        </w:rPr>
      </w:pPr>
    </w:p>
    <w:p>
      <w:pPr>
        <w:autoSpaceDE w:val="0"/>
        <w:autoSpaceDN w:val="0"/>
        <w:jc w:val="center"/>
        <w:rPr>
          <w:rFonts w:hint="eastAsia" w:ascii="宋体" w:hAnsi="宋体" w:eastAsia="宋体" w:cs="宋体"/>
          <w:b/>
          <w:color w:val="auto"/>
          <w:spacing w:val="6"/>
          <w:sz w:val="32"/>
          <w:szCs w:val="32"/>
          <w:highlight w:val="none"/>
        </w:rPr>
      </w:pPr>
    </w:p>
    <w:p>
      <w:pPr>
        <w:autoSpaceDE w:val="0"/>
        <w:autoSpaceDN w:val="0"/>
        <w:jc w:val="center"/>
        <w:rPr>
          <w:rFonts w:hint="eastAsia" w:ascii="宋体" w:hAnsi="宋体" w:eastAsia="宋体" w:cs="宋体"/>
          <w:b/>
          <w:color w:val="auto"/>
          <w:spacing w:val="6"/>
          <w:sz w:val="32"/>
          <w:szCs w:val="32"/>
          <w:highlight w:val="none"/>
        </w:rPr>
      </w:pPr>
    </w:p>
    <w:p>
      <w:pPr>
        <w:snapToGrid w:val="0"/>
        <w:spacing w:line="360" w:lineRule="auto"/>
        <w:jc w:val="center"/>
        <w:outlineLvl w:val="0"/>
        <w:rPr>
          <w:rFonts w:hint="eastAsia" w:ascii="宋体" w:hAnsi="宋体" w:eastAsia="宋体" w:cs="宋体"/>
          <w:b/>
          <w:color w:val="auto"/>
          <w:kern w:val="0"/>
          <w:sz w:val="32"/>
          <w:szCs w:val="32"/>
          <w:highlight w:val="none"/>
        </w:rPr>
      </w:pPr>
      <w:r>
        <w:rPr>
          <w:rFonts w:hint="eastAsia" w:ascii="宋体" w:hAnsi="宋体" w:eastAsia="宋体" w:cs="宋体"/>
          <w:b/>
          <w:color w:val="auto"/>
          <w:kern w:val="0"/>
          <w:sz w:val="32"/>
          <w:szCs w:val="32"/>
          <w:highlight w:val="none"/>
        </w:rPr>
        <w:t>附件6：分包意向协议</w:t>
      </w:r>
    </w:p>
    <w:p>
      <w:pPr>
        <w:widowControl/>
        <w:spacing w:line="360" w:lineRule="auto"/>
        <w:ind w:firstLine="120" w:firstLineChars="5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w:t>
      </w:r>
      <w:r>
        <w:rPr>
          <w:rFonts w:hint="eastAsia" w:ascii="宋体" w:hAnsi="宋体" w:eastAsia="宋体" w:cs="宋体"/>
          <w:b/>
          <w:color w:val="auto"/>
          <w:sz w:val="24"/>
          <w:highlight w:val="none"/>
        </w:rPr>
        <w:t>中标后以分包方式履行合同的，提供分包意向协议；采购人不同意分包或者投标人中标后不以分包方式履行合同的，则不需要提供。</w:t>
      </w:r>
      <w:r>
        <w:rPr>
          <w:rFonts w:hint="eastAsia" w:ascii="宋体" w:hAnsi="宋体" w:eastAsia="宋体" w:cs="宋体"/>
          <w:color w:val="auto"/>
          <w:sz w:val="24"/>
          <w:highlight w:val="none"/>
        </w:rPr>
        <w:t>）</w:t>
      </w:r>
    </w:p>
    <w:p>
      <w:pPr>
        <w:snapToGrid w:val="0"/>
        <w:spacing w:line="360" w:lineRule="auto"/>
        <w:ind w:firstLine="576"/>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u w:val="single"/>
        </w:rPr>
        <w:t>（投标人名称）</w:t>
      </w:r>
      <w:r>
        <w:rPr>
          <w:rFonts w:hint="eastAsia" w:ascii="宋体" w:hAnsi="宋体" w:eastAsia="宋体" w:cs="宋体"/>
          <w:color w:val="auto"/>
          <w:kern w:val="0"/>
          <w:sz w:val="24"/>
          <w:highlight w:val="none"/>
          <w:lang w:val="zh-CN"/>
        </w:rPr>
        <w:t>若成为</w:t>
      </w:r>
      <w:r>
        <w:rPr>
          <w:rFonts w:hint="eastAsia" w:ascii="宋体" w:hAnsi="宋体" w:eastAsia="宋体" w:cs="宋体"/>
          <w:color w:val="auto"/>
          <w:sz w:val="24"/>
          <w:highlight w:val="none"/>
        </w:rPr>
        <w:t>（项目名称）【招标编号：（采购编号）】</w:t>
      </w:r>
      <w:r>
        <w:rPr>
          <w:rFonts w:hint="eastAsia" w:ascii="宋体" w:hAnsi="宋体" w:eastAsia="宋体" w:cs="宋体"/>
          <w:color w:val="auto"/>
          <w:kern w:val="0"/>
          <w:sz w:val="24"/>
          <w:highlight w:val="none"/>
          <w:lang w:val="zh-CN"/>
        </w:rPr>
        <w:t>的中标供应商，将依法采取分包方式履行合同。</w:t>
      </w:r>
      <w:r>
        <w:rPr>
          <w:rFonts w:hint="eastAsia" w:ascii="宋体" w:hAnsi="宋体" w:eastAsia="宋体" w:cs="宋体"/>
          <w:color w:val="auto"/>
          <w:kern w:val="0"/>
          <w:sz w:val="24"/>
          <w:highlight w:val="none"/>
          <w:u w:val="single"/>
        </w:rPr>
        <w:t>（投标人名称）</w:t>
      </w:r>
      <w:r>
        <w:rPr>
          <w:rFonts w:hint="eastAsia" w:ascii="宋体" w:hAnsi="宋体" w:eastAsia="宋体" w:cs="宋体"/>
          <w:color w:val="auto"/>
          <w:kern w:val="0"/>
          <w:sz w:val="24"/>
          <w:highlight w:val="none"/>
        </w:rPr>
        <w:t>与</w:t>
      </w:r>
      <w:r>
        <w:rPr>
          <w:rFonts w:hint="eastAsia" w:ascii="宋体" w:hAnsi="宋体" w:eastAsia="宋体" w:cs="宋体"/>
          <w:color w:val="auto"/>
          <w:kern w:val="0"/>
          <w:sz w:val="24"/>
          <w:highlight w:val="none"/>
          <w:u w:val="single"/>
        </w:rPr>
        <w:t>（所有分包供应商名称）</w:t>
      </w:r>
      <w:r>
        <w:rPr>
          <w:rFonts w:hint="eastAsia" w:ascii="宋体" w:hAnsi="宋体" w:eastAsia="宋体" w:cs="宋体"/>
          <w:color w:val="auto"/>
          <w:kern w:val="0"/>
          <w:sz w:val="24"/>
          <w:highlight w:val="none"/>
        </w:rPr>
        <w:t>达成分包意向协议</w:t>
      </w:r>
      <w:r>
        <w:rPr>
          <w:rFonts w:hint="eastAsia" w:ascii="宋体" w:hAnsi="宋体" w:eastAsia="宋体" w:cs="宋体"/>
          <w:color w:val="auto"/>
          <w:kern w:val="0"/>
          <w:sz w:val="24"/>
          <w:highlight w:val="none"/>
          <w:lang w:val="zh-CN"/>
        </w:rPr>
        <w:t xml:space="preserve">。 </w:t>
      </w:r>
    </w:p>
    <w:p>
      <w:pPr>
        <w:snapToGrid w:val="0"/>
        <w:spacing w:line="360" w:lineRule="auto"/>
        <w:ind w:firstLine="576"/>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一、分包标的及数量</w:t>
      </w:r>
    </w:p>
    <w:p>
      <w:pPr>
        <w:snapToGrid w:val="0"/>
        <w:spacing w:line="360" w:lineRule="auto"/>
        <w:ind w:firstLine="576"/>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u w:val="single"/>
        </w:rPr>
        <w:t>（投标人名称）</w:t>
      </w:r>
      <w:r>
        <w:rPr>
          <w:rFonts w:hint="eastAsia" w:ascii="宋体" w:hAnsi="宋体" w:eastAsia="宋体" w:cs="宋体"/>
          <w:color w:val="auto"/>
          <w:kern w:val="0"/>
          <w:sz w:val="24"/>
          <w:highlight w:val="none"/>
          <w:lang w:val="zh-CN"/>
        </w:rPr>
        <w:t>将</w:t>
      </w:r>
      <w:r>
        <w:rPr>
          <w:rFonts w:hint="eastAsia" w:ascii="宋体" w:hAnsi="宋体" w:eastAsia="宋体" w:cs="宋体"/>
          <w:color w:val="auto"/>
          <w:highlight w:val="none"/>
          <w:u w:val="single"/>
        </w:rPr>
        <w:t xml:space="preserve"> </w:t>
      </w:r>
      <w:r>
        <w:rPr>
          <w:rFonts w:hint="eastAsia" w:ascii="宋体" w:hAnsi="宋体" w:eastAsia="宋体" w:cs="宋体"/>
          <w:color w:val="auto"/>
          <w:kern w:val="0"/>
          <w:sz w:val="24"/>
          <w:highlight w:val="none"/>
          <w:u w:val="single"/>
        </w:rPr>
        <w:t xml:space="preserve">  XX工作内容   </w:t>
      </w:r>
      <w:r>
        <w:rPr>
          <w:rFonts w:hint="eastAsia" w:ascii="宋体" w:hAnsi="宋体" w:eastAsia="宋体" w:cs="宋体"/>
          <w:color w:val="auto"/>
          <w:sz w:val="24"/>
          <w:highlight w:val="none"/>
        </w:rPr>
        <w:t>分包给</w:t>
      </w:r>
      <w:r>
        <w:rPr>
          <w:rFonts w:hint="eastAsia" w:ascii="宋体" w:hAnsi="宋体" w:eastAsia="宋体" w:cs="宋体"/>
          <w:color w:val="auto"/>
          <w:kern w:val="0"/>
          <w:sz w:val="24"/>
          <w:highlight w:val="none"/>
          <w:u w:val="single"/>
        </w:rPr>
        <w:t>（分包供应商1名称）</w:t>
      </w:r>
      <w:r>
        <w:rPr>
          <w:rFonts w:hint="eastAsia" w:ascii="宋体" w:hAnsi="宋体" w:eastAsia="宋体" w:cs="宋体"/>
          <w:color w:val="auto"/>
          <w:kern w:val="0"/>
          <w:sz w:val="24"/>
          <w:highlight w:val="none"/>
          <w:lang w:val="zh-CN"/>
        </w:rPr>
        <w:t>，</w:t>
      </w:r>
      <w:r>
        <w:rPr>
          <w:rFonts w:hint="eastAsia" w:ascii="宋体" w:hAnsi="宋体" w:eastAsia="宋体" w:cs="宋体"/>
          <w:color w:val="auto"/>
          <w:kern w:val="0"/>
          <w:sz w:val="24"/>
          <w:highlight w:val="none"/>
          <w:u w:val="single"/>
        </w:rPr>
        <w:t>（分包供应商1名称），</w:t>
      </w:r>
      <w:r>
        <w:rPr>
          <w:rFonts w:hint="eastAsia" w:ascii="宋体" w:hAnsi="宋体" w:eastAsia="宋体" w:cs="宋体"/>
          <w:color w:val="auto"/>
          <w:kern w:val="0"/>
          <w:sz w:val="24"/>
          <w:highlight w:val="none"/>
          <w:lang w:val="zh-CN"/>
        </w:rPr>
        <w:t>具备承</w:t>
      </w:r>
      <w:r>
        <w:rPr>
          <w:rFonts w:hint="eastAsia" w:ascii="宋体" w:hAnsi="宋体" w:eastAsia="宋体" w:cs="宋体"/>
          <w:color w:val="auto"/>
          <w:kern w:val="0"/>
          <w:sz w:val="24"/>
          <w:highlight w:val="none"/>
        </w:rPr>
        <w:t>担</w:t>
      </w:r>
      <w:r>
        <w:rPr>
          <w:rFonts w:hint="eastAsia" w:ascii="宋体" w:hAnsi="宋体" w:eastAsia="宋体" w:cs="宋体"/>
          <w:color w:val="auto"/>
          <w:kern w:val="0"/>
          <w:sz w:val="24"/>
          <w:highlight w:val="none"/>
          <w:u w:val="single"/>
          <w:lang w:val="zh-CN"/>
        </w:rPr>
        <w:t>XX工作内容</w:t>
      </w:r>
      <w:r>
        <w:rPr>
          <w:rFonts w:hint="eastAsia" w:ascii="宋体" w:hAnsi="宋体" w:eastAsia="宋体" w:cs="宋体"/>
          <w:color w:val="auto"/>
          <w:kern w:val="0"/>
          <w:sz w:val="24"/>
          <w:highlight w:val="none"/>
          <w:lang w:val="zh-CN"/>
        </w:rPr>
        <w:t>相应资质条件且不得再次分包；</w:t>
      </w:r>
    </w:p>
    <w:p>
      <w:pPr>
        <w:pStyle w:val="5"/>
        <w:ind w:left="664" w:leftChars="316" w:firstLine="229" w:firstLineChars="95"/>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w:t>
      </w:r>
    </w:p>
    <w:p>
      <w:pPr>
        <w:snapToGrid w:val="0"/>
        <w:spacing w:line="360" w:lineRule="auto"/>
        <w:ind w:firstLine="576"/>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二、分包供应商中小企业合同份额</w:t>
      </w:r>
    </w:p>
    <w:p>
      <w:pPr>
        <w:snapToGrid w:val="0"/>
        <w:spacing w:line="360" w:lineRule="auto"/>
        <w:ind w:firstLine="576"/>
        <w:rPr>
          <w:rFonts w:hint="eastAsia" w:ascii="宋体" w:hAnsi="宋体" w:eastAsia="宋体" w:cs="宋体"/>
          <w:b/>
          <w:color w:val="auto"/>
          <w:kern w:val="0"/>
          <w:sz w:val="24"/>
          <w:highlight w:val="none"/>
          <w:lang w:val="zh-CN"/>
        </w:rPr>
      </w:pPr>
      <w:r>
        <w:rPr>
          <w:rFonts w:hint="eastAsia" w:ascii="宋体" w:hAnsi="宋体" w:eastAsia="宋体" w:cs="宋体"/>
          <w:color w:val="auto"/>
          <w:kern w:val="0"/>
          <w:sz w:val="24"/>
          <w:highlight w:val="none"/>
        </w:rPr>
        <w:t>1、</w:t>
      </w:r>
      <w:r>
        <w:rPr>
          <w:rFonts w:hint="eastAsia" w:ascii="宋体" w:hAnsi="宋体" w:eastAsia="宋体" w:cs="宋体"/>
          <w:color w:val="auto"/>
          <w:kern w:val="0"/>
          <w:sz w:val="24"/>
          <w:highlight w:val="none"/>
          <w:u w:val="single"/>
        </w:rPr>
        <w:t>（分包供应商X,……）提供的货物全部由小微企业制造，</w:t>
      </w:r>
      <w:r>
        <w:rPr>
          <w:rFonts w:hint="eastAsia" w:ascii="宋体" w:hAnsi="宋体" w:eastAsia="宋体" w:cs="宋体"/>
          <w:color w:val="auto"/>
          <w:kern w:val="0"/>
          <w:sz w:val="24"/>
          <w:highlight w:val="none"/>
        </w:rPr>
        <w:t>其合同份额占到合同总金额</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%以上</w:t>
      </w:r>
      <w:r>
        <w:rPr>
          <w:rFonts w:hint="eastAsia" w:ascii="宋体" w:hAnsi="宋体" w:eastAsia="宋体" w:cs="宋体"/>
          <w:color w:val="auto"/>
          <w:highlight w:val="none"/>
        </w:rPr>
        <w:t>。</w:t>
      </w:r>
      <w:r>
        <w:rPr>
          <w:rFonts w:hint="eastAsia" w:ascii="宋体" w:hAnsi="宋体" w:eastAsia="宋体" w:cs="宋体"/>
          <w:b/>
          <w:color w:val="auto"/>
          <w:kern w:val="0"/>
          <w:sz w:val="24"/>
          <w:highlight w:val="none"/>
          <w:lang w:val="zh-CN"/>
        </w:rPr>
        <w:t>（未预留份额专门面向中小企业采购的的采购项目，以及预留份额中的非预留部分采购包，允许分包的，分包意向协议约定小微企业的合同份额占到合同总金额30%以上的，对大中型企业的报价按评标标准确定的比例给予扣除。供应商</w:t>
      </w:r>
      <w:r>
        <w:rPr>
          <w:rFonts w:hint="eastAsia" w:ascii="宋体" w:hAnsi="宋体" w:eastAsia="宋体" w:cs="宋体"/>
          <w:b/>
          <w:color w:val="auto"/>
          <w:sz w:val="24"/>
          <w:highlight w:val="none"/>
        </w:rPr>
        <w:t>拟享受以上价格扣除政策的，填写有关内容。</w:t>
      </w:r>
      <w:r>
        <w:rPr>
          <w:rFonts w:hint="eastAsia" w:ascii="宋体" w:hAnsi="宋体" w:eastAsia="宋体" w:cs="宋体"/>
          <w:b/>
          <w:color w:val="auto"/>
          <w:kern w:val="0"/>
          <w:sz w:val="24"/>
          <w:highlight w:val="none"/>
          <w:lang w:val="zh-CN"/>
        </w:rPr>
        <w:t>）</w:t>
      </w:r>
    </w:p>
    <w:p>
      <w:pPr>
        <w:spacing w:line="360" w:lineRule="auto"/>
        <w:ind w:firstLine="480" w:firstLineChars="200"/>
        <w:rPr>
          <w:rFonts w:hint="eastAsia" w:ascii="宋体" w:hAnsi="宋体" w:eastAsia="宋体" w:cs="宋体"/>
          <w:b/>
          <w:bCs/>
          <w:color w:val="auto"/>
          <w:kern w:val="0"/>
          <w:sz w:val="24"/>
          <w:highlight w:val="none"/>
          <w:lang w:val="zh-CN"/>
        </w:rPr>
      </w:pPr>
      <w:r>
        <w:rPr>
          <w:rFonts w:hint="eastAsia" w:ascii="宋体" w:hAnsi="宋体" w:eastAsia="宋体" w:cs="宋体"/>
          <w:color w:val="auto"/>
          <w:sz w:val="24"/>
          <w:highlight w:val="none"/>
        </w:rPr>
        <w:t>2、</w:t>
      </w:r>
      <w:bookmarkStart w:id="571" w:name="_Hlk101133173"/>
      <w:r>
        <w:rPr>
          <w:rFonts w:hint="eastAsia" w:ascii="宋体" w:hAnsi="宋体" w:eastAsia="宋体" w:cs="宋体"/>
          <w:color w:val="auto"/>
          <w:sz w:val="24"/>
          <w:highlight w:val="none"/>
        </w:rPr>
        <w:t>中小企业合同金额达到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%，小微企业合同金额达到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w:t>
      </w:r>
      <w:r>
        <w:rPr>
          <w:rFonts w:hint="eastAsia" w:ascii="宋体" w:hAnsi="宋体" w:eastAsia="宋体" w:cs="宋体"/>
          <w:color w:val="auto"/>
          <w:kern w:val="0"/>
          <w:sz w:val="24"/>
          <w:highlight w:val="none"/>
          <w:lang w:val="zh-CN"/>
        </w:rPr>
        <w:t>。</w:t>
      </w:r>
      <w:r>
        <w:rPr>
          <w:rFonts w:hint="eastAsia" w:ascii="宋体" w:hAnsi="宋体" w:eastAsia="宋体" w:cs="宋体"/>
          <w:b/>
          <w:bCs/>
          <w:color w:val="auto"/>
          <w:kern w:val="0"/>
          <w:sz w:val="24"/>
          <w:highlight w:val="none"/>
          <w:lang w:val="zh-CN"/>
        </w:rPr>
        <w:t>（</w:t>
      </w:r>
      <w:r>
        <w:rPr>
          <w:rFonts w:hint="eastAsia" w:ascii="宋体" w:hAnsi="宋体" w:eastAsia="宋体" w:cs="宋体"/>
          <w:b/>
          <w:bCs/>
          <w:color w:val="auto"/>
          <w:sz w:val="24"/>
          <w:highlight w:val="none"/>
        </w:rPr>
        <w:t>要求合同分包形式参加的项目或采购包，供应商按招标文件第一部分招标公告申请人的资格要求中规定的</w:t>
      </w:r>
      <w:r>
        <w:rPr>
          <w:rFonts w:hint="eastAsia" w:ascii="宋体" w:hAnsi="宋体" w:eastAsia="宋体" w:cs="宋体"/>
          <w:b/>
          <w:color w:val="auto"/>
          <w:kern w:val="0"/>
          <w:sz w:val="24"/>
          <w:highlight w:val="none"/>
          <w:lang w:val="zh-CN"/>
        </w:rPr>
        <w:t>分包意向协议</w:t>
      </w:r>
      <w:r>
        <w:rPr>
          <w:rFonts w:hint="eastAsia" w:ascii="宋体" w:hAnsi="宋体" w:eastAsia="宋体" w:cs="宋体"/>
          <w:b/>
          <w:bCs/>
          <w:color w:val="auto"/>
          <w:sz w:val="24"/>
          <w:highlight w:val="none"/>
        </w:rPr>
        <w:t>中中小企业、小微企业合同金额应当达到的比例要求填写。</w:t>
      </w:r>
      <w:r>
        <w:rPr>
          <w:rFonts w:hint="eastAsia" w:ascii="宋体" w:hAnsi="宋体" w:eastAsia="宋体" w:cs="宋体"/>
          <w:b/>
          <w:bCs/>
          <w:color w:val="auto"/>
          <w:kern w:val="0"/>
          <w:sz w:val="24"/>
          <w:highlight w:val="none"/>
          <w:lang w:val="zh-CN"/>
        </w:rPr>
        <w:t>）</w:t>
      </w:r>
      <w:bookmarkEnd w:id="571"/>
    </w:p>
    <w:p>
      <w:pPr>
        <w:snapToGrid w:val="0"/>
        <w:spacing w:line="360" w:lineRule="auto"/>
        <w:ind w:firstLine="576"/>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三、分包工作履行期限、地点、方式</w:t>
      </w:r>
    </w:p>
    <w:p>
      <w:pPr>
        <w:snapToGrid w:val="0"/>
        <w:spacing w:line="360" w:lineRule="auto"/>
        <w:ind w:firstLine="576"/>
        <w:rPr>
          <w:rFonts w:hint="eastAsia" w:ascii="宋体" w:hAnsi="宋体" w:eastAsia="宋体" w:cs="宋体"/>
          <w:color w:val="auto"/>
          <w:highlight w:val="none"/>
          <w:u w:val="single"/>
        </w:rPr>
      </w:pPr>
      <w:r>
        <w:rPr>
          <w:rFonts w:hint="eastAsia" w:ascii="宋体" w:hAnsi="宋体" w:eastAsia="宋体" w:cs="宋体"/>
          <w:color w:val="auto"/>
          <w:highlight w:val="none"/>
          <w:u w:val="single"/>
        </w:rPr>
        <w:t xml:space="preserve">                                                                                  </w:t>
      </w:r>
    </w:p>
    <w:p>
      <w:pPr>
        <w:snapToGrid w:val="0"/>
        <w:spacing w:line="360" w:lineRule="auto"/>
        <w:ind w:firstLine="576"/>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四、质量</w:t>
      </w:r>
    </w:p>
    <w:p>
      <w:pPr>
        <w:snapToGrid w:val="0"/>
        <w:spacing w:line="360" w:lineRule="auto"/>
        <w:ind w:firstLine="576"/>
        <w:rPr>
          <w:rFonts w:hint="eastAsia" w:ascii="宋体" w:hAnsi="宋体" w:eastAsia="宋体" w:cs="宋体"/>
          <w:color w:val="auto"/>
          <w:kern w:val="0"/>
          <w:sz w:val="24"/>
          <w:highlight w:val="none"/>
          <w:lang w:val="zh-CN"/>
        </w:rPr>
      </w:pPr>
      <w:r>
        <w:rPr>
          <w:rFonts w:hint="eastAsia" w:ascii="宋体" w:hAnsi="宋体" w:eastAsia="宋体" w:cs="宋体"/>
          <w:color w:val="auto"/>
          <w:highlight w:val="none"/>
          <w:u w:val="single"/>
        </w:rPr>
        <w:t xml:space="preserve">                                                                                       </w:t>
      </w:r>
    </w:p>
    <w:p>
      <w:pPr>
        <w:snapToGrid w:val="0"/>
        <w:spacing w:line="360" w:lineRule="auto"/>
        <w:ind w:firstLine="576"/>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五、价款或者报酬</w:t>
      </w:r>
    </w:p>
    <w:p>
      <w:pPr>
        <w:snapToGrid w:val="0"/>
        <w:spacing w:line="360" w:lineRule="auto"/>
        <w:ind w:left="573" w:leftChars="273"/>
        <w:rPr>
          <w:rFonts w:hint="eastAsia" w:ascii="宋体" w:hAnsi="宋体" w:eastAsia="宋体" w:cs="宋体"/>
          <w:color w:val="auto"/>
          <w:kern w:val="0"/>
          <w:sz w:val="24"/>
          <w:highlight w:val="none"/>
          <w:lang w:val="zh-CN"/>
        </w:rPr>
      </w:pPr>
      <w:r>
        <w:rPr>
          <w:rFonts w:hint="eastAsia" w:ascii="宋体" w:hAnsi="宋体" w:eastAsia="宋体" w:cs="宋体"/>
          <w:color w:val="auto"/>
          <w:highlight w:val="none"/>
          <w:u w:val="single"/>
        </w:rPr>
        <w:t xml:space="preserve">                                                                                     </w:t>
      </w:r>
    </w:p>
    <w:p>
      <w:pPr>
        <w:snapToGrid w:val="0"/>
        <w:spacing w:line="360" w:lineRule="auto"/>
        <w:ind w:left="573" w:leftChars="273"/>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六、违约责任</w:t>
      </w:r>
    </w:p>
    <w:p>
      <w:pPr>
        <w:snapToGrid w:val="0"/>
        <w:spacing w:line="360" w:lineRule="auto"/>
        <w:ind w:firstLine="576"/>
        <w:rPr>
          <w:rFonts w:hint="eastAsia" w:ascii="宋体" w:hAnsi="宋体" w:eastAsia="宋体" w:cs="宋体"/>
          <w:color w:val="auto"/>
          <w:kern w:val="0"/>
          <w:sz w:val="24"/>
          <w:highlight w:val="none"/>
          <w:lang w:val="zh-CN"/>
        </w:rPr>
      </w:pPr>
      <w:r>
        <w:rPr>
          <w:rFonts w:hint="eastAsia" w:ascii="宋体" w:hAnsi="宋体" w:eastAsia="宋体" w:cs="宋体"/>
          <w:color w:val="auto"/>
          <w:highlight w:val="none"/>
          <w:u w:val="single"/>
        </w:rPr>
        <w:t xml:space="preserve">                                                                                     </w:t>
      </w:r>
    </w:p>
    <w:p>
      <w:pPr>
        <w:snapToGrid w:val="0"/>
        <w:spacing w:line="360" w:lineRule="auto"/>
        <w:ind w:firstLine="576"/>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七、争议解决的办法</w:t>
      </w:r>
    </w:p>
    <w:p>
      <w:pPr>
        <w:snapToGrid w:val="0"/>
        <w:spacing w:line="360" w:lineRule="auto"/>
        <w:ind w:firstLine="576"/>
        <w:rPr>
          <w:rFonts w:hint="eastAsia" w:ascii="宋体" w:hAnsi="宋体" w:eastAsia="宋体" w:cs="宋体"/>
          <w:color w:val="auto"/>
          <w:kern w:val="0"/>
          <w:sz w:val="24"/>
          <w:highlight w:val="none"/>
          <w:lang w:val="zh-CN"/>
        </w:rPr>
      </w:pPr>
      <w:r>
        <w:rPr>
          <w:rFonts w:hint="eastAsia" w:ascii="宋体" w:hAnsi="宋体" w:eastAsia="宋体" w:cs="宋体"/>
          <w:color w:val="auto"/>
          <w:highlight w:val="none"/>
          <w:u w:val="single"/>
        </w:rPr>
        <w:t xml:space="preserve">                                                                                  </w:t>
      </w:r>
    </w:p>
    <w:p>
      <w:pPr>
        <w:snapToGrid w:val="0"/>
        <w:spacing w:line="360" w:lineRule="auto"/>
        <w:ind w:left="5758" w:leftChars="342" w:hanging="5040" w:hangingChars="2100"/>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 xml:space="preserve">                                          投标人名称(电子签名)：</w:t>
      </w:r>
    </w:p>
    <w:p>
      <w:pPr>
        <w:snapToGrid w:val="0"/>
        <w:spacing w:line="360" w:lineRule="auto"/>
        <w:jc w:val="right"/>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分包供应商名称(电子签名/公章)：</w:t>
      </w:r>
    </w:p>
    <w:p>
      <w:pPr>
        <w:snapToGrid w:val="0"/>
        <w:spacing w:line="360" w:lineRule="auto"/>
        <w:ind w:firstLine="5760" w:firstLineChars="2400"/>
        <w:rPr>
          <w:rFonts w:hint="eastAsia" w:ascii="宋体" w:hAnsi="宋体" w:eastAsia="宋体" w:cs="宋体"/>
          <w:color w:val="auto"/>
          <w:highlight w:val="none"/>
        </w:rPr>
      </w:pPr>
      <w:r>
        <w:rPr>
          <w:rFonts w:hint="eastAsia" w:ascii="宋体" w:hAnsi="宋体" w:eastAsia="宋体" w:cs="宋体"/>
          <w:color w:val="auto"/>
          <w:kern w:val="0"/>
          <w:sz w:val="24"/>
          <w:highlight w:val="none"/>
          <w:lang w:val="zh-CN"/>
        </w:rPr>
        <w:t>……</w:t>
      </w:r>
    </w:p>
    <w:p>
      <w:pPr>
        <w:spacing w:line="360" w:lineRule="auto"/>
        <w:jc w:val="center"/>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 xml:space="preserve">                                        日期：  年  月   日</w:t>
      </w:r>
    </w:p>
    <w:p>
      <w:pPr>
        <w:spacing w:line="360" w:lineRule="auto"/>
        <w:ind w:right="420"/>
        <w:rPr>
          <w:rFonts w:hint="eastAsia" w:ascii="宋体" w:hAnsi="宋体" w:eastAsia="宋体" w:cs="宋体"/>
          <w:color w:val="auto"/>
          <w:sz w:val="24"/>
          <w:highlight w:val="none"/>
        </w:rPr>
      </w:pPr>
      <w:r>
        <w:rPr>
          <w:rFonts w:hint="eastAsia" w:ascii="宋体" w:hAnsi="宋体" w:eastAsia="宋体" w:cs="宋体"/>
          <w:color w:val="auto"/>
          <w:sz w:val="24"/>
          <w:highlight w:val="none"/>
        </w:rPr>
        <w:t>注：按本格式和要求提供。</w:t>
      </w:r>
    </w:p>
    <w:p>
      <w:pPr>
        <w:autoSpaceDE w:val="0"/>
        <w:autoSpaceDN w:val="0"/>
        <w:jc w:val="center"/>
        <w:rPr>
          <w:rFonts w:hint="eastAsia" w:ascii="宋体" w:hAnsi="宋体" w:eastAsia="宋体" w:cs="宋体"/>
          <w:b/>
          <w:color w:val="auto"/>
          <w:spacing w:val="6"/>
          <w:sz w:val="32"/>
          <w:szCs w:val="32"/>
          <w:highlight w:val="none"/>
        </w:rPr>
      </w:pPr>
    </w:p>
    <w:p>
      <w:pPr>
        <w:autoSpaceDE w:val="0"/>
        <w:autoSpaceDN w:val="0"/>
        <w:jc w:val="center"/>
        <w:rPr>
          <w:rFonts w:hint="eastAsia" w:ascii="宋体" w:hAnsi="宋体" w:eastAsia="宋体" w:cs="宋体"/>
          <w:b/>
          <w:color w:val="auto"/>
          <w:spacing w:val="6"/>
          <w:sz w:val="32"/>
          <w:szCs w:val="32"/>
          <w:highlight w:val="none"/>
        </w:rPr>
      </w:pPr>
    </w:p>
    <w:p>
      <w:pPr>
        <w:autoSpaceDE w:val="0"/>
        <w:autoSpaceDN w:val="0"/>
        <w:jc w:val="center"/>
        <w:rPr>
          <w:rFonts w:hint="eastAsia" w:ascii="宋体" w:hAnsi="宋体" w:eastAsia="宋体" w:cs="宋体"/>
          <w:b/>
          <w:color w:val="auto"/>
          <w:spacing w:val="6"/>
          <w:sz w:val="32"/>
          <w:szCs w:val="32"/>
          <w:highlight w:val="none"/>
        </w:rPr>
      </w:pPr>
    </w:p>
    <w:p>
      <w:pPr>
        <w:autoSpaceDE w:val="0"/>
        <w:autoSpaceDN w:val="0"/>
        <w:jc w:val="center"/>
        <w:rPr>
          <w:rFonts w:hint="eastAsia" w:ascii="宋体" w:hAnsi="宋体" w:eastAsia="宋体" w:cs="宋体"/>
          <w:b/>
          <w:color w:val="auto"/>
          <w:spacing w:val="6"/>
          <w:sz w:val="32"/>
          <w:szCs w:val="32"/>
          <w:highlight w:val="none"/>
        </w:rPr>
      </w:pPr>
    </w:p>
    <w:p>
      <w:pPr>
        <w:autoSpaceDE w:val="0"/>
        <w:autoSpaceDN w:val="0"/>
        <w:jc w:val="center"/>
        <w:rPr>
          <w:rFonts w:hint="eastAsia" w:ascii="宋体" w:hAnsi="宋体" w:eastAsia="宋体" w:cs="宋体"/>
          <w:b/>
          <w:color w:val="auto"/>
          <w:spacing w:val="6"/>
          <w:sz w:val="32"/>
          <w:szCs w:val="32"/>
          <w:highlight w:val="none"/>
        </w:rPr>
      </w:pPr>
    </w:p>
    <w:p>
      <w:pPr>
        <w:autoSpaceDE w:val="0"/>
        <w:autoSpaceDN w:val="0"/>
        <w:jc w:val="center"/>
        <w:rPr>
          <w:rFonts w:hint="eastAsia" w:ascii="宋体" w:hAnsi="宋体" w:eastAsia="宋体" w:cs="宋体"/>
          <w:b/>
          <w:color w:val="auto"/>
          <w:spacing w:val="6"/>
          <w:sz w:val="32"/>
          <w:szCs w:val="32"/>
          <w:highlight w:val="none"/>
        </w:rPr>
      </w:pPr>
    </w:p>
    <w:p>
      <w:pPr>
        <w:autoSpaceDE w:val="0"/>
        <w:autoSpaceDN w:val="0"/>
        <w:jc w:val="center"/>
        <w:rPr>
          <w:rFonts w:hint="eastAsia" w:ascii="宋体" w:hAnsi="宋体" w:eastAsia="宋体" w:cs="宋体"/>
          <w:b/>
          <w:color w:val="auto"/>
          <w:spacing w:val="6"/>
          <w:sz w:val="32"/>
          <w:szCs w:val="32"/>
          <w:highlight w:val="none"/>
        </w:rPr>
      </w:pPr>
    </w:p>
    <w:p>
      <w:pPr>
        <w:autoSpaceDE w:val="0"/>
        <w:autoSpaceDN w:val="0"/>
        <w:jc w:val="center"/>
        <w:rPr>
          <w:rFonts w:hint="eastAsia" w:ascii="宋体" w:hAnsi="宋体" w:eastAsia="宋体" w:cs="宋体"/>
          <w:b/>
          <w:color w:val="auto"/>
          <w:spacing w:val="6"/>
          <w:sz w:val="32"/>
          <w:szCs w:val="32"/>
          <w:highlight w:val="none"/>
        </w:rPr>
      </w:pPr>
    </w:p>
    <w:p>
      <w:pPr>
        <w:autoSpaceDE w:val="0"/>
        <w:autoSpaceDN w:val="0"/>
        <w:jc w:val="center"/>
        <w:rPr>
          <w:rFonts w:hint="eastAsia" w:ascii="宋体" w:hAnsi="宋体" w:eastAsia="宋体" w:cs="宋体"/>
          <w:b/>
          <w:color w:val="auto"/>
          <w:spacing w:val="6"/>
          <w:sz w:val="32"/>
          <w:szCs w:val="32"/>
          <w:highlight w:val="none"/>
        </w:rPr>
      </w:pPr>
    </w:p>
    <w:p>
      <w:pPr>
        <w:autoSpaceDE w:val="0"/>
        <w:autoSpaceDN w:val="0"/>
        <w:jc w:val="center"/>
        <w:rPr>
          <w:rFonts w:hint="eastAsia" w:ascii="宋体" w:hAnsi="宋体" w:eastAsia="宋体" w:cs="宋体"/>
          <w:b/>
          <w:color w:val="auto"/>
          <w:spacing w:val="6"/>
          <w:sz w:val="32"/>
          <w:szCs w:val="32"/>
          <w:highlight w:val="none"/>
        </w:rPr>
      </w:pPr>
    </w:p>
    <w:p>
      <w:pPr>
        <w:autoSpaceDE w:val="0"/>
        <w:autoSpaceDN w:val="0"/>
        <w:jc w:val="center"/>
        <w:rPr>
          <w:rFonts w:hint="eastAsia" w:ascii="宋体" w:hAnsi="宋体" w:eastAsia="宋体" w:cs="宋体"/>
          <w:b/>
          <w:color w:val="auto"/>
          <w:spacing w:val="6"/>
          <w:sz w:val="32"/>
          <w:szCs w:val="32"/>
          <w:highlight w:val="none"/>
        </w:rPr>
      </w:pPr>
    </w:p>
    <w:p>
      <w:pPr>
        <w:autoSpaceDE w:val="0"/>
        <w:autoSpaceDN w:val="0"/>
        <w:jc w:val="center"/>
        <w:rPr>
          <w:rFonts w:hint="eastAsia" w:ascii="宋体" w:hAnsi="宋体" w:eastAsia="宋体" w:cs="宋体"/>
          <w:b/>
          <w:color w:val="auto"/>
          <w:spacing w:val="6"/>
          <w:sz w:val="32"/>
          <w:szCs w:val="32"/>
          <w:highlight w:val="none"/>
        </w:rPr>
      </w:pPr>
    </w:p>
    <w:p>
      <w:pPr>
        <w:autoSpaceDE w:val="0"/>
        <w:autoSpaceDN w:val="0"/>
        <w:jc w:val="center"/>
        <w:rPr>
          <w:rFonts w:hint="eastAsia" w:ascii="宋体" w:hAnsi="宋体" w:eastAsia="宋体" w:cs="宋体"/>
          <w:b/>
          <w:color w:val="auto"/>
          <w:spacing w:val="6"/>
          <w:sz w:val="32"/>
          <w:szCs w:val="32"/>
          <w:highlight w:val="none"/>
        </w:rPr>
      </w:pPr>
    </w:p>
    <w:p>
      <w:pPr>
        <w:autoSpaceDE w:val="0"/>
        <w:autoSpaceDN w:val="0"/>
        <w:jc w:val="center"/>
        <w:rPr>
          <w:rFonts w:hint="eastAsia" w:ascii="宋体" w:hAnsi="宋体" w:eastAsia="宋体" w:cs="宋体"/>
          <w:b/>
          <w:color w:val="auto"/>
          <w:spacing w:val="6"/>
          <w:sz w:val="32"/>
          <w:szCs w:val="32"/>
          <w:highlight w:val="none"/>
        </w:rPr>
      </w:pPr>
    </w:p>
    <w:p>
      <w:pPr>
        <w:autoSpaceDE w:val="0"/>
        <w:autoSpaceDN w:val="0"/>
        <w:jc w:val="center"/>
        <w:rPr>
          <w:rFonts w:hint="eastAsia" w:ascii="宋体" w:hAnsi="宋体" w:eastAsia="宋体" w:cs="宋体"/>
          <w:b/>
          <w:color w:val="auto"/>
          <w:spacing w:val="6"/>
          <w:sz w:val="32"/>
          <w:szCs w:val="32"/>
          <w:highlight w:val="none"/>
        </w:rPr>
      </w:pPr>
    </w:p>
    <w:p>
      <w:pPr>
        <w:autoSpaceDE w:val="0"/>
        <w:autoSpaceDN w:val="0"/>
        <w:jc w:val="center"/>
        <w:rPr>
          <w:rFonts w:hint="eastAsia" w:ascii="宋体" w:hAnsi="宋体" w:eastAsia="宋体" w:cs="宋体"/>
          <w:b/>
          <w:color w:val="auto"/>
          <w:spacing w:val="6"/>
          <w:sz w:val="32"/>
          <w:szCs w:val="32"/>
          <w:highlight w:val="none"/>
        </w:rPr>
      </w:pPr>
    </w:p>
    <w:p>
      <w:pPr>
        <w:autoSpaceDE w:val="0"/>
        <w:autoSpaceDN w:val="0"/>
        <w:jc w:val="center"/>
        <w:rPr>
          <w:rFonts w:hint="eastAsia" w:ascii="宋体" w:hAnsi="宋体" w:eastAsia="宋体" w:cs="宋体"/>
          <w:b/>
          <w:color w:val="auto"/>
          <w:spacing w:val="6"/>
          <w:sz w:val="32"/>
          <w:szCs w:val="32"/>
          <w:highlight w:val="none"/>
        </w:rPr>
      </w:pPr>
    </w:p>
    <w:p>
      <w:pPr>
        <w:autoSpaceDE w:val="0"/>
        <w:autoSpaceDN w:val="0"/>
        <w:jc w:val="center"/>
        <w:rPr>
          <w:rFonts w:hint="eastAsia" w:ascii="宋体" w:hAnsi="宋体" w:eastAsia="宋体" w:cs="宋体"/>
          <w:b/>
          <w:color w:val="auto"/>
          <w:spacing w:val="6"/>
          <w:sz w:val="32"/>
          <w:szCs w:val="32"/>
          <w:highlight w:val="none"/>
        </w:rPr>
      </w:pPr>
    </w:p>
    <w:p>
      <w:pPr>
        <w:autoSpaceDE w:val="0"/>
        <w:autoSpaceDN w:val="0"/>
        <w:jc w:val="center"/>
        <w:rPr>
          <w:rFonts w:hint="eastAsia" w:ascii="宋体" w:hAnsi="宋体" w:eastAsia="宋体" w:cs="宋体"/>
          <w:b/>
          <w:color w:val="auto"/>
          <w:spacing w:val="6"/>
          <w:sz w:val="32"/>
          <w:szCs w:val="32"/>
          <w:highlight w:val="none"/>
        </w:rPr>
      </w:pPr>
    </w:p>
    <w:p>
      <w:pPr>
        <w:autoSpaceDE w:val="0"/>
        <w:autoSpaceDN w:val="0"/>
        <w:jc w:val="center"/>
        <w:rPr>
          <w:rFonts w:hint="eastAsia" w:ascii="宋体" w:hAnsi="宋体" w:eastAsia="宋体" w:cs="宋体"/>
          <w:b/>
          <w:color w:val="auto"/>
          <w:spacing w:val="6"/>
          <w:sz w:val="32"/>
          <w:szCs w:val="32"/>
          <w:highlight w:val="none"/>
        </w:rPr>
      </w:pPr>
    </w:p>
    <w:p>
      <w:pPr>
        <w:autoSpaceDE w:val="0"/>
        <w:autoSpaceDN w:val="0"/>
        <w:jc w:val="center"/>
        <w:rPr>
          <w:rFonts w:hint="eastAsia" w:ascii="宋体" w:hAnsi="宋体" w:eastAsia="宋体" w:cs="宋体"/>
          <w:b/>
          <w:color w:val="auto"/>
          <w:spacing w:val="6"/>
          <w:sz w:val="32"/>
          <w:szCs w:val="32"/>
          <w:highlight w:val="none"/>
        </w:rPr>
      </w:pPr>
    </w:p>
    <w:p>
      <w:pPr>
        <w:autoSpaceDE w:val="0"/>
        <w:autoSpaceDN w:val="0"/>
        <w:jc w:val="center"/>
        <w:rPr>
          <w:rFonts w:hint="eastAsia" w:ascii="宋体" w:hAnsi="宋体" w:eastAsia="宋体" w:cs="宋体"/>
          <w:b/>
          <w:color w:val="auto"/>
          <w:spacing w:val="6"/>
          <w:sz w:val="32"/>
          <w:szCs w:val="32"/>
          <w:highlight w:val="none"/>
        </w:rPr>
      </w:pPr>
    </w:p>
    <w:p>
      <w:pPr>
        <w:autoSpaceDE w:val="0"/>
        <w:autoSpaceDN w:val="0"/>
        <w:jc w:val="center"/>
        <w:rPr>
          <w:rFonts w:hint="eastAsia" w:ascii="宋体" w:hAnsi="宋体" w:eastAsia="宋体" w:cs="宋体"/>
          <w:b/>
          <w:color w:val="auto"/>
          <w:spacing w:val="6"/>
          <w:sz w:val="32"/>
          <w:szCs w:val="32"/>
          <w:highlight w:val="none"/>
        </w:rPr>
      </w:pPr>
    </w:p>
    <w:p>
      <w:pPr>
        <w:autoSpaceDE w:val="0"/>
        <w:autoSpaceDN w:val="0"/>
        <w:jc w:val="center"/>
        <w:rPr>
          <w:rFonts w:hint="eastAsia" w:ascii="宋体" w:hAnsi="宋体" w:eastAsia="宋体" w:cs="宋体"/>
          <w:b/>
          <w:color w:val="auto"/>
          <w:spacing w:val="6"/>
          <w:sz w:val="32"/>
          <w:szCs w:val="32"/>
          <w:highlight w:val="none"/>
        </w:rPr>
      </w:pPr>
    </w:p>
    <w:p>
      <w:pPr>
        <w:autoSpaceDE w:val="0"/>
        <w:autoSpaceDN w:val="0"/>
        <w:jc w:val="center"/>
        <w:rPr>
          <w:rFonts w:hint="eastAsia" w:ascii="宋体" w:hAnsi="宋体" w:eastAsia="宋体" w:cs="宋体"/>
          <w:b/>
          <w:color w:val="auto"/>
          <w:spacing w:val="6"/>
          <w:sz w:val="32"/>
          <w:szCs w:val="32"/>
          <w:highlight w:val="none"/>
        </w:rPr>
      </w:pPr>
    </w:p>
    <w:p>
      <w:pPr>
        <w:autoSpaceDE w:val="0"/>
        <w:autoSpaceDN w:val="0"/>
        <w:jc w:val="center"/>
        <w:rPr>
          <w:rFonts w:hint="eastAsia" w:ascii="宋体" w:hAnsi="宋体" w:eastAsia="宋体" w:cs="宋体"/>
          <w:b/>
          <w:color w:val="auto"/>
          <w:spacing w:val="6"/>
          <w:sz w:val="32"/>
          <w:szCs w:val="32"/>
          <w:highlight w:val="none"/>
        </w:rPr>
      </w:pPr>
    </w:p>
    <w:p>
      <w:pPr>
        <w:autoSpaceDE w:val="0"/>
        <w:autoSpaceDN w:val="0"/>
        <w:jc w:val="center"/>
        <w:rPr>
          <w:rFonts w:hint="eastAsia" w:ascii="宋体" w:hAnsi="宋体" w:eastAsia="宋体" w:cs="宋体"/>
          <w:b/>
          <w:color w:val="auto"/>
          <w:spacing w:val="6"/>
          <w:sz w:val="32"/>
          <w:szCs w:val="32"/>
          <w:highlight w:val="none"/>
        </w:rPr>
      </w:pPr>
    </w:p>
    <w:p>
      <w:pPr>
        <w:autoSpaceDE w:val="0"/>
        <w:autoSpaceDN w:val="0"/>
        <w:jc w:val="center"/>
        <w:rPr>
          <w:rFonts w:hint="eastAsia" w:ascii="宋体" w:hAnsi="宋体" w:eastAsia="宋体" w:cs="宋体"/>
          <w:b/>
          <w:color w:val="auto"/>
          <w:spacing w:val="6"/>
          <w:sz w:val="32"/>
          <w:szCs w:val="32"/>
          <w:highlight w:val="none"/>
        </w:rPr>
      </w:pPr>
    </w:p>
    <w:p>
      <w:pPr>
        <w:widowControl/>
        <w:adjustRightInd/>
        <w:jc w:val="left"/>
        <w:rPr>
          <w:rFonts w:hint="eastAsia" w:ascii="宋体" w:hAnsi="宋体" w:eastAsia="宋体" w:cs="宋体"/>
          <w:b/>
          <w:color w:val="auto"/>
          <w:kern w:val="0"/>
          <w:sz w:val="32"/>
          <w:szCs w:val="32"/>
          <w:highlight w:val="none"/>
        </w:rPr>
      </w:pPr>
      <w:r>
        <w:rPr>
          <w:rFonts w:hint="eastAsia" w:ascii="宋体" w:hAnsi="宋体" w:eastAsia="宋体" w:cs="宋体"/>
          <w:b/>
          <w:color w:val="auto"/>
          <w:kern w:val="0"/>
          <w:sz w:val="32"/>
          <w:szCs w:val="32"/>
          <w:highlight w:val="none"/>
        </w:rPr>
        <w:br w:type="page"/>
      </w:r>
    </w:p>
    <w:p>
      <w:pPr>
        <w:snapToGrid w:val="0"/>
        <w:spacing w:line="360" w:lineRule="auto"/>
        <w:jc w:val="center"/>
        <w:outlineLvl w:val="0"/>
        <w:rPr>
          <w:rFonts w:hint="eastAsia" w:ascii="宋体" w:hAnsi="宋体" w:eastAsia="宋体" w:cs="宋体"/>
          <w:b/>
          <w:color w:val="auto"/>
          <w:kern w:val="0"/>
          <w:sz w:val="44"/>
          <w:szCs w:val="44"/>
          <w:highlight w:val="none"/>
        </w:rPr>
      </w:pPr>
      <w:r>
        <w:rPr>
          <w:rFonts w:hint="eastAsia" w:ascii="宋体" w:hAnsi="宋体" w:eastAsia="宋体" w:cs="宋体"/>
          <w:b/>
          <w:color w:val="auto"/>
          <w:kern w:val="0"/>
          <w:sz w:val="32"/>
          <w:szCs w:val="32"/>
          <w:highlight w:val="none"/>
        </w:rPr>
        <w:t>附件7：中小企业声明函</w:t>
      </w:r>
    </w:p>
    <w:p>
      <w:pPr>
        <w:spacing w:line="360" w:lineRule="auto"/>
        <w:jc w:val="center"/>
        <w:rPr>
          <w:rFonts w:hint="eastAsia" w:ascii="宋体" w:hAnsi="宋体" w:eastAsia="宋体" w:cs="宋体"/>
          <w:color w:val="auto"/>
          <w:sz w:val="24"/>
          <w:highlight w:val="none"/>
          <w:u w:val="single"/>
        </w:rPr>
      </w:pPr>
    </w:p>
    <w:p>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中小企业声明函（货物）</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本公司（联合体）郑重声明，根据《政府采购促进中小企业发展管理办法》（财库﹝2020﹞46 号）的规定，本公司（联合体）参加 </w:t>
      </w:r>
      <w:r>
        <w:rPr>
          <w:rFonts w:hint="eastAsia" w:ascii="宋体" w:hAnsi="宋体" w:eastAsia="宋体" w:cs="宋体"/>
          <w:color w:val="auto"/>
          <w:sz w:val="24"/>
          <w:highlight w:val="none"/>
          <w:u w:val="single"/>
        </w:rPr>
        <w:t xml:space="preserve">（采购人） </w:t>
      </w:r>
      <w:r>
        <w:rPr>
          <w:rFonts w:hint="eastAsia" w:ascii="宋体" w:hAnsi="宋体" w:eastAsia="宋体" w:cs="宋体"/>
          <w:color w:val="auto"/>
          <w:sz w:val="24"/>
          <w:highlight w:val="none"/>
        </w:rPr>
        <w:t xml:space="preserve">的 </w:t>
      </w:r>
      <w:r>
        <w:rPr>
          <w:rFonts w:hint="eastAsia" w:ascii="宋体" w:hAnsi="宋体" w:eastAsia="宋体" w:cs="宋体"/>
          <w:color w:val="auto"/>
          <w:sz w:val="24"/>
          <w:highlight w:val="none"/>
          <w:u w:val="single"/>
        </w:rPr>
        <w:t>（项目名称）</w:t>
      </w:r>
      <w:r>
        <w:rPr>
          <w:rFonts w:hint="eastAsia" w:ascii="宋体" w:hAnsi="宋体" w:eastAsia="宋体" w:cs="宋体"/>
          <w:color w:val="auto"/>
          <w:sz w:val="24"/>
          <w:highlight w:val="none"/>
        </w:rPr>
        <w:t xml:space="preserve"> 采购活动，提供的货物全部由符合政策要求的中小企业制造。相关企业（含联合体中的中小企业、签订分包意向协议的中小企业）的具体情况如下：</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w:t>
      </w:r>
      <w:r>
        <w:rPr>
          <w:rFonts w:hint="eastAsia" w:ascii="宋体" w:hAnsi="宋体" w:eastAsia="宋体" w:cs="宋体"/>
          <w:color w:val="auto"/>
          <w:highlight w:val="none"/>
        </w:rPr>
        <w:t xml:space="preserve"> </w:t>
      </w:r>
      <w:r>
        <w:rPr>
          <w:rFonts w:hint="eastAsia" w:ascii="宋体" w:hAnsi="宋体" w:eastAsia="宋体" w:cs="宋体"/>
          <w:color w:val="auto"/>
          <w:sz w:val="24"/>
          <w:highlight w:val="none"/>
          <w:u w:val="single"/>
        </w:rPr>
        <w:t>（</w:t>
      </w:r>
      <w:r>
        <w:rPr>
          <w:rFonts w:hint="eastAsia" w:ascii="宋体" w:hAnsi="宋体" w:eastAsia="宋体" w:cs="宋体"/>
          <w:b/>
          <w:bCs/>
          <w:i w:val="0"/>
          <w:iCs w:val="0"/>
          <w:snapToGrid w:val="0"/>
          <w:color w:val="auto"/>
          <w:kern w:val="0"/>
          <w:sz w:val="24"/>
          <w:szCs w:val="24"/>
          <w:highlight w:val="none"/>
          <w:u w:val="none"/>
          <w:lang w:val="en-US" w:eastAsia="zh-CN" w:bidi="ar"/>
        </w:rPr>
        <w:t>项目名称</w:t>
      </w:r>
      <w:r>
        <w:rPr>
          <w:rFonts w:hint="eastAsia" w:ascii="宋体" w:hAnsi="宋体" w:eastAsia="宋体" w:cs="宋体"/>
          <w:color w:val="auto"/>
          <w:sz w:val="24"/>
          <w:highlight w:val="none"/>
          <w:u w:val="single"/>
        </w:rPr>
        <w:t>）</w:t>
      </w:r>
      <w:r>
        <w:rPr>
          <w:rFonts w:hint="eastAsia" w:ascii="宋体" w:hAnsi="宋体" w:eastAsia="宋体" w:cs="宋体"/>
          <w:color w:val="auto"/>
          <w:sz w:val="24"/>
          <w:highlight w:val="none"/>
        </w:rPr>
        <w:t xml:space="preserve"> ，属于 </w:t>
      </w:r>
      <w:r>
        <w:rPr>
          <w:rFonts w:hint="eastAsia" w:ascii="宋体" w:hAnsi="宋体" w:eastAsia="宋体" w:cs="宋体"/>
          <w:color w:val="auto"/>
          <w:sz w:val="24"/>
          <w:highlight w:val="none"/>
          <w:u w:val="single"/>
        </w:rPr>
        <w:t>（采购文件中明确的所属行业）</w:t>
      </w:r>
      <w:r>
        <w:rPr>
          <w:rFonts w:hint="eastAsia" w:ascii="宋体" w:hAnsi="宋体" w:eastAsia="宋体" w:cs="宋体"/>
          <w:color w:val="auto"/>
          <w:sz w:val="24"/>
          <w:highlight w:val="none"/>
        </w:rPr>
        <w:t>行业 ；制造商为</w:t>
      </w:r>
      <w:r>
        <w:rPr>
          <w:rFonts w:hint="eastAsia" w:ascii="宋体" w:hAnsi="宋体" w:eastAsia="宋体" w:cs="宋体"/>
          <w:color w:val="auto"/>
          <w:sz w:val="24"/>
          <w:highlight w:val="none"/>
          <w:u w:val="single"/>
        </w:rPr>
        <w:t xml:space="preserve"> （企业名称）</w:t>
      </w:r>
      <w:r>
        <w:rPr>
          <w:rFonts w:hint="eastAsia" w:ascii="宋体" w:hAnsi="宋体" w:eastAsia="宋体" w:cs="宋体"/>
          <w:color w:val="auto"/>
          <w:sz w:val="24"/>
          <w:highlight w:val="none"/>
        </w:rPr>
        <w:t xml:space="preserve"> ，从业人员</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人，营业收入为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万元，资产总额为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万元，属于</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rPr>
        <w:sym w:font="Wingdings" w:char="00A8"/>
      </w:r>
      <w:r>
        <w:rPr>
          <w:rFonts w:hint="eastAsia" w:ascii="宋体" w:hAnsi="宋体" w:eastAsia="宋体" w:cs="宋体"/>
          <w:color w:val="auto"/>
          <w:sz w:val="24"/>
          <w:highlight w:val="none"/>
          <w:u w:val="single"/>
        </w:rPr>
        <w:t>中型企业、</w:t>
      </w:r>
      <w:r>
        <w:rPr>
          <w:rFonts w:hint="eastAsia" w:ascii="宋体" w:hAnsi="宋体" w:eastAsia="宋体" w:cs="宋体"/>
          <w:color w:val="auto"/>
          <w:sz w:val="24"/>
          <w:highlight w:val="none"/>
          <w:u w:val="single"/>
        </w:rPr>
        <w:sym w:font="Wingdings" w:char="00A8"/>
      </w:r>
      <w:r>
        <w:rPr>
          <w:rFonts w:hint="eastAsia" w:ascii="宋体" w:hAnsi="宋体" w:eastAsia="宋体" w:cs="宋体"/>
          <w:color w:val="auto"/>
          <w:sz w:val="24"/>
          <w:highlight w:val="none"/>
          <w:u w:val="single"/>
        </w:rPr>
        <w:t>小型企业、</w:t>
      </w:r>
      <w:r>
        <w:rPr>
          <w:rFonts w:hint="eastAsia" w:ascii="宋体" w:hAnsi="宋体" w:eastAsia="宋体" w:cs="宋体"/>
          <w:color w:val="auto"/>
          <w:sz w:val="24"/>
          <w:highlight w:val="none"/>
          <w:u w:val="single"/>
        </w:rPr>
        <w:sym w:font="Wingdings" w:char="00A8"/>
      </w:r>
      <w:r>
        <w:rPr>
          <w:rFonts w:hint="eastAsia" w:ascii="宋体" w:hAnsi="宋体" w:eastAsia="宋体" w:cs="宋体"/>
          <w:color w:val="auto"/>
          <w:sz w:val="24"/>
          <w:highlight w:val="none"/>
          <w:u w:val="single"/>
        </w:rPr>
        <w:t>微型企业）</w:t>
      </w:r>
      <w:r>
        <w:rPr>
          <w:rFonts w:hint="eastAsia" w:ascii="宋体" w:hAnsi="宋体" w:eastAsia="宋体" w:cs="宋体"/>
          <w:color w:val="auto"/>
          <w:sz w:val="24"/>
          <w:highlight w:val="none"/>
        </w:rPr>
        <w:t xml:space="preserve"> ；</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w:t>
      </w:r>
      <w:r>
        <w:rPr>
          <w:rFonts w:hint="eastAsia" w:ascii="宋体" w:hAnsi="宋体" w:eastAsia="宋体" w:cs="宋体"/>
          <w:color w:val="auto"/>
          <w:highlight w:val="none"/>
        </w:rPr>
        <w:t xml:space="preserve"> </w:t>
      </w:r>
      <w:r>
        <w:rPr>
          <w:rFonts w:hint="eastAsia" w:ascii="宋体" w:hAnsi="宋体" w:eastAsia="宋体" w:cs="宋体"/>
          <w:color w:val="auto"/>
          <w:sz w:val="24"/>
          <w:highlight w:val="none"/>
          <w:u w:val="single"/>
        </w:rPr>
        <w:t>（</w:t>
      </w:r>
      <w:r>
        <w:rPr>
          <w:rFonts w:hint="eastAsia" w:ascii="宋体" w:hAnsi="宋体" w:eastAsia="宋体" w:cs="宋体"/>
          <w:b/>
          <w:bCs/>
          <w:i w:val="0"/>
          <w:iCs w:val="0"/>
          <w:snapToGrid w:val="0"/>
          <w:color w:val="auto"/>
          <w:kern w:val="0"/>
          <w:sz w:val="24"/>
          <w:szCs w:val="24"/>
          <w:highlight w:val="none"/>
          <w:u w:val="none"/>
          <w:lang w:val="en-US" w:eastAsia="zh-CN" w:bidi="ar"/>
        </w:rPr>
        <w:t>项目名称</w:t>
      </w:r>
      <w:r>
        <w:rPr>
          <w:rFonts w:hint="eastAsia" w:ascii="宋体" w:hAnsi="宋体" w:eastAsia="宋体" w:cs="宋体"/>
          <w:color w:val="auto"/>
          <w:sz w:val="24"/>
          <w:highlight w:val="none"/>
          <w:u w:val="single"/>
        </w:rPr>
        <w:t>）</w:t>
      </w:r>
      <w:r>
        <w:rPr>
          <w:rFonts w:hint="eastAsia" w:ascii="宋体" w:hAnsi="宋体" w:eastAsia="宋体" w:cs="宋体"/>
          <w:color w:val="auto"/>
          <w:sz w:val="24"/>
          <w:highlight w:val="none"/>
        </w:rPr>
        <w:t xml:space="preserve"> ，属于 </w:t>
      </w:r>
      <w:r>
        <w:rPr>
          <w:rFonts w:hint="eastAsia" w:ascii="宋体" w:hAnsi="宋体" w:eastAsia="宋体" w:cs="宋体"/>
          <w:color w:val="auto"/>
          <w:sz w:val="24"/>
          <w:highlight w:val="none"/>
          <w:u w:val="single"/>
        </w:rPr>
        <w:t>（采购文件中明确的所属行业）</w:t>
      </w:r>
      <w:r>
        <w:rPr>
          <w:rFonts w:hint="eastAsia" w:ascii="宋体" w:hAnsi="宋体" w:eastAsia="宋体" w:cs="宋体"/>
          <w:color w:val="auto"/>
          <w:sz w:val="24"/>
          <w:highlight w:val="none"/>
        </w:rPr>
        <w:t>行业 ；制造商为</w:t>
      </w:r>
      <w:r>
        <w:rPr>
          <w:rFonts w:hint="eastAsia" w:ascii="宋体" w:hAnsi="宋体" w:eastAsia="宋体" w:cs="宋体"/>
          <w:color w:val="auto"/>
          <w:sz w:val="24"/>
          <w:highlight w:val="none"/>
          <w:u w:val="single"/>
        </w:rPr>
        <w:t xml:space="preserve"> （企业名称）</w:t>
      </w:r>
      <w:r>
        <w:rPr>
          <w:rFonts w:hint="eastAsia" w:ascii="宋体" w:hAnsi="宋体" w:eastAsia="宋体" w:cs="宋体"/>
          <w:color w:val="auto"/>
          <w:sz w:val="24"/>
          <w:highlight w:val="none"/>
        </w:rPr>
        <w:t xml:space="preserve"> ，从业人员</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人，营业收入为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万元，资产总额为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万元，属于</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rPr>
        <w:sym w:font="Wingdings" w:char="00A8"/>
      </w:r>
      <w:r>
        <w:rPr>
          <w:rFonts w:hint="eastAsia" w:ascii="宋体" w:hAnsi="宋体" w:eastAsia="宋体" w:cs="宋体"/>
          <w:color w:val="auto"/>
          <w:sz w:val="24"/>
          <w:highlight w:val="none"/>
          <w:u w:val="single"/>
        </w:rPr>
        <w:t>中型企业、</w:t>
      </w:r>
      <w:r>
        <w:rPr>
          <w:rFonts w:hint="eastAsia" w:ascii="宋体" w:hAnsi="宋体" w:eastAsia="宋体" w:cs="宋体"/>
          <w:color w:val="auto"/>
          <w:sz w:val="24"/>
          <w:highlight w:val="none"/>
          <w:u w:val="single"/>
        </w:rPr>
        <w:sym w:font="Wingdings" w:char="00A8"/>
      </w:r>
      <w:r>
        <w:rPr>
          <w:rFonts w:hint="eastAsia" w:ascii="宋体" w:hAnsi="宋体" w:eastAsia="宋体" w:cs="宋体"/>
          <w:color w:val="auto"/>
          <w:sz w:val="24"/>
          <w:highlight w:val="none"/>
          <w:u w:val="single"/>
        </w:rPr>
        <w:t>小型企业、</w:t>
      </w:r>
      <w:r>
        <w:rPr>
          <w:rFonts w:hint="eastAsia" w:ascii="宋体" w:hAnsi="宋体" w:eastAsia="宋体" w:cs="宋体"/>
          <w:color w:val="auto"/>
          <w:sz w:val="24"/>
          <w:highlight w:val="none"/>
          <w:u w:val="single"/>
        </w:rPr>
        <w:sym w:font="Wingdings" w:char="00A8"/>
      </w:r>
      <w:r>
        <w:rPr>
          <w:rFonts w:hint="eastAsia" w:ascii="宋体" w:hAnsi="宋体" w:eastAsia="宋体" w:cs="宋体"/>
          <w:color w:val="auto"/>
          <w:sz w:val="24"/>
          <w:highlight w:val="none"/>
          <w:u w:val="single"/>
        </w:rPr>
        <w:t>微型企业）</w:t>
      </w:r>
      <w:r>
        <w:rPr>
          <w:rFonts w:hint="eastAsia" w:ascii="宋体" w:hAnsi="宋体" w:eastAsia="宋体" w:cs="宋体"/>
          <w:color w:val="auto"/>
          <w:sz w:val="24"/>
          <w:highlight w:val="none"/>
        </w:rPr>
        <w:t xml:space="preserve"> ；</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以上企业，不属于大企业的分支机构，不存在控股股东为大企业的情形，也不存在与大企业的负责人为同一人的情形。</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本企业对上述声明内容的真实性负责。如有虚假，将依法承担相应责任。</w:t>
      </w:r>
    </w:p>
    <w:p>
      <w:pPr>
        <w:snapToGrid w:val="0"/>
        <w:spacing w:line="360" w:lineRule="auto"/>
        <w:ind w:firstLine="5160" w:firstLineChars="215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lang w:val="zh-CN"/>
        </w:rPr>
        <w:t>投标人名称(电子签名)：</w:t>
      </w:r>
    </w:p>
    <w:p>
      <w:pPr>
        <w:snapToGrid w:val="0"/>
        <w:spacing w:line="360" w:lineRule="auto"/>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 xml:space="preserve">                                           日期</w:t>
      </w:r>
      <w:r>
        <w:rPr>
          <w:rFonts w:hint="eastAsia" w:ascii="宋体" w:hAnsi="宋体" w:eastAsia="宋体" w:cs="宋体"/>
          <w:color w:val="auto"/>
          <w:kern w:val="0"/>
          <w:sz w:val="24"/>
          <w:highlight w:val="none"/>
        </w:rPr>
        <w:t xml:space="preserve">：  年  </w:t>
      </w:r>
      <w:r>
        <w:rPr>
          <w:rFonts w:hint="eastAsia" w:ascii="宋体" w:hAnsi="宋体" w:eastAsia="宋体" w:cs="宋体"/>
          <w:color w:val="auto"/>
          <w:kern w:val="0"/>
          <w:sz w:val="24"/>
          <w:highlight w:val="none"/>
          <w:lang w:val="zh-CN"/>
        </w:rPr>
        <w:t>月</w:t>
      </w:r>
      <w:r>
        <w:rPr>
          <w:rFonts w:hint="eastAsia" w:ascii="宋体" w:hAnsi="宋体" w:eastAsia="宋体" w:cs="宋体"/>
          <w:color w:val="auto"/>
          <w:kern w:val="0"/>
          <w:sz w:val="24"/>
          <w:highlight w:val="none"/>
        </w:rPr>
        <w:t xml:space="preserve">   </w:t>
      </w:r>
      <w:r>
        <w:rPr>
          <w:rFonts w:hint="eastAsia" w:ascii="宋体" w:hAnsi="宋体" w:eastAsia="宋体" w:cs="宋体"/>
          <w:color w:val="auto"/>
          <w:kern w:val="0"/>
          <w:sz w:val="24"/>
          <w:highlight w:val="none"/>
          <w:lang w:val="zh-CN"/>
        </w:rPr>
        <w:t>日</w:t>
      </w:r>
    </w:p>
    <w:p>
      <w:pPr>
        <w:spacing w:line="360" w:lineRule="auto"/>
        <w:ind w:firstLine="310" w:firstLineChars="147"/>
        <w:jc w:val="left"/>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从业人员、营业收入、资产总额填报上一年度数据，无上一年度数据的新成立企业可不填报。</w:t>
      </w:r>
    </w:p>
    <w:p>
      <w:pPr>
        <w:spacing w:line="360" w:lineRule="auto"/>
        <w:ind w:right="42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注：</w:t>
      </w:r>
    </w:p>
    <w:p>
      <w:pPr>
        <w:spacing w:line="360" w:lineRule="auto"/>
        <w:ind w:right="42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填写要求：①“标的名称”、“采购文件中明确的所属行业”依据招标文件第二部分投标人须知前附表中“采购标的及其对应的中小企业划分标准所属行业”的指引，逐一填写，不得缺漏；②从业人员、营业收入、资产总额填报上一年度数据，无上一年度数据的新成立企业可不填报；③中型企业、小型企业、微型企业等3种企业类型，结合以上数据，依据《中小企业划型标准规定》（工信部联企业〔2011〕300号）确定；④投标人提供的《中小企业声明函》与实际情况不符的或者未按以上要求填写的，中小企业声明函无效，不享受中小企业扶持政策。声明内容不实的，属于提供虚假材料谋取中标、成交的，依法承担法律责任。</w:t>
      </w:r>
    </w:p>
    <w:p>
      <w:pPr>
        <w:spacing w:line="360" w:lineRule="auto"/>
        <w:ind w:right="42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符合《关于促进残疾人就业政府采购政策的通知》（财库〔2017〕141号）规定的条件并提供《残疾人福利性单位声明函》（附件1）的残疾人福利性单位视同小型、微型企业；根据《关于政府采购支持监狱企业发展有关问题的通知》（财库[2014]68号）的规定，投标人提供由省级以上监狱管理局、戒毒管理局（含新疆生产建设兵团）出具的属于监狱企业证明文件的，视同为小型和微型企业。</w:t>
      </w:r>
    </w:p>
    <w:p>
      <w:pPr>
        <w:spacing w:line="360" w:lineRule="auto"/>
        <w:jc w:val="center"/>
        <w:rPr>
          <w:rFonts w:hint="eastAsia" w:ascii="宋体" w:hAnsi="宋体" w:eastAsia="宋体" w:cs="宋体"/>
          <w:b/>
          <w:color w:val="auto"/>
          <w:sz w:val="32"/>
          <w:szCs w:val="32"/>
          <w:highlight w:val="none"/>
        </w:rPr>
      </w:pPr>
    </w:p>
    <w:p>
      <w:pPr>
        <w:spacing w:line="360" w:lineRule="auto"/>
        <w:jc w:val="center"/>
        <w:rPr>
          <w:rFonts w:hint="eastAsia" w:ascii="宋体" w:hAnsi="宋体" w:eastAsia="宋体" w:cs="宋体"/>
          <w:b/>
          <w:color w:val="auto"/>
          <w:sz w:val="32"/>
          <w:szCs w:val="32"/>
          <w:highlight w:val="none"/>
        </w:rPr>
      </w:pPr>
    </w:p>
    <w:p>
      <w:pPr>
        <w:spacing w:line="360" w:lineRule="auto"/>
        <w:jc w:val="center"/>
        <w:rPr>
          <w:rFonts w:hint="eastAsia" w:ascii="宋体" w:hAnsi="宋体" w:eastAsia="宋体" w:cs="宋体"/>
          <w:b/>
          <w:color w:val="auto"/>
          <w:sz w:val="32"/>
          <w:szCs w:val="32"/>
          <w:highlight w:val="none"/>
        </w:rPr>
      </w:pPr>
    </w:p>
    <w:p>
      <w:pPr>
        <w:spacing w:line="360" w:lineRule="auto"/>
        <w:jc w:val="center"/>
        <w:rPr>
          <w:rFonts w:hint="eastAsia" w:ascii="宋体" w:hAnsi="宋体" w:eastAsia="宋体" w:cs="宋体"/>
          <w:b/>
          <w:color w:val="auto"/>
          <w:sz w:val="32"/>
          <w:szCs w:val="32"/>
          <w:highlight w:val="none"/>
        </w:rPr>
      </w:pPr>
    </w:p>
    <w:p>
      <w:pPr>
        <w:spacing w:line="360" w:lineRule="auto"/>
        <w:jc w:val="center"/>
        <w:rPr>
          <w:rFonts w:hint="eastAsia" w:ascii="宋体" w:hAnsi="宋体" w:eastAsia="宋体" w:cs="宋体"/>
          <w:b/>
          <w:color w:val="auto"/>
          <w:sz w:val="32"/>
          <w:szCs w:val="32"/>
          <w:highlight w:val="none"/>
        </w:rPr>
      </w:pPr>
    </w:p>
    <w:p>
      <w:pPr>
        <w:spacing w:line="360" w:lineRule="auto"/>
        <w:jc w:val="center"/>
        <w:rPr>
          <w:rFonts w:hint="eastAsia" w:ascii="宋体" w:hAnsi="宋体" w:eastAsia="宋体" w:cs="宋体"/>
          <w:b/>
          <w:color w:val="auto"/>
          <w:sz w:val="32"/>
          <w:szCs w:val="32"/>
          <w:highlight w:val="none"/>
        </w:rPr>
      </w:pPr>
    </w:p>
    <w:p>
      <w:pPr>
        <w:spacing w:line="360" w:lineRule="auto"/>
        <w:jc w:val="center"/>
        <w:rPr>
          <w:rFonts w:hint="eastAsia" w:ascii="宋体" w:hAnsi="宋体" w:eastAsia="宋体" w:cs="宋体"/>
          <w:b/>
          <w:color w:val="auto"/>
          <w:sz w:val="32"/>
          <w:szCs w:val="32"/>
          <w:highlight w:val="none"/>
        </w:rPr>
      </w:pPr>
    </w:p>
    <w:p>
      <w:pPr>
        <w:spacing w:line="360" w:lineRule="auto"/>
        <w:jc w:val="center"/>
        <w:rPr>
          <w:rFonts w:hint="eastAsia" w:ascii="宋体" w:hAnsi="宋体" w:eastAsia="宋体" w:cs="宋体"/>
          <w:b/>
          <w:color w:val="auto"/>
          <w:sz w:val="32"/>
          <w:szCs w:val="32"/>
          <w:highlight w:val="none"/>
        </w:rPr>
      </w:pPr>
    </w:p>
    <w:p>
      <w:pPr>
        <w:spacing w:line="360" w:lineRule="auto"/>
        <w:jc w:val="center"/>
        <w:rPr>
          <w:rFonts w:hint="eastAsia" w:ascii="宋体" w:hAnsi="宋体" w:eastAsia="宋体" w:cs="宋体"/>
          <w:b/>
          <w:color w:val="auto"/>
          <w:sz w:val="32"/>
          <w:szCs w:val="32"/>
          <w:highlight w:val="none"/>
        </w:rPr>
      </w:pPr>
    </w:p>
    <w:p>
      <w:pPr>
        <w:spacing w:line="360" w:lineRule="auto"/>
        <w:jc w:val="center"/>
        <w:rPr>
          <w:rFonts w:hint="eastAsia" w:ascii="宋体" w:hAnsi="宋体" w:eastAsia="宋体" w:cs="宋体"/>
          <w:b/>
          <w:color w:val="auto"/>
          <w:sz w:val="32"/>
          <w:szCs w:val="32"/>
          <w:highlight w:val="none"/>
        </w:rPr>
      </w:pPr>
    </w:p>
    <w:p>
      <w:pPr>
        <w:spacing w:line="360" w:lineRule="auto"/>
        <w:jc w:val="center"/>
        <w:rPr>
          <w:rFonts w:hint="eastAsia" w:ascii="宋体" w:hAnsi="宋体" w:eastAsia="宋体" w:cs="宋体"/>
          <w:b/>
          <w:color w:val="auto"/>
          <w:sz w:val="32"/>
          <w:szCs w:val="32"/>
          <w:highlight w:val="none"/>
        </w:rPr>
      </w:pPr>
    </w:p>
    <w:p>
      <w:pPr>
        <w:spacing w:line="360" w:lineRule="auto"/>
        <w:jc w:val="center"/>
        <w:rPr>
          <w:rFonts w:hint="eastAsia" w:ascii="宋体" w:hAnsi="宋体" w:eastAsia="宋体" w:cs="宋体"/>
          <w:b/>
          <w:color w:val="auto"/>
          <w:sz w:val="32"/>
          <w:szCs w:val="32"/>
          <w:highlight w:val="none"/>
        </w:rPr>
      </w:pPr>
    </w:p>
    <w:p>
      <w:pPr>
        <w:spacing w:line="360" w:lineRule="auto"/>
        <w:jc w:val="center"/>
        <w:rPr>
          <w:rFonts w:hint="eastAsia" w:ascii="宋体" w:hAnsi="宋体" w:eastAsia="宋体" w:cs="宋体"/>
          <w:b/>
          <w:color w:val="auto"/>
          <w:sz w:val="32"/>
          <w:szCs w:val="32"/>
          <w:highlight w:val="none"/>
        </w:rPr>
      </w:pPr>
    </w:p>
    <w:p>
      <w:pPr>
        <w:spacing w:line="360" w:lineRule="auto"/>
        <w:jc w:val="center"/>
        <w:rPr>
          <w:rFonts w:hint="eastAsia" w:ascii="宋体" w:hAnsi="宋体" w:eastAsia="宋体" w:cs="宋体"/>
          <w:b/>
          <w:color w:val="auto"/>
          <w:sz w:val="32"/>
          <w:szCs w:val="32"/>
          <w:highlight w:val="none"/>
        </w:rPr>
      </w:pPr>
    </w:p>
    <w:p>
      <w:pPr>
        <w:spacing w:line="360" w:lineRule="auto"/>
        <w:jc w:val="center"/>
        <w:rPr>
          <w:rFonts w:hint="eastAsia" w:ascii="宋体" w:hAnsi="宋体" w:eastAsia="宋体" w:cs="宋体"/>
          <w:b/>
          <w:color w:val="auto"/>
          <w:sz w:val="32"/>
          <w:szCs w:val="32"/>
          <w:highlight w:val="none"/>
        </w:rPr>
      </w:pPr>
    </w:p>
    <w:p>
      <w:pPr>
        <w:spacing w:line="360" w:lineRule="auto"/>
        <w:jc w:val="center"/>
        <w:rPr>
          <w:rFonts w:hint="eastAsia" w:ascii="宋体" w:hAnsi="宋体" w:eastAsia="宋体" w:cs="宋体"/>
          <w:b/>
          <w:color w:val="auto"/>
          <w:sz w:val="32"/>
          <w:szCs w:val="32"/>
          <w:highlight w:val="none"/>
        </w:rPr>
      </w:pPr>
    </w:p>
    <w:p>
      <w:pPr>
        <w:pStyle w:val="17"/>
        <w:rPr>
          <w:rFonts w:hint="eastAsia" w:ascii="宋体" w:hAnsi="宋体" w:eastAsia="宋体" w:cs="宋体"/>
          <w:b/>
          <w:color w:val="auto"/>
          <w:sz w:val="32"/>
          <w:szCs w:val="32"/>
          <w:highlight w:val="none"/>
        </w:rPr>
      </w:pPr>
    </w:p>
    <w:p>
      <w:pPr>
        <w:rPr>
          <w:rFonts w:hint="eastAsia" w:ascii="宋体" w:hAnsi="宋体" w:eastAsia="宋体" w:cs="宋体"/>
          <w:b/>
          <w:color w:val="auto"/>
          <w:sz w:val="32"/>
          <w:szCs w:val="32"/>
          <w:highlight w:val="none"/>
        </w:rPr>
      </w:pPr>
    </w:p>
    <w:p>
      <w:pPr>
        <w:pStyle w:val="17"/>
        <w:rPr>
          <w:rFonts w:hint="eastAsia" w:ascii="宋体" w:hAnsi="宋体" w:eastAsia="宋体" w:cs="宋体"/>
          <w:b/>
          <w:color w:val="auto"/>
          <w:sz w:val="32"/>
          <w:szCs w:val="32"/>
          <w:highlight w:val="none"/>
        </w:rPr>
      </w:pPr>
    </w:p>
    <w:p>
      <w:pPr>
        <w:rPr>
          <w:rFonts w:hint="eastAsia" w:ascii="宋体" w:hAnsi="宋体" w:eastAsia="宋体" w:cs="宋体"/>
          <w:color w:val="auto"/>
          <w:highlight w:val="none"/>
        </w:rPr>
      </w:pPr>
    </w:p>
    <w:p>
      <w:pPr>
        <w:spacing w:line="360" w:lineRule="auto"/>
        <w:rPr>
          <w:rFonts w:hint="eastAsia" w:ascii="宋体" w:hAnsi="宋体" w:eastAsia="宋体" w:cs="宋体"/>
          <w:bCs/>
          <w:color w:val="auto"/>
          <w:sz w:val="24"/>
          <w:highlight w:val="none"/>
        </w:rPr>
        <w:sectPr>
          <w:headerReference r:id="rId23" w:type="first"/>
          <w:footerReference r:id="rId26" w:type="first"/>
          <w:headerReference r:id="rId22" w:type="default"/>
          <w:footerReference r:id="rId24" w:type="default"/>
          <w:footerReference r:id="rId25" w:type="even"/>
          <w:pgSz w:w="11906" w:h="16838"/>
          <w:pgMar w:top="1276" w:right="1418" w:bottom="1247" w:left="1418" w:header="851" w:footer="992" w:gutter="0"/>
          <w:cols w:space="720" w:num="1"/>
          <w:titlePg/>
          <w:docGrid w:linePitch="312" w:charSpace="0"/>
        </w:sectPr>
      </w:pPr>
    </w:p>
    <w:tbl>
      <w:tblPr>
        <w:tblStyle w:val="63"/>
        <w:tblW w:w="14811"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178"/>
        <w:gridCol w:w="1383"/>
        <w:gridCol w:w="1575"/>
        <w:gridCol w:w="1550"/>
        <w:gridCol w:w="1182"/>
        <w:gridCol w:w="1387"/>
        <w:gridCol w:w="1425"/>
        <w:gridCol w:w="1010"/>
        <w:gridCol w:w="976"/>
        <w:gridCol w:w="214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5" w:hRule="atLeast"/>
        </w:trPr>
        <w:tc>
          <w:tcPr>
            <w:tcW w:w="14811" w:type="dxa"/>
            <w:gridSpan w:val="10"/>
            <w:tcMar>
              <w:top w:w="15" w:type="dxa"/>
              <w:left w:w="15" w:type="dxa"/>
              <w:bottom w:w="15" w:type="dxa"/>
              <w:right w:w="15" w:type="dxa"/>
            </w:tcMar>
            <w:vAlign w:val="bottom"/>
          </w:tcPr>
          <w:p>
            <w:pPr>
              <w:widowControl/>
              <w:spacing w:before="0" w:beforeAutospacing="0" w:after="0" w:afterAutospacing="0"/>
              <w:ind w:left="0" w:right="0"/>
              <w:jc w:val="center"/>
              <w:textAlignment w:val="bottom"/>
              <w:rPr>
                <w:rFonts w:hint="eastAsia" w:ascii="宋体" w:hAnsi="宋体" w:eastAsia="宋体" w:cs="宋体"/>
                <w:b/>
                <w:color w:val="auto"/>
                <w:sz w:val="32"/>
                <w:szCs w:val="32"/>
                <w:highlight w:val="none"/>
              </w:rPr>
            </w:pPr>
            <w:r>
              <w:rPr>
                <w:rFonts w:hint="eastAsia" w:ascii="宋体" w:hAnsi="宋体" w:eastAsia="宋体" w:cs="宋体"/>
                <w:b/>
                <w:color w:val="auto"/>
                <w:kern w:val="0"/>
                <w:sz w:val="32"/>
                <w:szCs w:val="32"/>
                <w:highlight w:val="none"/>
              </w:rPr>
              <w:t>中小微行业划型标准规定</w:t>
            </w:r>
            <w:r>
              <w:rPr>
                <w:rFonts w:hint="eastAsia" w:ascii="宋体" w:hAnsi="宋体" w:eastAsia="宋体" w:cs="宋体"/>
                <w:b/>
                <w:color w:val="auto"/>
                <w:kern w:val="0"/>
                <w:sz w:val="24"/>
                <w:highlight w:val="none"/>
              </w:rPr>
              <w:t>（根据工信部联企业〔2011〕300号制定）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2" w:hRule="atLeast"/>
        </w:trPr>
        <w:tc>
          <w:tcPr>
            <w:tcW w:w="2178" w:type="dxa"/>
            <w:vMerge w:val="restart"/>
            <w:tcBorders>
              <w:top w:val="single" w:color="000000" w:sz="12" w:space="0"/>
              <w:left w:val="single" w:color="000000" w:sz="12" w:space="0"/>
              <w:bottom w:val="single" w:color="000000" w:sz="4" w:space="0"/>
              <w:right w:val="single" w:color="000000" w:sz="12" w:space="0"/>
            </w:tcBorders>
            <w:tcMar>
              <w:top w:w="15" w:type="dxa"/>
              <w:left w:w="15" w:type="dxa"/>
              <w:bottom w:w="15" w:type="dxa"/>
              <w:right w:w="15" w:type="dxa"/>
            </w:tcMar>
            <w:vAlign w:val="center"/>
          </w:tcPr>
          <w:p>
            <w:pPr>
              <w:widowControl/>
              <w:spacing w:before="0" w:beforeAutospacing="0" w:after="0" w:afterAutospacing="0"/>
              <w:ind w:left="0" w:right="0"/>
              <w:jc w:val="center"/>
              <w:textAlignment w:val="center"/>
              <w:rPr>
                <w:rFonts w:hint="eastAsia" w:ascii="宋体" w:hAnsi="宋体" w:eastAsia="宋体" w:cs="宋体"/>
                <w:b/>
                <w:color w:val="auto"/>
                <w:sz w:val="24"/>
                <w:highlight w:val="none"/>
              </w:rPr>
            </w:pPr>
            <w:r>
              <w:rPr>
                <w:rFonts w:hint="eastAsia" w:ascii="宋体" w:hAnsi="宋体" w:eastAsia="宋体" w:cs="宋体"/>
                <w:b/>
                <w:color w:val="auto"/>
                <w:kern w:val="0"/>
                <w:sz w:val="24"/>
                <w:highlight w:val="none"/>
              </w:rPr>
              <w:t>行业</w:t>
            </w:r>
          </w:p>
        </w:tc>
        <w:tc>
          <w:tcPr>
            <w:tcW w:w="4508" w:type="dxa"/>
            <w:gridSpan w:val="3"/>
            <w:tcBorders>
              <w:top w:val="single" w:color="000000" w:sz="12" w:space="0"/>
              <w:left w:val="single" w:color="000000" w:sz="12" w:space="0"/>
              <w:bottom w:val="single" w:color="000000" w:sz="4" w:space="0"/>
              <w:right w:val="single" w:color="000000" w:sz="12" w:space="0"/>
            </w:tcBorders>
            <w:tcMar>
              <w:top w:w="15" w:type="dxa"/>
              <w:left w:w="15" w:type="dxa"/>
              <w:bottom w:w="15" w:type="dxa"/>
              <w:right w:w="15" w:type="dxa"/>
            </w:tcMar>
            <w:vAlign w:val="bottom"/>
          </w:tcPr>
          <w:p>
            <w:pPr>
              <w:widowControl/>
              <w:spacing w:before="0" w:beforeAutospacing="0" w:after="0" w:afterAutospacing="0"/>
              <w:ind w:left="0" w:right="0"/>
              <w:jc w:val="center"/>
              <w:textAlignment w:val="bottom"/>
              <w:rPr>
                <w:rFonts w:hint="eastAsia" w:ascii="宋体" w:hAnsi="宋体" w:eastAsia="宋体" w:cs="宋体"/>
                <w:b/>
                <w:color w:val="auto"/>
                <w:sz w:val="24"/>
                <w:highlight w:val="none"/>
              </w:rPr>
            </w:pPr>
            <w:r>
              <w:rPr>
                <w:rFonts w:hint="eastAsia" w:ascii="宋体" w:hAnsi="宋体" w:eastAsia="宋体" w:cs="宋体"/>
                <w:b/>
                <w:color w:val="auto"/>
                <w:kern w:val="0"/>
                <w:sz w:val="24"/>
                <w:highlight w:val="none"/>
              </w:rPr>
              <w:t>中型企业</w:t>
            </w:r>
          </w:p>
        </w:tc>
        <w:tc>
          <w:tcPr>
            <w:tcW w:w="3994" w:type="dxa"/>
            <w:gridSpan w:val="3"/>
            <w:tcBorders>
              <w:top w:val="single" w:color="000000" w:sz="12" w:space="0"/>
              <w:left w:val="single" w:color="000000" w:sz="12" w:space="0"/>
              <w:bottom w:val="single" w:color="000000" w:sz="4" w:space="0"/>
              <w:right w:val="single" w:color="000000" w:sz="12" w:space="0"/>
            </w:tcBorders>
            <w:tcMar>
              <w:top w:w="15" w:type="dxa"/>
              <w:left w:w="15" w:type="dxa"/>
              <w:bottom w:w="15" w:type="dxa"/>
              <w:right w:w="15" w:type="dxa"/>
            </w:tcMar>
            <w:vAlign w:val="bottom"/>
          </w:tcPr>
          <w:p>
            <w:pPr>
              <w:widowControl/>
              <w:spacing w:before="0" w:beforeAutospacing="0" w:after="0" w:afterAutospacing="0"/>
              <w:ind w:left="0" w:right="0"/>
              <w:jc w:val="center"/>
              <w:textAlignment w:val="bottom"/>
              <w:rPr>
                <w:rFonts w:hint="eastAsia" w:ascii="宋体" w:hAnsi="宋体" w:eastAsia="宋体" w:cs="宋体"/>
                <w:b/>
                <w:color w:val="auto"/>
                <w:sz w:val="24"/>
                <w:highlight w:val="none"/>
              </w:rPr>
            </w:pPr>
            <w:r>
              <w:rPr>
                <w:rFonts w:hint="eastAsia" w:ascii="宋体" w:hAnsi="宋体" w:eastAsia="宋体" w:cs="宋体"/>
                <w:b/>
                <w:color w:val="auto"/>
                <w:kern w:val="0"/>
                <w:sz w:val="24"/>
                <w:highlight w:val="none"/>
              </w:rPr>
              <w:t>小型企业</w:t>
            </w:r>
          </w:p>
        </w:tc>
        <w:tc>
          <w:tcPr>
            <w:tcW w:w="4131" w:type="dxa"/>
            <w:gridSpan w:val="3"/>
            <w:tcBorders>
              <w:top w:val="single" w:color="000000" w:sz="12" w:space="0"/>
              <w:left w:val="single" w:color="000000" w:sz="12" w:space="0"/>
              <w:bottom w:val="single" w:color="000000" w:sz="4" w:space="0"/>
              <w:right w:val="single" w:color="000000" w:sz="12" w:space="0"/>
            </w:tcBorders>
            <w:tcMar>
              <w:top w:w="15" w:type="dxa"/>
              <w:left w:w="15" w:type="dxa"/>
              <w:bottom w:w="15" w:type="dxa"/>
              <w:right w:w="15" w:type="dxa"/>
            </w:tcMar>
            <w:vAlign w:val="bottom"/>
          </w:tcPr>
          <w:p>
            <w:pPr>
              <w:widowControl/>
              <w:spacing w:before="0" w:beforeAutospacing="0" w:after="0" w:afterAutospacing="0"/>
              <w:ind w:left="0" w:right="0"/>
              <w:jc w:val="center"/>
              <w:textAlignment w:val="bottom"/>
              <w:rPr>
                <w:rFonts w:hint="eastAsia" w:ascii="宋体" w:hAnsi="宋体" w:eastAsia="宋体" w:cs="宋体"/>
                <w:b/>
                <w:color w:val="auto"/>
                <w:sz w:val="24"/>
                <w:highlight w:val="none"/>
              </w:rPr>
            </w:pPr>
            <w:r>
              <w:rPr>
                <w:rFonts w:hint="eastAsia" w:ascii="宋体" w:hAnsi="宋体" w:eastAsia="宋体" w:cs="宋体"/>
                <w:b/>
                <w:color w:val="auto"/>
                <w:kern w:val="0"/>
                <w:sz w:val="24"/>
                <w:highlight w:val="none"/>
              </w:rPr>
              <w:t>微型企业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4" w:hRule="atLeast"/>
        </w:trPr>
        <w:tc>
          <w:tcPr>
            <w:tcW w:w="2178" w:type="dxa"/>
            <w:vMerge w:val="continue"/>
            <w:tcBorders>
              <w:top w:val="single" w:color="000000" w:sz="12" w:space="0"/>
              <w:left w:val="single" w:color="000000" w:sz="12" w:space="0"/>
              <w:bottom w:val="single" w:color="000000" w:sz="4" w:space="0"/>
              <w:right w:val="single" w:color="000000" w:sz="12" w:space="0"/>
            </w:tcBorders>
            <w:tcMar>
              <w:top w:w="15" w:type="dxa"/>
              <w:left w:w="15" w:type="dxa"/>
              <w:bottom w:w="15" w:type="dxa"/>
              <w:right w:w="15" w:type="dxa"/>
            </w:tcMar>
            <w:vAlign w:val="center"/>
          </w:tcPr>
          <w:p>
            <w:pPr>
              <w:spacing w:before="0" w:beforeAutospacing="0" w:after="0" w:afterAutospacing="0"/>
              <w:ind w:left="0" w:right="0"/>
              <w:rPr>
                <w:rFonts w:hint="eastAsia" w:ascii="宋体" w:hAnsi="宋体" w:eastAsia="宋体" w:cs="宋体"/>
                <w:color w:val="auto"/>
                <w:highlight w:val="none"/>
              </w:rPr>
            </w:pPr>
          </w:p>
        </w:tc>
        <w:tc>
          <w:tcPr>
            <w:tcW w:w="1383" w:type="dxa"/>
            <w:tcBorders>
              <w:top w:val="single" w:color="000000" w:sz="4" w:space="0"/>
              <w:left w:val="single" w:color="000000" w:sz="12" w:space="0"/>
              <w:bottom w:val="single" w:color="000000" w:sz="4" w:space="0"/>
              <w:right w:val="single" w:color="000000" w:sz="4" w:space="0"/>
            </w:tcBorders>
            <w:tcMar>
              <w:top w:w="15" w:type="dxa"/>
              <w:left w:w="15" w:type="dxa"/>
              <w:bottom w:w="15" w:type="dxa"/>
              <w:right w:w="15" w:type="dxa"/>
            </w:tcMar>
            <w:vAlign w:val="bottom"/>
          </w:tcPr>
          <w:p>
            <w:pPr>
              <w:widowControl/>
              <w:spacing w:before="0" w:beforeAutospacing="0" w:after="0" w:afterAutospacing="0"/>
              <w:ind w:left="0" w:right="0"/>
              <w:jc w:val="left"/>
              <w:textAlignment w:val="bottom"/>
              <w:rPr>
                <w:rFonts w:hint="eastAsia" w:ascii="宋体" w:hAnsi="宋体" w:eastAsia="宋体" w:cs="宋体"/>
                <w:color w:val="auto"/>
                <w:sz w:val="20"/>
                <w:highlight w:val="none"/>
              </w:rPr>
            </w:pPr>
            <w:r>
              <w:rPr>
                <w:rFonts w:hint="eastAsia" w:ascii="宋体" w:hAnsi="宋体" w:eastAsia="宋体" w:cs="宋体"/>
                <w:color w:val="auto"/>
                <w:kern w:val="0"/>
                <w:sz w:val="20"/>
                <w:highlight w:val="none"/>
              </w:rPr>
              <w:t>从业人员X　　　（人）</w:t>
            </w:r>
          </w:p>
        </w:tc>
        <w:tc>
          <w:tcPr>
            <w:tcW w:w="157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bottom"/>
          </w:tcPr>
          <w:p>
            <w:pPr>
              <w:widowControl/>
              <w:spacing w:before="0" w:beforeAutospacing="0" w:after="0" w:afterAutospacing="0"/>
              <w:ind w:left="0" w:right="0"/>
              <w:jc w:val="left"/>
              <w:textAlignment w:val="bottom"/>
              <w:rPr>
                <w:rFonts w:hint="eastAsia" w:ascii="宋体" w:hAnsi="宋体" w:eastAsia="宋体" w:cs="宋体"/>
                <w:color w:val="auto"/>
                <w:sz w:val="20"/>
                <w:highlight w:val="none"/>
              </w:rPr>
            </w:pPr>
            <w:r>
              <w:rPr>
                <w:rFonts w:hint="eastAsia" w:ascii="宋体" w:hAnsi="宋体" w:eastAsia="宋体" w:cs="宋体"/>
                <w:color w:val="auto"/>
                <w:kern w:val="0"/>
                <w:sz w:val="20"/>
                <w:highlight w:val="none"/>
              </w:rPr>
              <w:t>营业收入 Y    （万元）</w:t>
            </w:r>
          </w:p>
        </w:tc>
        <w:tc>
          <w:tcPr>
            <w:tcW w:w="1550" w:type="dxa"/>
            <w:tcBorders>
              <w:top w:val="single" w:color="000000" w:sz="4" w:space="0"/>
              <w:left w:val="single" w:color="000000" w:sz="4" w:space="0"/>
              <w:bottom w:val="single" w:color="000000" w:sz="4" w:space="0"/>
              <w:right w:val="single" w:color="000000" w:sz="12" w:space="0"/>
            </w:tcBorders>
            <w:tcMar>
              <w:top w:w="15" w:type="dxa"/>
              <w:left w:w="15" w:type="dxa"/>
              <w:bottom w:w="15" w:type="dxa"/>
              <w:right w:w="15" w:type="dxa"/>
            </w:tcMar>
            <w:vAlign w:val="bottom"/>
          </w:tcPr>
          <w:p>
            <w:pPr>
              <w:widowControl/>
              <w:spacing w:before="0" w:beforeAutospacing="0" w:after="0" w:afterAutospacing="0"/>
              <w:ind w:left="0" w:right="0"/>
              <w:jc w:val="left"/>
              <w:textAlignment w:val="bottom"/>
              <w:rPr>
                <w:rFonts w:hint="eastAsia" w:ascii="宋体" w:hAnsi="宋体" w:eastAsia="宋体" w:cs="宋体"/>
                <w:color w:val="auto"/>
                <w:sz w:val="20"/>
                <w:highlight w:val="none"/>
              </w:rPr>
            </w:pPr>
            <w:r>
              <w:rPr>
                <w:rFonts w:hint="eastAsia" w:ascii="宋体" w:hAnsi="宋体" w:eastAsia="宋体" w:cs="宋体"/>
                <w:color w:val="auto"/>
                <w:kern w:val="0"/>
                <w:sz w:val="20"/>
                <w:highlight w:val="none"/>
              </w:rPr>
              <w:t>资产总额 Z　 （万元）</w:t>
            </w:r>
          </w:p>
        </w:tc>
        <w:tc>
          <w:tcPr>
            <w:tcW w:w="1182" w:type="dxa"/>
            <w:tcBorders>
              <w:top w:val="single" w:color="000000" w:sz="4" w:space="0"/>
              <w:left w:val="single" w:color="000000" w:sz="12" w:space="0"/>
              <w:bottom w:val="single" w:color="000000" w:sz="4" w:space="0"/>
              <w:right w:val="single" w:color="000000" w:sz="4" w:space="0"/>
            </w:tcBorders>
            <w:tcMar>
              <w:top w:w="15" w:type="dxa"/>
              <w:left w:w="15" w:type="dxa"/>
              <w:bottom w:w="15" w:type="dxa"/>
              <w:right w:w="15" w:type="dxa"/>
            </w:tcMar>
            <w:vAlign w:val="bottom"/>
          </w:tcPr>
          <w:p>
            <w:pPr>
              <w:widowControl/>
              <w:spacing w:before="0" w:beforeAutospacing="0" w:after="0" w:afterAutospacing="0"/>
              <w:ind w:left="0" w:right="0"/>
              <w:jc w:val="left"/>
              <w:textAlignment w:val="bottom"/>
              <w:rPr>
                <w:rFonts w:hint="eastAsia" w:ascii="宋体" w:hAnsi="宋体" w:eastAsia="宋体" w:cs="宋体"/>
                <w:color w:val="auto"/>
                <w:sz w:val="20"/>
                <w:highlight w:val="none"/>
              </w:rPr>
            </w:pPr>
            <w:r>
              <w:rPr>
                <w:rFonts w:hint="eastAsia" w:ascii="宋体" w:hAnsi="宋体" w:eastAsia="宋体" w:cs="宋体"/>
                <w:color w:val="auto"/>
                <w:kern w:val="0"/>
                <w:sz w:val="20"/>
                <w:highlight w:val="none"/>
              </w:rPr>
              <w:t>从业人员X（人）</w:t>
            </w:r>
          </w:p>
        </w:tc>
        <w:tc>
          <w:tcPr>
            <w:tcW w:w="1387"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bottom"/>
          </w:tcPr>
          <w:p>
            <w:pPr>
              <w:widowControl/>
              <w:spacing w:before="0" w:beforeAutospacing="0" w:after="0" w:afterAutospacing="0"/>
              <w:ind w:left="0" w:right="0"/>
              <w:jc w:val="left"/>
              <w:textAlignment w:val="bottom"/>
              <w:rPr>
                <w:rFonts w:hint="eastAsia" w:ascii="宋体" w:hAnsi="宋体" w:eastAsia="宋体" w:cs="宋体"/>
                <w:color w:val="auto"/>
                <w:sz w:val="20"/>
                <w:highlight w:val="none"/>
              </w:rPr>
            </w:pPr>
            <w:r>
              <w:rPr>
                <w:rFonts w:hint="eastAsia" w:ascii="宋体" w:hAnsi="宋体" w:eastAsia="宋体" w:cs="宋体"/>
                <w:color w:val="auto"/>
                <w:kern w:val="0"/>
                <w:sz w:val="20"/>
                <w:highlight w:val="none"/>
              </w:rPr>
              <w:t>营业收入Y　　（万元）</w:t>
            </w:r>
          </w:p>
        </w:tc>
        <w:tc>
          <w:tcPr>
            <w:tcW w:w="1425" w:type="dxa"/>
            <w:tcBorders>
              <w:top w:val="single" w:color="000000" w:sz="4" w:space="0"/>
              <w:left w:val="single" w:color="000000" w:sz="4" w:space="0"/>
              <w:bottom w:val="single" w:color="000000" w:sz="4" w:space="0"/>
              <w:right w:val="single" w:color="000000" w:sz="12" w:space="0"/>
            </w:tcBorders>
            <w:tcMar>
              <w:top w:w="15" w:type="dxa"/>
              <w:left w:w="15" w:type="dxa"/>
              <w:bottom w:w="15" w:type="dxa"/>
              <w:right w:w="15" w:type="dxa"/>
            </w:tcMar>
            <w:vAlign w:val="bottom"/>
          </w:tcPr>
          <w:p>
            <w:pPr>
              <w:widowControl/>
              <w:spacing w:before="0" w:beforeAutospacing="0" w:after="0" w:afterAutospacing="0"/>
              <w:ind w:left="0" w:right="0"/>
              <w:jc w:val="left"/>
              <w:textAlignment w:val="bottom"/>
              <w:rPr>
                <w:rFonts w:hint="eastAsia" w:ascii="宋体" w:hAnsi="宋体" w:eastAsia="宋体" w:cs="宋体"/>
                <w:color w:val="auto"/>
                <w:sz w:val="20"/>
                <w:highlight w:val="none"/>
              </w:rPr>
            </w:pPr>
            <w:r>
              <w:rPr>
                <w:rFonts w:hint="eastAsia" w:ascii="宋体" w:hAnsi="宋体" w:eastAsia="宋体" w:cs="宋体"/>
                <w:color w:val="auto"/>
                <w:kern w:val="0"/>
                <w:sz w:val="20"/>
                <w:highlight w:val="none"/>
              </w:rPr>
              <w:t>资产总额Z　　（万元）</w:t>
            </w:r>
          </w:p>
        </w:tc>
        <w:tc>
          <w:tcPr>
            <w:tcW w:w="1010" w:type="dxa"/>
            <w:tcBorders>
              <w:top w:val="single" w:color="000000" w:sz="4" w:space="0"/>
              <w:left w:val="single" w:color="000000" w:sz="12" w:space="0"/>
              <w:bottom w:val="single" w:color="000000" w:sz="4" w:space="0"/>
              <w:right w:val="single" w:color="000000" w:sz="4" w:space="0"/>
            </w:tcBorders>
            <w:tcMar>
              <w:top w:w="15" w:type="dxa"/>
              <w:left w:w="15" w:type="dxa"/>
              <w:bottom w:w="15" w:type="dxa"/>
              <w:right w:w="15" w:type="dxa"/>
            </w:tcMar>
            <w:vAlign w:val="bottom"/>
          </w:tcPr>
          <w:p>
            <w:pPr>
              <w:widowControl/>
              <w:spacing w:before="0" w:beforeAutospacing="0" w:after="0" w:afterAutospacing="0"/>
              <w:ind w:left="0" w:right="0"/>
              <w:jc w:val="left"/>
              <w:textAlignment w:val="bottom"/>
              <w:rPr>
                <w:rFonts w:hint="eastAsia" w:ascii="宋体" w:hAnsi="宋体" w:eastAsia="宋体" w:cs="宋体"/>
                <w:color w:val="auto"/>
                <w:sz w:val="20"/>
                <w:highlight w:val="none"/>
              </w:rPr>
            </w:pPr>
            <w:r>
              <w:rPr>
                <w:rFonts w:hint="eastAsia" w:ascii="宋体" w:hAnsi="宋体" w:eastAsia="宋体" w:cs="宋体"/>
                <w:color w:val="auto"/>
                <w:kern w:val="0"/>
                <w:sz w:val="20"/>
                <w:highlight w:val="none"/>
              </w:rPr>
              <w:t>从业人员X（人）</w:t>
            </w:r>
          </w:p>
        </w:tc>
        <w:tc>
          <w:tcPr>
            <w:tcW w:w="976"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bottom"/>
          </w:tcPr>
          <w:p>
            <w:pPr>
              <w:widowControl/>
              <w:spacing w:before="0" w:beforeAutospacing="0" w:after="0" w:afterAutospacing="0"/>
              <w:ind w:left="0" w:right="0"/>
              <w:jc w:val="left"/>
              <w:textAlignment w:val="bottom"/>
              <w:rPr>
                <w:rFonts w:hint="eastAsia" w:ascii="宋体" w:hAnsi="宋体" w:eastAsia="宋体" w:cs="宋体"/>
                <w:color w:val="auto"/>
                <w:sz w:val="20"/>
                <w:highlight w:val="none"/>
              </w:rPr>
            </w:pPr>
            <w:r>
              <w:rPr>
                <w:rFonts w:hint="eastAsia" w:ascii="宋体" w:hAnsi="宋体" w:eastAsia="宋体" w:cs="宋体"/>
                <w:color w:val="auto"/>
                <w:kern w:val="0"/>
                <w:sz w:val="20"/>
                <w:highlight w:val="none"/>
              </w:rPr>
              <w:t>营业收入Y（万元）</w:t>
            </w:r>
          </w:p>
        </w:tc>
        <w:tc>
          <w:tcPr>
            <w:tcW w:w="2145" w:type="dxa"/>
            <w:tcBorders>
              <w:top w:val="single" w:color="000000" w:sz="4" w:space="0"/>
              <w:left w:val="single" w:color="000000" w:sz="4" w:space="0"/>
              <w:bottom w:val="single" w:color="000000" w:sz="4" w:space="0"/>
              <w:right w:val="single" w:color="000000" w:sz="12" w:space="0"/>
            </w:tcBorders>
            <w:tcMar>
              <w:top w:w="15" w:type="dxa"/>
              <w:left w:w="15" w:type="dxa"/>
              <w:bottom w:w="15" w:type="dxa"/>
              <w:right w:w="15" w:type="dxa"/>
            </w:tcMar>
            <w:vAlign w:val="bottom"/>
          </w:tcPr>
          <w:p>
            <w:pPr>
              <w:widowControl/>
              <w:spacing w:before="0" w:beforeAutospacing="0" w:after="0" w:afterAutospacing="0"/>
              <w:ind w:left="0" w:right="0"/>
              <w:jc w:val="left"/>
              <w:textAlignment w:val="bottom"/>
              <w:rPr>
                <w:rFonts w:hint="eastAsia" w:ascii="宋体" w:hAnsi="宋体" w:eastAsia="宋体" w:cs="宋体"/>
                <w:color w:val="auto"/>
                <w:sz w:val="20"/>
                <w:highlight w:val="none"/>
              </w:rPr>
            </w:pPr>
            <w:r>
              <w:rPr>
                <w:rFonts w:hint="eastAsia" w:ascii="宋体" w:hAnsi="宋体" w:eastAsia="宋体" w:cs="宋体"/>
                <w:color w:val="auto"/>
                <w:kern w:val="0"/>
                <w:sz w:val="20"/>
                <w:highlight w:val="none"/>
              </w:rPr>
              <w:t>资产总额Z（万元）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7" w:hRule="atLeast"/>
        </w:trPr>
        <w:tc>
          <w:tcPr>
            <w:tcW w:w="2178" w:type="dxa"/>
            <w:tcBorders>
              <w:top w:val="single" w:color="000000" w:sz="4" w:space="0"/>
              <w:left w:val="single" w:color="000000" w:sz="12" w:space="0"/>
              <w:bottom w:val="single" w:color="000000" w:sz="4" w:space="0"/>
              <w:right w:val="single" w:color="000000" w:sz="12" w:space="0"/>
            </w:tcBorders>
            <w:tcMar>
              <w:top w:w="15" w:type="dxa"/>
              <w:left w:w="15" w:type="dxa"/>
              <w:bottom w:w="15" w:type="dxa"/>
              <w:right w:w="15" w:type="dxa"/>
            </w:tcMar>
            <w:vAlign w:val="bottom"/>
          </w:tcPr>
          <w:p>
            <w:pPr>
              <w:widowControl/>
              <w:spacing w:before="0" w:beforeAutospacing="0" w:after="0" w:afterAutospacing="0"/>
              <w:ind w:left="0" w:right="0"/>
              <w:jc w:val="left"/>
              <w:textAlignment w:val="bottom"/>
              <w:rPr>
                <w:rFonts w:hint="eastAsia" w:ascii="宋体" w:hAnsi="宋体" w:eastAsia="宋体" w:cs="宋体"/>
                <w:color w:val="auto"/>
                <w:sz w:val="20"/>
                <w:highlight w:val="none"/>
              </w:rPr>
            </w:pPr>
            <w:r>
              <w:rPr>
                <w:rFonts w:hint="eastAsia" w:ascii="宋体" w:hAnsi="宋体" w:eastAsia="宋体" w:cs="宋体"/>
                <w:color w:val="auto"/>
                <w:kern w:val="0"/>
                <w:sz w:val="20"/>
                <w:highlight w:val="none"/>
              </w:rPr>
              <w:t xml:space="preserve"> 1、农林牧渔业</w:t>
            </w:r>
          </w:p>
        </w:tc>
        <w:tc>
          <w:tcPr>
            <w:tcW w:w="1383" w:type="dxa"/>
            <w:tcBorders>
              <w:top w:val="single" w:color="000000" w:sz="4" w:space="0"/>
              <w:left w:val="single" w:color="000000" w:sz="12" w:space="0"/>
              <w:bottom w:val="single" w:color="000000" w:sz="4" w:space="0"/>
              <w:right w:val="single" w:color="000000" w:sz="4" w:space="0"/>
            </w:tcBorders>
            <w:tcMar>
              <w:top w:w="15" w:type="dxa"/>
              <w:left w:w="15" w:type="dxa"/>
              <w:bottom w:w="15" w:type="dxa"/>
              <w:right w:w="15" w:type="dxa"/>
            </w:tcMar>
            <w:vAlign w:val="bottom"/>
          </w:tcPr>
          <w:p>
            <w:pPr>
              <w:spacing w:before="0" w:beforeAutospacing="0" w:after="0" w:afterAutospacing="0"/>
              <w:ind w:left="0" w:right="0"/>
              <w:jc w:val="center"/>
              <w:rPr>
                <w:rFonts w:hint="eastAsia" w:ascii="宋体" w:hAnsi="宋体" w:eastAsia="宋体" w:cs="宋体"/>
                <w:color w:val="auto"/>
                <w:sz w:val="20"/>
                <w:highlight w:val="none"/>
              </w:rPr>
            </w:pPr>
          </w:p>
        </w:tc>
        <w:tc>
          <w:tcPr>
            <w:tcW w:w="157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bottom"/>
          </w:tcPr>
          <w:p>
            <w:pPr>
              <w:widowControl/>
              <w:spacing w:before="0" w:beforeAutospacing="0" w:after="0" w:afterAutospacing="0"/>
              <w:ind w:left="0" w:right="0"/>
              <w:jc w:val="center"/>
              <w:textAlignment w:val="bottom"/>
              <w:rPr>
                <w:rFonts w:hint="eastAsia" w:ascii="宋体" w:hAnsi="宋体" w:eastAsia="宋体" w:cs="宋体"/>
                <w:color w:val="auto"/>
                <w:sz w:val="20"/>
                <w:highlight w:val="none"/>
              </w:rPr>
            </w:pPr>
            <w:r>
              <w:rPr>
                <w:rFonts w:hint="eastAsia" w:ascii="宋体" w:hAnsi="宋体" w:eastAsia="宋体" w:cs="宋体"/>
                <w:color w:val="auto"/>
                <w:kern w:val="0"/>
                <w:sz w:val="20"/>
                <w:highlight w:val="none"/>
              </w:rPr>
              <w:t>500≤Y＜20000</w:t>
            </w:r>
          </w:p>
        </w:tc>
        <w:tc>
          <w:tcPr>
            <w:tcW w:w="1550" w:type="dxa"/>
            <w:tcBorders>
              <w:top w:val="single" w:color="000000" w:sz="4" w:space="0"/>
              <w:left w:val="single" w:color="000000" w:sz="4" w:space="0"/>
              <w:bottom w:val="single" w:color="000000" w:sz="4" w:space="0"/>
              <w:right w:val="single" w:color="000000" w:sz="12" w:space="0"/>
            </w:tcBorders>
            <w:tcMar>
              <w:top w:w="15" w:type="dxa"/>
              <w:left w:w="15" w:type="dxa"/>
              <w:bottom w:w="15" w:type="dxa"/>
              <w:right w:w="15" w:type="dxa"/>
            </w:tcMar>
            <w:vAlign w:val="bottom"/>
          </w:tcPr>
          <w:p>
            <w:pPr>
              <w:spacing w:before="0" w:beforeAutospacing="0" w:after="0" w:afterAutospacing="0"/>
              <w:ind w:left="0" w:right="0"/>
              <w:jc w:val="center"/>
              <w:rPr>
                <w:rFonts w:hint="eastAsia" w:ascii="宋体" w:hAnsi="宋体" w:eastAsia="宋体" w:cs="宋体"/>
                <w:color w:val="auto"/>
                <w:sz w:val="20"/>
                <w:highlight w:val="none"/>
              </w:rPr>
            </w:pPr>
          </w:p>
        </w:tc>
        <w:tc>
          <w:tcPr>
            <w:tcW w:w="1182" w:type="dxa"/>
            <w:tcBorders>
              <w:top w:val="single" w:color="000000" w:sz="4" w:space="0"/>
              <w:left w:val="single" w:color="000000" w:sz="12" w:space="0"/>
              <w:bottom w:val="single" w:color="000000" w:sz="4" w:space="0"/>
              <w:right w:val="single" w:color="000000" w:sz="4" w:space="0"/>
            </w:tcBorders>
            <w:tcMar>
              <w:top w:w="15" w:type="dxa"/>
              <w:left w:w="15" w:type="dxa"/>
              <w:bottom w:w="15" w:type="dxa"/>
              <w:right w:w="15" w:type="dxa"/>
            </w:tcMar>
            <w:vAlign w:val="bottom"/>
          </w:tcPr>
          <w:p>
            <w:pPr>
              <w:spacing w:before="0" w:beforeAutospacing="0" w:after="0" w:afterAutospacing="0"/>
              <w:ind w:left="0" w:right="0"/>
              <w:jc w:val="center"/>
              <w:rPr>
                <w:rFonts w:hint="eastAsia" w:ascii="宋体" w:hAnsi="宋体" w:eastAsia="宋体" w:cs="宋体"/>
                <w:color w:val="auto"/>
                <w:sz w:val="20"/>
                <w:highlight w:val="none"/>
              </w:rPr>
            </w:pPr>
          </w:p>
        </w:tc>
        <w:tc>
          <w:tcPr>
            <w:tcW w:w="1387"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bottom"/>
          </w:tcPr>
          <w:p>
            <w:pPr>
              <w:widowControl/>
              <w:spacing w:before="0" w:beforeAutospacing="0" w:after="0" w:afterAutospacing="0"/>
              <w:ind w:left="0" w:right="0"/>
              <w:jc w:val="center"/>
              <w:textAlignment w:val="bottom"/>
              <w:rPr>
                <w:rFonts w:hint="eastAsia" w:ascii="宋体" w:hAnsi="宋体" w:eastAsia="宋体" w:cs="宋体"/>
                <w:color w:val="auto"/>
                <w:sz w:val="20"/>
                <w:highlight w:val="none"/>
              </w:rPr>
            </w:pPr>
            <w:r>
              <w:rPr>
                <w:rFonts w:hint="eastAsia" w:ascii="宋体" w:hAnsi="宋体" w:eastAsia="宋体" w:cs="宋体"/>
                <w:color w:val="auto"/>
                <w:kern w:val="0"/>
                <w:sz w:val="20"/>
                <w:highlight w:val="none"/>
              </w:rPr>
              <w:t>50≤Y＜500</w:t>
            </w:r>
          </w:p>
        </w:tc>
        <w:tc>
          <w:tcPr>
            <w:tcW w:w="1425" w:type="dxa"/>
            <w:tcBorders>
              <w:top w:val="single" w:color="000000" w:sz="4" w:space="0"/>
              <w:left w:val="single" w:color="000000" w:sz="4" w:space="0"/>
              <w:bottom w:val="single" w:color="000000" w:sz="4" w:space="0"/>
              <w:right w:val="single" w:color="000000" w:sz="12" w:space="0"/>
            </w:tcBorders>
            <w:tcMar>
              <w:top w:w="15" w:type="dxa"/>
              <w:left w:w="15" w:type="dxa"/>
              <w:bottom w:w="15" w:type="dxa"/>
              <w:right w:w="15" w:type="dxa"/>
            </w:tcMar>
            <w:vAlign w:val="bottom"/>
          </w:tcPr>
          <w:p>
            <w:pPr>
              <w:spacing w:before="0" w:beforeAutospacing="0" w:after="0" w:afterAutospacing="0"/>
              <w:ind w:left="0" w:right="0"/>
              <w:jc w:val="center"/>
              <w:rPr>
                <w:rFonts w:hint="eastAsia" w:ascii="宋体" w:hAnsi="宋体" w:eastAsia="宋体" w:cs="宋体"/>
                <w:color w:val="auto"/>
                <w:sz w:val="20"/>
                <w:highlight w:val="none"/>
              </w:rPr>
            </w:pPr>
          </w:p>
        </w:tc>
        <w:tc>
          <w:tcPr>
            <w:tcW w:w="1010" w:type="dxa"/>
            <w:tcBorders>
              <w:top w:val="single" w:color="000000" w:sz="4" w:space="0"/>
              <w:left w:val="single" w:color="000000" w:sz="12" w:space="0"/>
              <w:bottom w:val="single" w:color="000000" w:sz="4" w:space="0"/>
              <w:right w:val="single" w:color="000000" w:sz="4" w:space="0"/>
            </w:tcBorders>
            <w:tcMar>
              <w:top w:w="15" w:type="dxa"/>
              <w:left w:w="15" w:type="dxa"/>
              <w:bottom w:w="15" w:type="dxa"/>
              <w:right w:w="15" w:type="dxa"/>
            </w:tcMar>
            <w:vAlign w:val="bottom"/>
          </w:tcPr>
          <w:p>
            <w:pPr>
              <w:spacing w:before="0" w:beforeAutospacing="0" w:after="0" w:afterAutospacing="0"/>
              <w:ind w:left="0" w:right="0"/>
              <w:jc w:val="center"/>
              <w:rPr>
                <w:rFonts w:hint="eastAsia" w:ascii="宋体" w:hAnsi="宋体" w:eastAsia="宋体" w:cs="宋体"/>
                <w:color w:val="auto"/>
                <w:sz w:val="20"/>
                <w:highlight w:val="none"/>
              </w:rPr>
            </w:pPr>
          </w:p>
        </w:tc>
        <w:tc>
          <w:tcPr>
            <w:tcW w:w="976"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bottom"/>
          </w:tcPr>
          <w:p>
            <w:pPr>
              <w:widowControl/>
              <w:spacing w:before="0" w:beforeAutospacing="0" w:after="0" w:afterAutospacing="0"/>
              <w:ind w:left="0" w:right="0"/>
              <w:jc w:val="center"/>
              <w:textAlignment w:val="bottom"/>
              <w:rPr>
                <w:rFonts w:hint="eastAsia" w:ascii="宋体" w:hAnsi="宋体" w:eastAsia="宋体" w:cs="宋体"/>
                <w:color w:val="auto"/>
                <w:sz w:val="20"/>
                <w:highlight w:val="none"/>
              </w:rPr>
            </w:pPr>
            <w:r>
              <w:rPr>
                <w:rFonts w:hint="eastAsia" w:ascii="宋体" w:hAnsi="宋体" w:eastAsia="宋体" w:cs="宋体"/>
                <w:color w:val="auto"/>
                <w:kern w:val="0"/>
                <w:sz w:val="20"/>
                <w:highlight w:val="none"/>
              </w:rPr>
              <w:t>Y＜50</w:t>
            </w:r>
          </w:p>
        </w:tc>
        <w:tc>
          <w:tcPr>
            <w:tcW w:w="2145" w:type="dxa"/>
            <w:tcBorders>
              <w:top w:val="single" w:color="000000" w:sz="4" w:space="0"/>
              <w:left w:val="single" w:color="000000" w:sz="4" w:space="0"/>
              <w:bottom w:val="single" w:color="000000" w:sz="4" w:space="0"/>
              <w:right w:val="single" w:color="000000" w:sz="12" w:space="0"/>
            </w:tcBorders>
            <w:tcMar>
              <w:top w:w="15" w:type="dxa"/>
              <w:left w:w="15" w:type="dxa"/>
              <w:bottom w:w="15" w:type="dxa"/>
              <w:right w:w="15" w:type="dxa"/>
            </w:tcMar>
            <w:vAlign w:val="bottom"/>
          </w:tcPr>
          <w:p>
            <w:pPr>
              <w:spacing w:before="0" w:beforeAutospacing="0" w:after="0" w:afterAutospacing="0"/>
              <w:ind w:left="0" w:right="0"/>
              <w:jc w:val="center"/>
              <w:rPr>
                <w:rFonts w:hint="eastAsia" w:ascii="宋体" w:hAnsi="宋体" w:eastAsia="宋体" w:cs="宋体"/>
                <w:color w:val="auto"/>
                <w:sz w:val="20"/>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7" w:hRule="atLeast"/>
        </w:trPr>
        <w:tc>
          <w:tcPr>
            <w:tcW w:w="2178" w:type="dxa"/>
            <w:tcBorders>
              <w:top w:val="single" w:color="000000" w:sz="4" w:space="0"/>
              <w:left w:val="single" w:color="000000" w:sz="12" w:space="0"/>
              <w:bottom w:val="single" w:color="000000" w:sz="4" w:space="0"/>
              <w:right w:val="single" w:color="000000" w:sz="12" w:space="0"/>
            </w:tcBorders>
            <w:tcMar>
              <w:top w:w="15" w:type="dxa"/>
              <w:left w:w="15" w:type="dxa"/>
              <w:bottom w:w="15" w:type="dxa"/>
              <w:right w:w="15" w:type="dxa"/>
            </w:tcMar>
            <w:vAlign w:val="bottom"/>
          </w:tcPr>
          <w:p>
            <w:pPr>
              <w:widowControl/>
              <w:spacing w:before="0" w:beforeAutospacing="0" w:after="0" w:afterAutospacing="0"/>
              <w:ind w:left="0" w:right="0"/>
              <w:jc w:val="left"/>
              <w:textAlignment w:val="bottom"/>
              <w:rPr>
                <w:rFonts w:hint="eastAsia" w:ascii="宋体" w:hAnsi="宋体" w:eastAsia="宋体" w:cs="宋体"/>
                <w:color w:val="auto"/>
                <w:sz w:val="20"/>
                <w:highlight w:val="none"/>
              </w:rPr>
            </w:pPr>
            <w:r>
              <w:rPr>
                <w:rFonts w:hint="eastAsia" w:ascii="宋体" w:hAnsi="宋体" w:eastAsia="宋体" w:cs="宋体"/>
                <w:color w:val="auto"/>
                <w:kern w:val="0"/>
                <w:sz w:val="20"/>
                <w:highlight w:val="none"/>
              </w:rPr>
              <w:t xml:space="preserve"> 2、工业</w:t>
            </w:r>
          </w:p>
        </w:tc>
        <w:tc>
          <w:tcPr>
            <w:tcW w:w="1383" w:type="dxa"/>
            <w:tcBorders>
              <w:top w:val="single" w:color="000000" w:sz="4" w:space="0"/>
              <w:left w:val="single" w:color="000000" w:sz="12" w:space="0"/>
              <w:bottom w:val="single" w:color="000000" w:sz="4" w:space="0"/>
              <w:right w:val="single" w:color="000000" w:sz="4" w:space="0"/>
            </w:tcBorders>
            <w:tcMar>
              <w:top w:w="15" w:type="dxa"/>
              <w:left w:w="15" w:type="dxa"/>
              <w:bottom w:w="15" w:type="dxa"/>
              <w:right w:w="15" w:type="dxa"/>
            </w:tcMar>
            <w:vAlign w:val="bottom"/>
          </w:tcPr>
          <w:p>
            <w:pPr>
              <w:widowControl/>
              <w:spacing w:before="0" w:beforeAutospacing="0" w:after="0" w:afterAutospacing="0"/>
              <w:ind w:left="0" w:right="0"/>
              <w:jc w:val="center"/>
              <w:textAlignment w:val="bottom"/>
              <w:rPr>
                <w:rFonts w:hint="eastAsia" w:ascii="宋体" w:hAnsi="宋体" w:eastAsia="宋体" w:cs="宋体"/>
                <w:color w:val="auto"/>
                <w:sz w:val="20"/>
                <w:highlight w:val="none"/>
              </w:rPr>
            </w:pPr>
            <w:r>
              <w:rPr>
                <w:rFonts w:hint="eastAsia" w:ascii="宋体" w:hAnsi="宋体" w:eastAsia="宋体" w:cs="宋体"/>
                <w:color w:val="auto"/>
                <w:kern w:val="0"/>
                <w:sz w:val="20"/>
                <w:highlight w:val="none"/>
              </w:rPr>
              <w:t>300≤X＜1000</w:t>
            </w:r>
          </w:p>
        </w:tc>
        <w:tc>
          <w:tcPr>
            <w:tcW w:w="157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bottom"/>
          </w:tcPr>
          <w:p>
            <w:pPr>
              <w:widowControl/>
              <w:spacing w:before="0" w:beforeAutospacing="0" w:after="0" w:afterAutospacing="0"/>
              <w:ind w:left="0" w:right="0"/>
              <w:jc w:val="center"/>
              <w:textAlignment w:val="bottom"/>
              <w:rPr>
                <w:rFonts w:hint="eastAsia" w:ascii="宋体" w:hAnsi="宋体" w:eastAsia="宋体" w:cs="宋体"/>
                <w:color w:val="auto"/>
                <w:sz w:val="20"/>
                <w:highlight w:val="none"/>
              </w:rPr>
            </w:pPr>
            <w:r>
              <w:rPr>
                <w:rFonts w:hint="eastAsia" w:ascii="宋体" w:hAnsi="宋体" w:eastAsia="宋体" w:cs="宋体"/>
                <w:color w:val="auto"/>
                <w:kern w:val="0"/>
                <w:sz w:val="20"/>
                <w:highlight w:val="none"/>
              </w:rPr>
              <w:t>2000≤Y＜40000</w:t>
            </w:r>
          </w:p>
        </w:tc>
        <w:tc>
          <w:tcPr>
            <w:tcW w:w="1550" w:type="dxa"/>
            <w:tcBorders>
              <w:top w:val="single" w:color="000000" w:sz="4" w:space="0"/>
              <w:left w:val="single" w:color="000000" w:sz="4" w:space="0"/>
              <w:bottom w:val="single" w:color="000000" w:sz="4" w:space="0"/>
              <w:right w:val="single" w:color="000000" w:sz="12" w:space="0"/>
            </w:tcBorders>
            <w:tcMar>
              <w:top w:w="15" w:type="dxa"/>
              <w:left w:w="15" w:type="dxa"/>
              <w:bottom w:w="15" w:type="dxa"/>
              <w:right w:w="15" w:type="dxa"/>
            </w:tcMar>
            <w:vAlign w:val="bottom"/>
          </w:tcPr>
          <w:p>
            <w:pPr>
              <w:spacing w:before="0" w:beforeAutospacing="0" w:after="0" w:afterAutospacing="0"/>
              <w:ind w:left="0" w:right="0"/>
              <w:jc w:val="center"/>
              <w:rPr>
                <w:rFonts w:hint="eastAsia" w:ascii="宋体" w:hAnsi="宋体" w:eastAsia="宋体" w:cs="宋体"/>
                <w:color w:val="auto"/>
                <w:sz w:val="20"/>
                <w:highlight w:val="none"/>
              </w:rPr>
            </w:pPr>
          </w:p>
        </w:tc>
        <w:tc>
          <w:tcPr>
            <w:tcW w:w="1182" w:type="dxa"/>
            <w:tcBorders>
              <w:top w:val="single" w:color="000000" w:sz="4" w:space="0"/>
              <w:left w:val="single" w:color="000000" w:sz="12" w:space="0"/>
              <w:bottom w:val="single" w:color="000000" w:sz="4" w:space="0"/>
              <w:right w:val="single" w:color="000000" w:sz="4" w:space="0"/>
            </w:tcBorders>
            <w:tcMar>
              <w:top w:w="15" w:type="dxa"/>
              <w:left w:w="15" w:type="dxa"/>
              <w:bottom w:w="15" w:type="dxa"/>
              <w:right w:w="15" w:type="dxa"/>
            </w:tcMar>
            <w:vAlign w:val="bottom"/>
          </w:tcPr>
          <w:p>
            <w:pPr>
              <w:widowControl/>
              <w:spacing w:before="0" w:beforeAutospacing="0" w:after="0" w:afterAutospacing="0"/>
              <w:ind w:left="0" w:right="0"/>
              <w:jc w:val="center"/>
              <w:textAlignment w:val="bottom"/>
              <w:rPr>
                <w:rFonts w:hint="eastAsia" w:ascii="宋体" w:hAnsi="宋体" w:eastAsia="宋体" w:cs="宋体"/>
                <w:color w:val="auto"/>
                <w:sz w:val="20"/>
                <w:highlight w:val="none"/>
              </w:rPr>
            </w:pPr>
            <w:r>
              <w:rPr>
                <w:rFonts w:hint="eastAsia" w:ascii="宋体" w:hAnsi="宋体" w:eastAsia="宋体" w:cs="宋体"/>
                <w:color w:val="auto"/>
                <w:kern w:val="0"/>
                <w:sz w:val="20"/>
                <w:highlight w:val="none"/>
              </w:rPr>
              <w:t>20≤X＜300</w:t>
            </w:r>
          </w:p>
        </w:tc>
        <w:tc>
          <w:tcPr>
            <w:tcW w:w="1387"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bottom"/>
          </w:tcPr>
          <w:p>
            <w:pPr>
              <w:widowControl/>
              <w:spacing w:before="0" w:beforeAutospacing="0" w:after="0" w:afterAutospacing="0"/>
              <w:ind w:left="0" w:right="0"/>
              <w:jc w:val="center"/>
              <w:textAlignment w:val="bottom"/>
              <w:rPr>
                <w:rFonts w:hint="eastAsia" w:ascii="宋体" w:hAnsi="宋体" w:eastAsia="宋体" w:cs="宋体"/>
                <w:color w:val="auto"/>
                <w:sz w:val="20"/>
                <w:highlight w:val="none"/>
              </w:rPr>
            </w:pPr>
            <w:r>
              <w:rPr>
                <w:rFonts w:hint="eastAsia" w:ascii="宋体" w:hAnsi="宋体" w:eastAsia="宋体" w:cs="宋体"/>
                <w:color w:val="auto"/>
                <w:kern w:val="0"/>
                <w:sz w:val="20"/>
                <w:highlight w:val="none"/>
              </w:rPr>
              <w:t>300≤Y＜2000</w:t>
            </w:r>
          </w:p>
        </w:tc>
        <w:tc>
          <w:tcPr>
            <w:tcW w:w="1425" w:type="dxa"/>
            <w:tcBorders>
              <w:top w:val="single" w:color="000000" w:sz="4" w:space="0"/>
              <w:left w:val="single" w:color="000000" w:sz="4" w:space="0"/>
              <w:bottom w:val="single" w:color="000000" w:sz="4" w:space="0"/>
              <w:right w:val="single" w:color="000000" w:sz="12" w:space="0"/>
            </w:tcBorders>
            <w:tcMar>
              <w:top w:w="15" w:type="dxa"/>
              <w:left w:w="15" w:type="dxa"/>
              <w:bottom w:w="15" w:type="dxa"/>
              <w:right w:w="15" w:type="dxa"/>
            </w:tcMar>
            <w:vAlign w:val="bottom"/>
          </w:tcPr>
          <w:p>
            <w:pPr>
              <w:spacing w:before="0" w:beforeAutospacing="0" w:after="0" w:afterAutospacing="0"/>
              <w:ind w:left="0" w:right="0"/>
              <w:jc w:val="center"/>
              <w:rPr>
                <w:rFonts w:hint="eastAsia" w:ascii="宋体" w:hAnsi="宋体" w:eastAsia="宋体" w:cs="宋体"/>
                <w:color w:val="auto"/>
                <w:sz w:val="20"/>
                <w:highlight w:val="none"/>
              </w:rPr>
            </w:pPr>
          </w:p>
        </w:tc>
        <w:tc>
          <w:tcPr>
            <w:tcW w:w="1010" w:type="dxa"/>
            <w:tcBorders>
              <w:top w:val="single" w:color="000000" w:sz="4" w:space="0"/>
              <w:left w:val="single" w:color="000000" w:sz="12" w:space="0"/>
              <w:bottom w:val="single" w:color="000000" w:sz="4" w:space="0"/>
              <w:right w:val="single" w:color="000000" w:sz="4" w:space="0"/>
            </w:tcBorders>
            <w:tcMar>
              <w:top w:w="15" w:type="dxa"/>
              <w:left w:w="15" w:type="dxa"/>
              <w:bottom w:w="15" w:type="dxa"/>
              <w:right w:w="15" w:type="dxa"/>
            </w:tcMar>
            <w:vAlign w:val="bottom"/>
          </w:tcPr>
          <w:p>
            <w:pPr>
              <w:widowControl/>
              <w:spacing w:before="0" w:beforeAutospacing="0" w:after="0" w:afterAutospacing="0"/>
              <w:ind w:left="0" w:right="0"/>
              <w:jc w:val="center"/>
              <w:textAlignment w:val="bottom"/>
              <w:rPr>
                <w:rFonts w:hint="eastAsia" w:ascii="宋体" w:hAnsi="宋体" w:eastAsia="宋体" w:cs="宋体"/>
                <w:color w:val="auto"/>
                <w:sz w:val="20"/>
                <w:highlight w:val="none"/>
              </w:rPr>
            </w:pPr>
            <w:r>
              <w:rPr>
                <w:rFonts w:hint="eastAsia" w:ascii="宋体" w:hAnsi="宋体" w:eastAsia="宋体" w:cs="宋体"/>
                <w:color w:val="auto"/>
                <w:kern w:val="0"/>
                <w:sz w:val="20"/>
                <w:highlight w:val="none"/>
              </w:rPr>
              <w:t>X＜20</w:t>
            </w:r>
          </w:p>
        </w:tc>
        <w:tc>
          <w:tcPr>
            <w:tcW w:w="976"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bottom"/>
          </w:tcPr>
          <w:p>
            <w:pPr>
              <w:widowControl/>
              <w:spacing w:before="0" w:beforeAutospacing="0" w:after="0" w:afterAutospacing="0"/>
              <w:ind w:left="0" w:right="0"/>
              <w:jc w:val="center"/>
              <w:textAlignment w:val="bottom"/>
              <w:rPr>
                <w:rFonts w:hint="eastAsia" w:ascii="宋体" w:hAnsi="宋体" w:eastAsia="宋体" w:cs="宋体"/>
                <w:color w:val="auto"/>
                <w:sz w:val="20"/>
                <w:highlight w:val="none"/>
              </w:rPr>
            </w:pPr>
            <w:r>
              <w:rPr>
                <w:rFonts w:hint="eastAsia" w:ascii="宋体" w:hAnsi="宋体" w:eastAsia="宋体" w:cs="宋体"/>
                <w:color w:val="auto"/>
                <w:kern w:val="0"/>
                <w:sz w:val="20"/>
                <w:highlight w:val="none"/>
              </w:rPr>
              <w:t>Y＜300</w:t>
            </w:r>
          </w:p>
        </w:tc>
        <w:tc>
          <w:tcPr>
            <w:tcW w:w="2145" w:type="dxa"/>
            <w:tcBorders>
              <w:top w:val="single" w:color="000000" w:sz="4" w:space="0"/>
              <w:left w:val="single" w:color="000000" w:sz="4" w:space="0"/>
              <w:bottom w:val="single" w:color="000000" w:sz="4" w:space="0"/>
              <w:right w:val="single" w:color="000000" w:sz="12" w:space="0"/>
            </w:tcBorders>
            <w:tcMar>
              <w:top w:w="15" w:type="dxa"/>
              <w:left w:w="15" w:type="dxa"/>
              <w:bottom w:w="15" w:type="dxa"/>
              <w:right w:w="15" w:type="dxa"/>
            </w:tcMar>
            <w:vAlign w:val="bottom"/>
          </w:tcPr>
          <w:p>
            <w:pPr>
              <w:spacing w:before="0" w:beforeAutospacing="0" w:after="0" w:afterAutospacing="0"/>
              <w:ind w:left="0" w:right="0"/>
              <w:jc w:val="center"/>
              <w:rPr>
                <w:rFonts w:hint="eastAsia" w:ascii="宋体" w:hAnsi="宋体" w:eastAsia="宋体" w:cs="宋体"/>
                <w:color w:val="auto"/>
                <w:sz w:val="20"/>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7" w:hRule="atLeast"/>
        </w:trPr>
        <w:tc>
          <w:tcPr>
            <w:tcW w:w="2178" w:type="dxa"/>
            <w:tcBorders>
              <w:top w:val="single" w:color="000000" w:sz="4" w:space="0"/>
              <w:left w:val="single" w:color="000000" w:sz="12" w:space="0"/>
              <w:bottom w:val="single" w:color="000000" w:sz="4" w:space="0"/>
              <w:right w:val="single" w:color="000000" w:sz="12" w:space="0"/>
            </w:tcBorders>
            <w:tcMar>
              <w:top w:w="15" w:type="dxa"/>
              <w:left w:w="15" w:type="dxa"/>
              <w:bottom w:w="15" w:type="dxa"/>
              <w:right w:w="15" w:type="dxa"/>
            </w:tcMar>
            <w:vAlign w:val="bottom"/>
          </w:tcPr>
          <w:p>
            <w:pPr>
              <w:widowControl/>
              <w:spacing w:before="0" w:beforeAutospacing="0" w:after="0" w:afterAutospacing="0"/>
              <w:ind w:left="0" w:right="0"/>
              <w:jc w:val="left"/>
              <w:textAlignment w:val="bottom"/>
              <w:rPr>
                <w:rFonts w:hint="eastAsia" w:ascii="宋体" w:hAnsi="宋体" w:eastAsia="宋体" w:cs="宋体"/>
                <w:color w:val="auto"/>
                <w:sz w:val="20"/>
                <w:highlight w:val="none"/>
              </w:rPr>
            </w:pPr>
            <w:r>
              <w:rPr>
                <w:rFonts w:hint="eastAsia" w:ascii="宋体" w:hAnsi="宋体" w:eastAsia="宋体" w:cs="宋体"/>
                <w:color w:val="auto"/>
                <w:kern w:val="0"/>
                <w:sz w:val="20"/>
                <w:highlight w:val="none"/>
              </w:rPr>
              <w:t xml:space="preserve"> 3、建筑业</w:t>
            </w:r>
          </w:p>
        </w:tc>
        <w:tc>
          <w:tcPr>
            <w:tcW w:w="1383" w:type="dxa"/>
            <w:tcBorders>
              <w:top w:val="single" w:color="000000" w:sz="4" w:space="0"/>
              <w:left w:val="single" w:color="000000" w:sz="12" w:space="0"/>
              <w:bottom w:val="single" w:color="000000" w:sz="4" w:space="0"/>
              <w:right w:val="single" w:color="000000" w:sz="4" w:space="0"/>
            </w:tcBorders>
            <w:tcMar>
              <w:top w:w="15" w:type="dxa"/>
              <w:left w:w="15" w:type="dxa"/>
              <w:bottom w:w="15" w:type="dxa"/>
              <w:right w:w="15" w:type="dxa"/>
            </w:tcMar>
            <w:vAlign w:val="bottom"/>
          </w:tcPr>
          <w:p>
            <w:pPr>
              <w:spacing w:before="0" w:beforeAutospacing="0" w:after="0" w:afterAutospacing="0"/>
              <w:ind w:left="0" w:right="0"/>
              <w:jc w:val="center"/>
              <w:rPr>
                <w:rFonts w:hint="eastAsia" w:ascii="宋体" w:hAnsi="宋体" w:eastAsia="宋体" w:cs="宋体"/>
                <w:color w:val="auto"/>
                <w:sz w:val="20"/>
                <w:highlight w:val="none"/>
              </w:rPr>
            </w:pPr>
          </w:p>
        </w:tc>
        <w:tc>
          <w:tcPr>
            <w:tcW w:w="157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bottom"/>
          </w:tcPr>
          <w:p>
            <w:pPr>
              <w:widowControl/>
              <w:spacing w:before="0" w:beforeAutospacing="0" w:after="0" w:afterAutospacing="0"/>
              <w:ind w:left="0" w:right="0"/>
              <w:jc w:val="center"/>
              <w:textAlignment w:val="bottom"/>
              <w:rPr>
                <w:rFonts w:hint="eastAsia" w:ascii="宋体" w:hAnsi="宋体" w:eastAsia="宋体" w:cs="宋体"/>
                <w:color w:val="auto"/>
                <w:sz w:val="20"/>
                <w:highlight w:val="none"/>
              </w:rPr>
            </w:pPr>
            <w:r>
              <w:rPr>
                <w:rFonts w:hint="eastAsia" w:ascii="宋体" w:hAnsi="宋体" w:eastAsia="宋体" w:cs="宋体"/>
                <w:color w:val="auto"/>
                <w:kern w:val="0"/>
                <w:sz w:val="20"/>
                <w:highlight w:val="none"/>
              </w:rPr>
              <w:t>6000≤Y＜80000</w:t>
            </w:r>
          </w:p>
        </w:tc>
        <w:tc>
          <w:tcPr>
            <w:tcW w:w="1550" w:type="dxa"/>
            <w:tcBorders>
              <w:top w:val="single" w:color="000000" w:sz="4" w:space="0"/>
              <w:left w:val="single" w:color="000000" w:sz="4" w:space="0"/>
              <w:bottom w:val="single" w:color="000000" w:sz="4" w:space="0"/>
              <w:right w:val="single" w:color="000000" w:sz="12" w:space="0"/>
            </w:tcBorders>
            <w:tcMar>
              <w:top w:w="15" w:type="dxa"/>
              <w:left w:w="15" w:type="dxa"/>
              <w:bottom w:w="15" w:type="dxa"/>
              <w:right w:w="15" w:type="dxa"/>
            </w:tcMar>
            <w:vAlign w:val="bottom"/>
          </w:tcPr>
          <w:p>
            <w:pPr>
              <w:widowControl/>
              <w:spacing w:before="0" w:beforeAutospacing="0" w:after="0" w:afterAutospacing="0"/>
              <w:ind w:left="0" w:right="0"/>
              <w:jc w:val="center"/>
              <w:textAlignment w:val="bottom"/>
              <w:rPr>
                <w:rFonts w:hint="eastAsia" w:ascii="宋体" w:hAnsi="宋体" w:eastAsia="宋体" w:cs="宋体"/>
                <w:color w:val="auto"/>
                <w:sz w:val="20"/>
                <w:highlight w:val="none"/>
              </w:rPr>
            </w:pPr>
            <w:r>
              <w:rPr>
                <w:rFonts w:hint="eastAsia" w:ascii="宋体" w:hAnsi="宋体" w:eastAsia="宋体" w:cs="宋体"/>
                <w:color w:val="auto"/>
                <w:kern w:val="0"/>
                <w:sz w:val="20"/>
                <w:highlight w:val="none"/>
              </w:rPr>
              <w:t>5000≤Z＜80000</w:t>
            </w:r>
          </w:p>
        </w:tc>
        <w:tc>
          <w:tcPr>
            <w:tcW w:w="1182" w:type="dxa"/>
            <w:tcBorders>
              <w:top w:val="single" w:color="000000" w:sz="4" w:space="0"/>
              <w:left w:val="single" w:color="000000" w:sz="12" w:space="0"/>
              <w:bottom w:val="single" w:color="000000" w:sz="4" w:space="0"/>
              <w:right w:val="single" w:color="000000" w:sz="4" w:space="0"/>
            </w:tcBorders>
            <w:tcMar>
              <w:top w:w="15" w:type="dxa"/>
              <w:left w:w="15" w:type="dxa"/>
              <w:bottom w:w="15" w:type="dxa"/>
              <w:right w:w="15" w:type="dxa"/>
            </w:tcMar>
            <w:vAlign w:val="bottom"/>
          </w:tcPr>
          <w:p>
            <w:pPr>
              <w:spacing w:before="0" w:beforeAutospacing="0" w:after="0" w:afterAutospacing="0"/>
              <w:ind w:left="0" w:right="0"/>
              <w:jc w:val="center"/>
              <w:rPr>
                <w:rFonts w:hint="eastAsia" w:ascii="宋体" w:hAnsi="宋体" w:eastAsia="宋体" w:cs="宋体"/>
                <w:color w:val="auto"/>
                <w:sz w:val="20"/>
                <w:highlight w:val="none"/>
              </w:rPr>
            </w:pPr>
          </w:p>
        </w:tc>
        <w:tc>
          <w:tcPr>
            <w:tcW w:w="1387"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bottom"/>
          </w:tcPr>
          <w:p>
            <w:pPr>
              <w:widowControl/>
              <w:spacing w:before="0" w:beforeAutospacing="0" w:after="0" w:afterAutospacing="0"/>
              <w:ind w:left="0" w:right="0"/>
              <w:jc w:val="center"/>
              <w:textAlignment w:val="bottom"/>
              <w:rPr>
                <w:rFonts w:hint="eastAsia" w:ascii="宋体" w:hAnsi="宋体" w:eastAsia="宋体" w:cs="宋体"/>
                <w:color w:val="auto"/>
                <w:sz w:val="20"/>
                <w:highlight w:val="none"/>
              </w:rPr>
            </w:pPr>
            <w:r>
              <w:rPr>
                <w:rFonts w:hint="eastAsia" w:ascii="宋体" w:hAnsi="宋体" w:eastAsia="宋体" w:cs="宋体"/>
                <w:color w:val="auto"/>
                <w:kern w:val="0"/>
                <w:sz w:val="20"/>
                <w:highlight w:val="none"/>
              </w:rPr>
              <w:t>300≤Y＜6000</w:t>
            </w:r>
          </w:p>
        </w:tc>
        <w:tc>
          <w:tcPr>
            <w:tcW w:w="1425" w:type="dxa"/>
            <w:tcBorders>
              <w:top w:val="single" w:color="000000" w:sz="4" w:space="0"/>
              <w:left w:val="single" w:color="000000" w:sz="4" w:space="0"/>
              <w:bottom w:val="single" w:color="000000" w:sz="4" w:space="0"/>
              <w:right w:val="single" w:color="000000" w:sz="12" w:space="0"/>
            </w:tcBorders>
            <w:tcMar>
              <w:top w:w="15" w:type="dxa"/>
              <w:left w:w="15" w:type="dxa"/>
              <w:bottom w:w="15" w:type="dxa"/>
              <w:right w:w="15" w:type="dxa"/>
            </w:tcMar>
            <w:vAlign w:val="bottom"/>
          </w:tcPr>
          <w:p>
            <w:pPr>
              <w:widowControl/>
              <w:spacing w:before="0" w:beforeAutospacing="0" w:after="0" w:afterAutospacing="0"/>
              <w:ind w:left="0" w:right="0"/>
              <w:jc w:val="center"/>
              <w:textAlignment w:val="bottom"/>
              <w:rPr>
                <w:rFonts w:hint="eastAsia" w:ascii="宋体" w:hAnsi="宋体" w:eastAsia="宋体" w:cs="宋体"/>
                <w:color w:val="auto"/>
                <w:sz w:val="20"/>
                <w:highlight w:val="none"/>
              </w:rPr>
            </w:pPr>
            <w:r>
              <w:rPr>
                <w:rFonts w:hint="eastAsia" w:ascii="宋体" w:hAnsi="宋体" w:eastAsia="宋体" w:cs="宋体"/>
                <w:color w:val="auto"/>
                <w:kern w:val="0"/>
                <w:sz w:val="20"/>
                <w:highlight w:val="none"/>
              </w:rPr>
              <w:t>300≤Z＜5000</w:t>
            </w:r>
          </w:p>
        </w:tc>
        <w:tc>
          <w:tcPr>
            <w:tcW w:w="1010" w:type="dxa"/>
            <w:tcBorders>
              <w:top w:val="single" w:color="000000" w:sz="4" w:space="0"/>
              <w:left w:val="single" w:color="000000" w:sz="12" w:space="0"/>
              <w:bottom w:val="single" w:color="000000" w:sz="4" w:space="0"/>
              <w:right w:val="single" w:color="000000" w:sz="4" w:space="0"/>
            </w:tcBorders>
            <w:tcMar>
              <w:top w:w="15" w:type="dxa"/>
              <w:left w:w="15" w:type="dxa"/>
              <w:bottom w:w="15" w:type="dxa"/>
              <w:right w:w="15" w:type="dxa"/>
            </w:tcMar>
            <w:vAlign w:val="bottom"/>
          </w:tcPr>
          <w:p>
            <w:pPr>
              <w:spacing w:before="0" w:beforeAutospacing="0" w:after="0" w:afterAutospacing="0"/>
              <w:ind w:left="0" w:right="0"/>
              <w:jc w:val="center"/>
              <w:rPr>
                <w:rFonts w:hint="eastAsia" w:ascii="宋体" w:hAnsi="宋体" w:eastAsia="宋体" w:cs="宋体"/>
                <w:color w:val="auto"/>
                <w:sz w:val="20"/>
                <w:highlight w:val="none"/>
              </w:rPr>
            </w:pPr>
          </w:p>
        </w:tc>
        <w:tc>
          <w:tcPr>
            <w:tcW w:w="976"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bottom"/>
          </w:tcPr>
          <w:p>
            <w:pPr>
              <w:widowControl/>
              <w:spacing w:before="0" w:beforeAutospacing="0" w:after="0" w:afterAutospacing="0"/>
              <w:ind w:left="0" w:right="0"/>
              <w:jc w:val="center"/>
              <w:textAlignment w:val="bottom"/>
              <w:rPr>
                <w:rFonts w:hint="eastAsia" w:ascii="宋体" w:hAnsi="宋体" w:eastAsia="宋体" w:cs="宋体"/>
                <w:color w:val="auto"/>
                <w:sz w:val="20"/>
                <w:highlight w:val="none"/>
              </w:rPr>
            </w:pPr>
            <w:r>
              <w:rPr>
                <w:rFonts w:hint="eastAsia" w:ascii="宋体" w:hAnsi="宋体" w:eastAsia="宋体" w:cs="宋体"/>
                <w:color w:val="auto"/>
                <w:kern w:val="0"/>
                <w:sz w:val="20"/>
                <w:highlight w:val="none"/>
              </w:rPr>
              <w:t>Y＜300</w:t>
            </w:r>
          </w:p>
        </w:tc>
        <w:tc>
          <w:tcPr>
            <w:tcW w:w="2145" w:type="dxa"/>
            <w:tcBorders>
              <w:top w:val="single" w:color="000000" w:sz="4" w:space="0"/>
              <w:left w:val="single" w:color="000000" w:sz="4" w:space="0"/>
              <w:bottom w:val="single" w:color="000000" w:sz="4" w:space="0"/>
              <w:right w:val="single" w:color="000000" w:sz="12" w:space="0"/>
            </w:tcBorders>
            <w:tcMar>
              <w:top w:w="15" w:type="dxa"/>
              <w:left w:w="15" w:type="dxa"/>
              <w:bottom w:w="15" w:type="dxa"/>
              <w:right w:w="15" w:type="dxa"/>
            </w:tcMar>
            <w:vAlign w:val="bottom"/>
          </w:tcPr>
          <w:p>
            <w:pPr>
              <w:widowControl/>
              <w:spacing w:before="0" w:beforeAutospacing="0" w:after="0" w:afterAutospacing="0"/>
              <w:ind w:left="0" w:right="0"/>
              <w:jc w:val="center"/>
              <w:textAlignment w:val="bottom"/>
              <w:rPr>
                <w:rFonts w:hint="eastAsia" w:ascii="宋体" w:hAnsi="宋体" w:eastAsia="宋体" w:cs="宋体"/>
                <w:color w:val="auto"/>
                <w:sz w:val="20"/>
                <w:highlight w:val="none"/>
              </w:rPr>
            </w:pPr>
            <w:r>
              <w:rPr>
                <w:rFonts w:hint="eastAsia" w:ascii="宋体" w:hAnsi="宋体" w:eastAsia="宋体" w:cs="宋体"/>
                <w:color w:val="auto"/>
                <w:kern w:val="0"/>
                <w:sz w:val="20"/>
                <w:highlight w:val="none"/>
              </w:rPr>
              <w:t>Z＜300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7" w:hRule="atLeast"/>
        </w:trPr>
        <w:tc>
          <w:tcPr>
            <w:tcW w:w="2178" w:type="dxa"/>
            <w:tcBorders>
              <w:top w:val="single" w:color="000000" w:sz="4" w:space="0"/>
              <w:left w:val="single" w:color="000000" w:sz="12" w:space="0"/>
              <w:bottom w:val="single" w:color="000000" w:sz="4" w:space="0"/>
              <w:right w:val="single" w:color="000000" w:sz="12" w:space="0"/>
            </w:tcBorders>
            <w:tcMar>
              <w:top w:w="15" w:type="dxa"/>
              <w:left w:w="15" w:type="dxa"/>
              <w:bottom w:w="15" w:type="dxa"/>
              <w:right w:w="15" w:type="dxa"/>
            </w:tcMar>
            <w:vAlign w:val="bottom"/>
          </w:tcPr>
          <w:p>
            <w:pPr>
              <w:widowControl/>
              <w:spacing w:before="0" w:beforeAutospacing="0" w:after="0" w:afterAutospacing="0"/>
              <w:ind w:left="0" w:right="0"/>
              <w:jc w:val="left"/>
              <w:textAlignment w:val="bottom"/>
              <w:rPr>
                <w:rFonts w:hint="eastAsia" w:ascii="宋体" w:hAnsi="宋体" w:eastAsia="宋体" w:cs="宋体"/>
                <w:color w:val="auto"/>
                <w:sz w:val="20"/>
                <w:highlight w:val="none"/>
              </w:rPr>
            </w:pPr>
            <w:r>
              <w:rPr>
                <w:rFonts w:hint="eastAsia" w:ascii="宋体" w:hAnsi="宋体" w:eastAsia="宋体" w:cs="宋体"/>
                <w:color w:val="auto"/>
                <w:kern w:val="0"/>
                <w:sz w:val="20"/>
                <w:highlight w:val="none"/>
              </w:rPr>
              <w:t xml:space="preserve"> 4、批发业</w:t>
            </w:r>
          </w:p>
        </w:tc>
        <w:tc>
          <w:tcPr>
            <w:tcW w:w="1383" w:type="dxa"/>
            <w:tcBorders>
              <w:top w:val="single" w:color="000000" w:sz="4" w:space="0"/>
              <w:left w:val="single" w:color="000000" w:sz="12" w:space="0"/>
              <w:bottom w:val="single" w:color="000000" w:sz="4" w:space="0"/>
              <w:right w:val="single" w:color="000000" w:sz="4" w:space="0"/>
            </w:tcBorders>
            <w:tcMar>
              <w:top w:w="15" w:type="dxa"/>
              <w:left w:w="15" w:type="dxa"/>
              <w:bottom w:w="15" w:type="dxa"/>
              <w:right w:w="15" w:type="dxa"/>
            </w:tcMar>
            <w:vAlign w:val="bottom"/>
          </w:tcPr>
          <w:p>
            <w:pPr>
              <w:widowControl/>
              <w:spacing w:before="0" w:beforeAutospacing="0" w:after="0" w:afterAutospacing="0"/>
              <w:ind w:left="0" w:right="0"/>
              <w:jc w:val="center"/>
              <w:textAlignment w:val="bottom"/>
              <w:rPr>
                <w:rFonts w:hint="eastAsia" w:ascii="宋体" w:hAnsi="宋体" w:eastAsia="宋体" w:cs="宋体"/>
                <w:color w:val="auto"/>
                <w:sz w:val="20"/>
                <w:highlight w:val="none"/>
              </w:rPr>
            </w:pPr>
            <w:r>
              <w:rPr>
                <w:rFonts w:hint="eastAsia" w:ascii="宋体" w:hAnsi="宋体" w:eastAsia="宋体" w:cs="宋体"/>
                <w:color w:val="auto"/>
                <w:kern w:val="0"/>
                <w:sz w:val="20"/>
                <w:highlight w:val="none"/>
              </w:rPr>
              <w:t>20≤X＜200</w:t>
            </w:r>
          </w:p>
        </w:tc>
        <w:tc>
          <w:tcPr>
            <w:tcW w:w="157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bottom"/>
          </w:tcPr>
          <w:p>
            <w:pPr>
              <w:widowControl/>
              <w:spacing w:before="0" w:beforeAutospacing="0" w:after="0" w:afterAutospacing="0"/>
              <w:ind w:left="0" w:right="0"/>
              <w:jc w:val="center"/>
              <w:textAlignment w:val="bottom"/>
              <w:rPr>
                <w:rFonts w:hint="eastAsia" w:ascii="宋体" w:hAnsi="宋体" w:eastAsia="宋体" w:cs="宋体"/>
                <w:color w:val="auto"/>
                <w:sz w:val="20"/>
                <w:highlight w:val="none"/>
              </w:rPr>
            </w:pPr>
            <w:r>
              <w:rPr>
                <w:rFonts w:hint="eastAsia" w:ascii="宋体" w:hAnsi="宋体" w:eastAsia="宋体" w:cs="宋体"/>
                <w:color w:val="auto"/>
                <w:kern w:val="0"/>
                <w:sz w:val="20"/>
                <w:highlight w:val="none"/>
              </w:rPr>
              <w:t>5000≤Y＜40000</w:t>
            </w:r>
          </w:p>
        </w:tc>
        <w:tc>
          <w:tcPr>
            <w:tcW w:w="1550" w:type="dxa"/>
            <w:tcBorders>
              <w:top w:val="single" w:color="000000" w:sz="4" w:space="0"/>
              <w:left w:val="single" w:color="000000" w:sz="4" w:space="0"/>
              <w:bottom w:val="single" w:color="000000" w:sz="4" w:space="0"/>
              <w:right w:val="single" w:color="000000" w:sz="12" w:space="0"/>
            </w:tcBorders>
            <w:tcMar>
              <w:top w:w="15" w:type="dxa"/>
              <w:left w:w="15" w:type="dxa"/>
              <w:bottom w:w="15" w:type="dxa"/>
              <w:right w:w="15" w:type="dxa"/>
            </w:tcMar>
            <w:vAlign w:val="bottom"/>
          </w:tcPr>
          <w:p>
            <w:pPr>
              <w:spacing w:before="0" w:beforeAutospacing="0" w:after="0" w:afterAutospacing="0"/>
              <w:ind w:left="0" w:right="0"/>
              <w:jc w:val="center"/>
              <w:rPr>
                <w:rFonts w:hint="eastAsia" w:ascii="宋体" w:hAnsi="宋体" w:eastAsia="宋体" w:cs="宋体"/>
                <w:color w:val="auto"/>
                <w:sz w:val="20"/>
                <w:highlight w:val="none"/>
              </w:rPr>
            </w:pPr>
          </w:p>
        </w:tc>
        <w:tc>
          <w:tcPr>
            <w:tcW w:w="1182" w:type="dxa"/>
            <w:tcBorders>
              <w:top w:val="single" w:color="000000" w:sz="4" w:space="0"/>
              <w:left w:val="single" w:color="000000" w:sz="12" w:space="0"/>
              <w:bottom w:val="single" w:color="000000" w:sz="4" w:space="0"/>
              <w:right w:val="single" w:color="000000" w:sz="4" w:space="0"/>
            </w:tcBorders>
            <w:tcMar>
              <w:top w:w="15" w:type="dxa"/>
              <w:left w:w="15" w:type="dxa"/>
              <w:bottom w:w="15" w:type="dxa"/>
              <w:right w:w="15" w:type="dxa"/>
            </w:tcMar>
            <w:vAlign w:val="bottom"/>
          </w:tcPr>
          <w:p>
            <w:pPr>
              <w:widowControl/>
              <w:spacing w:before="0" w:beforeAutospacing="0" w:after="0" w:afterAutospacing="0"/>
              <w:ind w:left="0" w:right="0"/>
              <w:jc w:val="center"/>
              <w:textAlignment w:val="bottom"/>
              <w:rPr>
                <w:rFonts w:hint="eastAsia" w:ascii="宋体" w:hAnsi="宋体" w:eastAsia="宋体" w:cs="宋体"/>
                <w:color w:val="auto"/>
                <w:sz w:val="20"/>
                <w:highlight w:val="none"/>
              </w:rPr>
            </w:pPr>
            <w:r>
              <w:rPr>
                <w:rFonts w:hint="eastAsia" w:ascii="宋体" w:hAnsi="宋体" w:eastAsia="宋体" w:cs="宋体"/>
                <w:color w:val="auto"/>
                <w:kern w:val="0"/>
                <w:sz w:val="20"/>
                <w:highlight w:val="none"/>
              </w:rPr>
              <w:t>5≤X＜20</w:t>
            </w:r>
          </w:p>
        </w:tc>
        <w:tc>
          <w:tcPr>
            <w:tcW w:w="1387"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bottom"/>
          </w:tcPr>
          <w:p>
            <w:pPr>
              <w:widowControl/>
              <w:spacing w:before="0" w:beforeAutospacing="0" w:after="0" w:afterAutospacing="0"/>
              <w:ind w:left="0" w:right="0"/>
              <w:jc w:val="center"/>
              <w:textAlignment w:val="bottom"/>
              <w:rPr>
                <w:rFonts w:hint="eastAsia" w:ascii="宋体" w:hAnsi="宋体" w:eastAsia="宋体" w:cs="宋体"/>
                <w:color w:val="auto"/>
                <w:sz w:val="20"/>
                <w:highlight w:val="none"/>
              </w:rPr>
            </w:pPr>
            <w:r>
              <w:rPr>
                <w:rFonts w:hint="eastAsia" w:ascii="宋体" w:hAnsi="宋体" w:eastAsia="宋体" w:cs="宋体"/>
                <w:color w:val="auto"/>
                <w:kern w:val="0"/>
                <w:sz w:val="20"/>
                <w:highlight w:val="none"/>
              </w:rPr>
              <w:t>1000≤Y＜5000</w:t>
            </w:r>
          </w:p>
        </w:tc>
        <w:tc>
          <w:tcPr>
            <w:tcW w:w="1425" w:type="dxa"/>
            <w:tcBorders>
              <w:top w:val="single" w:color="000000" w:sz="4" w:space="0"/>
              <w:left w:val="single" w:color="000000" w:sz="4" w:space="0"/>
              <w:bottom w:val="single" w:color="000000" w:sz="4" w:space="0"/>
              <w:right w:val="single" w:color="000000" w:sz="12" w:space="0"/>
            </w:tcBorders>
            <w:tcMar>
              <w:top w:w="15" w:type="dxa"/>
              <w:left w:w="15" w:type="dxa"/>
              <w:bottom w:w="15" w:type="dxa"/>
              <w:right w:w="15" w:type="dxa"/>
            </w:tcMar>
            <w:vAlign w:val="bottom"/>
          </w:tcPr>
          <w:p>
            <w:pPr>
              <w:spacing w:before="0" w:beforeAutospacing="0" w:after="0" w:afterAutospacing="0"/>
              <w:ind w:left="0" w:right="0"/>
              <w:jc w:val="center"/>
              <w:rPr>
                <w:rFonts w:hint="eastAsia" w:ascii="宋体" w:hAnsi="宋体" w:eastAsia="宋体" w:cs="宋体"/>
                <w:color w:val="auto"/>
                <w:sz w:val="20"/>
                <w:highlight w:val="none"/>
              </w:rPr>
            </w:pPr>
          </w:p>
        </w:tc>
        <w:tc>
          <w:tcPr>
            <w:tcW w:w="1010" w:type="dxa"/>
            <w:tcBorders>
              <w:top w:val="single" w:color="000000" w:sz="4" w:space="0"/>
              <w:left w:val="single" w:color="000000" w:sz="12" w:space="0"/>
              <w:bottom w:val="single" w:color="000000" w:sz="4" w:space="0"/>
              <w:right w:val="single" w:color="000000" w:sz="4" w:space="0"/>
            </w:tcBorders>
            <w:tcMar>
              <w:top w:w="15" w:type="dxa"/>
              <w:left w:w="15" w:type="dxa"/>
              <w:bottom w:w="15" w:type="dxa"/>
              <w:right w:w="15" w:type="dxa"/>
            </w:tcMar>
            <w:vAlign w:val="bottom"/>
          </w:tcPr>
          <w:p>
            <w:pPr>
              <w:widowControl/>
              <w:spacing w:before="0" w:beforeAutospacing="0" w:after="0" w:afterAutospacing="0"/>
              <w:ind w:left="0" w:right="0"/>
              <w:jc w:val="center"/>
              <w:textAlignment w:val="bottom"/>
              <w:rPr>
                <w:rFonts w:hint="eastAsia" w:ascii="宋体" w:hAnsi="宋体" w:eastAsia="宋体" w:cs="宋体"/>
                <w:color w:val="auto"/>
                <w:sz w:val="20"/>
                <w:highlight w:val="none"/>
              </w:rPr>
            </w:pPr>
            <w:r>
              <w:rPr>
                <w:rFonts w:hint="eastAsia" w:ascii="宋体" w:hAnsi="宋体" w:eastAsia="宋体" w:cs="宋体"/>
                <w:color w:val="auto"/>
                <w:kern w:val="0"/>
                <w:sz w:val="20"/>
                <w:highlight w:val="none"/>
              </w:rPr>
              <w:t>X＜5</w:t>
            </w:r>
          </w:p>
        </w:tc>
        <w:tc>
          <w:tcPr>
            <w:tcW w:w="976"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bottom"/>
          </w:tcPr>
          <w:p>
            <w:pPr>
              <w:widowControl/>
              <w:spacing w:before="0" w:beforeAutospacing="0" w:after="0" w:afterAutospacing="0"/>
              <w:ind w:left="0" w:right="0"/>
              <w:jc w:val="center"/>
              <w:textAlignment w:val="bottom"/>
              <w:rPr>
                <w:rFonts w:hint="eastAsia" w:ascii="宋体" w:hAnsi="宋体" w:eastAsia="宋体" w:cs="宋体"/>
                <w:color w:val="auto"/>
                <w:sz w:val="20"/>
                <w:highlight w:val="none"/>
              </w:rPr>
            </w:pPr>
            <w:r>
              <w:rPr>
                <w:rFonts w:hint="eastAsia" w:ascii="宋体" w:hAnsi="宋体" w:eastAsia="宋体" w:cs="宋体"/>
                <w:color w:val="auto"/>
                <w:kern w:val="0"/>
                <w:sz w:val="20"/>
                <w:highlight w:val="none"/>
              </w:rPr>
              <w:t>Y＜1000</w:t>
            </w:r>
          </w:p>
        </w:tc>
        <w:tc>
          <w:tcPr>
            <w:tcW w:w="2145" w:type="dxa"/>
            <w:tcBorders>
              <w:top w:val="single" w:color="000000" w:sz="4" w:space="0"/>
              <w:left w:val="single" w:color="000000" w:sz="4" w:space="0"/>
              <w:bottom w:val="single" w:color="000000" w:sz="4" w:space="0"/>
              <w:right w:val="single" w:color="000000" w:sz="12" w:space="0"/>
            </w:tcBorders>
            <w:tcMar>
              <w:top w:w="15" w:type="dxa"/>
              <w:left w:w="15" w:type="dxa"/>
              <w:bottom w:w="15" w:type="dxa"/>
              <w:right w:w="15" w:type="dxa"/>
            </w:tcMar>
            <w:vAlign w:val="bottom"/>
          </w:tcPr>
          <w:p>
            <w:pPr>
              <w:spacing w:before="0" w:beforeAutospacing="0" w:after="0" w:afterAutospacing="0"/>
              <w:ind w:left="0" w:right="0"/>
              <w:jc w:val="center"/>
              <w:rPr>
                <w:rFonts w:hint="eastAsia" w:ascii="宋体" w:hAnsi="宋体" w:eastAsia="宋体" w:cs="宋体"/>
                <w:color w:val="auto"/>
                <w:sz w:val="20"/>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7" w:hRule="atLeast"/>
        </w:trPr>
        <w:tc>
          <w:tcPr>
            <w:tcW w:w="2178" w:type="dxa"/>
            <w:tcBorders>
              <w:top w:val="single" w:color="000000" w:sz="4" w:space="0"/>
              <w:left w:val="single" w:color="000000" w:sz="12" w:space="0"/>
              <w:bottom w:val="single" w:color="000000" w:sz="4" w:space="0"/>
              <w:right w:val="single" w:color="000000" w:sz="12" w:space="0"/>
            </w:tcBorders>
            <w:tcMar>
              <w:top w:w="15" w:type="dxa"/>
              <w:left w:w="15" w:type="dxa"/>
              <w:bottom w:w="15" w:type="dxa"/>
              <w:right w:w="15" w:type="dxa"/>
            </w:tcMar>
            <w:vAlign w:val="bottom"/>
          </w:tcPr>
          <w:p>
            <w:pPr>
              <w:widowControl/>
              <w:spacing w:before="0" w:beforeAutospacing="0" w:after="0" w:afterAutospacing="0"/>
              <w:ind w:left="0" w:right="0"/>
              <w:jc w:val="left"/>
              <w:textAlignment w:val="bottom"/>
              <w:rPr>
                <w:rFonts w:hint="eastAsia" w:ascii="宋体" w:hAnsi="宋体" w:eastAsia="宋体" w:cs="宋体"/>
                <w:color w:val="auto"/>
                <w:sz w:val="20"/>
                <w:highlight w:val="none"/>
              </w:rPr>
            </w:pPr>
            <w:r>
              <w:rPr>
                <w:rFonts w:hint="eastAsia" w:ascii="宋体" w:hAnsi="宋体" w:eastAsia="宋体" w:cs="宋体"/>
                <w:color w:val="auto"/>
                <w:kern w:val="0"/>
                <w:sz w:val="20"/>
                <w:highlight w:val="none"/>
              </w:rPr>
              <w:t xml:space="preserve"> 5、零售业</w:t>
            </w:r>
          </w:p>
        </w:tc>
        <w:tc>
          <w:tcPr>
            <w:tcW w:w="1383" w:type="dxa"/>
            <w:tcBorders>
              <w:top w:val="single" w:color="000000" w:sz="4" w:space="0"/>
              <w:left w:val="single" w:color="000000" w:sz="12" w:space="0"/>
              <w:bottom w:val="single" w:color="000000" w:sz="4" w:space="0"/>
              <w:right w:val="single" w:color="000000" w:sz="4" w:space="0"/>
            </w:tcBorders>
            <w:tcMar>
              <w:top w:w="15" w:type="dxa"/>
              <w:left w:w="15" w:type="dxa"/>
              <w:bottom w:w="15" w:type="dxa"/>
              <w:right w:w="15" w:type="dxa"/>
            </w:tcMar>
            <w:vAlign w:val="bottom"/>
          </w:tcPr>
          <w:p>
            <w:pPr>
              <w:widowControl/>
              <w:spacing w:before="0" w:beforeAutospacing="0" w:after="0" w:afterAutospacing="0"/>
              <w:ind w:left="0" w:right="0"/>
              <w:jc w:val="center"/>
              <w:textAlignment w:val="bottom"/>
              <w:rPr>
                <w:rFonts w:hint="eastAsia" w:ascii="宋体" w:hAnsi="宋体" w:eastAsia="宋体" w:cs="宋体"/>
                <w:color w:val="auto"/>
                <w:sz w:val="20"/>
                <w:highlight w:val="none"/>
              </w:rPr>
            </w:pPr>
            <w:r>
              <w:rPr>
                <w:rFonts w:hint="eastAsia" w:ascii="宋体" w:hAnsi="宋体" w:eastAsia="宋体" w:cs="宋体"/>
                <w:color w:val="auto"/>
                <w:kern w:val="0"/>
                <w:sz w:val="20"/>
                <w:highlight w:val="none"/>
              </w:rPr>
              <w:t>50≤X＜300</w:t>
            </w:r>
          </w:p>
        </w:tc>
        <w:tc>
          <w:tcPr>
            <w:tcW w:w="157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bottom"/>
          </w:tcPr>
          <w:p>
            <w:pPr>
              <w:widowControl/>
              <w:spacing w:before="0" w:beforeAutospacing="0" w:after="0" w:afterAutospacing="0"/>
              <w:ind w:left="0" w:right="0"/>
              <w:jc w:val="center"/>
              <w:textAlignment w:val="bottom"/>
              <w:rPr>
                <w:rFonts w:hint="eastAsia" w:ascii="宋体" w:hAnsi="宋体" w:eastAsia="宋体" w:cs="宋体"/>
                <w:color w:val="auto"/>
                <w:sz w:val="20"/>
                <w:highlight w:val="none"/>
              </w:rPr>
            </w:pPr>
            <w:r>
              <w:rPr>
                <w:rFonts w:hint="eastAsia" w:ascii="宋体" w:hAnsi="宋体" w:eastAsia="宋体" w:cs="宋体"/>
                <w:color w:val="auto"/>
                <w:kern w:val="0"/>
                <w:sz w:val="20"/>
                <w:highlight w:val="none"/>
              </w:rPr>
              <w:t>500≤Y＜20000</w:t>
            </w:r>
          </w:p>
        </w:tc>
        <w:tc>
          <w:tcPr>
            <w:tcW w:w="1550" w:type="dxa"/>
            <w:tcBorders>
              <w:top w:val="single" w:color="000000" w:sz="4" w:space="0"/>
              <w:left w:val="single" w:color="000000" w:sz="4" w:space="0"/>
              <w:bottom w:val="single" w:color="000000" w:sz="4" w:space="0"/>
              <w:right w:val="single" w:color="000000" w:sz="12" w:space="0"/>
            </w:tcBorders>
            <w:tcMar>
              <w:top w:w="15" w:type="dxa"/>
              <w:left w:w="15" w:type="dxa"/>
              <w:bottom w:w="15" w:type="dxa"/>
              <w:right w:w="15" w:type="dxa"/>
            </w:tcMar>
            <w:vAlign w:val="bottom"/>
          </w:tcPr>
          <w:p>
            <w:pPr>
              <w:spacing w:before="0" w:beforeAutospacing="0" w:after="0" w:afterAutospacing="0"/>
              <w:ind w:left="0" w:right="0"/>
              <w:jc w:val="center"/>
              <w:rPr>
                <w:rFonts w:hint="eastAsia" w:ascii="宋体" w:hAnsi="宋体" w:eastAsia="宋体" w:cs="宋体"/>
                <w:color w:val="auto"/>
                <w:sz w:val="20"/>
                <w:highlight w:val="none"/>
              </w:rPr>
            </w:pPr>
          </w:p>
        </w:tc>
        <w:tc>
          <w:tcPr>
            <w:tcW w:w="1182" w:type="dxa"/>
            <w:tcBorders>
              <w:top w:val="single" w:color="000000" w:sz="4" w:space="0"/>
              <w:left w:val="single" w:color="000000" w:sz="12" w:space="0"/>
              <w:bottom w:val="single" w:color="000000" w:sz="4" w:space="0"/>
              <w:right w:val="single" w:color="000000" w:sz="4" w:space="0"/>
            </w:tcBorders>
            <w:tcMar>
              <w:top w:w="15" w:type="dxa"/>
              <w:left w:w="15" w:type="dxa"/>
              <w:bottom w:w="15" w:type="dxa"/>
              <w:right w:w="15" w:type="dxa"/>
            </w:tcMar>
            <w:vAlign w:val="bottom"/>
          </w:tcPr>
          <w:p>
            <w:pPr>
              <w:widowControl/>
              <w:spacing w:before="0" w:beforeAutospacing="0" w:after="0" w:afterAutospacing="0"/>
              <w:ind w:left="0" w:right="0"/>
              <w:jc w:val="center"/>
              <w:textAlignment w:val="bottom"/>
              <w:rPr>
                <w:rFonts w:hint="eastAsia" w:ascii="宋体" w:hAnsi="宋体" w:eastAsia="宋体" w:cs="宋体"/>
                <w:color w:val="auto"/>
                <w:sz w:val="20"/>
                <w:highlight w:val="none"/>
              </w:rPr>
            </w:pPr>
            <w:r>
              <w:rPr>
                <w:rFonts w:hint="eastAsia" w:ascii="宋体" w:hAnsi="宋体" w:eastAsia="宋体" w:cs="宋体"/>
                <w:color w:val="auto"/>
                <w:kern w:val="0"/>
                <w:sz w:val="20"/>
                <w:highlight w:val="none"/>
              </w:rPr>
              <w:t>10≤X＜50</w:t>
            </w:r>
          </w:p>
        </w:tc>
        <w:tc>
          <w:tcPr>
            <w:tcW w:w="1387"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bottom"/>
          </w:tcPr>
          <w:p>
            <w:pPr>
              <w:widowControl/>
              <w:spacing w:before="0" w:beforeAutospacing="0" w:after="0" w:afterAutospacing="0"/>
              <w:ind w:left="0" w:right="0"/>
              <w:jc w:val="center"/>
              <w:textAlignment w:val="bottom"/>
              <w:rPr>
                <w:rFonts w:hint="eastAsia" w:ascii="宋体" w:hAnsi="宋体" w:eastAsia="宋体" w:cs="宋体"/>
                <w:color w:val="auto"/>
                <w:sz w:val="20"/>
                <w:highlight w:val="none"/>
              </w:rPr>
            </w:pPr>
            <w:r>
              <w:rPr>
                <w:rFonts w:hint="eastAsia" w:ascii="宋体" w:hAnsi="宋体" w:eastAsia="宋体" w:cs="宋体"/>
                <w:color w:val="auto"/>
                <w:kern w:val="0"/>
                <w:sz w:val="20"/>
                <w:highlight w:val="none"/>
              </w:rPr>
              <w:t>100≤Y＜500</w:t>
            </w:r>
          </w:p>
        </w:tc>
        <w:tc>
          <w:tcPr>
            <w:tcW w:w="1425" w:type="dxa"/>
            <w:tcBorders>
              <w:top w:val="single" w:color="000000" w:sz="4" w:space="0"/>
              <w:left w:val="single" w:color="000000" w:sz="4" w:space="0"/>
              <w:bottom w:val="single" w:color="000000" w:sz="4" w:space="0"/>
              <w:right w:val="single" w:color="000000" w:sz="12" w:space="0"/>
            </w:tcBorders>
            <w:tcMar>
              <w:top w:w="15" w:type="dxa"/>
              <w:left w:w="15" w:type="dxa"/>
              <w:bottom w:w="15" w:type="dxa"/>
              <w:right w:w="15" w:type="dxa"/>
            </w:tcMar>
            <w:vAlign w:val="bottom"/>
          </w:tcPr>
          <w:p>
            <w:pPr>
              <w:spacing w:before="0" w:beforeAutospacing="0" w:after="0" w:afterAutospacing="0"/>
              <w:ind w:left="0" w:right="0"/>
              <w:jc w:val="center"/>
              <w:rPr>
                <w:rFonts w:hint="eastAsia" w:ascii="宋体" w:hAnsi="宋体" w:eastAsia="宋体" w:cs="宋体"/>
                <w:color w:val="auto"/>
                <w:sz w:val="20"/>
                <w:highlight w:val="none"/>
              </w:rPr>
            </w:pPr>
          </w:p>
        </w:tc>
        <w:tc>
          <w:tcPr>
            <w:tcW w:w="1010" w:type="dxa"/>
            <w:tcBorders>
              <w:top w:val="single" w:color="000000" w:sz="4" w:space="0"/>
              <w:left w:val="single" w:color="000000" w:sz="12" w:space="0"/>
              <w:bottom w:val="single" w:color="000000" w:sz="4" w:space="0"/>
              <w:right w:val="single" w:color="000000" w:sz="4" w:space="0"/>
            </w:tcBorders>
            <w:tcMar>
              <w:top w:w="15" w:type="dxa"/>
              <w:left w:w="15" w:type="dxa"/>
              <w:bottom w:w="15" w:type="dxa"/>
              <w:right w:w="15" w:type="dxa"/>
            </w:tcMar>
            <w:vAlign w:val="bottom"/>
          </w:tcPr>
          <w:p>
            <w:pPr>
              <w:widowControl/>
              <w:spacing w:before="0" w:beforeAutospacing="0" w:after="0" w:afterAutospacing="0"/>
              <w:ind w:left="0" w:right="0"/>
              <w:jc w:val="center"/>
              <w:textAlignment w:val="bottom"/>
              <w:rPr>
                <w:rFonts w:hint="eastAsia" w:ascii="宋体" w:hAnsi="宋体" w:eastAsia="宋体" w:cs="宋体"/>
                <w:color w:val="auto"/>
                <w:sz w:val="20"/>
                <w:highlight w:val="none"/>
              </w:rPr>
            </w:pPr>
            <w:r>
              <w:rPr>
                <w:rFonts w:hint="eastAsia" w:ascii="宋体" w:hAnsi="宋体" w:eastAsia="宋体" w:cs="宋体"/>
                <w:color w:val="auto"/>
                <w:kern w:val="0"/>
                <w:sz w:val="20"/>
                <w:highlight w:val="none"/>
              </w:rPr>
              <w:t>X＜10</w:t>
            </w:r>
          </w:p>
        </w:tc>
        <w:tc>
          <w:tcPr>
            <w:tcW w:w="976"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bottom"/>
          </w:tcPr>
          <w:p>
            <w:pPr>
              <w:widowControl/>
              <w:spacing w:before="0" w:beforeAutospacing="0" w:after="0" w:afterAutospacing="0"/>
              <w:ind w:left="0" w:right="0"/>
              <w:jc w:val="center"/>
              <w:textAlignment w:val="bottom"/>
              <w:rPr>
                <w:rFonts w:hint="eastAsia" w:ascii="宋体" w:hAnsi="宋体" w:eastAsia="宋体" w:cs="宋体"/>
                <w:color w:val="auto"/>
                <w:sz w:val="20"/>
                <w:highlight w:val="none"/>
              </w:rPr>
            </w:pPr>
            <w:r>
              <w:rPr>
                <w:rFonts w:hint="eastAsia" w:ascii="宋体" w:hAnsi="宋体" w:eastAsia="宋体" w:cs="宋体"/>
                <w:color w:val="auto"/>
                <w:kern w:val="0"/>
                <w:sz w:val="20"/>
                <w:highlight w:val="none"/>
              </w:rPr>
              <w:t>Y＜100</w:t>
            </w:r>
          </w:p>
        </w:tc>
        <w:tc>
          <w:tcPr>
            <w:tcW w:w="2145" w:type="dxa"/>
            <w:tcBorders>
              <w:top w:val="single" w:color="000000" w:sz="4" w:space="0"/>
              <w:left w:val="single" w:color="000000" w:sz="4" w:space="0"/>
              <w:bottom w:val="single" w:color="000000" w:sz="4" w:space="0"/>
              <w:right w:val="single" w:color="000000" w:sz="12" w:space="0"/>
            </w:tcBorders>
            <w:tcMar>
              <w:top w:w="15" w:type="dxa"/>
              <w:left w:w="15" w:type="dxa"/>
              <w:bottom w:w="15" w:type="dxa"/>
              <w:right w:w="15" w:type="dxa"/>
            </w:tcMar>
            <w:vAlign w:val="bottom"/>
          </w:tcPr>
          <w:p>
            <w:pPr>
              <w:spacing w:before="0" w:beforeAutospacing="0" w:after="0" w:afterAutospacing="0"/>
              <w:ind w:left="0" w:right="0"/>
              <w:jc w:val="center"/>
              <w:rPr>
                <w:rFonts w:hint="eastAsia" w:ascii="宋体" w:hAnsi="宋体" w:eastAsia="宋体" w:cs="宋体"/>
                <w:color w:val="auto"/>
                <w:sz w:val="20"/>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7" w:hRule="atLeast"/>
        </w:trPr>
        <w:tc>
          <w:tcPr>
            <w:tcW w:w="2178" w:type="dxa"/>
            <w:tcBorders>
              <w:top w:val="single" w:color="000000" w:sz="4" w:space="0"/>
              <w:left w:val="single" w:color="000000" w:sz="12" w:space="0"/>
              <w:bottom w:val="single" w:color="000000" w:sz="4" w:space="0"/>
              <w:right w:val="single" w:color="000000" w:sz="12" w:space="0"/>
            </w:tcBorders>
            <w:tcMar>
              <w:top w:w="15" w:type="dxa"/>
              <w:left w:w="15" w:type="dxa"/>
              <w:bottom w:w="15" w:type="dxa"/>
              <w:right w:w="15" w:type="dxa"/>
            </w:tcMar>
            <w:vAlign w:val="bottom"/>
          </w:tcPr>
          <w:p>
            <w:pPr>
              <w:widowControl/>
              <w:spacing w:before="0" w:beforeAutospacing="0" w:after="0" w:afterAutospacing="0"/>
              <w:ind w:left="0" w:right="0"/>
              <w:jc w:val="left"/>
              <w:textAlignment w:val="bottom"/>
              <w:rPr>
                <w:rFonts w:hint="eastAsia" w:ascii="宋体" w:hAnsi="宋体" w:eastAsia="宋体" w:cs="宋体"/>
                <w:color w:val="auto"/>
                <w:sz w:val="20"/>
                <w:highlight w:val="none"/>
              </w:rPr>
            </w:pPr>
            <w:r>
              <w:rPr>
                <w:rFonts w:hint="eastAsia" w:ascii="宋体" w:hAnsi="宋体" w:eastAsia="宋体" w:cs="宋体"/>
                <w:color w:val="auto"/>
                <w:kern w:val="0"/>
                <w:sz w:val="20"/>
                <w:highlight w:val="none"/>
              </w:rPr>
              <w:t xml:space="preserve"> 6、交通运输业</w:t>
            </w:r>
          </w:p>
        </w:tc>
        <w:tc>
          <w:tcPr>
            <w:tcW w:w="1383" w:type="dxa"/>
            <w:tcBorders>
              <w:top w:val="single" w:color="000000" w:sz="4" w:space="0"/>
              <w:left w:val="single" w:color="000000" w:sz="12" w:space="0"/>
              <w:bottom w:val="single" w:color="000000" w:sz="4" w:space="0"/>
              <w:right w:val="single" w:color="000000" w:sz="4" w:space="0"/>
            </w:tcBorders>
            <w:tcMar>
              <w:top w:w="15" w:type="dxa"/>
              <w:left w:w="15" w:type="dxa"/>
              <w:bottom w:w="15" w:type="dxa"/>
              <w:right w:w="15" w:type="dxa"/>
            </w:tcMar>
            <w:vAlign w:val="bottom"/>
          </w:tcPr>
          <w:p>
            <w:pPr>
              <w:widowControl/>
              <w:spacing w:before="0" w:beforeAutospacing="0" w:after="0" w:afterAutospacing="0"/>
              <w:ind w:left="0" w:right="0"/>
              <w:jc w:val="center"/>
              <w:textAlignment w:val="bottom"/>
              <w:rPr>
                <w:rFonts w:hint="eastAsia" w:ascii="宋体" w:hAnsi="宋体" w:eastAsia="宋体" w:cs="宋体"/>
                <w:color w:val="auto"/>
                <w:sz w:val="20"/>
                <w:highlight w:val="none"/>
              </w:rPr>
            </w:pPr>
            <w:r>
              <w:rPr>
                <w:rFonts w:hint="eastAsia" w:ascii="宋体" w:hAnsi="宋体" w:eastAsia="宋体" w:cs="宋体"/>
                <w:color w:val="auto"/>
                <w:kern w:val="0"/>
                <w:sz w:val="20"/>
                <w:highlight w:val="none"/>
              </w:rPr>
              <w:t>300≤X＜1000</w:t>
            </w:r>
          </w:p>
        </w:tc>
        <w:tc>
          <w:tcPr>
            <w:tcW w:w="157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bottom"/>
          </w:tcPr>
          <w:p>
            <w:pPr>
              <w:widowControl/>
              <w:spacing w:before="0" w:beforeAutospacing="0" w:after="0" w:afterAutospacing="0"/>
              <w:ind w:left="0" w:right="0"/>
              <w:jc w:val="center"/>
              <w:textAlignment w:val="bottom"/>
              <w:rPr>
                <w:rFonts w:hint="eastAsia" w:ascii="宋体" w:hAnsi="宋体" w:eastAsia="宋体" w:cs="宋体"/>
                <w:color w:val="auto"/>
                <w:sz w:val="20"/>
                <w:highlight w:val="none"/>
              </w:rPr>
            </w:pPr>
            <w:r>
              <w:rPr>
                <w:rFonts w:hint="eastAsia" w:ascii="宋体" w:hAnsi="宋体" w:eastAsia="宋体" w:cs="宋体"/>
                <w:color w:val="auto"/>
                <w:kern w:val="0"/>
                <w:sz w:val="20"/>
                <w:highlight w:val="none"/>
              </w:rPr>
              <w:t>3000≤Y＜30000</w:t>
            </w:r>
          </w:p>
        </w:tc>
        <w:tc>
          <w:tcPr>
            <w:tcW w:w="1550" w:type="dxa"/>
            <w:tcBorders>
              <w:top w:val="single" w:color="000000" w:sz="4" w:space="0"/>
              <w:left w:val="single" w:color="000000" w:sz="4" w:space="0"/>
              <w:bottom w:val="single" w:color="000000" w:sz="4" w:space="0"/>
              <w:right w:val="single" w:color="000000" w:sz="12" w:space="0"/>
            </w:tcBorders>
            <w:tcMar>
              <w:top w:w="15" w:type="dxa"/>
              <w:left w:w="15" w:type="dxa"/>
              <w:bottom w:w="15" w:type="dxa"/>
              <w:right w:w="15" w:type="dxa"/>
            </w:tcMar>
            <w:vAlign w:val="bottom"/>
          </w:tcPr>
          <w:p>
            <w:pPr>
              <w:spacing w:before="0" w:beforeAutospacing="0" w:after="0" w:afterAutospacing="0"/>
              <w:ind w:left="0" w:right="0"/>
              <w:jc w:val="center"/>
              <w:rPr>
                <w:rFonts w:hint="eastAsia" w:ascii="宋体" w:hAnsi="宋体" w:eastAsia="宋体" w:cs="宋体"/>
                <w:color w:val="auto"/>
                <w:sz w:val="20"/>
                <w:highlight w:val="none"/>
              </w:rPr>
            </w:pPr>
          </w:p>
        </w:tc>
        <w:tc>
          <w:tcPr>
            <w:tcW w:w="1182" w:type="dxa"/>
            <w:tcBorders>
              <w:top w:val="single" w:color="000000" w:sz="4" w:space="0"/>
              <w:left w:val="single" w:color="000000" w:sz="12" w:space="0"/>
              <w:bottom w:val="single" w:color="000000" w:sz="4" w:space="0"/>
              <w:right w:val="single" w:color="000000" w:sz="4" w:space="0"/>
            </w:tcBorders>
            <w:tcMar>
              <w:top w:w="15" w:type="dxa"/>
              <w:left w:w="15" w:type="dxa"/>
              <w:bottom w:w="15" w:type="dxa"/>
              <w:right w:w="15" w:type="dxa"/>
            </w:tcMar>
            <w:vAlign w:val="bottom"/>
          </w:tcPr>
          <w:p>
            <w:pPr>
              <w:widowControl/>
              <w:spacing w:before="0" w:beforeAutospacing="0" w:after="0" w:afterAutospacing="0"/>
              <w:ind w:left="0" w:right="0"/>
              <w:jc w:val="center"/>
              <w:textAlignment w:val="bottom"/>
              <w:rPr>
                <w:rFonts w:hint="eastAsia" w:ascii="宋体" w:hAnsi="宋体" w:eastAsia="宋体" w:cs="宋体"/>
                <w:color w:val="auto"/>
                <w:sz w:val="20"/>
                <w:highlight w:val="none"/>
              </w:rPr>
            </w:pPr>
            <w:r>
              <w:rPr>
                <w:rFonts w:hint="eastAsia" w:ascii="宋体" w:hAnsi="宋体" w:eastAsia="宋体" w:cs="宋体"/>
                <w:color w:val="auto"/>
                <w:kern w:val="0"/>
                <w:sz w:val="20"/>
                <w:highlight w:val="none"/>
              </w:rPr>
              <w:t>20≤X＜300</w:t>
            </w:r>
          </w:p>
        </w:tc>
        <w:tc>
          <w:tcPr>
            <w:tcW w:w="1387"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bottom"/>
          </w:tcPr>
          <w:p>
            <w:pPr>
              <w:widowControl/>
              <w:spacing w:before="0" w:beforeAutospacing="0" w:after="0" w:afterAutospacing="0"/>
              <w:ind w:left="0" w:right="0"/>
              <w:jc w:val="center"/>
              <w:textAlignment w:val="bottom"/>
              <w:rPr>
                <w:rFonts w:hint="eastAsia" w:ascii="宋体" w:hAnsi="宋体" w:eastAsia="宋体" w:cs="宋体"/>
                <w:color w:val="auto"/>
                <w:sz w:val="20"/>
                <w:highlight w:val="none"/>
              </w:rPr>
            </w:pPr>
            <w:r>
              <w:rPr>
                <w:rFonts w:hint="eastAsia" w:ascii="宋体" w:hAnsi="宋体" w:eastAsia="宋体" w:cs="宋体"/>
                <w:color w:val="auto"/>
                <w:kern w:val="0"/>
                <w:sz w:val="20"/>
                <w:highlight w:val="none"/>
              </w:rPr>
              <w:t>200≤Y＜3000</w:t>
            </w:r>
          </w:p>
        </w:tc>
        <w:tc>
          <w:tcPr>
            <w:tcW w:w="1425" w:type="dxa"/>
            <w:tcBorders>
              <w:top w:val="single" w:color="000000" w:sz="4" w:space="0"/>
              <w:left w:val="single" w:color="000000" w:sz="4" w:space="0"/>
              <w:bottom w:val="single" w:color="000000" w:sz="4" w:space="0"/>
              <w:right w:val="single" w:color="000000" w:sz="12" w:space="0"/>
            </w:tcBorders>
            <w:tcMar>
              <w:top w:w="15" w:type="dxa"/>
              <w:left w:w="15" w:type="dxa"/>
              <w:bottom w:w="15" w:type="dxa"/>
              <w:right w:w="15" w:type="dxa"/>
            </w:tcMar>
            <w:vAlign w:val="bottom"/>
          </w:tcPr>
          <w:p>
            <w:pPr>
              <w:spacing w:before="0" w:beforeAutospacing="0" w:after="0" w:afterAutospacing="0"/>
              <w:ind w:left="0" w:right="0"/>
              <w:jc w:val="center"/>
              <w:rPr>
                <w:rFonts w:hint="eastAsia" w:ascii="宋体" w:hAnsi="宋体" w:eastAsia="宋体" w:cs="宋体"/>
                <w:color w:val="auto"/>
                <w:sz w:val="20"/>
                <w:highlight w:val="none"/>
              </w:rPr>
            </w:pPr>
          </w:p>
        </w:tc>
        <w:tc>
          <w:tcPr>
            <w:tcW w:w="1010" w:type="dxa"/>
            <w:tcBorders>
              <w:top w:val="single" w:color="000000" w:sz="4" w:space="0"/>
              <w:left w:val="single" w:color="000000" w:sz="12" w:space="0"/>
              <w:bottom w:val="single" w:color="000000" w:sz="4" w:space="0"/>
              <w:right w:val="single" w:color="000000" w:sz="4" w:space="0"/>
            </w:tcBorders>
            <w:tcMar>
              <w:top w:w="15" w:type="dxa"/>
              <w:left w:w="15" w:type="dxa"/>
              <w:bottom w:w="15" w:type="dxa"/>
              <w:right w:w="15" w:type="dxa"/>
            </w:tcMar>
            <w:vAlign w:val="bottom"/>
          </w:tcPr>
          <w:p>
            <w:pPr>
              <w:widowControl/>
              <w:spacing w:before="0" w:beforeAutospacing="0" w:after="0" w:afterAutospacing="0"/>
              <w:ind w:left="0" w:right="0"/>
              <w:jc w:val="center"/>
              <w:textAlignment w:val="bottom"/>
              <w:rPr>
                <w:rFonts w:hint="eastAsia" w:ascii="宋体" w:hAnsi="宋体" w:eastAsia="宋体" w:cs="宋体"/>
                <w:color w:val="auto"/>
                <w:sz w:val="20"/>
                <w:highlight w:val="none"/>
              </w:rPr>
            </w:pPr>
            <w:r>
              <w:rPr>
                <w:rFonts w:hint="eastAsia" w:ascii="宋体" w:hAnsi="宋体" w:eastAsia="宋体" w:cs="宋体"/>
                <w:color w:val="auto"/>
                <w:kern w:val="0"/>
                <w:sz w:val="20"/>
                <w:highlight w:val="none"/>
              </w:rPr>
              <w:t>X＜20</w:t>
            </w:r>
          </w:p>
        </w:tc>
        <w:tc>
          <w:tcPr>
            <w:tcW w:w="976"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bottom"/>
          </w:tcPr>
          <w:p>
            <w:pPr>
              <w:widowControl/>
              <w:spacing w:before="0" w:beforeAutospacing="0" w:after="0" w:afterAutospacing="0"/>
              <w:ind w:left="0" w:right="0"/>
              <w:jc w:val="center"/>
              <w:textAlignment w:val="bottom"/>
              <w:rPr>
                <w:rFonts w:hint="eastAsia" w:ascii="宋体" w:hAnsi="宋体" w:eastAsia="宋体" w:cs="宋体"/>
                <w:color w:val="auto"/>
                <w:sz w:val="20"/>
                <w:highlight w:val="none"/>
              </w:rPr>
            </w:pPr>
            <w:r>
              <w:rPr>
                <w:rFonts w:hint="eastAsia" w:ascii="宋体" w:hAnsi="宋体" w:eastAsia="宋体" w:cs="宋体"/>
                <w:color w:val="auto"/>
                <w:kern w:val="0"/>
                <w:sz w:val="20"/>
                <w:highlight w:val="none"/>
              </w:rPr>
              <w:t>V＜200</w:t>
            </w:r>
          </w:p>
        </w:tc>
        <w:tc>
          <w:tcPr>
            <w:tcW w:w="2145" w:type="dxa"/>
            <w:tcBorders>
              <w:top w:val="single" w:color="000000" w:sz="4" w:space="0"/>
              <w:left w:val="single" w:color="000000" w:sz="4" w:space="0"/>
              <w:bottom w:val="single" w:color="000000" w:sz="4" w:space="0"/>
              <w:right w:val="single" w:color="000000" w:sz="12" w:space="0"/>
            </w:tcBorders>
            <w:tcMar>
              <w:top w:w="15" w:type="dxa"/>
              <w:left w:w="15" w:type="dxa"/>
              <w:bottom w:w="15" w:type="dxa"/>
              <w:right w:w="15" w:type="dxa"/>
            </w:tcMar>
            <w:vAlign w:val="bottom"/>
          </w:tcPr>
          <w:p>
            <w:pPr>
              <w:spacing w:before="0" w:beforeAutospacing="0" w:after="0" w:afterAutospacing="0"/>
              <w:ind w:left="0" w:right="0"/>
              <w:jc w:val="center"/>
              <w:rPr>
                <w:rFonts w:hint="eastAsia" w:ascii="宋体" w:hAnsi="宋体" w:eastAsia="宋体" w:cs="宋体"/>
                <w:color w:val="auto"/>
                <w:sz w:val="20"/>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7" w:hRule="atLeast"/>
        </w:trPr>
        <w:tc>
          <w:tcPr>
            <w:tcW w:w="2178" w:type="dxa"/>
            <w:tcBorders>
              <w:top w:val="single" w:color="000000" w:sz="4" w:space="0"/>
              <w:left w:val="single" w:color="000000" w:sz="12" w:space="0"/>
              <w:bottom w:val="single" w:color="000000" w:sz="4" w:space="0"/>
              <w:right w:val="single" w:color="000000" w:sz="12" w:space="0"/>
            </w:tcBorders>
            <w:tcMar>
              <w:top w:w="15" w:type="dxa"/>
              <w:left w:w="15" w:type="dxa"/>
              <w:bottom w:w="15" w:type="dxa"/>
              <w:right w:w="15" w:type="dxa"/>
            </w:tcMar>
            <w:vAlign w:val="bottom"/>
          </w:tcPr>
          <w:p>
            <w:pPr>
              <w:widowControl/>
              <w:spacing w:before="0" w:beforeAutospacing="0" w:after="0" w:afterAutospacing="0"/>
              <w:ind w:left="0" w:right="0"/>
              <w:jc w:val="left"/>
              <w:textAlignment w:val="bottom"/>
              <w:rPr>
                <w:rFonts w:hint="eastAsia" w:ascii="宋体" w:hAnsi="宋体" w:eastAsia="宋体" w:cs="宋体"/>
                <w:color w:val="auto"/>
                <w:sz w:val="20"/>
                <w:highlight w:val="none"/>
              </w:rPr>
            </w:pPr>
            <w:r>
              <w:rPr>
                <w:rFonts w:hint="eastAsia" w:ascii="宋体" w:hAnsi="宋体" w:eastAsia="宋体" w:cs="宋体"/>
                <w:color w:val="auto"/>
                <w:kern w:val="0"/>
                <w:sz w:val="20"/>
                <w:highlight w:val="none"/>
              </w:rPr>
              <w:t xml:space="preserve"> 7、仓储业</w:t>
            </w:r>
          </w:p>
        </w:tc>
        <w:tc>
          <w:tcPr>
            <w:tcW w:w="1383" w:type="dxa"/>
            <w:tcBorders>
              <w:top w:val="single" w:color="000000" w:sz="4" w:space="0"/>
              <w:left w:val="single" w:color="000000" w:sz="12" w:space="0"/>
              <w:bottom w:val="single" w:color="000000" w:sz="4" w:space="0"/>
              <w:right w:val="single" w:color="000000" w:sz="4" w:space="0"/>
            </w:tcBorders>
            <w:tcMar>
              <w:top w:w="15" w:type="dxa"/>
              <w:left w:w="15" w:type="dxa"/>
              <w:bottom w:w="15" w:type="dxa"/>
              <w:right w:w="15" w:type="dxa"/>
            </w:tcMar>
            <w:vAlign w:val="bottom"/>
          </w:tcPr>
          <w:p>
            <w:pPr>
              <w:widowControl/>
              <w:spacing w:before="0" w:beforeAutospacing="0" w:after="0" w:afterAutospacing="0"/>
              <w:ind w:left="0" w:right="0"/>
              <w:jc w:val="center"/>
              <w:textAlignment w:val="bottom"/>
              <w:rPr>
                <w:rFonts w:hint="eastAsia" w:ascii="宋体" w:hAnsi="宋体" w:eastAsia="宋体" w:cs="宋体"/>
                <w:color w:val="auto"/>
                <w:sz w:val="20"/>
                <w:highlight w:val="none"/>
              </w:rPr>
            </w:pPr>
            <w:r>
              <w:rPr>
                <w:rFonts w:hint="eastAsia" w:ascii="宋体" w:hAnsi="宋体" w:eastAsia="宋体" w:cs="宋体"/>
                <w:color w:val="auto"/>
                <w:kern w:val="0"/>
                <w:sz w:val="20"/>
                <w:highlight w:val="none"/>
              </w:rPr>
              <w:t>100≤X＜200</w:t>
            </w:r>
          </w:p>
        </w:tc>
        <w:tc>
          <w:tcPr>
            <w:tcW w:w="157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bottom"/>
          </w:tcPr>
          <w:p>
            <w:pPr>
              <w:widowControl/>
              <w:spacing w:before="0" w:beforeAutospacing="0" w:after="0" w:afterAutospacing="0"/>
              <w:ind w:left="0" w:right="0"/>
              <w:jc w:val="center"/>
              <w:textAlignment w:val="bottom"/>
              <w:rPr>
                <w:rFonts w:hint="eastAsia" w:ascii="宋体" w:hAnsi="宋体" w:eastAsia="宋体" w:cs="宋体"/>
                <w:color w:val="auto"/>
                <w:sz w:val="20"/>
                <w:highlight w:val="none"/>
              </w:rPr>
            </w:pPr>
            <w:r>
              <w:rPr>
                <w:rFonts w:hint="eastAsia" w:ascii="宋体" w:hAnsi="宋体" w:eastAsia="宋体" w:cs="宋体"/>
                <w:color w:val="auto"/>
                <w:kern w:val="0"/>
                <w:sz w:val="20"/>
                <w:highlight w:val="none"/>
              </w:rPr>
              <w:t>1000≤Y＜30000</w:t>
            </w:r>
          </w:p>
        </w:tc>
        <w:tc>
          <w:tcPr>
            <w:tcW w:w="1550" w:type="dxa"/>
            <w:tcBorders>
              <w:top w:val="single" w:color="000000" w:sz="4" w:space="0"/>
              <w:left w:val="single" w:color="000000" w:sz="4" w:space="0"/>
              <w:bottom w:val="single" w:color="000000" w:sz="4" w:space="0"/>
              <w:right w:val="single" w:color="000000" w:sz="12" w:space="0"/>
            </w:tcBorders>
            <w:tcMar>
              <w:top w:w="15" w:type="dxa"/>
              <w:left w:w="15" w:type="dxa"/>
              <w:bottom w:w="15" w:type="dxa"/>
              <w:right w:w="15" w:type="dxa"/>
            </w:tcMar>
            <w:vAlign w:val="bottom"/>
          </w:tcPr>
          <w:p>
            <w:pPr>
              <w:spacing w:before="0" w:beforeAutospacing="0" w:after="0" w:afterAutospacing="0"/>
              <w:ind w:left="0" w:right="0"/>
              <w:jc w:val="center"/>
              <w:rPr>
                <w:rFonts w:hint="eastAsia" w:ascii="宋体" w:hAnsi="宋体" w:eastAsia="宋体" w:cs="宋体"/>
                <w:color w:val="auto"/>
                <w:sz w:val="20"/>
                <w:highlight w:val="none"/>
              </w:rPr>
            </w:pPr>
          </w:p>
        </w:tc>
        <w:tc>
          <w:tcPr>
            <w:tcW w:w="1182" w:type="dxa"/>
            <w:tcBorders>
              <w:top w:val="single" w:color="000000" w:sz="4" w:space="0"/>
              <w:left w:val="single" w:color="000000" w:sz="12" w:space="0"/>
              <w:bottom w:val="single" w:color="000000" w:sz="4" w:space="0"/>
              <w:right w:val="single" w:color="000000" w:sz="4" w:space="0"/>
            </w:tcBorders>
            <w:tcMar>
              <w:top w:w="15" w:type="dxa"/>
              <w:left w:w="15" w:type="dxa"/>
              <w:bottom w:w="15" w:type="dxa"/>
              <w:right w:w="15" w:type="dxa"/>
            </w:tcMar>
            <w:vAlign w:val="bottom"/>
          </w:tcPr>
          <w:p>
            <w:pPr>
              <w:widowControl/>
              <w:spacing w:before="0" w:beforeAutospacing="0" w:after="0" w:afterAutospacing="0"/>
              <w:ind w:left="0" w:right="0"/>
              <w:jc w:val="center"/>
              <w:textAlignment w:val="bottom"/>
              <w:rPr>
                <w:rFonts w:hint="eastAsia" w:ascii="宋体" w:hAnsi="宋体" w:eastAsia="宋体" w:cs="宋体"/>
                <w:color w:val="auto"/>
                <w:sz w:val="20"/>
                <w:highlight w:val="none"/>
              </w:rPr>
            </w:pPr>
            <w:r>
              <w:rPr>
                <w:rFonts w:hint="eastAsia" w:ascii="宋体" w:hAnsi="宋体" w:eastAsia="宋体" w:cs="宋体"/>
                <w:color w:val="auto"/>
                <w:kern w:val="0"/>
                <w:sz w:val="20"/>
                <w:highlight w:val="none"/>
              </w:rPr>
              <w:t>20≤X＜100</w:t>
            </w:r>
          </w:p>
        </w:tc>
        <w:tc>
          <w:tcPr>
            <w:tcW w:w="1387"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bottom"/>
          </w:tcPr>
          <w:p>
            <w:pPr>
              <w:widowControl/>
              <w:spacing w:before="0" w:beforeAutospacing="0" w:after="0" w:afterAutospacing="0"/>
              <w:ind w:left="0" w:right="0"/>
              <w:jc w:val="center"/>
              <w:textAlignment w:val="bottom"/>
              <w:rPr>
                <w:rFonts w:hint="eastAsia" w:ascii="宋体" w:hAnsi="宋体" w:eastAsia="宋体" w:cs="宋体"/>
                <w:color w:val="auto"/>
                <w:sz w:val="20"/>
                <w:highlight w:val="none"/>
              </w:rPr>
            </w:pPr>
            <w:r>
              <w:rPr>
                <w:rFonts w:hint="eastAsia" w:ascii="宋体" w:hAnsi="宋体" w:eastAsia="宋体" w:cs="宋体"/>
                <w:color w:val="auto"/>
                <w:kern w:val="0"/>
                <w:sz w:val="20"/>
                <w:highlight w:val="none"/>
              </w:rPr>
              <w:t>100≤Y＜1000</w:t>
            </w:r>
          </w:p>
        </w:tc>
        <w:tc>
          <w:tcPr>
            <w:tcW w:w="1425" w:type="dxa"/>
            <w:tcBorders>
              <w:top w:val="single" w:color="000000" w:sz="4" w:space="0"/>
              <w:left w:val="single" w:color="000000" w:sz="4" w:space="0"/>
              <w:bottom w:val="single" w:color="000000" w:sz="4" w:space="0"/>
              <w:right w:val="single" w:color="000000" w:sz="12" w:space="0"/>
            </w:tcBorders>
            <w:tcMar>
              <w:top w:w="15" w:type="dxa"/>
              <w:left w:w="15" w:type="dxa"/>
              <w:bottom w:w="15" w:type="dxa"/>
              <w:right w:w="15" w:type="dxa"/>
            </w:tcMar>
            <w:vAlign w:val="bottom"/>
          </w:tcPr>
          <w:p>
            <w:pPr>
              <w:spacing w:before="0" w:beforeAutospacing="0" w:after="0" w:afterAutospacing="0"/>
              <w:ind w:left="0" w:right="0"/>
              <w:jc w:val="center"/>
              <w:rPr>
                <w:rFonts w:hint="eastAsia" w:ascii="宋体" w:hAnsi="宋体" w:eastAsia="宋体" w:cs="宋体"/>
                <w:color w:val="auto"/>
                <w:sz w:val="20"/>
                <w:highlight w:val="none"/>
              </w:rPr>
            </w:pPr>
          </w:p>
        </w:tc>
        <w:tc>
          <w:tcPr>
            <w:tcW w:w="1010" w:type="dxa"/>
            <w:tcBorders>
              <w:top w:val="single" w:color="000000" w:sz="4" w:space="0"/>
              <w:left w:val="single" w:color="000000" w:sz="12" w:space="0"/>
              <w:bottom w:val="single" w:color="000000" w:sz="4" w:space="0"/>
              <w:right w:val="single" w:color="000000" w:sz="4" w:space="0"/>
            </w:tcBorders>
            <w:tcMar>
              <w:top w:w="15" w:type="dxa"/>
              <w:left w:w="15" w:type="dxa"/>
              <w:bottom w:w="15" w:type="dxa"/>
              <w:right w:w="15" w:type="dxa"/>
            </w:tcMar>
            <w:vAlign w:val="bottom"/>
          </w:tcPr>
          <w:p>
            <w:pPr>
              <w:widowControl/>
              <w:spacing w:before="0" w:beforeAutospacing="0" w:after="0" w:afterAutospacing="0"/>
              <w:ind w:left="0" w:right="0"/>
              <w:jc w:val="center"/>
              <w:textAlignment w:val="bottom"/>
              <w:rPr>
                <w:rFonts w:hint="eastAsia" w:ascii="宋体" w:hAnsi="宋体" w:eastAsia="宋体" w:cs="宋体"/>
                <w:color w:val="auto"/>
                <w:sz w:val="20"/>
                <w:highlight w:val="none"/>
              </w:rPr>
            </w:pPr>
            <w:r>
              <w:rPr>
                <w:rFonts w:hint="eastAsia" w:ascii="宋体" w:hAnsi="宋体" w:eastAsia="宋体" w:cs="宋体"/>
                <w:color w:val="auto"/>
                <w:kern w:val="0"/>
                <w:sz w:val="20"/>
                <w:highlight w:val="none"/>
              </w:rPr>
              <w:t>X＜20</w:t>
            </w:r>
          </w:p>
        </w:tc>
        <w:tc>
          <w:tcPr>
            <w:tcW w:w="976"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bottom"/>
          </w:tcPr>
          <w:p>
            <w:pPr>
              <w:widowControl/>
              <w:spacing w:before="0" w:beforeAutospacing="0" w:after="0" w:afterAutospacing="0"/>
              <w:ind w:left="0" w:right="0"/>
              <w:jc w:val="center"/>
              <w:textAlignment w:val="bottom"/>
              <w:rPr>
                <w:rFonts w:hint="eastAsia" w:ascii="宋体" w:hAnsi="宋体" w:eastAsia="宋体" w:cs="宋体"/>
                <w:color w:val="auto"/>
                <w:sz w:val="20"/>
                <w:highlight w:val="none"/>
              </w:rPr>
            </w:pPr>
            <w:r>
              <w:rPr>
                <w:rFonts w:hint="eastAsia" w:ascii="宋体" w:hAnsi="宋体" w:eastAsia="宋体" w:cs="宋体"/>
                <w:color w:val="auto"/>
                <w:kern w:val="0"/>
                <w:sz w:val="20"/>
                <w:highlight w:val="none"/>
              </w:rPr>
              <w:t>Y＜100</w:t>
            </w:r>
          </w:p>
        </w:tc>
        <w:tc>
          <w:tcPr>
            <w:tcW w:w="2145" w:type="dxa"/>
            <w:tcBorders>
              <w:top w:val="single" w:color="000000" w:sz="4" w:space="0"/>
              <w:left w:val="single" w:color="000000" w:sz="4" w:space="0"/>
              <w:bottom w:val="single" w:color="000000" w:sz="4" w:space="0"/>
              <w:right w:val="single" w:color="000000" w:sz="12" w:space="0"/>
            </w:tcBorders>
            <w:tcMar>
              <w:top w:w="15" w:type="dxa"/>
              <w:left w:w="15" w:type="dxa"/>
              <w:bottom w:w="15" w:type="dxa"/>
              <w:right w:w="15" w:type="dxa"/>
            </w:tcMar>
            <w:vAlign w:val="bottom"/>
          </w:tcPr>
          <w:p>
            <w:pPr>
              <w:spacing w:before="0" w:beforeAutospacing="0" w:after="0" w:afterAutospacing="0"/>
              <w:ind w:left="0" w:right="0"/>
              <w:jc w:val="center"/>
              <w:rPr>
                <w:rFonts w:hint="eastAsia" w:ascii="宋体" w:hAnsi="宋体" w:eastAsia="宋体" w:cs="宋体"/>
                <w:color w:val="auto"/>
                <w:sz w:val="20"/>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7" w:hRule="atLeast"/>
        </w:trPr>
        <w:tc>
          <w:tcPr>
            <w:tcW w:w="2178" w:type="dxa"/>
            <w:tcBorders>
              <w:top w:val="single" w:color="000000" w:sz="4" w:space="0"/>
              <w:left w:val="single" w:color="000000" w:sz="12" w:space="0"/>
              <w:bottom w:val="single" w:color="000000" w:sz="4" w:space="0"/>
              <w:right w:val="single" w:color="000000" w:sz="12" w:space="0"/>
            </w:tcBorders>
            <w:tcMar>
              <w:top w:w="15" w:type="dxa"/>
              <w:left w:w="15" w:type="dxa"/>
              <w:bottom w:w="15" w:type="dxa"/>
              <w:right w:w="15" w:type="dxa"/>
            </w:tcMar>
            <w:vAlign w:val="bottom"/>
          </w:tcPr>
          <w:p>
            <w:pPr>
              <w:widowControl/>
              <w:spacing w:before="0" w:beforeAutospacing="0" w:after="0" w:afterAutospacing="0"/>
              <w:ind w:left="0" w:right="0"/>
              <w:jc w:val="left"/>
              <w:textAlignment w:val="bottom"/>
              <w:rPr>
                <w:rFonts w:hint="eastAsia" w:ascii="宋体" w:hAnsi="宋体" w:eastAsia="宋体" w:cs="宋体"/>
                <w:color w:val="auto"/>
                <w:sz w:val="20"/>
                <w:highlight w:val="none"/>
              </w:rPr>
            </w:pPr>
            <w:r>
              <w:rPr>
                <w:rFonts w:hint="eastAsia" w:ascii="宋体" w:hAnsi="宋体" w:eastAsia="宋体" w:cs="宋体"/>
                <w:color w:val="auto"/>
                <w:kern w:val="0"/>
                <w:sz w:val="20"/>
                <w:highlight w:val="none"/>
              </w:rPr>
              <w:t xml:space="preserve"> 8、邮政业</w:t>
            </w:r>
          </w:p>
        </w:tc>
        <w:tc>
          <w:tcPr>
            <w:tcW w:w="1383" w:type="dxa"/>
            <w:tcBorders>
              <w:top w:val="single" w:color="000000" w:sz="4" w:space="0"/>
              <w:left w:val="single" w:color="000000" w:sz="12" w:space="0"/>
              <w:bottom w:val="single" w:color="000000" w:sz="4" w:space="0"/>
              <w:right w:val="single" w:color="000000" w:sz="4" w:space="0"/>
            </w:tcBorders>
            <w:tcMar>
              <w:top w:w="15" w:type="dxa"/>
              <w:left w:w="15" w:type="dxa"/>
              <w:bottom w:w="15" w:type="dxa"/>
              <w:right w:w="15" w:type="dxa"/>
            </w:tcMar>
            <w:vAlign w:val="bottom"/>
          </w:tcPr>
          <w:p>
            <w:pPr>
              <w:widowControl/>
              <w:spacing w:before="0" w:beforeAutospacing="0" w:after="0" w:afterAutospacing="0"/>
              <w:ind w:left="0" w:right="0"/>
              <w:jc w:val="center"/>
              <w:textAlignment w:val="bottom"/>
              <w:rPr>
                <w:rFonts w:hint="eastAsia" w:ascii="宋体" w:hAnsi="宋体" w:eastAsia="宋体" w:cs="宋体"/>
                <w:color w:val="auto"/>
                <w:sz w:val="20"/>
                <w:highlight w:val="none"/>
              </w:rPr>
            </w:pPr>
            <w:r>
              <w:rPr>
                <w:rFonts w:hint="eastAsia" w:ascii="宋体" w:hAnsi="宋体" w:eastAsia="宋体" w:cs="宋体"/>
                <w:color w:val="auto"/>
                <w:kern w:val="0"/>
                <w:sz w:val="20"/>
                <w:highlight w:val="none"/>
              </w:rPr>
              <w:t>300≤X＜1000</w:t>
            </w:r>
          </w:p>
        </w:tc>
        <w:tc>
          <w:tcPr>
            <w:tcW w:w="157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bottom"/>
          </w:tcPr>
          <w:p>
            <w:pPr>
              <w:widowControl/>
              <w:spacing w:before="0" w:beforeAutospacing="0" w:after="0" w:afterAutospacing="0"/>
              <w:ind w:left="0" w:right="0"/>
              <w:jc w:val="center"/>
              <w:textAlignment w:val="bottom"/>
              <w:rPr>
                <w:rFonts w:hint="eastAsia" w:ascii="宋体" w:hAnsi="宋体" w:eastAsia="宋体" w:cs="宋体"/>
                <w:color w:val="auto"/>
                <w:sz w:val="20"/>
                <w:highlight w:val="none"/>
              </w:rPr>
            </w:pPr>
            <w:r>
              <w:rPr>
                <w:rFonts w:hint="eastAsia" w:ascii="宋体" w:hAnsi="宋体" w:eastAsia="宋体" w:cs="宋体"/>
                <w:color w:val="auto"/>
                <w:kern w:val="0"/>
                <w:sz w:val="20"/>
                <w:highlight w:val="none"/>
              </w:rPr>
              <w:t>2000≤Y＜30000</w:t>
            </w:r>
          </w:p>
        </w:tc>
        <w:tc>
          <w:tcPr>
            <w:tcW w:w="1550" w:type="dxa"/>
            <w:tcBorders>
              <w:top w:val="single" w:color="000000" w:sz="4" w:space="0"/>
              <w:left w:val="single" w:color="000000" w:sz="4" w:space="0"/>
              <w:bottom w:val="single" w:color="000000" w:sz="4" w:space="0"/>
              <w:right w:val="single" w:color="000000" w:sz="12" w:space="0"/>
            </w:tcBorders>
            <w:tcMar>
              <w:top w:w="15" w:type="dxa"/>
              <w:left w:w="15" w:type="dxa"/>
              <w:bottom w:w="15" w:type="dxa"/>
              <w:right w:w="15" w:type="dxa"/>
            </w:tcMar>
            <w:vAlign w:val="bottom"/>
          </w:tcPr>
          <w:p>
            <w:pPr>
              <w:spacing w:before="0" w:beforeAutospacing="0" w:after="0" w:afterAutospacing="0"/>
              <w:ind w:left="0" w:right="0"/>
              <w:jc w:val="center"/>
              <w:rPr>
                <w:rFonts w:hint="eastAsia" w:ascii="宋体" w:hAnsi="宋体" w:eastAsia="宋体" w:cs="宋体"/>
                <w:color w:val="auto"/>
                <w:sz w:val="20"/>
                <w:highlight w:val="none"/>
              </w:rPr>
            </w:pPr>
          </w:p>
        </w:tc>
        <w:tc>
          <w:tcPr>
            <w:tcW w:w="1182" w:type="dxa"/>
            <w:tcBorders>
              <w:top w:val="single" w:color="000000" w:sz="4" w:space="0"/>
              <w:left w:val="single" w:color="000000" w:sz="12" w:space="0"/>
              <w:bottom w:val="single" w:color="000000" w:sz="4" w:space="0"/>
              <w:right w:val="single" w:color="000000" w:sz="4" w:space="0"/>
            </w:tcBorders>
            <w:tcMar>
              <w:top w:w="15" w:type="dxa"/>
              <w:left w:w="15" w:type="dxa"/>
              <w:bottom w:w="15" w:type="dxa"/>
              <w:right w:w="15" w:type="dxa"/>
            </w:tcMar>
            <w:vAlign w:val="bottom"/>
          </w:tcPr>
          <w:p>
            <w:pPr>
              <w:widowControl/>
              <w:spacing w:before="0" w:beforeAutospacing="0" w:after="0" w:afterAutospacing="0"/>
              <w:ind w:left="0" w:right="0"/>
              <w:jc w:val="center"/>
              <w:textAlignment w:val="bottom"/>
              <w:rPr>
                <w:rFonts w:hint="eastAsia" w:ascii="宋体" w:hAnsi="宋体" w:eastAsia="宋体" w:cs="宋体"/>
                <w:color w:val="auto"/>
                <w:sz w:val="20"/>
                <w:highlight w:val="none"/>
              </w:rPr>
            </w:pPr>
            <w:r>
              <w:rPr>
                <w:rFonts w:hint="eastAsia" w:ascii="宋体" w:hAnsi="宋体" w:eastAsia="宋体" w:cs="宋体"/>
                <w:color w:val="auto"/>
                <w:kern w:val="0"/>
                <w:sz w:val="20"/>
                <w:highlight w:val="none"/>
              </w:rPr>
              <w:t>20≤X＜300</w:t>
            </w:r>
          </w:p>
        </w:tc>
        <w:tc>
          <w:tcPr>
            <w:tcW w:w="1387"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bottom"/>
          </w:tcPr>
          <w:p>
            <w:pPr>
              <w:widowControl/>
              <w:spacing w:before="0" w:beforeAutospacing="0" w:after="0" w:afterAutospacing="0"/>
              <w:ind w:left="0" w:right="0"/>
              <w:jc w:val="center"/>
              <w:textAlignment w:val="bottom"/>
              <w:rPr>
                <w:rFonts w:hint="eastAsia" w:ascii="宋体" w:hAnsi="宋体" w:eastAsia="宋体" w:cs="宋体"/>
                <w:color w:val="auto"/>
                <w:sz w:val="20"/>
                <w:highlight w:val="none"/>
              </w:rPr>
            </w:pPr>
            <w:r>
              <w:rPr>
                <w:rFonts w:hint="eastAsia" w:ascii="宋体" w:hAnsi="宋体" w:eastAsia="宋体" w:cs="宋体"/>
                <w:color w:val="auto"/>
                <w:kern w:val="0"/>
                <w:sz w:val="20"/>
                <w:highlight w:val="none"/>
              </w:rPr>
              <w:t>100≤Y＜2000</w:t>
            </w:r>
          </w:p>
        </w:tc>
        <w:tc>
          <w:tcPr>
            <w:tcW w:w="1425" w:type="dxa"/>
            <w:tcBorders>
              <w:top w:val="single" w:color="000000" w:sz="4" w:space="0"/>
              <w:left w:val="single" w:color="000000" w:sz="4" w:space="0"/>
              <w:bottom w:val="single" w:color="000000" w:sz="4" w:space="0"/>
              <w:right w:val="single" w:color="000000" w:sz="12" w:space="0"/>
            </w:tcBorders>
            <w:tcMar>
              <w:top w:w="15" w:type="dxa"/>
              <w:left w:w="15" w:type="dxa"/>
              <w:bottom w:w="15" w:type="dxa"/>
              <w:right w:w="15" w:type="dxa"/>
            </w:tcMar>
            <w:vAlign w:val="bottom"/>
          </w:tcPr>
          <w:p>
            <w:pPr>
              <w:spacing w:before="0" w:beforeAutospacing="0" w:after="0" w:afterAutospacing="0"/>
              <w:ind w:left="0" w:right="0"/>
              <w:jc w:val="center"/>
              <w:rPr>
                <w:rFonts w:hint="eastAsia" w:ascii="宋体" w:hAnsi="宋体" w:eastAsia="宋体" w:cs="宋体"/>
                <w:color w:val="auto"/>
                <w:sz w:val="20"/>
                <w:highlight w:val="none"/>
              </w:rPr>
            </w:pPr>
          </w:p>
        </w:tc>
        <w:tc>
          <w:tcPr>
            <w:tcW w:w="1010" w:type="dxa"/>
            <w:tcBorders>
              <w:top w:val="single" w:color="000000" w:sz="4" w:space="0"/>
              <w:left w:val="single" w:color="000000" w:sz="12" w:space="0"/>
              <w:bottom w:val="single" w:color="000000" w:sz="4" w:space="0"/>
              <w:right w:val="single" w:color="000000" w:sz="4" w:space="0"/>
            </w:tcBorders>
            <w:tcMar>
              <w:top w:w="15" w:type="dxa"/>
              <w:left w:w="15" w:type="dxa"/>
              <w:bottom w:w="15" w:type="dxa"/>
              <w:right w:w="15" w:type="dxa"/>
            </w:tcMar>
            <w:vAlign w:val="bottom"/>
          </w:tcPr>
          <w:p>
            <w:pPr>
              <w:widowControl/>
              <w:spacing w:before="0" w:beforeAutospacing="0" w:after="0" w:afterAutospacing="0"/>
              <w:ind w:left="0" w:right="0"/>
              <w:jc w:val="center"/>
              <w:textAlignment w:val="bottom"/>
              <w:rPr>
                <w:rFonts w:hint="eastAsia" w:ascii="宋体" w:hAnsi="宋体" w:eastAsia="宋体" w:cs="宋体"/>
                <w:color w:val="auto"/>
                <w:sz w:val="20"/>
                <w:highlight w:val="none"/>
              </w:rPr>
            </w:pPr>
            <w:r>
              <w:rPr>
                <w:rFonts w:hint="eastAsia" w:ascii="宋体" w:hAnsi="宋体" w:eastAsia="宋体" w:cs="宋体"/>
                <w:color w:val="auto"/>
                <w:kern w:val="0"/>
                <w:sz w:val="20"/>
                <w:highlight w:val="none"/>
              </w:rPr>
              <w:t>X＜20</w:t>
            </w:r>
          </w:p>
        </w:tc>
        <w:tc>
          <w:tcPr>
            <w:tcW w:w="976"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bottom"/>
          </w:tcPr>
          <w:p>
            <w:pPr>
              <w:widowControl/>
              <w:spacing w:before="0" w:beforeAutospacing="0" w:after="0" w:afterAutospacing="0"/>
              <w:ind w:left="0" w:right="0"/>
              <w:jc w:val="center"/>
              <w:textAlignment w:val="bottom"/>
              <w:rPr>
                <w:rFonts w:hint="eastAsia" w:ascii="宋体" w:hAnsi="宋体" w:eastAsia="宋体" w:cs="宋体"/>
                <w:color w:val="auto"/>
                <w:sz w:val="20"/>
                <w:highlight w:val="none"/>
              </w:rPr>
            </w:pPr>
            <w:r>
              <w:rPr>
                <w:rFonts w:hint="eastAsia" w:ascii="宋体" w:hAnsi="宋体" w:eastAsia="宋体" w:cs="宋体"/>
                <w:color w:val="auto"/>
                <w:kern w:val="0"/>
                <w:sz w:val="20"/>
                <w:highlight w:val="none"/>
              </w:rPr>
              <w:t>Y＜100</w:t>
            </w:r>
          </w:p>
        </w:tc>
        <w:tc>
          <w:tcPr>
            <w:tcW w:w="2145" w:type="dxa"/>
            <w:tcBorders>
              <w:top w:val="single" w:color="000000" w:sz="4" w:space="0"/>
              <w:left w:val="single" w:color="000000" w:sz="4" w:space="0"/>
              <w:bottom w:val="single" w:color="000000" w:sz="4" w:space="0"/>
              <w:right w:val="single" w:color="000000" w:sz="12" w:space="0"/>
            </w:tcBorders>
            <w:tcMar>
              <w:top w:w="15" w:type="dxa"/>
              <w:left w:w="15" w:type="dxa"/>
              <w:bottom w:w="15" w:type="dxa"/>
              <w:right w:w="15" w:type="dxa"/>
            </w:tcMar>
            <w:vAlign w:val="bottom"/>
          </w:tcPr>
          <w:p>
            <w:pPr>
              <w:spacing w:before="0" w:beforeAutospacing="0" w:after="0" w:afterAutospacing="0"/>
              <w:ind w:left="0" w:right="0"/>
              <w:jc w:val="center"/>
              <w:rPr>
                <w:rFonts w:hint="eastAsia" w:ascii="宋体" w:hAnsi="宋体" w:eastAsia="宋体" w:cs="宋体"/>
                <w:color w:val="auto"/>
                <w:sz w:val="20"/>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7" w:hRule="atLeast"/>
        </w:trPr>
        <w:tc>
          <w:tcPr>
            <w:tcW w:w="2178" w:type="dxa"/>
            <w:tcBorders>
              <w:top w:val="single" w:color="000000" w:sz="4" w:space="0"/>
              <w:left w:val="single" w:color="000000" w:sz="12" w:space="0"/>
              <w:bottom w:val="single" w:color="000000" w:sz="4" w:space="0"/>
              <w:right w:val="single" w:color="000000" w:sz="12" w:space="0"/>
            </w:tcBorders>
            <w:tcMar>
              <w:top w:w="15" w:type="dxa"/>
              <w:left w:w="15" w:type="dxa"/>
              <w:bottom w:w="15" w:type="dxa"/>
              <w:right w:w="15" w:type="dxa"/>
            </w:tcMar>
            <w:vAlign w:val="bottom"/>
          </w:tcPr>
          <w:p>
            <w:pPr>
              <w:widowControl/>
              <w:spacing w:before="0" w:beforeAutospacing="0" w:after="0" w:afterAutospacing="0"/>
              <w:ind w:left="0" w:right="0"/>
              <w:jc w:val="left"/>
              <w:textAlignment w:val="bottom"/>
              <w:rPr>
                <w:rFonts w:hint="eastAsia" w:ascii="宋体" w:hAnsi="宋体" w:eastAsia="宋体" w:cs="宋体"/>
                <w:color w:val="auto"/>
                <w:sz w:val="20"/>
                <w:highlight w:val="none"/>
              </w:rPr>
            </w:pPr>
            <w:r>
              <w:rPr>
                <w:rFonts w:hint="eastAsia" w:ascii="宋体" w:hAnsi="宋体" w:eastAsia="宋体" w:cs="宋体"/>
                <w:color w:val="auto"/>
                <w:kern w:val="0"/>
                <w:sz w:val="20"/>
                <w:highlight w:val="none"/>
              </w:rPr>
              <w:t xml:space="preserve"> 9、住宿业</w:t>
            </w:r>
          </w:p>
        </w:tc>
        <w:tc>
          <w:tcPr>
            <w:tcW w:w="1383" w:type="dxa"/>
            <w:tcBorders>
              <w:top w:val="single" w:color="000000" w:sz="4" w:space="0"/>
              <w:left w:val="single" w:color="000000" w:sz="12" w:space="0"/>
              <w:bottom w:val="single" w:color="000000" w:sz="4" w:space="0"/>
              <w:right w:val="single" w:color="000000" w:sz="4" w:space="0"/>
            </w:tcBorders>
            <w:tcMar>
              <w:top w:w="15" w:type="dxa"/>
              <w:left w:w="15" w:type="dxa"/>
              <w:bottom w:w="15" w:type="dxa"/>
              <w:right w:w="15" w:type="dxa"/>
            </w:tcMar>
            <w:vAlign w:val="bottom"/>
          </w:tcPr>
          <w:p>
            <w:pPr>
              <w:widowControl/>
              <w:spacing w:before="0" w:beforeAutospacing="0" w:after="0" w:afterAutospacing="0"/>
              <w:ind w:left="0" w:right="0"/>
              <w:jc w:val="center"/>
              <w:textAlignment w:val="bottom"/>
              <w:rPr>
                <w:rFonts w:hint="eastAsia" w:ascii="宋体" w:hAnsi="宋体" w:eastAsia="宋体" w:cs="宋体"/>
                <w:color w:val="auto"/>
                <w:sz w:val="20"/>
                <w:highlight w:val="none"/>
              </w:rPr>
            </w:pPr>
            <w:r>
              <w:rPr>
                <w:rFonts w:hint="eastAsia" w:ascii="宋体" w:hAnsi="宋体" w:eastAsia="宋体" w:cs="宋体"/>
                <w:color w:val="auto"/>
                <w:kern w:val="0"/>
                <w:sz w:val="20"/>
                <w:highlight w:val="none"/>
              </w:rPr>
              <w:t>100≤X＜300</w:t>
            </w:r>
          </w:p>
        </w:tc>
        <w:tc>
          <w:tcPr>
            <w:tcW w:w="157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bottom"/>
          </w:tcPr>
          <w:p>
            <w:pPr>
              <w:widowControl/>
              <w:spacing w:before="0" w:beforeAutospacing="0" w:after="0" w:afterAutospacing="0"/>
              <w:ind w:left="0" w:right="0"/>
              <w:jc w:val="center"/>
              <w:textAlignment w:val="bottom"/>
              <w:rPr>
                <w:rFonts w:hint="eastAsia" w:ascii="宋体" w:hAnsi="宋体" w:eastAsia="宋体" w:cs="宋体"/>
                <w:color w:val="auto"/>
                <w:sz w:val="20"/>
                <w:highlight w:val="none"/>
              </w:rPr>
            </w:pPr>
            <w:r>
              <w:rPr>
                <w:rFonts w:hint="eastAsia" w:ascii="宋体" w:hAnsi="宋体" w:eastAsia="宋体" w:cs="宋体"/>
                <w:color w:val="auto"/>
                <w:kern w:val="0"/>
                <w:sz w:val="20"/>
                <w:highlight w:val="none"/>
              </w:rPr>
              <w:t>2000≤Y＜10000</w:t>
            </w:r>
          </w:p>
        </w:tc>
        <w:tc>
          <w:tcPr>
            <w:tcW w:w="1550" w:type="dxa"/>
            <w:tcBorders>
              <w:top w:val="single" w:color="000000" w:sz="4" w:space="0"/>
              <w:left w:val="single" w:color="000000" w:sz="4" w:space="0"/>
              <w:bottom w:val="single" w:color="000000" w:sz="4" w:space="0"/>
              <w:right w:val="single" w:color="000000" w:sz="12" w:space="0"/>
            </w:tcBorders>
            <w:tcMar>
              <w:top w:w="15" w:type="dxa"/>
              <w:left w:w="15" w:type="dxa"/>
              <w:bottom w:w="15" w:type="dxa"/>
              <w:right w:w="15" w:type="dxa"/>
            </w:tcMar>
            <w:vAlign w:val="bottom"/>
          </w:tcPr>
          <w:p>
            <w:pPr>
              <w:spacing w:before="0" w:beforeAutospacing="0" w:after="0" w:afterAutospacing="0"/>
              <w:ind w:left="0" w:right="0"/>
              <w:jc w:val="center"/>
              <w:rPr>
                <w:rFonts w:hint="eastAsia" w:ascii="宋体" w:hAnsi="宋体" w:eastAsia="宋体" w:cs="宋体"/>
                <w:color w:val="auto"/>
                <w:sz w:val="20"/>
                <w:highlight w:val="none"/>
              </w:rPr>
            </w:pPr>
          </w:p>
        </w:tc>
        <w:tc>
          <w:tcPr>
            <w:tcW w:w="1182" w:type="dxa"/>
            <w:tcBorders>
              <w:top w:val="single" w:color="000000" w:sz="4" w:space="0"/>
              <w:left w:val="single" w:color="000000" w:sz="12" w:space="0"/>
              <w:bottom w:val="single" w:color="000000" w:sz="4" w:space="0"/>
              <w:right w:val="single" w:color="000000" w:sz="4" w:space="0"/>
            </w:tcBorders>
            <w:tcMar>
              <w:top w:w="15" w:type="dxa"/>
              <w:left w:w="15" w:type="dxa"/>
              <w:bottom w:w="15" w:type="dxa"/>
              <w:right w:w="15" w:type="dxa"/>
            </w:tcMar>
            <w:vAlign w:val="bottom"/>
          </w:tcPr>
          <w:p>
            <w:pPr>
              <w:widowControl/>
              <w:spacing w:before="0" w:beforeAutospacing="0" w:after="0" w:afterAutospacing="0"/>
              <w:ind w:left="0" w:right="0"/>
              <w:jc w:val="center"/>
              <w:textAlignment w:val="bottom"/>
              <w:rPr>
                <w:rFonts w:hint="eastAsia" w:ascii="宋体" w:hAnsi="宋体" w:eastAsia="宋体" w:cs="宋体"/>
                <w:color w:val="auto"/>
                <w:sz w:val="20"/>
                <w:highlight w:val="none"/>
              </w:rPr>
            </w:pPr>
            <w:r>
              <w:rPr>
                <w:rFonts w:hint="eastAsia" w:ascii="宋体" w:hAnsi="宋体" w:eastAsia="宋体" w:cs="宋体"/>
                <w:color w:val="auto"/>
                <w:kern w:val="0"/>
                <w:sz w:val="20"/>
                <w:highlight w:val="none"/>
              </w:rPr>
              <w:t>10≤X＜100</w:t>
            </w:r>
          </w:p>
        </w:tc>
        <w:tc>
          <w:tcPr>
            <w:tcW w:w="1387"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bottom"/>
          </w:tcPr>
          <w:p>
            <w:pPr>
              <w:widowControl/>
              <w:spacing w:before="0" w:beforeAutospacing="0" w:after="0" w:afterAutospacing="0"/>
              <w:ind w:left="0" w:right="0"/>
              <w:jc w:val="center"/>
              <w:textAlignment w:val="bottom"/>
              <w:rPr>
                <w:rFonts w:hint="eastAsia" w:ascii="宋体" w:hAnsi="宋体" w:eastAsia="宋体" w:cs="宋体"/>
                <w:color w:val="auto"/>
                <w:sz w:val="20"/>
                <w:highlight w:val="none"/>
              </w:rPr>
            </w:pPr>
            <w:r>
              <w:rPr>
                <w:rFonts w:hint="eastAsia" w:ascii="宋体" w:hAnsi="宋体" w:eastAsia="宋体" w:cs="宋体"/>
                <w:color w:val="auto"/>
                <w:kern w:val="0"/>
                <w:sz w:val="20"/>
                <w:highlight w:val="none"/>
              </w:rPr>
              <w:t>100≤Y＜2000</w:t>
            </w:r>
          </w:p>
        </w:tc>
        <w:tc>
          <w:tcPr>
            <w:tcW w:w="1425" w:type="dxa"/>
            <w:tcBorders>
              <w:top w:val="single" w:color="000000" w:sz="4" w:space="0"/>
              <w:left w:val="single" w:color="000000" w:sz="4" w:space="0"/>
              <w:bottom w:val="single" w:color="000000" w:sz="4" w:space="0"/>
              <w:right w:val="single" w:color="000000" w:sz="12" w:space="0"/>
            </w:tcBorders>
            <w:tcMar>
              <w:top w:w="15" w:type="dxa"/>
              <w:left w:w="15" w:type="dxa"/>
              <w:bottom w:w="15" w:type="dxa"/>
              <w:right w:w="15" w:type="dxa"/>
            </w:tcMar>
            <w:vAlign w:val="bottom"/>
          </w:tcPr>
          <w:p>
            <w:pPr>
              <w:spacing w:before="0" w:beforeAutospacing="0" w:after="0" w:afterAutospacing="0"/>
              <w:ind w:left="0" w:right="0"/>
              <w:jc w:val="center"/>
              <w:rPr>
                <w:rFonts w:hint="eastAsia" w:ascii="宋体" w:hAnsi="宋体" w:eastAsia="宋体" w:cs="宋体"/>
                <w:color w:val="auto"/>
                <w:sz w:val="20"/>
                <w:highlight w:val="none"/>
              </w:rPr>
            </w:pPr>
          </w:p>
        </w:tc>
        <w:tc>
          <w:tcPr>
            <w:tcW w:w="1010" w:type="dxa"/>
            <w:tcBorders>
              <w:top w:val="single" w:color="000000" w:sz="4" w:space="0"/>
              <w:left w:val="single" w:color="000000" w:sz="12" w:space="0"/>
              <w:bottom w:val="single" w:color="000000" w:sz="4" w:space="0"/>
              <w:right w:val="single" w:color="000000" w:sz="4" w:space="0"/>
            </w:tcBorders>
            <w:tcMar>
              <w:top w:w="15" w:type="dxa"/>
              <w:left w:w="15" w:type="dxa"/>
              <w:bottom w:w="15" w:type="dxa"/>
              <w:right w:w="15" w:type="dxa"/>
            </w:tcMar>
            <w:vAlign w:val="bottom"/>
          </w:tcPr>
          <w:p>
            <w:pPr>
              <w:widowControl/>
              <w:spacing w:before="0" w:beforeAutospacing="0" w:after="0" w:afterAutospacing="0"/>
              <w:ind w:left="0" w:right="0"/>
              <w:jc w:val="center"/>
              <w:textAlignment w:val="bottom"/>
              <w:rPr>
                <w:rFonts w:hint="eastAsia" w:ascii="宋体" w:hAnsi="宋体" w:eastAsia="宋体" w:cs="宋体"/>
                <w:color w:val="auto"/>
                <w:sz w:val="20"/>
                <w:highlight w:val="none"/>
              </w:rPr>
            </w:pPr>
            <w:r>
              <w:rPr>
                <w:rFonts w:hint="eastAsia" w:ascii="宋体" w:hAnsi="宋体" w:eastAsia="宋体" w:cs="宋体"/>
                <w:color w:val="auto"/>
                <w:kern w:val="0"/>
                <w:sz w:val="20"/>
                <w:highlight w:val="none"/>
              </w:rPr>
              <w:t>X＜10</w:t>
            </w:r>
          </w:p>
        </w:tc>
        <w:tc>
          <w:tcPr>
            <w:tcW w:w="976"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bottom"/>
          </w:tcPr>
          <w:p>
            <w:pPr>
              <w:widowControl/>
              <w:spacing w:before="0" w:beforeAutospacing="0" w:after="0" w:afterAutospacing="0"/>
              <w:ind w:left="0" w:right="0"/>
              <w:jc w:val="center"/>
              <w:textAlignment w:val="bottom"/>
              <w:rPr>
                <w:rFonts w:hint="eastAsia" w:ascii="宋体" w:hAnsi="宋体" w:eastAsia="宋体" w:cs="宋体"/>
                <w:color w:val="auto"/>
                <w:sz w:val="20"/>
                <w:highlight w:val="none"/>
              </w:rPr>
            </w:pPr>
            <w:r>
              <w:rPr>
                <w:rFonts w:hint="eastAsia" w:ascii="宋体" w:hAnsi="宋体" w:eastAsia="宋体" w:cs="宋体"/>
                <w:color w:val="auto"/>
                <w:kern w:val="0"/>
                <w:sz w:val="20"/>
                <w:highlight w:val="none"/>
              </w:rPr>
              <w:t>Y＜100</w:t>
            </w:r>
          </w:p>
        </w:tc>
        <w:tc>
          <w:tcPr>
            <w:tcW w:w="2145" w:type="dxa"/>
            <w:tcBorders>
              <w:top w:val="single" w:color="000000" w:sz="4" w:space="0"/>
              <w:left w:val="single" w:color="000000" w:sz="4" w:space="0"/>
              <w:bottom w:val="single" w:color="000000" w:sz="4" w:space="0"/>
              <w:right w:val="single" w:color="000000" w:sz="12" w:space="0"/>
            </w:tcBorders>
            <w:tcMar>
              <w:top w:w="15" w:type="dxa"/>
              <w:left w:w="15" w:type="dxa"/>
              <w:bottom w:w="15" w:type="dxa"/>
              <w:right w:w="15" w:type="dxa"/>
            </w:tcMar>
            <w:vAlign w:val="bottom"/>
          </w:tcPr>
          <w:p>
            <w:pPr>
              <w:spacing w:before="0" w:beforeAutospacing="0" w:after="0" w:afterAutospacing="0"/>
              <w:ind w:left="0" w:right="0"/>
              <w:jc w:val="center"/>
              <w:rPr>
                <w:rFonts w:hint="eastAsia" w:ascii="宋体" w:hAnsi="宋体" w:eastAsia="宋体" w:cs="宋体"/>
                <w:color w:val="auto"/>
                <w:sz w:val="20"/>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7" w:hRule="atLeast"/>
        </w:trPr>
        <w:tc>
          <w:tcPr>
            <w:tcW w:w="2178" w:type="dxa"/>
            <w:tcBorders>
              <w:top w:val="single" w:color="000000" w:sz="4" w:space="0"/>
              <w:left w:val="single" w:color="000000" w:sz="12" w:space="0"/>
              <w:bottom w:val="single" w:color="000000" w:sz="4" w:space="0"/>
              <w:right w:val="single" w:color="000000" w:sz="12" w:space="0"/>
            </w:tcBorders>
            <w:tcMar>
              <w:top w:w="15" w:type="dxa"/>
              <w:left w:w="15" w:type="dxa"/>
              <w:bottom w:w="15" w:type="dxa"/>
              <w:right w:w="15" w:type="dxa"/>
            </w:tcMar>
            <w:vAlign w:val="bottom"/>
          </w:tcPr>
          <w:p>
            <w:pPr>
              <w:widowControl/>
              <w:spacing w:before="0" w:beforeAutospacing="0" w:after="0" w:afterAutospacing="0"/>
              <w:ind w:left="0" w:right="0"/>
              <w:jc w:val="left"/>
              <w:textAlignment w:val="bottom"/>
              <w:rPr>
                <w:rFonts w:hint="eastAsia" w:ascii="宋体" w:hAnsi="宋体" w:eastAsia="宋体" w:cs="宋体"/>
                <w:color w:val="auto"/>
                <w:sz w:val="20"/>
                <w:highlight w:val="none"/>
              </w:rPr>
            </w:pPr>
            <w:r>
              <w:rPr>
                <w:rFonts w:hint="eastAsia" w:ascii="宋体" w:hAnsi="宋体" w:eastAsia="宋体" w:cs="宋体"/>
                <w:color w:val="auto"/>
                <w:kern w:val="0"/>
                <w:sz w:val="20"/>
                <w:highlight w:val="none"/>
              </w:rPr>
              <w:t>10、餐饮业</w:t>
            </w:r>
          </w:p>
        </w:tc>
        <w:tc>
          <w:tcPr>
            <w:tcW w:w="1383" w:type="dxa"/>
            <w:tcBorders>
              <w:top w:val="single" w:color="000000" w:sz="4" w:space="0"/>
              <w:left w:val="single" w:color="000000" w:sz="12" w:space="0"/>
              <w:bottom w:val="single" w:color="000000" w:sz="4" w:space="0"/>
              <w:right w:val="single" w:color="000000" w:sz="4" w:space="0"/>
            </w:tcBorders>
            <w:tcMar>
              <w:top w:w="15" w:type="dxa"/>
              <w:left w:w="15" w:type="dxa"/>
              <w:bottom w:w="15" w:type="dxa"/>
              <w:right w:w="15" w:type="dxa"/>
            </w:tcMar>
            <w:vAlign w:val="bottom"/>
          </w:tcPr>
          <w:p>
            <w:pPr>
              <w:widowControl/>
              <w:spacing w:before="0" w:beforeAutospacing="0" w:after="0" w:afterAutospacing="0"/>
              <w:ind w:left="0" w:right="0"/>
              <w:jc w:val="center"/>
              <w:textAlignment w:val="bottom"/>
              <w:rPr>
                <w:rFonts w:hint="eastAsia" w:ascii="宋体" w:hAnsi="宋体" w:eastAsia="宋体" w:cs="宋体"/>
                <w:color w:val="auto"/>
                <w:sz w:val="20"/>
                <w:highlight w:val="none"/>
              </w:rPr>
            </w:pPr>
            <w:r>
              <w:rPr>
                <w:rFonts w:hint="eastAsia" w:ascii="宋体" w:hAnsi="宋体" w:eastAsia="宋体" w:cs="宋体"/>
                <w:color w:val="auto"/>
                <w:kern w:val="0"/>
                <w:sz w:val="20"/>
                <w:highlight w:val="none"/>
              </w:rPr>
              <w:t>100≤X＜300</w:t>
            </w:r>
          </w:p>
        </w:tc>
        <w:tc>
          <w:tcPr>
            <w:tcW w:w="157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bottom"/>
          </w:tcPr>
          <w:p>
            <w:pPr>
              <w:widowControl/>
              <w:spacing w:before="0" w:beforeAutospacing="0" w:after="0" w:afterAutospacing="0"/>
              <w:ind w:left="0" w:right="0"/>
              <w:jc w:val="center"/>
              <w:textAlignment w:val="bottom"/>
              <w:rPr>
                <w:rFonts w:hint="eastAsia" w:ascii="宋体" w:hAnsi="宋体" w:eastAsia="宋体" w:cs="宋体"/>
                <w:color w:val="auto"/>
                <w:sz w:val="20"/>
                <w:highlight w:val="none"/>
              </w:rPr>
            </w:pPr>
            <w:r>
              <w:rPr>
                <w:rFonts w:hint="eastAsia" w:ascii="宋体" w:hAnsi="宋体" w:eastAsia="宋体" w:cs="宋体"/>
                <w:color w:val="auto"/>
                <w:kern w:val="0"/>
                <w:sz w:val="20"/>
                <w:highlight w:val="none"/>
              </w:rPr>
              <w:t>2000≤Y＜10000</w:t>
            </w:r>
          </w:p>
        </w:tc>
        <w:tc>
          <w:tcPr>
            <w:tcW w:w="1550" w:type="dxa"/>
            <w:tcBorders>
              <w:top w:val="single" w:color="000000" w:sz="4" w:space="0"/>
              <w:left w:val="single" w:color="000000" w:sz="4" w:space="0"/>
              <w:bottom w:val="single" w:color="000000" w:sz="4" w:space="0"/>
              <w:right w:val="single" w:color="000000" w:sz="12" w:space="0"/>
            </w:tcBorders>
            <w:tcMar>
              <w:top w:w="15" w:type="dxa"/>
              <w:left w:w="15" w:type="dxa"/>
              <w:bottom w:w="15" w:type="dxa"/>
              <w:right w:w="15" w:type="dxa"/>
            </w:tcMar>
            <w:vAlign w:val="bottom"/>
          </w:tcPr>
          <w:p>
            <w:pPr>
              <w:spacing w:before="0" w:beforeAutospacing="0" w:after="0" w:afterAutospacing="0"/>
              <w:ind w:left="0" w:right="0"/>
              <w:jc w:val="center"/>
              <w:rPr>
                <w:rFonts w:hint="eastAsia" w:ascii="宋体" w:hAnsi="宋体" w:eastAsia="宋体" w:cs="宋体"/>
                <w:color w:val="auto"/>
                <w:sz w:val="20"/>
                <w:highlight w:val="none"/>
              </w:rPr>
            </w:pPr>
          </w:p>
        </w:tc>
        <w:tc>
          <w:tcPr>
            <w:tcW w:w="1182" w:type="dxa"/>
            <w:tcBorders>
              <w:top w:val="single" w:color="000000" w:sz="4" w:space="0"/>
              <w:left w:val="single" w:color="000000" w:sz="12" w:space="0"/>
              <w:bottom w:val="single" w:color="000000" w:sz="4" w:space="0"/>
              <w:right w:val="single" w:color="000000" w:sz="4" w:space="0"/>
            </w:tcBorders>
            <w:tcMar>
              <w:top w:w="15" w:type="dxa"/>
              <w:left w:w="15" w:type="dxa"/>
              <w:bottom w:w="15" w:type="dxa"/>
              <w:right w:w="15" w:type="dxa"/>
            </w:tcMar>
            <w:vAlign w:val="bottom"/>
          </w:tcPr>
          <w:p>
            <w:pPr>
              <w:widowControl/>
              <w:spacing w:before="0" w:beforeAutospacing="0" w:after="0" w:afterAutospacing="0"/>
              <w:ind w:left="0" w:right="0"/>
              <w:jc w:val="center"/>
              <w:textAlignment w:val="bottom"/>
              <w:rPr>
                <w:rFonts w:hint="eastAsia" w:ascii="宋体" w:hAnsi="宋体" w:eastAsia="宋体" w:cs="宋体"/>
                <w:color w:val="auto"/>
                <w:sz w:val="20"/>
                <w:highlight w:val="none"/>
              </w:rPr>
            </w:pPr>
            <w:r>
              <w:rPr>
                <w:rFonts w:hint="eastAsia" w:ascii="宋体" w:hAnsi="宋体" w:eastAsia="宋体" w:cs="宋体"/>
                <w:color w:val="auto"/>
                <w:kern w:val="0"/>
                <w:sz w:val="20"/>
                <w:highlight w:val="none"/>
              </w:rPr>
              <w:t>10≤X＜100</w:t>
            </w:r>
          </w:p>
        </w:tc>
        <w:tc>
          <w:tcPr>
            <w:tcW w:w="1387"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bottom"/>
          </w:tcPr>
          <w:p>
            <w:pPr>
              <w:widowControl/>
              <w:spacing w:before="0" w:beforeAutospacing="0" w:after="0" w:afterAutospacing="0"/>
              <w:ind w:left="0" w:right="0"/>
              <w:jc w:val="center"/>
              <w:textAlignment w:val="bottom"/>
              <w:rPr>
                <w:rFonts w:hint="eastAsia" w:ascii="宋体" w:hAnsi="宋体" w:eastAsia="宋体" w:cs="宋体"/>
                <w:color w:val="auto"/>
                <w:sz w:val="20"/>
                <w:highlight w:val="none"/>
              </w:rPr>
            </w:pPr>
            <w:r>
              <w:rPr>
                <w:rFonts w:hint="eastAsia" w:ascii="宋体" w:hAnsi="宋体" w:eastAsia="宋体" w:cs="宋体"/>
                <w:color w:val="auto"/>
                <w:kern w:val="0"/>
                <w:sz w:val="20"/>
                <w:highlight w:val="none"/>
              </w:rPr>
              <w:t>100≤Y＜2000</w:t>
            </w:r>
          </w:p>
        </w:tc>
        <w:tc>
          <w:tcPr>
            <w:tcW w:w="1425" w:type="dxa"/>
            <w:tcBorders>
              <w:top w:val="single" w:color="000000" w:sz="4" w:space="0"/>
              <w:left w:val="single" w:color="000000" w:sz="4" w:space="0"/>
              <w:bottom w:val="single" w:color="000000" w:sz="4" w:space="0"/>
              <w:right w:val="single" w:color="000000" w:sz="12" w:space="0"/>
            </w:tcBorders>
            <w:tcMar>
              <w:top w:w="15" w:type="dxa"/>
              <w:left w:w="15" w:type="dxa"/>
              <w:bottom w:w="15" w:type="dxa"/>
              <w:right w:w="15" w:type="dxa"/>
            </w:tcMar>
            <w:vAlign w:val="bottom"/>
          </w:tcPr>
          <w:p>
            <w:pPr>
              <w:spacing w:before="0" w:beforeAutospacing="0" w:after="0" w:afterAutospacing="0"/>
              <w:ind w:left="0" w:right="0"/>
              <w:jc w:val="center"/>
              <w:rPr>
                <w:rFonts w:hint="eastAsia" w:ascii="宋体" w:hAnsi="宋体" w:eastAsia="宋体" w:cs="宋体"/>
                <w:color w:val="auto"/>
                <w:sz w:val="20"/>
                <w:highlight w:val="none"/>
              </w:rPr>
            </w:pPr>
          </w:p>
        </w:tc>
        <w:tc>
          <w:tcPr>
            <w:tcW w:w="1010" w:type="dxa"/>
            <w:tcBorders>
              <w:top w:val="single" w:color="000000" w:sz="4" w:space="0"/>
              <w:left w:val="single" w:color="000000" w:sz="12" w:space="0"/>
              <w:bottom w:val="single" w:color="000000" w:sz="4" w:space="0"/>
              <w:right w:val="single" w:color="000000" w:sz="4" w:space="0"/>
            </w:tcBorders>
            <w:tcMar>
              <w:top w:w="15" w:type="dxa"/>
              <w:left w:w="15" w:type="dxa"/>
              <w:bottom w:w="15" w:type="dxa"/>
              <w:right w:w="15" w:type="dxa"/>
            </w:tcMar>
            <w:vAlign w:val="bottom"/>
          </w:tcPr>
          <w:p>
            <w:pPr>
              <w:widowControl/>
              <w:spacing w:before="0" w:beforeAutospacing="0" w:after="0" w:afterAutospacing="0"/>
              <w:ind w:left="0" w:right="0"/>
              <w:jc w:val="center"/>
              <w:textAlignment w:val="bottom"/>
              <w:rPr>
                <w:rFonts w:hint="eastAsia" w:ascii="宋体" w:hAnsi="宋体" w:eastAsia="宋体" w:cs="宋体"/>
                <w:color w:val="auto"/>
                <w:sz w:val="20"/>
                <w:highlight w:val="none"/>
              </w:rPr>
            </w:pPr>
            <w:r>
              <w:rPr>
                <w:rFonts w:hint="eastAsia" w:ascii="宋体" w:hAnsi="宋体" w:eastAsia="宋体" w:cs="宋体"/>
                <w:color w:val="auto"/>
                <w:kern w:val="0"/>
                <w:sz w:val="20"/>
                <w:highlight w:val="none"/>
              </w:rPr>
              <w:t>X＜10</w:t>
            </w:r>
          </w:p>
        </w:tc>
        <w:tc>
          <w:tcPr>
            <w:tcW w:w="976"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bottom"/>
          </w:tcPr>
          <w:p>
            <w:pPr>
              <w:widowControl/>
              <w:spacing w:before="0" w:beforeAutospacing="0" w:after="0" w:afterAutospacing="0"/>
              <w:ind w:left="0" w:right="0"/>
              <w:jc w:val="center"/>
              <w:textAlignment w:val="bottom"/>
              <w:rPr>
                <w:rFonts w:hint="eastAsia" w:ascii="宋体" w:hAnsi="宋体" w:eastAsia="宋体" w:cs="宋体"/>
                <w:color w:val="auto"/>
                <w:sz w:val="20"/>
                <w:highlight w:val="none"/>
              </w:rPr>
            </w:pPr>
            <w:r>
              <w:rPr>
                <w:rFonts w:hint="eastAsia" w:ascii="宋体" w:hAnsi="宋体" w:eastAsia="宋体" w:cs="宋体"/>
                <w:color w:val="auto"/>
                <w:kern w:val="0"/>
                <w:sz w:val="20"/>
                <w:highlight w:val="none"/>
              </w:rPr>
              <w:t>V＜100</w:t>
            </w:r>
          </w:p>
        </w:tc>
        <w:tc>
          <w:tcPr>
            <w:tcW w:w="2145" w:type="dxa"/>
            <w:tcBorders>
              <w:top w:val="single" w:color="000000" w:sz="4" w:space="0"/>
              <w:left w:val="single" w:color="000000" w:sz="4" w:space="0"/>
              <w:bottom w:val="single" w:color="000000" w:sz="4" w:space="0"/>
              <w:right w:val="single" w:color="000000" w:sz="12" w:space="0"/>
            </w:tcBorders>
            <w:tcMar>
              <w:top w:w="15" w:type="dxa"/>
              <w:left w:w="15" w:type="dxa"/>
              <w:bottom w:w="15" w:type="dxa"/>
              <w:right w:w="15" w:type="dxa"/>
            </w:tcMar>
            <w:vAlign w:val="bottom"/>
          </w:tcPr>
          <w:p>
            <w:pPr>
              <w:spacing w:before="0" w:beforeAutospacing="0" w:after="0" w:afterAutospacing="0"/>
              <w:ind w:left="0" w:right="0"/>
              <w:jc w:val="center"/>
              <w:rPr>
                <w:rFonts w:hint="eastAsia" w:ascii="宋体" w:hAnsi="宋体" w:eastAsia="宋体" w:cs="宋体"/>
                <w:color w:val="auto"/>
                <w:sz w:val="20"/>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7" w:hRule="atLeast"/>
        </w:trPr>
        <w:tc>
          <w:tcPr>
            <w:tcW w:w="2178" w:type="dxa"/>
            <w:tcBorders>
              <w:top w:val="single" w:color="000000" w:sz="4" w:space="0"/>
              <w:left w:val="single" w:color="000000" w:sz="12" w:space="0"/>
              <w:bottom w:val="single" w:color="000000" w:sz="4" w:space="0"/>
              <w:right w:val="single" w:color="000000" w:sz="12" w:space="0"/>
            </w:tcBorders>
            <w:tcMar>
              <w:top w:w="15" w:type="dxa"/>
              <w:left w:w="15" w:type="dxa"/>
              <w:bottom w:w="15" w:type="dxa"/>
              <w:right w:w="15" w:type="dxa"/>
            </w:tcMar>
            <w:vAlign w:val="bottom"/>
          </w:tcPr>
          <w:p>
            <w:pPr>
              <w:widowControl/>
              <w:spacing w:before="0" w:beforeAutospacing="0" w:after="0" w:afterAutospacing="0"/>
              <w:ind w:left="0" w:right="0"/>
              <w:jc w:val="left"/>
              <w:textAlignment w:val="bottom"/>
              <w:rPr>
                <w:rFonts w:hint="eastAsia" w:ascii="宋体" w:hAnsi="宋体" w:eastAsia="宋体" w:cs="宋体"/>
                <w:color w:val="auto"/>
                <w:sz w:val="20"/>
                <w:highlight w:val="none"/>
              </w:rPr>
            </w:pPr>
            <w:r>
              <w:rPr>
                <w:rFonts w:hint="eastAsia" w:ascii="宋体" w:hAnsi="宋体" w:eastAsia="宋体" w:cs="宋体"/>
                <w:color w:val="auto"/>
                <w:kern w:val="0"/>
                <w:sz w:val="20"/>
                <w:highlight w:val="none"/>
              </w:rPr>
              <w:t>11、信息传输业</w:t>
            </w:r>
          </w:p>
        </w:tc>
        <w:tc>
          <w:tcPr>
            <w:tcW w:w="1383" w:type="dxa"/>
            <w:tcBorders>
              <w:top w:val="single" w:color="000000" w:sz="4" w:space="0"/>
              <w:left w:val="single" w:color="000000" w:sz="12" w:space="0"/>
              <w:bottom w:val="single" w:color="000000" w:sz="4" w:space="0"/>
              <w:right w:val="single" w:color="000000" w:sz="4" w:space="0"/>
            </w:tcBorders>
            <w:tcMar>
              <w:top w:w="15" w:type="dxa"/>
              <w:left w:w="15" w:type="dxa"/>
              <w:bottom w:w="15" w:type="dxa"/>
              <w:right w:w="15" w:type="dxa"/>
            </w:tcMar>
            <w:vAlign w:val="bottom"/>
          </w:tcPr>
          <w:p>
            <w:pPr>
              <w:widowControl/>
              <w:spacing w:before="0" w:beforeAutospacing="0" w:after="0" w:afterAutospacing="0"/>
              <w:ind w:left="0" w:right="0"/>
              <w:jc w:val="center"/>
              <w:textAlignment w:val="bottom"/>
              <w:rPr>
                <w:rFonts w:hint="eastAsia" w:ascii="宋体" w:hAnsi="宋体" w:eastAsia="宋体" w:cs="宋体"/>
                <w:color w:val="auto"/>
                <w:sz w:val="20"/>
                <w:highlight w:val="none"/>
              </w:rPr>
            </w:pPr>
            <w:r>
              <w:rPr>
                <w:rFonts w:hint="eastAsia" w:ascii="宋体" w:hAnsi="宋体" w:eastAsia="宋体" w:cs="宋体"/>
                <w:color w:val="auto"/>
                <w:kern w:val="0"/>
                <w:sz w:val="20"/>
                <w:highlight w:val="none"/>
              </w:rPr>
              <w:t>100≤X＜2000</w:t>
            </w:r>
          </w:p>
        </w:tc>
        <w:tc>
          <w:tcPr>
            <w:tcW w:w="157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bottom"/>
          </w:tcPr>
          <w:p>
            <w:pPr>
              <w:widowControl/>
              <w:spacing w:before="0" w:beforeAutospacing="0" w:after="0" w:afterAutospacing="0"/>
              <w:ind w:left="0" w:right="0"/>
              <w:jc w:val="center"/>
              <w:textAlignment w:val="bottom"/>
              <w:rPr>
                <w:rFonts w:hint="eastAsia" w:ascii="宋体" w:hAnsi="宋体" w:eastAsia="宋体" w:cs="宋体"/>
                <w:color w:val="auto"/>
                <w:sz w:val="20"/>
                <w:highlight w:val="none"/>
              </w:rPr>
            </w:pPr>
            <w:r>
              <w:rPr>
                <w:rFonts w:hint="eastAsia" w:ascii="宋体" w:hAnsi="宋体" w:eastAsia="宋体" w:cs="宋体"/>
                <w:color w:val="auto"/>
                <w:kern w:val="0"/>
                <w:sz w:val="20"/>
                <w:highlight w:val="none"/>
              </w:rPr>
              <w:t>1000≤Y＜100000</w:t>
            </w:r>
          </w:p>
        </w:tc>
        <w:tc>
          <w:tcPr>
            <w:tcW w:w="1550" w:type="dxa"/>
            <w:tcBorders>
              <w:top w:val="single" w:color="000000" w:sz="4" w:space="0"/>
              <w:left w:val="single" w:color="000000" w:sz="4" w:space="0"/>
              <w:bottom w:val="single" w:color="000000" w:sz="4" w:space="0"/>
              <w:right w:val="single" w:color="000000" w:sz="12" w:space="0"/>
            </w:tcBorders>
            <w:tcMar>
              <w:top w:w="15" w:type="dxa"/>
              <w:left w:w="15" w:type="dxa"/>
              <w:bottom w:w="15" w:type="dxa"/>
              <w:right w:w="15" w:type="dxa"/>
            </w:tcMar>
            <w:vAlign w:val="bottom"/>
          </w:tcPr>
          <w:p>
            <w:pPr>
              <w:spacing w:before="0" w:beforeAutospacing="0" w:after="0" w:afterAutospacing="0"/>
              <w:ind w:left="0" w:right="0"/>
              <w:jc w:val="center"/>
              <w:rPr>
                <w:rFonts w:hint="eastAsia" w:ascii="宋体" w:hAnsi="宋体" w:eastAsia="宋体" w:cs="宋体"/>
                <w:color w:val="auto"/>
                <w:sz w:val="20"/>
                <w:highlight w:val="none"/>
              </w:rPr>
            </w:pPr>
          </w:p>
        </w:tc>
        <w:tc>
          <w:tcPr>
            <w:tcW w:w="1182" w:type="dxa"/>
            <w:tcBorders>
              <w:top w:val="single" w:color="000000" w:sz="4" w:space="0"/>
              <w:left w:val="single" w:color="000000" w:sz="12" w:space="0"/>
              <w:bottom w:val="single" w:color="000000" w:sz="4" w:space="0"/>
              <w:right w:val="single" w:color="000000" w:sz="4" w:space="0"/>
            </w:tcBorders>
            <w:tcMar>
              <w:top w:w="15" w:type="dxa"/>
              <w:left w:w="15" w:type="dxa"/>
              <w:bottom w:w="15" w:type="dxa"/>
              <w:right w:w="15" w:type="dxa"/>
            </w:tcMar>
            <w:vAlign w:val="bottom"/>
          </w:tcPr>
          <w:p>
            <w:pPr>
              <w:widowControl/>
              <w:spacing w:before="0" w:beforeAutospacing="0" w:after="0" w:afterAutospacing="0"/>
              <w:ind w:left="0" w:right="0"/>
              <w:jc w:val="center"/>
              <w:textAlignment w:val="bottom"/>
              <w:rPr>
                <w:rFonts w:hint="eastAsia" w:ascii="宋体" w:hAnsi="宋体" w:eastAsia="宋体" w:cs="宋体"/>
                <w:color w:val="auto"/>
                <w:sz w:val="20"/>
                <w:highlight w:val="none"/>
              </w:rPr>
            </w:pPr>
            <w:r>
              <w:rPr>
                <w:rFonts w:hint="eastAsia" w:ascii="宋体" w:hAnsi="宋体" w:eastAsia="宋体" w:cs="宋体"/>
                <w:color w:val="auto"/>
                <w:kern w:val="0"/>
                <w:sz w:val="20"/>
                <w:highlight w:val="none"/>
              </w:rPr>
              <w:t>10≤X＜100</w:t>
            </w:r>
          </w:p>
        </w:tc>
        <w:tc>
          <w:tcPr>
            <w:tcW w:w="1387"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bottom"/>
          </w:tcPr>
          <w:p>
            <w:pPr>
              <w:widowControl/>
              <w:spacing w:before="0" w:beforeAutospacing="0" w:after="0" w:afterAutospacing="0"/>
              <w:ind w:left="0" w:right="0"/>
              <w:jc w:val="center"/>
              <w:textAlignment w:val="bottom"/>
              <w:rPr>
                <w:rFonts w:hint="eastAsia" w:ascii="宋体" w:hAnsi="宋体" w:eastAsia="宋体" w:cs="宋体"/>
                <w:color w:val="auto"/>
                <w:sz w:val="20"/>
                <w:highlight w:val="none"/>
              </w:rPr>
            </w:pPr>
            <w:r>
              <w:rPr>
                <w:rFonts w:hint="eastAsia" w:ascii="宋体" w:hAnsi="宋体" w:eastAsia="宋体" w:cs="宋体"/>
                <w:color w:val="auto"/>
                <w:kern w:val="0"/>
                <w:sz w:val="20"/>
                <w:highlight w:val="none"/>
              </w:rPr>
              <w:t>100≤Y＜1000</w:t>
            </w:r>
          </w:p>
        </w:tc>
        <w:tc>
          <w:tcPr>
            <w:tcW w:w="1425" w:type="dxa"/>
            <w:tcBorders>
              <w:top w:val="single" w:color="000000" w:sz="4" w:space="0"/>
              <w:left w:val="single" w:color="000000" w:sz="4" w:space="0"/>
              <w:bottom w:val="single" w:color="000000" w:sz="4" w:space="0"/>
              <w:right w:val="single" w:color="000000" w:sz="12" w:space="0"/>
            </w:tcBorders>
            <w:tcMar>
              <w:top w:w="15" w:type="dxa"/>
              <w:left w:w="15" w:type="dxa"/>
              <w:bottom w:w="15" w:type="dxa"/>
              <w:right w:w="15" w:type="dxa"/>
            </w:tcMar>
            <w:vAlign w:val="bottom"/>
          </w:tcPr>
          <w:p>
            <w:pPr>
              <w:spacing w:before="0" w:beforeAutospacing="0" w:after="0" w:afterAutospacing="0"/>
              <w:ind w:left="0" w:right="0"/>
              <w:jc w:val="center"/>
              <w:rPr>
                <w:rFonts w:hint="eastAsia" w:ascii="宋体" w:hAnsi="宋体" w:eastAsia="宋体" w:cs="宋体"/>
                <w:color w:val="auto"/>
                <w:sz w:val="20"/>
                <w:highlight w:val="none"/>
              </w:rPr>
            </w:pPr>
          </w:p>
        </w:tc>
        <w:tc>
          <w:tcPr>
            <w:tcW w:w="1010" w:type="dxa"/>
            <w:tcBorders>
              <w:top w:val="single" w:color="000000" w:sz="4" w:space="0"/>
              <w:left w:val="single" w:color="000000" w:sz="12" w:space="0"/>
              <w:bottom w:val="single" w:color="000000" w:sz="4" w:space="0"/>
              <w:right w:val="single" w:color="000000" w:sz="4" w:space="0"/>
            </w:tcBorders>
            <w:tcMar>
              <w:top w:w="15" w:type="dxa"/>
              <w:left w:w="15" w:type="dxa"/>
              <w:bottom w:w="15" w:type="dxa"/>
              <w:right w:w="15" w:type="dxa"/>
            </w:tcMar>
            <w:vAlign w:val="bottom"/>
          </w:tcPr>
          <w:p>
            <w:pPr>
              <w:widowControl/>
              <w:spacing w:before="0" w:beforeAutospacing="0" w:after="0" w:afterAutospacing="0"/>
              <w:ind w:left="0" w:right="0"/>
              <w:jc w:val="center"/>
              <w:textAlignment w:val="bottom"/>
              <w:rPr>
                <w:rFonts w:hint="eastAsia" w:ascii="宋体" w:hAnsi="宋体" w:eastAsia="宋体" w:cs="宋体"/>
                <w:color w:val="auto"/>
                <w:sz w:val="20"/>
                <w:highlight w:val="none"/>
              </w:rPr>
            </w:pPr>
            <w:r>
              <w:rPr>
                <w:rFonts w:hint="eastAsia" w:ascii="宋体" w:hAnsi="宋体" w:eastAsia="宋体" w:cs="宋体"/>
                <w:color w:val="auto"/>
                <w:kern w:val="0"/>
                <w:sz w:val="20"/>
                <w:highlight w:val="none"/>
              </w:rPr>
              <w:t>X＜10</w:t>
            </w:r>
          </w:p>
        </w:tc>
        <w:tc>
          <w:tcPr>
            <w:tcW w:w="976"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bottom"/>
          </w:tcPr>
          <w:p>
            <w:pPr>
              <w:widowControl/>
              <w:spacing w:before="0" w:beforeAutospacing="0" w:after="0" w:afterAutospacing="0"/>
              <w:ind w:left="0" w:right="0"/>
              <w:jc w:val="center"/>
              <w:textAlignment w:val="bottom"/>
              <w:rPr>
                <w:rFonts w:hint="eastAsia" w:ascii="宋体" w:hAnsi="宋体" w:eastAsia="宋体" w:cs="宋体"/>
                <w:color w:val="auto"/>
                <w:sz w:val="20"/>
                <w:highlight w:val="none"/>
              </w:rPr>
            </w:pPr>
            <w:r>
              <w:rPr>
                <w:rFonts w:hint="eastAsia" w:ascii="宋体" w:hAnsi="宋体" w:eastAsia="宋体" w:cs="宋体"/>
                <w:color w:val="auto"/>
                <w:kern w:val="0"/>
                <w:sz w:val="20"/>
                <w:highlight w:val="none"/>
              </w:rPr>
              <w:t>Y＜100</w:t>
            </w:r>
          </w:p>
        </w:tc>
        <w:tc>
          <w:tcPr>
            <w:tcW w:w="2145" w:type="dxa"/>
            <w:tcBorders>
              <w:top w:val="single" w:color="000000" w:sz="4" w:space="0"/>
              <w:left w:val="single" w:color="000000" w:sz="4" w:space="0"/>
              <w:bottom w:val="single" w:color="000000" w:sz="4" w:space="0"/>
              <w:right w:val="single" w:color="000000" w:sz="12" w:space="0"/>
            </w:tcBorders>
            <w:tcMar>
              <w:top w:w="15" w:type="dxa"/>
              <w:left w:w="15" w:type="dxa"/>
              <w:bottom w:w="15" w:type="dxa"/>
              <w:right w:w="15" w:type="dxa"/>
            </w:tcMar>
            <w:vAlign w:val="bottom"/>
          </w:tcPr>
          <w:p>
            <w:pPr>
              <w:spacing w:before="0" w:beforeAutospacing="0" w:after="0" w:afterAutospacing="0"/>
              <w:ind w:left="0" w:right="0"/>
              <w:jc w:val="center"/>
              <w:rPr>
                <w:rFonts w:hint="eastAsia" w:ascii="宋体" w:hAnsi="宋体" w:eastAsia="宋体" w:cs="宋体"/>
                <w:color w:val="auto"/>
                <w:sz w:val="20"/>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5" w:hRule="atLeast"/>
        </w:trPr>
        <w:tc>
          <w:tcPr>
            <w:tcW w:w="2178" w:type="dxa"/>
            <w:tcBorders>
              <w:top w:val="single" w:color="000000" w:sz="4" w:space="0"/>
              <w:left w:val="single" w:color="000000" w:sz="12" w:space="0"/>
              <w:bottom w:val="single" w:color="000000" w:sz="4" w:space="0"/>
              <w:right w:val="single" w:color="000000" w:sz="12" w:space="0"/>
            </w:tcBorders>
            <w:tcMar>
              <w:top w:w="15" w:type="dxa"/>
              <w:left w:w="15" w:type="dxa"/>
              <w:bottom w:w="15" w:type="dxa"/>
              <w:right w:w="15" w:type="dxa"/>
            </w:tcMar>
            <w:vAlign w:val="bottom"/>
          </w:tcPr>
          <w:p>
            <w:pPr>
              <w:widowControl/>
              <w:spacing w:before="0" w:beforeAutospacing="0" w:after="0" w:afterAutospacing="0"/>
              <w:ind w:left="0" w:right="0"/>
              <w:jc w:val="left"/>
              <w:textAlignment w:val="bottom"/>
              <w:rPr>
                <w:rFonts w:hint="eastAsia" w:ascii="宋体" w:hAnsi="宋体" w:eastAsia="宋体" w:cs="宋体"/>
                <w:color w:val="auto"/>
                <w:sz w:val="20"/>
                <w:highlight w:val="none"/>
              </w:rPr>
            </w:pPr>
            <w:r>
              <w:rPr>
                <w:rFonts w:hint="eastAsia" w:ascii="宋体" w:hAnsi="宋体" w:eastAsia="宋体" w:cs="宋体"/>
                <w:color w:val="auto"/>
                <w:kern w:val="0"/>
                <w:sz w:val="20"/>
                <w:highlight w:val="none"/>
              </w:rPr>
              <w:t>12、软件和信息技术服务业</w:t>
            </w:r>
          </w:p>
        </w:tc>
        <w:tc>
          <w:tcPr>
            <w:tcW w:w="1383" w:type="dxa"/>
            <w:tcBorders>
              <w:top w:val="single" w:color="000000" w:sz="4" w:space="0"/>
              <w:left w:val="single" w:color="000000" w:sz="12" w:space="0"/>
              <w:bottom w:val="single" w:color="000000" w:sz="4" w:space="0"/>
              <w:right w:val="single" w:color="000000" w:sz="4" w:space="0"/>
            </w:tcBorders>
            <w:tcMar>
              <w:top w:w="15" w:type="dxa"/>
              <w:left w:w="15" w:type="dxa"/>
              <w:bottom w:w="15" w:type="dxa"/>
              <w:right w:w="15" w:type="dxa"/>
            </w:tcMar>
            <w:vAlign w:val="center"/>
          </w:tcPr>
          <w:p>
            <w:pPr>
              <w:widowControl/>
              <w:spacing w:before="0" w:beforeAutospacing="0" w:after="0" w:afterAutospacing="0"/>
              <w:ind w:left="0" w:right="0"/>
              <w:jc w:val="center"/>
              <w:textAlignment w:val="bottom"/>
              <w:rPr>
                <w:rFonts w:hint="eastAsia" w:ascii="宋体" w:hAnsi="宋体" w:eastAsia="宋体" w:cs="宋体"/>
                <w:color w:val="auto"/>
                <w:sz w:val="20"/>
                <w:highlight w:val="none"/>
              </w:rPr>
            </w:pPr>
            <w:r>
              <w:rPr>
                <w:rFonts w:hint="eastAsia" w:ascii="宋体" w:hAnsi="宋体" w:eastAsia="宋体" w:cs="宋体"/>
                <w:color w:val="auto"/>
                <w:kern w:val="0"/>
                <w:sz w:val="20"/>
                <w:highlight w:val="none"/>
              </w:rPr>
              <w:t>100≤X＜300</w:t>
            </w:r>
          </w:p>
        </w:tc>
        <w:tc>
          <w:tcPr>
            <w:tcW w:w="157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spacing w:before="0" w:beforeAutospacing="0" w:after="0" w:afterAutospacing="0"/>
              <w:ind w:left="0" w:right="0"/>
              <w:jc w:val="center"/>
              <w:textAlignment w:val="bottom"/>
              <w:rPr>
                <w:rFonts w:hint="eastAsia" w:ascii="宋体" w:hAnsi="宋体" w:eastAsia="宋体" w:cs="宋体"/>
                <w:color w:val="auto"/>
                <w:sz w:val="20"/>
                <w:highlight w:val="none"/>
              </w:rPr>
            </w:pPr>
            <w:r>
              <w:rPr>
                <w:rFonts w:hint="eastAsia" w:ascii="宋体" w:hAnsi="宋体" w:eastAsia="宋体" w:cs="宋体"/>
                <w:color w:val="auto"/>
                <w:kern w:val="0"/>
                <w:sz w:val="20"/>
                <w:highlight w:val="none"/>
              </w:rPr>
              <w:t>1000≤Y＜10000</w:t>
            </w:r>
          </w:p>
        </w:tc>
        <w:tc>
          <w:tcPr>
            <w:tcW w:w="1550" w:type="dxa"/>
            <w:tcBorders>
              <w:top w:val="single" w:color="000000" w:sz="4" w:space="0"/>
              <w:left w:val="single" w:color="000000" w:sz="4" w:space="0"/>
              <w:bottom w:val="single" w:color="000000" w:sz="4" w:space="0"/>
              <w:right w:val="single" w:color="000000" w:sz="12" w:space="0"/>
            </w:tcBorders>
            <w:tcMar>
              <w:top w:w="15" w:type="dxa"/>
              <w:left w:w="15" w:type="dxa"/>
              <w:bottom w:w="15" w:type="dxa"/>
              <w:right w:w="15" w:type="dxa"/>
            </w:tcMar>
            <w:vAlign w:val="center"/>
          </w:tcPr>
          <w:p>
            <w:pPr>
              <w:spacing w:before="0" w:beforeAutospacing="0" w:after="0" w:afterAutospacing="0"/>
              <w:ind w:left="0" w:right="0"/>
              <w:jc w:val="center"/>
              <w:rPr>
                <w:rFonts w:hint="eastAsia" w:ascii="宋体" w:hAnsi="宋体" w:eastAsia="宋体" w:cs="宋体"/>
                <w:color w:val="auto"/>
                <w:sz w:val="20"/>
                <w:highlight w:val="none"/>
              </w:rPr>
            </w:pPr>
          </w:p>
        </w:tc>
        <w:tc>
          <w:tcPr>
            <w:tcW w:w="1182" w:type="dxa"/>
            <w:tcBorders>
              <w:top w:val="single" w:color="000000" w:sz="4" w:space="0"/>
              <w:left w:val="single" w:color="000000" w:sz="12" w:space="0"/>
              <w:bottom w:val="single" w:color="000000" w:sz="4" w:space="0"/>
              <w:right w:val="single" w:color="000000" w:sz="4" w:space="0"/>
            </w:tcBorders>
            <w:tcMar>
              <w:top w:w="15" w:type="dxa"/>
              <w:left w:w="15" w:type="dxa"/>
              <w:bottom w:w="15" w:type="dxa"/>
              <w:right w:w="15" w:type="dxa"/>
            </w:tcMar>
            <w:vAlign w:val="center"/>
          </w:tcPr>
          <w:p>
            <w:pPr>
              <w:widowControl/>
              <w:spacing w:before="0" w:beforeAutospacing="0" w:after="0" w:afterAutospacing="0"/>
              <w:ind w:left="0" w:right="0"/>
              <w:jc w:val="center"/>
              <w:textAlignment w:val="bottom"/>
              <w:rPr>
                <w:rFonts w:hint="eastAsia" w:ascii="宋体" w:hAnsi="宋体" w:eastAsia="宋体" w:cs="宋体"/>
                <w:color w:val="auto"/>
                <w:sz w:val="20"/>
                <w:highlight w:val="none"/>
              </w:rPr>
            </w:pPr>
            <w:r>
              <w:rPr>
                <w:rFonts w:hint="eastAsia" w:ascii="宋体" w:hAnsi="宋体" w:eastAsia="宋体" w:cs="宋体"/>
                <w:color w:val="auto"/>
                <w:kern w:val="0"/>
                <w:sz w:val="20"/>
                <w:highlight w:val="none"/>
              </w:rPr>
              <w:t>10≤X＜100</w:t>
            </w:r>
          </w:p>
        </w:tc>
        <w:tc>
          <w:tcPr>
            <w:tcW w:w="1387"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spacing w:before="0" w:beforeAutospacing="0" w:after="0" w:afterAutospacing="0"/>
              <w:ind w:left="0" w:right="0"/>
              <w:jc w:val="center"/>
              <w:textAlignment w:val="bottom"/>
              <w:rPr>
                <w:rFonts w:hint="eastAsia" w:ascii="宋体" w:hAnsi="宋体" w:eastAsia="宋体" w:cs="宋体"/>
                <w:color w:val="auto"/>
                <w:sz w:val="20"/>
                <w:highlight w:val="none"/>
              </w:rPr>
            </w:pPr>
            <w:r>
              <w:rPr>
                <w:rFonts w:hint="eastAsia" w:ascii="宋体" w:hAnsi="宋体" w:eastAsia="宋体" w:cs="宋体"/>
                <w:color w:val="auto"/>
                <w:kern w:val="0"/>
                <w:sz w:val="20"/>
                <w:highlight w:val="none"/>
              </w:rPr>
              <w:t>50≤Y＜1000</w:t>
            </w:r>
          </w:p>
        </w:tc>
        <w:tc>
          <w:tcPr>
            <w:tcW w:w="1425" w:type="dxa"/>
            <w:tcBorders>
              <w:top w:val="single" w:color="000000" w:sz="4" w:space="0"/>
              <w:left w:val="single" w:color="000000" w:sz="4" w:space="0"/>
              <w:bottom w:val="single" w:color="000000" w:sz="4" w:space="0"/>
              <w:right w:val="single" w:color="000000" w:sz="12" w:space="0"/>
            </w:tcBorders>
            <w:tcMar>
              <w:top w:w="15" w:type="dxa"/>
              <w:left w:w="15" w:type="dxa"/>
              <w:bottom w:w="15" w:type="dxa"/>
              <w:right w:w="15" w:type="dxa"/>
            </w:tcMar>
            <w:vAlign w:val="center"/>
          </w:tcPr>
          <w:p>
            <w:pPr>
              <w:spacing w:before="0" w:beforeAutospacing="0" w:after="0" w:afterAutospacing="0"/>
              <w:ind w:left="0" w:right="0"/>
              <w:jc w:val="center"/>
              <w:rPr>
                <w:rFonts w:hint="eastAsia" w:ascii="宋体" w:hAnsi="宋体" w:eastAsia="宋体" w:cs="宋体"/>
                <w:color w:val="auto"/>
                <w:sz w:val="20"/>
                <w:highlight w:val="none"/>
              </w:rPr>
            </w:pPr>
          </w:p>
        </w:tc>
        <w:tc>
          <w:tcPr>
            <w:tcW w:w="1010" w:type="dxa"/>
            <w:tcBorders>
              <w:top w:val="single" w:color="000000" w:sz="4" w:space="0"/>
              <w:left w:val="single" w:color="000000" w:sz="12" w:space="0"/>
              <w:bottom w:val="single" w:color="000000" w:sz="4" w:space="0"/>
              <w:right w:val="single" w:color="000000" w:sz="4" w:space="0"/>
            </w:tcBorders>
            <w:tcMar>
              <w:top w:w="15" w:type="dxa"/>
              <w:left w:w="15" w:type="dxa"/>
              <w:bottom w:w="15" w:type="dxa"/>
              <w:right w:w="15" w:type="dxa"/>
            </w:tcMar>
            <w:vAlign w:val="center"/>
          </w:tcPr>
          <w:p>
            <w:pPr>
              <w:widowControl/>
              <w:spacing w:before="0" w:beforeAutospacing="0" w:after="0" w:afterAutospacing="0"/>
              <w:ind w:left="0" w:right="0"/>
              <w:jc w:val="center"/>
              <w:textAlignment w:val="bottom"/>
              <w:rPr>
                <w:rFonts w:hint="eastAsia" w:ascii="宋体" w:hAnsi="宋体" w:eastAsia="宋体" w:cs="宋体"/>
                <w:color w:val="auto"/>
                <w:sz w:val="20"/>
                <w:highlight w:val="none"/>
              </w:rPr>
            </w:pPr>
            <w:r>
              <w:rPr>
                <w:rFonts w:hint="eastAsia" w:ascii="宋体" w:hAnsi="宋体" w:eastAsia="宋体" w:cs="宋体"/>
                <w:color w:val="auto"/>
                <w:kern w:val="0"/>
                <w:sz w:val="20"/>
                <w:highlight w:val="none"/>
              </w:rPr>
              <w:t>X＜10</w:t>
            </w:r>
          </w:p>
        </w:tc>
        <w:tc>
          <w:tcPr>
            <w:tcW w:w="976"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pPr>
              <w:widowControl/>
              <w:spacing w:before="0" w:beforeAutospacing="0" w:after="0" w:afterAutospacing="0"/>
              <w:ind w:left="0" w:right="0"/>
              <w:jc w:val="center"/>
              <w:textAlignment w:val="bottom"/>
              <w:rPr>
                <w:rFonts w:hint="eastAsia" w:ascii="宋体" w:hAnsi="宋体" w:eastAsia="宋体" w:cs="宋体"/>
                <w:color w:val="auto"/>
                <w:sz w:val="20"/>
                <w:highlight w:val="none"/>
              </w:rPr>
            </w:pPr>
            <w:r>
              <w:rPr>
                <w:rFonts w:hint="eastAsia" w:ascii="宋体" w:hAnsi="宋体" w:eastAsia="宋体" w:cs="宋体"/>
                <w:color w:val="auto"/>
                <w:kern w:val="0"/>
                <w:sz w:val="20"/>
                <w:highlight w:val="none"/>
              </w:rPr>
              <w:t>Y＜50</w:t>
            </w:r>
          </w:p>
        </w:tc>
        <w:tc>
          <w:tcPr>
            <w:tcW w:w="2145" w:type="dxa"/>
            <w:tcBorders>
              <w:top w:val="single" w:color="000000" w:sz="4" w:space="0"/>
              <w:left w:val="single" w:color="000000" w:sz="4" w:space="0"/>
              <w:bottom w:val="single" w:color="000000" w:sz="4" w:space="0"/>
              <w:right w:val="single" w:color="000000" w:sz="12" w:space="0"/>
            </w:tcBorders>
            <w:tcMar>
              <w:top w:w="15" w:type="dxa"/>
              <w:left w:w="15" w:type="dxa"/>
              <w:bottom w:w="15" w:type="dxa"/>
              <w:right w:w="15" w:type="dxa"/>
            </w:tcMar>
            <w:vAlign w:val="bottom"/>
          </w:tcPr>
          <w:p>
            <w:pPr>
              <w:spacing w:before="0" w:beforeAutospacing="0" w:after="0" w:afterAutospacing="0"/>
              <w:ind w:left="0" w:right="0"/>
              <w:jc w:val="center"/>
              <w:rPr>
                <w:rFonts w:hint="eastAsia" w:ascii="宋体" w:hAnsi="宋体" w:eastAsia="宋体" w:cs="宋体"/>
                <w:color w:val="auto"/>
                <w:sz w:val="20"/>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7" w:hRule="atLeast"/>
        </w:trPr>
        <w:tc>
          <w:tcPr>
            <w:tcW w:w="2178" w:type="dxa"/>
            <w:tcBorders>
              <w:top w:val="single" w:color="000000" w:sz="4" w:space="0"/>
              <w:left w:val="single" w:color="000000" w:sz="12" w:space="0"/>
              <w:bottom w:val="single" w:color="000000" w:sz="4" w:space="0"/>
              <w:right w:val="single" w:color="000000" w:sz="12" w:space="0"/>
            </w:tcBorders>
            <w:tcMar>
              <w:top w:w="15" w:type="dxa"/>
              <w:left w:w="15" w:type="dxa"/>
              <w:bottom w:w="15" w:type="dxa"/>
              <w:right w:w="15" w:type="dxa"/>
            </w:tcMar>
            <w:vAlign w:val="bottom"/>
          </w:tcPr>
          <w:p>
            <w:pPr>
              <w:widowControl/>
              <w:spacing w:before="0" w:beforeAutospacing="0" w:after="0" w:afterAutospacing="0"/>
              <w:ind w:left="0" w:right="0"/>
              <w:jc w:val="left"/>
              <w:textAlignment w:val="bottom"/>
              <w:rPr>
                <w:rFonts w:hint="eastAsia" w:ascii="宋体" w:hAnsi="宋体" w:eastAsia="宋体" w:cs="宋体"/>
                <w:color w:val="auto"/>
                <w:sz w:val="20"/>
                <w:highlight w:val="none"/>
              </w:rPr>
            </w:pPr>
            <w:r>
              <w:rPr>
                <w:rFonts w:hint="eastAsia" w:ascii="宋体" w:hAnsi="宋体" w:eastAsia="宋体" w:cs="宋体"/>
                <w:color w:val="auto"/>
                <w:kern w:val="0"/>
                <w:sz w:val="20"/>
                <w:highlight w:val="none"/>
              </w:rPr>
              <w:t>13、房地产开发经营</w:t>
            </w:r>
          </w:p>
        </w:tc>
        <w:tc>
          <w:tcPr>
            <w:tcW w:w="1383" w:type="dxa"/>
            <w:tcBorders>
              <w:top w:val="single" w:color="000000" w:sz="4" w:space="0"/>
              <w:left w:val="single" w:color="000000" w:sz="12" w:space="0"/>
              <w:bottom w:val="single" w:color="000000" w:sz="4" w:space="0"/>
              <w:right w:val="single" w:color="000000" w:sz="4" w:space="0"/>
            </w:tcBorders>
            <w:tcMar>
              <w:top w:w="15" w:type="dxa"/>
              <w:left w:w="15" w:type="dxa"/>
              <w:bottom w:w="15" w:type="dxa"/>
              <w:right w:w="15" w:type="dxa"/>
            </w:tcMar>
            <w:vAlign w:val="bottom"/>
          </w:tcPr>
          <w:p>
            <w:pPr>
              <w:spacing w:before="0" w:beforeAutospacing="0" w:after="0" w:afterAutospacing="0"/>
              <w:ind w:left="0" w:right="0"/>
              <w:jc w:val="center"/>
              <w:rPr>
                <w:rFonts w:hint="eastAsia" w:ascii="宋体" w:hAnsi="宋体" w:eastAsia="宋体" w:cs="宋体"/>
                <w:color w:val="auto"/>
                <w:sz w:val="20"/>
                <w:highlight w:val="none"/>
              </w:rPr>
            </w:pPr>
          </w:p>
        </w:tc>
        <w:tc>
          <w:tcPr>
            <w:tcW w:w="157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bottom"/>
          </w:tcPr>
          <w:p>
            <w:pPr>
              <w:widowControl/>
              <w:spacing w:before="0" w:beforeAutospacing="0" w:after="0" w:afterAutospacing="0"/>
              <w:ind w:left="0" w:right="0"/>
              <w:jc w:val="center"/>
              <w:textAlignment w:val="bottom"/>
              <w:rPr>
                <w:rFonts w:hint="eastAsia" w:ascii="宋体" w:hAnsi="宋体" w:eastAsia="宋体" w:cs="宋体"/>
                <w:color w:val="auto"/>
                <w:sz w:val="20"/>
                <w:highlight w:val="none"/>
              </w:rPr>
            </w:pPr>
            <w:r>
              <w:rPr>
                <w:rFonts w:hint="eastAsia" w:ascii="宋体" w:hAnsi="宋体" w:eastAsia="宋体" w:cs="宋体"/>
                <w:color w:val="auto"/>
                <w:kern w:val="0"/>
                <w:sz w:val="20"/>
                <w:highlight w:val="none"/>
              </w:rPr>
              <w:t>1000≤Y＜200000</w:t>
            </w:r>
          </w:p>
        </w:tc>
        <w:tc>
          <w:tcPr>
            <w:tcW w:w="1550" w:type="dxa"/>
            <w:tcBorders>
              <w:top w:val="single" w:color="000000" w:sz="4" w:space="0"/>
              <w:left w:val="single" w:color="000000" w:sz="4" w:space="0"/>
              <w:bottom w:val="single" w:color="000000" w:sz="4" w:space="0"/>
              <w:right w:val="single" w:color="000000" w:sz="12" w:space="0"/>
            </w:tcBorders>
            <w:tcMar>
              <w:top w:w="15" w:type="dxa"/>
              <w:left w:w="15" w:type="dxa"/>
              <w:bottom w:w="15" w:type="dxa"/>
              <w:right w:w="15" w:type="dxa"/>
            </w:tcMar>
            <w:vAlign w:val="bottom"/>
          </w:tcPr>
          <w:p>
            <w:pPr>
              <w:widowControl/>
              <w:spacing w:before="0" w:beforeAutospacing="0" w:after="0" w:afterAutospacing="0"/>
              <w:ind w:left="0" w:right="0"/>
              <w:jc w:val="center"/>
              <w:textAlignment w:val="bottom"/>
              <w:rPr>
                <w:rFonts w:hint="eastAsia" w:ascii="宋体" w:hAnsi="宋体" w:eastAsia="宋体" w:cs="宋体"/>
                <w:color w:val="auto"/>
                <w:sz w:val="20"/>
                <w:highlight w:val="none"/>
              </w:rPr>
            </w:pPr>
            <w:r>
              <w:rPr>
                <w:rFonts w:hint="eastAsia" w:ascii="宋体" w:hAnsi="宋体" w:eastAsia="宋体" w:cs="宋体"/>
                <w:color w:val="auto"/>
                <w:kern w:val="0"/>
                <w:sz w:val="20"/>
                <w:highlight w:val="none"/>
              </w:rPr>
              <w:t>5000≤Z＜10000</w:t>
            </w:r>
          </w:p>
        </w:tc>
        <w:tc>
          <w:tcPr>
            <w:tcW w:w="1182" w:type="dxa"/>
            <w:tcBorders>
              <w:top w:val="single" w:color="000000" w:sz="4" w:space="0"/>
              <w:left w:val="single" w:color="000000" w:sz="12" w:space="0"/>
              <w:bottom w:val="single" w:color="000000" w:sz="4" w:space="0"/>
              <w:right w:val="single" w:color="000000" w:sz="4" w:space="0"/>
            </w:tcBorders>
            <w:tcMar>
              <w:top w:w="15" w:type="dxa"/>
              <w:left w:w="15" w:type="dxa"/>
              <w:bottom w:w="15" w:type="dxa"/>
              <w:right w:w="15" w:type="dxa"/>
            </w:tcMar>
            <w:vAlign w:val="bottom"/>
          </w:tcPr>
          <w:p>
            <w:pPr>
              <w:spacing w:before="0" w:beforeAutospacing="0" w:after="0" w:afterAutospacing="0"/>
              <w:ind w:left="0" w:right="0"/>
              <w:jc w:val="center"/>
              <w:rPr>
                <w:rFonts w:hint="eastAsia" w:ascii="宋体" w:hAnsi="宋体" w:eastAsia="宋体" w:cs="宋体"/>
                <w:color w:val="auto"/>
                <w:sz w:val="20"/>
                <w:highlight w:val="none"/>
              </w:rPr>
            </w:pPr>
          </w:p>
        </w:tc>
        <w:tc>
          <w:tcPr>
            <w:tcW w:w="1387"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bottom"/>
          </w:tcPr>
          <w:p>
            <w:pPr>
              <w:widowControl/>
              <w:spacing w:before="0" w:beforeAutospacing="0" w:after="0" w:afterAutospacing="0"/>
              <w:ind w:left="0" w:right="0"/>
              <w:jc w:val="center"/>
              <w:textAlignment w:val="bottom"/>
              <w:rPr>
                <w:rFonts w:hint="eastAsia" w:ascii="宋体" w:hAnsi="宋体" w:eastAsia="宋体" w:cs="宋体"/>
                <w:color w:val="auto"/>
                <w:sz w:val="20"/>
                <w:highlight w:val="none"/>
              </w:rPr>
            </w:pPr>
            <w:r>
              <w:rPr>
                <w:rFonts w:hint="eastAsia" w:ascii="宋体" w:hAnsi="宋体" w:eastAsia="宋体" w:cs="宋体"/>
                <w:color w:val="auto"/>
                <w:kern w:val="0"/>
                <w:sz w:val="20"/>
                <w:highlight w:val="none"/>
              </w:rPr>
              <w:t>100≤Y＜1000</w:t>
            </w:r>
          </w:p>
        </w:tc>
        <w:tc>
          <w:tcPr>
            <w:tcW w:w="1425" w:type="dxa"/>
            <w:tcBorders>
              <w:top w:val="single" w:color="000000" w:sz="4" w:space="0"/>
              <w:left w:val="single" w:color="000000" w:sz="4" w:space="0"/>
              <w:bottom w:val="single" w:color="000000" w:sz="4" w:space="0"/>
              <w:right w:val="single" w:color="000000" w:sz="12" w:space="0"/>
            </w:tcBorders>
            <w:tcMar>
              <w:top w:w="15" w:type="dxa"/>
              <w:left w:w="15" w:type="dxa"/>
              <w:bottom w:w="15" w:type="dxa"/>
              <w:right w:w="15" w:type="dxa"/>
            </w:tcMar>
            <w:vAlign w:val="bottom"/>
          </w:tcPr>
          <w:p>
            <w:pPr>
              <w:widowControl/>
              <w:spacing w:before="0" w:beforeAutospacing="0" w:after="0" w:afterAutospacing="0"/>
              <w:ind w:left="0" w:right="0"/>
              <w:jc w:val="center"/>
              <w:textAlignment w:val="bottom"/>
              <w:rPr>
                <w:rFonts w:hint="eastAsia" w:ascii="宋体" w:hAnsi="宋体" w:eastAsia="宋体" w:cs="宋体"/>
                <w:color w:val="auto"/>
                <w:sz w:val="20"/>
                <w:highlight w:val="none"/>
              </w:rPr>
            </w:pPr>
            <w:r>
              <w:rPr>
                <w:rFonts w:hint="eastAsia" w:ascii="宋体" w:hAnsi="宋体" w:eastAsia="宋体" w:cs="宋体"/>
                <w:color w:val="auto"/>
                <w:kern w:val="0"/>
                <w:sz w:val="20"/>
                <w:highlight w:val="none"/>
              </w:rPr>
              <w:t>2000≤Z＜5000</w:t>
            </w:r>
          </w:p>
        </w:tc>
        <w:tc>
          <w:tcPr>
            <w:tcW w:w="1010" w:type="dxa"/>
            <w:tcBorders>
              <w:top w:val="single" w:color="000000" w:sz="4" w:space="0"/>
              <w:left w:val="single" w:color="000000" w:sz="12" w:space="0"/>
              <w:bottom w:val="single" w:color="000000" w:sz="4" w:space="0"/>
              <w:right w:val="single" w:color="000000" w:sz="4" w:space="0"/>
            </w:tcBorders>
            <w:tcMar>
              <w:top w:w="15" w:type="dxa"/>
              <w:left w:w="15" w:type="dxa"/>
              <w:bottom w:w="15" w:type="dxa"/>
              <w:right w:w="15" w:type="dxa"/>
            </w:tcMar>
            <w:vAlign w:val="bottom"/>
          </w:tcPr>
          <w:p>
            <w:pPr>
              <w:spacing w:before="0" w:beforeAutospacing="0" w:after="0" w:afterAutospacing="0"/>
              <w:ind w:left="0" w:right="0"/>
              <w:jc w:val="center"/>
              <w:rPr>
                <w:rFonts w:hint="eastAsia" w:ascii="宋体" w:hAnsi="宋体" w:eastAsia="宋体" w:cs="宋体"/>
                <w:color w:val="auto"/>
                <w:sz w:val="20"/>
                <w:highlight w:val="none"/>
              </w:rPr>
            </w:pPr>
          </w:p>
        </w:tc>
        <w:tc>
          <w:tcPr>
            <w:tcW w:w="976"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bottom"/>
          </w:tcPr>
          <w:p>
            <w:pPr>
              <w:widowControl/>
              <w:spacing w:before="0" w:beforeAutospacing="0" w:after="0" w:afterAutospacing="0"/>
              <w:ind w:left="0" w:right="0"/>
              <w:jc w:val="center"/>
              <w:textAlignment w:val="bottom"/>
              <w:rPr>
                <w:rFonts w:hint="eastAsia" w:ascii="宋体" w:hAnsi="宋体" w:eastAsia="宋体" w:cs="宋体"/>
                <w:color w:val="auto"/>
                <w:sz w:val="20"/>
                <w:highlight w:val="none"/>
              </w:rPr>
            </w:pPr>
            <w:r>
              <w:rPr>
                <w:rFonts w:hint="eastAsia" w:ascii="宋体" w:hAnsi="宋体" w:eastAsia="宋体" w:cs="宋体"/>
                <w:color w:val="auto"/>
                <w:kern w:val="0"/>
                <w:sz w:val="20"/>
                <w:highlight w:val="none"/>
              </w:rPr>
              <w:t>Y＜100</w:t>
            </w:r>
          </w:p>
        </w:tc>
        <w:tc>
          <w:tcPr>
            <w:tcW w:w="2145" w:type="dxa"/>
            <w:tcBorders>
              <w:top w:val="single" w:color="000000" w:sz="4" w:space="0"/>
              <w:left w:val="single" w:color="000000" w:sz="4" w:space="0"/>
              <w:bottom w:val="single" w:color="000000" w:sz="4" w:space="0"/>
              <w:right w:val="single" w:color="000000" w:sz="12" w:space="0"/>
            </w:tcBorders>
            <w:tcMar>
              <w:top w:w="15" w:type="dxa"/>
              <w:left w:w="15" w:type="dxa"/>
              <w:bottom w:w="15" w:type="dxa"/>
              <w:right w:w="15" w:type="dxa"/>
            </w:tcMar>
            <w:vAlign w:val="bottom"/>
          </w:tcPr>
          <w:p>
            <w:pPr>
              <w:widowControl/>
              <w:spacing w:before="0" w:beforeAutospacing="0" w:after="0" w:afterAutospacing="0"/>
              <w:ind w:left="0" w:right="0"/>
              <w:jc w:val="center"/>
              <w:textAlignment w:val="bottom"/>
              <w:rPr>
                <w:rFonts w:hint="eastAsia" w:ascii="宋体" w:hAnsi="宋体" w:eastAsia="宋体" w:cs="宋体"/>
                <w:color w:val="auto"/>
                <w:sz w:val="20"/>
                <w:highlight w:val="none"/>
              </w:rPr>
            </w:pPr>
            <w:r>
              <w:rPr>
                <w:rFonts w:hint="eastAsia" w:ascii="宋体" w:hAnsi="宋体" w:eastAsia="宋体" w:cs="宋体"/>
                <w:color w:val="auto"/>
                <w:kern w:val="0"/>
                <w:sz w:val="20"/>
                <w:highlight w:val="none"/>
              </w:rPr>
              <w:t>Z＜2000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7" w:hRule="atLeast"/>
        </w:trPr>
        <w:tc>
          <w:tcPr>
            <w:tcW w:w="2178" w:type="dxa"/>
            <w:tcBorders>
              <w:top w:val="single" w:color="000000" w:sz="4" w:space="0"/>
              <w:left w:val="single" w:color="000000" w:sz="12" w:space="0"/>
              <w:bottom w:val="single" w:color="000000" w:sz="4" w:space="0"/>
              <w:right w:val="single" w:color="000000" w:sz="12" w:space="0"/>
            </w:tcBorders>
            <w:tcMar>
              <w:top w:w="15" w:type="dxa"/>
              <w:left w:w="15" w:type="dxa"/>
              <w:bottom w:w="15" w:type="dxa"/>
              <w:right w:w="15" w:type="dxa"/>
            </w:tcMar>
            <w:vAlign w:val="bottom"/>
          </w:tcPr>
          <w:p>
            <w:pPr>
              <w:widowControl/>
              <w:spacing w:before="0" w:beforeAutospacing="0" w:after="0" w:afterAutospacing="0"/>
              <w:ind w:left="0" w:right="0"/>
              <w:jc w:val="left"/>
              <w:textAlignment w:val="bottom"/>
              <w:rPr>
                <w:rFonts w:hint="eastAsia" w:ascii="宋体" w:hAnsi="宋体" w:eastAsia="宋体" w:cs="宋体"/>
                <w:color w:val="auto"/>
                <w:sz w:val="20"/>
                <w:highlight w:val="none"/>
              </w:rPr>
            </w:pPr>
            <w:r>
              <w:rPr>
                <w:rFonts w:hint="eastAsia" w:ascii="宋体" w:hAnsi="宋体" w:eastAsia="宋体" w:cs="宋体"/>
                <w:color w:val="auto"/>
                <w:kern w:val="0"/>
                <w:sz w:val="20"/>
                <w:highlight w:val="none"/>
              </w:rPr>
              <w:t>14、物业管理</w:t>
            </w:r>
          </w:p>
        </w:tc>
        <w:tc>
          <w:tcPr>
            <w:tcW w:w="1383" w:type="dxa"/>
            <w:tcBorders>
              <w:top w:val="single" w:color="000000" w:sz="4" w:space="0"/>
              <w:left w:val="single" w:color="000000" w:sz="12" w:space="0"/>
              <w:bottom w:val="single" w:color="000000" w:sz="4" w:space="0"/>
              <w:right w:val="single" w:color="000000" w:sz="4" w:space="0"/>
            </w:tcBorders>
            <w:tcMar>
              <w:top w:w="15" w:type="dxa"/>
              <w:left w:w="15" w:type="dxa"/>
              <w:bottom w:w="15" w:type="dxa"/>
              <w:right w:w="15" w:type="dxa"/>
            </w:tcMar>
            <w:vAlign w:val="bottom"/>
          </w:tcPr>
          <w:p>
            <w:pPr>
              <w:widowControl/>
              <w:spacing w:before="0" w:beforeAutospacing="0" w:after="0" w:afterAutospacing="0"/>
              <w:ind w:left="0" w:right="0"/>
              <w:jc w:val="center"/>
              <w:textAlignment w:val="bottom"/>
              <w:rPr>
                <w:rFonts w:hint="eastAsia" w:ascii="宋体" w:hAnsi="宋体" w:eastAsia="宋体" w:cs="宋体"/>
                <w:color w:val="auto"/>
                <w:sz w:val="20"/>
                <w:highlight w:val="none"/>
              </w:rPr>
            </w:pPr>
            <w:r>
              <w:rPr>
                <w:rFonts w:hint="eastAsia" w:ascii="宋体" w:hAnsi="宋体" w:eastAsia="宋体" w:cs="宋体"/>
                <w:color w:val="auto"/>
                <w:kern w:val="0"/>
                <w:sz w:val="20"/>
                <w:highlight w:val="none"/>
              </w:rPr>
              <w:t>300≤X＜1000</w:t>
            </w:r>
          </w:p>
        </w:tc>
        <w:tc>
          <w:tcPr>
            <w:tcW w:w="157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bottom"/>
          </w:tcPr>
          <w:p>
            <w:pPr>
              <w:widowControl/>
              <w:spacing w:before="0" w:beforeAutospacing="0" w:after="0" w:afterAutospacing="0"/>
              <w:ind w:left="0" w:right="0"/>
              <w:jc w:val="center"/>
              <w:textAlignment w:val="bottom"/>
              <w:rPr>
                <w:rFonts w:hint="eastAsia" w:ascii="宋体" w:hAnsi="宋体" w:eastAsia="宋体" w:cs="宋体"/>
                <w:color w:val="auto"/>
                <w:sz w:val="20"/>
                <w:highlight w:val="none"/>
              </w:rPr>
            </w:pPr>
            <w:r>
              <w:rPr>
                <w:rFonts w:hint="eastAsia" w:ascii="宋体" w:hAnsi="宋体" w:eastAsia="宋体" w:cs="宋体"/>
                <w:color w:val="auto"/>
                <w:kern w:val="0"/>
                <w:sz w:val="20"/>
                <w:highlight w:val="none"/>
              </w:rPr>
              <w:t>1000≤Y＜5000</w:t>
            </w:r>
          </w:p>
        </w:tc>
        <w:tc>
          <w:tcPr>
            <w:tcW w:w="1550" w:type="dxa"/>
            <w:tcBorders>
              <w:top w:val="single" w:color="000000" w:sz="4" w:space="0"/>
              <w:left w:val="single" w:color="000000" w:sz="4" w:space="0"/>
              <w:bottom w:val="single" w:color="000000" w:sz="4" w:space="0"/>
              <w:right w:val="single" w:color="000000" w:sz="12" w:space="0"/>
            </w:tcBorders>
            <w:tcMar>
              <w:top w:w="15" w:type="dxa"/>
              <w:left w:w="15" w:type="dxa"/>
              <w:bottom w:w="15" w:type="dxa"/>
              <w:right w:w="15" w:type="dxa"/>
            </w:tcMar>
            <w:vAlign w:val="bottom"/>
          </w:tcPr>
          <w:p>
            <w:pPr>
              <w:spacing w:before="0" w:beforeAutospacing="0" w:after="0" w:afterAutospacing="0"/>
              <w:ind w:left="0" w:right="0"/>
              <w:jc w:val="center"/>
              <w:rPr>
                <w:rFonts w:hint="eastAsia" w:ascii="宋体" w:hAnsi="宋体" w:eastAsia="宋体" w:cs="宋体"/>
                <w:color w:val="auto"/>
                <w:sz w:val="20"/>
                <w:highlight w:val="none"/>
              </w:rPr>
            </w:pPr>
          </w:p>
        </w:tc>
        <w:tc>
          <w:tcPr>
            <w:tcW w:w="1182" w:type="dxa"/>
            <w:tcBorders>
              <w:top w:val="single" w:color="000000" w:sz="4" w:space="0"/>
              <w:left w:val="single" w:color="000000" w:sz="12" w:space="0"/>
              <w:bottom w:val="single" w:color="000000" w:sz="4" w:space="0"/>
              <w:right w:val="single" w:color="000000" w:sz="4" w:space="0"/>
            </w:tcBorders>
            <w:tcMar>
              <w:top w:w="15" w:type="dxa"/>
              <w:left w:w="15" w:type="dxa"/>
              <w:bottom w:w="15" w:type="dxa"/>
              <w:right w:w="15" w:type="dxa"/>
            </w:tcMar>
            <w:vAlign w:val="bottom"/>
          </w:tcPr>
          <w:p>
            <w:pPr>
              <w:widowControl/>
              <w:spacing w:before="0" w:beforeAutospacing="0" w:after="0" w:afterAutospacing="0"/>
              <w:ind w:left="0" w:right="0"/>
              <w:jc w:val="center"/>
              <w:textAlignment w:val="bottom"/>
              <w:rPr>
                <w:rFonts w:hint="eastAsia" w:ascii="宋体" w:hAnsi="宋体" w:eastAsia="宋体" w:cs="宋体"/>
                <w:color w:val="auto"/>
                <w:sz w:val="20"/>
                <w:highlight w:val="none"/>
              </w:rPr>
            </w:pPr>
            <w:r>
              <w:rPr>
                <w:rFonts w:hint="eastAsia" w:ascii="宋体" w:hAnsi="宋体" w:eastAsia="宋体" w:cs="宋体"/>
                <w:color w:val="auto"/>
                <w:kern w:val="0"/>
                <w:sz w:val="20"/>
                <w:highlight w:val="none"/>
              </w:rPr>
              <w:t>100≤X＜300</w:t>
            </w:r>
          </w:p>
        </w:tc>
        <w:tc>
          <w:tcPr>
            <w:tcW w:w="1387"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bottom"/>
          </w:tcPr>
          <w:p>
            <w:pPr>
              <w:widowControl/>
              <w:spacing w:before="0" w:beforeAutospacing="0" w:after="0" w:afterAutospacing="0"/>
              <w:ind w:left="0" w:right="0"/>
              <w:jc w:val="center"/>
              <w:textAlignment w:val="bottom"/>
              <w:rPr>
                <w:rFonts w:hint="eastAsia" w:ascii="宋体" w:hAnsi="宋体" w:eastAsia="宋体" w:cs="宋体"/>
                <w:color w:val="auto"/>
                <w:sz w:val="20"/>
                <w:highlight w:val="none"/>
              </w:rPr>
            </w:pPr>
            <w:r>
              <w:rPr>
                <w:rFonts w:hint="eastAsia" w:ascii="宋体" w:hAnsi="宋体" w:eastAsia="宋体" w:cs="宋体"/>
                <w:color w:val="auto"/>
                <w:kern w:val="0"/>
                <w:sz w:val="20"/>
                <w:highlight w:val="none"/>
              </w:rPr>
              <w:t>500≤Y＜1000</w:t>
            </w:r>
          </w:p>
        </w:tc>
        <w:tc>
          <w:tcPr>
            <w:tcW w:w="1425" w:type="dxa"/>
            <w:tcBorders>
              <w:top w:val="single" w:color="000000" w:sz="4" w:space="0"/>
              <w:left w:val="single" w:color="000000" w:sz="4" w:space="0"/>
              <w:bottom w:val="single" w:color="000000" w:sz="4" w:space="0"/>
              <w:right w:val="single" w:color="000000" w:sz="12" w:space="0"/>
            </w:tcBorders>
            <w:tcMar>
              <w:top w:w="15" w:type="dxa"/>
              <w:left w:w="15" w:type="dxa"/>
              <w:bottom w:w="15" w:type="dxa"/>
              <w:right w:w="15" w:type="dxa"/>
            </w:tcMar>
            <w:vAlign w:val="bottom"/>
          </w:tcPr>
          <w:p>
            <w:pPr>
              <w:spacing w:before="0" w:beforeAutospacing="0" w:after="0" w:afterAutospacing="0"/>
              <w:ind w:left="0" w:right="0"/>
              <w:jc w:val="center"/>
              <w:rPr>
                <w:rFonts w:hint="eastAsia" w:ascii="宋体" w:hAnsi="宋体" w:eastAsia="宋体" w:cs="宋体"/>
                <w:color w:val="auto"/>
                <w:sz w:val="20"/>
                <w:highlight w:val="none"/>
              </w:rPr>
            </w:pPr>
          </w:p>
        </w:tc>
        <w:tc>
          <w:tcPr>
            <w:tcW w:w="1010" w:type="dxa"/>
            <w:tcBorders>
              <w:top w:val="single" w:color="000000" w:sz="4" w:space="0"/>
              <w:left w:val="single" w:color="000000" w:sz="12" w:space="0"/>
              <w:bottom w:val="single" w:color="000000" w:sz="4" w:space="0"/>
              <w:right w:val="single" w:color="000000" w:sz="4" w:space="0"/>
            </w:tcBorders>
            <w:tcMar>
              <w:top w:w="15" w:type="dxa"/>
              <w:left w:w="15" w:type="dxa"/>
              <w:bottom w:w="15" w:type="dxa"/>
              <w:right w:w="15" w:type="dxa"/>
            </w:tcMar>
            <w:vAlign w:val="bottom"/>
          </w:tcPr>
          <w:p>
            <w:pPr>
              <w:widowControl/>
              <w:spacing w:before="0" w:beforeAutospacing="0" w:after="0" w:afterAutospacing="0"/>
              <w:ind w:left="0" w:right="0"/>
              <w:jc w:val="center"/>
              <w:textAlignment w:val="bottom"/>
              <w:rPr>
                <w:rFonts w:hint="eastAsia" w:ascii="宋体" w:hAnsi="宋体" w:eastAsia="宋体" w:cs="宋体"/>
                <w:color w:val="auto"/>
                <w:sz w:val="20"/>
                <w:highlight w:val="none"/>
              </w:rPr>
            </w:pPr>
            <w:r>
              <w:rPr>
                <w:rFonts w:hint="eastAsia" w:ascii="宋体" w:hAnsi="宋体" w:eastAsia="宋体" w:cs="宋体"/>
                <w:color w:val="auto"/>
                <w:kern w:val="0"/>
                <w:sz w:val="20"/>
                <w:highlight w:val="none"/>
              </w:rPr>
              <w:t>X＜100</w:t>
            </w:r>
          </w:p>
        </w:tc>
        <w:tc>
          <w:tcPr>
            <w:tcW w:w="976"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bottom"/>
          </w:tcPr>
          <w:p>
            <w:pPr>
              <w:widowControl/>
              <w:spacing w:before="0" w:beforeAutospacing="0" w:after="0" w:afterAutospacing="0"/>
              <w:ind w:left="0" w:right="0"/>
              <w:jc w:val="center"/>
              <w:textAlignment w:val="bottom"/>
              <w:rPr>
                <w:rFonts w:hint="eastAsia" w:ascii="宋体" w:hAnsi="宋体" w:eastAsia="宋体" w:cs="宋体"/>
                <w:color w:val="auto"/>
                <w:sz w:val="20"/>
                <w:highlight w:val="none"/>
              </w:rPr>
            </w:pPr>
            <w:r>
              <w:rPr>
                <w:rFonts w:hint="eastAsia" w:ascii="宋体" w:hAnsi="宋体" w:eastAsia="宋体" w:cs="宋体"/>
                <w:color w:val="auto"/>
                <w:kern w:val="0"/>
                <w:sz w:val="20"/>
                <w:highlight w:val="none"/>
              </w:rPr>
              <w:t>Y＜500</w:t>
            </w:r>
          </w:p>
        </w:tc>
        <w:tc>
          <w:tcPr>
            <w:tcW w:w="2145" w:type="dxa"/>
            <w:tcBorders>
              <w:top w:val="single" w:color="000000" w:sz="4" w:space="0"/>
              <w:left w:val="single" w:color="000000" w:sz="4" w:space="0"/>
              <w:bottom w:val="single" w:color="000000" w:sz="4" w:space="0"/>
              <w:right w:val="single" w:color="000000" w:sz="12" w:space="0"/>
            </w:tcBorders>
            <w:tcMar>
              <w:top w:w="15" w:type="dxa"/>
              <w:left w:w="15" w:type="dxa"/>
              <w:bottom w:w="15" w:type="dxa"/>
              <w:right w:w="15" w:type="dxa"/>
            </w:tcMar>
            <w:vAlign w:val="bottom"/>
          </w:tcPr>
          <w:p>
            <w:pPr>
              <w:spacing w:before="0" w:beforeAutospacing="0" w:after="0" w:afterAutospacing="0"/>
              <w:ind w:left="0" w:right="0"/>
              <w:jc w:val="center"/>
              <w:rPr>
                <w:rFonts w:hint="eastAsia" w:ascii="宋体" w:hAnsi="宋体" w:eastAsia="宋体" w:cs="宋体"/>
                <w:color w:val="auto"/>
                <w:sz w:val="20"/>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7" w:hRule="atLeast"/>
        </w:trPr>
        <w:tc>
          <w:tcPr>
            <w:tcW w:w="2178" w:type="dxa"/>
            <w:tcBorders>
              <w:top w:val="single" w:color="000000" w:sz="4" w:space="0"/>
              <w:left w:val="single" w:color="000000" w:sz="12" w:space="0"/>
              <w:bottom w:val="single" w:color="000000" w:sz="4" w:space="0"/>
              <w:right w:val="single" w:color="000000" w:sz="12" w:space="0"/>
            </w:tcBorders>
            <w:tcMar>
              <w:top w:w="15" w:type="dxa"/>
              <w:left w:w="15" w:type="dxa"/>
              <w:bottom w:w="15" w:type="dxa"/>
              <w:right w:w="15" w:type="dxa"/>
            </w:tcMar>
            <w:vAlign w:val="bottom"/>
          </w:tcPr>
          <w:p>
            <w:pPr>
              <w:widowControl/>
              <w:spacing w:before="0" w:beforeAutospacing="0" w:after="0" w:afterAutospacing="0"/>
              <w:ind w:left="0" w:right="0"/>
              <w:jc w:val="left"/>
              <w:textAlignment w:val="bottom"/>
              <w:rPr>
                <w:rFonts w:hint="eastAsia" w:ascii="宋体" w:hAnsi="宋体" w:eastAsia="宋体" w:cs="宋体"/>
                <w:color w:val="auto"/>
                <w:sz w:val="20"/>
                <w:highlight w:val="none"/>
              </w:rPr>
            </w:pPr>
            <w:r>
              <w:rPr>
                <w:rFonts w:hint="eastAsia" w:ascii="宋体" w:hAnsi="宋体" w:eastAsia="宋体" w:cs="宋体"/>
                <w:color w:val="auto"/>
                <w:kern w:val="0"/>
                <w:sz w:val="20"/>
                <w:highlight w:val="none"/>
              </w:rPr>
              <w:t>15、租赁和商务服务业</w:t>
            </w:r>
          </w:p>
        </w:tc>
        <w:tc>
          <w:tcPr>
            <w:tcW w:w="1383" w:type="dxa"/>
            <w:tcBorders>
              <w:top w:val="single" w:color="000000" w:sz="4" w:space="0"/>
              <w:left w:val="single" w:color="000000" w:sz="12" w:space="0"/>
              <w:bottom w:val="single" w:color="000000" w:sz="4" w:space="0"/>
              <w:right w:val="single" w:color="000000" w:sz="4" w:space="0"/>
            </w:tcBorders>
            <w:tcMar>
              <w:top w:w="15" w:type="dxa"/>
              <w:left w:w="15" w:type="dxa"/>
              <w:bottom w:w="15" w:type="dxa"/>
              <w:right w:w="15" w:type="dxa"/>
            </w:tcMar>
            <w:vAlign w:val="bottom"/>
          </w:tcPr>
          <w:p>
            <w:pPr>
              <w:widowControl/>
              <w:spacing w:before="0" w:beforeAutospacing="0" w:after="0" w:afterAutospacing="0"/>
              <w:ind w:left="0" w:right="0"/>
              <w:jc w:val="center"/>
              <w:textAlignment w:val="bottom"/>
              <w:rPr>
                <w:rFonts w:hint="eastAsia" w:ascii="宋体" w:hAnsi="宋体" w:eastAsia="宋体" w:cs="宋体"/>
                <w:color w:val="auto"/>
                <w:sz w:val="20"/>
                <w:highlight w:val="none"/>
              </w:rPr>
            </w:pPr>
            <w:r>
              <w:rPr>
                <w:rFonts w:hint="eastAsia" w:ascii="宋体" w:hAnsi="宋体" w:eastAsia="宋体" w:cs="宋体"/>
                <w:color w:val="auto"/>
                <w:kern w:val="0"/>
                <w:sz w:val="20"/>
                <w:highlight w:val="none"/>
              </w:rPr>
              <w:t>100≤X＜300</w:t>
            </w:r>
          </w:p>
        </w:tc>
        <w:tc>
          <w:tcPr>
            <w:tcW w:w="1575"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bottom"/>
          </w:tcPr>
          <w:p>
            <w:pPr>
              <w:spacing w:before="0" w:beforeAutospacing="0" w:after="0" w:afterAutospacing="0"/>
              <w:ind w:left="0" w:right="0"/>
              <w:jc w:val="center"/>
              <w:rPr>
                <w:rFonts w:hint="eastAsia" w:ascii="宋体" w:hAnsi="宋体" w:eastAsia="宋体" w:cs="宋体"/>
                <w:color w:val="auto"/>
                <w:sz w:val="20"/>
                <w:highlight w:val="none"/>
              </w:rPr>
            </w:pPr>
          </w:p>
        </w:tc>
        <w:tc>
          <w:tcPr>
            <w:tcW w:w="1550" w:type="dxa"/>
            <w:tcBorders>
              <w:top w:val="single" w:color="000000" w:sz="4" w:space="0"/>
              <w:left w:val="single" w:color="000000" w:sz="4" w:space="0"/>
              <w:bottom w:val="single" w:color="000000" w:sz="4" w:space="0"/>
              <w:right w:val="single" w:color="000000" w:sz="12" w:space="0"/>
            </w:tcBorders>
            <w:tcMar>
              <w:top w:w="15" w:type="dxa"/>
              <w:left w:w="15" w:type="dxa"/>
              <w:bottom w:w="15" w:type="dxa"/>
              <w:right w:w="15" w:type="dxa"/>
            </w:tcMar>
            <w:vAlign w:val="bottom"/>
          </w:tcPr>
          <w:p>
            <w:pPr>
              <w:widowControl/>
              <w:spacing w:before="0" w:beforeAutospacing="0" w:after="0" w:afterAutospacing="0"/>
              <w:ind w:left="0" w:right="0"/>
              <w:jc w:val="center"/>
              <w:textAlignment w:val="bottom"/>
              <w:rPr>
                <w:rFonts w:hint="eastAsia" w:ascii="宋体" w:hAnsi="宋体" w:eastAsia="宋体" w:cs="宋体"/>
                <w:color w:val="auto"/>
                <w:sz w:val="20"/>
                <w:highlight w:val="none"/>
              </w:rPr>
            </w:pPr>
            <w:r>
              <w:rPr>
                <w:rFonts w:hint="eastAsia" w:ascii="宋体" w:hAnsi="宋体" w:eastAsia="宋体" w:cs="宋体"/>
                <w:color w:val="auto"/>
                <w:kern w:val="0"/>
                <w:sz w:val="20"/>
                <w:highlight w:val="none"/>
              </w:rPr>
              <w:t>8000≤Z＜120000</w:t>
            </w:r>
          </w:p>
        </w:tc>
        <w:tc>
          <w:tcPr>
            <w:tcW w:w="1182" w:type="dxa"/>
            <w:tcBorders>
              <w:top w:val="single" w:color="000000" w:sz="4" w:space="0"/>
              <w:left w:val="single" w:color="000000" w:sz="12" w:space="0"/>
              <w:bottom w:val="single" w:color="000000" w:sz="4" w:space="0"/>
              <w:right w:val="single" w:color="000000" w:sz="4" w:space="0"/>
            </w:tcBorders>
            <w:tcMar>
              <w:top w:w="15" w:type="dxa"/>
              <w:left w:w="15" w:type="dxa"/>
              <w:bottom w:w="15" w:type="dxa"/>
              <w:right w:w="15" w:type="dxa"/>
            </w:tcMar>
            <w:vAlign w:val="bottom"/>
          </w:tcPr>
          <w:p>
            <w:pPr>
              <w:widowControl/>
              <w:spacing w:before="0" w:beforeAutospacing="0" w:after="0" w:afterAutospacing="0"/>
              <w:ind w:left="0" w:right="0"/>
              <w:jc w:val="center"/>
              <w:textAlignment w:val="bottom"/>
              <w:rPr>
                <w:rFonts w:hint="eastAsia" w:ascii="宋体" w:hAnsi="宋体" w:eastAsia="宋体" w:cs="宋体"/>
                <w:color w:val="auto"/>
                <w:sz w:val="20"/>
                <w:highlight w:val="none"/>
              </w:rPr>
            </w:pPr>
            <w:r>
              <w:rPr>
                <w:rFonts w:hint="eastAsia" w:ascii="宋体" w:hAnsi="宋体" w:eastAsia="宋体" w:cs="宋体"/>
                <w:color w:val="auto"/>
                <w:kern w:val="0"/>
                <w:sz w:val="20"/>
                <w:highlight w:val="none"/>
              </w:rPr>
              <w:t>10≤X＜100</w:t>
            </w:r>
          </w:p>
        </w:tc>
        <w:tc>
          <w:tcPr>
            <w:tcW w:w="1387"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bottom"/>
          </w:tcPr>
          <w:p>
            <w:pPr>
              <w:spacing w:before="0" w:beforeAutospacing="0" w:after="0" w:afterAutospacing="0"/>
              <w:ind w:left="0" w:right="0"/>
              <w:jc w:val="center"/>
              <w:rPr>
                <w:rFonts w:hint="eastAsia" w:ascii="宋体" w:hAnsi="宋体" w:eastAsia="宋体" w:cs="宋体"/>
                <w:color w:val="auto"/>
                <w:sz w:val="20"/>
                <w:highlight w:val="none"/>
              </w:rPr>
            </w:pPr>
          </w:p>
        </w:tc>
        <w:tc>
          <w:tcPr>
            <w:tcW w:w="1425" w:type="dxa"/>
            <w:tcBorders>
              <w:top w:val="single" w:color="000000" w:sz="4" w:space="0"/>
              <w:left w:val="single" w:color="000000" w:sz="4" w:space="0"/>
              <w:bottom w:val="single" w:color="000000" w:sz="4" w:space="0"/>
              <w:right w:val="single" w:color="000000" w:sz="12" w:space="0"/>
            </w:tcBorders>
            <w:tcMar>
              <w:top w:w="15" w:type="dxa"/>
              <w:left w:w="15" w:type="dxa"/>
              <w:bottom w:w="15" w:type="dxa"/>
              <w:right w:w="15" w:type="dxa"/>
            </w:tcMar>
            <w:vAlign w:val="bottom"/>
          </w:tcPr>
          <w:p>
            <w:pPr>
              <w:widowControl/>
              <w:spacing w:before="0" w:beforeAutospacing="0" w:after="0" w:afterAutospacing="0"/>
              <w:ind w:left="0" w:right="0"/>
              <w:jc w:val="center"/>
              <w:textAlignment w:val="bottom"/>
              <w:rPr>
                <w:rFonts w:hint="eastAsia" w:ascii="宋体" w:hAnsi="宋体" w:eastAsia="宋体" w:cs="宋体"/>
                <w:color w:val="auto"/>
                <w:sz w:val="20"/>
                <w:highlight w:val="none"/>
              </w:rPr>
            </w:pPr>
            <w:r>
              <w:rPr>
                <w:rFonts w:hint="eastAsia" w:ascii="宋体" w:hAnsi="宋体" w:eastAsia="宋体" w:cs="宋体"/>
                <w:color w:val="auto"/>
                <w:kern w:val="0"/>
                <w:sz w:val="20"/>
                <w:highlight w:val="none"/>
              </w:rPr>
              <w:t>100≤Z＜8000</w:t>
            </w:r>
          </w:p>
        </w:tc>
        <w:tc>
          <w:tcPr>
            <w:tcW w:w="1010" w:type="dxa"/>
            <w:tcBorders>
              <w:top w:val="single" w:color="000000" w:sz="4" w:space="0"/>
              <w:left w:val="single" w:color="000000" w:sz="12" w:space="0"/>
              <w:bottom w:val="single" w:color="000000" w:sz="4" w:space="0"/>
              <w:right w:val="single" w:color="000000" w:sz="4" w:space="0"/>
            </w:tcBorders>
            <w:tcMar>
              <w:top w:w="15" w:type="dxa"/>
              <w:left w:w="15" w:type="dxa"/>
              <w:bottom w:w="15" w:type="dxa"/>
              <w:right w:w="15" w:type="dxa"/>
            </w:tcMar>
            <w:vAlign w:val="bottom"/>
          </w:tcPr>
          <w:p>
            <w:pPr>
              <w:widowControl/>
              <w:spacing w:before="0" w:beforeAutospacing="0" w:after="0" w:afterAutospacing="0"/>
              <w:ind w:left="0" w:right="0"/>
              <w:jc w:val="center"/>
              <w:textAlignment w:val="bottom"/>
              <w:rPr>
                <w:rFonts w:hint="eastAsia" w:ascii="宋体" w:hAnsi="宋体" w:eastAsia="宋体" w:cs="宋体"/>
                <w:color w:val="auto"/>
                <w:sz w:val="20"/>
                <w:highlight w:val="none"/>
              </w:rPr>
            </w:pPr>
            <w:r>
              <w:rPr>
                <w:rFonts w:hint="eastAsia" w:ascii="宋体" w:hAnsi="宋体" w:eastAsia="宋体" w:cs="宋体"/>
                <w:color w:val="auto"/>
                <w:kern w:val="0"/>
                <w:sz w:val="20"/>
                <w:highlight w:val="none"/>
              </w:rPr>
              <w:t>X＜10</w:t>
            </w:r>
          </w:p>
        </w:tc>
        <w:tc>
          <w:tcPr>
            <w:tcW w:w="976" w:type="dxa"/>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bottom"/>
          </w:tcPr>
          <w:p>
            <w:pPr>
              <w:spacing w:before="0" w:beforeAutospacing="0" w:after="0" w:afterAutospacing="0"/>
              <w:ind w:left="0" w:right="0"/>
              <w:jc w:val="center"/>
              <w:rPr>
                <w:rFonts w:hint="eastAsia" w:ascii="宋体" w:hAnsi="宋体" w:eastAsia="宋体" w:cs="宋体"/>
                <w:color w:val="auto"/>
                <w:sz w:val="20"/>
                <w:highlight w:val="none"/>
              </w:rPr>
            </w:pPr>
          </w:p>
        </w:tc>
        <w:tc>
          <w:tcPr>
            <w:tcW w:w="2145" w:type="dxa"/>
            <w:tcBorders>
              <w:top w:val="single" w:color="000000" w:sz="4" w:space="0"/>
              <w:left w:val="single" w:color="000000" w:sz="4" w:space="0"/>
              <w:bottom w:val="single" w:color="000000" w:sz="4" w:space="0"/>
              <w:right w:val="single" w:color="000000" w:sz="12" w:space="0"/>
            </w:tcBorders>
            <w:tcMar>
              <w:top w:w="15" w:type="dxa"/>
              <w:left w:w="15" w:type="dxa"/>
              <w:bottom w:w="15" w:type="dxa"/>
              <w:right w:w="15" w:type="dxa"/>
            </w:tcMar>
            <w:vAlign w:val="bottom"/>
          </w:tcPr>
          <w:p>
            <w:pPr>
              <w:widowControl/>
              <w:spacing w:before="0" w:beforeAutospacing="0" w:after="0" w:afterAutospacing="0"/>
              <w:ind w:left="0" w:right="0"/>
              <w:jc w:val="center"/>
              <w:textAlignment w:val="bottom"/>
              <w:rPr>
                <w:rFonts w:hint="eastAsia" w:ascii="宋体" w:hAnsi="宋体" w:eastAsia="宋体" w:cs="宋体"/>
                <w:color w:val="auto"/>
                <w:sz w:val="20"/>
                <w:highlight w:val="none"/>
              </w:rPr>
            </w:pPr>
            <w:r>
              <w:rPr>
                <w:rFonts w:hint="eastAsia" w:ascii="宋体" w:hAnsi="宋体" w:eastAsia="宋体" w:cs="宋体"/>
                <w:color w:val="auto"/>
                <w:kern w:val="0"/>
                <w:sz w:val="20"/>
                <w:highlight w:val="none"/>
              </w:rPr>
              <w:t>Z＜100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7" w:hRule="atLeast"/>
        </w:trPr>
        <w:tc>
          <w:tcPr>
            <w:tcW w:w="2178" w:type="dxa"/>
            <w:tcBorders>
              <w:top w:val="single" w:color="000000" w:sz="4" w:space="0"/>
              <w:left w:val="single" w:color="000000" w:sz="12" w:space="0"/>
              <w:bottom w:val="single" w:color="000000" w:sz="12" w:space="0"/>
              <w:right w:val="single" w:color="000000" w:sz="12" w:space="0"/>
            </w:tcBorders>
            <w:tcMar>
              <w:top w:w="15" w:type="dxa"/>
              <w:left w:w="15" w:type="dxa"/>
              <w:bottom w:w="15" w:type="dxa"/>
              <w:right w:w="15" w:type="dxa"/>
            </w:tcMar>
            <w:vAlign w:val="bottom"/>
          </w:tcPr>
          <w:p>
            <w:pPr>
              <w:widowControl/>
              <w:spacing w:before="0" w:beforeAutospacing="0" w:after="0" w:afterAutospacing="0"/>
              <w:ind w:left="0" w:right="0"/>
              <w:jc w:val="left"/>
              <w:textAlignment w:val="bottom"/>
              <w:rPr>
                <w:rFonts w:hint="eastAsia" w:ascii="宋体" w:hAnsi="宋体" w:eastAsia="宋体" w:cs="宋体"/>
                <w:color w:val="auto"/>
                <w:sz w:val="20"/>
                <w:highlight w:val="none"/>
              </w:rPr>
            </w:pPr>
            <w:r>
              <w:rPr>
                <w:rFonts w:hint="eastAsia" w:ascii="宋体" w:hAnsi="宋体" w:eastAsia="宋体" w:cs="宋体"/>
                <w:color w:val="auto"/>
                <w:kern w:val="0"/>
                <w:sz w:val="20"/>
                <w:highlight w:val="none"/>
              </w:rPr>
              <w:t>16、其他未列明行业</w:t>
            </w:r>
          </w:p>
        </w:tc>
        <w:tc>
          <w:tcPr>
            <w:tcW w:w="1383" w:type="dxa"/>
            <w:tcBorders>
              <w:top w:val="single" w:color="000000" w:sz="4" w:space="0"/>
              <w:left w:val="single" w:color="000000" w:sz="12" w:space="0"/>
              <w:bottom w:val="single" w:color="000000" w:sz="12" w:space="0"/>
              <w:right w:val="single" w:color="000000" w:sz="4" w:space="0"/>
            </w:tcBorders>
            <w:tcMar>
              <w:top w:w="15" w:type="dxa"/>
              <w:left w:w="15" w:type="dxa"/>
              <w:bottom w:w="15" w:type="dxa"/>
              <w:right w:w="15" w:type="dxa"/>
            </w:tcMar>
            <w:vAlign w:val="bottom"/>
          </w:tcPr>
          <w:p>
            <w:pPr>
              <w:widowControl/>
              <w:spacing w:before="0" w:beforeAutospacing="0" w:after="0" w:afterAutospacing="0"/>
              <w:ind w:left="0" w:right="0"/>
              <w:jc w:val="center"/>
              <w:textAlignment w:val="bottom"/>
              <w:rPr>
                <w:rFonts w:hint="eastAsia" w:ascii="宋体" w:hAnsi="宋体" w:eastAsia="宋体" w:cs="宋体"/>
                <w:color w:val="auto"/>
                <w:sz w:val="20"/>
                <w:highlight w:val="none"/>
              </w:rPr>
            </w:pPr>
            <w:r>
              <w:rPr>
                <w:rFonts w:hint="eastAsia" w:ascii="宋体" w:hAnsi="宋体" w:eastAsia="宋体" w:cs="宋体"/>
                <w:color w:val="auto"/>
                <w:kern w:val="0"/>
                <w:sz w:val="20"/>
                <w:highlight w:val="none"/>
              </w:rPr>
              <w:t>100≤X＜300</w:t>
            </w:r>
          </w:p>
        </w:tc>
        <w:tc>
          <w:tcPr>
            <w:tcW w:w="1575" w:type="dxa"/>
            <w:tcBorders>
              <w:top w:val="single" w:color="000000" w:sz="4" w:space="0"/>
              <w:left w:val="single" w:color="000000" w:sz="4" w:space="0"/>
              <w:bottom w:val="single" w:color="000000" w:sz="12" w:space="0"/>
              <w:right w:val="single" w:color="000000" w:sz="4" w:space="0"/>
            </w:tcBorders>
            <w:tcMar>
              <w:top w:w="15" w:type="dxa"/>
              <w:left w:w="15" w:type="dxa"/>
              <w:bottom w:w="15" w:type="dxa"/>
              <w:right w:w="15" w:type="dxa"/>
            </w:tcMar>
            <w:vAlign w:val="bottom"/>
          </w:tcPr>
          <w:p>
            <w:pPr>
              <w:spacing w:before="0" w:beforeAutospacing="0" w:after="0" w:afterAutospacing="0"/>
              <w:ind w:left="0" w:right="0"/>
              <w:jc w:val="center"/>
              <w:rPr>
                <w:rFonts w:hint="eastAsia" w:ascii="宋体" w:hAnsi="宋体" w:eastAsia="宋体" w:cs="宋体"/>
                <w:color w:val="auto"/>
                <w:sz w:val="20"/>
                <w:highlight w:val="none"/>
              </w:rPr>
            </w:pPr>
          </w:p>
        </w:tc>
        <w:tc>
          <w:tcPr>
            <w:tcW w:w="1550" w:type="dxa"/>
            <w:tcBorders>
              <w:top w:val="single" w:color="000000" w:sz="4" w:space="0"/>
              <w:left w:val="single" w:color="000000" w:sz="4" w:space="0"/>
              <w:bottom w:val="single" w:color="000000" w:sz="12" w:space="0"/>
              <w:right w:val="single" w:color="000000" w:sz="12" w:space="0"/>
            </w:tcBorders>
            <w:tcMar>
              <w:top w:w="15" w:type="dxa"/>
              <w:left w:w="15" w:type="dxa"/>
              <w:bottom w:w="15" w:type="dxa"/>
              <w:right w:w="15" w:type="dxa"/>
            </w:tcMar>
            <w:vAlign w:val="bottom"/>
          </w:tcPr>
          <w:p>
            <w:pPr>
              <w:spacing w:before="0" w:beforeAutospacing="0" w:after="0" w:afterAutospacing="0"/>
              <w:ind w:left="0" w:right="0"/>
              <w:jc w:val="center"/>
              <w:rPr>
                <w:rFonts w:hint="eastAsia" w:ascii="宋体" w:hAnsi="宋体" w:eastAsia="宋体" w:cs="宋体"/>
                <w:color w:val="auto"/>
                <w:sz w:val="20"/>
                <w:highlight w:val="none"/>
              </w:rPr>
            </w:pPr>
          </w:p>
        </w:tc>
        <w:tc>
          <w:tcPr>
            <w:tcW w:w="1182" w:type="dxa"/>
            <w:tcBorders>
              <w:top w:val="single" w:color="000000" w:sz="4" w:space="0"/>
              <w:left w:val="single" w:color="000000" w:sz="12" w:space="0"/>
              <w:bottom w:val="single" w:color="000000" w:sz="12" w:space="0"/>
              <w:right w:val="single" w:color="000000" w:sz="4" w:space="0"/>
            </w:tcBorders>
            <w:tcMar>
              <w:top w:w="15" w:type="dxa"/>
              <w:left w:w="15" w:type="dxa"/>
              <w:bottom w:w="15" w:type="dxa"/>
              <w:right w:w="15" w:type="dxa"/>
            </w:tcMar>
            <w:vAlign w:val="bottom"/>
          </w:tcPr>
          <w:p>
            <w:pPr>
              <w:widowControl/>
              <w:spacing w:before="0" w:beforeAutospacing="0" w:after="0" w:afterAutospacing="0"/>
              <w:ind w:left="0" w:right="0"/>
              <w:jc w:val="center"/>
              <w:textAlignment w:val="bottom"/>
              <w:rPr>
                <w:rFonts w:hint="eastAsia" w:ascii="宋体" w:hAnsi="宋体" w:eastAsia="宋体" w:cs="宋体"/>
                <w:color w:val="auto"/>
                <w:sz w:val="20"/>
                <w:highlight w:val="none"/>
              </w:rPr>
            </w:pPr>
            <w:r>
              <w:rPr>
                <w:rFonts w:hint="eastAsia" w:ascii="宋体" w:hAnsi="宋体" w:eastAsia="宋体" w:cs="宋体"/>
                <w:color w:val="auto"/>
                <w:kern w:val="0"/>
                <w:sz w:val="20"/>
                <w:highlight w:val="none"/>
              </w:rPr>
              <w:t>10≤X＜100</w:t>
            </w:r>
          </w:p>
        </w:tc>
        <w:tc>
          <w:tcPr>
            <w:tcW w:w="1387" w:type="dxa"/>
            <w:tcBorders>
              <w:top w:val="single" w:color="000000" w:sz="4" w:space="0"/>
              <w:left w:val="single" w:color="000000" w:sz="4" w:space="0"/>
              <w:bottom w:val="single" w:color="000000" w:sz="12" w:space="0"/>
              <w:right w:val="single" w:color="000000" w:sz="4" w:space="0"/>
            </w:tcBorders>
            <w:tcMar>
              <w:top w:w="15" w:type="dxa"/>
              <w:left w:w="15" w:type="dxa"/>
              <w:bottom w:w="15" w:type="dxa"/>
              <w:right w:w="15" w:type="dxa"/>
            </w:tcMar>
            <w:vAlign w:val="bottom"/>
          </w:tcPr>
          <w:p>
            <w:pPr>
              <w:spacing w:before="0" w:beforeAutospacing="0" w:after="0" w:afterAutospacing="0"/>
              <w:ind w:left="0" w:right="0"/>
              <w:jc w:val="center"/>
              <w:rPr>
                <w:rFonts w:hint="eastAsia" w:ascii="宋体" w:hAnsi="宋体" w:eastAsia="宋体" w:cs="宋体"/>
                <w:color w:val="auto"/>
                <w:sz w:val="20"/>
                <w:highlight w:val="none"/>
              </w:rPr>
            </w:pPr>
          </w:p>
        </w:tc>
        <w:tc>
          <w:tcPr>
            <w:tcW w:w="1425" w:type="dxa"/>
            <w:tcBorders>
              <w:top w:val="single" w:color="000000" w:sz="4" w:space="0"/>
              <w:left w:val="single" w:color="000000" w:sz="4" w:space="0"/>
              <w:bottom w:val="single" w:color="000000" w:sz="12" w:space="0"/>
              <w:right w:val="single" w:color="000000" w:sz="12" w:space="0"/>
            </w:tcBorders>
            <w:tcMar>
              <w:top w:w="15" w:type="dxa"/>
              <w:left w:w="15" w:type="dxa"/>
              <w:bottom w:w="15" w:type="dxa"/>
              <w:right w:w="15" w:type="dxa"/>
            </w:tcMar>
            <w:vAlign w:val="bottom"/>
          </w:tcPr>
          <w:p>
            <w:pPr>
              <w:spacing w:before="0" w:beforeAutospacing="0" w:after="0" w:afterAutospacing="0"/>
              <w:ind w:left="0" w:right="0"/>
              <w:jc w:val="center"/>
              <w:rPr>
                <w:rFonts w:hint="eastAsia" w:ascii="宋体" w:hAnsi="宋体" w:eastAsia="宋体" w:cs="宋体"/>
                <w:color w:val="auto"/>
                <w:sz w:val="20"/>
                <w:highlight w:val="none"/>
              </w:rPr>
            </w:pPr>
          </w:p>
        </w:tc>
        <w:tc>
          <w:tcPr>
            <w:tcW w:w="1010" w:type="dxa"/>
            <w:tcBorders>
              <w:top w:val="single" w:color="000000" w:sz="4" w:space="0"/>
              <w:left w:val="single" w:color="000000" w:sz="12" w:space="0"/>
              <w:bottom w:val="single" w:color="000000" w:sz="12" w:space="0"/>
              <w:right w:val="single" w:color="000000" w:sz="4" w:space="0"/>
            </w:tcBorders>
            <w:tcMar>
              <w:top w:w="15" w:type="dxa"/>
              <w:left w:w="15" w:type="dxa"/>
              <w:bottom w:w="15" w:type="dxa"/>
              <w:right w:w="15" w:type="dxa"/>
            </w:tcMar>
            <w:vAlign w:val="bottom"/>
          </w:tcPr>
          <w:p>
            <w:pPr>
              <w:widowControl/>
              <w:spacing w:before="0" w:beforeAutospacing="0" w:after="0" w:afterAutospacing="0"/>
              <w:ind w:left="0" w:right="0"/>
              <w:jc w:val="center"/>
              <w:textAlignment w:val="bottom"/>
              <w:rPr>
                <w:rFonts w:hint="eastAsia" w:ascii="宋体" w:hAnsi="宋体" w:eastAsia="宋体" w:cs="宋体"/>
                <w:color w:val="auto"/>
                <w:sz w:val="20"/>
                <w:highlight w:val="none"/>
              </w:rPr>
            </w:pPr>
            <w:r>
              <w:rPr>
                <w:rFonts w:hint="eastAsia" w:ascii="宋体" w:hAnsi="宋体" w:eastAsia="宋体" w:cs="宋体"/>
                <w:color w:val="auto"/>
                <w:kern w:val="0"/>
                <w:sz w:val="20"/>
                <w:highlight w:val="none"/>
              </w:rPr>
              <w:t>X＜10</w:t>
            </w:r>
          </w:p>
        </w:tc>
        <w:tc>
          <w:tcPr>
            <w:tcW w:w="976" w:type="dxa"/>
            <w:tcBorders>
              <w:top w:val="single" w:color="000000" w:sz="4" w:space="0"/>
              <w:left w:val="single" w:color="000000" w:sz="4" w:space="0"/>
              <w:bottom w:val="single" w:color="000000" w:sz="12" w:space="0"/>
              <w:right w:val="single" w:color="000000" w:sz="4" w:space="0"/>
            </w:tcBorders>
            <w:tcMar>
              <w:top w:w="15" w:type="dxa"/>
              <w:left w:w="15" w:type="dxa"/>
              <w:bottom w:w="15" w:type="dxa"/>
              <w:right w:w="15" w:type="dxa"/>
            </w:tcMar>
            <w:vAlign w:val="bottom"/>
          </w:tcPr>
          <w:p>
            <w:pPr>
              <w:spacing w:before="0" w:beforeAutospacing="0" w:after="0" w:afterAutospacing="0"/>
              <w:ind w:left="0" w:right="0"/>
              <w:jc w:val="center"/>
              <w:rPr>
                <w:rFonts w:hint="eastAsia" w:ascii="宋体" w:hAnsi="宋体" w:eastAsia="宋体" w:cs="宋体"/>
                <w:color w:val="auto"/>
                <w:sz w:val="20"/>
                <w:highlight w:val="none"/>
              </w:rPr>
            </w:pPr>
          </w:p>
        </w:tc>
        <w:tc>
          <w:tcPr>
            <w:tcW w:w="2145" w:type="dxa"/>
            <w:tcBorders>
              <w:top w:val="single" w:color="000000" w:sz="4" w:space="0"/>
              <w:left w:val="single" w:color="000000" w:sz="4" w:space="0"/>
              <w:bottom w:val="single" w:color="000000" w:sz="12" w:space="0"/>
              <w:right w:val="single" w:color="000000" w:sz="12" w:space="0"/>
            </w:tcBorders>
            <w:tcMar>
              <w:top w:w="15" w:type="dxa"/>
              <w:left w:w="15" w:type="dxa"/>
              <w:bottom w:w="15" w:type="dxa"/>
              <w:right w:w="15" w:type="dxa"/>
            </w:tcMar>
            <w:vAlign w:val="bottom"/>
          </w:tcPr>
          <w:p>
            <w:pPr>
              <w:spacing w:before="0" w:beforeAutospacing="0" w:after="0" w:afterAutospacing="0"/>
              <w:ind w:left="0" w:right="0"/>
              <w:jc w:val="center"/>
              <w:rPr>
                <w:rFonts w:hint="eastAsia" w:ascii="宋体" w:hAnsi="宋体" w:eastAsia="宋体" w:cs="宋体"/>
                <w:color w:val="auto"/>
                <w:sz w:val="20"/>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7" w:hRule="atLeast"/>
        </w:trPr>
        <w:tc>
          <w:tcPr>
            <w:tcW w:w="14811" w:type="dxa"/>
            <w:gridSpan w:val="10"/>
            <w:tcMar>
              <w:top w:w="15" w:type="dxa"/>
              <w:left w:w="15" w:type="dxa"/>
              <w:bottom w:w="15" w:type="dxa"/>
              <w:right w:w="15" w:type="dxa"/>
            </w:tcMar>
            <w:vAlign w:val="bottom"/>
          </w:tcPr>
          <w:p>
            <w:pPr>
              <w:widowControl/>
              <w:spacing w:before="0" w:beforeAutospacing="0" w:after="0" w:afterAutospacing="0"/>
              <w:ind w:left="0" w:right="0"/>
              <w:jc w:val="left"/>
              <w:textAlignment w:val="bottom"/>
              <w:rPr>
                <w:rFonts w:hint="eastAsia" w:ascii="宋体" w:hAnsi="宋体" w:eastAsia="宋体" w:cs="宋体"/>
                <w:color w:val="auto"/>
                <w:sz w:val="20"/>
                <w:highlight w:val="none"/>
              </w:rPr>
            </w:pPr>
            <w:r>
              <w:rPr>
                <w:rFonts w:hint="eastAsia" w:ascii="宋体" w:hAnsi="宋体" w:eastAsia="宋体" w:cs="宋体"/>
                <w:color w:val="auto"/>
                <w:kern w:val="0"/>
                <w:sz w:val="20"/>
                <w:highlight w:val="none"/>
              </w:rPr>
              <w:t>说明　1、企业类型的划分以统计部门的统计数据为依据。2、个体工商户和本规定以外的行业，参照本规定进行划型。3、本规定的中型企业标准上限即为大型企业标准的下限。</w:t>
            </w:r>
          </w:p>
        </w:tc>
      </w:tr>
    </w:tbl>
    <w:p>
      <w:pPr>
        <w:jc w:val="both"/>
        <w:rPr>
          <w:rFonts w:hint="eastAsia" w:ascii="宋体" w:hAnsi="宋体" w:eastAsia="宋体" w:cs="宋体"/>
          <w:color w:val="auto"/>
          <w:sz w:val="30"/>
          <w:szCs w:val="30"/>
          <w:highlight w:val="none"/>
          <w:u w:val="none"/>
          <w:lang w:val="en-US" w:eastAsia="zh-CN"/>
        </w:rPr>
        <w:sectPr>
          <w:pgSz w:w="16838" w:h="11906" w:orient="landscape"/>
          <w:pgMar w:top="1417" w:right="1276" w:bottom="1417" w:left="1247" w:header="851" w:footer="992" w:gutter="0"/>
          <w:pgBorders>
            <w:top w:val="none" w:sz="0" w:space="0"/>
            <w:left w:val="none" w:sz="0" w:space="0"/>
            <w:bottom w:val="none" w:sz="0" w:space="0"/>
            <w:right w:val="none" w:sz="0" w:space="0"/>
          </w:pgBorders>
          <w:cols w:space="720" w:num="1"/>
          <w:titlePg/>
          <w:rtlGutter w:val="0"/>
          <w:docGrid w:linePitch="312" w:charSpace="0"/>
        </w:sectPr>
      </w:pPr>
    </w:p>
    <w:p>
      <w:pPr>
        <w:jc w:val="both"/>
        <w:rPr>
          <w:rFonts w:hint="eastAsia" w:ascii="宋体" w:hAnsi="宋体" w:eastAsia="宋体" w:cs="宋体"/>
          <w:b/>
          <w:color w:val="auto"/>
          <w:sz w:val="48"/>
          <w:szCs w:val="48"/>
          <w:highlight w:val="none"/>
        </w:rPr>
      </w:pPr>
      <w:r>
        <w:rPr>
          <w:rFonts w:hint="eastAsia" w:ascii="宋体" w:hAnsi="宋体" w:eastAsia="宋体" w:cs="宋体"/>
          <w:color w:val="auto"/>
          <w:sz w:val="30"/>
          <w:szCs w:val="30"/>
          <w:highlight w:val="none"/>
          <w:u w:val="none"/>
          <w:lang w:val="en-US" w:eastAsia="zh-CN"/>
        </w:rPr>
        <w:t>附件8（中标后提供）：</w:t>
      </w:r>
    </w:p>
    <w:p>
      <w:pPr>
        <w:jc w:val="center"/>
        <w:rPr>
          <w:rFonts w:hint="eastAsia" w:ascii="宋体" w:hAnsi="宋体" w:eastAsia="宋体" w:cs="宋体"/>
          <w:b/>
          <w:color w:val="auto"/>
          <w:sz w:val="48"/>
          <w:szCs w:val="48"/>
          <w:highlight w:val="none"/>
        </w:rPr>
      </w:pPr>
    </w:p>
    <w:p>
      <w:pPr>
        <w:jc w:val="center"/>
        <w:rPr>
          <w:rFonts w:hint="eastAsia" w:ascii="宋体" w:hAnsi="宋体" w:eastAsia="宋体" w:cs="宋体"/>
          <w:b/>
          <w:color w:val="auto"/>
          <w:sz w:val="48"/>
          <w:szCs w:val="48"/>
          <w:highlight w:val="none"/>
        </w:rPr>
      </w:pPr>
      <w:r>
        <w:rPr>
          <w:rFonts w:hint="eastAsia" w:ascii="宋体" w:hAnsi="宋体" w:eastAsia="宋体" w:cs="宋体"/>
          <w:b/>
          <w:color w:val="auto"/>
          <w:sz w:val="48"/>
          <w:szCs w:val="48"/>
          <w:highlight w:val="none"/>
        </w:rPr>
        <w:t>承 诺 书</w:t>
      </w:r>
    </w:p>
    <w:p>
      <w:pPr>
        <w:rPr>
          <w:rFonts w:hint="eastAsia" w:ascii="宋体" w:hAnsi="宋体" w:eastAsia="宋体" w:cs="宋体"/>
          <w:color w:val="auto"/>
          <w:sz w:val="30"/>
          <w:szCs w:val="30"/>
          <w:highlight w:val="none"/>
        </w:rPr>
      </w:pPr>
    </w:p>
    <w:p>
      <w:pPr>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u w:val="single"/>
          <w:lang w:val="en-US" w:eastAsia="zh-CN"/>
        </w:rPr>
        <w:t xml:space="preserve">耀华建设管理有限公司 </w:t>
      </w:r>
      <w:r>
        <w:rPr>
          <w:rFonts w:hint="eastAsia" w:ascii="宋体" w:hAnsi="宋体" w:eastAsia="宋体" w:cs="宋体"/>
          <w:color w:val="auto"/>
          <w:sz w:val="30"/>
          <w:szCs w:val="30"/>
          <w:highlight w:val="none"/>
        </w:rPr>
        <w:t>：</w:t>
      </w:r>
    </w:p>
    <w:p>
      <w:pPr>
        <w:spacing w:line="780" w:lineRule="exact"/>
        <w:ind w:firstLine="600" w:firstLineChars="200"/>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u w:val="none"/>
          <w:lang w:val="en-US" w:eastAsia="zh-CN"/>
        </w:rPr>
        <w:t>我单位参与投标的</w:t>
      </w:r>
      <w:r>
        <w:rPr>
          <w:rFonts w:hint="eastAsia" w:ascii="宋体" w:hAnsi="宋体" w:eastAsia="宋体" w:cs="宋体"/>
          <w:color w:val="auto"/>
          <w:sz w:val="30"/>
          <w:szCs w:val="30"/>
          <w:highlight w:val="none"/>
          <w:u w:val="single"/>
          <w:lang w:val="en-US" w:eastAsia="zh-CN"/>
        </w:rPr>
        <w:t xml:space="preserve">   （项目名称）   </w:t>
      </w:r>
      <w:r>
        <w:rPr>
          <w:rFonts w:hint="eastAsia" w:ascii="宋体" w:hAnsi="宋体" w:eastAsia="宋体" w:cs="宋体"/>
          <w:color w:val="auto"/>
          <w:sz w:val="30"/>
          <w:szCs w:val="30"/>
          <w:highlight w:val="none"/>
          <w:u w:val="none"/>
          <w:lang w:val="en-US" w:eastAsia="zh-CN"/>
        </w:rPr>
        <w:t>有幸中标，考虑本项目备案事宜，故由我单位再提供纸质版电子投标文件一式三份（正本一份红章版，副本二份，可为正本复印件）递交给招标代理机构备案</w:t>
      </w:r>
      <w:r>
        <w:rPr>
          <w:rFonts w:hint="eastAsia" w:ascii="宋体" w:hAnsi="宋体" w:eastAsia="宋体" w:cs="宋体"/>
          <w:color w:val="auto"/>
          <w:sz w:val="30"/>
          <w:szCs w:val="30"/>
          <w:highlight w:val="none"/>
        </w:rPr>
        <w:t>，本公司承诺：</w:t>
      </w:r>
    </w:p>
    <w:p>
      <w:pPr>
        <w:spacing w:line="780" w:lineRule="exact"/>
        <w:ind w:firstLine="600" w:firstLineChars="200"/>
        <w:rPr>
          <w:rFonts w:hint="eastAsia" w:ascii="宋体" w:hAnsi="宋体" w:eastAsia="宋体" w:cs="宋体"/>
          <w:color w:val="auto"/>
          <w:sz w:val="30"/>
          <w:szCs w:val="30"/>
          <w:highlight w:val="none"/>
          <w:lang w:val="en-US" w:eastAsia="zh-CN"/>
        </w:rPr>
      </w:pPr>
      <w:r>
        <w:rPr>
          <w:rFonts w:hint="eastAsia" w:ascii="宋体" w:hAnsi="宋体" w:eastAsia="宋体" w:cs="宋体"/>
          <w:color w:val="auto"/>
          <w:sz w:val="30"/>
          <w:szCs w:val="30"/>
          <w:highlight w:val="none"/>
          <w:lang w:eastAsia="zh-CN"/>
        </w:rPr>
        <w:t>本单位</w:t>
      </w:r>
      <w:r>
        <w:rPr>
          <w:rFonts w:hint="eastAsia" w:ascii="宋体" w:hAnsi="宋体" w:eastAsia="宋体" w:cs="宋体"/>
          <w:color w:val="auto"/>
          <w:sz w:val="30"/>
          <w:szCs w:val="30"/>
          <w:highlight w:val="none"/>
        </w:rPr>
        <w:t>提交给</w:t>
      </w:r>
      <w:r>
        <w:rPr>
          <w:rFonts w:hint="eastAsia" w:ascii="宋体" w:hAnsi="宋体" w:eastAsia="宋体" w:cs="宋体"/>
          <w:color w:val="auto"/>
          <w:sz w:val="30"/>
          <w:szCs w:val="30"/>
          <w:highlight w:val="none"/>
          <w:lang w:eastAsia="zh-CN"/>
        </w:rPr>
        <w:t>招标代理机构备案的</w:t>
      </w:r>
      <w:r>
        <w:rPr>
          <w:rFonts w:hint="eastAsia" w:ascii="宋体" w:hAnsi="宋体" w:eastAsia="宋体" w:cs="宋体"/>
          <w:color w:val="auto"/>
          <w:sz w:val="30"/>
          <w:szCs w:val="30"/>
          <w:highlight w:val="none"/>
          <w:u w:val="single"/>
          <w:lang w:eastAsia="zh-CN"/>
        </w:rPr>
        <w:t>投标文件</w:t>
      </w:r>
      <w:r>
        <w:rPr>
          <w:rFonts w:hint="eastAsia" w:ascii="宋体" w:hAnsi="宋体" w:eastAsia="宋体" w:cs="宋体"/>
          <w:color w:val="auto"/>
          <w:sz w:val="30"/>
          <w:szCs w:val="30"/>
          <w:highlight w:val="none"/>
          <w:u w:val="single"/>
        </w:rPr>
        <w:t>纸质</w:t>
      </w:r>
      <w:r>
        <w:rPr>
          <w:rFonts w:hint="eastAsia" w:ascii="宋体" w:hAnsi="宋体" w:eastAsia="宋体" w:cs="宋体"/>
          <w:color w:val="auto"/>
          <w:sz w:val="30"/>
          <w:szCs w:val="30"/>
          <w:highlight w:val="none"/>
          <w:u w:val="single"/>
          <w:lang w:eastAsia="zh-CN"/>
        </w:rPr>
        <w:t>版</w:t>
      </w:r>
      <w:r>
        <w:rPr>
          <w:rFonts w:hint="eastAsia" w:ascii="宋体" w:hAnsi="宋体" w:eastAsia="宋体" w:cs="宋体"/>
          <w:color w:val="auto"/>
          <w:sz w:val="30"/>
          <w:szCs w:val="30"/>
          <w:highlight w:val="none"/>
        </w:rPr>
        <w:t>与</w:t>
      </w:r>
      <w:r>
        <w:rPr>
          <w:rFonts w:hint="eastAsia" w:ascii="宋体" w:hAnsi="宋体" w:eastAsia="宋体" w:cs="宋体"/>
          <w:color w:val="auto"/>
          <w:sz w:val="30"/>
          <w:szCs w:val="30"/>
          <w:highlight w:val="none"/>
          <w:u w:val="single"/>
        </w:rPr>
        <w:t>电子</w:t>
      </w:r>
      <w:r>
        <w:rPr>
          <w:rFonts w:hint="eastAsia" w:ascii="宋体" w:hAnsi="宋体" w:eastAsia="宋体" w:cs="宋体"/>
          <w:color w:val="auto"/>
          <w:sz w:val="30"/>
          <w:szCs w:val="30"/>
          <w:highlight w:val="none"/>
          <w:u w:val="single"/>
          <w:lang w:eastAsia="zh-CN"/>
        </w:rPr>
        <w:t>投标文件</w:t>
      </w:r>
      <w:r>
        <w:rPr>
          <w:rFonts w:hint="eastAsia" w:ascii="宋体" w:hAnsi="宋体" w:eastAsia="宋体" w:cs="宋体"/>
          <w:color w:val="auto"/>
          <w:sz w:val="30"/>
          <w:szCs w:val="30"/>
          <w:highlight w:val="none"/>
        </w:rPr>
        <w:t>内容均一致，</w:t>
      </w:r>
      <w:r>
        <w:rPr>
          <w:rFonts w:hint="eastAsia" w:ascii="宋体" w:hAnsi="宋体" w:eastAsia="宋体" w:cs="宋体"/>
          <w:color w:val="auto"/>
          <w:sz w:val="30"/>
          <w:szCs w:val="30"/>
          <w:highlight w:val="none"/>
          <w:lang w:eastAsia="zh-CN"/>
        </w:rPr>
        <w:t>如不一致导致的任何法律责任自负。特此承诺！</w:t>
      </w:r>
    </w:p>
    <w:p>
      <w:pPr>
        <w:spacing w:line="780" w:lineRule="exact"/>
        <w:ind w:firstLine="450" w:firstLineChars="150"/>
        <w:rPr>
          <w:rFonts w:hint="eastAsia" w:ascii="宋体" w:hAnsi="宋体" w:eastAsia="宋体" w:cs="宋体"/>
          <w:color w:val="auto"/>
          <w:sz w:val="30"/>
          <w:szCs w:val="30"/>
          <w:highlight w:val="none"/>
        </w:rPr>
      </w:pPr>
    </w:p>
    <w:p>
      <w:pPr>
        <w:spacing w:line="780" w:lineRule="exact"/>
        <w:jc w:val="both"/>
        <w:rPr>
          <w:rFonts w:hint="eastAsia" w:ascii="宋体" w:hAnsi="宋体" w:eastAsia="宋体" w:cs="宋体"/>
          <w:color w:val="auto"/>
          <w:sz w:val="30"/>
          <w:szCs w:val="30"/>
          <w:highlight w:val="none"/>
          <w:lang w:eastAsia="zh-CN"/>
        </w:rPr>
      </w:pPr>
    </w:p>
    <w:p>
      <w:pPr>
        <w:spacing w:line="780" w:lineRule="exact"/>
        <w:jc w:val="both"/>
        <w:rPr>
          <w:rFonts w:hint="eastAsia" w:ascii="宋体" w:hAnsi="宋体" w:eastAsia="宋体" w:cs="宋体"/>
          <w:color w:val="auto"/>
          <w:sz w:val="30"/>
          <w:szCs w:val="30"/>
          <w:highlight w:val="none"/>
          <w:lang w:eastAsia="zh-CN"/>
        </w:rPr>
      </w:pPr>
    </w:p>
    <w:p>
      <w:pPr>
        <w:spacing w:line="780" w:lineRule="exact"/>
        <w:jc w:val="both"/>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lang w:eastAsia="zh-CN"/>
        </w:rPr>
        <w:t>投标人名称（盖公章）：</w:t>
      </w:r>
    </w:p>
    <w:p>
      <w:pPr>
        <w:spacing w:line="780" w:lineRule="exact"/>
        <w:ind w:firstLine="5850" w:firstLineChars="1950"/>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20</w:t>
      </w:r>
      <w:r>
        <w:rPr>
          <w:rFonts w:hint="eastAsia" w:ascii="宋体" w:hAnsi="宋体" w:eastAsia="宋体" w:cs="宋体"/>
          <w:color w:val="auto"/>
          <w:sz w:val="30"/>
          <w:szCs w:val="30"/>
          <w:highlight w:val="none"/>
          <w:lang w:val="en-US" w:eastAsia="zh-CN"/>
        </w:rPr>
        <w:t>24</w:t>
      </w:r>
      <w:r>
        <w:rPr>
          <w:rFonts w:hint="eastAsia" w:ascii="宋体" w:hAnsi="宋体" w:eastAsia="宋体" w:cs="宋体"/>
          <w:color w:val="auto"/>
          <w:sz w:val="30"/>
          <w:szCs w:val="30"/>
          <w:highlight w:val="none"/>
        </w:rPr>
        <w:t>年</w:t>
      </w:r>
      <w:r>
        <w:rPr>
          <w:rFonts w:hint="eastAsia" w:ascii="宋体" w:hAnsi="宋体" w:eastAsia="宋体" w:cs="宋体"/>
          <w:color w:val="auto"/>
          <w:sz w:val="30"/>
          <w:szCs w:val="30"/>
          <w:highlight w:val="none"/>
          <w:lang w:val="en-US" w:eastAsia="zh-CN"/>
        </w:rPr>
        <w:t xml:space="preserve">   </w:t>
      </w:r>
      <w:r>
        <w:rPr>
          <w:rFonts w:hint="eastAsia" w:ascii="宋体" w:hAnsi="宋体" w:eastAsia="宋体" w:cs="宋体"/>
          <w:color w:val="auto"/>
          <w:sz w:val="30"/>
          <w:szCs w:val="30"/>
          <w:highlight w:val="none"/>
        </w:rPr>
        <w:t>月</w:t>
      </w:r>
      <w:r>
        <w:rPr>
          <w:rFonts w:hint="eastAsia" w:ascii="宋体" w:hAnsi="宋体" w:eastAsia="宋体" w:cs="宋体"/>
          <w:color w:val="auto"/>
          <w:sz w:val="30"/>
          <w:szCs w:val="30"/>
          <w:highlight w:val="none"/>
          <w:lang w:val="en-US" w:eastAsia="zh-CN"/>
        </w:rPr>
        <w:t xml:space="preserve">   </w:t>
      </w:r>
      <w:r>
        <w:rPr>
          <w:rFonts w:hint="eastAsia" w:ascii="宋体" w:hAnsi="宋体" w:eastAsia="宋体" w:cs="宋体"/>
          <w:color w:val="auto"/>
          <w:sz w:val="30"/>
          <w:szCs w:val="30"/>
          <w:highlight w:val="none"/>
        </w:rPr>
        <w:t>日</w:t>
      </w:r>
    </w:p>
    <w:p>
      <w:pPr>
        <w:rPr>
          <w:rFonts w:hint="eastAsia" w:ascii="宋体" w:hAnsi="宋体" w:eastAsia="宋体" w:cs="宋体"/>
          <w:color w:val="auto"/>
          <w:highlight w:val="none"/>
        </w:rPr>
      </w:pPr>
    </w:p>
    <w:p>
      <w:pPr>
        <w:spacing w:line="360" w:lineRule="auto"/>
        <w:rPr>
          <w:rFonts w:hint="eastAsia" w:ascii="宋体" w:hAnsi="宋体" w:eastAsia="宋体" w:cs="宋体"/>
          <w:bCs/>
          <w:color w:val="auto"/>
          <w:sz w:val="24"/>
          <w:highlight w:val="none"/>
        </w:rPr>
      </w:pPr>
    </w:p>
    <w:p>
      <w:pPr>
        <w:rPr>
          <w:rFonts w:hint="eastAsia" w:ascii="宋体" w:hAnsi="宋体" w:eastAsia="宋体" w:cs="宋体"/>
          <w:color w:val="auto"/>
          <w:highlight w:val="none"/>
        </w:rPr>
      </w:pPr>
    </w:p>
    <w:p>
      <w:pPr>
        <w:pStyle w:val="17"/>
        <w:ind w:left="0" w:leftChars="0" w:firstLine="0" w:firstLineChars="0"/>
        <w:rPr>
          <w:rFonts w:hint="eastAsia" w:ascii="宋体" w:hAnsi="宋体" w:eastAsia="宋体" w:cs="宋体"/>
          <w:color w:val="auto"/>
          <w:highlight w:val="none"/>
        </w:rPr>
      </w:pPr>
    </w:p>
    <w:sectPr>
      <w:pgSz w:w="11906" w:h="16838"/>
      <w:pgMar w:top="1276" w:right="1417" w:bottom="1247" w:left="1417" w:header="851" w:footer="992" w:gutter="0"/>
      <w:cols w:space="0" w:num="1"/>
      <w:titlePg/>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微软雅黑">
    <w:panose1 w:val="020B0503020204020204"/>
    <w:charset w:val="86"/>
    <w:family w:val="swiss"/>
    <w:pitch w:val="default"/>
    <w:sig w:usb0="80000287" w:usb1="280F3C52" w:usb2="00000016" w:usb3="00000000" w:csb0="0004001F" w:csb1="00000000"/>
  </w:font>
  <w:font w:name="隶书">
    <w:altName w:val="微软雅黑"/>
    <w:panose1 w:val="02010509060101010101"/>
    <w:charset w:val="86"/>
    <w:family w:val="modern"/>
    <w:pitch w:val="default"/>
    <w:sig w:usb0="00000000" w:usb1="0000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Futura Bk">
    <w:altName w:val="Segoe Print"/>
    <w:panose1 w:val="00000000000000000000"/>
    <w:charset w:val="00"/>
    <w:family w:val="swiss"/>
    <w:pitch w:val="default"/>
    <w:sig w:usb0="00000000" w:usb1="00000000" w:usb2="00000000" w:usb3="00000000" w:csb0="00000011" w:csb1="00000000"/>
  </w:font>
  <w:font w:name="华文中宋">
    <w:altName w:val="宋体"/>
    <w:panose1 w:val="02010600040101010101"/>
    <w:charset w:val="86"/>
    <w:family w:val="auto"/>
    <w:pitch w:val="default"/>
    <w:sig w:usb0="00000000" w:usb1="00000000" w:usb2="00000000" w:usb3="00000000" w:csb0="0004009F" w:csb1="DFD70000"/>
  </w:font>
  <w:font w:name="Tahoma">
    <w:panose1 w:val="020B0604030504040204"/>
    <w:charset w:val="00"/>
    <w:family w:val="swiss"/>
    <w:pitch w:val="default"/>
    <w:sig w:usb0="E1002EFF" w:usb1="C000605B" w:usb2="00000029" w:usb3="00000000" w:csb0="200101FF" w:csb1="20280000"/>
  </w:font>
  <w:font w:name="MS Sans Serif">
    <w:altName w:val="Arial"/>
    <w:panose1 w:val="020B0500000000000000"/>
    <w:charset w:val="00"/>
    <w:family w:val="swiss"/>
    <w:pitch w:val="default"/>
    <w:sig w:usb0="00000000" w:usb1="00000000" w:usb2="00000000" w:usb3="00000000" w:csb0="00000001" w:csb1="00000000"/>
  </w:font>
  <w:font w:name="Lucida Sans">
    <w:altName w:val="Lucida Sans Unicode"/>
    <w:panose1 w:val="020B0602030504020204"/>
    <w:charset w:val="00"/>
    <w:family w:val="swiss"/>
    <w:pitch w:val="default"/>
    <w:sig w:usb0="00000000" w:usb1="00000000" w:usb2="00000000" w:usb3="00000000" w:csb0="20000001" w:csb1="00000000"/>
  </w:font>
  <w:font w:name="等线 Light">
    <w:altName w:val="宋体"/>
    <w:panose1 w:val="02010600030101010101"/>
    <w:charset w:val="86"/>
    <w:family w:val="auto"/>
    <w:pitch w:val="default"/>
    <w:sig w:usb0="00000000" w:usb1="00000000" w:usb2="00000016" w:usb3="00000000" w:csb0="0004000F" w:csb1="00000000"/>
  </w:font>
  <w:font w:name="Verdana">
    <w:panose1 w:val="020B0604030504040204"/>
    <w:charset w:val="00"/>
    <w:family w:val="swiss"/>
    <w:pitch w:val="default"/>
    <w:sig w:usb0="A10006FF" w:usb1="4000205B" w:usb2="00000010" w:usb3="00000000" w:csb0="2000019F" w:csb1="00000000"/>
  </w:font>
  <w:font w:name="ˎ̥">
    <w:altName w:val="微软雅黑"/>
    <w:panose1 w:val="00000000000000000000"/>
    <w:charset w:val="00"/>
    <w:family w:val="roman"/>
    <w:pitch w:val="default"/>
    <w:sig w:usb0="00000000" w:usb1="00000000" w:usb2="00000000" w:usb3="00000000" w:csb0="00040001" w:csb1="00000000"/>
  </w:font>
  <w:font w:name="幼圆">
    <w:altName w:val="宋体"/>
    <w:panose1 w:val="02010509060101010101"/>
    <w:charset w:val="86"/>
    <w:family w:val="modern"/>
    <w:pitch w:val="default"/>
    <w:sig w:usb0="00000000" w:usb1="00000000" w:usb2="00000000" w:usb3="00000000" w:csb0="00040000" w:csb1="00000000"/>
  </w:font>
  <w:font w:name="Arial Narrow">
    <w:altName w:val="Arial"/>
    <w:panose1 w:val="020B0606020202030204"/>
    <w:charset w:val="00"/>
    <w:family w:val="swiss"/>
    <w:pitch w:val="default"/>
    <w:sig w:usb0="00000000" w:usb1="00000000" w:usb2="00000000" w:usb3="00000000" w:csb0="2000009F" w:csb1="DFD70000"/>
  </w:font>
  <w:font w:name="FHLHE E+ Futura Bk">
    <w:altName w:val="宋体"/>
    <w:panose1 w:val="00000000000000000000"/>
    <w:charset w:val="86"/>
    <w:family w:val="swiss"/>
    <w:pitch w:val="default"/>
    <w:sig w:usb0="00000000" w:usb1="00000000" w:usb2="00000010" w:usb3="00000000" w:csb0="00040000" w:csb1="00000000"/>
  </w:font>
  <w:font w:name="Arial (W1)">
    <w:altName w:val="Arial"/>
    <w:panose1 w:val="00000000000000000000"/>
    <w:charset w:val="00"/>
    <w:family w:val="swiss"/>
    <w:pitch w:val="default"/>
    <w:sig w:usb0="00000000" w:usb1="00000000" w:usb2="00000008" w:usb3="00000000" w:csb0="000001FF" w:csb1="00000000"/>
  </w:font>
  <w:font w:name="Arial Unicode MS">
    <w:altName w:val="宋体"/>
    <w:panose1 w:val="020B0604020202020204"/>
    <w:charset w:val="86"/>
    <w:family w:val="swiss"/>
    <w:pitch w:val="default"/>
    <w:sig w:usb0="00000000" w:usb1="00000000" w:usb2="0000003F" w:usb3="00000000" w:csb0="603F01FF" w:csb1="FFFF0000"/>
  </w:font>
  <w:font w:name="Helvetica">
    <w:altName w:val="Arial"/>
    <w:panose1 w:val="020B0604020202020204"/>
    <w:charset w:val="00"/>
    <w:family w:val="swiss"/>
    <w:pitch w:val="default"/>
    <w:sig w:usb0="00000000" w:usb1="00000000" w:usb2="00000000" w:usb3="00000000" w:csb0="00000001" w:csb1="00000000"/>
  </w:font>
  <w:font w:name="Cumberland">
    <w:altName w:val="微软雅黑"/>
    <w:panose1 w:val="00000000000000000000"/>
    <w:charset w:val="00"/>
    <w:family w:val="modern"/>
    <w:pitch w:val="default"/>
    <w:sig w:usb0="00000000" w:usb1="00000000" w:usb2="00000000" w:usb3="00000000" w:csb0="00040001" w:csb1="00000000"/>
  </w:font>
  <w:font w:name="方正宋体">
    <w:altName w:val="宋体"/>
    <w:panose1 w:val="00000000000000000000"/>
    <w:charset w:val="00"/>
    <w:family w:val="auto"/>
    <w:pitch w:val="default"/>
    <w:sig w:usb0="00000000" w:usb1="00000000" w:usb2="00000000" w:usb3="00000000" w:csb0="00040001" w:csb1="00000000"/>
  </w:font>
  <w:font w:name="Futura Hv">
    <w:altName w:val="Segoe Print"/>
    <w:panose1 w:val="00000000000000000000"/>
    <w:charset w:val="00"/>
    <w:family w:val="swiss"/>
    <w:pitch w:val="default"/>
    <w:sig w:usb0="00000000" w:usb1="00000000" w:usb2="00000000" w:usb3="00000000" w:csb0="000001FB" w:csb1="00000000"/>
  </w:font>
  <w:font w:name="Segoe UI">
    <w:panose1 w:val="020B0502040204020203"/>
    <w:charset w:val="00"/>
    <w:family w:val="swiss"/>
    <w:pitch w:val="default"/>
    <w:sig w:usb0="E10022FF" w:usb1="C000E47F" w:usb2="00000029" w:usb3="00000000" w:csb0="200001DF" w:csb1="20000000"/>
  </w:font>
  <w:font w:name="Latha">
    <w:panose1 w:val="020B0604020202020204"/>
    <w:charset w:val="01"/>
    <w:family w:val="roman"/>
    <w:pitch w:val="default"/>
    <w:sig w:usb0="00100003" w:usb1="00000000" w:usb2="00000000" w:usb3="00000000" w:csb0="00000001" w:csb1="00000000"/>
  </w:font>
  <w:font w:name="等线">
    <w:altName w:val="微软雅黑"/>
    <w:panose1 w:val="02010600030101010101"/>
    <w:charset w:val="86"/>
    <w:family w:val="auto"/>
    <w:pitch w:val="default"/>
    <w:sig w:usb0="00000000" w:usb1="00000000" w:usb2="00000016" w:usb3="00000000" w:csb0="0004000F" w:csb1="00000000"/>
  </w:font>
  <w:font w:name="新宋体">
    <w:panose1 w:val="02010609030101010101"/>
    <w:charset w:val="86"/>
    <w:family w:val="modern"/>
    <w:pitch w:val="default"/>
    <w:sig w:usb0="00000003" w:usb1="288F0000" w:usb2="00000006" w:usb3="00000000" w:csb0="00040001" w:csb1="00000000"/>
  </w:font>
  <w:font w:name="楷体">
    <w:panose1 w:val="02010609060101010101"/>
    <w:charset w:val="86"/>
    <w:family w:val="modern"/>
    <w:pitch w:val="default"/>
    <w:sig w:usb0="800002BF" w:usb1="38CF7CFA" w:usb2="00000016" w:usb3="00000000" w:csb0="00040001" w:csb1="00000000"/>
  </w:font>
  <w:font w:name="Lucida Sans Unicode">
    <w:panose1 w:val="020B0602030504020204"/>
    <w:charset w:val="00"/>
    <w:family w:val="swiss"/>
    <w:pitch w:val="default"/>
    <w:sig w:usb0="80001AFF" w:usb1="0000396B" w:usb2="00000000" w:usb3="00000000" w:csb0="200000BF" w:csb1="D7F70000"/>
  </w:font>
  <w:font w:name="Century Gothic">
    <w:altName w:val="Segoe Print"/>
    <w:panose1 w:val="020B0502020202020204"/>
    <w:charset w:val="00"/>
    <w:family w:val="swiss"/>
    <w:pitch w:val="default"/>
    <w:sig w:usb0="00000000" w:usb1="00000000" w:usb2="00000000" w:usb3="00000000" w:csb0="2000009F" w:csb1="DFD70000"/>
  </w:font>
  <w:font w:name="Aldine401 BT">
    <w:altName w:val="Segoe Print"/>
    <w:panose1 w:val="00000000000000000000"/>
    <w:charset w:val="00"/>
    <w:family w:val="roman"/>
    <w:pitch w:val="default"/>
    <w:sig w:usb0="00000000" w:usb1="00000000" w:usb2="00000000" w:usb3="00000000" w:csb0="00000011" w:csb1="00000000"/>
  </w:font>
  <w:font w:name=".PingFang SC">
    <w:altName w:val="微软雅黑"/>
    <w:panose1 w:val="00000000000000000000"/>
    <w:charset w:val="00"/>
    <w:family w:val="modern"/>
    <w:pitch w:val="default"/>
    <w:sig w:usb0="00000000" w:usb1="00000000" w:usb2="00000000" w:usb3="00000000" w:csb0="00040001" w:csb1="00000000"/>
  </w:font>
  <w:font w:name="MS Gothic">
    <w:panose1 w:val="020B0609070205080204"/>
    <w:charset w:val="80"/>
    <w:family w:val="auto"/>
    <w:pitch w:val="default"/>
    <w:sig w:usb0="E00002FF" w:usb1="6AC7FDFB" w:usb2="00000012" w:usb3="00000000" w:csb0="4002009F" w:csb1="DFD70000"/>
  </w:font>
  <w:font w:name="??">
    <w:altName w:val="Times New Roman"/>
    <w:panose1 w:val="00000000000000000000"/>
    <w:charset w:val="00"/>
    <w:family w:val="auto"/>
    <w:pitch w:val="default"/>
    <w:sig w:usb0="00000000" w:usb1="00000000" w:usb2="00000000" w:usb3="00000000" w:csb0="00040001" w:csb1="00000000"/>
  </w:font>
  <w:font w:name="PMingLiU">
    <w:panose1 w:val="02020500000000000000"/>
    <w:charset w:val="88"/>
    <w:family w:val="auto"/>
    <w:pitch w:val="default"/>
    <w:sig w:usb0="A00002FF" w:usb1="28CFFCFA" w:usb2="00000016" w:usb3="00000000" w:csb0="0010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1"/>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7</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69</w:t>
    </w:r>
    <w:r>
      <w:rPr>
        <w:rFonts w:hint="eastAsia" w:ascii="仿宋_GB2312" w:eastAsia="仿宋_GB2312"/>
        <w:kern w:val="0"/>
      </w:rPr>
      <w:fldChar w:fldCharType="end"/>
    </w:r>
    <w:r>
      <w:rPr>
        <w:rFonts w:hint="eastAsia" w:ascii="仿宋_GB2312" w:eastAsia="仿宋_GB2312"/>
        <w:kern w:val="0"/>
      </w:rPr>
      <w:t xml:space="preserve"> 页</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1"/>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55</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69</w:t>
    </w:r>
    <w:r>
      <w:rPr>
        <w:rFonts w:hint="eastAsia" w:ascii="仿宋_GB2312" w:eastAsia="仿宋_GB2312"/>
        <w:kern w:val="0"/>
      </w:rPr>
      <w:fldChar w:fldCharType="end"/>
    </w:r>
    <w:r>
      <w:rPr>
        <w:rFonts w:hint="eastAsia" w:ascii="仿宋_GB2312" w:eastAsia="仿宋_GB2312"/>
        <w:kern w:val="0"/>
      </w:rPr>
      <w:t xml:space="preserve"> 页</w:t>
    </w:r>
  </w:p>
  <w:p>
    <w:pPr>
      <w:rPr>
        <w:rFonts w:ascii="仿宋_GB2312" w:eastAsia="仿宋_GB2312"/>
      </w:rP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1"/>
      <w:jc w:val="center"/>
      <w:rPr>
        <w:rFonts w:ascii="仿宋_GB2312" w:eastAsia="仿宋_GB2312"/>
        <w:szCs w:val="24"/>
      </w:rPr>
    </w:pPr>
    <w:r>
      <w:rPr>
        <w:rFonts w:hint="eastAsia" w:ascii="仿宋_GB2312" w:eastAsia="仿宋_GB2312"/>
        <w:kern w:val="0"/>
        <w:szCs w:val="21"/>
      </w:rPr>
      <w:t xml:space="preserve">第 </w:t>
    </w:r>
    <w:r>
      <w:rPr>
        <w:rFonts w:hint="eastAsia" w:ascii="仿宋_GB2312" w:eastAsia="仿宋_GB2312"/>
        <w:kern w:val="0"/>
        <w:szCs w:val="21"/>
      </w:rPr>
      <w:fldChar w:fldCharType="begin"/>
    </w:r>
    <w:r>
      <w:rPr>
        <w:rFonts w:hint="eastAsia" w:ascii="仿宋_GB2312" w:eastAsia="仿宋_GB2312"/>
        <w:kern w:val="0"/>
        <w:szCs w:val="21"/>
      </w:rPr>
      <w:instrText xml:space="preserve"> PAGE </w:instrText>
    </w:r>
    <w:r>
      <w:rPr>
        <w:rFonts w:hint="eastAsia" w:ascii="仿宋_GB2312" w:eastAsia="仿宋_GB2312"/>
        <w:kern w:val="0"/>
        <w:szCs w:val="21"/>
      </w:rPr>
      <w:fldChar w:fldCharType="separate"/>
    </w:r>
    <w:r>
      <w:rPr>
        <w:rFonts w:ascii="仿宋_GB2312" w:eastAsia="仿宋_GB2312"/>
        <w:kern w:val="0"/>
        <w:szCs w:val="21"/>
      </w:rPr>
      <w:t>69</w:t>
    </w:r>
    <w:r>
      <w:rPr>
        <w:rFonts w:hint="eastAsia" w:ascii="仿宋_GB2312" w:eastAsia="仿宋_GB2312"/>
        <w:kern w:val="0"/>
        <w:szCs w:val="21"/>
      </w:rPr>
      <w:fldChar w:fldCharType="end"/>
    </w:r>
    <w:r>
      <w:rPr>
        <w:rFonts w:hint="eastAsia" w:ascii="仿宋_GB2312" w:eastAsia="仿宋_GB2312"/>
        <w:kern w:val="0"/>
        <w:szCs w:val="21"/>
      </w:rPr>
      <w:t xml:space="preserve"> 页 共 </w:t>
    </w:r>
    <w:r>
      <w:rPr>
        <w:rFonts w:hint="eastAsia" w:ascii="仿宋_GB2312" w:eastAsia="仿宋_GB2312"/>
        <w:kern w:val="0"/>
        <w:szCs w:val="21"/>
      </w:rPr>
      <w:fldChar w:fldCharType="begin"/>
    </w:r>
    <w:r>
      <w:rPr>
        <w:rFonts w:hint="eastAsia" w:ascii="仿宋_GB2312" w:eastAsia="仿宋_GB2312"/>
        <w:kern w:val="0"/>
        <w:szCs w:val="21"/>
      </w:rPr>
      <w:instrText xml:space="preserve"> NUMPAGES </w:instrText>
    </w:r>
    <w:r>
      <w:rPr>
        <w:rFonts w:hint="eastAsia" w:ascii="仿宋_GB2312" w:eastAsia="仿宋_GB2312"/>
        <w:kern w:val="0"/>
        <w:szCs w:val="21"/>
      </w:rPr>
      <w:fldChar w:fldCharType="separate"/>
    </w:r>
    <w:r>
      <w:rPr>
        <w:rFonts w:ascii="仿宋_GB2312" w:eastAsia="仿宋_GB2312"/>
        <w:kern w:val="0"/>
        <w:szCs w:val="21"/>
      </w:rPr>
      <w:t>69</w:t>
    </w:r>
    <w:r>
      <w:rPr>
        <w:rFonts w:hint="eastAsia" w:ascii="仿宋_GB2312" w:eastAsia="仿宋_GB2312"/>
        <w:kern w:val="0"/>
        <w:szCs w:val="21"/>
      </w:rPr>
      <w:fldChar w:fldCharType="end"/>
    </w:r>
    <w:r>
      <w:rPr>
        <w:rFonts w:hint="eastAsia" w:ascii="仿宋_GB2312" w:eastAsia="仿宋_GB2312"/>
        <w:kern w:val="0"/>
        <w:szCs w:val="21"/>
      </w:rPr>
      <w:t xml:space="preserve"> 页</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1"/>
      <w:framePr w:wrap="around" w:vAnchor="text" w:hAnchor="margin" w:xAlign="right" w:y="1"/>
      <w:rPr>
        <w:rStyle w:val="73"/>
      </w:rPr>
    </w:pPr>
    <w:r>
      <w:fldChar w:fldCharType="begin"/>
    </w:r>
    <w:r>
      <w:rPr>
        <w:rStyle w:val="73"/>
      </w:rPr>
      <w:instrText xml:space="preserve">PAGE  </w:instrText>
    </w:r>
    <w:r>
      <w:fldChar w:fldCharType="end"/>
    </w:r>
  </w:p>
  <w:p>
    <w:pPr>
      <w:pStyle w:val="41"/>
      <w:ind w:right="360"/>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1"/>
      <w:jc w:val="center"/>
      <w:rPr>
        <w:rFonts w:ascii="仿宋_GB2312" w:eastAsia="仿宋_GB2312"/>
      </w:rPr>
    </w:pPr>
    <w:r>
      <w:rPr>
        <w:rFonts w:hint="eastAsia" w:ascii="仿宋_GB2312" w:eastAsia="仿宋_GB2312"/>
        <w:kern w:val="0"/>
        <w:szCs w:val="21"/>
      </w:rPr>
      <w:t xml:space="preserve">第 </w:t>
    </w:r>
    <w:r>
      <w:rPr>
        <w:rFonts w:hint="eastAsia" w:ascii="仿宋_GB2312" w:eastAsia="仿宋_GB2312"/>
        <w:kern w:val="0"/>
        <w:szCs w:val="21"/>
      </w:rPr>
      <w:fldChar w:fldCharType="begin"/>
    </w:r>
    <w:r>
      <w:rPr>
        <w:rFonts w:hint="eastAsia" w:ascii="仿宋_GB2312" w:eastAsia="仿宋_GB2312"/>
        <w:kern w:val="0"/>
        <w:szCs w:val="21"/>
      </w:rPr>
      <w:instrText xml:space="preserve"> PAGE </w:instrText>
    </w:r>
    <w:r>
      <w:rPr>
        <w:rFonts w:hint="eastAsia" w:ascii="仿宋_GB2312" w:eastAsia="仿宋_GB2312"/>
        <w:kern w:val="0"/>
        <w:szCs w:val="21"/>
      </w:rPr>
      <w:fldChar w:fldCharType="separate"/>
    </w:r>
    <w:r>
      <w:rPr>
        <w:rFonts w:ascii="仿宋_GB2312" w:eastAsia="仿宋_GB2312"/>
        <w:kern w:val="0"/>
        <w:szCs w:val="21"/>
      </w:rPr>
      <w:t>57</w:t>
    </w:r>
    <w:r>
      <w:rPr>
        <w:rFonts w:hint="eastAsia" w:ascii="仿宋_GB2312" w:eastAsia="仿宋_GB2312"/>
        <w:kern w:val="0"/>
        <w:szCs w:val="21"/>
      </w:rPr>
      <w:fldChar w:fldCharType="end"/>
    </w:r>
    <w:r>
      <w:rPr>
        <w:rFonts w:hint="eastAsia" w:ascii="仿宋_GB2312" w:eastAsia="仿宋_GB2312"/>
        <w:kern w:val="0"/>
        <w:szCs w:val="21"/>
      </w:rPr>
      <w:t xml:space="preserve"> 页 共 </w:t>
    </w:r>
    <w:r>
      <w:rPr>
        <w:rFonts w:hint="eastAsia" w:ascii="仿宋_GB2312" w:eastAsia="仿宋_GB2312"/>
        <w:kern w:val="0"/>
        <w:szCs w:val="21"/>
      </w:rPr>
      <w:fldChar w:fldCharType="begin"/>
    </w:r>
    <w:r>
      <w:rPr>
        <w:rFonts w:hint="eastAsia" w:ascii="仿宋_GB2312" w:eastAsia="仿宋_GB2312"/>
        <w:kern w:val="0"/>
        <w:szCs w:val="21"/>
      </w:rPr>
      <w:instrText xml:space="preserve"> NUMPAGES </w:instrText>
    </w:r>
    <w:r>
      <w:rPr>
        <w:rFonts w:hint="eastAsia" w:ascii="仿宋_GB2312" w:eastAsia="仿宋_GB2312"/>
        <w:kern w:val="0"/>
        <w:szCs w:val="21"/>
      </w:rPr>
      <w:fldChar w:fldCharType="separate"/>
    </w:r>
    <w:r>
      <w:rPr>
        <w:rFonts w:ascii="仿宋_GB2312" w:eastAsia="仿宋_GB2312"/>
        <w:kern w:val="0"/>
        <w:szCs w:val="21"/>
      </w:rPr>
      <w:t>69</w:t>
    </w:r>
    <w:r>
      <w:rPr>
        <w:rFonts w:hint="eastAsia" w:ascii="仿宋_GB2312" w:eastAsia="仿宋_GB2312"/>
        <w:kern w:val="0"/>
        <w:szCs w:val="21"/>
      </w:rPr>
      <w:fldChar w:fldCharType="end"/>
    </w:r>
    <w:bookmarkStart w:id="572" w:name="_Toc91899912"/>
    <w:bookmarkStart w:id="573" w:name="_Toc131845147"/>
    <w:bookmarkStart w:id="574" w:name="_Toc36110187"/>
    <w:bookmarkStart w:id="575" w:name="_Toc164085800"/>
    <w:r>
      <w:rPr>
        <w:rFonts w:hint="eastAsia" w:ascii="仿宋_GB2312" w:eastAsia="仿宋_GB2312"/>
        <w:kern w:val="0"/>
        <w:szCs w:val="21"/>
      </w:rPr>
      <w:t xml:space="preserve"> 页</w:t>
    </w:r>
    <w:bookmarkEnd w:id="572"/>
    <w:bookmarkEnd w:id="573"/>
    <w:bookmarkEnd w:id="574"/>
    <w:bookmarkEnd w:id="575"/>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1"/>
      <w:framePr w:wrap="around" w:vAnchor="text" w:hAnchor="margin" w:xAlign="right" w:y="1"/>
      <w:rPr>
        <w:rStyle w:val="73"/>
      </w:rPr>
    </w:pPr>
    <w:r>
      <w:fldChar w:fldCharType="begin"/>
    </w:r>
    <w:r>
      <w:rPr>
        <w:rStyle w:val="73"/>
      </w:rPr>
      <w:instrText xml:space="preserve">PAGE  </w:instrText>
    </w:r>
    <w:r>
      <w:fldChar w:fldCharType="end"/>
    </w:r>
  </w:p>
  <w:p>
    <w:pPr>
      <w:pStyle w:val="41"/>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1"/>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1</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69</w:t>
    </w:r>
    <w:r>
      <w:rPr>
        <w:rFonts w:hint="eastAsia" w:ascii="仿宋_GB2312" w:eastAsia="仿宋_GB2312"/>
        <w:kern w:val="0"/>
      </w:rPr>
      <w:fldChar w:fldCharType="end"/>
    </w:r>
    <w:r>
      <w:rPr>
        <w:rFonts w:hint="eastAsia" w:ascii="仿宋_GB2312" w:eastAsia="仿宋_GB2312"/>
        <w:kern w:val="0"/>
      </w:rPr>
      <w:t xml:space="preserve"> 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1"/>
      <w:rPr>
        <w:color w:val="0000FF"/>
        <w:u w:val="thick"/>
      </w:rPr>
    </w:pPr>
    <w:r>
      <w:rPr>
        <w:rFonts w:ascii="Times New Roman" w:hAnsi="Times New Roman" w:eastAsia="宋体" w:cs="Times New Roman"/>
        <w:kern w:val="2"/>
        <w:sz w:val="18"/>
        <w:szCs w:val="18"/>
        <w:lang w:val="en-US" w:eastAsia="zh-CN" w:bidi="ar-SA"/>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矩形 5"/>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pPr>
                            <w:pStyle w:val="41"/>
                          </w:pPr>
                          <w:r>
                            <w:fldChar w:fldCharType="begin"/>
                          </w:r>
                          <w:r>
                            <w:instrText xml:space="preserve"> PAGE  \* MERGEFORMAT </w:instrText>
                          </w:r>
                          <w:r>
                            <w:fldChar w:fldCharType="separate"/>
                          </w:r>
                          <w:r>
                            <w:t>47</w:t>
                          </w:r>
                          <w:r>
                            <w:fldChar w:fldCharType="end"/>
                          </w:r>
                        </w:p>
                      </w:txbxContent>
                    </wps:txbx>
                    <wps:bodyPr wrap="none" lIns="0" tIns="0" rIns="0" bIns="0" upright="1">
                      <a:spAutoFit/>
                    </wps:bodyPr>
                  </wps:wsp>
                </a:graphicData>
              </a:graphic>
            </wp:anchor>
          </w:drawing>
        </mc:Choice>
        <mc:Fallback>
          <w:pict>
            <v:rect id="矩形 5" o:spid="_x0000_s1026" o:spt="1"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FPZwMfAAQAAjAMAAA4AAABkcnMvZTJvRG9jLnhtbK1TS27bMBDdB+gd&#10;CO5ryQZaOILloICRokDRBkhzAJqiLAL8YYa25NMU6K6H6HGKXKNDSnLSdJNFN9LMcPTmvcfR5maw&#10;hp0UoPau5stFyZly0jfaHWr+8O327ZozjMI1wninan5WyG+2b642fajUynfeNAoYgTis+lDzLsZQ&#10;FQXKTlmBCx+Uo8PWgxWRUjgUDYie0K0pVmX5vug9NAG8VIhU3Y2HfEKE1wD6ttVS7bw8WuXiiArK&#10;iEiSsNMB+TazbVsl49e2RRWZqTkpjflJQyjep2ex3YjqACJ0Wk4UxGsovNBkhXY09AK1E1GwI+h/&#10;oKyW4NG3cSG9LUYh2RFSsSxfeHPfiaCyFrIaw8V0/H+w8svpDphuan7NmROWLvzx+8/fv36wd8mb&#10;PmBFLffhDqYMKUxChxZsepMENmQ/zxc/1RCZpOJyvVqvS7Ja0tmcEE7x9HkAjB+VtywFNQe6sOyj&#10;OH3GOLbOLWma87faGKqLyri/CoSZKkViPHJMURz2w0R875szSe3prmvuaLU5M58cWZnWYg5gDvZz&#10;cAygDx1RW2ZeGD4cI5HI3NKEEXYaTJeU1U0LlbbgeZ67nn6i7R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C5dblS0AAAAAUBAAAPAAAAAAAAAAEAIAAAACIAAABkcnMvZG93bnJldi54bWxQSwECFAAU&#10;AAAACACHTuJAU9nAx8ABAACMAwAADgAAAAAAAAABACAAAAAfAQAAZHJzL2Uyb0RvYy54bWxQSwUG&#10;AAAAAAYABgBZAQAAUQUAAAAA&#10;">
              <v:fill on="f" focussize="0,0"/>
              <v:stroke on="f"/>
              <v:imagedata o:title=""/>
              <o:lock v:ext="edit" aspectratio="f"/>
              <v:textbox inset="0mm,0mm,0mm,0mm" style="mso-fit-shape-to-text:t;">
                <w:txbxContent>
                  <w:p>
                    <w:pPr>
                      <w:pStyle w:val="41"/>
                    </w:pPr>
                    <w:r>
                      <w:fldChar w:fldCharType="begin"/>
                    </w:r>
                    <w:r>
                      <w:instrText xml:space="preserve"> PAGE  \* MERGEFORMAT </w:instrText>
                    </w:r>
                    <w:r>
                      <w:fldChar w:fldCharType="separate"/>
                    </w:r>
                    <w:r>
                      <w:t>47</w:t>
                    </w:r>
                    <w:r>
                      <w:fldChar w:fldCharType="end"/>
                    </w:r>
                  </w:p>
                </w:txbxContent>
              </v:textbox>
            </v:rect>
          </w:pict>
        </mc:Fallback>
      </mc:AlternateContent>
    </w:r>
    <w:r>
      <w:rPr>
        <w:rFonts w:hint="eastAsia" w:ascii="楷体_GB2312" w:hAnsi="Times New Roman" w:eastAsia="楷体_GB2312" w:cs="Times New Roman"/>
        <w:color w:val="0000FF"/>
        <w:kern w:val="2"/>
        <w:sz w:val="18"/>
        <w:szCs w:val="28"/>
        <w:u w:val="thick"/>
        <w:lang w:val="en-US" w:eastAsia="zh-CN" w:bidi="ar-SA"/>
      </w:rPr>
      <w:drawing>
        <wp:anchor distT="0" distB="0" distL="114300" distR="114300" simplePos="0" relativeHeight="251664384" behindDoc="0" locked="0" layoutInCell="1" allowOverlap="1">
          <wp:simplePos x="0" y="0"/>
          <wp:positionH relativeFrom="column">
            <wp:posOffset>85725</wp:posOffset>
          </wp:positionH>
          <wp:positionV relativeFrom="paragraph">
            <wp:posOffset>-135890</wp:posOffset>
          </wp:positionV>
          <wp:extent cx="1023620" cy="351155"/>
          <wp:effectExtent l="0" t="0" r="5080" b="10795"/>
          <wp:wrapNone/>
          <wp:docPr id="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9"/>
                  <pic:cNvPicPr>
                    <a:picLocks noChangeAspect="1"/>
                  </pic:cNvPicPr>
                </pic:nvPicPr>
                <pic:blipFill>
                  <a:blip r:embed="rId1">
                    <a:lum/>
                  </a:blip>
                  <a:stretch>
                    <a:fillRect/>
                  </a:stretch>
                </pic:blipFill>
                <pic:spPr>
                  <a:xfrm>
                    <a:off x="0" y="0"/>
                    <a:ext cx="1023620" cy="351155"/>
                  </a:xfrm>
                  <a:prstGeom prst="rect">
                    <a:avLst/>
                  </a:prstGeom>
                  <a:noFill/>
                  <a:ln>
                    <a:noFill/>
                  </a:ln>
                </pic:spPr>
              </pic:pic>
            </a:graphicData>
          </a:graphic>
        </wp:anchor>
      </w:drawing>
    </w:r>
    <w:r>
      <w:rPr>
        <w:rFonts w:ascii="Times New Roman" w:hAnsi="Times New Roman" w:eastAsia="??" w:cs="Times New Roman"/>
        <w:color w:val="0000FF"/>
        <w:kern w:val="2"/>
        <w:sz w:val="18"/>
        <w:szCs w:val="28"/>
        <w:u w:val="thick"/>
        <w:lang w:val="en-US" w:eastAsia="zh-CN" w:bidi="ar-SA"/>
      </w:rPr>
      <mc:AlternateContent>
        <mc:Choice Requires="wps">
          <w:drawing>
            <wp:anchor distT="0" distB="0" distL="114300" distR="114300" simplePos="0" relativeHeight="251663360" behindDoc="0" locked="0" layoutInCell="1" allowOverlap="1">
              <wp:simplePos x="0" y="0"/>
              <wp:positionH relativeFrom="margin">
                <wp:align>right</wp:align>
              </wp:positionH>
              <wp:positionV relativeFrom="paragraph">
                <wp:posOffset>0</wp:posOffset>
              </wp:positionV>
              <wp:extent cx="1828800" cy="1828800"/>
              <wp:effectExtent l="0" t="0" r="0" b="0"/>
              <wp:wrapNone/>
              <wp:docPr id="7" name="矩形 8"/>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txbxContent>
                    </wps:txbx>
                    <wps:bodyPr wrap="none" lIns="0" tIns="0" rIns="0" bIns="0" upright="1">
                      <a:spAutoFit/>
                    </wps:bodyPr>
                  </wps:wsp>
                </a:graphicData>
              </a:graphic>
            </wp:anchor>
          </w:drawing>
        </mc:Choice>
        <mc:Fallback>
          <w:pict>
            <v:rect id="矩形 8" o:spid="_x0000_s1026" o:spt="1" style="position:absolute;left:0pt;margin-top:0pt;height:144pt;width:144pt;mso-position-horizontal:right;mso-position-horizontal-relative:margin;mso-wrap-style:none;z-index:251663360;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H+P2XS/AQAAjAMAAA4AAABkcnMvZTJvRG9jLnhtbK1TzY7TMBC+I/EO&#10;lu80aQ8QRU1XK1W7QkKw0sIDuI7TWPKfZtwmfRokbjwEj4N4DcZO0oXlsgcuycx48s33fZ5sb0Zr&#10;2FkBau8avl6VnCknfavdseFfPt+9qTjDKFwrjHeq4ReF/Gb3+tV2CLXa+N6bVgEjEIf1EBrexxjq&#10;okDZKytw5YNydNh5sCJSCseiBTEQujXFpizfFoOHNoCXCpGq++mQz4jwEkDfdVqqvZcnq1ycUEEZ&#10;EUkS9jog32W2Xadk/NR1qCIzDSelMT9pCMWH9Cx2W1EfQYRey5mCeAmFZ5qs0I6GXqH2Igp2Av0P&#10;lNUSPPourqS3xSQkO0Iq1uUzbx57EVTWQlZjuJqO/w9Wfjw/ANNtw99x5oSlC//19fvPH99YlbwZ&#10;AtbU8hgeYM6QwiR07MCmN0lgY/bzcvVTjZFJKq6rTVWVZLWksyUhnOLp8wAY75W3LAUNB7qw7KM4&#10;f8A4tS4taZrzd9oYqovauL8KhJkqRWI8cUxRHA/jTPzg2wtJHeiuG+5otTkz7x1ZmdZiCWAJDktw&#10;CqCPPVFbZ14Ybk+RSGRuacIEOw+mS8rq5oVKW/BnnruefqLdb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Ll1uVLQAAAABQEAAA8AAAAAAAAAAQAgAAAAIgAAAGRycy9kb3ducmV2LnhtbFBLAQIUABQA&#10;AAAIAIdO4kB/j9l0vwEAAIwDAAAOAAAAAAAAAAEAIAAAAB8BAABkcnMvZTJvRG9jLnhtbFBLBQYA&#10;AAAABgAGAFkBAABQBQAAAAA=&#10;">
              <v:fill on="f" focussize="0,0"/>
              <v:stroke on="f"/>
              <v:imagedata o:title=""/>
              <o:lock v:ext="edit" aspectratio="f"/>
              <v:textbox inset="0mm,0mm,0mm,0mm" style="mso-fit-shape-to-text:t;">
                <w:txbxContent>
                  <w:p/>
                </w:txbxContent>
              </v:textbox>
            </v:rect>
          </w:pict>
        </mc:Fallback>
      </mc:AlternateContent>
    </w:r>
    <w:r>
      <w:rPr>
        <w:rFonts w:hint="eastAsia"/>
        <w:color w:val="0000FF"/>
      </w:rPr>
      <w:t xml:space="preserve">                      </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1"/>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50</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69</w:t>
    </w:r>
    <w:r>
      <w:rPr>
        <w:rFonts w:hint="eastAsia" w:ascii="仿宋_GB2312" w:eastAsia="仿宋_GB2312"/>
        <w:kern w:val="0"/>
      </w:rPr>
      <w:fldChar w:fldCharType="end"/>
    </w:r>
    <w:r>
      <w:rPr>
        <w:rFonts w:hint="eastAsia" w:ascii="仿宋_GB2312" w:eastAsia="仿宋_GB2312"/>
        <w:kern w:val="0"/>
      </w:rPr>
      <w:t xml:space="preserve"> 页</w:t>
    </w:r>
  </w:p>
  <w:p>
    <w:pPr>
      <w:rPr>
        <w:rFonts w:ascii="仿宋_GB2312" w:eastAsia="仿宋_GB2312"/>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1"/>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31</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69</w:t>
    </w:r>
    <w:r>
      <w:rPr>
        <w:rFonts w:hint="eastAsia" w:ascii="仿宋_GB2312" w:eastAsia="仿宋_GB2312"/>
        <w:kern w:val="0"/>
      </w:rPr>
      <w:fldChar w:fldCharType="end"/>
    </w:r>
    <w:r>
      <w:rPr>
        <w:rFonts w:hint="eastAsia" w:ascii="仿宋_GB2312" w:eastAsia="仿宋_GB2312"/>
        <w:kern w:val="0"/>
      </w:rPr>
      <w:t xml:space="preserve"> 页</w:t>
    </w:r>
  </w:p>
  <w:p>
    <w:pPr>
      <w:rPr>
        <w:rFonts w:ascii="仿宋_GB2312" w:eastAsia="仿宋_GB2312"/>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1"/>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53</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69</w:t>
    </w:r>
    <w:r>
      <w:rPr>
        <w:rFonts w:hint="eastAsia" w:ascii="仿宋_GB2312" w:eastAsia="仿宋_GB2312"/>
        <w:kern w:val="0"/>
      </w:rPr>
      <w:fldChar w:fldCharType="end"/>
    </w:r>
    <w:r>
      <w:rPr>
        <w:rFonts w:hint="eastAsia" w:ascii="仿宋_GB2312" w:eastAsia="仿宋_GB2312"/>
        <w:kern w:val="0"/>
      </w:rPr>
      <w:t xml:space="preserve"> 页</w:t>
    </w:r>
  </w:p>
  <w:p>
    <w:pPr>
      <w:rPr>
        <w:rFonts w:ascii="仿宋_GB2312" w:eastAsia="仿宋_GB2312"/>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1"/>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51</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69</w:t>
    </w:r>
    <w:r>
      <w:rPr>
        <w:rFonts w:hint="eastAsia" w:ascii="仿宋_GB2312" w:eastAsia="仿宋_GB2312"/>
        <w:kern w:val="0"/>
      </w:rPr>
      <w:fldChar w:fldCharType="end"/>
    </w:r>
    <w:r>
      <w:rPr>
        <w:rFonts w:hint="eastAsia" w:ascii="仿宋_GB2312" w:eastAsia="仿宋_GB2312"/>
        <w:kern w:val="0"/>
      </w:rPr>
      <w:t xml:space="preserve"> 页</w:t>
    </w:r>
  </w:p>
  <w:p>
    <w:pPr>
      <w:rPr>
        <w:rFonts w:ascii="仿宋_GB2312" w:eastAsia="仿宋_GB2312"/>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1"/>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56</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69</w:t>
    </w:r>
    <w:r>
      <w:rPr>
        <w:rFonts w:hint="eastAsia" w:ascii="仿宋_GB2312" w:eastAsia="仿宋_GB2312"/>
        <w:kern w:val="0"/>
      </w:rPr>
      <w:fldChar w:fldCharType="end"/>
    </w:r>
    <w:r>
      <w:rPr>
        <w:rFonts w:hint="eastAsia" w:ascii="仿宋_GB2312" w:eastAsia="仿宋_GB2312"/>
        <w:kern w:val="0"/>
      </w:rPr>
      <w:t xml:space="preserve"> 页</w:t>
    </w:r>
  </w:p>
  <w:p>
    <w:pPr>
      <w:rPr>
        <w:rFonts w:ascii="仿宋_GB2312" w:eastAsia="仿宋_GB2312"/>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pBdr>
        <w:bottom w:val="single" w:color="auto" w:sz="6" w:space="4"/>
      </w:pBdr>
      <w:jc w:val="right"/>
    </w:pPr>
    <w:r>
      <w:t></w:t>
    </w:r>
    <w:r>
      <w:rPr>
        <w:rFonts w:hint="eastAsia"/>
      </w:rPr>
      <w:t xml:space="preserve">             </w:t>
    </w:r>
    <w:r>
      <w:t>杭州市政府采购公开招标文件</w:t>
    </w:r>
  </w:p>
  <w:p>
    <w:pPr>
      <w:pStyle w:val="61"/>
      <w:tabs>
        <w:tab w:val="center" w:pos="4535"/>
        <w:tab w:val="right" w:pos="9070"/>
      </w:tabs>
      <w:ind w:firstLine="180" w:firstLineChars="100"/>
      <w:jc w:val="both"/>
      <w:rPr>
        <w:rFonts w:ascii="仿宋_GB2312" w:eastAsia="仿宋_GB2312"/>
        <w:b w:val="0"/>
        <w:i/>
        <w:sz w:val="18"/>
        <w:u w:val="single"/>
        <w:lang w:val="en-US"/>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jc w:val="right"/>
      <w:rPr>
        <w:rFonts w:ascii="仿宋_GB2312" w:eastAsia="仿宋_GB2312"/>
        <w:b/>
        <w:i/>
        <w:iCs/>
        <w:u w:val="single"/>
      </w:rPr>
    </w:pPr>
    <w:r>
      <w:t>杭州市政府采购公开招标文件</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pPr>
    <w:r>
      <w:t></w:t>
    </w:r>
    <w:r>
      <w:rPr>
        <w:rFonts w:hint="eastAsia"/>
      </w:rPr>
      <w:t xml:space="preserve">                                             </w:t>
    </w:r>
    <w:r>
      <w:t>杭州市政府采购公开招标文件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pBdr>
        <w:bottom w:val="single" w:color="auto" w:sz="6" w:space="0"/>
      </w:pBdr>
      <w:tabs>
        <w:tab w:val="center" w:pos="4535"/>
        <w:tab w:val="right" w:pos="9070"/>
        <w:tab w:val="clear" w:pos="4153"/>
        <w:tab w:val="clear" w:pos="8306"/>
      </w:tabs>
      <w:jc w:val="right"/>
    </w:pPr>
    <w:r>
      <w:rPr>
        <w:lang w:val="zh-CN"/>
      </w:rPr>
      <w:t></w:t>
    </w:r>
    <w:r>
      <w:tab/>
    </w:r>
    <w:r>
      <w:rPr>
        <w:lang w:val="zh-CN"/>
      </w:rPr>
      <w:t></w:t>
    </w:r>
    <w:r>
      <w:tab/>
    </w:r>
    <w:r>
      <w:rPr>
        <w:lang w:val="zh-CN"/>
      </w:rPr>
      <w:t>杭州市政府采购公开招标文件</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pBdr>
        <w:bottom w:val="none" w:color="auto" w:sz="0" w:space="0"/>
      </w:pBdr>
      <w:ind w:firstLine="6480" w:firstLineChars="3600"/>
      <w:jc w:val="both"/>
      <w:rPr>
        <w:u w:val="single"/>
      </w:rPr>
    </w:pPr>
    <w:r>
      <w:t>杭州市政府采购公开招标文件</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jc w:val="right"/>
      <w:rPr>
        <w:rFonts w:ascii="仿宋_GB2312" w:eastAsia="仿宋_GB2312"/>
        <w:b/>
        <w:i/>
        <w:u w:val="single"/>
      </w:rPr>
    </w:pPr>
    <w:r>
      <w:t></w:t>
    </w:r>
    <w:r>
      <w:rPr>
        <w:rFonts w:hint="eastAsia"/>
      </w:rPr>
      <w:t xml:space="preserve">                                </w:t>
    </w:r>
    <w:r>
      <w:t>杭州市政府采购公开招标文件</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pPr>
    <w:r>
      <w:t></w:t>
    </w:r>
    <w:r>
      <w:rPr>
        <w:rFonts w:hint="eastAsia"/>
      </w:rPr>
      <w:t xml:space="preserve">         </w:t>
    </w:r>
  </w:p>
  <w:p>
    <w:pPr>
      <w:pStyle w:val="42"/>
    </w:pPr>
    <w:r>
      <w:rPr>
        <w:rFonts w:hint="eastAsia"/>
      </w:rPr>
      <w:t xml:space="preserve">                                                                  </w:t>
    </w:r>
    <w:r>
      <w:t>杭州市政府采购公开招标文件</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rPr>
        <w:rFonts w:ascii="仿宋_GB2312" w:eastAsia="仿宋_GB2312"/>
        <w:b/>
        <w:i/>
        <w:u w:val="single"/>
      </w:rPr>
    </w:pPr>
    <w:r>
      <w:t></w:t>
    </w:r>
    <w:r>
      <w:rPr>
        <w:rFonts w:hint="eastAsia"/>
      </w:rPr>
      <w:t xml:space="preserve">                                                </w:t>
    </w:r>
    <w:r>
      <w:t xml:space="preserve"> 杭州市政府采购公开招标文件</w:t>
    </w:r>
  </w:p>
  <w:p>
    <w:pPr>
      <w:rPr>
        <w:rFonts w:ascii="仿宋_GB2312" w:eastAsia="仿宋_GB2312"/>
        <w:b/>
        <w:i/>
        <w:sz w:val="18"/>
        <w:u w:val="single"/>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jc w:val="right"/>
    </w:pPr>
    <w:r>
      <w:t></w:t>
    </w:r>
    <w:r>
      <w:rPr>
        <w:rFonts w:hint="eastAsia"/>
      </w:rPr>
      <w:t xml:space="preserve">                                                                    </w:t>
    </w:r>
    <w:r>
      <w:t>杭州市政府采购公开招标文件</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jc w:val="right"/>
      <w:rPr>
        <w:rFonts w:ascii="仿宋_GB2312" w:eastAsia="仿宋_GB2312"/>
        <w:b/>
        <w:i/>
        <w:u w:val="single"/>
      </w:rPr>
    </w:pPr>
    <w:r>
      <w:rPr>
        <w:rFonts w:hint="eastAsia"/>
      </w:rPr>
      <w:t xml:space="preserve">                                  </w:t>
    </w:r>
    <w:r>
      <w:t>杭州市政府采购公开招标文件</w:t>
    </w:r>
  </w:p>
  <w:p>
    <w:pPr>
      <w:rPr>
        <w:rFonts w:ascii="仿宋_GB2312" w:eastAsia="仿宋_GB2312"/>
        <w:b/>
        <w:i/>
        <w:sz w:val="18"/>
        <w:u w:val="single"/>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jc w:val="right"/>
    </w:pPr>
    <w:r>
      <w:rPr>
        <w:rFonts w:hint="eastAsia"/>
      </w:rPr>
      <w:t xml:space="preserve">                                                                                                        </w:t>
    </w:r>
    <w:r>
      <w:t>杭州市政府采购公开招标文件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F403B5"/>
    <w:multiLevelType w:val="singleLevel"/>
    <w:tmpl w:val="54F403B5"/>
    <w:lvl w:ilvl="0" w:tentative="0">
      <w:start w:val="1"/>
      <w:numFmt w:val="chineseCounting"/>
      <w:suff w:val="nothing"/>
      <w:lvlText w:val="%1、"/>
      <w:lvlJc w:val="left"/>
    </w:lvl>
  </w:abstractNum>
  <w:abstractNum w:abstractNumId="1">
    <w:nsid w:val="557FD3DA"/>
    <w:multiLevelType w:val="singleLevel"/>
    <w:tmpl w:val="557FD3DA"/>
    <w:lvl w:ilvl="0" w:tentative="0">
      <w:start w:val="3"/>
      <w:numFmt w:val="chineseCounting"/>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VmOGVmYTJhM2IxM2QwM2ZlNzRiNGRlNzEyZmVmYTAifQ=="/>
  </w:docVars>
  <w:rsids>
    <w:rsidRoot w:val="00172A27"/>
    <w:rsid w:val="00000451"/>
    <w:rsid w:val="0000108B"/>
    <w:rsid w:val="0000133D"/>
    <w:rsid w:val="00001509"/>
    <w:rsid w:val="000032B2"/>
    <w:rsid w:val="0000363B"/>
    <w:rsid w:val="000058BD"/>
    <w:rsid w:val="00006109"/>
    <w:rsid w:val="00006150"/>
    <w:rsid w:val="000063E8"/>
    <w:rsid w:val="00006725"/>
    <w:rsid w:val="0000675E"/>
    <w:rsid w:val="00007CAA"/>
    <w:rsid w:val="00010FE9"/>
    <w:rsid w:val="0001122F"/>
    <w:rsid w:val="00011A4B"/>
    <w:rsid w:val="00012251"/>
    <w:rsid w:val="0001337C"/>
    <w:rsid w:val="000138C4"/>
    <w:rsid w:val="00013C1F"/>
    <w:rsid w:val="00013F31"/>
    <w:rsid w:val="000140D8"/>
    <w:rsid w:val="00014530"/>
    <w:rsid w:val="00014BBC"/>
    <w:rsid w:val="000150EE"/>
    <w:rsid w:val="000168D8"/>
    <w:rsid w:val="000170C8"/>
    <w:rsid w:val="000173F4"/>
    <w:rsid w:val="00020287"/>
    <w:rsid w:val="000202A2"/>
    <w:rsid w:val="000202FE"/>
    <w:rsid w:val="00020B5F"/>
    <w:rsid w:val="000211BC"/>
    <w:rsid w:val="0002207B"/>
    <w:rsid w:val="000232FD"/>
    <w:rsid w:val="00023323"/>
    <w:rsid w:val="000233E4"/>
    <w:rsid w:val="00023495"/>
    <w:rsid w:val="00023777"/>
    <w:rsid w:val="00024130"/>
    <w:rsid w:val="00024584"/>
    <w:rsid w:val="00024962"/>
    <w:rsid w:val="000249AA"/>
    <w:rsid w:val="00025350"/>
    <w:rsid w:val="000253E5"/>
    <w:rsid w:val="00025776"/>
    <w:rsid w:val="00026EAC"/>
    <w:rsid w:val="000270F2"/>
    <w:rsid w:val="00027540"/>
    <w:rsid w:val="00030572"/>
    <w:rsid w:val="00030A97"/>
    <w:rsid w:val="00030CB3"/>
    <w:rsid w:val="0003206A"/>
    <w:rsid w:val="000326A7"/>
    <w:rsid w:val="00032EA0"/>
    <w:rsid w:val="000331B0"/>
    <w:rsid w:val="0003353E"/>
    <w:rsid w:val="000336D4"/>
    <w:rsid w:val="00034FA7"/>
    <w:rsid w:val="0003533D"/>
    <w:rsid w:val="000357E4"/>
    <w:rsid w:val="00035ACA"/>
    <w:rsid w:val="00036C29"/>
    <w:rsid w:val="00037B93"/>
    <w:rsid w:val="00040447"/>
    <w:rsid w:val="00040494"/>
    <w:rsid w:val="00040B70"/>
    <w:rsid w:val="00042441"/>
    <w:rsid w:val="00042533"/>
    <w:rsid w:val="00042DBB"/>
    <w:rsid w:val="00042E65"/>
    <w:rsid w:val="0004347C"/>
    <w:rsid w:val="00043907"/>
    <w:rsid w:val="00044F48"/>
    <w:rsid w:val="00047354"/>
    <w:rsid w:val="00050656"/>
    <w:rsid w:val="00050A19"/>
    <w:rsid w:val="000511B6"/>
    <w:rsid w:val="00051B00"/>
    <w:rsid w:val="00051C72"/>
    <w:rsid w:val="00052192"/>
    <w:rsid w:val="0005238F"/>
    <w:rsid w:val="00052787"/>
    <w:rsid w:val="00052BB8"/>
    <w:rsid w:val="00052F10"/>
    <w:rsid w:val="0005417A"/>
    <w:rsid w:val="00054D39"/>
    <w:rsid w:val="0005501B"/>
    <w:rsid w:val="000550F5"/>
    <w:rsid w:val="00055337"/>
    <w:rsid w:val="000554C7"/>
    <w:rsid w:val="000559B0"/>
    <w:rsid w:val="00056145"/>
    <w:rsid w:val="00056402"/>
    <w:rsid w:val="00056791"/>
    <w:rsid w:val="00056868"/>
    <w:rsid w:val="00056876"/>
    <w:rsid w:val="000568DF"/>
    <w:rsid w:val="000578A3"/>
    <w:rsid w:val="00057D4C"/>
    <w:rsid w:val="00060C48"/>
    <w:rsid w:val="00061A3C"/>
    <w:rsid w:val="00061C48"/>
    <w:rsid w:val="00064278"/>
    <w:rsid w:val="000646CA"/>
    <w:rsid w:val="000665C4"/>
    <w:rsid w:val="00067821"/>
    <w:rsid w:val="0006785E"/>
    <w:rsid w:val="00067F92"/>
    <w:rsid w:val="00067FA7"/>
    <w:rsid w:val="0007038E"/>
    <w:rsid w:val="0007077C"/>
    <w:rsid w:val="00070825"/>
    <w:rsid w:val="00071CD8"/>
    <w:rsid w:val="00071DB2"/>
    <w:rsid w:val="00072AED"/>
    <w:rsid w:val="00072B56"/>
    <w:rsid w:val="00072D2B"/>
    <w:rsid w:val="00072D51"/>
    <w:rsid w:val="000730B1"/>
    <w:rsid w:val="00073860"/>
    <w:rsid w:val="000738EA"/>
    <w:rsid w:val="00074078"/>
    <w:rsid w:val="00075B15"/>
    <w:rsid w:val="00075D0E"/>
    <w:rsid w:val="00075F6A"/>
    <w:rsid w:val="00076159"/>
    <w:rsid w:val="0007616C"/>
    <w:rsid w:val="000763B5"/>
    <w:rsid w:val="000763F3"/>
    <w:rsid w:val="000766D2"/>
    <w:rsid w:val="00076801"/>
    <w:rsid w:val="00077577"/>
    <w:rsid w:val="00077607"/>
    <w:rsid w:val="00077756"/>
    <w:rsid w:val="00077B7F"/>
    <w:rsid w:val="000808C1"/>
    <w:rsid w:val="00080970"/>
    <w:rsid w:val="00081671"/>
    <w:rsid w:val="00082AD4"/>
    <w:rsid w:val="00083E07"/>
    <w:rsid w:val="00084D27"/>
    <w:rsid w:val="00084ED6"/>
    <w:rsid w:val="0008580E"/>
    <w:rsid w:val="00085A0E"/>
    <w:rsid w:val="00085C4F"/>
    <w:rsid w:val="00086EFD"/>
    <w:rsid w:val="00086F8A"/>
    <w:rsid w:val="00087031"/>
    <w:rsid w:val="00090243"/>
    <w:rsid w:val="000904F6"/>
    <w:rsid w:val="00090918"/>
    <w:rsid w:val="00090ED8"/>
    <w:rsid w:val="00090F9F"/>
    <w:rsid w:val="0009145F"/>
    <w:rsid w:val="0009184E"/>
    <w:rsid w:val="00091B4E"/>
    <w:rsid w:val="000923DB"/>
    <w:rsid w:val="00092467"/>
    <w:rsid w:val="00092FE9"/>
    <w:rsid w:val="000936BF"/>
    <w:rsid w:val="0009382F"/>
    <w:rsid w:val="00093A30"/>
    <w:rsid w:val="00094342"/>
    <w:rsid w:val="000945BA"/>
    <w:rsid w:val="00095954"/>
    <w:rsid w:val="000960BA"/>
    <w:rsid w:val="0009662A"/>
    <w:rsid w:val="0009690D"/>
    <w:rsid w:val="00096DFF"/>
    <w:rsid w:val="000A0729"/>
    <w:rsid w:val="000A0E69"/>
    <w:rsid w:val="000A1A52"/>
    <w:rsid w:val="000A1F98"/>
    <w:rsid w:val="000A3D58"/>
    <w:rsid w:val="000A3FE3"/>
    <w:rsid w:val="000A47B0"/>
    <w:rsid w:val="000A4851"/>
    <w:rsid w:val="000A49BB"/>
    <w:rsid w:val="000A4F22"/>
    <w:rsid w:val="000A5674"/>
    <w:rsid w:val="000A5A46"/>
    <w:rsid w:val="000A7299"/>
    <w:rsid w:val="000A752E"/>
    <w:rsid w:val="000B0E04"/>
    <w:rsid w:val="000B268D"/>
    <w:rsid w:val="000B291B"/>
    <w:rsid w:val="000B41D6"/>
    <w:rsid w:val="000B456C"/>
    <w:rsid w:val="000B45B9"/>
    <w:rsid w:val="000B47CE"/>
    <w:rsid w:val="000B4B56"/>
    <w:rsid w:val="000B4C62"/>
    <w:rsid w:val="000B541D"/>
    <w:rsid w:val="000B54C1"/>
    <w:rsid w:val="000B5553"/>
    <w:rsid w:val="000B5FE8"/>
    <w:rsid w:val="000B666E"/>
    <w:rsid w:val="000C0A43"/>
    <w:rsid w:val="000C0CB1"/>
    <w:rsid w:val="000C1411"/>
    <w:rsid w:val="000C1A69"/>
    <w:rsid w:val="000C1ADE"/>
    <w:rsid w:val="000C1C38"/>
    <w:rsid w:val="000C21DC"/>
    <w:rsid w:val="000C2264"/>
    <w:rsid w:val="000C256B"/>
    <w:rsid w:val="000C3970"/>
    <w:rsid w:val="000C3B1A"/>
    <w:rsid w:val="000C4727"/>
    <w:rsid w:val="000C47AE"/>
    <w:rsid w:val="000C51AD"/>
    <w:rsid w:val="000C5374"/>
    <w:rsid w:val="000C5EC0"/>
    <w:rsid w:val="000C6162"/>
    <w:rsid w:val="000C64CC"/>
    <w:rsid w:val="000C6688"/>
    <w:rsid w:val="000C692E"/>
    <w:rsid w:val="000C6B28"/>
    <w:rsid w:val="000C725C"/>
    <w:rsid w:val="000C7BEB"/>
    <w:rsid w:val="000D0124"/>
    <w:rsid w:val="000D11E5"/>
    <w:rsid w:val="000D19E8"/>
    <w:rsid w:val="000D1FA1"/>
    <w:rsid w:val="000D2834"/>
    <w:rsid w:val="000D2CAC"/>
    <w:rsid w:val="000D34C8"/>
    <w:rsid w:val="000D34FD"/>
    <w:rsid w:val="000D3BE5"/>
    <w:rsid w:val="000D3C37"/>
    <w:rsid w:val="000D453A"/>
    <w:rsid w:val="000D4AFA"/>
    <w:rsid w:val="000D5EA6"/>
    <w:rsid w:val="000D5F00"/>
    <w:rsid w:val="000D6C9F"/>
    <w:rsid w:val="000D6E3B"/>
    <w:rsid w:val="000D6F30"/>
    <w:rsid w:val="000D74E4"/>
    <w:rsid w:val="000D7C9D"/>
    <w:rsid w:val="000D7CE0"/>
    <w:rsid w:val="000E2785"/>
    <w:rsid w:val="000E27BB"/>
    <w:rsid w:val="000E3153"/>
    <w:rsid w:val="000E3484"/>
    <w:rsid w:val="000E386F"/>
    <w:rsid w:val="000E4051"/>
    <w:rsid w:val="000E4139"/>
    <w:rsid w:val="000E4765"/>
    <w:rsid w:val="000E5B7E"/>
    <w:rsid w:val="000E5FF9"/>
    <w:rsid w:val="000E6AE1"/>
    <w:rsid w:val="000E7142"/>
    <w:rsid w:val="000E7632"/>
    <w:rsid w:val="000E7737"/>
    <w:rsid w:val="000E7739"/>
    <w:rsid w:val="000E77EE"/>
    <w:rsid w:val="000F1604"/>
    <w:rsid w:val="000F287A"/>
    <w:rsid w:val="000F2940"/>
    <w:rsid w:val="000F2AB3"/>
    <w:rsid w:val="000F3D08"/>
    <w:rsid w:val="000F4495"/>
    <w:rsid w:val="000F4A05"/>
    <w:rsid w:val="000F4AA8"/>
    <w:rsid w:val="000F4AEA"/>
    <w:rsid w:val="000F4E67"/>
    <w:rsid w:val="000F505B"/>
    <w:rsid w:val="000F5677"/>
    <w:rsid w:val="000F5DDB"/>
    <w:rsid w:val="000F628E"/>
    <w:rsid w:val="000F68A0"/>
    <w:rsid w:val="000F6CC2"/>
    <w:rsid w:val="000F729C"/>
    <w:rsid w:val="000F7D4B"/>
    <w:rsid w:val="0010118C"/>
    <w:rsid w:val="0010125E"/>
    <w:rsid w:val="001015F8"/>
    <w:rsid w:val="00101967"/>
    <w:rsid w:val="00103251"/>
    <w:rsid w:val="00103509"/>
    <w:rsid w:val="0010393D"/>
    <w:rsid w:val="00103EBD"/>
    <w:rsid w:val="00104699"/>
    <w:rsid w:val="00104E5B"/>
    <w:rsid w:val="00104EEC"/>
    <w:rsid w:val="001050DC"/>
    <w:rsid w:val="00105482"/>
    <w:rsid w:val="001056A5"/>
    <w:rsid w:val="00105BA9"/>
    <w:rsid w:val="00105FE1"/>
    <w:rsid w:val="00106AAA"/>
    <w:rsid w:val="00106E0E"/>
    <w:rsid w:val="001078A5"/>
    <w:rsid w:val="00107BBD"/>
    <w:rsid w:val="00107BC7"/>
    <w:rsid w:val="00110033"/>
    <w:rsid w:val="001102B5"/>
    <w:rsid w:val="00111C7D"/>
    <w:rsid w:val="00112038"/>
    <w:rsid w:val="001127FF"/>
    <w:rsid w:val="00112B0B"/>
    <w:rsid w:val="00112EB5"/>
    <w:rsid w:val="0011383E"/>
    <w:rsid w:val="00113EE3"/>
    <w:rsid w:val="00114847"/>
    <w:rsid w:val="0011585B"/>
    <w:rsid w:val="00115B1A"/>
    <w:rsid w:val="001160FF"/>
    <w:rsid w:val="001164F4"/>
    <w:rsid w:val="001168F8"/>
    <w:rsid w:val="001176FF"/>
    <w:rsid w:val="0012153F"/>
    <w:rsid w:val="0012159D"/>
    <w:rsid w:val="00121804"/>
    <w:rsid w:val="00121EC9"/>
    <w:rsid w:val="0012208F"/>
    <w:rsid w:val="001224FE"/>
    <w:rsid w:val="001231D3"/>
    <w:rsid w:val="001232A7"/>
    <w:rsid w:val="00123F7C"/>
    <w:rsid w:val="0012419E"/>
    <w:rsid w:val="0012432A"/>
    <w:rsid w:val="001248EF"/>
    <w:rsid w:val="00124AC0"/>
    <w:rsid w:val="00124FC4"/>
    <w:rsid w:val="001253AB"/>
    <w:rsid w:val="0012574C"/>
    <w:rsid w:val="001259B8"/>
    <w:rsid w:val="001264B9"/>
    <w:rsid w:val="0012693E"/>
    <w:rsid w:val="00126A3A"/>
    <w:rsid w:val="00127060"/>
    <w:rsid w:val="0012716F"/>
    <w:rsid w:val="00127B83"/>
    <w:rsid w:val="00131C2D"/>
    <w:rsid w:val="0013202C"/>
    <w:rsid w:val="00132704"/>
    <w:rsid w:val="00132CBF"/>
    <w:rsid w:val="00133707"/>
    <w:rsid w:val="00133742"/>
    <w:rsid w:val="00133B70"/>
    <w:rsid w:val="00133E97"/>
    <w:rsid w:val="001350F7"/>
    <w:rsid w:val="00135769"/>
    <w:rsid w:val="00135BE9"/>
    <w:rsid w:val="00135E5C"/>
    <w:rsid w:val="00136762"/>
    <w:rsid w:val="00136E33"/>
    <w:rsid w:val="0013773D"/>
    <w:rsid w:val="0014042F"/>
    <w:rsid w:val="00140575"/>
    <w:rsid w:val="00140693"/>
    <w:rsid w:val="00140D7A"/>
    <w:rsid w:val="00141D28"/>
    <w:rsid w:val="00141DFE"/>
    <w:rsid w:val="00142185"/>
    <w:rsid w:val="001422E2"/>
    <w:rsid w:val="001433BC"/>
    <w:rsid w:val="00143872"/>
    <w:rsid w:val="00143A85"/>
    <w:rsid w:val="00144649"/>
    <w:rsid w:val="00145022"/>
    <w:rsid w:val="00145662"/>
    <w:rsid w:val="00145C6D"/>
    <w:rsid w:val="001460FC"/>
    <w:rsid w:val="00146151"/>
    <w:rsid w:val="00146326"/>
    <w:rsid w:val="00147032"/>
    <w:rsid w:val="00147EA7"/>
    <w:rsid w:val="00151820"/>
    <w:rsid w:val="00151B2F"/>
    <w:rsid w:val="001524DC"/>
    <w:rsid w:val="001525E5"/>
    <w:rsid w:val="00153859"/>
    <w:rsid w:val="00153915"/>
    <w:rsid w:val="001539F0"/>
    <w:rsid w:val="00154BBA"/>
    <w:rsid w:val="00155B95"/>
    <w:rsid w:val="00156853"/>
    <w:rsid w:val="00157432"/>
    <w:rsid w:val="00161185"/>
    <w:rsid w:val="001620BA"/>
    <w:rsid w:val="001623AC"/>
    <w:rsid w:val="00162BAA"/>
    <w:rsid w:val="00163C40"/>
    <w:rsid w:val="0016488B"/>
    <w:rsid w:val="00165758"/>
    <w:rsid w:val="00165A65"/>
    <w:rsid w:val="00166317"/>
    <w:rsid w:val="00167055"/>
    <w:rsid w:val="00167478"/>
    <w:rsid w:val="00167594"/>
    <w:rsid w:val="001702BE"/>
    <w:rsid w:val="001704B3"/>
    <w:rsid w:val="0017059C"/>
    <w:rsid w:val="0017105C"/>
    <w:rsid w:val="001715AF"/>
    <w:rsid w:val="00171622"/>
    <w:rsid w:val="001716BB"/>
    <w:rsid w:val="00171785"/>
    <w:rsid w:val="00171AB5"/>
    <w:rsid w:val="0017204F"/>
    <w:rsid w:val="001721CF"/>
    <w:rsid w:val="001728FD"/>
    <w:rsid w:val="00172A27"/>
    <w:rsid w:val="00172F02"/>
    <w:rsid w:val="00172F2D"/>
    <w:rsid w:val="00173631"/>
    <w:rsid w:val="0017372D"/>
    <w:rsid w:val="00173826"/>
    <w:rsid w:val="00173C58"/>
    <w:rsid w:val="00173E59"/>
    <w:rsid w:val="001741DC"/>
    <w:rsid w:val="00174C4F"/>
    <w:rsid w:val="00174F57"/>
    <w:rsid w:val="00175078"/>
    <w:rsid w:val="001755DC"/>
    <w:rsid w:val="001763D8"/>
    <w:rsid w:val="00176AA6"/>
    <w:rsid w:val="00177063"/>
    <w:rsid w:val="00180A47"/>
    <w:rsid w:val="001827B7"/>
    <w:rsid w:val="001827EF"/>
    <w:rsid w:val="00182982"/>
    <w:rsid w:val="001829BC"/>
    <w:rsid w:val="00182D68"/>
    <w:rsid w:val="00183031"/>
    <w:rsid w:val="00183468"/>
    <w:rsid w:val="0018397E"/>
    <w:rsid w:val="00184466"/>
    <w:rsid w:val="00184DBF"/>
    <w:rsid w:val="001852A8"/>
    <w:rsid w:val="001856EF"/>
    <w:rsid w:val="0018620A"/>
    <w:rsid w:val="00186EB0"/>
    <w:rsid w:val="00187121"/>
    <w:rsid w:val="00187243"/>
    <w:rsid w:val="00187C29"/>
    <w:rsid w:val="00190782"/>
    <w:rsid w:val="00190942"/>
    <w:rsid w:val="001909A7"/>
    <w:rsid w:val="001909C3"/>
    <w:rsid w:val="00191459"/>
    <w:rsid w:val="00191603"/>
    <w:rsid w:val="0019173E"/>
    <w:rsid w:val="0019174E"/>
    <w:rsid w:val="0019196B"/>
    <w:rsid w:val="001923D5"/>
    <w:rsid w:val="00192991"/>
    <w:rsid w:val="00193470"/>
    <w:rsid w:val="00193B94"/>
    <w:rsid w:val="001940A7"/>
    <w:rsid w:val="00194BB1"/>
    <w:rsid w:val="00194BC6"/>
    <w:rsid w:val="00195070"/>
    <w:rsid w:val="00195245"/>
    <w:rsid w:val="0019526D"/>
    <w:rsid w:val="0019553F"/>
    <w:rsid w:val="001956BE"/>
    <w:rsid w:val="0019602C"/>
    <w:rsid w:val="001969F2"/>
    <w:rsid w:val="00196CD6"/>
    <w:rsid w:val="0019756A"/>
    <w:rsid w:val="001A06B5"/>
    <w:rsid w:val="001A07F8"/>
    <w:rsid w:val="001A0A23"/>
    <w:rsid w:val="001A0C98"/>
    <w:rsid w:val="001A128B"/>
    <w:rsid w:val="001A1475"/>
    <w:rsid w:val="001A1F0E"/>
    <w:rsid w:val="001A3335"/>
    <w:rsid w:val="001A473A"/>
    <w:rsid w:val="001A4977"/>
    <w:rsid w:val="001A4ED9"/>
    <w:rsid w:val="001A5785"/>
    <w:rsid w:val="001A5FD7"/>
    <w:rsid w:val="001A66A6"/>
    <w:rsid w:val="001A6BAF"/>
    <w:rsid w:val="001A6BBB"/>
    <w:rsid w:val="001A79A2"/>
    <w:rsid w:val="001A7FA5"/>
    <w:rsid w:val="001B06A6"/>
    <w:rsid w:val="001B13BF"/>
    <w:rsid w:val="001B16F5"/>
    <w:rsid w:val="001B1C1F"/>
    <w:rsid w:val="001B219B"/>
    <w:rsid w:val="001B2703"/>
    <w:rsid w:val="001B3DCD"/>
    <w:rsid w:val="001B45B9"/>
    <w:rsid w:val="001B46B2"/>
    <w:rsid w:val="001B4725"/>
    <w:rsid w:val="001B48B2"/>
    <w:rsid w:val="001B49DA"/>
    <w:rsid w:val="001B4CA8"/>
    <w:rsid w:val="001B572D"/>
    <w:rsid w:val="001B576E"/>
    <w:rsid w:val="001B5B10"/>
    <w:rsid w:val="001B6025"/>
    <w:rsid w:val="001B6D58"/>
    <w:rsid w:val="001B6FA7"/>
    <w:rsid w:val="001B7A15"/>
    <w:rsid w:val="001B7B69"/>
    <w:rsid w:val="001B7DC1"/>
    <w:rsid w:val="001C08DB"/>
    <w:rsid w:val="001C10BD"/>
    <w:rsid w:val="001C1F01"/>
    <w:rsid w:val="001C2092"/>
    <w:rsid w:val="001C232F"/>
    <w:rsid w:val="001C2544"/>
    <w:rsid w:val="001C2A17"/>
    <w:rsid w:val="001C31F5"/>
    <w:rsid w:val="001C6047"/>
    <w:rsid w:val="001C6698"/>
    <w:rsid w:val="001C6C5B"/>
    <w:rsid w:val="001C7399"/>
    <w:rsid w:val="001C7CE0"/>
    <w:rsid w:val="001D005B"/>
    <w:rsid w:val="001D0947"/>
    <w:rsid w:val="001D16F5"/>
    <w:rsid w:val="001D1970"/>
    <w:rsid w:val="001D1D55"/>
    <w:rsid w:val="001D21EF"/>
    <w:rsid w:val="001D29A4"/>
    <w:rsid w:val="001D2B73"/>
    <w:rsid w:val="001D3136"/>
    <w:rsid w:val="001D330D"/>
    <w:rsid w:val="001D4AB6"/>
    <w:rsid w:val="001D4AD3"/>
    <w:rsid w:val="001D5281"/>
    <w:rsid w:val="001E17E3"/>
    <w:rsid w:val="001E2052"/>
    <w:rsid w:val="001E2492"/>
    <w:rsid w:val="001E257C"/>
    <w:rsid w:val="001E286C"/>
    <w:rsid w:val="001E2F34"/>
    <w:rsid w:val="001E35EE"/>
    <w:rsid w:val="001E4B2C"/>
    <w:rsid w:val="001E507F"/>
    <w:rsid w:val="001E56C2"/>
    <w:rsid w:val="001E59FB"/>
    <w:rsid w:val="001E7F81"/>
    <w:rsid w:val="001F0FD1"/>
    <w:rsid w:val="001F1526"/>
    <w:rsid w:val="001F19D1"/>
    <w:rsid w:val="001F1CB9"/>
    <w:rsid w:val="001F1F18"/>
    <w:rsid w:val="001F2F92"/>
    <w:rsid w:val="001F41F3"/>
    <w:rsid w:val="001F5DA1"/>
    <w:rsid w:val="001F612E"/>
    <w:rsid w:val="001F6A92"/>
    <w:rsid w:val="001F77E8"/>
    <w:rsid w:val="0020022C"/>
    <w:rsid w:val="00201A0C"/>
    <w:rsid w:val="00201B0F"/>
    <w:rsid w:val="0020255A"/>
    <w:rsid w:val="00202800"/>
    <w:rsid w:val="00202D33"/>
    <w:rsid w:val="00202E58"/>
    <w:rsid w:val="00202F99"/>
    <w:rsid w:val="00203C85"/>
    <w:rsid w:val="0020449A"/>
    <w:rsid w:val="00204E9B"/>
    <w:rsid w:val="00205298"/>
    <w:rsid w:val="002055C0"/>
    <w:rsid w:val="0020569E"/>
    <w:rsid w:val="00206698"/>
    <w:rsid w:val="00206736"/>
    <w:rsid w:val="00206C88"/>
    <w:rsid w:val="00210B9C"/>
    <w:rsid w:val="00211185"/>
    <w:rsid w:val="00211A94"/>
    <w:rsid w:val="002126F2"/>
    <w:rsid w:val="00213478"/>
    <w:rsid w:val="00214028"/>
    <w:rsid w:val="002141C3"/>
    <w:rsid w:val="002141DC"/>
    <w:rsid w:val="0021440C"/>
    <w:rsid w:val="00214479"/>
    <w:rsid w:val="002144F3"/>
    <w:rsid w:val="002146C3"/>
    <w:rsid w:val="00215334"/>
    <w:rsid w:val="00215514"/>
    <w:rsid w:val="00215A2A"/>
    <w:rsid w:val="00215A3F"/>
    <w:rsid w:val="00215D21"/>
    <w:rsid w:val="0021636B"/>
    <w:rsid w:val="00216387"/>
    <w:rsid w:val="00216E7B"/>
    <w:rsid w:val="00217E1F"/>
    <w:rsid w:val="00220274"/>
    <w:rsid w:val="002204BC"/>
    <w:rsid w:val="00220F7B"/>
    <w:rsid w:val="002213CE"/>
    <w:rsid w:val="00221AF7"/>
    <w:rsid w:val="00222494"/>
    <w:rsid w:val="00222775"/>
    <w:rsid w:val="00222A31"/>
    <w:rsid w:val="00222CF6"/>
    <w:rsid w:val="00224037"/>
    <w:rsid w:val="002244E4"/>
    <w:rsid w:val="00224D2A"/>
    <w:rsid w:val="00224D8D"/>
    <w:rsid w:val="0022555A"/>
    <w:rsid w:val="00227214"/>
    <w:rsid w:val="00227DDC"/>
    <w:rsid w:val="0023079F"/>
    <w:rsid w:val="00231135"/>
    <w:rsid w:val="00231B0B"/>
    <w:rsid w:val="00231D18"/>
    <w:rsid w:val="00232555"/>
    <w:rsid w:val="00233538"/>
    <w:rsid w:val="00234248"/>
    <w:rsid w:val="0023449F"/>
    <w:rsid w:val="002344F5"/>
    <w:rsid w:val="0023454D"/>
    <w:rsid w:val="00234679"/>
    <w:rsid w:val="002359FC"/>
    <w:rsid w:val="002361C8"/>
    <w:rsid w:val="00236690"/>
    <w:rsid w:val="0023669D"/>
    <w:rsid w:val="00237EAE"/>
    <w:rsid w:val="00237FA2"/>
    <w:rsid w:val="002403D5"/>
    <w:rsid w:val="00240C1F"/>
    <w:rsid w:val="00240F55"/>
    <w:rsid w:val="00240F67"/>
    <w:rsid w:val="00241144"/>
    <w:rsid w:val="00242510"/>
    <w:rsid w:val="00242F79"/>
    <w:rsid w:val="0024415B"/>
    <w:rsid w:val="00245565"/>
    <w:rsid w:val="002458C1"/>
    <w:rsid w:val="00245E62"/>
    <w:rsid w:val="002460D0"/>
    <w:rsid w:val="00246357"/>
    <w:rsid w:val="00247422"/>
    <w:rsid w:val="00247BA2"/>
    <w:rsid w:val="00250870"/>
    <w:rsid w:val="0025151C"/>
    <w:rsid w:val="0025184F"/>
    <w:rsid w:val="00251967"/>
    <w:rsid w:val="002527CC"/>
    <w:rsid w:val="00252F48"/>
    <w:rsid w:val="002530C0"/>
    <w:rsid w:val="00253586"/>
    <w:rsid w:val="002537FC"/>
    <w:rsid w:val="002542F8"/>
    <w:rsid w:val="002543EF"/>
    <w:rsid w:val="00254F2A"/>
    <w:rsid w:val="00255784"/>
    <w:rsid w:val="00255A29"/>
    <w:rsid w:val="0025631F"/>
    <w:rsid w:val="00256986"/>
    <w:rsid w:val="00256D61"/>
    <w:rsid w:val="00256E23"/>
    <w:rsid w:val="00257246"/>
    <w:rsid w:val="00257438"/>
    <w:rsid w:val="0026119C"/>
    <w:rsid w:val="00261AFE"/>
    <w:rsid w:val="0026212A"/>
    <w:rsid w:val="002621D7"/>
    <w:rsid w:val="00262996"/>
    <w:rsid w:val="00263044"/>
    <w:rsid w:val="00263759"/>
    <w:rsid w:val="002638BD"/>
    <w:rsid w:val="0026470B"/>
    <w:rsid w:val="0026486D"/>
    <w:rsid w:val="00264C4B"/>
    <w:rsid w:val="00264ED0"/>
    <w:rsid w:val="00265346"/>
    <w:rsid w:val="00266045"/>
    <w:rsid w:val="002660C3"/>
    <w:rsid w:val="00266C21"/>
    <w:rsid w:val="00266DE1"/>
    <w:rsid w:val="00267A92"/>
    <w:rsid w:val="00267E43"/>
    <w:rsid w:val="00270282"/>
    <w:rsid w:val="00270780"/>
    <w:rsid w:val="00270CF6"/>
    <w:rsid w:val="00271097"/>
    <w:rsid w:val="00271C53"/>
    <w:rsid w:val="0027244F"/>
    <w:rsid w:val="00273052"/>
    <w:rsid w:val="002739CE"/>
    <w:rsid w:val="00273C5F"/>
    <w:rsid w:val="002741D4"/>
    <w:rsid w:val="002743AC"/>
    <w:rsid w:val="0027499D"/>
    <w:rsid w:val="002751CA"/>
    <w:rsid w:val="0027544D"/>
    <w:rsid w:val="00277196"/>
    <w:rsid w:val="002775ED"/>
    <w:rsid w:val="002778AB"/>
    <w:rsid w:val="002802A5"/>
    <w:rsid w:val="00280CFB"/>
    <w:rsid w:val="00280D24"/>
    <w:rsid w:val="002815C4"/>
    <w:rsid w:val="00281BCB"/>
    <w:rsid w:val="00281C76"/>
    <w:rsid w:val="0028316D"/>
    <w:rsid w:val="00283296"/>
    <w:rsid w:val="0028583E"/>
    <w:rsid w:val="00285853"/>
    <w:rsid w:val="00285B1A"/>
    <w:rsid w:val="00285FF3"/>
    <w:rsid w:val="002866EC"/>
    <w:rsid w:val="002867C6"/>
    <w:rsid w:val="0028744E"/>
    <w:rsid w:val="002876D2"/>
    <w:rsid w:val="00287936"/>
    <w:rsid w:val="00287BB7"/>
    <w:rsid w:val="002903C5"/>
    <w:rsid w:val="0029041B"/>
    <w:rsid w:val="00290A99"/>
    <w:rsid w:val="00290EAF"/>
    <w:rsid w:val="0029159A"/>
    <w:rsid w:val="00291CF1"/>
    <w:rsid w:val="00292AA1"/>
    <w:rsid w:val="00294012"/>
    <w:rsid w:val="002945B0"/>
    <w:rsid w:val="0029499D"/>
    <w:rsid w:val="00294A13"/>
    <w:rsid w:val="00294B10"/>
    <w:rsid w:val="00294DF9"/>
    <w:rsid w:val="00295073"/>
    <w:rsid w:val="00295468"/>
    <w:rsid w:val="00296C32"/>
    <w:rsid w:val="002974FD"/>
    <w:rsid w:val="002977CE"/>
    <w:rsid w:val="00297AF5"/>
    <w:rsid w:val="002A02D6"/>
    <w:rsid w:val="002A07C4"/>
    <w:rsid w:val="002A0921"/>
    <w:rsid w:val="002A0CB3"/>
    <w:rsid w:val="002A1887"/>
    <w:rsid w:val="002A2001"/>
    <w:rsid w:val="002A28BA"/>
    <w:rsid w:val="002A4060"/>
    <w:rsid w:val="002A4868"/>
    <w:rsid w:val="002A4A05"/>
    <w:rsid w:val="002A4EB3"/>
    <w:rsid w:val="002A51D9"/>
    <w:rsid w:val="002A525A"/>
    <w:rsid w:val="002A5801"/>
    <w:rsid w:val="002A5968"/>
    <w:rsid w:val="002A5CAB"/>
    <w:rsid w:val="002A5D40"/>
    <w:rsid w:val="002A622E"/>
    <w:rsid w:val="002A6424"/>
    <w:rsid w:val="002A64E7"/>
    <w:rsid w:val="002A7748"/>
    <w:rsid w:val="002A7ED3"/>
    <w:rsid w:val="002A7FB1"/>
    <w:rsid w:val="002A7FC9"/>
    <w:rsid w:val="002B139C"/>
    <w:rsid w:val="002B1881"/>
    <w:rsid w:val="002B1F61"/>
    <w:rsid w:val="002B2070"/>
    <w:rsid w:val="002B2906"/>
    <w:rsid w:val="002B2C66"/>
    <w:rsid w:val="002B34E3"/>
    <w:rsid w:val="002B51B6"/>
    <w:rsid w:val="002B5AEE"/>
    <w:rsid w:val="002B6177"/>
    <w:rsid w:val="002B650C"/>
    <w:rsid w:val="002B68E6"/>
    <w:rsid w:val="002B6985"/>
    <w:rsid w:val="002B6D7A"/>
    <w:rsid w:val="002C02BA"/>
    <w:rsid w:val="002C0301"/>
    <w:rsid w:val="002C0326"/>
    <w:rsid w:val="002C0A9F"/>
    <w:rsid w:val="002C1AB3"/>
    <w:rsid w:val="002C1BB7"/>
    <w:rsid w:val="002C1FB3"/>
    <w:rsid w:val="002C2665"/>
    <w:rsid w:val="002C28E1"/>
    <w:rsid w:val="002C327D"/>
    <w:rsid w:val="002C3635"/>
    <w:rsid w:val="002C3890"/>
    <w:rsid w:val="002C3AD9"/>
    <w:rsid w:val="002C4286"/>
    <w:rsid w:val="002C43FC"/>
    <w:rsid w:val="002C45C3"/>
    <w:rsid w:val="002C483B"/>
    <w:rsid w:val="002C4DFE"/>
    <w:rsid w:val="002C519E"/>
    <w:rsid w:val="002C5D5E"/>
    <w:rsid w:val="002C6116"/>
    <w:rsid w:val="002C643D"/>
    <w:rsid w:val="002C645F"/>
    <w:rsid w:val="002C66B8"/>
    <w:rsid w:val="002C70E7"/>
    <w:rsid w:val="002D0C27"/>
    <w:rsid w:val="002D0E88"/>
    <w:rsid w:val="002D0EA7"/>
    <w:rsid w:val="002D0F31"/>
    <w:rsid w:val="002D1593"/>
    <w:rsid w:val="002D1A1E"/>
    <w:rsid w:val="002D22A6"/>
    <w:rsid w:val="002D26AF"/>
    <w:rsid w:val="002D2819"/>
    <w:rsid w:val="002D2CD6"/>
    <w:rsid w:val="002D2F81"/>
    <w:rsid w:val="002D38A3"/>
    <w:rsid w:val="002D3BA3"/>
    <w:rsid w:val="002D43EE"/>
    <w:rsid w:val="002D4892"/>
    <w:rsid w:val="002D4D06"/>
    <w:rsid w:val="002D4DDE"/>
    <w:rsid w:val="002D4EE7"/>
    <w:rsid w:val="002D4EED"/>
    <w:rsid w:val="002D5AAD"/>
    <w:rsid w:val="002D5DA3"/>
    <w:rsid w:val="002D6097"/>
    <w:rsid w:val="002D65AD"/>
    <w:rsid w:val="002D6782"/>
    <w:rsid w:val="002D74A4"/>
    <w:rsid w:val="002D7DB2"/>
    <w:rsid w:val="002D7DBD"/>
    <w:rsid w:val="002D7EA8"/>
    <w:rsid w:val="002E00E1"/>
    <w:rsid w:val="002E0102"/>
    <w:rsid w:val="002E03AE"/>
    <w:rsid w:val="002E0542"/>
    <w:rsid w:val="002E05F2"/>
    <w:rsid w:val="002E0E87"/>
    <w:rsid w:val="002E12FA"/>
    <w:rsid w:val="002E13CF"/>
    <w:rsid w:val="002E201C"/>
    <w:rsid w:val="002E22CA"/>
    <w:rsid w:val="002E236F"/>
    <w:rsid w:val="002E37C5"/>
    <w:rsid w:val="002E3956"/>
    <w:rsid w:val="002E3C08"/>
    <w:rsid w:val="002E3CF2"/>
    <w:rsid w:val="002E469E"/>
    <w:rsid w:val="002E4C01"/>
    <w:rsid w:val="002E4D50"/>
    <w:rsid w:val="002E55FF"/>
    <w:rsid w:val="002E587E"/>
    <w:rsid w:val="002E672A"/>
    <w:rsid w:val="002E6853"/>
    <w:rsid w:val="002E7EC1"/>
    <w:rsid w:val="002E7EE5"/>
    <w:rsid w:val="002F0323"/>
    <w:rsid w:val="002F0DFB"/>
    <w:rsid w:val="002F134F"/>
    <w:rsid w:val="002F1D0B"/>
    <w:rsid w:val="002F1E1D"/>
    <w:rsid w:val="002F1F02"/>
    <w:rsid w:val="002F27E5"/>
    <w:rsid w:val="002F2D81"/>
    <w:rsid w:val="002F2F66"/>
    <w:rsid w:val="002F39D4"/>
    <w:rsid w:val="002F4BA9"/>
    <w:rsid w:val="002F541B"/>
    <w:rsid w:val="002F5BFE"/>
    <w:rsid w:val="002F5DA5"/>
    <w:rsid w:val="002F5E17"/>
    <w:rsid w:val="002F647C"/>
    <w:rsid w:val="002F6C6B"/>
    <w:rsid w:val="002F6CB0"/>
    <w:rsid w:val="002F6EFF"/>
    <w:rsid w:val="002F7DF0"/>
    <w:rsid w:val="002F7FAF"/>
    <w:rsid w:val="00300573"/>
    <w:rsid w:val="003018A6"/>
    <w:rsid w:val="003025FE"/>
    <w:rsid w:val="00302A27"/>
    <w:rsid w:val="00303AB6"/>
    <w:rsid w:val="00304640"/>
    <w:rsid w:val="00304AC1"/>
    <w:rsid w:val="00305090"/>
    <w:rsid w:val="00305454"/>
    <w:rsid w:val="00305B9F"/>
    <w:rsid w:val="00305E21"/>
    <w:rsid w:val="003066C6"/>
    <w:rsid w:val="003066FA"/>
    <w:rsid w:val="00306AD6"/>
    <w:rsid w:val="003077F4"/>
    <w:rsid w:val="00307DC7"/>
    <w:rsid w:val="00307FF2"/>
    <w:rsid w:val="00310EDB"/>
    <w:rsid w:val="00311C51"/>
    <w:rsid w:val="00311D56"/>
    <w:rsid w:val="00312016"/>
    <w:rsid w:val="00312340"/>
    <w:rsid w:val="00312DFC"/>
    <w:rsid w:val="0031318C"/>
    <w:rsid w:val="00313C9D"/>
    <w:rsid w:val="0031430C"/>
    <w:rsid w:val="00314919"/>
    <w:rsid w:val="00314C5A"/>
    <w:rsid w:val="0031531A"/>
    <w:rsid w:val="00315394"/>
    <w:rsid w:val="00315D77"/>
    <w:rsid w:val="00315D8E"/>
    <w:rsid w:val="00316002"/>
    <w:rsid w:val="00316CDE"/>
    <w:rsid w:val="00316E94"/>
    <w:rsid w:val="0031752D"/>
    <w:rsid w:val="00317709"/>
    <w:rsid w:val="00320688"/>
    <w:rsid w:val="00320B75"/>
    <w:rsid w:val="00321DB7"/>
    <w:rsid w:val="00321E7A"/>
    <w:rsid w:val="0032226D"/>
    <w:rsid w:val="003235E6"/>
    <w:rsid w:val="00324038"/>
    <w:rsid w:val="00324951"/>
    <w:rsid w:val="003249F6"/>
    <w:rsid w:val="00324B2F"/>
    <w:rsid w:val="00325FCC"/>
    <w:rsid w:val="00326106"/>
    <w:rsid w:val="00326805"/>
    <w:rsid w:val="003269B7"/>
    <w:rsid w:val="00326C0E"/>
    <w:rsid w:val="003272A3"/>
    <w:rsid w:val="003272E4"/>
    <w:rsid w:val="00327B71"/>
    <w:rsid w:val="00331461"/>
    <w:rsid w:val="003316A8"/>
    <w:rsid w:val="00331C80"/>
    <w:rsid w:val="00331CC9"/>
    <w:rsid w:val="003320D7"/>
    <w:rsid w:val="00332265"/>
    <w:rsid w:val="00332862"/>
    <w:rsid w:val="00332D52"/>
    <w:rsid w:val="00333337"/>
    <w:rsid w:val="00333A28"/>
    <w:rsid w:val="00333B6C"/>
    <w:rsid w:val="00334927"/>
    <w:rsid w:val="003360AD"/>
    <w:rsid w:val="0033631D"/>
    <w:rsid w:val="003369C7"/>
    <w:rsid w:val="003373A6"/>
    <w:rsid w:val="00337409"/>
    <w:rsid w:val="00337E18"/>
    <w:rsid w:val="003405AF"/>
    <w:rsid w:val="0034088F"/>
    <w:rsid w:val="00340B3E"/>
    <w:rsid w:val="003413D2"/>
    <w:rsid w:val="00341525"/>
    <w:rsid w:val="0034257E"/>
    <w:rsid w:val="003429A1"/>
    <w:rsid w:val="003429FC"/>
    <w:rsid w:val="00343079"/>
    <w:rsid w:val="00343127"/>
    <w:rsid w:val="00343320"/>
    <w:rsid w:val="00344066"/>
    <w:rsid w:val="00344BBF"/>
    <w:rsid w:val="0034509B"/>
    <w:rsid w:val="00345644"/>
    <w:rsid w:val="00345D0E"/>
    <w:rsid w:val="00345D7A"/>
    <w:rsid w:val="0034607E"/>
    <w:rsid w:val="00346A96"/>
    <w:rsid w:val="00346B6D"/>
    <w:rsid w:val="00346BA3"/>
    <w:rsid w:val="00346C69"/>
    <w:rsid w:val="00347356"/>
    <w:rsid w:val="0035005C"/>
    <w:rsid w:val="00350896"/>
    <w:rsid w:val="00350C31"/>
    <w:rsid w:val="00350C9F"/>
    <w:rsid w:val="00351391"/>
    <w:rsid w:val="003519CD"/>
    <w:rsid w:val="00351A3A"/>
    <w:rsid w:val="0035455F"/>
    <w:rsid w:val="00355D75"/>
    <w:rsid w:val="00355D8F"/>
    <w:rsid w:val="00356A73"/>
    <w:rsid w:val="00356FF0"/>
    <w:rsid w:val="003577EF"/>
    <w:rsid w:val="00357A3A"/>
    <w:rsid w:val="00357A60"/>
    <w:rsid w:val="00360304"/>
    <w:rsid w:val="00360A78"/>
    <w:rsid w:val="00361750"/>
    <w:rsid w:val="00363894"/>
    <w:rsid w:val="00363B2A"/>
    <w:rsid w:val="00363BF1"/>
    <w:rsid w:val="00366779"/>
    <w:rsid w:val="003668E5"/>
    <w:rsid w:val="003669C8"/>
    <w:rsid w:val="00366CEB"/>
    <w:rsid w:val="003672B3"/>
    <w:rsid w:val="003676DF"/>
    <w:rsid w:val="00367783"/>
    <w:rsid w:val="00367898"/>
    <w:rsid w:val="003679D3"/>
    <w:rsid w:val="00367A87"/>
    <w:rsid w:val="00367EE7"/>
    <w:rsid w:val="003703BB"/>
    <w:rsid w:val="003705EA"/>
    <w:rsid w:val="00370A56"/>
    <w:rsid w:val="00371213"/>
    <w:rsid w:val="00372842"/>
    <w:rsid w:val="003729A5"/>
    <w:rsid w:val="00372C89"/>
    <w:rsid w:val="00372E9A"/>
    <w:rsid w:val="003735B9"/>
    <w:rsid w:val="00373634"/>
    <w:rsid w:val="00374677"/>
    <w:rsid w:val="0037510C"/>
    <w:rsid w:val="00375850"/>
    <w:rsid w:val="0037632F"/>
    <w:rsid w:val="00377B26"/>
    <w:rsid w:val="00381014"/>
    <w:rsid w:val="00381604"/>
    <w:rsid w:val="00381C68"/>
    <w:rsid w:val="00381F60"/>
    <w:rsid w:val="00383204"/>
    <w:rsid w:val="00383AB0"/>
    <w:rsid w:val="003847BB"/>
    <w:rsid w:val="00384814"/>
    <w:rsid w:val="00384C0A"/>
    <w:rsid w:val="00385B16"/>
    <w:rsid w:val="00385B96"/>
    <w:rsid w:val="003860BC"/>
    <w:rsid w:val="0038637D"/>
    <w:rsid w:val="003868F6"/>
    <w:rsid w:val="003869DC"/>
    <w:rsid w:val="00386C07"/>
    <w:rsid w:val="00386F58"/>
    <w:rsid w:val="0038700D"/>
    <w:rsid w:val="003879CE"/>
    <w:rsid w:val="00387B88"/>
    <w:rsid w:val="00390B8F"/>
    <w:rsid w:val="00390C0D"/>
    <w:rsid w:val="00391447"/>
    <w:rsid w:val="003919D9"/>
    <w:rsid w:val="00391BDD"/>
    <w:rsid w:val="003922DE"/>
    <w:rsid w:val="00392E35"/>
    <w:rsid w:val="00393247"/>
    <w:rsid w:val="00393551"/>
    <w:rsid w:val="00393816"/>
    <w:rsid w:val="00393FCD"/>
    <w:rsid w:val="003944EA"/>
    <w:rsid w:val="00394639"/>
    <w:rsid w:val="00394DF6"/>
    <w:rsid w:val="00394EC6"/>
    <w:rsid w:val="00395A02"/>
    <w:rsid w:val="00395CD9"/>
    <w:rsid w:val="003962E6"/>
    <w:rsid w:val="00396831"/>
    <w:rsid w:val="003971A1"/>
    <w:rsid w:val="003A0F6B"/>
    <w:rsid w:val="003A12B6"/>
    <w:rsid w:val="003A1804"/>
    <w:rsid w:val="003A1C44"/>
    <w:rsid w:val="003A20D5"/>
    <w:rsid w:val="003A24CC"/>
    <w:rsid w:val="003A2512"/>
    <w:rsid w:val="003A2A53"/>
    <w:rsid w:val="003A2EE8"/>
    <w:rsid w:val="003A373C"/>
    <w:rsid w:val="003A5378"/>
    <w:rsid w:val="003A553C"/>
    <w:rsid w:val="003A56DF"/>
    <w:rsid w:val="003A6008"/>
    <w:rsid w:val="003A703F"/>
    <w:rsid w:val="003A7E2B"/>
    <w:rsid w:val="003A7E40"/>
    <w:rsid w:val="003B0336"/>
    <w:rsid w:val="003B0A3A"/>
    <w:rsid w:val="003B0A6B"/>
    <w:rsid w:val="003B0D79"/>
    <w:rsid w:val="003B2930"/>
    <w:rsid w:val="003B31A7"/>
    <w:rsid w:val="003B4587"/>
    <w:rsid w:val="003B4B51"/>
    <w:rsid w:val="003B4FE1"/>
    <w:rsid w:val="003B514E"/>
    <w:rsid w:val="003B5531"/>
    <w:rsid w:val="003B636A"/>
    <w:rsid w:val="003B69CE"/>
    <w:rsid w:val="003B7403"/>
    <w:rsid w:val="003C011C"/>
    <w:rsid w:val="003C0E32"/>
    <w:rsid w:val="003C11D7"/>
    <w:rsid w:val="003C16CB"/>
    <w:rsid w:val="003C1B97"/>
    <w:rsid w:val="003C247B"/>
    <w:rsid w:val="003C3292"/>
    <w:rsid w:val="003C3C1E"/>
    <w:rsid w:val="003C3D88"/>
    <w:rsid w:val="003C4134"/>
    <w:rsid w:val="003C435B"/>
    <w:rsid w:val="003C4EBE"/>
    <w:rsid w:val="003C62EC"/>
    <w:rsid w:val="003C685A"/>
    <w:rsid w:val="003C6E9C"/>
    <w:rsid w:val="003C746F"/>
    <w:rsid w:val="003C7570"/>
    <w:rsid w:val="003C76E6"/>
    <w:rsid w:val="003C7E59"/>
    <w:rsid w:val="003C7F12"/>
    <w:rsid w:val="003D03D6"/>
    <w:rsid w:val="003D075D"/>
    <w:rsid w:val="003D0EE2"/>
    <w:rsid w:val="003D1283"/>
    <w:rsid w:val="003D14C8"/>
    <w:rsid w:val="003D1517"/>
    <w:rsid w:val="003D16C5"/>
    <w:rsid w:val="003D1CA9"/>
    <w:rsid w:val="003D2DA0"/>
    <w:rsid w:val="003D34C3"/>
    <w:rsid w:val="003D3D83"/>
    <w:rsid w:val="003D4685"/>
    <w:rsid w:val="003D4A41"/>
    <w:rsid w:val="003D4CDF"/>
    <w:rsid w:val="003D514A"/>
    <w:rsid w:val="003D5ADB"/>
    <w:rsid w:val="003D6448"/>
    <w:rsid w:val="003D646C"/>
    <w:rsid w:val="003D663E"/>
    <w:rsid w:val="003D664B"/>
    <w:rsid w:val="003D6793"/>
    <w:rsid w:val="003D6B03"/>
    <w:rsid w:val="003D75D8"/>
    <w:rsid w:val="003E006E"/>
    <w:rsid w:val="003E0947"/>
    <w:rsid w:val="003E0E96"/>
    <w:rsid w:val="003E20F7"/>
    <w:rsid w:val="003E336A"/>
    <w:rsid w:val="003E3E2F"/>
    <w:rsid w:val="003E4048"/>
    <w:rsid w:val="003E4CE5"/>
    <w:rsid w:val="003E604C"/>
    <w:rsid w:val="003E60DA"/>
    <w:rsid w:val="003E6E00"/>
    <w:rsid w:val="003E7111"/>
    <w:rsid w:val="003E7940"/>
    <w:rsid w:val="003F01BD"/>
    <w:rsid w:val="003F0486"/>
    <w:rsid w:val="003F048E"/>
    <w:rsid w:val="003F09FA"/>
    <w:rsid w:val="003F0AFF"/>
    <w:rsid w:val="003F1AA2"/>
    <w:rsid w:val="003F26DC"/>
    <w:rsid w:val="003F42FF"/>
    <w:rsid w:val="003F4B48"/>
    <w:rsid w:val="003F4DDC"/>
    <w:rsid w:val="003F56B8"/>
    <w:rsid w:val="003F57CB"/>
    <w:rsid w:val="003F5F1A"/>
    <w:rsid w:val="003F6327"/>
    <w:rsid w:val="003F7425"/>
    <w:rsid w:val="003F765B"/>
    <w:rsid w:val="003F7CB8"/>
    <w:rsid w:val="00400CB4"/>
    <w:rsid w:val="00401386"/>
    <w:rsid w:val="004013E6"/>
    <w:rsid w:val="00401E31"/>
    <w:rsid w:val="00402BBA"/>
    <w:rsid w:val="004035D0"/>
    <w:rsid w:val="0040361D"/>
    <w:rsid w:val="00403795"/>
    <w:rsid w:val="004041FB"/>
    <w:rsid w:val="0040443E"/>
    <w:rsid w:val="004056B6"/>
    <w:rsid w:val="00405764"/>
    <w:rsid w:val="00406745"/>
    <w:rsid w:val="0040674B"/>
    <w:rsid w:val="00406B32"/>
    <w:rsid w:val="004074FA"/>
    <w:rsid w:val="00407A56"/>
    <w:rsid w:val="00407FCC"/>
    <w:rsid w:val="0041035A"/>
    <w:rsid w:val="00410E76"/>
    <w:rsid w:val="004112D1"/>
    <w:rsid w:val="004113C9"/>
    <w:rsid w:val="00411D1E"/>
    <w:rsid w:val="00411DF2"/>
    <w:rsid w:val="004120DF"/>
    <w:rsid w:val="004126B5"/>
    <w:rsid w:val="00413FEE"/>
    <w:rsid w:val="00414909"/>
    <w:rsid w:val="00415034"/>
    <w:rsid w:val="00415B1A"/>
    <w:rsid w:val="00415DFD"/>
    <w:rsid w:val="00416208"/>
    <w:rsid w:val="0041690F"/>
    <w:rsid w:val="004169D3"/>
    <w:rsid w:val="00416C2B"/>
    <w:rsid w:val="00416D41"/>
    <w:rsid w:val="00416E70"/>
    <w:rsid w:val="00417264"/>
    <w:rsid w:val="004210C0"/>
    <w:rsid w:val="004211DD"/>
    <w:rsid w:val="00421762"/>
    <w:rsid w:val="00421D4B"/>
    <w:rsid w:val="00421ED8"/>
    <w:rsid w:val="00422907"/>
    <w:rsid w:val="00423125"/>
    <w:rsid w:val="00423309"/>
    <w:rsid w:val="004233AD"/>
    <w:rsid w:val="00424446"/>
    <w:rsid w:val="00424867"/>
    <w:rsid w:val="00425341"/>
    <w:rsid w:val="004255FE"/>
    <w:rsid w:val="00425674"/>
    <w:rsid w:val="00425A82"/>
    <w:rsid w:val="00425C60"/>
    <w:rsid w:val="00426B2C"/>
    <w:rsid w:val="00427FA8"/>
    <w:rsid w:val="0043009D"/>
    <w:rsid w:val="0043026B"/>
    <w:rsid w:val="00430299"/>
    <w:rsid w:val="004306D4"/>
    <w:rsid w:val="00431A2A"/>
    <w:rsid w:val="00432ECA"/>
    <w:rsid w:val="0043554E"/>
    <w:rsid w:val="004355D4"/>
    <w:rsid w:val="004357B1"/>
    <w:rsid w:val="00435821"/>
    <w:rsid w:val="0043583E"/>
    <w:rsid w:val="00436CCE"/>
    <w:rsid w:val="00436EAD"/>
    <w:rsid w:val="00437439"/>
    <w:rsid w:val="004375E1"/>
    <w:rsid w:val="00437A2F"/>
    <w:rsid w:val="00440262"/>
    <w:rsid w:val="004406BF"/>
    <w:rsid w:val="00440814"/>
    <w:rsid w:val="0044105D"/>
    <w:rsid w:val="00441424"/>
    <w:rsid w:val="00442731"/>
    <w:rsid w:val="00442C12"/>
    <w:rsid w:val="004434DF"/>
    <w:rsid w:val="0044354B"/>
    <w:rsid w:val="0044493E"/>
    <w:rsid w:val="00444A1F"/>
    <w:rsid w:val="00444FC6"/>
    <w:rsid w:val="00445874"/>
    <w:rsid w:val="00445C38"/>
    <w:rsid w:val="0044686B"/>
    <w:rsid w:val="004475F7"/>
    <w:rsid w:val="0045057B"/>
    <w:rsid w:val="0045069B"/>
    <w:rsid w:val="00450B22"/>
    <w:rsid w:val="00451709"/>
    <w:rsid w:val="004518FA"/>
    <w:rsid w:val="00451A02"/>
    <w:rsid w:val="0045277C"/>
    <w:rsid w:val="00453507"/>
    <w:rsid w:val="00453592"/>
    <w:rsid w:val="004543AB"/>
    <w:rsid w:val="004545EC"/>
    <w:rsid w:val="00455967"/>
    <w:rsid w:val="00455F71"/>
    <w:rsid w:val="00456272"/>
    <w:rsid w:val="0045679C"/>
    <w:rsid w:val="004570EF"/>
    <w:rsid w:val="00457517"/>
    <w:rsid w:val="00457CF7"/>
    <w:rsid w:val="00457D37"/>
    <w:rsid w:val="00457D7B"/>
    <w:rsid w:val="0046028A"/>
    <w:rsid w:val="00460E3A"/>
    <w:rsid w:val="00460E68"/>
    <w:rsid w:val="004614BC"/>
    <w:rsid w:val="004619A5"/>
    <w:rsid w:val="00461F80"/>
    <w:rsid w:val="0046240D"/>
    <w:rsid w:val="00462898"/>
    <w:rsid w:val="00462D84"/>
    <w:rsid w:val="00463208"/>
    <w:rsid w:val="00463576"/>
    <w:rsid w:val="004636D6"/>
    <w:rsid w:val="0046399D"/>
    <w:rsid w:val="00463D23"/>
    <w:rsid w:val="00463EA4"/>
    <w:rsid w:val="00465A21"/>
    <w:rsid w:val="00465DE5"/>
    <w:rsid w:val="00466978"/>
    <w:rsid w:val="00466ABA"/>
    <w:rsid w:val="004672E3"/>
    <w:rsid w:val="0046775D"/>
    <w:rsid w:val="00467823"/>
    <w:rsid w:val="00467FA0"/>
    <w:rsid w:val="004705FA"/>
    <w:rsid w:val="004708AC"/>
    <w:rsid w:val="00470B42"/>
    <w:rsid w:val="00471387"/>
    <w:rsid w:val="0047146C"/>
    <w:rsid w:val="0047149F"/>
    <w:rsid w:val="00471963"/>
    <w:rsid w:val="004724B8"/>
    <w:rsid w:val="004728FB"/>
    <w:rsid w:val="004729AD"/>
    <w:rsid w:val="00472CA7"/>
    <w:rsid w:val="00472CEC"/>
    <w:rsid w:val="00473308"/>
    <w:rsid w:val="0047377C"/>
    <w:rsid w:val="00473DD1"/>
    <w:rsid w:val="0047471E"/>
    <w:rsid w:val="004749DA"/>
    <w:rsid w:val="00474DEF"/>
    <w:rsid w:val="00475729"/>
    <w:rsid w:val="004758E7"/>
    <w:rsid w:val="00475BAB"/>
    <w:rsid w:val="004764C6"/>
    <w:rsid w:val="00476AC1"/>
    <w:rsid w:val="00476F97"/>
    <w:rsid w:val="00477247"/>
    <w:rsid w:val="004776BB"/>
    <w:rsid w:val="004776FB"/>
    <w:rsid w:val="0048055E"/>
    <w:rsid w:val="00480C2B"/>
    <w:rsid w:val="00480DC5"/>
    <w:rsid w:val="00480FD9"/>
    <w:rsid w:val="0048131D"/>
    <w:rsid w:val="00481D0B"/>
    <w:rsid w:val="004824A9"/>
    <w:rsid w:val="00483091"/>
    <w:rsid w:val="00483140"/>
    <w:rsid w:val="00483984"/>
    <w:rsid w:val="00483BC7"/>
    <w:rsid w:val="00483CF0"/>
    <w:rsid w:val="00484D4D"/>
    <w:rsid w:val="00486516"/>
    <w:rsid w:val="0048664F"/>
    <w:rsid w:val="004868AD"/>
    <w:rsid w:val="00486D00"/>
    <w:rsid w:val="00487FE1"/>
    <w:rsid w:val="00490707"/>
    <w:rsid w:val="00490815"/>
    <w:rsid w:val="0049117E"/>
    <w:rsid w:val="00492503"/>
    <w:rsid w:val="004925C8"/>
    <w:rsid w:val="00492AF9"/>
    <w:rsid w:val="00492B76"/>
    <w:rsid w:val="0049333E"/>
    <w:rsid w:val="0049418F"/>
    <w:rsid w:val="00494E90"/>
    <w:rsid w:val="0049570D"/>
    <w:rsid w:val="00495C48"/>
    <w:rsid w:val="00495DC6"/>
    <w:rsid w:val="00496CCE"/>
    <w:rsid w:val="004978C1"/>
    <w:rsid w:val="00497AAD"/>
    <w:rsid w:val="00497BD7"/>
    <w:rsid w:val="00497D1A"/>
    <w:rsid w:val="004A00C9"/>
    <w:rsid w:val="004A03D0"/>
    <w:rsid w:val="004A1049"/>
    <w:rsid w:val="004A1AFA"/>
    <w:rsid w:val="004A1EA7"/>
    <w:rsid w:val="004A26F5"/>
    <w:rsid w:val="004A2EF8"/>
    <w:rsid w:val="004A3A21"/>
    <w:rsid w:val="004A407A"/>
    <w:rsid w:val="004A4E3B"/>
    <w:rsid w:val="004A6110"/>
    <w:rsid w:val="004A61B8"/>
    <w:rsid w:val="004A6415"/>
    <w:rsid w:val="004A64F9"/>
    <w:rsid w:val="004A65F4"/>
    <w:rsid w:val="004A6D2C"/>
    <w:rsid w:val="004B026C"/>
    <w:rsid w:val="004B0271"/>
    <w:rsid w:val="004B0BE8"/>
    <w:rsid w:val="004B0E4A"/>
    <w:rsid w:val="004B18F4"/>
    <w:rsid w:val="004B1A98"/>
    <w:rsid w:val="004B2463"/>
    <w:rsid w:val="004B2E9D"/>
    <w:rsid w:val="004B305F"/>
    <w:rsid w:val="004B34C4"/>
    <w:rsid w:val="004B34E8"/>
    <w:rsid w:val="004B3981"/>
    <w:rsid w:val="004B3A03"/>
    <w:rsid w:val="004B419F"/>
    <w:rsid w:val="004B4EA9"/>
    <w:rsid w:val="004B5C96"/>
    <w:rsid w:val="004B6124"/>
    <w:rsid w:val="004B6E50"/>
    <w:rsid w:val="004B728F"/>
    <w:rsid w:val="004B7317"/>
    <w:rsid w:val="004B75B2"/>
    <w:rsid w:val="004B75C6"/>
    <w:rsid w:val="004C02C5"/>
    <w:rsid w:val="004C0BF0"/>
    <w:rsid w:val="004C0D40"/>
    <w:rsid w:val="004C0D94"/>
    <w:rsid w:val="004C114F"/>
    <w:rsid w:val="004C11A9"/>
    <w:rsid w:val="004C27CF"/>
    <w:rsid w:val="004C2CA7"/>
    <w:rsid w:val="004C3592"/>
    <w:rsid w:val="004C45C8"/>
    <w:rsid w:val="004C4F8F"/>
    <w:rsid w:val="004C5F4B"/>
    <w:rsid w:val="004C612E"/>
    <w:rsid w:val="004C61B8"/>
    <w:rsid w:val="004C69FE"/>
    <w:rsid w:val="004C6C0A"/>
    <w:rsid w:val="004C6C6D"/>
    <w:rsid w:val="004C77FF"/>
    <w:rsid w:val="004C7A0B"/>
    <w:rsid w:val="004C7DB0"/>
    <w:rsid w:val="004C7FFC"/>
    <w:rsid w:val="004D0223"/>
    <w:rsid w:val="004D0C4C"/>
    <w:rsid w:val="004D16A3"/>
    <w:rsid w:val="004D1934"/>
    <w:rsid w:val="004D1E41"/>
    <w:rsid w:val="004D2326"/>
    <w:rsid w:val="004D2E11"/>
    <w:rsid w:val="004D3108"/>
    <w:rsid w:val="004D329C"/>
    <w:rsid w:val="004D34D1"/>
    <w:rsid w:val="004D4523"/>
    <w:rsid w:val="004D4990"/>
    <w:rsid w:val="004D4B05"/>
    <w:rsid w:val="004D51D6"/>
    <w:rsid w:val="004D6BF2"/>
    <w:rsid w:val="004D6F29"/>
    <w:rsid w:val="004D7BF5"/>
    <w:rsid w:val="004D7F9C"/>
    <w:rsid w:val="004E03F4"/>
    <w:rsid w:val="004E068F"/>
    <w:rsid w:val="004E0860"/>
    <w:rsid w:val="004E09CF"/>
    <w:rsid w:val="004E0B75"/>
    <w:rsid w:val="004E0C29"/>
    <w:rsid w:val="004E0DC4"/>
    <w:rsid w:val="004E109C"/>
    <w:rsid w:val="004E1D6F"/>
    <w:rsid w:val="004E1DF3"/>
    <w:rsid w:val="004E2393"/>
    <w:rsid w:val="004E289D"/>
    <w:rsid w:val="004E3117"/>
    <w:rsid w:val="004E3A2A"/>
    <w:rsid w:val="004E3AB1"/>
    <w:rsid w:val="004E4003"/>
    <w:rsid w:val="004E428D"/>
    <w:rsid w:val="004E4626"/>
    <w:rsid w:val="004E4984"/>
    <w:rsid w:val="004E5101"/>
    <w:rsid w:val="004E5380"/>
    <w:rsid w:val="004E6746"/>
    <w:rsid w:val="004E6CAC"/>
    <w:rsid w:val="004E6F69"/>
    <w:rsid w:val="004E75C1"/>
    <w:rsid w:val="004E777F"/>
    <w:rsid w:val="004F07F2"/>
    <w:rsid w:val="004F07F9"/>
    <w:rsid w:val="004F0A50"/>
    <w:rsid w:val="004F0D1F"/>
    <w:rsid w:val="004F0E82"/>
    <w:rsid w:val="004F1523"/>
    <w:rsid w:val="004F1847"/>
    <w:rsid w:val="004F1CE1"/>
    <w:rsid w:val="004F1F9E"/>
    <w:rsid w:val="004F2CB6"/>
    <w:rsid w:val="004F2E6E"/>
    <w:rsid w:val="004F3015"/>
    <w:rsid w:val="004F313F"/>
    <w:rsid w:val="004F34E2"/>
    <w:rsid w:val="004F367F"/>
    <w:rsid w:val="004F3EEF"/>
    <w:rsid w:val="004F43A7"/>
    <w:rsid w:val="004F447B"/>
    <w:rsid w:val="004F497C"/>
    <w:rsid w:val="004F4FAC"/>
    <w:rsid w:val="004F4FE8"/>
    <w:rsid w:val="004F531B"/>
    <w:rsid w:val="004F560C"/>
    <w:rsid w:val="004F5DBB"/>
    <w:rsid w:val="004F60B4"/>
    <w:rsid w:val="004F61A3"/>
    <w:rsid w:val="004F6874"/>
    <w:rsid w:val="004F7922"/>
    <w:rsid w:val="004F7A1F"/>
    <w:rsid w:val="004F7B47"/>
    <w:rsid w:val="0050079C"/>
    <w:rsid w:val="0050106A"/>
    <w:rsid w:val="005010BC"/>
    <w:rsid w:val="00501848"/>
    <w:rsid w:val="00502B31"/>
    <w:rsid w:val="0050434C"/>
    <w:rsid w:val="0050537D"/>
    <w:rsid w:val="00505861"/>
    <w:rsid w:val="0050591C"/>
    <w:rsid w:val="005059BD"/>
    <w:rsid w:val="005060AE"/>
    <w:rsid w:val="0050790B"/>
    <w:rsid w:val="00507FDF"/>
    <w:rsid w:val="0051037C"/>
    <w:rsid w:val="0051050F"/>
    <w:rsid w:val="0051058B"/>
    <w:rsid w:val="00510DDC"/>
    <w:rsid w:val="00511166"/>
    <w:rsid w:val="00511A7A"/>
    <w:rsid w:val="00512217"/>
    <w:rsid w:val="00512459"/>
    <w:rsid w:val="005131A2"/>
    <w:rsid w:val="005137E4"/>
    <w:rsid w:val="00513BB9"/>
    <w:rsid w:val="0051440E"/>
    <w:rsid w:val="00514480"/>
    <w:rsid w:val="005148CD"/>
    <w:rsid w:val="00515180"/>
    <w:rsid w:val="00515973"/>
    <w:rsid w:val="00516069"/>
    <w:rsid w:val="00517AC8"/>
    <w:rsid w:val="00517C3E"/>
    <w:rsid w:val="005207D8"/>
    <w:rsid w:val="0052091D"/>
    <w:rsid w:val="005212F4"/>
    <w:rsid w:val="00521908"/>
    <w:rsid w:val="005224BC"/>
    <w:rsid w:val="00522928"/>
    <w:rsid w:val="00522FF1"/>
    <w:rsid w:val="00523946"/>
    <w:rsid w:val="0052397A"/>
    <w:rsid w:val="005256D6"/>
    <w:rsid w:val="00525AD8"/>
    <w:rsid w:val="00526429"/>
    <w:rsid w:val="005266C1"/>
    <w:rsid w:val="005267F4"/>
    <w:rsid w:val="005269D3"/>
    <w:rsid w:val="00527317"/>
    <w:rsid w:val="00527ED6"/>
    <w:rsid w:val="0053024F"/>
    <w:rsid w:val="00531064"/>
    <w:rsid w:val="005312CB"/>
    <w:rsid w:val="005313B2"/>
    <w:rsid w:val="00531911"/>
    <w:rsid w:val="00531E92"/>
    <w:rsid w:val="005324D7"/>
    <w:rsid w:val="005326F0"/>
    <w:rsid w:val="00532764"/>
    <w:rsid w:val="00532AA5"/>
    <w:rsid w:val="00532C5F"/>
    <w:rsid w:val="00533233"/>
    <w:rsid w:val="005335A2"/>
    <w:rsid w:val="00533D13"/>
    <w:rsid w:val="00533DEC"/>
    <w:rsid w:val="00534026"/>
    <w:rsid w:val="00534D55"/>
    <w:rsid w:val="00535B53"/>
    <w:rsid w:val="00536B03"/>
    <w:rsid w:val="00537456"/>
    <w:rsid w:val="0053790C"/>
    <w:rsid w:val="00537B3D"/>
    <w:rsid w:val="00540401"/>
    <w:rsid w:val="005405B2"/>
    <w:rsid w:val="0054076A"/>
    <w:rsid w:val="00540D47"/>
    <w:rsid w:val="00540EE7"/>
    <w:rsid w:val="00541A22"/>
    <w:rsid w:val="00541EAD"/>
    <w:rsid w:val="005424C2"/>
    <w:rsid w:val="005426B2"/>
    <w:rsid w:val="00543519"/>
    <w:rsid w:val="00543640"/>
    <w:rsid w:val="00544019"/>
    <w:rsid w:val="005444C6"/>
    <w:rsid w:val="00544BF9"/>
    <w:rsid w:val="00544F05"/>
    <w:rsid w:val="00544FCC"/>
    <w:rsid w:val="005454B8"/>
    <w:rsid w:val="00545ACB"/>
    <w:rsid w:val="00545DB9"/>
    <w:rsid w:val="005462ED"/>
    <w:rsid w:val="00546585"/>
    <w:rsid w:val="0054680A"/>
    <w:rsid w:val="00546BF8"/>
    <w:rsid w:val="00547BA2"/>
    <w:rsid w:val="00550AC5"/>
    <w:rsid w:val="00550B7E"/>
    <w:rsid w:val="00551052"/>
    <w:rsid w:val="005524ED"/>
    <w:rsid w:val="00553F0C"/>
    <w:rsid w:val="00553F91"/>
    <w:rsid w:val="00554007"/>
    <w:rsid w:val="00554C03"/>
    <w:rsid w:val="00554C58"/>
    <w:rsid w:val="00554D5D"/>
    <w:rsid w:val="005550F9"/>
    <w:rsid w:val="00556338"/>
    <w:rsid w:val="00556441"/>
    <w:rsid w:val="00557031"/>
    <w:rsid w:val="00557F87"/>
    <w:rsid w:val="00560FCB"/>
    <w:rsid w:val="00561001"/>
    <w:rsid w:val="0056111C"/>
    <w:rsid w:val="00561140"/>
    <w:rsid w:val="00561412"/>
    <w:rsid w:val="00561903"/>
    <w:rsid w:val="00561A9B"/>
    <w:rsid w:val="00561E54"/>
    <w:rsid w:val="00561F73"/>
    <w:rsid w:val="005621F7"/>
    <w:rsid w:val="0056278F"/>
    <w:rsid w:val="00562FB1"/>
    <w:rsid w:val="00563068"/>
    <w:rsid w:val="0056376A"/>
    <w:rsid w:val="00563B3C"/>
    <w:rsid w:val="0056419C"/>
    <w:rsid w:val="00564DA7"/>
    <w:rsid w:val="00565204"/>
    <w:rsid w:val="00565473"/>
    <w:rsid w:val="00565DAC"/>
    <w:rsid w:val="00565F0D"/>
    <w:rsid w:val="005662DC"/>
    <w:rsid w:val="00566329"/>
    <w:rsid w:val="005668B9"/>
    <w:rsid w:val="00566E39"/>
    <w:rsid w:val="0056704E"/>
    <w:rsid w:val="00567623"/>
    <w:rsid w:val="005701C2"/>
    <w:rsid w:val="00570763"/>
    <w:rsid w:val="0057200B"/>
    <w:rsid w:val="00572297"/>
    <w:rsid w:val="0057345D"/>
    <w:rsid w:val="0057347D"/>
    <w:rsid w:val="00573560"/>
    <w:rsid w:val="00574E7B"/>
    <w:rsid w:val="00574F36"/>
    <w:rsid w:val="00576B5C"/>
    <w:rsid w:val="005770CC"/>
    <w:rsid w:val="005802F9"/>
    <w:rsid w:val="005806D5"/>
    <w:rsid w:val="00580DFC"/>
    <w:rsid w:val="0058134C"/>
    <w:rsid w:val="005815CD"/>
    <w:rsid w:val="005827A7"/>
    <w:rsid w:val="00583D43"/>
    <w:rsid w:val="005846C3"/>
    <w:rsid w:val="00584F04"/>
    <w:rsid w:val="0058544C"/>
    <w:rsid w:val="00585623"/>
    <w:rsid w:val="005857F7"/>
    <w:rsid w:val="005865E9"/>
    <w:rsid w:val="005868FD"/>
    <w:rsid w:val="0058769F"/>
    <w:rsid w:val="00587D7B"/>
    <w:rsid w:val="005904DB"/>
    <w:rsid w:val="005905ED"/>
    <w:rsid w:val="00590D11"/>
    <w:rsid w:val="00591BA6"/>
    <w:rsid w:val="00592825"/>
    <w:rsid w:val="00594437"/>
    <w:rsid w:val="00594B70"/>
    <w:rsid w:val="00596CFA"/>
    <w:rsid w:val="00596EC6"/>
    <w:rsid w:val="005975CE"/>
    <w:rsid w:val="005A0088"/>
    <w:rsid w:val="005A04F6"/>
    <w:rsid w:val="005A14F0"/>
    <w:rsid w:val="005A1861"/>
    <w:rsid w:val="005A1A31"/>
    <w:rsid w:val="005A361D"/>
    <w:rsid w:val="005A36C2"/>
    <w:rsid w:val="005A3719"/>
    <w:rsid w:val="005A3DD7"/>
    <w:rsid w:val="005A40FA"/>
    <w:rsid w:val="005A4C20"/>
    <w:rsid w:val="005A4F48"/>
    <w:rsid w:val="005A54F1"/>
    <w:rsid w:val="005A57B8"/>
    <w:rsid w:val="005A5DDE"/>
    <w:rsid w:val="005A64A8"/>
    <w:rsid w:val="005A65C5"/>
    <w:rsid w:val="005A6875"/>
    <w:rsid w:val="005A7016"/>
    <w:rsid w:val="005A7703"/>
    <w:rsid w:val="005A7A32"/>
    <w:rsid w:val="005A7F85"/>
    <w:rsid w:val="005B00DD"/>
    <w:rsid w:val="005B03B1"/>
    <w:rsid w:val="005B07D5"/>
    <w:rsid w:val="005B1A8A"/>
    <w:rsid w:val="005B1AAB"/>
    <w:rsid w:val="005B2578"/>
    <w:rsid w:val="005B2930"/>
    <w:rsid w:val="005B2B87"/>
    <w:rsid w:val="005B2FAA"/>
    <w:rsid w:val="005B33C8"/>
    <w:rsid w:val="005B387B"/>
    <w:rsid w:val="005B3B01"/>
    <w:rsid w:val="005B4333"/>
    <w:rsid w:val="005B48BE"/>
    <w:rsid w:val="005B58F7"/>
    <w:rsid w:val="005B5981"/>
    <w:rsid w:val="005B5994"/>
    <w:rsid w:val="005B6474"/>
    <w:rsid w:val="005B666D"/>
    <w:rsid w:val="005B667A"/>
    <w:rsid w:val="005B6865"/>
    <w:rsid w:val="005B7840"/>
    <w:rsid w:val="005C039B"/>
    <w:rsid w:val="005C059F"/>
    <w:rsid w:val="005C07CE"/>
    <w:rsid w:val="005C0B8F"/>
    <w:rsid w:val="005C194E"/>
    <w:rsid w:val="005C1C83"/>
    <w:rsid w:val="005C1DB1"/>
    <w:rsid w:val="005C226F"/>
    <w:rsid w:val="005C2294"/>
    <w:rsid w:val="005C2E48"/>
    <w:rsid w:val="005C3344"/>
    <w:rsid w:val="005C4E4D"/>
    <w:rsid w:val="005C58F2"/>
    <w:rsid w:val="005C5A97"/>
    <w:rsid w:val="005C5F77"/>
    <w:rsid w:val="005C6AAB"/>
    <w:rsid w:val="005C6D5D"/>
    <w:rsid w:val="005C6FD0"/>
    <w:rsid w:val="005D01C3"/>
    <w:rsid w:val="005D05FF"/>
    <w:rsid w:val="005D0FB4"/>
    <w:rsid w:val="005D1176"/>
    <w:rsid w:val="005D1747"/>
    <w:rsid w:val="005D266D"/>
    <w:rsid w:val="005D306D"/>
    <w:rsid w:val="005D3327"/>
    <w:rsid w:val="005D4854"/>
    <w:rsid w:val="005D5BCF"/>
    <w:rsid w:val="005D5CA3"/>
    <w:rsid w:val="005D65BF"/>
    <w:rsid w:val="005D6D84"/>
    <w:rsid w:val="005D70A1"/>
    <w:rsid w:val="005D79F2"/>
    <w:rsid w:val="005D7CB1"/>
    <w:rsid w:val="005D7F57"/>
    <w:rsid w:val="005E0067"/>
    <w:rsid w:val="005E0141"/>
    <w:rsid w:val="005E09CA"/>
    <w:rsid w:val="005E1AB4"/>
    <w:rsid w:val="005E1F81"/>
    <w:rsid w:val="005E255B"/>
    <w:rsid w:val="005E2CF7"/>
    <w:rsid w:val="005E37FD"/>
    <w:rsid w:val="005E4543"/>
    <w:rsid w:val="005E4A1C"/>
    <w:rsid w:val="005E56C9"/>
    <w:rsid w:val="005E5CF7"/>
    <w:rsid w:val="005E5FF0"/>
    <w:rsid w:val="005E642A"/>
    <w:rsid w:val="005E65A7"/>
    <w:rsid w:val="005E721E"/>
    <w:rsid w:val="005F0857"/>
    <w:rsid w:val="005F1470"/>
    <w:rsid w:val="005F15A9"/>
    <w:rsid w:val="005F2807"/>
    <w:rsid w:val="005F2CD5"/>
    <w:rsid w:val="005F3382"/>
    <w:rsid w:val="005F3720"/>
    <w:rsid w:val="005F4F00"/>
    <w:rsid w:val="005F5506"/>
    <w:rsid w:val="005F5A0D"/>
    <w:rsid w:val="005F60DF"/>
    <w:rsid w:val="005F615B"/>
    <w:rsid w:val="005F61DF"/>
    <w:rsid w:val="005F680A"/>
    <w:rsid w:val="005F6880"/>
    <w:rsid w:val="005F6B3E"/>
    <w:rsid w:val="005F6ED2"/>
    <w:rsid w:val="005F745B"/>
    <w:rsid w:val="005F77F8"/>
    <w:rsid w:val="005F7CA8"/>
    <w:rsid w:val="00600DE1"/>
    <w:rsid w:val="00601506"/>
    <w:rsid w:val="00601596"/>
    <w:rsid w:val="00601C92"/>
    <w:rsid w:val="00601F66"/>
    <w:rsid w:val="00602764"/>
    <w:rsid w:val="00602B29"/>
    <w:rsid w:val="00602DAD"/>
    <w:rsid w:val="00603373"/>
    <w:rsid w:val="006036D0"/>
    <w:rsid w:val="00603B1C"/>
    <w:rsid w:val="006042CD"/>
    <w:rsid w:val="00605217"/>
    <w:rsid w:val="006054A5"/>
    <w:rsid w:val="006059E4"/>
    <w:rsid w:val="00605D60"/>
    <w:rsid w:val="006062A0"/>
    <w:rsid w:val="00607015"/>
    <w:rsid w:val="0061098D"/>
    <w:rsid w:val="00610B78"/>
    <w:rsid w:val="006115EF"/>
    <w:rsid w:val="00611B59"/>
    <w:rsid w:val="00611FBA"/>
    <w:rsid w:val="00612098"/>
    <w:rsid w:val="0061272A"/>
    <w:rsid w:val="0061299E"/>
    <w:rsid w:val="006130D0"/>
    <w:rsid w:val="0061355D"/>
    <w:rsid w:val="006139F7"/>
    <w:rsid w:val="00613AA2"/>
    <w:rsid w:val="00614906"/>
    <w:rsid w:val="0061517F"/>
    <w:rsid w:val="00615276"/>
    <w:rsid w:val="006155F1"/>
    <w:rsid w:val="00615846"/>
    <w:rsid w:val="006160F0"/>
    <w:rsid w:val="0061618F"/>
    <w:rsid w:val="0061624B"/>
    <w:rsid w:val="006166AD"/>
    <w:rsid w:val="00616C1E"/>
    <w:rsid w:val="00617EFC"/>
    <w:rsid w:val="00620055"/>
    <w:rsid w:val="00620336"/>
    <w:rsid w:val="006204B3"/>
    <w:rsid w:val="006204C2"/>
    <w:rsid w:val="006212D3"/>
    <w:rsid w:val="00621639"/>
    <w:rsid w:val="00622B22"/>
    <w:rsid w:val="00622F67"/>
    <w:rsid w:val="00623571"/>
    <w:rsid w:val="00623A5E"/>
    <w:rsid w:val="00625008"/>
    <w:rsid w:val="0062548B"/>
    <w:rsid w:val="006257A3"/>
    <w:rsid w:val="00626710"/>
    <w:rsid w:val="00626930"/>
    <w:rsid w:val="00626AD3"/>
    <w:rsid w:val="00626BAC"/>
    <w:rsid w:val="006271C3"/>
    <w:rsid w:val="00627B14"/>
    <w:rsid w:val="0063001E"/>
    <w:rsid w:val="00630023"/>
    <w:rsid w:val="006308EE"/>
    <w:rsid w:val="00630C70"/>
    <w:rsid w:val="00630D67"/>
    <w:rsid w:val="00631005"/>
    <w:rsid w:val="00631C79"/>
    <w:rsid w:val="00632727"/>
    <w:rsid w:val="0063283D"/>
    <w:rsid w:val="00633769"/>
    <w:rsid w:val="00633FE3"/>
    <w:rsid w:val="00634276"/>
    <w:rsid w:val="00634570"/>
    <w:rsid w:val="0063487C"/>
    <w:rsid w:val="00635B73"/>
    <w:rsid w:val="00635BB7"/>
    <w:rsid w:val="00636CC7"/>
    <w:rsid w:val="00637F27"/>
    <w:rsid w:val="006405EC"/>
    <w:rsid w:val="00640A4D"/>
    <w:rsid w:val="006418F2"/>
    <w:rsid w:val="00641A84"/>
    <w:rsid w:val="00641B05"/>
    <w:rsid w:val="00641DA1"/>
    <w:rsid w:val="00641E5B"/>
    <w:rsid w:val="00642C69"/>
    <w:rsid w:val="0064330A"/>
    <w:rsid w:val="00643F89"/>
    <w:rsid w:val="00644334"/>
    <w:rsid w:val="0064487C"/>
    <w:rsid w:val="00644BED"/>
    <w:rsid w:val="00644E2E"/>
    <w:rsid w:val="00645A3A"/>
    <w:rsid w:val="00645B87"/>
    <w:rsid w:val="00645CB4"/>
    <w:rsid w:val="00646084"/>
    <w:rsid w:val="006468ED"/>
    <w:rsid w:val="006472CD"/>
    <w:rsid w:val="00647664"/>
    <w:rsid w:val="006506AA"/>
    <w:rsid w:val="00650D19"/>
    <w:rsid w:val="00652CF5"/>
    <w:rsid w:val="0065343E"/>
    <w:rsid w:val="00653446"/>
    <w:rsid w:val="00653672"/>
    <w:rsid w:val="006536BB"/>
    <w:rsid w:val="0065398F"/>
    <w:rsid w:val="00653C7C"/>
    <w:rsid w:val="00654252"/>
    <w:rsid w:val="006543B7"/>
    <w:rsid w:val="00654EA5"/>
    <w:rsid w:val="0065587E"/>
    <w:rsid w:val="006558CD"/>
    <w:rsid w:val="00655C26"/>
    <w:rsid w:val="0065637A"/>
    <w:rsid w:val="00656998"/>
    <w:rsid w:val="00656E4D"/>
    <w:rsid w:val="006576BA"/>
    <w:rsid w:val="006600BF"/>
    <w:rsid w:val="00660AF7"/>
    <w:rsid w:val="00660D3E"/>
    <w:rsid w:val="00661691"/>
    <w:rsid w:val="00662D3D"/>
    <w:rsid w:val="00662F1F"/>
    <w:rsid w:val="00663D15"/>
    <w:rsid w:val="00665030"/>
    <w:rsid w:val="00665670"/>
    <w:rsid w:val="006659EA"/>
    <w:rsid w:val="006661E8"/>
    <w:rsid w:val="00666424"/>
    <w:rsid w:val="0066676C"/>
    <w:rsid w:val="006673B9"/>
    <w:rsid w:val="0066790C"/>
    <w:rsid w:val="00667FF0"/>
    <w:rsid w:val="00670C7C"/>
    <w:rsid w:val="00671480"/>
    <w:rsid w:val="006717E7"/>
    <w:rsid w:val="00671FD5"/>
    <w:rsid w:val="006720BC"/>
    <w:rsid w:val="00672906"/>
    <w:rsid w:val="00672C73"/>
    <w:rsid w:val="00673B64"/>
    <w:rsid w:val="006746F6"/>
    <w:rsid w:val="006753AC"/>
    <w:rsid w:val="00675430"/>
    <w:rsid w:val="006755F0"/>
    <w:rsid w:val="00675749"/>
    <w:rsid w:val="006759FE"/>
    <w:rsid w:val="00677382"/>
    <w:rsid w:val="0067772D"/>
    <w:rsid w:val="00677991"/>
    <w:rsid w:val="00677AD2"/>
    <w:rsid w:val="00680326"/>
    <w:rsid w:val="00680714"/>
    <w:rsid w:val="0068071D"/>
    <w:rsid w:val="00680C6B"/>
    <w:rsid w:val="006811F3"/>
    <w:rsid w:val="00681240"/>
    <w:rsid w:val="00683068"/>
    <w:rsid w:val="00683DAD"/>
    <w:rsid w:val="00683F81"/>
    <w:rsid w:val="00684592"/>
    <w:rsid w:val="00684963"/>
    <w:rsid w:val="00685033"/>
    <w:rsid w:val="0068517F"/>
    <w:rsid w:val="00685D65"/>
    <w:rsid w:val="00685FC8"/>
    <w:rsid w:val="00686E80"/>
    <w:rsid w:val="0068790B"/>
    <w:rsid w:val="00687AF2"/>
    <w:rsid w:val="006901AC"/>
    <w:rsid w:val="00690C8D"/>
    <w:rsid w:val="00691890"/>
    <w:rsid w:val="00691AAD"/>
    <w:rsid w:val="00691CD1"/>
    <w:rsid w:val="00692416"/>
    <w:rsid w:val="00692AFF"/>
    <w:rsid w:val="00692D2D"/>
    <w:rsid w:val="00693B73"/>
    <w:rsid w:val="006945A1"/>
    <w:rsid w:val="00694A53"/>
    <w:rsid w:val="006952DE"/>
    <w:rsid w:val="00695985"/>
    <w:rsid w:val="00695C78"/>
    <w:rsid w:val="00695E6C"/>
    <w:rsid w:val="00695EAC"/>
    <w:rsid w:val="00696C79"/>
    <w:rsid w:val="00697068"/>
    <w:rsid w:val="006977DE"/>
    <w:rsid w:val="00697D5F"/>
    <w:rsid w:val="006A035B"/>
    <w:rsid w:val="006A0582"/>
    <w:rsid w:val="006A060C"/>
    <w:rsid w:val="006A06F8"/>
    <w:rsid w:val="006A071C"/>
    <w:rsid w:val="006A0DC7"/>
    <w:rsid w:val="006A150D"/>
    <w:rsid w:val="006A1B00"/>
    <w:rsid w:val="006A2766"/>
    <w:rsid w:val="006A39D0"/>
    <w:rsid w:val="006A3E91"/>
    <w:rsid w:val="006A430B"/>
    <w:rsid w:val="006A4321"/>
    <w:rsid w:val="006A4E20"/>
    <w:rsid w:val="006A4F11"/>
    <w:rsid w:val="006A563C"/>
    <w:rsid w:val="006A5A6F"/>
    <w:rsid w:val="006A5F7E"/>
    <w:rsid w:val="006A6786"/>
    <w:rsid w:val="006A7C29"/>
    <w:rsid w:val="006B0580"/>
    <w:rsid w:val="006B0DA2"/>
    <w:rsid w:val="006B0F70"/>
    <w:rsid w:val="006B1486"/>
    <w:rsid w:val="006B169F"/>
    <w:rsid w:val="006B1BEB"/>
    <w:rsid w:val="006B1D06"/>
    <w:rsid w:val="006B2506"/>
    <w:rsid w:val="006B2823"/>
    <w:rsid w:val="006B29DC"/>
    <w:rsid w:val="006B2F60"/>
    <w:rsid w:val="006B33DB"/>
    <w:rsid w:val="006B33DD"/>
    <w:rsid w:val="006B3669"/>
    <w:rsid w:val="006B36E5"/>
    <w:rsid w:val="006B3D00"/>
    <w:rsid w:val="006B4CF8"/>
    <w:rsid w:val="006B506B"/>
    <w:rsid w:val="006B54E8"/>
    <w:rsid w:val="006B5FBC"/>
    <w:rsid w:val="006B6ED2"/>
    <w:rsid w:val="006B79A8"/>
    <w:rsid w:val="006B7F74"/>
    <w:rsid w:val="006C0230"/>
    <w:rsid w:val="006C05BE"/>
    <w:rsid w:val="006C05C7"/>
    <w:rsid w:val="006C25AB"/>
    <w:rsid w:val="006C2DA6"/>
    <w:rsid w:val="006C3581"/>
    <w:rsid w:val="006C39A0"/>
    <w:rsid w:val="006C3EFE"/>
    <w:rsid w:val="006C46C7"/>
    <w:rsid w:val="006C4767"/>
    <w:rsid w:val="006C4A1A"/>
    <w:rsid w:val="006C4D02"/>
    <w:rsid w:val="006C53A4"/>
    <w:rsid w:val="006C54DF"/>
    <w:rsid w:val="006C5D5D"/>
    <w:rsid w:val="006C627E"/>
    <w:rsid w:val="006C6303"/>
    <w:rsid w:val="006C6A51"/>
    <w:rsid w:val="006C6EBD"/>
    <w:rsid w:val="006C7E04"/>
    <w:rsid w:val="006C7F79"/>
    <w:rsid w:val="006D0004"/>
    <w:rsid w:val="006D015F"/>
    <w:rsid w:val="006D060E"/>
    <w:rsid w:val="006D0681"/>
    <w:rsid w:val="006D0A80"/>
    <w:rsid w:val="006D0AE8"/>
    <w:rsid w:val="006D135C"/>
    <w:rsid w:val="006D2F72"/>
    <w:rsid w:val="006D43C1"/>
    <w:rsid w:val="006D5442"/>
    <w:rsid w:val="006D6E4E"/>
    <w:rsid w:val="006D7A7B"/>
    <w:rsid w:val="006D7A8E"/>
    <w:rsid w:val="006D7C59"/>
    <w:rsid w:val="006E00E3"/>
    <w:rsid w:val="006E045C"/>
    <w:rsid w:val="006E0569"/>
    <w:rsid w:val="006E065E"/>
    <w:rsid w:val="006E0849"/>
    <w:rsid w:val="006E11D6"/>
    <w:rsid w:val="006E17AC"/>
    <w:rsid w:val="006E189B"/>
    <w:rsid w:val="006E20D9"/>
    <w:rsid w:val="006E27DC"/>
    <w:rsid w:val="006E2902"/>
    <w:rsid w:val="006E2F9D"/>
    <w:rsid w:val="006E37C6"/>
    <w:rsid w:val="006E3CF3"/>
    <w:rsid w:val="006E41ED"/>
    <w:rsid w:val="006E4667"/>
    <w:rsid w:val="006E46B7"/>
    <w:rsid w:val="006E475A"/>
    <w:rsid w:val="006E486D"/>
    <w:rsid w:val="006E4880"/>
    <w:rsid w:val="006E48BB"/>
    <w:rsid w:val="006E727B"/>
    <w:rsid w:val="006E76C8"/>
    <w:rsid w:val="006E7A92"/>
    <w:rsid w:val="006F01FF"/>
    <w:rsid w:val="006F0CB2"/>
    <w:rsid w:val="006F1DE9"/>
    <w:rsid w:val="006F2046"/>
    <w:rsid w:val="006F2F59"/>
    <w:rsid w:val="006F311E"/>
    <w:rsid w:val="006F3442"/>
    <w:rsid w:val="006F36A5"/>
    <w:rsid w:val="006F41F4"/>
    <w:rsid w:val="006F4576"/>
    <w:rsid w:val="006F5813"/>
    <w:rsid w:val="006F59A8"/>
    <w:rsid w:val="006F5A1D"/>
    <w:rsid w:val="006F71A6"/>
    <w:rsid w:val="006F7974"/>
    <w:rsid w:val="006F7C2C"/>
    <w:rsid w:val="006F7FD5"/>
    <w:rsid w:val="00700405"/>
    <w:rsid w:val="007007DA"/>
    <w:rsid w:val="00700D18"/>
    <w:rsid w:val="00700FEA"/>
    <w:rsid w:val="0070168D"/>
    <w:rsid w:val="00701C36"/>
    <w:rsid w:val="00702F2D"/>
    <w:rsid w:val="0070353F"/>
    <w:rsid w:val="00703ABE"/>
    <w:rsid w:val="0070415E"/>
    <w:rsid w:val="00704631"/>
    <w:rsid w:val="00704B79"/>
    <w:rsid w:val="00704E7D"/>
    <w:rsid w:val="00705060"/>
    <w:rsid w:val="00705351"/>
    <w:rsid w:val="00705619"/>
    <w:rsid w:val="00705E93"/>
    <w:rsid w:val="007062AF"/>
    <w:rsid w:val="007069AE"/>
    <w:rsid w:val="007069D4"/>
    <w:rsid w:val="00706C89"/>
    <w:rsid w:val="00707967"/>
    <w:rsid w:val="00710257"/>
    <w:rsid w:val="00710587"/>
    <w:rsid w:val="007107D5"/>
    <w:rsid w:val="007119DC"/>
    <w:rsid w:val="00711CC7"/>
    <w:rsid w:val="0071230A"/>
    <w:rsid w:val="0071294A"/>
    <w:rsid w:val="007129B8"/>
    <w:rsid w:val="00712BDD"/>
    <w:rsid w:val="00712E1E"/>
    <w:rsid w:val="00712F37"/>
    <w:rsid w:val="00713A6B"/>
    <w:rsid w:val="00713CB5"/>
    <w:rsid w:val="0071499C"/>
    <w:rsid w:val="00714F9D"/>
    <w:rsid w:val="007154D8"/>
    <w:rsid w:val="00715577"/>
    <w:rsid w:val="0071604D"/>
    <w:rsid w:val="007160F1"/>
    <w:rsid w:val="00716C67"/>
    <w:rsid w:val="007170AB"/>
    <w:rsid w:val="0071779C"/>
    <w:rsid w:val="00717808"/>
    <w:rsid w:val="007208A7"/>
    <w:rsid w:val="00720B3D"/>
    <w:rsid w:val="00720B6A"/>
    <w:rsid w:val="007210F6"/>
    <w:rsid w:val="0072129A"/>
    <w:rsid w:val="0072139F"/>
    <w:rsid w:val="0072198A"/>
    <w:rsid w:val="00721AD9"/>
    <w:rsid w:val="00721F61"/>
    <w:rsid w:val="00721FC3"/>
    <w:rsid w:val="00722A86"/>
    <w:rsid w:val="00722BC6"/>
    <w:rsid w:val="00722C69"/>
    <w:rsid w:val="0072311F"/>
    <w:rsid w:val="0072388C"/>
    <w:rsid w:val="0072454E"/>
    <w:rsid w:val="007249D1"/>
    <w:rsid w:val="00724FE4"/>
    <w:rsid w:val="00725829"/>
    <w:rsid w:val="00725D6A"/>
    <w:rsid w:val="007263A2"/>
    <w:rsid w:val="007266B9"/>
    <w:rsid w:val="00727351"/>
    <w:rsid w:val="00727AC5"/>
    <w:rsid w:val="00727C65"/>
    <w:rsid w:val="007300F0"/>
    <w:rsid w:val="00730904"/>
    <w:rsid w:val="00731EDE"/>
    <w:rsid w:val="0073245C"/>
    <w:rsid w:val="00732493"/>
    <w:rsid w:val="00732FE9"/>
    <w:rsid w:val="007333EE"/>
    <w:rsid w:val="00733772"/>
    <w:rsid w:val="00733A43"/>
    <w:rsid w:val="00733AE4"/>
    <w:rsid w:val="00733D5F"/>
    <w:rsid w:val="00734932"/>
    <w:rsid w:val="00734AF7"/>
    <w:rsid w:val="00735D53"/>
    <w:rsid w:val="0073618A"/>
    <w:rsid w:val="007364A3"/>
    <w:rsid w:val="00736740"/>
    <w:rsid w:val="007378FD"/>
    <w:rsid w:val="007403FE"/>
    <w:rsid w:val="007413EB"/>
    <w:rsid w:val="007413FB"/>
    <w:rsid w:val="00742D32"/>
    <w:rsid w:val="00742E9B"/>
    <w:rsid w:val="007444E6"/>
    <w:rsid w:val="0074592C"/>
    <w:rsid w:val="00745C91"/>
    <w:rsid w:val="00746098"/>
    <w:rsid w:val="00746D58"/>
    <w:rsid w:val="00747578"/>
    <w:rsid w:val="00750ACA"/>
    <w:rsid w:val="00750D12"/>
    <w:rsid w:val="00751073"/>
    <w:rsid w:val="00751AF2"/>
    <w:rsid w:val="00751B1A"/>
    <w:rsid w:val="00751BD2"/>
    <w:rsid w:val="00751CE5"/>
    <w:rsid w:val="00752188"/>
    <w:rsid w:val="00752CC6"/>
    <w:rsid w:val="00753938"/>
    <w:rsid w:val="00753A57"/>
    <w:rsid w:val="007543CE"/>
    <w:rsid w:val="0075497E"/>
    <w:rsid w:val="00754A29"/>
    <w:rsid w:val="00755B6F"/>
    <w:rsid w:val="00755BCF"/>
    <w:rsid w:val="00756C5F"/>
    <w:rsid w:val="00756D69"/>
    <w:rsid w:val="00757029"/>
    <w:rsid w:val="007571FD"/>
    <w:rsid w:val="0075723D"/>
    <w:rsid w:val="007602D4"/>
    <w:rsid w:val="00760A5A"/>
    <w:rsid w:val="00760D96"/>
    <w:rsid w:val="0076124A"/>
    <w:rsid w:val="0076161B"/>
    <w:rsid w:val="0076182A"/>
    <w:rsid w:val="00761950"/>
    <w:rsid w:val="00761CB5"/>
    <w:rsid w:val="0076216B"/>
    <w:rsid w:val="00762948"/>
    <w:rsid w:val="00762A81"/>
    <w:rsid w:val="00763137"/>
    <w:rsid w:val="00763AED"/>
    <w:rsid w:val="00763F8B"/>
    <w:rsid w:val="007640F3"/>
    <w:rsid w:val="0076417E"/>
    <w:rsid w:val="0076497F"/>
    <w:rsid w:val="007654DC"/>
    <w:rsid w:val="007660EC"/>
    <w:rsid w:val="007662C7"/>
    <w:rsid w:val="00766862"/>
    <w:rsid w:val="007675DD"/>
    <w:rsid w:val="007702BF"/>
    <w:rsid w:val="007705F0"/>
    <w:rsid w:val="00771CAC"/>
    <w:rsid w:val="00772036"/>
    <w:rsid w:val="00773098"/>
    <w:rsid w:val="007739A3"/>
    <w:rsid w:val="00773BD9"/>
    <w:rsid w:val="00773CB0"/>
    <w:rsid w:val="00773D71"/>
    <w:rsid w:val="00775526"/>
    <w:rsid w:val="00775651"/>
    <w:rsid w:val="00775F3F"/>
    <w:rsid w:val="0077710B"/>
    <w:rsid w:val="0077765A"/>
    <w:rsid w:val="007778AE"/>
    <w:rsid w:val="00780032"/>
    <w:rsid w:val="00780636"/>
    <w:rsid w:val="00780E86"/>
    <w:rsid w:val="0078108C"/>
    <w:rsid w:val="00781727"/>
    <w:rsid w:val="007823E8"/>
    <w:rsid w:val="00782CF3"/>
    <w:rsid w:val="00783959"/>
    <w:rsid w:val="00783BA5"/>
    <w:rsid w:val="007844A9"/>
    <w:rsid w:val="00785091"/>
    <w:rsid w:val="0078638C"/>
    <w:rsid w:val="007869F9"/>
    <w:rsid w:val="00786CBB"/>
    <w:rsid w:val="00786E21"/>
    <w:rsid w:val="00787639"/>
    <w:rsid w:val="0079038E"/>
    <w:rsid w:val="00790EBB"/>
    <w:rsid w:val="00791C6E"/>
    <w:rsid w:val="007921F7"/>
    <w:rsid w:val="00792909"/>
    <w:rsid w:val="00792BC6"/>
    <w:rsid w:val="00792C3F"/>
    <w:rsid w:val="00792EE2"/>
    <w:rsid w:val="00792EFD"/>
    <w:rsid w:val="00793105"/>
    <w:rsid w:val="007931E8"/>
    <w:rsid w:val="00793333"/>
    <w:rsid w:val="00794158"/>
    <w:rsid w:val="00794509"/>
    <w:rsid w:val="00794E46"/>
    <w:rsid w:val="007950D9"/>
    <w:rsid w:val="007952DE"/>
    <w:rsid w:val="00795479"/>
    <w:rsid w:val="00796292"/>
    <w:rsid w:val="007965D9"/>
    <w:rsid w:val="00796BA2"/>
    <w:rsid w:val="007972D5"/>
    <w:rsid w:val="0079778D"/>
    <w:rsid w:val="00797D73"/>
    <w:rsid w:val="007A006C"/>
    <w:rsid w:val="007A0789"/>
    <w:rsid w:val="007A130E"/>
    <w:rsid w:val="007A18B1"/>
    <w:rsid w:val="007A1BBD"/>
    <w:rsid w:val="007A1F08"/>
    <w:rsid w:val="007A2555"/>
    <w:rsid w:val="007A25FA"/>
    <w:rsid w:val="007A2DB8"/>
    <w:rsid w:val="007A2FCB"/>
    <w:rsid w:val="007A3520"/>
    <w:rsid w:val="007A3604"/>
    <w:rsid w:val="007A3878"/>
    <w:rsid w:val="007A3D85"/>
    <w:rsid w:val="007A3E0D"/>
    <w:rsid w:val="007A436D"/>
    <w:rsid w:val="007A54F6"/>
    <w:rsid w:val="007A55FE"/>
    <w:rsid w:val="007A582C"/>
    <w:rsid w:val="007A5950"/>
    <w:rsid w:val="007A6D91"/>
    <w:rsid w:val="007A7618"/>
    <w:rsid w:val="007B00C9"/>
    <w:rsid w:val="007B02C7"/>
    <w:rsid w:val="007B0306"/>
    <w:rsid w:val="007B06E3"/>
    <w:rsid w:val="007B08E4"/>
    <w:rsid w:val="007B0D86"/>
    <w:rsid w:val="007B28C3"/>
    <w:rsid w:val="007B3A8E"/>
    <w:rsid w:val="007B3C9B"/>
    <w:rsid w:val="007B4271"/>
    <w:rsid w:val="007B497D"/>
    <w:rsid w:val="007B4EE9"/>
    <w:rsid w:val="007B5234"/>
    <w:rsid w:val="007B530C"/>
    <w:rsid w:val="007B54C7"/>
    <w:rsid w:val="007B5637"/>
    <w:rsid w:val="007B5DC5"/>
    <w:rsid w:val="007B5F32"/>
    <w:rsid w:val="007B63FC"/>
    <w:rsid w:val="007B6708"/>
    <w:rsid w:val="007B6C20"/>
    <w:rsid w:val="007B6E8D"/>
    <w:rsid w:val="007C029E"/>
    <w:rsid w:val="007C0636"/>
    <w:rsid w:val="007C10E4"/>
    <w:rsid w:val="007C17B4"/>
    <w:rsid w:val="007C20F8"/>
    <w:rsid w:val="007C21C5"/>
    <w:rsid w:val="007C2229"/>
    <w:rsid w:val="007C2313"/>
    <w:rsid w:val="007C2D47"/>
    <w:rsid w:val="007C3590"/>
    <w:rsid w:val="007C387A"/>
    <w:rsid w:val="007C3A0D"/>
    <w:rsid w:val="007C3EB0"/>
    <w:rsid w:val="007C43D6"/>
    <w:rsid w:val="007C47FF"/>
    <w:rsid w:val="007C60A8"/>
    <w:rsid w:val="007C660F"/>
    <w:rsid w:val="007C6664"/>
    <w:rsid w:val="007C66FF"/>
    <w:rsid w:val="007C69AE"/>
    <w:rsid w:val="007C6FE9"/>
    <w:rsid w:val="007C7688"/>
    <w:rsid w:val="007C76E3"/>
    <w:rsid w:val="007C76F3"/>
    <w:rsid w:val="007C7DD9"/>
    <w:rsid w:val="007D03BC"/>
    <w:rsid w:val="007D0DC9"/>
    <w:rsid w:val="007D0ECD"/>
    <w:rsid w:val="007D2882"/>
    <w:rsid w:val="007D296C"/>
    <w:rsid w:val="007D2C31"/>
    <w:rsid w:val="007D2E50"/>
    <w:rsid w:val="007D3D74"/>
    <w:rsid w:val="007D445F"/>
    <w:rsid w:val="007D4DED"/>
    <w:rsid w:val="007D5BA2"/>
    <w:rsid w:val="007D5ED3"/>
    <w:rsid w:val="007D682F"/>
    <w:rsid w:val="007D6FB9"/>
    <w:rsid w:val="007D7211"/>
    <w:rsid w:val="007E0595"/>
    <w:rsid w:val="007E0654"/>
    <w:rsid w:val="007E0A63"/>
    <w:rsid w:val="007E0C63"/>
    <w:rsid w:val="007E0E05"/>
    <w:rsid w:val="007E0F5D"/>
    <w:rsid w:val="007E23A1"/>
    <w:rsid w:val="007E259F"/>
    <w:rsid w:val="007E347E"/>
    <w:rsid w:val="007E41A4"/>
    <w:rsid w:val="007E43E3"/>
    <w:rsid w:val="007E54B8"/>
    <w:rsid w:val="007E5D12"/>
    <w:rsid w:val="007E6420"/>
    <w:rsid w:val="007E677F"/>
    <w:rsid w:val="007E6B25"/>
    <w:rsid w:val="007E6E06"/>
    <w:rsid w:val="007E6F4A"/>
    <w:rsid w:val="007E79CC"/>
    <w:rsid w:val="007F1124"/>
    <w:rsid w:val="007F152D"/>
    <w:rsid w:val="007F20C4"/>
    <w:rsid w:val="007F20EE"/>
    <w:rsid w:val="007F23D8"/>
    <w:rsid w:val="007F307A"/>
    <w:rsid w:val="007F30C6"/>
    <w:rsid w:val="007F38FD"/>
    <w:rsid w:val="007F3C18"/>
    <w:rsid w:val="007F4318"/>
    <w:rsid w:val="007F4709"/>
    <w:rsid w:val="007F47DA"/>
    <w:rsid w:val="007F4E52"/>
    <w:rsid w:val="007F4F84"/>
    <w:rsid w:val="007F5382"/>
    <w:rsid w:val="007F55A4"/>
    <w:rsid w:val="007F5D28"/>
    <w:rsid w:val="007F6260"/>
    <w:rsid w:val="007F682B"/>
    <w:rsid w:val="007F78E8"/>
    <w:rsid w:val="007F79FA"/>
    <w:rsid w:val="007F7F8F"/>
    <w:rsid w:val="00800509"/>
    <w:rsid w:val="0080078E"/>
    <w:rsid w:val="00800B7F"/>
    <w:rsid w:val="008012B1"/>
    <w:rsid w:val="008019E5"/>
    <w:rsid w:val="00801D63"/>
    <w:rsid w:val="0080348B"/>
    <w:rsid w:val="00803D82"/>
    <w:rsid w:val="00803D98"/>
    <w:rsid w:val="008052CE"/>
    <w:rsid w:val="0080548A"/>
    <w:rsid w:val="008058D0"/>
    <w:rsid w:val="00806A4C"/>
    <w:rsid w:val="0080705B"/>
    <w:rsid w:val="0080723C"/>
    <w:rsid w:val="00807F71"/>
    <w:rsid w:val="0081000F"/>
    <w:rsid w:val="00812657"/>
    <w:rsid w:val="00812A1A"/>
    <w:rsid w:val="00812DFF"/>
    <w:rsid w:val="008135BD"/>
    <w:rsid w:val="0081362F"/>
    <w:rsid w:val="0081383A"/>
    <w:rsid w:val="0081497F"/>
    <w:rsid w:val="00814B90"/>
    <w:rsid w:val="00814FC7"/>
    <w:rsid w:val="0081660C"/>
    <w:rsid w:val="00816AD8"/>
    <w:rsid w:val="00817195"/>
    <w:rsid w:val="00817416"/>
    <w:rsid w:val="00817658"/>
    <w:rsid w:val="008206AE"/>
    <w:rsid w:val="00821271"/>
    <w:rsid w:val="00821306"/>
    <w:rsid w:val="008213D9"/>
    <w:rsid w:val="008216CE"/>
    <w:rsid w:val="008218AE"/>
    <w:rsid w:val="00821D85"/>
    <w:rsid w:val="00821E47"/>
    <w:rsid w:val="008220F6"/>
    <w:rsid w:val="00822456"/>
    <w:rsid w:val="00823819"/>
    <w:rsid w:val="00823C4B"/>
    <w:rsid w:val="0082427D"/>
    <w:rsid w:val="00825441"/>
    <w:rsid w:val="00826855"/>
    <w:rsid w:val="00830052"/>
    <w:rsid w:val="008300D0"/>
    <w:rsid w:val="008308D8"/>
    <w:rsid w:val="008320D2"/>
    <w:rsid w:val="008321CE"/>
    <w:rsid w:val="0083257C"/>
    <w:rsid w:val="0083261B"/>
    <w:rsid w:val="00832B44"/>
    <w:rsid w:val="00832EC9"/>
    <w:rsid w:val="00833307"/>
    <w:rsid w:val="00833583"/>
    <w:rsid w:val="00833B5B"/>
    <w:rsid w:val="00833E9A"/>
    <w:rsid w:val="00834FEF"/>
    <w:rsid w:val="00836323"/>
    <w:rsid w:val="008379FF"/>
    <w:rsid w:val="00837D3D"/>
    <w:rsid w:val="00837E9B"/>
    <w:rsid w:val="008404AA"/>
    <w:rsid w:val="008406D7"/>
    <w:rsid w:val="0084074F"/>
    <w:rsid w:val="008407BA"/>
    <w:rsid w:val="00840AA3"/>
    <w:rsid w:val="00840AAC"/>
    <w:rsid w:val="0084101C"/>
    <w:rsid w:val="0084181B"/>
    <w:rsid w:val="00841F29"/>
    <w:rsid w:val="008425CC"/>
    <w:rsid w:val="00842DC2"/>
    <w:rsid w:val="0084357B"/>
    <w:rsid w:val="00845B14"/>
    <w:rsid w:val="008465B4"/>
    <w:rsid w:val="00846D25"/>
    <w:rsid w:val="00847B75"/>
    <w:rsid w:val="00850013"/>
    <w:rsid w:val="008500DD"/>
    <w:rsid w:val="00850A0A"/>
    <w:rsid w:val="00850A94"/>
    <w:rsid w:val="00851E96"/>
    <w:rsid w:val="00851F1C"/>
    <w:rsid w:val="00852FA5"/>
    <w:rsid w:val="00853F7D"/>
    <w:rsid w:val="0085517F"/>
    <w:rsid w:val="0085562D"/>
    <w:rsid w:val="00855A78"/>
    <w:rsid w:val="00856154"/>
    <w:rsid w:val="00856286"/>
    <w:rsid w:val="0085657E"/>
    <w:rsid w:val="00856F0E"/>
    <w:rsid w:val="008573AF"/>
    <w:rsid w:val="008576B0"/>
    <w:rsid w:val="00860296"/>
    <w:rsid w:val="008602E3"/>
    <w:rsid w:val="00860DA4"/>
    <w:rsid w:val="00861146"/>
    <w:rsid w:val="00861948"/>
    <w:rsid w:val="00862011"/>
    <w:rsid w:val="00862A15"/>
    <w:rsid w:val="00862CC9"/>
    <w:rsid w:val="00862D8E"/>
    <w:rsid w:val="00862EF2"/>
    <w:rsid w:val="0086598A"/>
    <w:rsid w:val="00865C3D"/>
    <w:rsid w:val="00865F4C"/>
    <w:rsid w:val="00866453"/>
    <w:rsid w:val="0086707F"/>
    <w:rsid w:val="00867501"/>
    <w:rsid w:val="00867D8E"/>
    <w:rsid w:val="008700C0"/>
    <w:rsid w:val="0087058B"/>
    <w:rsid w:val="0087099A"/>
    <w:rsid w:val="00870D79"/>
    <w:rsid w:val="00871333"/>
    <w:rsid w:val="00871952"/>
    <w:rsid w:val="00872006"/>
    <w:rsid w:val="00872386"/>
    <w:rsid w:val="008726D7"/>
    <w:rsid w:val="00873128"/>
    <w:rsid w:val="008735BC"/>
    <w:rsid w:val="00873AAC"/>
    <w:rsid w:val="00873C61"/>
    <w:rsid w:val="00873DFD"/>
    <w:rsid w:val="008749BF"/>
    <w:rsid w:val="00875542"/>
    <w:rsid w:val="00875E14"/>
    <w:rsid w:val="0087677E"/>
    <w:rsid w:val="0087712C"/>
    <w:rsid w:val="008776E7"/>
    <w:rsid w:val="00877746"/>
    <w:rsid w:val="00877C5D"/>
    <w:rsid w:val="00880354"/>
    <w:rsid w:val="0088093C"/>
    <w:rsid w:val="00880BC0"/>
    <w:rsid w:val="0088127A"/>
    <w:rsid w:val="00881D59"/>
    <w:rsid w:val="008826D7"/>
    <w:rsid w:val="00882991"/>
    <w:rsid w:val="00882EC1"/>
    <w:rsid w:val="00883236"/>
    <w:rsid w:val="0088324E"/>
    <w:rsid w:val="0088434F"/>
    <w:rsid w:val="00884371"/>
    <w:rsid w:val="008848E2"/>
    <w:rsid w:val="00884B7A"/>
    <w:rsid w:val="00884D47"/>
    <w:rsid w:val="008856C5"/>
    <w:rsid w:val="00886112"/>
    <w:rsid w:val="008872B3"/>
    <w:rsid w:val="00887392"/>
    <w:rsid w:val="00890A64"/>
    <w:rsid w:val="00890C40"/>
    <w:rsid w:val="0089122E"/>
    <w:rsid w:val="008912A7"/>
    <w:rsid w:val="0089183A"/>
    <w:rsid w:val="008920B4"/>
    <w:rsid w:val="008925EB"/>
    <w:rsid w:val="0089275E"/>
    <w:rsid w:val="00892B43"/>
    <w:rsid w:val="00893432"/>
    <w:rsid w:val="00893936"/>
    <w:rsid w:val="00893CE2"/>
    <w:rsid w:val="00893F41"/>
    <w:rsid w:val="00895144"/>
    <w:rsid w:val="00895963"/>
    <w:rsid w:val="008972B6"/>
    <w:rsid w:val="00897339"/>
    <w:rsid w:val="00897697"/>
    <w:rsid w:val="008977E1"/>
    <w:rsid w:val="00897BFA"/>
    <w:rsid w:val="00897D19"/>
    <w:rsid w:val="008A0044"/>
    <w:rsid w:val="008A0156"/>
    <w:rsid w:val="008A0BFE"/>
    <w:rsid w:val="008A1932"/>
    <w:rsid w:val="008A21D9"/>
    <w:rsid w:val="008A232D"/>
    <w:rsid w:val="008A3182"/>
    <w:rsid w:val="008A3C76"/>
    <w:rsid w:val="008A3D54"/>
    <w:rsid w:val="008A3E10"/>
    <w:rsid w:val="008A411C"/>
    <w:rsid w:val="008A4630"/>
    <w:rsid w:val="008A47CE"/>
    <w:rsid w:val="008A4DFA"/>
    <w:rsid w:val="008A5F2F"/>
    <w:rsid w:val="008A6BAE"/>
    <w:rsid w:val="008A7350"/>
    <w:rsid w:val="008A7A72"/>
    <w:rsid w:val="008B09F3"/>
    <w:rsid w:val="008B111A"/>
    <w:rsid w:val="008B16E6"/>
    <w:rsid w:val="008B1AB2"/>
    <w:rsid w:val="008B1D9B"/>
    <w:rsid w:val="008B2042"/>
    <w:rsid w:val="008B20FF"/>
    <w:rsid w:val="008B25F1"/>
    <w:rsid w:val="008B3567"/>
    <w:rsid w:val="008B36D0"/>
    <w:rsid w:val="008B38AF"/>
    <w:rsid w:val="008B3D7F"/>
    <w:rsid w:val="008B3E1B"/>
    <w:rsid w:val="008B3F4B"/>
    <w:rsid w:val="008B48EC"/>
    <w:rsid w:val="008B4AF0"/>
    <w:rsid w:val="008B518E"/>
    <w:rsid w:val="008B527B"/>
    <w:rsid w:val="008B5AB9"/>
    <w:rsid w:val="008B67E6"/>
    <w:rsid w:val="008B69B8"/>
    <w:rsid w:val="008B7042"/>
    <w:rsid w:val="008B770C"/>
    <w:rsid w:val="008C0325"/>
    <w:rsid w:val="008C094A"/>
    <w:rsid w:val="008C1570"/>
    <w:rsid w:val="008C1792"/>
    <w:rsid w:val="008C17B2"/>
    <w:rsid w:val="008C1E3E"/>
    <w:rsid w:val="008C2059"/>
    <w:rsid w:val="008C21D0"/>
    <w:rsid w:val="008C2DBC"/>
    <w:rsid w:val="008C3A4E"/>
    <w:rsid w:val="008C5371"/>
    <w:rsid w:val="008C623D"/>
    <w:rsid w:val="008C65F4"/>
    <w:rsid w:val="008C6683"/>
    <w:rsid w:val="008C6E0C"/>
    <w:rsid w:val="008C7273"/>
    <w:rsid w:val="008C78F8"/>
    <w:rsid w:val="008D05DF"/>
    <w:rsid w:val="008D09E8"/>
    <w:rsid w:val="008D0E65"/>
    <w:rsid w:val="008D110A"/>
    <w:rsid w:val="008D1612"/>
    <w:rsid w:val="008D20CE"/>
    <w:rsid w:val="008D2259"/>
    <w:rsid w:val="008D2531"/>
    <w:rsid w:val="008D2833"/>
    <w:rsid w:val="008D2A5B"/>
    <w:rsid w:val="008D313A"/>
    <w:rsid w:val="008D3381"/>
    <w:rsid w:val="008D33FE"/>
    <w:rsid w:val="008D3B9F"/>
    <w:rsid w:val="008D3D02"/>
    <w:rsid w:val="008D3D5A"/>
    <w:rsid w:val="008D4226"/>
    <w:rsid w:val="008D4D7C"/>
    <w:rsid w:val="008D5432"/>
    <w:rsid w:val="008D54C0"/>
    <w:rsid w:val="008D5558"/>
    <w:rsid w:val="008D5806"/>
    <w:rsid w:val="008D5ED9"/>
    <w:rsid w:val="008D7247"/>
    <w:rsid w:val="008D7567"/>
    <w:rsid w:val="008E0EE4"/>
    <w:rsid w:val="008E109B"/>
    <w:rsid w:val="008E12BE"/>
    <w:rsid w:val="008E13FD"/>
    <w:rsid w:val="008E1C24"/>
    <w:rsid w:val="008E2626"/>
    <w:rsid w:val="008E27A9"/>
    <w:rsid w:val="008E323C"/>
    <w:rsid w:val="008E32E0"/>
    <w:rsid w:val="008E35A6"/>
    <w:rsid w:val="008E36D9"/>
    <w:rsid w:val="008E3A5C"/>
    <w:rsid w:val="008E3A9A"/>
    <w:rsid w:val="008E429E"/>
    <w:rsid w:val="008E58A3"/>
    <w:rsid w:val="008E5938"/>
    <w:rsid w:val="008E6109"/>
    <w:rsid w:val="008E6A39"/>
    <w:rsid w:val="008E76BB"/>
    <w:rsid w:val="008F1764"/>
    <w:rsid w:val="008F1E3D"/>
    <w:rsid w:val="008F235C"/>
    <w:rsid w:val="008F290B"/>
    <w:rsid w:val="008F2F11"/>
    <w:rsid w:val="008F3369"/>
    <w:rsid w:val="008F33A6"/>
    <w:rsid w:val="008F35EC"/>
    <w:rsid w:val="008F4FE8"/>
    <w:rsid w:val="008F4FED"/>
    <w:rsid w:val="008F5D5A"/>
    <w:rsid w:val="008F6200"/>
    <w:rsid w:val="008F62F8"/>
    <w:rsid w:val="008F6893"/>
    <w:rsid w:val="008F7292"/>
    <w:rsid w:val="008F76C0"/>
    <w:rsid w:val="009000F2"/>
    <w:rsid w:val="0090079D"/>
    <w:rsid w:val="0090086A"/>
    <w:rsid w:val="00900D2C"/>
    <w:rsid w:val="00901807"/>
    <w:rsid w:val="00901F0E"/>
    <w:rsid w:val="00902A26"/>
    <w:rsid w:val="00902A57"/>
    <w:rsid w:val="00902B29"/>
    <w:rsid w:val="00903C83"/>
    <w:rsid w:val="00903D77"/>
    <w:rsid w:val="00903FA1"/>
    <w:rsid w:val="0090408F"/>
    <w:rsid w:val="0090446A"/>
    <w:rsid w:val="00904537"/>
    <w:rsid w:val="00904DC3"/>
    <w:rsid w:val="0090534A"/>
    <w:rsid w:val="00905469"/>
    <w:rsid w:val="009054F4"/>
    <w:rsid w:val="00906078"/>
    <w:rsid w:val="0090629C"/>
    <w:rsid w:val="00906EA2"/>
    <w:rsid w:val="00907278"/>
    <w:rsid w:val="00910041"/>
    <w:rsid w:val="0091112B"/>
    <w:rsid w:val="00911D61"/>
    <w:rsid w:val="00912850"/>
    <w:rsid w:val="009128B8"/>
    <w:rsid w:val="0091472C"/>
    <w:rsid w:val="00914DC9"/>
    <w:rsid w:val="00914F4F"/>
    <w:rsid w:val="00915351"/>
    <w:rsid w:val="00915679"/>
    <w:rsid w:val="009159C2"/>
    <w:rsid w:val="0091627F"/>
    <w:rsid w:val="00916E45"/>
    <w:rsid w:val="0092077A"/>
    <w:rsid w:val="00920DC0"/>
    <w:rsid w:val="009219F3"/>
    <w:rsid w:val="009221CB"/>
    <w:rsid w:val="00922320"/>
    <w:rsid w:val="00923643"/>
    <w:rsid w:val="00923E1A"/>
    <w:rsid w:val="009245CC"/>
    <w:rsid w:val="0092490A"/>
    <w:rsid w:val="00925A3E"/>
    <w:rsid w:val="009261DB"/>
    <w:rsid w:val="00926939"/>
    <w:rsid w:val="00926F4C"/>
    <w:rsid w:val="00927330"/>
    <w:rsid w:val="00927710"/>
    <w:rsid w:val="009307CA"/>
    <w:rsid w:val="009312F9"/>
    <w:rsid w:val="00931445"/>
    <w:rsid w:val="00931AB8"/>
    <w:rsid w:val="00931C19"/>
    <w:rsid w:val="00931C63"/>
    <w:rsid w:val="00931D10"/>
    <w:rsid w:val="0093218A"/>
    <w:rsid w:val="0093386D"/>
    <w:rsid w:val="00934C8E"/>
    <w:rsid w:val="00935194"/>
    <w:rsid w:val="00936EA5"/>
    <w:rsid w:val="00937114"/>
    <w:rsid w:val="0094015D"/>
    <w:rsid w:val="00940916"/>
    <w:rsid w:val="009412B7"/>
    <w:rsid w:val="00941B13"/>
    <w:rsid w:val="0094215C"/>
    <w:rsid w:val="00942F8E"/>
    <w:rsid w:val="00943543"/>
    <w:rsid w:val="009441DB"/>
    <w:rsid w:val="00944834"/>
    <w:rsid w:val="00946128"/>
    <w:rsid w:val="0094633F"/>
    <w:rsid w:val="00947BA5"/>
    <w:rsid w:val="00950805"/>
    <w:rsid w:val="009517E4"/>
    <w:rsid w:val="009518D4"/>
    <w:rsid w:val="009520BC"/>
    <w:rsid w:val="009521D2"/>
    <w:rsid w:val="00952403"/>
    <w:rsid w:val="00952589"/>
    <w:rsid w:val="00952BD8"/>
    <w:rsid w:val="00953573"/>
    <w:rsid w:val="009537C0"/>
    <w:rsid w:val="009557A9"/>
    <w:rsid w:val="00956647"/>
    <w:rsid w:val="00956CF3"/>
    <w:rsid w:val="00957380"/>
    <w:rsid w:val="00957409"/>
    <w:rsid w:val="00957499"/>
    <w:rsid w:val="00957ED2"/>
    <w:rsid w:val="009604AE"/>
    <w:rsid w:val="009609AF"/>
    <w:rsid w:val="00960DE4"/>
    <w:rsid w:val="009610C7"/>
    <w:rsid w:val="00961164"/>
    <w:rsid w:val="009612A4"/>
    <w:rsid w:val="00961867"/>
    <w:rsid w:val="00961A4F"/>
    <w:rsid w:val="009625B7"/>
    <w:rsid w:val="00962FB8"/>
    <w:rsid w:val="00963183"/>
    <w:rsid w:val="0096373F"/>
    <w:rsid w:val="00964007"/>
    <w:rsid w:val="00964283"/>
    <w:rsid w:val="009642A4"/>
    <w:rsid w:val="009643F4"/>
    <w:rsid w:val="009645A6"/>
    <w:rsid w:val="00964F5A"/>
    <w:rsid w:val="0096527F"/>
    <w:rsid w:val="009653ED"/>
    <w:rsid w:val="00965B85"/>
    <w:rsid w:val="00966A21"/>
    <w:rsid w:val="00966AD2"/>
    <w:rsid w:val="0097025C"/>
    <w:rsid w:val="00971415"/>
    <w:rsid w:val="009716D8"/>
    <w:rsid w:val="00971F54"/>
    <w:rsid w:val="00972057"/>
    <w:rsid w:val="0097227B"/>
    <w:rsid w:val="0097262E"/>
    <w:rsid w:val="0097293F"/>
    <w:rsid w:val="00973103"/>
    <w:rsid w:val="00974022"/>
    <w:rsid w:val="009743E8"/>
    <w:rsid w:val="009745D8"/>
    <w:rsid w:val="00974F3B"/>
    <w:rsid w:val="0097552A"/>
    <w:rsid w:val="0097564A"/>
    <w:rsid w:val="00975974"/>
    <w:rsid w:val="00975D06"/>
    <w:rsid w:val="00975D63"/>
    <w:rsid w:val="00975DAE"/>
    <w:rsid w:val="00976BBE"/>
    <w:rsid w:val="00977349"/>
    <w:rsid w:val="0098055B"/>
    <w:rsid w:val="00980B30"/>
    <w:rsid w:val="009810BE"/>
    <w:rsid w:val="009817BC"/>
    <w:rsid w:val="009819A7"/>
    <w:rsid w:val="0098220A"/>
    <w:rsid w:val="00982E75"/>
    <w:rsid w:val="00983337"/>
    <w:rsid w:val="009836AA"/>
    <w:rsid w:val="009846BF"/>
    <w:rsid w:val="009851F5"/>
    <w:rsid w:val="0098534B"/>
    <w:rsid w:val="00986019"/>
    <w:rsid w:val="00986281"/>
    <w:rsid w:val="00986FC9"/>
    <w:rsid w:val="0098764E"/>
    <w:rsid w:val="00987683"/>
    <w:rsid w:val="00987826"/>
    <w:rsid w:val="00987B4F"/>
    <w:rsid w:val="00987D58"/>
    <w:rsid w:val="0099034B"/>
    <w:rsid w:val="009906D4"/>
    <w:rsid w:val="00990A8E"/>
    <w:rsid w:val="00990EB7"/>
    <w:rsid w:val="00990F5F"/>
    <w:rsid w:val="009911A7"/>
    <w:rsid w:val="009913B8"/>
    <w:rsid w:val="009914E4"/>
    <w:rsid w:val="00992141"/>
    <w:rsid w:val="009921DB"/>
    <w:rsid w:val="00992C67"/>
    <w:rsid w:val="00992D5B"/>
    <w:rsid w:val="00992F7F"/>
    <w:rsid w:val="00993135"/>
    <w:rsid w:val="00993AC7"/>
    <w:rsid w:val="00993BAD"/>
    <w:rsid w:val="00993E49"/>
    <w:rsid w:val="00994120"/>
    <w:rsid w:val="009942F5"/>
    <w:rsid w:val="00994568"/>
    <w:rsid w:val="00994602"/>
    <w:rsid w:val="00995B01"/>
    <w:rsid w:val="00996055"/>
    <w:rsid w:val="00996EF4"/>
    <w:rsid w:val="00997044"/>
    <w:rsid w:val="00997BC9"/>
    <w:rsid w:val="009A113D"/>
    <w:rsid w:val="009A1ECA"/>
    <w:rsid w:val="009A2BE9"/>
    <w:rsid w:val="009A2BF3"/>
    <w:rsid w:val="009A3688"/>
    <w:rsid w:val="009A3713"/>
    <w:rsid w:val="009A3C3E"/>
    <w:rsid w:val="009A4153"/>
    <w:rsid w:val="009A4C2C"/>
    <w:rsid w:val="009A59B3"/>
    <w:rsid w:val="009A5FAE"/>
    <w:rsid w:val="009A6B3A"/>
    <w:rsid w:val="009A70A3"/>
    <w:rsid w:val="009A73C5"/>
    <w:rsid w:val="009A7E7C"/>
    <w:rsid w:val="009B05D2"/>
    <w:rsid w:val="009B152B"/>
    <w:rsid w:val="009B2731"/>
    <w:rsid w:val="009B2DCF"/>
    <w:rsid w:val="009B39D8"/>
    <w:rsid w:val="009B3D38"/>
    <w:rsid w:val="009B4368"/>
    <w:rsid w:val="009B4D4C"/>
    <w:rsid w:val="009B66F5"/>
    <w:rsid w:val="009B7505"/>
    <w:rsid w:val="009C0020"/>
    <w:rsid w:val="009C03F7"/>
    <w:rsid w:val="009C10DA"/>
    <w:rsid w:val="009C19FC"/>
    <w:rsid w:val="009C27F7"/>
    <w:rsid w:val="009C3BC4"/>
    <w:rsid w:val="009C3C93"/>
    <w:rsid w:val="009C3E97"/>
    <w:rsid w:val="009C4017"/>
    <w:rsid w:val="009C424E"/>
    <w:rsid w:val="009C4708"/>
    <w:rsid w:val="009C4870"/>
    <w:rsid w:val="009C4C4E"/>
    <w:rsid w:val="009C4D37"/>
    <w:rsid w:val="009C574C"/>
    <w:rsid w:val="009C5753"/>
    <w:rsid w:val="009C5E42"/>
    <w:rsid w:val="009C620F"/>
    <w:rsid w:val="009C657D"/>
    <w:rsid w:val="009C724B"/>
    <w:rsid w:val="009C7266"/>
    <w:rsid w:val="009C748A"/>
    <w:rsid w:val="009D03B7"/>
    <w:rsid w:val="009D07AD"/>
    <w:rsid w:val="009D0824"/>
    <w:rsid w:val="009D1172"/>
    <w:rsid w:val="009D13CC"/>
    <w:rsid w:val="009D1654"/>
    <w:rsid w:val="009D1AAC"/>
    <w:rsid w:val="009D1BDB"/>
    <w:rsid w:val="009D298F"/>
    <w:rsid w:val="009D2F9C"/>
    <w:rsid w:val="009D4207"/>
    <w:rsid w:val="009D4E4A"/>
    <w:rsid w:val="009D5130"/>
    <w:rsid w:val="009D53D1"/>
    <w:rsid w:val="009D53FB"/>
    <w:rsid w:val="009D56A4"/>
    <w:rsid w:val="009D6081"/>
    <w:rsid w:val="009D678C"/>
    <w:rsid w:val="009D6B9A"/>
    <w:rsid w:val="009D6D30"/>
    <w:rsid w:val="009D7523"/>
    <w:rsid w:val="009D76B5"/>
    <w:rsid w:val="009D7AF1"/>
    <w:rsid w:val="009D7BC7"/>
    <w:rsid w:val="009D7FAC"/>
    <w:rsid w:val="009E0109"/>
    <w:rsid w:val="009E0342"/>
    <w:rsid w:val="009E098B"/>
    <w:rsid w:val="009E09AB"/>
    <w:rsid w:val="009E0D7D"/>
    <w:rsid w:val="009E0DAF"/>
    <w:rsid w:val="009E19BB"/>
    <w:rsid w:val="009E1C47"/>
    <w:rsid w:val="009E38D1"/>
    <w:rsid w:val="009E3DF1"/>
    <w:rsid w:val="009E514A"/>
    <w:rsid w:val="009E5177"/>
    <w:rsid w:val="009E5701"/>
    <w:rsid w:val="009E5711"/>
    <w:rsid w:val="009E758E"/>
    <w:rsid w:val="009E7BFB"/>
    <w:rsid w:val="009E7D6B"/>
    <w:rsid w:val="009E7E81"/>
    <w:rsid w:val="009F020A"/>
    <w:rsid w:val="009F05AD"/>
    <w:rsid w:val="009F0659"/>
    <w:rsid w:val="009F1109"/>
    <w:rsid w:val="009F143E"/>
    <w:rsid w:val="009F1DE8"/>
    <w:rsid w:val="009F2186"/>
    <w:rsid w:val="009F227C"/>
    <w:rsid w:val="009F28DC"/>
    <w:rsid w:val="009F2E2B"/>
    <w:rsid w:val="009F2EDB"/>
    <w:rsid w:val="009F33DC"/>
    <w:rsid w:val="009F3572"/>
    <w:rsid w:val="009F3B27"/>
    <w:rsid w:val="009F4550"/>
    <w:rsid w:val="009F56C0"/>
    <w:rsid w:val="009F5C76"/>
    <w:rsid w:val="00A000C5"/>
    <w:rsid w:val="00A007B4"/>
    <w:rsid w:val="00A00930"/>
    <w:rsid w:val="00A00CA0"/>
    <w:rsid w:val="00A00E00"/>
    <w:rsid w:val="00A01221"/>
    <w:rsid w:val="00A012A8"/>
    <w:rsid w:val="00A012F1"/>
    <w:rsid w:val="00A016FF"/>
    <w:rsid w:val="00A01886"/>
    <w:rsid w:val="00A0207F"/>
    <w:rsid w:val="00A021AF"/>
    <w:rsid w:val="00A027B1"/>
    <w:rsid w:val="00A0307A"/>
    <w:rsid w:val="00A03A7C"/>
    <w:rsid w:val="00A044AA"/>
    <w:rsid w:val="00A0700C"/>
    <w:rsid w:val="00A102F8"/>
    <w:rsid w:val="00A10A20"/>
    <w:rsid w:val="00A117D5"/>
    <w:rsid w:val="00A11C11"/>
    <w:rsid w:val="00A12720"/>
    <w:rsid w:val="00A12ED1"/>
    <w:rsid w:val="00A13121"/>
    <w:rsid w:val="00A131F5"/>
    <w:rsid w:val="00A133C1"/>
    <w:rsid w:val="00A13414"/>
    <w:rsid w:val="00A13675"/>
    <w:rsid w:val="00A138B7"/>
    <w:rsid w:val="00A13F2D"/>
    <w:rsid w:val="00A148A0"/>
    <w:rsid w:val="00A14AA8"/>
    <w:rsid w:val="00A14F81"/>
    <w:rsid w:val="00A1535F"/>
    <w:rsid w:val="00A15CB1"/>
    <w:rsid w:val="00A15DCC"/>
    <w:rsid w:val="00A15E7D"/>
    <w:rsid w:val="00A15E84"/>
    <w:rsid w:val="00A16021"/>
    <w:rsid w:val="00A16961"/>
    <w:rsid w:val="00A176DD"/>
    <w:rsid w:val="00A1770E"/>
    <w:rsid w:val="00A21838"/>
    <w:rsid w:val="00A22C3E"/>
    <w:rsid w:val="00A22C4D"/>
    <w:rsid w:val="00A2334E"/>
    <w:rsid w:val="00A23442"/>
    <w:rsid w:val="00A249D2"/>
    <w:rsid w:val="00A254AB"/>
    <w:rsid w:val="00A259F2"/>
    <w:rsid w:val="00A266CC"/>
    <w:rsid w:val="00A26DB4"/>
    <w:rsid w:val="00A27425"/>
    <w:rsid w:val="00A27F0F"/>
    <w:rsid w:val="00A3023E"/>
    <w:rsid w:val="00A305C5"/>
    <w:rsid w:val="00A30919"/>
    <w:rsid w:val="00A31F05"/>
    <w:rsid w:val="00A31FD2"/>
    <w:rsid w:val="00A3404D"/>
    <w:rsid w:val="00A341AB"/>
    <w:rsid w:val="00A34290"/>
    <w:rsid w:val="00A355F9"/>
    <w:rsid w:val="00A357D3"/>
    <w:rsid w:val="00A35AA9"/>
    <w:rsid w:val="00A35F3C"/>
    <w:rsid w:val="00A36CF6"/>
    <w:rsid w:val="00A37309"/>
    <w:rsid w:val="00A37329"/>
    <w:rsid w:val="00A37558"/>
    <w:rsid w:val="00A3786A"/>
    <w:rsid w:val="00A4008C"/>
    <w:rsid w:val="00A402A8"/>
    <w:rsid w:val="00A40685"/>
    <w:rsid w:val="00A40E2F"/>
    <w:rsid w:val="00A41819"/>
    <w:rsid w:val="00A41C9A"/>
    <w:rsid w:val="00A41D73"/>
    <w:rsid w:val="00A42406"/>
    <w:rsid w:val="00A433E8"/>
    <w:rsid w:val="00A43A1D"/>
    <w:rsid w:val="00A43AB0"/>
    <w:rsid w:val="00A44854"/>
    <w:rsid w:val="00A44A45"/>
    <w:rsid w:val="00A4665D"/>
    <w:rsid w:val="00A46859"/>
    <w:rsid w:val="00A46D39"/>
    <w:rsid w:val="00A47019"/>
    <w:rsid w:val="00A472B8"/>
    <w:rsid w:val="00A47E11"/>
    <w:rsid w:val="00A47F4D"/>
    <w:rsid w:val="00A5004A"/>
    <w:rsid w:val="00A5013E"/>
    <w:rsid w:val="00A5017C"/>
    <w:rsid w:val="00A502D6"/>
    <w:rsid w:val="00A502F5"/>
    <w:rsid w:val="00A504F4"/>
    <w:rsid w:val="00A507C4"/>
    <w:rsid w:val="00A508AA"/>
    <w:rsid w:val="00A50EE7"/>
    <w:rsid w:val="00A51A6F"/>
    <w:rsid w:val="00A526CE"/>
    <w:rsid w:val="00A5468F"/>
    <w:rsid w:val="00A54909"/>
    <w:rsid w:val="00A54DC0"/>
    <w:rsid w:val="00A550C9"/>
    <w:rsid w:val="00A55228"/>
    <w:rsid w:val="00A55410"/>
    <w:rsid w:val="00A55A04"/>
    <w:rsid w:val="00A564DE"/>
    <w:rsid w:val="00A6054E"/>
    <w:rsid w:val="00A60799"/>
    <w:rsid w:val="00A6170B"/>
    <w:rsid w:val="00A61991"/>
    <w:rsid w:val="00A61B7F"/>
    <w:rsid w:val="00A61B91"/>
    <w:rsid w:val="00A61C3A"/>
    <w:rsid w:val="00A620E8"/>
    <w:rsid w:val="00A63335"/>
    <w:rsid w:val="00A634EB"/>
    <w:rsid w:val="00A635B2"/>
    <w:rsid w:val="00A63685"/>
    <w:rsid w:val="00A63EA5"/>
    <w:rsid w:val="00A64545"/>
    <w:rsid w:val="00A645AC"/>
    <w:rsid w:val="00A64C79"/>
    <w:rsid w:val="00A65EFB"/>
    <w:rsid w:val="00A66E28"/>
    <w:rsid w:val="00A67429"/>
    <w:rsid w:val="00A677E7"/>
    <w:rsid w:val="00A67CE9"/>
    <w:rsid w:val="00A70590"/>
    <w:rsid w:val="00A7062E"/>
    <w:rsid w:val="00A70834"/>
    <w:rsid w:val="00A71542"/>
    <w:rsid w:val="00A7171F"/>
    <w:rsid w:val="00A71FA0"/>
    <w:rsid w:val="00A71FBD"/>
    <w:rsid w:val="00A72727"/>
    <w:rsid w:val="00A727D8"/>
    <w:rsid w:val="00A72C1A"/>
    <w:rsid w:val="00A732FB"/>
    <w:rsid w:val="00A7463E"/>
    <w:rsid w:val="00A75185"/>
    <w:rsid w:val="00A758E2"/>
    <w:rsid w:val="00A765B1"/>
    <w:rsid w:val="00A772F2"/>
    <w:rsid w:val="00A77828"/>
    <w:rsid w:val="00A77BAA"/>
    <w:rsid w:val="00A800F9"/>
    <w:rsid w:val="00A803A6"/>
    <w:rsid w:val="00A8073D"/>
    <w:rsid w:val="00A80D02"/>
    <w:rsid w:val="00A815FB"/>
    <w:rsid w:val="00A81AEB"/>
    <w:rsid w:val="00A82D32"/>
    <w:rsid w:val="00A82EAE"/>
    <w:rsid w:val="00A82FC7"/>
    <w:rsid w:val="00A847F9"/>
    <w:rsid w:val="00A84F27"/>
    <w:rsid w:val="00A8519C"/>
    <w:rsid w:val="00A855EE"/>
    <w:rsid w:val="00A8597A"/>
    <w:rsid w:val="00A85B87"/>
    <w:rsid w:val="00A85F83"/>
    <w:rsid w:val="00A86019"/>
    <w:rsid w:val="00A86EED"/>
    <w:rsid w:val="00A8733A"/>
    <w:rsid w:val="00A9151F"/>
    <w:rsid w:val="00A9196B"/>
    <w:rsid w:val="00A91BB5"/>
    <w:rsid w:val="00A91BEE"/>
    <w:rsid w:val="00A91D4B"/>
    <w:rsid w:val="00A920B2"/>
    <w:rsid w:val="00A92A96"/>
    <w:rsid w:val="00A92AF0"/>
    <w:rsid w:val="00A933FE"/>
    <w:rsid w:val="00A937D5"/>
    <w:rsid w:val="00A93C70"/>
    <w:rsid w:val="00A93F85"/>
    <w:rsid w:val="00A94423"/>
    <w:rsid w:val="00A94A32"/>
    <w:rsid w:val="00A94AFC"/>
    <w:rsid w:val="00A94BF5"/>
    <w:rsid w:val="00A94D97"/>
    <w:rsid w:val="00A9686A"/>
    <w:rsid w:val="00A96B4A"/>
    <w:rsid w:val="00A97BDA"/>
    <w:rsid w:val="00AA043A"/>
    <w:rsid w:val="00AA0779"/>
    <w:rsid w:val="00AA08F3"/>
    <w:rsid w:val="00AA0A7E"/>
    <w:rsid w:val="00AA0F23"/>
    <w:rsid w:val="00AA1067"/>
    <w:rsid w:val="00AA1163"/>
    <w:rsid w:val="00AA1DA8"/>
    <w:rsid w:val="00AA222C"/>
    <w:rsid w:val="00AA2264"/>
    <w:rsid w:val="00AA238E"/>
    <w:rsid w:val="00AA2483"/>
    <w:rsid w:val="00AA253B"/>
    <w:rsid w:val="00AA29F8"/>
    <w:rsid w:val="00AA3243"/>
    <w:rsid w:val="00AA388F"/>
    <w:rsid w:val="00AA3C4C"/>
    <w:rsid w:val="00AA408E"/>
    <w:rsid w:val="00AA4DA9"/>
    <w:rsid w:val="00AA4F6D"/>
    <w:rsid w:val="00AA50CE"/>
    <w:rsid w:val="00AA536B"/>
    <w:rsid w:val="00AA57C9"/>
    <w:rsid w:val="00AA5A5C"/>
    <w:rsid w:val="00AA5A6F"/>
    <w:rsid w:val="00AA634D"/>
    <w:rsid w:val="00AA6F6C"/>
    <w:rsid w:val="00AA721D"/>
    <w:rsid w:val="00AA7519"/>
    <w:rsid w:val="00AA790A"/>
    <w:rsid w:val="00AB02EA"/>
    <w:rsid w:val="00AB110C"/>
    <w:rsid w:val="00AB227A"/>
    <w:rsid w:val="00AB22BF"/>
    <w:rsid w:val="00AB256E"/>
    <w:rsid w:val="00AB3466"/>
    <w:rsid w:val="00AB38B2"/>
    <w:rsid w:val="00AB3BBB"/>
    <w:rsid w:val="00AB408C"/>
    <w:rsid w:val="00AB40DD"/>
    <w:rsid w:val="00AB43AF"/>
    <w:rsid w:val="00AB4E41"/>
    <w:rsid w:val="00AB5EB1"/>
    <w:rsid w:val="00AB6003"/>
    <w:rsid w:val="00AB759A"/>
    <w:rsid w:val="00AB7B06"/>
    <w:rsid w:val="00AB7EAA"/>
    <w:rsid w:val="00AC0432"/>
    <w:rsid w:val="00AC0770"/>
    <w:rsid w:val="00AC1683"/>
    <w:rsid w:val="00AC1D82"/>
    <w:rsid w:val="00AC2D5F"/>
    <w:rsid w:val="00AC4094"/>
    <w:rsid w:val="00AC42B6"/>
    <w:rsid w:val="00AC4AB7"/>
    <w:rsid w:val="00AC51E0"/>
    <w:rsid w:val="00AC55E0"/>
    <w:rsid w:val="00AC6D24"/>
    <w:rsid w:val="00AC6E18"/>
    <w:rsid w:val="00AC7F64"/>
    <w:rsid w:val="00AD1065"/>
    <w:rsid w:val="00AD159E"/>
    <w:rsid w:val="00AD2AB1"/>
    <w:rsid w:val="00AD3132"/>
    <w:rsid w:val="00AD3DA6"/>
    <w:rsid w:val="00AD3F3C"/>
    <w:rsid w:val="00AD447E"/>
    <w:rsid w:val="00AD4B2F"/>
    <w:rsid w:val="00AD5F0A"/>
    <w:rsid w:val="00AD6A5B"/>
    <w:rsid w:val="00AD6B4F"/>
    <w:rsid w:val="00AD6D19"/>
    <w:rsid w:val="00AD7812"/>
    <w:rsid w:val="00AD7C42"/>
    <w:rsid w:val="00AD7CFA"/>
    <w:rsid w:val="00AE06B0"/>
    <w:rsid w:val="00AE0BD6"/>
    <w:rsid w:val="00AE0E72"/>
    <w:rsid w:val="00AE11C1"/>
    <w:rsid w:val="00AE163D"/>
    <w:rsid w:val="00AE1A42"/>
    <w:rsid w:val="00AE1C5C"/>
    <w:rsid w:val="00AE315E"/>
    <w:rsid w:val="00AE319F"/>
    <w:rsid w:val="00AE31D9"/>
    <w:rsid w:val="00AE3CF0"/>
    <w:rsid w:val="00AE4546"/>
    <w:rsid w:val="00AE6575"/>
    <w:rsid w:val="00AE71EE"/>
    <w:rsid w:val="00AE7368"/>
    <w:rsid w:val="00AE7ADA"/>
    <w:rsid w:val="00AF03CF"/>
    <w:rsid w:val="00AF0A0A"/>
    <w:rsid w:val="00AF14FC"/>
    <w:rsid w:val="00AF1ED2"/>
    <w:rsid w:val="00AF1F4E"/>
    <w:rsid w:val="00AF2302"/>
    <w:rsid w:val="00AF262A"/>
    <w:rsid w:val="00AF3557"/>
    <w:rsid w:val="00AF3F86"/>
    <w:rsid w:val="00AF4CEE"/>
    <w:rsid w:val="00AF4F4A"/>
    <w:rsid w:val="00AF584C"/>
    <w:rsid w:val="00AF5D84"/>
    <w:rsid w:val="00AF6476"/>
    <w:rsid w:val="00AF669D"/>
    <w:rsid w:val="00AF672C"/>
    <w:rsid w:val="00AF673E"/>
    <w:rsid w:val="00AF6ABE"/>
    <w:rsid w:val="00AF7389"/>
    <w:rsid w:val="00AF79DF"/>
    <w:rsid w:val="00AF7C37"/>
    <w:rsid w:val="00B00378"/>
    <w:rsid w:val="00B00D91"/>
    <w:rsid w:val="00B00E84"/>
    <w:rsid w:val="00B01DD9"/>
    <w:rsid w:val="00B01F0E"/>
    <w:rsid w:val="00B038F1"/>
    <w:rsid w:val="00B03C1B"/>
    <w:rsid w:val="00B04678"/>
    <w:rsid w:val="00B047C9"/>
    <w:rsid w:val="00B04A04"/>
    <w:rsid w:val="00B04B78"/>
    <w:rsid w:val="00B04C37"/>
    <w:rsid w:val="00B04F00"/>
    <w:rsid w:val="00B05107"/>
    <w:rsid w:val="00B05BA6"/>
    <w:rsid w:val="00B066FE"/>
    <w:rsid w:val="00B06912"/>
    <w:rsid w:val="00B06CF6"/>
    <w:rsid w:val="00B07316"/>
    <w:rsid w:val="00B07F74"/>
    <w:rsid w:val="00B10618"/>
    <w:rsid w:val="00B10B04"/>
    <w:rsid w:val="00B10CC6"/>
    <w:rsid w:val="00B11932"/>
    <w:rsid w:val="00B11A61"/>
    <w:rsid w:val="00B12082"/>
    <w:rsid w:val="00B12648"/>
    <w:rsid w:val="00B1270C"/>
    <w:rsid w:val="00B12710"/>
    <w:rsid w:val="00B13389"/>
    <w:rsid w:val="00B1364C"/>
    <w:rsid w:val="00B13EDB"/>
    <w:rsid w:val="00B141A5"/>
    <w:rsid w:val="00B14F47"/>
    <w:rsid w:val="00B15282"/>
    <w:rsid w:val="00B15286"/>
    <w:rsid w:val="00B1539F"/>
    <w:rsid w:val="00B1550D"/>
    <w:rsid w:val="00B15F6C"/>
    <w:rsid w:val="00B163E8"/>
    <w:rsid w:val="00B1767E"/>
    <w:rsid w:val="00B20760"/>
    <w:rsid w:val="00B2125C"/>
    <w:rsid w:val="00B21676"/>
    <w:rsid w:val="00B219E1"/>
    <w:rsid w:val="00B21ECF"/>
    <w:rsid w:val="00B22150"/>
    <w:rsid w:val="00B226DE"/>
    <w:rsid w:val="00B22FB5"/>
    <w:rsid w:val="00B241D5"/>
    <w:rsid w:val="00B24BE9"/>
    <w:rsid w:val="00B2547E"/>
    <w:rsid w:val="00B2551D"/>
    <w:rsid w:val="00B25F8C"/>
    <w:rsid w:val="00B260BE"/>
    <w:rsid w:val="00B26677"/>
    <w:rsid w:val="00B26A96"/>
    <w:rsid w:val="00B26F5E"/>
    <w:rsid w:val="00B274E3"/>
    <w:rsid w:val="00B2765C"/>
    <w:rsid w:val="00B27C4B"/>
    <w:rsid w:val="00B30563"/>
    <w:rsid w:val="00B3069E"/>
    <w:rsid w:val="00B30A76"/>
    <w:rsid w:val="00B31246"/>
    <w:rsid w:val="00B32295"/>
    <w:rsid w:val="00B33AB5"/>
    <w:rsid w:val="00B3412E"/>
    <w:rsid w:val="00B343E0"/>
    <w:rsid w:val="00B34478"/>
    <w:rsid w:val="00B35B6D"/>
    <w:rsid w:val="00B35D53"/>
    <w:rsid w:val="00B367C4"/>
    <w:rsid w:val="00B36D3E"/>
    <w:rsid w:val="00B37B8E"/>
    <w:rsid w:val="00B40222"/>
    <w:rsid w:val="00B404C3"/>
    <w:rsid w:val="00B41A04"/>
    <w:rsid w:val="00B42743"/>
    <w:rsid w:val="00B430E9"/>
    <w:rsid w:val="00B4311F"/>
    <w:rsid w:val="00B431AE"/>
    <w:rsid w:val="00B43A43"/>
    <w:rsid w:val="00B44288"/>
    <w:rsid w:val="00B448BF"/>
    <w:rsid w:val="00B45A59"/>
    <w:rsid w:val="00B45F9F"/>
    <w:rsid w:val="00B4627C"/>
    <w:rsid w:val="00B4641F"/>
    <w:rsid w:val="00B46793"/>
    <w:rsid w:val="00B46953"/>
    <w:rsid w:val="00B47455"/>
    <w:rsid w:val="00B47979"/>
    <w:rsid w:val="00B47A59"/>
    <w:rsid w:val="00B47ECD"/>
    <w:rsid w:val="00B47FF3"/>
    <w:rsid w:val="00B503D6"/>
    <w:rsid w:val="00B51520"/>
    <w:rsid w:val="00B515C3"/>
    <w:rsid w:val="00B517C2"/>
    <w:rsid w:val="00B518CE"/>
    <w:rsid w:val="00B51F56"/>
    <w:rsid w:val="00B52234"/>
    <w:rsid w:val="00B53623"/>
    <w:rsid w:val="00B53D1D"/>
    <w:rsid w:val="00B53E98"/>
    <w:rsid w:val="00B53F9B"/>
    <w:rsid w:val="00B54B19"/>
    <w:rsid w:val="00B55F64"/>
    <w:rsid w:val="00B56ECA"/>
    <w:rsid w:val="00B57093"/>
    <w:rsid w:val="00B57B5D"/>
    <w:rsid w:val="00B60613"/>
    <w:rsid w:val="00B61AEC"/>
    <w:rsid w:val="00B6244C"/>
    <w:rsid w:val="00B62774"/>
    <w:rsid w:val="00B62A2F"/>
    <w:rsid w:val="00B62B7B"/>
    <w:rsid w:val="00B62F0A"/>
    <w:rsid w:val="00B63484"/>
    <w:rsid w:val="00B634B7"/>
    <w:rsid w:val="00B634F1"/>
    <w:rsid w:val="00B637EF"/>
    <w:rsid w:val="00B63EF6"/>
    <w:rsid w:val="00B6440A"/>
    <w:rsid w:val="00B65788"/>
    <w:rsid w:val="00B65844"/>
    <w:rsid w:val="00B66054"/>
    <w:rsid w:val="00B6677F"/>
    <w:rsid w:val="00B66C7A"/>
    <w:rsid w:val="00B66D0C"/>
    <w:rsid w:val="00B672EA"/>
    <w:rsid w:val="00B6747B"/>
    <w:rsid w:val="00B70200"/>
    <w:rsid w:val="00B702D7"/>
    <w:rsid w:val="00B70389"/>
    <w:rsid w:val="00B70E01"/>
    <w:rsid w:val="00B713F0"/>
    <w:rsid w:val="00B72A0B"/>
    <w:rsid w:val="00B72CF0"/>
    <w:rsid w:val="00B7380E"/>
    <w:rsid w:val="00B740F6"/>
    <w:rsid w:val="00B74615"/>
    <w:rsid w:val="00B74789"/>
    <w:rsid w:val="00B755B6"/>
    <w:rsid w:val="00B75977"/>
    <w:rsid w:val="00B75A48"/>
    <w:rsid w:val="00B75CC0"/>
    <w:rsid w:val="00B76021"/>
    <w:rsid w:val="00B76FCD"/>
    <w:rsid w:val="00B76FFF"/>
    <w:rsid w:val="00B7764D"/>
    <w:rsid w:val="00B77BB2"/>
    <w:rsid w:val="00B8003B"/>
    <w:rsid w:val="00B804F8"/>
    <w:rsid w:val="00B8095A"/>
    <w:rsid w:val="00B81274"/>
    <w:rsid w:val="00B815D3"/>
    <w:rsid w:val="00B81742"/>
    <w:rsid w:val="00B817B5"/>
    <w:rsid w:val="00B823A6"/>
    <w:rsid w:val="00B83E76"/>
    <w:rsid w:val="00B83FA0"/>
    <w:rsid w:val="00B84156"/>
    <w:rsid w:val="00B846E6"/>
    <w:rsid w:val="00B8537B"/>
    <w:rsid w:val="00B85586"/>
    <w:rsid w:val="00B859FB"/>
    <w:rsid w:val="00B86289"/>
    <w:rsid w:val="00B863B3"/>
    <w:rsid w:val="00B869D3"/>
    <w:rsid w:val="00B86CF8"/>
    <w:rsid w:val="00B86E44"/>
    <w:rsid w:val="00B87359"/>
    <w:rsid w:val="00B87F1C"/>
    <w:rsid w:val="00B90D8D"/>
    <w:rsid w:val="00B91263"/>
    <w:rsid w:val="00B91B61"/>
    <w:rsid w:val="00B93849"/>
    <w:rsid w:val="00B938BD"/>
    <w:rsid w:val="00B93CF3"/>
    <w:rsid w:val="00B9407F"/>
    <w:rsid w:val="00B944E9"/>
    <w:rsid w:val="00B945D7"/>
    <w:rsid w:val="00B94896"/>
    <w:rsid w:val="00B94CDD"/>
    <w:rsid w:val="00B94DA7"/>
    <w:rsid w:val="00B95163"/>
    <w:rsid w:val="00B954D0"/>
    <w:rsid w:val="00B96DD9"/>
    <w:rsid w:val="00B96EA6"/>
    <w:rsid w:val="00B9789D"/>
    <w:rsid w:val="00B97A4C"/>
    <w:rsid w:val="00BA050E"/>
    <w:rsid w:val="00BA1289"/>
    <w:rsid w:val="00BA14B2"/>
    <w:rsid w:val="00BA15DC"/>
    <w:rsid w:val="00BA1E2F"/>
    <w:rsid w:val="00BA1EB8"/>
    <w:rsid w:val="00BA2C82"/>
    <w:rsid w:val="00BA3532"/>
    <w:rsid w:val="00BA3869"/>
    <w:rsid w:val="00BA39EB"/>
    <w:rsid w:val="00BA4399"/>
    <w:rsid w:val="00BA4452"/>
    <w:rsid w:val="00BA46C6"/>
    <w:rsid w:val="00BA4ACF"/>
    <w:rsid w:val="00BA5039"/>
    <w:rsid w:val="00BA583B"/>
    <w:rsid w:val="00BA5DF2"/>
    <w:rsid w:val="00BA5EC7"/>
    <w:rsid w:val="00BA6319"/>
    <w:rsid w:val="00BA63CE"/>
    <w:rsid w:val="00BA676E"/>
    <w:rsid w:val="00BA6980"/>
    <w:rsid w:val="00BA6EF2"/>
    <w:rsid w:val="00BA7227"/>
    <w:rsid w:val="00BA763C"/>
    <w:rsid w:val="00BA784D"/>
    <w:rsid w:val="00BA7CD7"/>
    <w:rsid w:val="00BB00E5"/>
    <w:rsid w:val="00BB1688"/>
    <w:rsid w:val="00BB1EFB"/>
    <w:rsid w:val="00BB269F"/>
    <w:rsid w:val="00BB27CC"/>
    <w:rsid w:val="00BB2ACE"/>
    <w:rsid w:val="00BB2E4E"/>
    <w:rsid w:val="00BB2E62"/>
    <w:rsid w:val="00BB36C9"/>
    <w:rsid w:val="00BB3A66"/>
    <w:rsid w:val="00BB40D1"/>
    <w:rsid w:val="00BB777D"/>
    <w:rsid w:val="00BB7EC0"/>
    <w:rsid w:val="00BB7F88"/>
    <w:rsid w:val="00BC0207"/>
    <w:rsid w:val="00BC089F"/>
    <w:rsid w:val="00BC0A0C"/>
    <w:rsid w:val="00BC0A5A"/>
    <w:rsid w:val="00BC0E64"/>
    <w:rsid w:val="00BC25D1"/>
    <w:rsid w:val="00BC2DBD"/>
    <w:rsid w:val="00BC3BCB"/>
    <w:rsid w:val="00BC3CF1"/>
    <w:rsid w:val="00BC428A"/>
    <w:rsid w:val="00BC4C40"/>
    <w:rsid w:val="00BC5854"/>
    <w:rsid w:val="00BC5A29"/>
    <w:rsid w:val="00BC5AE3"/>
    <w:rsid w:val="00BC5BAD"/>
    <w:rsid w:val="00BC692A"/>
    <w:rsid w:val="00BC76C5"/>
    <w:rsid w:val="00BC7F94"/>
    <w:rsid w:val="00BD0D28"/>
    <w:rsid w:val="00BD1039"/>
    <w:rsid w:val="00BD10B7"/>
    <w:rsid w:val="00BD138A"/>
    <w:rsid w:val="00BD164A"/>
    <w:rsid w:val="00BD1BDD"/>
    <w:rsid w:val="00BD1D7D"/>
    <w:rsid w:val="00BD1E27"/>
    <w:rsid w:val="00BD2B4D"/>
    <w:rsid w:val="00BD2F08"/>
    <w:rsid w:val="00BD2FB9"/>
    <w:rsid w:val="00BD31C2"/>
    <w:rsid w:val="00BD3683"/>
    <w:rsid w:val="00BD450A"/>
    <w:rsid w:val="00BD4717"/>
    <w:rsid w:val="00BD48EA"/>
    <w:rsid w:val="00BD4BA8"/>
    <w:rsid w:val="00BD5624"/>
    <w:rsid w:val="00BD62E6"/>
    <w:rsid w:val="00BD6B0E"/>
    <w:rsid w:val="00BD734D"/>
    <w:rsid w:val="00BD7532"/>
    <w:rsid w:val="00BD7941"/>
    <w:rsid w:val="00BE0591"/>
    <w:rsid w:val="00BE0C55"/>
    <w:rsid w:val="00BE0F03"/>
    <w:rsid w:val="00BE11A2"/>
    <w:rsid w:val="00BE1EF0"/>
    <w:rsid w:val="00BE246C"/>
    <w:rsid w:val="00BE2657"/>
    <w:rsid w:val="00BE2FD2"/>
    <w:rsid w:val="00BE377A"/>
    <w:rsid w:val="00BE37AE"/>
    <w:rsid w:val="00BE3B14"/>
    <w:rsid w:val="00BE3C65"/>
    <w:rsid w:val="00BE4222"/>
    <w:rsid w:val="00BE472D"/>
    <w:rsid w:val="00BE4C03"/>
    <w:rsid w:val="00BE7F4D"/>
    <w:rsid w:val="00BF03C0"/>
    <w:rsid w:val="00BF0EBF"/>
    <w:rsid w:val="00BF1534"/>
    <w:rsid w:val="00BF2021"/>
    <w:rsid w:val="00BF21D4"/>
    <w:rsid w:val="00BF2DDC"/>
    <w:rsid w:val="00BF32DE"/>
    <w:rsid w:val="00BF4A15"/>
    <w:rsid w:val="00BF4E0E"/>
    <w:rsid w:val="00BF4E27"/>
    <w:rsid w:val="00BF4F7C"/>
    <w:rsid w:val="00BF537B"/>
    <w:rsid w:val="00BF5901"/>
    <w:rsid w:val="00BF626A"/>
    <w:rsid w:val="00BF688E"/>
    <w:rsid w:val="00BF6D77"/>
    <w:rsid w:val="00BF704C"/>
    <w:rsid w:val="00BF739A"/>
    <w:rsid w:val="00BF7EF5"/>
    <w:rsid w:val="00C00BF6"/>
    <w:rsid w:val="00C01146"/>
    <w:rsid w:val="00C0234A"/>
    <w:rsid w:val="00C0247B"/>
    <w:rsid w:val="00C0378E"/>
    <w:rsid w:val="00C04314"/>
    <w:rsid w:val="00C04BD0"/>
    <w:rsid w:val="00C05063"/>
    <w:rsid w:val="00C05730"/>
    <w:rsid w:val="00C05AF4"/>
    <w:rsid w:val="00C05AFD"/>
    <w:rsid w:val="00C0661C"/>
    <w:rsid w:val="00C0675F"/>
    <w:rsid w:val="00C06ECC"/>
    <w:rsid w:val="00C0702A"/>
    <w:rsid w:val="00C0724C"/>
    <w:rsid w:val="00C07C11"/>
    <w:rsid w:val="00C07E10"/>
    <w:rsid w:val="00C10015"/>
    <w:rsid w:val="00C1110A"/>
    <w:rsid w:val="00C11689"/>
    <w:rsid w:val="00C12414"/>
    <w:rsid w:val="00C12ECB"/>
    <w:rsid w:val="00C148B2"/>
    <w:rsid w:val="00C14ABD"/>
    <w:rsid w:val="00C151E0"/>
    <w:rsid w:val="00C155A8"/>
    <w:rsid w:val="00C159FD"/>
    <w:rsid w:val="00C15B31"/>
    <w:rsid w:val="00C15F66"/>
    <w:rsid w:val="00C1604F"/>
    <w:rsid w:val="00C166D4"/>
    <w:rsid w:val="00C168E5"/>
    <w:rsid w:val="00C1696D"/>
    <w:rsid w:val="00C16C90"/>
    <w:rsid w:val="00C17AB5"/>
    <w:rsid w:val="00C17BDC"/>
    <w:rsid w:val="00C20051"/>
    <w:rsid w:val="00C2021B"/>
    <w:rsid w:val="00C20B6C"/>
    <w:rsid w:val="00C20B86"/>
    <w:rsid w:val="00C21145"/>
    <w:rsid w:val="00C215ED"/>
    <w:rsid w:val="00C22350"/>
    <w:rsid w:val="00C2302B"/>
    <w:rsid w:val="00C23615"/>
    <w:rsid w:val="00C2397E"/>
    <w:rsid w:val="00C23A83"/>
    <w:rsid w:val="00C24381"/>
    <w:rsid w:val="00C24801"/>
    <w:rsid w:val="00C24C2E"/>
    <w:rsid w:val="00C24C7A"/>
    <w:rsid w:val="00C24FFB"/>
    <w:rsid w:val="00C25CFF"/>
    <w:rsid w:val="00C25EA6"/>
    <w:rsid w:val="00C26164"/>
    <w:rsid w:val="00C261C1"/>
    <w:rsid w:val="00C26574"/>
    <w:rsid w:val="00C26DBF"/>
    <w:rsid w:val="00C27199"/>
    <w:rsid w:val="00C27204"/>
    <w:rsid w:val="00C304E9"/>
    <w:rsid w:val="00C30B0B"/>
    <w:rsid w:val="00C31320"/>
    <w:rsid w:val="00C316B4"/>
    <w:rsid w:val="00C332D4"/>
    <w:rsid w:val="00C33A66"/>
    <w:rsid w:val="00C33E51"/>
    <w:rsid w:val="00C34C45"/>
    <w:rsid w:val="00C34C47"/>
    <w:rsid w:val="00C34FCE"/>
    <w:rsid w:val="00C35411"/>
    <w:rsid w:val="00C35EED"/>
    <w:rsid w:val="00C36B2C"/>
    <w:rsid w:val="00C3701A"/>
    <w:rsid w:val="00C379EF"/>
    <w:rsid w:val="00C379F5"/>
    <w:rsid w:val="00C405C8"/>
    <w:rsid w:val="00C40C2F"/>
    <w:rsid w:val="00C415AC"/>
    <w:rsid w:val="00C4297A"/>
    <w:rsid w:val="00C4360C"/>
    <w:rsid w:val="00C439B8"/>
    <w:rsid w:val="00C43A0B"/>
    <w:rsid w:val="00C43EDA"/>
    <w:rsid w:val="00C43FEC"/>
    <w:rsid w:val="00C4414C"/>
    <w:rsid w:val="00C45512"/>
    <w:rsid w:val="00C4602B"/>
    <w:rsid w:val="00C46564"/>
    <w:rsid w:val="00C46BFA"/>
    <w:rsid w:val="00C46DDF"/>
    <w:rsid w:val="00C500A1"/>
    <w:rsid w:val="00C50A02"/>
    <w:rsid w:val="00C51149"/>
    <w:rsid w:val="00C5117E"/>
    <w:rsid w:val="00C512D1"/>
    <w:rsid w:val="00C51856"/>
    <w:rsid w:val="00C51B04"/>
    <w:rsid w:val="00C51DB5"/>
    <w:rsid w:val="00C53CE9"/>
    <w:rsid w:val="00C5531B"/>
    <w:rsid w:val="00C55375"/>
    <w:rsid w:val="00C5570F"/>
    <w:rsid w:val="00C56C98"/>
    <w:rsid w:val="00C56DE1"/>
    <w:rsid w:val="00C56DEE"/>
    <w:rsid w:val="00C57120"/>
    <w:rsid w:val="00C571D5"/>
    <w:rsid w:val="00C575D4"/>
    <w:rsid w:val="00C61223"/>
    <w:rsid w:val="00C61246"/>
    <w:rsid w:val="00C618A8"/>
    <w:rsid w:val="00C61A78"/>
    <w:rsid w:val="00C629F3"/>
    <w:rsid w:val="00C62B88"/>
    <w:rsid w:val="00C62CD3"/>
    <w:rsid w:val="00C634F9"/>
    <w:rsid w:val="00C63CDE"/>
    <w:rsid w:val="00C643ED"/>
    <w:rsid w:val="00C64534"/>
    <w:rsid w:val="00C64D93"/>
    <w:rsid w:val="00C64F49"/>
    <w:rsid w:val="00C64F71"/>
    <w:rsid w:val="00C650E3"/>
    <w:rsid w:val="00C65200"/>
    <w:rsid w:val="00C65BD3"/>
    <w:rsid w:val="00C664FB"/>
    <w:rsid w:val="00C665DE"/>
    <w:rsid w:val="00C667C3"/>
    <w:rsid w:val="00C6728B"/>
    <w:rsid w:val="00C70718"/>
    <w:rsid w:val="00C70B25"/>
    <w:rsid w:val="00C71528"/>
    <w:rsid w:val="00C717E4"/>
    <w:rsid w:val="00C7191B"/>
    <w:rsid w:val="00C71F09"/>
    <w:rsid w:val="00C72588"/>
    <w:rsid w:val="00C727B9"/>
    <w:rsid w:val="00C72F44"/>
    <w:rsid w:val="00C73670"/>
    <w:rsid w:val="00C737D1"/>
    <w:rsid w:val="00C738A0"/>
    <w:rsid w:val="00C73DE0"/>
    <w:rsid w:val="00C74609"/>
    <w:rsid w:val="00C749AB"/>
    <w:rsid w:val="00C75A8F"/>
    <w:rsid w:val="00C76129"/>
    <w:rsid w:val="00C76C0C"/>
    <w:rsid w:val="00C76FFC"/>
    <w:rsid w:val="00C774E0"/>
    <w:rsid w:val="00C776BA"/>
    <w:rsid w:val="00C7791E"/>
    <w:rsid w:val="00C81716"/>
    <w:rsid w:val="00C832CB"/>
    <w:rsid w:val="00C84085"/>
    <w:rsid w:val="00C852DC"/>
    <w:rsid w:val="00C854A8"/>
    <w:rsid w:val="00C85677"/>
    <w:rsid w:val="00C85E17"/>
    <w:rsid w:val="00C868A7"/>
    <w:rsid w:val="00C86ABA"/>
    <w:rsid w:val="00C86BF7"/>
    <w:rsid w:val="00C87164"/>
    <w:rsid w:val="00C8786A"/>
    <w:rsid w:val="00C87BBA"/>
    <w:rsid w:val="00C87BD0"/>
    <w:rsid w:val="00C905E5"/>
    <w:rsid w:val="00C90754"/>
    <w:rsid w:val="00C90B95"/>
    <w:rsid w:val="00C90BC4"/>
    <w:rsid w:val="00C90CA9"/>
    <w:rsid w:val="00C91802"/>
    <w:rsid w:val="00C92E41"/>
    <w:rsid w:val="00C92F62"/>
    <w:rsid w:val="00C93097"/>
    <w:rsid w:val="00C93B40"/>
    <w:rsid w:val="00C93DB5"/>
    <w:rsid w:val="00C94CB9"/>
    <w:rsid w:val="00C95853"/>
    <w:rsid w:val="00C95C2F"/>
    <w:rsid w:val="00C95F87"/>
    <w:rsid w:val="00C96035"/>
    <w:rsid w:val="00C968EF"/>
    <w:rsid w:val="00C972CE"/>
    <w:rsid w:val="00CA0492"/>
    <w:rsid w:val="00CA05B0"/>
    <w:rsid w:val="00CA0632"/>
    <w:rsid w:val="00CA0A04"/>
    <w:rsid w:val="00CA2528"/>
    <w:rsid w:val="00CA33D8"/>
    <w:rsid w:val="00CA3CAB"/>
    <w:rsid w:val="00CA3FC0"/>
    <w:rsid w:val="00CA5685"/>
    <w:rsid w:val="00CA6A2E"/>
    <w:rsid w:val="00CA6B56"/>
    <w:rsid w:val="00CA7D3E"/>
    <w:rsid w:val="00CB0317"/>
    <w:rsid w:val="00CB0662"/>
    <w:rsid w:val="00CB0A82"/>
    <w:rsid w:val="00CB0F2F"/>
    <w:rsid w:val="00CB0F76"/>
    <w:rsid w:val="00CB1556"/>
    <w:rsid w:val="00CB2913"/>
    <w:rsid w:val="00CB3970"/>
    <w:rsid w:val="00CB42B9"/>
    <w:rsid w:val="00CB4550"/>
    <w:rsid w:val="00CB4F39"/>
    <w:rsid w:val="00CB52A4"/>
    <w:rsid w:val="00CB537C"/>
    <w:rsid w:val="00CB5A26"/>
    <w:rsid w:val="00CB645B"/>
    <w:rsid w:val="00CB6A93"/>
    <w:rsid w:val="00CB6C79"/>
    <w:rsid w:val="00CB77C3"/>
    <w:rsid w:val="00CB7E9C"/>
    <w:rsid w:val="00CC0072"/>
    <w:rsid w:val="00CC027A"/>
    <w:rsid w:val="00CC0915"/>
    <w:rsid w:val="00CC0FBD"/>
    <w:rsid w:val="00CC1398"/>
    <w:rsid w:val="00CC1AF5"/>
    <w:rsid w:val="00CC1B74"/>
    <w:rsid w:val="00CC291E"/>
    <w:rsid w:val="00CC2D03"/>
    <w:rsid w:val="00CC2EB0"/>
    <w:rsid w:val="00CC4701"/>
    <w:rsid w:val="00CC56B4"/>
    <w:rsid w:val="00CC5F95"/>
    <w:rsid w:val="00CC642A"/>
    <w:rsid w:val="00CC6AC7"/>
    <w:rsid w:val="00CC733D"/>
    <w:rsid w:val="00CC7617"/>
    <w:rsid w:val="00CC7E0D"/>
    <w:rsid w:val="00CC7E97"/>
    <w:rsid w:val="00CD00EB"/>
    <w:rsid w:val="00CD1255"/>
    <w:rsid w:val="00CD1484"/>
    <w:rsid w:val="00CD1892"/>
    <w:rsid w:val="00CD1C01"/>
    <w:rsid w:val="00CD1D00"/>
    <w:rsid w:val="00CD2009"/>
    <w:rsid w:val="00CD27AC"/>
    <w:rsid w:val="00CD2A82"/>
    <w:rsid w:val="00CD3CAB"/>
    <w:rsid w:val="00CD44FF"/>
    <w:rsid w:val="00CD46A7"/>
    <w:rsid w:val="00CD47BC"/>
    <w:rsid w:val="00CD4E50"/>
    <w:rsid w:val="00CD57CB"/>
    <w:rsid w:val="00CD64E1"/>
    <w:rsid w:val="00CD66BA"/>
    <w:rsid w:val="00CD68D5"/>
    <w:rsid w:val="00CD699D"/>
    <w:rsid w:val="00CD6BA3"/>
    <w:rsid w:val="00CD70DB"/>
    <w:rsid w:val="00CD7544"/>
    <w:rsid w:val="00CD78D4"/>
    <w:rsid w:val="00CE0697"/>
    <w:rsid w:val="00CE14CB"/>
    <w:rsid w:val="00CE2E2E"/>
    <w:rsid w:val="00CE3A51"/>
    <w:rsid w:val="00CE41F9"/>
    <w:rsid w:val="00CE59F6"/>
    <w:rsid w:val="00CE66CD"/>
    <w:rsid w:val="00CE6BA9"/>
    <w:rsid w:val="00CE71C3"/>
    <w:rsid w:val="00CE727A"/>
    <w:rsid w:val="00CF029C"/>
    <w:rsid w:val="00CF0AF0"/>
    <w:rsid w:val="00CF157E"/>
    <w:rsid w:val="00CF1631"/>
    <w:rsid w:val="00CF1834"/>
    <w:rsid w:val="00CF1AAA"/>
    <w:rsid w:val="00CF1EC2"/>
    <w:rsid w:val="00CF2ACF"/>
    <w:rsid w:val="00CF345B"/>
    <w:rsid w:val="00CF475F"/>
    <w:rsid w:val="00CF5008"/>
    <w:rsid w:val="00CF5069"/>
    <w:rsid w:val="00CF5E34"/>
    <w:rsid w:val="00CF6707"/>
    <w:rsid w:val="00CF7101"/>
    <w:rsid w:val="00CF7327"/>
    <w:rsid w:val="00CF7385"/>
    <w:rsid w:val="00CF7539"/>
    <w:rsid w:val="00CF75C6"/>
    <w:rsid w:val="00CF7B77"/>
    <w:rsid w:val="00CF7DF5"/>
    <w:rsid w:val="00D001D2"/>
    <w:rsid w:val="00D02A80"/>
    <w:rsid w:val="00D0352D"/>
    <w:rsid w:val="00D038DC"/>
    <w:rsid w:val="00D04F01"/>
    <w:rsid w:val="00D04F8B"/>
    <w:rsid w:val="00D054EF"/>
    <w:rsid w:val="00D05637"/>
    <w:rsid w:val="00D05BA9"/>
    <w:rsid w:val="00D05EB1"/>
    <w:rsid w:val="00D0650B"/>
    <w:rsid w:val="00D068AA"/>
    <w:rsid w:val="00D06E71"/>
    <w:rsid w:val="00D06E9C"/>
    <w:rsid w:val="00D0714B"/>
    <w:rsid w:val="00D0764E"/>
    <w:rsid w:val="00D07D82"/>
    <w:rsid w:val="00D10327"/>
    <w:rsid w:val="00D103C9"/>
    <w:rsid w:val="00D1079C"/>
    <w:rsid w:val="00D10BE1"/>
    <w:rsid w:val="00D11FE3"/>
    <w:rsid w:val="00D12393"/>
    <w:rsid w:val="00D12945"/>
    <w:rsid w:val="00D12CC0"/>
    <w:rsid w:val="00D12DA1"/>
    <w:rsid w:val="00D130C0"/>
    <w:rsid w:val="00D1343A"/>
    <w:rsid w:val="00D13D50"/>
    <w:rsid w:val="00D14101"/>
    <w:rsid w:val="00D144D8"/>
    <w:rsid w:val="00D14919"/>
    <w:rsid w:val="00D14E25"/>
    <w:rsid w:val="00D15470"/>
    <w:rsid w:val="00D15AE3"/>
    <w:rsid w:val="00D160C4"/>
    <w:rsid w:val="00D165D8"/>
    <w:rsid w:val="00D1724E"/>
    <w:rsid w:val="00D17C26"/>
    <w:rsid w:val="00D17E08"/>
    <w:rsid w:val="00D206F6"/>
    <w:rsid w:val="00D20FD1"/>
    <w:rsid w:val="00D214D4"/>
    <w:rsid w:val="00D21AAA"/>
    <w:rsid w:val="00D21E6F"/>
    <w:rsid w:val="00D2218A"/>
    <w:rsid w:val="00D22B13"/>
    <w:rsid w:val="00D2371E"/>
    <w:rsid w:val="00D237E0"/>
    <w:rsid w:val="00D23A17"/>
    <w:rsid w:val="00D25676"/>
    <w:rsid w:val="00D2579F"/>
    <w:rsid w:val="00D2580E"/>
    <w:rsid w:val="00D265A7"/>
    <w:rsid w:val="00D2690C"/>
    <w:rsid w:val="00D27129"/>
    <w:rsid w:val="00D279E7"/>
    <w:rsid w:val="00D27F75"/>
    <w:rsid w:val="00D30225"/>
    <w:rsid w:val="00D3046D"/>
    <w:rsid w:val="00D30497"/>
    <w:rsid w:val="00D30C4D"/>
    <w:rsid w:val="00D30F5F"/>
    <w:rsid w:val="00D31243"/>
    <w:rsid w:val="00D316D9"/>
    <w:rsid w:val="00D31B07"/>
    <w:rsid w:val="00D31B9D"/>
    <w:rsid w:val="00D3272E"/>
    <w:rsid w:val="00D32D38"/>
    <w:rsid w:val="00D32FA0"/>
    <w:rsid w:val="00D33112"/>
    <w:rsid w:val="00D331CB"/>
    <w:rsid w:val="00D3497A"/>
    <w:rsid w:val="00D35F2F"/>
    <w:rsid w:val="00D35FC6"/>
    <w:rsid w:val="00D36BB8"/>
    <w:rsid w:val="00D377D4"/>
    <w:rsid w:val="00D401A1"/>
    <w:rsid w:val="00D40217"/>
    <w:rsid w:val="00D40385"/>
    <w:rsid w:val="00D404CE"/>
    <w:rsid w:val="00D40E8F"/>
    <w:rsid w:val="00D412BF"/>
    <w:rsid w:val="00D417C6"/>
    <w:rsid w:val="00D417D0"/>
    <w:rsid w:val="00D42B0C"/>
    <w:rsid w:val="00D42D6E"/>
    <w:rsid w:val="00D43DEF"/>
    <w:rsid w:val="00D44259"/>
    <w:rsid w:val="00D45C61"/>
    <w:rsid w:val="00D45DDC"/>
    <w:rsid w:val="00D5064C"/>
    <w:rsid w:val="00D50C94"/>
    <w:rsid w:val="00D511E7"/>
    <w:rsid w:val="00D517ED"/>
    <w:rsid w:val="00D5251C"/>
    <w:rsid w:val="00D52F56"/>
    <w:rsid w:val="00D539DA"/>
    <w:rsid w:val="00D54A50"/>
    <w:rsid w:val="00D54FFD"/>
    <w:rsid w:val="00D5552C"/>
    <w:rsid w:val="00D5556D"/>
    <w:rsid w:val="00D55C34"/>
    <w:rsid w:val="00D55C81"/>
    <w:rsid w:val="00D5674B"/>
    <w:rsid w:val="00D56B56"/>
    <w:rsid w:val="00D56BF5"/>
    <w:rsid w:val="00D56F99"/>
    <w:rsid w:val="00D5743F"/>
    <w:rsid w:val="00D57F1F"/>
    <w:rsid w:val="00D60065"/>
    <w:rsid w:val="00D60270"/>
    <w:rsid w:val="00D605C2"/>
    <w:rsid w:val="00D60733"/>
    <w:rsid w:val="00D60C60"/>
    <w:rsid w:val="00D61E1D"/>
    <w:rsid w:val="00D629A4"/>
    <w:rsid w:val="00D62BDF"/>
    <w:rsid w:val="00D62EEE"/>
    <w:rsid w:val="00D64F1C"/>
    <w:rsid w:val="00D6570C"/>
    <w:rsid w:val="00D659EA"/>
    <w:rsid w:val="00D65A89"/>
    <w:rsid w:val="00D65E85"/>
    <w:rsid w:val="00D6611C"/>
    <w:rsid w:val="00D671C7"/>
    <w:rsid w:val="00D675B0"/>
    <w:rsid w:val="00D675DE"/>
    <w:rsid w:val="00D678BB"/>
    <w:rsid w:val="00D67D81"/>
    <w:rsid w:val="00D70170"/>
    <w:rsid w:val="00D702E8"/>
    <w:rsid w:val="00D70552"/>
    <w:rsid w:val="00D70D42"/>
    <w:rsid w:val="00D71285"/>
    <w:rsid w:val="00D71ABC"/>
    <w:rsid w:val="00D71D50"/>
    <w:rsid w:val="00D721C5"/>
    <w:rsid w:val="00D72454"/>
    <w:rsid w:val="00D729A7"/>
    <w:rsid w:val="00D72A5B"/>
    <w:rsid w:val="00D73991"/>
    <w:rsid w:val="00D73CD4"/>
    <w:rsid w:val="00D73F06"/>
    <w:rsid w:val="00D740B2"/>
    <w:rsid w:val="00D74247"/>
    <w:rsid w:val="00D743F1"/>
    <w:rsid w:val="00D744CF"/>
    <w:rsid w:val="00D7456E"/>
    <w:rsid w:val="00D753A9"/>
    <w:rsid w:val="00D755F7"/>
    <w:rsid w:val="00D75DDB"/>
    <w:rsid w:val="00D75E4B"/>
    <w:rsid w:val="00D774F4"/>
    <w:rsid w:val="00D77687"/>
    <w:rsid w:val="00D77AF6"/>
    <w:rsid w:val="00D804C5"/>
    <w:rsid w:val="00D815E6"/>
    <w:rsid w:val="00D81A28"/>
    <w:rsid w:val="00D81BDE"/>
    <w:rsid w:val="00D8201D"/>
    <w:rsid w:val="00D82B00"/>
    <w:rsid w:val="00D82B04"/>
    <w:rsid w:val="00D82BE4"/>
    <w:rsid w:val="00D82E05"/>
    <w:rsid w:val="00D83C0D"/>
    <w:rsid w:val="00D83C80"/>
    <w:rsid w:val="00D83F5B"/>
    <w:rsid w:val="00D85FDE"/>
    <w:rsid w:val="00D8665E"/>
    <w:rsid w:val="00D869C1"/>
    <w:rsid w:val="00D86EC6"/>
    <w:rsid w:val="00D87418"/>
    <w:rsid w:val="00D87A39"/>
    <w:rsid w:val="00D87FE6"/>
    <w:rsid w:val="00D90BC3"/>
    <w:rsid w:val="00D90C93"/>
    <w:rsid w:val="00D90DB9"/>
    <w:rsid w:val="00D91001"/>
    <w:rsid w:val="00D910FF"/>
    <w:rsid w:val="00D912F4"/>
    <w:rsid w:val="00D91337"/>
    <w:rsid w:val="00D915C9"/>
    <w:rsid w:val="00D918DA"/>
    <w:rsid w:val="00D9198F"/>
    <w:rsid w:val="00D92078"/>
    <w:rsid w:val="00D926F0"/>
    <w:rsid w:val="00D92A87"/>
    <w:rsid w:val="00D9384E"/>
    <w:rsid w:val="00D93AEE"/>
    <w:rsid w:val="00D93E95"/>
    <w:rsid w:val="00D9413E"/>
    <w:rsid w:val="00D94C8D"/>
    <w:rsid w:val="00D95F88"/>
    <w:rsid w:val="00D96698"/>
    <w:rsid w:val="00D96876"/>
    <w:rsid w:val="00D96940"/>
    <w:rsid w:val="00D96B12"/>
    <w:rsid w:val="00D96F59"/>
    <w:rsid w:val="00DA0175"/>
    <w:rsid w:val="00DA099C"/>
    <w:rsid w:val="00DA0F18"/>
    <w:rsid w:val="00DA2125"/>
    <w:rsid w:val="00DA21EC"/>
    <w:rsid w:val="00DA24DE"/>
    <w:rsid w:val="00DA270C"/>
    <w:rsid w:val="00DA281F"/>
    <w:rsid w:val="00DA3C5B"/>
    <w:rsid w:val="00DA3D23"/>
    <w:rsid w:val="00DA3D5D"/>
    <w:rsid w:val="00DA4A61"/>
    <w:rsid w:val="00DA5897"/>
    <w:rsid w:val="00DA5AFE"/>
    <w:rsid w:val="00DA61AB"/>
    <w:rsid w:val="00DA61CD"/>
    <w:rsid w:val="00DA6EE2"/>
    <w:rsid w:val="00DA718A"/>
    <w:rsid w:val="00DA78CF"/>
    <w:rsid w:val="00DA78D5"/>
    <w:rsid w:val="00DA7A89"/>
    <w:rsid w:val="00DA7BF4"/>
    <w:rsid w:val="00DB052F"/>
    <w:rsid w:val="00DB14D3"/>
    <w:rsid w:val="00DB154B"/>
    <w:rsid w:val="00DB1BDC"/>
    <w:rsid w:val="00DB3490"/>
    <w:rsid w:val="00DB3593"/>
    <w:rsid w:val="00DB440B"/>
    <w:rsid w:val="00DB4426"/>
    <w:rsid w:val="00DB4522"/>
    <w:rsid w:val="00DB4B40"/>
    <w:rsid w:val="00DB4F12"/>
    <w:rsid w:val="00DB4F21"/>
    <w:rsid w:val="00DB4F42"/>
    <w:rsid w:val="00DB540C"/>
    <w:rsid w:val="00DB6F96"/>
    <w:rsid w:val="00DB71B9"/>
    <w:rsid w:val="00DB7662"/>
    <w:rsid w:val="00DB7E46"/>
    <w:rsid w:val="00DC1395"/>
    <w:rsid w:val="00DC32FC"/>
    <w:rsid w:val="00DC3D89"/>
    <w:rsid w:val="00DC4567"/>
    <w:rsid w:val="00DC4D6C"/>
    <w:rsid w:val="00DC4F47"/>
    <w:rsid w:val="00DC5059"/>
    <w:rsid w:val="00DC5860"/>
    <w:rsid w:val="00DC5BD0"/>
    <w:rsid w:val="00DC5BE2"/>
    <w:rsid w:val="00DC6284"/>
    <w:rsid w:val="00DC628E"/>
    <w:rsid w:val="00DC6747"/>
    <w:rsid w:val="00DC6AF3"/>
    <w:rsid w:val="00DC7608"/>
    <w:rsid w:val="00DC761E"/>
    <w:rsid w:val="00DC7B3B"/>
    <w:rsid w:val="00DC7B9B"/>
    <w:rsid w:val="00DC7CFC"/>
    <w:rsid w:val="00DD09F2"/>
    <w:rsid w:val="00DD0DEE"/>
    <w:rsid w:val="00DD1205"/>
    <w:rsid w:val="00DD1633"/>
    <w:rsid w:val="00DD17A0"/>
    <w:rsid w:val="00DD1B97"/>
    <w:rsid w:val="00DD2831"/>
    <w:rsid w:val="00DD2A6D"/>
    <w:rsid w:val="00DD2E17"/>
    <w:rsid w:val="00DD42DE"/>
    <w:rsid w:val="00DD4309"/>
    <w:rsid w:val="00DD4344"/>
    <w:rsid w:val="00DD4357"/>
    <w:rsid w:val="00DD4DDD"/>
    <w:rsid w:val="00DD573B"/>
    <w:rsid w:val="00DD57E7"/>
    <w:rsid w:val="00DD5A1E"/>
    <w:rsid w:val="00DD5B8C"/>
    <w:rsid w:val="00DD5DFA"/>
    <w:rsid w:val="00DD5E91"/>
    <w:rsid w:val="00DD6CE2"/>
    <w:rsid w:val="00DD720D"/>
    <w:rsid w:val="00DE0229"/>
    <w:rsid w:val="00DE04E0"/>
    <w:rsid w:val="00DE12F1"/>
    <w:rsid w:val="00DE1A9D"/>
    <w:rsid w:val="00DE1CB1"/>
    <w:rsid w:val="00DE1EA4"/>
    <w:rsid w:val="00DE2073"/>
    <w:rsid w:val="00DE30AC"/>
    <w:rsid w:val="00DE38D1"/>
    <w:rsid w:val="00DE4106"/>
    <w:rsid w:val="00DE466B"/>
    <w:rsid w:val="00DE48F4"/>
    <w:rsid w:val="00DE5563"/>
    <w:rsid w:val="00DE5C19"/>
    <w:rsid w:val="00DE5D48"/>
    <w:rsid w:val="00DE6157"/>
    <w:rsid w:val="00DE6E4D"/>
    <w:rsid w:val="00DE7498"/>
    <w:rsid w:val="00DE75EF"/>
    <w:rsid w:val="00DE7611"/>
    <w:rsid w:val="00DE7D19"/>
    <w:rsid w:val="00DF05A0"/>
    <w:rsid w:val="00DF1162"/>
    <w:rsid w:val="00DF1BA8"/>
    <w:rsid w:val="00DF1F63"/>
    <w:rsid w:val="00DF28F2"/>
    <w:rsid w:val="00DF2BFF"/>
    <w:rsid w:val="00DF3798"/>
    <w:rsid w:val="00DF4FF1"/>
    <w:rsid w:val="00DF56A3"/>
    <w:rsid w:val="00DF5B33"/>
    <w:rsid w:val="00DF6FD2"/>
    <w:rsid w:val="00DF72EF"/>
    <w:rsid w:val="00DF743D"/>
    <w:rsid w:val="00DF7724"/>
    <w:rsid w:val="00E000D8"/>
    <w:rsid w:val="00E00C1E"/>
    <w:rsid w:val="00E00F5F"/>
    <w:rsid w:val="00E010E6"/>
    <w:rsid w:val="00E01377"/>
    <w:rsid w:val="00E014E7"/>
    <w:rsid w:val="00E017DE"/>
    <w:rsid w:val="00E0232F"/>
    <w:rsid w:val="00E026A9"/>
    <w:rsid w:val="00E0356F"/>
    <w:rsid w:val="00E03B42"/>
    <w:rsid w:val="00E03C10"/>
    <w:rsid w:val="00E0479F"/>
    <w:rsid w:val="00E04816"/>
    <w:rsid w:val="00E04982"/>
    <w:rsid w:val="00E04D6A"/>
    <w:rsid w:val="00E058DB"/>
    <w:rsid w:val="00E05950"/>
    <w:rsid w:val="00E05CD4"/>
    <w:rsid w:val="00E05DE8"/>
    <w:rsid w:val="00E06100"/>
    <w:rsid w:val="00E0614E"/>
    <w:rsid w:val="00E06E97"/>
    <w:rsid w:val="00E07B8F"/>
    <w:rsid w:val="00E10712"/>
    <w:rsid w:val="00E10DD1"/>
    <w:rsid w:val="00E1224C"/>
    <w:rsid w:val="00E1254C"/>
    <w:rsid w:val="00E12BDF"/>
    <w:rsid w:val="00E13326"/>
    <w:rsid w:val="00E13D07"/>
    <w:rsid w:val="00E14356"/>
    <w:rsid w:val="00E14961"/>
    <w:rsid w:val="00E14D76"/>
    <w:rsid w:val="00E15183"/>
    <w:rsid w:val="00E15D6C"/>
    <w:rsid w:val="00E1720B"/>
    <w:rsid w:val="00E203DE"/>
    <w:rsid w:val="00E20CE7"/>
    <w:rsid w:val="00E217B1"/>
    <w:rsid w:val="00E222FA"/>
    <w:rsid w:val="00E229CE"/>
    <w:rsid w:val="00E22B4A"/>
    <w:rsid w:val="00E2376D"/>
    <w:rsid w:val="00E2449B"/>
    <w:rsid w:val="00E24A62"/>
    <w:rsid w:val="00E24F52"/>
    <w:rsid w:val="00E255CC"/>
    <w:rsid w:val="00E25636"/>
    <w:rsid w:val="00E25755"/>
    <w:rsid w:val="00E25F90"/>
    <w:rsid w:val="00E266DD"/>
    <w:rsid w:val="00E26D2E"/>
    <w:rsid w:val="00E279B2"/>
    <w:rsid w:val="00E303C0"/>
    <w:rsid w:val="00E3055B"/>
    <w:rsid w:val="00E31687"/>
    <w:rsid w:val="00E31699"/>
    <w:rsid w:val="00E31761"/>
    <w:rsid w:val="00E31812"/>
    <w:rsid w:val="00E31889"/>
    <w:rsid w:val="00E31CE7"/>
    <w:rsid w:val="00E333D5"/>
    <w:rsid w:val="00E3394F"/>
    <w:rsid w:val="00E33A0B"/>
    <w:rsid w:val="00E34A2F"/>
    <w:rsid w:val="00E35A45"/>
    <w:rsid w:val="00E35F7F"/>
    <w:rsid w:val="00E36392"/>
    <w:rsid w:val="00E36B32"/>
    <w:rsid w:val="00E37A6F"/>
    <w:rsid w:val="00E37A9C"/>
    <w:rsid w:val="00E40222"/>
    <w:rsid w:val="00E40406"/>
    <w:rsid w:val="00E4082B"/>
    <w:rsid w:val="00E40835"/>
    <w:rsid w:val="00E408EC"/>
    <w:rsid w:val="00E409B5"/>
    <w:rsid w:val="00E40BCB"/>
    <w:rsid w:val="00E4208F"/>
    <w:rsid w:val="00E42E94"/>
    <w:rsid w:val="00E43006"/>
    <w:rsid w:val="00E4312A"/>
    <w:rsid w:val="00E4331B"/>
    <w:rsid w:val="00E43551"/>
    <w:rsid w:val="00E437FA"/>
    <w:rsid w:val="00E45A2C"/>
    <w:rsid w:val="00E46A6B"/>
    <w:rsid w:val="00E46A9C"/>
    <w:rsid w:val="00E47DB1"/>
    <w:rsid w:val="00E50BDD"/>
    <w:rsid w:val="00E510CF"/>
    <w:rsid w:val="00E513D7"/>
    <w:rsid w:val="00E519FE"/>
    <w:rsid w:val="00E5206C"/>
    <w:rsid w:val="00E52AAB"/>
    <w:rsid w:val="00E5448E"/>
    <w:rsid w:val="00E54E0D"/>
    <w:rsid w:val="00E55247"/>
    <w:rsid w:val="00E558E5"/>
    <w:rsid w:val="00E55B3C"/>
    <w:rsid w:val="00E56795"/>
    <w:rsid w:val="00E57932"/>
    <w:rsid w:val="00E606C4"/>
    <w:rsid w:val="00E60811"/>
    <w:rsid w:val="00E60AB8"/>
    <w:rsid w:val="00E6103E"/>
    <w:rsid w:val="00E6185F"/>
    <w:rsid w:val="00E61D32"/>
    <w:rsid w:val="00E63C60"/>
    <w:rsid w:val="00E64050"/>
    <w:rsid w:val="00E64B7B"/>
    <w:rsid w:val="00E6514D"/>
    <w:rsid w:val="00E65161"/>
    <w:rsid w:val="00E652C9"/>
    <w:rsid w:val="00E6593B"/>
    <w:rsid w:val="00E65D74"/>
    <w:rsid w:val="00E66E11"/>
    <w:rsid w:val="00E672C6"/>
    <w:rsid w:val="00E70192"/>
    <w:rsid w:val="00E70C55"/>
    <w:rsid w:val="00E70E34"/>
    <w:rsid w:val="00E71809"/>
    <w:rsid w:val="00E71D1E"/>
    <w:rsid w:val="00E726F2"/>
    <w:rsid w:val="00E728E2"/>
    <w:rsid w:val="00E738FA"/>
    <w:rsid w:val="00E739B6"/>
    <w:rsid w:val="00E74A2B"/>
    <w:rsid w:val="00E75667"/>
    <w:rsid w:val="00E756D3"/>
    <w:rsid w:val="00E75A5A"/>
    <w:rsid w:val="00E76004"/>
    <w:rsid w:val="00E7608F"/>
    <w:rsid w:val="00E760D7"/>
    <w:rsid w:val="00E769CC"/>
    <w:rsid w:val="00E77124"/>
    <w:rsid w:val="00E77341"/>
    <w:rsid w:val="00E7783E"/>
    <w:rsid w:val="00E778B8"/>
    <w:rsid w:val="00E801C7"/>
    <w:rsid w:val="00E80AF8"/>
    <w:rsid w:val="00E80BED"/>
    <w:rsid w:val="00E816E8"/>
    <w:rsid w:val="00E819C8"/>
    <w:rsid w:val="00E82592"/>
    <w:rsid w:val="00E825ED"/>
    <w:rsid w:val="00E827BB"/>
    <w:rsid w:val="00E82D24"/>
    <w:rsid w:val="00E8357D"/>
    <w:rsid w:val="00E83C4F"/>
    <w:rsid w:val="00E84212"/>
    <w:rsid w:val="00E84C04"/>
    <w:rsid w:val="00E84F72"/>
    <w:rsid w:val="00E856A2"/>
    <w:rsid w:val="00E8572B"/>
    <w:rsid w:val="00E8575B"/>
    <w:rsid w:val="00E85929"/>
    <w:rsid w:val="00E85AD2"/>
    <w:rsid w:val="00E87A37"/>
    <w:rsid w:val="00E87CF7"/>
    <w:rsid w:val="00E9036E"/>
    <w:rsid w:val="00E9078A"/>
    <w:rsid w:val="00E912FD"/>
    <w:rsid w:val="00E91B26"/>
    <w:rsid w:val="00E92C6E"/>
    <w:rsid w:val="00E92D0B"/>
    <w:rsid w:val="00E92FFF"/>
    <w:rsid w:val="00E93195"/>
    <w:rsid w:val="00E9391C"/>
    <w:rsid w:val="00E93D05"/>
    <w:rsid w:val="00E950D4"/>
    <w:rsid w:val="00E951D8"/>
    <w:rsid w:val="00E95C2A"/>
    <w:rsid w:val="00E95F03"/>
    <w:rsid w:val="00E961CB"/>
    <w:rsid w:val="00E963BC"/>
    <w:rsid w:val="00E966A6"/>
    <w:rsid w:val="00E96E91"/>
    <w:rsid w:val="00E9751D"/>
    <w:rsid w:val="00E97DC6"/>
    <w:rsid w:val="00E97F7A"/>
    <w:rsid w:val="00EA0010"/>
    <w:rsid w:val="00EA0143"/>
    <w:rsid w:val="00EA089B"/>
    <w:rsid w:val="00EA1ACC"/>
    <w:rsid w:val="00EA29E4"/>
    <w:rsid w:val="00EA2E21"/>
    <w:rsid w:val="00EA2EAA"/>
    <w:rsid w:val="00EA380C"/>
    <w:rsid w:val="00EA613D"/>
    <w:rsid w:val="00EA6744"/>
    <w:rsid w:val="00EA7077"/>
    <w:rsid w:val="00EA7308"/>
    <w:rsid w:val="00EA7474"/>
    <w:rsid w:val="00EB0831"/>
    <w:rsid w:val="00EB089C"/>
    <w:rsid w:val="00EB0AA8"/>
    <w:rsid w:val="00EB0B65"/>
    <w:rsid w:val="00EB0C65"/>
    <w:rsid w:val="00EB1624"/>
    <w:rsid w:val="00EB169F"/>
    <w:rsid w:val="00EB2635"/>
    <w:rsid w:val="00EB2961"/>
    <w:rsid w:val="00EB2E1A"/>
    <w:rsid w:val="00EB2F8A"/>
    <w:rsid w:val="00EB3268"/>
    <w:rsid w:val="00EB3298"/>
    <w:rsid w:val="00EB3939"/>
    <w:rsid w:val="00EB3CE6"/>
    <w:rsid w:val="00EB3E92"/>
    <w:rsid w:val="00EB54AB"/>
    <w:rsid w:val="00EB6257"/>
    <w:rsid w:val="00EB68E6"/>
    <w:rsid w:val="00EB6AE9"/>
    <w:rsid w:val="00EB6B2D"/>
    <w:rsid w:val="00EB71C9"/>
    <w:rsid w:val="00EB763E"/>
    <w:rsid w:val="00EB7B67"/>
    <w:rsid w:val="00EC07F1"/>
    <w:rsid w:val="00EC1E8A"/>
    <w:rsid w:val="00EC328C"/>
    <w:rsid w:val="00EC32F5"/>
    <w:rsid w:val="00EC3852"/>
    <w:rsid w:val="00EC4528"/>
    <w:rsid w:val="00EC5241"/>
    <w:rsid w:val="00EC5817"/>
    <w:rsid w:val="00EC594C"/>
    <w:rsid w:val="00EC5C7B"/>
    <w:rsid w:val="00EC66AA"/>
    <w:rsid w:val="00EC6B30"/>
    <w:rsid w:val="00EC6B8F"/>
    <w:rsid w:val="00EC7154"/>
    <w:rsid w:val="00EC7371"/>
    <w:rsid w:val="00EC73F5"/>
    <w:rsid w:val="00EC7894"/>
    <w:rsid w:val="00EC7A28"/>
    <w:rsid w:val="00EC7B48"/>
    <w:rsid w:val="00ED0151"/>
    <w:rsid w:val="00ED0257"/>
    <w:rsid w:val="00ED071B"/>
    <w:rsid w:val="00ED18B1"/>
    <w:rsid w:val="00ED1ADE"/>
    <w:rsid w:val="00ED3692"/>
    <w:rsid w:val="00ED4A77"/>
    <w:rsid w:val="00ED4B6E"/>
    <w:rsid w:val="00ED5981"/>
    <w:rsid w:val="00ED613A"/>
    <w:rsid w:val="00ED6514"/>
    <w:rsid w:val="00ED66B2"/>
    <w:rsid w:val="00ED71BA"/>
    <w:rsid w:val="00ED728F"/>
    <w:rsid w:val="00ED73A1"/>
    <w:rsid w:val="00ED7CA2"/>
    <w:rsid w:val="00EE04F9"/>
    <w:rsid w:val="00EE05E0"/>
    <w:rsid w:val="00EE0FF6"/>
    <w:rsid w:val="00EE13DA"/>
    <w:rsid w:val="00EE1595"/>
    <w:rsid w:val="00EE1E71"/>
    <w:rsid w:val="00EE2087"/>
    <w:rsid w:val="00EE20C2"/>
    <w:rsid w:val="00EE2A9D"/>
    <w:rsid w:val="00EE3384"/>
    <w:rsid w:val="00EE499F"/>
    <w:rsid w:val="00EE56E2"/>
    <w:rsid w:val="00EE5FCD"/>
    <w:rsid w:val="00EE63BF"/>
    <w:rsid w:val="00EE6D45"/>
    <w:rsid w:val="00EE6E89"/>
    <w:rsid w:val="00EF0D4B"/>
    <w:rsid w:val="00EF0FE6"/>
    <w:rsid w:val="00EF1130"/>
    <w:rsid w:val="00EF1432"/>
    <w:rsid w:val="00EF1511"/>
    <w:rsid w:val="00EF1F01"/>
    <w:rsid w:val="00EF2C39"/>
    <w:rsid w:val="00EF2C5F"/>
    <w:rsid w:val="00EF3811"/>
    <w:rsid w:val="00EF3AC4"/>
    <w:rsid w:val="00EF3FF9"/>
    <w:rsid w:val="00EF41AF"/>
    <w:rsid w:val="00EF4DB4"/>
    <w:rsid w:val="00EF5234"/>
    <w:rsid w:val="00EF55E9"/>
    <w:rsid w:val="00EF5B41"/>
    <w:rsid w:val="00EF611C"/>
    <w:rsid w:val="00EF625F"/>
    <w:rsid w:val="00EF62C0"/>
    <w:rsid w:val="00EF6D5A"/>
    <w:rsid w:val="00EF71E6"/>
    <w:rsid w:val="00F0058A"/>
    <w:rsid w:val="00F00630"/>
    <w:rsid w:val="00F00922"/>
    <w:rsid w:val="00F00924"/>
    <w:rsid w:val="00F0187E"/>
    <w:rsid w:val="00F01BE6"/>
    <w:rsid w:val="00F01F75"/>
    <w:rsid w:val="00F0217A"/>
    <w:rsid w:val="00F026D3"/>
    <w:rsid w:val="00F027E8"/>
    <w:rsid w:val="00F03395"/>
    <w:rsid w:val="00F034E6"/>
    <w:rsid w:val="00F03E4C"/>
    <w:rsid w:val="00F042D1"/>
    <w:rsid w:val="00F04D19"/>
    <w:rsid w:val="00F050A3"/>
    <w:rsid w:val="00F06340"/>
    <w:rsid w:val="00F0665D"/>
    <w:rsid w:val="00F06D42"/>
    <w:rsid w:val="00F07134"/>
    <w:rsid w:val="00F0724D"/>
    <w:rsid w:val="00F07378"/>
    <w:rsid w:val="00F10B81"/>
    <w:rsid w:val="00F10BC9"/>
    <w:rsid w:val="00F113C9"/>
    <w:rsid w:val="00F11C01"/>
    <w:rsid w:val="00F11D80"/>
    <w:rsid w:val="00F12129"/>
    <w:rsid w:val="00F14B08"/>
    <w:rsid w:val="00F14B4B"/>
    <w:rsid w:val="00F14CD1"/>
    <w:rsid w:val="00F15115"/>
    <w:rsid w:val="00F15A85"/>
    <w:rsid w:val="00F15C81"/>
    <w:rsid w:val="00F15D8C"/>
    <w:rsid w:val="00F15F18"/>
    <w:rsid w:val="00F16B86"/>
    <w:rsid w:val="00F16E1A"/>
    <w:rsid w:val="00F16F92"/>
    <w:rsid w:val="00F17C3E"/>
    <w:rsid w:val="00F20197"/>
    <w:rsid w:val="00F20369"/>
    <w:rsid w:val="00F20607"/>
    <w:rsid w:val="00F208BB"/>
    <w:rsid w:val="00F20C9E"/>
    <w:rsid w:val="00F20E2D"/>
    <w:rsid w:val="00F213D8"/>
    <w:rsid w:val="00F21A5D"/>
    <w:rsid w:val="00F21C13"/>
    <w:rsid w:val="00F22362"/>
    <w:rsid w:val="00F22796"/>
    <w:rsid w:val="00F2296A"/>
    <w:rsid w:val="00F234A4"/>
    <w:rsid w:val="00F2363A"/>
    <w:rsid w:val="00F238F7"/>
    <w:rsid w:val="00F23BA0"/>
    <w:rsid w:val="00F2420C"/>
    <w:rsid w:val="00F24B10"/>
    <w:rsid w:val="00F24C28"/>
    <w:rsid w:val="00F254C4"/>
    <w:rsid w:val="00F25641"/>
    <w:rsid w:val="00F256D8"/>
    <w:rsid w:val="00F25824"/>
    <w:rsid w:val="00F25E8C"/>
    <w:rsid w:val="00F26065"/>
    <w:rsid w:val="00F266E3"/>
    <w:rsid w:val="00F2689C"/>
    <w:rsid w:val="00F26D17"/>
    <w:rsid w:val="00F27E44"/>
    <w:rsid w:val="00F30313"/>
    <w:rsid w:val="00F303BC"/>
    <w:rsid w:val="00F30472"/>
    <w:rsid w:val="00F31052"/>
    <w:rsid w:val="00F318A1"/>
    <w:rsid w:val="00F31CF5"/>
    <w:rsid w:val="00F3265C"/>
    <w:rsid w:val="00F32C4A"/>
    <w:rsid w:val="00F33262"/>
    <w:rsid w:val="00F343EE"/>
    <w:rsid w:val="00F353F4"/>
    <w:rsid w:val="00F35494"/>
    <w:rsid w:val="00F35607"/>
    <w:rsid w:val="00F359AB"/>
    <w:rsid w:val="00F35DBA"/>
    <w:rsid w:val="00F3619D"/>
    <w:rsid w:val="00F36DDE"/>
    <w:rsid w:val="00F3722A"/>
    <w:rsid w:val="00F37366"/>
    <w:rsid w:val="00F37C99"/>
    <w:rsid w:val="00F37EDB"/>
    <w:rsid w:val="00F37FCC"/>
    <w:rsid w:val="00F419B8"/>
    <w:rsid w:val="00F41C0F"/>
    <w:rsid w:val="00F42856"/>
    <w:rsid w:val="00F42ED7"/>
    <w:rsid w:val="00F43777"/>
    <w:rsid w:val="00F4482B"/>
    <w:rsid w:val="00F44F02"/>
    <w:rsid w:val="00F45039"/>
    <w:rsid w:val="00F4526B"/>
    <w:rsid w:val="00F45298"/>
    <w:rsid w:val="00F45F64"/>
    <w:rsid w:val="00F462DF"/>
    <w:rsid w:val="00F46534"/>
    <w:rsid w:val="00F4662D"/>
    <w:rsid w:val="00F467BA"/>
    <w:rsid w:val="00F4689E"/>
    <w:rsid w:val="00F468AC"/>
    <w:rsid w:val="00F4696F"/>
    <w:rsid w:val="00F46A5F"/>
    <w:rsid w:val="00F47316"/>
    <w:rsid w:val="00F47507"/>
    <w:rsid w:val="00F47A01"/>
    <w:rsid w:val="00F47CEE"/>
    <w:rsid w:val="00F5052D"/>
    <w:rsid w:val="00F51A82"/>
    <w:rsid w:val="00F51B78"/>
    <w:rsid w:val="00F51BDD"/>
    <w:rsid w:val="00F52065"/>
    <w:rsid w:val="00F521CE"/>
    <w:rsid w:val="00F5253E"/>
    <w:rsid w:val="00F5254B"/>
    <w:rsid w:val="00F52CB7"/>
    <w:rsid w:val="00F53A44"/>
    <w:rsid w:val="00F54E5E"/>
    <w:rsid w:val="00F551DB"/>
    <w:rsid w:val="00F55810"/>
    <w:rsid w:val="00F559BE"/>
    <w:rsid w:val="00F56F7E"/>
    <w:rsid w:val="00F56FEF"/>
    <w:rsid w:val="00F57521"/>
    <w:rsid w:val="00F57E2D"/>
    <w:rsid w:val="00F60938"/>
    <w:rsid w:val="00F60C7E"/>
    <w:rsid w:val="00F60E0A"/>
    <w:rsid w:val="00F61606"/>
    <w:rsid w:val="00F61918"/>
    <w:rsid w:val="00F62151"/>
    <w:rsid w:val="00F62CA8"/>
    <w:rsid w:val="00F62F92"/>
    <w:rsid w:val="00F630B4"/>
    <w:rsid w:val="00F635EF"/>
    <w:rsid w:val="00F63BF4"/>
    <w:rsid w:val="00F63C55"/>
    <w:rsid w:val="00F63C60"/>
    <w:rsid w:val="00F64991"/>
    <w:rsid w:val="00F65BA9"/>
    <w:rsid w:val="00F65BC8"/>
    <w:rsid w:val="00F65EEA"/>
    <w:rsid w:val="00F66205"/>
    <w:rsid w:val="00F6630F"/>
    <w:rsid w:val="00F66419"/>
    <w:rsid w:val="00F66944"/>
    <w:rsid w:val="00F67079"/>
    <w:rsid w:val="00F67B58"/>
    <w:rsid w:val="00F67E81"/>
    <w:rsid w:val="00F7044B"/>
    <w:rsid w:val="00F70FD4"/>
    <w:rsid w:val="00F71342"/>
    <w:rsid w:val="00F71C68"/>
    <w:rsid w:val="00F724E2"/>
    <w:rsid w:val="00F74103"/>
    <w:rsid w:val="00F7410A"/>
    <w:rsid w:val="00F745A4"/>
    <w:rsid w:val="00F74C0C"/>
    <w:rsid w:val="00F758E1"/>
    <w:rsid w:val="00F75BB5"/>
    <w:rsid w:val="00F75FD5"/>
    <w:rsid w:val="00F7604C"/>
    <w:rsid w:val="00F773A9"/>
    <w:rsid w:val="00F8056E"/>
    <w:rsid w:val="00F805B7"/>
    <w:rsid w:val="00F810C1"/>
    <w:rsid w:val="00F81623"/>
    <w:rsid w:val="00F81D25"/>
    <w:rsid w:val="00F8245C"/>
    <w:rsid w:val="00F82928"/>
    <w:rsid w:val="00F829B9"/>
    <w:rsid w:val="00F83045"/>
    <w:rsid w:val="00F83615"/>
    <w:rsid w:val="00F83EC7"/>
    <w:rsid w:val="00F8421D"/>
    <w:rsid w:val="00F85329"/>
    <w:rsid w:val="00F85683"/>
    <w:rsid w:val="00F85841"/>
    <w:rsid w:val="00F86079"/>
    <w:rsid w:val="00F8610A"/>
    <w:rsid w:val="00F87282"/>
    <w:rsid w:val="00F878CD"/>
    <w:rsid w:val="00F87905"/>
    <w:rsid w:val="00F87A66"/>
    <w:rsid w:val="00F90C1F"/>
    <w:rsid w:val="00F912D9"/>
    <w:rsid w:val="00F91A44"/>
    <w:rsid w:val="00F91BFA"/>
    <w:rsid w:val="00F91F8F"/>
    <w:rsid w:val="00F9217B"/>
    <w:rsid w:val="00F97A34"/>
    <w:rsid w:val="00F97E4A"/>
    <w:rsid w:val="00F97EA1"/>
    <w:rsid w:val="00FA003A"/>
    <w:rsid w:val="00FA05C8"/>
    <w:rsid w:val="00FA0678"/>
    <w:rsid w:val="00FA0DB6"/>
    <w:rsid w:val="00FA23F7"/>
    <w:rsid w:val="00FA27EB"/>
    <w:rsid w:val="00FA35B6"/>
    <w:rsid w:val="00FA3EBC"/>
    <w:rsid w:val="00FA423C"/>
    <w:rsid w:val="00FA44D0"/>
    <w:rsid w:val="00FA4590"/>
    <w:rsid w:val="00FA55A2"/>
    <w:rsid w:val="00FA672F"/>
    <w:rsid w:val="00FA775E"/>
    <w:rsid w:val="00FA7792"/>
    <w:rsid w:val="00FA7AA8"/>
    <w:rsid w:val="00FA7F1D"/>
    <w:rsid w:val="00FB011C"/>
    <w:rsid w:val="00FB0D60"/>
    <w:rsid w:val="00FB18FD"/>
    <w:rsid w:val="00FB2BF5"/>
    <w:rsid w:val="00FB2F8E"/>
    <w:rsid w:val="00FB30C3"/>
    <w:rsid w:val="00FB39B0"/>
    <w:rsid w:val="00FB5138"/>
    <w:rsid w:val="00FB547F"/>
    <w:rsid w:val="00FB5A71"/>
    <w:rsid w:val="00FB63F6"/>
    <w:rsid w:val="00FB7823"/>
    <w:rsid w:val="00FC05B2"/>
    <w:rsid w:val="00FC08B3"/>
    <w:rsid w:val="00FC09D7"/>
    <w:rsid w:val="00FC0ABE"/>
    <w:rsid w:val="00FC1269"/>
    <w:rsid w:val="00FC22D0"/>
    <w:rsid w:val="00FC38D4"/>
    <w:rsid w:val="00FC391E"/>
    <w:rsid w:val="00FC39B3"/>
    <w:rsid w:val="00FC3BB7"/>
    <w:rsid w:val="00FC4345"/>
    <w:rsid w:val="00FC444A"/>
    <w:rsid w:val="00FC453D"/>
    <w:rsid w:val="00FC4A89"/>
    <w:rsid w:val="00FC619B"/>
    <w:rsid w:val="00FC665F"/>
    <w:rsid w:val="00FC6C35"/>
    <w:rsid w:val="00FC6D59"/>
    <w:rsid w:val="00FC7561"/>
    <w:rsid w:val="00FC78F5"/>
    <w:rsid w:val="00FC7ACA"/>
    <w:rsid w:val="00FC7AD2"/>
    <w:rsid w:val="00FD10B3"/>
    <w:rsid w:val="00FD11C3"/>
    <w:rsid w:val="00FD154E"/>
    <w:rsid w:val="00FD24D7"/>
    <w:rsid w:val="00FD29CE"/>
    <w:rsid w:val="00FD3AE2"/>
    <w:rsid w:val="00FD3E41"/>
    <w:rsid w:val="00FD3EFA"/>
    <w:rsid w:val="00FD54A8"/>
    <w:rsid w:val="00FD5AE4"/>
    <w:rsid w:val="00FD5F25"/>
    <w:rsid w:val="00FD60BE"/>
    <w:rsid w:val="00FD6894"/>
    <w:rsid w:val="00FD6AF0"/>
    <w:rsid w:val="00FD704D"/>
    <w:rsid w:val="00FD74EF"/>
    <w:rsid w:val="00FD79B8"/>
    <w:rsid w:val="00FD79F6"/>
    <w:rsid w:val="00FE033F"/>
    <w:rsid w:val="00FE07A8"/>
    <w:rsid w:val="00FE0AD1"/>
    <w:rsid w:val="00FE0CC0"/>
    <w:rsid w:val="00FE1852"/>
    <w:rsid w:val="00FE1963"/>
    <w:rsid w:val="00FE1981"/>
    <w:rsid w:val="00FE1BF1"/>
    <w:rsid w:val="00FE33DB"/>
    <w:rsid w:val="00FE33F5"/>
    <w:rsid w:val="00FE352A"/>
    <w:rsid w:val="00FE37DD"/>
    <w:rsid w:val="00FE3C31"/>
    <w:rsid w:val="00FE4015"/>
    <w:rsid w:val="00FE41EF"/>
    <w:rsid w:val="00FE44F5"/>
    <w:rsid w:val="00FE4783"/>
    <w:rsid w:val="00FE480D"/>
    <w:rsid w:val="00FE4ACC"/>
    <w:rsid w:val="00FE4F80"/>
    <w:rsid w:val="00FE570E"/>
    <w:rsid w:val="00FE6870"/>
    <w:rsid w:val="00FE713E"/>
    <w:rsid w:val="00FE7877"/>
    <w:rsid w:val="00FE7DD1"/>
    <w:rsid w:val="00FF0B4F"/>
    <w:rsid w:val="00FF0F58"/>
    <w:rsid w:val="00FF183C"/>
    <w:rsid w:val="00FF1A06"/>
    <w:rsid w:val="00FF1AD3"/>
    <w:rsid w:val="00FF1B46"/>
    <w:rsid w:val="00FF219D"/>
    <w:rsid w:val="00FF2A7B"/>
    <w:rsid w:val="00FF3D2B"/>
    <w:rsid w:val="00FF49B4"/>
    <w:rsid w:val="00FF49F4"/>
    <w:rsid w:val="00FF5B8D"/>
    <w:rsid w:val="00FF5C6A"/>
    <w:rsid w:val="00FF651D"/>
    <w:rsid w:val="00FF6843"/>
    <w:rsid w:val="00FF6C25"/>
    <w:rsid w:val="010651D9"/>
    <w:rsid w:val="011F6449"/>
    <w:rsid w:val="01236AFB"/>
    <w:rsid w:val="0146635B"/>
    <w:rsid w:val="01650E4C"/>
    <w:rsid w:val="019F7441"/>
    <w:rsid w:val="01B37585"/>
    <w:rsid w:val="01D55165"/>
    <w:rsid w:val="01DF6BF8"/>
    <w:rsid w:val="01EC2C57"/>
    <w:rsid w:val="01F37C4F"/>
    <w:rsid w:val="025F0711"/>
    <w:rsid w:val="026B2E25"/>
    <w:rsid w:val="02824D4D"/>
    <w:rsid w:val="02946189"/>
    <w:rsid w:val="02B7449E"/>
    <w:rsid w:val="02DC4B10"/>
    <w:rsid w:val="02DD76CE"/>
    <w:rsid w:val="02F36323"/>
    <w:rsid w:val="02F5619C"/>
    <w:rsid w:val="02FD7826"/>
    <w:rsid w:val="0326446A"/>
    <w:rsid w:val="032D5555"/>
    <w:rsid w:val="036634D2"/>
    <w:rsid w:val="03DD35E4"/>
    <w:rsid w:val="03F479A9"/>
    <w:rsid w:val="04076900"/>
    <w:rsid w:val="041A5A3B"/>
    <w:rsid w:val="042311BA"/>
    <w:rsid w:val="042B157A"/>
    <w:rsid w:val="04542A1D"/>
    <w:rsid w:val="048F763B"/>
    <w:rsid w:val="049F330E"/>
    <w:rsid w:val="04AA775C"/>
    <w:rsid w:val="04AF1889"/>
    <w:rsid w:val="04E1577C"/>
    <w:rsid w:val="04F66F48"/>
    <w:rsid w:val="05105CB3"/>
    <w:rsid w:val="05251E14"/>
    <w:rsid w:val="05277EC5"/>
    <w:rsid w:val="05524952"/>
    <w:rsid w:val="058F05E9"/>
    <w:rsid w:val="05A16594"/>
    <w:rsid w:val="05A7762D"/>
    <w:rsid w:val="05EC445F"/>
    <w:rsid w:val="060E5941"/>
    <w:rsid w:val="06110FAF"/>
    <w:rsid w:val="06493CA7"/>
    <w:rsid w:val="065A6178"/>
    <w:rsid w:val="066F1CF3"/>
    <w:rsid w:val="06930BB8"/>
    <w:rsid w:val="07023BA2"/>
    <w:rsid w:val="071747CF"/>
    <w:rsid w:val="071A55DC"/>
    <w:rsid w:val="071B7D3E"/>
    <w:rsid w:val="07245D42"/>
    <w:rsid w:val="07264C62"/>
    <w:rsid w:val="0730519D"/>
    <w:rsid w:val="0779354C"/>
    <w:rsid w:val="08061376"/>
    <w:rsid w:val="08144436"/>
    <w:rsid w:val="08452D77"/>
    <w:rsid w:val="08624EAC"/>
    <w:rsid w:val="086401F8"/>
    <w:rsid w:val="08751CAA"/>
    <w:rsid w:val="08793FA4"/>
    <w:rsid w:val="087E4C40"/>
    <w:rsid w:val="088B53B7"/>
    <w:rsid w:val="08A871D0"/>
    <w:rsid w:val="08BA49DD"/>
    <w:rsid w:val="08D66AD6"/>
    <w:rsid w:val="08DA33A3"/>
    <w:rsid w:val="08E80F13"/>
    <w:rsid w:val="09335624"/>
    <w:rsid w:val="0944690F"/>
    <w:rsid w:val="09535675"/>
    <w:rsid w:val="095F057D"/>
    <w:rsid w:val="09642282"/>
    <w:rsid w:val="09733572"/>
    <w:rsid w:val="09772C16"/>
    <w:rsid w:val="098353B5"/>
    <w:rsid w:val="09855098"/>
    <w:rsid w:val="09A92330"/>
    <w:rsid w:val="09B06B87"/>
    <w:rsid w:val="09C13146"/>
    <w:rsid w:val="09E04166"/>
    <w:rsid w:val="0A1C0718"/>
    <w:rsid w:val="0A246003"/>
    <w:rsid w:val="0A3E7710"/>
    <w:rsid w:val="0A5B7E63"/>
    <w:rsid w:val="0AA374A5"/>
    <w:rsid w:val="0AAB7649"/>
    <w:rsid w:val="0ABC5606"/>
    <w:rsid w:val="0AD613CB"/>
    <w:rsid w:val="0AEC3153"/>
    <w:rsid w:val="0B163D2C"/>
    <w:rsid w:val="0B30404E"/>
    <w:rsid w:val="0B4C6C14"/>
    <w:rsid w:val="0B547599"/>
    <w:rsid w:val="0B631A88"/>
    <w:rsid w:val="0B683D45"/>
    <w:rsid w:val="0B7F3F11"/>
    <w:rsid w:val="0B884417"/>
    <w:rsid w:val="0BF6188C"/>
    <w:rsid w:val="0BF73C91"/>
    <w:rsid w:val="0C170175"/>
    <w:rsid w:val="0C571A41"/>
    <w:rsid w:val="0C5C1171"/>
    <w:rsid w:val="0C5E1CBC"/>
    <w:rsid w:val="0C615B50"/>
    <w:rsid w:val="0C8445DA"/>
    <w:rsid w:val="0C87121B"/>
    <w:rsid w:val="0CC007F7"/>
    <w:rsid w:val="0CC617AC"/>
    <w:rsid w:val="0CCE7551"/>
    <w:rsid w:val="0CE045F1"/>
    <w:rsid w:val="0CE618DF"/>
    <w:rsid w:val="0CFE707A"/>
    <w:rsid w:val="0D063BDA"/>
    <w:rsid w:val="0D08375F"/>
    <w:rsid w:val="0D184CFB"/>
    <w:rsid w:val="0D4A7419"/>
    <w:rsid w:val="0D827401"/>
    <w:rsid w:val="0D84094E"/>
    <w:rsid w:val="0D8A00E9"/>
    <w:rsid w:val="0D8D589E"/>
    <w:rsid w:val="0DA01C73"/>
    <w:rsid w:val="0DD63300"/>
    <w:rsid w:val="0DDE3227"/>
    <w:rsid w:val="0DF50604"/>
    <w:rsid w:val="0DF702FE"/>
    <w:rsid w:val="0E060E51"/>
    <w:rsid w:val="0E4C70F9"/>
    <w:rsid w:val="0E5604B2"/>
    <w:rsid w:val="0E6D5D79"/>
    <w:rsid w:val="0E9D0089"/>
    <w:rsid w:val="0EB803EE"/>
    <w:rsid w:val="0EF114CD"/>
    <w:rsid w:val="0EF94D4B"/>
    <w:rsid w:val="0EFE3177"/>
    <w:rsid w:val="0F4958DC"/>
    <w:rsid w:val="0F515DF7"/>
    <w:rsid w:val="0F596BA8"/>
    <w:rsid w:val="0F6248D2"/>
    <w:rsid w:val="0F693536"/>
    <w:rsid w:val="0F7B0511"/>
    <w:rsid w:val="0F7B76D9"/>
    <w:rsid w:val="0F816ACD"/>
    <w:rsid w:val="0F9832DB"/>
    <w:rsid w:val="0FBF3FD2"/>
    <w:rsid w:val="0FBF7FF3"/>
    <w:rsid w:val="103C659B"/>
    <w:rsid w:val="104650B3"/>
    <w:rsid w:val="10646583"/>
    <w:rsid w:val="106612B1"/>
    <w:rsid w:val="107D4B15"/>
    <w:rsid w:val="108A3C80"/>
    <w:rsid w:val="10A55C63"/>
    <w:rsid w:val="10C26171"/>
    <w:rsid w:val="10F33360"/>
    <w:rsid w:val="10FC16EA"/>
    <w:rsid w:val="110F1D40"/>
    <w:rsid w:val="11266F33"/>
    <w:rsid w:val="113071A5"/>
    <w:rsid w:val="118963A1"/>
    <w:rsid w:val="1195584E"/>
    <w:rsid w:val="1198193E"/>
    <w:rsid w:val="11C6522A"/>
    <w:rsid w:val="11E104CC"/>
    <w:rsid w:val="11E20309"/>
    <w:rsid w:val="12255233"/>
    <w:rsid w:val="12530213"/>
    <w:rsid w:val="125C6E10"/>
    <w:rsid w:val="127723A9"/>
    <w:rsid w:val="12790A0F"/>
    <w:rsid w:val="12862074"/>
    <w:rsid w:val="12883966"/>
    <w:rsid w:val="129E45B4"/>
    <w:rsid w:val="12D81596"/>
    <w:rsid w:val="13072A44"/>
    <w:rsid w:val="135F4BE2"/>
    <w:rsid w:val="139B1A0A"/>
    <w:rsid w:val="139D25C7"/>
    <w:rsid w:val="13BF3CE4"/>
    <w:rsid w:val="141008D8"/>
    <w:rsid w:val="14125FE6"/>
    <w:rsid w:val="143E3F7E"/>
    <w:rsid w:val="146D271E"/>
    <w:rsid w:val="14982588"/>
    <w:rsid w:val="149A5AD9"/>
    <w:rsid w:val="14A7619D"/>
    <w:rsid w:val="150536C3"/>
    <w:rsid w:val="150C1963"/>
    <w:rsid w:val="151447A0"/>
    <w:rsid w:val="154A6454"/>
    <w:rsid w:val="154F2999"/>
    <w:rsid w:val="15762120"/>
    <w:rsid w:val="15D612E1"/>
    <w:rsid w:val="16A668AC"/>
    <w:rsid w:val="16A8729C"/>
    <w:rsid w:val="16B33777"/>
    <w:rsid w:val="16BC70A7"/>
    <w:rsid w:val="16C6339E"/>
    <w:rsid w:val="172F2D79"/>
    <w:rsid w:val="17557BEF"/>
    <w:rsid w:val="17AF0194"/>
    <w:rsid w:val="17D349C1"/>
    <w:rsid w:val="1830729E"/>
    <w:rsid w:val="1870062C"/>
    <w:rsid w:val="18817102"/>
    <w:rsid w:val="18830A15"/>
    <w:rsid w:val="18852B28"/>
    <w:rsid w:val="188B5321"/>
    <w:rsid w:val="18A706B9"/>
    <w:rsid w:val="18F6471E"/>
    <w:rsid w:val="198F0912"/>
    <w:rsid w:val="19932372"/>
    <w:rsid w:val="19A20DD5"/>
    <w:rsid w:val="19AE03F1"/>
    <w:rsid w:val="19BC546A"/>
    <w:rsid w:val="19C31F5C"/>
    <w:rsid w:val="1A071A03"/>
    <w:rsid w:val="1A09256F"/>
    <w:rsid w:val="1A1F16AE"/>
    <w:rsid w:val="1A2668CF"/>
    <w:rsid w:val="1A2F20E0"/>
    <w:rsid w:val="1A3B5C77"/>
    <w:rsid w:val="1A984BAD"/>
    <w:rsid w:val="1AB8220E"/>
    <w:rsid w:val="1ADC0AEE"/>
    <w:rsid w:val="1AE4166C"/>
    <w:rsid w:val="1AF06CFB"/>
    <w:rsid w:val="1AF11B8D"/>
    <w:rsid w:val="1AF37DDA"/>
    <w:rsid w:val="1B11359C"/>
    <w:rsid w:val="1B2A271F"/>
    <w:rsid w:val="1B3A4F50"/>
    <w:rsid w:val="1B530544"/>
    <w:rsid w:val="1B713184"/>
    <w:rsid w:val="1B734CCD"/>
    <w:rsid w:val="1BA209CF"/>
    <w:rsid w:val="1BB4777D"/>
    <w:rsid w:val="1BD75AB8"/>
    <w:rsid w:val="1C0459C2"/>
    <w:rsid w:val="1C1B3B4A"/>
    <w:rsid w:val="1C88086E"/>
    <w:rsid w:val="1D266CE1"/>
    <w:rsid w:val="1D3963AF"/>
    <w:rsid w:val="1D3A7621"/>
    <w:rsid w:val="1D3C4820"/>
    <w:rsid w:val="1D6A673C"/>
    <w:rsid w:val="1D9247AE"/>
    <w:rsid w:val="1DB567EC"/>
    <w:rsid w:val="1DF51A98"/>
    <w:rsid w:val="1E3D060F"/>
    <w:rsid w:val="1E3F7D2E"/>
    <w:rsid w:val="1E4134E4"/>
    <w:rsid w:val="1E5062B3"/>
    <w:rsid w:val="1E523514"/>
    <w:rsid w:val="1E714A66"/>
    <w:rsid w:val="1E802593"/>
    <w:rsid w:val="1E8B6156"/>
    <w:rsid w:val="1EA703CC"/>
    <w:rsid w:val="1EB7330C"/>
    <w:rsid w:val="1F0A0FF3"/>
    <w:rsid w:val="1F152820"/>
    <w:rsid w:val="1F5037BC"/>
    <w:rsid w:val="1F5771FF"/>
    <w:rsid w:val="1FCF0811"/>
    <w:rsid w:val="1FE868A9"/>
    <w:rsid w:val="20034907"/>
    <w:rsid w:val="20173E4B"/>
    <w:rsid w:val="20374BC7"/>
    <w:rsid w:val="20397070"/>
    <w:rsid w:val="204E48BC"/>
    <w:rsid w:val="208921B3"/>
    <w:rsid w:val="20973DEB"/>
    <w:rsid w:val="20B26522"/>
    <w:rsid w:val="20B41BC5"/>
    <w:rsid w:val="20B44310"/>
    <w:rsid w:val="211116EB"/>
    <w:rsid w:val="216133FC"/>
    <w:rsid w:val="21747FD0"/>
    <w:rsid w:val="21D56769"/>
    <w:rsid w:val="21E52EF3"/>
    <w:rsid w:val="21FB5D7B"/>
    <w:rsid w:val="22015E94"/>
    <w:rsid w:val="220B1C3D"/>
    <w:rsid w:val="221D1D20"/>
    <w:rsid w:val="22334A87"/>
    <w:rsid w:val="226202D0"/>
    <w:rsid w:val="22BE6801"/>
    <w:rsid w:val="22C02AA3"/>
    <w:rsid w:val="22DF3246"/>
    <w:rsid w:val="233500BF"/>
    <w:rsid w:val="23377FF7"/>
    <w:rsid w:val="234A4173"/>
    <w:rsid w:val="234E6170"/>
    <w:rsid w:val="236848BE"/>
    <w:rsid w:val="236B425F"/>
    <w:rsid w:val="23836192"/>
    <w:rsid w:val="23901F29"/>
    <w:rsid w:val="239C0061"/>
    <w:rsid w:val="23B908A4"/>
    <w:rsid w:val="23E95BEF"/>
    <w:rsid w:val="23FD0064"/>
    <w:rsid w:val="245375B0"/>
    <w:rsid w:val="24642C0A"/>
    <w:rsid w:val="249070F9"/>
    <w:rsid w:val="24B22173"/>
    <w:rsid w:val="24B95AD9"/>
    <w:rsid w:val="24BE24DA"/>
    <w:rsid w:val="24CF5825"/>
    <w:rsid w:val="24D663E6"/>
    <w:rsid w:val="24D77F2B"/>
    <w:rsid w:val="2579116C"/>
    <w:rsid w:val="258B00E2"/>
    <w:rsid w:val="25A917A6"/>
    <w:rsid w:val="25BE27CC"/>
    <w:rsid w:val="25F74A5C"/>
    <w:rsid w:val="2628662C"/>
    <w:rsid w:val="262D45DE"/>
    <w:rsid w:val="26345300"/>
    <w:rsid w:val="26871DC8"/>
    <w:rsid w:val="26A53EF9"/>
    <w:rsid w:val="26A94201"/>
    <w:rsid w:val="26AC274F"/>
    <w:rsid w:val="26B40B71"/>
    <w:rsid w:val="26D6113E"/>
    <w:rsid w:val="27044A29"/>
    <w:rsid w:val="271D34C8"/>
    <w:rsid w:val="276142BF"/>
    <w:rsid w:val="27783712"/>
    <w:rsid w:val="27907362"/>
    <w:rsid w:val="27C85097"/>
    <w:rsid w:val="27F07414"/>
    <w:rsid w:val="28333E1D"/>
    <w:rsid w:val="28454BD6"/>
    <w:rsid w:val="28455253"/>
    <w:rsid w:val="28551971"/>
    <w:rsid w:val="285B1C53"/>
    <w:rsid w:val="287F5223"/>
    <w:rsid w:val="289F7086"/>
    <w:rsid w:val="28C32028"/>
    <w:rsid w:val="28C36E49"/>
    <w:rsid w:val="28CC490F"/>
    <w:rsid w:val="28DE40AA"/>
    <w:rsid w:val="28E00995"/>
    <w:rsid w:val="29345E77"/>
    <w:rsid w:val="294C65AD"/>
    <w:rsid w:val="29806583"/>
    <w:rsid w:val="298B3C4C"/>
    <w:rsid w:val="29900C5B"/>
    <w:rsid w:val="299450CA"/>
    <w:rsid w:val="29B14F78"/>
    <w:rsid w:val="29CA0C20"/>
    <w:rsid w:val="29F26D24"/>
    <w:rsid w:val="2A15033F"/>
    <w:rsid w:val="2A1662C1"/>
    <w:rsid w:val="2A1C7367"/>
    <w:rsid w:val="2A2815FA"/>
    <w:rsid w:val="2A3A3582"/>
    <w:rsid w:val="2A6D6092"/>
    <w:rsid w:val="2A7D76B4"/>
    <w:rsid w:val="2B437463"/>
    <w:rsid w:val="2B674A91"/>
    <w:rsid w:val="2B690DF0"/>
    <w:rsid w:val="2B7807EE"/>
    <w:rsid w:val="2BA50BF7"/>
    <w:rsid w:val="2BBF00EC"/>
    <w:rsid w:val="2BC37CFD"/>
    <w:rsid w:val="2BD5237F"/>
    <w:rsid w:val="2BE536CE"/>
    <w:rsid w:val="2BE758D9"/>
    <w:rsid w:val="2C09049E"/>
    <w:rsid w:val="2C0A653C"/>
    <w:rsid w:val="2C191F85"/>
    <w:rsid w:val="2C3E2BDD"/>
    <w:rsid w:val="2C4C3874"/>
    <w:rsid w:val="2C7C6B72"/>
    <w:rsid w:val="2CA814B4"/>
    <w:rsid w:val="2CE518FD"/>
    <w:rsid w:val="2CE82D6F"/>
    <w:rsid w:val="2D0F6EF6"/>
    <w:rsid w:val="2D343236"/>
    <w:rsid w:val="2D444032"/>
    <w:rsid w:val="2DD15014"/>
    <w:rsid w:val="2DF72DE4"/>
    <w:rsid w:val="2E0220AF"/>
    <w:rsid w:val="2E396F07"/>
    <w:rsid w:val="2E4B082A"/>
    <w:rsid w:val="2E4F4665"/>
    <w:rsid w:val="2E5D4E86"/>
    <w:rsid w:val="2E5D790B"/>
    <w:rsid w:val="2E9A3C18"/>
    <w:rsid w:val="2EA00E30"/>
    <w:rsid w:val="2EBA1CEC"/>
    <w:rsid w:val="2EBB0FEE"/>
    <w:rsid w:val="2EC63002"/>
    <w:rsid w:val="2F0A6B38"/>
    <w:rsid w:val="2F6065F8"/>
    <w:rsid w:val="2F647426"/>
    <w:rsid w:val="2F946CCB"/>
    <w:rsid w:val="2FD25781"/>
    <w:rsid w:val="2FDC745C"/>
    <w:rsid w:val="2FFD7934"/>
    <w:rsid w:val="302F367C"/>
    <w:rsid w:val="303E4D88"/>
    <w:rsid w:val="30733ACD"/>
    <w:rsid w:val="308C3862"/>
    <w:rsid w:val="309379D8"/>
    <w:rsid w:val="30A270F7"/>
    <w:rsid w:val="30DF1478"/>
    <w:rsid w:val="30EC586F"/>
    <w:rsid w:val="319C6071"/>
    <w:rsid w:val="31AC537E"/>
    <w:rsid w:val="31AD2C69"/>
    <w:rsid w:val="31CB3A7F"/>
    <w:rsid w:val="31E3679B"/>
    <w:rsid w:val="31E732FD"/>
    <w:rsid w:val="31F36607"/>
    <w:rsid w:val="32342B66"/>
    <w:rsid w:val="3244162B"/>
    <w:rsid w:val="32517576"/>
    <w:rsid w:val="32BE4D76"/>
    <w:rsid w:val="32BE5C2C"/>
    <w:rsid w:val="32FB6478"/>
    <w:rsid w:val="33156744"/>
    <w:rsid w:val="33263B3F"/>
    <w:rsid w:val="336963EB"/>
    <w:rsid w:val="33816EEB"/>
    <w:rsid w:val="33B3656C"/>
    <w:rsid w:val="33E405CE"/>
    <w:rsid w:val="33EB55CD"/>
    <w:rsid w:val="33EC4C02"/>
    <w:rsid w:val="340D2360"/>
    <w:rsid w:val="3410665D"/>
    <w:rsid w:val="34211214"/>
    <w:rsid w:val="342E63AB"/>
    <w:rsid w:val="34950E68"/>
    <w:rsid w:val="34986E94"/>
    <w:rsid w:val="349B024C"/>
    <w:rsid w:val="34AF62C9"/>
    <w:rsid w:val="34CB4388"/>
    <w:rsid w:val="34D83C7C"/>
    <w:rsid w:val="34FA6E12"/>
    <w:rsid w:val="350862D4"/>
    <w:rsid w:val="352E40C6"/>
    <w:rsid w:val="354D7158"/>
    <w:rsid w:val="354D79EB"/>
    <w:rsid w:val="357E1342"/>
    <w:rsid w:val="358D5588"/>
    <w:rsid w:val="35BC6598"/>
    <w:rsid w:val="35CC0FB6"/>
    <w:rsid w:val="363A3B40"/>
    <w:rsid w:val="365302AE"/>
    <w:rsid w:val="36607A0A"/>
    <w:rsid w:val="366E227C"/>
    <w:rsid w:val="366F2E0D"/>
    <w:rsid w:val="367B6A5C"/>
    <w:rsid w:val="36A74ADA"/>
    <w:rsid w:val="36AD60D5"/>
    <w:rsid w:val="36B224F9"/>
    <w:rsid w:val="36EC0CC9"/>
    <w:rsid w:val="373F410B"/>
    <w:rsid w:val="37EE7094"/>
    <w:rsid w:val="38221133"/>
    <w:rsid w:val="38296C89"/>
    <w:rsid w:val="383002EB"/>
    <w:rsid w:val="38586797"/>
    <w:rsid w:val="38B94E55"/>
    <w:rsid w:val="38BC0149"/>
    <w:rsid w:val="38D87D1C"/>
    <w:rsid w:val="38EA3E3B"/>
    <w:rsid w:val="39091413"/>
    <w:rsid w:val="392B2900"/>
    <w:rsid w:val="39636459"/>
    <w:rsid w:val="396B7F6C"/>
    <w:rsid w:val="39B417A9"/>
    <w:rsid w:val="39D31333"/>
    <w:rsid w:val="39FC5695"/>
    <w:rsid w:val="3A006D8E"/>
    <w:rsid w:val="3A217E73"/>
    <w:rsid w:val="3A3651E5"/>
    <w:rsid w:val="3A744481"/>
    <w:rsid w:val="3A8C7BEF"/>
    <w:rsid w:val="3A906246"/>
    <w:rsid w:val="3B2349B7"/>
    <w:rsid w:val="3B616CFF"/>
    <w:rsid w:val="3B6259F6"/>
    <w:rsid w:val="3B976654"/>
    <w:rsid w:val="3BC01EFC"/>
    <w:rsid w:val="3BCA786A"/>
    <w:rsid w:val="3BD31E2F"/>
    <w:rsid w:val="3BF15831"/>
    <w:rsid w:val="3C105946"/>
    <w:rsid w:val="3C116C8B"/>
    <w:rsid w:val="3C471448"/>
    <w:rsid w:val="3C5207B8"/>
    <w:rsid w:val="3C5F759A"/>
    <w:rsid w:val="3C6C525A"/>
    <w:rsid w:val="3C811D81"/>
    <w:rsid w:val="3CCE23CB"/>
    <w:rsid w:val="3CD17D17"/>
    <w:rsid w:val="3D3C7F39"/>
    <w:rsid w:val="3D440F09"/>
    <w:rsid w:val="3D4504A0"/>
    <w:rsid w:val="3D8734BB"/>
    <w:rsid w:val="3D9A11D4"/>
    <w:rsid w:val="3DA16D89"/>
    <w:rsid w:val="3DA364BE"/>
    <w:rsid w:val="3DE041CB"/>
    <w:rsid w:val="3E0D48F6"/>
    <w:rsid w:val="3E1868B4"/>
    <w:rsid w:val="3E377251"/>
    <w:rsid w:val="3E42664B"/>
    <w:rsid w:val="3E5A7334"/>
    <w:rsid w:val="3E7B5D6B"/>
    <w:rsid w:val="3E843E66"/>
    <w:rsid w:val="3E8F51FE"/>
    <w:rsid w:val="3E926F87"/>
    <w:rsid w:val="3E9A59DE"/>
    <w:rsid w:val="3E9D1059"/>
    <w:rsid w:val="3EAF4836"/>
    <w:rsid w:val="3EBD4C99"/>
    <w:rsid w:val="3EC33DFA"/>
    <w:rsid w:val="3F060E16"/>
    <w:rsid w:val="3F1D1096"/>
    <w:rsid w:val="3F2F0234"/>
    <w:rsid w:val="3F6363FE"/>
    <w:rsid w:val="3F712611"/>
    <w:rsid w:val="3F756B8F"/>
    <w:rsid w:val="3F95482B"/>
    <w:rsid w:val="4019356B"/>
    <w:rsid w:val="402B37FA"/>
    <w:rsid w:val="40592157"/>
    <w:rsid w:val="406E1CAE"/>
    <w:rsid w:val="40A0133A"/>
    <w:rsid w:val="40C31A53"/>
    <w:rsid w:val="40FF545D"/>
    <w:rsid w:val="410067C8"/>
    <w:rsid w:val="41600A4C"/>
    <w:rsid w:val="418F0D2A"/>
    <w:rsid w:val="41D01505"/>
    <w:rsid w:val="422E7EC6"/>
    <w:rsid w:val="42474939"/>
    <w:rsid w:val="424C3C57"/>
    <w:rsid w:val="42613FF3"/>
    <w:rsid w:val="42660D96"/>
    <w:rsid w:val="428667D2"/>
    <w:rsid w:val="42A85335"/>
    <w:rsid w:val="42BB366C"/>
    <w:rsid w:val="42C14F5E"/>
    <w:rsid w:val="42CD1CE0"/>
    <w:rsid w:val="42E1381E"/>
    <w:rsid w:val="42ED6459"/>
    <w:rsid w:val="42FE58DD"/>
    <w:rsid w:val="4307432F"/>
    <w:rsid w:val="43174B3D"/>
    <w:rsid w:val="432F065A"/>
    <w:rsid w:val="434B790E"/>
    <w:rsid w:val="4360274F"/>
    <w:rsid w:val="43977AB6"/>
    <w:rsid w:val="43A3342B"/>
    <w:rsid w:val="43C77C27"/>
    <w:rsid w:val="43DE09EE"/>
    <w:rsid w:val="44002FAD"/>
    <w:rsid w:val="44535367"/>
    <w:rsid w:val="449101DD"/>
    <w:rsid w:val="44CB4743"/>
    <w:rsid w:val="44DE1391"/>
    <w:rsid w:val="451B225C"/>
    <w:rsid w:val="45214A06"/>
    <w:rsid w:val="452410C9"/>
    <w:rsid w:val="45317DFB"/>
    <w:rsid w:val="45442C68"/>
    <w:rsid w:val="454C2723"/>
    <w:rsid w:val="456D3CE4"/>
    <w:rsid w:val="4579042C"/>
    <w:rsid w:val="457F0571"/>
    <w:rsid w:val="45851176"/>
    <w:rsid w:val="45C63B94"/>
    <w:rsid w:val="460E7DA5"/>
    <w:rsid w:val="46365271"/>
    <w:rsid w:val="46422483"/>
    <w:rsid w:val="464A587D"/>
    <w:rsid w:val="4659254A"/>
    <w:rsid w:val="465B0637"/>
    <w:rsid w:val="465E3F0D"/>
    <w:rsid w:val="466A16E6"/>
    <w:rsid w:val="46893F2B"/>
    <w:rsid w:val="46C4686E"/>
    <w:rsid w:val="477B778F"/>
    <w:rsid w:val="478203EC"/>
    <w:rsid w:val="47B025FA"/>
    <w:rsid w:val="47E73A1C"/>
    <w:rsid w:val="4809698F"/>
    <w:rsid w:val="4811697D"/>
    <w:rsid w:val="487A3E25"/>
    <w:rsid w:val="48852738"/>
    <w:rsid w:val="488A65EA"/>
    <w:rsid w:val="488B5503"/>
    <w:rsid w:val="489267A0"/>
    <w:rsid w:val="48937E21"/>
    <w:rsid w:val="489A0361"/>
    <w:rsid w:val="48B94FF3"/>
    <w:rsid w:val="48D43CCF"/>
    <w:rsid w:val="48E37AAB"/>
    <w:rsid w:val="48FD4B4C"/>
    <w:rsid w:val="490A68E0"/>
    <w:rsid w:val="491055FE"/>
    <w:rsid w:val="495F5B3E"/>
    <w:rsid w:val="496F77D7"/>
    <w:rsid w:val="49741C89"/>
    <w:rsid w:val="497654FD"/>
    <w:rsid w:val="49B64211"/>
    <w:rsid w:val="49D174B7"/>
    <w:rsid w:val="49F6167F"/>
    <w:rsid w:val="4A064FA0"/>
    <w:rsid w:val="4A16615C"/>
    <w:rsid w:val="4A1D73F6"/>
    <w:rsid w:val="4A4424D7"/>
    <w:rsid w:val="4AB82D0F"/>
    <w:rsid w:val="4AEB7664"/>
    <w:rsid w:val="4AFD7C19"/>
    <w:rsid w:val="4B0567D1"/>
    <w:rsid w:val="4B20560A"/>
    <w:rsid w:val="4B236AAE"/>
    <w:rsid w:val="4B707271"/>
    <w:rsid w:val="4B9739F7"/>
    <w:rsid w:val="4B986E74"/>
    <w:rsid w:val="4BAA5308"/>
    <w:rsid w:val="4BD765E4"/>
    <w:rsid w:val="4BEE2503"/>
    <w:rsid w:val="4C245A30"/>
    <w:rsid w:val="4CB6685F"/>
    <w:rsid w:val="4CC367FE"/>
    <w:rsid w:val="4CC67812"/>
    <w:rsid w:val="4D077F3C"/>
    <w:rsid w:val="4D123355"/>
    <w:rsid w:val="4D2A3B31"/>
    <w:rsid w:val="4D312C52"/>
    <w:rsid w:val="4D905305"/>
    <w:rsid w:val="4D964A72"/>
    <w:rsid w:val="4D9C1254"/>
    <w:rsid w:val="4DD23B72"/>
    <w:rsid w:val="4DD92DB3"/>
    <w:rsid w:val="4E793892"/>
    <w:rsid w:val="4E800872"/>
    <w:rsid w:val="4EC569ED"/>
    <w:rsid w:val="4ECF6A80"/>
    <w:rsid w:val="4ED50EA1"/>
    <w:rsid w:val="4EEC050C"/>
    <w:rsid w:val="4F104EC3"/>
    <w:rsid w:val="4F47354A"/>
    <w:rsid w:val="4F911C54"/>
    <w:rsid w:val="4FB7550C"/>
    <w:rsid w:val="4FE625E0"/>
    <w:rsid w:val="4FF209C0"/>
    <w:rsid w:val="5021480F"/>
    <w:rsid w:val="50962ECB"/>
    <w:rsid w:val="50A42E38"/>
    <w:rsid w:val="50A4577F"/>
    <w:rsid w:val="50B73D1F"/>
    <w:rsid w:val="50BD5BC9"/>
    <w:rsid w:val="50C11EEE"/>
    <w:rsid w:val="50E97CFC"/>
    <w:rsid w:val="50FA4028"/>
    <w:rsid w:val="510D65B7"/>
    <w:rsid w:val="511157AB"/>
    <w:rsid w:val="5142540C"/>
    <w:rsid w:val="51694182"/>
    <w:rsid w:val="518832C8"/>
    <w:rsid w:val="519D3C50"/>
    <w:rsid w:val="51A0432A"/>
    <w:rsid w:val="51A86090"/>
    <w:rsid w:val="51B7396D"/>
    <w:rsid w:val="51BB5764"/>
    <w:rsid w:val="522E4CC3"/>
    <w:rsid w:val="5232400C"/>
    <w:rsid w:val="5244713B"/>
    <w:rsid w:val="52615633"/>
    <w:rsid w:val="526F4DE4"/>
    <w:rsid w:val="52707814"/>
    <w:rsid w:val="52977FD4"/>
    <w:rsid w:val="52A25790"/>
    <w:rsid w:val="52A96B6F"/>
    <w:rsid w:val="52B21B59"/>
    <w:rsid w:val="52B45975"/>
    <w:rsid w:val="52D94AA4"/>
    <w:rsid w:val="52EA3A62"/>
    <w:rsid w:val="52EE6BA6"/>
    <w:rsid w:val="52F50BB8"/>
    <w:rsid w:val="53097272"/>
    <w:rsid w:val="53544462"/>
    <w:rsid w:val="5397158E"/>
    <w:rsid w:val="539A377E"/>
    <w:rsid w:val="54013861"/>
    <w:rsid w:val="54487265"/>
    <w:rsid w:val="544D6070"/>
    <w:rsid w:val="54605E1E"/>
    <w:rsid w:val="54B3506A"/>
    <w:rsid w:val="54B5148C"/>
    <w:rsid w:val="54CA0D16"/>
    <w:rsid w:val="54DD4057"/>
    <w:rsid w:val="54E7490F"/>
    <w:rsid w:val="550764A4"/>
    <w:rsid w:val="550B2BF6"/>
    <w:rsid w:val="55214EB5"/>
    <w:rsid w:val="55364EFD"/>
    <w:rsid w:val="555D4828"/>
    <w:rsid w:val="557A4C8B"/>
    <w:rsid w:val="558931E1"/>
    <w:rsid w:val="55923347"/>
    <w:rsid w:val="55925180"/>
    <w:rsid w:val="55983B1B"/>
    <w:rsid w:val="55A30302"/>
    <w:rsid w:val="55A8376B"/>
    <w:rsid w:val="55B6370E"/>
    <w:rsid w:val="55DC29B6"/>
    <w:rsid w:val="55DD4241"/>
    <w:rsid w:val="56134B98"/>
    <w:rsid w:val="566B6D1E"/>
    <w:rsid w:val="56867584"/>
    <w:rsid w:val="568A1FEF"/>
    <w:rsid w:val="56A417B8"/>
    <w:rsid w:val="57032A2C"/>
    <w:rsid w:val="570F5219"/>
    <w:rsid w:val="575D12B5"/>
    <w:rsid w:val="57610A87"/>
    <w:rsid w:val="577B1140"/>
    <w:rsid w:val="577B7F21"/>
    <w:rsid w:val="577F181B"/>
    <w:rsid w:val="57921984"/>
    <w:rsid w:val="579612CC"/>
    <w:rsid w:val="579737F0"/>
    <w:rsid w:val="57AB7B30"/>
    <w:rsid w:val="57AF5251"/>
    <w:rsid w:val="57B26373"/>
    <w:rsid w:val="57B63F04"/>
    <w:rsid w:val="57CD20C2"/>
    <w:rsid w:val="57D675AB"/>
    <w:rsid w:val="57D95FDD"/>
    <w:rsid w:val="58917D2F"/>
    <w:rsid w:val="5894085C"/>
    <w:rsid w:val="58AE4F0C"/>
    <w:rsid w:val="58B85899"/>
    <w:rsid w:val="58E363A9"/>
    <w:rsid w:val="595E1678"/>
    <w:rsid w:val="596D5BD4"/>
    <w:rsid w:val="597E3DD8"/>
    <w:rsid w:val="59F667CF"/>
    <w:rsid w:val="59F80043"/>
    <w:rsid w:val="5A09252F"/>
    <w:rsid w:val="5A0A5DD6"/>
    <w:rsid w:val="5A0B2778"/>
    <w:rsid w:val="5A28673D"/>
    <w:rsid w:val="5A2A7C7B"/>
    <w:rsid w:val="5A3E2560"/>
    <w:rsid w:val="5A5D3B6E"/>
    <w:rsid w:val="5A637A76"/>
    <w:rsid w:val="5A6D33BA"/>
    <w:rsid w:val="5A792B1F"/>
    <w:rsid w:val="5A874767"/>
    <w:rsid w:val="5AA85BE2"/>
    <w:rsid w:val="5AAD6F28"/>
    <w:rsid w:val="5AC25C1A"/>
    <w:rsid w:val="5AD63A24"/>
    <w:rsid w:val="5AF44E7A"/>
    <w:rsid w:val="5B2E1A1D"/>
    <w:rsid w:val="5B3D0DEF"/>
    <w:rsid w:val="5B843A1C"/>
    <w:rsid w:val="5B873E3F"/>
    <w:rsid w:val="5BC776FE"/>
    <w:rsid w:val="5C02690E"/>
    <w:rsid w:val="5C196DA7"/>
    <w:rsid w:val="5C2A048C"/>
    <w:rsid w:val="5C80234E"/>
    <w:rsid w:val="5C8A680C"/>
    <w:rsid w:val="5CAF2C65"/>
    <w:rsid w:val="5CC33E1F"/>
    <w:rsid w:val="5CE25B88"/>
    <w:rsid w:val="5D0C4701"/>
    <w:rsid w:val="5D0F0395"/>
    <w:rsid w:val="5D221076"/>
    <w:rsid w:val="5D26732F"/>
    <w:rsid w:val="5D397964"/>
    <w:rsid w:val="5D5A391C"/>
    <w:rsid w:val="5D5F10C0"/>
    <w:rsid w:val="5D891B7B"/>
    <w:rsid w:val="5DAD38EE"/>
    <w:rsid w:val="5DBA0472"/>
    <w:rsid w:val="5E006862"/>
    <w:rsid w:val="5E0207B9"/>
    <w:rsid w:val="5E1834A1"/>
    <w:rsid w:val="5E261785"/>
    <w:rsid w:val="5E4A7017"/>
    <w:rsid w:val="5E552BBA"/>
    <w:rsid w:val="5E611C10"/>
    <w:rsid w:val="5E7A0F3F"/>
    <w:rsid w:val="5E830D0F"/>
    <w:rsid w:val="5EFC7377"/>
    <w:rsid w:val="5F06174D"/>
    <w:rsid w:val="5F3A3602"/>
    <w:rsid w:val="5F45733B"/>
    <w:rsid w:val="5F6277C6"/>
    <w:rsid w:val="5F6C6E42"/>
    <w:rsid w:val="5F6D0B1D"/>
    <w:rsid w:val="5F8D0B82"/>
    <w:rsid w:val="5FA665E4"/>
    <w:rsid w:val="5FCC5339"/>
    <w:rsid w:val="5FD04970"/>
    <w:rsid w:val="5FE34A5B"/>
    <w:rsid w:val="5FFE1E36"/>
    <w:rsid w:val="60232584"/>
    <w:rsid w:val="60597AB8"/>
    <w:rsid w:val="607330CE"/>
    <w:rsid w:val="60795351"/>
    <w:rsid w:val="60825176"/>
    <w:rsid w:val="609F2AC4"/>
    <w:rsid w:val="60F52D83"/>
    <w:rsid w:val="60FA2EE8"/>
    <w:rsid w:val="60FA4D5B"/>
    <w:rsid w:val="61054A27"/>
    <w:rsid w:val="610A52BC"/>
    <w:rsid w:val="61144500"/>
    <w:rsid w:val="611D2366"/>
    <w:rsid w:val="61421856"/>
    <w:rsid w:val="615227C4"/>
    <w:rsid w:val="61654E3F"/>
    <w:rsid w:val="61787D9A"/>
    <w:rsid w:val="6182292A"/>
    <w:rsid w:val="619739F6"/>
    <w:rsid w:val="619F7F92"/>
    <w:rsid w:val="61F94C26"/>
    <w:rsid w:val="62000E56"/>
    <w:rsid w:val="621019B1"/>
    <w:rsid w:val="624F3E49"/>
    <w:rsid w:val="62632286"/>
    <w:rsid w:val="626B71FE"/>
    <w:rsid w:val="6274482E"/>
    <w:rsid w:val="62885958"/>
    <w:rsid w:val="62F40B65"/>
    <w:rsid w:val="62FC2CFE"/>
    <w:rsid w:val="63024505"/>
    <w:rsid w:val="635600A5"/>
    <w:rsid w:val="635B1DB5"/>
    <w:rsid w:val="63711FED"/>
    <w:rsid w:val="63880DDC"/>
    <w:rsid w:val="638D750D"/>
    <w:rsid w:val="63AC6CC0"/>
    <w:rsid w:val="63CC649F"/>
    <w:rsid w:val="64055776"/>
    <w:rsid w:val="64240056"/>
    <w:rsid w:val="643E143A"/>
    <w:rsid w:val="64491666"/>
    <w:rsid w:val="648B6EEF"/>
    <w:rsid w:val="64C158BF"/>
    <w:rsid w:val="64CE2EAA"/>
    <w:rsid w:val="653C3090"/>
    <w:rsid w:val="6557723F"/>
    <w:rsid w:val="65854376"/>
    <w:rsid w:val="658767BE"/>
    <w:rsid w:val="65892531"/>
    <w:rsid w:val="66195831"/>
    <w:rsid w:val="662856F9"/>
    <w:rsid w:val="662E75B1"/>
    <w:rsid w:val="66342C2E"/>
    <w:rsid w:val="663E784C"/>
    <w:rsid w:val="665A7CDC"/>
    <w:rsid w:val="668B6A45"/>
    <w:rsid w:val="672F3F24"/>
    <w:rsid w:val="673E055F"/>
    <w:rsid w:val="67551CE3"/>
    <w:rsid w:val="678E732F"/>
    <w:rsid w:val="67A22552"/>
    <w:rsid w:val="67B22DCC"/>
    <w:rsid w:val="67BE71AA"/>
    <w:rsid w:val="67D90273"/>
    <w:rsid w:val="67DC59EB"/>
    <w:rsid w:val="67DE5875"/>
    <w:rsid w:val="67E55852"/>
    <w:rsid w:val="67EB1AB4"/>
    <w:rsid w:val="67FA1285"/>
    <w:rsid w:val="68551F4F"/>
    <w:rsid w:val="687C10C9"/>
    <w:rsid w:val="68840C16"/>
    <w:rsid w:val="68876EFB"/>
    <w:rsid w:val="68884654"/>
    <w:rsid w:val="689F444F"/>
    <w:rsid w:val="68B96DBB"/>
    <w:rsid w:val="68CA2805"/>
    <w:rsid w:val="68E937A3"/>
    <w:rsid w:val="693E15D3"/>
    <w:rsid w:val="69627681"/>
    <w:rsid w:val="6977531D"/>
    <w:rsid w:val="697D7166"/>
    <w:rsid w:val="69CC2BFF"/>
    <w:rsid w:val="69EB1780"/>
    <w:rsid w:val="69FD55B8"/>
    <w:rsid w:val="6A0B1C62"/>
    <w:rsid w:val="6A2406C8"/>
    <w:rsid w:val="6A720EF8"/>
    <w:rsid w:val="6A856AE9"/>
    <w:rsid w:val="6ADE0BD1"/>
    <w:rsid w:val="6AE96859"/>
    <w:rsid w:val="6B147746"/>
    <w:rsid w:val="6B24787C"/>
    <w:rsid w:val="6B3E43BF"/>
    <w:rsid w:val="6B573233"/>
    <w:rsid w:val="6B5B6274"/>
    <w:rsid w:val="6B935D53"/>
    <w:rsid w:val="6C1163E1"/>
    <w:rsid w:val="6C1451E1"/>
    <w:rsid w:val="6C196F71"/>
    <w:rsid w:val="6C226FCB"/>
    <w:rsid w:val="6C31226F"/>
    <w:rsid w:val="6C552F0B"/>
    <w:rsid w:val="6C8C67B7"/>
    <w:rsid w:val="6C9D744C"/>
    <w:rsid w:val="6D167928"/>
    <w:rsid w:val="6D26299B"/>
    <w:rsid w:val="6D4772EC"/>
    <w:rsid w:val="6D880015"/>
    <w:rsid w:val="6D9078AF"/>
    <w:rsid w:val="6DAA3FEF"/>
    <w:rsid w:val="6DAE5F31"/>
    <w:rsid w:val="6DC0172B"/>
    <w:rsid w:val="6DCB690C"/>
    <w:rsid w:val="6DD41A5B"/>
    <w:rsid w:val="6DF43C2E"/>
    <w:rsid w:val="6DF51CA3"/>
    <w:rsid w:val="6E1A35D0"/>
    <w:rsid w:val="6E3640D5"/>
    <w:rsid w:val="6E8335BD"/>
    <w:rsid w:val="6E8E12EF"/>
    <w:rsid w:val="6E972936"/>
    <w:rsid w:val="6ED446C5"/>
    <w:rsid w:val="6F2A7D94"/>
    <w:rsid w:val="6F8331F1"/>
    <w:rsid w:val="6FAE1A09"/>
    <w:rsid w:val="6FC40B3F"/>
    <w:rsid w:val="6FD75BF8"/>
    <w:rsid w:val="6FF5650A"/>
    <w:rsid w:val="70670297"/>
    <w:rsid w:val="707723D0"/>
    <w:rsid w:val="70887415"/>
    <w:rsid w:val="70F5661B"/>
    <w:rsid w:val="71226CCA"/>
    <w:rsid w:val="71360107"/>
    <w:rsid w:val="713B688E"/>
    <w:rsid w:val="71D43752"/>
    <w:rsid w:val="71F1796A"/>
    <w:rsid w:val="72154626"/>
    <w:rsid w:val="72262B5D"/>
    <w:rsid w:val="72283FF7"/>
    <w:rsid w:val="722E7212"/>
    <w:rsid w:val="723A0474"/>
    <w:rsid w:val="723B6058"/>
    <w:rsid w:val="725923E4"/>
    <w:rsid w:val="72864BF7"/>
    <w:rsid w:val="729023FC"/>
    <w:rsid w:val="72E94CCB"/>
    <w:rsid w:val="72F031ED"/>
    <w:rsid w:val="73337CF4"/>
    <w:rsid w:val="73A9349E"/>
    <w:rsid w:val="73AE37EF"/>
    <w:rsid w:val="73C0646E"/>
    <w:rsid w:val="742222F5"/>
    <w:rsid w:val="74237BDB"/>
    <w:rsid w:val="74476126"/>
    <w:rsid w:val="74491662"/>
    <w:rsid w:val="74706664"/>
    <w:rsid w:val="747F3682"/>
    <w:rsid w:val="749C4185"/>
    <w:rsid w:val="75067759"/>
    <w:rsid w:val="752B088D"/>
    <w:rsid w:val="752E6DCD"/>
    <w:rsid w:val="7551380D"/>
    <w:rsid w:val="75600BE5"/>
    <w:rsid w:val="7564475C"/>
    <w:rsid w:val="7583797F"/>
    <w:rsid w:val="758D7ACA"/>
    <w:rsid w:val="75D20F1D"/>
    <w:rsid w:val="75DA2C18"/>
    <w:rsid w:val="75F54412"/>
    <w:rsid w:val="761D08E0"/>
    <w:rsid w:val="764B70AC"/>
    <w:rsid w:val="765D347C"/>
    <w:rsid w:val="76826699"/>
    <w:rsid w:val="76C87133"/>
    <w:rsid w:val="76CD08D5"/>
    <w:rsid w:val="76DB4B92"/>
    <w:rsid w:val="77052AA4"/>
    <w:rsid w:val="77136511"/>
    <w:rsid w:val="77340A39"/>
    <w:rsid w:val="77351FD0"/>
    <w:rsid w:val="77472422"/>
    <w:rsid w:val="777F31F2"/>
    <w:rsid w:val="77B43AFA"/>
    <w:rsid w:val="77D1700D"/>
    <w:rsid w:val="77EC04CC"/>
    <w:rsid w:val="78775729"/>
    <w:rsid w:val="7892370F"/>
    <w:rsid w:val="78A42DB0"/>
    <w:rsid w:val="78A656AB"/>
    <w:rsid w:val="78B2245C"/>
    <w:rsid w:val="78E172CC"/>
    <w:rsid w:val="78EA1D1F"/>
    <w:rsid w:val="7904172F"/>
    <w:rsid w:val="790F7E27"/>
    <w:rsid w:val="792A231A"/>
    <w:rsid w:val="79316829"/>
    <w:rsid w:val="795231C0"/>
    <w:rsid w:val="797E66A9"/>
    <w:rsid w:val="798518A4"/>
    <w:rsid w:val="79A97383"/>
    <w:rsid w:val="79E27E8B"/>
    <w:rsid w:val="79F850CE"/>
    <w:rsid w:val="79FD443C"/>
    <w:rsid w:val="7A1D1975"/>
    <w:rsid w:val="7A3E5150"/>
    <w:rsid w:val="7A4670D6"/>
    <w:rsid w:val="7A534B63"/>
    <w:rsid w:val="7A615382"/>
    <w:rsid w:val="7A67303B"/>
    <w:rsid w:val="7AAB1D04"/>
    <w:rsid w:val="7ABA4368"/>
    <w:rsid w:val="7AD05746"/>
    <w:rsid w:val="7B257FFD"/>
    <w:rsid w:val="7B343476"/>
    <w:rsid w:val="7B537186"/>
    <w:rsid w:val="7B5A2978"/>
    <w:rsid w:val="7B5A7E4C"/>
    <w:rsid w:val="7B667AF9"/>
    <w:rsid w:val="7B7468F8"/>
    <w:rsid w:val="7B7B3A74"/>
    <w:rsid w:val="7BEE0103"/>
    <w:rsid w:val="7C0A0FE4"/>
    <w:rsid w:val="7C254906"/>
    <w:rsid w:val="7C590818"/>
    <w:rsid w:val="7C677A9B"/>
    <w:rsid w:val="7C717789"/>
    <w:rsid w:val="7C7C10F6"/>
    <w:rsid w:val="7C853BEA"/>
    <w:rsid w:val="7C881368"/>
    <w:rsid w:val="7CE27788"/>
    <w:rsid w:val="7D0C32F1"/>
    <w:rsid w:val="7D0F408D"/>
    <w:rsid w:val="7D44082A"/>
    <w:rsid w:val="7D491C6C"/>
    <w:rsid w:val="7D5429C0"/>
    <w:rsid w:val="7D6E6D43"/>
    <w:rsid w:val="7D91708B"/>
    <w:rsid w:val="7DB57A34"/>
    <w:rsid w:val="7DE60973"/>
    <w:rsid w:val="7DEF0916"/>
    <w:rsid w:val="7E1E5218"/>
    <w:rsid w:val="7E5F3449"/>
    <w:rsid w:val="7E9A4E1F"/>
    <w:rsid w:val="7E9C4CB4"/>
    <w:rsid w:val="7EA7723A"/>
    <w:rsid w:val="7EBA7B25"/>
    <w:rsid w:val="7EF56FBB"/>
    <w:rsid w:val="7F0768EB"/>
    <w:rsid w:val="7F143BEC"/>
    <w:rsid w:val="7F715AF2"/>
    <w:rsid w:val="7F886E69"/>
    <w:rsid w:val="BB7FA927"/>
    <w:rsid w:val="F5FFD3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qFormat="1" w:unhideWhenUsed="0" w:uiPriority="0" w:semiHidden="0" w:name="List 5"/>
    <w:lsdException w:qFormat="1" w:unhideWhenUsed="0" w:uiPriority="0" w:semiHidden="0" w:name="List Bullet 2"/>
    <w:lsdException w:qFormat="1" w:uiPriority="0" w:semiHidden="0" w:name="List Bullet 3"/>
    <w:lsdException w:qFormat="1" w:uiPriority="99" w:semiHidden="0" w:name="List Bullet 4"/>
    <w:lsdException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10" w:semiHidden="0" w:name="Title"/>
    <w:lsdException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qFormat="1"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qFormat="1" w:unhideWhenUsed="0" w:uiPriority="0" w:semiHidden="0" w:name="Table Grid 5"/>
    <w:lsdException w:uiPriority="99" w:name="Table Grid 6"/>
    <w:lsdException w:uiPriority="99" w:name="Table Grid 7"/>
    <w:lsdException w:qFormat="1" w:unhideWhenUsed="0" w:uiPriority="0" w:semiHidden="0"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qFormat="1" w:unhideWhenUsed="0" w:uiPriority="0" w:semiHidden="0" w:name="Table Elegant"/>
    <w:lsdException w:qFormat="1" w:unhideWhenUsed="0" w:uiPriority="0" w:semiHidden="0"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qFormat="1" w:unhideWhenUsed="0" w:uiPriority="0" w:semiHidden="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adjustRightInd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283"/>
    <w:autoRedefine/>
    <w:qFormat/>
    <w:uiPriority w:val="9"/>
    <w:pPr>
      <w:keepNext/>
      <w:keepLines/>
      <w:tabs>
        <w:tab w:val="left" w:pos="432"/>
      </w:tabs>
      <w:spacing w:before="340" w:after="330" w:line="578" w:lineRule="auto"/>
      <w:ind w:left="432" w:hanging="432"/>
      <w:outlineLvl w:val="0"/>
    </w:pPr>
    <w:rPr>
      <w:b/>
      <w:bCs/>
      <w:kern w:val="44"/>
      <w:sz w:val="44"/>
      <w:szCs w:val="44"/>
    </w:rPr>
  </w:style>
  <w:style w:type="paragraph" w:styleId="5">
    <w:name w:val="heading 2"/>
    <w:basedOn w:val="1"/>
    <w:next w:val="1"/>
    <w:qFormat/>
    <w:uiPriority w:val="0"/>
    <w:pPr>
      <w:keepNext/>
      <w:keepLines/>
      <w:tabs>
        <w:tab w:val="left" w:pos="432"/>
      </w:tabs>
      <w:adjustRightInd/>
      <w:spacing w:line="360" w:lineRule="auto"/>
      <w:ind w:left="432" w:hanging="432"/>
      <w:jc w:val="left"/>
      <w:outlineLvl w:val="1"/>
    </w:pPr>
    <w:rPr>
      <w:rFonts w:ascii="仿宋_GB2312" w:hAnsi="仿宋" w:eastAsia="仿宋_GB2312"/>
      <w:b/>
      <w:bCs/>
      <w:sz w:val="32"/>
      <w:szCs w:val="32"/>
      <w:lang w:val="zh-CN"/>
    </w:rPr>
  </w:style>
  <w:style w:type="paragraph" w:styleId="6">
    <w:name w:val="heading 3"/>
    <w:basedOn w:val="1"/>
    <w:next w:val="1"/>
    <w:qFormat/>
    <w:uiPriority w:val="0"/>
    <w:pPr>
      <w:keepNext/>
      <w:keepLines/>
      <w:tabs>
        <w:tab w:val="left" w:pos="900"/>
      </w:tabs>
      <w:spacing w:before="260" w:after="260" w:line="416" w:lineRule="auto"/>
      <w:ind w:left="900" w:hanging="720"/>
      <w:outlineLvl w:val="2"/>
    </w:pPr>
    <w:rPr>
      <w:b/>
      <w:bCs/>
      <w:sz w:val="32"/>
      <w:szCs w:val="32"/>
    </w:rPr>
  </w:style>
  <w:style w:type="paragraph" w:styleId="7">
    <w:name w:val="heading 4"/>
    <w:basedOn w:val="1"/>
    <w:next w:val="1"/>
    <w:link w:val="327"/>
    <w:qFormat/>
    <w:uiPriority w:val="0"/>
    <w:pPr>
      <w:keepNext/>
      <w:keepLines/>
      <w:tabs>
        <w:tab w:val="left" w:pos="864"/>
      </w:tabs>
      <w:spacing w:before="280" w:after="290" w:line="376" w:lineRule="auto"/>
      <w:ind w:left="864" w:hanging="864"/>
      <w:outlineLvl w:val="3"/>
    </w:pPr>
    <w:rPr>
      <w:rFonts w:ascii="Arial" w:hAnsi="Arial" w:eastAsia="黑体"/>
      <w:b/>
      <w:bCs/>
      <w:sz w:val="28"/>
      <w:szCs w:val="28"/>
      <w:lang w:val="zh-CN"/>
    </w:rPr>
  </w:style>
  <w:style w:type="paragraph" w:styleId="8">
    <w:name w:val="heading 5"/>
    <w:basedOn w:val="1"/>
    <w:next w:val="1"/>
    <w:link w:val="293"/>
    <w:autoRedefine/>
    <w:qFormat/>
    <w:uiPriority w:val="0"/>
    <w:pPr>
      <w:keepNext/>
      <w:keepLines/>
      <w:tabs>
        <w:tab w:val="left" w:pos="1008"/>
      </w:tabs>
      <w:spacing w:before="280" w:after="290" w:line="376" w:lineRule="auto"/>
      <w:ind w:left="1008" w:hanging="1008"/>
      <w:outlineLvl w:val="4"/>
    </w:pPr>
    <w:rPr>
      <w:b/>
      <w:bCs/>
      <w:sz w:val="28"/>
      <w:szCs w:val="28"/>
    </w:rPr>
  </w:style>
  <w:style w:type="paragraph" w:styleId="9">
    <w:name w:val="heading 6"/>
    <w:basedOn w:val="1"/>
    <w:next w:val="1"/>
    <w:link w:val="147"/>
    <w:qFormat/>
    <w:uiPriority w:val="0"/>
    <w:pPr>
      <w:keepNext/>
      <w:keepLines/>
      <w:tabs>
        <w:tab w:val="left" w:pos="1152"/>
      </w:tabs>
      <w:spacing w:before="240" w:after="64" w:line="320" w:lineRule="auto"/>
      <w:ind w:left="1152" w:hanging="1152"/>
      <w:outlineLvl w:val="5"/>
    </w:pPr>
    <w:rPr>
      <w:rFonts w:ascii="Arial" w:hAnsi="Arial" w:eastAsia="黑体"/>
      <w:b/>
      <w:bCs/>
      <w:sz w:val="24"/>
    </w:rPr>
  </w:style>
  <w:style w:type="paragraph" w:styleId="10">
    <w:name w:val="heading 7"/>
    <w:basedOn w:val="1"/>
    <w:next w:val="1"/>
    <w:link w:val="307"/>
    <w:qFormat/>
    <w:uiPriority w:val="0"/>
    <w:pPr>
      <w:keepNext/>
      <w:keepLines/>
      <w:tabs>
        <w:tab w:val="left" w:pos="1296"/>
      </w:tabs>
      <w:spacing w:before="240" w:after="64" w:line="320" w:lineRule="auto"/>
      <w:ind w:left="1296" w:hanging="1296"/>
      <w:outlineLvl w:val="6"/>
    </w:pPr>
    <w:rPr>
      <w:b/>
      <w:bCs/>
      <w:sz w:val="24"/>
    </w:rPr>
  </w:style>
  <w:style w:type="paragraph" w:styleId="11">
    <w:name w:val="heading 8"/>
    <w:basedOn w:val="1"/>
    <w:next w:val="1"/>
    <w:link w:val="358"/>
    <w:qFormat/>
    <w:uiPriority w:val="0"/>
    <w:pPr>
      <w:keepNext/>
      <w:keepLines/>
      <w:tabs>
        <w:tab w:val="left" w:pos="1440"/>
      </w:tabs>
      <w:spacing w:before="240" w:after="64" w:line="320" w:lineRule="auto"/>
      <w:ind w:left="1440" w:hanging="1440"/>
      <w:outlineLvl w:val="7"/>
    </w:pPr>
    <w:rPr>
      <w:rFonts w:ascii="Arial" w:hAnsi="Arial" w:eastAsia="黑体"/>
      <w:sz w:val="24"/>
    </w:rPr>
  </w:style>
  <w:style w:type="paragraph" w:styleId="12">
    <w:name w:val="heading 9"/>
    <w:basedOn w:val="1"/>
    <w:next w:val="1"/>
    <w:link w:val="182"/>
    <w:autoRedefine/>
    <w:qFormat/>
    <w:uiPriority w:val="0"/>
    <w:pPr>
      <w:keepNext/>
      <w:keepLines/>
      <w:tabs>
        <w:tab w:val="left" w:pos="1584"/>
      </w:tabs>
      <w:spacing w:before="240" w:after="64" w:line="320" w:lineRule="auto"/>
      <w:ind w:left="1584" w:hanging="1584"/>
      <w:outlineLvl w:val="8"/>
    </w:pPr>
    <w:rPr>
      <w:rFonts w:ascii="Arial" w:hAnsi="Arial" w:eastAsia="黑体"/>
      <w:szCs w:val="21"/>
    </w:rPr>
  </w:style>
  <w:style w:type="character" w:default="1" w:styleId="70">
    <w:name w:val="Default Paragraph Font"/>
    <w:semiHidden/>
    <w:unhideWhenUsed/>
    <w:qFormat/>
    <w:uiPriority w:val="1"/>
  </w:style>
  <w:style w:type="table" w:default="1" w:styleId="63">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link w:val="121"/>
    <w:qFormat/>
    <w:uiPriority w:val="0"/>
    <w:pPr>
      <w:adjustRightInd/>
      <w:spacing w:after="120" w:line="240" w:lineRule="auto"/>
      <w:ind w:left="420" w:leftChars="200" w:firstLine="210"/>
    </w:pPr>
    <w:rPr>
      <w:sz w:val="21"/>
    </w:rPr>
  </w:style>
  <w:style w:type="paragraph" w:styleId="3">
    <w:name w:val="Body Text Indent"/>
    <w:basedOn w:val="1"/>
    <w:next w:val="2"/>
    <w:link w:val="265"/>
    <w:autoRedefine/>
    <w:qFormat/>
    <w:uiPriority w:val="0"/>
    <w:pPr>
      <w:spacing w:line="480" w:lineRule="exact"/>
      <w:ind w:firstLine="480" w:firstLineChars="200"/>
    </w:pPr>
    <w:rPr>
      <w:rFonts w:ascii="宋体" w:hAnsi="宋体"/>
      <w:sz w:val="24"/>
    </w:rPr>
  </w:style>
  <w:style w:type="paragraph" w:styleId="13">
    <w:name w:val="toc 7"/>
    <w:basedOn w:val="1"/>
    <w:next w:val="1"/>
    <w:qFormat/>
    <w:uiPriority w:val="0"/>
    <w:pPr>
      <w:ind w:left="2520" w:leftChars="1200"/>
    </w:pPr>
  </w:style>
  <w:style w:type="paragraph" w:styleId="14">
    <w:name w:val="List Number 2"/>
    <w:basedOn w:val="1"/>
    <w:qFormat/>
    <w:uiPriority w:val="0"/>
    <w:pPr>
      <w:widowControl/>
      <w:tabs>
        <w:tab w:val="left" w:pos="1697"/>
      </w:tabs>
      <w:adjustRightInd/>
      <w:spacing w:after="156" w:afterLines="50"/>
      <w:ind w:left="1697" w:hanging="420"/>
      <w:jc w:val="left"/>
    </w:pPr>
    <w:rPr>
      <w:kern w:val="0"/>
      <w:sz w:val="24"/>
      <w:szCs w:val="20"/>
    </w:rPr>
  </w:style>
  <w:style w:type="paragraph" w:styleId="15">
    <w:name w:val="List Bullet 4"/>
    <w:basedOn w:val="1"/>
    <w:unhideWhenUsed/>
    <w:qFormat/>
    <w:uiPriority w:val="99"/>
    <w:pPr>
      <w:widowControl/>
      <w:tabs>
        <w:tab w:val="left" w:pos="432"/>
      </w:tabs>
      <w:adjustRightInd/>
      <w:spacing w:before="40" w:after="160"/>
      <w:ind w:left="432" w:hanging="432"/>
      <w:contextualSpacing/>
      <w:jc w:val="left"/>
    </w:pPr>
    <w:rPr>
      <w:rFonts w:ascii="Cambria" w:hAnsi="Cambria" w:eastAsia="微软雅黑"/>
      <w:color w:val="595959"/>
      <w:kern w:val="20"/>
      <w:szCs w:val="20"/>
      <w:lang w:val="zh-CN"/>
    </w:rPr>
  </w:style>
  <w:style w:type="paragraph" w:styleId="16">
    <w:name w:val="List Number"/>
    <w:basedOn w:val="1"/>
    <w:qFormat/>
    <w:uiPriority w:val="0"/>
    <w:pPr>
      <w:widowControl/>
      <w:tabs>
        <w:tab w:val="left" w:pos="390"/>
        <w:tab w:val="left" w:pos="454"/>
      </w:tabs>
      <w:adjustRightInd/>
      <w:spacing w:after="156" w:afterLines="50"/>
      <w:ind w:left="454" w:hanging="284"/>
      <w:jc w:val="left"/>
    </w:pPr>
    <w:rPr>
      <w:kern w:val="0"/>
      <w:sz w:val="24"/>
      <w:szCs w:val="20"/>
    </w:rPr>
  </w:style>
  <w:style w:type="paragraph" w:styleId="17">
    <w:name w:val="Normal Indent"/>
    <w:basedOn w:val="1"/>
    <w:next w:val="1"/>
    <w:link w:val="193"/>
    <w:autoRedefine/>
    <w:qFormat/>
    <w:uiPriority w:val="0"/>
    <w:pPr>
      <w:widowControl/>
      <w:snapToGrid w:val="0"/>
      <w:spacing w:line="480" w:lineRule="exact"/>
      <w:ind w:firstLine="567"/>
    </w:pPr>
    <w:rPr>
      <w:rFonts w:ascii="宋体"/>
      <w:snapToGrid w:val="0"/>
      <w:color w:val="000000"/>
      <w:kern w:val="28"/>
      <w:sz w:val="28"/>
      <w:szCs w:val="20"/>
    </w:rPr>
  </w:style>
  <w:style w:type="paragraph" w:styleId="18">
    <w:name w:val="caption"/>
    <w:basedOn w:val="1"/>
    <w:next w:val="1"/>
    <w:link w:val="229"/>
    <w:qFormat/>
    <w:uiPriority w:val="0"/>
    <w:rPr>
      <w:b/>
      <w:sz w:val="28"/>
      <w:szCs w:val="20"/>
    </w:rPr>
  </w:style>
  <w:style w:type="paragraph" w:styleId="19">
    <w:name w:val="index 5"/>
    <w:basedOn w:val="1"/>
    <w:next w:val="1"/>
    <w:qFormat/>
    <w:uiPriority w:val="0"/>
    <w:pPr>
      <w:adjustRightInd/>
      <w:ind w:left="800" w:leftChars="800" w:firstLine="200" w:firstLineChars="200"/>
    </w:pPr>
  </w:style>
  <w:style w:type="paragraph" w:styleId="20">
    <w:name w:val="Document Map"/>
    <w:basedOn w:val="1"/>
    <w:link w:val="202"/>
    <w:qFormat/>
    <w:uiPriority w:val="0"/>
    <w:pPr>
      <w:shd w:val="clear" w:color="auto" w:fill="000080"/>
    </w:pPr>
  </w:style>
  <w:style w:type="paragraph" w:styleId="21">
    <w:name w:val="annotation text"/>
    <w:basedOn w:val="1"/>
    <w:link w:val="344"/>
    <w:qFormat/>
    <w:uiPriority w:val="99"/>
    <w:pPr>
      <w:jc w:val="left"/>
    </w:pPr>
  </w:style>
  <w:style w:type="paragraph" w:styleId="22">
    <w:name w:val="Salutation"/>
    <w:basedOn w:val="1"/>
    <w:next w:val="1"/>
    <w:link w:val="298"/>
    <w:qFormat/>
    <w:uiPriority w:val="0"/>
    <w:rPr>
      <w:rFonts w:ascii="仿宋_GB2312" w:eastAsia="仿宋_GB2312"/>
      <w:sz w:val="28"/>
      <w:szCs w:val="20"/>
    </w:rPr>
  </w:style>
  <w:style w:type="paragraph" w:styleId="23">
    <w:name w:val="Body Text 3"/>
    <w:basedOn w:val="1"/>
    <w:link w:val="330"/>
    <w:autoRedefine/>
    <w:qFormat/>
    <w:uiPriority w:val="0"/>
    <w:pPr>
      <w:jc w:val="center"/>
    </w:pPr>
    <w:rPr>
      <w:szCs w:val="20"/>
    </w:rPr>
  </w:style>
  <w:style w:type="paragraph" w:styleId="24">
    <w:name w:val="List Bullet 3"/>
    <w:basedOn w:val="1"/>
    <w:unhideWhenUsed/>
    <w:qFormat/>
    <w:uiPriority w:val="0"/>
    <w:pPr>
      <w:snapToGrid w:val="0"/>
      <w:spacing w:line="360" w:lineRule="auto"/>
      <w:ind w:left="360" w:right="238" w:hanging="360"/>
      <w:contextualSpacing/>
    </w:pPr>
    <w:rPr>
      <w:sz w:val="24"/>
    </w:rPr>
  </w:style>
  <w:style w:type="paragraph" w:styleId="25">
    <w:name w:val="Body Text"/>
    <w:basedOn w:val="1"/>
    <w:next w:val="26"/>
    <w:link w:val="430"/>
    <w:autoRedefine/>
    <w:qFormat/>
    <w:uiPriority w:val="0"/>
    <w:pPr>
      <w:autoSpaceDE w:val="0"/>
      <w:autoSpaceDN w:val="0"/>
      <w:spacing w:line="360" w:lineRule="auto"/>
    </w:pPr>
    <w:rPr>
      <w:rFonts w:ascii="宋体" w:hAnsi="Arial" w:cs="Arial"/>
      <w:snapToGrid w:val="0"/>
      <w:sz w:val="24"/>
      <w:szCs w:val="21"/>
      <w:lang w:val="zh-CN"/>
    </w:rPr>
  </w:style>
  <w:style w:type="paragraph" w:styleId="26">
    <w:name w:val="Body Text First Indent"/>
    <w:basedOn w:val="25"/>
    <w:next w:val="1"/>
    <w:link w:val="321"/>
    <w:qFormat/>
    <w:uiPriority w:val="0"/>
    <w:pPr>
      <w:ind w:firstLine="420"/>
    </w:pPr>
    <w:rPr>
      <w:rFonts w:hAnsi="Calibri" w:cs="Times New Roman"/>
      <w:snapToGrid/>
      <w:szCs w:val="20"/>
    </w:rPr>
  </w:style>
  <w:style w:type="paragraph" w:styleId="27">
    <w:name w:val="List Number 3"/>
    <w:basedOn w:val="1"/>
    <w:qFormat/>
    <w:uiPriority w:val="0"/>
    <w:pPr>
      <w:widowControl/>
      <w:tabs>
        <w:tab w:val="left" w:pos="360"/>
        <w:tab w:val="left" w:pos="482"/>
      </w:tabs>
      <w:adjustRightInd/>
      <w:spacing w:after="156" w:afterLines="50"/>
      <w:ind w:left="482" w:hanging="340"/>
      <w:jc w:val="left"/>
    </w:pPr>
    <w:rPr>
      <w:kern w:val="0"/>
      <w:sz w:val="24"/>
      <w:szCs w:val="20"/>
    </w:rPr>
  </w:style>
  <w:style w:type="paragraph" w:styleId="28">
    <w:name w:val="List 2"/>
    <w:basedOn w:val="1"/>
    <w:qFormat/>
    <w:uiPriority w:val="0"/>
    <w:pPr>
      <w:adjustRightInd/>
      <w:spacing w:line="360" w:lineRule="auto"/>
      <w:ind w:left="100" w:leftChars="200" w:hanging="200" w:hangingChars="200"/>
    </w:pPr>
    <w:rPr>
      <w:rFonts w:eastAsia="微软雅黑"/>
    </w:rPr>
  </w:style>
  <w:style w:type="paragraph" w:styleId="29">
    <w:name w:val="Block Text"/>
    <w:basedOn w:val="1"/>
    <w:autoRedefine/>
    <w:qFormat/>
    <w:uiPriority w:val="0"/>
    <w:pPr>
      <w:ind w:left="-359" w:leftChars="-171" w:right="-244" w:rightChars="-244" w:firstLine="501" w:firstLineChars="239"/>
    </w:pPr>
    <w:rPr>
      <w:rFonts w:ascii="仿宋_GB2312" w:eastAsia="仿宋_GB2312"/>
      <w:sz w:val="30"/>
      <w:szCs w:val="20"/>
    </w:rPr>
  </w:style>
  <w:style w:type="paragraph" w:styleId="30">
    <w:name w:val="List Bullet 2"/>
    <w:basedOn w:val="1"/>
    <w:qFormat/>
    <w:uiPriority w:val="0"/>
    <w:pPr>
      <w:autoSpaceDE w:val="0"/>
      <w:autoSpaceDN w:val="0"/>
      <w:ind w:left="420"/>
      <w:jc w:val="left"/>
    </w:pPr>
    <w:rPr>
      <w:rFonts w:ascii="宋体" w:hAnsi="宋体"/>
      <w:color w:val="000000"/>
      <w:kern w:val="0"/>
      <w:sz w:val="24"/>
      <w:szCs w:val="20"/>
    </w:rPr>
  </w:style>
  <w:style w:type="paragraph" w:styleId="31">
    <w:name w:val="HTML Address"/>
    <w:basedOn w:val="1"/>
    <w:link w:val="219"/>
    <w:qFormat/>
    <w:uiPriority w:val="0"/>
    <w:pPr>
      <w:widowControl/>
      <w:adjustRightInd/>
      <w:ind w:firstLine="200" w:firstLineChars="200"/>
      <w:jc w:val="left"/>
    </w:pPr>
    <w:rPr>
      <w:rFonts w:ascii="宋体" w:hAnsi="宋体"/>
      <w:i/>
      <w:iCs/>
      <w:kern w:val="0"/>
      <w:sz w:val="24"/>
    </w:rPr>
  </w:style>
  <w:style w:type="paragraph" w:styleId="32">
    <w:name w:val="toc 5"/>
    <w:basedOn w:val="1"/>
    <w:next w:val="1"/>
    <w:qFormat/>
    <w:uiPriority w:val="0"/>
    <w:pPr>
      <w:ind w:left="1680" w:leftChars="800"/>
    </w:pPr>
  </w:style>
  <w:style w:type="paragraph" w:styleId="33">
    <w:name w:val="toc 3"/>
    <w:basedOn w:val="1"/>
    <w:next w:val="1"/>
    <w:qFormat/>
    <w:uiPriority w:val="0"/>
    <w:pPr>
      <w:tabs>
        <w:tab w:val="right" w:leader="dot" w:pos="8268"/>
      </w:tabs>
      <w:spacing w:line="460" w:lineRule="exact"/>
      <w:ind w:left="840" w:leftChars="400" w:firstLine="482"/>
    </w:pPr>
    <w:rPr>
      <w:rFonts w:ascii="宋体" w:hAnsi="宋体"/>
    </w:rPr>
  </w:style>
  <w:style w:type="paragraph" w:styleId="34">
    <w:name w:val="Plain Text"/>
    <w:basedOn w:val="1"/>
    <w:link w:val="125"/>
    <w:qFormat/>
    <w:uiPriority w:val="0"/>
    <w:rPr>
      <w:rFonts w:ascii="宋体" w:hAnsi="Courier New" w:cs="Arial"/>
      <w:snapToGrid w:val="0"/>
      <w:szCs w:val="21"/>
    </w:rPr>
  </w:style>
  <w:style w:type="paragraph" w:styleId="35">
    <w:name w:val="List Number 4"/>
    <w:basedOn w:val="1"/>
    <w:qFormat/>
    <w:uiPriority w:val="0"/>
    <w:pPr>
      <w:tabs>
        <w:tab w:val="left" w:pos="840"/>
      </w:tabs>
      <w:autoSpaceDE w:val="0"/>
      <w:autoSpaceDN w:val="0"/>
      <w:spacing w:line="360" w:lineRule="atLeast"/>
      <w:ind w:left="840" w:hanging="420"/>
    </w:pPr>
    <w:rPr>
      <w:kern w:val="0"/>
      <w:sz w:val="24"/>
    </w:rPr>
  </w:style>
  <w:style w:type="paragraph" w:styleId="36">
    <w:name w:val="toc 8"/>
    <w:basedOn w:val="1"/>
    <w:next w:val="1"/>
    <w:autoRedefine/>
    <w:qFormat/>
    <w:uiPriority w:val="0"/>
    <w:pPr>
      <w:ind w:left="2940" w:leftChars="1400"/>
    </w:pPr>
  </w:style>
  <w:style w:type="paragraph" w:styleId="37">
    <w:name w:val="Date"/>
    <w:basedOn w:val="1"/>
    <w:next w:val="1"/>
    <w:link w:val="181"/>
    <w:qFormat/>
    <w:uiPriority w:val="0"/>
    <w:pPr>
      <w:ind w:left="100" w:leftChars="2500"/>
    </w:pPr>
    <w:rPr>
      <w:rFonts w:ascii="宋体"/>
      <w:sz w:val="24"/>
      <w:szCs w:val="21"/>
      <w:lang w:val="zh-CN"/>
    </w:rPr>
  </w:style>
  <w:style w:type="paragraph" w:styleId="38">
    <w:name w:val="Body Text Indent 2"/>
    <w:basedOn w:val="1"/>
    <w:link w:val="308"/>
    <w:qFormat/>
    <w:uiPriority w:val="0"/>
    <w:pPr>
      <w:spacing w:line="360" w:lineRule="auto"/>
      <w:ind w:firstLine="601"/>
      <w:textAlignment w:val="baseline"/>
    </w:pPr>
    <w:rPr>
      <w:rFonts w:ascii="宋体"/>
      <w:kern w:val="0"/>
      <w:sz w:val="28"/>
      <w:szCs w:val="20"/>
    </w:rPr>
  </w:style>
  <w:style w:type="paragraph" w:styleId="39">
    <w:name w:val="endnote text"/>
    <w:basedOn w:val="1"/>
    <w:link w:val="931"/>
    <w:autoRedefine/>
    <w:qFormat/>
    <w:uiPriority w:val="0"/>
    <w:rPr>
      <w:lang w:val="zh-CN"/>
    </w:rPr>
  </w:style>
  <w:style w:type="paragraph" w:styleId="40">
    <w:name w:val="Balloon Text"/>
    <w:basedOn w:val="1"/>
    <w:link w:val="188"/>
    <w:autoRedefine/>
    <w:qFormat/>
    <w:uiPriority w:val="0"/>
    <w:rPr>
      <w:sz w:val="18"/>
      <w:szCs w:val="18"/>
    </w:rPr>
  </w:style>
  <w:style w:type="paragraph" w:styleId="41">
    <w:name w:val="footer"/>
    <w:basedOn w:val="1"/>
    <w:link w:val="383"/>
    <w:autoRedefine/>
    <w:qFormat/>
    <w:uiPriority w:val="99"/>
    <w:pPr>
      <w:tabs>
        <w:tab w:val="center" w:pos="4153"/>
        <w:tab w:val="right" w:pos="8306"/>
      </w:tabs>
      <w:snapToGrid w:val="0"/>
      <w:jc w:val="left"/>
    </w:pPr>
    <w:rPr>
      <w:sz w:val="18"/>
      <w:szCs w:val="18"/>
    </w:rPr>
  </w:style>
  <w:style w:type="paragraph" w:styleId="42">
    <w:name w:val="header"/>
    <w:basedOn w:val="1"/>
    <w:next w:val="43"/>
    <w:link w:val="392"/>
    <w:qFormat/>
    <w:uiPriority w:val="99"/>
    <w:pPr>
      <w:pBdr>
        <w:bottom w:val="single" w:color="auto" w:sz="6" w:space="1"/>
      </w:pBdr>
      <w:tabs>
        <w:tab w:val="center" w:pos="4153"/>
        <w:tab w:val="right" w:pos="8306"/>
      </w:tabs>
      <w:snapToGrid w:val="0"/>
      <w:jc w:val="center"/>
    </w:pPr>
    <w:rPr>
      <w:sz w:val="18"/>
      <w:szCs w:val="18"/>
    </w:rPr>
  </w:style>
  <w:style w:type="paragraph" w:customStyle="1" w:styleId="43">
    <w:name w:val="Quote1"/>
    <w:basedOn w:val="1"/>
    <w:next w:val="1"/>
    <w:autoRedefine/>
    <w:qFormat/>
    <w:uiPriority w:val="99"/>
    <w:pPr>
      <w:widowControl/>
      <w:wordWrap w:val="0"/>
      <w:spacing w:before="200" w:after="160"/>
      <w:ind w:left="864" w:right="864"/>
      <w:jc w:val="center"/>
    </w:pPr>
    <w:rPr>
      <w:rFonts w:ascii="宋体"/>
      <w:i/>
      <w:color w:val="404040"/>
    </w:rPr>
  </w:style>
  <w:style w:type="paragraph" w:styleId="44">
    <w:name w:val="Signature"/>
    <w:basedOn w:val="1"/>
    <w:link w:val="345"/>
    <w:qFormat/>
    <w:uiPriority w:val="0"/>
    <w:pPr>
      <w:spacing w:after="600" w:line="312" w:lineRule="atLeast"/>
      <w:jc w:val="center"/>
      <w:textAlignment w:val="baseline"/>
    </w:pPr>
    <w:rPr>
      <w:rFonts w:eastAsia="仿宋_GB2312"/>
      <w:kern w:val="0"/>
      <w:sz w:val="24"/>
      <w:szCs w:val="20"/>
    </w:rPr>
  </w:style>
  <w:style w:type="paragraph" w:styleId="45">
    <w:name w:val="toc 1"/>
    <w:basedOn w:val="1"/>
    <w:next w:val="1"/>
    <w:autoRedefine/>
    <w:qFormat/>
    <w:uiPriority w:val="0"/>
  </w:style>
  <w:style w:type="paragraph" w:styleId="46">
    <w:name w:val="toc 4"/>
    <w:basedOn w:val="1"/>
    <w:next w:val="1"/>
    <w:autoRedefine/>
    <w:qFormat/>
    <w:uiPriority w:val="0"/>
    <w:pPr>
      <w:ind w:left="1260" w:leftChars="600"/>
    </w:pPr>
  </w:style>
  <w:style w:type="paragraph" w:styleId="47">
    <w:name w:val="index heading"/>
    <w:basedOn w:val="1"/>
    <w:next w:val="48"/>
    <w:autoRedefine/>
    <w:qFormat/>
    <w:uiPriority w:val="0"/>
    <w:pPr>
      <w:adjustRightInd/>
      <w:ind w:firstLine="200" w:firstLineChars="200"/>
    </w:pPr>
  </w:style>
  <w:style w:type="paragraph" w:styleId="48">
    <w:name w:val="index 1"/>
    <w:basedOn w:val="1"/>
    <w:next w:val="1"/>
    <w:autoRedefine/>
    <w:qFormat/>
    <w:uiPriority w:val="0"/>
    <w:pPr>
      <w:adjustRightInd/>
      <w:spacing w:line="360" w:lineRule="auto"/>
      <w:ind w:firstLine="200" w:firstLineChars="200"/>
      <w:jc w:val="center"/>
    </w:pPr>
    <w:rPr>
      <w:sz w:val="24"/>
      <w:szCs w:val="20"/>
    </w:rPr>
  </w:style>
  <w:style w:type="paragraph" w:styleId="49">
    <w:name w:val="Subtitle"/>
    <w:link w:val="133"/>
    <w:autoRedefine/>
    <w:qFormat/>
    <w:uiPriority w:val="0"/>
    <w:pPr>
      <w:adjustRightInd w:val="0"/>
      <w:snapToGrid w:val="0"/>
      <w:spacing w:before="240" w:after="480"/>
      <w:jc w:val="center"/>
    </w:pPr>
    <w:rPr>
      <w:rFonts w:ascii="Arial" w:hAnsi="Arial" w:eastAsia="隶书" w:cs="Times New Roman"/>
      <w:b/>
      <w:bCs/>
      <w:kern w:val="28"/>
      <w:sz w:val="44"/>
      <w:szCs w:val="32"/>
      <w:lang w:val="en-US" w:eastAsia="zh-CN" w:bidi="ar-SA"/>
    </w:rPr>
  </w:style>
  <w:style w:type="paragraph" w:styleId="50">
    <w:name w:val="List Number 5"/>
    <w:basedOn w:val="1"/>
    <w:qFormat/>
    <w:uiPriority w:val="0"/>
    <w:pPr>
      <w:tabs>
        <w:tab w:val="left" w:pos="902"/>
      </w:tabs>
      <w:adjustRightInd/>
      <w:spacing w:line="400" w:lineRule="exact"/>
      <w:ind w:left="902" w:hanging="420"/>
    </w:pPr>
    <w:rPr>
      <w:sz w:val="24"/>
      <w:szCs w:val="20"/>
    </w:rPr>
  </w:style>
  <w:style w:type="paragraph" w:styleId="51">
    <w:name w:val="List"/>
    <w:basedOn w:val="1"/>
    <w:autoRedefine/>
    <w:qFormat/>
    <w:uiPriority w:val="0"/>
    <w:pPr>
      <w:ind w:left="200" w:hanging="200" w:hangingChars="200"/>
    </w:pPr>
  </w:style>
  <w:style w:type="paragraph" w:styleId="52">
    <w:name w:val="footnote text"/>
    <w:basedOn w:val="17"/>
    <w:link w:val="310"/>
    <w:autoRedefine/>
    <w:qFormat/>
    <w:uiPriority w:val="0"/>
    <w:pPr>
      <w:adjustRightInd/>
      <w:snapToGrid/>
      <w:spacing w:before="60" w:after="60" w:line="300" w:lineRule="exact"/>
      <w:ind w:firstLine="0"/>
    </w:pPr>
    <w:rPr>
      <w:rFonts w:ascii="Calibri"/>
      <w:snapToGrid/>
      <w:color w:val="0000FF"/>
      <w:kern w:val="0"/>
      <w:sz w:val="21"/>
    </w:rPr>
  </w:style>
  <w:style w:type="paragraph" w:styleId="53">
    <w:name w:val="toc 6"/>
    <w:basedOn w:val="1"/>
    <w:next w:val="1"/>
    <w:autoRedefine/>
    <w:qFormat/>
    <w:uiPriority w:val="0"/>
    <w:pPr>
      <w:ind w:left="2100" w:leftChars="1000"/>
    </w:pPr>
  </w:style>
  <w:style w:type="paragraph" w:styleId="54">
    <w:name w:val="List 5"/>
    <w:basedOn w:val="1"/>
    <w:qFormat/>
    <w:uiPriority w:val="0"/>
    <w:pPr>
      <w:adjustRightInd/>
      <w:ind w:left="100" w:leftChars="800" w:hanging="200" w:hangingChars="200"/>
    </w:pPr>
  </w:style>
  <w:style w:type="paragraph" w:styleId="55">
    <w:name w:val="Body Text Indent 3"/>
    <w:basedOn w:val="1"/>
    <w:link w:val="375"/>
    <w:autoRedefine/>
    <w:qFormat/>
    <w:uiPriority w:val="0"/>
    <w:pPr>
      <w:spacing w:line="360" w:lineRule="auto"/>
      <w:ind w:firstLine="420"/>
    </w:pPr>
    <w:rPr>
      <w:sz w:val="24"/>
      <w:szCs w:val="20"/>
    </w:rPr>
  </w:style>
  <w:style w:type="paragraph" w:styleId="56">
    <w:name w:val="toc 2"/>
    <w:basedOn w:val="1"/>
    <w:next w:val="1"/>
    <w:qFormat/>
    <w:uiPriority w:val="0"/>
    <w:pPr>
      <w:ind w:left="420" w:leftChars="200"/>
    </w:pPr>
  </w:style>
  <w:style w:type="paragraph" w:styleId="57">
    <w:name w:val="toc 9"/>
    <w:basedOn w:val="1"/>
    <w:next w:val="1"/>
    <w:qFormat/>
    <w:uiPriority w:val="0"/>
    <w:pPr>
      <w:ind w:left="3360" w:leftChars="1600"/>
    </w:pPr>
  </w:style>
  <w:style w:type="paragraph" w:styleId="58">
    <w:name w:val="Body Text 2"/>
    <w:basedOn w:val="1"/>
    <w:link w:val="302"/>
    <w:qFormat/>
    <w:uiPriority w:val="0"/>
    <w:pPr>
      <w:spacing w:after="120" w:line="480" w:lineRule="auto"/>
    </w:pPr>
  </w:style>
  <w:style w:type="paragraph" w:styleId="59">
    <w:name w:val="HTML Preformatted"/>
    <w:basedOn w:val="1"/>
    <w:link w:val="30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360" w:lineRule="auto"/>
      <w:ind w:firstLine="480" w:firstLineChars="200"/>
      <w:jc w:val="left"/>
    </w:pPr>
    <w:rPr>
      <w:rFonts w:ascii="黑体" w:hAnsi="Courier New" w:eastAsia="黑体"/>
      <w:kern w:val="0"/>
      <w:sz w:val="20"/>
      <w:szCs w:val="20"/>
    </w:rPr>
  </w:style>
  <w:style w:type="paragraph" w:styleId="60">
    <w:name w:val="Normal (Web)"/>
    <w:basedOn w:val="1"/>
    <w:qFormat/>
    <w:uiPriority w:val="99"/>
    <w:pPr>
      <w:widowControl/>
      <w:spacing w:before="100" w:beforeAutospacing="1" w:after="100" w:afterAutospacing="1"/>
      <w:jc w:val="left"/>
    </w:pPr>
    <w:rPr>
      <w:rFonts w:ascii="宋体" w:hAnsi="宋体"/>
      <w:kern w:val="0"/>
      <w:sz w:val="24"/>
    </w:rPr>
  </w:style>
  <w:style w:type="paragraph" w:styleId="61">
    <w:name w:val="Title"/>
    <w:basedOn w:val="1"/>
    <w:link w:val="286"/>
    <w:qFormat/>
    <w:uiPriority w:val="10"/>
    <w:pPr>
      <w:widowControl/>
      <w:overflowPunct w:val="0"/>
      <w:autoSpaceDE w:val="0"/>
      <w:autoSpaceDN w:val="0"/>
      <w:jc w:val="center"/>
      <w:textAlignment w:val="baseline"/>
    </w:pPr>
    <w:rPr>
      <w:b/>
      <w:kern w:val="0"/>
      <w:sz w:val="24"/>
      <w:szCs w:val="20"/>
      <w:lang w:val="en-GB"/>
    </w:rPr>
  </w:style>
  <w:style w:type="paragraph" w:styleId="62">
    <w:name w:val="annotation subject"/>
    <w:basedOn w:val="21"/>
    <w:next w:val="21"/>
    <w:link w:val="96"/>
    <w:qFormat/>
    <w:uiPriority w:val="0"/>
    <w:rPr>
      <w:b/>
      <w:bCs/>
    </w:rPr>
  </w:style>
  <w:style w:type="table" w:styleId="64">
    <w:name w:val="Table Grid"/>
    <w:basedOn w:val="63"/>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65">
    <w:name w:val="Table Theme"/>
    <w:basedOn w:val="63"/>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66">
    <w:name w:val="Table Elegant"/>
    <w:basedOn w:val="63"/>
    <w:autoRedefine/>
    <w:qFormat/>
    <w:uiPriority w:val="0"/>
    <w:pPr>
      <w:widowControl w:val="0"/>
      <w:jc w:val="both"/>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67">
    <w:name w:val="Table Grid 5"/>
    <w:basedOn w:val="63"/>
    <w:autoRedefine/>
    <w:qFormat/>
    <w:uiPriority w:val="0"/>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tblPr/>
      <w:tcPr>
        <w:tcBorders>
          <w:top w:val="nil"/>
          <w:left w:val="nil"/>
          <w:bottom w:val="single" w:color="000000" w:sz="12" w:space="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68">
    <w:name w:val="Table Grid 8"/>
    <w:basedOn w:val="63"/>
    <w:autoRedefine/>
    <w:qFormat/>
    <w:uiPriority w:val="0"/>
    <w:pPr>
      <w:widowControl w:val="0"/>
      <w:jc w:val="both"/>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69">
    <w:name w:val="Table Professional"/>
    <w:basedOn w:val="63"/>
    <w:autoRedefine/>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71">
    <w:name w:val="Strong"/>
    <w:autoRedefine/>
    <w:qFormat/>
    <w:uiPriority w:val="22"/>
    <w:rPr>
      <w:b/>
      <w:bCs/>
    </w:rPr>
  </w:style>
  <w:style w:type="character" w:styleId="72">
    <w:name w:val="endnote reference"/>
    <w:autoRedefine/>
    <w:qFormat/>
    <w:uiPriority w:val="0"/>
    <w:rPr>
      <w:vertAlign w:val="superscript"/>
    </w:rPr>
  </w:style>
  <w:style w:type="character" w:styleId="73">
    <w:name w:val="page number"/>
    <w:basedOn w:val="70"/>
    <w:autoRedefine/>
    <w:qFormat/>
    <w:uiPriority w:val="0"/>
    <w:rPr>
      <w:rFonts w:ascii="Arial" w:hAnsi="Arial" w:eastAsia="黑体" w:cs="Arial"/>
      <w:snapToGrid w:val="0"/>
      <w:kern w:val="0"/>
      <w:szCs w:val="21"/>
    </w:rPr>
  </w:style>
  <w:style w:type="character" w:styleId="74">
    <w:name w:val="FollowedHyperlink"/>
    <w:autoRedefine/>
    <w:qFormat/>
    <w:uiPriority w:val="99"/>
    <w:rPr>
      <w:rFonts w:ascii="Arial" w:hAnsi="Arial" w:eastAsia="黑体" w:cs="Arial"/>
      <w:snapToGrid w:val="0"/>
      <w:color w:val="000000"/>
      <w:kern w:val="0"/>
      <w:sz w:val="18"/>
      <w:szCs w:val="18"/>
      <w:u w:val="none"/>
    </w:rPr>
  </w:style>
  <w:style w:type="character" w:styleId="75">
    <w:name w:val="Emphasis"/>
    <w:autoRedefine/>
    <w:qFormat/>
    <w:uiPriority w:val="20"/>
    <w:rPr>
      <w:color w:val="CC0033"/>
    </w:rPr>
  </w:style>
  <w:style w:type="character" w:styleId="76">
    <w:name w:val="line number"/>
    <w:basedOn w:val="70"/>
    <w:autoRedefine/>
    <w:qFormat/>
    <w:uiPriority w:val="0"/>
    <w:rPr>
      <w:rFonts w:ascii="Arial" w:hAnsi="Arial" w:eastAsia="黑体" w:cs="Arial"/>
      <w:snapToGrid w:val="0"/>
      <w:kern w:val="0"/>
      <w:szCs w:val="21"/>
    </w:rPr>
  </w:style>
  <w:style w:type="character" w:styleId="77">
    <w:name w:val="Hyperlink"/>
    <w:qFormat/>
    <w:uiPriority w:val="99"/>
    <w:rPr>
      <w:rFonts w:ascii="Arial" w:hAnsi="Arial" w:eastAsia="黑体" w:cs="Arial"/>
      <w:snapToGrid w:val="0"/>
      <w:color w:val="000000"/>
      <w:kern w:val="0"/>
      <w:sz w:val="18"/>
      <w:szCs w:val="18"/>
      <w:u w:val="none"/>
    </w:rPr>
  </w:style>
  <w:style w:type="character" w:styleId="78">
    <w:name w:val="HTML Code"/>
    <w:qFormat/>
    <w:uiPriority w:val="0"/>
    <w:rPr>
      <w:rFonts w:ascii="黑体" w:hAnsi="Courier New" w:eastAsia="黑体" w:cs="楷体_GB2312"/>
      <w:sz w:val="20"/>
      <w:szCs w:val="20"/>
    </w:rPr>
  </w:style>
  <w:style w:type="character" w:styleId="79">
    <w:name w:val="annotation reference"/>
    <w:qFormat/>
    <w:uiPriority w:val="99"/>
    <w:rPr>
      <w:sz w:val="21"/>
      <w:szCs w:val="21"/>
    </w:rPr>
  </w:style>
  <w:style w:type="character" w:styleId="80">
    <w:name w:val="HTML Sample"/>
    <w:basedOn w:val="70"/>
    <w:qFormat/>
    <w:uiPriority w:val="0"/>
    <w:rPr>
      <w:rFonts w:ascii="Courier New" w:hAnsi="Courier New"/>
    </w:rPr>
  </w:style>
  <w:style w:type="paragraph" w:customStyle="1" w:styleId="81">
    <w:name w:val="列出段落1"/>
    <w:basedOn w:val="1"/>
    <w:qFormat/>
    <w:uiPriority w:val="0"/>
    <w:pPr>
      <w:adjustRightInd/>
      <w:spacing w:line="360" w:lineRule="auto"/>
      <w:ind w:firstLine="420" w:firstLineChars="200"/>
    </w:pPr>
    <w:rPr>
      <w:rFonts w:ascii="Calibri" w:hAnsi="Calibri"/>
      <w:sz w:val="24"/>
      <w:szCs w:val="22"/>
    </w:rPr>
  </w:style>
  <w:style w:type="character" w:customStyle="1" w:styleId="82">
    <w:name w:val="表格非标题文字 Char"/>
    <w:link w:val="83"/>
    <w:qFormat/>
    <w:uiPriority w:val="0"/>
    <w:rPr>
      <w:rFonts w:ascii="Futura Bk" w:hAnsi="Futura Bk"/>
      <w:kern w:val="2"/>
      <w:sz w:val="18"/>
      <w:szCs w:val="21"/>
      <w:lang w:val="en-US" w:eastAsia="zh-CN" w:bidi="ar-SA"/>
    </w:rPr>
  </w:style>
  <w:style w:type="paragraph" w:customStyle="1" w:styleId="83">
    <w:name w:val="表格非标题文字"/>
    <w:link w:val="82"/>
    <w:autoRedefine/>
    <w:qFormat/>
    <w:uiPriority w:val="0"/>
    <w:pPr>
      <w:snapToGrid w:val="0"/>
      <w:spacing w:before="80" w:after="40"/>
    </w:pPr>
    <w:rPr>
      <w:rFonts w:ascii="Futura Bk" w:hAnsi="Futura Bk" w:eastAsia="宋体" w:cs="Times New Roman"/>
      <w:kern w:val="2"/>
      <w:sz w:val="18"/>
      <w:szCs w:val="21"/>
      <w:lang w:val="en-US" w:eastAsia="zh-CN" w:bidi="ar-SA"/>
    </w:rPr>
  </w:style>
  <w:style w:type="character" w:customStyle="1" w:styleId="84">
    <w:name w:val="*正文 Char"/>
    <w:link w:val="85"/>
    <w:qFormat/>
    <w:locked/>
    <w:uiPriority w:val="0"/>
    <w:rPr>
      <w:rFonts w:ascii="宋体" w:hAnsi="宋体"/>
      <w:sz w:val="24"/>
    </w:rPr>
  </w:style>
  <w:style w:type="paragraph" w:customStyle="1" w:styleId="85">
    <w:name w:val="*正文"/>
    <w:basedOn w:val="1"/>
    <w:link w:val="84"/>
    <w:qFormat/>
    <w:uiPriority w:val="0"/>
    <w:pPr>
      <w:snapToGrid w:val="0"/>
      <w:spacing w:line="360" w:lineRule="auto"/>
      <w:ind w:firstLine="482"/>
      <w:jc w:val="left"/>
    </w:pPr>
    <w:rPr>
      <w:rFonts w:ascii="宋体" w:hAnsi="宋体"/>
      <w:kern w:val="0"/>
      <w:sz w:val="24"/>
      <w:szCs w:val="20"/>
    </w:rPr>
  </w:style>
  <w:style w:type="character" w:customStyle="1" w:styleId="86">
    <w:name w:val="Char Char71"/>
    <w:semiHidden/>
    <w:qFormat/>
    <w:uiPriority w:val="0"/>
    <w:rPr>
      <w:rFonts w:eastAsia="宋体"/>
      <w:kern w:val="2"/>
      <w:sz w:val="21"/>
      <w:szCs w:val="24"/>
      <w:lang w:val="en-US" w:eastAsia="zh-CN" w:bidi="ar-SA"/>
    </w:rPr>
  </w:style>
  <w:style w:type="character" w:customStyle="1" w:styleId="87">
    <w:name w:val="Char Char6"/>
    <w:qFormat/>
    <w:uiPriority w:val="0"/>
    <w:rPr>
      <w:rFonts w:eastAsia="宋体"/>
      <w:kern w:val="2"/>
      <w:sz w:val="21"/>
      <w:szCs w:val="24"/>
      <w:lang w:val="en-US" w:eastAsia="zh-CN" w:bidi="ar-SA"/>
    </w:rPr>
  </w:style>
  <w:style w:type="character" w:customStyle="1" w:styleId="88">
    <w:name w:val="正文缩进 Char"/>
    <w:qFormat/>
    <w:uiPriority w:val="0"/>
    <w:rPr>
      <w:rFonts w:eastAsia="宋体"/>
      <w:kern w:val="2"/>
      <w:sz w:val="21"/>
      <w:lang w:val="en-US" w:eastAsia="zh-CN"/>
    </w:rPr>
  </w:style>
  <w:style w:type="character" w:customStyle="1" w:styleId="89">
    <w:name w:val="正文首行缩进 Char1"/>
    <w:qFormat/>
    <w:uiPriority w:val="0"/>
    <w:rPr>
      <w:rFonts w:ascii="宋体" w:hAnsi="Times New Roman" w:eastAsia="宋体" w:cs="Times New Roman"/>
      <w:snapToGrid w:val="0"/>
      <w:kern w:val="2"/>
      <w:sz w:val="24"/>
      <w:szCs w:val="21"/>
      <w:lang w:val="zh-CN"/>
    </w:rPr>
  </w:style>
  <w:style w:type="character" w:customStyle="1" w:styleId="90">
    <w:name w:val="Char Char28"/>
    <w:autoRedefine/>
    <w:qFormat/>
    <w:uiPriority w:val="6"/>
    <w:rPr>
      <w:rFonts w:ascii="仿宋_GB2312" w:hAnsi="仿宋_GB2312" w:eastAsia="仿宋_GB2312"/>
      <w:kern w:val="1"/>
      <w:sz w:val="28"/>
    </w:rPr>
  </w:style>
  <w:style w:type="character" w:customStyle="1" w:styleId="91">
    <w:name w:val="标题 3 Char1"/>
    <w:qFormat/>
    <w:uiPriority w:val="0"/>
    <w:rPr>
      <w:rFonts w:hint="eastAsia" w:ascii="华文中宋" w:hAnsi="华文中宋" w:eastAsia="华文中宋"/>
      <w:b/>
      <w:bCs/>
      <w:kern w:val="2"/>
      <w:sz w:val="32"/>
      <w:szCs w:val="32"/>
      <w:lang w:val="en-US" w:eastAsia="zh-CN" w:bidi="ar-SA"/>
    </w:rPr>
  </w:style>
  <w:style w:type="character" w:customStyle="1" w:styleId="92">
    <w:name w:val="Heading 1 Char"/>
    <w:qFormat/>
    <w:uiPriority w:val="6"/>
    <w:rPr>
      <w:rFonts w:ascii="Times New Roman" w:hAnsi="Times New Roman" w:eastAsia="黑体" w:cs="Times New Roman"/>
      <w:b/>
      <w:kern w:val="0"/>
      <w:sz w:val="24"/>
      <w:szCs w:val="24"/>
    </w:rPr>
  </w:style>
  <w:style w:type="character" w:customStyle="1" w:styleId="93">
    <w:name w:val="U_正文 Char"/>
    <w:link w:val="94"/>
    <w:qFormat/>
    <w:uiPriority w:val="0"/>
    <w:rPr>
      <w:sz w:val="24"/>
      <w:szCs w:val="24"/>
    </w:rPr>
  </w:style>
  <w:style w:type="paragraph" w:customStyle="1" w:styleId="94">
    <w:name w:val="U_正文"/>
    <w:basedOn w:val="1"/>
    <w:link w:val="93"/>
    <w:qFormat/>
    <w:uiPriority w:val="0"/>
    <w:pPr>
      <w:adjustRightInd/>
      <w:spacing w:beforeLines="20" w:afterLines="20" w:line="300" w:lineRule="auto"/>
      <w:ind w:firstLine="200" w:firstLineChars="200"/>
    </w:pPr>
    <w:rPr>
      <w:kern w:val="0"/>
      <w:sz w:val="24"/>
    </w:rPr>
  </w:style>
  <w:style w:type="character" w:customStyle="1" w:styleId="95">
    <w:name w:val="HTML 地址 Char1"/>
    <w:qFormat/>
    <w:uiPriority w:val="0"/>
    <w:rPr>
      <w:rFonts w:ascii="Times New Roman" w:hAnsi="Times New Roman" w:eastAsia="宋体" w:cs="Times New Roman"/>
      <w:i/>
      <w:iCs/>
      <w:szCs w:val="24"/>
    </w:rPr>
  </w:style>
  <w:style w:type="character" w:customStyle="1" w:styleId="96">
    <w:name w:val="批注主题 Char1"/>
    <w:link w:val="62"/>
    <w:qFormat/>
    <w:uiPriority w:val="0"/>
    <w:rPr>
      <w:b/>
      <w:bCs/>
      <w:kern w:val="2"/>
      <w:sz w:val="21"/>
      <w:szCs w:val="24"/>
    </w:rPr>
  </w:style>
  <w:style w:type="character" w:customStyle="1" w:styleId="97">
    <w:name w:val="Char Char51"/>
    <w:qFormat/>
    <w:uiPriority w:val="0"/>
    <w:rPr>
      <w:rFonts w:ascii="宋体" w:hAnsi="Courier New" w:eastAsia="宋体"/>
      <w:kern w:val="2"/>
      <w:sz w:val="21"/>
      <w:lang w:val="en-US" w:eastAsia="zh-CN"/>
    </w:rPr>
  </w:style>
  <w:style w:type="character" w:customStyle="1" w:styleId="98">
    <w:name w:val="表正文 Char"/>
    <w:autoRedefine/>
    <w:qFormat/>
    <w:uiPriority w:val="0"/>
    <w:rPr>
      <w:rFonts w:ascii="宋体" w:eastAsia="宋体"/>
      <w:snapToGrid w:val="0"/>
      <w:color w:val="000000"/>
      <w:kern w:val="28"/>
      <w:sz w:val="28"/>
      <w:lang w:val="en-US" w:eastAsia="zh-CN" w:bidi="ar-SA"/>
    </w:rPr>
  </w:style>
  <w:style w:type="character" w:customStyle="1" w:styleId="99">
    <w:name w:val="Char Char34"/>
    <w:qFormat/>
    <w:uiPriority w:val="6"/>
    <w:rPr>
      <w:b/>
      <w:kern w:val="1"/>
      <w:sz w:val="28"/>
      <w:szCs w:val="28"/>
    </w:rPr>
  </w:style>
  <w:style w:type="character" w:customStyle="1" w:styleId="100">
    <w:name w:val="Normal Indent Char"/>
    <w:qFormat/>
    <w:locked/>
    <w:uiPriority w:val="0"/>
    <w:rPr>
      <w:rFonts w:ascii="Calibri" w:hAnsi="Calibri" w:eastAsia="宋体" w:cs="黑体"/>
      <w:snapToGrid w:val="0"/>
      <w:kern w:val="2"/>
      <w:sz w:val="24"/>
      <w:szCs w:val="22"/>
      <w:lang w:val="en-US" w:eastAsia="zh-CN" w:bidi="ar-SA"/>
    </w:rPr>
  </w:style>
  <w:style w:type="character" w:customStyle="1" w:styleId="101">
    <w:name w:val="哈哈正文 Char"/>
    <w:link w:val="102"/>
    <w:qFormat/>
    <w:uiPriority w:val="0"/>
    <w:rPr>
      <w:rFonts w:ascii="宋体" w:hAnsi="宋体" w:eastAsia="宋体"/>
      <w:kern w:val="2"/>
      <w:sz w:val="24"/>
      <w:lang w:bidi="ar-SA"/>
    </w:rPr>
  </w:style>
  <w:style w:type="paragraph" w:customStyle="1" w:styleId="102">
    <w:name w:val="哈哈正文"/>
    <w:basedOn w:val="1"/>
    <w:link w:val="101"/>
    <w:qFormat/>
    <w:uiPriority w:val="0"/>
    <w:pPr>
      <w:adjustRightInd/>
      <w:spacing w:line="360" w:lineRule="auto"/>
      <w:ind w:firstLine="200" w:firstLineChars="200"/>
    </w:pPr>
    <w:rPr>
      <w:rFonts w:ascii="宋体" w:hAnsi="宋体"/>
      <w:sz w:val="24"/>
      <w:szCs w:val="20"/>
    </w:rPr>
  </w:style>
  <w:style w:type="character" w:customStyle="1" w:styleId="103">
    <w:name w:val="未处理的提及1"/>
    <w:qFormat/>
    <w:uiPriority w:val="0"/>
    <w:rPr>
      <w:color w:val="808080"/>
      <w:shd w:val="clear" w:color="auto" w:fill="E6E6E6"/>
    </w:rPr>
  </w:style>
  <w:style w:type="character" w:customStyle="1" w:styleId="104">
    <w:name w:val="txt"/>
    <w:qFormat/>
    <w:uiPriority w:val="0"/>
    <w:rPr>
      <w:rFonts w:ascii="仿宋_GB2312" w:eastAsia="微软雅黑"/>
      <w:b/>
      <w:kern w:val="2"/>
      <w:sz w:val="32"/>
      <w:szCs w:val="32"/>
      <w:lang w:val="en-US" w:eastAsia="zh-CN" w:bidi="ar-SA"/>
    </w:rPr>
  </w:style>
  <w:style w:type="character" w:customStyle="1" w:styleId="105">
    <w:name w:val="二级标题 Char Char"/>
    <w:autoRedefine/>
    <w:qFormat/>
    <w:uiPriority w:val="0"/>
    <w:rPr>
      <w:rFonts w:ascii="宋体" w:hAnsi="宋体" w:eastAsia="宋体"/>
      <w:b/>
      <w:snapToGrid w:val="0"/>
      <w:kern w:val="2"/>
      <w:sz w:val="24"/>
      <w:szCs w:val="24"/>
      <w:lang w:val="en-US" w:eastAsia="zh-CN" w:bidi="ar-SA"/>
    </w:rPr>
  </w:style>
  <w:style w:type="character" w:customStyle="1" w:styleId="106">
    <w:name w:val="Char Char32"/>
    <w:qFormat/>
    <w:uiPriority w:val="6"/>
    <w:rPr>
      <w:b/>
      <w:kern w:val="1"/>
      <w:sz w:val="24"/>
      <w:szCs w:val="24"/>
    </w:rPr>
  </w:style>
  <w:style w:type="character" w:customStyle="1" w:styleId="107">
    <w:name w:val="PI Char1"/>
    <w:autoRedefine/>
    <w:qFormat/>
    <w:uiPriority w:val="0"/>
    <w:rPr>
      <w:rFonts w:ascii="宋体" w:hAnsi="宋体"/>
      <w:kern w:val="2"/>
      <w:sz w:val="24"/>
      <w:szCs w:val="24"/>
    </w:rPr>
  </w:style>
  <w:style w:type="character" w:customStyle="1" w:styleId="108">
    <w:name w:val="tw4winTerm"/>
    <w:autoRedefine/>
    <w:qFormat/>
    <w:uiPriority w:val="0"/>
    <w:rPr>
      <w:color w:val="0000FF"/>
    </w:rPr>
  </w:style>
  <w:style w:type="character" w:customStyle="1" w:styleId="109">
    <w:name w:val="Footer Char"/>
    <w:autoRedefine/>
    <w:qFormat/>
    <w:locked/>
    <w:uiPriority w:val="0"/>
    <w:rPr>
      <w:rFonts w:eastAsia="宋体"/>
      <w:kern w:val="2"/>
      <w:sz w:val="18"/>
      <w:lang w:val="en-US" w:eastAsia="zh-CN" w:bidi="ar-SA"/>
    </w:rPr>
  </w:style>
  <w:style w:type="character" w:customStyle="1" w:styleId="110">
    <w:name w:val="普通文字 Char Char1"/>
    <w:autoRedefine/>
    <w:qFormat/>
    <w:uiPriority w:val="0"/>
    <w:rPr>
      <w:rFonts w:ascii="宋体" w:hAnsi="Courier New"/>
      <w:kern w:val="2"/>
      <w:sz w:val="21"/>
    </w:rPr>
  </w:style>
  <w:style w:type="character" w:customStyle="1" w:styleId="111">
    <w:name w:val="Char Char101"/>
    <w:autoRedefine/>
    <w:qFormat/>
    <w:uiPriority w:val="6"/>
    <w:rPr>
      <w:rFonts w:ascii="宋体" w:hAnsi="宋体"/>
      <w:kern w:val="2"/>
      <w:sz w:val="21"/>
      <w:szCs w:val="24"/>
      <w:lang w:val="en-US" w:eastAsia="zh-CN"/>
    </w:rPr>
  </w:style>
  <w:style w:type="character" w:customStyle="1" w:styleId="112">
    <w:name w:val="标题 4 Char"/>
    <w:autoRedefine/>
    <w:qFormat/>
    <w:uiPriority w:val="0"/>
    <w:rPr>
      <w:rFonts w:ascii="Arial" w:hAnsi="Arial" w:eastAsia="黑体"/>
      <w:b/>
      <w:kern w:val="2"/>
      <w:sz w:val="28"/>
    </w:rPr>
  </w:style>
  <w:style w:type="character" w:customStyle="1" w:styleId="113">
    <w:name w:val="链接"/>
    <w:autoRedefine/>
    <w:qFormat/>
    <w:uiPriority w:val="0"/>
    <w:rPr>
      <w:color w:val="0000FF"/>
      <w:sz w:val="21"/>
      <w:szCs w:val="21"/>
      <w:u w:val="single"/>
    </w:rPr>
  </w:style>
  <w:style w:type="character" w:customStyle="1" w:styleId="114">
    <w:name w:val="h4 Char"/>
    <w:autoRedefine/>
    <w:qFormat/>
    <w:uiPriority w:val="0"/>
    <w:rPr>
      <w:rFonts w:ascii="Arial" w:hAnsi="Arial" w:eastAsia="黑体"/>
      <w:b/>
      <w:bCs/>
      <w:kern w:val="2"/>
      <w:sz w:val="28"/>
      <w:szCs w:val="28"/>
      <w:lang w:val="zh-CN" w:eastAsia="zh-CN" w:bidi="ar-SA"/>
    </w:rPr>
  </w:style>
  <w:style w:type="character" w:customStyle="1" w:styleId="115">
    <w:name w:val="5正文 Char"/>
    <w:link w:val="116"/>
    <w:autoRedefine/>
    <w:qFormat/>
    <w:uiPriority w:val="0"/>
    <w:rPr>
      <w:rFonts w:ascii="仿宋_GB2312" w:hAnsi="微软雅黑" w:eastAsia="仿宋_GB2312"/>
      <w:sz w:val="28"/>
      <w:szCs w:val="21"/>
    </w:rPr>
  </w:style>
  <w:style w:type="paragraph" w:customStyle="1" w:styleId="116">
    <w:name w:val="5正文"/>
    <w:basedOn w:val="1"/>
    <w:link w:val="115"/>
    <w:autoRedefine/>
    <w:qFormat/>
    <w:uiPriority w:val="0"/>
    <w:pPr>
      <w:adjustRightInd/>
      <w:spacing w:line="360" w:lineRule="auto"/>
      <w:ind w:firstLine="566" w:firstLineChars="202"/>
      <w:jc w:val="left"/>
    </w:pPr>
    <w:rPr>
      <w:rFonts w:ascii="仿宋_GB2312" w:hAnsi="微软雅黑" w:eastAsia="仿宋_GB2312"/>
      <w:kern w:val="0"/>
      <w:sz w:val="28"/>
      <w:szCs w:val="21"/>
    </w:rPr>
  </w:style>
  <w:style w:type="character" w:customStyle="1" w:styleId="117">
    <w:name w:val="标题 3 字符"/>
    <w:autoRedefine/>
    <w:qFormat/>
    <w:uiPriority w:val="9"/>
    <w:rPr>
      <w:b/>
      <w:bCs/>
      <w:kern w:val="2"/>
      <w:sz w:val="32"/>
      <w:szCs w:val="32"/>
    </w:rPr>
  </w:style>
  <w:style w:type="character" w:customStyle="1" w:styleId="118">
    <w:name w:val="样式6 Char"/>
    <w:autoRedefine/>
    <w:qFormat/>
    <w:uiPriority w:val="0"/>
    <w:rPr>
      <w:rFonts w:ascii="仿宋_GB2312" w:hAnsi="宋体" w:eastAsia="仿宋_GB2312"/>
      <w:b/>
      <w:bCs/>
      <w:kern w:val="2"/>
      <w:sz w:val="24"/>
      <w:szCs w:val="24"/>
      <w:lang w:val="en-US" w:eastAsia="zh-CN" w:bidi="ar-SA"/>
    </w:rPr>
  </w:style>
  <w:style w:type="character" w:customStyle="1" w:styleId="119">
    <w:name w:val="Char Char14"/>
    <w:autoRedefine/>
    <w:qFormat/>
    <w:uiPriority w:val="6"/>
    <w:rPr>
      <w:rFonts w:ascii="黑体" w:hAnsi="黑体" w:eastAsia="黑体"/>
    </w:rPr>
  </w:style>
  <w:style w:type="character" w:customStyle="1" w:styleId="120">
    <w:name w:val="Heading 2 Hidden Char"/>
    <w:autoRedefine/>
    <w:qFormat/>
    <w:uiPriority w:val="0"/>
    <w:rPr>
      <w:rFonts w:ascii="仿宋_GB2312" w:eastAsia="仿宋_GB2312"/>
      <w:b/>
      <w:bCs/>
      <w:kern w:val="2"/>
      <w:sz w:val="24"/>
      <w:szCs w:val="24"/>
      <w:lang w:val="zh-CN" w:eastAsia="zh-CN" w:bidi="ar-SA"/>
    </w:rPr>
  </w:style>
  <w:style w:type="character" w:customStyle="1" w:styleId="121">
    <w:name w:val="正文首行缩进 2 Char"/>
    <w:link w:val="2"/>
    <w:autoRedefine/>
    <w:qFormat/>
    <w:uiPriority w:val="0"/>
    <w:rPr>
      <w:rFonts w:ascii="宋体" w:hAnsi="宋体"/>
      <w:kern w:val="2"/>
      <w:sz w:val="21"/>
      <w:szCs w:val="24"/>
    </w:rPr>
  </w:style>
  <w:style w:type="character" w:customStyle="1" w:styleId="122">
    <w:name w:val="font11"/>
    <w:qFormat/>
    <w:uiPriority w:val="0"/>
    <w:rPr>
      <w:rFonts w:hint="default" w:ascii="Times New Roman" w:hAnsi="Times New Roman" w:cs="Times New Roman"/>
      <w:color w:val="000000"/>
      <w:sz w:val="22"/>
      <w:szCs w:val="22"/>
      <w:u w:val="none"/>
    </w:rPr>
  </w:style>
  <w:style w:type="character" w:customStyle="1" w:styleId="123">
    <w:name w:val="表正文 Char1"/>
    <w:qFormat/>
    <w:uiPriority w:val="0"/>
    <w:rPr>
      <w:rFonts w:ascii="宋体" w:eastAsia="宋体"/>
      <w:snapToGrid w:val="0"/>
      <w:color w:val="000000"/>
      <w:kern w:val="28"/>
      <w:sz w:val="28"/>
    </w:rPr>
  </w:style>
  <w:style w:type="character" w:customStyle="1" w:styleId="124">
    <w:name w:val="blue1"/>
    <w:basedOn w:val="70"/>
    <w:qFormat/>
    <w:uiPriority w:val="0"/>
    <w:rPr>
      <w:rFonts w:ascii="Arial" w:hAnsi="Arial" w:eastAsia="黑体" w:cs="Arial"/>
      <w:snapToGrid w:val="0"/>
      <w:kern w:val="0"/>
      <w:szCs w:val="21"/>
    </w:rPr>
  </w:style>
  <w:style w:type="character" w:customStyle="1" w:styleId="125">
    <w:name w:val="纯文本 Char"/>
    <w:link w:val="34"/>
    <w:qFormat/>
    <w:uiPriority w:val="0"/>
    <w:rPr>
      <w:rFonts w:ascii="宋体" w:hAnsi="Courier New" w:eastAsia="宋体" w:cs="Arial"/>
      <w:snapToGrid w:val="0"/>
      <w:kern w:val="2"/>
      <w:sz w:val="21"/>
      <w:szCs w:val="21"/>
      <w:lang w:val="en-US" w:eastAsia="zh-CN" w:bidi="ar-SA"/>
    </w:rPr>
  </w:style>
  <w:style w:type="character" w:customStyle="1" w:styleId="126">
    <w:name w:val="标书1 Char"/>
    <w:qFormat/>
    <w:uiPriority w:val="0"/>
    <w:rPr>
      <w:rFonts w:eastAsia="宋体"/>
      <w:b/>
      <w:bCs/>
      <w:kern w:val="44"/>
      <w:sz w:val="44"/>
      <w:szCs w:val="44"/>
      <w:lang w:val="en-US" w:eastAsia="zh-CN" w:bidi="ar-SA"/>
    </w:rPr>
  </w:style>
  <w:style w:type="character" w:customStyle="1" w:styleId="127">
    <w:name w:val="样式5 Char"/>
    <w:qFormat/>
    <w:uiPriority w:val="0"/>
    <w:rPr>
      <w:rFonts w:ascii="仿宋_GB2312" w:hAnsi="仿宋" w:eastAsia="仿宋_GB2312"/>
      <w:kern w:val="2"/>
      <w:sz w:val="24"/>
      <w:szCs w:val="24"/>
    </w:rPr>
  </w:style>
  <w:style w:type="character" w:customStyle="1" w:styleId="128">
    <w:name w:val="样式4 Char"/>
    <w:autoRedefine/>
    <w:qFormat/>
    <w:uiPriority w:val="0"/>
    <w:rPr>
      <w:rFonts w:ascii="仿宋_GB2312" w:hAnsi="仿宋" w:eastAsia="仿宋_GB2312"/>
      <w:b/>
      <w:kern w:val="2"/>
      <w:sz w:val="32"/>
      <w:szCs w:val="32"/>
      <w:lang w:bidi="ar-SA"/>
    </w:rPr>
  </w:style>
  <w:style w:type="character" w:customStyle="1" w:styleId="129">
    <w:name w:val="插图说明 Char"/>
    <w:qFormat/>
    <w:uiPriority w:val="0"/>
    <w:rPr>
      <w:rFonts w:eastAsia="黑体"/>
      <w:sz w:val="24"/>
      <w:lang w:val="en-US" w:eastAsia="zh-CN"/>
    </w:rPr>
  </w:style>
  <w:style w:type="character" w:customStyle="1" w:styleId="130">
    <w:name w:val="正文2 Char Char"/>
    <w:link w:val="131"/>
    <w:qFormat/>
    <w:uiPriority w:val="0"/>
    <w:rPr>
      <w:rFonts w:eastAsia="宋体"/>
      <w:kern w:val="2"/>
      <w:sz w:val="24"/>
      <w:lang w:val="en-US" w:eastAsia="zh-CN" w:bidi="ar-SA"/>
    </w:rPr>
  </w:style>
  <w:style w:type="paragraph" w:customStyle="1" w:styleId="131">
    <w:name w:val="正文2"/>
    <w:basedOn w:val="1"/>
    <w:link w:val="130"/>
    <w:qFormat/>
    <w:uiPriority w:val="0"/>
    <w:pPr>
      <w:spacing w:before="156" w:line="360" w:lineRule="auto"/>
      <w:ind w:firstLine="510" w:firstLineChars="200"/>
    </w:pPr>
    <w:rPr>
      <w:sz w:val="24"/>
      <w:szCs w:val="20"/>
    </w:rPr>
  </w:style>
  <w:style w:type="character" w:customStyle="1" w:styleId="132">
    <w:name w:val="Char Char24"/>
    <w:qFormat/>
    <w:uiPriority w:val="6"/>
    <w:rPr>
      <w:kern w:val="1"/>
      <w:sz w:val="21"/>
    </w:rPr>
  </w:style>
  <w:style w:type="character" w:customStyle="1" w:styleId="133">
    <w:name w:val="副标题 Char"/>
    <w:link w:val="49"/>
    <w:qFormat/>
    <w:uiPriority w:val="0"/>
    <w:rPr>
      <w:rFonts w:ascii="Arial" w:hAnsi="Arial" w:eastAsia="隶书"/>
      <w:b/>
      <w:bCs/>
      <w:kern w:val="28"/>
      <w:sz w:val="44"/>
      <w:szCs w:val="32"/>
      <w:lang w:val="en-US" w:eastAsia="zh-CN" w:bidi="ar-SA"/>
    </w:rPr>
  </w:style>
  <w:style w:type="character" w:customStyle="1" w:styleId="134">
    <w:name w:val="普通文字 Char1 Char"/>
    <w:qFormat/>
    <w:uiPriority w:val="0"/>
    <w:rPr>
      <w:rFonts w:ascii="宋体" w:hAnsi="Courier New" w:eastAsia="宋体"/>
      <w:kern w:val="2"/>
      <w:sz w:val="21"/>
      <w:szCs w:val="24"/>
      <w:lang w:val="en-US" w:eastAsia="zh-CN" w:bidi="ar-SA"/>
    </w:rPr>
  </w:style>
  <w:style w:type="character" w:customStyle="1" w:styleId="135">
    <w:name w:val="h3 Char1"/>
    <w:autoRedefine/>
    <w:qFormat/>
    <w:uiPriority w:val="0"/>
    <w:rPr>
      <w:rFonts w:eastAsia="宋体"/>
      <w:b/>
      <w:bCs/>
      <w:kern w:val="2"/>
      <w:sz w:val="32"/>
      <w:szCs w:val="32"/>
      <w:lang w:bidi="ar-SA"/>
    </w:rPr>
  </w:style>
  <w:style w:type="character" w:customStyle="1" w:styleId="136">
    <w:name w:val="标题 Char1"/>
    <w:qFormat/>
    <w:uiPriority w:val="0"/>
    <w:rPr>
      <w:rFonts w:ascii="Cambria" w:hAnsi="Cambria" w:eastAsia="宋体" w:cs="Times New Roman"/>
      <w:b/>
      <w:bCs/>
      <w:sz w:val="32"/>
      <w:szCs w:val="32"/>
      <w:lang w:bidi="ar-SA"/>
    </w:rPr>
  </w:style>
  <w:style w:type="character" w:customStyle="1" w:styleId="137">
    <w:name w:val="gf正文1 Char"/>
    <w:qFormat/>
    <w:uiPriority w:val="0"/>
    <w:rPr>
      <w:rFonts w:ascii="宋体" w:hAnsi="宋体" w:eastAsia="宋体" w:cs="宋体"/>
      <w:kern w:val="2"/>
      <w:sz w:val="24"/>
      <w:szCs w:val="24"/>
      <w:lang w:val="en-US" w:eastAsia="zh-CN" w:bidi="ar-SA"/>
    </w:rPr>
  </w:style>
  <w:style w:type="character" w:customStyle="1" w:styleId="138">
    <w:name w:val="正文文本缩进 Char1"/>
    <w:qFormat/>
    <w:uiPriority w:val="0"/>
    <w:rPr>
      <w:rFonts w:ascii="Calibri" w:hAnsi="Calibri"/>
      <w:sz w:val="28"/>
    </w:rPr>
  </w:style>
  <w:style w:type="character" w:customStyle="1" w:styleId="139">
    <w:name w:val="No Spacing Char"/>
    <w:link w:val="140"/>
    <w:qFormat/>
    <w:uiPriority w:val="1"/>
    <w:rPr>
      <w:sz w:val="22"/>
      <w:szCs w:val="22"/>
      <w:lang w:val="en-US" w:eastAsia="zh-CN" w:bidi="ar-SA"/>
    </w:rPr>
  </w:style>
  <w:style w:type="paragraph" w:customStyle="1" w:styleId="140">
    <w:name w:val="无间隔1"/>
    <w:link w:val="139"/>
    <w:qFormat/>
    <w:uiPriority w:val="1"/>
    <w:rPr>
      <w:rFonts w:ascii="Times New Roman" w:hAnsi="Times New Roman" w:eastAsia="宋体" w:cs="Times New Roman"/>
      <w:sz w:val="22"/>
      <w:szCs w:val="22"/>
      <w:lang w:val="en-US" w:eastAsia="zh-CN" w:bidi="ar-SA"/>
    </w:rPr>
  </w:style>
  <w:style w:type="character" w:customStyle="1" w:styleId="141">
    <w:name w:val="样式7 Char"/>
    <w:qFormat/>
    <w:uiPriority w:val="0"/>
    <w:rPr>
      <w:rFonts w:ascii="仿宋_GB2312" w:hAnsi="仿宋" w:eastAsia="仿宋_GB2312"/>
      <w:b/>
      <w:kern w:val="2"/>
      <w:sz w:val="24"/>
      <w:szCs w:val="24"/>
    </w:rPr>
  </w:style>
  <w:style w:type="character" w:customStyle="1" w:styleId="142">
    <w:name w:val="font12gray1"/>
    <w:qFormat/>
    <w:uiPriority w:val="0"/>
    <w:rPr>
      <w:rFonts w:ascii="仿宋_GB2312" w:eastAsia="微软雅黑"/>
      <w:b/>
      <w:spacing w:val="300"/>
      <w:kern w:val="2"/>
      <w:sz w:val="18"/>
      <w:szCs w:val="18"/>
      <w:lang w:val="en-US" w:eastAsia="zh-CN" w:bidi="ar-SA"/>
    </w:rPr>
  </w:style>
  <w:style w:type="character" w:customStyle="1" w:styleId="143">
    <w:name w:val="Char Char7"/>
    <w:autoRedefine/>
    <w:semiHidden/>
    <w:qFormat/>
    <w:uiPriority w:val="0"/>
    <w:rPr>
      <w:rFonts w:eastAsia="宋体"/>
      <w:kern w:val="2"/>
      <w:sz w:val="21"/>
      <w:szCs w:val="24"/>
      <w:lang w:val="en-US" w:eastAsia="zh-CN" w:bidi="ar-SA"/>
    </w:rPr>
  </w:style>
  <w:style w:type="character" w:customStyle="1" w:styleId="144">
    <w:name w:val="表名 Char"/>
    <w:qFormat/>
    <w:uiPriority w:val="0"/>
    <w:rPr>
      <w:rFonts w:eastAsia="宋体"/>
      <w:b/>
      <w:bCs/>
      <w:kern w:val="2"/>
      <w:sz w:val="24"/>
      <w:szCs w:val="24"/>
      <w:lang w:val="en-US" w:eastAsia="zh-CN" w:bidi="ar-SA"/>
    </w:rPr>
  </w:style>
  <w:style w:type="character" w:customStyle="1" w:styleId="145">
    <w:name w:val="Document Map Char"/>
    <w:qFormat/>
    <w:locked/>
    <w:uiPriority w:val="0"/>
    <w:rPr>
      <w:rFonts w:eastAsia="宋体"/>
      <w:kern w:val="2"/>
      <w:sz w:val="21"/>
      <w:szCs w:val="24"/>
      <w:lang w:val="en-US" w:eastAsia="zh-CN" w:bidi="ar-SA"/>
    </w:rPr>
  </w:style>
  <w:style w:type="character" w:customStyle="1" w:styleId="146">
    <w:name w:val="font41"/>
    <w:qFormat/>
    <w:uiPriority w:val="0"/>
    <w:rPr>
      <w:rFonts w:hint="eastAsia" w:ascii="仿宋_GB2312" w:eastAsia="仿宋_GB2312" w:cs="仿宋_GB2312"/>
      <w:color w:val="000000"/>
      <w:sz w:val="22"/>
      <w:szCs w:val="22"/>
      <w:u w:val="none"/>
    </w:rPr>
  </w:style>
  <w:style w:type="character" w:customStyle="1" w:styleId="147">
    <w:name w:val="标题 6 Char"/>
    <w:link w:val="9"/>
    <w:qFormat/>
    <w:uiPriority w:val="0"/>
    <w:rPr>
      <w:rFonts w:ascii="Arial" w:hAnsi="Arial" w:eastAsia="黑体"/>
      <w:b/>
      <w:bCs/>
      <w:kern w:val="2"/>
      <w:sz w:val="24"/>
      <w:szCs w:val="24"/>
    </w:rPr>
  </w:style>
  <w:style w:type="character" w:customStyle="1" w:styleId="148">
    <w:name w:val="纯文本 Char_0"/>
    <w:link w:val="149"/>
    <w:qFormat/>
    <w:uiPriority w:val="0"/>
    <w:rPr>
      <w:rFonts w:ascii="宋体" w:hAnsi="Courier New"/>
      <w:kern w:val="2"/>
      <w:sz w:val="21"/>
      <w:szCs w:val="21"/>
      <w:lang w:val="en-US" w:eastAsia="zh-CN"/>
    </w:rPr>
  </w:style>
  <w:style w:type="paragraph" w:customStyle="1" w:styleId="149">
    <w:name w:val="纯文本_0_0"/>
    <w:basedOn w:val="150"/>
    <w:link w:val="148"/>
    <w:qFormat/>
    <w:uiPriority w:val="0"/>
    <w:rPr>
      <w:rFonts w:ascii="宋体" w:hAnsi="Courier New"/>
      <w:szCs w:val="21"/>
    </w:rPr>
  </w:style>
  <w:style w:type="paragraph" w:customStyle="1" w:styleId="150">
    <w:name w:val="正文_1_0"/>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51">
    <w:name w:val="Balloon Text Char"/>
    <w:qFormat/>
    <w:locked/>
    <w:uiPriority w:val="0"/>
    <w:rPr>
      <w:rFonts w:eastAsia="宋体"/>
      <w:kern w:val="2"/>
      <w:sz w:val="18"/>
      <w:szCs w:val="18"/>
      <w:lang w:val="en-US" w:eastAsia="zh-CN" w:bidi="ar-SA"/>
    </w:rPr>
  </w:style>
  <w:style w:type="character" w:customStyle="1" w:styleId="152">
    <w:name w:val="正文 项目2 Char"/>
    <w:basedOn w:val="153"/>
    <w:autoRedefine/>
    <w:qFormat/>
    <w:uiPriority w:val="0"/>
    <w:rPr>
      <w:rFonts w:ascii="仿宋_GB2312" w:hAnsi="仿宋_GB2312" w:eastAsia="仿宋_GB2312"/>
      <w:kern w:val="2"/>
      <w:sz w:val="24"/>
      <w:lang w:bidi="ar-SA"/>
    </w:rPr>
  </w:style>
  <w:style w:type="character" w:customStyle="1" w:styleId="153">
    <w:name w:val="正文 项目 Char"/>
    <w:autoRedefine/>
    <w:qFormat/>
    <w:uiPriority w:val="0"/>
    <w:rPr>
      <w:rFonts w:ascii="仿宋_GB2312" w:hAnsi="仿宋_GB2312" w:eastAsia="仿宋_GB2312"/>
      <w:kern w:val="2"/>
      <w:sz w:val="24"/>
      <w:lang w:bidi="ar-SA"/>
    </w:rPr>
  </w:style>
  <w:style w:type="character" w:customStyle="1" w:styleId="154">
    <w:name w:val="h Char Char1"/>
    <w:autoRedefine/>
    <w:qFormat/>
    <w:uiPriority w:val="0"/>
    <w:rPr>
      <w:rFonts w:eastAsia="宋体"/>
      <w:kern w:val="2"/>
      <w:sz w:val="18"/>
      <w:szCs w:val="18"/>
      <w:lang w:val="en-US" w:eastAsia="zh-CN" w:bidi="ar-SA"/>
    </w:rPr>
  </w:style>
  <w:style w:type="character" w:customStyle="1" w:styleId="155">
    <w:name w:val="Char Char27"/>
    <w:autoRedefine/>
    <w:qFormat/>
    <w:uiPriority w:val="6"/>
    <w:rPr>
      <w:rFonts w:ascii="宋体" w:hAnsi="宋体" w:eastAsia="宋体"/>
      <w:color w:val="000000"/>
      <w:kern w:val="1"/>
      <w:sz w:val="28"/>
      <w:lang w:val="en-US" w:eastAsia="zh-CN" w:bidi="ar-SA"/>
    </w:rPr>
  </w:style>
  <w:style w:type="character" w:customStyle="1" w:styleId="156">
    <w:name w:val="px14"/>
    <w:autoRedefine/>
    <w:qFormat/>
    <w:uiPriority w:val="0"/>
    <w:rPr>
      <w:rFonts w:ascii="仿宋_GB2312" w:eastAsia="微软雅黑" w:cs="Times New Roman"/>
      <w:b/>
      <w:kern w:val="2"/>
      <w:sz w:val="32"/>
      <w:szCs w:val="32"/>
      <w:lang w:val="en-US" w:eastAsia="zh-CN" w:bidi="ar-SA"/>
    </w:rPr>
  </w:style>
  <w:style w:type="character" w:customStyle="1" w:styleId="157">
    <w:name w:val="HTML 预设格式 Char1"/>
    <w:autoRedefine/>
    <w:qFormat/>
    <w:uiPriority w:val="0"/>
    <w:rPr>
      <w:rFonts w:ascii="Courier New" w:hAnsi="Courier New" w:eastAsia="宋体" w:cs="Courier New"/>
      <w:sz w:val="20"/>
      <w:szCs w:val="20"/>
    </w:rPr>
  </w:style>
  <w:style w:type="character" w:customStyle="1" w:styleId="158">
    <w:name w:val="普通文字 Char1"/>
    <w:autoRedefine/>
    <w:qFormat/>
    <w:uiPriority w:val="0"/>
    <w:rPr>
      <w:rFonts w:ascii="宋体" w:hAnsi="Courier New" w:eastAsia="宋体"/>
      <w:kern w:val="2"/>
      <w:sz w:val="21"/>
      <w:lang w:val="en-US" w:eastAsia="zh-CN"/>
    </w:rPr>
  </w:style>
  <w:style w:type="character" w:customStyle="1" w:styleId="159">
    <w:name w:val="hei16b1"/>
    <w:autoRedefine/>
    <w:qFormat/>
    <w:uiPriority w:val="0"/>
    <w:rPr>
      <w:rFonts w:hint="default" w:ascii="Arial" w:hAnsi="Arial" w:cs="Arial"/>
      <w:b/>
      <w:bCs/>
      <w:color w:val="000000"/>
      <w:sz w:val="24"/>
      <w:szCs w:val="24"/>
    </w:rPr>
  </w:style>
  <w:style w:type="character" w:customStyle="1" w:styleId="160">
    <w:name w:val="正文（绿盟科技） Char"/>
    <w:link w:val="161"/>
    <w:autoRedefine/>
    <w:qFormat/>
    <w:uiPriority w:val="0"/>
    <w:rPr>
      <w:rFonts w:ascii="Arial" w:hAnsi="Arial"/>
      <w:sz w:val="21"/>
      <w:szCs w:val="21"/>
    </w:rPr>
  </w:style>
  <w:style w:type="paragraph" w:customStyle="1" w:styleId="161">
    <w:name w:val="正文（绿盟科技）"/>
    <w:link w:val="160"/>
    <w:autoRedefine/>
    <w:qFormat/>
    <w:uiPriority w:val="0"/>
    <w:pPr>
      <w:spacing w:line="300" w:lineRule="auto"/>
    </w:pPr>
    <w:rPr>
      <w:rFonts w:ascii="Arial" w:hAnsi="Arial" w:eastAsia="宋体" w:cs="Times New Roman"/>
      <w:sz w:val="21"/>
      <w:szCs w:val="21"/>
      <w:lang w:val="en-US" w:eastAsia="zh-CN" w:bidi="ar-SA"/>
    </w:rPr>
  </w:style>
  <w:style w:type="character" w:customStyle="1" w:styleId="162">
    <w:name w:val="Char Char19"/>
    <w:autoRedefine/>
    <w:qFormat/>
    <w:uiPriority w:val="6"/>
    <w:rPr>
      <w:rFonts w:ascii="宋体" w:hAnsi="宋体"/>
      <w:i/>
      <w:sz w:val="24"/>
      <w:szCs w:val="24"/>
    </w:rPr>
  </w:style>
  <w:style w:type="character" w:customStyle="1" w:styleId="163">
    <w:name w:val="页脚 Char"/>
    <w:autoRedefine/>
    <w:qFormat/>
    <w:uiPriority w:val="0"/>
    <w:rPr>
      <w:rFonts w:eastAsia="仿宋_GB2312"/>
      <w:kern w:val="2"/>
      <w:sz w:val="18"/>
      <w:lang w:val="en-US" w:eastAsia="zh-CN"/>
    </w:rPr>
  </w:style>
  <w:style w:type="character" w:customStyle="1" w:styleId="164">
    <w:name w:val="批注主题 Char"/>
    <w:autoRedefine/>
    <w:qFormat/>
    <w:uiPriority w:val="0"/>
    <w:rPr>
      <w:rFonts w:eastAsia="宋体"/>
      <w:b/>
      <w:bCs/>
      <w:kern w:val="2"/>
      <w:sz w:val="21"/>
      <w:szCs w:val="24"/>
      <w:lang w:val="en-US" w:eastAsia="zh-CN" w:bidi="ar-SA"/>
    </w:rPr>
  </w:style>
  <w:style w:type="character" w:customStyle="1" w:styleId="165">
    <w:name w:val="Comment Text Char"/>
    <w:autoRedefine/>
    <w:qFormat/>
    <w:locked/>
    <w:uiPriority w:val="0"/>
    <w:rPr>
      <w:rFonts w:ascii="宋体" w:hAnsi="宋体" w:eastAsia="宋体"/>
      <w:kern w:val="2"/>
      <w:sz w:val="24"/>
      <w:lang w:val="en-US" w:eastAsia="zh-CN" w:bidi="ar-SA"/>
    </w:rPr>
  </w:style>
  <w:style w:type="character" w:customStyle="1" w:styleId="166">
    <w:name w:val="标题 2 字符"/>
    <w:autoRedefine/>
    <w:qFormat/>
    <w:uiPriority w:val="1"/>
    <w:rPr>
      <w:rFonts w:ascii="仿宋_GB2312" w:hAnsi="Times New Roman" w:eastAsia="仿宋_GB2312" w:cs="Times New Roman"/>
      <w:b/>
      <w:kern w:val="2"/>
      <w:sz w:val="24"/>
      <w:lang w:val="zh-CN"/>
    </w:rPr>
  </w:style>
  <w:style w:type="character" w:customStyle="1" w:styleId="167">
    <w:name w:val="Char Char72"/>
    <w:qFormat/>
    <w:uiPriority w:val="0"/>
    <w:rPr>
      <w:rFonts w:eastAsia="宋体"/>
      <w:kern w:val="2"/>
      <w:sz w:val="21"/>
      <w:szCs w:val="24"/>
      <w:lang w:val="en-US" w:eastAsia="zh-CN" w:bidi="ar-SA"/>
    </w:rPr>
  </w:style>
  <w:style w:type="character" w:customStyle="1" w:styleId="168">
    <w:name w:val="正文文本缩进 Char2"/>
    <w:qFormat/>
    <w:uiPriority w:val="0"/>
    <w:rPr>
      <w:rFonts w:ascii="Times New Roman" w:hAnsi="Times New Roman" w:eastAsia="宋体" w:cs="Times New Roman"/>
      <w:snapToGrid w:val="0"/>
      <w:kern w:val="0"/>
      <w:szCs w:val="24"/>
    </w:rPr>
  </w:style>
  <w:style w:type="character" w:customStyle="1" w:styleId="169">
    <w:name w:val="样式2 Char"/>
    <w:qFormat/>
    <w:uiPriority w:val="0"/>
    <w:rPr>
      <w:rFonts w:ascii="仿宋_GB2312" w:hAnsi="仿宋" w:eastAsia="仿宋_GB2312" w:cs="仿宋_GB2312"/>
      <w:b/>
      <w:bCs/>
      <w:sz w:val="32"/>
      <w:szCs w:val="30"/>
      <w:lang w:val="zh-CN"/>
    </w:rPr>
  </w:style>
  <w:style w:type="character" w:customStyle="1" w:styleId="170">
    <w:name w:val="表格名称[858D7CFB-ED40-4347-BF05-701D383B685F]"/>
    <w:link w:val="171"/>
    <w:qFormat/>
    <w:uiPriority w:val="0"/>
    <w:rPr>
      <w:sz w:val="32"/>
    </w:rPr>
  </w:style>
  <w:style w:type="paragraph" w:customStyle="1" w:styleId="171">
    <w:name w:val="表格名称"/>
    <w:basedOn w:val="5"/>
    <w:link w:val="170"/>
    <w:autoRedefine/>
    <w:qFormat/>
    <w:uiPriority w:val="0"/>
    <w:pPr>
      <w:snapToGrid w:val="0"/>
      <w:spacing w:before="240" w:after="240" w:line="240" w:lineRule="auto"/>
      <w:ind w:left="0" w:firstLine="0"/>
      <w:jc w:val="center"/>
    </w:pPr>
    <w:rPr>
      <w:rFonts w:ascii="Calibri" w:hAnsi="Calibri" w:eastAsia="宋体"/>
      <w:b w:val="0"/>
      <w:bCs w:val="0"/>
      <w:kern w:val="0"/>
      <w:szCs w:val="20"/>
    </w:rPr>
  </w:style>
  <w:style w:type="character" w:customStyle="1" w:styleId="172">
    <w:name w:val="Char Char4"/>
    <w:qFormat/>
    <w:uiPriority w:val="0"/>
    <w:rPr>
      <w:rFonts w:eastAsia="宋体"/>
      <w:b/>
      <w:sz w:val="24"/>
      <w:lang w:val="en-GB" w:eastAsia="zh-CN" w:bidi="ar-SA"/>
    </w:rPr>
  </w:style>
  <w:style w:type="character" w:customStyle="1" w:styleId="173">
    <w:name w:val="c7 style3"/>
    <w:qFormat/>
    <w:uiPriority w:val="0"/>
  </w:style>
  <w:style w:type="character" w:customStyle="1" w:styleId="174">
    <w:name w:val="正文文本 3 Char1"/>
    <w:semiHidden/>
    <w:qFormat/>
    <w:uiPriority w:val="99"/>
    <w:rPr>
      <w:rFonts w:ascii="Times New Roman" w:hAnsi="Times New Roman" w:eastAsia="宋体" w:cs="Times New Roman"/>
      <w:sz w:val="16"/>
      <w:szCs w:val="16"/>
    </w:rPr>
  </w:style>
  <w:style w:type="character" w:customStyle="1" w:styleId="175">
    <w:name w:val="tw4winInternal"/>
    <w:qFormat/>
    <w:uiPriority w:val="0"/>
    <w:rPr>
      <w:rFonts w:ascii="Courier New" w:hAnsi="Courier New" w:cs="Courier New"/>
      <w:color w:val="FF0000"/>
      <w:lang w:val="en-US" w:eastAsia="zh-CN"/>
    </w:rPr>
  </w:style>
  <w:style w:type="character" w:customStyle="1" w:styleId="176">
    <w:name w:val="Char Char10"/>
    <w:semiHidden/>
    <w:qFormat/>
    <w:uiPriority w:val="0"/>
    <w:rPr>
      <w:rFonts w:ascii="宋体" w:hAnsi="宋体"/>
      <w:kern w:val="2"/>
      <w:sz w:val="21"/>
      <w:szCs w:val="24"/>
      <w:lang w:val="en-US" w:eastAsia="zh-CN"/>
    </w:rPr>
  </w:style>
  <w:style w:type="character" w:customStyle="1" w:styleId="177">
    <w:name w:val="shadow11"/>
    <w:qFormat/>
    <w:uiPriority w:val="0"/>
    <w:rPr>
      <w:color w:val="000000"/>
      <w:sz w:val="21"/>
    </w:rPr>
  </w:style>
  <w:style w:type="character" w:customStyle="1" w:styleId="178">
    <w:name w:val="正文非缩进 Char3"/>
    <w:autoRedefine/>
    <w:qFormat/>
    <w:uiPriority w:val="0"/>
    <w:rPr>
      <w:rFonts w:ascii="宋体" w:eastAsia="宋体"/>
      <w:snapToGrid w:val="0"/>
      <w:color w:val="000000"/>
      <w:kern w:val="28"/>
      <w:sz w:val="28"/>
      <w:lang w:val="en-US" w:eastAsia="zh-CN" w:bidi="ar-SA"/>
    </w:rPr>
  </w:style>
  <w:style w:type="character" w:customStyle="1" w:styleId="179">
    <w:name w:val="Char Char"/>
    <w:qFormat/>
    <w:uiPriority w:val="0"/>
    <w:rPr>
      <w:rFonts w:ascii="宋体" w:hAnsi="Courier New" w:eastAsia="宋体"/>
      <w:kern w:val="2"/>
      <w:sz w:val="21"/>
      <w:lang w:val="en-US" w:eastAsia="zh-CN" w:bidi="ar-SA"/>
    </w:rPr>
  </w:style>
  <w:style w:type="character" w:customStyle="1" w:styleId="180">
    <w:name w:val="签名 Char1"/>
    <w:autoRedefine/>
    <w:qFormat/>
    <w:uiPriority w:val="0"/>
    <w:rPr>
      <w:rFonts w:ascii="Times New Roman" w:hAnsi="Times New Roman" w:eastAsia="宋体" w:cs="Times New Roman"/>
      <w:szCs w:val="24"/>
    </w:rPr>
  </w:style>
  <w:style w:type="character" w:customStyle="1" w:styleId="181">
    <w:name w:val="日期 Char"/>
    <w:link w:val="37"/>
    <w:autoRedefine/>
    <w:qFormat/>
    <w:uiPriority w:val="0"/>
    <w:rPr>
      <w:rFonts w:ascii="宋体"/>
      <w:kern w:val="2"/>
      <w:sz w:val="24"/>
      <w:szCs w:val="21"/>
      <w:lang w:val="zh-CN"/>
    </w:rPr>
  </w:style>
  <w:style w:type="character" w:customStyle="1" w:styleId="182">
    <w:name w:val="标题 9 Char"/>
    <w:link w:val="12"/>
    <w:autoRedefine/>
    <w:qFormat/>
    <w:uiPriority w:val="0"/>
    <w:rPr>
      <w:rFonts w:ascii="Arial" w:hAnsi="Arial" w:eastAsia="黑体"/>
      <w:kern w:val="2"/>
      <w:sz w:val="21"/>
      <w:szCs w:val="21"/>
    </w:rPr>
  </w:style>
  <w:style w:type="character" w:customStyle="1" w:styleId="183">
    <w:name w:val="Char Char18"/>
    <w:autoRedefine/>
    <w:qFormat/>
    <w:uiPriority w:val="6"/>
    <w:rPr>
      <w:rFonts w:ascii="宋体" w:hAnsi="宋体"/>
      <w:sz w:val="28"/>
    </w:rPr>
  </w:style>
  <w:style w:type="character" w:customStyle="1" w:styleId="184">
    <w:name w:val="批注文字 Char"/>
    <w:autoRedefine/>
    <w:qFormat/>
    <w:uiPriority w:val="99"/>
    <w:rPr>
      <w:kern w:val="2"/>
      <w:sz w:val="21"/>
      <w:szCs w:val="24"/>
    </w:rPr>
  </w:style>
  <w:style w:type="character" w:customStyle="1" w:styleId="185">
    <w:name w:val="Char Char22"/>
    <w:autoRedefine/>
    <w:qFormat/>
    <w:uiPriority w:val="6"/>
    <w:rPr>
      <w:rFonts w:ascii="宋体" w:hAnsi="宋体"/>
      <w:kern w:val="1"/>
      <w:sz w:val="24"/>
      <w:szCs w:val="24"/>
    </w:rPr>
  </w:style>
  <w:style w:type="character" w:customStyle="1" w:styleId="186">
    <w:name w:val="pt141"/>
    <w:autoRedefine/>
    <w:qFormat/>
    <w:uiPriority w:val="0"/>
    <w:rPr>
      <w:color w:val="330066"/>
      <w:sz w:val="22"/>
      <w:szCs w:val="22"/>
    </w:rPr>
  </w:style>
  <w:style w:type="character" w:customStyle="1" w:styleId="187">
    <w:name w:val="正文文本缩进 2 Char1"/>
    <w:autoRedefine/>
    <w:semiHidden/>
    <w:qFormat/>
    <w:uiPriority w:val="99"/>
    <w:rPr>
      <w:rFonts w:ascii="Times New Roman" w:hAnsi="Times New Roman" w:eastAsia="宋体" w:cs="Times New Roman"/>
      <w:szCs w:val="24"/>
    </w:rPr>
  </w:style>
  <w:style w:type="character" w:customStyle="1" w:styleId="188">
    <w:name w:val="批注框文本 Char"/>
    <w:link w:val="40"/>
    <w:autoRedefine/>
    <w:qFormat/>
    <w:uiPriority w:val="0"/>
    <w:rPr>
      <w:kern w:val="2"/>
      <w:sz w:val="18"/>
      <w:szCs w:val="18"/>
    </w:rPr>
  </w:style>
  <w:style w:type="character" w:customStyle="1" w:styleId="189">
    <w:name w:val="Char Char611"/>
    <w:autoRedefine/>
    <w:qFormat/>
    <w:uiPriority w:val="0"/>
    <w:rPr>
      <w:rFonts w:eastAsia="宋体"/>
      <w:kern w:val="2"/>
      <w:sz w:val="21"/>
      <w:szCs w:val="24"/>
      <w:lang w:val="en-US" w:eastAsia="zh-CN" w:bidi="ar-SA"/>
    </w:rPr>
  </w:style>
  <w:style w:type="character" w:customStyle="1" w:styleId="190">
    <w:name w:val="highlight1"/>
    <w:autoRedefine/>
    <w:qFormat/>
    <w:uiPriority w:val="0"/>
    <w:rPr>
      <w:rFonts w:ascii="仿宋_GB2312" w:eastAsia="微软雅黑"/>
      <w:b/>
      <w:kern w:val="2"/>
      <w:sz w:val="23"/>
      <w:szCs w:val="23"/>
      <w:lang w:val="en-US" w:eastAsia="zh-CN" w:bidi="ar-SA"/>
    </w:rPr>
  </w:style>
  <w:style w:type="character" w:customStyle="1" w:styleId="191">
    <w:name w:val="my正文 Char"/>
    <w:link w:val="192"/>
    <w:autoRedefine/>
    <w:qFormat/>
    <w:locked/>
    <w:uiPriority w:val="0"/>
    <w:rPr>
      <w:rFonts w:ascii="Tahoma" w:hAnsi="Tahoma"/>
      <w:sz w:val="24"/>
      <w:szCs w:val="24"/>
    </w:rPr>
  </w:style>
  <w:style w:type="paragraph" w:customStyle="1" w:styleId="192">
    <w:name w:val="my正文"/>
    <w:basedOn w:val="1"/>
    <w:link w:val="191"/>
    <w:autoRedefine/>
    <w:qFormat/>
    <w:uiPriority w:val="0"/>
    <w:pPr>
      <w:adjustRightInd/>
      <w:spacing w:line="360" w:lineRule="auto"/>
      <w:ind w:firstLine="480" w:firstLineChars="200"/>
    </w:pPr>
    <w:rPr>
      <w:rFonts w:ascii="Tahoma" w:hAnsi="Tahoma"/>
      <w:kern w:val="0"/>
      <w:sz w:val="24"/>
    </w:rPr>
  </w:style>
  <w:style w:type="character" w:customStyle="1" w:styleId="193">
    <w:name w:val="正文缩进 Char2"/>
    <w:link w:val="17"/>
    <w:autoRedefine/>
    <w:qFormat/>
    <w:uiPriority w:val="0"/>
    <w:rPr>
      <w:rFonts w:ascii="宋体" w:eastAsia="宋体"/>
      <w:snapToGrid w:val="0"/>
      <w:color w:val="000000"/>
      <w:kern w:val="28"/>
      <w:sz w:val="28"/>
      <w:lang w:val="en-US" w:eastAsia="zh-CN" w:bidi="ar-SA"/>
    </w:rPr>
  </w:style>
  <w:style w:type="character" w:customStyle="1" w:styleId="194">
    <w:name w:val="Used by Word for text of Help footnotes Char Char1"/>
    <w:autoRedefine/>
    <w:qFormat/>
    <w:uiPriority w:val="0"/>
    <w:rPr>
      <w:color w:val="0000FF"/>
      <w:sz w:val="21"/>
    </w:rPr>
  </w:style>
  <w:style w:type="character" w:customStyle="1" w:styleId="195">
    <w:name w:val="页眉 Char"/>
    <w:qFormat/>
    <w:uiPriority w:val="0"/>
    <w:rPr>
      <w:rFonts w:eastAsia="仿宋_GB2312"/>
      <w:kern w:val="2"/>
      <w:sz w:val="18"/>
      <w:lang w:val="en-US" w:eastAsia="zh-CN"/>
    </w:rPr>
  </w:style>
  <w:style w:type="character" w:customStyle="1" w:styleId="196">
    <w:name w:val="FA正文 Char Char"/>
    <w:qFormat/>
    <w:uiPriority w:val="0"/>
    <w:rPr>
      <w:rFonts w:hAnsi="宋体"/>
      <w:kern w:val="2"/>
      <w:sz w:val="24"/>
      <w:lang w:bidi="ar-SA"/>
    </w:rPr>
  </w:style>
  <w:style w:type="character" w:customStyle="1" w:styleId="197">
    <w:name w:val="纯文本 字符"/>
    <w:qFormat/>
    <w:uiPriority w:val="0"/>
    <w:rPr>
      <w:rFonts w:ascii="宋体" w:hAnsi="Courier New" w:eastAsia="宋体" w:cs="Arial"/>
      <w:snapToGrid w:val="0"/>
      <w:kern w:val="2"/>
      <w:sz w:val="21"/>
      <w:szCs w:val="21"/>
      <w:lang w:val="en-US" w:eastAsia="zh-CN" w:bidi="ar-SA"/>
    </w:rPr>
  </w:style>
  <w:style w:type="character" w:customStyle="1" w:styleId="198">
    <w:name w:val="3级 Char"/>
    <w:link w:val="199"/>
    <w:qFormat/>
    <w:uiPriority w:val="0"/>
    <w:rPr>
      <w:rFonts w:ascii="宋体" w:hAnsi="宋体"/>
      <w:b/>
      <w:bCs/>
      <w:snapToGrid/>
      <w:sz w:val="28"/>
    </w:rPr>
  </w:style>
  <w:style w:type="paragraph" w:customStyle="1" w:styleId="199">
    <w:name w:val="3级"/>
    <w:basedOn w:val="200"/>
    <w:link w:val="198"/>
    <w:qFormat/>
    <w:uiPriority w:val="0"/>
    <w:pPr>
      <w:ind w:left="0" w:right="466" w:firstLine="288"/>
    </w:pPr>
    <w:rPr>
      <w:rFonts w:hAnsi="宋体"/>
      <w:snapToGrid/>
    </w:rPr>
  </w:style>
  <w:style w:type="paragraph" w:customStyle="1" w:styleId="200">
    <w:name w:val="样式 标题 3h33rd level3BOD 0H3l3CTHeading 3 - oldLevel 3 He..."/>
    <w:basedOn w:val="6"/>
    <w:autoRedefine/>
    <w:qFormat/>
    <w:uiPriority w:val="99"/>
    <w:pPr>
      <w:keepLines w:val="0"/>
      <w:widowControl/>
      <w:tabs>
        <w:tab w:val="clear" w:pos="900"/>
      </w:tabs>
      <w:adjustRightInd/>
      <w:spacing w:before="240" w:after="240" w:line="360" w:lineRule="auto"/>
      <w:ind w:left="851" w:right="407" w:rightChars="194" w:hanging="851"/>
      <w:jc w:val="left"/>
    </w:pPr>
    <w:rPr>
      <w:rFonts w:ascii="宋体" w:hAnsi="Arial"/>
      <w:snapToGrid w:val="0"/>
      <w:kern w:val="0"/>
      <w:sz w:val="28"/>
      <w:szCs w:val="20"/>
    </w:rPr>
  </w:style>
  <w:style w:type="character" w:customStyle="1" w:styleId="201">
    <w:name w:val="myp11"/>
    <w:qFormat/>
    <w:uiPriority w:val="0"/>
    <w:rPr>
      <w:rFonts w:ascii="仿宋_GB2312" w:eastAsia="微软雅黑"/>
      <w:b/>
      <w:kern w:val="2"/>
      <w:sz w:val="32"/>
      <w:szCs w:val="32"/>
      <w:lang w:val="en-US" w:eastAsia="zh-CN" w:bidi="ar-SA"/>
    </w:rPr>
  </w:style>
  <w:style w:type="character" w:customStyle="1" w:styleId="202">
    <w:name w:val="文档结构图 Char1"/>
    <w:link w:val="20"/>
    <w:qFormat/>
    <w:uiPriority w:val="0"/>
    <w:rPr>
      <w:kern w:val="2"/>
      <w:sz w:val="21"/>
      <w:szCs w:val="24"/>
      <w:shd w:val="clear" w:color="auto" w:fill="000080"/>
    </w:rPr>
  </w:style>
  <w:style w:type="character" w:customStyle="1" w:styleId="203">
    <w:name w:val="H6 Char"/>
    <w:qFormat/>
    <w:uiPriority w:val="0"/>
    <w:rPr>
      <w:rFonts w:ascii="Arial" w:hAnsi="Arial" w:eastAsia="黑体"/>
      <w:b/>
      <w:bCs/>
      <w:kern w:val="2"/>
      <w:sz w:val="24"/>
      <w:szCs w:val="24"/>
    </w:rPr>
  </w:style>
  <w:style w:type="character" w:customStyle="1" w:styleId="204">
    <w:name w:val="Char Char91"/>
    <w:qFormat/>
    <w:uiPriority w:val="0"/>
    <w:rPr>
      <w:rFonts w:eastAsia="宋体"/>
      <w:kern w:val="2"/>
      <w:sz w:val="18"/>
      <w:szCs w:val="18"/>
      <w:lang w:val="en-US" w:eastAsia="zh-CN" w:bidi="ar-SA"/>
    </w:rPr>
  </w:style>
  <w:style w:type="character" w:customStyle="1" w:styleId="205">
    <w:name w:val="副标题 Char1"/>
    <w:qFormat/>
    <w:uiPriority w:val="0"/>
    <w:rPr>
      <w:rFonts w:ascii="Cambria" w:hAnsi="Cambria" w:eastAsia="宋体" w:cs="Times New Roman"/>
      <w:b/>
      <w:bCs/>
      <w:snapToGrid w:val="0"/>
      <w:kern w:val="28"/>
      <w:sz w:val="32"/>
      <w:szCs w:val="32"/>
    </w:rPr>
  </w:style>
  <w:style w:type="character" w:customStyle="1" w:styleId="206">
    <w:name w:val="font61"/>
    <w:qFormat/>
    <w:uiPriority w:val="0"/>
    <w:rPr>
      <w:rFonts w:hint="eastAsia" w:ascii="仿宋" w:hAnsi="仿宋" w:eastAsia="仿宋" w:cs="仿宋"/>
      <w:color w:val="000000"/>
      <w:sz w:val="20"/>
      <w:szCs w:val="20"/>
      <w:u w:val="none"/>
    </w:rPr>
  </w:style>
  <w:style w:type="character" w:customStyle="1" w:styleId="207">
    <w:name w:val="bod1"/>
    <w:autoRedefine/>
    <w:qFormat/>
    <w:uiPriority w:val="0"/>
    <w:rPr>
      <w:rFonts w:ascii="MS Sans Serif" w:hAnsi="MS Sans Serif" w:eastAsia="微软雅黑" w:cs="Times New Roman"/>
      <w:b/>
      <w:color w:val="000000"/>
      <w:kern w:val="2"/>
      <w:sz w:val="20"/>
      <w:szCs w:val="20"/>
      <w:lang w:val="en-US" w:eastAsia="zh-CN" w:bidi="ar-SA"/>
    </w:rPr>
  </w:style>
  <w:style w:type="character" w:customStyle="1" w:styleId="208">
    <w:name w:val="Char Char211"/>
    <w:qFormat/>
    <w:uiPriority w:val="0"/>
    <w:rPr>
      <w:rFonts w:eastAsia="宋体"/>
      <w:b/>
      <w:bCs/>
      <w:kern w:val="2"/>
      <w:sz w:val="21"/>
      <w:szCs w:val="24"/>
      <w:lang w:val="en-US" w:eastAsia="zh-CN" w:bidi="ar-SA"/>
    </w:rPr>
  </w:style>
  <w:style w:type="character" w:customStyle="1" w:styleId="209">
    <w:name w:val="标题 2 Char"/>
    <w:autoRedefine/>
    <w:qFormat/>
    <w:uiPriority w:val="0"/>
    <w:rPr>
      <w:rFonts w:ascii="Arial" w:hAnsi="Arial" w:eastAsia="黑体"/>
      <w:b/>
      <w:kern w:val="2"/>
      <w:sz w:val="32"/>
      <w:lang w:val="en-US" w:eastAsia="zh-CN"/>
    </w:rPr>
  </w:style>
  <w:style w:type="character" w:customStyle="1" w:styleId="210">
    <w:name w:val="maywed421"/>
    <w:qFormat/>
    <w:uiPriority w:val="0"/>
    <w:rPr>
      <w:color w:val="366FB6"/>
      <w:u w:val="none"/>
    </w:rPr>
  </w:style>
  <w:style w:type="character" w:customStyle="1" w:styleId="211">
    <w:name w:val="正文文本缩进 Char"/>
    <w:autoRedefine/>
    <w:qFormat/>
    <w:uiPriority w:val="0"/>
    <w:rPr>
      <w:rFonts w:ascii="宋体" w:hAnsi="宋体"/>
      <w:kern w:val="2"/>
      <w:sz w:val="24"/>
      <w:szCs w:val="24"/>
    </w:rPr>
  </w:style>
  <w:style w:type="character" w:customStyle="1" w:styleId="212">
    <w:name w:val="Char Char102"/>
    <w:semiHidden/>
    <w:qFormat/>
    <w:uiPriority w:val="0"/>
    <w:rPr>
      <w:rFonts w:ascii="宋体" w:hAnsi="宋体"/>
      <w:kern w:val="2"/>
      <w:sz w:val="21"/>
      <w:szCs w:val="24"/>
      <w:lang w:val="en-US" w:eastAsia="zh-CN"/>
    </w:rPr>
  </w:style>
  <w:style w:type="character" w:customStyle="1" w:styleId="213">
    <w:name w:val="页眉 Char1"/>
    <w:autoRedefine/>
    <w:qFormat/>
    <w:uiPriority w:val="0"/>
    <w:rPr>
      <w:rFonts w:eastAsia="宋体"/>
      <w:kern w:val="2"/>
      <w:sz w:val="18"/>
      <w:szCs w:val="18"/>
      <w:lang w:val="en-US" w:eastAsia="zh-CN" w:bidi="ar-SA"/>
    </w:rPr>
  </w:style>
  <w:style w:type="character" w:customStyle="1" w:styleId="214">
    <w:name w:val="md"/>
    <w:basedOn w:val="70"/>
    <w:qFormat/>
    <w:uiPriority w:val="0"/>
    <w:rPr>
      <w:rFonts w:ascii="Arial" w:hAnsi="Arial" w:eastAsia="黑体" w:cs="Arial"/>
      <w:snapToGrid w:val="0"/>
      <w:kern w:val="0"/>
      <w:szCs w:val="21"/>
    </w:rPr>
  </w:style>
  <w:style w:type="character" w:customStyle="1" w:styleId="215">
    <w:name w:val="big1"/>
    <w:qFormat/>
    <w:uiPriority w:val="0"/>
    <w:rPr>
      <w:rFonts w:hint="eastAsia" w:ascii="宋体" w:hAnsi="宋体" w:eastAsia="宋体"/>
      <w:color w:val="333333"/>
      <w:sz w:val="22"/>
      <w:szCs w:val="22"/>
    </w:rPr>
  </w:style>
  <w:style w:type="character" w:customStyle="1" w:styleId="216">
    <w:name w:val="Char Char311"/>
    <w:autoRedefine/>
    <w:qFormat/>
    <w:uiPriority w:val="0"/>
    <w:rPr>
      <w:rFonts w:eastAsia="宋体"/>
      <w:kern w:val="2"/>
      <w:sz w:val="21"/>
      <w:szCs w:val="24"/>
      <w:lang w:val="en-US" w:eastAsia="zh-CN" w:bidi="ar-SA"/>
    </w:rPr>
  </w:style>
  <w:style w:type="character" w:customStyle="1" w:styleId="217">
    <w:name w:val="Char Char81"/>
    <w:autoRedefine/>
    <w:qFormat/>
    <w:uiPriority w:val="6"/>
    <w:rPr>
      <w:rFonts w:eastAsia="宋体"/>
      <w:b/>
      <w:sz w:val="24"/>
      <w:lang w:val="en-GB" w:eastAsia="zh-CN"/>
    </w:rPr>
  </w:style>
  <w:style w:type="character" w:customStyle="1" w:styleId="218">
    <w:name w:val="样式3 Char"/>
    <w:basedOn w:val="169"/>
    <w:autoRedefine/>
    <w:qFormat/>
    <w:uiPriority w:val="0"/>
    <w:rPr>
      <w:rFonts w:ascii="仿宋_GB2312" w:hAnsi="仿宋" w:eastAsia="仿宋_GB2312" w:cs="仿宋_GB2312"/>
      <w:sz w:val="32"/>
      <w:szCs w:val="30"/>
      <w:lang w:val="zh-CN"/>
    </w:rPr>
  </w:style>
  <w:style w:type="character" w:customStyle="1" w:styleId="219">
    <w:name w:val="HTML 地址 Char"/>
    <w:link w:val="31"/>
    <w:qFormat/>
    <w:uiPriority w:val="0"/>
    <w:rPr>
      <w:rFonts w:ascii="宋体" w:hAnsi="宋体"/>
      <w:i/>
      <w:iCs/>
      <w:sz w:val="24"/>
      <w:szCs w:val="24"/>
    </w:rPr>
  </w:style>
  <w:style w:type="character" w:customStyle="1" w:styleId="220">
    <w:name w:val="正文首行缩进 2 Char1"/>
    <w:autoRedefine/>
    <w:qFormat/>
    <w:uiPriority w:val="0"/>
    <w:rPr>
      <w:rFonts w:ascii="Times New Roman" w:hAnsi="Times New Roman" w:eastAsia="宋体" w:cs="Times New Roman"/>
      <w:kern w:val="2"/>
      <w:sz w:val="24"/>
      <w:szCs w:val="24"/>
    </w:rPr>
  </w:style>
  <w:style w:type="character" w:customStyle="1" w:styleId="221">
    <w:name w:val="副标题 Char2"/>
    <w:qFormat/>
    <w:uiPriority w:val="0"/>
    <w:rPr>
      <w:rFonts w:ascii="Cambria" w:hAnsi="Cambria" w:eastAsia="宋体" w:cs="Times New Roman"/>
      <w:b/>
      <w:bCs/>
      <w:snapToGrid w:val="0"/>
      <w:kern w:val="28"/>
      <w:sz w:val="32"/>
      <w:szCs w:val="32"/>
    </w:rPr>
  </w:style>
  <w:style w:type="character" w:customStyle="1" w:styleId="222">
    <w:name w:val="标题4-dyf Char"/>
    <w:link w:val="223"/>
    <w:autoRedefine/>
    <w:qFormat/>
    <w:uiPriority w:val="0"/>
    <w:rPr>
      <w:rFonts w:ascii="Cambria" w:hAnsi="Cambria"/>
      <w:b/>
      <w:bCs/>
      <w:color w:val="000000"/>
      <w:kern w:val="2"/>
      <w:sz w:val="21"/>
      <w:szCs w:val="21"/>
    </w:rPr>
  </w:style>
  <w:style w:type="paragraph" w:customStyle="1" w:styleId="223">
    <w:name w:val="标题4-dyf"/>
    <w:basedOn w:val="7"/>
    <w:link w:val="222"/>
    <w:qFormat/>
    <w:uiPriority w:val="0"/>
    <w:pPr>
      <w:tabs>
        <w:tab w:val="left" w:pos="851"/>
        <w:tab w:val="clear" w:pos="864"/>
      </w:tabs>
      <w:adjustRightInd/>
      <w:spacing w:line="376" w:lineRule="atLeast"/>
      <w:ind w:left="851" w:hanging="851"/>
    </w:pPr>
    <w:rPr>
      <w:rFonts w:ascii="Cambria" w:hAnsi="Cambria" w:eastAsia="宋体"/>
      <w:color w:val="000000"/>
      <w:sz w:val="21"/>
      <w:szCs w:val="21"/>
    </w:rPr>
  </w:style>
  <w:style w:type="character" w:customStyle="1" w:styleId="224">
    <w:name w:val="dectext1"/>
    <w:autoRedefine/>
    <w:qFormat/>
    <w:uiPriority w:val="0"/>
    <w:rPr>
      <w:rFonts w:ascii="宋体" w:hAnsi="宋体" w:eastAsia="宋体"/>
      <w:color w:val="333333"/>
      <w:sz w:val="21"/>
      <w:szCs w:val="21"/>
      <w:u w:val="none"/>
    </w:rPr>
  </w:style>
  <w:style w:type="character" w:customStyle="1" w:styleId="225">
    <w:name w:val="冯 Char"/>
    <w:link w:val="226"/>
    <w:qFormat/>
    <w:uiPriority w:val="0"/>
    <w:rPr>
      <w:rFonts w:ascii="宋体" w:hAnsi="宋体"/>
      <w:color w:val="000000"/>
      <w:sz w:val="24"/>
      <w:szCs w:val="24"/>
    </w:rPr>
  </w:style>
  <w:style w:type="paragraph" w:customStyle="1" w:styleId="226">
    <w:name w:val="冯"/>
    <w:basedOn w:val="1"/>
    <w:link w:val="225"/>
    <w:autoRedefine/>
    <w:qFormat/>
    <w:uiPriority w:val="0"/>
    <w:pPr>
      <w:widowControl/>
      <w:adjustRightInd/>
      <w:spacing w:line="360" w:lineRule="auto"/>
      <w:ind w:firstLine="480" w:firstLineChars="200"/>
    </w:pPr>
    <w:rPr>
      <w:rFonts w:ascii="宋体" w:hAnsi="宋体"/>
      <w:color w:val="000000"/>
      <w:kern w:val="0"/>
      <w:sz w:val="24"/>
    </w:rPr>
  </w:style>
  <w:style w:type="character" w:customStyle="1" w:styleId="227">
    <w:name w:val="Header Char"/>
    <w:autoRedefine/>
    <w:qFormat/>
    <w:locked/>
    <w:uiPriority w:val="0"/>
    <w:rPr>
      <w:rFonts w:eastAsia="宋体"/>
      <w:kern w:val="2"/>
      <w:sz w:val="18"/>
      <w:szCs w:val="18"/>
      <w:lang w:val="en-US" w:eastAsia="zh-CN" w:bidi="ar-SA"/>
    </w:rPr>
  </w:style>
  <w:style w:type="character" w:customStyle="1" w:styleId="228">
    <w:name w:val="Char Char12"/>
    <w:autoRedefine/>
    <w:qFormat/>
    <w:uiPriority w:val="0"/>
    <w:rPr>
      <w:rFonts w:ascii="仿宋_GB2312" w:eastAsia="仿宋_GB2312"/>
      <w:b/>
      <w:bCs/>
      <w:kern w:val="2"/>
      <w:sz w:val="24"/>
      <w:szCs w:val="24"/>
      <w:lang w:val="zh-CN" w:eastAsia="zh-CN" w:bidi="ar-SA"/>
    </w:rPr>
  </w:style>
  <w:style w:type="character" w:customStyle="1" w:styleId="229">
    <w:name w:val="题注 Char"/>
    <w:link w:val="18"/>
    <w:autoRedefine/>
    <w:qFormat/>
    <w:uiPriority w:val="0"/>
    <w:rPr>
      <w:b/>
      <w:kern w:val="2"/>
      <w:sz w:val="28"/>
    </w:rPr>
  </w:style>
  <w:style w:type="character" w:customStyle="1" w:styleId="230">
    <w:name w:val="普通文字 Char3"/>
    <w:qFormat/>
    <w:uiPriority w:val="0"/>
    <w:rPr>
      <w:rFonts w:ascii="宋体" w:hAnsi="Courier New" w:eastAsia="宋体"/>
      <w:kern w:val="2"/>
      <w:sz w:val="21"/>
      <w:lang w:val="en-US" w:eastAsia="zh-CN" w:bidi="ar-SA"/>
    </w:rPr>
  </w:style>
  <w:style w:type="character" w:customStyle="1" w:styleId="231">
    <w:name w:val="公文正文 Char"/>
    <w:autoRedefine/>
    <w:qFormat/>
    <w:uiPriority w:val="0"/>
    <w:rPr>
      <w:rFonts w:ascii="仿宋_GB2312" w:eastAsia="仿宋_GB2312"/>
      <w:kern w:val="2"/>
      <w:sz w:val="24"/>
      <w:szCs w:val="24"/>
      <w:lang w:val="en-US" w:eastAsia="zh-CN" w:bidi="ar-SA"/>
    </w:rPr>
  </w:style>
  <w:style w:type="character" w:customStyle="1" w:styleId="232">
    <w:name w:val="正文首行缩进 Char Char Char Char Char"/>
    <w:qFormat/>
    <w:uiPriority w:val="0"/>
    <w:rPr>
      <w:rFonts w:ascii="宋体"/>
      <w:kern w:val="2"/>
      <w:sz w:val="24"/>
      <w:lang w:val="zh-CN"/>
    </w:rPr>
  </w:style>
  <w:style w:type="character" w:customStyle="1" w:styleId="233">
    <w:name w:val="PI Char"/>
    <w:autoRedefine/>
    <w:qFormat/>
    <w:uiPriority w:val="0"/>
    <w:rPr>
      <w:rFonts w:ascii="宋体" w:hAnsi="宋体" w:eastAsia="宋体"/>
      <w:kern w:val="2"/>
      <w:sz w:val="24"/>
      <w:szCs w:val="24"/>
      <w:lang w:val="en-US" w:eastAsia="zh-CN" w:bidi="ar-SA"/>
    </w:rPr>
  </w:style>
  <w:style w:type="character" w:customStyle="1" w:styleId="234">
    <w:name w:val="Default Char"/>
    <w:link w:val="235"/>
    <w:qFormat/>
    <w:uiPriority w:val="0"/>
    <w:rPr>
      <w:rFonts w:ascii="仿宋_GB2312" w:eastAsia="仿宋_GB2312" w:cs="仿宋_GB2312"/>
      <w:color w:val="000000"/>
      <w:sz w:val="24"/>
      <w:szCs w:val="24"/>
      <w:lang w:val="en-US" w:eastAsia="zh-CN" w:bidi="ar-SA"/>
    </w:rPr>
  </w:style>
  <w:style w:type="paragraph" w:customStyle="1" w:styleId="235">
    <w:name w:val="Default"/>
    <w:link w:val="234"/>
    <w:autoRedefine/>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character" w:customStyle="1" w:styleId="236">
    <w:name w:val="style91"/>
    <w:qFormat/>
    <w:uiPriority w:val="0"/>
    <w:rPr>
      <w:color w:val="333333"/>
    </w:rPr>
  </w:style>
  <w:style w:type="character" w:customStyle="1" w:styleId="237">
    <w:name w:val="列出段落 Char2"/>
    <w:autoRedefine/>
    <w:qFormat/>
    <w:uiPriority w:val="34"/>
    <w:rPr>
      <w:rFonts w:ascii="Calibri" w:hAnsi="Calibri"/>
      <w:kern w:val="2"/>
      <w:sz w:val="28"/>
    </w:rPr>
  </w:style>
  <w:style w:type="character" w:customStyle="1" w:styleId="238">
    <w:name w:val="mdeck"/>
    <w:autoRedefine/>
    <w:qFormat/>
    <w:uiPriority w:val="0"/>
    <w:rPr>
      <w:rFonts w:ascii="仿宋_GB2312" w:eastAsia="微软雅黑"/>
      <w:b/>
      <w:kern w:val="2"/>
      <w:sz w:val="32"/>
      <w:szCs w:val="32"/>
      <w:lang w:val="en-US" w:eastAsia="zh-CN" w:bidi="ar-SA"/>
    </w:rPr>
  </w:style>
  <w:style w:type="character" w:customStyle="1" w:styleId="239">
    <w:name w:val="unnamed11"/>
    <w:autoRedefine/>
    <w:qFormat/>
    <w:uiPriority w:val="0"/>
    <w:rPr>
      <w:sz w:val="20"/>
      <w:szCs w:val="20"/>
    </w:rPr>
  </w:style>
  <w:style w:type="character" w:customStyle="1" w:styleId="240">
    <w:name w:val="正文文本 Char2"/>
    <w:autoRedefine/>
    <w:semiHidden/>
    <w:qFormat/>
    <w:uiPriority w:val="99"/>
    <w:rPr>
      <w:rFonts w:ascii="Times New Roman" w:hAnsi="Times New Roman" w:eastAsia="宋体" w:cs="Times New Roman"/>
      <w:snapToGrid w:val="0"/>
      <w:kern w:val="0"/>
      <w:szCs w:val="24"/>
    </w:rPr>
  </w:style>
  <w:style w:type="character" w:customStyle="1" w:styleId="241">
    <w:name w:val="标书正文格式 Char"/>
    <w:qFormat/>
    <w:uiPriority w:val="0"/>
    <w:rPr>
      <w:rFonts w:eastAsia="楷体_GB2312"/>
      <w:kern w:val="2"/>
      <w:sz w:val="24"/>
      <w:szCs w:val="24"/>
      <w:lang w:bidi="ar-SA"/>
    </w:rPr>
  </w:style>
  <w:style w:type="character" w:customStyle="1" w:styleId="242">
    <w:name w:val="Char Char11"/>
    <w:autoRedefine/>
    <w:qFormat/>
    <w:locked/>
    <w:uiPriority w:val="0"/>
    <w:rPr>
      <w:rFonts w:ascii="宋体" w:hAnsi="宋体" w:eastAsia="宋体"/>
      <w:b/>
      <w:kern w:val="2"/>
      <w:sz w:val="24"/>
      <w:szCs w:val="24"/>
      <w:lang w:val="en-US" w:eastAsia="zh-CN" w:bidi="ar-SA"/>
    </w:rPr>
  </w:style>
  <w:style w:type="character" w:customStyle="1" w:styleId="243">
    <w:name w:val="ca-131"/>
    <w:qFormat/>
    <w:uiPriority w:val="0"/>
    <w:rPr>
      <w:rFonts w:hint="eastAsia" w:ascii="仿宋_GB2312" w:eastAsia="仿宋_GB2312"/>
      <w:b/>
      <w:bCs/>
      <w:color w:val="000000"/>
      <w:spacing w:val="-20"/>
      <w:sz w:val="24"/>
      <w:szCs w:val="24"/>
    </w:rPr>
  </w:style>
  <w:style w:type="character" w:customStyle="1" w:styleId="244">
    <w:name w:val="tw4winMark"/>
    <w:autoRedefine/>
    <w:qFormat/>
    <w:uiPriority w:val="0"/>
    <w:rPr>
      <w:rFonts w:ascii="Courier New" w:hAnsi="Courier New" w:cs="Courier New"/>
      <w:vanish/>
      <w:color w:val="800080"/>
      <w:sz w:val="24"/>
      <w:szCs w:val="24"/>
      <w:vertAlign w:val="subscript"/>
    </w:rPr>
  </w:style>
  <w:style w:type="character" w:customStyle="1" w:styleId="245">
    <w:name w:val="正文样式 Char"/>
    <w:link w:val="246"/>
    <w:qFormat/>
    <w:uiPriority w:val="0"/>
    <w:rPr>
      <w:rFonts w:ascii="Calibri" w:hAnsi="Calibri"/>
      <w:sz w:val="24"/>
      <w:szCs w:val="24"/>
    </w:rPr>
  </w:style>
  <w:style w:type="paragraph" w:customStyle="1" w:styleId="246">
    <w:name w:val="正文样式"/>
    <w:basedOn w:val="1"/>
    <w:link w:val="245"/>
    <w:qFormat/>
    <w:uiPriority w:val="0"/>
    <w:pPr>
      <w:adjustRightInd/>
      <w:spacing w:line="360" w:lineRule="auto"/>
      <w:ind w:firstLine="480" w:firstLineChars="200"/>
    </w:pPr>
    <w:rPr>
      <w:kern w:val="0"/>
      <w:sz w:val="24"/>
    </w:rPr>
  </w:style>
  <w:style w:type="character" w:customStyle="1" w:styleId="247">
    <w:name w:val="表正文 Char3"/>
    <w:autoRedefine/>
    <w:qFormat/>
    <w:uiPriority w:val="0"/>
    <w:rPr>
      <w:rFonts w:eastAsia="宋体"/>
    </w:rPr>
  </w:style>
  <w:style w:type="character" w:customStyle="1" w:styleId="248">
    <w:name w:val="H5 Char"/>
    <w:autoRedefine/>
    <w:qFormat/>
    <w:uiPriority w:val="0"/>
    <w:rPr>
      <w:b/>
      <w:bCs/>
      <w:kern w:val="2"/>
      <w:sz w:val="28"/>
      <w:szCs w:val="28"/>
    </w:rPr>
  </w:style>
  <w:style w:type="character" w:customStyle="1" w:styleId="249">
    <w:name w:val="Char Char3"/>
    <w:autoRedefine/>
    <w:qFormat/>
    <w:uiPriority w:val="0"/>
    <w:rPr>
      <w:rFonts w:eastAsia="宋体"/>
      <w:kern w:val="2"/>
      <w:sz w:val="21"/>
      <w:szCs w:val="24"/>
      <w:lang w:val="en-US" w:eastAsia="zh-CN" w:bidi="ar-SA"/>
    </w:rPr>
  </w:style>
  <w:style w:type="character" w:customStyle="1" w:styleId="250">
    <w:name w:val="正文 编号 Char"/>
    <w:qFormat/>
    <w:uiPriority w:val="0"/>
    <w:rPr>
      <w:rFonts w:ascii="仿宋_GB2312" w:hAnsi="仿宋_GB2312" w:eastAsia="仿宋_GB2312"/>
      <w:kern w:val="2"/>
      <w:sz w:val="24"/>
      <w:lang w:bidi="ar-SA"/>
    </w:rPr>
  </w:style>
  <w:style w:type="character" w:customStyle="1" w:styleId="251">
    <w:name w:val="question-title2"/>
    <w:autoRedefine/>
    <w:qFormat/>
    <w:uiPriority w:val="6"/>
    <w:rPr>
      <w:rFonts w:ascii="Arial" w:hAnsi="Arial" w:eastAsia="黑体" w:cs="Arial"/>
      <w:snapToGrid w:val="0"/>
      <w:kern w:val="0"/>
      <w:szCs w:val="21"/>
    </w:rPr>
  </w:style>
  <w:style w:type="character" w:customStyle="1" w:styleId="252">
    <w:name w:val="gf正文1 Char Char"/>
    <w:link w:val="253"/>
    <w:qFormat/>
    <w:uiPriority w:val="0"/>
    <w:rPr>
      <w:rFonts w:ascii="宋体" w:hAnsi="宋体" w:cs="宋体"/>
      <w:kern w:val="2"/>
      <w:sz w:val="24"/>
      <w:szCs w:val="24"/>
    </w:rPr>
  </w:style>
  <w:style w:type="paragraph" w:customStyle="1" w:styleId="253">
    <w:name w:val="gf正文1"/>
    <w:basedOn w:val="1"/>
    <w:link w:val="252"/>
    <w:autoRedefine/>
    <w:qFormat/>
    <w:uiPriority w:val="0"/>
    <w:pPr>
      <w:tabs>
        <w:tab w:val="left" w:pos="3240"/>
        <w:tab w:val="left" w:pos="3960"/>
      </w:tabs>
      <w:snapToGrid w:val="0"/>
      <w:spacing w:line="360" w:lineRule="auto"/>
      <w:ind w:firstLine="480" w:firstLineChars="200"/>
    </w:pPr>
    <w:rPr>
      <w:rFonts w:ascii="宋体" w:hAnsi="宋体"/>
      <w:sz w:val="24"/>
    </w:rPr>
  </w:style>
  <w:style w:type="character" w:customStyle="1" w:styleId="254">
    <w:name w:val="Char Char15"/>
    <w:qFormat/>
    <w:uiPriority w:val="6"/>
    <w:rPr>
      <w:rFonts w:ascii="宋体" w:hAnsi="宋体"/>
      <w:kern w:val="1"/>
      <w:sz w:val="21"/>
    </w:rPr>
  </w:style>
  <w:style w:type="character" w:customStyle="1" w:styleId="255">
    <w:name w:val="正文缩进 Char3"/>
    <w:autoRedefine/>
    <w:qFormat/>
    <w:uiPriority w:val="0"/>
    <w:rPr>
      <w:rFonts w:ascii="宋体" w:eastAsia="宋体"/>
      <w:snapToGrid w:val="0"/>
      <w:color w:val="000000"/>
      <w:kern w:val="28"/>
      <w:sz w:val="28"/>
      <w:lang w:val="en-US" w:eastAsia="zh-CN" w:bidi="ar-SA"/>
    </w:rPr>
  </w:style>
  <w:style w:type="character" w:customStyle="1" w:styleId="256">
    <w:name w:val="列出段落 Char1"/>
    <w:link w:val="257"/>
    <w:qFormat/>
    <w:uiPriority w:val="0"/>
    <w:rPr>
      <w:rFonts w:ascii="Calibri" w:hAnsi="Calibri"/>
      <w:sz w:val="24"/>
      <w:lang w:eastAsia="en-US"/>
    </w:rPr>
  </w:style>
  <w:style w:type="paragraph" w:customStyle="1" w:styleId="257">
    <w:name w:val="列表1"/>
    <w:basedOn w:val="1"/>
    <w:next w:val="258"/>
    <w:link w:val="256"/>
    <w:qFormat/>
    <w:uiPriority w:val="0"/>
    <w:pPr>
      <w:widowControl/>
      <w:adjustRightInd/>
      <w:spacing w:after="200" w:line="360" w:lineRule="auto"/>
      <w:ind w:left="720" w:firstLine="200" w:firstLineChars="200"/>
      <w:jc w:val="left"/>
    </w:pPr>
    <w:rPr>
      <w:kern w:val="0"/>
      <w:sz w:val="24"/>
      <w:szCs w:val="20"/>
      <w:lang w:eastAsia="en-US"/>
    </w:rPr>
  </w:style>
  <w:style w:type="paragraph" w:styleId="258">
    <w:name w:val="List Paragraph"/>
    <w:basedOn w:val="1"/>
    <w:autoRedefine/>
    <w:qFormat/>
    <w:uiPriority w:val="34"/>
    <w:pPr>
      <w:spacing w:line="360" w:lineRule="auto"/>
      <w:ind w:firstLine="200" w:firstLineChars="200"/>
    </w:pPr>
    <w:rPr>
      <w:rFonts w:eastAsia="楷体_GB2312" w:cs="Lucida Sans"/>
      <w:sz w:val="24"/>
    </w:rPr>
  </w:style>
  <w:style w:type="character" w:customStyle="1" w:styleId="259">
    <w:name w:val="Char Char8"/>
    <w:autoRedefine/>
    <w:qFormat/>
    <w:uiPriority w:val="0"/>
    <w:rPr>
      <w:rFonts w:eastAsia="宋体"/>
      <w:b/>
      <w:sz w:val="24"/>
      <w:lang w:val="en-GB" w:eastAsia="zh-CN"/>
    </w:rPr>
  </w:style>
  <w:style w:type="character" w:customStyle="1" w:styleId="260">
    <w:name w:val="Normal Indent Char Char"/>
    <w:autoRedefine/>
    <w:qFormat/>
    <w:uiPriority w:val="0"/>
    <w:rPr>
      <w:rFonts w:eastAsia="宋体"/>
      <w:kern w:val="2"/>
      <w:sz w:val="21"/>
      <w:lang w:val="en-US" w:eastAsia="zh-CN" w:bidi="ar-SA"/>
    </w:rPr>
  </w:style>
  <w:style w:type="character" w:customStyle="1" w:styleId="261">
    <w:name w:val="列表段落 字符"/>
    <w:qFormat/>
    <w:uiPriority w:val="99"/>
  </w:style>
  <w:style w:type="character" w:customStyle="1" w:styleId="262">
    <w:name w:val="Ò³Ã¼ Char Char1"/>
    <w:autoRedefine/>
    <w:qFormat/>
    <w:uiPriority w:val="0"/>
    <w:rPr>
      <w:rFonts w:eastAsia="宋体"/>
      <w:kern w:val="2"/>
      <w:sz w:val="18"/>
      <w:szCs w:val="18"/>
      <w:lang w:val="en-US" w:eastAsia="zh-CN" w:bidi="ar-SA"/>
    </w:rPr>
  </w:style>
  <w:style w:type="character" w:customStyle="1" w:styleId="263">
    <w:name w:val="方案正文 Char"/>
    <w:autoRedefine/>
    <w:qFormat/>
    <w:uiPriority w:val="0"/>
    <w:rPr>
      <w:rFonts w:ascii="仿宋_GB2312" w:eastAsia="仿宋_GB2312"/>
      <w:b/>
      <w:color w:val="000000"/>
      <w:kern w:val="2"/>
      <w:sz w:val="24"/>
      <w:lang w:val="en-US" w:eastAsia="zh-CN" w:bidi="ar-SA"/>
    </w:rPr>
  </w:style>
  <w:style w:type="character" w:customStyle="1" w:styleId="264">
    <w:name w:val="Char Char30"/>
    <w:autoRedefine/>
    <w:qFormat/>
    <w:uiPriority w:val="6"/>
    <w:rPr>
      <w:rFonts w:ascii="Arial" w:hAnsi="Arial" w:eastAsia="黑体"/>
      <w:kern w:val="1"/>
      <w:sz w:val="21"/>
      <w:szCs w:val="21"/>
    </w:rPr>
  </w:style>
  <w:style w:type="character" w:customStyle="1" w:styleId="265">
    <w:name w:val="正文文本缩进 Char3"/>
    <w:link w:val="3"/>
    <w:qFormat/>
    <w:uiPriority w:val="0"/>
    <w:rPr>
      <w:rFonts w:ascii="宋体" w:hAnsi="宋体"/>
      <w:kern w:val="2"/>
      <w:sz w:val="24"/>
      <w:szCs w:val="24"/>
    </w:rPr>
  </w:style>
  <w:style w:type="character" w:customStyle="1" w:styleId="266">
    <w:name w:val="font01"/>
    <w:autoRedefine/>
    <w:qFormat/>
    <w:uiPriority w:val="0"/>
    <w:rPr>
      <w:rFonts w:hint="eastAsia" w:ascii="微软雅黑" w:hAnsi="微软雅黑" w:eastAsia="微软雅黑" w:cs="微软雅黑"/>
      <w:color w:val="000000"/>
      <w:sz w:val="20"/>
      <w:szCs w:val="20"/>
      <w:u w:val="none"/>
    </w:rPr>
  </w:style>
  <w:style w:type="character" w:customStyle="1" w:styleId="267">
    <w:name w:val="Char Char20"/>
    <w:qFormat/>
    <w:uiPriority w:val="6"/>
    <w:rPr>
      <w:kern w:val="1"/>
      <w:sz w:val="24"/>
    </w:rPr>
  </w:style>
  <w:style w:type="character" w:customStyle="1" w:styleId="268">
    <w:name w:val="tw4winExternal"/>
    <w:autoRedefine/>
    <w:qFormat/>
    <w:uiPriority w:val="0"/>
    <w:rPr>
      <w:rFonts w:ascii="Courier New" w:hAnsi="Courier New" w:cs="Courier New"/>
      <w:color w:val="808080"/>
      <w:lang w:val="en-US" w:eastAsia="zh-CN"/>
    </w:rPr>
  </w:style>
  <w:style w:type="character" w:customStyle="1" w:styleId="269">
    <w:name w:val="标题 4 Char1"/>
    <w:autoRedefine/>
    <w:qFormat/>
    <w:uiPriority w:val="9"/>
    <w:rPr>
      <w:rFonts w:ascii="Cambria" w:hAnsi="Cambria" w:eastAsia="宋体" w:cs="Times New Roman"/>
      <w:b/>
      <w:bCs/>
      <w:kern w:val="2"/>
      <w:sz w:val="28"/>
      <w:szCs w:val="28"/>
    </w:rPr>
  </w:style>
  <w:style w:type="character" w:customStyle="1" w:styleId="270">
    <w:name w:val="批注文字 Char2"/>
    <w:autoRedefine/>
    <w:qFormat/>
    <w:uiPriority w:val="99"/>
    <w:rPr>
      <w:rFonts w:ascii="Times New Roman" w:hAnsi="Times New Roman" w:eastAsia="宋体" w:cs="Times New Roman"/>
      <w:snapToGrid w:val="0"/>
      <w:kern w:val="0"/>
      <w:szCs w:val="24"/>
    </w:rPr>
  </w:style>
  <w:style w:type="character" w:customStyle="1" w:styleId="271">
    <w:name w:val="正文文本 2 Char"/>
    <w:autoRedefine/>
    <w:qFormat/>
    <w:uiPriority w:val="0"/>
    <w:rPr>
      <w:rFonts w:eastAsia="宋体"/>
      <w:kern w:val="2"/>
      <w:sz w:val="21"/>
      <w:szCs w:val="24"/>
      <w:lang w:val="en-US" w:eastAsia="zh-CN" w:bidi="ar-SA"/>
    </w:rPr>
  </w:style>
  <w:style w:type="character" w:customStyle="1" w:styleId="272">
    <w:name w:val="Ò³Ã¼ Char Char"/>
    <w:autoRedefine/>
    <w:qFormat/>
    <w:uiPriority w:val="0"/>
    <w:rPr>
      <w:rFonts w:eastAsia="宋体"/>
      <w:kern w:val="2"/>
      <w:sz w:val="18"/>
      <w:lang w:val="en-US" w:eastAsia="zh-CN" w:bidi="ar-SA"/>
    </w:rPr>
  </w:style>
  <w:style w:type="character" w:customStyle="1" w:styleId="273">
    <w:name w:val="message1"/>
    <w:qFormat/>
    <w:uiPriority w:val="0"/>
    <w:rPr>
      <w:rFonts w:hint="default" w:ascii="Tahoma" w:hAnsi="Tahoma" w:cs="Tahoma"/>
      <w:sz w:val="18"/>
      <w:szCs w:val="18"/>
    </w:rPr>
  </w:style>
  <w:style w:type="character" w:customStyle="1" w:styleId="274">
    <w:name w:val="Char Char23"/>
    <w:qFormat/>
    <w:uiPriority w:val="6"/>
    <w:rPr>
      <w:color w:val="0000FF"/>
      <w:sz w:val="21"/>
    </w:rPr>
  </w:style>
  <w:style w:type="character" w:customStyle="1" w:styleId="275">
    <w:name w:val="批注框文本 字符"/>
    <w:autoRedefine/>
    <w:qFormat/>
    <w:uiPriority w:val="0"/>
    <w:rPr>
      <w:rFonts w:ascii="Arial" w:hAnsi="Arial" w:eastAsia="黑体" w:cs="Arial"/>
      <w:snapToGrid w:val="0"/>
      <w:kern w:val="0"/>
      <w:sz w:val="18"/>
      <w:szCs w:val="18"/>
    </w:rPr>
  </w:style>
  <w:style w:type="character" w:customStyle="1" w:styleId="276">
    <w:name w:val="纯文本 Char2"/>
    <w:autoRedefine/>
    <w:semiHidden/>
    <w:qFormat/>
    <w:uiPriority w:val="99"/>
    <w:rPr>
      <w:rFonts w:ascii="宋体" w:hAnsi="Courier New" w:eastAsia="宋体" w:cs="Courier New"/>
    </w:rPr>
  </w:style>
  <w:style w:type="character" w:customStyle="1" w:styleId="277">
    <w:name w:val="Char Char25"/>
    <w:qFormat/>
    <w:uiPriority w:val="6"/>
    <w:rPr>
      <w:rFonts w:ascii="宋体" w:hAnsi="宋体"/>
      <w:kern w:val="1"/>
      <w:sz w:val="24"/>
      <w:lang w:val="zh-CN"/>
    </w:rPr>
  </w:style>
  <w:style w:type="character" w:customStyle="1" w:styleId="278">
    <w:name w:val="Char Char411"/>
    <w:autoRedefine/>
    <w:qFormat/>
    <w:uiPriority w:val="0"/>
    <w:rPr>
      <w:rFonts w:eastAsia="宋体"/>
      <w:b/>
      <w:sz w:val="24"/>
      <w:lang w:val="en-GB" w:eastAsia="zh-CN" w:bidi="ar-SA"/>
    </w:rPr>
  </w:style>
  <w:style w:type="character" w:customStyle="1" w:styleId="279">
    <w:name w:val="Heading 7 Char"/>
    <w:qFormat/>
    <w:locked/>
    <w:uiPriority w:val="0"/>
    <w:rPr>
      <w:rFonts w:ascii="宋体" w:hAnsi="宋体" w:eastAsia="宋体"/>
      <w:b/>
      <w:bCs/>
      <w:kern w:val="2"/>
      <w:sz w:val="24"/>
      <w:szCs w:val="24"/>
      <w:lang w:val="en-US" w:eastAsia="zh-CN" w:bidi="ar-SA"/>
    </w:rPr>
  </w:style>
  <w:style w:type="character" w:customStyle="1" w:styleId="280">
    <w:name w:val="此正文 Char"/>
    <w:link w:val="281"/>
    <w:autoRedefine/>
    <w:qFormat/>
    <w:uiPriority w:val="0"/>
    <w:rPr>
      <w:kern w:val="2"/>
      <w:sz w:val="24"/>
      <w:szCs w:val="24"/>
    </w:rPr>
  </w:style>
  <w:style w:type="paragraph" w:customStyle="1" w:styleId="281">
    <w:name w:val="此正文"/>
    <w:basedOn w:val="1"/>
    <w:link w:val="280"/>
    <w:qFormat/>
    <w:uiPriority w:val="0"/>
    <w:pPr>
      <w:adjustRightInd/>
      <w:spacing w:line="360" w:lineRule="auto"/>
      <w:ind w:firstLine="200" w:firstLineChars="200"/>
    </w:pPr>
    <w:rPr>
      <w:sz w:val="24"/>
    </w:rPr>
  </w:style>
  <w:style w:type="character" w:customStyle="1" w:styleId="282">
    <w:name w:val="Char Char2"/>
    <w:qFormat/>
    <w:uiPriority w:val="0"/>
    <w:rPr>
      <w:rFonts w:eastAsia="宋体"/>
      <w:b/>
      <w:bCs/>
      <w:kern w:val="2"/>
      <w:sz w:val="21"/>
      <w:szCs w:val="24"/>
      <w:lang w:val="en-US" w:eastAsia="zh-CN" w:bidi="ar-SA"/>
    </w:rPr>
  </w:style>
  <w:style w:type="character" w:customStyle="1" w:styleId="283">
    <w:name w:val="标题 1 Char"/>
    <w:link w:val="4"/>
    <w:qFormat/>
    <w:uiPriority w:val="9"/>
    <w:rPr>
      <w:b/>
      <w:bCs/>
      <w:kern w:val="44"/>
      <w:sz w:val="44"/>
      <w:szCs w:val="44"/>
    </w:rPr>
  </w:style>
  <w:style w:type="character" w:customStyle="1" w:styleId="284">
    <w:name w:val="Footer-Even Char1"/>
    <w:autoRedefine/>
    <w:qFormat/>
    <w:uiPriority w:val="0"/>
    <w:rPr>
      <w:rFonts w:eastAsia="宋体"/>
      <w:kern w:val="2"/>
      <w:sz w:val="18"/>
      <w:szCs w:val="18"/>
      <w:lang w:val="en-US" w:eastAsia="zh-CN" w:bidi="ar-SA"/>
    </w:rPr>
  </w:style>
  <w:style w:type="character" w:customStyle="1" w:styleId="285">
    <w:name w:val="Char Char29"/>
    <w:qFormat/>
    <w:uiPriority w:val="6"/>
    <w:rPr>
      <w:rFonts w:ascii="Arial" w:hAnsi="Arial" w:eastAsia="微软雅黑"/>
      <w:b/>
      <w:kern w:val="1"/>
      <w:sz w:val="44"/>
      <w:szCs w:val="32"/>
      <w:lang w:val="en-US" w:eastAsia="zh-CN" w:bidi="ar-SA"/>
    </w:rPr>
  </w:style>
  <w:style w:type="character" w:customStyle="1" w:styleId="286">
    <w:name w:val="标题 Char2"/>
    <w:link w:val="61"/>
    <w:qFormat/>
    <w:uiPriority w:val="10"/>
    <w:rPr>
      <w:b/>
      <w:sz w:val="24"/>
      <w:lang w:val="en-GB"/>
    </w:rPr>
  </w:style>
  <w:style w:type="character" w:customStyle="1" w:styleId="287">
    <w:name w:val="font81"/>
    <w:autoRedefine/>
    <w:qFormat/>
    <w:uiPriority w:val="0"/>
    <w:rPr>
      <w:rFonts w:ascii="微软雅黑" w:hAnsi="微软雅黑" w:eastAsia="微软雅黑" w:cs="微软雅黑"/>
      <w:color w:val="000000"/>
      <w:sz w:val="20"/>
      <w:szCs w:val="20"/>
      <w:u w:val="none"/>
    </w:rPr>
  </w:style>
  <w:style w:type="character" w:customStyle="1" w:styleId="288">
    <w:name w:val="Char Char312"/>
    <w:qFormat/>
    <w:uiPriority w:val="0"/>
    <w:rPr>
      <w:rFonts w:ascii="Times New Roman" w:hAnsi="Times New Roman" w:eastAsia="宋体" w:cs="Times New Roman"/>
      <w:b/>
      <w:kern w:val="2"/>
      <w:sz w:val="32"/>
      <w:szCs w:val="24"/>
      <w:lang w:val="en-US" w:eastAsia="zh-CN" w:bidi="ar-SA"/>
    </w:rPr>
  </w:style>
  <w:style w:type="character" w:customStyle="1" w:styleId="289">
    <w:name w:val="t21"/>
    <w:autoRedefine/>
    <w:qFormat/>
    <w:uiPriority w:val="0"/>
    <w:rPr>
      <w:rFonts w:ascii="仿宋_GB2312" w:eastAsia="微软雅黑"/>
      <w:b/>
      <w:kern w:val="2"/>
      <w:sz w:val="23"/>
      <w:szCs w:val="23"/>
      <w:lang w:val="en-US" w:eastAsia="zh-CN" w:bidi="ar-SA"/>
    </w:rPr>
  </w:style>
  <w:style w:type="character" w:customStyle="1" w:styleId="290">
    <w:name w:val="样式8 Char"/>
    <w:qFormat/>
    <w:uiPriority w:val="0"/>
    <w:rPr>
      <w:rFonts w:ascii="仿宋_GB2312" w:hAnsi="宋体" w:eastAsia="仿宋_GB2312"/>
      <w:b/>
      <w:bCs/>
      <w:kern w:val="2"/>
      <w:sz w:val="24"/>
      <w:szCs w:val="24"/>
    </w:rPr>
  </w:style>
  <w:style w:type="character" w:customStyle="1" w:styleId="291">
    <w:name w:val="表格 Char Char"/>
    <w:qFormat/>
    <w:uiPriority w:val="0"/>
    <w:rPr>
      <w:rFonts w:ascii="宋体" w:hAnsi="宋体" w:eastAsia="宋体"/>
      <w:lang w:bidi="ar-SA"/>
    </w:rPr>
  </w:style>
  <w:style w:type="character" w:customStyle="1" w:styleId="292">
    <w:name w:val="正文文本 字符1"/>
    <w:qFormat/>
    <w:uiPriority w:val="0"/>
    <w:rPr>
      <w:rFonts w:ascii="Calibri" w:hAnsi="Calibri" w:eastAsia="黑体" w:cs="Arial"/>
      <w:snapToGrid w:val="0"/>
      <w:kern w:val="2"/>
      <w:sz w:val="28"/>
      <w:szCs w:val="21"/>
    </w:rPr>
  </w:style>
  <w:style w:type="character" w:customStyle="1" w:styleId="293">
    <w:name w:val="标题 5 Char"/>
    <w:link w:val="8"/>
    <w:qFormat/>
    <w:uiPriority w:val="9"/>
    <w:rPr>
      <w:b/>
      <w:bCs/>
      <w:kern w:val="2"/>
      <w:sz w:val="28"/>
      <w:szCs w:val="28"/>
    </w:rPr>
  </w:style>
  <w:style w:type="character" w:customStyle="1" w:styleId="294">
    <w:name w:val="标题 6 Char1"/>
    <w:qFormat/>
    <w:uiPriority w:val="0"/>
    <w:rPr>
      <w:rFonts w:ascii="Arial" w:hAnsi="Arial" w:eastAsia="黑体" w:cs="Times New Roman"/>
      <w:b/>
      <w:sz w:val="24"/>
      <w:szCs w:val="20"/>
      <w:lang w:bidi="ar-SA"/>
    </w:rPr>
  </w:style>
  <w:style w:type="character" w:customStyle="1" w:styleId="295">
    <w:name w:val="带编号样式 Char"/>
    <w:qFormat/>
    <w:uiPriority w:val="0"/>
    <w:rPr>
      <w:rFonts w:ascii="仿宋_GB2312" w:eastAsia="仿宋_GB2312"/>
      <w:color w:val="000000"/>
      <w:sz w:val="24"/>
      <w:lang w:bidi="ar-SA"/>
    </w:rPr>
  </w:style>
  <w:style w:type="character" w:customStyle="1" w:styleId="296">
    <w:name w:val="unnamed31"/>
    <w:qFormat/>
    <w:uiPriority w:val="0"/>
    <w:rPr>
      <w:rFonts w:ascii="Tahoma" w:hAnsi="Tahoma" w:eastAsia="宋体"/>
      <w:b/>
      <w:kern w:val="2"/>
      <w:sz w:val="24"/>
      <w:szCs w:val="32"/>
      <w:u w:val="none"/>
      <w:lang w:val="en-US" w:eastAsia="zh-CN" w:bidi="ar-SA"/>
    </w:rPr>
  </w:style>
  <w:style w:type="character" w:customStyle="1" w:styleId="297">
    <w:name w:val="正文首行缩进 Char Char Char Char Char Char1"/>
    <w:qFormat/>
    <w:uiPriority w:val="0"/>
    <w:rPr>
      <w:rFonts w:ascii="宋体" w:eastAsia="宋体"/>
      <w:kern w:val="2"/>
      <w:sz w:val="24"/>
      <w:szCs w:val="24"/>
      <w:lang w:val="zh-CN" w:bidi="ar-SA"/>
    </w:rPr>
  </w:style>
  <w:style w:type="character" w:customStyle="1" w:styleId="298">
    <w:name w:val="称呼 Char"/>
    <w:link w:val="22"/>
    <w:qFormat/>
    <w:uiPriority w:val="0"/>
    <w:rPr>
      <w:rFonts w:ascii="仿宋_GB2312" w:eastAsia="仿宋_GB2312"/>
      <w:kern w:val="2"/>
      <w:sz w:val="28"/>
    </w:rPr>
  </w:style>
  <w:style w:type="character" w:customStyle="1" w:styleId="299">
    <w:name w:val="文本正文 Char Char"/>
    <w:qFormat/>
    <w:locked/>
    <w:uiPriority w:val="0"/>
    <w:rPr>
      <w:sz w:val="24"/>
      <w:lang w:bidi="ar-SA"/>
    </w:rPr>
  </w:style>
  <w:style w:type="character" w:customStyle="1" w:styleId="300">
    <w:name w:val="正文缩进 字符"/>
    <w:qFormat/>
    <w:uiPriority w:val="0"/>
    <w:rPr>
      <w:rFonts w:ascii="宋体" w:eastAsia="宋体"/>
      <w:snapToGrid w:val="0"/>
      <w:color w:val="000000"/>
      <w:kern w:val="28"/>
      <w:sz w:val="28"/>
      <w:lang w:val="en-US" w:eastAsia="zh-CN" w:bidi="ar-SA"/>
    </w:rPr>
  </w:style>
  <w:style w:type="character" w:customStyle="1" w:styleId="301">
    <w:name w:val="HTML 预设格式 Char"/>
    <w:link w:val="59"/>
    <w:qFormat/>
    <w:uiPriority w:val="0"/>
    <w:rPr>
      <w:rFonts w:ascii="黑体" w:hAnsi="Courier New" w:eastAsia="黑体"/>
    </w:rPr>
  </w:style>
  <w:style w:type="character" w:customStyle="1" w:styleId="302">
    <w:name w:val="正文文本 2 Char1"/>
    <w:link w:val="58"/>
    <w:autoRedefine/>
    <w:qFormat/>
    <w:uiPriority w:val="0"/>
    <w:rPr>
      <w:kern w:val="2"/>
      <w:sz w:val="21"/>
      <w:szCs w:val="24"/>
    </w:rPr>
  </w:style>
  <w:style w:type="character" w:customStyle="1" w:styleId="303">
    <w:name w:val="样式 样式 标题 4h4H4Fab-4T5Ref Heading 1rh1Heading sqlsect 1.2.3.... +... Char"/>
    <w:link w:val="304"/>
    <w:autoRedefine/>
    <w:qFormat/>
    <w:uiPriority w:val="0"/>
    <w:rPr>
      <w:rFonts w:ascii="微软雅黑" w:hAnsi="微软雅黑" w:eastAsia="微软雅黑"/>
      <w:b/>
      <w:bCs/>
      <w:kern w:val="2"/>
      <w:sz w:val="24"/>
      <w:szCs w:val="28"/>
    </w:rPr>
  </w:style>
  <w:style w:type="paragraph" w:customStyle="1" w:styleId="304">
    <w:name w:val="样式 样式 标题 4h4H4Fab-4T5Ref Heading 1rh1Heading sqlsect 1.2.3.... +..."/>
    <w:basedOn w:val="305"/>
    <w:link w:val="303"/>
    <w:autoRedefine/>
    <w:qFormat/>
    <w:uiPriority w:val="0"/>
    <w:pPr>
      <w:tabs>
        <w:tab w:val="left" w:pos="2356"/>
      </w:tabs>
    </w:pPr>
  </w:style>
  <w:style w:type="paragraph" w:customStyle="1" w:styleId="305">
    <w:name w:val="样式 标题 4h4H4Fab-4T5Ref Heading 1rh1Heading sqlsect 1.2.3...."/>
    <w:basedOn w:val="7"/>
    <w:link w:val="413"/>
    <w:autoRedefine/>
    <w:qFormat/>
    <w:uiPriority w:val="0"/>
    <w:pPr>
      <w:tabs>
        <w:tab w:val="left" w:pos="2356"/>
        <w:tab w:val="clear" w:pos="864"/>
      </w:tabs>
      <w:adjustRightInd/>
      <w:spacing w:line="360" w:lineRule="auto"/>
      <w:ind w:left="1984" w:leftChars="75" w:hanging="708" w:firstLineChars="200"/>
    </w:pPr>
    <w:rPr>
      <w:rFonts w:ascii="微软雅黑" w:hAnsi="微软雅黑" w:eastAsia="微软雅黑"/>
      <w:sz w:val="24"/>
    </w:rPr>
  </w:style>
  <w:style w:type="character" w:customStyle="1" w:styleId="306">
    <w:name w:val="正文非缩进 Char"/>
    <w:autoRedefine/>
    <w:qFormat/>
    <w:uiPriority w:val="0"/>
    <w:rPr>
      <w:rFonts w:ascii="宋体" w:eastAsia="宋体"/>
      <w:snapToGrid w:val="0"/>
      <w:color w:val="000000"/>
      <w:kern w:val="28"/>
      <w:sz w:val="28"/>
      <w:lang w:val="en-US" w:eastAsia="zh-CN" w:bidi="ar-SA"/>
    </w:rPr>
  </w:style>
  <w:style w:type="character" w:customStyle="1" w:styleId="307">
    <w:name w:val="标题 7 Char"/>
    <w:link w:val="10"/>
    <w:autoRedefine/>
    <w:qFormat/>
    <w:uiPriority w:val="0"/>
    <w:rPr>
      <w:b/>
      <w:bCs/>
      <w:kern w:val="2"/>
      <w:sz w:val="24"/>
      <w:szCs w:val="24"/>
    </w:rPr>
  </w:style>
  <w:style w:type="character" w:customStyle="1" w:styleId="308">
    <w:name w:val="正文文本缩进 2 Char"/>
    <w:link w:val="38"/>
    <w:autoRedefine/>
    <w:qFormat/>
    <w:uiPriority w:val="0"/>
    <w:rPr>
      <w:rFonts w:ascii="宋体"/>
      <w:sz w:val="28"/>
    </w:rPr>
  </w:style>
  <w:style w:type="character" w:customStyle="1" w:styleId="309">
    <w:name w:val="Char Char5"/>
    <w:autoRedefine/>
    <w:qFormat/>
    <w:uiPriority w:val="0"/>
    <w:rPr>
      <w:rFonts w:ascii="宋体" w:hAnsi="Courier New" w:eastAsia="宋体"/>
      <w:kern w:val="2"/>
      <w:sz w:val="21"/>
      <w:lang w:val="en-US" w:eastAsia="zh-CN"/>
    </w:rPr>
  </w:style>
  <w:style w:type="character" w:customStyle="1" w:styleId="310">
    <w:name w:val="脚注文本 Char"/>
    <w:link w:val="52"/>
    <w:autoRedefine/>
    <w:qFormat/>
    <w:uiPriority w:val="0"/>
    <w:rPr>
      <w:color w:val="0000FF"/>
      <w:sz w:val="21"/>
    </w:rPr>
  </w:style>
  <w:style w:type="character" w:customStyle="1" w:styleId="311">
    <w:name w:val="称呼 Char1"/>
    <w:autoRedefine/>
    <w:qFormat/>
    <w:uiPriority w:val="0"/>
    <w:rPr>
      <w:rFonts w:ascii="Times New Roman" w:hAnsi="Times New Roman" w:eastAsia="宋体" w:cs="Times New Roman"/>
      <w:szCs w:val="24"/>
    </w:rPr>
  </w:style>
  <w:style w:type="character" w:customStyle="1" w:styleId="312">
    <w:name w:val="正文1 Char"/>
    <w:autoRedefine/>
    <w:qFormat/>
    <w:uiPriority w:val="0"/>
    <w:rPr>
      <w:rFonts w:ascii="宋体" w:eastAsia="宋体"/>
      <w:snapToGrid w:val="0"/>
      <w:color w:val="000000"/>
      <w:kern w:val="28"/>
      <w:sz w:val="28"/>
      <w:lang w:val="en-US" w:eastAsia="zh-CN" w:bidi="ar-SA"/>
    </w:rPr>
  </w:style>
  <w:style w:type="character" w:customStyle="1" w:styleId="313">
    <w:name w:val="正文缩进 Char1"/>
    <w:autoRedefine/>
    <w:qFormat/>
    <w:uiPriority w:val="0"/>
    <w:rPr>
      <w:rFonts w:ascii="宋体" w:eastAsia="宋体"/>
      <w:snapToGrid w:val="0"/>
      <w:color w:val="000000"/>
      <w:kern w:val="28"/>
      <w:sz w:val="28"/>
      <w:lang w:val="en-US" w:eastAsia="zh-CN" w:bidi="ar-SA"/>
    </w:rPr>
  </w:style>
  <w:style w:type="character" w:customStyle="1" w:styleId="314">
    <w:name w:val="font21"/>
    <w:autoRedefine/>
    <w:qFormat/>
    <w:uiPriority w:val="0"/>
    <w:rPr>
      <w:rFonts w:hint="eastAsia" w:ascii="宋体" w:hAnsi="宋体" w:eastAsia="宋体"/>
      <w:kern w:val="2"/>
      <w:sz w:val="28"/>
      <w:szCs w:val="28"/>
      <w:lang w:val="en-US" w:eastAsia="zh-CN" w:bidi="ar-SA"/>
    </w:rPr>
  </w:style>
  <w:style w:type="character" w:customStyle="1" w:styleId="315">
    <w:name w:val="Char Char26"/>
    <w:autoRedefine/>
    <w:qFormat/>
    <w:uiPriority w:val="6"/>
    <w:rPr>
      <w:kern w:val="1"/>
      <w:sz w:val="21"/>
      <w:szCs w:val="24"/>
    </w:rPr>
  </w:style>
  <w:style w:type="character" w:customStyle="1" w:styleId="316">
    <w:name w:val="Item List Char"/>
    <w:link w:val="317"/>
    <w:autoRedefine/>
    <w:qFormat/>
    <w:uiPriority w:val="0"/>
    <w:rPr>
      <w:rFonts w:ascii="Arial"/>
      <w:bCs/>
      <w:sz w:val="21"/>
      <w:szCs w:val="21"/>
      <w:lang w:val="en-US" w:eastAsia="zh-CN" w:bidi="ar-SA"/>
    </w:rPr>
  </w:style>
  <w:style w:type="paragraph" w:customStyle="1" w:styleId="317">
    <w:name w:val="Item List"/>
    <w:link w:val="316"/>
    <w:autoRedefine/>
    <w:qFormat/>
    <w:uiPriority w:val="0"/>
    <w:pPr>
      <w:spacing w:after="156" w:line="360" w:lineRule="auto"/>
      <w:ind w:firstLine="424" w:firstLineChars="202"/>
      <w:jc w:val="both"/>
    </w:pPr>
    <w:rPr>
      <w:rFonts w:ascii="Arial" w:hAnsi="Times New Roman" w:eastAsia="宋体" w:cs="Times New Roman"/>
      <w:bCs/>
      <w:sz w:val="21"/>
      <w:szCs w:val="21"/>
      <w:lang w:val="en-US" w:eastAsia="zh-CN" w:bidi="ar-SA"/>
    </w:rPr>
  </w:style>
  <w:style w:type="character" w:customStyle="1" w:styleId="318">
    <w:name w:val="批注框文本 Char1"/>
    <w:autoRedefine/>
    <w:qFormat/>
    <w:uiPriority w:val="0"/>
    <w:rPr>
      <w:rFonts w:ascii="Times New Roman" w:hAnsi="Times New Roman" w:eastAsia="宋体" w:cs="Times New Roman"/>
      <w:sz w:val="18"/>
      <w:szCs w:val="18"/>
    </w:rPr>
  </w:style>
  <w:style w:type="character" w:customStyle="1" w:styleId="319">
    <w:name w:val="纯文本 Char1"/>
    <w:link w:val="320"/>
    <w:autoRedefine/>
    <w:qFormat/>
    <w:uiPriority w:val="0"/>
    <w:rPr>
      <w:rFonts w:ascii="宋体" w:hAnsi="Courier New"/>
    </w:rPr>
  </w:style>
  <w:style w:type="paragraph" w:customStyle="1" w:styleId="320">
    <w:name w:val="纯文本1"/>
    <w:basedOn w:val="1"/>
    <w:link w:val="319"/>
    <w:autoRedefine/>
    <w:qFormat/>
    <w:uiPriority w:val="0"/>
    <w:pPr>
      <w:adjustRightInd/>
    </w:pPr>
    <w:rPr>
      <w:rFonts w:ascii="宋体" w:hAnsi="Courier New"/>
      <w:kern w:val="0"/>
      <w:sz w:val="20"/>
      <w:szCs w:val="20"/>
    </w:rPr>
  </w:style>
  <w:style w:type="character" w:customStyle="1" w:styleId="321">
    <w:name w:val="正文首行缩进 Char"/>
    <w:link w:val="26"/>
    <w:autoRedefine/>
    <w:qFormat/>
    <w:uiPriority w:val="0"/>
    <w:rPr>
      <w:rFonts w:ascii="宋体"/>
      <w:kern w:val="2"/>
      <w:sz w:val="24"/>
      <w:lang w:val="zh-CN"/>
    </w:rPr>
  </w:style>
  <w:style w:type="character" w:customStyle="1" w:styleId="322">
    <w:name w:val="h3 Char"/>
    <w:qFormat/>
    <w:uiPriority w:val="0"/>
    <w:rPr>
      <w:rFonts w:eastAsia="宋体"/>
      <w:b/>
      <w:kern w:val="2"/>
      <w:sz w:val="32"/>
      <w:lang w:val="en-US" w:eastAsia="zh-CN" w:bidi="ar-SA"/>
    </w:rPr>
  </w:style>
  <w:style w:type="character" w:customStyle="1" w:styleId="323">
    <w:name w:val="dandyren_title1"/>
    <w:qFormat/>
    <w:uiPriority w:val="0"/>
    <w:rPr>
      <w:b/>
      <w:bCs/>
      <w:color w:val="FF6633"/>
      <w:sz w:val="18"/>
      <w:szCs w:val="18"/>
    </w:rPr>
  </w:style>
  <w:style w:type="character" w:customStyle="1" w:styleId="324">
    <w:name w:val="Char Char31"/>
    <w:qFormat/>
    <w:uiPriority w:val="6"/>
    <w:rPr>
      <w:rFonts w:ascii="Arial" w:hAnsi="Arial" w:eastAsia="黑体"/>
      <w:kern w:val="1"/>
      <w:sz w:val="24"/>
      <w:szCs w:val="24"/>
    </w:rPr>
  </w:style>
  <w:style w:type="character" w:customStyle="1" w:styleId="325">
    <w:name w:val="h Char1"/>
    <w:autoRedefine/>
    <w:qFormat/>
    <w:uiPriority w:val="0"/>
    <w:rPr>
      <w:sz w:val="18"/>
      <w:szCs w:val="18"/>
    </w:rPr>
  </w:style>
  <w:style w:type="character" w:customStyle="1" w:styleId="326">
    <w:name w:val="solutionfonts"/>
    <w:autoRedefine/>
    <w:qFormat/>
    <w:uiPriority w:val="0"/>
  </w:style>
  <w:style w:type="character" w:customStyle="1" w:styleId="327">
    <w:name w:val="标题 4 Char2"/>
    <w:link w:val="7"/>
    <w:autoRedefine/>
    <w:qFormat/>
    <w:uiPriority w:val="9"/>
    <w:rPr>
      <w:rFonts w:ascii="Arial" w:hAnsi="Arial" w:eastAsia="黑体"/>
      <w:b/>
      <w:bCs/>
      <w:kern w:val="2"/>
      <w:sz w:val="28"/>
      <w:szCs w:val="28"/>
      <w:lang w:val="zh-CN"/>
    </w:rPr>
  </w:style>
  <w:style w:type="character" w:customStyle="1" w:styleId="328">
    <w:name w:val="首行缩进 Char"/>
    <w:autoRedefine/>
    <w:qFormat/>
    <w:uiPriority w:val="0"/>
    <w:rPr>
      <w:rFonts w:ascii="宋体" w:eastAsia="宋体"/>
      <w:kern w:val="2"/>
      <w:sz w:val="24"/>
      <w:lang w:val="en-US" w:eastAsia="zh-CN" w:bidi="ar-SA"/>
    </w:rPr>
  </w:style>
  <w:style w:type="character" w:customStyle="1" w:styleId="329">
    <w:name w:val="Char Char52"/>
    <w:qFormat/>
    <w:uiPriority w:val="0"/>
    <w:rPr>
      <w:rFonts w:ascii="宋体" w:hAnsi="Courier New" w:eastAsia="宋体"/>
      <w:kern w:val="2"/>
      <w:sz w:val="21"/>
      <w:lang w:val="en-US" w:eastAsia="zh-CN"/>
    </w:rPr>
  </w:style>
  <w:style w:type="character" w:customStyle="1" w:styleId="330">
    <w:name w:val="正文文本 3 Char"/>
    <w:link w:val="23"/>
    <w:autoRedefine/>
    <w:qFormat/>
    <w:uiPriority w:val="0"/>
    <w:rPr>
      <w:kern w:val="2"/>
      <w:sz w:val="21"/>
    </w:rPr>
  </w:style>
  <w:style w:type="character" w:customStyle="1" w:styleId="331">
    <w:name w:val="font31"/>
    <w:qFormat/>
    <w:uiPriority w:val="0"/>
    <w:rPr>
      <w:rFonts w:hint="eastAsia" w:ascii="仿宋" w:hAnsi="仿宋" w:eastAsia="仿宋" w:cs="仿宋"/>
      <w:color w:val="000000"/>
      <w:sz w:val="20"/>
      <w:szCs w:val="20"/>
      <w:u w:val="none"/>
    </w:rPr>
  </w:style>
  <w:style w:type="character" w:customStyle="1" w:styleId="332">
    <w:name w:val="正文说明 Char"/>
    <w:link w:val="333"/>
    <w:autoRedefine/>
    <w:qFormat/>
    <w:uiPriority w:val="0"/>
    <w:rPr>
      <w:sz w:val="24"/>
      <w:szCs w:val="24"/>
    </w:rPr>
  </w:style>
  <w:style w:type="paragraph" w:customStyle="1" w:styleId="333">
    <w:name w:val="正文说明"/>
    <w:basedOn w:val="1"/>
    <w:link w:val="332"/>
    <w:qFormat/>
    <w:uiPriority w:val="0"/>
    <w:pPr>
      <w:adjustRightInd/>
      <w:spacing w:line="360" w:lineRule="auto"/>
    </w:pPr>
    <w:rPr>
      <w:kern w:val="0"/>
      <w:sz w:val="24"/>
    </w:rPr>
  </w:style>
  <w:style w:type="character" w:customStyle="1" w:styleId="334">
    <w:name w:val="脚注文本 Char1"/>
    <w:autoRedefine/>
    <w:qFormat/>
    <w:uiPriority w:val="0"/>
    <w:rPr>
      <w:rFonts w:ascii="Times New Roman" w:hAnsi="Times New Roman" w:eastAsia="宋体" w:cs="Times New Roman"/>
      <w:sz w:val="18"/>
      <w:szCs w:val="18"/>
    </w:rPr>
  </w:style>
  <w:style w:type="character" w:customStyle="1" w:styleId="335">
    <w:name w:val="Char Char1211"/>
    <w:autoRedefine/>
    <w:qFormat/>
    <w:uiPriority w:val="0"/>
    <w:rPr>
      <w:rFonts w:ascii="仿宋_GB2312" w:eastAsia="仿宋_GB2312"/>
      <w:b/>
      <w:bCs/>
      <w:kern w:val="2"/>
      <w:sz w:val="24"/>
      <w:szCs w:val="24"/>
      <w:lang w:val="zh-CN" w:eastAsia="zh-CN" w:bidi="ar-SA"/>
    </w:rPr>
  </w:style>
  <w:style w:type="character" w:customStyle="1" w:styleId="336">
    <w:name w:val="标题 Char"/>
    <w:autoRedefine/>
    <w:qFormat/>
    <w:uiPriority w:val="0"/>
    <w:rPr>
      <w:rFonts w:eastAsia="宋体"/>
      <w:b/>
      <w:sz w:val="24"/>
      <w:lang w:val="en-GB" w:eastAsia="zh-CN" w:bidi="ar-SA"/>
    </w:rPr>
  </w:style>
  <w:style w:type="character" w:customStyle="1" w:styleId="337">
    <w:name w:val="Char Char35"/>
    <w:autoRedefine/>
    <w:qFormat/>
    <w:uiPriority w:val="6"/>
    <w:rPr>
      <w:rFonts w:ascii="Arial" w:hAnsi="Arial" w:eastAsia="黑体"/>
      <w:b/>
      <w:kern w:val="1"/>
      <w:sz w:val="28"/>
      <w:szCs w:val="28"/>
      <w:lang w:val="zh-CN"/>
    </w:rPr>
  </w:style>
  <w:style w:type="character" w:customStyle="1" w:styleId="338">
    <w:name w:val="纯文本 Char Char Char"/>
    <w:autoRedefine/>
    <w:qFormat/>
    <w:uiPriority w:val="0"/>
    <w:rPr>
      <w:rFonts w:ascii="宋体" w:hAnsi="Courier New" w:eastAsia="宋体"/>
      <w:kern w:val="2"/>
      <w:sz w:val="21"/>
      <w:lang w:val="en-US" w:eastAsia="zh-CN" w:bidi="ar-SA"/>
    </w:rPr>
  </w:style>
  <w:style w:type="character" w:customStyle="1" w:styleId="339">
    <w:name w:val="Table Text Char"/>
    <w:link w:val="340"/>
    <w:qFormat/>
    <w:uiPriority w:val="0"/>
    <w:rPr>
      <w:sz w:val="24"/>
      <w:szCs w:val="24"/>
    </w:rPr>
  </w:style>
  <w:style w:type="paragraph" w:customStyle="1" w:styleId="340">
    <w:name w:val="Table Text"/>
    <w:basedOn w:val="1"/>
    <w:link w:val="339"/>
    <w:qFormat/>
    <w:uiPriority w:val="0"/>
    <w:pPr>
      <w:widowControl/>
      <w:spacing w:before="60" w:after="60"/>
      <w:jc w:val="left"/>
    </w:pPr>
    <w:rPr>
      <w:kern w:val="0"/>
      <w:sz w:val="24"/>
    </w:rPr>
  </w:style>
  <w:style w:type="character" w:customStyle="1" w:styleId="341">
    <w:name w:val="正文1 Char1"/>
    <w:autoRedefine/>
    <w:qFormat/>
    <w:uiPriority w:val="0"/>
    <w:rPr>
      <w:rFonts w:ascii="仿宋_GB2312" w:hAnsi="Courier New" w:eastAsia="仿宋_GB2312"/>
      <w:kern w:val="28"/>
      <w:sz w:val="24"/>
      <w:szCs w:val="24"/>
      <w:lang w:val="en-US" w:eastAsia="zh-CN"/>
    </w:rPr>
  </w:style>
  <w:style w:type="character" w:customStyle="1" w:styleId="342">
    <w:name w:val="页脚 Char1"/>
    <w:autoRedefine/>
    <w:qFormat/>
    <w:uiPriority w:val="0"/>
    <w:rPr>
      <w:rFonts w:eastAsia="宋体"/>
      <w:kern w:val="2"/>
      <w:sz w:val="18"/>
      <w:szCs w:val="18"/>
      <w:lang w:val="en-US" w:eastAsia="zh-CN" w:bidi="ar-SA"/>
    </w:rPr>
  </w:style>
  <w:style w:type="character" w:customStyle="1" w:styleId="343">
    <w:name w:val="Bold"/>
    <w:autoRedefine/>
    <w:qFormat/>
    <w:uiPriority w:val="0"/>
    <w:rPr>
      <w:rFonts w:ascii="Arial" w:hAnsi="Arial" w:eastAsia="黑体" w:cs="Times New Roman"/>
      <w:b/>
      <w:kern w:val="2"/>
      <w:sz w:val="32"/>
      <w:szCs w:val="32"/>
      <w:lang w:val="en-US" w:eastAsia="zh-CN" w:bidi="ar-SA"/>
    </w:rPr>
  </w:style>
  <w:style w:type="character" w:customStyle="1" w:styleId="344">
    <w:name w:val="批注文字 Char1"/>
    <w:link w:val="21"/>
    <w:qFormat/>
    <w:uiPriority w:val="0"/>
    <w:rPr>
      <w:kern w:val="2"/>
      <w:sz w:val="21"/>
      <w:szCs w:val="24"/>
    </w:rPr>
  </w:style>
  <w:style w:type="character" w:customStyle="1" w:styleId="345">
    <w:name w:val="签名 Char"/>
    <w:link w:val="44"/>
    <w:qFormat/>
    <w:uiPriority w:val="0"/>
    <w:rPr>
      <w:rFonts w:eastAsia="仿宋_GB2312"/>
      <w:sz w:val="24"/>
    </w:rPr>
  </w:style>
  <w:style w:type="character" w:customStyle="1" w:styleId="346">
    <w:name w:val="hui3"/>
    <w:autoRedefine/>
    <w:qFormat/>
    <w:uiPriority w:val="0"/>
    <w:rPr>
      <w:color w:val="333333"/>
    </w:rPr>
  </w:style>
  <w:style w:type="character" w:customStyle="1" w:styleId="347">
    <w:name w:val="Char Char17"/>
    <w:qFormat/>
    <w:uiPriority w:val="6"/>
    <w:rPr>
      <w:rFonts w:eastAsia="仿宋_GB2312"/>
      <w:sz w:val="24"/>
    </w:rPr>
  </w:style>
  <w:style w:type="character" w:customStyle="1" w:styleId="348">
    <w:name w:val="标题 4 字符"/>
    <w:qFormat/>
    <w:uiPriority w:val="9"/>
    <w:rPr>
      <w:rFonts w:ascii="等线 Light" w:hAnsi="等线 Light" w:eastAsia="等线 Light" w:cs="Times New Roman"/>
      <w:b/>
      <w:bCs/>
      <w:snapToGrid w:val="0"/>
      <w:kern w:val="0"/>
      <w:sz w:val="28"/>
      <w:szCs w:val="28"/>
    </w:rPr>
  </w:style>
  <w:style w:type="character" w:customStyle="1" w:styleId="349">
    <w:name w:val="Char Char37"/>
    <w:qFormat/>
    <w:uiPriority w:val="6"/>
    <w:rPr>
      <w:b/>
      <w:kern w:val="1"/>
      <w:sz w:val="44"/>
      <w:szCs w:val="44"/>
    </w:rPr>
  </w:style>
  <w:style w:type="character" w:customStyle="1" w:styleId="350">
    <w:name w:val="列出段落 Char"/>
    <w:autoRedefine/>
    <w:qFormat/>
    <w:uiPriority w:val="0"/>
    <w:rPr>
      <w:rFonts w:eastAsia="楷体_GB2312" w:cs="Lucida Sans"/>
      <w:kern w:val="2"/>
      <w:sz w:val="24"/>
      <w:szCs w:val="24"/>
      <w:lang w:val="en-US" w:eastAsia="zh-CN" w:bidi="ar-SA"/>
    </w:rPr>
  </w:style>
  <w:style w:type="character" w:customStyle="1" w:styleId="351">
    <w:name w:val="正文文本缩进 3 Char1"/>
    <w:autoRedefine/>
    <w:semiHidden/>
    <w:qFormat/>
    <w:uiPriority w:val="99"/>
    <w:rPr>
      <w:rFonts w:ascii="Times New Roman" w:hAnsi="Times New Roman" w:eastAsia="宋体" w:cs="Times New Roman"/>
      <w:sz w:val="16"/>
      <w:szCs w:val="16"/>
    </w:rPr>
  </w:style>
  <w:style w:type="character" w:customStyle="1" w:styleId="352">
    <w:name w:val="公文正文 Char Char"/>
    <w:link w:val="353"/>
    <w:autoRedefine/>
    <w:qFormat/>
    <w:uiPriority w:val="0"/>
    <w:rPr>
      <w:rFonts w:ascii="仿宋_GB2312" w:eastAsia="仿宋_GB2312"/>
      <w:kern w:val="2"/>
      <w:sz w:val="24"/>
      <w:szCs w:val="24"/>
    </w:rPr>
  </w:style>
  <w:style w:type="paragraph" w:customStyle="1" w:styleId="353">
    <w:name w:val="公文正文"/>
    <w:basedOn w:val="1"/>
    <w:link w:val="352"/>
    <w:autoRedefine/>
    <w:qFormat/>
    <w:uiPriority w:val="0"/>
    <w:pPr>
      <w:adjustRightInd/>
      <w:spacing w:before="156" w:line="360" w:lineRule="auto"/>
      <w:ind w:firstLine="360" w:firstLineChars="200"/>
    </w:pPr>
    <w:rPr>
      <w:rFonts w:ascii="仿宋_GB2312" w:eastAsia="仿宋_GB2312"/>
      <w:sz w:val="24"/>
    </w:rPr>
  </w:style>
  <w:style w:type="character" w:customStyle="1" w:styleId="354">
    <w:name w:val="Table Text Char1"/>
    <w:autoRedefine/>
    <w:qFormat/>
    <w:uiPriority w:val="0"/>
    <w:rPr>
      <w:rFonts w:eastAsia="宋体"/>
      <w:sz w:val="24"/>
      <w:szCs w:val="24"/>
      <w:lang w:val="en-US" w:eastAsia="zh-CN" w:bidi="ar-SA"/>
    </w:rPr>
  </w:style>
  <w:style w:type="character" w:customStyle="1" w:styleId="355">
    <w:name w:val="标题 1 Char Char"/>
    <w:autoRedefine/>
    <w:qFormat/>
    <w:uiPriority w:val="0"/>
    <w:rPr>
      <w:rFonts w:hint="eastAsia" w:ascii="宋体" w:hAnsi="宋体" w:eastAsia="宋体"/>
      <w:b/>
      <w:spacing w:val="-2"/>
      <w:sz w:val="24"/>
      <w:lang w:val="en-US" w:eastAsia="zh-CN" w:bidi="ar-SA"/>
    </w:rPr>
  </w:style>
  <w:style w:type="character" w:customStyle="1" w:styleId="356">
    <w:name w:val="正文（缩进2汉字） Char"/>
    <w:link w:val="357"/>
    <w:autoRedefine/>
    <w:qFormat/>
    <w:uiPriority w:val="0"/>
    <w:rPr>
      <w:rFonts w:ascii="宋体"/>
    </w:rPr>
  </w:style>
  <w:style w:type="paragraph" w:customStyle="1" w:styleId="357">
    <w:name w:val="正文（缩进2汉字）"/>
    <w:basedOn w:val="1"/>
    <w:link w:val="356"/>
    <w:autoRedefine/>
    <w:qFormat/>
    <w:uiPriority w:val="0"/>
    <w:pPr>
      <w:tabs>
        <w:tab w:val="left" w:pos="525"/>
      </w:tabs>
      <w:adjustRightInd/>
      <w:spacing w:before="100" w:beforeAutospacing="1" w:after="100" w:afterAutospacing="1"/>
      <w:ind w:left="120" w:leftChars="50" w:firstLine="494" w:firstLineChars="206"/>
    </w:pPr>
    <w:rPr>
      <w:rFonts w:ascii="宋体"/>
      <w:kern w:val="0"/>
      <w:sz w:val="20"/>
      <w:szCs w:val="20"/>
    </w:rPr>
  </w:style>
  <w:style w:type="character" w:customStyle="1" w:styleId="358">
    <w:name w:val="标题 8 Char"/>
    <w:link w:val="11"/>
    <w:autoRedefine/>
    <w:qFormat/>
    <w:uiPriority w:val="0"/>
    <w:rPr>
      <w:rFonts w:ascii="Arial" w:hAnsi="Arial" w:eastAsia="黑体"/>
      <w:kern w:val="2"/>
      <w:sz w:val="24"/>
      <w:szCs w:val="24"/>
    </w:rPr>
  </w:style>
  <w:style w:type="character" w:customStyle="1" w:styleId="359">
    <w:name w:val="标书表格字体格式 Char"/>
    <w:autoRedefine/>
    <w:qFormat/>
    <w:uiPriority w:val="0"/>
    <w:rPr>
      <w:kern w:val="2"/>
      <w:sz w:val="21"/>
      <w:szCs w:val="24"/>
      <w:lang w:bidi="ar-SA"/>
    </w:rPr>
  </w:style>
  <w:style w:type="character" w:customStyle="1" w:styleId="360">
    <w:name w:val="tw4winError"/>
    <w:qFormat/>
    <w:uiPriority w:val="0"/>
    <w:rPr>
      <w:rFonts w:ascii="Courier New" w:hAnsi="Courier New" w:cs="Courier New"/>
      <w:color w:val="00FF00"/>
      <w:sz w:val="40"/>
      <w:szCs w:val="40"/>
    </w:rPr>
  </w:style>
  <w:style w:type="character" w:customStyle="1" w:styleId="361">
    <w:name w:val="Body Text(ch) Char Char"/>
    <w:autoRedefine/>
    <w:qFormat/>
    <w:uiPriority w:val="0"/>
    <w:rPr>
      <w:rFonts w:ascii="宋体"/>
      <w:kern w:val="2"/>
      <w:sz w:val="24"/>
      <w:szCs w:val="21"/>
      <w:lang w:val="zh-CN"/>
    </w:rPr>
  </w:style>
  <w:style w:type="character" w:customStyle="1" w:styleId="362">
    <w:name w:val="正文首行缩进两字 Char"/>
    <w:autoRedefine/>
    <w:qFormat/>
    <w:uiPriority w:val="0"/>
    <w:rPr>
      <w:sz w:val="24"/>
      <w:szCs w:val="24"/>
      <w:lang w:val="en-US" w:eastAsia="zh-CN" w:bidi="ar-SA"/>
    </w:rPr>
  </w:style>
  <w:style w:type="character" w:customStyle="1" w:styleId="363">
    <w:name w:val="正文文本 Char"/>
    <w:autoRedefine/>
    <w:qFormat/>
    <w:uiPriority w:val="0"/>
    <w:rPr>
      <w:rFonts w:eastAsia="宋体"/>
      <w:kern w:val="2"/>
      <w:sz w:val="24"/>
      <w:szCs w:val="24"/>
      <w:lang w:val="en-US" w:eastAsia="zh-CN" w:bidi="ar-SA"/>
    </w:rPr>
  </w:style>
  <w:style w:type="character" w:customStyle="1" w:styleId="364">
    <w:name w:val="文档结构图 字符1"/>
    <w:qFormat/>
    <w:uiPriority w:val="0"/>
    <w:rPr>
      <w:rFonts w:ascii="宋体" w:hAnsi="Calibri" w:eastAsia="黑体" w:cs="Arial"/>
      <w:snapToGrid w:val="0"/>
      <w:kern w:val="2"/>
      <w:sz w:val="18"/>
      <w:szCs w:val="18"/>
    </w:rPr>
  </w:style>
  <w:style w:type="character" w:customStyle="1" w:styleId="365">
    <w:name w:val="content"/>
    <w:autoRedefine/>
    <w:qFormat/>
    <w:uiPriority w:val="0"/>
  </w:style>
  <w:style w:type="character" w:customStyle="1" w:styleId="366">
    <w:name w:val="tw4winPopup"/>
    <w:autoRedefine/>
    <w:qFormat/>
    <w:uiPriority w:val="0"/>
    <w:rPr>
      <w:rFonts w:ascii="Courier New" w:hAnsi="Courier New" w:cs="Courier New"/>
      <w:color w:val="008000"/>
      <w:lang w:val="en-US" w:eastAsia="zh-CN"/>
    </w:rPr>
  </w:style>
  <w:style w:type="character" w:customStyle="1" w:styleId="367">
    <w:name w:val="param-name"/>
    <w:autoRedefine/>
    <w:qFormat/>
    <w:uiPriority w:val="99"/>
    <w:rPr>
      <w:rFonts w:ascii="Arial" w:hAnsi="Arial" w:eastAsia="黑体" w:cs="Arial"/>
      <w:snapToGrid w:val="0"/>
      <w:kern w:val="0"/>
      <w:szCs w:val="21"/>
    </w:rPr>
  </w:style>
  <w:style w:type="character" w:customStyle="1" w:styleId="368">
    <w:name w:val="标准正文格式 Char"/>
    <w:autoRedefine/>
    <w:qFormat/>
    <w:uiPriority w:val="0"/>
    <w:rPr>
      <w:rFonts w:ascii="宋体" w:eastAsia="仿宋_GB2312" w:cs="宋体"/>
      <w:color w:val="000000"/>
      <w:sz w:val="24"/>
      <w:lang w:val="en-US" w:eastAsia="zh-CN" w:bidi="ar-SA"/>
    </w:rPr>
  </w:style>
  <w:style w:type="character" w:customStyle="1" w:styleId="369">
    <w:name w:val="Char Char212"/>
    <w:autoRedefine/>
    <w:qFormat/>
    <w:uiPriority w:val="0"/>
    <w:rPr>
      <w:rFonts w:eastAsia="宋体"/>
      <w:b/>
      <w:bCs/>
      <w:kern w:val="2"/>
      <w:sz w:val="21"/>
      <w:szCs w:val="24"/>
      <w:lang w:val="en-US" w:eastAsia="zh-CN" w:bidi="ar-SA"/>
    </w:rPr>
  </w:style>
  <w:style w:type="character" w:customStyle="1" w:styleId="370">
    <w:name w:val="文档结构图 Char"/>
    <w:autoRedefine/>
    <w:qFormat/>
    <w:uiPriority w:val="0"/>
    <w:rPr>
      <w:rFonts w:eastAsia="宋体"/>
      <w:kern w:val="2"/>
      <w:sz w:val="21"/>
      <w:szCs w:val="24"/>
      <w:lang w:val="en-US" w:eastAsia="zh-CN" w:bidi="ar-SA"/>
    </w:rPr>
  </w:style>
  <w:style w:type="character" w:customStyle="1" w:styleId="371">
    <w:name w:val="zbggmain style9"/>
    <w:qFormat/>
    <w:uiPriority w:val="0"/>
  </w:style>
  <w:style w:type="character" w:customStyle="1" w:styleId="372">
    <w:name w:val="Char Char16"/>
    <w:autoRedefine/>
    <w:qFormat/>
    <w:uiPriority w:val="6"/>
    <w:rPr>
      <w:kern w:val="1"/>
      <w:sz w:val="18"/>
      <w:szCs w:val="18"/>
    </w:rPr>
  </w:style>
  <w:style w:type="character" w:customStyle="1" w:styleId="373">
    <w:name w:val="font51"/>
    <w:autoRedefine/>
    <w:qFormat/>
    <w:uiPriority w:val="0"/>
    <w:rPr>
      <w:rFonts w:hint="eastAsia" w:ascii="仿宋" w:hAnsi="仿宋" w:eastAsia="仿宋" w:cs="仿宋"/>
      <w:color w:val="000000"/>
      <w:sz w:val="20"/>
      <w:szCs w:val="20"/>
      <w:u w:val="none"/>
    </w:rPr>
  </w:style>
  <w:style w:type="character" w:customStyle="1" w:styleId="374">
    <w:name w:val="Char Char82"/>
    <w:autoRedefine/>
    <w:qFormat/>
    <w:uiPriority w:val="0"/>
    <w:rPr>
      <w:rFonts w:eastAsia="宋体"/>
      <w:b/>
      <w:sz w:val="24"/>
      <w:lang w:val="en-GB" w:eastAsia="zh-CN"/>
    </w:rPr>
  </w:style>
  <w:style w:type="character" w:customStyle="1" w:styleId="375">
    <w:name w:val="正文文本缩进 3 Char"/>
    <w:link w:val="55"/>
    <w:qFormat/>
    <w:uiPriority w:val="0"/>
    <w:rPr>
      <w:kern w:val="2"/>
      <w:sz w:val="24"/>
    </w:rPr>
  </w:style>
  <w:style w:type="character" w:customStyle="1" w:styleId="376">
    <w:name w:val="日期 Char1"/>
    <w:semiHidden/>
    <w:qFormat/>
    <w:uiPriority w:val="99"/>
    <w:rPr>
      <w:rFonts w:ascii="Times New Roman" w:hAnsi="Times New Roman" w:eastAsia="宋体" w:cs="Times New Roman"/>
      <w:szCs w:val="24"/>
    </w:rPr>
  </w:style>
  <w:style w:type="character" w:customStyle="1" w:styleId="377">
    <w:name w:val="页眉 字符"/>
    <w:autoRedefine/>
    <w:qFormat/>
    <w:uiPriority w:val="99"/>
    <w:rPr>
      <w:kern w:val="2"/>
      <w:sz w:val="18"/>
      <w:szCs w:val="18"/>
    </w:rPr>
  </w:style>
  <w:style w:type="character" w:customStyle="1" w:styleId="378">
    <w:name w:val="Char Char33"/>
    <w:autoRedefine/>
    <w:qFormat/>
    <w:uiPriority w:val="6"/>
    <w:rPr>
      <w:rFonts w:ascii="Arial" w:hAnsi="Arial" w:eastAsia="黑体"/>
      <w:b/>
      <w:kern w:val="1"/>
      <w:sz w:val="24"/>
      <w:szCs w:val="24"/>
    </w:rPr>
  </w:style>
  <w:style w:type="character" w:customStyle="1" w:styleId="379">
    <w:name w:val="b11_01b Char"/>
    <w:link w:val="380"/>
    <w:autoRedefine/>
    <w:qFormat/>
    <w:uiPriority w:val="0"/>
    <w:rPr>
      <w:rFonts w:ascii="Verdana" w:hAnsi="Verdana"/>
      <w:b/>
      <w:bCs/>
      <w:color w:val="4A82CA"/>
      <w:sz w:val="17"/>
      <w:szCs w:val="17"/>
    </w:rPr>
  </w:style>
  <w:style w:type="paragraph" w:customStyle="1" w:styleId="380">
    <w:name w:val="b11_01b"/>
    <w:basedOn w:val="1"/>
    <w:next w:val="1"/>
    <w:link w:val="379"/>
    <w:autoRedefine/>
    <w:qFormat/>
    <w:uiPriority w:val="0"/>
    <w:pPr>
      <w:widowControl/>
      <w:adjustRightInd/>
      <w:spacing w:before="100" w:beforeAutospacing="1" w:after="100" w:afterAutospacing="1" w:line="384" w:lineRule="auto"/>
      <w:jc w:val="left"/>
    </w:pPr>
    <w:rPr>
      <w:rFonts w:ascii="Verdana" w:hAnsi="Verdana"/>
      <w:b/>
      <w:bCs/>
      <w:color w:val="4A82CA"/>
      <w:kern w:val="0"/>
      <w:sz w:val="17"/>
      <w:szCs w:val="17"/>
    </w:rPr>
  </w:style>
  <w:style w:type="character" w:customStyle="1" w:styleId="381">
    <w:name w:val="Char Char121"/>
    <w:autoRedefine/>
    <w:qFormat/>
    <w:uiPriority w:val="6"/>
    <w:rPr>
      <w:rFonts w:ascii="仿宋_GB2312" w:eastAsia="仿宋_GB2312"/>
      <w:b/>
      <w:bCs/>
      <w:kern w:val="2"/>
      <w:sz w:val="24"/>
      <w:szCs w:val="24"/>
      <w:lang w:val="zh-CN" w:eastAsia="zh-CN" w:bidi="ar-SA"/>
    </w:rPr>
  </w:style>
  <w:style w:type="character" w:customStyle="1" w:styleId="382">
    <w:name w:val="Footer-Even Char"/>
    <w:autoRedefine/>
    <w:qFormat/>
    <w:uiPriority w:val="0"/>
    <w:rPr>
      <w:rFonts w:eastAsia="宋体"/>
      <w:kern w:val="2"/>
      <w:sz w:val="18"/>
      <w:lang w:val="en-US" w:eastAsia="zh-CN" w:bidi="ar-SA"/>
    </w:rPr>
  </w:style>
  <w:style w:type="character" w:customStyle="1" w:styleId="383">
    <w:name w:val="页脚 Char2"/>
    <w:link w:val="41"/>
    <w:autoRedefine/>
    <w:qFormat/>
    <w:locked/>
    <w:uiPriority w:val="99"/>
    <w:rPr>
      <w:kern w:val="2"/>
      <w:sz w:val="18"/>
      <w:szCs w:val="18"/>
    </w:rPr>
  </w:style>
  <w:style w:type="character" w:customStyle="1" w:styleId="384">
    <w:name w:val="Char Char36"/>
    <w:autoRedefine/>
    <w:qFormat/>
    <w:uiPriority w:val="6"/>
    <w:rPr>
      <w:rFonts w:ascii="仿宋_GB2312" w:hAnsi="仿宋_GB2312" w:eastAsia="仿宋_GB2312" w:cs="Arial"/>
      <w:b/>
      <w:kern w:val="1"/>
      <w:sz w:val="32"/>
      <w:szCs w:val="32"/>
      <w:lang w:val="zh-CN" w:eastAsia="zh-CN" w:bidi="ar-SA"/>
    </w:rPr>
  </w:style>
  <w:style w:type="character" w:customStyle="1" w:styleId="385">
    <w:name w:val="Char Char61"/>
    <w:autoRedefine/>
    <w:qFormat/>
    <w:uiPriority w:val="6"/>
    <w:rPr>
      <w:rFonts w:eastAsia="宋体"/>
      <w:kern w:val="2"/>
      <w:sz w:val="21"/>
      <w:szCs w:val="24"/>
      <w:lang w:val="en-US" w:eastAsia="zh-CN" w:bidi="ar-SA"/>
    </w:rPr>
  </w:style>
  <w:style w:type="character" w:customStyle="1" w:styleId="386">
    <w:name w:val="正文文字缩进 2 Char Char"/>
    <w:autoRedefine/>
    <w:qFormat/>
    <w:uiPriority w:val="0"/>
    <w:rPr>
      <w:rFonts w:ascii="宋体"/>
      <w:sz w:val="28"/>
    </w:rPr>
  </w:style>
  <w:style w:type="character" w:customStyle="1" w:styleId="387">
    <w:name w:val="f141"/>
    <w:autoRedefine/>
    <w:qFormat/>
    <w:uiPriority w:val="0"/>
    <w:rPr>
      <w:rFonts w:ascii="Tahoma" w:hAnsi="Tahoma" w:eastAsia="宋体"/>
      <w:b/>
      <w:kern w:val="2"/>
      <w:sz w:val="21"/>
      <w:szCs w:val="21"/>
      <w:lang w:val="en-US" w:eastAsia="zh-CN" w:bidi="ar-SA"/>
    </w:rPr>
  </w:style>
  <w:style w:type="character" w:customStyle="1" w:styleId="388">
    <w:name w:val="段落 Char Char"/>
    <w:link w:val="389"/>
    <w:autoRedefine/>
    <w:qFormat/>
    <w:uiPriority w:val="0"/>
    <w:rPr>
      <w:rFonts w:ascii="宋体" w:hAnsi="宋体"/>
      <w:sz w:val="24"/>
    </w:rPr>
  </w:style>
  <w:style w:type="paragraph" w:customStyle="1" w:styleId="389">
    <w:name w:val="段落"/>
    <w:basedOn w:val="1"/>
    <w:link w:val="388"/>
    <w:autoRedefine/>
    <w:qFormat/>
    <w:uiPriority w:val="0"/>
    <w:pPr>
      <w:adjustRightInd/>
      <w:spacing w:line="360" w:lineRule="auto"/>
      <w:ind w:firstLine="480" w:firstLineChars="200"/>
    </w:pPr>
    <w:rPr>
      <w:rFonts w:ascii="宋体" w:hAnsi="宋体"/>
      <w:kern w:val="0"/>
      <w:sz w:val="24"/>
      <w:szCs w:val="20"/>
    </w:rPr>
  </w:style>
  <w:style w:type="character" w:customStyle="1" w:styleId="390">
    <w:name w:val="标题 3 Char2"/>
    <w:autoRedefine/>
    <w:qFormat/>
    <w:uiPriority w:val="0"/>
    <w:rPr>
      <w:rFonts w:eastAsia="宋体"/>
      <w:b/>
      <w:bCs/>
      <w:kern w:val="2"/>
      <w:sz w:val="32"/>
      <w:szCs w:val="32"/>
      <w:lang w:val="en-US" w:eastAsia="zh-CN" w:bidi="ar-SA"/>
    </w:rPr>
  </w:style>
  <w:style w:type="character" w:customStyle="1" w:styleId="391">
    <w:name w:val="apple-converted-space"/>
    <w:qFormat/>
    <w:uiPriority w:val="0"/>
  </w:style>
  <w:style w:type="character" w:customStyle="1" w:styleId="392">
    <w:name w:val="页眉 Char2"/>
    <w:link w:val="42"/>
    <w:qFormat/>
    <w:uiPriority w:val="99"/>
    <w:rPr>
      <w:kern w:val="2"/>
      <w:sz w:val="18"/>
      <w:szCs w:val="18"/>
    </w:rPr>
  </w:style>
  <w:style w:type="character" w:customStyle="1" w:styleId="393">
    <w:name w:val="Char Char9"/>
    <w:qFormat/>
    <w:uiPriority w:val="0"/>
    <w:rPr>
      <w:rFonts w:eastAsia="宋体"/>
      <w:kern w:val="2"/>
      <w:sz w:val="18"/>
      <w:szCs w:val="18"/>
      <w:lang w:val="en-US" w:eastAsia="zh-CN" w:bidi="ar-SA"/>
    </w:rPr>
  </w:style>
  <w:style w:type="character" w:customStyle="1" w:styleId="394">
    <w:name w:val="Char Char41"/>
    <w:qFormat/>
    <w:uiPriority w:val="0"/>
    <w:rPr>
      <w:rFonts w:eastAsia="宋体"/>
      <w:b/>
      <w:sz w:val="24"/>
      <w:lang w:val="en-GB" w:eastAsia="zh-CN" w:bidi="ar-SA"/>
    </w:rPr>
  </w:style>
  <w:style w:type="character" w:customStyle="1" w:styleId="395">
    <w:name w:val="large1"/>
    <w:autoRedefine/>
    <w:qFormat/>
    <w:uiPriority w:val="0"/>
    <w:rPr>
      <w:rFonts w:hint="eastAsia" w:ascii="宋体" w:hAnsi="宋体" w:eastAsia="宋体"/>
      <w:sz w:val="21"/>
      <w:szCs w:val="21"/>
    </w:rPr>
  </w:style>
  <w:style w:type="character" w:customStyle="1" w:styleId="396">
    <w:name w:val="正文段 Char"/>
    <w:link w:val="397"/>
    <w:autoRedefine/>
    <w:qFormat/>
    <w:uiPriority w:val="0"/>
    <w:rPr>
      <w:sz w:val="24"/>
    </w:rPr>
  </w:style>
  <w:style w:type="paragraph" w:customStyle="1" w:styleId="397">
    <w:name w:val="正文段"/>
    <w:basedOn w:val="1"/>
    <w:link w:val="396"/>
    <w:autoRedefine/>
    <w:qFormat/>
    <w:uiPriority w:val="0"/>
    <w:pPr>
      <w:widowControl/>
      <w:snapToGrid w:val="0"/>
      <w:spacing w:after="156" w:afterLines="50"/>
      <w:ind w:firstLine="200" w:firstLineChars="200"/>
    </w:pPr>
    <w:rPr>
      <w:kern w:val="0"/>
      <w:sz w:val="24"/>
      <w:szCs w:val="20"/>
    </w:rPr>
  </w:style>
  <w:style w:type="character" w:customStyle="1" w:styleId="398">
    <w:name w:val="Char Char13"/>
    <w:autoRedefine/>
    <w:qFormat/>
    <w:uiPriority w:val="6"/>
    <w:rPr>
      <w:rFonts w:ascii="宋体" w:hAnsi="宋体"/>
      <w:kern w:val="1"/>
      <w:sz w:val="21"/>
      <w:szCs w:val="24"/>
    </w:rPr>
  </w:style>
  <w:style w:type="character" w:customStyle="1" w:styleId="399">
    <w:name w:val="Char Char92"/>
    <w:autoRedefine/>
    <w:qFormat/>
    <w:uiPriority w:val="0"/>
    <w:rPr>
      <w:rFonts w:ascii="Times New Roman" w:hAnsi="Times New Roman" w:eastAsia="宋体" w:cs="Times New Roman"/>
      <w:b/>
      <w:bCs/>
      <w:kern w:val="2"/>
      <w:sz w:val="32"/>
      <w:szCs w:val="32"/>
      <w:lang w:val="en-US" w:eastAsia="zh-CN" w:bidi="ar-SA"/>
    </w:rPr>
  </w:style>
  <w:style w:type="character" w:customStyle="1" w:styleId="400">
    <w:name w:val="冯广丽 Char"/>
    <w:link w:val="401"/>
    <w:autoRedefine/>
    <w:qFormat/>
    <w:uiPriority w:val="0"/>
    <w:rPr>
      <w:rFonts w:ascii="宋体" w:hAnsi="宋体"/>
      <w:kern w:val="2"/>
      <w:sz w:val="24"/>
      <w:szCs w:val="22"/>
    </w:rPr>
  </w:style>
  <w:style w:type="paragraph" w:customStyle="1" w:styleId="401">
    <w:name w:val="冯广丽"/>
    <w:basedOn w:val="1"/>
    <w:link w:val="400"/>
    <w:autoRedefine/>
    <w:qFormat/>
    <w:uiPriority w:val="0"/>
    <w:pPr>
      <w:adjustRightInd/>
      <w:spacing w:line="360" w:lineRule="auto"/>
      <w:ind w:firstLine="480" w:firstLineChars="200"/>
    </w:pPr>
    <w:rPr>
      <w:rFonts w:ascii="宋体" w:hAnsi="宋体"/>
      <w:sz w:val="24"/>
      <w:szCs w:val="22"/>
    </w:rPr>
  </w:style>
  <w:style w:type="character" w:customStyle="1" w:styleId="402">
    <w:name w:val="批注文字 字符"/>
    <w:autoRedefine/>
    <w:qFormat/>
    <w:uiPriority w:val="0"/>
    <w:rPr>
      <w:rFonts w:ascii="Arial" w:hAnsi="Arial" w:eastAsia="黑体" w:cs="Arial"/>
      <w:snapToGrid w:val="0"/>
      <w:kern w:val="0"/>
      <w:szCs w:val="21"/>
    </w:rPr>
  </w:style>
  <w:style w:type="character" w:customStyle="1" w:styleId="403">
    <w:name w:val="Char Char161"/>
    <w:autoRedefine/>
    <w:qFormat/>
    <w:uiPriority w:val="0"/>
    <w:rPr>
      <w:rFonts w:eastAsia="宋体"/>
      <w:b/>
      <w:kern w:val="2"/>
      <w:sz w:val="32"/>
      <w:lang w:val="en-US" w:eastAsia="zh-CN"/>
    </w:rPr>
  </w:style>
  <w:style w:type="character" w:customStyle="1" w:styleId="404">
    <w:name w:val="javascript"/>
    <w:autoRedefine/>
    <w:qFormat/>
    <w:uiPriority w:val="0"/>
  </w:style>
  <w:style w:type="character" w:customStyle="1" w:styleId="405">
    <w:name w:val="图名 Char"/>
    <w:autoRedefine/>
    <w:qFormat/>
    <w:uiPriority w:val="0"/>
    <w:rPr>
      <w:rFonts w:ascii="Arial" w:hAnsi="Arial" w:eastAsia="黑体"/>
      <w:kern w:val="2"/>
      <w:sz w:val="24"/>
      <w:szCs w:val="24"/>
      <w:lang w:val="en-US" w:eastAsia="zh-CN" w:bidi="ar-SA"/>
    </w:rPr>
  </w:style>
  <w:style w:type="character" w:customStyle="1" w:styleId="406">
    <w:name w:val="Used by Word for text of Help footnotes Char Char"/>
    <w:autoRedefine/>
    <w:qFormat/>
    <w:uiPriority w:val="0"/>
    <w:rPr>
      <w:rFonts w:ascii="Times New Roman" w:hAnsi="Times New Roman" w:eastAsia="宋体" w:cs="Times New Roman"/>
      <w:sz w:val="20"/>
      <w:szCs w:val="20"/>
    </w:rPr>
  </w:style>
  <w:style w:type="character" w:customStyle="1" w:styleId="407">
    <w:name w:val="编号，小四 Char"/>
    <w:link w:val="408"/>
    <w:autoRedefine/>
    <w:qFormat/>
    <w:uiPriority w:val="0"/>
    <w:rPr>
      <w:rFonts w:ascii="Arial" w:hAnsi="Arial"/>
      <w:sz w:val="24"/>
    </w:rPr>
  </w:style>
  <w:style w:type="paragraph" w:customStyle="1" w:styleId="408">
    <w:name w:val="编号，小四"/>
    <w:basedOn w:val="1"/>
    <w:link w:val="407"/>
    <w:autoRedefine/>
    <w:qFormat/>
    <w:uiPriority w:val="0"/>
    <w:pPr>
      <w:tabs>
        <w:tab w:val="left" w:pos="432"/>
      </w:tabs>
      <w:adjustRightInd/>
      <w:spacing w:line="360" w:lineRule="auto"/>
      <w:ind w:left="432" w:hanging="432"/>
    </w:pPr>
    <w:rPr>
      <w:rFonts w:ascii="Arial" w:hAnsi="Arial"/>
      <w:kern w:val="0"/>
      <w:sz w:val="24"/>
      <w:szCs w:val="20"/>
    </w:rPr>
  </w:style>
  <w:style w:type="character" w:customStyle="1" w:styleId="409">
    <w:name w:val="Font Style82"/>
    <w:autoRedefine/>
    <w:qFormat/>
    <w:uiPriority w:val="99"/>
    <w:rPr>
      <w:rFonts w:ascii="宋体" w:eastAsia="宋体" w:cs="宋体"/>
      <w:color w:val="000000"/>
      <w:sz w:val="14"/>
      <w:szCs w:val="14"/>
    </w:rPr>
  </w:style>
  <w:style w:type="character" w:customStyle="1" w:styleId="410">
    <w:name w:val="标题 2 Char Char"/>
    <w:autoRedefine/>
    <w:qFormat/>
    <w:uiPriority w:val="0"/>
    <w:rPr>
      <w:rFonts w:ascii="楷体_GB2312" w:hAnsi="Arial" w:eastAsia="楷体_GB2312"/>
      <w:b/>
      <w:bCs/>
      <w:kern w:val="2"/>
      <w:sz w:val="24"/>
      <w:szCs w:val="32"/>
      <w:lang w:val="en-US" w:eastAsia="zh-CN" w:bidi="ar-SA"/>
    </w:rPr>
  </w:style>
  <w:style w:type="character" w:customStyle="1" w:styleId="411">
    <w:name w:val="未用 Char"/>
    <w:autoRedefine/>
    <w:qFormat/>
    <w:uiPriority w:val="0"/>
    <w:rPr>
      <w:rFonts w:ascii="Arial" w:hAnsi="Arial" w:eastAsia="黑体"/>
      <w:kern w:val="2"/>
      <w:sz w:val="21"/>
      <w:szCs w:val="21"/>
      <w:lang w:val="en-US" w:eastAsia="zh-CN" w:bidi="ar-SA"/>
    </w:rPr>
  </w:style>
  <w:style w:type="character" w:customStyle="1" w:styleId="412">
    <w:name w:val="myp1111"/>
    <w:autoRedefine/>
    <w:qFormat/>
    <w:uiPriority w:val="0"/>
    <w:rPr>
      <w:rFonts w:hint="default" w:ascii="ˎ̥" w:hAnsi="ˎ̥"/>
      <w:color w:val="000000"/>
      <w:sz w:val="20"/>
      <w:szCs w:val="20"/>
      <w:u w:val="none"/>
    </w:rPr>
  </w:style>
  <w:style w:type="character" w:customStyle="1" w:styleId="413">
    <w:name w:val="样式 标题 4h4H4Fab-4T5Ref Heading 1rh1Heading sqlsect 1.2.3.... Char"/>
    <w:link w:val="305"/>
    <w:autoRedefine/>
    <w:qFormat/>
    <w:uiPriority w:val="0"/>
    <w:rPr>
      <w:rFonts w:ascii="微软雅黑" w:hAnsi="微软雅黑" w:eastAsia="微软雅黑"/>
      <w:b/>
      <w:bCs/>
      <w:kern w:val="2"/>
      <w:sz w:val="24"/>
      <w:szCs w:val="28"/>
    </w:rPr>
  </w:style>
  <w:style w:type="character" w:customStyle="1" w:styleId="414">
    <w:name w:val="h Char Char"/>
    <w:autoRedefine/>
    <w:qFormat/>
    <w:uiPriority w:val="0"/>
    <w:rPr>
      <w:rFonts w:eastAsia="宋体"/>
      <w:kern w:val="2"/>
      <w:sz w:val="18"/>
      <w:lang w:val="en-US" w:eastAsia="zh-CN" w:bidi="ar-SA"/>
    </w:rPr>
  </w:style>
  <w:style w:type="character" w:customStyle="1" w:styleId="415">
    <w:name w:val="仿宋正文 Char"/>
    <w:link w:val="416"/>
    <w:autoRedefine/>
    <w:qFormat/>
    <w:uiPriority w:val="0"/>
    <w:rPr>
      <w:rFonts w:ascii="仿宋_GB2312" w:eastAsia="仿宋_GB2312"/>
      <w:kern w:val="2"/>
      <w:sz w:val="24"/>
      <w:lang w:val="en-US" w:eastAsia="zh-CN" w:bidi="ar-SA"/>
    </w:rPr>
  </w:style>
  <w:style w:type="paragraph" w:customStyle="1" w:styleId="416">
    <w:name w:val="仿宋正文"/>
    <w:basedOn w:val="1"/>
    <w:link w:val="415"/>
    <w:autoRedefine/>
    <w:qFormat/>
    <w:uiPriority w:val="0"/>
    <w:pPr>
      <w:adjustRightInd/>
      <w:spacing w:line="360" w:lineRule="auto"/>
      <w:ind w:firstLine="480" w:firstLineChars="200"/>
    </w:pPr>
    <w:rPr>
      <w:rFonts w:ascii="仿宋_GB2312" w:eastAsia="仿宋_GB2312"/>
      <w:sz w:val="24"/>
      <w:szCs w:val="20"/>
    </w:rPr>
  </w:style>
  <w:style w:type="character" w:customStyle="1" w:styleId="417">
    <w:name w:val="正文首行缩进 Char Char Char Char Char Char"/>
    <w:autoRedefine/>
    <w:qFormat/>
    <w:uiPriority w:val="0"/>
    <w:rPr>
      <w:rFonts w:ascii="宋体" w:eastAsia="宋体"/>
      <w:kern w:val="2"/>
      <w:sz w:val="24"/>
      <w:lang w:val="zh-CN" w:bidi="ar-SA"/>
    </w:rPr>
  </w:style>
  <w:style w:type="character" w:customStyle="1" w:styleId="418">
    <w:name w:val="样式 宋体"/>
    <w:autoRedefine/>
    <w:qFormat/>
    <w:uiPriority w:val="0"/>
    <w:rPr>
      <w:rFonts w:ascii="宋体" w:hAnsi="宋体"/>
      <w:sz w:val="24"/>
    </w:rPr>
  </w:style>
  <w:style w:type="character" w:customStyle="1" w:styleId="419">
    <w:name w:val="tw4winJump"/>
    <w:autoRedefine/>
    <w:qFormat/>
    <w:uiPriority w:val="0"/>
    <w:rPr>
      <w:rFonts w:ascii="Courier New" w:hAnsi="Courier New" w:cs="Courier New"/>
      <w:color w:val="008080"/>
      <w:lang w:val="en-US" w:eastAsia="zh-CN"/>
    </w:rPr>
  </w:style>
  <w:style w:type="character" w:customStyle="1" w:styleId="420">
    <w:name w:val="标题 1 字符"/>
    <w:autoRedefine/>
    <w:qFormat/>
    <w:uiPriority w:val="9"/>
    <w:rPr>
      <w:rFonts w:ascii="Arial" w:hAnsi="Arial" w:eastAsia="黑体" w:cs="Arial"/>
      <w:b/>
      <w:bCs/>
      <w:snapToGrid w:val="0"/>
      <w:kern w:val="44"/>
      <w:sz w:val="44"/>
      <w:szCs w:val="44"/>
    </w:rPr>
  </w:style>
  <w:style w:type="character" w:customStyle="1" w:styleId="421">
    <w:name w:val="style36"/>
    <w:basedOn w:val="70"/>
    <w:qFormat/>
    <w:uiPriority w:val="0"/>
    <w:rPr>
      <w:rFonts w:ascii="Arial" w:hAnsi="Arial" w:eastAsia="黑体" w:cs="Arial"/>
      <w:snapToGrid w:val="0"/>
      <w:kern w:val="0"/>
      <w:szCs w:val="21"/>
    </w:rPr>
  </w:style>
  <w:style w:type="character" w:customStyle="1" w:styleId="422">
    <w:name w:val="pt9"/>
    <w:autoRedefine/>
    <w:qFormat/>
    <w:uiPriority w:val="0"/>
    <w:rPr>
      <w:rFonts w:ascii="仿宋_GB2312" w:eastAsia="微软雅黑"/>
      <w:b/>
      <w:kern w:val="2"/>
      <w:sz w:val="32"/>
      <w:szCs w:val="32"/>
      <w:lang w:val="en-US" w:eastAsia="zh-CN" w:bidi="ar-SA"/>
    </w:rPr>
  </w:style>
  <w:style w:type="character" w:customStyle="1" w:styleId="423">
    <w:name w:val="DO_NOT_TRANSLATE"/>
    <w:autoRedefine/>
    <w:qFormat/>
    <w:uiPriority w:val="0"/>
    <w:rPr>
      <w:rFonts w:ascii="Courier New" w:hAnsi="Courier New" w:cs="Courier New"/>
      <w:color w:val="800000"/>
      <w:lang w:val="en-US" w:eastAsia="zh-CN"/>
    </w:rPr>
  </w:style>
  <w:style w:type="character" w:customStyle="1" w:styleId="424">
    <w:name w:val="标书1 Char1"/>
    <w:autoRedefine/>
    <w:qFormat/>
    <w:uiPriority w:val="0"/>
    <w:rPr>
      <w:rFonts w:eastAsia="宋体"/>
      <w:b/>
      <w:bCs/>
      <w:kern w:val="44"/>
      <w:sz w:val="44"/>
      <w:szCs w:val="44"/>
      <w:lang w:val="en-US" w:eastAsia="zh-CN" w:bidi="ar-SA"/>
    </w:rPr>
  </w:style>
  <w:style w:type="character" w:customStyle="1" w:styleId="425">
    <w:name w:val="页脚 字符"/>
    <w:autoRedefine/>
    <w:qFormat/>
    <w:uiPriority w:val="99"/>
    <w:rPr>
      <w:kern w:val="2"/>
      <w:sz w:val="18"/>
      <w:szCs w:val="18"/>
    </w:rPr>
  </w:style>
  <w:style w:type="character" w:customStyle="1" w:styleId="426">
    <w:name w:val="正文2 Char"/>
    <w:autoRedefine/>
    <w:qFormat/>
    <w:uiPriority w:val="0"/>
    <w:rPr>
      <w:rFonts w:eastAsia="宋体"/>
      <w:kern w:val="2"/>
      <w:sz w:val="24"/>
      <w:lang w:val="en-US" w:eastAsia="zh-CN" w:bidi="ar-SA"/>
    </w:rPr>
  </w:style>
  <w:style w:type="character" w:customStyle="1" w:styleId="427">
    <w:name w:val="Char Char21"/>
    <w:qFormat/>
    <w:uiPriority w:val="6"/>
    <w:rPr>
      <w:rFonts w:ascii="宋体" w:hAnsi="宋体"/>
      <w:kern w:val="1"/>
      <w:sz w:val="24"/>
      <w:szCs w:val="21"/>
      <w:lang w:val="zh-CN"/>
    </w:rPr>
  </w:style>
  <w:style w:type="character" w:customStyle="1" w:styleId="428">
    <w:name w:val="样式 正文缩进 + 首行缩进:  2 字符 Char Char"/>
    <w:link w:val="429"/>
    <w:qFormat/>
    <w:uiPriority w:val="0"/>
    <w:rPr>
      <w:rFonts w:cs="宋体"/>
      <w:kern w:val="2"/>
      <w:sz w:val="24"/>
    </w:rPr>
  </w:style>
  <w:style w:type="paragraph" w:customStyle="1" w:styleId="429">
    <w:name w:val="样式 正文缩进 + 首行缩进:  2 字符"/>
    <w:basedOn w:val="17"/>
    <w:link w:val="428"/>
    <w:qFormat/>
    <w:uiPriority w:val="0"/>
    <w:pPr>
      <w:widowControl w:val="0"/>
      <w:adjustRightInd/>
      <w:snapToGrid/>
      <w:spacing w:line="360" w:lineRule="auto"/>
      <w:ind w:firstLine="200" w:firstLineChars="200"/>
    </w:pPr>
    <w:rPr>
      <w:rFonts w:ascii="Calibri"/>
      <w:snapToGrid/>
      <w:color w:val="auto"/>
      <w:kern w:val="2"/>
      <w:sz w:val="24"/>
    </w:rPr>
  </w:style>
  <w:style w:type="character" w:customStyle="1" w:styleId="430">
    <w:name w:val="正文文本 Char1"/>
    <w:link w:val="25"/>
    <w:qFormat/>
    <w:uiPriority w:val="0"/>
    <w:rPr>
      <w:rFonts w:ascii="宋体" w:hAnsi="Arial" w:eastAsia="宋体" w:cs="Arial"/>
      <w:snapToGrid w:val="0"/>
      <w:kern w:val="2"/>
      <w:sz w:val="24"/>
      <w:szCs w:val="21"/>
      <w:lang w:val="zh-CN" w:eastAsia="zh-CN" w:bidi="ar-SA"/>
    </w:rPr>
  </w:style>
  <w:style w:type="character" w:customStyle="1" w:styleId="431">
    <w:name w:val="gray6"/>
    <w:basedOn w:val="70"/>
    <w:qFormat/>
    <w:uiPriority w:val="0"/>
    <w:rPr>
      <w:rFonts w:ascii="Arial" w:hAnsi="Arial" w:eastAsia="黑体" w:cs="Arial"/>
      <w:snapToGrid w:val="0"/>
      <w:kern w:val="0"/>
      <w:szCs w:val="21"/>
    </w:rPr>
  </w:style>
  <w:style w:type="character" w:customStyle="1" w:styleId="432">
    <w:name w:val="hui"/>
    <w:basedOn w:val="70"/>
    <w:qFormat/>
    <w:uiPriority w:val="0"/>
    <w:rPr>
      <w:rFonts w:ascii="Arial" w:hAnsi="Arial" w:eastAsia="黑体" w:cs="Arial"/>
      <w:snapToGrid w:val="0"/>
      <w:kern w:val="0"/>
      <w:szCs w:val="21"/>
    </w:rPr>
  </w:style>
  <w:style w:type="character" w:customStyle="1" w:styleId="433">
    <w:name w:val="哈哈正文 Char Char"/>
    <w:autoRedefine/>
    <w:qFormat/>
    <w:uiPriority w:val="0"/>
    <w:rPr>
      <w:rFonts w:ascii="宋体" w:hAnsi="宋体" w:eastAsia="宋体" w:cs="宋体"/>
      <w:kern w:val="2"/>
      <w:sz w:val="24"/>
      <w:lang w:val="en-US" w:eastAsia="zh-CN" w:bidi="ar-SA"/>
    </w:rPr>
  </w:style>
  <w:style w:type="paragraph" w:customStyle="1" w:styleId="434">
    <w:name w:val="样式 正文文本缩进 + 左侧:  2 字符 首行缩进:  2 字符"/>
    <w:basedOn w:val="3"/>
    <w:qFormat/>
    <w:uiPriority w:val="0"/>
    <w:pPr>
      <w:tabs>
        <w:tab w:val="left" w:pos="360"/>
        <w:tab w:val="left" w:pos="540"/>
      </w:tabs>
      <w:adjustRightInd/>
      <w:spacing w:line="520" w:lineRule="exact"/>
      <w:ind w:left="200" w:firstLine="560"/>
    </w:pPr>
    <w:rPr>
      <w:rFonts w:ascii="仿宋_GB2312" w:hAnsi="Times New Roman" w:eastAsia="仿宋_GB2312"/>
      <w:sz w:val="28"/>
      <w:szCs w:val="20"/>
    </w:rPr>
  </w:style>
  <w:style w:type="paragraph" w:customStyle="1" w:styleId="435">
    <w:name w:val="封面表格文本"/>
    <w:basedOn w:val="1"/>
    <w:qFormat/>
    <w:uiPriority w:val="0"/>
    <w:pPr>
      <w:autoSpaceDE w:val="0"/>
      <w:autoSpaceDN w:val="0"/>
      <w:ind w:firstLine="200" w:firstLineChars="200"/>
      <w:jc w:val="center"/>
    </w:pPr>
    <w:rPr>
      <w:rFonts w:ascii="Arial" w:hAnsi="Arial"/>
      <w:kern w:val="0"/>
      <w:szCs w:val="21"/>
    </w:rPr>
  </w:style>
  <w:style w:type="paragraph" w:customStyle="1" w:styleId="436">
    <w:name w:val="正文文本 221"/>
    <w:basedOn w:val="1"/>
    <w:qFormat/>
    <w:uiPriority w:val="0"/>
    <w:pPr>
      <w:widowControl/>
      <w:overflowPunct w:val="0"/>
      <w:autoSpaceDE w:val="0"/>
      <w:autoSpaceDN w:val="0"/>
      <w:ind w:left="720" w:hanging="720"/>
      <w:textAlignment w:val="baseline"/>
    </w:pPr>
    <w:rPr>
      <w:kern w:val="0"/>
      <w:sz w:val="24"/>
      <w:szCs w:val="20"/>
      <w:lang w:val="en-GB"/>
    </w:rPr>
  </w:style>
  <w:style w:type="paragraph" w:customStyle="1" w:styleId="437">
    <w:name w:val="表格标题1"/>
    <w:basedOn w:val="1"/>
    <w:qFormat/>
    <w:uiPriority w:val="0"/>
    <w:pPr>
      <w:adjustRightInd/>
      <w:spacing w:line="360" w:lineRule="auto"/>
      <w:jc w:val="center"/>
    </w:pPr>
    <w:rPr>
      <w:rFonts w:ascii="宋体" w:hAnsi="宋体" w:cs="宋体"/>
      <w:b/>
      <w:bCs/>
      <w:color w:val="000000"/>
      <w:sz w:val="24"/>
      <w:szCs w:val="21"/>
    </w:rPr>
  </w:style>
  <w:style w:type="paragraph" w:customStyle="1" w:styleId="438">
    <w:name w:val="目录标题"/>
    <w:basedOn w:val="1"/>
    <w:qFormat/>
    <w:uiPriority w:val="0"/>
    <w:pPr>
      <w:autoSpaceDE w:val="0"/>
      <w:autoSpaceDN w:val="0"/>
      <w:spacing w:before="566" w:after="544" w:line="566" w:lineRule="atLeast"/>
      <w:ind w:firstLine="419" w:firstLineChars="200"/>
      <w:jc w:val="center"/>
    </w:pPr>
    <w:rPr>
      <w:rFonts w:ascii="Arial" w:hAnsi="Arial"/>
      <w:color w:val="000000"/>
      <w:spacing w:val="565"/>
      <w:kern w:val="0"/>
      <w:sz w:val="54"/>
      <w:szCs w:val="54"/>
    </w:rPr>
  </w:style>
  <w:style w:type="paragraph" w:customStyle="1" w:styleId="439">
    <w:name w:val="subhead"/>
    <w:qFormat/>
    <w:uiPriority w:val="0"/>
    <w:pPr>
      <w:spacing w:after="120" w:line="300" w:lineRule="exact"/>
    </w:pPr>
    <w:rPr>
      <w:rFonts w:ascii="Arial" w:hAnsi="Arial" w:eastAsia="宋体" w:cs="Times New Roman"/>
      <w:b/>
      <w:sz w:val="26"/>
      <w:lang w:val="en-US" w:eastAsia="en-US" w:bidi="ar-SA"/>
    </w:rPr>
  </w:style>
  <w:style w:type="paragraph" w:customStyle="1" w:styleId="440">
    <w:name w:val="样式 宋体 三号 加粗 居中"/>
    <w:basedOn w:val="1"/>
    <w:autoRedefine/>
    <w:qFormat/>
    <w:uiPriority w:val="0"/>
    <w:pPr>
      <w:adjustRightInd/>
      <w:spacing w:line="360" w:lineRule="auto"/>
      <w:jc w:val="center"/>
    </w:pPr>
    <w:rPr>
      <w:rFonts w:ascii="宋体" w:hAnsi="宋体" w:cs="宋体"/>
      <w:b/>
      <w:bCs/>
      <w:sz w:val="24"/>
      <w:szCs w:val="20"/>
    </w:rPr>
  </w:style>
  <w:style w:type="paragraph" w:customStyle="1" w:styleId="441">
    <w:name w:val="标题4_自定义"/>
    <w:basedOn w:val="7"/>
    <w:qFormat/>
    <w:uiPriority w:val="0"/>
    <w:pPr>
      <w:adjustRightInd/>
      <w:spacing w:before="0" w:after="0" w:line="360" w:lineRule="auto"/>
    </w:pPr>
    <w:rPr>
      <w:rFonts w:ascii="Verdana" w:eastAsia="Verdana"/>
      <w:sz w:val="21"/>
      <w:lang w:val="en-US"/>
    </w:rPr>
  </w:style>
  <w:style w:type="paragraph" w:customStyle="1" w:styleId="442">
    <w:name w:val="正文 内标 序号标"/>
    <w:basedOn w:val="443"/>
    <w:qFormat/>
    <w:uiPriority w:val="0"/>
    <w:pPr>
      <w:tabs>
        <w:tab w:val="left" w:pos="0"/>
      </w:tabs>
      <w:adjustRightInd/>
      <w:spacing w:before="0"/>
      <w:ind w:firstLine="482"/>
    </w:pPr>
    <w:rPr>
      <w:rFonts w:ascii="微软雅黑" w:hAnsi="微软雅黑"/>
      <w:sz w:val="24"/>
      <w:szCs w:val="24"/>
    </w:rPr>
  </w:style>
  <w:style w:type="paragraph" w:customStyle="1" w:styleId="443">
    <w:name w:val="My正文"/>
    <w:basedOn w:val="1"/>
    <w:qFormat/>
    <w:uiPriority w:val="0"/>
    <w:pPr>
      <w:spacing w:before="120" w:line="360" w:lineRule="auto"/>
      <w:ind w:firstLine="567"/>
    </w:pPr>
    <w:rPr>
      <w:rFonts w:ascii="Arial" w:hAnsi="Arial"/>
      <w:sz w:val="20"/>
      <w:szCs w:val="20"/>
    </w:rPr>
  </w:style>
  <w:style w:type="paragraph" w:customStyle="1" w:styleId="444">
    <w:name w:val="彩色底纹 - 强调文字颜色 11"/>
    <w:qFormat/>
    <w:uiPriority w:val="0"/>
    <w:rPr>
      <w:rFonts w:ascii="Times New Roman" w:hAnsi="Times New Roman" w:eastAsia="宋体" w:cs="Times New Roman"/>
      <w:kern w:val="2"/>
      <w:sz w:val="21"/>
      <w:szCs w:val="24"/>
      <w:lang w:val="en-US" w:eastAsia="zh-CN" w:bidi="ar-SA"/>
    </w:rPr>
  </w:style>
  <w:style w:type="paragraph" w:customStyle="1" w:styleId="445">
    <w:name w:val="正文 小标"/>
    <w:basedOn w:val="1"/>
    <w:qFormat/>
    <w:uiPriority w:val="0"/>
    <w:pPr>
      <w:tabs>
        <w:tab w:val="left" w:pos="0"/>
      </w:tabs>
      <w:adjustRightInd/>
      <w:spacing w:line="300" w:lineRule="auto"/>
      <w:ind w:left="425"/>
    </w:pPr>
    <w:rPr>
      <w:rFonts w:ascii="仿宋" w:hAnsi="Calibri" w:eastAsia="仿宋"/>
      <w:sz w:val="24"/>
      <w:szCs w:val="20"/>
    </w:rPr>
  </w:style>
  <w:style w:type="paragraph" w:customStyle="1" w:styleId="446">
    <w:name w:val="reader-word-layer"/>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447">
    <w:name w:val="修订2"/>
    <w:autoRedefine/>
    <w:qFormat/>
    <w:uiPriority w:val="0"/>
    <w:rPr>
      <w:rFonts w:ascii="Times New Roman" w:hAnsi="Times New Roman" w:eastAsia="宋体" w:cs="Times New Roman"/>
      <w:kern w:val="2"/>
      <w:sz w:val="21"/>
      <w:lang w:val="en-US" w:eastAsia="zh-CN" w:bidi="ar-SA"/>
    </w:rPr>
  </w:style>
  <w:style w:type="paragraph" w:customStyle="1" w:styleId="448">
    <w:name w:val="Char Char11 Char Char Char Char Char Char Char Char Char Char Char"/>
    <w:basedOn w:val="1"/>
    <w:qFormat/>
    <w:uiPriority w:val="0"/>
    <w:pPr>
      <w:adjustRightInd/>
      <w:spacing w:line="360" w:lineRule="auto"/>
    </w:pPr>
    <w:rPr>
      <w:rFonts w:ascii="Arial" w:hAnsi="Arial" w:eastAsia="黑体" w:cs="Arial"/>
      <w:snapToGrid w:val="0"/>
      <w:kern w:val="0"/>
      <w:szCs w:val="21"/>
    </w:rPr>
  </w:style>
  <w:style w:type="paragraph" w:customStyle="1" w:styleId="449">
    <w:name w:val="xl8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450">
    <w:name w:val="文章标题"/>
    <w:next w:val="451"/>
    <w:qFormat/>
    <w:uiPriority w:val="0"/>
    <w:pPr>
      <w:spacing w:before="2496" w:beforeLines="800" w:after="312" w:afterLines="100"/>
      <w:jc w:val="center"/>
    </w:pPr>
    <w:rPr>
      <w:rFonts w:ascii="Arial" w:hAnsi="Arial" w:eastAsia="黑体" w:cs="宋体"/>
      <w:bCs/>
      <w:kern w:val="2"/>
      <w:sz w:val="52"/>
      <w:lang w:val="en-US" w:eastAsia="zh-CN" w:bidi="ar-SA"/>
    </w:rPr>
  </w:style>
  <w:style w:type="paragraph" w:customStyle="1" w:styleId="451">
    <w:name w:val="封面公司名"/>
    <w:qFormat/>
    <w:uiPriority w:val="0"/>
    <w:pPr>
      <w:jc w:val="center"/>
    </w:pPr>
    <w:rPr>
      <w:rFonts w:ascii="Arial" w:hAnsi="Arial" w:eastAsia="楷体_GB2312" w:cs="宋体"/>
      <w:bCs/>
      <w:kern w:val="2"/>
      <w:sz w:val="28"/>
      <w:lang w:val="en-US" w:eastAsia="zh-CN" w:bidi="ar-SA"/>
    </w:rPr>
  </w:style>
  <w:style w:type="paragraph" w:customStyle="1" w:styleId="452">
    <w:name w:val="Char1 Char Char Char5"/>
    <w:basedOn w:val="1"/>
    <w:qFormat/>
    <w:uiPriority w:val="0"/>
    <w:pPr>
      <w:adjustRightInd/>
      <w:ind w:firstLine="200" w:firstLineChars="200"/>
    </w:pPr>
    <w:rPr>
      <w:rFonts w:ascii="Tahoma" w:hAnsi="Tahoma"/>
      <w:sz w:val="24"/>
      <w:szCs w:val="20"/>
    </w:rPr>
  </w:style>
  <w:style w:type="paragraph" w:customStyle="1" w:styleId="453">
    <w:name w:val="style82 f9a f9a f9a"/>
    <w:basedOn w:val="1"/>
    <w:qFormat/>
    <w:uiPriority w:val="0"/>
    <w:pPr>
      <w:widowControl/>
      <w:spacing w:before="100" w:beforeAutospacing="1" w:after="100" w:afterAutospacing="1" w:line="276" w:lineRule="auto"/>
      <w:jc w:val="left"/>
    </w:pPr>
    <w:rPr>
      <w:rFonts w:ascii="宋体" w:hAnsi="宋体"/>
      <w:kern w:val="0"/>
      <w:sz w:val="24"/>
      <w:szCs w:val="20"/>
    </w:rPr>
  </w:style>
  <w:style w:type="paragraph" w:customStyle="1" w:styleId="454">
    <w:name w:val="正文 编号"/>
    <w:basedOn w:val="1"/>
    <w:autoRedefine/>
    <w:qFormat/>
    <w:uiPriority w:val="0"/>
    <w:pPr>
      <w:widowControl/>
      <w:tabs>
        <w:tab w:val="left" w:pos="840"/>
      </w:tabs>
      <w:spacing w:after="120" w:line="440" w:lineRule="exact"/>
      <w:ind w:left="840" w:hanging="420"/>
      <w:jc w:val="left"/>
    </w:pPr>
    <w:rPr>
      <w:rFonts w:ascii="仿宋_GB2312" w:hAnsi="仿宋_GB2312" w:eastAsia="仿宋_GB2312"/>
      <w:sz w:val="24"/>
      <w:szCs w:val="20"/>
    </w:rPr>
  </w:style>
  <w:style w:type="paragraph" w:customStyle="1" w:styleId="455">
    <w:name w:val="Char Char Char Char Char Char Char Char"/>
    <w:basedOn w:val="1"/>
    <w:qFormat/>
    <w:uiPriority w:val="0"/>
    <w:pPr>
      <w:tabs>
        <w:tab w:val="left" w:pos="360"/>
      </w:tabs>
    </w:pPr>
    <w:rPr>
      <w:sz w:val="24"/>
      <w:szCs w:val="20"/>
    </w:rPr>
  </w:style>
  <w:style w:type="paragraph" w:customStyle="1" w:styleId="456">
    <w:name w:val="Char Char11 Char Char Char"/>
    <w:basedOn w:val="1"/>
    <w:qFormat/>
    <w:uiPriority w:val="0"/>
    <w:pPr>
      <w:spacing w:line="360" w:lineRule="auto"/>
    </w:pPr>
    <w:rPr>
      <w:szCs w:val="20"/>
    </w:rPr>
  </w:style>
  <w:style w:type="paragraph" w:customStyle="1" w:styleId="457">
    <w:name w:val="gjt_3"/>
    <w:next w:val="1"/>
    <w:qFormat/>
    <w:uiPriority w:val="0"/>
    <w:pPr>
      <w:keepNext/>
      <w:keepLines/>
      <w:widowControl w:val="0"/>
      <w:spacing w:before="260" w:after="260" w:line="412" w:lineRule="auto"/>
      <w:ind w:left="289" w:hanging="289"/>
      <w:jc w:val="both"/>
      <w:outlineLvl w:val="7"/>
    </w:pPr>
    <w:rPr>
      <w:rFonts w:ascii="Calibri" w:hAnsi="Calibri" w:eastAsia="黑体" w:cs="Times New Roman"/>
      <w:bCs/>
      <w:color w:val="000000"/>
      <w:kern w:val="2"/>
      <w:sz w:val="28"/>
      <w:szCs w:val="28"/>
      <w:u w:color="000000"/>
      <w:lang w:val="en-US" w:eastAsia="zh-CN" w:bidi="ar-SA"/>
    </w:rPr>
  </w:style>
  <w:style w:type="paragraph" w:customStyle="1" w:styleId="458">
    <w:name w:val="金宏发行正文"/>
    <w:basedOn w:val="1"/>
    <w:autoRedefine/>
    <w:qFormat/>
    <w:uiPriority w:val="0"/>
    <w:pPr>
      <w:adjustRightInd/>
      <w:spacing w:line="500" w:lineRule="exact"/>
      <w:ind w:firstLine="560" w:firstLineChars="200"/>
    </w:pPr>
    <w:rPr>
      <w:rFonts w:eastAsia="仿宋_GB2312"/>
      <w:sz w:val="28"/>
      <w:szCs w:val="20"/>
    </w:rPr>
  </w:style>
  <w:style w:type="paragraph" w:customStyle="1" w:styleId="459">
    <w:name w:val="样式3"/>
    <w:basedOn w:val="460"/>
    <w:qFormat/>
    <w:uiPriority w:val="0"/>
    <w:pPr>
      <w:tabs>
        <w:tab w:val="left" w:pos="2790"/>
        <w:tab w:val="left" w:pos="4230"/>
      </w:tabs>
      <w:spacing w:before="312" w:beforeLines="100"/>
      <w:jc w:val="left"/>
    </w:pPr>
  </w:style>
  <w:style w:type="paragraph" w:customStyle="1" w:styleId="460">
    <w:name w:val="样式2"/>
    <w:basedOn w:val="1"/>
    <w:autoRedefine/>
    <w:qFormat/>
    <w:uiPriority w:val="0"/>
    <w:pPr>
      <w:tabs>
        <w:tab w:val="left" w:pos="2790"/>
        <w:tab w:val="left" w:pos="4230"/>
      </w:tabs>
      <w:autoSpaceDE w:val="0"/>
      <w:autoSpaceDN w:val="0"/>
      <w:snapToGrid w:val="0"/>
      <w:spacing w:line="360" w:lineRule="auto"/>
      <w:jc w:val="center"/>
      <w:outlineLvl w:val="1"/>
    </w:pPr>
    <w:rPr>
      <w:rFonts w:ascii="仿宋_GB2312" w:hAnsi="仿宋" w:eastAsia="仿宋_GB2312"/>
      <w:b/>
      <w:bCs/>
      <w:kern w:val="0"/>
      <w:sz w:val="32"/>
      <w:szCs w:val="30"/>
      <w:lang w:val="zh-CN"/>
    </w:rPr>
  </w:style>
  <w:style w:type="paragraph" w:customStyle="1" w:styleId="461">
    <w:name w:val="Char Char1 Char Char1 Char Char1"/>
    <w:basedOn w:val="1"/>
    <w:autoRedefine/>
    <w:qFormat/>
    <w:uiPriority w:val="0"/>
    <w:pPr>
      <w:tabs>
        <w:tab w:val="left" w:pos="840"/>
      </w:tabs>
      <w:ind w:left="840" w:hanging="420"/>
    </w:pPr>
    <w:rPr>
      <w:rFonts w:ascii="Tahoma" w:hAnsi="Tahoma"/>
      <w:sz w:val="24"/>
    </w:rPr>
  </w:style>
  <w:style w:type="paragraph" w:customStyle="1" w:styleId="462">
    <w:name w:val="Z5"/>
    <w:basedOn w:val="1"/>
    <w:next w:val="1"/>
    <w:autoRedefine/>
    <w:qFormat/>
    <w:uiPriority w:val="0"/>
    <w:pPr>
      <w:tabs>
        <w:tab w:val="left" w:pos="2100"/>
      </w:tabs>
      <w:adjustRightInd/>
      <w:spacing w:before="240"/>
      <w:ind w:firstLine="200" w:firstLineChars="200"/>
      <w:outlineLvl w:val="4"/>
    </w:pPr>
    <w:rPr>
      <w:rFonts w:ascii="Tahoma" w:hAnsi="Tahoma" w:eastAsia="幼圆"/>
    </w:rPr>
  </w:style>
  <w:style w:type="paragraph" w:customStyle="1" w:styleId="463">
    <w:name w:val="标书标题2"/>
    <w:basedOn w:val="5"/>
    <w:autoRedefine/>
    <w:qFormat/>
    <w:uiPriority w:val="0"/>
    <w:pPr>
      <w:keepLines w:val="0"/>
      <w:widowControl/>
      <w:tabs>
        <w:tab w:val="left" w:pos="840"/>
        <w:tab w:val="clear" w:pos="432"/>
      </w:tabs>
      <w:adjustRightInd w:val="0"/>
      <w:snapToGrid w:val="0"/>
      <w:spacing w:before="156" w:beforeLines="50" w:after="60" w:line="300" w:lineRule="auto"/>
      <w:ind w:left="840" w:hanging="420"/>
    </w:pPr>
    <w:rPr>
      <w:rFonts w:ascii="Arial Narrow" w:hAnsi="Arial Narrow"/>
      <w:snapToGrid w:val="0"/>
      <w:kern w:val="0"/>
      <w:szCs w:val="20"/>
      <w:lang w:val="en-US"/>
    </w:rPr>
  </w:style>
  <w:style w:type="paragraph" w:customStyle="1" w:styleId="464">
    <w:name w:val="样式 仿宋_GB2312 三号 加粗 黑色 居中 行距: 1.5 倍行距"/>
    <w:basedOn w:val="1"/>
    <w:qFormat/>
    <w:uiPriority w:val="0"/>
    <w:pPr>
      <w:spacing w:line="360" w:lineRule="auto"/>
      <w:jc w:val="center"/>
    </w:pPr>
    <w:rPr>
      <w:rFonts w:ascii="仿宋_GB2312" w:eastAsia="仿宋_GB2312" w:cs="宋体"/>
      <w:b/>
      <w:bCs/>
      <w:color w:val="000000"/>
      <w:sz w:val="28"/>
      <w:szCs w:val="20"/>
    </w:rPr>
  </w:style>
  <w:style w:type="paragraph" w:customStyle="1" w:styleId="465">
    <w:name w:val="正文21"/>
    <w:basedOn w:val="1"/>
    <w:qFormat/>
    <w:uiPriority w:val="0"/>
    <w:pPr>
      <w:adjustRightInd/>
      <w:spacing w:before="156" w:line="360" w:lineRule="auto"/>
      <w:ind w:firstLine="510" w:firstLineChars="200"/>
    </w:pPr>
    <w:rPr>
      <w:sz w:val="24"/>
      <w:szCs w:val="20"/>
    </w:rPr>
  </w:style>
  <w:style w:type="paragraph" w:customStyle="1" w:styleId="466">
    <w:name w:val="Test2"/>
    <w:basedOn w:val="5"/>
    <w:autoRedefine/>
    <w:qFormat/>
    <w:uiPriority w:val="0"/>
    <w:pPr>
      <w:widowControl/>
      <w:adjustRightInd w:val="0"/>
      <w:snapToGrid w:val="0"/>
      <w:spacing w:before="360" w:after="360" w:line="240" w:lineRule="atLeast"/>
    </w:pPr>
    <w:rPr>
      <w:rFonts w:ascii="宋体" w:hAnsi="Arial" w:eastAsia="宋体"/>
      <w:snapToGrid w:val="0"/>
      <w:kern w:val="0"/>
      <w:sz w:val="28"/>
      <w:lang w:val="en-US"/>
    </w:rPr>
  </w:style>
  <w:style w:type="paragraph" w:customStyle="1" w:styleId="467">
    <w:name w:val="xl34"/>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kern w:val="0"/>
      <w:sz w:val="20"/>
      <w:szCs w:val="20"/>
    </w:rPr>
  </w:style>
  <w:style w:type="paragraph" w:customStyle="1" w:styleId="468">
    <w:name w:val="Char1"/>
    <w:basedOn w:val="1"/>
    <w:autoRedefine/>
    <w:qFormat/>
    <w:uiPriority w:val="0"/>
    <w:rPr>
      <w:rFonts w:ascii="仿宋_GB2312" w:eastAsia="仿宋_GB2312"/>
      <w:b/>
      <w:sz w:val="32"/>
      <w:szCs w:val="32"/>
    </w:rPr>
  </w:style>
  <w:style w:type="paragraph" w:customStyle="1" w:styleId="469">
    <w:name w:val="xl8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470">
    <w:name w:val="Char1 Char Char Char Char Char Char Char Char Char Char Char1 Char Char Char Char Char Char Char Char Char Char Char Char Char Char1 Char Char Char Char1"/>
    <w:basedOn w:val="1"/>
    <w:qFormat/>
    <w:uiPriority w:val="0"/>
    <w:pPr>
      <w:spacing w:line="360" w:lineRule="auto"/>
    </w:pPr>
    <w:rPr>
      <w:kern w:val="0"/>
      <w:sz w:val="24"/>
      <w:szCs w:val="20"/>
    </w:rPr>
  </w:style>
  <w:style w:type="paragraph" w:customStyle="1" w:styleId="471">
    <w:name w:val="样式 宋体 行距: 1.5 倍行距 首行缩进:  2 字符"/>
    <w:basedOn w:val="1"/>
    <w:qFormat/>
    <w:uiPriority w:val="0"/>
    <w:pPr>
      <w:adjustRightInd/>
      <w:spacing w:line="360" w:lineRule="auto"/>
      <w:ind w:firstLine="420" w:firstLineChars="200"/>
    </w:pPr>
    <w:rPr>
      <w:rFonts w:ascii="宋体" w:hAnsi="宋体"/>
      <w:sz w:val="24"/>
      <w:szCs w:val="20"/>
    </w:rPr>
  </w:style>
  <w:style w:type="paragraph" w:customStyle="1" w:styleId="472">
    <w:name w:val="xl68"/>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b/>
      <w:bCs/>
      <w:color w:val="000000"/>
      <w:kern w:val="0"/>
      <w:sz w:val="20"/>
      <w:szCs w:val="20"/>
    </w:rPr>
  </w:style>
  <w:style w:type="paragraph" w:customStyle="1" w:styleId="473">
    <w:name w:val="6级标题"/>
    <w:basedOn w:val="474"/>
    <w:autoRedefine/>
    <w:qFormat/>
    <w:uiPriority w:val="0"/>
    <w:pPr>
      <w:keepNext/>
      <w:tabs>
        <w:tab w:val="left" w:pos="360"/>
      </w:tabs>
      <w:spacing w:before="0" w:after="0"/>
      <w:outlineLvl w:val="5"/>
    </w:pPr>
  </w:style>
  <w:style w:type="paragraph" w:customStyle="1" w:styleId="474">
    <w:name w:val="5级标题"/>
    <w:basedOn w:val="475"/>
    <w:qFormat/>
    <w:uiPriority w:val="0"/>
    <w:pPr>
      <w:keepLines w:val="0"/>
      <w:tabs>
        <w:tab w:val="left" w:pos="360"/>
      </w:tabs>
      <w:spacing w:before="10" w:beforeLines="10" w:after="10" w:afterLines="10"/>
      <w:outlineLvl w:val="4"/>
    </w:pPr>
    <w:rPr>
      <w:rFonts w:ascii="Times New Roman" w:hAnsi="Times New Roman" w:eastAsia="仿宋"/>
      <w:b/>
      <w:kern w:val="2"/>
      <w:szCs w:val="20"/>
      <w:lang w:eastAsia="zh-CN" w:bidi="ar-SA"/>
    </w:rPr>
  </w:style>
  <w:style w:type="paragraph" w:customStyle="1" w:styleId="475">
    <w:name w:val="4级标题"/>
    <w:basedOn w:val="258"/>
    <w:autoRedefine/>
    <w:qFormat/>
    <w:uiPriority w:val="0"/>
    <w:pPr>
      <w:keepLines/>
      <w:adjustRightInd/>
      <w:ind w:firstLine="0" w:firstLineChars="0"/>
      <w:jc w:val="left"/>
      <w:outlineLvl w:val="3"/>
    </w:pPr>
    <w:rPr>
      <w:rFonts w:ascii="黑体" w:hAnsi="黑体" w:eastAsia="黑体" w:cs="Times New Roman"/>
      <w:kern w:val="0"/>
      <w:sz w:val="28"/>
      <w:lang w:eastAsia="en-US" w:bidi="en-US"/>
    </w:rPr>
  </w:style>
  <w:style w:type="paragraph" w:customStyle="1" w:styleId="476">
    <w:name w:val="样式 正文文本缩进 + 段前: 2 字符"/>
    <w:basedOn w:val="1"/>
    <w:autoRedefine/>
    <w:qFormat/>
    <w:uiPriority w:val="0"/>
    <w:pPr>
      <w:adjustRightInd/>
      <w:ind w:left="420" w:leftChars="200"/>
      <w:jc w:val="left"/>
    </w:pPr>
    <w:rPr>
      <w:sz w:val="28"/>
      <w:szCs w:val="20"/>
      <w:lang w:eastAsia="zh-TW"/>
    </w:rPr>
  </w:style>
  <w:style w:type="paragraph" w:customStyle="1" w:styleId="477">
    <w:name w:val="Char2 Char Char"/>
    <w:basedOn w:val="1"/>
    <w:autoRedefine/>
    <w:qFormat/>
    <w:uiPriority w:val="0"/>
    <w:pPr>
      <w:adjustRightInd/>
    </w:pPr>
    <w:rPr>
      <w:rFonts w:ascii="Tahoma" w:hAnsi="Tahoma"/>
      <w:sz w:val="24"/>
      <w:szCs w:val="20"/>
    </w:rPr>
  </w:style>
  <w:style w:type="paragraph" w:customStyle="1" w:styleId="478">
    <w:name w:val="_Style 11"/>
    <w:basedOn w:val="1"/>
    <w:qFormat/>
    <w:uiPriority w:val="34"/>
    <w:pPr>
      <w:adjustRightInd/>
      <w:ind w:firstLine="420" w:firstLineChars="200"/>
    </w:pPr>
    <w:rPr>
      <w:rFonts w:eastAsia="仿宋_GB2312"/>
      <w:sz w:val="28"/>
    </w:rPr>
  </w:style>
  <w:style w:type="paragraph" w:customStyle="1" w:styleId="479">
    <w:name w:val="xl89"/>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480">
    <w:name w:val="Char Char Char"/>
    <w:basedOn w:val="1"/>
    <w:autoRedefine/>
    <w:qFormat/>
    <w:uiPriority w:val="0"/>
    <w:rPr>
      <w:rFonts w:ascii="Tahoma" w:hAnsi="Tahoma"/>
      <w:sz w:val="24"/>
      <w:szCs w:val="20"/>
    </w:rPr>
  </w:style>
  <w:style w:type="paragraph" w:customStyle="1" w:styleId="481">
    <w:name w:val="数字标题6"/>
    <w:basedOn w:val="9"/>
    <w:next w:val="1"/>
    <w:autoRedefine/>
    <w:qFormat/>
    <w:uiPriority w:val="0"/>
    <w:pPr>
      <w:tabs>
        <w:tab w:val="left" w:pos="1080"/>
      </w:tabs>
      <w:ind w:left="1080" w:hanging="1080"/>
    </w:pPr>
    <w:rPr>
      <w:rFonts w:ascii="Times New Roman" w:hAnsi="Times New Roman" w:eastAsia="宋体"/>
      <w:i/>
    </w:rPr>
  </w:style>
  <w:style w:type="paragraph" w:customStyle="1" w:styleId="482">
    <w:name w:val="Table Cell"/>
    <w:qFormat/>
    <w:uiPriority w:val="0"/>
    <w:pPr>
      <w:adjustRightInd w:val="0"/>
      <w:snapToGrid w:val="0"/>
      <w:spacing w:before="20" w:after="20"/>
    </w:pPr>
    <w:rPr>
      <w:rFonts w:ascii="Courier New" w:hAnsi="Courier New" w:eastAsia="宋体" w:cs="Times New Roman"/>
      <w:sz w:val="24"/>
      <w:lang w:val="en-US" w:eastAsia="zh-CN" w:bidi="ar-SA"/>
    </w:rPr>
  </w:style>
  <w:style w:type="paragraph" w:styleId="483">
    <w:name w:val="No Spacing"/>
    <w:basedOn w:val="1"/>
    <w:link w:val="932"/>
    <w:autoRedefine/>
    <w:qFormat/>
    <w:uiPriority w:val="99"/>
    <w:rPr>
      <w:szCs w:val="22"/>
    </w:rPr>
  </w:style>
  <w:style w:type="paragraph" w:customStyle="1" w:styleId="484">
    <w:name w:val="??"/>
    <w:qFormat/>
    <w:uiPriority w:val="0"/>
    <w:pPr>
      <w:widowControl w:val="0"/>
      <w:overflowPunct w:val="0"/>
      <w:autoSpaceDE w:val="0"/>
      <w:autoSpaceDN w:val="0"/>
      <w:adjustRightInd w:val="0"/>
      <w:jc w:val="both"/>
      <w:textAlignment w:val="baseline"/>
    </w:pPr>
    <w:rPr>
      <w:rFonts w:ascii="Times New Roman" w:hAnsi="Times New Roman" w:eastAsia="宋体" w:cs="Times New Roman"/>
      <w:kern w:val="2"/>
      <w:sz w:val="21"/>
      <w:lang w:val="en-US" w:eastAsia="en-US" w:bidi="ar-SA"/>
    </w:rPr>
  </w:style>
  <w:style w:type="paragraph" w:customStyle="1" w:styleId="485">
    <w:name w:val="Char Char Char Char Char Char Char Char Char Char Char Char1 Char1"/>
    <w:basedOn w:val="1"/>
    <w:autoRedefine/>
    <w:qFormat/>
    <w:uiPriority w:val="6"/>
    <w:rPr>
      <w:rFonts w:ascii="Tahoma" w:hAnsi="Tahoma" w:cs="仿宋_GB2312"/>
      <w:sz w:val="24"/>
      <w:szCs w:val="20"/>
    </w:rPr>
  </w:style>
  <w:style w:type="paragraph" w:customStyle="1" w:styleId="486">
    <w:name w:val="xl65"/>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textAlignment w:val="center"/>
    </w:pPr>
    <w:rPr>
      <w:rFonts w:ascii="仿宋" w:hAnsi="仿宋" w:eastAsia="仿宋" w:cs="宋体"/>
      <w:color w:val="000000"/>
      <w:kern w:val="0"/>
      <w:szCs w:val="21"/>
    </w:rPr>
  </w:style>
  <w:style w:type="paragraph" w:customStyle="1" w:styleId="487">
    <w:name w:val="Char Char1 Char1"/>
    <w:basedOn w:val="1"/>
    <w:autoRedefine/>
    <w:qFormat/>
    <w:uiPriority w:val="6"/>
    <w:pPr>
      <w:widowControl/>
      <w:snapToGrid w:val="0"/>
      <w:spacing w:before="120" w:after="160" w:line="360" w:lineRule="auto"/>
      <w:ind w:right="-360"/>
      <w:jc w:val="left"/>
    </w:pPr>
    <w:rPr>
      <w:rFonts w:ascii="Arial" w:hAnsi="Arial"/>
      <w:kern w:val="0"/>
      <w:sz w:val="24"/>
      <w:lang w:eastAsia="en-US"/>
    </w:rPr>
  </w:style>
  <w:style w:type="paragraph" w:customStyle="1" w:styleId="488">
    <w:name w:val="目录1"/>
    <w:basedOn w:val="1"/>
    <w:autoRedefine/>
    <w:qFormat/>
    <w:uiPriority w:val="0"/>
    <w:pPr>
      <w:tabs>
        <w:tab w:val="left" w:leader="dot" w:pos="8503"/>
      </w:tabs>
      <w:autoSpaceDE w:val="0"/>
      <w:autoSpaceDN w:val="0"/>
      <w:spacing w:after="136" w:line="289" w:lineRule="atLeast"/>
      <w:ind w:firstLine="200" w:firstLineChars="200"/>
      <w:jc w:val="left"/>
    </w:pPr>
    <w:rPr>
      <w:rFonts w:ascii="Arial" w:hAnsi="Arial"/>
      <w:color w:val="000000"/>
      <w:kern w:val="0"/>
      <w:sz w:val="28"/>
      <w:szCs w:val="28"/>
    </w:rPr>
  </w:style>
  <w:style w:type="paragraph" w:customStyle="1" w:styleId="489">
    <w:name w:val="MM Topic 2"/>
    <w:basedOn w:val="5"/>
    <w:autoRedefine/>
    <w:qFormat/>
    <w:uiPriority w:val="0"/>
    <w:pPr>
      <w:tabs>
        <w:tab w:val="left" w:pos="1260"/>
      </w:tabs>
      <w:ind w:left="1260" w:hanging="420"/>
    </w:pPr>
    <w:rPr>
      <w:rFonts w:ascii="Arial" w:hAnsi="Arial" w:eastAsia="黑体"/>
      <w:lang w:val="en-US"/>
    </w:rPr>
  </w:style>
  <w:style w:type="paragraph" w:customStyle="1" w:styleId="490">
    <w:name w:val="五级无标题条"/>
    <w:basedOn w:val="1"/>
    <w:autoRedefine/>
    <w:qFormat/>
    <w:uiPriority w:val="0"/>
    <w:pPr>
      <w:adjustRightInd/>
    </w:pPr>
  </w:style>
  <w:style w:type="paragraph" w:customStyle="1" w:styleId="491">
    <w:name w:val="Char5"/>
    <w:basedOn w:val="1"/>
    <w:autoRedefine/>
    <w:qFormat/>
    <w:uiPriority w:val="0"/>
    <w:rPr>
      <w:rFonts w:ascii="仿宋_GB2312" w:eastAsia="仿宋_GB2312"/>
      <w:b/>
      <w:sz w:val="32"/>
      <w:szCs w:val="32"/>
    </w:rPr>
  </w:style>
  <w:style w:type="paragraph" w:customStyle="1" w:styleId="492">
    <w:name w:val="TOC 标题1"/>
    <w:basedOn w:val="4"/>
    <w:next w:val="1"/>
    <w:qFormat/>
    <w:uiPriority w:val="0"/>
    <w:pPr>
      <w:widowControl/>
      <w:adjustRightInd/>
      <w:spacing w:before="480" w:after="0" w:line="276" w:lineRule="auto"/>
      <w:ind w:left="0" w:firstLine="0"/>
      <w:jc w:val="left"/>
      <w:outlineLvl w:val="9"/>
    </w:pPr>
    <w:rPr>
      <w:rFonts w:ascii="Cambria" w:hAnsi="Cambria"/>
      <w:color w:val="365F91"/>
      <w:kern w:val="0"/>
      <w:sz w:val="28"/>
      <w:szCs w:val="28"/>
    </w:rPr>
  </w:style>
  <w:style w:type="paragraph" w:customStyle="1" w:styleId="493">
    <w:name w:val="彩色列表 - 强调文字颜色 12"/>
    <w:basedOn w:val="1"/>
    <w:autoRedefine/>
    <w:qFormat/>
    <w:uiPriority w:val="0"/>
    <w:pPr>
      <w:adjustRightInd/>
      <w:ind w:firstLine="420" w:firstLineChars="200"/>
    </w:pPr>
    <w:rPr>
      <w:rFonts w:ascii="Calibri" w:hAnsi="Calibri"/>
      <w:szCs w:val="22"/>
    </w:rPr>
  </w:style>
  <w:style w:type="paragraph" w:customStyle="1" w:styleId="494">
    <w:name w:val="Char Char11 Char Char Char Char Char Char Char Char Char Char Char11"/>
    <w:basedOn w:val="1"/>
    <w:autoRedefine/>
    <w:qFormat/>
    <w:uiPriority w:val="0"/>
    <w:pPr>
      <w:adjustRightInd/>
      <w:spacing w:line="360" w:lineRule="auto"/>
    </w:pPr>
    <w:rPr>
      <w:rFonts w:ascii="Arial" w:hAnsi="Arial" w:eastAsia="黑体" w:cs="Arial"/>
      <w:snapToGrid w:val="0"/>
      <w:kern w:val="0"/>
      <w:szCs w:val="21"/>
    </w:rPr>
  </w:style>
  <w:style w:type="paragraph" w:customStyle="1" w:styleId="495">
    <w:name w:val="Char2"/>
    <w:basedOn w:val="1"/>
    <w:autoRedefine/>
    <w:qFormat/>
    <w:uiPriority w:val="0"/>
    <w:rPr>
      <w:rFonts w:ascii="仿宋_GB2312" w:eastAsia="仿宋_GB2312"/>
      <w:b/>
      <w:sz w:val="32"/>
      <w:szCs w:val="32"/>
    </w:rPr>
  </w:style>
  <w:style w:type="paragraph" w:customStyle="1" w:styleId="496">
    <w:name w:val="数字标题3"/>
    <w:basedOn w:val="6"/>
    <w:next w:val="1"/>
    <w:autoRedefine/>
    <w:qFormat/>
    <w:uiPriority w:val="0"/>
    <w:pPr>
      <w:spacing w:line="240" w:lineRule="auto"/>
    </w:pPr>
    <w:rPr>
      <w:sz w:val="28"/>
      <w:szCs w:val="28"/>
    </w:rPr>
  </w:style>
  <w:style w:type="paragraph" w:customStyle="1" w:styleId="497">
    <w:name w:val="FA正文"/>
    <w:basedOn w:val="1"/>
    <w:qFormat/>
    <w:uiPriority w:val="0"/>
    <w:pPr>
      <w:spacing w:line="360" w:lineRule="auto"/>
      <w:ind w:firstLine="480" w:firstLineChars="200"/>
    </w:pPr>
    <w:rPr>
      <w:rFonts w:hAnsi="宋体"/>
      <w:sz w:val="24"/>
      <w:szCs w:val="20"/>
    </w:rPr>
  </w:style>
  <w:style w:type="paragraph" w:customStyle="1" w:styleId="498">
    <w:name w:val="MM Topic 5"/>
    <w:basedOn w:val="8"/>
    <w:qFormat/>
    <w:uiPriority w:val="0"/>
    <w:pPr>
      <w:tabs>
        <w:tab w:val="left" w:pos="2520"/>
      </w:tabs>
      <w:adjustRightInd/>
      <w:ind w:left="2520" w:hanging="420"/>
    </w:pPr>
  </w:style>
  <w:style w:type="paragraph" w:customStyle="1" w:styleId="499">
    <w:name w:val="Char Char Char Char Char Char Char Char Char Char1"/>
    <w:basedOn w:val="1"/>
    <w:autoRedefine/>
    <w:qFormat/>
    <w:uiPriority w:val="0"/>
    <w:rPr>
      <w:rFonts w:ascii="仿宋_GB2312" w:eastAsia="仿宋_GB2312"/>
      <w:b/>
      <w:sz w:val="32"/>
      <w:szCs w:val="32"/>
    </w:rPr>
  </w:style>
  <w:style w:type="paragraph" w:customStyle="1" w:styleId="500">
    <w:name w:val="xl38"/>
    <w:basedOn w:val="1"/>
    <w:autoRedefine/>
    <w:qFormat/>
    <w:uiPriority w:val="0"/>
    <w:pPr>
      <w:widowControl/>
      <w:pBdr>
        <w:top w:val="single" w:color="auto" w:sz="4" w:space="0"/>
        <w:left w:val="single" w:color="auto" w:sz="4" w:space="0"/>
        <w:right w:val="single" w:color="auto" w:sz="4" w:space="0"/>
      </w:pBdr>
      <w:adjustRightInd/>
      <w:spacing w:before="100" w:beforeAutospacing="1" w:after="100" w:afterAutospacing="1" w:line="360" w:lineRule="auto"/>
      <w:ind w:firstLine="480" w:firstLineChars="200"/>
      <w:jc w:val="center"/>
    </w:pPr>
    <w:rPr>
      <w:rFonts w:ascii="宋体" w:hAnsi="宋体" w:eastAsia="微软雅黑"/>
      <w:kern w:val="0"/>
      <w:sz w:val="20"/>
      <w:szCs w:val="20"/>
    </w:rPr>
  </w:style>
  <w:style w:type="paragraph" w:customStyle="1" w:styleId="501">
    <w:name w:val="修订1"/>
    <w:autoRedefine/>
    <w:qFormat/>
    <w:uiPriority w:val="3"/>
    <w:rPr>
      <w:rFonts w:ascii="Times New Roman" w:hAnsi="Times New Roman" w:eastAsia="宋体" w:cs="Times New Roman"/>
      <w:color w:val="000000"/>
      <w:kern w:val="1"/>
      <w:sz w:val="21"/>
      <w:lang w:val="en-US" w:eastAsia="zh-CN" w:bidi="ar-SA"/>
    </w:rPr>
  </w:style>
  <w:style w:type="paragraph" w:customStyle="1" w:styleId="502">
    <w:name w:val="Char2 Char Char Char"/>
    <w:basedOn w:val="1"/>
    <w:qFormat/>
    <w:uiPriority w:val="0"/>
    <w:rPr>
      <w:rFonts w:ascii="仿宋_GB2312" w:eastAsia="仿宋_GB2312"/>
      <w:b/>
      <w:sz w:val="32"/>
      <w:szCs w:val="32"/>
    </w:rPr>
  </w:style>
  <w:style w:type="paragraph" w:customStyle="1" w:styleId="503">
    <w:name w:val="Char2 Char Char Char1"/>
    <w:basedOn w:val="1"/>
    <w:qFormat/>
    <w:uiPriority w:val="6"/>
    <w:rPr>
      <w:rFonts w:ascii="仿宋_GB2312" w:eastAsia="仿宋_GB2312"/>
      <w:b/>
      <w:sz w:val="32"/>
      <w:szCs w:val="32"/>
    </w:rPr>
  </w:style>
  <w:style w:type="paragraph" w:customStyle="1" w:styleId="504">
    <w:name w:val="默认段落样式"/>
    <w:basedOn w:val="131"/>
    <w:qFormat/>
    <w:uiPriority w:val="0"/>
    <w:pPr>
      <w:spacing w:before="0"/>
      <w:ind w:firstLine="480"/>
      <w:outlineLvl w:val="2"/>
    </w:pPr>
    <w:rPr>
      <w:rFonts w:ascii="仿宋_GB2312" w:hAnsi="宋体" w:eastAsia="仿宋_GB2312"/>
      <w:color w:val="000000"/>
      <w:szCs w:val="24"/>
    </w:rPr>
  </w:style>
  <w:style w:type="paragraph" w:customStyle="1" w:styleId="505">
    <w:name w:val="图中文字"/>
    <w:basedOn w:val="1"/>
    <w:qFormat/>
    <w:uiPriority w:val="0"/>
    <w:pPr>
      <w:snapToGrid w:val="0"/>
      <w:spacing w:line="0" w:lineRule="atLeast"/>
      <w:ind w:firstLine="200" w:firstLineChars="200"/>
      <w:jc w:val="center"/>
    </w:pPr>
    <w:rPr>
      <w:sz w:val="24"/>
      <w:szCs w:val="20"/>
    </w:rPr>
  </w:style>
  <w:style w:type="paragraph" w:customStyle="1" w:styleId="506">
    <w:name w:val="xl35"/>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507">
    <w:name w:val="MM Topic 3"/>
    <w:basedOn w:val="6"/>
    <w:qFormat/>
    <w:uiPriority w:val="0"/>
    <w:pPr>
      <w:tabs>
        <w:tab w:val="left" w:pos="1680"/>
      </w:tabs>
      <w:adjustRightInd/>
      <w:ind w:left="1680" w:hanging="420"/>
    </w:pPr>
  </w:style>
  <w:style w:type="paragraph" w:customStyle="1" w:styleId="508">
    <w:name w:val="标准小四"/>
    <w:basedOn w:val="1"/>
    <w:autoRedefine/>
    <w:qFormat/>
    <w:uiPriority w:val="0"/>
    <w:pPr>
      <w:spacing w:line="360" w:lineRule="auto"/>
      <w:ind w:firstLine="480" w:firstLineChars="200"/>
    </w:pPr>
    <w:rPr>
      <w:rFonts w:ascii="Arial" w:hAnsi="Arial"/>
      <w:sz w:val="24"/>
      <w:szCs w:val="21"/>
    </w:rPr>
  </w:style>
  <w:style w:type="paragraph" w:customStyle="1" w:styleId="509">
    <w:name w:val="样式 标题 2H2h2Underrubrik1prop2l2Chapter Titlesect 1.2DO NO..."/>
    <w:basedOn w:val="5"/>
    <w:qFormat/>
    <w:uiPriority w:val="0"/>
    <w:pPr>
      <w:spacing w:before="120" w:after="120"/>
      <w:ind w:left="425" w:hanging="425"/>
    </w:pPr>
    <w:rPr>
      <w:rFonts w:ascii="微软雅黑" w:hAnsi="微软雅黑" w:eastAsia="微软雅黑" w:cs="宋体"/>
      <w:szCs w:val="20"/>
      <w:lang w:val="en-US"/>
    </w:rPr>
  </w:style>
  <w:style w:type="paragraph" w:customStyle="1" w:styleId="510">
    <w:name w:val="表格（小）"/>
    <w:basedOn w:val="1"/>
    <w:qFormat/>
    <w:uiPriority w:val="0"/>
    <w:pPr>
      <w:adjustRightInd/>
      <w:snapToGrid w:val="0"/>
      <w:spacing w:line="300" w:lineRule="auto"/>
    </w:pPr>
    <w:rPr>
      <w:rFonts w:eastAsia="仿宋"/>
      <w:szCs w:val="21"/>
    </w:rPr>
  </w:style>
  <w:style w:type="paragraph" w:customStyle="1" w:styleId="511">
    <w:name w:val="Char Char Char Char Char Char1 Char"/>
    <w:basedOn w:val="1"/>
    <w:qFormat/>
    <w:uiPriority w:val="0"/>
    <w:pPr>
      <w:widowControl/>
      <w:spacing w:after="160" w:line="240" w:lineRule="exact"/>
      <w:jc w:val="left"/>
    </w:pPr>
    <w:rPr>
      <w:rFonts w:ascii="Verdana" w:hAnsi="Verdana"/>
      <w:kern w:val="0"/>
      <w:szCs w:val="20"/>
      <w:lang w:eastAsia="en-US"/>
    </w:rPr>
  </w:style>
  <w:style w:type="paragraph" w:customStyle="1" w:styleId="512">
    <w:name w:val="Char2 Char Char1"/>
    <w:basedOn w:val="1"/>
    <w:autoRedefine/>
    <w:qFormat/>
    <w:uiPriority w:val="6"/>
    <w:pPr>
      <w:adjustRightInd/>
    </w:pPr>
    <w:rPr>
      <w:rFonts w:ascii="Tahoma" w:hAnsi="Tahoma"/>
      <w:sz w:val="24"/>
      <w:szCs w:val="20"/>
    </w:rPr>
  </w:style>
  <w:style w:type="paragraph" w:customStyle="1" w:styleId="513">
    <w:name w:val="列出段落5"/>
    <w:basedOn w:val="1"/>
    <w:autoRedefine/>
    <w:qFormat/>
    <w:uiPriority w:val="0"/>
    <w:pPr>
      <w:spacing w:line="360" w:lineRule="auto"/>
      <w:ind w:firstLine="200" w:firstLineChars="200"/>
    </w:pPr>
    <w:rPr>
      <w:rFonts w:eastAsia="楷体_GB2312" w:cs="Lucida Sans"/>
      <w:sz w:val="24"/>
    </w:rPr>
  </w:style>
  <w:style w:type="paragraph" w:customStyle="1" w:styleId="514">
    <w:name w:val="font7"/>
    <w:basedOn w:val="1"/>
    <w:qFormat/>
    <w:uiPriority w:val="0"/>
    <w:pPr>
      <w:widowControl/>
      <w:adjustRightInd/>
      <w:spacing w:before="100" w:beforeAutospacing="1" w:after="100" w:afterAutospacing="1" w:line="360" w:lineRule="auto"/>
      <w:ind w:firstLine="200" w:firstLineChars="200"/>
      <w:jc w:val="left"/>
    </w:pPr>
    <w:rPr>
      <w:kern w:val="0"/>
      <w:sz w:val="20"/>
      <w:szCs w:val="20"/>
    </w:rPr>
  </w:style>
  <w:style w:type="paragraph" w:customStyle="1" w:styleId="515">
    <w:name w:val="表格文字"/>
    <w:basedOn w:val="1"/>
    <w:next w:val="17"/>
    <w:qFormat/>
    <w:uiPriority w:val="0"/>
    <w:pPr>
      <w:adjustRightInd/>
      <w:ind w:firstLine="200" w:firstLineChars="200"/>
    </w:pPr>
    <w:rPr>
      <w:rFonts w:ascii="Arial" w:hAnsi="Arial"/>
      <w:spacing w:val="-5"/>
      <w:kern w:val="0"/>
      <w:sz w:val="24"/>
      <w:szCs w:val="20"/>
    </w:rPr>
  </w:style>
  <w:style w:type="paragraph" w:customStyle="1" w:styleId="516">
    <w:name w:val="Item Step in Table"/>
    <w:autoRedefine/>
    <w:qFormat/>
    <w:uiPriority w:val="0"/>
    <w:pPr>
      <w:tabs>
        <w:tab w:val="left" w:pos="397"/>
        <w:tab w:val="left" w:pos="840"/>
      </w:tabs>
      <w:spacing w:before="40" w:after="40"/>
      <w:ind w:left="840" w:hanging="420"/>
      <w:jc w:val="both"/>
    </w:pPr>
    <w:rPr>
      <w:rFonts w:ascii="Arial" w:hAnsi="Arial" w:eastAsia="宋体" w:cs="Arial"/>
      <w:sz w:val="18"/>
      <w:szCs w:val="18"/>
      <w:lang w:val="en-US" w:eastAsia="zh-CN" w:bidi="ar-SA"/>
    </w:rPr>
  </w:style>
  <w:style w:type="paragraph" w:customStyle="1" w:styleId="517">
    <w:name w:val="TOC 标题111"/>
    <w:basedOn w:val="4"/>
    <w:next w:val="1"/>
    <w:unhideWhenUsed/>
    <w:qFormat/>
    <w:uiPriority w:val="0"/>
    <w:pPr>
      <w:widowControl/>
      <w:adjustRightInd/>
      <w:spacing w:before="480" w:after="0" w:line="276" w:lineRule="auto"/>
      <w:ind w:left="0" w:firstLine="0"/>
      <w:jc w:val="left"/>
      <w:outlineLvl w:val="9"/>
    </w:pPr>
    <w:rPr>
      <w:rFonts w:ascii="Cambria" w:hAnsi="Cambria"/>
      <w:color w:val="365F91"/>
      <w:kern w:val="0"/>
      <w:sz w:val="28"/>
      <w:szCs w:val="28"/>
    </w:rPr>
  </w:style>
  <w:style w:type="paragraph" w:customStyle="1" w:styleId="518">
    <w:name w:val="xl87"/>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519">
    <w:name w:val="样式 左侧:  0.85 厘米 首行缩进:  0.85 厘米"/>
    <w:basedOn w:val="1"/>
    <w:qFormat/>
    <w:uiPriority w:val="0"/>
    <w:pPr>
      <w:adjustRightInd/>
      <w:spacing w:line="360" w:lineRule="auto"/>
      <w:ind w:firstLine="482"/>
    </w:pPr>
    <w:rPr>
      <w:rFonts w:cs="宋体"/>
      <w:sz w:val="24"/>
      <w:szCs w:val="20"/>
    </w:rPr>
  </w:style>
  <w:style w:type="paragraph" w:customStyle="1" w:styleId="520">
    <w:name w:val="Char3 Char Char"/>
    <w:basedOn w:val="1"/>
    <w:autoRedefine/>
    <w:qFormat/>
    <w:uiPriority w:val="0"/>
    <w:pPr>
      <w:widowControl/>
      <w:adjustRightInd/>
      <w:spacing w:after="160" w:line="240" w:lineRule="exact"/>
      <w:jc w:val="left"/>
    </w:pPr>
    <w:rPr>
      <w:rFonts w:ascii="Arial" w:hAnsi="Arial" w:eastAsia="Times New Roman" w:cs="Verdana"/>
      <w:b/>
      <w:kern w:val="0"/>
      <w:sz w:val="24"/>
      <w:szCs w:val="20"/>
      <w:lang w:eastAsia="en-US"/>
    </w:rPr>
  </w:style>
  <w:style w:type="paragraph" w:customStyle="1" w:styleId="521">
    <w:name w:val="_Style 3"/>
    <w:basedOn w:val="1"/>
    <w:qFormat/>
    <w:uiPriority w:val="0"/>
    <w:pPr>
      <w:adjustRightInd/>
      <w:ind w:firstLine="420" w:firstLineChars="200"/>
    </w:pPr>
    <w:rPr>
      <w:rFonts w:eastAsia="仿宋_GB2312"/>
      <w:sz w:val="28"/>
    </w:rPr>
  </w:style>
  <w:style w:type="paragraph" w:customStyle="1" w:styleId="522">
    <w:name w:val="xl39"/>
    <w:basedOn w:val="1"/>
    <w:qFormat/>
    <w:uiPriority w:val="0"/>
    <w:pPr>
      <w:widowControl/>
      <w:pBdr>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523">
    <w:name w:val="Bulleting First Indent 1"/>
    <w:basedOn w:val="26"/>
    <w:autoRedefine/>
    <w:qFormat/>
    <w:uiPriority w:val="0"/>
    <w:pPr>
      <w:tabs>
        <w:tab w:val="left" w:pos="840"/>
      </w:tabs>
      <w:autoSpaceDE/>
      <w:autoSpaceDN/>
      <w:adjustRightInd/>
      <w:spacing w:before="20" w:after="20" w:line="300" w:lineRule="auto"/>
      <w:ind w:left="840" w:hanging="420"/>
    </w:pPr>
    <w:rPr>
      <w:rFonts w:ascii="Tahoma" w:hAnsi="Tahoma"/>
      <w:kern w:val="0"/>
      <w:sz w:val="21"/>
      <w:szCs w:val="21"/>
      <w:lang w:val="en-US"/>
    </w:rPr>
  </w:style>
  <w:style w:type="paragraph" w:customStyle="1" w:styleId="524">
    <w:name w:val="左对齐表格文字"/>
    <w:basedOn w:val="1"/>
    <w:autoRedefine/>
    <w:qFormat/>
    <w:uiPriority w:val="0"/>
    <w:pPr>
      <w:adjustRightInd/>
      <w:ind w:firstLine="200" w:firstLineChars="200"/>
      <w:jc w:val="right"/>
    </w:pPr>
  </w:style>
  <w:style w:type="paragraph" w:customStyle="1" w:styleId="525">
    <w:name w:val="Char Char11 Char Char Char Char Char Char Char Char Char"/>
    <w:basedOn w:val="1"/>
    <w:autoRedefine/>
    <w:qFormat/>
    <w:uiPriority w:val="0"/>
    <w:pPr>
      <w:spacing w:line="360" w:lineRule="auto"/>
    </w:pPr>
    <w:rPr>
      <w:szCs w:val="20"/>
    </w:rPr>
  </w:style>
  <w:style w:type="paragraph" w:customStyle="1" w:styleId="526">
    <w:name w:val="正文1.25"/>
    <w:basedOn w:val="1"/>
    <w:autoRedefine/>
    <w:qFormat/>
    <w:uiPriority w:val="0"/>
    <w:pPr>
      <w:adjustRightInd/>
      <w:spacing w:line="300" w:lineRule="auto"/>
      <w:ind w:firstLine="480" w:firstLineChars="200"/>
    </w:pPr>
    <w:rPr>
      <w:sz w:val="24"/>
      <w:szCs w:val="20"/>
    </w:rPr>
  </w:style>
  <w:style w:type="paragraph" w:customStyle="1" w:styleId="527">
    <w:name w:val="1正文"/>
    <w:basedOn w:val="1"/>
    <w:qFormat/>
    <w:uiPriority w:val="0"/>
    <w:pPr>
      <w:adjustRightInd/>
      <w:spacing w:line="360" w:lineRule="auto"/>
      <w:ind w:firstLine="200" w:firstLineChars="200"/>
    </w:pPr>
    <w:rPr>
      <w:rFonts w:ascii="仿宋_GB2312" w:hAnsi="Arial" w:eastAsia="仿宋"/>
      <w:sz w:val="28"/>
      <w:szCs w:val="28"/>
    </w:rPr>
  </w:style>
  <w:style w:type="paragraph" w:customStyle="1" w:styleId="528">
    <w:name w:val="Bul Text 9/14"/>
    <w:qFormat/>
    <w:uiPriority w:val="0"/>
    <w:pPr>
      <w:widowControl w:val="0"/>
      <w:tabs>
        <w:tab w:val="left" w:pos="840"/>
      </w:tabs>
      <w:spacing w:line="280" w:lineRule="atLeast"/>
      <w:ind w:left="160" w:hanging="160"/>
    </w:pPr>
    <w:rPr>
      <w:rFonts w:ascii="Times New Roman" w:hAnsi="Times New Roman" w:eastAsia="宋体" w:cs="Times New Roman"/>
      <w:snapToGrid w:val="0"/>
      <w:color w:val="000000"/>
      <w:sz w:val="18"/>
      <w:lang w:val="en-US" w:eastAsia="zh-CN" w:bidi="ar-SA"/>
    </w:rPr>
  </w:style>
  <w:style w:type="paragraph" w:customStyle="1" w:styleId="529">
    <w:name w:val="xl76"/>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530">
    <w:name w:val="Char Char1 Char Char Char1"/>
    <w:basedOn w:val="1"/>
    <w:autoRedefine/>
    <w:qFormat/>
    <w:uiPriority w:val="6"/>
    <w:rPr>
      <w:rFonts w:ascii="仿宋_GB2312" w:eastAsia="仿宋_GB2312"/>
      <w:b/>
      <w:sz w:val="32"/>
      <w:szCs w:val="20"/>
    </w:rPr>
  </w:style>
  <w:style w:type="paragraph" w:customStyle="1" w:styleId="531">
    <w:name w:val="列出段落2"/>
    <w:basedOn w:val="1"/>
    <w:autoRedefine/>
    <w:qFormat/>
    <w:uiPriority w:val="0"/>
    <w:pPr>
      <w:adjustRightInd/>
      <w:ind w:firstLine="420" w:firstLineChars="200"/>
    </w:pPr>
    <w:rPr>
      <w:rFonts w:ascii="宋体" w:hAnsi="宋体"/>
      <w:sz w:val="24"/>
    </w:rPr>
  </w:style>
  <w:style w:type="paragraph" w:customStyle="1" w:styleId="532">
    <w:name w:val="默认段落字体 Para Char Char Char Char Char Char Char"/>
    <w:basedOn w:val="1"/>
    <w:qFormat/>
    <w:uiPriority w:val="0"/>
    <w:rPr>
      <w:rFonts w:eastAsia="仿宋_GB2312"/>
      <w:sz w:val="28"/>
      <w:szCs w:val="20"/>
    </w:rPr>
  </w:style>
  <w:style w:type="paragraph" w:customStyle="1" w:styleId="533">
    <w:name w:val="xl74"/>
    <w:basedOn w:val="1"/>
    <w:qFormat/>
    <w:uiPriority w:val="0"/>
    <w:pPr>
      <w:widowControl/>
      <w:adjustRightInd/>
      <w:spacing w:before="100" w:beforeAutospacing="1" w:after="100" w:afterAutospacing="1"/>
      <w:jc w:val="center"/>
    </w:pPr>
    <w:rPr>
      <w:rFonts w:ascii="微软雅黑" w:hAnsi="微软雅黑" w:eastAsia="微软雅黑" w:cs="宋体"/>
      <w:b/>
      <w:bCs/>
      <w:kern w:val="0"/>
      <w:sz w:val="20"/>
      <w:szCs w:val="20"/>
    </w:rPr>
  </w:style>
  <w:style w:type="paragraph" w:customStyle="1" w:styleId="534">
    <w:name w:val="样式 标题 4PIM 4H4h4bulletblbbH41H42H43H44H45H46H47H48...1"/>
    <w:basedOn w:val="7"/>
    <w:qFormat/>
    <w:uiPriority w:val="0"/>
    <w:pPr>
      <w:widowControl/>
      <w:jc w:val="left"/>
    </w:pPr>
    <w:rPr>
      <w:rFonts w:cs="宋体"/>
      <w:sz w:val="24"/>
      <w:szCs w:val="20"/>
    </w:rPr>
  </w:style>
  <w:style w:type="paragraph" w:customStyle="1" w:styleId="535">
    <w:name w:val="彩色列表 - 强调文字颜色 11"/>
    <w:basedOn w:val="1"/>
    <w:autoRedefine/>
    <w:qFormat/>
    <w:uiPriority w:val="0"/>
    <w:pPr>
      <w:adjustRightInd/>
      <w:ind w:firstLine="420" w:firstLineChars="200"/>
    </w:pPr>
    <w:rPr>
      <w:rFonts w:ascii="Calibri" w:hAnsi="Calibri"/>
      <w:szCs w:val="22"/>
    </w:rPr>
  </w:style>
  <w:style w:type="paragraph" w:customStyle="1" w:styleId="536">
    <w:name w:val="加粗正文"/>
    <w:basedOn w:val="1"/>
    <w:qFormat/>
    <w:uiPriority w:val="0"/>
    <w:pPr>
      <w:adjustRightInd/>
      <w:spacing w:before="156" w:beforeLines="50" w:after="156" w:afterLines="50" w:line="360" w:lineRule="auto"/>
      <w:ind w:firstLine="422" w:firstLineChars="200"/>
    </w:pPr>
    <w:rPr>
      <w:b/>
      <w:bCs/>
      <w:szCs w:val="21"/>
    </w:rPr>
  </w:style>
  <w:style w:type="paragraph" w:customStyle="1" w:styleId="537">
    <w:name w:val="xl94"/>
    <w:basedOn w:val="1"/>
    <w:autoRedefine/>
    <w:qFormat/>
    <w:uiPriority w:val="0"/>
    <w:pPr>
      <w:widowControl/>
      <w:adjustRightInd/>
      <w:spacing w:before="100" w:beforeAutospacing="1" w:after="100" w:afterAutospacing="1"/>
      <w:jc w:val="center"/>
    </w:pPr>
    <w:rPr>
      <w:rFonts w:ascii="仿宋" w:hAnsi="仿宋" w:eastAsia="仿宋" w:cs="宋体"/>
      <w:kern w:val="0"/>
      <w:sz w:val="20"/>
      <w:szCs w:val="20"/>
    </w:rPr>
  </w:style>
  <w:style w:type="paragraph" w:customStyle="1" w:styleId="538">
    <w:name w:val="正文6"/>
    <w:basedOn w:val="1"/>
    <w:autoRedefine/>
    <w:qFormat/>
    <w:uiPriority w:val="0"/>
    <w:pPr>
      <w:tabs>
        <w:tab w:val="left" w:pos="0"/>
        <w:tab w:val="left" w:pos="703"/>
      </w:tabs>
      <w:adjustRightInd/>
      <w:spacing w:before="60" w:after="60" w:line="360" w:lineRule="auto"/>
      <w:ind w:left="600" w:leftChars="600"/>
    </w:pPr>
    <w:rPr>
      <w:sz w:val="28"/>
    </w:rPr>
  </w:style>
  <w:style w:type="paragraph" w:customStyle="1" w:styleId="539">
    <w:name w:val="Char Char Char1 Char1"/>
    <w:basedOn w:val="1"/>
    <w:autoRedefine/>
    <w:qFormat/>
    <w:uiPriority w:val="6"/>
    <w:rPr>
      <w:szCs w:val="20"/>
    </w:rPr>
  </w:style>
  <w:style w:type="paragraph" w:customStyle="1" w:styleId="540">
    <w:name w:val="xl27"/>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textAlignment w:val="top"/>
    </w:pPr>
    <w:rPr>
      <w:rFonts w:ascii="宋体" w:hAnsi="宋体"/>
      <w:kern w:val="0"/>
      <w:sz w:val="20"/>
      <w:szCs w:val="20"/>
    </w:rPr>
  </w:style>
  <w:style w:type="paragraph" w:customStyle="1" w:styleId="541">
    <w:name w:val="样式 标题 2 + 宋体 左侧:  1.76 厘米 首行缩进:  0 厘米"/>
    <w:basedOn w:val="5"/>
    <w:autoRedefine/>
    <w:qFormat/>
    <w:uiPriority w:val="0"/>
    <w:pPr>
      <w:tabs>
        <w:tab w:val="left" w:pos="0"/>
        <w:tab w:val="clear" w:pos="432"/>
      </w:tabs>
      <w:spacing w:before="260" w:after="260" w:line="415" w:lineRule="auto"/>
      <w:ind w:left="0" w:firstLine="200" w:firstLineChars="200"/>
      <w:jc w:val="both"/>
    </w:pPr>
    <w:rPr>
      <w:rFonts w:ascii="宋体" w:hAnsi="Cambria" w:eastAsia="宋体" w:cs="宋体"/>
      <w:szCs w:val="20"/>
      <w:lang w:val="en-US"/>
    </w:rPr>
  </w:style>
  <w:style w:type="paragraph" w:customStyle="1" w:styleId="542">
    <w:name w:val="List Paragraph*"/>
    <w:basedOn w:val="1"/>
    <w:autoRedefine/>
    <w:qFormat/>
    <w:uiPriority w:val="7"/>
    <w:pPr>
      <w:adjustRightInd/>
      <w:spacing w:line="360" w:lineRule="auto"/>
      <w:ind w:firstLine="420"/>
    </w:pPr>
    <w:rPr>
      <w:rFonts w:ascii="Calibri" w:hAnsi="Calibri" w:cs="Calibri"/>
      <w:color w:val="000000"/>
      <w:kern w:val="1"/>
      <w:sz w:val="24"/>
      <w:szCs w:val="22"/>
    </w:rPr>
  </w:style>
  <w:style w:type="paragraph" w:customStyle="1" w:styleId="543">
    <w:name w:val="Char Char11 Char Char Char Char Char Char Char Char Char Char Char Char Char11"/>
    <w:basedOn w:val="1"/>
    <w:autoRedefine/>
    <w:qFormat/>
    <w:uiPriority w:val="6"/>
    <w:pPr>
      <w:adjustRightInd/>
      <w:spacing w:line="360" w:lineRule="auto"/>
    </w:pPr>
    <w:rPr>
      <w:rFonts w:ascii="Arial" w:hAnsi="Arial" w:eastAsia="黑体" w:cs="Arial"/>
      <w:snapToGrid w:val="0"/>
      <w:kern w:val="0"/>
      <w:szCs w:val="21"/>
    </w:rPr>
  </w:style>
  <w:style w:type="paragraph" w:customStyle="1" w:styleId="544">
    <w:name w:val="xl36"/>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545">
    <w:name w:val="CM14"/>
    <w:basedOn w:val="235"/>
    <w:next w:val="235"/>
    <w:autoRedefine/>
    <w:qFormat/>
    <w:uiPriority w:val="0"/>
    <w:pPr>
      <w:spacing w:after="68"/>
    </w:pPr>
    <w:rPr>
      <w:rFonts w:ascii="FHLHE E+ Futura Bk" w:eastAsia="FHLHE E+ Futura Bk" w:cs="Times New Roman"/>
      <w:color w:val="auto"/>
    </w:rPr>
  </w:style>
  <w:style w:type="paragraph" w:customStyle="1" w:styleId="546">
    <w:name w:val="xl82"/>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仿宋" w:hAnsi="仿宋" w:eastAsia="仿宋" w:cs="宋体"/>
      <w:color w:val="000000"/>
      <w:kern w:val="0"/>
      <w:sz w:val="20"/>
      <w:szCs w:val="20"/>
    </w:rPr>
  </w:style>
  <w:style w:type="paragraph" w:customStyle="1" w:styleId="547">
    <w:name w:val="无间隔*"/>
    <w:autoRedefine/>
    <w:qFormat/>
    <w:uiPriority w:val="0"/>
    <w:pPr>
      <w:widowControl w:val="0"/>
      <w:jc w:val="both"/>
    </w:pPr>
    <w:rPr>
      <w:rFonts w:ascii="Times New Roman" w:hAnsi="Times New Roman" w:eastAsia="宋体" w:cs="Calibri"/>
      <w:color w:val="000000"/>
      <w:kern w:val="1"/>
      <w:sz w:val="21"/>
      <w:szCs w:val="22"/>
      <w:lang w:val="en-US" w:eastAsia="zh-CN" w:bidi="ar-SA"/>
    </w:rPr>
  </w:style>
  <w:style w:type="paragraph" w:customStyle="1" w:styleId="548">
    <w:name w:val="Char Char Char Char1"/>
    <w:basedOn w:val="1"/>
    <w:qFormat/>
    <w:uiPriority w:val="0"/>
    <w:pPr>
      <w:tabs>
        <w:tab w:val="left" w:pos="0"/>
      </w:tabs>
      <w:adjustRightInd/>
      <w:ind w:firstLine="200" w:firstLineChars="200"/>
    </w:pPr>
    <w:rPr>
      <w:rFonts w:ascii="宋体" w:hAnsi="宋体" w:eastAsia="仿宋_GB2312"/>
      <w:sz w:val="28"/>
    </w:rPr>
  </w:style>
  <w:style w:type="paragraph" w:customStyle="1" w:styleId="549">
    <w:name w:val="正文文字 2"/>
    <w:basedOn w:val="235"/>
    <w:next w:val="235"/>
    <w:autoRedefine/>
    <w:qFormat/>
    <w:uiPriority w:val="0"/>
    <w:rPr>
      <w:rFonts w:ascii="宋体" w:eastAsia="宋体" w:cs="Times New Roman"/>
      <w:color w:val="auto"/>
    </w:rPr>
  </w:style>
  <w:style w:type="paragraph" w:customStyle="1" w:styleId="550">
    <w:name w:val="正文首行缩进两字"/>
    <w:autoRedefine/>
    <w:qFormat/>
    <w:uiPriority w:val="0"/>
    <w:pPr>
      <w:spacing w:after="156" w:afterLines="50" w:line="300" w:lineRule="auto"/>
      <w:ind w:right="210" w:rightChars="100" w:firstLine="523" w:firstLineChars="218"/>
    </w:pPr>
    <w:rPr>
      <w:rFonts w:ascii="Times New Roman" w:hAnsi="Times New Roman" w:eastAsia="宋体" w:cs="Times New Roman"/>
      <w:sz w:val="24"/>
      <w:szCs w:val="24"/>
      <w:lang w:val="en-US" w:eastAsia="zh-CN" w:bidi="ar-SA"/>
    </w:rPr>
  </w:style>
  <w:style w:type="paragraph" w:customStyle="1" w:styleId="551">
    <w:name w:val="Char Char1 Char"/>
    <w:basedOn w:val="1"/>
    <w:autoRedefine/>
    <w:qFormat/>
    <w:uiPriority w:val="0"/>
    <w:rPr>
      <w:rFonts w:ascii="仿宋_GB2312" w:eastAsia="仿宋_GB2312"/>
      <w:b/>
      <w:sz w:val="32"/>
      <w:szCs w:val="32"/>
    </w:rPr>
  </w:style>
  <w:style w:type="paragraph" w:customStyle="1" w:styleId="552">
    <w:name w:val="xl77"/>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553">
    <w:name w:val="Char Char11 Char Char Char Char Char Char Char Char Char Char Char1"/>
    <w:basedOn w:val="1"/>
    <w:autoRedefine/>
    <w:qFormat/>
    <w:uiPriority w:val="6"/>
    <w:pPr>
      <w:adjustRightInd/>
      <w:spacing w:line="360" w:lineRule="auto"/>
    </w:pPr>
    <w:rPr>
      <w:rFonts w:ascii="Arial" w:hAnsi="Arial" w:eastAsia="黑体" w:cs="Arial"/>
      <w:snapToGrid w:val="0"/>
      <w:kern w:val="0"/>
      <w:szCs w:val="21"/>
    </w:rPr>
  </w:style>
  <w:style w:type="paragraph" w:customStyle="1" w:styleId="554">
    <w:name w:val="Char Char111"/>
    <w:basedOn w:val="1"/>
    <w:qFormat/>
    <w:uiPriority w:val="0"/>
    <w:pPr>
      <w:spacing w:line="360" w:lineRule="auto"/>
    </w:pPr>
    <w:rPr>
      <w:szCs w:val="20"/>
    </w:rPr>
  </w:style>
  <w:style w:type="paragraph" w:customStyle="1" w:styleId="555">
    <w:name w:val="Char"/>
    <w:basedOn w:val="1"/>
    <w:autoRedefine/>
    <w:qFormat/>
    <w:uiPriority w:val="0"/>
    <w:rPr>
      <w:rFonts w:ascii="仿宋_GB2312" w:eastAsia="仿宋_GB2312"/>
      <w:b/>
      <w:sz w:val="32"/>
      <w:szCs w:val="32"/>
    </w:rPr>
  </w:style>
  <w:style w:type="paragraph" w:customStyle="1" w:styleId="556">
    <w:name w:val="RFI Heading 2nd Level"/>
    <w:basedOn w:val="1"/>
    <w:autoRedefine/>
    <w:qFormat/>
    <w:uiPriority w:val="0"/>
    <w:pPr>
      <w:widowControl/>
      <w:tabs>
        <w:tab w:val="left" w:pos="1260"/>
      </w:tabs>
      <w:adjustRightInd/>
      <w:ind w:firstLine="200" w:firstLineChars="200"/>
      <w:jc w:val="left"/>
    </w:pPr>
    <w:rPr>
      <w:rFonts w:ascii="Arial (W1)" w:hAnsi="Arial (W1)"/>
      <w:b/>
      <w:bCs/>
      <w:color w:val="0000FF"/>
      <w:kern w:val="0"/>
      <w:sz w:val="28"/>
      <w:lang w:val="en-GB" w:eastAsia="en-US"/>
    </w:rPr>
  </w:style>
  <w:style w:type="paragraph" w:customStyle="1" w:styleId="557">
    <w:name w:val="af17cgridlangnp1033langf"/>
    <w:autoRedefine/>
    <w:qFormat/>
    <w:uiPriority w:val="0"/>
    <w:pPr>
      <w:widowControl w:val="0"/>
      <w:autoSpaceDE w:val="0"/>
      <w:autoSpaceDN w:val="0"/>
      <w:adjustRightInd w:val="0"/>
      <w:spacing w:before="156" w:line="360" w:lineRule="atLeast"/>
      <w:ind w:left="567" w:firstLine="510"/>
      <w:jc w:val="both"/>
    </w:pPr>
    <w:rPr>
      <w:rFonts w:ascii="Times New Roman" w:hAnsi="Times New Roman" w:eastAsia="宋体" w:cs="Times New Roman"/>
      <w:lang w:val="en-US" w:eastAsia="zh-CN" w:bidi="ar-SA"/>
    </w:rPr>
  </w:style>
  <w:style w:type="paragraph" w:customStyle="1" w:styleId="558">
    <w:name w:val="Char Char Char1 Char"/>
    <w:basedOn w:val="1"/>
    <w:autoRedefine/>
    <w:qFormat/>
    <w:uiPriority w:val="0"/>
    <w:rPr>
      <w:szCs w:val="20"/>
    </w:rPr>
  </w:style>
  <w:style w:type="paragraph" w:customStyle="1" w:styleId="559">
    <w:name w:val="正文标准"/>
    <w:basedOn w:val="1"/>
    <w:qFormat/>
    <w:uiPriority w:val="0"/>
    <w:pPr>
      <w:adjustRightInd/>
      <w:spacing w:line="360" w:lineRule="auto"/>
      <w:ind w:firstLine="200" w:firstLineChars="200"/>
    </w:pPr>
    <w:rPr>
      <w:rFonts w:ascii="宋体" w:hAnsi="Calibri"/>
      <w:sz w:val="24"/>
    </w:rPr>
  </w:style>
  <w:style w:type="paragraph" w:customStyle="1" w:styleId="560">
    <w:name w:val="正文格式"/>
    <w:basedOn w:val="1"/>
    <w:qFormat/>
    <w:uiPriority w:val="0"/>
    <w:pPr>
      <w:widowControl/>
      <w:autoSpaceDE w:val="0"/>
      <w:autoSpaceDN w:val="0"/>
      <w:snapToGrid w:val="0"/>
      <w:spacing w:line="360" w:lineRule="atLeast"/>
      <w:ind w:firstLine="200" w:firstLineChars="200"/>
      <w:textAlignment w:val="baseline"/>
    </w:pPr>
    <w:rPr>
      <w:kern w:val="0"/>
      <w:sz w:val="24"/>
      <w:szCs w:val="20"/>
    </w:rPr>
  </w:style>
  <w:style w:type="paragraph" w:customStyle="1" w:styleId="561">
    <w:name w:val="Char Char11 Char Char Char Char Char Char Char Char Char Char Char Char Char Char Char"/>
    <w:basedOn w:val="1"/>
    <w:qFormat/>
    <w:uiPriority w:val="0"/>
    <w:pPr>
      <w:adjustRightInd/>
      <w:spacing w:line="360" w:lineRule="auto"/>
    </w:pPr>
    <w:rPr>
      <w:rFonts w:ascii="Arial" w:hAnsi="Arial" w:eastAsia="黑体" w:cs="Arial"/>
      <w:snapToGrid w:val="0"/>
      <w:kern w:val="0"/>
      <w:szCs w:val="21"/>
    </w:rPr>
  </w:style>
  <w:style w:type="paragraph" w:customStyle="1" w:styleId="562">
    <w:name w:val="Th"/>
    <w:autoRedefine/>
    <w:qFormat/>
    <w:uiPriority w:val="0"/>
    <w:pPr>
      <w:keepNext/>
      <w:keepLines/>
      <w:spacing w:before="20" w:after="60" w:line="220" w:lineRule="exact"/>
      <w:ind w:left="240"/>
    </w:pPr>
    <w:rPr>
      <w:rFonts w:ascii="Times New Roman" w:hAnsi="Times New Roman" w:eastAsia="宋体" w:cs="Times New Roman"/>
      <w:b/>
      <w:sz w:val="19"/>
      <w:lang w:val="en-US" w:eastAsia="en-US" w:bidi="ar-SA"/>
    </w:rPr>
  </w:style>
  <w:style w:type="paragraph" w:customStyle="1" w:styleId="563">
    <w:name w:val="规范正文"/>
    <w:basedOn w:val="1"/>
    <w:autoRedefine/>
    <w:qFormat/>
    <w:uiPriority w:val="0"/>
    <w:pPr>
      <w:tabs>
        <w:tab w:val="left" w:pos="840"/>
      </w:tabs>
      <w:spacing w:before="156" w:beforeLines="50" w:line="360" w:lineRule="auto"/>
      <w:ind w:left="840" w:hanging="420"/>
      <w:textAlignment w:val="baseline"/>
    </w:pPr>
    <w:rPr>
      <w:szCs w:val="20"/>
    </w:rPr>
  </w:style>
  <w:style w:type="paragraph" w:customStyle="1" w:styleId="564">
    <w:name w:val="font12"/>
    <w:basedOn w:val="1"/>
    <w:qFormat/>
    <w:uiPriority w:val="0"/>
    <w:pPr>
      <w:widowControl/>
      <w:adjustRightInd/>
      <w:spacing w:before="100" w:beforeAutospacing="1" w:after="100" w:afterAutospacing="1"/>
      <w:jc w:val="left"/>
    </w:pPr>
    <w:rPr>
      <w:rFonts w:ascii="宋体" w:hAnsi="宋体" w:cs="宋体"/>
      <w:kern w:val="0"/>
      <w:sz w:val="18"/>
      <w:szCs w:val="18"/>
    </w:rPr>
  </w:style>
  <w:style w:type="paragraph" w:customStyle="1" w:styleId="565">
    <w:name w:val="Char Char1 Char2"/>
    <w:basedOn w:val="1"/>
    <w:qFormat/>
    <w:uiPriority w:val="0"/>
    <w:pPr>
      <w:widowControl/>
      <w:snapToGrid w:val="0"/>
      <w:spacing w:before="120" w:after="160" w:line="360" w:lineRule="auto"/>
      <w:ind w:right="-360"/>
      <w:jc w:val="left"/>
    </w:pPr>
    <w:rPr>
      <w:rFonts w:ascii="Arial" w:hAnsi="Arial"/>
      <w:kern w:val="0"/>
      <w:sz w:val="24"/>
      <w:lang w:eastAsia="en-US"/>
    </w:rPr>
  </w:style>
  <w:style w:type="paragraph" w:customStyle="1" w:styleId="566">
    <w:name w:val="Char Char Char11"/>
    <w:basedOn w:val="1"/>
    <w:qFormat/>
    <w:uiPriority w:val="0"/>
    <w:pPr>
      <w:widowControl/>
      <w:spacing w:after="160" w:line="240" w:lineRule="exact"/>
      <w:jc w:val="left"/>
    </w:pPr>
    <w:rPr>
      <w:rFonts w:ascii="Verdana" w:hAnsi="Verdana"/>
      <w:kern w:val="0"/>
      <w:sz w:val="20"/>
      <w:szCs w:val="20"/>
      <w:lang w:eastAsia="en-US"/>
    </w:rPr>
  </w:style>
  <w:style w:type="paragraph" w:customStyle="1" w:styleId="567">
    <w:name w:val="xl42"/>
    <w:basedOn w:val="1"/>
    <w:qFormat/>
    <w:uiPriority w:val="0"/>
    <w:pPr>
      <w:widowControl/>
      <w:pBdr>
        <w:top w:val="single" w:color="auto" w:sz="4" w:space="0"/>
        <w:left w:val="single" w:color="auto" w:sz="4" w:space="0"/>
        <w:bottom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Cs w:val="21"/>
    </w:rPr>
  </w:style>
  <w:style w:type="paragraph" w:customStyle="1" w:styleId="568">
    <w:name w:val="目录4"/>
    <w:basedOn w:val="1"/>
    <w:autoRedefine/>
    <w:qFormat/>
    <w:uiPriority w:val="0"/>
    <w:pPr>
      <w:tabs>
        <w:tab w:val="left" w:leader="dot" w:pos="7370"/>
      </w:tabs>
      <w:autoSpaceDE w:val="0"/>
      <w:autoSpaceDN w:val="0"/>
      <w:spacing w:line="317" w:lineRule="atLeast"/>
      <w:ind w:firstLine="629" w:firstLineChars="200"/>
    </w:pPr>
    <w:rPr>
      <w:color w:val="000000"/>
      <w:kern w:val="0"/>
      <w:szCs w:val="21"/>
    </w:rPr>
  </w:style>
  <w:style w:type="paragraph" w:customStyle="1" w:styleId="569">
    <w:name w:val="xl43"/>
    <w:basedOn w:val="1"/>
    <w:qFormat/>
    <w:uiPriority w:val="0"/>
    <w:pPr>
      <w:widowControl/>
      <w:pBdr>
        <w:top w:val="single" w:color="auto" w:sz="4" w:space="0"/>
        <w:bottom w:val="single" w:color="auto" w:sz="4" w:space="0"/>
        <w:right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Cs w:val="21"/>
    </w:rPr>
  </w:style>
  <w:style w:type="paragraph" w:customStyle="1" w:styleId="570">
    <w:name w:val="solutionfonts1"/>
    <w:basedOn w:val="1"/>
    <w:autoRedefine/>
    <w:qFormat/>
    <w:uiPriority w:val="0"/>
    <w:pPr>
      <w:widowControl/>
      <w:adjustRightInd/>
      <w:spacing w:before="100" w:beforeAutospacing="1" w:after="100" w:afterAutospacing="1"/>
      <w:ind w:firstLine="200" w:firstLineChars="200"/>
      <w:jc w:val="left"/>
    </w:pPr>
    <w:rPr>
      <w:rFonts w:ascii="宋体" w:hAnsi="宋体" w:cs="宋体"/>
      <w:kern w:val="0"/>
      <w:sz w:val="24"/>
    </w:rPr>
  </w:style>
  <w:style w:type="paragraph" w:customStyle="1" w:styleId="571">
    <w:name w:val="标准有序列表（L1）"/>
    <w:basedOn w:val="17"/>
    <w:autoRedefine/>
    <w:qFormat/>
    <w:uiPriority w:val="0"/>
    <w:pPr>
      <w:widowControl w:val="0"/>
      <w:tabs>
        <w:tab w:val="left" w:pos="0"/>
        <w:tab w:val="left" w:pos="992"/>
      </w:tabs>
      <w:adjustRightInd/>
      <w:snapToGrid/>
      <w:spacing w:line="360" w:lineRule="auto"/>
      <w:ind w:firstLine="0"/>
    </w:pPr>
    <w:rPr>
      <w:rFonts w:ascii="黑体" w:eastAsia="黑体"/>
      <w:snapToGrid/>
      <w:kern w:val="2"/>
      <w:sz w:val="24"/>
    </w:rPr>
  </w:style>
  <w:style w:type="paragraph" w:customStyle="1" w:styleId="572">
    <w:name w:val="Char Char Char Char Char Char Char Char Char Char"/>
    <w:basedOn w:val="1"/>
    <w:autoRedefine/>
    <w:qFormat/>
    <w:uiPriority w:val="0"/>
    <w:rPr>
      <w:rFonts w:ascii="仿宋_GB2312" w:eastAsia="仿宋_GB2312"/>
      <w:b/>
      <w:sz w:val="32"/>
      <w:szCs w:val="32"/>
    </w:rPr>
  </w:style>
  <w:style w:type="paragraph" w:customStyle="1" w:styleId="573">
    <w:name w:val="Char1 Char Char Char Char Char Char Char Char Char Char Char1 Char Char Char Char Char Char Char Char Char Char Char Char Char Char1 Char Char Char Char"/>
    <w:basedOn w:val="1"/>
    <w:qFormat/>
    <w:uiPriority w:val="0"/>
    <w:pPr>
      <w:spacing w:line="360" w:lineRule="auto"/>
    </w:pPr>
    <w:rPr>
      <w:kern w:val="0"/>
      <w:sz w:val="24"/>
      <w:szCs w:val="20"/>
    </w:rPr>
  </w:style>
  <w:style w:type="paragraph" w:customStyle="1" w:styleId="574">
    <w:name w:val="_正文段落"/>
    <w:basedOn w:val="1"/>
    <w:autoRedefine/>
    <w:qFormat/>
    <w:uiPriority w:val="0"/>
    <w:pPr>
      <w:adjustRightInd/>
      <w:ind w:firstLine="560"/>
    </w:pPr>
    <w:rPr>
      <w:rFonts w:ascii="仿宋_GB2312" w:hAnsi="仿宋" w:eastAsia="仿宋_GB2312"/>
      <w:kern w:val="0"/>
      <w:sz w:val="28"/>
      <w:szCs w:val="28"/>
    </w:rPr>
  </w:style>
  <w:style w:type="paragraph" w:customStyle="1" w:styleId="575">
    <w:name w:val="列出段落4"/>
    <w:basedOn w:val="1"/>
    <w:autoRedefine/>
    <w:qFormat/>
    <w:uiPriority w:val="0"/>
    <w:pPr>
      <w:adjustRightInd/>
      <w:spacing w:line="360" w:lineRule="auto"/>
      <w:ind w:firstLine="420" w:firstLineChars="200"/>
    </w:pPr>
    <w:rPr>
      <w:rFonts w:ascii="Calibri" w:hAnsi="Calibri"/>
      <w:sz w:val="24"/>
      <w:szCs w:val="22"/>
    </w:rPr>
  </w:style>
  <w:style w:type="paragraph" w:customStyle="1" w:styleId="576">
    <w:name w:val="前言、引言标题"/>
    <w:next w:val="1"/>
    <w:autoRedefine/>
    <w:qFormat/>
    <w:uiPriority w:val="0"/>
    <w:pPr>
      <w:shd w:val="clear" w:color="FFFFFF" w:fill="FFFFFF"/>
      <w:tabs>
        <w:tab w:val="left" w:pos="840"/>
      </w:tabs>
      <w:spacing w:before="640" w:after="560"/>
      <w:ind w:left="840" w:hanging="420"/>
      <w:jc w:val="center"/>
      <w:outlineLvl w:val="0"/>
    </w:pPr>
    <w:rPr>
      <w:rFonts w:ascii="黑体" w:hAnsi="Times New Roman" w:eastAsia="黑体" w:cs="Times New Roman"/>
      <w:sz w:val="32"/>
      <w:lang w:val="en-US" w:eastAsia="zh-CN" w:bidi="ar-SA"/>
    </w:rPr>
  </w:style>
  <w:style w:type="paragraph" w:customStyle="1" w:styleId="577">
    <w:name w:val="正文（首行缩进）"/>
    <w:basedOn w:val="3"/>
    <w:qFormat/>
    <w:uiPriority w:val="0"/>
    <w:pPr>
      <w:widowControl/>
      <w:tabs>
        <w:tab w:val="left" w:pos="840"/>
      </w:tabs>
      <w:overflowPunct w:val="0"/>
      <w:autoSpaceDE w:val="0"/>
      <w:autoSpaceDN w:val="0"/>
      <w:spacing w:before="156" w:beforeLines="50" w:after="120" w:line="400" w:lineRule="exact"/>
      <w:ind w:left="200" w:leftChars="200" w:firstLine="200"/>
      <w:jc w:val="left"/>
      <w:textAlignment w:val="baseline"/>
    </w:pPr>
    <w:rPr>
      <w:rFonts w:ascii="Times New Roman" w:hAnsi="Times New Roman"/>
      <w:spacing w:val="10"/>
      <w:kern w:val="0"/>
      <w:szCs w:val="20"/>
    </w:rPr>
  </w:style>
  <w:style w:type="paragraph" w:customStyle="1" w:styleId="578">
    <w:name w:val="Char3 Char Char Char Char Char Char"/>
    <w:basedOn w:val="1"/>
    <w:autoRedefine/>
    <w:qFormat/>
    <w:uiPriority w:val="0"/>
    <w:pPr>
      <w:adjustRightInd/>
      <w:spacing w:line="360" w:lineRule="auto"/>
    </w:pPr>
    <w:rPr>
      <w:rFonts w:ascii="Arial" w:hAnsi="Arial" w:eastAsia="黑体" w:cs="Arial"/>
      <w:snapToGrid w:val="0"/>
      <w:kern w:val="0"/>
      <w:szCs w:val="21"/>
    </w:rPr>
  </w:style>
  <w:style w:type="paragraph" w:customStyle="1" w:styleId="579">
    <w:name w:val="font9"/>
    <w:basedOn w:val="1"/>
    <w:qFormat/>
    <w:uiPriority w:val="0"/>
    <w:pPr>
      <w:widowControl/>
      <w:adjustRightInd/>
      <w:spacing w:before="100" w:beforeAutospacing="1" w:after="100" w:afterAutospacing="1"/>
      <w:jc w:val="left"/>
    </w:pPr>
    <w:rPr>
      <w:rFonts w:hint="eastAsia" w:ascii="宋体" w:hAnsi="宋体"/>
      <w:kern w:val="0"/>
      <w:sz w:val="20"/>
      <w:szCs w:val="20"/>
    </w:rPr>
  </w:style>
  <w:style w:type="paragraph" w:customStyle="1" w:styleId="580">
    <w:name w:val="方案正文无缩进"/>
    <w:autoRedefine/>
    <w:qFormat/>
    <w:uiPriority w:val="0"/>
    <w:pPr>
      <w:spacing w:line="360" w:lineRule="auto"/>
    </w:pPr>
    <w:rPr>
      <w:rFonts w:ascii="Times New Roman" w:hAnsi="Times New Roman" w:eastAsia="宋体" w:cs="Times New Roman"/>
      <w:kern w:val="2"/>
      <w:sz w:val="24"/>
      <w:szCs w:val="24"/>
      <w:lang w:val="en-US" w:eastAsia="zh-CN" w:bidi="ar-SA"/>
    </w:rPr>
  </w:style>
  <w:style w:type="paragraph" w:customStyle="1" w:styleId="581">
    <w:name w:val="Char Char Char1 Char2"/>
    <w:basedOn w:val="1"/>
    <w:qFormat/>
    <w:uiPriority w:val="0"/>
    <w:rPr>
      <w:szCs w:val="20"/>
    </w:rPr>
  </w:style>
  <w:style w:type="paragraph" w:customStyle="1" w:styleId="582">
    <w:name w:val="Char Char11 Char Char Char Char Char Char Char Char Char Char Char Char Char1"/>
    <w:basedOn w:val="1"/>
    <w:autoRedefine/>
    <w:qFormat/>
    <w:uiPriority w:val="0"/>
    <w:pPr>
      <w:adjustRightInd/>
      <w:spacing w:line="360" w:lineRule="auto"/>
    </w:pPr>
    <w:rPr>
      <w:rFonts w:ascii="Arial" w:hAnsi="Arial" w:eastAsia="黑体" w:cs="Arial"/>
      <w:snapToGrid w:val="0"/>
      <w:kern w:val="0"/>
      <w:szCs w:val="21"/>
    </w:rPr>
  </w:style>
  <w:style w:type="paragraph" w:customStyle="1" w:styleId="583">
    <w:name w:val="默认段落字体 Para Char"/>
    <w:basedOn w:val="1"/>
    <w:autoRedefine/>
    <w:qFormat/>
    <w:uiPriority w:val="0"/>
    <w:rPr>
      <w:rFonts w:ascii="Tahoma" w:hAnsi="Tahoma"/>
      <w:sz w:val="24"/>
      <w:szCs w:val="20"/>
    </w:rPr>
  </w:style>
  <w:style w:type="paragraph" w:customStyle="1" w:styleId="584">
    <w:name w:val="标题五"/>
    <w:basedOn w:val="1"/>
    <w:autoRedefine/>
    <w:qFormat/>
    <w:uiPriority w:val="0"/>
    <w:pPr>
      <w:adjustRightInd/>
      <w:spacing w:before="156" w:beforeLines="50" w:line="360" w:lineRule="auto"/>
    </w:pPr>
    <w:rPr>
      <w:b/>
      <w:sz w:val="24"/>
    </w:rPr>
  </w:style>
  <w:style w:type="paragraph" w:customStyle="1" w:styleId="585">
    <w:name w:val="Char Char1101"/>
    <w:basedOn w:val="1"/>
    <w:autoRedefine/>
    <w:qFormat/>
    <w:uiPriority w:val="0"/>
    <w:pPr>
      <w:spacing w:line="360" w:lineRule="auto"/>
    </w:pPr>
    <w:rPr>
      <w:rFonts w:ascii="Tahoma" w:hAnsi="Tahoma"/>
      <w:sz w:val="24"/>
      <w:szCs w:val="20"/>
    </w:rPr>
  </w:style>
  <w:style w:type="paragraph" w:customStyle="1" w:styleId="586">
    <w:name w:val="Char Char Char Char Char Char Char Char1"/>
    <w:basedOn w:val="1"/>
    <w:autoRedefine/>
    <w:qFormat/>
    <w:uiPriority w:val="0"/>
    <w:pPr>
      <w:tabs>
        <w:tab w:val="left" w:pos="360"/>
      </w:tabs>
    </w:pPr>
    <w:rPr>
      <w:sz w:val="24"/>
      <w:szCs w:val="20"/>
    </w:rPr>
  </w:style>
  <w:style w:type="paragraph" w:customStyle="1" w:styleId="587">
    <w:name w:val="Char Char Char 字元 字元"/>
    <w:basedOn w:val="1"/>
    <w:autoRedefine/>
    <w:qFormat/>
    <w:uiPriority w:val="0"/>
    <w:pPr>
      <w:adjustRightInd/>
      <w:spacing w:line="360" w:lineRule="auto"/>
      <w:ind w:firstLine="200" w:firstLineChars="200"/>
    </w:pPr>
    <w:rPr>
      <w:szCs w:val="20"/>
    </w:rPr>
  </w:style>
  <w:style w:type="paragraph" w:customStyle="1" w:styleId="588">
    <w:name w:val="xl70"/>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kern w:val="0"/>
      <w:sz w:val="20"/>
      <w:szCs w:val="20"/>
    </w:rPr>
  </w:style>
  <w:style w:type="paragraph" w:customStyle="1" w:styleId="589">
    <w:name w:val="Char Char Char Char Char Char Char"/>
    <w:basedOn w:val="1"/>
    <w:autoRedefine/>
    <w:qFormat/>
    <w:uiPriority w:val="0"/>
    <w:rPr>
      <w:rFonts w:ascii="仿宋_GB2312" w:eastAsia="仿宋_GB2312"/>
      <w:b/>
      <w:sz w:val="32"/>
      <w:szCs w:val="32"/>
    </w:rPr>
  </w:style>
  <w:style w:type="paragraph" w:customStyle="1" w:styleId="590">
    <w:name w:val="文章附标题"/>
    <w:basedOn w:val="1"/>
    <w:autoRedefine/>
    <w:qFormat/>
    <w:uiPriority w:val="0"/>
    <w:pPr>
      <w:autoSpaceDE w:val="0"/>
      <w:autoSpaceDN w:val="0"/>
      <w:spacing w:before="187" w:after="175" w:line="374" w:lineRule="atLeast"/>
      <w:ind w:firstLine="200" w:firstLineChars="200"/>
      <w:jc w:val="center"/>
    </w:pPr>
    <w:rPr>
      <w:color w:val="000000"/>
      <w:kern w:val="0"/>
      <w:sz w:val="36"/>
      <w:szCs w:val="36"/>
    </w:rPr>
  </w:style>
  <w:style w:type="paragraph" w:customStyle="1" w:styleId="591">
    <w:name w:val="a2"/>
    <w:basedOn w:val="1"/>
    <w:autoRedefine/>
    <w:qFormat/>
    <w:uiPriority w:val="0"/>
    <w:pPr>
      <w:widowControl/>
      <w:adjustRightInd/>
      <w:spacing w:before="100" w:beforeAutospacing="1" w:after="100" w:afterAutospacing="1"/>
      <w:jc w:val="left"/>
    </w:pPr>
    <w:rPr>
      <w:rFonts w:ascii="宋体" w:hAnsi="宋体" w:cs="宋体"/>
      <w:kern w:val="0"/>
      <w:sz w:val="24"/>
    </w:rPr>
  </w:style>
  <w:style w:type="paragraph" w:customStyle="1" w:styleId="592">
    <w:name w:val="样式 标题 22h2L1 Heading 2H2sect 1.2H21sect 1.21H22sect 1.2..."/>
    <w:basedOn w:val="5"/>
    <w:next w:val="1"/>
    <w:autoRedefine/>
    <w:qFormat/>
    <w:uiPriority w:val="0"/>
    <w:pPr>
      <w:tabs>
        <w:tab w:val="left" w:pos="425"/>
        <w:tab w:val="clear" w:pos="432"/>
      </w:tabs>
      <w:spacing w:before="260" w:after="260" w:line="415" w:lineRule="auto"/>
      <w:ind w:left="425" w:hanging="425"/>
    </w:pPr>
    <w:rPr>
      <w:rFonts w:ascii="微软雅黑" w:hAnsi="微软雅黑" w:eastAsia="微软雅黑"/>
      <w:lang w:val="en-US"/>
    </w:rPr>
  </w:style>
  <w:style w:type="paragraph" w:customStyle="1" w:styleId="593">
    <w:name w:val="样式6"/>
    <w:basedOn w:val="34"/>
    <w:autoRedefine/>
    <w:qFormat/>
    <w:uiPriority w:val="0"/>
    <w:pPr>
      <w:spacing w:line="460" w:lineRule="exact"/>
      <w:outlineLvl w:val="2"/>
    </w:pPr>
    <w:rPr>
      <w:rFonts w:ascii="仿宋_GB2312" w:hAnsi="宋体" w:eastAsia="仿宋_GB2312"/>
      <w:b/>
      <w:bCs/>
      <w:sz w:val="24"/>
      <w:szCs w:val="24"/>
    </w:rPr>
  </w:style>
  <w:style w:type="paragraph" w:customStyle="1" w:styleId="594">
    <w:name w:val="批注框文本 Char Char"/>
    <w:basedOn w:val="1"/>
    <w:autoRedefine/>
    <w:qFormat/>
    <w:uiPriority w:val="0"/>
    <w:pPr>
      <w:adjustRightInd/>
    </w:pPr>
    <w:rPr>
      <w:sz w:val="18"/>
      <w:szCs w:val="20"/>
    </w:rPr>
  </w:style>
  <w:style w:type="paragraph" w:customStyle="1" w:styleId="595">
    <w:name w:val="封面华为技术"/>
    <w:basedOn w:val="1"/>
    <w:autoRedefine/>
    <w:qFormat/>
    <w:uiPriority w:val="0"/>
    <w:pPr>
      <w:autoSpaceDE w:val="0"/>
      <w:autoSpaceDN w:val="0"/>
      <w:spacing w:line="360" w:lineRule="auto"/>
      <w:ind w:firstLine="200" w:firstLineChars="200"/>
      <w:jc w:val="center"/>
    </w:pPr>
    <w:rPr>
      <w:rFonts w:ascii="Arial" w:hAnsi="Arial" w:eastAsia="黑体"/>
      <w:kern w:val="0"/>
      <w:sz w:val="32"/>
      <w:szCs w:val="32"/>
    </w:rPr>
  </w:style>
  <w:style w:type="paragraph" w:customStyle="1" w:styleId="596">
    <w:name w:val="xl32"/>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597">
    <w:name w:val="Char Char11 Char Char Char Char Char Char Char Char Char Char Char Char Char"/>
    <w:basedOn w:val="1"/>
    <w:autoRedefine/>
    <w:qFormat/>
    <w:uiPriority w:val="0"/>
    <w:pPr>
      <w:adjustRightInd/>
      <w:spacing w:line="360" w:lineRule="auto"/>
    </w:pPr>
    <w:rPr>
      <w:rFonts w:ascii="Arial" w:hAnsi="Arial" w:eastAsia="黑体"/>
      <w:snapToGrid w:val="0"/>
      <w:kern w:val="0"/>
      <w:sz w:val="20"/>
      <w:szCs w:val="21"/>
    </w:rPr>
  </w:style>
  <w:style w:type="paragraph" w:customStyle="1" w:styleId="598">
    <w:name w:val="gjt_2"/>
    <w:next w:val="1"/>
    <w:autoRedefine/>
    <w:qFormat/>
    <w:uiPriority w:val="0"/>
    <w:pPr>
      <w:keepNext/>
      <w:keepLines/>
      <w:widowControl w:val="0"/>
      <w:spacing w:before="260" w:after="260"/>
      <w:jc w:val="both"/>
      <w:outlineLvl w:val="6"/>
    </w:pPr>
    <w:rPr>
      <w:rFonts w:ascii="Arial" w:hAnsi="Arial" w:eastAsia="黑体" w:cs="Arial"/>
      <w:b/>
      <w:bCs/>
      <w:color w:val="000000"/>
      <w:kern w:val="2"/>
      <w:sz w:val="32"/>
      <w:szCs w:val="32"/>
      <w:u w:color="000000"/>
      <w:lang w:val="en-US" w:eastAsia="zh-CN" w:bidi="ar-SA"/>
    </w:rPr>
  </w:style>
  <w:style w:type="paragraph" w:customStyle="1" w:styleId="599">
    <w:name w:val="索引 11"/>
    <w:basedOn w:val="1"/>
    <w:next w:val="1"/>
    <w:autoRedefine/>
    <w:qFormat/>
    <w:uiPriority w:val="99"/>
    <w:pPr>
      <w:adjustRightInd/>
      <w:spacing w:line="360" w:lineRule="auto"/>
    </w:pPr>
    <w:rPr>
      <w:rFonts w:ascii="仿宋_GB2312" w:eastAsia="仿宋_GB2312"/>
      <w:sz w:val="24"/>
      <w:szCs w:val="20"/>
    </w:rPr>
  </w:style>
  <w:style w:type="paragraph" w:customStyle="1" w:styleId="600">
    <w:name w:val="xl67"/>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kern w:val="0"/>
      <w:sz w:val="20"/>
      <w:szCs w:val="20"/>
    </w:rPr>
  </w:style>
  <w:style w:type="paragraph" w:customStyle="1" w:styleId="601">
    <w:name w:val="样式"/>
    <w:basedOn w:val="1"/>
    <w:autoRedefine/>
    <w:qFormat/>
    <w:uiPriority w:val="0"/>
    <w:pPr>
      <w:autoSpaceDE w:val="0"/>
      <w:autoSpaceDN w:val="0"/>
      <w:snapToGrid w:val="0"/>
      <w:spacing w:before="120" w:after="120" w:line="360" w:lineRule="auto"/>
    </w:pPr>
    <w:rPr>
      <w:rFonts w:ascii="宋体"/>
      <w:sz w:val="24"/>
      <w:szCs w:val="20"/>
    </w:rPr>
  </w:style>
  <w:style w:type="paragraph" w:customStyle="1" w:styleId="602">
    <w:name w:val="正文文字缩进项目"/>
    <w:basedOn w:val="3"/>
    <w:autoRedefine/>
    <w:qFormat/>
    <w:uiPriority w:val="0"/>
    <w:pPr>
      <w:tabs>
        <w:tab w:val="left" w:pos="840"/>
      </w:tabs>
      <w:adjustRightInd/>
      <w:spacing w:after="120" w:line="240" w:lineRule="auto"/>
      <w:ind w:hanging="420" w:firstLineChars="0"/>
    </w:pPr>
    <w:rPr>
      <w:rFonts w:ascii="Tahoma" w:hAnsi="Tahoma"/>
      <w:sz w:val="22"/>
      <w:szCs w:val="20"/>
    </w:rPr>
  </w:style>
  <w:style w:type="paragraph" w:customStyle="1" w:styleId="603">
    <w:name w:val="文档正文"/>
    <w:basedOn w:val="1"/>
    <w:autoRedefine/>
    <w:qFormat/>
    <w:uiPriority w:val="0"/>
    <w:pPr>
      <w:spacing w:line="480" w:lineRule="atLeast"/>
      <w:ind w:firstLine="567"/>
      <w:textAlignment w:val="baseline"/>
    </w:pPr>
    <w:rPr>
      <w:kern w:val="0"/>
      <w:sz w:val="24"/>
      <w:szCs w:val="20"/>
    </w:rPr>
  </w:style>
  <w:style w:type="paragraph" w:customStyle="1" w:styleId="604">
    <w:name w:val="正文文字表格居中"/>
    <w:basedOn w:val="1"/>
    <w:next w:val="58"/>
    <w:autoRedefine/>
    <w:qFormat/>
    <w:uiPriority w:val="0"/>
    <w:pPr>
      <w:snapToGrid w:val="0"/>
      <w:spacing w:line="360" w:lineRule="auto"/>
    </w:pPr>
    <w:rPr>
      <w:rFonts w:ascii="宋体"/>
      <w:b/>
      <w:sz w:val="24"/>
      <w:szCs w:val="20"/>
    </w:rPr>
  </w:style>
  <w:style w:type="paragraph" w:customStyle="1" w:styleId="605">
    <w:name w:val="规划正文"/>
    <w:basedOn w:val="1"/>
    <w:autoRedefine/>
    <w:qFormat/>
    <w:uiPriority w:val="0"/>
    <w:pPr>
      <w:adjustRightInd/>
      <w:spacing w:before="312" w:beforeLines="100" w:line="360" w:lineRule="auto"/>
      <w:jc w:val="left"/>
    </w:pPr>
    <w:rPr>
      <w:rFonts w:ascii="Arial" w:hAnsi="Arial" w:eastAsia="仿宋_GB2312"/>
      <w:bCs/>
      <w:sz w:val="28"/>
    </w:rPr>
  </w:style>
  <w:style w:type="paragraph" w:customStyle="1" w:styleId="606">
    <w:name w:val="小节"/>
    <w:basedOn w:val="6"/>
    <w:autoRedefine/>
    <w:qFormat/>
    <w:uiPriority w:val="0"/>
    <w:pPr>
      <w:adjustRightInd/>
      <w:spacing w:before="200" w:after="200" w:line="560" w:lineRule="exact"/>
      <w:jc w:val="left"/>
    </w:pPr>
    <w:rPr>
      <w:rFonts w:ascii="宋体" w:hAnsi="宋体"/>
      <w:bCs w:val="0"/>
      <w:color w:val="000000"/>
      <w:spacing w:val="10"/>
      <w:kern w:val="24"/>
      <w:sz w:val="28"/>
    </w:rPr>
  </w:style>
  <w:style w:type="paragraph" w:customStyle="1" w:styleId="607">
    <w:name w:val="Plain Text1"/>
    <w:basedOn w:val="1"/>
    <w:autoRedefine/>
    <w:qFormat/>
    <w:uiPriority w:val="7"/>
    <w:pPr>
      <w:adjustRightInd/>
    </w:pPr>
    <w:rPr>
      <w:rFonts w:ascii="宋体" w:hAnsi="Courier New"/>
    </w:rPr>
  </w:style>
  <w:style w:type="paragraph" w:customStyle="1" w:styleId="608">
    <w:name w:val="Char3"/>
    <w:basedOn w:val="1"/>
    <w:autoRedefine/>
    <w:qFormat/>
    <w:uiPriority w:val="0"/>
    <w:pPr>
      <w:adjustRightInd/>
    </w:pPr>
    <w:rPr>
      <w:rFonts w:ascii="仿宋_GB2312" w:eastAsia="仿宋_GB2312"/>
      <w:b/>
      <w:sz w:val="32"/>
      <w:szCs w:val="32"/>
    </w:rPr>
  </w:style>
  <w:style w:type="paragraph" w:customStyle="1" w:styleId="609">
    <w:name w:val="xl28"/>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kern w:val="0"/>
      <w:sz w:val="20"/>
      <w:szCs w:val="20"/>
    </w:rPr>
  </w:style>
  <w:style w:type="paragraph" w:customStyle="1" w:styleId="610">
    <w:name w:val="ÕýÎÄÊ×ÐÐËõ½ø"/>
    <w:basedOn w:val="1"/>
    <w:autoRedefine/>
    <w:qFormat/>
    <w:uiPriority w:val="0"/>
    <w:pPr>
      <w:widowControl/>
      <w:overflowPunct w:val="0"/>
      <w:autoSpaceDE w:val="0"/>
      <w:autoSpaceDN w:val="0"/>
      <w:spacing w:line="360" w:lineRule="auto"/>
      <w:ind w:left="1134"/>
      <w:textAlignment w:val="baseline"/>
    </w:pPr>
    <w:rPr>
      <w:rFonts w:eastAsia="Times New Roman"/>
      <w:kern w:val="0"/>
      <w:szCs w:val="20"/>
    </w:rPr>
  </w:style>
  <w:style w:type="paragraph" w:customStyle="1" w:styleId="611">
    <w:name w:val="标题2"/>
    <w:basedOn w:val="5"/>
    <w:next w:val="1"/>
    <w:autoRedefine/>
    <w:qFormat/>
    <w:uiPriority w:val="0"/>
    <w:pPr>
      <w:tabs>
        <w:tab w:val="left" w:pos="578"/>
        <w:tab w:val="left" w:pos="900"/>
        <w:tab w:val="left" w:pos="1440"/>
      </w:tabs>
      <w:ind w:left="1440" w:hanging="360"/>
    </w:pPr>
    <w:rPr>
      <w:rFonts w:ascii="仿宋" w:eastAsia="仿宋" w:cs="宋体"/>
      <w:bCs w:val="0"/>
      <w:szCs w:val="28"/>
    </w:rPr>
  </w:style>
  <w:style w:type="paragraph" w:customStyle="1" w:styleId="612">
    <w:name w:val="List Paragraph1"/>
    <w:basedOn w:val="1"/>
    <w:autoRedefine/>
    <w:qFormat/>
    <w:uiPriority w:val="0"/>
    <w:pPr>
      <w:spacing w:line="360" w:lineRule="auto"/>
      <w:ind w:firstLine="200" w:firstLineChars="200"/>
    </w:pPr>
    <w:rPr>
      <w:rFonts w:eastAsia="楷体_GB2312" w:cs="Lucida Sans"/>
      <w:sz w:val="24"/>
    </w:rPr>
  </w:style>
  <w:style w:type="paragraph" w:customStyle="1" w:styleId="613">
    <w:name w:val="样式 标题 3标题 3 Char第二层条h33Bold Headbh章标题1小标题level_3PIM 3..."/>
    <w:basedOn w:val="6"/>
    <w:autoRedefine/>
    <w:qFormat/>
    <w:uiPriority w:val="0"/>
    <w:pPr>
      <w:snapToGrid w:val="0"/>
      <w:spacing w:before="0" w:after="0" w:line="360" w:lineRule="auto"/>
    </w:pPr>
    <w:rPr>
      <w:rFonts w:ascii="黑体" w:hAnsi="宋体" w:eastAsia="黑体" w:cs="宋体"/>
      <w:b w:val="0"/>
      <w:bCs w:val="0"/>
      <w:color w:val="000000"/>
      <w:kern w:val="0"/>
      <w:sz w:val="28"/>
      <w:szCs w:val="20"/>
    </w:rPr>
  </w:style>
  <w:style w:type="paragraph" w:customStyle="1" w:styleId="614">
    <w:name w:val="xl29"/>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615">
    <w:name w:val="样式 小四 首行缩进:  0.74 厘米 行距: 1.5 倍行距"/>
    <w:basedOn w:val="1"/>
    <w:autoRedefine/>
    <w:qFormat/>
    <w:uiPriority w:val="0"/>
    <w:pPr>
      <w:adjustRightInd/>
      <w:spacing w:before="100" w:beforeAutospacing="1" w:after="100" w:afterAutospacing="1" w:line="300" w:lineRule="auto"/>
      <w:ind w:firstLine="480" w:firstLineChars="200"/>
    </w:pPr>
    <w:rPr>
      <w:rFonts w:ascii="宋体" w:hAnsi="宋体" w:eastAsia="微软雅黑"/>
      <w:sz w:val="24"/>
    </w:rPr>
  </w:style>
  <w:style w:type="paragraph" w:customStyle="1" w:styleId="616">
    <w:name w:val="Char3 Char Char Char"/>
    <w:basedOn w:val="1"/>
    <w:autoRedefine/>
    <w:qFormat/>
    <w:uiPriority w:val="0"/>
    <w:pPr>
      <w:widowControl/>
      <w:adjustRightInd/>
      <w:spacing w:after="160" w:line="240" w:lineRule="exact"/>
      <w:jc w:val="left"/>
    </w:pPr>
    <w:rPr>
      <w:szCs w:val="20"/>
    </w:rPr>
  </w:style>
  <w:style w:type="paragraph" w:customStyle="1" w:styleId="617">
    <w:name w:val="表格标题2"/>
    <w:basedOn w:val="618"/>
    <w:autoRedefine/>
    <w:qFormat/>
    <w:uiPriority w:val="0"/>
    <w:rPr>
      <w:b/>
    </w:rPr>
  </w:style>
  <w:style w:type="paragraph" w:customStyle="1" w:styleId="618">
    <w:name w:val="表格内文"/>
    <w:basedOn w:val="1"/>
    <w:autoRedefine/>
    <w:qFormat/>
    <w:uiPriority w:val="0"/>
    <w:pPr>
      <w:adjustRightInd/>
      <w:spacing w:line="360" w:lineRule="auto"/>
    </w:pPr>
    <w:rPr>
      <w:rFonts w:ascii="宋体" w:hAnsi="宋体" w:cs="宋体"/>
      <w:color w:val="000000"/>
      <w:szCs w:val="20"/>
    </w:rPr>
  </w:style>
  <w:style w:type="paragraph" w:customStyle="1" w:styleId="619">
    <w:name w:val="Char Char Char Char Char Char Char Char Char Char2"/>
    <w:basedOn w:val="1"/>
    <w:autoRedefine/>
    <w:qFormat/>
    <w:uiPriority w:val="0"/>
    <w:rPr>
      <w:rFonts w:ascii="仿宋_GB2312" w:eastAsia="仿宋_GB2312"/>
      <w:b/>
      <w:sz w:val="32"/>
      <w:szCs w:val="32"/>
    </w:rPr>
  </w:style>
  <w:style w:type="paragraph" w:customStyle="1" w:styleId="620">
    <w:name w:val="正文，首行缩进:  2 字符"/>
    <w:autoRedefine/>
    <w:qFormat/>
    <w:uiPriority w:val="0"/>
    <w:pPr>
      <w:spacing w:line="360" w:lineRule="auto"/>
      <w:ind w:firstLine="480" w:firstLineChars="200"/>
    </w:pPr>
    <w:rPr>
      <w:rFonts w:ascii="Arial" w:hAnsi="Arial" w:eastAsia="仿宋_GB2312" w:cs="Times New Roman"/>
      <w:kern w:val="2"/>
      <w:sz w:val="24"/>
      <w:szCs w:val="24"/>
      <w:lang w:val="en-US" w:eastAsia="zh-CN" w:bidi="ar-SA"/>
    </w:rPr>
  </w:style>
  <w:style w:type="paragraph" w:customStyle="1" w:styleId="621">
    <w:name w:val="Char3 Char Char1"/>
    <w:basedOn w:val="1"/>
    <w:autoRedefine/>
    <w:qFormat/>
    <w:uiPriority w:val="6"/>
    <w:pPr>
      <w:widowControl/>
      <w:adjustRightInd/>
      <w:spacing w:after="160" w:line="240" w:lineRule="exact"/>
      <w:jc w:val="left"/>
    </w:pPr>
    <w:rPr>
      <w:rFonts w:ascii="Arial" w:hAnsi="Arial" w:eastAsia="Times New Roman" w:cs="Verdana"/>
      <w:b/>
      <w:kern w:val="0"/>
      <w:sz w:val="24"/>
      <w:szCs w:val="20"/>
      <w:lang w:eastAsia="en-US"/>
    </w:rPr>
  </w:style>
  <w:style w:type="paragraph" w:customStyle="1" w:styleId="622">
    <w:name w:val="Char Char11 Char Char Char Char Char Char Char Char Char11"/>
    <w:basedOn w:val="1"/>
    <w:autoRedefine/>
    <w:qFormat/>
    <w:uiPriority w:val="0"/>
    <w:pPr>
      <w:spacing w:line="360" w:lineRule="auto"/>
    </w:pPr>
    <w:rPr>
      <w:szCs w:val="20"/>
    </w:rPr>
  </w:style>
  <w:style w:type="paragraph" w:customStyle="1" w:styleId="623">
    <w:name w:val="正文 大标"/>
    <w:basedOn w:val="1"/>
    <w:autoRedefine/>
    <w:qFormat/>
    <w:uiPriority w:val="0"/>
    <w:pPr>
      <w:tabs>
        <w:tab w:val="left" w:pos="0"/>
      </w:tabs>
      <w:adjustRightInd/>
      <w:spacing w:line="300" w:lineRule="auto"/>
      <w:ind w:left="1021"/>
    </w:pPr>
    <w:rPr>
      <w:rFonts w:ascii="仿宋" w:hAnsi="Calibri" w:eastAsia="仿宋"/>
      <w:sz w:val="24"/>
      <w:szCs w:val="20"/>
    </w:rPr>
  </w:style>
  <w:style w:type="paragraph" w:customStyle="1" w:styleId="624">
    <w:name w:val="样式  + 首行缩进:  2 字符"/>
    <w:basedOn w:val="1"/>
    <w:autoRedefine/>
    <w:qFormat/>
    <w:uiPriority w:val="0"/>
    <w:pPr>
      <w:adjustRightInd/>
      <w:spacing w:before="60" w:after="60" w:line="360" w:lineRule="auto"/>
      <w:ind w:firstLine="200" w:firstLineChars="200"/>
    </w:pPr>
    <w:rPr>
      <w:sz w:val="28"/>
      <w:szCs w:val="20"/>
    </w:rPr>
  </w:style>
  <w:style w:type="paragraph" w:customStyle="1" w:styleId="625">
    <w:name w:val="MM Topic 1"/>
    <w:basedOn w:val="4"/>
    <w:autoRedefine/>
    <w:qFormat/>
    <w:uiPriority w:val="0"/>
    <w:pPr>
      <w:tabs>
        <w:tab w:val="left" w:pos="840"/>
      </w:tabs>
      <w:adjustRightInd/>
      <w:ind w:left="840" w:hanging="420"/>
    </w:pPr>
  </w:style>
  <w:style w:type="paragraph" w:customStyle="1" w:styleId="626">
    <w:name w:val="样式 标题 2标题2H2Heading 2 HiddenHeading 2 CCBSheading 22nd lev..."/>
    <w:basedOn w:val="5"/>
    <w:autoRedefine/>
    <w:qFormat/>
    <w:uiPriority w:val="0"/>
    <w:pPr>
      <w:widowControl/>
      <w:spacing w:before="260" w:after="260" w:line="416" w:lineRule="auto"/>
      <w:ind w:left="0" w:firstLine="0"/>
    </w:pPr>
    <w:rPr>
      <w:rFonts w:ascii="Arial" w:hAnsi="Arial" w:eastAsia="黑体"/>
      <w:sz w:val="30"/>
      <w:szCs w:val="21"/>
    </w:rPr>
  </w:style>
  <w:style w:type="paragraph" w:customStyle="1" w:styleId="627">
    <w:name w:val="文本正文 Char"/>
    <w:basedOn w:val="1"/>
    <w:autoRedefine/>
    <w:qFormat/>
    <w:uiPriority w:val="0"/>
    <w:pPr>
      <w:spacing w:line="360" w:lineRule="auto"/>
      <w:ind w:firstLine="200" w:firstLineChars="200"/>
    </w:pPr>
    <w:rPr>
      <w:kern w:val="0"/>
      <w:sz w:val="24"/>
      <w:szCs w:val="20"/>
    </w:rPr>
  </w:style>
  <w:style w:type="paragraph" w:customStyle="1" w:styleId="628">
    <w:name w:val="表格"/>
    <w:basedOn w:val="1"/>
    <w:autoRedefine/>
    <w:qFormat/>
    <w:uiPriority w:val="0"/>
    <w:pPr>
      <w:snapToGrid w:val="0"/>
      <w:ind w:firstLine="42" w:firstLineChars="21"/>
    </w:pPr>
    <w:rPr>
      <w:rFonts w:ascii="宋体" w:hAnsi="宋体"/>
      <w:kern w:val="0"/>
      <w:sz w:val="20"/>
      <w:szCs w:val="20"/>
    </w:rPr>
  </w:style>
  <w:style w:type="paragraph" w:customStyle="1" w:styleId="629">
    <w:name w:val="标书标题4"/>
    <w:basedOn w:val="7"/>
    <w:autoRedefine/>
    <w:qFormat/>
    <w:uiPriority w:val="0"/>
    <w:pPr>
      <w:keepLines w:val="0"/>
      <w:snapToGrid w:val="0"/>
      <w:spacing w:before="0" w:after="0" w:line="300" w:lineRule="auto"/>
    </w:pPr>
    <w:rPr>
      <w:rFonts w:ascii="Arial Narrow" w:hAnsi="Arial Narrow" w:eastAsia="仿宋_GB2312"/>
      <w:bCs w:val="0"/>
      <w:color w:val="000000"/>
      <w:kern w:val="0"/>
      <w:szCs w:val="32"/>
      <w:lang w:val="en-US"/>
    </w:rPr>
  </w:style>
  <w:style w:type="paragraph" w:customStyle="1" w:styleId="630">
    <w:name w:val="插图题注"/>
    <w:next w:val="1"/>
    <w:autoRedefine/>
    <w:qFormat/>
    <w:uiPriority w:val="0"/>
    <w:pPr>
      <w:tabs>
        <w:tab w:val="left" w:pos="3780"/>
      </w:tabs>
      <w:spacing w:after="312" w:afterLines="100"/>
      <w:ind w:left="1089" w:hanging="369"/>
      <w:jc w:val="center"/>
    </w:pPr>
    <w:rPr>
      <w:rFonts w:ascii="Arial" w:hAnsi="Arial" w:eastAsia="宋体" w:cs="Times New Roman"/>
      <w:sz w:val="18"/>
      <w:szCs w:val="18"/>
      <w:lang w:val="en-US" w:eastAsia="zh-CN" w:bidi="ar-SA"/>
    </w:rPr>
  </w:style>
  <w:style w:type="paragraph" w:customStyle="1" w:styleId="631">
    <w:name w:val="xl91"/>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color w:val="000000"/>
      <w:kern w:val="0"/>
      <w:sz w:val="20"/>
      <w:szCs w:val="20"/>
    </w:rPr>
  </w:style>
  <w:style w:type="paragraph" w:customStyle="1" w:styleId="632">
    <w:name w:val="表格项目符号 2"/>
    <w:basedOn w:val="30"/>
    <w:autoRedefine/>
    <w:qFormat/>
    <w:uiPriority w:val="0"/>
    <w:pPr>
      <w:tabs>
        <w:tab w:val="left" w:pos="624"/>
      </w:tabs>
      <w:autoSpaceDE/>
      <w:autoSpaceDN/>
      <w:adjustRightInd/>
      <w:snapToGrid w:val="0"/>
      <w:spacing w:line="300" w:lineRule="auto"/>
      <w:ind w:left="623" w:hanging="374"/>
      <w:jc w:val="both"/>
    </w:pPr>
    <w:rPr>
      <w:rFonts w:ascii="Times New Roman" w:hAnsi="Times New Roman"/>
      <w:color w:val="auto"/>
      <w:kern w:val="2"/>
      <w:sz w:val="21"/>
      <w:szCs w:val="24"/>
    </w:rPr>
  </w:style>
  <w:style w:type="paragraph" w:customStyle="1" w:styleId="633">
    <w:name w:val="EB_表格"/>
    <w:basedOn w:val="1"/>
    <w:autoRedefine/>
    <w:qFormat/>
    <w:uiPriority w:val="0"/>
    <w:pPr>
      <w:adjustRightInd/>
      <w:spacing w:line="300" w:lineRule="auto"/>
      <w:jc w:val="center"/>
    </w:pPr>
  </w:style>
  <w:style w:type="paragraph" w:customStyle="1" w:styleId="634">
    <w:name w:val="_Style 6"/>
    <w:basedOn w:val="1"/>
    <w:autoRedefine/>
    <w:qFormat/>
    <w:uiPriority w:val="34"/>
    <w:pPr>
      <w:adjustRightInd/>
      <w:ind w:firstLine="420" w:firstLineChars="200"/>
    </w:pPr>
    <w:rPr>
      <w:rFonts w:eastAsia="仿宋_GB2312"/>
      <w:sz w:val="28"/>
    </w:rPr>
  </w:style>
  <w:style w:type="paragraph" w:customStyle="1" w:styleId="635">
    <w:name w:val="zTableCellBody"/>
    <w:basedOn w:val="1"/>
    <w:autoRedefine/>
    <w:qFormat/>
    <w:uiPriority w:val="0"/>
    <w:pPr>
      <w:keepNext/>
      <w:keepLines/>
      <w:widowControl/>
      <w:adjustRightInd/>
      <w:spacing w:line="320" w:lineRule="exact"/>
      <w:ind w:firstLine="200" w:firstLineChars="200"/>
      <w:jc w:val="left"/>
    </w:pPr>
    <w:rPr>
      <w:rFonts w:ascii="Arial" w:hAnsi="Arial"/>
      <w:kern w:val="0"/>
      <w:sz w:val="24"/>
      <w:lang w:eastAsia="en-US"/>
    </w:rPr>
  </w:style>
  <w:style w:type="paragraph" w:customStyle="1" w:styleId="636">
    <w:name w:val="button"/>
    <w:basedOn w:val="1"/>
    <w:autoRedefine/>
    <w:qFormat/>
    <w:uiPriority w:val="0"/>
    <w:pPr>
      <w:widowControl/>
      <w:spacing w:before="100" w:beforeAutospacing="1" w:after="100" w:afterAutospacing="1"/>
      <w:jc w:val="left"/>
    </w:pPr>
    <w:rPr>
      <w:rFonts w:ascii="Arial Unicode MS" w:hAnsi="Arial Unicode MS"/>
      <w:color w:val="000000"/>
      <w:kern w:val="0"/>
      <w:sz w:val="24"/>
    </w:rPr>
  </w:style>
  <w:style w:type="paragraph" w:customStyle="1" w:styleId="637">
    <w:name w:val="!大节"/>
    <w:basedOn w:val="5"/>
    <w:autoRedefine/>
    <w:qFormat/>
    <w:uiPriority w:val="0"/>
    <w:pPr>
      <w:spacing w:before="260" w:after="260" w:line="415" w:lineRule="auto"/>
      <w:ind w:left="420" w:hanging="420"/>
    </w:pPr>
    <w:rPr>
      <w:rFonts w:ascii="Arial" w:hAnsi="Arial" w:eastAsia="微软雅黑"/>
      <w:lang w:val="en-US"/>
    </w:rPr>
  </w:style>
  <w:style w:type="paragraph" w:customStyle="1" w:styleId="638">
    <w:name w:val="正文文本 22"/>
    <w:basedOn w:val="1"/>
    <w:autoRedefine/>
    <w:qFormat/>
    <w:uiPriority w:val="0"/>
    <w:pPr>
      <w:widowControl/>
      <w:overflowPunct w:val="0"/>
      <w:autoSpaceDE w:val="0"/>
      <w:autoSpaceDN w:val="0"/>
      <w:ind w:left="720" w:hanging="720"/>
      <w:textAlignment w:val="baseline"/>
    </w:pPr>
    <w:rPr>
      <w:kern w:val="0"/>
      <w:sz w:val="24"/>
      <w:szCs w:val="20"/>
      <w:lang w:val="en-GB"/>
    </w:rPr>
  </w:style>
  <w:style w:type="paragraph" w:customStyle="1" w:styleId="639">
    <w:name w:val="正文表标题"/>
    <w:next w:val="640"/>
    <w:autoRedefine/>
    <w:qFormat/>
    <w:uiPriority w:val="0"/>
    <w:pPr>
      <w:tabs>
        <w:tab w:val="left" w:pos="840"/>
      </w:tabs>
      <w:ind w:left="840" w:hanging="420"/>
      <w:jc w:val="center"/>
    </w:pPr>
    <w:rPr>
      <w:rFonts w:ascii="黑体" w:hAnsi="Times New Roman" w:eastAsia="黑体" w:cs="Times New Roman"/>
      <w:sz w:val="21"/>
      <w:lang w:val="en-US" w:eastAsia="zh-CN" w:bidi="ar-SA"/>
    </w:rPr>
  </w:style>
  <w:style w:type="paragraph" w:customStyle="1" w:styleId="640">
    <w:name w:val="段"/>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41">
    <w:name w:val="Char Char Char Char Char Char"/>
    <w:basedOn w:val="1"/>
    <w:autoRedefine/>
    <w:qFormat/>
    <w:uiPriority w:val="0"/>
    <w:pPr>
      <w:widowControl/>
      <w:spacing w:before="156" w:beforeLines="50" w:after="156" w:afterLines="50" w:line="240" w:lineRule="exact"/>
      <w:jc w:val="left"/>
    </w:pPr>
    <w:rPr>
      <w:rFonts w:ascii="Verdana" w:hAnsi="Verdana"/>
      <w:kern w:val="0"/>
      <w:sz w:val="20"/>
      <w:szCs w:val="20"/>
      <w:lang w:eastAsia="en-US"/>
    </w:rPr>
  </w:style>
  <w:style w:type="paragraph" w:customStyle="1" w:styleId="642">
    <w:name w:val="trademark"/>
    <w:autoRedefine/>
    <w:qFormat/>
    <w:uiPriority w:val="0"/>
    <w:pPr>
      <w:spacing w:after="60"/>
    </w:pPr>
    <w:rPr>
      <w:rFonts w:ascii="Futura Bk" w:hAnsi="Futura Bk" w:eastAsia="宋体" w:cs="Times New Roman"/>
      <w:sz w:val="15"/>
      <w:lang w:val="en-US" w:eastAsia="en-US" w:bidi="ar-SA"/>
    </w:rPr>
  </w:style>
  <w:style w:type="paragraph" w:customStyle="1" w:styleId="643">
    <w:name w:val="Bullet with text 4"/>
    <w:basedOn w:val="1"/>
    <w:qFormat/>
    <w:uiPriority w:val="0"/>
    <w:pPr>
      <w:widowControl/>
      <w:tabs>
        <w:tab w:val="left" w:pos="1440"/>
      </w:tabs>
      <w:adjustRightInd/>
      <w:ind w:left="1440" w:hanging="360" w:firstLineChars="200"/>
      <w:jc w:val="left"/>
    </w:pPr>
    <w:rPr>
      <w:rFonts w:ascii="Arial" w:hAnsi="Arial"/>
      <w:kern w:val="0"/>
      <w:sz w:val="20"/>
      <w:szCs w:val="20"/>
      <w:lang w:val="en-GB" w:eastAsia="en-US"/>
    </w:rPr>
  </w:style>
  <w:style w:type="paragraph" w:customStyle="1" w:styleId="644">
    <w:name w:val="Char Char1 Char Char Char Char Char Char1"/>
    <w:basedOn w:val="1"/>
    <w:autoRedefine/>
    <w:qFormat/>
    <w:uiPriority w:val="0"/>
    <w:rPr>
      <w:rFonts w:ascii="仿宋_GB2312" w:eastAsia="仿宋_GB2312"/>
      <w:b/>
      <w:sz w:val="32"/>
      <w:szCs w:val="20"/>
    </w:rPr>
  </w:style>
  <w:style w:type="paragraph" w:customStyle="1" w:styleId="645">
    <w:name w:val="大汉方案正文"/>
    <w:basedOn w:val="1"/>
    <w:autoRedefine/>
    <w:qFormat/>
    <w:uiPriority w:val="0"/>
    <w:pPr>
      <w:adjustRightInd/>
      <w:spacing w:line="360" w:lineRule="auto"/>
      <w:ind w:firstLine="200" w:firstLineChars="200"/>
    </w:pPr>
    <w:rPr>
      <w:rFonts w:ascii="Arial" w:hAnsi="Arial"/>
      <w:sz w:val="24"/>
      <w:szCs w:val="20"/>
    </w:rPr>
  </w:style>
  <w:style w:type="paragraph" w:customStyle="1" w:styleId="646">
    <w:name w:val="Char1 Char Char Char1"/>
    <w:basedOn w:val="1"/>
    <w:autoRedefine/>
    <w:qFormat/>
    <w:uiPriority w:val="0"/>
    <w:pPr>
      <w:adjustRightInd/>
      <w:ind w:firstLine="200" w:firstLineChars="200"/>
    </w:pPr>
    <w:rPr>
      <w:rFonts w:ascii="Tahoma" w:hAnsi="Tahoma"/>
      <w:sz w:val="24"/>
      <w:szCs w:val="20"/>
    </w:rPr>
  </w:style>
  <w:style w:type="paragraph" w:customStyle="1" w:styleId="647">
    <w:name w:val="a1"/>
    <w:basedOn w:val="1"/>
    <w:autoRedefine/>
    <w:qFormat/>
    <w:uiPriority w:val="0"/>
    <w:pPr>
      <w:widowControl/>
      <w:spacing w:line="300" w:lineRule="atLeast"/>
      <w:jc w:val="left"/>
    </w:pPr>
    <w:rPr>
      <w:rFonts w:ascii="宋体" w:hAnsi="宋体"/>
      <w:kern w:val="0"/>
      <w:sz w:val="18"/>
      <w:szCs w:val="20"/>
    </w:rPr>
  </w:style>
  <w:style w:type="paragraph" w:customStyle="1" w:styleId="648">
    <w:name w:val="样式7"/>
    <w:basedOn w:val="649"/>
    <w:next w:val="1"/>
    <w:autoRedefine/>
    <w:qFormat/>
    <w:uiPriority w:val="0"/>
    <w:pPr>
      <w:spacing w:after="156" w:afterLines="50"/>
      <w:jc w:val="left"/>
      <w:outlineLvl w:val="3"/>
    </w:pPr>
    <w:rPr>
      <w:sz w:val="24"/>
      <w:szCs w:val="24"/>
    </w:rPr>
  </w:style>
  <w:style w:type="paragraph" w:customStyle="1" w:styleId="649">
    <w:name w:val="样式4"/>
    <w:basedOn w:val="1"/>
    <w:qFormat/>
    <w:uiPriority w:val="0"/>
    <w:pPr>
      <w:spacing w:line="360" w:lineRule="auto"/>
      <w:ind w:firstLine="420"/>
      <w:jc w:val="center"/>
      <w:outlineLvl w:val="2"/>
    </w:pPr>
    <w:rPr>
      <w:rFonts w:ascii="仿宋_GB2312" w:hAnsi="仿宋" w:eastAsia="仿宋_GB2312"/>
      <w:b/>
      <w:sz w:val="32"/>
      <w:szCs w:val="32"/>
    </w:rPr>
  </w:style>
  <w:style w:type="paragraph" w:customStyle="1" w:styleId="650">
    <w:name w:val="Char Char11 Char Char Char Char Char Char Char Char Char Char Char Char Char Char Char Char Char"/>
    <w:basedOn w:val="1"/>
    <w:autoRedefine/>
    <w:qFormat/>
    <w:uiPriority w:val="0"/>
    <w:pPr>
      <w:adjustRightInd/>
      <w:spacing w:line="360" w:lineRule="auto"/>
    </w:pPr>
    <w:rPr>
      <w:rFonts w:ascii="Arial" w:hAnsi="Arial" w:eastAsia="黑体" w:cs="Arial"/>
      <w:snapToGrid w:val="0"/>
      <w:kern w:val="0"/>
      <w:szCs w:val="21"/>
    </w:rPr>
  </w:style>
  <w:style w:type="paragraph" w:customStyle="1" w:styleId="651">
    <w:name w:val="main"/>
    <w:basedOn w:val="1"/>
    <w:qFormat/>
    <w:uiPriority w:val="0"/>
    <w:pPr>
      <w:widowControl/>
      <w:adjustRightInd/>
      <w:spacing w:before="100" w:beforeAutospacing="1" w:after="100" w:afterAutospacing="1" w:line="320" w:lineRule="atLeast"/>
      <w:ind w:firstLine="200" w:firstLineChars="200"/>
      <w:jc w:val="left"/>
    </w:pPr>
    <w:rPr>
      <w:rFonts w:ascii="微软雅黑" w:hAnsi="微软雅黑" w:eastAsia="Arial Unicode MS" w:cs="Arial Unicode MS"/>
      <w:kern w:val="0"/>
      <w:sz w:val="23"/>
      <w:szCs w:val="23"/>
    </w:rPr>
  </w:style>
  <w:style w:type="paragraph" w:customStyle="1" w:styleId="652">
    <w:name w:val="样式 样式2 + 左侧:  1 字符 右侧:  1 字符"/>
    <w:basedOn w:val="460"/>
    <w:autoRedefine/>
    <w:qFormat/>
    <w:uiPriority w:val="0"/>
    <w:pPr>
      <w:tabs>
        <w:tab w:val="clear" w:pos="2790"/>
        <w:tab w:val="clear" w:pos="4230"/>
      </w:tabs>
      <w:autoSpaceDE/>
      <w:autoSpaceDN/>
      <w:adjustRightInd/>
      <w:snapToGrid/>
      <w:ind w:firstLine="200" w:firstLineChars="200"/>
      <w:jc w:val="left"/>
      <w:outlineLvl w:val="9"/>
    </w:pPr>
    <w:rPr>
      <w:rFonts w:ascii="Times New Roman" w:hAnsi="Times New Roman" w:eastAsia="宋体" w:cs="宋体"/>
      <w:b w:val="0"/>
      <w:bCs w:val="0"/>
      <w:kern w:val="2"/>
      <w:sz w:val="24"/>
      <w:szCs w:val="20"/>
      <w:lang w:val="en-US"/>
    </w:rPr>
  </w:style>
  <w:style w:type="paragraph" w:customStyle="1" w:styleId="653">
    <w:name w:val="Char2 Char Char2"/>
    <w:basedOn w:val="1"/>
    <w:autoRedefine/>
    <w:qFormat/>
    <w:uiPriority w:val="0"/>
    <w:pPr>
      <w:adjustRightInd/>
    </w:pPr>
    <w:rPr>
      <w:rFonts w:ascii="Tahoma" w:hAnsi="Tahoma"/>
      <w:sz w:val="24"/>
      <w:szCs w:val="20"/>
    </w:rPr>
  </w:style>
  <w:style w:type="paragraph" w:customStyle="1" w:styleId="654">
    <w:name w:val="Char1 Char Char Char"/>
    <w:basedOn w:val="1"/>
    <w:autoRedefine/>
    <w:qFormat/>
    <w:uiPriority w:val="0"/>
    <w:pPr>
      <w:widowControl/>
      <w:snapToGrid w:val="0"/>
      <w:spacing w:before="120" w:after="160" w:line="360" w:lineRule="auto"/>
      <w:ind w:right="-360"/>
      <w:jc w:val="left"/>
    </w:pPr>
    <w:rPr>
      <w:rFonts w:ascii="Arial" w:hAnsi="Arial"/>
      <w:kern w:val="0"/>
      <w:sz w:val="24"/>
      <w:lang w:eastAsia="en-US"/>
    </w:rPr>
  </w:style>
  <w:style w:type="paragraph" w:customStyle="1" w:styleId="655">
    <w:name w:val="三级条标题"/>
    <w:basedOn w:val="656"/>
    <w:next w:val="640"/>
    <w:autoRedefine/>
    <w:qFormat/>
    <w:uiPriority w:val="0"/>
    <w:pPr>
      <w:tabs>
        <w:tab w:val="left" w:pos="1260"/>
        <w:tab w:val="left" w:pos="1680"/>
        <w:tab w:val="left" w:pos="2100"/>
        <w:tab w:val="left" w:pos="2520"/>
      </w:tabs>
      <w:ind w:left="2520"/>
      <w:outlineLvl w:val="4"/>
    </w:pPr>
  </w:style>
  <w:style w:type="paragraph" w:customStyle="1" w:styleId="656">
    <w:name w:val="二级条标题"/>
    <w:basedOn w:val="657"/>
    <w:next w:val="640"/>
    <w:autoRedefine/>
    <w:qFormat/>
    <w:uiPriority w:val="0"/>
    <w:pPr>
      <w:tabs>
        <w:tab w:val="left" w:pos="1260"/>
        <w:tab w:val="left" w:pos="1680"/>
        <w:tab w:val="left" w:pos="2100"/>
      </w:tabs>
      <w:ind w:left="0"/>
      <w:outlineLvl w:val="3"/>
    </w:pPr>
  </w:style>
  <w:style w:type="paragraph" w:customStyle="1" w:styleId="657">
    <w:name w:val="一级条标题"/>
    <w:basedOn w:val="658"/>
    <w:next w:val="640"/>
    <w:autoRedefine/>
    <w:qFormat/>
    <w:uiPriority w:val="0"/>
    <w:pPr>
      <w:tabs>
        <w:tab w:val="left" w:pos="1260"/>
        <w:tab w:val="left" w:pos="1680"/>
      </w:tabs>
      <w:spacing w:before="0" w:beforeLines="0" w:after="0" w:afterLines="0"/>
      <w:ind w:left="1680"/>
      <w:outlineLvl w:val="2"/>
    </w:pPr>
  </w:style>
  <w:style w:type="paragraph" w:customStyle="1" w:styleId="658">
    <w:name w:val="章标题"/>
    <w:next w:val="640"/>
    <w:autoRedefine/>
    <w:qFormat/>
    <w:uiPriority w:val="0"/>
    <w:pPr>
      <w:tabs>
        <w:tab w:val="left" w:pos="1260"/>
      </w:tabs>
      <w:spacing w:before="156" w:beforeLines="50" w:after="156" w:afterLines="50"/>
      <w:ind w:left="1260" w:hanging="420"/>
      <w:jc w:val="both"/>
      <w:outlineLvl w:val="1"/>
    </w:pPr>
    <w:rPr>
      <w:rFonts w:ascii="黑体" w:hAnsi="Times New Roman" w:eastAsia="黑体" w:cs="Times New Roman"/>
      <w:sz w:val="21"/>
      <w:lang w:val="en-US" w:eastAsia="zh-CN" w:bidi="ar-SA"/>
    </w:rPr>
  </w:style>
  <w:style w:type="paragraph" w:customStyle="1" w:styleId="659">
    <w:name w:val="数字标题2"/>
    <w:basedOn w:val="5"/>
    <w:next w:val="1"/>
    <w:autoRedefine/>
    <w:qFormat/>
    <w:uiPriority w:val="0"/>
    <w:pPr>
      <w:tabs>
        <w:tab w:val="left" w:pos="480"/>
      </w:tabs>
      <w:ind w:left="480" w:hanging="480"/>
    </w:pPr>
    <w:rPr>
      <w:rFonts w:ascii="Times New Roman" w:eastAsia="宋体"/>
      <w:i/>
      <w:sz w:val="36"/>
      <w:szCs w:val="36"/>
      <w:lang w:val="en-US"/>
    </w:rPr>
  </w:style>
  <w:style w:type="paragraph" w:customStyle="1" w:styleId="660">
    <w:name w:val="tabletext"/>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661">
    <w:name w:val="样式 标题 1Level 1 HeadPIM 1Section Headh1l11Heading 0Datash..."/>
    <w:basedOn w:val="4"/>
    <w:autoRedefine/>
    <w:qFormat/>
    <w:uiPriority w:val="0"/>
    <w:pPr>
      <w:keepNext w:val="0"/>
      <w:keepLines w:val="0"/>
      <w:widowControl/>
      <w:overflowPunct w:val="0"/>
      <w:autoSpaceDE w:val="0"/>
      <w:autoSpaceDN w:val="0"/>
      <w:spacing w:before="0" w:after="100" w:line="360" w:lineRule="auto"/>
      <w:ind w:left="0" w:firstLine="0"/>
      <w:jc w:val="left"/>
      <w:textAlignment w:val="baseline"/>
    </w:pPr>
    <w:rPr>
      <w:rFonts w:ascii="宋体" w:hAnsi="宋体"/>
      <w:kern w:val="2"/>
      <w:sz w:val="24"/>
      <w:szCs w:val="20"/>
    </w:rPr>
  </w:style>
  <w:style w:type="paragraph" w:customStyle="1" w:styleId="662">
    <w:name w:val="xl26"/>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663">
    <w:name w:val="样式 标题 1章节第一层h1H"/>
    <w:basedOn w:val="4"/>
    <w:autoRedefine/>
    <w:qFormat/>
    <w:uiPriority w:val="0"/>
    <w:pPr>
      <w:keepNext w:val="0"/>
      <w:keepLines w:val="0"/>
      <w:autoSpaceDE w:val="0"/>
      <w:autoSpaceDN w:val="0"/>
      <w:spacing w:before="0" w:after="0" w:line="240" w:lineRule="auto"/>
      <w:ind w:left="0" w:firstLine="0"/>
      <w:jc w:val="left"/>
      <w:outlineLvl w:val="9"/>
    </w:pPr>
    <w:rPr>
      <w:kern w:val="0"/>
      <w:sz w:val="52"/>
      <w:szCs w:val="52"/>
      <w:lang w:val="zh-CN"/>
    </w:rPr>
  </w:style>
  <w:style w:type="paragraph" w:customStyle="1" w:styleId="664">
    <w:name w:val="xl30"/>
    <w:basedOn w:val="1"/>
    <w:autoRedefine/>
    <w:qFormat/>
    <w:uiPriority w:val="0"/>
    <w:pPr>
      <w:widowControl/>
      <w:pBdr>
        <w:left w:val="single" w:color="auto" w:sz="4" w:space="0"/>
        <w:right w:val="single" w:color="auto" w:sz="4" w:space="0"/>
      </w:pBdr>
      <w:adjustRightInd/>
      <w:spacing w:before="100" w:beforeAutospacing="1" w:after="100" w:afterAutospacing="1"/>
      <w:jc w:val="center"/>
    </w:pPr>
    <w:rPr>
      <w:rFonts w:eastAsia="Arial Unicode MS"/>
      <w:kern w:val="0"/>
      <w:szCs w:val="21"/>
    </w:rPr>
  </w:style>
  <w:style w:type="paragraph" w:customStyle="1" w:styleId="665">
    <w:name w:val="正文 项目2"/>
    <w:basedOn w:val="666"/>
    <w:autoRedefine/>
    <w:qFormat/>
    <w:uiPriority w:val="0"/>
    <w:pPr>
      <w:tabs>
        <w:tab w:val="left" w:pos="840"/>
      </w:tabs>
      <w:spacing w:after="0"/>
      <w:ind w:left="900"/>
    </w:pPr>
  </w:style>
  <w:style w:type="paragraph" w:customStyle="1" w:styleId="666">
    <w:name w:val="正文 项目"/>
    <w:basedOn w:val="1"/>
    <w:qFormat/>
    <w:uiPriority w:val="0"/>
    <w:pPr>
      <w:widowControl/>
      <w:tabs>
        <w:tab w:val="left" w:pos="840"/>
      </w:tabs>
      <w:spacing w:after="120" w:line="440" w:lineRule="exact"/>
      <w:ind w:left="840" w:hanging="420"/>
      <w:jc w:val="left"/>
    </w:pPr>
    <w:rPr>
      <w:rFonts w:ascii="仿宋_GB2312" w:hAnsi="仿宋_GB2312" w:eastAsia="仿宋_GB2312"/>
      <w:sz w:val="24"/>
      <w:szCs w:val="20"/>
    </w:rPr>
  </w:style>
  <w:style w:type="paragraph" w:customStyle="1" w:styleId="667">
    <w:name w:val="Body Text 2*"/>
    <w:basedOn w:val="1"/>
    <w:autoRedefine/>
    <w:qFormat/>
    <w:uiPriority w:val="6"/>
    <w:pPr>
      <w:widowControl/>
      <w:adjustRightInd/>
      <w:ind w:left="720" w:hanging="720"/>
    </w:pPr>
    <w:rPr>
      <w:color w:val="000000"/>
      <w:kern w:val="0"/>
      <w:sz w:val="24"/>
      <w:szCs w:val="20"/>
      <w:lang w:val="en-GB"/>
    </w:rPr>
  </w:style>
  <w:style w:type="paragraph" w:customStyle="1" w:styleId="668">
    <w:name w:val="表1"/>
    <w:basedOn w:val="1"/>
    <w:autoRedefine/>
    <w:qFormat/>
    <w:uiPriority w:val="0"/>
    <w:pPr>
      <w:tabs>
        <w:tab w:val="left" w:pos="703"/>
      </w:tabs>
      <w:adjustRightInd/>
      <w:spacing w:line="360" w:lineRule="auto"/>
      <w:ind w:left="703"/>
      <w:jc w:val="center"/>
    </w:pPr>
  </w:style>
  <w:style w:type="paragraph" w:customStyle="1" w:styleId="669">
    <w:name w:val="_Style 27"/>
    <w:qFormat/>
    <w:uiPriority w:val="1"/>
    <w:pPr>
      <w:widowControl w:val="0"/>
      <w:tabs>
        <w:tab w:val="left" w:pos="480"/>
      </w:tabs>
      <w:autoSpaceDE w:val="0"/>
      <w:autoSpaceDN w:val="0"/>
      <w:adjustRightInd w:val="0"/>
      <w:snapToGrid w:val="0"/>
    </w:pPr>
    <w:rPr>
      <w:rFonts w:ascii="Calibri" w:hAnsi="Calibri" w:eastAsia="宋体" w:cs="Times New Roman"/>
      <w:szCs w:val="24"/>
      <w:lang w:val="en-US" w:eastAsia="zh-CN" w:bidi="ar-SA"/>
    </w:rPr>
  </w:style>
  <w:style w:type="paragraph" w:customStyle="1" w:styleId="670">
    <w:name w:val="样式 样式 标题 4 + 非加粗 + (中文) 黑体 段前: 0 磅 段后: 0 磅 行距: 固定值 22 磅"/>
    <w:basedOn w:val="1"/>
    <w:autoRedefine/>
    <w:qFormat/>
    <w:uiPriority w:val="0"/>
    <w:pPr>
      <w:keepNext/>
      <w:keepLines/>
      <w:adjustRightInd/>
      <w:spacing w:beforeLines="50" w:afterLines="50" w:line="500" w:lineRule="exact"/>
      <w:outlineLvl w:val="3"/>
    </w:pPr>
    <w:rPr>
      <w:rFonts w:ascii="Arial" w:hAnsi="Arial"/>
      <w:b/>
      <w:bCs/>
      <w:sz w:val="24"/>
    </w:rPr>
  </w:style>
  <w:style w:type="paragraph" w:customStyle="1" w:styleId="671">
    <w:name w:val="章正文"/>
    <w:basedOn w:val="1"/>
    <w:autoRedefine/>
    <w:qFormat/>
    <w:uiPriority w:val="0"/>
    <w:pPr>
      <w:adjustRightInd/>
      <w:spacing w:before="156" w:beforeLines="50" w:after="120" w:line="300" w:lineRule="auto"/>
      <w:ind w:firstLine="480" w:firstLineChars="200"/>
    </w:pPr>
    <w:rPr>
      <w:rFonts w:ascii="Helvetica" w:hAnsi="Helvetica"/>
      <w:kern w:val="0"/>
      <w:sz w:val="24"/>
    </w:rPr>
  </w:style>
  <w:style w:type="paragraph" w:customStyle="1" w:styleId="672">
    <w:name w:val="2级标题"/>
    <w:basedOn w:val="673"/>
    <w:qFormat/>
    <w:uiPriority w:val="0"/>
    <w:pPr>
      <w:jc w:val="left"/>
      <w:outlineLvl w:val="1"/>
    </w:pPr>
    <w:rPr>
      <w:rFonts w:ascii="Times New Roman" w:hAnsi="Times New Roman" w:eastAsia="仿宋"/>
      <w:sz w:val="30"/>
    </w:rPr>
  </w:style>
  <w:style w:type="paragraph" w:customStyle="1" w:styleId="673">
    <w:name w:val="1级标题"/>
    <w:basedOn w:val="1"/>
    <w:autoRedefine/>
    <w:qFormat/>
    <w:uiPriority w:val="0"/>
    <w:pPr>
      <w:adjustRightInd/>
      <w:spacing w:before="31" w:beforeLines="10" w:after="31" w:afterLines="10" w:line="360" w:lineRule="auto"/>
      <w:jc w:val="center"/>
      <w:outlineLvl w:val="0"/>
    </w:pPr>
    <w:rPr>
      <w:rFonts w:ascii="Calibri" w:hAnsi="Calibri"/>
      <w:b/>
      <w:sz w:val="44"/>
      <w:szCs w:val="22"/>
    </w:rPr>
  </w:style>
  <w:style w:type="paragraph" w:customStyle="1" w:styleId="674">
    <w:name w:val="正文 New New New New"/>
    <w:autoRedefine/>
    <w:qFormat/>
    <w:uiPriority w:val="0"/>
    <w:pPr>
      <w:widowControl w:val="0"/>
      <w:jc w:val="both"/>
    </w:pPr>
    <w:rPr>
      <w:rFonts w:ascii="Times New Roman" w:hAnsi="Times New Roman" w:eastAsia="宋体" w:cs="Times New Roman"/>
      <w:color w:val="000000"/>
      <w:szCs w:val="24"/>
      <w:lang w:val="en-US" w:eastAsia="zh-CN" w:bidi="ar-SA"/>
    </w:rPr>
  </w:style>
  <w:style w:type="paragraph" w:customStyle="1" w:styleId="675">
    <w:name w:val="样式 微软雅黑 行距: 1.5 倍行距"/>
    <w:basedOn w:val="1"/>
    <w:qFormat/>
    <w:uiPriority w:val="0"/>
    <w:pPr>
      <w:adjustRightInd/>
      <w:spacing w:line="360" w:lineRule="auto"/>
      <w:ind w:firstLine="480" w:firstLineChars="200"/>
    </w:pPr>
    <w:rPr>
      <w:rFonts w:ascii="微软雅黑" w:hAnsi="宋体" w:eastAsia="微软雅黑" w:cs="宋体"/>
      <w:sz w:val="24"/>
      <w:szCs w:val="20"/>
    </w:rPr>
  </w:style>
  <w:style w:type="paragraph" w:customStyle="1" w:styleId="676">
    <w:name w:val="xl37"/>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677">
    <w:name w:val="xl33"/>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textAlignment w:val="top"/>
    </w:pPr>
    <w:rPr>
      <w:rFonts w:ascii="宋体" w:hAnsi="宋体"/>
      <w:kern w:val="0"/>
      <w:sz w:val="20"/>
      <w:szCs w:val="20"/>
    </w:rPr>
  </w:style>
  <w:style w:type="paragraph" w:customStyle="1" w:styleId="678">
    <w:name w:val="bullet"/>
    <w:basedOn w:val="1"/>
    <w:autoRedefine/>
    <w:qFormat/>
    <w:uiPriority w:val="0"/>
    <w:pPr>
      <w:tabs>
        <w:tab w:val="left" w:pos="840"/>
      </w:tabs>
      <w:adjustRightInd/>
      <w:ind w:left="840" w:hanging="420"/>
    </w:pPr>
  </w:style>
  <w:style w:type="paragraph" w:customStyle="1" w:styleId="679">
    <w:name w:val="f9a style88 f9a"/>
    <w:basedOn w:val="1"/>
    <w:qFormat/>
    <w:uiPriority w:val="0"/>
    <w:pPr>
      <w:widowControl/>
      <w:spacing w:before="100" w:beforeAutospacing="1" w:after="100" w:afterAutospacing="1" w:line="276" w:lineRule="auto"/>
      <w:jc w:val="left"/>
    </w:pPr>
    <w:rPr>
      <w:rFonts w:ascii="宋体" w:hAnsi="宋体"/>
      <w:kern w:val="0"/>
      <w:sz w:val="24"/>
      <w:szCs w:val="20"/>
    </w:rPr>
  </w:style>
  <w:style w:type="paragraph" w:customStyle="1" w:styleId="680">
    <w:name w:val="普通正文"/>
    <w:basedOn w:val="1"/>
    <w:autoRedefine/>
    <w:qFormat/>
    <w:uiPriority w:val="0"/>
    <w:pPr>
      <w:tabs>
        <w:tab w:val="left" w:pos="2280"/>
      </w:tabs>
      <w:spacing w:before="120" w:after="120" w:line="360" w:lineRule="auto"/>
      <w:ind w:firstLine="480" w:firstLineChars="200"/>
      <w:jc w:val="left"/>
      <w:textAlignment w:val="baseline"/>
    </w:pPr>
    <w:rPr>
      <w:rFonts w:ascii="Arial" w:hAnsi="Arial"/>
      <w:kern w:val="0"/>
      <w:sz w:val="24"/>
    </w:rPr>
  </w:style>
  <w:style w:type="paragraph" w:customStyle="1" w:styleId="681">
    <w:name w:val="说明"/>
    <w:basedOn w:val="1"/>
    <w:autoRedefine/>
    <w:qFormat/>
    <w:uiPriority w:val="0"/>
    <w:pPr>
      <w:autoSpaceDE w:val="0"/>
      <w:autoSpaceDN w:val="0"/>
      <w:spacing w:line="440" w:lineRule="exact"/>
      <w:ind w:firstLine="200" w:firstLineChars="200"/>
    </w:pPr>
    <w:rPr>
      <w:rFonts w:ascii="宋体"/>
      <w:b/>
      <w:bCs/>
      <w:i/>
      <w:iCs/>
      <w:color w:val="0000FF"/>
      <w:kern w:val="0"/>
      <w:sz w:val="24"/>
    </w:rPr>
  </w:style>
  <w:style w:type="paragraph" w:customStyle="1" w:styleId="682">
    <w:name w:val="xl55"/>
    <w:basedOn w:val="1"/>
    <w:qFormat/>
    <w:uiPriority w:val="0"/>
    <w:pPr>
      <w:widowControl/>
      <w:adjustRightInd/>
      <w:spacing w:before="100" w:beforeAutospacing="1" w:after="100" w:afterAutospacing="1"/>
      <w:jc w:val="center"/>
      <w:textAlignment w:val="center"/>
    </w:pPr>
    <w:rPr>
      <w:rFonts w:ascii="Arial Unicode MS" w:hAnsi="Arial Unicode MS"/>
      <w:kern w:val="0"/>
      <w:sz w:val="24"/>
    </w:rPr>
  </w:style>
  <w:style w:type="paragraph" w:customStyle="1" w:styleId="683">
    <w:name w:val="Preformatted Text"/>
    <w:basedOn w:val="1"/>
    <w:qFormat/>
    <w:uiPriority w:val="0"/>
    <w:pPr>
      <w:suppressAutoHyphens/>
      <w:adjustRightInd/>
      <w:ind w:firstLine="200" w:firstLineChars="200"/>
    </w:pPr>
    <w:rPr>
      <w:rFonts w:ascii="Cumberland" w:hAnsi="Cumberland" w:eastAsia="方正宋体"/>
      <w:kern w:val="1"/>
      <w:sz w:val="20"/>
      <w:szCs w:val="20"/>
      <w:lang w:eastAsia="ar-SA"/>
    </w:rPr>
  </w:style>
  <w:style w:type="paragraph" w:customStyle="1" w:styleId="684">
    <w:name w:val="xl25"/>
    <w:basedOn w:val="1"/>
    <w:qFormat/>
    <w:uiPriority w:val="0"/>
    <w:pPr>
      <w:widowControl/>
      <w:spacing w:before="100" w:beforeAutospacing="1" w:after="100" w:afterAutospacing="1"/>
      <w:jc w:val="center"/>
      <w:textAlignment w:val="center"/>
    </w:pPr>
    <w:rPr>
      <w:rFonts w:hint="eastAsia" w:ascii="楷体_GB2312" w:hAnsi="宋体" w:eastAsia="楷体_GB2312"/>
      <w:kern w:val="0"/>
      <w:sz w:val="24"/>
    </w:rPr>
  </w:style>
  <w:style w:type="paragraph" w:customStyle="1" w:styleId="685">
    <w:name w:val="xl73"/>
    <w:basedOn w:val="1"/>
    <w:autoRedefine/>
    <w:qFormat/>
    <w:uiPriority w:val="0"/>
    <w:pPr>
      <w:widowControl/>
      <w:adjustRightInd/>
      <w:spacing w:before="100" w:beforeAutospacing="1" w:after="100" w:afterAutospacing="1"/>
      <w:jc w:val="left"/>
    </w:pPr>
    <w:rPr>
      <w:rFonts w:ascii="微软雅黑" w:hAnsi="微软雅黑" w:eastAsia="微软雅黑" w:cs="宋体"/>
      <w:kern w:val="0"/>
      <w:sz w:val="20"/>
      <w:szCs w:val="20"/>
    </w:rPr>
  </w:style>
  <w:style w:type="paragraph" w:customStyle="1" w:styleId="686">
    <w:name w:val="MM Topic 4"/>
    <w:basedOn w:val="7"/>
    <w:qFormat/>
    <w:uiPriority w:val="0"/>
    <w:pPr>
      <w:tabs>
        <w:tab w:val="left" w:pos="2100"/>
      </w:tabs>
      <w:adjustRightInd/>
      <w:ind w:left="2100" w:hanging="420"/>
    </w:pPr>
    <w:rPr>
      <w:lang w:val="en-US"/>
    </w:rPr>
  </w:style>
  <w:style w:type="paragraph" w:customStyle="1" w:styleId="687">
    <w:name w:val="Char11"/>
    <w:basedOn w:val="1"/>
    <w:autoRedefine/>
    <w:qFormat/>
    <w:uiPriority w:val="0"/>
    <w:pPr>
      <w:tabs>
        <w:tab w:val="left" w:pos="432"/>
      </w:tabs>
      <w:adjustRightInd/>
      <w:spacing w:before="156" w:beforeLines="50" w:after="156" w:afterLines="50"/>
      <w:ind w:left="432" w:hanging="432" w:firstLineChars="200"/>
    </w:pPr>
    <w:rPr>
      <w:sz w:val="24"/>
    </w:rPr>
  </w:style>
  <w:style w:type="paragraph" w:customStyle="1" w:styleId="688">
    <w:name w:val="gjt_正文"/>
    <w:autoRedefine/>
    <w:qFormat/>
    <w:uiPriority w:val="0"/>
    <w:pPr>
      <w:widowControl w:val="0"/>
      <w:spacing w:line="360" w:lineRule="auto"/>
      <w:ind w:firstLine="420"/>
      <w:jc w:val="both"/>
    </w:pPr>
    <w:rPr>
      <w:rFonts w:ascii="Calibri" w:hAnsi="Calibri" w:eastAsia="仿宋_GB2312" w:cs="Times New Roman"/>
      <w:color w:val="000000"/>
      <w:kern w:val="2"/>
      <w:sz w:val="24"/>
      <w:szCs w:val="24"/>
      <w:u w:color="000000"/>
      <w:lang w:val="en-US" w:eastAsia="zh-CN" w:bidi="ar-SA"/>
    </w:rPr>
  </w:style>
  <w:style w:type="paragraph" w:customStyle="1" w:styleId="689">
    <w:name w:val="Char Char11 Char Char Char Char Char Char Char Char Char1"/>
    <w:basedOn w:val="1"/>
    <w:qFormat/>
    <w:uiPriority w:val="6"/>
    <w:pPr>
      <w:spacing w:line="360" w:lineRule="auto"/>
    </w:pPr>
    <w:rPr>
      <w:szCs w:val="20"/>
    </w:rPr>
  </w:style>
  <w:style w:type="paragraph" w:customStyle="1" w:styleId="690">
    <w:name w:val="金宏发行正文 Char"/>
    <w:basedOn w:val="1"/>
    <w:qFormat/>
    <w:uiPriority w:val="0"/>
    <w:pPr>
      <w:adjustRightInd/>
      <w:spacing w:line="500" w:lineRule="exact"/>
      <w:ind w:firstLine="560" w:firstLineChars="200"/>
    </w:pPr>
    <w:rPr>
      <w:rFonts w:eastAsia="仿宋_GB2312"/>
      <w:sz w:val="28"/>
      <w:szCs w:val="20"/>
    </w:rPr>
  </w:style>
  <w:style w:type="paragraph" w:customStyle="1" w:styleId="691">
    <w:name w:val="批注框文本1"/>
    <w:basedOn w:val="1"/>
    <w:qFormat/>
    <w:uiPriority w:val="0"/>
    <w:pPr>
      <w:autoSpaceDE w:val="0"/>
      <w:autoSpaceDN w:val="0"/>
      <w:spacing w:line="351" w:lineRule="atLeast"/>
      <w:ind w:firstLine="419" w:firstLineChars="200"/>
    </w:pPr>
    <w:rPr>
      <w:color w:val="000000"/>
      <w:kern w:val="0"/>
      <w:sz w:val="18"/>
      <w:szCs w:val="18"/>
    </w:rPr>
  </w:style>
  <w:style w:type="paragraph" w:customStyle="1" w:styleId="692">
    <w:name w:val="body text bold"/>
    <w:basedOn w:val="25"/>
    <w:autoRedefine/>
    <w:qFormat/>
    <w:uiPriority w:val="0"/>
    <w:pPr>
      <w:widowControl/>
      <w:autoSpaceDE/>
      <w:autoSpaceDN/>
      <w:adjustRightInd/>
      <w:spacing w:line="240" w:lineRule="auto"/>
      <w:ind w:firstLine="200" w:firstLineChars="200"/>
      <w:jc w:val="left"/>
    </w:pPr>
    <w:rPr>
      <w:rFonts w:ascii="Futura Hv" w:hAnsi="Futura Hv"/>
      <w:kern w:val="0"/>
      <w:sz w:val="18"/>
      <w:szCs w:val="20"/>
      <w:lang w:val="en-US" w:eastAsia="en-US"/>
    </w:rPr>
  </w:style>
  <w:style w:type="paragraph" w:customStyle="1" w:styleId="693">
    <w:name w:val="部分1"/>
    <w:basedOn w:val="1"/>
    <w:qFormat/>
    <w:uiPriority w:val="0"/>
    <w:pPr>
      <w:keepNext/>
      <w:pageBreakBefore/>
      <w:tabs>
        <w:tab w:val="left" w:pos="720"/>
      </w:tabs>
      <w:spacing w:line="360" w:lineRule="auto"/>
      <w:jc w:val="center"/>
      <w:outlineLvl w:val="0"/>
    </w:pPr>
    <w:rPr>
      <w:rFonts w:eastAsia="黑体"/>
      <w:b/>
      <w:kern w:val="44"/>
      <w:sz w:val="36"/>
      <w:szCs w:val="20"/>
    </w:rPr>
  </w:style>
  <w:style w:type="paragraph" w:customStyle="1" w:styleId="694">
    <w:name w:val="xl69"/>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kern w:val="0"/>
      <w:sz w:val="20"/>
      <w:szCs w:val="20"/>
    </w:rPr>
  </w:style>
  <w:style w:type="paragraph" w:customStyle="1" w:styleId="695">
    <w:name w:val="正文文字格式"/>
    <w:basedOn w:val="1"/>
    <w:autoRedefine/>
    <w:qFormat/>
    <w:uiPriority w:val="0"/>
    <w:pPr>
      <w:adjustRightInd/>
      <w:spacing w:line="460" w:lineRule="exact"/>
      <w:ind w:firstLine="505"/>
      <w:jc w:val="left"/>
    </w:pPr>
    <w:rPr>
      <w:rFonts w:ascii="宋体"/>
      <w:kern w:val="24"/>
      <w:sz w:val="24"/>
      <w:szCs w:val="20"/>
    </w:rPr>
  </w:style>
  <w:style w:type="paragraph" w:customStyle="1" w:styleId="696">
    <w:name w:val="xl31"/>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kern w:val="0"/>
      <w:sz w:val="20"/>
      <w:szCs w:val="20"/>
    </w:rPr>
  </w:style>
  <w:style w:type="paragraph" w:customStyle="1" w:styleId="697">
    <w:name w:val="xl40"/>
    <w:basedOn w:val="1"/>
    <w:qFormat/>
    <w:uiPriority w:val="0"/>
    <w:pPr>
      <w:widowControl/>
      <w:pBdr>
        <w:top w:val="single" w:color="auto" w:sz="4" w:space="0"/>
        <w:bottom w:val="single" w:color="auto" w:sz="4" w:space="0"/>
        <w:right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 w:val="24"/>
    </w:rPr>
  </w:style>
  <w:style w:type="paragraph" w:customStyle="1" w:styleId="698">
    <w:name w:val="style25"/>
    <w:basedOn w:val="1"/>
    <w:qFormat/>
    <w:uiPriority w:val="0"/>
    <w:pPr>
      <w:widowControl/>
      <w:adjustRightInd/>
      <w:spacing w:before="100" w:beforeAutospacing="1" w:after="100" w:afterAutospacing="1"/>
      <w:ind w:firstLine="200" w:firstLineChars="200"/>
      <w:jc w:val="left"/>
    </w:pPr>
    <w:rPr>
      <w:rFonts w:ascii="宋体" w:hAnsi="宋体" w:cs="宋体"/>
      <w:color w:val="557AAF"/>
      <w:kern w:val="0"/>
      <w:sz w:val="18"/>
      <w:szCs w:val="18"/>
    </w:rPr>
  </w:style>
  <w:style w:type="paragraph" w:customStyle="1" w:styleId="699">
    <w:name w:val="单元格居中"/>
    <w:basedOn w:val="1"/>
    <w:autoRedefine/>
    <w:qFormat/>
    <w:uiPriority w:val="0"/>
    <w:pPr>
      <w:adjustRightInd/>
      <w:spacing w:line="360" w:lineRule="auto"/>
      <w:jc w:val="center"/>
    </w:pPr>
    <w:rPr>
      <w:sz w:val="24"/>
    </w:rPr>
  </w:style>
  <w:style w:type="paragraph" w:customStyle="1" w:styleId="700">
    <w:name w:val="正文3"/>
    <w:basedOn w:val="1"/>
    <w:qFormat/>
    <w:uiPriority w:val="0"/>
    <w:pPr>
      <w:adjustRightInd/>
      <w:spacing w:before="156" w:beforeLines="50" w:after="156" w:afterLines="50" w:line="360" w:lineRule="auto"/>
      <w:outlineLvl w:val="8"/>
    </w:pPr>
    <w:rPr>
      <w:rFonts w:ascii="Segoe UI" w:hAnsi="宋体" w:eastAsia="楷体_GB2312" w:cs="Latha"/>
      <w:sz w:val="24"/>
      <w:szCs w:val="21"/>
    </w:rPr>
  </w:style>
  <w:style w:type="paragraph" w:customStyle="1" w:styleId="701">
    <w:name w:val="Char Char Char Char Char Char Char1"/>
    <w:basedOn w:val="1"/>
    <w:autoRedefine/>
    <w:qFormat/>
    <w:uiPriority w:val="6"/>
    <w:rPr>
      <w:rFonts w:ascii="仿宋_GB2312" w:eastAsia="仿宋_GB2312"/>
      <w:b/>
      <w:sz w:val="32"/>
      <w:szCs w:val="32"/>
    </w:rPr>
  </w:style>
  <w:style w:type="paragraph" w:customStyle="1" w:styleId="702">
    <w:name w:val="正文缩进1"/>
    <w:basedOn w:val="1"/>
    <w:next w:val="3"/>
    <w:autoRedefine/>
    <w:qFormat/>
    <w:uiPriority w:val="0"/>
    <w:pPr>
      <w:autoSpaceDE w:val="0"/>
      <w:autoSpaceDN w:val="0"/>
      <w:snapToGrid w:val="0"/>
      <w:spacing w:after="120" w:line="360" w:lineRule="auto"/>
      <w:ind w:left="420" w:leftChars="200" w:firstLine="480" w:firstLineChars="200"/>
    </w:pPr>
    <w:rPr>
      <w:sz w:val="24"/>
      <w:szCs w:val="21"/>
    </w:rPr>
  </w:style>
  <w:style w:type="paragraph" w:customStyle="1" w:styleId="703">
    <w:name w:val="Ñù"/>
    <w:autoRedefine/>
    <w:qFormat/>
    <w:uiPriority w:val="0"/>
    <w:pPr>
      <w:overflowPunct w:val="0"/>
      <w:autoSpaceDE w:val="0"/>
      <w:autoSpaceDN w:val="0"/>
      <w:adjustRightInd w:val="0"/>
      <w:spacing w:line="400" w:lineRule="exact"/>
      <w:jc w:val="both"/>
      <w:textAlignment w:val="baseline"/>
    </w:pPr>
    <w:rPr>
      <w:rFonts w:ascii="Times New Roman" w:hAnsi="Times New Roman" w:eastAsia="宋体" w:cs="Times New Roman"/>
      <w:sz w:val="24"/>
      <w:lang w:val="en-US" w:eastAsia="zh-CN" w:bidi="ar-SA"/>
    </w:rPr>
  </w:style>
  <w:style w:type="paragraph" w:customStyle="1" w:styleId="704">
    <w:name w:val="Char3 Char Char Char11"/>
    <w:basedOn w:val="1"/>
    <w:qFormat/>
    <w:uiPriority w:val="0"/>
    <w:pPr>
      <w:widowControl/>
      <w:adjustRightInd/>
      <w:spacing w:after="160" w:line="240" w:lineRule="exact"/>
      <w:jc w:val="left"/>
    </w:pPr>
    <w:rPr>
      <w:szCs w:val="20"/>
    </w:rPr>
  </w:style>
  <w:style w:type="paragraph" w:customStyle="1" w:styleId="705">
    <w:name w:val="Char Char1121"/>
    <w:basedOn w:val="1"/>
    <w:qFormat/>
    <w:uiPriority w:val="0"/>
    <w:pPr>
      <w:spacing w:line="360" w:lineRule="auto"/>
    </w:pPr>
    <w:rPr>
      <w:szCs w:val="20"/>
    </w:rPr>
  </w:style>
  <w:style w:type="paragraph" w:customStyle="1" w:styleId="706">
    <w:name w:val="小项目标题"/>
    <w:basedOn w:val="1"/>
    <w:autoRedefine/>
    <w:qFormat/>
    <w:uiPriority w:val="0"/>
    <w:pPr>
      <w:adjustRightInd/>
      <w:spacing w:before="100" w:beforeAutospacing="1" w:after="100" w:afterAutospacing="1" w:line="360" w:lineRule="auto"/>
      <w:ind w:left="480" w:leftChars="200" w:firstLine="200" w:firstLineChars="200"/>
      <w:jc w:val="left"/>
    </w:pPr>
    <w:rPr>
      <w:sz w:val="24"/>
    </w:rPr>
  </w:style>
  <w:style w:type="paragraph" w:customStyle="1" w:styleId="707">
    <w:name w:val="gjt_4"/>
    <w:next w:val="1"/>
    <w:autoRedefine/>
    <w:qFormat/>
    <w:uiPriority w:val="0"/>
    <w:pPr>
      <w:keepNext/>
      <w:keepLines/>
      <w:widowControl w:val="0"/>
      <w:spacing w:before="280" w:after="290"/>
      <w:ind w:left="430" w:hanging="430"/>
      <w:jc w:val="both"/>
      <w:outlineLvl w:val="8"/>
    </w:pPr>
    <w:rPr>
      <w:rFonts w:ascii="Calibri" w:hAnsi="Calibri" w:eastAsia="黑体" w:cs="Times New Roman"/>
      <w:bCs/>
      <w:color w:val="000000"/>
      <w:kern w:val="2"/>
      <w:sz w:val="24"/>
      <w:szCs w:val="24"/>
      <w:u w:color="000000"/>
      <w:lang w:val="en-US" w:eastAsia="zh-CN" w:bidi="ar-SA"/>
    </w:rPr>
  </w:style>
  <w:style w:type="paragraph" w:customStyle="1" w:styleId="708">
    <w:name w:val="Normal0"/>
    <w:autoRedefine/>
    <w:qFormat/>
    <w:uiPriority w:val="0"/>
    <w:rPr>
      <w:rFonts w:ascii="Times New Roman" w:hAnsi="Times New Roman" w:eastAsia="宋体" w:cs="Times New Roman"/>
      <w:lang w:val="en-US" w:eastAsia="en-US" w:bidi="ar-SA"/>
    </w:rPr>
  </w:style>
  <w:style w:type="paragraph" w:customStyle="1" w:styleId="709">
    <w:name w:val="带编号样式"/>
    <w:basedOn w:val="627"/>
    <w:autoRedefine/>
    <w:qFormat/>
    <w:uiPriority w:val="0"/>
    <w:pPr>
      <w:tabs>
        <w:tab w:val="left" w:pos="840"/>
      </w:tabs>
      <w:snapToGrid w:val="0"/>
      <w:ind w:left="840" w:hanging="420" w:firstLineChars="0"/>
    </w:pPr>
    <w:rPr>
      <w:rFonts w:ascii="仿宋_GB2312" w:eastAsia="仿宋_GB2312"/>
      <w:color w:val="000000"/>
    </w:rPr>
  </w:style>
  <w:style w:type="paragraph" w:customStyle="1" w:styleId="710">
    <w:name w:val="msonormal"/>
    <w:basedOn w:val="1"/>
    <w:autoRedefine/>
    <w:qFormat/>
    <w:uiPriority w:val="0"/>
    <w:pPr>
      <w:widowControl/>
      <w:adjustRightInd/>
      <w:spacing w:before="100" w:beforeAutospacing="1" w:after="100" w:afterAutospacing="1"/>
      <w:jc w:val="left"/>
    </w:pPr>
    <w:rPr>
      <w:rFonts w:ascii="宋体" w:hAnsi="宋体" w:cs="宋体"/>
      <w:kern w:val="0"/>
      <w:sz w:val="24"/>
    </w:rPr>
  </w:style>
  <w:style w:type="paragraph" w:customStyle="1" w:styleId="711">
    <w:name w:val="方形箭头"/>
    <w:basedOn w:val="1"/>
    <w:qFormat/>
    <w:uiPriority w:val="0"/>
    <w:pPr>
      <w:widowControl/>
      <w:tabs>
        <w:tab w:val="left" w:pos="840"/>
      </w:tabs>
      <w:adjustRightInd/>
      <w:spacing w:before="93" w:line="60" w:lineRule="atLeast"/>
      <w:ind w:left="420" w:right="200" w:hanging="420"/>
      <w:jc w:val="left"/>
    </w:pPr>
    <w:rPr>
      <w:rFonts w:ascii="Calibri" w:hAnsi="Calibri" w:cs="Calibri"/>
      <w:color w:val="000000"/>
      <w:kern w:val="0"/>
      <w:sz w:val="16"/>
      <w:szCs w:val="22"/>
    </w:rPr>
  </w:style>
  <w:style w:type="paragraph" w:customStyle="1" w:styleId="712">
    <w:name w:val="封面"/>
    <w:basedOn w:val="1"/>
    <w:qFormat/>
    <w:uiPriority w:val="0"/>
    <w:pPr>
      <w:spacing w:line="360" w:lineRule="atLeast"/>
      <w:jc w:val="right"/>
      <w:textAlignment w:val="baseline"/>
    </w:pPr>
    <w:rPr>
      <w:rFonts w:ascii="Symbol" w:hAnsi="Symbol"/>
      <w:kern w:val="0"/>
      <w:szCs w:val="20"/>
    </w:rPr>
  </w:style>
  <w:style w:type="paragraph" w:customStyle="1" w:styleId="713">
    <w:name w:val="__正文"/>
    <w:qFormat/>
    <w:uiPriority w:val="0"/>
    <w:pPr>
      <w:spacing w:line="360" w:lineRule="auto"/>
      <w:ind w:firstLine="200" w:firstLineChars="200"/>
    </w:pPr>
    <w:rPr>
      <w:rFonts w:ascii="Times New Roman" w:hAnsi="Times New Roman" w:eastAsia="等线" w:cs="Times New Roman"/>
      <w:kern w:val="2"/>
      <w:sz w:val="24"/>
      <w:szCs w:val="21"/>
      <w:lang w:val="en-US" w:eastAsia="zh-CN" w:bidi="ar-SA"/>
    </w:rPr>
  </w:style>
  <w:style w:type="paragraph" w:customStyle="1" w:styleId="714">
    <w:name w:val="font5"/>
    <w:basedOn w:val="1"/>
    <w:qFormat/>
    <w:uiPriority w:val="0"/>
    <w:pPr>
      <w:widowControl/>
      <w:adjustRightInd/>
      <w:spacing w:before="100" w:beforeAutospacing="1" w:after="100" w:afterAutospacing="1" w:line="360" w:lineRule="auto"/>
      <w:ind w:firstLine="200" w:firstLineChars="200"/>
      <w:jc w:val="left"/>
    </w:pPr>
    <w:rPr>
      <w:rFonts w:hint="eastAsia" w:ascii="宋体" w:hAnsi="宋体"/>
      <w:kern w:val="0"/>
      <w:sz w:val="18"/>
      <w:szCs w:val="18"/>
    </w:rPr>
  </w:style>
  <w:style w:type="paragraph" w:customStyle="1" w:styleId="715">
    <w:name w:val="默认段落字体 Para Char Char Char1 Char"/>
    <w:basedOn w:val="1"/>
    <w:autoRedefine/>
    <w:qFormat/>
    <w:uiPriority w:val="0"/>
    <w:pPr>
      <w:spacing w:line="240" w:lineRule="atLeast"/>
      <w:ind w:left="420" w:firstLine="420"/>
    </w:pPr>
    <w:rPr>
      <w:sz w:val="24"/>
    </w:rPr>
  </w:style>
  <w:style w:type="paragraph" w:customStyle="1" w:styleId="716">
    <w:name w:val="WW-正文文字缩进 2"/>
    <w:basedOn w:val="1"/>
    <w:autoRedefine/>
    <w:qFormat/>
    <w:uiPriority w:val="0"/>
    <w:pPr>
      <w:suppressAutoHyphens/>
      <w:adjustRightInd/>
      <w:ind w:firstLine="420"/>
    </w:pPr>
    <w:rPr>
      <w:kern w:val="1"/>
      <w:szCs w:val="20"/>
    </w:rPr>
  </w:style>
  <w:style w:type="paragraph" w:customStyle="1" w:styleId="717">
    <w:name w:val="xl41"/>
    <w:basedOn w:val="1"/>
    <w:autoRedefine/>
    <w:qFormat/>
    <w:uiPriority w:val="0"/>
    <w:pPr>
      <w:widowControl/>
      <w:pBdr>
        <w:top w:val="single" w:color="auto" w:sz="4" w:space="0"/>
        <w:bottom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 w:val="24"/>
    </w:rPr>
  </w:style>
  <w:style w:type="paragraph" w:customStyle="1" w:styleId="718">
    <w:name w:val="样式 标题 2 + 四号"/>
    <w:basedOn w:val="5"/>
    <w:autoRedefine/>
    <w:qFormat/>
    <w:uiPriority w:val="0"/>
    <w:pPr>
      <w:spacing w:before="120" w:after="120"/>
      <w:ind w:left="0" w:firstLine="0"/>
      <w:jc w:val="both"/>
    </w:pPr>
    <w:rPr>
      <w:rFonts w:ascii="宋体" w:hAnsi="Arial" w:eastAsia="宋体"/>
      <w:sz w:val="28"/>
      <w:lang w:val="en-US"/>
    </w:rPr>
  </w:style>
  <w:style w:type="paragraph" w:customStyle="1" w:styleId="719">
    <w:name w:val="有符号正文"/>
    <w:basedOn w:val="1"/>
    <w:qFormat/>
    <w:uiPriority w:val="0"/>
    <w:pPr>
      <w:adjustRightInd/>
      <w:spacing w:line="400" w:lineRule="exact"/>
      <w:ind w:firstLine="200" w:firstLineChars="200"/>
    </w:pPr>
    <w:rPr>
      <w:rFonts w:ascii="Arial" w:hAnsi="Arial"/>
    </w:rPr>
  </w:style>
  <w:style w:type="paragraph" w:customStyle="1" w:styleId="720">
    <w:name w:val="font10"/>
    <w:basedOn w:val="1"/>
    <w:autoRedefine/>
    <w:qFormat/>
    <w:uiPriority w:val="0"/>
    <w:pPr>
      <w:widowControl/>
      <w:adjustRightInd/>
      <w:spacing w:before="100" w:beforeAutospacing="1" w:after="100" w:afterAutospacing="1"/>
      <w:jc w:val="left"/>
    </w:pPr>
    <w:rPr>
      <w:rFonts w:ascii="宋体" w:hAnsi="宋体" w:cs="宋体"/>
      <w:kern w:val="0"/>
      <w:sz w:val="18"/>
      <w:szCs w:val="18"/>
    </w:rPr>
  </w:style>
  <w:style w:type="paragraph" w:customStyle="1" w:styleId="721">
    <w:name w:val="样式 样式 正文文本缩进 + 仿宋_GB2312 小四 首行缩进:  0 厘米 行距: 1.5 倍行距 + (中文) 仿宋_GB... Char Char"/>
    <w:basedOn w:val="1"/>
    <w:autoRedefine/>
    <w:qFormat/>
    <w:uiPriority w:val="0"/>
    <w:pPr>
      <w:spacing w:line="360" w:lineRule="auto"/>
      <w:ind w:firstLine="480" w:firstLineChars="200"/>
    </w:pPr>
    <w:rPr>
      <w:rFonts w:ascii="仿宋_GB2312" w:eastAsia="新宋体"/>
      <w:sz w:val="24"/>
      <w:szCs w:val="20"/>
    </w:rPr>
  </w:style>
  <w:style w:type="paragraph" w:customStyle="1" w:styleId="722">
    <w:name w:val="4"/>
    <w:basedOn w:val="1"/>
    <w:next w:val="38"/>
    <w:qFormat/>
    <w:uiPriority w:val="0"/>
    <w:pPr>
      <w:spacing w:after="120" w:line="480" w:lineRule="auto"/>
      <w:ind w:left="420" w:leftChars="200"/>
    </w:pPr>
    <w:rPr>
      <w:sz w:val="24"/>
      <w:szCs w:val="20"/>
    </w:rPr>
  </w:style>
  <w:style w:type="paragraph" w:customStyle="1" w:styleId="723">
    <w:name w:val="tableheading"/>
    <w:basedOn w:val="1"/>
    <w:autoRedefine/>
    <w:qFormat/>
    <w:uiPriority w:val="0"/>
    <w:pPr>
      <w:widowControl/>
      <w:adjustRightInd/>
      <w:spacing w:before="100" w:beforeAutospacing="1" w:after="100" w:afterAutospacing="1"/>
      <w:jc w:val="left"/>
    </w:pPr>
    <w:rPr>
      <w:rFonts w:ascii="宋体" w:hAnsi="宋体" w:cs="宋体"/>
      <w:kern w:val="0"/>
      <w:sz w:val="24"/>
    </w:rPr>
  </w:style>
  <w:style w:type="paragraph" w:customStyle="1" w:styleId="724">
    <w:name w:val="样式1"/>
    <w:basedOn w:val="1"/>
    <w:autoRedefine/>
    <w:qFormat/>
    <w:uiPriority w:val="0"/>
    <w:pPr>
      <w:widowControl/>
      <w:tabs>
        <w:tab w:val="left" w:pos="1212"/>
        <w:tab w:val="left" w:pos="3888"/>
      </w:tabs>
      <w:snapToGrid w:val="0"/>
      <w:spacing w:line="336" w:lineRule="auto"/>
      <w:ind w:firstLine="432"/>
      <w:jc w:val="left"/>
    </w:pPr>
    <w:rPr>
      <w:rFonts w:ascii="宋体" w:hAnsi="宋体"/>
      <w:kern w:val="0"/>
      <w:sz w:val="24"/>
      <w:szCs w:val="20"/>
    </w:rPr>
  </w:style>
  <w:style w:type="paragraph" w:customStyle="1" w:styleId="725">
    <w:name w:val="样式 标题 3H3 + 两端对齐"/>
    <w:basedOn w:val="6"/>
    <w:qFormat/>
    <w:uiPriority w:val="0"/>
    <w:pPr>
      <w:keepLines w:val="0"/>
      <w:spacing w:before="0" w:after="0" w:line="240" w:lineRule="auto"/>
      <w:jc w:val="left"/>
    </w:pPr>
    <w:rPr>
      <w:rFonts w:cs="宋体"/>
      <w:sz w:val="21"/>
      <w:szCs w:val="20"/>
    </w:rPr>
  </w:style>
  <w:style w:type="paragraph" w:customStyle="1" w:styleId="726">
    <w:name w:val="样式 仿宋_GB2312 小三 左侧:  1.06 厘米"/>
    <w:basedOn w:val="1"/>
    <w:autoRedefine/>
    <w:qFormat/>
    <w:uiPriority w:val="0"/>
    <w:pPr>
      <w:spacing w:line="360" w:lineRule="auto"/>
      <w:ind w:left="601"/>
    </w:pPr>
    <w:rPr>
      <w:rFonts w:ascii="仿宋_GB2312" w:eastAsia="仿宋_GB2312"/>
      <w:sz w:val="24"/>
      <w:szCs w:val="20"/>
    </w:rPr>
  </w:style>
  <w:style w:type="paragraph" w:customStyle="1" w:styleId="727">
    <w:name w:val="小标题"/>
    <w:basedOn w:val="1"/>
    <w:autoRedefine/>
    <w:qFormat/>
    <w:uiPriority w:val="0"/>
    <w:pPr>
      <w:spacing w:before="120" w:line="360" w:lineRule="atLeast"/>
      <w:ind w:left="1134"/>
      <w:jc w:val="left"/>
      <w:textAlignment w:val="baseline"/>
    </w:pPr>
    <w:rPr>
      <w:rFonts w:eastAsia="黑体"/>
      <w:kern w:val="0"/>
      <w:szCs w:val="20"/>
    </w:rPr>
  </w:style>
  <w:style w:type="paragraph" w:customStyle="1" w:styleId="728">
    <w:name w:val="节标题"/>
    <w:basedOn w:val="1"/>
    <w:qFormat/>
    <w:uiPriority w:val="0"/>
    <w:pPr>
      <w:autoSpaceDE w:val="0"/>
      <w:autoSpaceDN w:val="0"/>
      <w:spacing w:line="289" w:lineRule="atLeast"/>
      <w:ind w:firstLine="200" w:firstLineChars="200"/>
      <w:jc w:val="center"/>
    </w:pPr>
    <w:rPr>
      <w:color w:val="000000"/>
      <w:kern w:val="0"/>
      <w:sz w:val="28"/>
      <w:szCs w:val="28"/>
    </w:rPr>
  </w:style>
  <w:style w:type="paragraph" w:customStyle="1" w:styleId="729">
    <w:name w:val="表格 表头"/>
    <w:basedOn w:val="1"/>
    <w:autoRedefine/>
    <w:qFormat/>
    <w:uiPriority w:val="0"/>
    <w:pPr>
      <w:adjustRightInd/>
      <w:spacing w:before="50" w:beforeLines="50" w:after="50" w:afterLines="50" w:line="360" w:lineRule="auto"/>
      <w:jc w:val="center"/>
    </w:pPr>
    <w:rPr>
      <w:rFonts w:ascii="微软雅黑" w:hAnsi="Calibri" w:eastAsia="微软雅黑"/>
      <w:b/>
      <w:sz w:val="28"/>
      <w:szCs w:val="20"/>
    </w:rPr>
  </w:style>
  <w:style w:type="paragraph" w:customStyle="1" w:styleId="730">
    <w:name w:val="xl75"/>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仿宋" w:hAnsi="仿宋" w:eastAsia="仿宋" w:cs="宋体"/>
      <w:kern w:val="0"/>
      <w:sz w:val="20"/>
      <w:szCs w:val="20"/>
    </w:rPr>
  </w:style>
  <w:style w:type="paragraph" w:customStyle="1" w:styleId="731">
    <w:name w:val="Char Char1 Char Char Char"/>
    <w:basedOn w:val="1"/>
    <w:autoRedefine/>
    <w:qFormat/>
    <w:uiPriority w:val="0"/>
    <w:rPr>
      <w:rFonts w:ascii="仿宋_GB2312" w:eastAsia="仿宋_GB2312"/>
      <w:b/>
      <w:sz w:val="32"/>
      <w:szCs w:val="20"/>
    </w:rPr>
  </w:style>
  <w:style w:type="paragraph" w:customStyle="1" w:styleId="732">
    <w:name w:val="表格题注"/>
    <w:next w:val="1"/>
    <w:autoRedefine/>
    <w:qFormat/>
    <w:uiPriority w:val="0"/>
    <w:pPr>
      <w:keepLines/>
      <w:tabs>
        <w:tab w:val="left" w:pos="4200"/>
      </w:tabs>
      <w:spacing w:before="312" w:beforeLines="100"/>
      <w:ind w:left="1089" w:hanging="369"/>
      <w:jc w:val="center"/>
    </w:pPr>
    <w:rPr>
      <w:rFonts w:ascii="Arial" w:hAnsi="Arial" w:eastAsia="宋体" w:cs="Times New Roman"/>
      <w:sz w:val="18"/>
      <w:szCs w:val="18"/>
      <w:lang w:val="en-US" w:eastAsia="zh-CN" w:bidi="ar-SA"/>
    </w:rPr>
  </w:style>
  <w:style w:type="paragraph" w:customStyle="1" w:styleId="733">
    <w:name w:val="Char Char11 Char Char Char Char Char Char Char Char Char Char Char Char Char Char Char Char Char1"/>
    <w:basedOn w:val="1"/>
    <w:autoRedefine/>
    <w:qFormat/>
    <w:uiPriority w:val="0"/>
    <w:pPr>
      <w:adjustRightInd/>
      <w:spacing w:line="360" w:lineRule="auto"/>
    </w:pPr>
    <w:rPr>
      <w:rFonts w:ascii="Arial" w:hAnsi="Arial" w:eastAsia="黑体" w:cs="Arial"/>
      <w:snapToGrid w:val="0"/>
      <w:kern w:val="0"/>
      <w:szCs w:val="21"/>
    </w:rPr>
  </w:style>
  <w:style w:type="paragraph" w:customStyle="1" w:styleId="734">
    <w:name w:val="Picture"/>
    <w:basedOn w:val="1"/>
    <w:next w:val="18"/>
    <w:autoRedefine/>
    <w:qFormat/>
    <w:uiPriority w:val="0"/>
    <w:pPr>
      <w:keepNext/>
      <w:widowControl/>
      <w:adjustRightInd/>
      <w:ind w:firstLine="200" w:firstLineChars="200"/>
    </w:pPr>
    <w:rPr>
      <w:rFonts w:ascii="楷体" w:hAnsi="Arial" w:eastAsia="楷体"/>
      <w:b/>
      <w:spacing w:val="-5"/>
      <w:w w:val="98"/>
      <w:kern w:val="0"/>
      <w:sz w:val="24"/>
      <w:szCs w:val="20"/>
    </w:rPr>
  </w:style>
  <w:style w:type="paragraph" w:customStyle="1" w:styleId="735">
    <w:name w:val="Char Char1 Char Char Char2"/>
    <w:basedOn w:val="1"/>
    <w:autoRedefine/>
    <w:qFormat/>
    <w:uiPriority w:val="0"/>
    <w:rPr>
      <w:rFonts w:ascii="仿宋_GB2312" w:eastAsia="仿宋_GB2312"/>
      <w:b/>
      <w:sz w:val="32"/>
      <w:szCs w:val="32"/>
    </w:rPr>
  </w:style>
  <w:style w:type="paragraph" w:customStyle="1" w:styleId="736">
    <w:name w:val="Char3 Char Char Char1"/>
    <w:basedOn w:val="1"/>
    <w:autoRedefine/>
    <w:qFormat/>
    <w:uiPriority w:val="6"/>
    <w:pPr>
      <w:widowControl/>
      <w:adjustRightInd/>
      <w:spacing w:after="160" w:line="240" w:lineRule="exact"/>
      <w:jc w:val="left"/>
    </w:pPr>
    <w:rPr>
      <w:szCs w:val="20"/>
    </w:rPr>
  </w:style>
  <w:style w:type="paragraph" w:customStyle="1" w:styleId="737">
    <w:name w:val="Char1 Char Char Char21"/>
    <w:basedOn w:val="1"/>
    <w:qFormat/>
    <w:uiPriority w:val="0"/>
    <w:rPr>
      <w:rFonts w:ascii="Tahoma" w:hAnsi="Tahoma"/>
      <w:sz w:val="24"/>
      <w:szCs w:val="20"/>
    </w:rPr>
  </w:style>
  <w:style w:type="paragraph" w:customStyle="1" w:styleId="738">
    <w:name w:val="Char3 Char Char Char Char Char Char11"/>
    <w:basedOn w:val="1"/>
    <w:autoRedefine/>
    <w:qFormat/>
    <w:uiPriority w:val="0"/>
    <w:pPr>
      <w:adjustRightInd/>
      <w:spacing w:line="360" w:lineRule="auto"/>
    </w:pPr>
    <w:rPr>
      <w:rFonts w:ascii="Arial" w:hAnsi="Arial" w:eastAsia="黑体" w:cs="Arial"/>
      <w:snapToGrid w:val="0"/>
      <w:kern w:val="0"/>
      <w:szCs w:val="21"/>
    </w:rPr>
  </w:style>
  <w:style w:type="paragraph" w:customStyle="1" w:styleId="739">
    <w:name w:val="正文（标题三）"/>
    <w:basedOn w:val="1"/>
    <w:autoRedefine/>
    <w:qFormat/>
    <w:uiPriority w:val="0"/>
    <w:pPr>
      <w:spacing w:line="360" w:lineRule="auto"/>
      <w:ind w:firstLine="200" w:firstLineChars="200"/>
    </w:pPr>
    <w:rPr>
      <w:sz w:val="24"/>
    </w:rPr>
  </w:style>
  <w:style w:type="paragraph" w:customStyle="1" w:styleId="740">
    <w:name w:val="样式 正1 + 首行缩进:  2 字符"/>
    <w:basedOn w:val="1"/>
    <w:qFormat/>
    <w:uiPriority w:val="0"/>
    <w:pPr>
      <w:adjustRightInd/>
      <w:spacing w:line="360" w:lineRule="auto"/>
      <w:ind w:firstLine="480" w:firstLineChars="200"/>
    </w:pPr>
    <w:rPr>
      <w:rFonts w:ascii="仿宋_GB2312" w:eastAsia="仿宋_GB2312"/>
      <w:sz w:val="24"/>
    </w:rPr>
  </w:style>
  <w:style w:type="paragraph" w:customStyle="1" w:styleId="741">
    <w:name w:val="xl66"/>
    <w:basedOn w:val="1"/>
    <w:autoRedefine/>
    <w:qFormat/>
    <w:uiPriority w:val="0"/>
    <w:pPr>
      <w:widowControl/>
      <w:adjustRightInd/>
      <w:spacing w:before="100" w:beforeAutospacing="1" w:after="100" w:afterAutospacing="1"/>
      <w:jc w:val="left"/>
    </w:pPr>
    <w:rPr>
      <w:rFonts w:ascii="宋体" w:hAnsi="宋体" w:cs="宋体"/>
      <w:kern w:val="0"/>
      <w:sz w:val="24"/>
    </w:rPr>
  </w:style>
  <w:style w:type="paragraph" w:customStyle="1" w:styleId="742">
    <w:name w:val="样式 样式 宋体 小四 段前: 7.8 磅 段后: 7.8 磅 行距: 1.5 倍行距 + 小二 首行缩进:  2 字符"/>
    <w:basedOn w:val="1"/>
    <w:autoRedefine/>
    <w:qFormat/>
    <w:uiPriority w:val="0"/>
    <w:pPr>
      <w:adjustRightInd/>
      <w:spacing w:line="360" w:lineRule="auto"/>
      <w:ind w:firstLine="480" w:firstLineChars="200"/>
    </w:pPr>
    <w:rPr>
      <w:rFonts w:ascii="宋体" w:hAnsi="宋体" w:cs="宋体"/>
      <w:sz w:val="24"/>
      <w:szCs w:val="20"/>
    </w:rPr>
  </w:style>
  <w:style w:type="paragraph" w:customStyle="1" w:styleId="743">
    <w:name w:val="Default Text"/>
    <w:basedOn w:val="1"/>
    <w:qFormat/>
    <w:uiPriority w:val="0"/>
    <w:pPr>
      <w:widowControl/>
      <w:overflowPunct w:val="0"/>
      <w:autoSpaceDE w:val="0"/>
      <w:autoSpaceDN w:val="0"/>
      <w:spacing w:line="360" w:lineRule="auto"/>
      <w:ind w:firstLine="480" w:firstLineChars="200"/>
      <w:jc w:val="left"/>
      <w:textAlignment w:val="baseline"/>
    </w:pPr>
    <w:rPr>
      <w:rFonts w:ascii="宋体" w:hAnsi="宋体" w:eastAsia="微软雅黑"/>
      <w:kern w:val="0"/>
      <w:sz w:val="24"/>
      <w:szCs w:val="20"/>
    </w:rPr>
  </w:style>
  <w:style w:type="paragraph" w:customStyle="1" w:styleId="744">
    <w:name w:val="小节标题"/>
    <w:basedOn w:val="1"/>
    <w:autoRedefine/>
    <w:qFormat/>
    <w:uiPriority w:val="0"/>
    <w:pPr>
      <w:autoSpaceDE w:val="0"/>
      <w:autoSpaceDN w:val="0"/>
      <w:spacing w:before="175" w:after="102" w:line="351" w:lineRule="atLeast"/>
      <w:ind w:firstLine="200" w:firstLineChars="200"/>
    </w:pPr>
    <w:rPr>
      <w:color w:val="000000"/>
      <w:kern w:val="0"/>
      <w:szCs w:val="21"/>
    </w:rPr>
  </w:style>
  <w:style w:type="paragraph" w:customStyle="1" w:styleId="745">
    <w:name w:val="Char1 Char Char Char4"/>
    <w:basedOn w:val="1"/>
    <w:autoRedefine/>
    <w:qFormat/>
    <w:uiPriority w:val="0"/>
    <w:pPr>
      <w:adjustRightInd/>
      <w:ind w:firstLine="200" w:firstLineChars="200"/>
    </w:pPr>
    <w:rPr>
      <w:rFonts w:ascii="Tahoma" w:hAnsi="Tahoma"/>
      <w:sz w:val="24"/>
      <w:szCs w:val="20"/>
    </w:rPr>
  </w:style>
  <w:style w:type="paragraph" w:customStyle="1" w:styleId="746">
    <w:name w:val="_标题2"/>
    <w:basedOn w:val="713"/>
    <w:next w:val="713"/>
    <w:qFormat/>
    <w:uiPriority w:val="0"/>
    <w:pPr>
      <w:widowControl w:val="0"/>
      <w:tabs>
        <w:tab w:val="left" w:pos="480"/>
      </w:tabs>
      <w:spacing w:before="50" w:beforeLines="50" w:after="50" w:afterLines="50"/>
      <w:ind w:left="50" w:leftChars="50" w:hanging="420" w:firstLineChars="0"/>
      <w:outlineLvl w:val="1"/>
    </w:pPr>
    <w:rPr>
      <w:b/>
      <w:sz w:val="36"/>
    </w:rPr>
  </w:style>
  <w:style w:type="paragraph" w:customStyle="1" w:styleId="747">
    <w:name w:val="样式1 + (中宋体"/>
    <w:basedOn w:val="724"/>
    <w:autoRedefine/>
    <w:qFormat/>
    <w:uiPriority w:val="0"/>
    <w:pPr>
      <w:widowControl w:val="0"/>
      <w:tabs>
        <w:tab w:val="left" w:pos="1200"/>
        <w:tab w:val="clear" w:pos="1212"/>
        <w:tab w:val="clear" w:pos="3888"/>
      </w:tabs>
      <w:adjustRightInd/>
      <w:snapToGrid/>
      <w:spacing w:line="360" w:lineRule="auto"/>
      <w:ind w:left="1200" w:hanging="360" w:firstLineChars="200"/>
      <w:jc w:val="both"/>
    </w:pPr>
    <w:rPr>
      <w:kern w:val="2"/>
      <w:szCs w:val="24"/>
    </w:rPr>
  </w:style>
  <w:style w:type="paragraph" w:customStyle="1" w:styleId="748">
    <w:name w:val="xl71"/>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b/>
      <w:bCs/>
      <w:color w:val="000000"/>
      <w:kern w:val="0"/>
      <w:sz w:val="20"/>
      <w:szCs w:val="20"/>
    </w:rPr>
  </w:style>
  <w:style w:type="paragraph" w:customStyle="1" w:styleId="749">
    <w:name w:val="La0b"/>
    <w:basedOn w:val="1"/>
    <w:autoRedefine/>
    <w:qFormat/>
    <w:uiPriority w:val="0"/>
    <w:pPr>
      <w:tabs>
        <w:tab w:val="left" w:pos="1500"/>
      </w:tabs>
      <w:adjustRightInd/>
      <w:spacing w:after="100" w:line="240" w:lineRule="exact"/>
      <w:ind w:left="1500" w:hanging="420" w:firstLineChars="200"/>
    </w:pPr>
    <w:rPr>
      <w:rFonts w:ascii="宋体" w:hAnsi="宋体" w:eastAsia="微软雅黑"/>
      <w:b/>
      <w:sz w:val="24"/>
      <w:szCs w:val="20"/>
    </w:rPr>
  </w:style>
  <w:style w:type="paragraph" w:customStyle="1" w:styleId="750">
    <w:name w:val="正文 主体"/>
    <w:basedOn w:val="1"/>
    <w:autoRedefine/>
    <w:qFormat/>
    <w:uiPriority w:val="0"/>
    <w:pPr>
      <w:adjustRightInd/>
      <w:spacing w:line="360" w:lineRule="auto"/>
      <w:ind w:firstLine="200" w:firstLineChars="200"/>
      <w:jc w:val="left"/>
    </w:pPr>
    <w:rPr>
      <w:rFonts w:ascii="微软雅黑" w:hAnsi="Calibri" w:eastAsia="微软雅黑"/>
      <w:kern w:val="0"/>
      <w:sz w:val="24"/>
      <w:szCs w:val="20"/>
    </w:rPr>
  </w:style>
  <w:style w:type="paragraph" w:customStyle="1" w:styleId="751">
    <w:name w:val="四号　首行缩进"/>
    <w:basedOn w:val="1"/>
    <w:autoRedefine/>
    <w:qFormat/>
    <w:uiPriority w:val="0"/>
    <w:pPr>
      <w:adjustRightInd/>
      <w:spacing w:line="360" w:lineRule="auto"/>
    </w:pPr>
    <w:rPr>
      <w:rFonts w:ascii="宋体" w:hAnsi="宋体"/>
      <w:szCs w:val="20"/>
    </w:rPr>
  </w:style>
  <w:style w:type="paragraph" w:customStyle="1" w:styleId="752">
    <w:name w:val="深色列表 - 强调文字颜色 51"/>
    <w:basedOn w:val="1"/>
    <w:autoRedefine/>
    <w:qFormat/>
    <w:uiPriority w:val="0"/>
    <w:pPr>
      <w:adjustRightInd/>
      <w:spacing w:line="360" w:lineRule="auto"/>
      <w:ind w:firstLine="200" w:firstLineChars="200"/>
    </w:pPr>
    <w:rPr>
      <w:rFonts w:eastAsia="楷体_GB2312" w:cs="Lucida Sans"/>
      <w:sz w:val="24"/>
    </w:rPr>
  </w:style>
  <w:style w:type="paragraph" w:customStyle="1" w:styleId="753">
    <w:name w:val="Char Char Char Char Char Char Char Char Char Char Char1 Char"/>
    <w:basedOn w:val="1"/>
    <w:qFormat/>
    <w:uiPriority w:val="0"/>
    <w:pPr>
      <w:adjustRightInd/>
    </w:pPr>
    <w:rPr>
      <w:rFonts w:ascii="Tahoma" w:hAnsi="Tahoma"/>
      <w:sz w:val="24"/>
    </w:rPr>
  </w:style>
  <w:style w:type="paragraph" w:customStyle="1" w:styleId="754">
    <w:name w:val="Char Char Char Char11"/>
    <w:basedOn w:val="1"/>
    <w:autoRedefine/>
    <w:qFormat/>
    <w:uiPriority w:val="0"/>
    <w:rPr>
      <w:rFonts w:ascii="Tahoma" w:hAnsi="Tahoma"/>
      <w:sz w:val="24"/>
      <w:szCs w:val="20"/>
    </w:rPr>
  </w:style>
  <w:style w:type="paragraph" w:customStyle="1" w:styleId="755">
    <w:name w:val="封面文档标题"/>
    <w:basedOn w:val="1"/>
    <w:autoRedefine/>
    <w:qFormat/>
    <w:uiPriority w:val="0"/>
    <w:pPr>
      <w:autoSpaceDE w:val="0"/>
      <w:autoSpaceDN w:val="0"/>
      <w:spacing w:line="360" w:lineRule="auto"/>
      <w:ind w:firstLine="200" w:firstLineChars="200"/>
      <w:jc w:val="center"/>
    </w:pPr>
    <w:rPr>
      <w:rFonts w:ascii="Arial" w:hAnsi="Arial" w:eastAsia="黑体"/>
      <w:bCs/>
      <w:kern w:val="0"/>
      <w:sz w:val="44"/>
      <w:szCs w:val="44"/>
    </w:rPr>
  </w:style>
  <w:style w:type="paragraph" w:customStyle="1" w:styleId="756">
    <w:name w:val="Char Char Char Char"/>
    <w:basedOn w:val="1"/>
    <w:qFormat/>
    <w:uiPriority w:val="0"/>
    <w:rPr>
      <w:rFonts w:ascii="Tahoma" w:hAnsi="Tahoma"/>
      <w:sz w:val="24"/>
      <w:szCs w:val="20"/>
    </w:rPr>
  </w:style>
  <w:style w:type="paragraph" w:customStyle="1" w:styleId="757">
    <w:name w:val="标1"/>
    <w:basedOn w:val="1"/>
    <w:autoRedefine/>
    <w:qFormat/>
    <w:uiPriority w:val="0"/>
    <w:pPr>
      <w:widowControl/>
      <w:tabs>
        <w:tab w:val="left" w:pos="1020"/>
      </w:tabs>
      <w:snapToGrid w:val="0"/>
      <w:spacing w:before="312" w:beforeLines="100" w:line="360" w:lineRule="auto"/>
      <w:ind w:left="1020" w:hanging="420" w:firstLineChars="200"/>
      <w:jc w:val="left"/>
      <w:outlineLvl w:val="0"/>
    </w:pPr>
    <w:rPr>
      <w:rFonts w:ascii="Arial Narrow" w:hAnsi="Arial Narrow" w:eastAsia="仿宋_GB2312"/>
      <w:b/>
      <w:spacing w:val="20"/>
      <w:kern w:val="0"/>
      <w:sz w:val="24"/>
    </w:rPr>
  </w:style>
  <w:style w:type="paragraph" w:customStyle="1" w:styleId="758">
    <w:name w:val="Char19"/>
    <w:basedOn w:val="1"/>
    <w:autoRedefine/>
    <w:qFormat/>
    <w:uiPriority w:val="0"/>
    <w:pPr>
      <w:adjustRightInd/>
    </w:pPr>
    <w:rPr>
      <w:szCs w:val="20"/>
    </w:rPr>
  </w:style>
  <w:style w:type="paragraph" w:customStyle="1" w:styleId="759">
    <w:name w:val="标书正文格式"/>
    <w:qFormat/>
    <w:uiPriority w:val="0"/>
    <w:pPr>
      <w:spacing w:line="360" w:lineRule="auto"/>
      <w:ind w:firstLine="200" w:firstLineChars="200"/>
    </w:pPr>
    <w:rPr>
      <w:rFonts w:ascii="Times New Roman" w:hAnsi="Times New Roman" w:eastAsia="楷体_GB2312" w:cs="Times New Roman"/>
      <w:kern w:val="2"/>
      <w:sz w:val="24"/>
      <w:szCs w:val="24"/>
      <w:lang w:val="en-US" w:eastAsia="zh-CN" w:bidi="ar-SA"/>
    </w:rPr>
  </w:style>
  <w:style w:type="paragraph" w:customStyle="1" w:styleId="760">
    <w:name w:val="样式8"/>
    <w:basedOn w:val="1"/>
    <w:qFormat/>
    <w:uiPriority w:val="0"/>
    <w:pPr>
      <w:spacing w:before="156" w:beforeLines="50" w:after="156" w:afterLines="50"/>
      <w:ind w:firstLine="200" w:firstLineChars="200"/>
      <w:outlineLvl w:val="4"/>
    </w:pPr>
    <w:rPr>
      <w:rFonts w:ascii="仿宋_GB2312" w:hAnsi="宋体" w:eastAsia="仿宋_GB2312"/>
      <w:b/>
      <w:bCs/>
      <w:sz w:val="24"/>
    </w:rPr>
  </w:style>
  <w:style w:type="paragraph" w:customStyle="1" w:styleId="761">
    <w:name w:val="_Style 5"/>
    <w:basedOn w:val="1"/>
    <w:autoRedefine/>
    <w:qFormat/>
    <w:uiPriority w:val="34"/>
    <w:pPr>
      <w:adjustRightInd/>
      <w:ind w:firstLine="420" w:firstLineChars="200"/>
    </w:pPr>
    <w:rPr>
      <w:rFonts w:eastAsia="仿宋_GB2312"/>
      <w:sz w:val="28"/>
    </w:rPr>
  </w:style>
  <w:style w:type="paragraph" w:customStyle="1" w:styleId="762">
    <w:name w:val="正文文字缩进"/>
    <w:basedOn w:val="1"/>
    <w:qFormat/>
    <w:uiPriority w:val="0"/>
    <w:pPr>
      <w:widowControl/>
      <w:tabs>
        <w:tab w:val="left" w:pos="180"/>
      </w:tabs>
      <w:adjustRightInd/>
      <w:spacing w:line="240" w:lineRule="exact"/>
      <w:ind w:left="187" w:hanging="187" w:firstLineChars="200"/>
      <w:jc w:val="left"/>
    </w:pPr>
    <w:rPr>
      <w:rFonts w:ascii="Futura Bk" w:hAnsi="Futura Bk" w:cs="Futura Bk"/>
      <w:kern w:val="0"/>
      <w:sz w:val="18"/>
      <w:szCs w:val="18"/>
    </w:rPr>
  </w:style>
  <w:style w:type="paragraph" w:customStyle="1" w:styleId="763">
    <w:name w:val="列出段落*"/>
    <w:basedOn w:val="1"/>
    <w:autoRedefine/>
    <w:qFormat/>
    <w:uiPriority w:val="0"/>
    <w:pPr>
      <w:adjustRightInd/>
      <w:spacing w:line="360" w:lineRule="auto"/>
      <w:ind w:firstLine="200"/>
    </w:pPr>
    <w:rPr>
      <w:rFonts w:eastAsia="楷体_GB2312" w:cs="Lucida Sans Unicode"/>
      <w:color w:val="000000"/>
      <w:kern w:val="1"/>
      <w:sz w:val="24"/>
    </w:rPr>
  </w:style>
  <w:style w:type="paragraph" w:customStyle="1" w:styleId="764">
    <w:name w:val="文章总标题"/>
    <w:basedOn w:val="1"/>
    <w:autoRedefine/>
    <w:qFormat/>
    <w:uiPriority w:val="0"/>
    <w:pPr>
      <w:autoSpaceDE w:val="0"/>
      <w:autoSpaceDN w:val="0"/>
      <w:spacing w:before="566" w:after="544" w:line="566" w:lineRule="atLeast"/>
      <w:ind w:firstLine="200" w:firstLineChars="200"/>
      <w:jc w:val="center"/>
    </w:pPr>
    <w:rPr>
      <w:rFonts w:ascii="Arial" w:hAnsi="Arial"/>
      <w:color w:val="000000"/>
      <w:kern w:val="0"/>
      <w:sz w:val="54"/>
      <w:szCs w:val="54"/>
    </w:rPr>
  </w:style>
  <w:style w:type="paragraph" w:customStyle="1" w:styleId="765">
    <w:name w:val="标书表格字体格式"/>
    <w:next w:val="759"/>
    <w:qFormat/>
    <w:uiPriority w:val="0"/>
    <w:rPr>
      <w:rFonts w:ascii="Times New Roman" w:hAnsi="Times New Roman" w:eastAsia="宋体" w:cs="Times New Roman"/>
      <w:kern w:val="2"/>
      <w:sz w:val="21"/>
      <w:szCs w:val="24"/>
      <w:lang w:val="en-US" w:eastAsia="zh-CN" w:bidi="ar-SA"/>
    </w:rPr>
  </w:style>
  <w:style w:type="paragraph" w:customStyle="1" w:styleId="766">
    <w:name w:val="Char22"/>
    <w:basedOn w:val="1"/>
    <w:autoRedefine/>
    <w:qFormat/>
    <w:uiPriority w:val="0"/>
    <w:pPr>
      <w:adjustRightInd/>
      <w:spacing w:line="360" w:lineRule="auto"/>
      <w:ind w:firstLine="480" w:firstLineChars="200"/>
    </w:pPr>
    <w:rPr>
      <w:rFonts w:ascii="仿宋_GB2312" w:eastAsia="仿宋_GB2312"/>
      <w:b/>
      <w:sz w:val="32"/>
      <w:szCs w:val="32"/>
    </w:rPr>
  </w:style>
  <w:style w:type="paragraph" w:customStyle="1" w:styleId="767">
    <w:name w:val="Char12"/>
    <w:basedOn w:val="1"/>
    <w:autoRedefine/>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768">
    <w:name w:val="修订3"/>
    <w:autoRedefine/>
    <w:qFormat/>
    <w:uiPriority w:val="0"/>
    <w:rPr>
      <w:rFonts w:ascii="Times New Roman" w:hAnsi="Times New Roman" w:eastAsia="宋体" w:cs="Times New Roman"/>
      <w:kern w:val="2"/>
      <w:sz w:val="21"/>
      <w:lang w:val="en-US" w:eastAsia="zh-CN" w:bidi="ar-SA"/>
    </w:rPr>
  </w:style>
  <w:style w:type="paragraph" w:customStyle="1" w:styleId="769">
    <w:name w:val="CSS1级正文 Char"/>
    <w:basedOn w:val="25"/>
    <w:qFormat/>
    <w:uiPriority w:val="0"/>
    <w:pPr>
      <w:autoSpaceDE/>
      <w:autoSpaceDN/>
      <w:snapToGrid w:val="0"/>
      <w:ind w:firstLine="480" w:firstLineChars="200"/>
    </w:pPr>
    <w:rPr>
      <w:rFonts w:ascii="Times New Roman"/>
      <w:szCs w:val="24"/>
      <w:lang w:val="en-US"/>
    </w:rPr>
  </w:style>
  <w:style w:type="paragraph" w:customStyle="1" w:styleId="770">
    <w:name w:val="无间隔2"/>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771">
    <w:name w:val="表文字"/>
    <w:autoRedefine/>
    <w:qFormat/>
    <w:uiPriority w:val="0"/>
    <w:rPr>
      <w:rFonts w:ascii="宋体" w:hAnsi="Times New Roman" w:eastAsia="宋体" w:cs="Times New Roman"/>
      <w:kern w:val="2"/>
      <w:lang w:val="en-US" w:eastAsia="zh-CN" w:bidi="ar-SA"/>
    </w:rPr>
  </w:style>
  <w:style w:type="paragraph" w:customStyle="1" w:styleId="772">
    <w:name w:val="MM Title"/>
    <w:basedOn w:val="61"/>
    <w:qFormat/>
    <w:uiPriority w:val="0"/>
    <w:pPr>
      <w:widowControl w:val="0"/>
      <w:overflowPunct/>
      <w:autoSpaceDE/>
      <w:autoSpaceDN/>
      <w:adjustRightInd/>
      <w:spacing w:before="240" w:after="60"/>
      <w:textAlignment w:val="auto"/>
      <w:outlineLvl w:val="0"/>
    </w:pPr>
    <w:rPr>
      <w:rFonts w:ascii="Arial" w:hAnsi="Arial" w:cs="Arial"/>
      <w:bCs/>
      <w:kern w:val="2"/>
      <w:sz w:val="32"/>
      <w:szCs w:val="32"/>
      <w:lang w:val="en-US"/>
    </w:rPr>
  </w:style>
  <w:style w:type="paragraph" w:customStyle="1" w:styleId="773">
    <w:name w:val="缺省文本"/>
    <w:basedOn w:val="1"/>
    <w:qFormat/>
    <w:uiPriority w:val="0"/>
    <w:pPr>
      <w:widowControl/>
      <w:overflowPunct w:val="0"/>
      <w:autoSpaceDE w:val="0"/>
      <w:autoSpaceDN w:val="0"/>
      <w:spacing w:line="360" w:lineRule="auto"/>
      <w:ind w:firstLine="720" w:firstLineChars="200"/>
      <w:textAlignment w:val="baseline"/>
    </w:pPr>
    <w:rPr>
      <w:rFonts w:ascii="宋体" w:eastAsia="仿宋_GB2312"/>
      <w:kern w:val="0"/>
      <w:sz w:val="28"/>
      <w:szCs w:val="20"/>
    </w:rPr>
  </w:style>
  <w:style w:type="paragraph" w:customStyle="1" w:styleId="774">
    <w:name w:val="Char Char Char Char Char Char1 Char1"/>
    <w:basedOn w:val="1"/>
    <w:qFormat/>
    <w:uiPriority w:val="0"/>
    <w:pPr>
      <w:widowControl/>
      <w:spacing w:after="160" w:line="240" w:lineRule="exact"/>
      <w:jc w:val="left"/>
    </w:pPr>
    <w:rPr>
      <w:rFonts w:ascii="Verdana" w:hAnsi="Verdana"/>
      <w:kern w:val="0"/>
      <w:szCs w:val="20"/>
      <w:lang w:eastAsia="en-US"/>
    </w:rPr>
  </w:style>
  <w:style w:type="paragraph" w:customStyle="1" w:styleId="775">
    <w:name w:val="Char Char Char Char Char Char Char Char2"/>
    <w:basedOn w:val="1"/>
    <w:autoRedefine/>
    <w:qFormat/>
    <w:uiPriority w:val="0"/>
    <w:pPr>
      <w:tabs>
        <w:tab w:val="left" w:pos="360"/>
      </w:tabs>
    </w:pPr>
    <w:rPr>
      <w:sz w:val="24"/>
      <w:szCs w:val="20"/>
    </w:rPr>
  </w:style>
  <w:style w:type="paragraph" w:customStyle="1" w:styleId="776">
    <w:name w:val="表内文字"/>
    <w:basedOn w:val="1"/>
    <w:qFormat/>
    <w:uiPriority w:val="0"/>
    <w:pPr>
      <w:tabs>
        <w:tab w:val="left" w:pos="1418"/>
      </w:tabs>
      <w:adjustRightInd/>
      <w:spacing w:line="360" w:lineRule="auto"/>
      <w:ind w:firstLine="420" w:firstLineChars="200"/>
      <w:jc w:val="center"/>
    </w:pPr>
    <w:rPr>
      <w:rFonts w:ascii="仿宋_GB2312" w:eastAsia="仿宋_GB2312"/>
      <w:spacing w:val="-20"/>
      <w:kern w:val="0"/>
      <w:sz w:val="24"/>
    </w:rPr>
  </w:style>
  <w:style w:type="paragraph" w:customStyle="1" w:styleId="777">
    <w:name w:val="正文文本 21"/>
    <w:basedOn w:val="1"/>
    <w:autoRedefine/>
    <w:qFormat/>
    <w:uiPriority w:val="0"/>
    <w:pPr>
      <w:widowControl/>
      <w:overflowPunct w:val="0"/>
      <w:autoSpaceDE w:val="0"/>
      <w:autoSpaceDN w:val="0"/>
      <w:ind w:left="720" w:hanging="720"/>
      <w:textAlignment w:val="baseline"/>
    </w:pPr>
    <w:rPr>
      <w:kern w:val="0"/>
      <w:sz w:val="24"/>
      <w:szCs w:val="20"/>
      <w:lang w:val="en-GB"/>
    </w:rPr>
  </w:style>
  <w:style w:type="paragraph" w:customStyle="1" w:styleId="778">
    <w:name w:val="中文标题 3"/>
    <w:basedOn w:val="3"/>
    <w:autoRedefine/>
    <w:qFormat/>
    <w:uiPriority w:val="0"/>
    <w:pPr>
      <w:adjustRightInd/>
      <w:spacing w:before="100" w:beforeAutospacing="1" w:after="100" w:afterAutospacing="1" w:line="360" w:lineRule="auto"/>
      <w:ind w:firstLine="482" w:firstLineChars="0"/>
    </w:pPr>
    <w:rPr>
      <w:rFonts w:ascii="Times New Roman" w:hAnsi="Times New Roman" w:eastAsia="楷体_GB2312"/>
      <w:kern w:val="28"/>
    </w:rPr>
  </w:style>
  <w:style w:type="paragraph" w:customStyle="1" w:styleId="779">
    <w:name w:val="bt_content"/>
    <w:basedOn w:val="1"/>
    <w:qFormat/>
    <w:uiPriority w:val="0"/>
    <w:pPr>
      <w:widowControl/>
      <w:adjustRightInd/>
      <w:spacing w:before="100" w:beforeAutospacing="1" w:after="100" w:afterAutospacing="1" w:line="360" w:lineRule="auto"/>
      <w:ind w:firstLine="480" w:firstLineChars="200"/>
      <w:jc w:val="left"/>
    </w:pPr>
    <w:rPr>
      <w:rFonts w:ascii="宋体" w:hAnsi="宋体" w:eastAsia="微软雅黑" w:cs="宋体"/>
      <w:kern w:val="0"/>
      <w:sz w:val="24"/>
    </w:rPr>
  </w:style>
  <w:style w:type="paragraph" w:customStyle="1" w:styleId="780">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781">
    <w:name w:val="正文－恩普"/>
    <w:basedOn w:val="17"/>
    <w:qFormat/>
    <w:uiPriority w:val="0"/>
    <w:pPr>
      <w:adjustRightInd/>
      <w:snapToGrid/>
      <w:spacing w:before="100" w:beforeAutospacing="1" w:after="100" w:afterLines="50" w:afterAutospacing="1" w:line="360" w:lineRule="auto"/>
      <w:ind w:firstLine="480" w:firstLineChars="200"/>
      <w:jc w:val="left"/>
    </w:pPr>
    <w:rPr>
      <w:rFonts w:ascii="Times New Roman"/>
      <w:snapToGrid/>
      <w:color w:val="auto"/>
      <w:kern w:val="0"/>
      <w:sz w:val="24"/>
    </w:rPr>
  </w:style>
  <w:style w:type="paragraph" w:customStyle="1" w:styleId="782">
    <w:name w:val="Char Char11 Char Char Char Char Char Char Char Char Char Char Char Char Char12"/>
    <w:basedOn w:val="1"/>
    <w:autoRedefine/>
    <w:qFormat/>
    <w:uiPriority w:val="0"/>
    <w:pPr>
      <w:adjustRightInd/>
      <w:spacing w:line="360" w:lineRule="auto"/>
    </w:pPr>
    <w:rPr>
      <w:rFonts w:ascii="Arial" w:hAnsi="Arial" w:eastAsia="黑体" w:cs="Arial"/>
      <w:snapToGrid w:val="0"/>
      <w:kern w:val="0"/>
      <w:szCs w:val="21"/>
    </w:rPr>
  </w:style>
  <w:style w:type="paragraph" w:customStyle="1" w:styleId="783">
    <w:name w:val="Char4"/>
    <w:basedOn w:val="1"/>
    <w:qFormat/>
    <w:uiPriority w:val="0"/>
    <w:pPr>
      <w:tabs>
        <w:tab w:val="left" w:pos="432"/>
      </w:tabs>
      <w:adjustRightInd/>
      <w:spacing w:before="156" w:beforeLines="50" w:after="156" w:afterLines="50" w:line="360" w:lineRule="auto"/>
      <w:ind w:left="432" w:hanging="432" w:firstLineChars="200"/>
    </w:pPr>
    <w:rPr>
      <w:rFonts w:ascii="宋体" w:hAnsi="宋体" w:eastAsia="微软雅黑"/>
      <w:b/>
      <w:kern w:val="44"/>
      <w:sz w:val="32"/>
      <w:szCs w:val="32"/>
    </w:rPr>
  </w:style>
  <w:style w:type="paragraph" w:customStyle="1" w:styleId="784">
    <w:name w:val="p0"/>
    <w:basedOn w:val="1"/>
    <w:autoRedefine/>
    <w:qFormat/>
    <w:uiPriority w:val="0"/>
    <w:pPr>
      <w:widowControl/>
      <w:adjustRightInd/>
    </w:pPr>
    <w:rPr>
      <w:kern w:val="0"/>
      <w:szCs w:val="21"/>
    </w:rPr>
  </w:style>
  <w:style w:type="paragraph" w:customStyle="1" w:styleId="785">
    <w:name w:val="Char6"/>
    <w:basedOn w:val="1"/>
    <w:autoRedefine/>
    <w:qFormat/>
    <w:uiPriority w:val="0"/>
    <w:rPr>
      <w:rFonts w:ascii="仿宋_GB2312" w:eastAsia="仿宋_GB2312"/>
      <w:b/>
      <w:sz w:val="32"/>
      <w:szCs w:val="32"/>
    </w:rPr>
  </w:style>
  <w:style w:type="paragraph" w:customStyle="1" w:styleId="786">
    <w:name w:val="Char111"/>
    <w:basedOn w:val="1"/>
    <w:qFormat/>
    <w:uiPriority w:val="0"/>
    <w:rPr>
      <w:rFonts w:ascii="仿宋_GB2312" w:eastAsia="仿宋_GB2312"/>
      <w:b/>
      <w:sz w:val="32"/>
      <w:szCs w:val="32"/>
    </w:rPr>
  </w:style>
  <w:style w:type="paragraph" w:customStyle="1" w:styleId="787">
    <w:name w:val="标题3"/>
    <w:basedOn w:val="6"/>
    <w:next w:val="55"/>
    <w:qFormat/>
    <w:uiPriority w:val="0"/>
    <w:pPr>
      <w:tabs>
        <w:tab w:val="clear" w:pos="900"/>
      </w:tabs>
      <w:spacing w:after="0" w:line="360" w:lineRule="auto"/>
    </w:pPr>
    <w:rPr>
      <w:rFonts w:ascii="仿宋" w:hAnsi="仿宋" w:eastAsia="仿宋" w:cs="仿宋"/>
    </w:rPr>
  </w:style>
  <w:style w:type="paragraph" w:customStyle="1" w:styleId="788">
    <w:name w:val="xl23"/>
    <w:basedOn w:val="1"/>
    <w:qFormat/>
    <w:uiPriority w:val="0"/>
    <w:pPr>
      <w:widowControl/>
      <w:adjustRightInd/>
      <w:spacing w:before="100" w:beforeAutospacing="1" w:after="100" w:afterAutospacing="1" w:line="360" w:lineRule="auto"/>
      <w:ind w:firstLine="200" w:firstLineChars="200"/>
      <w:textAlignment w:val="top"/>
    </w:pPr>
    <w:rPr>
      <w:kern w:val="0"/>
      <w:sz w:val="24"/>
    </w:rPr>
  </w:style>
  <w:style w:type="paragraph" w:customStyle="1" w:styleId="789">
    <w:name w:val="Char Char Char1"/>
    <w:basedOn w:val="1"/>
    <w:autoRedefine/>
    <w:qFormat/>
    <w:uiPriority w:val="6"/>
    <w:pPr>
      <w:widowControl/>
      <w:spacing w:after="160" w:line="240" w:lineRule="exact"/>
      <w:jc w:val="left"/>
    </w:pPr>
    <w:rPr>
      <w:rFonts w:ascii="Verdana" w:hAnsi="Verdana"/>
      <w:kern w:val="0"/>
      <w:sz w:val="20"/>
      <w:szCs w:val="20"/>
      <w:lang w:eastAsia="en-US"/>
    </w:rPr>
  </w:style>
  <w:style w:type="paragraph" w:customStyle="1" w:styleId="790">
    <w:name w:val="Char1 Char Char Char2"/>
    <w:basedOn w:val="1"/>
    <w:qFormat/>
    <w:uiPriority w:val="0"/>
    <w:pPr>
      <w:adjustRightInd/>
      <w:ind w:firstLine="200" w:firstLineChars="200"/>
    </w:pPr>
    <w:rPr>
      <w:rFonts w:ascii="Tahoma" w:hAnsi="Tahoma"/>
      <w:sz w:val="24"/>
      <w:szCs w:val="20"/>
    </w:rPr>
  </w:style>
  <w:style w:type="paragraph" w:customStyle="1" w:styleId="791">
    <w:name w:val="样式 标题 1 + 黑色 段前: 0.5 行 段后: 0.5 行1"/>
    <w:basedOn w:val="4"/>
    <w:autoRedefine/>
    <w:qFormat/>
    <w:uiPriority w:val="0"/>
    <w:pPr>
      <w:keepLines w:val="0"/>
      <w:pageBreakBefore/>
      <w:pBdr>
        <w:top w:val="single" w:color="auto" w:sz="4" w:space="1"/>
        <w:left w:val="single" w:color="auto" w:sz="4" w:space="4"/>
        <w:bottom w:val="single" w:color="auto" w:sz="4" w:space="1"/>
        <w:right w:val="single" w:color="auto" w:sz="4" w:space="4"/>
      </w:pBdr>
      <w:shd w:val="clear" w:color="auto" w:fill="333399"/>
      <w:adjustRightInd/>
      <w:spacing w:before="0" w:after="0" w:line="640" w:lineRule="exact"/>
      <w:ind w:left="431" w:hanging="431"/>
      <w:jc w:val="center"/>
    </w:pPr>
    <w:rPr>
      <w:rFonts w:ascii="黑体" w:hAnsi="黑体" w:eastAsia="黑体" w:cs="Arial"/>
      <w:caps/>
      <w:color w:val="FFFFFF"/>
      <w:kern w:val="2"/>
      <w:sz w:val="30"/>
      <w:szCs w:val="20"/>
    </w:rPr>
  </w:style>
  <w:style w:type="paragraph" w:customStyle="1" w:styleId="792">
    <w:name w:val="Char Char Char Char Char Char Char2"/>
    <w:basedOn w:val="1"/>
    <w:autoRedefine/>
    <w:qFormat/>
    <w:uiPriority w:val="0"/>
    <w:rPr>
      <w:rFonts w:ascii="仿宋_GB2312" w:eastAsia="仿宋_GB2312"/>
      <w:b/>
      <w:sz w:val="32"/>
      <w:szCs w:val="32"/>
    </w:rPr>
  </w:style>
  <w:style w:type="paragraph" w:customStyle="1" w:styleId="793">
    <w:name w:val="五级条标题"/>
    <w:basedOn w:val="794"/>
    <w:next w:val="640"/>
    <w:qFormat/>
    <w:uiPriority w:val="0"/>
    <w:pPr>
      <w:tabs>
        <w:tab w:val="left" w:pos="1260"/>
        <w:tab w:val="left" w:pos="1680"/>
        <w:tab w:val="left" w:pos="2100"/>
        <w:tab w:val="left" w:pos="2940"/>
        <w:tab w:val="left" w:pos="3360"/>
      </w:tabs>
      <w:ind w:left="3360"/>
      <w:outlineLvl w:val="6"/>
    </w:pPr>
  </w:style>
  <w:style w:type="paragraph" w:customStyle="1" w:styleId="794">
    <w:name w:val="四级条标题"/>
    <w:basedOn w:val="655"/>
    <w:next w:val="640"/>
    <w:qFormat/>
    <w:uiPriority w:val="0"/>
    <w:pPr>
      <w:tabs>
        <w:tab w:val="left" w:pos="2940"/>
        <w:tab w:val="clear" w:pos="2520"/>
      </w:tabs>
      <w:ind w:left="2940"/>
      <w:outlineLvl w:val="5"/>
    </w:pPr>
  </w:style>
  <w:style w:type="paragraph" w:customStyle="1" w:styleId="795">
    <w:name w:val="目录3"/>
    <w:basedOn w:val="1"/>
    <w:qFormat/>
    <w:uiPriority w:val="0"/>
    <w:pPr>
      <w:tabs>
        <w:tab w:val="left" w:leader="dot" w:pos="7370"/>
      </w:tabs>
      <w:autoSpaceDE w:val="0"/>
      <w:autoSpaceDN w:val="0"/>
      <w:spacing w:line="317" w:lineRule="atLeast"/>
      <w:ind w:firstLine="419" w:firstLineChars="200"/>
    </w:pPr>
    <w:rPr>
      <w:color w:val="000000"/>
      <w:kern w:val="0"/>
      <w:szCs w:val="21"/>
    </w:rPr>
  </w:style>
  <w:style w:type="paragraph" w:customStyle="1" w:styleId="796">
    <w:name w:val="Char23"/>
    <w:basedOn w:val="1"/>
    <w:autoRedefine/>
    <w:qFormat/>
    <w:uiPriority w:val="0"/>
    <w:rPr>
      <w:rFonts w:ascii="仿宋_GB2312" w:eastAsia="仿宋_GB2312"/>
      <w:b/>
      <w:sz w:val="32"/>
      <w:szCs w:val="32"/>
    </w:rPr>
  </w:style>
  <w:style w:type="paragraph" w:customStyle="1" w:styleId="797">
    <w:name w:val="style3"/>
    <w:basedOn w:val="1"/>
    <w:qFormat/>
    <w:uiPriority w:val="0"/>
    <w:pPr>
      <w:widowControl/>
      <w:adjustRightInd/>
      <w:spacing w:before="100" w:beforeAutospacing="1" w:after="100" w:afterAutospacing="1" w:line="360" w:lineRule="auto"/>
      <w:ind w:firstLine="480" w:firstLineChars="200"/>
      <w:jc w:val="left"/>
    </w:pPr>
    <w:rPr>
      <w:rFonts w:ascii="宋体" w:hAnsi="宋体" w:eastAsia="微软雅黑"/>
      <w:color w:val="666666"/>
      <w:kern w:val="0"/>
      <w:sz w:val="24"/>
    </w:rPr>
  </w:style>
  <w:style w:type="paragraph" w:customStyle="1" w:styleId="798">
    <w:name w:val="列出段落3"/>
    <w:basedOn w:val="1"/>
    <w:autoRedefine/>
    <w:qFormat/>
    <w:uiPriority w:val="34"/>
    <w:pPr>
      <w:adjustRightInd/>
      <w:spacing w:line="360" w:lineRule="auto"/>
      <w:ind w:firstLine="420" w:firstLineChars="200"/>
    </w:pPr>
    <w:rPr>
      <w:rFonts w:ascii="Calibri" w:hAnsi="Calibri"/>
      <w:sz w:val="24"/>
      <w:szCs w:val="22"/>
    </w:rPr>
  </w:style>
  <w:style w:type="paragraph" w:customStyle="1" w:styleId="799">
    <w:name w:val="首行缩进"/>
    <w:basedOn w:val="1"/>
    <w:autoRedefine/>
    <w:qFormat/>
    <w:uiPriority w:val="0"/>
    <w:pPr>
      <w:spacing w:line="360" w:lineRule="auto"/>
      <w:ind w:firstLine="480" w:firstLineChars="200"/>
    </w:pPr>
    <w:rPr>
      <w:rFonts w:ascii="宋体"/>
      <w:sz w:val="24"/>
      <w:szCs w:val="20"/>
    </w:rPr>
  </w:style>
  <w:style w:type="paragraph" w:customStyle="1" w:styleId="800">
    <w:name w:val="默认段落字体 Para Char Char Char Char Char Char Char Char Char Char Char Char Char Char Char Char Char Char Char"/>
    <w:basedOn w:val="1"/>
    <w:qFormat/>
    <w:uiPriority w:val="0"/>
    <w:rPr>
      <w:rFonts w:ascii="Tahoma" w:hAnsi="Tahoma"/>
      <w:sz w:val="24"/>
      <w:szCs w:val="20"/>
    </w:rPr>
  </w:style>
  <w:style w:type="paragraph" w:customStyle="1" w:styleId="801">
    <w:name w:val="单元格左对齐"/>
    <w:basedOn w:val="1"/>
    <w:qFormat/>
    <w:uiPriority w:val="0"/>
    <w:pPr>
      <w:adjustRightInd/>
      <w:spacing w:line="360" w:lineRule="auto"/>
    </w:pPr>
    <w:rPr>
      <w:sz w:val="24"/>
    </w:rPr>
  </w:style>
  <w:style w:type="paragraph" w:customStyle="1" w:styleId="802">
    <w:name w:val="正文主体"/>
    <w:basedOn w:val="624"/>
    <w:qFormat/>
    <w:uiPriority w:val="0"/>
  </w:style>
  <w:style w:type="paragraph" w:customStyle="1" w:styleId="803">
    <w:name w:val="font6"/>
    <w:basedOn w:val="1"/>
    <w:autoRedefine/>
    <w:qFormat/>
    <w:uiPriority w:val="0"/>
    <w:pPr>
      <w:widowControl/>
      <w:adjustRightInd/>
      <w:spacing w:before="100" w:beforeAutospacing="1" w:after="100" w:afterAutospacing="1" w:line="360" w:lineRule="auto"/>
      <w:ind w:firstLine="200" w:firstLineChars="200"/>
      <w:jc w:val="left"/>
    </w:pPr>
    <w:rPr>
      <w:rFonts w:hint="eastAsia" w:ascii="宋体" w:hAnsi="宋体"/>
      <w:kern w:val="0"/>
      <w:sz w:val="20"/>
      <w:szCs w:val="20"/>
    </w:rPr>
  </w:style>
  <w:style w:type="paragraph" w:customStyle="1" w:styleId="804">
    <w:name w:val="Char3 Char Char Char Char Char Char1"/>
    <w:basedOn w:val="1"/>
    <w:qFormat/>
    <w:uiPriority w:val="6"/>
    <w:pPr>
      <w:adjustRightInd/>
      <w:spacing w:line="360" w:lineRule="auto"/>
    </w:pPr>
    <w:rPr>
      <w:rFonts w:ascii="Arial" w:hAnsi="Arial" w:eastAsia="黑体" w:cs="Arial"/>
      <w:snapToGrid w:val="0"/>
      <w:kern w:val="0"/>
      <w:szCs w:val="21"/>
    </w:rPr>
  </w:style>
  <w:style w:type="paragraph" w:customStyle="1" w:styleId="805">
    <w:name w:val="样式 首行缩进:  2 字符"/>
    <w:basedOn w:val="1"/>
    <w:autoRedefine/>
    <w:qFormat/>
    <w:uiPriority w:val="0"/>
    <w:pPr>
      <w:snapToGrid w:val="0"/>
      <w:spacing w:line="360" w:lineRule="auto"/>
    </w:pPr>
    <w:rPr>
      <w:rFonts w:ascii="仿宋_GB2312" w:hAnsi="宋体" w:eastAsia="仿宋_GB2312" w:cs="宋体"/>
      <w:color w:val="000000"/>
      <w:kern w:val="0"/>
      <w:sz w:val="28"/>
      <w:szCs w:val="21"/>
    </w:rPr>
  </w:style>
  <w:style w:type="paragraph" w:customStyle="1" w:styleId="806">
    <w:name w:val="正文（首行缩进2字符）"/>
    <w:basedOn w:val="1"/>
    <w:autoRedefine/>
    <w:qFormat/>
    <w:uiPriority w:val="0"/>
    <w:pPr>
      <w:adjustRightInd/>
      <w:spacing w:line="360" w:lineRule="auto"/>
      <w:ind w:firstLine="480" w:firstLineChars="200"/>
    </w:pPr>
    <w:rPr>
      <w:sz w:val="24"/>
      <w:szCs w:val="20"/>
    </w:rPr>
  </w:style>
  <w:style w:type="paragraph" w:customStyle="1" w:styleId="807">
    <w:name w:val="P1"/>
    <w:basedOn w:val="1"/>
    <w:qFormat/>
    <w:uiPriority w:val="0"/>
    <w:pPr>
      <w:adjustRightInd/>
      <w:spacing w:line="288" w:lineRule="auto"/>
      <w:ind w:firstLine="425" w:firstLineChars="200"/>
    </w:pPr>
  </w:style>
  <w:style w:type="paragraph" w:customStyle="1" w:styleId="808">
    <w:name w:val="列表内容"/>
    <w:basedOn w:val="1"/>
    <w:next w:val="1"/>
    <w:qFormat/>
    <w:uiPriority w:val="0"/>
    <w:pPr>
      <w:widowControl/>
      <w:tabs>
        <w:tab w:val="left" w:pos="840"/>
      </w:tabs>
      <w:ind w:left="840" w:hanging="420"/>
      <w:jc w:val="left"/>
    </w:pPr>
    <w:rPr>
      <w:kern w:val="0"/>
      <w:sz w:val="18"/>
    </w:rPr>
  </w:style>
  <w:style w:type="paragraph" w:customStyle="1" w:styleId="809">
    <w:name w:val="Char Char11 Char Char Char1"/>
    <w:basedOn w:val="1"/>
    <w:qFormat/>
    <w:uiPriority w:val="6"/>
    <w:pPr>
      <w:spacing w:line="360" w:lineRule="auto"/>
    </w:pPr>
    <w:rPr>
      <w:szCs w:val="20"/>
    </w:rPr>
  </w:style>
  <w:style w:type="paragraph" w:customStyle="1" w:styleId="810">
    <w:name w:val="默认段落字体 Para Char Char Char Char Char Char Char Char Char1 Char Char Char Char"/>
    <w:basedOn w:val="1"/>
    <w:autoRedefine/>
    <w:qFormat/>
    <w:uiPriority w:val="0"/>
    <w:pPr>
      <w:adjustRightInd/>
    </w:pPr>
    <w:rPr>
      <w:rFonts w:ascii="Tahoma" w:hAnsi="Tahoma"/>
      <w:sz w:val="24"/>
      <w:szCs w:val="20"/>
    </w:rPr>
  </w:style>
  <w:style w:type="paragraph" w:customStyle="1" w:styleId="811">
    <w:name w:val="Char Char Char Char Char Char11"/>
    <w:basedOn w:val="1"/>
    <w:qFormat/>
    <w:uiPriority w:val="0"/>
    <w:pPr>
      <w:widowControl/>
      <w:spacing w:before="156" w:beforeLines="50" w:after="156" w:afterLines="50" w:line="240" w:lineRule="exact"/>
      <w:jc w:val="left"/>
    </w:pPr>
    <w:rPr>
      <w:rFonts w:ascii="Verdana" w:hAnsi="Verdana"/>
      <w:kern w:val="0"/>
      <w:sz w:val="20"/>
      <w:szCs w:val="20"/>
      <w:lang w:eastAsia="en-US"/>
    </w:rPr>
  </w:style>
  <w:style w:type="paragraph" w:customStyle="1" w:styleId="812">
    <w:name w:val="标题 41"/>
    <w:basedOn w:val="1"/>
    <w:next w:val="1"/>
    <w:autoRedefine/>
    <w:unhideWhenUsed/>
    <w:qFormat/>
    <w:uiPriority w:val="9"/>
    <w:pPr>
      <w:keepNext/>
      <w:keepLines/>
      <w:adjustRightInd/>
      <w:spacing w:before="280" w:after="290" w:line="376" w:lineRule="auto"/>
      <w:outlineLvl w:val="3"/>
    </w:pPr>
    <w:rPr>
      <w:rFonts w:ascii="Cambria" w:hAnsi="Cambria"/>
      <w:b/>
      <w:bCs/>
      <w:sz w:val="28"/>
      <w:szCs w:val="28"/>
    </w:rPr>
  </w:style>
  <w:style w:type="paragraph" w:customStyle="1" w:styleId="813">
    <w:name w:val="Table Contents"/>
    <w:basedOn w:val="1"/>
    <w:autoRedefine/>
    <w:qFormat/>
    <w:uiPriority w:val="0"/>
    <w:pPr>
      <w:suppressAutoHyphens/>
      <w:autoSpaceDE w:val="0"/>
      <w:spacing w:after="120"/>
      <w:jc w:val="left"/>
    </w:pPr>
    <w:rPr>
      <w:rFonts w:ascii="Helvetica" w:hAnsi="Helvetica"/>
      <w:kern w:val="1"/>
      <w:sz w:val="20"/>
      <w:szCs w:val="20"/>
    </w:rPr>
  </w:style>
  <w:style w:type="paragraph" w:customStyle="1" w:styleId="814">
    <w:name w:val="正文文字缩进2字"/>
    <w:basedOn w:val="25"/>
    <w:qFormat/>
    <w:uiPriority w:val="0"/>
    <w:pPr>
      <w:autoSpaceDE/>
      <w:autoSpaceDN/>
      <w:adjustRightInd/>
      <w:spacing w:before="60" w:after="60"/>
      <w:ind w:firstLine="200" w:firstLineChars="200"/>
    </w:pPr>
    <w:rPr>
      <w:rFonts w:ascii="Times New Roman"/>
      <w:szCs w:val="20"/>
      <w:lang w:val="en-US"/>
    </w:rPr>
  </w:style>
  <w:style w:type="paragraph" w:customStyle="1" w:styleId="815">
    <w:name w:val="默认段落字体 Para Char Char Char Char"/>
    <w:basedOn w:val="1"/>
    <w:qFormat/>
    <w:uiPriority w:val="0"/>
    <w:pPr>
      <w:spacing w:line="360" w:lineRule="auto"/>
    </w:pPr>
    <w:rPr>
      <w:szCs w:val="20"/>
    </w:rPr>
  </w:style>
  <w:style w:type="paragraph" w:customStyle="1" w:styleId="816">
    <w:name w:val="正文4"/>
    <w:basedOn w:val="1"/>
    <w:qFormat/>
    <w:uiPriority w:val="0"/>
    <w:pPr>
      <w:tabs>
        <w:tab w:val="left" w:pos="720"/>
      </w:tabs>
      <w:adjustRightInd/>
      <w:spacing w:before="60" w:after="60" w:line="360" w:lineRule="auto"/>
      <w:ind w:left="575" w:leftChars="400" w:hanging="175" w:hangingChars="175"/>
    </w:pPr>
    <w:rPr>
      <w:sz w:val="24"/>
    </w:rPr>
  </w:style>
  <w:style w:type="paragraph" w:customStyle="1" w:styleId="817">
    <w:name w:val="xl83"/>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center"/>
    </w:pPr>
    <w:rPr>
      <w:rFonts w:ascii="仿宋" w:hAnsi="仿宋" w:eastAsia="仿宋" w:cs="宋体"/>
      <w:kern w:val="0"/>
      <w:sz w:val="20"/>
      <w:szCs w:val="20"/>
    </w:rPr>
  </w:style>
  <w:style w:type="paragraph" w:customStyle="1" w:styleId="818">
    <w:name w:val="Char2 Char Char Char2"/>
    <w:basedOn w:val="1"/>
    <w:qFormat/>
    <w:uiPriority w:val="0"/>
    <w:rPr>
      <w:rFonts w:ascii="仿宋_GB2312" w:eastAsia="仿宋_GB2312"/>
      <w:b/>
      <w:sz w:val="32"/>
      <w:szCs w:val="32"/>
    </w:rPr>
  </w:style>
  <w:style w:type="paragraph" w:customStyle="1" w:styleId="819">
    <w:name w:val="Char1 Char Char Char Char Char Char Char Char Char"/>
    <w:basedOn w:val="1"/>
    <w:autoRedefine/>
    <w:qFormat/>
    <w:uiPriority w:val="0"/>
    <w:pPr>
      <w:adjustRightInd/>
      <w:spacing w:before="240" w:after="120" w:line="288" w:lineRule="auto"/>
      <w:ind w:firstLine="200" w:firstLineChars="200"/>
      <w:jc w:val="left"/>
    </w:pPr>
    <w:rPr>
      <w:rFonts w:ascii="Tahoma" w:hAnsi="Tahoma"/>
      <w:sz w:val="24"/>
    </w:rPr>
  </w:style>
  <w:style w:type="paragraph" w:customStyle="1" w:styleId="820">
    <w:name w:val="Char Char Char Char2"/>
    <w:basedOn w:val="1"/>
    <w:autoRedefine/>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821">
    <w:name w:val="正文 首行缩进:  2 字符 Char"/>
    <w:basedOn w:val="1"/>
    <w:qFormat/>
    <w:uiPriority w:val="0"/>
    <w:pPr>
      <w:adjustRightInd/>
      <w:spacing w:line="360" w:lineRule="auto"/>
      <w:ind w:firstLine="480"/>
    </w:pPr>
    <w:rPr>
      <w:rFonts w:cs="宋体"/>
      <w:sz w:val="24"/>
      <w:szCs w:val="20"/>
    </w:rPr>
  </w:style>
  <w:style w:type="paragraph" w:customStyle="1" w:styleId="822">
    <w:name w:val="Char Char4 Char Char"/>
    <w:basedOn w:val="1"/>
    <w:qFormat/>
    <w:uiPriority w:val="0"/>
    <w:pPr>
      <w:widowControl/>
      <w:adjustRightInd/>
      <w:spacing w:after="160" w:line="240" w:lineRule="exact"/>
      <w:jc w:val="left"/>
    </w:pPr>
  </w:style>
  <w:style w:type="paragraph" w:customStyle="1" w:styleId="823">
    <w:name w:val="目录2"/>
    <w:basedOn w:val="1"/>
    <w:qFormat/>
    <w:uiPriority w:val="0"/>
    <w:pPr>
      <w:tabs>
        <w:tab w:val="left" w:leader="dot" w:pos="7370"/>
      </w:tabs>
      <w:autoSpaceDE w:val="0"/>
      <w:autoSpaceDN w:val="0"/>
      <w:spacing w:line="317" w:lineRule="atLeast"/>
      <w:ind w:firstLine="209" w:firstLineChars="200"/>
    </w:pPr>
    <w:rPr>
      <w:color w:val="000000"/>
      <w:kern w:val="0"/>
      <w:szCs w:val="21"/>
    </w:rPr>
  </w:style>
  <w:style w:type="paragraph" w:customStyle="1" w:styleId="824">
    <w:name w:val="Char Char11 Char Char Char2"/>
    <w:basedOn w:val="1"/>
    <w:autoRedefine/>
    <w:qFormat/>
    <w:uiPriority w:val="0"/>
    <w:pPr>
      <w:spacing w:line="360" w:lineRule="auto"/>
    </w:pPr>
    <w:rPr>
      <w:szCs w:val="20"/>
    </w:rPr>
  </w:style>
  <w:style w:type="paragraph" w:customStyle="1" w:styleId="825">
    <w:name w:val="9"/>
    <w:qFormat/>
    <w:uiPriority w:val="0"/>
    <w:pPr>
      <w:widowControl w:val="0"/>
      <w:autoSpaceDE w:val="0"/>
      <w:autoSpaceDN w:val="0"/>
      <w:adjustRightInd w:val="0"/>
      <w:jc w:val="both"/>
    </w:pPr>
    <w:rPr>
      <w:rFonts w:ascii="宋体" w:hAnsi="Times New Roman" w:eastAsia="宋体" w:cs="Times New Roman"/>
      <w:b/>
      <w:bCs/>
      <w:color w:val="000000"/>
      <w:spacing w:val="15"/>
      <w:sz w:val="18"/>
      <w:szCs w:val="18"/>
      <w:lang w:val="en-US" w:eastAsia="zh-CN" w:bidi="ar-SA"/>
    </w:rPr>
  </w:style>
  <w:style w:type="paragraph" w:customStyle="1" w:styleId="826">
    <w:name w:val="Char3 Char Char2"/>
    <w:basedOn w:val="1"/>
    <w:autoRedefine/>
    <w:qFormat/>
    <w:uiPriority w:val="0"/>
    <w:pPr>
      <w:widowControl/>
      <w:adjustRightInd/>
      <w:spacing w:after="160" w:line="240" w:lineRule="exact"/>
      <w:jc w:val="left"/>
    </w:pPr>
    <w:rPr>
      <w:rFonts w:ascii="Arial" w:hAnsi="Arial" w:eastAsia="Times New Roman" w:cs="Verdana"/>
      <w:b/>
      <w:kern w:val="0"/>
      <w:sz w:val="24"/>
      <w:szCs w:val="20"/>
      <w:lang w:eastAsia="en-US"/>
    </w:rPr>
  </w:style>
  <w:style w:type="paragraph" w:customStyle="1" w:styleId="827">
    <w:name w:val="数字标题4"/>
    <w:basedOn w:val="7"/>
    <w:autoRedefine/>
    <w:qFormat/>
    <w:uiPriority w:val="0"/>
    <w:pPr>
      <w:tabs>
        <w:tab w:val="left" w:pos="0"/>
        <w:tab w:val="clear" w:pos="864"/>
      </w:tabs>
      <w:spacing w:before="0" w:after="0" w:line="360" w:lineRule="auto"/>
      <w:ind w:left="1"/>
    </w:pPr>
    <w:rPr>
      <w:rFonts w:eastAsia="仿宋_GB2312" w:cs="Arial"/>
      <w:b w:val="0"/>
      <w:bCs w:val="0"/>
      <w:color w:val="000000"/>
      <w:kern w:val="0"/>
      <w:sz w:val="24"/>
      <w:szCs w:val="24"/>
      <w:lang w:val="en-US"/>
    </w:rPr>
  </w:style>
  <w:style w:type="paragraph" w:customStyle="1" w:styleId="828">
    <w:name w:val="表格文字（大）"/>
    <w:basedOn w:val="1"/>
    <w:qFormat/>
    <w:uiPriority w:val="0"/>
    <w:pPr>
      <w:adjustRightInd/>
      <w:spacing w:before="20" w:after="20"/>
      <w:ind w:firstLine="200" w:firstLineChars="200"/>
    </w:pPr>
    <w:rPr>
      <w:rFonts w:ascii="Century Gothic" w:hAnsi="Century Gothic"/>
      <w:sz w:val="24"/>
      <w:szCs w:val="20"/>
    </w:rPr>
  </w:style>
  <w:style w:type="paragraph" w:customStyle="1" w:styleId="829">
    <w:name w:val="插图说明"/>
    <w:basedOn w:val="1"/>
    <w:qFormat/>
    <w:uiPriority w:val="0"/>
    <w:pPr>
      <w:spacing w:after="240"/>
      <w:ind w:firstLine="200" w:firstLineChars="200"/>
      <w:jc w:val="center"/>
      <w:textAlignment w:val="baseline"/>
    </w:pPr>
    <w:rPr>
      <w:rFonts w:eastAsia="黑体"/>
      <w:sz w:val="24"/>
      <w:szCs w:val="20"/>
    </w:rPr>
  </w:style>
  <w:style w:type="paragraph" w:customStyle="1" w:styleId="830">
    <w:name w:val="chart text"/>
    <w:basedOn w:val="1"/>
    <w:qFormat/>
    <w:uiPriority w:val="0"/>
    <w:pPr>
      <w:widowControl/>
      <w:adjustRightInd/>
      <w:spacing w:line="180" w:lineRule="exact"/>
      <w:ind w:firstLine="200" w:firstLineChars="200"/>
      <w:jc w:val="left"/>
    </w:pPr>
    <w:rPr>
      <w:rFonts w:ascii="Futura Bk" w:hAnsi="Futura Bk" w:cs="Futura Bk"/>
      <w:kern w:val="0"/>
      <w:sz w:val="14"/>
      <w:szCs w:val="14"/>
    </w:rPr>
  </w:style>
  <w:style w:type="paragraph" w:customStyle="1" w:styleId="831">
    <w:name w:val="Char311"/>
    <w:basedOn w:val="1"/>
    <w:autoRedefine/>
    <w:qFormat/>
    <w:uiPriority w:val="0"/>
    <w:pPr>
      <w:adjustRightInd/>
      <w:ind w:firstLine="200" w:firstLineChars="200"/>
    </w:pPr>
    <w:rPr>
      <w:rFonts w:ascii="Tahoma" w:hAnsi="Tahoma"/>
      <w:sz w:val="24"/>
      <w:szCs w:val="20"/>
    </w:rPr>
  </w:style>
  <w:style w:type="paragraph" w:customStyle="1" w:styleId="832">
    <w:name w:val="正文文本 23"/>
    <w:basedOn w:val="1"/>
    <w:qFormat/>
    <w:uiPriority w:val="0"/>
    <w:pPr>
      <w:widowControl/>
      <w:overflowPunct w:val="0"/>
      <w:autoSpaceDE w:val="0"/>
      <w:autoSpaceDN w:val="0"/>
      <w:ind w:left="720" w:hanging="720"/>
      <w:textAlignment w:val="baseline"/>
    </w:pPr>
    <w:rPr>
      <w:kern w:val="0"/>
      <w:sz w:val="24"/>
      <w:szCs w:val="20"/>
      <w:lang w:val="en-GB"/>
    </w:rPr>
  </w:style>
  <w:style w:type="paragraph" w:customStyle="1" w:styleId="833">
    <w:name w:val="dash bullet"/>
    <w:autoRedefine/>
    <w:qFormat/>
    <w:uiPriority w:val="0"/>
    <w:pPr>
      <w:tabs>
        <w:tab w:val="left" w:pos="187"/>
        <w:tab w:val="left" w:pos="360"/>
      </w:tabs>
      <w:spacing w:after="20"/>
      <w:ind w:left="374" w:hanging="187"/>
    </w:pPr>
    <w:rPr>
      <w:rFonts w:ascii="Futura Bk" w:hAnsi="Futura Bk" w:eastAsia="宋体" w:cs="Times New Roman"/>
      <w:sz w:val="18"/>
      <w:lang w:val="en-US" w:eastAsia="en-US" w:bidi="ar-SA"/>
    </w:rPr>
  </w:style>
  <w:style w:type="paragraph" w:customStyle="1" w:styleId="834">
    <w:name w:val="正文 内标"/>
    <w:basedOn w:val="750"/>
    <w:autoRedefine/>
    <w:qFormat/>
    <w:uiPriority w:val="0"/>
    <w:pPr>
      <w:tabs>
        <w:tab w:val="left" w:pos="0"/>
      </w:tabs>
      <w:ind w:left="900" w:firstLine="0" w:firstLineChars="0"/>
    </w:pPr>
  </w:style>
  <w:style w:type="paragraph" w:customStyle="1" w:styleId="835">
    <w:name w:val="Bulleted List"/>
    <w:basedOn w:val="1"/>
    <w:qFormat/>
    <w:uiPriority w:val="0"/>
    <w:pPr>
      <w:tabs>
        <w:tab w:val="left" w:pos="1260"/>
      </w:tabs>
      <w:adjustRightInd/>
      <w:ind w:left="1260" w:hanging="420"/>
    </w:pPr>
  </w:style>
  <w:style w:type="paragraph" w:customStyle="1" w:styleId="836">
    <w:name w:val="样式 正文文本缩进 2 + 仿宋_GB2312 黑色 行距: 1.5 倍行距"/>
    <w:basedOn w:val="38"/>
    <w:qFormat/>
    <w:uiPriority w:val="0"/>
    <w:pPr>
      <w:adjustRightInd/>
      <w:ind w:firstLine="560" w:firstLineChars="200"/>
      <w:textAlignment w:val="auto"/>
    </w:pPr>
    <w:rPr>
      <w:rFonts w:hAnsi="宋体" w:cs="宋体"/>
      <w:color w:val="000000"/>
      <w:kern w:val="2"/>
      <w:sz w:val="24"/>
    </w:rPr>
  </w:style>
  <w:style w:type="paragraph" w:customStyle="1" w:styleId="837">
    <w:name w:val="样式 左侧:  0.85 厘米"/>
    <w:basedOn w:val="1"/>
    <w:qFormat/>
    <w:uiPriority w:val="2"/>
    <w:pPr>
      <w:adjustRightInd/>
      <w:spacing w:line="360" w:lineRule="auto"/>
    </w:pPr>
    <w:rPr>
      <w:rFonts w:cs="宋体"/>
      <w:sz w:val="24"/>
      <w:szCs w:val="20"/>
    </w:rPr>
  </w:style>
  <w:style w:type="paragraph" w:customStyle="1" w:styleId="838">
    <w:name w:val="Char Char Char Char Char Char Char Char Char Char Char Char1 Char"/>
    <w:basedOn w:val="1"/>
    <w:autoRedefine/>
    <w:qFormat/>
    <w:uiPriority w:val="0"/>
    <w:rPr>
      <w:rFonts w:ascii="Tahoma" w:hAnsi="Tahoma" w:cs="仿宋_GB2312"/>
      <w:sz w:val="24"/>
      <w:szCs w:val="20"/>
    </w:rPr>
  </w:style>
  <w:style w:type="paragraph" w:customStyle="1" w:styleId="839">
    <w:name w:val="正文1"/>
    <w:basedOn w:val="33"/>
    <w:qFormat/>
    <w:uiPriority w:val="0"/>
    <w:pPr>
      <w:ind w:left="0" w:leftChars="0" w:firstLine="480" w:firstLineChars="200"/>
    </w:pPr>
    <w:rPr>
      <w:rFonts w:ascii="仿宋_GB2312" w:hAnsi="Courier New" w:eastAsia="仿宋_GB2312"/>
      <w:kern w:val="28"/>
      <w:sz w:val="24"/>
    </w:rPr>
  </w:style>
  <w:style w:type="paragraph" w:customStyle="1" w:styleId="840">
    <w:name w:val="Char Char11 Char Char Char Char Char Char Char Char Char Char Char Char Char2"/>
    <w:basedOn w:val="1"/>
    <w:autoRedefine/>
    <w:qFormat/>
    <w:uiPriority w:val="0"/>
    <w:pPr>
      <w:adjustRightInd/>
      <w:spacing w:line="360" w:lineRule="auto"/>
    </w:pPr>
    <w:rPr>
      <w:rFonts w:ascii="Arial" w:hAnsi="Arial" w:eastAsia="黑体"/>
      <w:snapToGrid w:val="0"/>
      <w:kern w:val="0"/>
      <w:sz w:val="20"/>
      <w:szCs w:val="21"/>
    </w:rPr>
  </w:style>
  <w:style w:type="paragraph" w:customStyle="1" w:styleId="841">
    <w:name w:val="xl88"/>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842">
    <w:name w:val="模板普通正文"/>
    <w:basedOn w:val="3"/>
    <w:qFormat/>
    <w:uiPriority w:val="0"/>
    <w:pPr>
      <w:adjustRightInd/>
      <w:spacing w:before="156" w:beforeLines="50" w:after="10" w:line="360" w:lineRule="auto"/>
      <w:ind w:firstLine="175" w:firstLineChars="175"/>
      <w:jc w:val="left"/>
    </w:pPr>
    <w:rPr>
      <w:rFonts w:ascii="Times New Roman" w:hAnsi="Times New Roman"/>
    </w:rPr>
  </w:style>
  <w:style w:type="paragraph" w:customStyle="1" w:styleId="843">
    <w:name w:val="Char Char1 Char Char Char Char Char Char"/>
    <w:basedOn w:val="1"/>
    <w:qFormat/>
    <w:uiPriority w:val="0"/>
    <w:rPr>
      <w:rFonts w:ascii="仿宋_GB2312" w:eastAsia="仿宋_GB2312"/>
      <w:b/>
      <w:sz w:val="32"/>
      <w:szCs w:val="20"/>
    </w:rPr>
  </w:style>
  <w:style w:type="paragraph" w:customStyle="1" w:styleId="844">
    <w:name w:val="font8"/>
    <w:basedOn w:val="1"/>
    <w:qFormat/>
    <w:uiPriority w:val="0"/>
    <w:pPr>
      <w:widowControl/>
      <w:adjustRightInd/>
      <w:spacing w:before="100" w:beforeAutospacing="1" w:after="100" w:afterAutospacing="1"/>
      <w:jc w:val="left"/>
    </w:pPr>
    <w:rPr>
      <w:color w:val="000000"/>
      <w:kern w:val="0"/>
      <w:sz w:val="20"/>
      <w:szCs w:val="20"/>
    </w:rPr>
  </w:style>
  <w:style w:type="paragraph" w:customStyle="1" w:styleId="845">
    <w:name w:val="Char Char1 Char Char Char Char Char Char2"/>
    <w:basedOn w:val="1"/>
    <w:autoRedefine/>
    <w:qFormat/>
    <w:uiPriority w:val="0"/>
    <w:rPr>
      <w:rFonts w:ascii="仿宋_GB2312" w:eastAsia="仿宋_GB2312"/>
      <w:b/>
      <w:sz w:val="32"/>
      <w:szCs w:val="20"/>
    </w:rPr>
  </w:style>
  <w:style w:type="paragraph" w:customStyle="1" w:styleId="846">
    <w:name w:val="font13"/>
    <w:basedOn w:val="1"/>
    <w:qFormat/>
    <w:uiPriority w:val="0"/>
    <w:pPr>
      <w:widowControl/>
      <w:adjustRightInd/>
      <w:spacing w:before="100" w:beforeAutospacing="1" w:after="100" w:afterAutospacing="1"/>
      <w:jc w:val="left"/>
    </w:pPr>
    <w:rPr>
      <w:rFonts w:ascii="宋体" w:hAnsi="宋体" w:cs="宋体"/>
      <w:kern w:val="0"/>
      <w:sz w:val="22"/>
      <w:szCs w:val="22"/>
    </w:rPr>
  </w:style>
  <w:style w:type="paragraph" w:customStyle="1" w:styleId="847">
    <w:name w:val="默认段落字体 Para Char Char Char Char Char Char Char Char Char Char"/>
    <w:basedOn w:val="1"/>
    <w:autoRedefine/>
    <w:qFormat/>
    <w:uiPriority w:val="0"/>
    <w:pPr>
      <w:adjustRightInd/>
    </w:pPr>
    <w:rPr>
      <w:rFonts w:ascii="Tahoma" w:hAnsi="Tahoma"/>
      <w:color w:val="000000"/>
      <w:sz w:val="24"/>
      <w:szCs w:val="20"/>
    </w:rPr>
  </w:style>
  <w:style w:type="paragraph" w:customStyle="1" w:styleId="848">
    <w:name w:val="legal"/>
    <w:basedOn w:val="1"/>
    <w:autoRedefine/>
    <w:qFormat/>
    <w:uiPriority w:val="0"/>
    <w:pPr>
      <w:widowControl/>
      <w:adjustRightInd/>
      <w:spacing w:line="180" w:lineRule="exact"/>
      <w:ind w:firstLine="200" w:firstLineChars="200"/>
      <w:jc w:val="left"/>
    </w:pPr>
    <w:rPr>
      <w:rFonts w:ascii="Futura Bk" w:hAnsi="Futura Bk" w:cs="Futura Bk"/>
      <w:kern w:val="0"/>
      <w:sz w:val="13"/>
      <w:szCs w:val="13"/>
    </w:rPr>
  </w:style>
  <w:style w:type="paragraph" w:customStyle="1" w:styleId="849">
    <w:name w:val="xl8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850">
    <w:name w:val="Char Char Char Char Char Char1 Char2"/>
    <w:basedOn w:val="1"/>
    <w:qFormat/>
    <w:uiPriority w:val="0"/>
    <w:pPr>
      <w:widowControl/>
      <w:spacing w:after="160" w:line="240" w:lineRule="exact"/>
      <w:jc w:val="left"/>
    </w:pPr>
    <w:rPr>
      <w:rFonts w:ascii="Verdana" w:hAnsi="Verdana"/>
      <w:kern w:val="0"/>
      <w:szCs w:val="20"/>
      <w:lang w:eastAsia="en-US"/>
    </w:rPr>
  </w:style>
  <w:style w:type="paragraph" w:customStyle="1" w:styleId="851">
    <w:name w:val="样式 首行缩进:  2 字符4"/>
    <w:basedOn w:val="1"/>
    <w:qFormat/>
    <w:uiPriority w:val="0"/>
    <w:pPr>
      <w:adjustRightInd/>
      <w:spacing w:before="120" w:line="360" w:lineRule="auto"/>
      <w:ind w:firstLine="480" w:firstLineChars="200"/>
    </w:pPr>
    <w:rPr>
      <w:rFonts w:eastAsia="仿宋_GB2312" w:cs="宋体"/>
      <w:sz w:val="28"/>
      <w:szCs w:val="20"/>
    </w:rPr>
  </w:style>
  <w:style w:type="paragraph" w:customStyle="1" w:styleId="852">
    <w:name w:val="中等深浅网格 1 - 强调文字颜色 21"/>
    <w:basedOn w:val="1"/>
    <w:autoRedefine/>
    <w:qFormat/>
    <w:uiPriority w:val="0"/>
    <w:pPr>
      <w:spacing w:line="360" w:lineRule="auto"/>
      <w:ind w:firstLine="200" w:firstLineChars="200"/>
    </w:pPr>
    <w:rPr>
      <w:rFonts w:eastAsia="楷体_GB2312" w:cs="Lucida Sans"/>
      <w:sz w:val="24"/>
    </w:rPr>
  </w:style>
  <w:style w:type="paragraph" w:customStyle="1" w:styleId="853">
    <w:name w:val="xl86"/>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854">
    <w:name w:val="Body Copy"/>
    <w:basedOn w:val="1"/>
    <w:autoRedefine/>
    <w:qFormat/>
    <w:uiPriority w:val="0"/>
    <w:pPr>
      <w:widowControl/>
      <w:tabs>
        <w:tab w:val="left" w:pos="1584"/>
        <w:tab w:val="left" w:pos="1613"/>
        <w:tab w:val="left" w:pos="1728"/>
        <w:tab w:val="left" w:pos="1872"/>
        <w:tab w:val="left" w:pos="2016"/>
      </w:tabs>
      <w:adjustRightInd/>
      <w:spacing w:after="180" w:line="240" w:lineRule="exact"/>
      <w:ind w:left="1440" w:right="115" w:firstLine="200" w:firstLineChars="200"/>
      <w:jc w:val="left"/>
    </w:pPr>
    <w:rPr>
      <w:rFonts w:ascii="Aldine401 BT" w:hAnsi="Aldine401 BT"/>
      <w:kern w:val="0"/>
      <w:sz w:val="20"/>
      <w:szCs w:val="20"/>
    </w:rPr>
  </w:style>
  <w:style w:type="paragraph" w:customStyle="1" w:styleId="855">
    <w:name w:val="Char31"/>
    <w:basedOn w:val="1"/>
    <w:autoRedefine/>
    <w:qFormat/>
    <w:uiPriority w:val="0"/>
    <w:pPr>
      <w:adjustRightInd/>
    </w:pPr>
    <w:rPr>
      <w:rFonts w:ascii="仿宋_GB2312" w:eastAsia="仿宋_GB2312"/>
      <w:b/>
      <w:sz w:val="32"/>
      <w:szCs w:val="32"/>
    </w:rPr>
  </w:style>
  <w:style w:type="paragraph" w:customStyle="1" w:styleId="856">
    <w:name w:val="样式 标题 3h33rd level3Heading 3 - oldH3l3CTheading 3Headin..."/>
    <w:basedOn w:val="6"/>
    <w:qFormat/>
    <w:uiPriority w:val="0"/>
    <w:pPr>
      <w:snapToGrid w:val="0"/>
      <w:ind w:left="0" w:firstLine="0"/>
      <w:jc w:val="left"/>
    </w:pPr>
    <w:rPr>
      <w:rFonts w:eastAsia="黑体" w:cs="宋体"/>
      <w:sz w:val="28"/>
      <w:szCs w:val="20"/>
    </w:rPr>
  </w:style>
  <w:style w:type="paragraph" w:customStyle="1" w:styleId="857">
    <w:name w:val="Char Char Char Char Char Char1"/>
    <w:basedOn w:val="1"/>
    <w:qFormat/>
    <w:uiPriority w:val="6"/>
    <w:pPr>
      <w:widowControl/>
      <w:spacing w:beforeLines="50" w:afterLines="50" w:line="240" w:lineRule="exact"/>
      <w:jc w:val="left"/>
    </w:pPr>
    <w:rPr>
      <w:rFonts w:ascii="Verdana" w:hAnsi="Verdana"/>
      <w:kern w:val="0"/>
      <w:sz w:val="20"/>
      <w:szCs w:val="20"/>
      <w:lang w:eastAsia="en-US"/>
    </w:rPr>
  </w:style>
  <w:style w:type="paragraph" w:customStyle="1" w:styleId="858">
    <w:name w:val="xl9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center"/>
    </w:pPr>
    <w:rPr>
      <w:rFonts w:ascii="仿宋" w:hAnsi="仿宋" w:eastAsia="仿宋" w:cs="宋体"/>
      <w:kern w:val="0"/>
      <w:sz w:val="20"/>
      <w:szCs w:val="20"/>
    </w:rPr>
  </w:style>
  <w:style w:type="paragraph" w:customStyle="1" w:styleId="859">
    <w:name w:val="Char Char1"/>
    <w:basedOn w:val="1"/>
    <w:autoRedefine/>
    <w:qFormat/>
    <w:uiPriority w:val="0"/>
    <w:pPr>
      <w:widowControl/>
      <w:spacing w:after="160" w:line="240" w:lineRule="exact"/>
      <w:jc w:val="left"/>
    </w:pPr>
    <w:rPr>
      <w:rFonts w:eastAsia="仿宋_GB2312"/>
      <w:sz w:val="28"/>
    </w:rPr>
  </w:style>
  <w:style w:type="paragraph" w:customStyle="1" w:styleId="860">
    <w:name w:val="Char21"/>
    <w:basedOn w:val="1"/>
    <w:qFormat/>
    <w:uiPriority w:val="0"/>
    <w:pPr>
      <w:adjustRightInd/>
      <w:ind w:firstLine="200" w:firstLineChars="200"/>
    </w:pPr>
    <w:rPr>
      <w:rFonts w:ascii="仿宋_GB2312" w:eastAsia="仿宋_GB2312"/>
      <w:b/>
      <w:sz w:val="32"/>
      <w:szCs w:val="32"/>
    </w:rPr>
  </w:style>
  <w:style w:type="paragraph" w:customStyle="1" w:styleId="861">
    <w:name w:val="列表段落1"/>
    <w:basedOn w:val="1"/>
    <w:autoRedefine/>
    <w:qFormat/>
    <w:uiPriority w:val="34"/>
    <w:pPr>
      <w:adjustRightInd/>
      <w:ind w:right="238" w:firstLine="420"/>
    </w:pPr>
    <w:rPr>
      <w:rFonts w:ascii="Calibri" w:hAnsi="Calibri"/>
      <w:sz w:val="24"/>
    </w:rPr>
  </w:style>
  <w:style w:type="paragraph" w:customStyle="1" w:styleId="862">
    <w:name w:val="Char Char110"/>
    <w:basedOn w:val="1"/>
    <w:autoRedefine/>
    <w:qFormat/>
    <w:uiPriority w:val="6"/>
    <w:pPr>
      <w:spacing w:line="360" w:lineRule="auto"/>
    </w:pPr>
    <w:rPr>
      <w:rFonts w:ascii="Tahoma" w:hAnsi="Tahoma"/>
      <w:sz w:val="24"/>
      <w:szCs w:val="20"/>
    </w:rPr>
  </w:style>
  <w:style w:type="paragraph" w:customStyle="1" w:styleId="863">
    <w:name w:val="xl80"/>
    <w:basedOn w:val="1"/>
    <w:qFormat/>
    <w:uiPriority w:val="0"/>
    <w:pPr>
      <w:widowControl/>
      <w:adjustRightInd/>
      <w:spacing w:before="100" w:beforeAutospacing="1" w:after="100" w:afterAutospacing="1"/>
      <w:jc w:val="left"/>
    </w:pPr>
    <w:rPr>
      <w:rFonts w:ascii="仿宋" w:hAnsi="仿宋" w:eastAsia="仿宋" w:cs="宋体"/>
      <w:kern w:val="0"/>
      <w:sz w:val="20"/>
      <w:szCs w:val="20"/>
    </w:rPr>
  </w:style>
  <w:style w:type="paragraph" w:customStyle="1" w:styleId="864">
    <w:name w:val="Char Char11 Char Char Char Char Char Char Char Char Char Char Char Char Char Char Char1"/>
    <w:basedOn w:val="1"/>
    <w:qFormat/>
    <w:uiPriority w:val="0"/>
    <w:pPr>
      <w:adjustRightInd/>
      <w:spacing w:line="360" w:lineRule="auto"/>
    </w:pPr>
    <w:rPr>
      <w:rFonts w:ascii="Arial" w:hAnsi="Arial" w:eastAsia="黑体" w:cs="Arial"/>
      <w:snapToGrid w:val="0"/>
      <w:kern w:val="0"/>
      <w:szCs w:val="21"/>
    </w:rPr>
  </w:style>
  <w:style w:type="paragraph" w:customStyle="1" w:styleId="865">
    <w:name w:val="表正文"/>
    <w:qFormat/>
    <w:uiPriority w:val="0"/>
    <w:pPr>
      <w:snapToGrid w:val="0"/>
      <w:spacing w:line="600" w:lineRule="atLeast"/>
      <w:ind w:firstLine="641"/>
      <w:jc w:val="both"/>
    </w:pPr>
    <w:rPr>
      <w:rFonts w:ascii="Times New Roman" w:hAnsi="Times New Roman" w:eastAsia="仿宋_GB2312" w:cs="Times New Roman"/>
      <w:sz w:val="32"/>
      <w:lang w:val="en-US" w:eastAsia="zh-CN" w:bidi="ar-SA"/>
    </w:rPr>
  </w:style>
  <w:style w:type="paragraph" w:customStyle="1" w:styleId="866">
    <w:name w:val="浅色底纹 - 强调文字颜色 51"/>
    <w:autoRedefine/>
    <w:qFormat/>
    <w:uiPriority w:val="0"/>
    <w:rPr>
      <w:rFonts w:ascii="Times New Roman" w:hAnsi="Times New Roman" w:eastAsia="宋体" w:cs="Times New Roman"/>
      <w:kern w:val="2"/>
      <w:sz w:val="21"/>
      <w:szCs w:val="24"/>
      <w:lang w:val="en-US" w:eastAsia="zh-CN" w:bidi="ar-SA"/>
    </w:rPr>
  </w:style>
  <w:style w:type="paragraph" w:customStyle="1" w:styleId="867">
    <w:name w:val="Char Char Char Char Char Char Char Char Char Char Char Char1 Char2"/>
    <w:basedOn w:val="1"/>
    <w:qFormat/>
    <w:uiPriority w:val="0"/>
    <w:rPr>
      <w:rFonts w:ascii="Tahoma" w:hAnsi="Tahoma" w:cs="仿宋_GB2312"/>
      <w:sz w:val="24"/>
      <w:szCs w:val="20"/>
    </w:rPr>
  </w:style>
  <w:style w:type="paragraph" w:customStyle="1" w:styleId="868">
    <w:name w:val="样式9"/>
    <w:basedOn w:val="1"/>
    <w:autoRedefine/>
    <w:qFormat/>
    <w:uiPriority w:val="0"/>
    <w:pPr>
      <w:adjustRightInd/>
      <w:spacing w:before="240" w:after="60" w:line="319" w:lineRule="auto"/>
      <w:ind w:firstLine="200" w:firstLineChars="200"/>
      <w:jc w:val="left"/>
      <w:outlineLvl w:val="0"/>
    </w:pPr>
    <w:rPr>
      <w:rFonts w:ascii="仿宋_GB2312" w:hAnsi="Arial" w:eastAsia="仿宋_GB2312" w:cs="Arial"/>
      <w:b/>
      <w:bCs/>
      <w:sz w:val="24"/>
      <w:szCs w:val="32"/>
    </w:rPr>
  </w:style>
  <w:style w:type="paragraph" w:customStyle="1" w:styleId="869">
    <w:name w:val="Char Char281"/>
    <w:basedOn w:val="1"/>
    <w:autoRedefine/>
    <w:qFormat/>
    <w:uiPriority w:val="0"/>
    <w:pPr>
      <w:adjustRightInd/>
      <w:snapToGrid w:val="0"/>
      <w:spacing w:line="360" w:lineRule="auto"/>
    </w:pPr>
    <w:rPr>
      <w:rFonts w:ascii="Arial" w:hAnsi="Arial" w:eastAsia="黑体"/>
      <w:snapToGrid w:val="0"/>
      <w:kern w:val="0"/>
      <w:sz w:val="20"/>
      <w:szCs w:val="21"/>
    </w:rPr>
  </w:style>
  <w:style w:type="paragraph" w:customStyle="1" w:styleId="870">
    <w:name w:val="样式 列表编号 + 段后: 0.5 行"/>
    <w:basedOn w:val="16"/>
    <w:qFormat/>
    <w:uiPriority w:val="2"/>
    <w:pPr>
      <w:tabs>
        <w:tab w:val="clear" w:pos="390"/>
        <w:tab w:val="clear" w:pos="454"/>
      </w:tabs>
      <w:spacing w:after="0"/>
      <w:ind w:left="840" w:hanging="420"/>
      <w:contextualSpacing/>
    </w:pPr>
    <w:rPr>
      <w:rFonts w:cs="宋体"/>
    </w:rPr>
  </w:style>
  <w:style w:type="paragraph" w:customStyle="1" w:styleId="871">
    <w:name w:val="Char Char Char Char Char Char Char Char Char"/>
    <w:basedOn w:val="1"/>
    <w:qFormat/>
    <w:uiPriority w:val="0"/>
    <w:pPr>
      <w:adjustRightInd/>
      <w:ind w:firstLine="200" w:firstLineChars="200"/>
    </w:pPr>
    <w:rPr>
      <w:rFonts w:ascii="Tahoma" w:hAnsi="Tahoma"/>
      <w:sz w:val="24"/>
      <w:szCs w:val="20"/>
    </w:rPr>
  </w:style>
  <w:style w:type="paragraph" w:customStyle="1" w:styleId="872">
    <w:name w:val="_Style 12"/>
    <w:basedOn w:val="20"/>
    <w:qFormat/>
    <w:uiPriority w:val="0"/>
    <w:pPr>
      <w:snapToGrid w:val="0"/>
      <w:spacing w:line="360" w:lineRule="auto"/>
    </w:pPr>
  </w:style>
  <w:style w:type="paragraph" w:customStyle="1" w:styleId="873">
    <w:name w:val="样式 首行缩进:  0 字符"/>
    <w:basedOn w:val="1"/>
    <w:autoRedefine/>
    <w:qFormat/>
    <w:uiPriority w:val="0"/>
    <w:pPr>
      <w:adjustRightInd/>
      <w:spacing w:line="360" w:lineRule="auto"/>
      <w:ind w:firstLine="200" w:firstLineChars="200"/>
    </w:pPr>
    <w:rPr>
      <w:rFonts w:ascii="Arial" w:hAnsi="Arial" w:cs="宋体"/>
      <w:sz w:val="24"/>
      <w:szCs w:val="20"/>
    </w:rPr>
  </w:style>
  <w:style w:type="paragraph" w:customStyle="1" w:styleId="874">
    <w:name w:val="Char1 Char Char Char6"/>
    <w:basedOn w:val="1"/>
    <w:qFormat/>
    <w:uiPriority w:val="6"/>
    <w:pPr>
      <w:widowControl/>
      <w:snapToGrid w:val="0"/>
      <w:spacing w:before="120" w:after="160" w:line="360" w:lineRule="auto"/>
      <w:ind w:right="-360"/>
      <w:jc w:val="left"/>
    </w:pPr>
    <w:rPr>
      <w:rFonts w:ascii="Arial" w:hAnsi="Arial"/>
      <w:kern w:val="0"/>
      <w:sz w:val="24"/>
      <w:lang w:eastAsia="en-US"/>
    </w:rPr>
  </w:style>
  <w:style w:type="paragraph" w:customStyle="1" w:styleId="875">
    <w:name w:val="_Style 94"/>
    <w:basedOn w:val="1"/>
    <w:next w:val="258"/>
    <w:autoRedefine/>
    <w:qFormat/>
    <w:uiPriority w:val="34"/>
    <w:pPr>
      <w:adjustRightInd/>
      <w:spacing w:line="360" w:lineRule="auto"/>
      <w:ind w:firstLine="200" w:firstLineChars="200"/>
    </w:pPr>
    <w:rPr>
      <w:rFonts w:ascii="Calibri" w:hAnsi="Calibri"/>
      <w:sz w:val="28"/>
      <w:szCs w:val="20"/>
    </w:rPr>
  </w:style>
  <w:style w:type="paragraph" w:customStyle="1" w:styleId="876">
    <w:name w:val="方案正文"/>
    <w:basedOn w:val="1"/>
    <w:autoRedefine/>
    <w:qFormat/>
    <w:uiPriority w:val="0"/>
    <w:pPr>
      <w:snapToGrid w:val="0"/>
      <w:spacing w:line="324" w:lineRule="auto"/>
      <w:ind w:firstLine="482" w:firstLineChars="200"/>
    </w:pPr>
    <w:rPr>
      <w:rFonts w:ascii="仿宋_GB2312" w:eastAsia="仿宋_GB2312"/>
      <w:b/>
      <w:color w:val="000000"/>
      <w:sz w:val="24"/>
      <w:szCs w:val="20"/>
    </w:rPr>
  </w:style>
  <w:style w:type="paragraph" w:customStyle="1" w:styleId="877">
    <w:name w:val="正文 A"/>
    <w:qFormat/>
    <w:uiPriority w:val="0"/>
    <w:pPr>
      <w:widowControl w:val="0"/>
      <w:jc w:val="both"/>
    </w:pPr>
    <w:rPr>
      <w:rFonts w:ascii="Times New Roman" w:hAnsi="Times New Roman" w:eastAsia="Arial Unicode MS" w:cs="Arial Unicode MS"/>
      <w:color w:val="000000"/>
      <w:kern w:val="2"/>
      <w:sz w:val="21"/>
      <w:szCs w:val="21"/>
      <w:u w:color="000000"/>
      <w:lang w:val="en-US" w:eastAsia="zh-CN" w:bidi="ar-SA"/>
    </w:rPr>
  </w:style>
  <w:style w:type="paragraph" w:customStyle="1" w:styleId="878">
    <w:name w:val="正文 A 主体"/>
    <w:basedOn w:val="1"/>
    <w:qFormat/>
    <w:uiPriority w:val="0"/>
    <w:pPr>
      <w:widowControl/>
      <w:adjustRightInd/>
      <w:spacing w:line="360" w:lineRule="auto"/>
      <w:ind w:firstLine="200" w:firstLineChars="200"/>
      <w:jc w:val="left"/>
    </w:pPr>
    <w:rPr>
      <w:rFonts w:ascii="仿宋" w:hAnsi="Calibri" w:eastAsia="仿宋"/>
      <w:kern w:val="0"/>
      <w:sz w:val="24"/>
    </w:rPr>
  </w:style>
  <w:style w:type="paragraph" w:customStyle="1" w:styleId="879">
    <w:name w:val="3级标题"/>
    <w:basedOn w:val="672"/>
    <w:qFormat/>
    <w:uiPriority w:val="0"/>
    <w:pPr>
      <w:outlineLvl w:val="2"/>
    </w:pPr>
  </w:style>
  <w:style w:type="paragraph" w:customStyle="1" w:styleId="880">
    <w:name w:val="xl78"/>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color w:val="000000"/>
      <w:kern w:val="0"/>
      <w:sz w:val="20"/>
      <w:szCs w:val="20"/>
    </w:rPr>
  </w:style>
  <w:style w:type="paragraph" w:customStyle="1" w:styleId="881">
    <w:name w:val="Char1 Char Char Char3"/>
    <w:basedOn w:val="1"/>
    <w:qFormat/>
    <w:uiPriority w:val="0"/>
    <w:pPr>
      <w:adjustRightInd/>
      <w:ind w:firstLine="200" w:firstLineChars="200"/>
    </w:pPr>
    <w:rPr>
      <w:rFonts w:ascii="Tahoma" w:hAnsi="Tahoma"/>
      <w:sz w:val="24"/>
      <w:szCs w:val="20"/>
    </w:rPr>
  </w:style>
  <w:style w:type="paragraph" w:customStyle="1" w:styleId="882">
    <w:name w:val="GP正文(首行缩进)"/>
    <w:basedOn w:val="1"/>
    <w:autoRedefine/>
    <w:qFormat/>
    <w:uiPriority w:val="0"/>
    <w:pPr>
      <w:adjustRightInd/>
      <w:spacing w:line="360" w:lineRule="auto"/>
      <w:ind w:firstLine="200" w:firstLineChars="200"/>
    </w:pPr>
    <w:rPr>
      <w:rFonts w:eastAsia="仿宋_GB2312"/>
      <w:sz w:val="28"/>
      <w:szCs w:val="21"/>
    </w:rPr>
  </w:style>
  <w:style w:type="paragraph" w:customStyle="1" w:styleId="883">
    <w:name w:val="MM Empty"/>
    <w:basedOn w:val="1"/>
    <w:autoRedefine/>
    <w:qFormat/>
    <w:uiPriority w:val="0"/>
    <w:pPr>
      <w:adjustRightInd/>
    </w:pPr>
  </w:style>
  <w:style w:type="paragraph" w:customStyle="1" w:styleId="884">
    <w:name w:val="Char24"/>
    <w:basedOn w:val="1"/>
    <w:qFormat/>
    <w:uiPriority w:val="0"/>
    <w:rPr>
      <w:rFonts w:ascii="仿宋_GB2312" w:eastAsia="仿宋_GB2312"/>
      <w:b/>
      <w:sz w:val="32"/>
      <w:szCs w:val="32"/>
    </w:rPr>
  </w:style>
  <w:style w:type="paragraph" w:customStyle="1" w:styleId="885">
    <w:name w:val="正文箭头"/>
    <w:basedOn w:val="538"/>
    <w:qFormat/>
    <w:uiPriority w:val="0"/>
  </w:style>
  <w:style w:type="paragraph" w:customStyle="1" w:styleId="886">
    <w:name w:val="U_编号2"/>
    <w:basedOn w:val="1"/>
    <w:qFormat/>
    <w:uiPriority w:val="0"/>
    <w:pPr>
      <w:tabs>
        <w:tab w:val="left" w:pos="785"/>
      </w:tabs>
      <w:adjustRightInd/>
      <w:spacing w:beforeLines="10" w:afterLines="10" w:line="300" w:lineRule="auto"/>
    </w:pPr>
    <w:rPr>
      <w:sz w:val="24"/>
    </w:rPr>
  </w:style>
  <w:style w:type="paragraph" w:customStyle="1" w:styleId="887">
    <w:name w:val="xl72"/>
    <w:basedOn w:val="1"/>
    <w:autoRedefine/>
    <w:qFormat/>
    <w:uiPriority w:val="0"/>
    <w:pPr>
      <w:widowControl/>
      <w:adjustRightInd/>
      <w:spacing w:before="100" w:beforeAutospacing="1" w:after="100" w:afterAutospacing="1"/>
      <w:jc w:val="center"/>
    </w:pPr>
    <w:rPr>
      <w:rFonts w:ascii="微软雅黑" w:hAnsi="微软雅黑" w:eastAsia="微软雅黑" w:cs="宋体"/>
      <w:kern w:val="0"/>
      <w:sz w:val="20"/>
      <w:szCs w:val="20"/>
    </w:rPr>
  </w:style>
  <w:style w:type="paragraph" w:customStyle="1" w:styleId="888">
    <w:name w:val="trs_editor"/>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889">
    <w:name w:val="标书标题3"/>
    <w:basedOn w:val="6"/>
    <w:autoRedefine/>
    <w:qFormat/>
    <w:uiPriority w:val="0"/>
    <w:pPr>
      <w:keepLines w:val="0"/>
      <w:widowControl/>
      <w:snapToGrid w:val="0"/>
      <w:spacing w:before="120" w:after="60" w:line="300" w:lineRule="auto"/>
      <w:jc w:val="left"/>
    </w:pPr>
    <w:rPr>
      <w:rFonts w:ascii="Arial Narrow" w:hAnsi="Arial Narrow" w:eastAsia="仿宋_GB2312"/>
      <w:b w:val="0"/>
      <w:bCs w:val="0"/>
      <w:color w:val="000000"/>
      <w:kern w:val="0"/>
      <w:sz w:val="28"/>
    </w:rPr>
  </w:style>
  <w:style w:type="paragraph" w:customStyle="1" w:styleId="890">
    <w:name w:val="TOC 标题11"/>
    <w:basedOn w:val="4"/>
    <w:next w:val="1"/>
    <w:autoRedefine/>
    <w:unhideWhenUsed/>
    <w:qFormat/>
    <w:uiPriority w:val="4"/>
    <w:pPr>
      <w:widowControl/>
      <w:adjustRightInd/>
      <w:spacing w:before="480" w:after="0" w:line="276" w:lineRule="auto"/>
      <w:ind w:left="0" w:firstLine="0"/>
      <w:jc w:val="left"/>
      <w:outlineLvl w:val="9"/>
    </w:pPr>
    <w:rPr>
      <w:rFonts w:ascii="Cambria" w:hAnsi="Cambria"/>
      <w:color w:val="365F91"/>
      <w:kern w:val="0"/>
      <w:sz w:val="28"/>
      <w:szCs w:val="28"/>
    </w:rPr>
  </w:style>
  <w:style w:type="paragraph" w:customStyle="1" w:styleId="891">
    <w:name w:val="_Style 1"/>
    <w:basedOn w:val="1"/>
    <w:qFormat/>
    <w:uiPriority w:val="34"/>
    <w:pPr>
      <w:adjustRightInd/>
      <w:ind w:firstLine="420" w:firstLineChars="200"/>
    </w:pPr>
    <w:rPr>
      <w:rFonts w:eastAsia="仿宋_GB2312"/>
      <w:sz w:val="28"/>
    </w:rPr>
  </w:style>
  <w:style w:type="paragraph" w:customStyle="1" w:styleId="892">
    <w:name w:val="表格 内容"/>
    <w:basedOn w:val="729"/>
    <w:qFormat/>
    <w:uiPriority w:val="0"/>
    <w:rPr>
      <w:b w:val="0"/>
      <w:sz w:val="20"/>
    </w:rPr>
  </w:style>
  <w:style w:type="paragraph" w:customStyle="1" w:styleId="893">
    <w:name w:val="正文首行缩进1"/>
    <w:basedOn w:val="25"/>
    <w:qFormat/>
    <w:uiPriority w:val="0"/>
    <w:pPr>
      <w:suppressAutoHyphens/>
      <w:autoSpaceDE/>
      <w:autoSpaceDN/>
      <w:adjustRightInd/>
      <w:spacing w:after="120" w:line="240" w:lineRule="auto"/>
      <w:ind w:firstLine="420"/>
      <w:jc w:val="left"/>
    </w:pPr>
    <w:rPr>
      <w:rFonts w:ascii="Times New Roman"/>
      <w:kern w:val="1"/>
      <w:sz w:val="28"/>
      <w:szCs w:val="24"/>
      <w:lang w:val="en-US" w:eastAsia="ar-SA"/>
    </w:rPr>
  </w:style>
  <w:style w:type="paragraph" w:customStyle="1" w:styleId="894">
    <w:name w:val="标准正文"/>
    <w:basedOn w:val="1"/>
    <w:autoRedefine/>
    <w:qFormat/>
    <w:uiPriority w:val="0"/>
    <w:pPr>
      <w:tabs>
        <w:tab w:val="left" w:pos="780"/>
      </w:tabs>
      <w:adjustRightInd/>
      <w:spacing w:line="360" w:lineRule="auto"/>
      <w:ind w:left="200" w:leftChars="200" w:firstLine="200" w:firstLineChars="200"/>
    </w:pPr>
    <w:rPr>
      <w:sz w:val="24"/>
    </w:rPr>
  </w:style>
  <w:style w:type="paragraph" w:customStyle="1" w:styleId="895">
    <w:name w:val="数字标题5"/>
    <w:basedOn w:val="8"/>
    <w:next w:val="1"/>
    <w:qFormat/>
    <w:uiPriority w:val="0"/>
    <w:pPr>
      <w:tabs>
        <w:tab w:val="left" w:pos="1080"/>
      </w:tabs>
      <w:ind w:left="1080" w:hanging="1080"/>
    </w:pPr>
  </w:style>
  <w:style w:type="paragraph" w:customStyle="1" w:styleId="896">
    <w:name w:val="数字标题1"/>
    <w:basedOn w:val="4"/>
    <w:next w:val="1"/>
    <w:autoRedefine/>
    <w:qFormat/>
    <w:uiPriority w:val="0"/>
    <w:pPr>
      <w:tabs>
        <w:tab w:val="left" w:pos="480"/>
      </w:tabs>
      <w:ind w:left="480" w:hanging="480"/>
    </w:pPr>
  </w:style>
  <w:style w:type="paragraph" w:customStyle="1" w:styleId="897">
    <w:name w:val="Char1 Char Char Char Char Char Char Char Char Char Char Char1 Char Char Char Char Char Char Char Char Char Char Char Char Char Char1 Char Char Char Char2"/>
    <w:basedOn w:val="1"/>
    <w:autoRedefine/>
    <w:qFormat/>
    <w:uiPriority w:val="0"/>
    <w:pPr>
      <w:spacing w:line="360" w:lineRule="auto"/>
    </w:pPr>
    <w:rPr>
      <w:kern w:val="0"/>
      <w:sz w:val="24"/>
      <w:szCs w:val="20"/>
    </w:rPr>
  </w:style>
  <w:style w:type="paragraph" w:customStyle="1" w:styleId="898">
    <w:name w:val="aspnumfaautoadjustrightr"/>
    <w:qFormat/>
    <w:uiPriority w:val="0"/>
    <w:pPr>
      <w:widowControl w:val="0"/>
      <w:autoSpaceDE w:val="0"/>
      <w:autoSpaceDN w:val="0"/>
      <w:adjustRightInd w:val="0"/>
      <w:ind w:firstLine="720"/>
      <w:jc w:val="both"/>
    </w:pPr>
    <w:rPr>
      <w:rFonts w:ascii="Times New Roman" w:hAnsi="Times New Roman" w:eastAsia="宋体" w:cs="Times New Roman"/>
      <w:lang w:val="en-US" w:eastAsia="zh-CN" w:bidi="ar-SA"/>
    </w:rPr>
  </w:style>
  <w:style w:type="paragraph" w:customStyle="1" w:styleId="899">
    <w:name w:val="Body"/>
    <w:basedOn w:val="1"/>
    <w:qFormat/>
    <w:uiPriority w:val="0"/>
    <w:pPr>
      <w:widowControl/>
      <w:adjustRightInd/>
      <w:spacing w:before="120" w:after="120" w:line="240" w:lineRule="exact"/>
      <w:ind w:firstLine="200" w:firstLineChars="200"/>
      <w:jc w:val="left"/>
    </w:pPr>
    <w:rPr>
      <w:rFonts w:ascii="Arial" w:hAnsi="Arial"/>
      <w:kern w:val="0"/>
      <w:sz w:val="20"/>
      <w:szCs w:val="20"/>
      <w:lang w:eastAsia="en-US"/>
    </w:rPr>
  </w:style>
  <w:style w:type="paragraph" w:customStyle="1" w:styleId="900">
    <w:name w:val="RFI Heading 3rd Level"/>
    <w:basedOn w:val="1"/>
    <w:qFormat/>
    <w:uiPriority w:val="0"/>
    <w:pPr>
      <w:widowControl/>
      <w:tabs>
        <w:tab w:val="left" w:pos="840"/>
      </w:tabs>
      <w:adjustRightInd/>
      <w:ind w:firstLine="200" w:firstLineChars="200"/>
      <w:jc w:val="left"/>
    </w:pPr>
    <w:rPr>
      <w:rFonts w:ascii="Arial (W1)" w:hAnsi="Arial (W1)"/>
      <w:color w:val="000000"/>
      <w:kern w:val="0"/>
      <w:sz w:val="24"/>
      <w:lang w:val="en-GB" w:eastAsia="en-US"/>
    </w:rPr>
  </w:style>
  <w:style w:type="paragraph" w:customStyle="1" w:styleId="901">
    <w:name w:val="标准正文格式"/>
    <w:basedOn w:val="1"/>
    <w:autoRedefine/>
    <w:qFormat/>
    <w:uiPriority w:val="0"/>
    <w:pPr>
      <w:widowControl/>
      <w:spacing w:before="60" w:after="120" w:line="360" w:lineRule="auto"/>
      <w:ind w:firstLine="200" w:firstLineChars="200"/>
      <w:textAlignment w:val="baseline"/>
    </w:pPr>
    <w:rPr>
      <w:rFonts w:ascii="宋体" w:eastAsia="仿宋_GB2312" w:cs="宋体"/>
      <w:color w:val="000000"/>
      <w:kern w:val="0"/>
      <w:sz w:val="24"/>
      <w:szCs w:val="20"/>
    </w:rPr>
  </w:style>
  <w:style w:type="paragraph" w:customStyle="1" w:styleId="902">
    <w:name w:val="Bullet"/>
    <w:basedOn w:val="1"/>
    <w:qFormat/>
    <w:uiPriority w:val="0"/>
    <w:pPr>
      <w:widowControl/>
      <w:tabs>
        <w:tab w:val="left" w:pos="288"/>
      </w:tabs>
      <w:adjustRightInd/>
      <w:ind w:left="288" w:hanging="360" w:firstLineChars="200"/>
      <w:jc w:val="left"/>
    </w:pPr>
    <w:rPr>
      <w:rFonts w:ascii="Arial" w:hAnsi="Arial"/>
      <w:kern w:val="0"/>
      <w:sz w:val="20"/>
      <w:szCs w:val="20"/>
    </w:rPr>
  </w:style>
  <w:style w:type="paragraph" w:customStyle="1" w:styleId="903">
    <w:name w:val="0"/>
    <w:basedOn w:val="1"/>
    <w:autoRedefine/>
    <w:qFormat/>
    <w:uiPriority w:val="0"/>
    <w:pPr>
      <w:widowControl/>
    </w:pPr>
    <w:rPr>
      <w:kern w:val="0"/>
      <w:sz w:val="24"/>
      <w:szCs w:val="20"/>
    </w:rPr>
  </w:style>
  <w:style w:type="paragraph" w:customStyle="1" w:styleId="904">
    <w:name w:val="Char Char113"/>
    <w:basedOn w:val="1"/>
    <w:autoRedefine/>
    <w:qFormat/>
    <w:uiPriority w:val="0"/>
    <w:pPr>
      <w:widowControl/>
      <w:spacing w:after="160" w:line="240" w:lineRule="exact"/>
      <w:jc w:val="left"/>
    </w:pPr>
    <w:rPr>
      <w:rFonts w:eastAsia="仿宋_GB2312"/>
      <w:sz w:val="28"/>
    </w:rPr>
  </w:style>
  <w:style w:type="paragraph" w:customStyle="1" w:styleId="905">
    <w:name w:val="样式5"/>
    <w:basedOn w:val="1"/>
    <w:qFormat/>
    <w:uiPriority w:val="0"/>
    <w:pPr>
      <w:spacing w:line="440" w:lineRule="exact"/>
      <w:ind w:left="2" w:firstLine="480" w:firstLineChars="200"/>
    </w:pPr>
    <w:rPr>
      <w:rFonts w:ascii="仿宋_GB2312" w:hAnsi="仿宋" w:eastAsia="仿宋_GB2312"/>
      <w:sz w:val="24"/>
    </w:rPr>
  </w:style>
  <w:style w:type="paragraph" w:customStyle="1" w:styleId="906">
    <w:name w:val="_Style 8"/>
    <w:basedOn w:val="1"/>
    <w:qFormat/>
    <w:uiPriority w:val="34"/>
    <w:pPr>
      <w:adjustRightInd/>
      <w:ind w:firstLine="420" w:firstLineChars="200"/>
    </w:pPr>
    <w:rPr>
      <w:rFonts w:eastAsia="仿宋_GB2312"/>
      <w:sz w:val="28"/>
    </w:rPr>
  </w:style>
  <w:style w:type="paragraph" w:customStyle="1" w:styleId="907">
    <w:name w:val="xl9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908">
    <w:name w:val="正文样式 首行缩进:  0.74 厘米"/>
    <w:basedOn w:val="1"/>
    <w:autoRedefine/>
    <w:qFormat/>
    <w:uiPriority w:val="0"/>
    <w:pPr>
      <w:adjustRightInd/>
      <w:spacing w:before="156" w:beforeLines="50" w:line="360" w:lineRule="auto"/>
      <w:ind w:firstLine="420"/>
    </w:pPr>
    <w:rPr>
      <w:rFonts w:cs="宋体"/>
      <w:sz w:val="24"/>
      <w:szCs w:val="20"/>
    </w:rPr>
  </w:style>
  <w:style w:type="paragraph" w:customStyle="1" w:styleId="909">
    <w:name w:val="xl24"/>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910">
    <w:name w:val="列出段落31"/>
    <w:basedOn w:val="1"/>
    <w:autoRedefine/>
    <w:qFormat/>
    <w:uiPriority w:val="0"/>
    <w:pPr>
      <w:adjustRightInd/>
      <w:spacing w:line="360" w:lineRule="auto"/>
      <w:ind w:firstLine="420" w:firstLineChars="200"/>
    </w:pPr>
    <w:rPr>
      <w:rFonts w:ascii="Calibri" w:hAnsi="Calibri"/>
      <w:sz w:val="24"/>
      <w:szCs w:val="22"/>
    </w:rPr>
  </w:style>
  <w:style w:type="paragraph" w:customStyle="1" w:styleId="911">
    <w:name w:val="Char Char1 Char Char Char Char Char Char Char Char Char Char Char Char Char Char Char"/>
    <w:basedOn w:val="1"/>
    <w:autoRedefine/>
    <w:qFormat/>
    <w:uiPriority w:val="0"/>
    <w:pPr>
      <w:widowControl/>
      <w:adjustRightInd/>
      <w:spacing w:after="160" w:line="240" w:lineRule="exact"/>
      <w:ind w:firstLine="200" w:firstLineChars="200"/>
      <w:jc w:val="left"/>
    </w:pPr>
    <w:rPr>
      <w:rFonts w:ascii="Verdana" w:hAnsi="Verdana"/>
      <w:kern w:val="0"/>
      <w:sz w:val="20"/>
      <w:szCs w:val="20"/>
      <w:lang w:eastAsia="en-US"/>
    </w:rPr>
  </w:style>
  <w:style w:type="paragraph" w:customStyle="1" w:styleId="912">
    <w:name w:val="Char Char112"/>
    <w:basedOn w:val="1"/>
    <w:qFormat/>
    <w:uiPriority w:val="6"/>
    <w:pPr>
      <w:widowControl/>
      <w:spacing w:after="160" w:line="240" w:lineRule="exact"/>
      <w:jc w:val="left"/>
    </w:pPr>
    <w:rPr>
      <w:rFonts w:eastAsia="仿宋_GB2312"/>
      <w:sz w:val="28"/>
    </w:rPr>
  </w:style>
  <w:style w:type="paragraph" w:customStyle="1" w:styleId="913">
    <w:name w:val="正文 图"/>
    <w:basedOn w:val="443"/>
    <w:qFormat/>
    <w:uiPriority w:val="0"/>
    <w:pPr>
      <w:adjustRightInd/>
      <w:spacing w:before="0"/>
      <w:ind w:firstLine="0"/>
      <w:jc w:val="center"/>
    </w:pPr>
    <w:rPr>
      <w:rFonts w:ascii="微软雅黑" w:hAnsi="微软雅黑"/>
    </w:rPr>
  </w:style>
  <w:style w:type="paragraph" w:customStyle="1" w:styleId="914">
    <w:name w:val="xl92"/>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color w:val="000000"/>
      <w:kern w:val="0"/>
      <w:sz w:val="20"/>
      <w:szCs w:val="20"/>
    </w:rPr>
  </w:style>
  <w:style w:type="paragraph" w:customStyle="1" w:styleId="915">
    <w:name w:val="±íÑùÊ½"/>
    <w:basedOn w:val="1"/>
    <w:autoRedefine/>
    <w:qFormat/>
    <w:uiPriority w:val="0"/>
    <w:pPr>
      <w:widowControl/>
      <w:tabs>
        <w:tab w:val="left" w:pos="840"/>
      </w:tabs>
      <w:overflowPunct w:val="0"/>
      <w:autoSpaceDE w:val="0"/>
      <w:autoSpaceDN w:val="0"/>
      <w:jc w:val="left"/>
      <w:textAlignment w:val="baseline"/>
    </w:pPr>
    <w:rPr>
      <w:rFonts w:ascii="Arial Narrow" w:hAnsi="Arial Narrow"/>
      <w:kern w:val="0"/>
      <w:sz w:val="18"/>
      <w:szCs w:val="20"/>
    </w:rPr>
  </w:style>
  <w:style w:type="paragraph" w:customStyle="1" w:styleId="916">
    <w:name w:val="Thf"/>
    <w:basedOn w:val="562"/>
    <w:qFormat/>
    <w:uiPriority w:val="0"/>
    <w:pPr>
      <w:ind w:left="0"/>
    </w:pPr>
  </w:style>
  <w:style w:type="paragraph" w:customStyle="1" w:styleId="917">
    <w:name w:val="xl79"/>
    <w:basedOn w:val="1"/>
    <w:autoRedefine/>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仿宋" w:hAnsi="仿宋" w:eastAsia="仿宋" w:cs="宋体"/>
      <w:kern w:val="0"/>
      <w:sz w:val="20"/>
      <w:szCs w:val="20"/>
    </w:rPr>
  </w:style>
  <w:style w:type="paragraph" w:customStyle="1" w:styleId="918">
    <w:name w:val="subhead 2"/>
    <w:autoRedefine/>
    <w:qFormat/>
    <w:uiPriority w:val="0"/>
    <w:pPr>
      <w:spacing w:after="60" w:line="240" w:lineRule="exact"/>
    </w:pPr>
    <w:rPr>
      <w:rFonts w:ascii="Arial" w:hAnsi="Arial" w:eastAsia="宋体" w:cs="Times New Roman"/>
      <w:b/>
      <w:sz w:val="22"/>
      <w:lang w:val="en-US" w:eastAsia="en-US" w:bidi="ar-SA"/>
    </w:rPr>
  </w:style>
  <w:style w:type="paragraph" w:customStyle="1" w:styleId="919">
    <w:name w:val="注释"/>
    <w:basedOn w:val="1"/>
    <w:qFormat/>
    <w:uiPriority w:val="0"/>
    <w:pPr>
      <w:adjustRightInd/>
      <w:spacing w:line="360" w:lineRule="auto"/>
      <w:ind w:firstLine="480"/>
    </w:pPr>
    <w:rPr>
      <w:sz w:val="24"/>
    </w:rPr>
  </w:style>
  <w:style w:type="table" w:customStyle="1" w:styleId="920">
    <w:name w:val="网格型2"/>
    <w:basedOn w:val="63"/>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1">
    <w:name w:val="网格型1"/>
    <w:basedOn w:val="63"/>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2">
    <w:name w:val="网格型6"/>
    <w:basedOn w:val="63"/>
    <w:autoRedefine/>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3">
    <w:name w:val="网格型3"/>
    <w:basedOn w:val="63"/>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4">
    <w:name w:val="网格型4"/>
    <w:basedOn w:val="63"/>
    <w:autoRedefine/>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5">
    <w:name w:val="网格型5"/>
    <w:basedOn w:val="63"/>
    <w:autoRedefine/>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926">
    <w:name w:val="列出段落111"/>
    <w:basedOn w:val="1"/>
    <w:qFormat/>
    <w:uiPriority w:val="34"/>
    <w:pPr>
      <w:ind w:firstLine="420" w:firstLineChars="200"/>
    </w:pPr>
  </w:style>
  <w:style w:type="character" w:customStyle="1" w:styleId="927">
    <w:name w:val="交叉引用"/>
    <w:qFormat/>
    <w:uiPriority w:val="1"/>
    <w:rPr>
      <w:rFonts w:ascii="Arial" w:hAnsi="Arial" w:eastAsia="黑体"/>
      <w:snapToGrid w:val="0"/>
      <w:color w:val="0000FF"/>
      <w:kern w:val="0"/>
      <w:sz w:val="20"/>
      <w:szCs w:val="21"/>
      <w:u w:val="single"/>
      <w:lang w:val="en-US" w:eastAsia="zh-CN"/>
    </w:rPr>
  </w:style>
  <w:style w:type="character" w:customStyle="1" w:styleId="928">
    <w:name w:val="正文缩进 字符1"/>
    <w:qFormat/>
    <w:uiPriority w:val="0"/>
    <w:rPr>
      <w:rFonts w:ascii="宋体" w:eastAsia="宋体"/>
      <w:snapToGrid w:val="0"/>
      <w:color w:val="000000"/>
      <w:kern w:val="28"/>
      <w:sz w:val="28"/>
      <w:lang w:val="en-US" w:eastAsia="zh-CN" w:bidi="ar-SA"/>
    </w:rPr>
  </w:style>
  <w:style w:type="character" w:customStyle="1" w:styleId="929">
    <w:name w:val="页脚 字符1"/>
    <w:autoRedefine/>
    <w:qFormat/>
    <w:locked/>
    <w:uiPriority w:val="99"/>
    <w:rPr>
      <w:kern w:val="2"/>
      <w:sz w:val="18"/>
      <w:szCs w:val="18"/>
    </w:rPr>
  </w:style>
  <w:style w:type="character" w:customStyle="1" w:styleId="930">
    <w:name w:val="页眉 字符1"/>
    <w:qFormat/>
    <w:uiPriority w:val="99"/>
    <w:rPr>
      <w:kern w:val="2"/>
      <w:sz w:val="18"/>
      <w:szCs w:val="18"/>
    </w:rPr>
  </w:style>
  <w:style w:type="character" w:customStyle="1" w:styleId="931">
    <w:name w:val="尾注文本 Char"/>
    <w:link w:val="39"/>
    <w:autoRedefine/>
    <w:qFormat/>
    <w:uiPriority w:val="0"/>
    <w:rPr>
      <w:kern w:val="2"/>
      <w:sz w:val="21"/>
      <w:szCs w:val="24"/>
      <w:lang w:val="zh-CN"/>
    </w:rPr>
  </w:style>
  <w:style w:type="character" w:customStyle="1" w:styleId="932">
    <w:name w:val="无间隔 Char"/>
    <w:link w:val="483"/>
    <w:autoRedefine/>
    <w:qFormat/>
    <w:uiPriority w:val="99"/>
    <w:rPr>
      <w:kern w:val="2"/>
      <w:sz w:val="21"/>
      <w:szCs w:val="22"/>
    </w:rPr>
  </w:style>
  <w:style w:type="character" w:customStyle="1" w:styleId="933">
    <w:name w:val="标准文本 Char Char"/>
    <w:link w:val="934"/>
    <w:qFormat/>
    <w:uiPriority w:val="0"/>
    <w:rPr>
      <w:rFonts w:cs="宋体"/>
      <w:kern w:val="2"/>
      <w:sz w:val="24"/>
    </w:rPr>
  </w:style>
  <w:style w:type="paragraph" w:customStyle="1" w:styleId="934">
    <w:name w:val="标准文本"/>
    <w:basedOn w:val="1"/>
    <w:link w:val="933"/>
    <w:qFormat/>
    <w:uiPriority w:val="0"/>
    <w:pPr>
      <w:adjustRightInd/>
      <w:spacing w:line="360" w:lineRule="auto"/>
      <w:ind w:firstLine="480" w:firstLineChars="200"/>
    </w:pPr>
    <w:rPr>
      <w:rFonts w:cs="宋体"/>
      <w:sz w:val="24"/>
      <w:szCs w:val="20"/>
    </w:rPr>
  </w:style>
  <w:style w:type="character" w:customStyle="1" w:styleId="935">
    <w:name w:val="Char Char213"/>
    <w:qFormat/>
    <w:uiPriority w:val="0"/>
    <w:rPr>
      <w:rFonts w:eastAsia="Century Gothic"/>
      <w:b/>
      <w:bCs/>
      <w:kern w:val="44"/>
      <w:sz w:val="32"/>
      <w:szCs w:val="44"/>
      <w:lang w:val="en-US" w:eastAsia="zh-CN" w:bidi="ar-SA"/>
    </w:rPr>
  </w:style>
  <w:style w:type="character" w:customStyle="1" w:styleId="936">
    <w:name w:val="apple-style-span"/>
    <w:autoRedefine/>
    <w:qFormat/>
    <w:uiPriority w:val="0"/>
    <w:rPr>
      <w:rFonts w:ascii="Arial" w:hAnsi="Arial" w:eastAsia="黑体" w:cs="Arial"/>
      <w:snapToGrid w:val="0"/>
      <w:kern w:val="0"/>
      <w:szCs w:val="21"/>
    </w:rPr>
  </w:style>
  <w:style w:type="character" w:customStyle="1" w:styleId="937">
    <w:name w:val="15"/>
    <w:qFormat/>
    <w:uiPriority w:val="0"/>
    <w:rPr>
      <w:rFonts w:hint="default" w:ascii="Calibri" w:hAnsi="Calibri"/>
      <w:color w:val="0000FF"/>
      <w:u w:val="single"/>
    </w:rPr>
  </w:style>
  <w:style w:type="character" w:customStyle="1" w:styleId="938">
    <w:name w:val="16"/>
    <w:autoRedefine/>
    <w:qFormat/>
    <w:uiPriority w:val="0"/>
    <w:rPr>
      <w:rFonts w:hint="eastAsia" w:ascii="宋体" w:hAnsi="宋体" w:eastAsia="宋体"/>
      <w:color w:val="000000"/>
      <w:sz w:val="20"/>
      <w:szCs w:val="20"/>
    </w:rPr>
  </w:style>
  <w:style w:type="character" w:customStyle="1" w:styleId="939">
    <w:name w:val="edui-unclickable"/>
    <w:autoRedefine/>
    <w:qFormat/>
    <w:uiPriority w:val="0"/>
    <w:rPr>
      <w:color w:val="808080"/>
    </w:rPr>
  </w:style>
  <w:style w:type="character" w:customStyle="1" w:styleId="940">
    <w:name w:val="tpc_content1"/>
    <w:qFormat/>
    <w:uiPriority w:val="0"/>
    <w:rPr>
      <w:sz w:val="20"/>
      <w:szCs w:val="20"/>
    </w:rPr>
  </w:style>
  <w:style w:type="character" w:customStyle="1" w:styleId="941">
    <w:name w:val="正文文本缩进 字符"/>
    <w:qFormat/>
    <w:uiPriority w:val="0"/>
    <w:rPr>
      <w:rFonts w:ascii="Century Gothic" w:hAnsi="Century Gothic" w:eastAsia="Century Gothic"/>
      <w:kern w:val="2"/>
      <w:sz w:val="24"/>
      <w:lang w:val="en-US" w:eastAsia="zh-CN" w:bidi="ar-SA"/>
    </w:rPr>
  </w:style>
  <w:style w:type="character" w:customStyle="1" w:styleId="942">
    <w:name w:val="正文文本 2 字符"/>
    <w:qFormat/>
    <w:uiPriority w:val="0"/>
    <w:rPr>
      <w:rFonts w:ascii="Arial" w:hAnsi="Arial" w:eastAsia="宋体"/>
      <w:kern w:val="2"/>
      <w:sz w:val="24"/>
      <w:szCs w:val="24"/>
      <w:lang w:val="en-US" w:eastAsia="zh-CN" w:bidi="ar-SA"/>
    </w:rPr>
  </w:style>
  <w:style w:type="character" w:customStyle="1" w:styleId="943">
    <w:name w:val="edui-clickable2"/>
    <w:autoRedefine/>
    <w:qFormat/>
    <w:uiPriority w:val="0"/>
    <w:rPr>
      <w:color w:val="0000FF"/>
      <w:u w:val="single"/>
    </w:rPr>
  </w:style>
  <w:style w:type="character" w:customStyle="1" w:styleId="944">
    <w:name w:val="style1"/>
    <w:qFormat/>
    <w:uiPriority w:val="0"/>
    <w:rPr>
      <w:rFonts w:ascii="Arial" w:hAnsi="Arial" w:eastAsia="黑体" w:cs="Arial"/>
      <w:snapToGrid w:val="0"/>
      <w:kern w:val="0"/>
      <w:szCs w:val="21"/>
    </w:rPr>
  </w:style>
  <w:style w:type="character" w:customStyle="1" w:styleId="945">
    <w:name w:val="zbggtop11 style5"/>
    <w:autoRedefine/>
    <w:qFormat/>
    <w:uiPriority w:val="0"/>
    <w:rPr>
      <w:rFonts w:ascii="Arial" w:hAnsi="Arial" w:eastAsia="黑体" w:cs="Arial"/>
      <w:snapToGrid w:val="0"/>
      <w:kern w:val="0"/>
      <w:szCs w:val="21"/>
    </w:rPr>
  </w:style>
  <w:style w:type="character" w:customStyle="1" w:styleId="946">
    <w:name w:val="纯文本 Char Char Char Char Char Char Char Char Char Char Char Char Char Char Char"/>
    <w:autoRedefine/>
    <w:qFormat/>
    <w:uiPriority w:val="0"/>
    <w:rPr>
      <w:rFonts w:ascii="宋体" w:hAnsi="Courier New" w:eastAsia="宋体" w:cs="Courier New"/>
      <w:snapToGrid w:val="0"/>
      <w:sz w:val="18"/>
      <w:szCs w:val="21"/>
      <w:lang w:val="en-US" w:eastAsia="zh-CN" w:bidi="ar-SA"/>
    </w:rPr>
  </w:style>
  <w:style w:type="character" w:customStyle="1" w:styleId="947">
    <w:name w:val="bulletintext1"/>
    <w:qFormat/>
    <w:uiPriority w:val="0"/>
    <w:rPr>
      <w:color w:val="000000"/>
      <w:sz w:val="18"/>
    </w:rPr>
  </w:style>
  <w:style w:type="paragraph" w:customStyle="1" w:styleId="948">
    <w:name w:val="_Style 947"/>
    <w:basedOn w:val="1"/>
    <w:next w:val="258"/>
    <w:qFormat/>
    <w:uiPriority w:val="34"/>
    <w:pPr>
      <w:adjustRightInd/>
      <w:ind w:firstLine="420" w:firstLineChars="200"/>
    </w:pPr>
  </w:style>
  <w:style w:type="paragraph" w:customStyle="1" w:styleId="949">
    <w:name w:val="正文5"/>
    <w:qFormat/>
    <w:uiPriority w:val="0"/>
    <w:pPr>
      <w:jc w:val="both"/>
    </w:pPr>
    <w:rPr>
      <w:rFonts w:ascii="Times New Roman" w:hAnsi="Times New Roman" w:eastAsia="宋体" w:cs="宋体"/>
      <w:kern w:val="2"/>
      <w:sz w:val="21"/>
      <w:szCs w:val="21"/>
      <w:lang w:val="en-US" w:eastAsia="zh-CN" w:bidi="ar-SA"/>
    </w:rPr>
  </w:style>
  <w:style w:type="paragraph" w:customStyle="1" w:styleId="950">
    <w:name w:val="纯文本2"/>
    <w:basedOn w:val="1"/>
    <w:autoRedefine/>
    <w:qFormat/>
    <w:uiPriority w:val="0"/>
    <w:pPr>
      <w:adjustRightInd/>
      <w:snapToGrid w:val="0"/>
      <w:jc w:val="left"/>
    </w:pPr>
    <w:rPr>
      <w:rFonts w:ascii="Century Gothic" w:hAnsi="楷体_GB2312" w:eastAsia="Century Gothic"/>
      <w:szCs w:val="20"/>
    </w:rPr>
  </w:style>
  <w:style w:type="paragraph" w:customStyle="1" w:styleId="951">
    <w:name w:val="*Body 1"/>
    <w:qFormat/>
    <w:uiPriority w:val="0"/>
    <w:pPr>
      <w:spacing w:after="240" w:line="360" w:lineRule="auto"/>
      <w:ind w:left="-1276" w:firstLine="454"/>
    </w:pPr>
    <w:rPr>
      <w:rFonts w:ascii="Times New Roman" w:hAnsi="Times New Roman" w:eastAsia="宋体" w:cs="Times New Roman"/>
      <w:sz w:val="22"/>
      <w:lang w:val="en-US" w:eastAsia="en-US" w:bidi="ar-SA"/>
    </w:rPr>
  </w:style>
  <w:style w:type="paragraph" w:customStyle="1" w:styleId="952">
    <w:name w:val="font1"/>
    <w:basedOn w:val="1"/>
    <w:autoRedefine/>
    <w:qFormat/>
    <w:uiPriority w:val="0"/>
    <w:pPr>
      <w:widowControl/>
      <w:adjustRightInd/>
      <w:spacing w:before="100" w:beforeAutospacing="1" w:after="100" w:afterAutospacing="1"/>
      <w:jc w:val="left"/>
    </w:pPr>
    <w:rPr>
      <w:rFonts w:ascii="Century Gothic" w:hAnsi="Century Gothic"/>
      <w:kern w:val="0"/>
      <w:sz w:val="24"/>
      <w:szCs w:val="20"/>
    </w:rPr>
  </w:style>
  <w:style w:type="paragraph" w:customStyle="1" w:styleId="953">
    <w:name w:val="节"/>
    <w:basedOn w:val="5"/>
    <w:autoRedefine/>
    <w:qFormat/>
    <w:uiPriority w:val="0"/>
    <w:pPr>
      <w:tabs>
        <w:tab w:val="clear" w:pos="432"/>
      </w:tabs>
      <w:spacing w:before="160" w:after="160" w:line="720" w:lineRule="exact"/>
      <w:ind w:left="0" w:firstLine="0"/>
      <w:jc w:val="center"/>
    </w:pPr>
    <w:rPr>
      <w:rFonts w:ascii="Arial" w:hAnsi="Arial" w:eastAsia="楷体"/>
      <w:b w:val="0"/>
      <w:color w:val="000000"/>
      <w:spacing w:val="14"/>
      <w:kern w:val="24"/>
      <w:sz w:val="28"/>
      <w:szCs w:val="20"/>
      <w:lang w:val="en-US"/>
    </w:rPr>
  </w:style>
  <w:style w:type="paragraph" w:customStyle="1" w:styleId="954">
    <w:name w:val="Blockquote"/>
    <w:basedOn w:val="1"/>
    <w:qFormat/>
    <w:uiPriority w:val="0"/>
    <w:pPr>
      <w:autoSpaceDE w:val="0"/>
      <w:autoSpaceDN w:val="0"/>
      <w:spacing w:before="100" w:after="100"/>
      <w:ind w:left="360" w:right="360"/>
      <w:jc w:val="left"/>
    </w:pPr>
    <w:rPr>
      <w:kern w:val="0"/>
      <w:sz w:val="24"/>
      <w:szCs w:val="20"/>
    </w:rPr>
  </w:style>
  <w:style w:type="paragraph" w:customStyle="1" w:styleId="955">
    <w:name w:val="p1"/>
    <w:basedOn w:val="1"/>
    <w:qFormat/>
    <w:uiPriority w:val="0"/>
    <w:pPr>
      <w:widowControl/>
      <w:adjustRightInd/>
      <w:jc w:val="left"/>
    </w:pPr>
    <w:rPr>
      <w:rFonts w:ascii=".PingFang SC" w:eastAsia=".PingFang SC"/>
      <w:color w:val="454545"/>
      <w:kern w:val="0"/>
      <w:sz w:val="18"/>
      <w:szCs w:val="18"/>
    </w:rPr>
  </w:style>
  <w:style w:type="paragraph" w:customStyle="1" w:styleId="956">
    <w:name w:val="Table Paragraph"/>
    <w:basedOn w:val="1"/>
    <w:qFormat/>
    <w:uiPriority w:val="0"/>
    <w:pPr>
      <w:adjustRightInd/>
      <w:jc w:val="left"/>
    </w:pPr>
    <w:rPr>
      <w:rFonts w:ascii="Calibri" w:hAnsi="Calibri"/>
      <w:kern w:val="0"/>
      <w:sz w:val="22"/>
      <w:szCs w:val="22"/>
      <w:lang w:eastAsia="en-US"/>
    </w:rPr>
  </w:style>
  <w:style w:type="paragraph" w:customStyle="1" w:styleId="957">
    <w:name w:val="Preformatted"/>
    <w:basedOn w:val="1"/>
    <w:autoRedefine/>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jc w:val="left"/>
    </w:pPr>
    <w:rPr>
      <w:rFonts w:ascii="楷体_GB2312" w:hAnsi="楷体_GB2312"/>
      <w:kern w:val="0"/>
      <w:sz w:val="20"/>
      <w:szCs w:val="20"/>
    </w:rPr>
  </w:style>
  <w:style w:type="paragraph" w:customStyle="1" w:styleId="958">
    <w:name w:val="xl22"/>
    <w:basedOn w:val="1"/>
    <w:qFormat/>
    <w:uiPriority w:val="0"/>
    <w:pPr>
      <w:widowControl/>
      <w:pBdr>
        <w:left w:val="single" w:color="auto" w:sz="4" w:space="0"/>
        <w:bottom w:val="single" w:color="auto" w:sz="4" w:space="0"/>
        <w:right w:val="single" w:color="auto" w:sz="4" w:space="0"/>
      </w:pBdr>
      <w:adjustRightInd/>
      <w:spacing w:before="100" w:beforeAutospacing="1" w:after="100" w:afterAutospacing="1"/>
      <w:jc w:val="center"/>
    </w:pPr>
    <w:rPr>
      <w:rFonts w:hint="eastAsia" w:ascii="Arial Unicode MS" w:hAnsi="Arial Unicode MS" w:eastAsia="Arial Unicode MS"/>
      <w:kern w:val="0"/>
      <w:sz w:val="24"/>
      <w:szCs w:val="20"/>
    </w:rPr>
  </w:style>
  <w:style w:type="paragraph" w:customStyle="1" w:styleId="959">
    <w:name w:val="text-tag"/>
    <w:basedOn w:val="1"/>
    <w:autoRedefine/>
    <w:semiHidden/>
    <w:qFormat/>
    <w:uiPriority w:val="99"/>
    <w:pPr>
      <w:widowControl/>
      <w:adjustRightInd/>
      <w:spacing w:before="100" w:beforeAutospacing="1" w:after="100" w:afterAutospacing="1"/>
      <w:jc w:val="left"/>
    </w:pPr>
    <w:rPr>
      <w:rFonts w:ascii="宋体" w:hAnsi="宋体" w:cs="宋体"/>
      <w:kern w:val="0"/>
      <w:sz w:val="24"/>
    </w:rPr>
  </w:style>
  <w:style w:type="character" w:customStyle="1" w:styleId="960">
    <w:name w:val="ksfind_class_select1"/>
    <w:basedOn w:val="70"/>
    <w:autoRedefine/>
    <w:qFormat/>
    <w:uiPriority w:val="0"/>
    <w:rPr>
      <w:color w:val="000000"/>
      <w:shd w:val="clear" w:color="auto" w:fill="EFD200"/>
    </w:rPr>
  </w:style>
  <w:style w:type="character" w:customStyle="1" w:styleId="961">
    <w:name w:val="font71"/>
    <w:autoRedefine/>
    <w:qFormat/>
    <w:uiPriority w:val="0"/>
    <w:rPr>
      <w:rFonts w:hint="eastAsia" w:ascii="宋体" w:hAnsi="宋体" w:eastAsia="宋体" w:cs="宋体"/>
      <w:color w:val="000000"/>
      <w:sz w:val="22"/>
      <w:szCs w:val="22"/>
      <w:u w:val="none"/>
    </w:rPr>
  </w:style>
  <w:style w:type="character" w:customStyle="1" w:styleId="962">
    <w:name w:val="font91"/>
    <w:autoRedefine/>
    <w:qFormat/>
    <w:uiPriority w:val="0"/>
    <w:rPr>
      <w:rFonts w:hint="eastAsia" w:ascii="仿宋" w:hAnsi="仿宋" w:eastAsia="仿宋" w:cs="仿宋"/>
      <w:color w:val="000000"/>
      <w:sz w:val="22"/>
      <w:szCs w:val="22"/>
      <w:u w:val="none"/>
    </w:rPr>
  </w:style>
  <w:style w:type="paragraph" w:customStyle="1" w:styleId="963">
    <w:name w:val="Revision"/>
    <w:autoRedefine/>
    <w:hidden/>
    <w:semiHidden/>
    <w:qFormat/>
    <w:uiPriority w:val="99"/>
    <w:rPr>
      <w:rFonts w:ascii="Times New Roman" w:hAnsi="Times New Roman" w:eastAsia="宋体" w:cs="Times New Roman"/>
      <w:kern w:val="2"/>
      <w:sz w:val="21"/>
      <w:szCs w:val="24"/>
      <w:lang w:val="en-US" w:eastAsia="zh-CN" w:bidi="ar-SA"/>
    </w:rPr>
  </w:style>
  <w:style w:type="paragraph" w:customStyle="1" w:styleId="964">
    <w:name w:val="[Normal]"/>
    <w:autoRedefine/>
    <w:qFormat/>
    <w:uiPriority w:val="0"/>
    <w:rPr>
      <w:rFonts w:ascii="宋体" w:hAnsi="宋体" w:eastAsia="宋体" w:cs="Times New Roman"/>
      <w:kern w:val="0"/>
      <w:sz w:val="24"/>
      <w:szCs w:val="22"/>
      <w:lang w:val="zh-CN" w:eastAsia="zh-CN" w:bidi="ar-SA"/>
    </w:rPr>
  </w:style>
  <w:style w:type="paragraph" w:customStyle="1" w:styleId="965">
    <w:name w:val="Plain Text"/>
    <w:basedOn w:val="1"/>
    <w:autoRedefine/>
    <w:qFormat/>
    <w:uiPriority w:val="0"/>
    <w:pPr>
      <w:spacing w:before="156" w:beforeLines="50" w:after="156" w:afterLines="50" w:line="400" w:lineRule="exact"/>
    </w:pPr>
    <w:rPr>
      <w:rFonts w:ascii="宋体" w:hAnsi="Courier New"/>
      <w:sz w:val="24"/>
    </w:rPr>
  </w:style>
  <w:style w:type="paragraph" w:customStyle="1" w:styleId="966">
    <w:name w:val="Normal"/>
    <w:autoRedefine/>
    <w:qFormat/>
    <w:uiPriority w:val="0"/>
    <w:pPr>
      <w:widowControl w:val="0"/>
      <w:jc w:val="both"/>
    </w:pPr>
    <w:rPr>
      <w:rFonts w:hint="eastAsia" w:ascii="Times New Roman" w:hAnsi="Times New Roman" w:eastAsia="宋体" w:cs="Times New Roman"/>
      <w:kern w:val="2"/>
      <w:sz w:val="21"/>
      <w:lang w:val="en-US" w:eastAsia="zh-CN" w:bidi="ar-SA"/>
    </w:rPr>
  </w:style>
  <w:style w:type="table" w:customStyle="1" w:styleId="967">
    <w:name w:val="Table Normal"/>
    <w:autoRedefine/>
    <w:semiHidden/>
    <w:unhideWhenUsed/>
    <w:qFormat/>
    <w:uiPriority w:val="0"/>
    <w:tblPr>
      <w:tblCellMar>
        <w:top w:w="0" w:type="dxa"/>
        <w:left w:w="0" w:type="dxa"/>
        <w:bottom w:w="0" w:type="dxa"/>
        <w:right w:w="0" w:type="dxa"/>
      </w:tblCellMar>
    </w:tblPr>
  </w:style>
  <w:style w:type="paragraph" w:customStyle="1" w:styleId="968">
    <w:name w:val="正文空2字"/>
    <w:basedOn w:val="969"/>
    <w:autoRedefine/>
    <w:qFormat/>
    <w:uiPriority w:val="99"/>
    <w:pPr>
      <w:widowControl w:val="0"/>
      <w:snapToGrid w:val="0"/>
      <w:spacing w:line="560" w:lineRule="exact"/>
      <w:ind w:firstLine="640" w:firstLineChars="200"/>
    </w:pPr>
    <w:rPr>
      <w:rFonts w:ascii="仿宋_GB2312" w:hAnsi="仿宋_GB2312" w:cs="仿宋_GB2312"/>
      <w:lang w:val="zh-TW"/>
    </w:rPr>
  </w:style>
  <w:style w:type="paragraph" w:customStyle="1" w:styleId="969">
    <w:name w:val="左对齐正文"/>
    <w:qFormat/>
    <w:uiPriority w:val="99"/>
    <w:rPr>
      <w:rFonts w:ascii="Calibri" w:hAnsi="Calibri" w:eastAsia="仿宋_GB2312" w:cs="Calibri"/>
      <w:kern w:val="2"/>
      <w:sz w:val="32"/>
      <w:szCs w:val="3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8" Type="http://schemas.openxmlformats.org/officeDocument/2006/relationships/fontTable" Target="fontTable.xml"/><Relationship Id="rId37" Type="http://schemas.openxmlformats.org/officeDocument/2006/relationships/customXml" Target="../customXml/item2.xml"/><Relationship Id="rId36" Type="http://schemas.openxmlformats.org/officeDocument/2006/relationships/numbering" Target="numbering.xml"/><Relationship Id="rId35" Type="http://schemas.openxmlformats.org/officeDocument/2006/relationships/customXml" Target="../customXml/item1.xml"/><Relationship Id="rId34" Type="http://schemas.openxmlformats.org/officeDocument/2006/relationships/image" Target="media/image8.jpeg"/><Relationship Id="rId33" Type="http://schemas.openxmlformats.org/officeDocument/2006/relationships/image" Target="media/image7.png"/><Relationship Id="rId32" Type="http://schemas.openxmlformats.org/officeDocument/2006/relationships/image" Target="media/image6.png"/><Relationship Id="rId31" Type="http://schemas.openxmlformats.org/officeDocument/2006/relationships/image" Target="media/image5.png"/><Relationship Id="rId30" Type="http://schemas.openxmlformats.org/officeDocument/2006/relationships/image" Target="media/image4.png"/><Relationship Id="rId3" Type="http://schemas.openxmlformats.org/officeDocument/2006/relationships/header" Target="header1.xml"/><Relationship Id="rId29" Type="http://schemas.openxmlformats.org/officeDocument/2006/relationships/image" Target="media/image3.png"/><Relationship Id="rId28" Type="http://schemas.openxmlformats.org/officeDocument/2006/relationships/image" Target="media/image2.png"/><Relationship Id="rId27" Type="http://schemas.openxmlformats.org/officeDocument/2006/relationships/theme" Target="theme/theme1.xml"/><Relationship Id="rId26" Type="http://schemas.openxmlformats.org/officeDocument/2006/relationships/footer" Target="footer13.xml"/><Relationship Id="rId25" Type="http://schemas.openxmlformats.org/officeDocument/2006/relationships/footer" Target="footer12.xml"/><Relationship Id="rId24" Type="http://schemas.openxmlformats.org/officeDocument/2006/relationships/footer" Target="footer11.xml"/><Relationship Id="rId23" Type="http://schemas.openxmlformats.org/officeDocument/2006/relationships/header" Target="header11.xml"/><Relationship Id="rId22" Type="http://schemas.openxmlformats.org/officeDocument/2006/relationships/header" Target="header10.xml"/><Relationship Id="rId21" Type="http://schemas.openxmlformats.org/officeDocument/2006/relationships/footer" Target="footer10.xml"/><Relationship Id="rId20" Type="http://schemas.openxmlformats.org/officeDocument/2006/relationships/footer" Target="footer9.xml"/><Relationship Id="rId2" Type="http://schemas.openxmlformats.org/officeDocument/2006/relationships/settings" Target="settings.xml"/><Relationship Id="rId19" Type="http://schemas.openxmlformats.org/officeDocument/2006/relationships/header" Target="header9.xml"/><Relationship Id="rId18" Type="http://schemas.openxmlformats.org/officeDocument/2006/relationships/header" Target="header8.xml"/><Relationship Id="rId17" Type="http://schemas.openxmlformats.org/officeDocument/2006/relationships/footer" Target="footer8.xml"/><Relationship Id="rId16" Type="http://schemas.openxmlformats.org/officeDocument/2006/relationships/footer" Target="footer7.xml"/><Relationship Id="rId15" Type="http://schemas.openxmlformats.org/officeDocument/2006/relationships/header" Target="header7.xml"/><Relationship Id="rId14" Type="http://schemas.openxmlformats.org/officeDocument/2006/relationships/header" Target="header6.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_rels/footer4.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5722E2-7B69-45F7-A54B-BDB1E073612B}">
  <ds:schemaRefs/>
</ds:datastoreItem>
</file>

<file path=docProps/app.xml><?xml version="1.0" encoding="utf-8"?>
<Properties xmlns="http://schemas.openxmlformats.org/officeDocument/2006/extended-properties" xmlns:vt="http://schemas.openxmlformats.org/officeDocument/2006/docPropsVTypes">
  <Template>Normal</Template>
  <Pages>99</Pages>
  <Words>45886</Words>
  <Characters>49445</Characters>
  <Lines>1</Lines>
  <Paragraphs>1</Paragraphs>
  <TotalTime>174</TotalTime>
  <ScaleCrop>false</ScaleCrop>
  <LinksUpToDate>false</LinksUpToDate>
  <CharactersWithSpaces>55341</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2021-07-30T00:22:00Z</dcterms:created>
  <dc:creator>成燕</dc:creator>
  <cp:lastModifiedBy>Tom</cp:lastModifiedBy>
  <cp:lastPrinted>2021-12-27T03:06:00Z</cp:lastPrinted>
  <dcterms:modified xsi:type="dcterms:W3CDTF">2024-05-31T07:55:58Z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GSEDS_HWMT_d46a6755">
    <vt:lpwstr>f2457d6f_mFV3wj85ICk2PcpOlXv8qsw06JI=_8QYrr2VhfDcyPdtMkXn/ruCF9SbXjqsuRT1EWYdN+PaXKs34pWlbGrclnUJln8EcEDduLncMnr6reYXMNrvy9pkjJg==_920deeff</vt:lpwstr>
  </property>
  <property fmtid="{D5CDD505-2E9C-101B-9397-08002B2CF9AE}" pid="4" name="ICV">
    <vt:lpwstr>81363727CA884DC8ACEC245AC98D260D_13</vt:lpwstr>
  </property>
</Properties>
</file>