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7845">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06803F12">
      <w:pPr>
        <w:adjustRightInd/>
        <w:spacing w:line="360" w:lineRule="auto"/>
        <w:jc w:val="center"/>
        <w:rPr>
          <w:rFonts w:hint="eastAsia" w:ascii="宋体" w:hAnsi="宋体" w:eastAsia="宋体" w:cs="宋体"/>
          <w:b/>
          <w:color w:val="auto"/>
          <w:sz w:val="52"/>
          <w:szCs w:val="52"/>
          <w:highlight w:val="none"/>
        </w:rPr>
      </w:pPr>
    </w:p>
    <w:p w14:paraId="2A072119">
      <w:pPr>
        <w:adjustRightInd/>
        <w:spacing w:line="360" w:lineRule="auto"/>
        <w:jc w:val="center"/>
        <w:rPr>
          <w:rFonts w:hint="eastAsia" w:ascii="宋体" w:hAnsi="宋体" w:eastAsia="宋体" w:cs="宋体"/>
          <w:color w:val="auto"/>
          <w:sz w:val="56"/>
          <w:szCs w:val="56"/>
          <w:highlight w:val="none"/>
          <w:lang w:eastAsia="zh-CN"/>
        </w:rPr>
      </w:pPr>
      <w:r>
        <w:rPr>
          <w:rFonts w:hint="eastAsia" w:ascii="宋体" w:hAnsi="宋体" w:cs="宋体"/>
          <w:b/>
          <w:bCs/>
          <w:color w:val="auto"/>
          <w:sz w:val="56"/>
          <w:szCs w:val="56"/>
          <w:highlight w:val="none"/>
          <w:lang w:eastAsia="zh-CN"/>
        </w:rPr>
        <w:t>余杭区信创基础设施服务采购项目</w:t>
      </w:r>
    </w:p>
    <w:p w14:paraId="148D83DC">
      <w:pPr>
        <w:adjustRightInd/>
        <w:spacing w:line="360" w:lineRule="auto"/>
        <w:jc w:val="center"/>
        <w:rPr>
          <w:rFonts w:hint="eastAsia" w:ascii="宋体" w:hAnsi="宋体" w:eastAsia="宋体" w:cs="宋体"/>
          <w:b/>
          <w:bCs/>
          <w:color w:val="auto"/>
          <w:sz w:val="48"/>
          <w:szCs w:val="48"/>
          <w:highlight w:val="none"/>
        </w:rPr>
      </w:pPr>
    </w:p>
    <w:p w14:paraId="5D64302C">
      <w:pPr>
        <w:adjustRightInd/>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 xml:space="preserve">招 标 文 件 </w:t>
      </w:r>
    </w:p>
    <w:p w14:paraId="621CAFF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A26FBA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YHZFCG2024-228</w:t>
      </w:r>
    </w:p>
    <w:p w14:paraId="36853BEF">
      <w:pPr>
        <w:adjustRightInd/>
        <w:spacing w:line="360" w:lineRule="auto"/>
        <w:rPr>
          <w:rFonts w:hint="eastAsia" w:ascii="宋体" w:hAnsi="宋体" w:eastAsia="宋体" w:cs="宋体"/>
          <w:color w:val="auto"/>
          <w:sz w:val="28"/>
          <w:szCs w:val="20"/>
          <w:highlight w:val="none"/>
        </w:rPr>
      </w:pPr>
    </w:p>
    <w:p w14:paraId="4C33FEBC">
      <w:pPr>
        <w:spacing w:line="360" w:lineRule="auto"/>
        <w:jc w:val="center"/>
        <w:rPr>
          <w:rFonts w:hint="eastAsia" w:ascii="宋体" w:hAnsi="宋体" w:eastAsia="宋体" w:cs="宋体"/>
          <w:b/>
          <w:color w:val="auto"/>
          <w:sz w:val="44"/>
          <w:szCs w:val="44"/>
          <w:highlight w:val="none"/>
        </w:rPr>
      </w:pPr>
    </w:p>
    <w:p w14:paraId="5DCED99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11588E0">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12CF529F">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1D04D479">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2F72CF41">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eastAsia="宋体" w:cs="宋体"/>
          <w:color w:val="auto"/>
          <w:sz w:val="36"/>
          <w:szCs w:val="36"/>
          <w:highlight w:val="none"/>
          <w:lang w:eastAsia="zh-CN"/>
        </w:rPr>
        <w:t xml:space="preserve">杭州市余杭区数据资源管理局 </w:t>
      </w:r>
    </w:p>
    <w:p w14:paraId="4EB1B5E3">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采购代理机构：耀华建设管理有限公司</w:t>
      </w:r>
    </w:p>
    <w:p w14:paraId="74871A89">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eastAsia="宋体" w:cs="宋体"/>
          <w:bCs/>
          <w:color w:val="auto"/>
          <w:sz w:val="32"/>
          <w:szCs w:val="32"/>
          <w:highlight w:val="none"/>
        </w:rPr>
        <w:t>日</w:t>
      </w:r>
    </w:p>
    <w:p w14:paraId="5B63ED6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CF3C92B">
      <w:pPr>
        <w:rPr>
          <w:rFonts w:hint="eastAsia" w:ascii="宋体" w:hAnsi="宋体" w:eastAsia="宋体" w:cs="宋体"/>
          <w:color w:val="auto"/>
          <w:highlight w:val="none"/>
        </w:rPr>
      </w:pPr>
    </w:p>
    <w:p w14:paraId="35A76B8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6F5C92B">
      <w:pPr>
        <w:spacing w:line="360" w:lineRule="auto"/>
        <w:rPr>
          <w:rFonts w:hint="eastAsia" w:ascii="宋体" w:hAnsi="宋体" w:eastAsia="宋体" w:cs="宋体"/>
          <w:color w:val="auto"/>
          <w:sz w:val="32"/>
          <w:szCs w:val="32"/>
          <w:highlight w:val="none"/>
        </w:rPr>
      </w:pPr>
    </w:p>
    <w:p w14:paraId="7BF3E87E">
      <w:pPr>
        <w:spacing w:line="360" w:lineRule="auto"/>
        <w:rPr>
          <w:rFonts w:hint="eastAsia" w:ascii="宋体" w:hAnsi="宋体" w:eastAsia="宋体" w:cs="宋体"/>
          <w:color w:val="auto"/>
          <w:sz w:val="32"/>
          <w:szCs w:val="32"/>
          <w:highlight w:val="none"/>
        </w:rPr>
      </w:pPr>
    </w:p>
    <w:p w14:paraId="143C8C6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07ED37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3B503F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F8A40E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1C5EAA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CC170F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B48AB0B">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13DB38B">
      <w:pPr>
        <w:spacing w:line="360" w:lineRule="auto"/>
        <w:ind w:firstLine="549" w:firstLineChars="229"/>
        <w:rPr>
          <w:rFonts w:hint="eastAsia" w:ascii="宋体" w:hAnsi="宋体" w:eastAsia="宋体" w:cs="宋体"/>
          <w:color w:val="auto"/>
          <w:sz w:val="24"/>
          <w:highlight w:val="none"/>
        </w:rPr>
      </w:pPr>
    </w:p>
    <w:p w14:paraId="5FDBAA0D">
      <w:pPr>
        <w:spacing w:line="360" w:lineRule="auto"/>
        <w:ind w:firstLine="549" w:firstLineChars="229"/>
        <w:rPr>
          <w:rFonts w:hint="eastAsia" w:ascii="宋体" w:hAnsi="宋体" w:eastAsia="宋体" w:cs="宋体"/>
          <w:color w:val="auto"/>
          <w:sz w:val="24"/>
          <w:highlight w:val="none"/>
        </w:rPr>
      </w:pPr>
    </w:p>
    <w:p w14:paraId="6D495957">
      <w:pPr>
        <w:spacing w:line="360" w:lineRule="auto"/>
        <w:ind w:firstLine="549" w:firstLineChars="229"/>
        <w:rPr>
          <w:rFonts w:hint="eastAsia" w:ascii="宋体" w:hAnsi="宋体" w:eastAsia="宋体" w:cs="宋体"/>
          <w:color w:val="auto"/>
          <w:sz w:val="24"/>
          <w:highlight w:val="none"/>
        </w:rPr>
      </w:pPr>
    </w:p>
    <w:p w14:paraId="54423C0E">
      <w:pPr>
        <w:spacing w:line="360" w:lineRule="auto"/>
        <w:ind w:firstLine="549" w:firstLineChars="229"/>
        <w:rPr>
          <w:rFonts w:hint="eastAsia" w:ascii="宋体" w:hAnsi="宋体" w:eastAsia="宋体" w:cs="宋体"/>
          <w:color w:val="auto"/>
          <w:sz w:val="24"/>
          <w:highlight w:val="none"/>
        </w:rPr>
      </w:pPr>
    </w:p>
    <w:p w14:paraId="05D1F581">
      <w:pPr>
        <w:spacing w:line="360" w:lineRule="auto"/>
        <w:ind w:firstLine="549" w:firstLineChars="229"/>
        <w:rPr>
          <w:rFonts w:hint="eastAsia" w:ascii="宋体" w:hAnsi="宋体" w:eastAsia="宋体" w:cs="宋体"/>
          <w:color w:val="auto"/>
          <w:sz w:val="24"/>
          <w:highlight w:val="none"/>
        </w:rPr>
      </w:pPr>
    </w:p>
    <w:p w14:paraId="53A39815">
      <w:pPr>
        <w:spacing w:line="360" w:lineRule="auto"/>
        <w:ind w:firstLine="549" w:firstLineChars="229"/>
        <w:rPr>
          <w:rFonts w:hint="eastAsia" w:ascii="宋体" w:hAnsi="宋体" w:eastAsia="宋体" w:cs="宋体"/>
          <w:color w:val="auto"/>
          <w:sz w:val="24"/>
          <w:highlight w:val="none"/>
        </w:rPr>
      </w:pPr>
    </w:p>
    <w:p w14:paraId="2E924EC3">
      <w:pPr>
        <w:spacing w:line="360" w:lineRule="auto"/>
        <w:ind w:firstLine="549" w:firstLineChars="229"/>
        <w:rPr>
          <w:rFonts w:hint="eastAsia" w:ascii="宋体" w:hAnsi="宋体" w:eastAsia="宋体" w:cs="宋体"/>
          <w:color w:val="auto"/>
          <w:sz w:val="24"/>
          <w:highlight w:val="none"/>
        </w:rPr>
      </w:pPr>
    </w:p>
    <w:p w14:paraId="68D05F7B">
      <w:pPr>
        <w:spacing w:line="360" w:lineRule="auto"/>
        <w:ind w:firstLine="549" w:firstLineChars="229"/>
        <w:rPr>
          <w:rFonts w:hint="eastAsia" w:ascii="宋体" w:hAnsi="宋体" w:eastAsia="宋体" w:cs="宋体"/>
          <w:color w:val="auto"/>
          <w:sz w:val="24"/>
          <w:highlight w:val="none"/>
        </w:rPr>
      </w:pPr>
    </w:p>
    <w:p w14:paraId="1B163AFF">
      <w:pPr>
        <w:spacing w:line="360" w:lineRule="auto"/>
        <w:ind w:firstLine="549" w:firstLineChars="229"/>
        <w:rPr>
          <w:rFonts w:hint="eastAsia" w:ascii="宋体" w:hAnsi="宋体" w:eastAsia="宋体" w:cs="宋体"/>
          <w:color w:val="auto"/>
          <w:sz w:val="24"/>
          <w:highlight w:val="none"/>
        </w:rPr>
      </w:pPr>
    </w:p>
    <w:p w14:paraId="4CBFB5C0">
      <w:pPr>
        <w:spacing w:line="360" w:lineRule="auto"/>
        <w:ind w:firstLine="549" w:firstLineChars="229"/>
        <w:rPr>
          <w:rFonts w:hint="eastAsia" w:ascii="宋体" w:hAnsi="宋体" w:eastAsia="宋体" w:cs="宋体"/>
          <w:color w:val="auto"/>
          <w:sz w:val="24"/>
          <w:highlight w:val="none"/>
        </w:rPr>
      </w:pPr>
    </w:p>
    <w:p w14:paraId="30E6B0E7">
      <w:pPr>
        <w:spacing w:line="360" w:lineRule="auto"/>
        <w:ind w:firstLine="549" w:firstLineChars="229"/>
        <w:rPr>
          <w:rFonts w:hint="eastAsia" w:ascii="宋体" w:hAnsi="宋体" w:eastAsia="宋体" w:cs="宋体"/>
          <w:color w:val="auto"/>
          <w:sz w:val="24"/>
          <w:highlight w:val="none"/>
        </w:rPr>
      </w:pPr>
    </w:p>
    <w:p w14:paraId="08DAA1D7">
      <w:pPr>
        <w:spacing w:line="360" w:lineRule="auto"/>
        <w:ind w:firstLine="549" w:firstLineChars="229"/>
        <w:rPr>
          <w:rFonts w:hint="eastAsia" w:ascii="宋体" w:hAnsi="宋体" w:eastAsia="宋体" w:cs="宋体"/>
          <w:color w:val="auto"/>
          <w:sz w:val="24"/>
          <w:highlight w:val="none"/>
        </w:rPr>
      </w:pPr>
    </w:p>
    <w:p w14:paraId="4B002A17">
      <w:pPr>
        <w:spacing w:line="360" w:lineRule="auto"/>
        <w:rPr>
          <w:rFonts w:hint="eastAsia" w:ascii="宋体" w:hAnsi="宋体" w:eastAsia="宋体" w:cs="宋体"/>
          <w:color w:val="auto"/>
          <w:sz w:val="24"/>
          <w:highlight w:val="none"/>
        </w:rPr>
      </w:pPr>
    </w:p>
    <w:bookmarkEnd w:id="2"/>
    <w:p w14:paraId="328A5A74">
      <w:pPr>
        <w:pStyle w:val="3"/>
        <w:rPr>
          <w:rFonts w:hint="eastAsia" w:ascii="宋体" w:hAnsi="宋体" w:eastAsia="宋体" w:cs="宋体"/>
          <w:color w:val="auto"/>
          <w:sz w:val="36"/>
          <w:szCs w:val="20"/>
          <w:highlight w:val="none"/>
        </w:rPr>
        <w:sectPr>
          <w:headerReference r:id="rId4" w:type="first"/>
          <w:headerReference r:id="rId3" w:type="default"/>
          <w:footerReference r:id="rId5" w:type="even"/>
          <w:pgSz w:w="11906" w:h="16838"/>
          <w:pgMar w:top="1247" w:right="1474" w:bottom="1247" w:left="1418" w:header="851" w:footer="992" w:gutter="0"/>
          <w:cols w:space="720" w:num="1"/>
          <w:titlePg/>
          <w:docGrid w:linePitch="312" w:charSpace="0"/>
        </w:sect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14:paraId="234302C1">
      <w:pPr>
        <w:pStyle w:val="3"/>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第一部分 招标公告</w:t>
      </w:r>
    </w:p>
    <w:p w14:paraId="79A8C8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42AA171">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余杭区信创基础设施服务采购项目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"https://www.zcygov.cn/）获取（下载）招标文件，并于202%20年%20月%20日%20点%20分00秒" </w:instrText>
      </w:r>
      <w:r>
        <w:rPr>
          <w:rFonts w:hint="eastAsia" w:ascii="宋体" w:hAnsi="宋体" w:eastAsia="宋体" w:cs="宋体"/>
          <w:color w:val="auto"/>
          <w:highlight w:val="none"/>
          <w:u w:val="single"/>
        </w:rPr>
        <w:fldChar w:fldCharType="separate"/>
      </w:r>
      <w:r>
        <w:rPr>
          <w:rStyle w:val="78"/>
          <w:rFonts w:hint="eastAsia" w:ascii="宋体" w:hAnsi="宋体" w:eastAsia="宋体" w:cs="宋体"/>
          <w:color w:val="auto"/>
          <w:kern w:val="2"/>
          <w:sz w:val="24"/>
          <w:szCs w:val="24"/>
          <w:highlight w:val="none"/>
          <w:u w:val="single"/>
        </w:rPr>
        <w:t>https://www.zcygov.cn/）获取（下载）招标文件，并于20</w:t>
      </w:r>
      <w:r>
        <w:rPr>
          <w:rStyle w:val="78"/>
          <w:rFonts w:hint="eastAsia" w:ascii="宋体" w:hAnsi="宋体" w:eastAsia="宋体" w:cs="宋体"/>
          <w:color w:val="auto"/>
          <w:kern w:val="2"/>
          <w:sz w:val="24"/>
          <w:szCs w:val="24"/>
          <w:highlight w:val="none"/>
          <w:u w:val="single"/>
          <w:lang w:val="en-US" w:eastAsia="zh-CN"/>
        </w:rPr>
        <w:t>2</w:t>
      </w:r>
      <w:r>
        <w:rPr>
          <w:rStyle w:val="78"/>
          <w:rFonts w:hint="eastAsia" w:ascii="宋体" w:hAnsi="宋体" w:cs="宋体"/>
          <w:color w:val="auto"/>
          <w:kern w:val="2"/>
          <w:sz w:val="24"/>
          <w:szCs w:val="24"/>
          <w:highlight w:val="none"/>
          <w:u w:val="single"/>
          <w:lang w:val="en-US" w:eastAsia="zh-CN"/>
        </w:rPr>
        <w:t>5</w:t>
      </w:r>
      <w:r>
        <w:rPr>
          <w:rStyle w:val="78"/>
          <w:rFonts w:hint="eastAsia" w:ascii="宋体" w:hAnsi="宋体" w:eastAsia="宋体" w:cs="宋体"/>
          <w:color w:val="auto"/>
          <w:kern w:val="2"/>
          <w:sz w:val="24"/>
          <w:szCs w:val="24"/>
          <w:highlight w:val="none"/>
          <w:u w:val="single"/>
        </w:rPr>
        <w:t>年</w:t>
      </w:r>
      <w:r>
        <w:rPr>
          <w:rStyle w:val="78"/>
          <w:rFonts w:hint="eastAsia" w:ascii="宋体" w:hAnsi="宋体" w:cs="宋体"/>
          <w:color w:val="auto"/>
          <w:kern w:val="2"/>
          <w:sz w:val="24"/>
          <w:szCs w:val="24"/>
          <w:highlight w:val="none"/>
          <w:u w:val="single"/>
          <w:lang w:val="en-US" w:eastAsia="zh-CN"/>
        </w:rPr>
        <w:t>01</w:t>
      </w:r>
      <w:r>
        <w:rPr>
          <w:rStyle w:val="78"/>
          <w:rFonts w:hint="eastAsia" w:ascii="宋体" w:hAnsi="宋体" w:eastAsia="宋体" w:cs="宋体"/>
          <w:color w:val="auto"/>
          <w:kern w:val="2"/>
          <w:sz w:val="24"/>
          <w:szCs w:val="24"/>
          <w:highlight w:val="none"/>
          <w:u w:val="single"/>
          <w:lang w:val="en-US" w:eastAsia="zh-CN"/>
        </w:rPr>
        <w:t>月</w:t>
      </w:r>
      <w:r>
        <w:rPr>
          <w:rStyle w:val="78"/>
          <w:rFonts w:hint="eastAsia" w:ascii="宋体" w:hAnsi="宋体" w:cs="宋体"/>
          <w:color w:val="auto"/>
          <w:kern w:val="2"/>
          <w:sz w:val="24"/>
          <w:szCs w:val="24"/>
          <w:highlight w:val="none"/>
          <w:u w:val="single"/>
          <w:lang w:val="en-US" w:eastAsia="zh-CN"/>
        </w:rPr>
        <w:t>16</w:t>
      </w:r>
      <w:r>
        <w:rPr>
          <w:rStyle w:val="78"/>
          <w:rFonts w:hint="eastAsia" w:ascii="宋体" w:hAnsi="宋体" w:eastAsia="宋体" w:cs="宋体"/>
          <w:color w:val="auto"/>
          <w:kern w:val="2"/>
          <w:sz w:val="24"/>
          <w:szCs w:val="24"/>
          <w:highlight w:val="none"/>
          <w:u w:val="single"/>
          <w:lang w:val="en-US" w:eastAsia="zh-CN"/>
        </w:rPr>
        <w:t>日</w:t>
      </w:r>
      <w:r>
        <w:rPr>
          <w:rStyle w:val="78"/>
          <w:rFonts w:hint="eastAsia" w:ascii="宋体" w:hAnsi="宋体" w:cs="宋体"/>
          <w:color w:val="auto"/>
          <w:kern w:val="2"/>
          <w:sz w:val="24"/>
          <w:szCs w:val="24"/>
          <w:highlight w:val="none"/>
          <w:u w:val="single"/>
          <w:lang w:val="en-US" w:eastAsia="zh-CN"/>
        </w:rPr>
        <w:t>09</w:t>
      </w:r>
      <w:r>
        <w:rPr>
          <w:rStyle w:val="78"/>
          <w:rFonts w:hint="eastAsia" w:ascii="宋体" w:hAnsi="宋体" w:eastAsia="宋体" w:cs="宋体"/>
          <w:color w:val="auto"/>
          <w:kern w:val="2"/>
          <w:sz w:val="24"/>
          <w:szCs w:val="24"/>
          <w:highlight w:val="none"/>
          <w:u w:val="single"/>
          <w:lang w:val="en-US" w:eastAsia="zh-CN"/>
        </w:rPr>
        <w:t>点</w:t>
      </w:r>
      <w:r>
        <w:rPr>
          <w:rStyle w:val="78"/>
          <w:rFonts w:hint="eastAsia" w:ascii="宋体" w:hAnsi="宋体" w:cs="宋体"/>
          <w:color w:val="auto"/>
          <w:kern w:val="2"/>
          <w:sz w:val="24"/>
          <w:szCs w:val="24"/>
          <w:highlight w:val="none"/>
          <w:u w:val="single"/>
          <w:lang w:val="en-US" w:eastAsia="zh-CN"/>
        </w:rPr>
        <w:t>30</w:t>
      </w:r>
      <w:r>
        <w:rPr>
          <w:rStyle w:val="78"/>
          <w:rFonts w:hint="eastAsia" w:ascii="宋体" w:hAnsi="宋体" w:eastAsia="宋体" w:cs="宋体"/>
          <w:color w:val="auto"/>
          <w:kern w:val="2"/>
          <w:sz w:val="24"/>
          <w:szCs w:val="24"/>
          <w:highlight w:val="none"/>
          <w:u w:val="single"/>
          <w:lang w:val="en-US" w:eastAsia="zh-CN"/>
        </w:rPr>
        <w:t>分</w:t>
      </w:r>
      <w:r>
        <w:rPr>
          <w:rStyle w:val="78"/>
          <w:rFonts w:hint="eastAsia" w:ascii="宋体" w:hAnsi="宋体" w:cs="宋体"/>
          <w:bCs w:val="0"/>
          <w:color w:val="auto"/>
          <w:kern w:val="2"/>
          <w:sz w:val="24"/>
          <w:szCs w:val="24"/>
          <w:highlight w:val="none"/>
          <w:u w:val="single"/>
          <w:lang w:val="en-US" w:eastAsia="zh-CN"/>
        </w:rPr>
        <w:t>00</w:t>
      </w:r>
      <w:r>
        <w:rPr>
          <w:rStyle w:val="78"/>
          <w:rFonts w:hint="eastAsia" w:ascii="宋体" w:hAnsi="宋体" w:eastAsia="宋体" w:cs="宋体"/>
          <w:bCs/>
          <w:color w:val="auto"/>
          <w:kern w:val="2"/>
          <w:sz w:val="24"/>
          <w:szCs w:val="24"/>
          <w:highlight w:val="none"/>
          <w:u w:val="single"/>
        </w:rPr>
        <w:t>秒</w:t>
      </w:r>
      <w:r>
        <w:rPr>
          <w:rStyle w:val="78"/>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F6CCE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3B7F79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YHZFCG2024-228</w:t>
      </w:r>
    </w:p>
    <w:p w14:paraId="23FB999A">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 xml:space="preserve"> </w:t>
      </w:r>
      <w:r>
        <w:rPr>
          <w:rFonts w:hint="eastAsia" w:ascii="宋体" w:hAnsi="宋体" w:cs="宋体"/>
          <w:color w:val="auto"/>
          <w:sz w:val="24"/>
          <w:highlight w:val="none"/>
          <w:lang w:eastAsia="zh-CN"/>
        </w:rPr>
        <w:t>余杭区信创基础设施服务采购项目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6ABC72B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93</w:t>
      </w:r>
      <w:r>
        <w:rPr>
          <w:rFonts w:hint="eastAsia" w:ascii="宋体" w:hAnsi="宋体" w:eastAsia="宋体" w:cs="宋体"/>
          <w:color w:val="auto"/>
          <w:sz w:val="24"/>
          <w:highlight w:val="none"/>
          <w:lang w:eastAsia="zh-CN"/>
        </w:rPr>
        <w:t>0000.00</w:t>
      </w:r>
    </w:p>
    <w:p w14:paraId="7A8C6E44">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93</w:t>
      </w:r>
      <w:r>
        <w:rPr>
          <w:rFonts w:hint="eastAsia" w:ascii="宋体" w:hAnsi="宋体" w:eastAsia="宋体" w:cs="宋体"/>
          <w:color w:val="auto"/>
          <w:sz w:val="24"/>
          <w:highlight w:val="none"/>
          <w:lang w:eastAsia="zh-CN"/>
        </w:rPr>
        <w:t>0000.00</w:t>
      </w:r>
    </w:p>
    <w:p w14:paraId="2F839B0E">
      <w:pPr>
        <w:pStyle w:val="16"/>
        <w:spacing w:line="360" w:lineRule="auto"/>
        <w:ind w:firstLine="480"/>
        <w:rPr>
          <w:rFonts w:hint="eastAsia" w:ascii="宋体" w:hAnsi="宋体" w:eastAsia="宋体" w:cs="宋体"/>
          <w:b/>
          <w:color w:val="auto"/>
          <w:sz w:val="24"/>
          <w:szCs w:val="32"/>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杭州市余杭区数据资源管理局的</w:t>
      </w:r>
      <w:r>
        <w:rPr>
          <w:rFonts w:hint="eastAsia" w:hAnsi="宋体" w:cs="宋体"/>
          <w:bCs/>
          <w:color w:val="auto"/>
          <w:kern w:val="2"/>
          <w:sz w:val="24"/>
          <w:szCs w:val="24"/>
          <w:highlight w:val="none"/>
          <w:lang w:eastAsia="zh-CN"/>
        </w:rPr>
        <w:t>余杭区信创基础设施服务采购项目</w:t>
      </w:r>
      <w:r>
        <w:rPr>
          <w:rFonts w:hint="eastAsia" w:ascii="宋体" w:hAnsi="宋体" w:eastAsia="宋体" w:cs="宋体"/>
          <w:bCs/>
          <w:color w:val="auto"/>
          <w:kern w:val="2"/>
          <w:sz w:val="24"/>
          <w:szCs w:val="24"/>
          <w:highlight w:val="none"/>
          <w:lang w:eastAsia="zh-CN"/>
        </w:rPr>
        <w:t>，按分为</w:t>
      </w:r>
      <w:r>
        <w:rPr>
          <w:rFonts w:hint="eastAsia" w:hAnsi="宋体" w:cs="宋体"/>
          <w:bCs/>
          <w:color w:val="auto"/>
          <w:kern w:val="2"/>
          <w:sz w:val="24"/>
          <w:szCs w:val="24"/>
          <w:highlight w:val="none"/>
          <w:lang w:val="en-US" w:eastAsia="zh-CN"/>
        </w:rPr>
        <w:t>三</w:t>
      </w:r>
      <w:r>
        <w:rPr>
          <w:rFonts w:hint="eastAsia" w:ascii="宋体" w:hAnsi="宋体" w:eastAsia="宋体" w:cs="宋体"/>
          <w:bCs/>
          <w:color w:val="auto"/>
          <w:kern w:val="2"/>
          <w:sz w:val="24"/>
          <w:szCs w:val="24"/>
          <w:highlight w:val="none"/>
          <w:lang w:eastAsia="zh-CN"/>
        </w:rPr>
        <w:t>个标项进行采购，供应商可自行选择其中一个或多个标项响应或一、二</w:t>
      </w:r>
      <w:r>
        <w:rPr>
          <w:rFonts w:hint="eastAsia" w:hAnsi="宋体" w:cs="宋体"/>
          <w:bCs/>
          <w:color w:val="auto"/>
          <w:kern w:val="2"/>
          <w:sz w:val="24"/>
          <w:szCs w:val="24"/>
          <w:highlight w:val="none"/>
          <w:lang w:eastAsia="zh-CN"/>
        </w:rPr>
        <w:t>、</w:t>
      </w:r>
      <w:r>
        <w:rPr>
          <w:rFonts w:hint="eastAsia" w:hAnsi="宋体" w:cs="宋体"/>
          <w:bCs/>
          <w:color w:val="auto"/>
          <w:kern w:val="2"/>
          <w:sz w:val="24"/>
          <w:szCs w:val="24"/>
          <w:highlight w:val="none"/>
          <w:lang w:val="en-US" w:eastAsia="zh-CN"/>
        </w:rPr>
        <w:t>三</w:t>
      </w:r>
      <w:r>
        <w:rPr>
          <w:rFonts w:hint="eastAsia" w:ascii="宋体" w:hAnsi="宋体" w:eastAsia="宋体" w:cs="宋体"/>
          <w:bCs/>
          <w:color w:val="auto"/>
          <w:kern w:val="2"/>
          <w:sz w:val="24"/>
          <w:szCs w:val="24"/>
          <w:highlight w:val="none"/>
          <w:lang w:eastAsia="zh-CN"/>
        </w:rPr>
        <w:t>个标项同时响应投标，具体内容和相关要求详见招标文件。具体以招标文件第三部分采购需求为准，供应商可点击本公告下方“浏览采购文件”查看采购需求。</w:t>
      </w:r>
    </w:p>
    <w:p w14:paraId="5F6F5916">
      <w:pPr>
        <w:pStyle w:val="83"/>
        <w:wordWrap/>
        <w:snapToGrid/>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标项一:预算</w:t>
      </w:r>
      <w:r>
        <w:rPr>
          <w:rFonts w:hint="eastAsia" w:cs="宋体"/>
          <w:b/>
          <w:bCs w:val="0"/>
          <w:color w:val="auto"/>
          <w:kern w:val="2"/>
          <w:sz w:val="24"/>
          <w:szCs w:val="24"/>
          <w:highlight w:val="none"/>
          <w:lang w:val="en-US" w:eastAsia="zh-CN"/>
        </w:rPr>
        <w:t>60</w:t>
      </w:r>
      <w:r>
        <w:rPr>
          <w:rFonts w:hint="eastAsia" w:ascii="宋体" w:hAnsi="宋体" w:eastAsia="宋体" w:cs="宋体"/>
          <w:b/>
          <w:bCs w:val="0"/>
          <w:color w:val="auto"/>
          <w:kern w:val="2"/>
          <w:sz w:val="24"/>
          <w:szCs w:val="24"/>
          <w:highlight w:val="none"/>
          <w:lang w:val="en-US" w:eastAsia="zh-CN"/>
        </w:rPr>
        <w:t>万元</w:t>
      </w:r>
    </w:p>
    <w:p w14:paraId="2B56A232">
      <w:pPr>
        <w:pStyle w:val="96"/>
        <w:widowControl w:val="0"/>
        <w:wordWrap/>
        <w:adjustRightInd w:val="0"/>
        <w:snapToGrid/>
        <w:spacing w:before="0" w:line="360" w:lineRule="auto"/>
        <w:ind w:firstLine="482" w:firstLineChars="200"/>
        <w:textAlignment w:val="auto"/>
        <w:outlineLvl w:val="2"/>
        <w:rPr>
          <w:rFonts w:hint="eastAsia" w:ascii="宋体" w:hAnsi="宋体" w:eastAsia="宋体" w:cs="宋体"/>
          <w:sz w:val="24"/>
          <w:highlight w:val="none"/>
          <w:lang w:val="en-US" w:eastAsia="zh-CN"/>
        </w:rPr>
      </w:pPr>
      <w:r>
        <w:rPr>
          <w:rFonts w:hint="eastAsia" w:ascii="宋体" w:hAnsi="宋体" w:eastAsia="宋体" w:cs="宋体"/>
          <w:b/>
          <w:highlight w:val="none"/>
        </w:rPr>
        <w:t>标项名称:</w:t>
      </w:r>
      <w:r>
        <w:rPr>
          <w:rFonts w:hint="eastAsia" w:ascii="宋体" w:hAnsi="宋体" w:cs="宋体"/>
          <w:b/>
          <w:highlight w:val="none"/>
          <w:lang w:eastAsia="zh-CN"/>
        </w:rPr>
        <w:t>余杭区信创基础设施服务采购项目（文档中台）</w:t>
      </w:r>
    </w:p>
    <w:p w14:paraId="2FCBB510">
      <w:pPr>
        <w:spacing w:line="360" w:lineRule="auto"/>
        <w:ind w:firstLine="480"/>
        <w:rPr>
          <w:rFonts w:hint="eastAsia" w:ascii="宋体" w:hAnsi="宋体" w:eastAsia="宋体" w:cs="宋体"/>
          <w:b w:val="0"/>
          <w:bCs/>
          <w:sz w:val="24"/>
          <w:highlight w:val="none"/>
          <w:lang w:val="en-US" w:eastAsia="zh-CN"/>
        </w:rPr>
      </w:pPr>
      <w:r>
        <w:rPr>
          <w:rFonts w:hint="eastAsia" w:ascii="宋体" w:hAnsi="宋体" w:eastAsia="宋体" w:cs="宋体"/>
          <w:b/>
          <w:sz w:val="24"/>
          <w:highlight w:val="none"/>
        </w:rPr>
        <w:t>简要规格描述或项目基本概况介绍、用途：</w:t>
      </w:r>
      <w:r>
        <w:rPr>
          <w:rFonts w:hint="eastAsia" w:ascii="宋体" w:hAnsi="宋体" w:eastAsia="宋体" w:cs="宋体"/>
          <w:b w:val="0"/>
          <w:bCs/>
          <w:sz w:val="24"/>
          <w:highlight w:val="none"/>
          <w:lang w:val="en-US" w:eastAsia="zh-CN"/>
        </w:rPr>
        <w:t>支持通过标准化API接口以及开放各类基础文档能力，快速接入第三方应用业务系统。深度兼容日常办公文档，保证PC端、移动端多端预览、编辑格式兼容，与客户端显示效果保持一致。实现文档在线编辑、预览、格式转换等效果，并支持信创环境。</w:t>
      </w:r>
    </w:p>
    <w:p w14:paraId="7EA6DC95">
      <w:pPr>
        <w:pStyle w:val="83"/>
        <w:wordWrap/>
        <w:snapToGrid/>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highlight w:val="none"/>
        </w:rPr>
        <w:t>标项</w:t>
      </w:r>
      <w:r>
        <w:rPr>
          <w:rFonts w:hint="eastAsia" w:ascii="宋体" w:hAnsi="宋体" w:eastAsia="宋体" w:cs="宋体"/>
          <w:b/>
          <w:highlight w:val="none"/>
          <w:lang w:eastAsia="zh-CN"/>
        </w:rPr>
        <w:t>二</w:t>
      </w:r>
      <w:r>
        <w:rPr>
          <w:rFonts w:hint="eastAsia" w:ascii="宋体" w:hAnsi="宋体" w:eastAsia="宋体" w:cs="宋体"/>
          <w:b/>
          <w:highlight w:val="none"/>
          <w:lang w:val="en-US" w:eastAsia="zh-CN"/>
        </w:rPr>
        <w:t>:</w:t>
      </w:r>
      <w:r>
        <w:rPr>
          <w:rFonts w:hint="eastAsia" w:ascii="宋体" w:hAnsi="宋体" w:eastAsia="宋体" w:cs="宋体"/>
          <w:b/>
          <w:bCs w:val="0"/>
          <w:color w:val="auto"/>
          <w:kern w:val="2"/>
          <w:sz w:val="24"/>
          <w:szCs w:val="24"/>
          <w:highlight w:val="none"/>
          <w:lang w:val="en-US" w:eastAsia="zh-CN"/>
        </w:rPr>
        <w:t>预算</w:t>
      </w:r>
      <w:r>
        <w:rPr>
          <w:rFonts w:hint="eastAsia" w:cs="宋体"/>
          <w:b/>
          <w:bCs w:val="0"/>
          <w:color w:val="auto"/>
          <w:kern w:val="2"/>
          <w:sz w:val="24"/>
          <w:szCs w:val="24"/>
          <w:highlight w:val="none"/>
          <w:lang w:val="en-US" w:eastAsia="zh-CN"/>
        </w:rPr>
        <w:t>21</w:t>
      </w:r>
      <w:r>
        <w:rPr>
          <w:rFonts w:hint="eastAsia" w:ascii="宋体" w:hAnsi="宋体" w:eastAsia="宋体" w:cs="宋体"/>
          <w:b/>
          <w:bCs w:val="0"/>
          <w:color w:val="auto"/>
          <w:kern w:val="2"/>
          <w:sz w:val="24"/>
          <w:szCs w:val="24"/>
          <w:highlight w:val="none"/>
          <w:lang w:val="en-US" w:eastAsia="zh-CN"/>
        </w:rPr>
        <w:t>万元</w:t>
      </w:r>
    </w:p>
    <w:p w14:paraId="5D70DBEE">
      <w:pPr>
        <w:pStyle w:val="96"/>
        <w:widowControl w:val="0"/>
        <w:wordWrap/>
        <w:adjustRightInd w:val="0"/>
        <w:snapToGrid/>
        <w:spacing w:before="0" w:line="360" w:lineRule="auto"/>
        <w:ind w:left="0" w:leftChars="0" w:firstLine="482" w:firstLineChars="200"/>
        <w:textAlignment w:val="auto"/>
        <w:outlineLvl w:val="2"/>
        <w:rPr>
          <w:rFonts w:hint="eastAsia" w:ascii="宋体" w:hAnsi="宋体" w:eastAsia="宋体" w:cs="宋体"/>
          <w:sz w:val="24"/>
          <w:highlight w:val="none"/>
          <w:lang w:eastAsia="zh-CN"/>
        </w:rPr>
      </w:pPr>
      <w:r>
        <w:rPr>
          <w:rFonts w:hint="eastAsia" w:ascii="宋体" w:hAnsi="宋体" w:eastAsia="宋体" w:cs="宋体"/>
          <w:b/>
          <w:highlight w:val="none"/>
        </w:rPr>
        <w:t>标项名称:</w:t>
      </w:r>
      <w:r>
        <w:rPr>
          <w:rFonts w:hint="eastAsia" w:ascii="宋体" w:hAnsi="宋体" w:cs="宋体"/>
          <w:b/>
          <w:highlight w:val="none"/>
          <w:lang w:eastAsia="zh-CN"/>
        </w:rPr>
        <w:t>余杭区信创基础设施服务采购项目（监理服务）</w:t>
      </w:r>
    </w:p>
    <w:p w14:paraId="0658B2E4">
      <w:pPr>
        <w:pStyle w:val="83"/>
        <w:wordWrap/>
        <w:snapToGrid/>
        <w:spacing w:line="360"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sz w:val="24"/>
          <w:highlight w:val="none"/>
        </w:rPr>
        <w:t>简要规格描述或项目基本概况介绍、用途：</w:t>
      </w:r>
      <w:r>
        <w:rPr>
          <w:rFonts w:hint="eastAsia" w:ascii="宋体" w:hAnsi="宋体" w:eastAsia="宋体" w:cs="宋体"/>
          <w:color w:val="auto"/>
          <w:sz w:val="24"/>
          <w:highlight w:val="none"/>
          <w:lang w:val="en-US" w:eastAsia="zh-CN"/>
        </w:rPr>
        <w:t>具体包含参与项目的招投标过程、承建合同审查和管理、进度款支付审核、软件开发、设备和系统软件安装调试、现场施工、系统集成、系统测试、培训、试运行、系统验收、系统移交及相关文档起草和管理，在项目验收等环节提供专家咨询服务等全过程的监理服务。</w:t>
      </w:r>
    </w:p>
    <w:p w14:paraId="541216DF">
      <w:pPr>
        <w:pStyle w:val="83"/>
        <w:wordWrap/>
        <w:snapToGrid/>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highlight w:val="none"/>
        </w:rPr>
        <w:t>标项</w:t>
      </w:r>
      <w:r>
        <w:rPr>
          <w:rFonts w:hint="eastAsia" w:cs="宋体"/>
          <w:b/>
          <w:highlight w:val="none"/>
          <w:lang w:val="en-US" w:eastAsia="zh-CN"/>
        </w:rPr>
        <w:t>三</w:t>
      </w:r>
      <w:r>
        <w:rPr>
          <w:rFonts w:hint="eastAsia" w:ascii="宋体" w:hAnsi="宋体" w:eastAsia="宋体" w:cs="宋体"/>
          <w:b/>
          <w:highlight w:val="none"/>
          <w:lang w:val="en-US" w:eastAsia="zh-CN"/>
        </w:rPr>
        <w:t>:</w:t>
      </w:r>
      <w:r>
        <w:rPr>
          <w:rFonts w:hint="eastAsia" w:ascii="宋体" w:hAnsi="宋体" w:eastAsia="宋体" w:cs="宋体"/>
          <w:b/>
          <w:bCs w:val="0"/>
          <w:color w:val="auto"/>
          <w:kern w:val="2"/>
          <w:sz w:val="24"/>
          <w:szCs w:val="24"/>
          <w:highlight w:val="none"/>
          <w:lang w:val="en-US" w:eastAsia="zh-CN"/>
        </w:rPr>
        <w:t>预算</w:t>
      </w:r>
      <w:r>
        <w:rPr>
          <w:rFonts w:hint="eastAsia" w:cs="宋体"/>
          <w:b/>
          <w:bCs w:val="0"/>
          <w:color w:val="auto"/>
          <w:kern w:val="2"/>
          <w:sz w:val="24"/>
          <w:szCs w:val="24"/>
          <w:highlight w:val="none"/>
          <w:lang w:val="en-US" w:eastAsia="zh-CN"/>
        </w:rPr>
        <w:t>12</w:t>
      </w:r>
      <w:r>
        <w:rPr>
          <w:rFonts w:hint="eastAsia" w:ascii="宋体" w:hAnsi="宋体" w:eastAsia="宋体" w:cs="宋体"/>
          <w:b/>
          <w:bCs w:val="0"/>
          <w:color w:val="auto"/>
          <w:kern w:val="2"/>
          <w:sz w:val="24"/>
          <w:szCs w:val="24"/>
          <w:highlight w:val="none"/>
          <w:lang w:val="en-US" w:eastAsia="zh-CN"/>
        </w:rPr>
        <w:t>万元</w:t>
      </w:r>
    </w:p>
    <w:p w14:paraId="25BB70F4">
      <w:pPr>
        <w:pStyle w:val="96"/>
        <w:widowControl w:val="0"/>
        <w:wordWrap/>
        <w:adjustRightInd w:val="0"/>
        <w:snapToGrid/>
        <w:spacing w:before="0" w:line="360" w:lineRule="auto"/>
        <w:ind w:left="0" w:leftChars="0" w:firstLine="482" w:firstLineChars="200"/>
        <w:textAlignment w:val="auto"/>
        <w:outlineLvl w:val="2"/>
        <w:rPr>
          <w:rFonts w:hint="default" w:ascii="宋体" w:hAnsi="宋体" w:eastAsia="宋体" w:cs="宋体"/>
          <w:sz w:val="24"/>
          <w:highlight w:val="none"/>
          <w:lang w:val="en-US" w:eastAsia="zh-CN"/>
        </w:rPr>
      </w:pPr>
      <w:r>
        <w:rPr>
          <w:rFonts w:hint="eastAsia" w:ascii="宋体" w:hAnsi="宋体" w:eastAsia="宋体" w:cs="宋体"/>
          <w:b/>
          <w:highlight w:val="none"/>
        </w:rPr>
        <w:t>标项名称:</w:t>
      </w:r>
      <w:r>
        <w:rPr>
          <w:rFonts w:hint="eastAsia" w:ascii="宋体" w:hAnsi="宋体" w:cs="宋体"/>
          <w:b/>
          <w:highlight w:val="none"/>
          <w:lang w:eastAsia="zh-CN"/>
        </w:rPr>
        <w:t>余杭区信创基础设施服务采购项目（审计服务）</w:t>
      </w:r>
    </w:p>
    <w:p w14:paraId="339CB171">
      <w:pPr>
        <w:widowControl/>
        <w:tabs>
          <w:tab w:val="left" w:pos="540"/>
        </w:tabs>
        <w:autoSpaceDE w:val="0"/>
        <w:autoSpaceDN w:val="0"/>
        <w:spacing w:line="360" w:lineRule="auto"/>
        <w:ind w:firstLine="482" w:firstLineChars="0"/>
        <w:textAlignment w:val="bottom"/>
        <w:rPr>
          <w:rFonts w:hint="eastAsia" w:ascii="宋体" w:hAnsi="宋体" w:eastAsia="宋体" w:cs="宋体"/>
          <w:color w:val="auto"/>
          <w:sz w:val="24"/>
          <w:highlight w:val="none"/>
          <w:lang w:val="en-US" w:eastAsia="zh-CN"/>
        </w:rPr>
      </w:pPr>
      <w:r>
        <w:rPr>
          <w:rFonts w:hint="eastAsia" w:ascii="宋体" w:hAnsi="宋体" w:eastAsia="宋体" w:cs="宋体"/>
          <w:b/>
          <w:sz w:val="24"/>
          <w:highlight w:val="none"/>
        </w:rPr>
        <w:t>简要规格描述或项目基本概况介绍、用途：</w:t>
      </w:r>
      <w:r>
        <w:rPr>
          <w:rFonts w:hint="eastAsia" w:ascii="宋体" w:hAnsi="宋体" w:eastAsia="宋体" w:cs="宋体"/>
          <w:color w:val="auto"/>
          <w:sz w:val="24"/>
          <w:highlight w:val="none"/>
          <w:lang w:val="en-US" w:eastAsia="zh-CN"/>
        </w:rPr>
        <w:t>为余杭区信创基础设施服务采购项目项目提供全过程审计服务。</w:t>
      </w:r>
    </w:p>
    <w:p w14:paraId="09BF6389">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szCs w:val="32"/>
          <w:highlight w:val="none"/>
        </w:rPr>
        <w:t>合同履约期限：</w:t>
      </w:r>
      <w:r>
        <w:rPr>
          <w:rFonts w:hint="eastAsia" w:ascii="宋体" w:hAnsi="宋体" w:eastAsia="宋体" w:cs="宋体"/>
          <w:b w:val="0"/>
          <w:bCs/>
          <w:color w:val="auto"/>
          <w:sz w:val="24"/>
          <w:highlight w:val="none"/>
          <w:lang w:val="en-US" w:eastAsia="zh-CN"/>
        </w:rPr>
        <w:t>详见招标文件“第三部分 采购需求”</w:t>
      </w:r>
      <w:r>
        <w:rPr>
          <w:rFonts w:hint="eastAsia" w:ascii="宋体" w:hAnsi="宋体" w:eastAsia="宋体" w:cs="宋体"/>
          <w:b/>
          <w:bCs/>
          <w:color w:val="auto"/>
          <w:sz w:val="24"/>
          <w:highlight w:val="none"/>
          <w:lang w:val="en-US" w:eastAsia="zh-CN"/>
        </w:rPr>
        <w:t>。</w:t>
      </w:r>
    </w:p>
    <w:p w14:paraId="6B204598">
      <w:pPr>
        <w:pStyle w:val="1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5F22105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2638CC21">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D66A3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D0CF82A">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CC2E5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53608689">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14:paraId="73D743DD">
      <w:pP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sym w:font="Wingdings" w:char="00FE"/>
      </w:r>
      <w:r>
        <w:rPr>
          <w:rFonts w:hint="eastAsia" w:ascii="宋体" w:hAnsi="宋体" w:eastAsia="宋体" w:cs="宋体"/>
          <w:b w:val="0"/>
          <w:bCs w:val="0"/>
          <w:color w:val="auto"/>
          <w:sz w:val="24"/>
          <w:highlight w:val="none"/>
        </w:rPr>
        <w:t>服务全部由符合政策要求的中小企业承接，提供中小企业声明函；</w:t>
      </w:r>
    </w:p>
    <w:p w14:paraId="1E681247">
      <w:pPr>
        <w:spacing w:line="360" w:lineRule="auto"/>
        <w:ind w:firstLine="897" w:firstLineChars="374"/>
        <w:rPr>
          <w:rFonts w:hint="eastAsia" w:ascii="宋体" w:hAnsi="宋体" w:eastAsia="宋体" w:cs="宋体"/>
          <w:b w:val="0"/>
          <w:bCs w:val="0"/>
          <w:color w:val="auto"/>
          <w:sz w:val="24"/>
          <w:highlight w:val="none"/>
        </w:rPr>
      </w:pPr>
      <w:bookmarkStart w:id="10" w:name="OLE_LINK5"/>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sz w:val="24"/>
          <w:highlight w:val="none"/>
        </w:rPr>
        <w:t>服务全部由符合政策要求的小微企业承接，提供</w:t>
      </w:r>
      <w:r>
        <w:rPr>
          <w:rFonts w:hint="eastAsia" w:ascii="宋体" w:hAnsi="宋体" w:eastAsia="宋体" w:cs="宋体"/>
          <w:b w:val="0"/>
          <w:bCs w:val="0"/>
          <w:color w:val="auto"/>
          <w:sz w:val="24"/>
          <w:highlight w:val="none"/>
          <w:lang w:val="en-US" w:eastAsia="zh-CN"/>
        </w:rPr>
        <w:t>小微</w:t>
      </w:r>
      <w:r>
        <w:rPr>
          <w:rFonts w:hint="eastAsia" w:ascii="宋体" w:hAnsi="宋体" w:eastAsia="宋体" w:cs="宋体"/>
          <w:b w:val="0"/>
          <w:bCs w:val="0"/>
          <w:color w:val="auto"/>
          <w:sz w:val="24"/>
          <w:highlight w:val="none"/>
        </w:rPr>
        <w:t>企业声明函；</w:t>
      </w:r>
      <w:bookmarkEnd w:id="10"/>
    </w:p>
    <w:p w14:paraId="02DEBF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5FEB0C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9143FBE">
      <w:pPr>
        <w:numPr>
          <w:ilvl w:val="0"/>
          <w:numId w:val="1"/>
        </w:num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本项目的特定资格要求：</w:t>
      </w:r>
    </w:p>
    <w:p w14:paraId="08621542">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ascii="宋体" w:hAnsi="宋体" w:cs="宋体"/>
          <w:color w:val="000000"/>
          <w:sz w:val="24"/>
          <w:highlight w:val="none"/>
        </w:rPr>
      </w:pPr>
      <w:r>
        <w:rPr>
          <w:rFonts w:hint="eastAsia" w:ascii="宋体" w:hAnsi="宋体" w:cs="宋体"/>
          <w:color w:val="000000"/>
          <w:sz w:val="24"/>
          <w:highlight w:val="none"/>
        </w:rPr>
        <w:t>本项目的特定资格要求：</w:t>
      </w:r>
    </w:p>
    <w:p w14:paraId="6B154358">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rPr>
        <w:sym w:font="Wingdings 2" w:char="0052"/>
      </w:r>
      <w:r>
        <w:rPr>
          <w:rFonts w:hint="eastAsia" w:ascii="宋体" w:hAnsi="宋体" w:cs="宋体"/>
          <w:color w:val="000000"/>
          <w:kern w:val="0"/>
          <w:sz w:val="24"/>
          <w:highlight w:val="none"/>
          <w:lang w:val="en-US" w:eastAsia="zh-CN"/>
        </w:rPr>
        <w:t>无。</w:t>
      </w:r>
    </w:p>
    <w:p w14:paraId="02F6CC8E">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cs="宋体"/>
          <w:color w:val="000000"/>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sz w:val="24"/>
          <w:highlight w:val="none"/>
        </w:rPr>
        <w:t>有特定资格要求：</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，该特定条件的法律法规依据：</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481DED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A8EDCA">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97A5C3F">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AC46E86">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3EC0916">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CB87F8F">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92601E5">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2A05F8E">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76A21534">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3E5AFC0E">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7F65F647">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val="en-US" w:eastAsia="zh-CN"/>
        </w:rPr>
        <w:t>登陆</w:t>
      </w:r>
      <w:r>
        <w:rPr>
          <w:rFonts w:hint="eastAsia" w:ascii="宋体" w:hAnsi="宋体" w:eastAsia="宋体" w:cs="宋体"/>
          <w:b w:val="0"/>
          <w:bCs/>
          <w:color w:val="auto"/>
          <w:sz w:val="24"/>
          <w:highlight w:val="none"/>
        </w:rPr>
        <w:t>政</w:t>
      </w:r>
      <w:r>
        <w:rPr>
          <w:rFonts w:hint="eastAsia" w:ascii="宋体" w:hAnsi="宋体" w:eastAsia="宋体" w:cs="宋体"/>
          <w:color w:val="auto"/>
          <w:sz w:val="24"/>
          <w:highlight w:val="none"/>
        </w:rPr>
        <w:t>采云平台（https://www.zcygov.cn/）开标大厅等候</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解密</w:t>
      </w:r>
      <w:r>
        <w:rPr>
          <w:rFonts w:hint="eastAsia" w:ascii="宋体" w:hAnsi="宋体" w:eastAsia="宋体" w:cs="宋体"/>
          <w:color w:val="auto"/>
          <w:sz w:val="24"/>
          <w:highlight w:val="none"/>
          <w:lang w:val="en-US" w:eastAsia="zh-CN"/>
        </w:rPr>
        <w:t>；</w:t>
      </w:r>
    </w:p>
    <w:p w14:paraId="7E75E78F">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1EBD57B">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13A77F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63EF4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3C88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CEF3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67EA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A4BF7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A1F25AB">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1.采购人信息</w:t>
      </w:r>
    </w:p>
    <w:p w14:paraId="4D098D23">
      <w:pPr>
        <w:widowControl/>
        <w:wordWrap/>
        <w:spacing w:line="336"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 xml:space="preserve">杭州市余杭区数据资源管理局 </w:t>
      </w:r>
      <w:r>
        <w:rPr>
          <w:rFonts w:hint="eastAsia" w:ascii="宋体" w:hAnsi="宋体" w:eastAsia="宋体" w:cs="宋体"/>
          <w:color w:val="auto"/>
          <w:sz w:val="24"/>
          <w:highlight w:val="none"/>
        </w:rPr>
        <w:t xml:space="preserve"> </w:t>
      </w:r>
    </w:p>
    <w:p w14:paraId="68BF6713">
      <w:pPr>
        <w:wordWrap/>
        <w:snapToGrid w:val="0"/>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杭州市余杭区文一西路1500号4号楼</w:t>
      </w:r>
      <w:r>
        <w:rPr>
          <w:rFonts w:hint="eastAsia" w:ascii="宋体" w:hAnsi="宋体" w:cs="宋体"/>
          <w:color w:val="auto"/>
          <w:sz w:val="24"/>
          <w:highlight w:val="none"/>
          <w:lang w:val="en-US" w:eastAsia="zh-CN"/>
        </w:rPr>
        <w:t>。</w:t>
      </w:r>
    </w:p>
    <w:p w14:paraId="77557E69">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项目联系人</w:t>
      </w:r>
      <w:r>
        <w:rPr>
          <w:rFonts w:hint="eastAsia" w:ascii="宋体" w:hAnsi="宋体" w:eastAsia="宋体" w:cs="宋体"/>
          <w:b w:val="0"/>
          <w:bCs w:val="0"/>
          <w:color w:val="auto"/>
          <w:kern w:val="2"/>
          <w:sz w:val="24"/>
          <w:szCs w:val="24"/>
          <w:highlight w:val="none"/>
          <w:lang w:val="en-US" w:eastAsia="zh-CN" w:bidi="ar-SA"/>
        </w:rPr>
        <w:t>（询问）</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lang w:eastAsia="zh-CN"/>
        </w:rPr>
        <w:t xml:space="preserve">龙为超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w:t>
      </w:r>
      <w:bookmarkStart w:id="11" w:name="OLE_LINK2"/>
      <w:r>
        <w:rPr>
          <w:rFonts w:hint="eastAsia" w:ascii="宋体" w:hAnsi="宋体" w:eastAsia="宋体" w:cs="宋体"/>
          <w:color w:val="auto"/>
          <w:sz w:val="24"/>
          <w:highlight w:val="none"/>
          <w:lang w:eastAsia="zh-CN"/>
        </w:rPr>
        <w:t>0571-89518515</w:t>
      </w:r>
      <w:bookmarkEnd w:id="11"/>
    </w:p>
    <w:p w14:paraId="6F7371EF">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质疑联系人：</w:t>
      </w:r>
      <w:r>
        <w:rPr>
          <w:rFonts w:hint="eastAsia" w:ascii="宋体" w:hAnsi="宋体" w:eastAsia="宋体" w:cs="宋体"/>
          <w:color w:val="auto"/>
          <w:sz w:val="24"/>
          <w:highlight w:val="none"/>
          <w:lang w:eastAsia="zh-CN"/>
        </w:rPr>
        <w:t>吴翠莲</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0571-89518517</w:t>
      </w:r>
    </w:p>
    <w:p w14:paraId="7CD4750F">
      <w:pPr>
        <w:wordWrap/>
        <w:snapToGrid/>
        <w:spacing w:line="336" w:lineRule="auto"/>
        <w:ind w:firstLine="482" w:firstLineChars="200"/>
        <w:textAlignment w:val="auto"/>
        <w:rPr>
          <w:rFonts w:hint="eastAsia" w:ascii="宋体" w:hAnsi="宋体" w:eastAsia="宋体" w:cs="宋体"/>
          <w:b/>
          <w:bCs/>
          <w:color w:val="auto"/>
          <w:sz w:val="24"/>
          <w:highlight w:val="none"/>
          <w:lang w:val="en-US" w:eastAsia="zh-CN"/>
        </w:rPr>
      </w:pPr>
    </w:p>
    <w:p w14:paraId="7FCF3511">
      <w:pPr>
        <w:wordWrap/>
        <w:snapToGrid/>
        <w:spacing w:line="336"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4DB97463">
      <w:pPr>
        <w:wordWrap/>
        <w:snapToGri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名称：耀华建设管理有限公司</w:t>
      </w:r>
    </w:p>
    <w:p w14:paraId="50394FC7">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地址：杭州市余杭区联创街77号汇银中心办公楼3幢2单元（整幢）。</w:t>
      </w:r>
    </w:p>
    <w:p w14:paraId="509B2237">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沈佳燕、周海丽</w:t>
      </w:r>
      <w:r>
        <w:rPr>
          <w:rFonts w:hint="eastAsia" w:ascii="宋体" w:hAnsi="宋体" w:eastAsia="宋体" w:cs="宋体"/>
          <w:b w:val="0"/>
          <w:bCs w:val="0"/>
          <w:color w:val="auto"/>
          <w:kern w:val="2"/>
          <w:sz w:val="24"/>
          <w:szCs w:val="24"/>
          <w:highlight w:val="none"/>
          <w:lang w:val="en-US" w:eastAsia="zh-CN" w:bidi="ar-SA"/>
        </w:rPr>
        <w:t xml:space="preserve">    联系方式</w:t>
      </w:r>
      <w:r>
        <w:rPr>
          <w:rFonts w:hint="eastAsia" w:ascii="宋体" w:hAnsi="宋体" w:eastAsia="宋体" w:cs="宋体"/>
          <w:color w:val="auto"/>
          <w:sz w:val="24"/>
          <w:highlight w:val="none"/>
        </w:rPr>
        <w:t>：0571-86320706</w:t>
      </w:r>
      <w:r>
        <w:rPr>
          <w:rFonts w:hint="eastAsia" w:ascii="宋体" w:hAnsi="宋体" w:cs="宋体"/>
          <w:color w:val="auto"/>
          <w:sz w:val="24"/>
          <w:highlight w:val="none"/>
          <w:lang w:val="en-US" w:eastAsia="zh-CN"/>
        </w:rPr>
        <w:t>/17326086404</w:t>
      </w:r>
    </w:p>
    <w:p w14:paraId="03766680">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质疑联系人：单成燕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联系方式：0571-86320727</w:t>
      </w:r>
      <w:r>
        <w:rPr>
          <w:rFonts w:hint="eastAsia" w:ascii="宋体" w:hAnsi="宋体" w:eastAsia="宋体" w:cs="宋体"/>
          <w:color w:val="auto"/>
          <w:sz w:val="24"/>
          <w:highlight w:val="none"/>
          <w:lang w:val="en-US" w:eastAsia="zh-CN"/>
        </w:rPr>
        <w:t>/18072887619</w:t>
      </w:r>
    </w:p>
    <w:p w14:paraId="6DB6849C">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59157BBB">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521627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bookmarkStart w:id="12" w:name="OLE_LINK1"/>
      <w:r>
        <w:rPr>
          <w:rFonts w:hint="eastAsia" w:ascii="宋体" w:hAnsi="宋体" w:eastAsia="宋体" w:cs="宋体"/>
          <w:color w:val="auto"/>
          <w:sz w:val="24"/>
          <w:highlight w:val="none"/>
        </w:rPr>
        <w:t>杭州市余杭区财政局、浙江省政府采购行政裁决服务中心</w:t>
      </w:r>
      <w:bookmarkEnd w:id="12"/>
      <w:r>
        <w:rPr>
          <w:rFonts w:hint="eastAsia" w:ascii="宋体" w:hAnsi="宋体" w:eastAsia="宋体" w:cs="宋体"/>
          <w:color w:val="auto"/>
          <w:sz w:val="24"/>
          <w:highlight w:val="none"/>
        </w:rPr>
        <w:t>（杭州）</w:t>
      </w:r>
    </w:p>
    <w:p w14:paraId="4ACCB3B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lang w:eastAsia="zh-CN"/>
        </w:rPr>
        <w:t>杭州市上城区清泰街549号城建综合大楼11楼（快递仅限ems或顺丰）</w:t>
      </w:r>
    </w:p>
    <w:p w14:paraId="3065FD1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val="en-US" w:eastAsia="zh-CN"/>
        </w:rPr>
        <w:t xml:space="preserve">朱女士、王女士          </w:t>
      </w: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 xml:space="preserve">0571-87227671,0571-87800218 </w:t>
      </w:r>
      <w:r>
        <w:rPr>
          <w:rFonts w:hint="eastAsia" w:ascii="宋体" w:hAnsi="宋体" w:eastAsia="宋体" w:cs="宋体"/>
          <w:color w:val="auto"/>
          <w:sz w:val="24"/>
          <w:highlight w:val="none"/>
        </w:rPr>
        <w:t xml:space="preserve">   </w:t>
      </w:r>
    </w:p>
    <w:p w14:paraId="22DA38A1">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0264BE69">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53F16C">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5439BAC">
      <w:pPr>
        <w:spacing w:line="360" w:lineRule="auto"/>
        <w:ind w:firstLine="723" w:firstLineChars="20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D4090D4">
      <w:pPr>
        <w:pStyle w:val="3"/>
        <w:rPr>
          <w:rFonts w:hint="eastAsia" w:ascii="宋体" w:hAnsi="宋体" w:eastAsia="宋体" w:cs="宋体"/>
          <w:color w:val="auto"/>
          <w:highlight w:val="none"/>
        </w:rPr>
      </w:pPr>
      <w:r>
        <w:rPr>
          <w:rFonts w:hint="eastAsia" w:ascii="宋体" w:hAnsi="宋体" w:eastAsia="宋体" w:cs="宋体"/>
          <w:color w:val="auto"/>
          <w:highlight w:val="none"/>
        </w:rPr>
        <w:t>第二部分</w:t>
      </w:r>
      <w:bookmarkEnd w:id="7"/>
      <w:r>
        <w:rPr>
          <w:rFonts w:hint="eastAsia" w:ascii="宋体" w:hAnsi="宋体" w:eastAsia="宋体" w:cs="宋体"/>
          <w:color w:val="auto"/>
          <w:highlight w:val="none"/>
        </w:rPr>
        <w:t xml:space="preserve"> 投标人须知</w:t>
      </w:r>
      <w:bookmarkEnd w:id="8"/>
    </w:p>
    <w:p w14:paraId="7132B974">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r>
        <w:rPr>
          <w:rFonts w:hint="eastAsia" w:ascii="宋体" w:hAnsi="宋体" w:eastAsia="宋体" w:cs="宋体"/>
          <w:b/>
          <w:sz w:val="32"/>
          <w:szCs w:val="20"/>
          <w:highlight w:val="none"/>
        </w:rPr>
        <w:t>（适用于</w:t>
      </w:r>
      <w:r>
        <w:rPr>
          <w:rFonts w:hint="eastAsia" w:ascii="宋体" w:hAnsi="宋体" w:cs="宋体"/>
          <w:b/>
          <w:sz w:val="32"/>
          <w:szCs w:val="20"/>
          <w:highlight w:val="none"/>
          <w:lang w:val="en-US" w:eastAsia="zh-CN"/>
        </w:rPr>
        <w:t>三</w:t>
      </w:r>
      <w:r>
        <w:rPr>
          <w:rFonts w:hint="eastAsia" w:ascii="宋体" w:hAnsi="宋体" w:eastAsia="宋体" w:cs="宋体"/>
          <w:b/>
          <w:sz w:val="32"/>
          <w:szCs w:val="20"/>
          <w:highlight w:val="none"/>
        </w:rPr>
        <w:t>个标项）</w:t>
      </w:r>
    </w:p>
    <w:tbl>
      <w:tblPr>
        <w:tblStyle w:val="64"/>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478D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73DB9E6C">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093D31F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2651C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28D1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66D8785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89E3E6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0DF90EC8">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4162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A82F32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F9F6F3F">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05B4E12F">
            <w:pPr>
              <w:numPr>
                <w:ilvl w:val="0"/>
                <w:numId w:val="0"/>
              </w:numPr>
              <w:snapToGrid w:val="0"/>
              <w:spacing w:line="240" w:lineRule="auto"/>
              <w:ind w:firstLine="240" w:firstLineChars="100"/>
              <w:rPr>
                <w:rFonts w:hint="default"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lang w:eastAsia="zh-CN"/>
              </w:rPr>
              <w:t>余杭区信创基础设施服务采购项目（文档中台）</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eastAsia="zh-CN"/>
              </w:rPr>
              <w:t>余杭区信创基础设施服务采购项目（监理服务）、余杭区信创基础设施服务采购项目（审计服务）；</w:t>
            </w:r>
          </w:p>
          <w:p w14:paraId="22FE9657">
            <w:pPr>
              <w:numPr>
                <w:ilvl w:val="0"/>
                <w:numId w:val="0"/>
              </w:numPr>
              <w:snapToGrid w:val="0"/>
              <w:spacing w:line="24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软件和信息技术服务业</w:t>
            </w:r>
            <w:r>
              <w:rPr>
                <w:rFonts w:hint="eastAsia" w:ascii="宋体" w:hAnsi="宋体" w:eastAsia="宋体" w:cs="宋体"/>
                <w:color w:val="auto"/>
                <w:kern w:val="0"/>
                <w:sz w:val="24"/>
                <w:highlight w:val="none"/>
              </w:rPr>
              <w:t>；</w:t>
            </w:r>
          </w:p>
          <w:p w14:paraId="421C5AF6">
            <w:pPr>
              <w:pStyle w:val="622"/>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szCs w:val="22"/>
                <w:highlight w:val="none"/>
                <w:lang w:val="en-US" w:eastAsia="en-US" w:bidi="ar-SA"/>
              </w:rPr>
              <w:drawing>
                <wp:inline distT="0" distB="0" distL="114300" distR="114300">
                  <wp:extent cx="4088130" cy="528320"/>
                  <wp:effectExtent l="0" t="0" r="762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3">
                            <a:lum/>
                          </a:blip>
                          <a:stretch>
                            <a:fillRect/>
                          </a:stretch>
                        </pic:blipFill>
                        <pic:spPr>
                          <a:xfrm>
                            <a:off x="0" y="0"/>
                            <a:ext cx="4088130" cy="528320"/>
                          </a:xfrm>
                          <a:prstGeom prst="rect">
                            <a:avLst/>
                          </a:prstGeom>
                          <a:noFill/>
                          <a:ln>
                            <a:noFill/>
                          </a:ln>
                        </pic:spPr>
                      </pic:pic>
                    </a:graphicData>
                  </a:graphic>
                </wp:inline>
              </w:drawing>
            </w:r>
            <w:r>
              <w:rPr>
                <w:rFonts w:hint="eastAsia" w:ascii="宋体" w:hAnsi="宋体" w:eastAsia="宋体" w:cs="宋体"/>
                <w:b/>
                <w:bCs/>
                <w:color w:val="auto"/>
                <w:sz w:val="24"/>
                <w:highlight w:val="none"/>
                <w:shd w:val="clear" w:color="auto" w:fill="FFFFFF"/>
                <w:lang w:val="zh-CN" w:bidi="zh-CN"/>
              </w:rPr>
              <w:t>　　</w:t>
            </w:r>
          </w:p>
          <w:p w14:paraId="5F170E9E">
            <w:pPr>
              <w:pStyle w:val="622"/>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kern w:val="0"/>
                <w:sz w:val="24"/>
                <w:szCs w:val="24"/>
                <w:highlight w:val="none"/>
                <w:lang w:val="en-US" w:eastAsia="zh-CN" w:bidi="ar-SA"/>
              </w:rPr>
              <w:drawing>
                <wp:inline distT="0" distB="0" distL="114300" distR="114300">
                  <wp:extent cx="4079875" cy="404495"/>
                  <wp:effectExtent l="0" t="0" r="1587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lum/>
                          </a:blip>
                          <a:stretch>
                            <a:fillRect/>
                          </a:stretch>
                        </pic:blipFill>
                        <pic:spPr>
                          <a:xfrm>
                            <a:off x="0" y="0"/>
                            <a:ext cx="4079875" cy="404495"/>
                          </a:xfrm>
                          <a:prstGeom prst="rect">
                            <a:avLst/>
                          </a:prstGeom>
                          <a:noFill/>
                          <a:ln>
                            <a:noFill/>
                          </a:ln>
                        </pic:spPr>
                      </pic:pic>
                    </a:graphicData>
                  </a:graphic>
                </wp:inline>
              </w:drawing>
            </w:r>
          </w:p>
          <w:p w14:paraId="57D5FA6E">
            <w:pPr>
              <w:keepNext w:val="0"/>
              <w:keepLines w:val="0"/>
              <w:widowControl/>
              <w:suppressLineNumbers w:val="0"/>
              <w:spacing w:line="360" w:lineRule="auto"/>
              <w:ind w:firstLine="420" w:firstLineChars="200"/>
              <w:jc w:val="left"/>
              <w:rPr>
                <w:rFonts w:hint="eastAsia" w:ascii="宋体" w:hAnsi="宋体" w:eastAsia="宋体" w:cs="宋体"/>
                <w:sz w:val="24"/>
                <w:highlight w:val="none"/>
              </w:rPr>
            </w:pPr>
            <w:r>
              <w:rPr>
                <w:rFonts w:hint="eastAsia" w:ascii="宋体" w:hAnsi="宋体" w:eastAsia="宋体" w:cs="宋体"/>
                <w:highlight w:val="none"/>
              </w:rPr>
              <w:t>根据《关于印发中小企业划型标准规定的通知》（工信部联企业〔2011〕300）第四条第（二）项规定：</w:t>
            </w:r>
            <w:r>
              <w:rPr>
                <w:rFonts w:hint="eastAsia" w:ascii="宋体" w:hAnsi="宋体" w:eastAsia="宋体" w:cs="宋体"/>
                <w:b/>
                <w:bCs/>
                <w:kern w:val="2"/>
                <w:sz w:val="21"/>
                <w:highlight w:val="none"/>
                <w:u w:val="none"/>
                <w:lang w:val="en-US" w:eastAsia="zh-CN"/>
              </w:rPr>
              <w:t>软件和信息技术服务业</w:t>
            </w:r>
            <w:r>
              <w:rPr>
                <w:rFonts w:hint="eastAsia" w:ascii="宋体" w:hAnsi="宋体" w:eastAsia="宋体" w:cs="宋体"/>
                <w:b/>
                <w:bCs/>
                <w:highlight w:val="none"/>
              </w:rPr>
              <w:t>行业，</w:t>
            </w:r>
            <w:r>
              <w:rPr>
                <w:rFonts w:hint="eastAsia" w:ascii="宋体" w:hAnsi="宋体" w:eastAsia="宋体" w:cs="宋体"/>
                <w:highlight w:val="none"/>
              </w:rPr>
              <w:t>从业人员</w:t>
            </w:r>
            <w:r>
              <w:rPr>
                <w:rFonts w:hint="eastAsia" w:ascii="宋体" w:hAnsi="宋体" w:eastAsia="宋体" w:cs="宋体"/>
                <w:highlight w:val="none"/>
                <w:lang w:val="en-US" w:eastAsia="zh-CN"/>
              </w:rPr>
              <w:t>300</w:t>
            </w:r>
            <w:r>
              <w:rPr>
                <w:rFonts w:hint="eastAsia" w:ascii="宋体" w:hAnsi="宋体" w:eastAsia="宋体" w:cs="宋体"/>
                <w:highlight w:val="none"/>
              </w:rPr>
              <w:t>人以下或营业收入</w:t>
            </w:r>
            <w:r>
              <w:rPr>
                <w:rFonts w:hint="eastAsia" w:ascii="宋体" w:hAnsi="宋体" w:eastAsia="宋体" w:cs="宋体"/>
                <w:highlight w:val="none"/>
                <w:lang w:val="en-US" w:eastAsia="zh-CN"/>
              </w:rPr>
              <w:t>10000</w:t>
            </w:r>
            <w:r>
              <w:rPr>
                <w:rFonts w:hint="eastAsia" w:ascii="宋体" w:hAnsi="宋体" w:eastAsia="宋体" w:cs="宋体"/>
                <w:highlight w:val="none"/>
              </w:rPr>
              <w:t>万元以下的为中小微型企业（根据项目情况列明）</w:t>
            </w:r>
            <w:r>
              <w:rPr>
                <w:rFonts w:hint="eastAsia" w:ascii="宋体" w:hAnsi="宋体" w:eastAsia="宋体" w:cs="宋体"/>
                <w:highlight w:val="none"/>
                <w:lang w:eastAsia="zh-CN"/>
              </w:rPr>
              <w:t>；</w:t>
            </w:r>
            <w:r>
              <w:rPr>
                <w:rFonts w:hint="eastAsia" w:ascii="宋体" w:hAnsi="宋体" w:eastAsia="宋体" w:cs="宋体"/>
                <w:highlight w:val="none"/>
              </w:rPr>
              <w:t>其中，从业人员300人及以上，且营业收入2000万元及以上的为中型企业；从业人员20人及以上，且营业收入300万元及以上的为小型企业；从业人员20人以下或营业收入300万元以下的为微型企业。</w:t>
            </w:r>
          </w:p>
          <w:p w14:paraId="3083C362">
            <w:pPr>
              <w:widowControl/>
              <w:adjustRightInd/>
              <w:snapToGrid w:val="0"/>
              <w:spacing w:line="312"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szCs w:val="21"/>
                <w:highlight w:val="none"/>
                <w:shd w:val="clear" w:color="auto" w:fill="FFFFFF"/>
                <w:lang w:val="zh-CN" w:bidi="zh-CN"/>
              </w:rPr>
              <w:t xml:space="preserve">说明： </w:t>
            </w:r>
          </w:p>
          <w:p w14:paraId="54A156C3">
            <w:pPr>
              <w:widowControl/>
              <w:adjustRightInd/>
              <w:snapToGrid w:val="0"/>
              <w:spacing w:line="312"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1.大型、中型和小型企业须同时满足所列指标的下限，否则下划一档；微型企业只须满足所列指标中的一项即可。 　　</w:t>
            </w:r>
          </w:p>
          <w:p w14:paraId="5D70B6C6">
            <w:pPr>
              <w:widowControl/>
              <w:adjustRightInd/>
              <w:snapToGrid w:val="0"/>
              <w:spacing w:line="312"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2.附表中各行业的范围以《国民经济行业分类》（GB/T4754-2017）为准。</w:t>
            </w:r>
          </w:p>
          <w:p w14:paraId="69E31C00">
            <w:pPr>
              <w:widowControl/>
              <w:adjustRightInd/>
              <w:snapToGrid w:val="0"/>
              <w:spacing w:line="312"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3.企业划分指标以现行统计制度为准。</w:t>
            </w:r>
          </w:p>
          <w:p w14:paraId="25D3234A">
            <w:pPr>
              <w:widowControl/>
              <w:adjustRightInd/>
              <w:snapToGrid w:val="0"/>
              <w:spacing w:line="312"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1）从业人员，是指期末从业人员数，没有期末从业人员数的，采用全年平均人员数代替。</w:t>
            </w:r>
          </w:p>
          <w:p w14:paraId="5DBCB312">
            <w:pPr>
              <w:widowControl/>
              <w:adjustRightInd/>
              <w:snapToGrid w:val="0"/>
              <w:spacing w:line="312"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0A95D91">
            <w:pPr>
              <w:snapToGrid w:val="0"/>
              <w:spacing w:line="312"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3）资产总额，采用资产总计代替。</w:t>
            </w:r>
          </w:p>
          <w:p w14:paraId="185664A3">
            <w:pPr>
              <w:pStyle w:val="622"/>
              <w:widowControl w:val="0"/>
              <w:tabs>
                <w:tab w:val="left" w:pos="1070"/>
              </w:tabs>
              <w:wordWrap/>
              <w:snapToGrid/>
              <w:spacing w:line="312" w:lineRule="auto"/>
              <w:ind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eastAsia="zh-CN"/>
              </w:rPr>
              <w:t>）根据《政府采购促进中小企业发展管理办法》（财库﹝2020﹞46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本次采购为专门面向</w:t>
            </w:r>
            <w:r>
              <w:rPr>
                <w:rFonts w:hint="eastAsia" w:ascii="宋体" w:hAnsi="宋体" w:eastAsia="宋体" w:cs="宋体"/>
                <w:b/>
                <w:bCs/>
                <w:color w:val="auto"/>
                <w:sz w:val="21"/>
                <w:szCs w:val="21"/>
                <w:highlight w:val="none"/>
                <w:u w:val="single"/>
                <w:lang w:val="en-US" w:eastAsia="zh-CN"/>
              </w:rPr>
              <w:t>中小</w:t>
            </w:r>
            <w:r>
              <w:rPr>
                <w:rFonts w:hint="eastAsia" w:ascii="宋体" w:hAnsi="宋体" w:eastAsia="宋体" w:cs="宋体"/>
                <w:b/>
                <w:bCs/>
                <w:color w:val="auto"/>
                <w:sz w:val="21"/>
                <w:szCs w:val="21"/>
                <w:highlight w:val="none"/>
                <w:u w:val="single"/>
                <w:lang w:val="zh-CN" w:eastAsia="zh-CN"/>
              </w:rPr>
              <w:t>企业预留采购份额的采购项目</w:t>
            </w:r>
            <w:r>
              <w:rPr>
                <w:rFonts w:hint="eastAsia" w:ascii="宋体" w:hAnsi="宋体" w:eastAsia="宋体" w:cs="宋体"/>
                <w:color w:val="auto"/>
                <w:sz w:val="21"/>
                <w:szCs w:val="21"/>
                <w:highlight w:val="none"/>
                <w:u w:val="single"/>
                <w:lang w:val="zh-CN" w:eastAsia="zh-CN"/>
              </w:rPr>
              <w:t>。</w:t>
            </w:r>
          </w:p>
          <w:p w14:paraId="2B817CCC">
            <w:pPr>
              <w:pStyle w:val="622"/>
              <w:widowControl w:val="0"/>
              <w:tabs>
                <w:tab w:val="left" w:pos="1070"/>
              </w:tabs>
              <w:wordWrap/>
              <w:snapToGrid/>
              <w:spacing w:line="312" w:lineRule="auto"/>
              <w:ind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w:t>
            </w:r>
            <w:r>
              <w:rPr>
                <w:rFonts w:hint="eastAsia" w:ascii="宋体" w:hAnsi="宋体" w:eastAsia="宋体" w:cs="宋体"/>
                <w:color w:val="auto"/>
                <w:spacing w:val="0"/>
                <w:sz w:val="21"/>
                <w:szCs w:val="21"/>
                <w:highlight w:val="none"/>
                <w:u w:val="single"/>
                <w:lang w:val="en-US" w:eastAsia="zh-CN"/>
              </w:rPr>
              <w:t>3</w:t>
            </w:r>
            <w:r>
              <w:rPr>
                <w:rFonts w:hint="eastAsia" w:ascii="宋体" w:hAnsi="宋体" w:eastAsia="宋体" w:cs="宋体"/>
                <w:color w:val="auto"/>
                <w:spacing w:val="0"/>
                <w:sz w:val="21"/>
                <w:szCs w:val="21"/>
                <w:highlight w:val="none"/>
                <w:u w:val="single"/>
                <w:lang w:val="zh-CN" w:eastAsia="zh-CN"/>
              </w:rPr>
              <w:t>)符合小微企业划分标准的个体工商户，视同小微企业。</w:t>
            </w:r>
          </w:p>
          <w:p w14:paraId="732AC234">
            <w:pPr>
              <w:pStyle w:val="622"/>
              <w:widowControl w:val="0"/>
              <w:tabs>
                <w:tab w:val="left" w:pos="1070"/>
              </w:tabs>
              <w:wordWrap/>
              <w:snapToGrid/>
              <w:spacing w:line="288" w:lineRule="auto"/>
              <w:ind w:right="52" w:firstLine="21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en-US" w:eastAsia="zh-CN"/>
              </w:rPr>
              <w:t>4</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149D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2C446F17">
            <w:pPr>
              <w:snapToGrid w:val="0"/>
              <w:spacing w:line="360" w:lineRule="auto"/>
              <w:jc w:val="center"/>
              <w:rPr>
                <w:rFonts w:hint="eastAsia" w:ascii="宋体" w:hAnsi="宋体" w:eastAsia="宋体" w:cs="宋体"/>
                <w:color w:val="auto"/>
                <w:sz w:val="24"/>
                <w:highlight w:val="none"/>
              </w:rPr>
            </w:pPr>
          </w:p>
          <w:p w14:paraId="732FCA3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551F099A">
            <w:pPr>
              <w:snapToGrid/>
              <w:spacing w:line="312"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CB8FFCF">
            <w:pPr>
              <w:spacing w:line="312"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77708D24">
            <w:pPr>
              <w:spacing w:line="312"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59B0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3629AEB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6378686">
            <w:pPr>
              <w:snapToGri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2CF0075">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0AA0A825">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5820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137D979E">
            <w:pPr>
              <w:snapToGrid w:val="0"/>
              <w:spacing w:line="360" w:lineRule="auto"/>
              <w:jc w:val="center"/>
              <w:rPr>
                <w:rFonts w:hint="eastAsia" w:ascii="宋体" w:hAnsi="宋体" w:eastAsia="宋体" w:cs="宋体"/>
                <w:color w:val="auto"/>
                <w:sz w:val="24"/>
                <w:highlight w:val="none"/>
              </w:rPr>
            </w:pPr>
          </w:p>
          <w:p w14:paraId="39FE521A">
            <w:pPr>
              <w:snapToGrid w:val="0"/>
              <w:spacing w:line="360" w:lineRule="auto"/>
              <w:jc w:val="center"/>
              <w:rPr>
                <w:rFonts w:hint="eastAsia" w:ascii="宋体" w:hAnsi="宋体" w:eastAsia="宋体" w:cs="宋体"/>
                <w:color w:val="auto"/>
                <w:sz w:val="24"/>
                <w:highlight w:val="none"/>
              </w:rPr>
            </w:pPr>
          </w:p>
          <w:p w14:paraId="4BF1E0D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1AC0A1E2">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019EDE5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26D167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p>
          <w:p w14:paraId="7888A60B">
            <w:pPr>
              <w:pStyle w:val="2"/>
              <w:ind w:firstLine="0" w:firstLineChars="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 xml:space="preserve">☐C不统一组织，供应商在获取采购文件后，自行至项目现场考察。地点： ，联系人： ，联系方式： </w:t>
            </w:r>
          </w:p>
        </w:tc>
      </w:tr>
      <w:tr w14:paraId="754DB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2905327E">
            <w:pPr>
              <w:snapToGrid w:val="0"/>
              <w:spacing w:line="360" w:lineRule="auto"/>
              <w:jc w:val="center"/>
              <w:rPr>
                <w:rFonts w:hint="eastAsia" w:ascii="宋体" w:hAnsi="宋体" w:eastAsia="宋体" w:cs="宋体"/>
                <w:color w:val="auto"/>
                <w:sz w:val="24"/>
                <w:highlight w:val="none"/>
              </w:rPr>
            </w:pPr>
          </w:p>
          <w:p w14:paraId="39B5A8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6FC877E3">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38825AC">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5B800E8">
            <w:pPr>
              <w:rPr>
                <w:rFonts w:hint="eastAsia" w:ascii="宋体" w:hAnsi="宋体" w:eastAsia="宋体" w:cs="宋体"/>
                <w:sz w:val="24"/>
                <w:highlight w:val="none"/>
                <w:lang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3255E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CF1DB3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0A948284">
            <w:pPr>
              <w:snapToGrid/>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C203745">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E88E418">
            <w:pPr>
              <w:keepNext w:val="0"/>
              <w:keepLines w:val="0"/>
              <w:widowControl w:val="0"/>
              <w:suppressLineNumbers w:val="0"/>
              <w:autoSpaceDE/>
              <w:autoSpaceDN/>
              <w:adjustRightInd w:val="0"/>
              <w:snapToGrid/>
              <w:spacing w:before="0" w:beforeAutospacing="0" w:after="0" w:afterAutospacing="0" w:line="240" w:lineRule="auto"/>
              <w:ind w:left="0" w:right="0"/>
              <w:jc w:val="both"/>
              <w:rPr>
                <w:rFonts w:hint="eastAsia" w:ascii="宋体" w:hAnsi="宋体" w:eastAsia="宋体" w:cs="宋体"/>
                <w:kern w:val="0"/>
                <w:sz w:val="24"/>
                <w:szCs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B组织。</w:t>
            </w:r>
            <w:r>
              <w:rPr>
                <w:rFonts w:hint="eastAsia" w:ascii="宋体" w:hAnsi="宋体" w:eastAsia="宋体" w:cs="宋体"/>
                <w:kern w:val="2"/>
                <w:sz w:val="24"/>
                <w:szCs w:val="24"/>
                <w:highlight w:val="none"/>
                <w:lang w:val="en-US" w:eastAsia="zh-CN" w:bidi="ar"/>
              </w:rPr>
              <w:t>本项目进行系统</w:t>
            </w:r>
            <w:r>
              <w:rPr>
                <w:rFonts w:hint="eastAsia" w:ascii="宋体" w:hAnsi="宋体" w:eastAsia="宋体" w:cs="宋体"/>
                <w:i w:val="0"/>
                <w:color w:val="000000"/>
                <w:kern w:val="0"/>
                <w:sz w:val="24"/>
                <w:szCs w:val="24"/>
                <w:highlight w:val="none"/>
                <w:lang w:val="en-US" w:eastAsia="zh-CN" w:bidi="ar"/>
              </w:rPr>
              <w:t>功能演示</w:t>
            </w:r>
            <w:r>
              <w:rPr>
                <w:rFonts w:hint="eastAsia" w:ascii="宋体" w:hAnsi="宋体" w:eastAsia="宋体" w:cs="宋体"/>
                <w:kern w:val="2"/>
                <w:sz w:val="24"/>
                <w:szCs w:val="24"/>
                <w:highlight w:val="none"/>
                <w:lang w:val="en-US" w:eastAsia="zh-CN" w:bidi="ar"/>
              </w:rPr>
              <w:t>，提供演示视频，具体要求见招标文件“评标办法”中相关内容及要求。</w:t>
            </w:r>
          </w:p>
          <w:p w14:paraId="151C4709">
            <w:pPr>
              <w:keepNext w:val="0"/>
              <w:keepLines w:val="0"/>
              <w:widowControl w:val="0"/>
              <w:suppressLineNumbers w:val="0"/>
              <w:autoSpaceDE/>
              <w:autoSpaceDN/>
              <w:adjustRightInd w:val="0"/>
              <w:snapToGrid/>
              <w:spacing w:before="0" w:beforeAutospacing="0" w:after="0" w:afterAutospacing="0" w:line="24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（1）在评标时根据投标人递交的演示材料进行播放，次序以投标文件解密时间先后次序为准，每个投标人演示时间不超过15分钟。</w:t>
            </w:r>
          </w:p>
          <w:p w14:paraId="36EBB162">
            <w:pPr>
              <w:keepNext w:val="0"/>
              <w:keepLines w:val="0"/>
              <w:widowControl w:val="0"/>
              <w:suppressLineNumbers w:val="0"/>
              <w:adjustRightInd w:val="0"/>
              <w:snapToGrid/>
              <w:spacing w:before="0" w:beforeAutospacing="0" w:after="0" w:afterAutospacing="0" w:line="240" w:lineRule="auto"/>
              <w:ind w:left="0" w:right="0"/>
              <w:jc w:val="both"/>
              <w:rPr>
                <w:rFonts w:hint="eastAsia" w:ascii="宋体" w:hAnsi="宋体" w:eastAsia="宋体" w:cs="宋体"/>
                <w:kern w:val="2"/>
                <w:sz w:val="24"/>
                <w:szCs w:val="24"/>
                <w:highlight w:val="none"/>
              </w:rPr>
            </w:pPr>
            <w:r>
              <w:rPr>
                <w:rFonts w:hint="eastAsia" w:ascii="宋体" w:hAnsi="宋体" w:eastAsia="宋体" w:cs="宋体"/>
                <w:b w:val="0"/>
                <w:kern w:val="0"/>
                <w:sz w:val="24"/>
                <w:szCs w:val="24"/>
                <w:highlight w:val="none"/>
                <w:lang w:val="en-US" w:eastAsia="zh-CN" w:bidi="ar"/>
              </w:rPr>
              <w:t>（2）演示视频密封快递</w:t>
            </w:r>
            <w:r>
              <w:rPr>
                <w:rFonts w:hint="eastAsia" w:ascii="宋体" w:hAnsi="宋体" w:eastAsia="宋体" w:cs="宋体"/>
                <w:kern w:val="0"/>
                <w:sz w:val="24"/>
                <w:szCs w:val="24"/>
                <w:highlight w:val="none"/>
                <w:lang w:val="en-US" w:eastAsia="zh-CN" w:bidi="ar"/>
              </w:rPr>
              <w:t>（建议顺丰邮寄）投标截止时间前送达至</w:t>
            </w:r>
            <w:r>
              <w:rPr>
                <w:rFonts w:hint="eastAsia" w:ascii="宋体" w:hAnsi="宋体" w:eastAsia="宋体" w:cs="宋体"/>
                <w:kern w:val="2"/>
                <w:sz w:val="24"/>
                <w:szCs w:val="24"/>
                <w:highlight w:val="none"/>
                <w:u w:val="single"/>
                <w:lang w:val="en-US" w:eastAsia="zh-CN" w:bidi="ar"/>
              </w:rPr>
              <w:t>杭州市余杭区联创街77号汇银中心办公楼3幢2单元（整幢）3楼办公室</w:t>
            </w:r>
            <w:r>
              <w:rPr>
                <w:rFonts w:hint="eastAsia" w:ascii="宋体" w:hAnsi="宋体" w:eastAsia="宋体" w:cs="宋体"/>
                <w:kern w:val="0"/>
                <w:sz w:val="24"/>
                <w:szCs w:val="24"/>
                <w:highlight w:val="none"/>
                <w:u w:val="single"/>
                <w:lang w:val="en-US" w:eastAsia="zh-CN" w:bidi="ar"/>
              </w:rPr>
              <w:t>；联系人和电话：</w:t>
            </w:r>
            <w:r>
              <w:rPr>
                <w:rFonts w:hint="eastAsia" w:ascii="宋体" w:hAnsi="宋体" w:eastAsia="宋体" w:cs="宋体"/>
                <w:color w:val="auto"/>
                <w:sz w:val="24"/>
                <w:highlight w:val="none"/>
                <w:u w:val="single"/>
                <w:lang w:val="en-US" w:eastAsia="zh-CN"/>
              </w:rPr>
              <w:t>沈佳燕</w:t>
            </w:r>
            <w:r>
              <w:rPr>
                <w:rFonts w:hint="eastAsia" w:ascii="宋体" w:hAnsi="宋体" w:eastAsia="宋体" w:cs="宋体"/>
                <w:color w:val="auto"/>
                <w:sz w:val="24"/>
                <w:highlight w:val="none"/>
                <w:u w:val="single"/>
              </w:rPr>
              <w:t>收，</w:t>
            </w:r>
            <w:r>
              <w:rPr>
                <w:rFonts w:hint="eastAsia" w:ascii="宋体" w:hAnsi="宋体" w:eastAsia="宋体" w:cs="宋体"/>
                <w:color w:val="auto"/>
                <w:sz w:val="24"/>
                <w:highlight w:val="none"/>
                <w:u w:val="single"/>
                <w:lang w:val="en-US" w:eastAsia="zh-CN"/>
              </w:rPr>
              <w:t>17326086404</w:t>
            </w:r>
            <w:r>
              <w:rPr>
                <w:rFonts w:hint="eastAsia" w:ascii="宋体" w:hAnsi="宋体" w:eastAsia="宋体" w:cs="宋体"/>
                <w:kern w:val="2"/>
                <w:sz w:val="24"/>
                <w:szCs w:val="24"/>
                <w:highlight w:val="none"/>
                <w:lang w:val="en-US" w:eastAsia="zh-CN" w:bidi="ar"/>
              </w:rPr>
              <w:t>。</w:t>
            </w:r>
          </w:p>
          <w:p w14:paraId="52687AE8">
            <w:pPr>
              <w:keepNext w:val="0"/>
              <w:keepLines w:val="0"/>
              <w:suppressLineNumbers w:val="0"/>
              <w:snapToGrid/>
              <w:spacing w:before="0" w:beforeAutospacing="0" w:after="0" w:afterAutospacing="0" w:line="240" w:lineRule="auto"/>
              <w:ind w:left="0" w:leftChars="0" w:right="0" w:rightChars="0"/>
              <w:rPr>
                <w:rFonts w:hint="eastAsia" w:ascii="宋体" w:hAnsi="宋体" w:eastAsia="宋体" w:cs="宋体"/>
                <w:b/>
                <w:color w:val="auto"/>
                <w:kern w:val="0"/>
                <w:sz w:val="24"/>
                <w:highlight w:val="none"/>
                <w:lang w:val="zh-CN" w:eastAsia="zh-CN"/>
              </w:rPr>
            </w:pPr>
            <w:r>
              <w:rPr>
                <w:rFonts w:hint="eastAsia" w:ascii="宋体" w:hAnsi="宋体" w:eastAsia="宋体" w:cs="宋体"/>
                <w:kern w:val="2"/>
                <w:sz w:val="24"/>
                <w:szCs w:val="24"/>
                <w:highlight w:val="none"/>
                <w:lang w:val="en-US" w:eastAsia="zh-CN" w:bidi="ar"/>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80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72D20F9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3D5502C">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177FA4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0C5371A0">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6A9E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563A882F">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04DFB964">
            <w:pPr>
              <w:snapToGrid/>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8BBA9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2CBB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7CF6E5D2">
            <w:pPr>
              <w:snapToGrid w:val="0"/>
              <w:spacing w:line="360" w:lineRule="auto"/>
              <w:jc w:val="center"/>
              <w:rPr>
                <w:rFonts w:hint="eastAsia" w:ascii="宋体" w:hAnsi="宋体" w:eastAsia="宋体" w:cs="宋体"/>
                <w:color w:val="auto"/>
                <w:sz w:val="24"/>
                <w:highlight w:val="none"/>
              </w:rPr>
            </w:pPr>
          </w:p>
          <w:p w14:paraId="44B8CF39">
            <w:pPr>
              <w:snapToGrid w:val="0"/>
              <w:spacing w:line="360" w:lineRule="auto"/>
              <w:jc w:val="center"/>
              <w:rPr>
                <w:rFonts w:hint="eastAsia" w:ascii="宋体" w:hAnsi="宋体" w:eastAsia="宋体" w:cs="宋体"/>
                <w:color w:val="auto"/>
                <w:sz w:val="24"/>
                <w:highlight w:val="none"/>
              </w:rPr>
            </w:pPr>
          </w:p>
          <w:p w14:paraId="2A917CF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3A4B918">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7C3E9911">
            <w:pPr>
              <w:snapToGrid/>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3367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0014DE3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CDD722">
            <w:pPr>
              <w:snapToGrid/>
              <w:spacing w:line="312"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33554AF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有关本项目实施所需的所有费用（含税费）均计入报价。投标文件</w:t>
            </w:r>
            <w:r>
              <w:rPr>
                <w:rFonts w:hint="eastAsia" w:ascii="宋体" w:hAnsi="宋体" w:eastAsia="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7A4F57EA">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ECE3E55">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EDD5D23">
            <w:pPr>
              <w:pStyle w:val="83"/>
              <w:snapToGrid w:val="0"/>
              <w:spacing w:line="360" w:lineRule="auto"/>
              <w:ind w:firstLine="241" w:firstLineChars="100"/>
              <w:jc w:val="left"/>
              <w:rPr>
                <w:rFonts w:hint="eastAsia" w:ascii="宋体" w:hAnsi="宋体" w:eastAsia="宋体" w:cs="宋体"/>
                <w:b/>
                <w:bCs w:val="0"/>
                <w:color w:val="auto"/>
                <w:kern w:val="0"/>
                <w:sz w:val="24"/>
                <w:highlight w:val="none"/>
                <w:lang w:val="zh-CN"/>
              </w:rPr>
            </w:pPr>
            <w:r>
              <w:rPr>
                <w:rFonts w:hint="eastAsia" w:ascii="宋体" w:hAnsi="宋体" w:eastAsia="宋体" w:cs="宋体"/>
                <w:b/>
                <w:bCs w:val="0"/>
                <w:color w:val="auto"/>
                <w:kern w:val="0"/>
                <w:sz w:val="24"/>
                <w:highlight w:val="none"/>
                <w:lang w:val="zh-CN"/>
              </w:rPr>
              <w:t>投标报价超过招标文件中规定的预算金额或者最高限价的；</w:t>
            </w:r>
          </w:p>
          <w:p w14:paraId="2E98E8FB">
            <w:pPr>
              <w:pStyle w:val="83"/>
              <w:snapToGrid w:val="0"/>
              <w:spacing w:line="360" w:lineRule="auto"/>
              <w:ind w:firstLine="241" w:firstLineChars="100"/>
              <w:jc w:val="left"/>
              <w:rPr>
                <w:rFonts w:hint="eastAsia" w:ascii="宋体" w:hAnsi="宋体" w:eastAsia="宋体" w:cs="宋体"/>
                <w:b/>
                <w:bCs w:val="0"/>
                <w:color w:val="auto"/>
                <w:kern w:val="0"/>
                <w:sz w:val="24"/>
                <w:highlight w:val="none"/>
                <w:lang w:val="zh-CN"/>
              </w:rPr>
            </w:pPr>
            <w:r>
              <w:rPr>
                <w:rFonts w:hint="eastAsia" w:ascii="宋体" w:hAnsi="宋体" w:eastAsia="宋体" w:cs="宋体"/>
                <w:b/>
                <w:bCs w:val="0"/>
                <w:color w:val="auto"/>
                <w:kern w:val="0"/>
                <w:sz w:val="24"/>
                <w:highlight w:val="none"/>
                <w:lang w:val="zh-CN"/>
              </w:rPr>
              <w:t>投标报价高于该预算的作无效标处理。</w:t>
            </w:r>
          </w:p>
          <w:p w14:paraId="32622B6B">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0B501F39">
            <w:pPr>
              <w:spacing w:line="312"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72EF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2F1A17B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4258753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C3E2D90">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8B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349784E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719DFE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0C31165B">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密封包装后（建议快递邮寄形式）投标截止时间前递交一份（邮寄地址：杭州市余杭区联创街77号汇银中心办公楼3幢2单元（整幢）</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沈佳燕</w:t>
            </w:r>
            <w:r>
              <w:rPr>
                <w:rFonts w:hint="eastAsia" w:ascii="宋体" w:hAnsi="宋体" w:eastAsia="宋体" w:cs="宋体"/>
                <w:color w:val="auto"/>
                <w:sz w:val="24"/>
                <w:highlight w:val="none"/>
                <w:u w:val="single"/>
              </w:rPr>
              <w:t>收，</w:t>
            </w:r>
            <w:r>
              <w:rPr>
                <w:rFonts w:hint="eastAsia" w:ascii="宋体" w:hAnsi="宋体" w:eastAsia="宋体" w:cs="宋体"/>
                <w:color w:val="auto"/>
                <w:sz w:val="24"/>
                <w:highlight w:val="none"/>
                <w:u w:val="single"/>
                <w:lang w:val="en-US" w:eastAsia="zh-CN"/>
              </w:rPr>
              <w:t>17326086404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2114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745E9D0">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05BCE692">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27FCF96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919E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46CAADD">
            <w:pPr>
              <w:snapToGrid w:val="0"/>
              <w:spacing w:line="360" w:lineRule="auto"/>
              <w:jc w:val="center"/>
              <w:rPr>
                <w:rFonts w:hint="eastAsia" w:ascii="宋体" w:hAnsi="宋体" w:eastAsia="宋体" w:cs="宋体"/>
                <w:b/>
                <w:bCs/>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51395572">
            <w:pPr>
              <w:snapToGrid w:val="0"/>
              <w:spacing w:line="360" w:lineRule="auto"/>
              <w:jc w:val="center"/>
              <w:rPr>
                <w:rFonts w:hint="eastAsia" w:ascii="宋体" w:hAnsi="宋体" w:eastAsia="宋体" w:cs="宋体"/>
                <w:b/>
                <w:bCs/>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4B7FF18E">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6877AA47">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rPr>
              <w:sym w:font="Wingdings" w:char="F0FE"/>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6716C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1BCBF1D3">
            <w:pPr>
              <w:snapToGrid w:val="0"/>
              <w:spacing w:line="360" w:lineRule="auto"/>
              <w:jc w:val="center"/>
              <w:rPr>
                <w:rFonts w:hint="eastAsia" w:ascii="宋体" w:hAnsi="宋体" w:eastAsia="宋体" w:cs="宋体"/>
                <w:b/>
                <w:bCs/>
                <w:color w:val="auto"/>
                <w:sz w:val="24"/>
                <w:highlight w:val="none"/>
                <w:lang w:val="en-US" w:eastAsia="zh-CN"/>
              </w:rPr>
            </w:pPr>
            <w:bookmarkStart w:id="13" w:name="第三部分"/>
            <w:bookmarkStart w:id="14" w:name="_Toc164416483"/>
            <w:r>
              <w:rPr>
                <w:rFonts w:hint="eastAsia" w:ascii="宋体" w:hAnsi="宋体" w:eastAsia="宋体" w:cs="宋体"/>
                <w:b/>
                <w:bCs/>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3E77142">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vAlign w:val="center"/>
          </w:tcPr>
          <w:p w14:paraId="47E21B9E">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snapToGrid w:val="0"/>
                <w:color w:val="auto"/>
                <w:kern w:val="28"/>
                <w:sz w:val="24"/>
                <w:szCs w:val="24"/>
                <w:highlight w:val="none"/>
                <w:lang w:val="en-US" w:eastAsia="zh-CN"/>
              </w:rPr>
              <w:t>本项目推荐的中标候选人数量：</w:t>
            </w:r>
            <w:r>
              <w:rPr>
                <w:rFonts w:hint="eastAsia" w:ascii="宋体" w:hAnsi="宋体" w:eastAsia="宋体" w:cs="宋体"/>
                <w:snapToGrid w:val="0"/>
                <w:color w:val="auto"/>
                <w:kern w:val="28"/>
                <w:sz w:val="24"/>
                <w:szCs w:val="24"/>
                <w:highlight w:val="none"/>
                <w:u w:val="single"/>
                <w:lang w:val="en-US" w:eastAsia="zh-CN"/>
              </w:rPr>
              <w:t xml:space="preserve"> 每个标项一家。 </w:t>
            </w:r>
            <w:r>
              <w:rPr>
                <w:rFonts w:hint="eastAsia" w:ascii="宋体" w:hAnsi="宋体" w:eastAsia="宋体" w:cs="宋体"/>
                <w:snapToGrid w:val="0"/>
                <w:color w:val="auto"/>
                <w:kern w:val="28"/>
                <w:sz w:val="24"/>
                <w:szCs w:val="24"/>
                <w:highlight w:val="none"/>
                <w:lang w:val="en-US" w:eastAsia="zh-CN"/>
              </w:rPr>
              <w:t>。</w:t>
            </w:r>
          </w:p>
        </w:tc>
      </w:tr>
      <w:tr w14:paraId="7351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FE110E8">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B0D2C03">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定标原则</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332EC700">
            <w:pPr>
              <w:wordWrap/>
              <w:snapToGrid/>
              <w:spacing w:line="360" w:lineRule="auto"/>
              <w:ind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本项目共有三个标项，投标人可选择其中一个或多个标项进行响应投标，开标及中标次序按标项一、标项二、标项三的顺序进行确定。评标委员会根据各标项得分排名推荐每个标项的中标候选人。</w:t>
            </w:r>
          </w:p>
        </w:tc>
      </w:tr>
      <w:tr w14:paraId="375A2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38058C26">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48FB8AFB">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21B4D29A">
            <w:pPr>
              <w:snapToGrid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中标后提供承诺书和纸质版投标文件一式三份（正本一份红章版，副本二份，可为正本复印件），承诺书详见附件。</w:t>
            </w:r>
          </w:p>
        </w:tc>
      </w:tr>
      <w:bookmarkEnd w:id="9"/>
    </w:tbl>
    <w:p w14:paraId="1A589022">
      <w:pPr>
        <w:adjustRightInd/>
        <w:spacing w:line="360" w:lineRule="auto"/>
        <w:ind w:firstLine="0" w:firstLineChars="0"/>
        <w:jc w:val="center"/>
        <w:outlineLvl w:val="9"/>
        <w:rPr>
          <w:rFonts w:hint="eastAsia" w:ascii="宋体" w:hAnsi="宋体" w:eastAsia="宋体" w:cs="宋体"/>
          <w:b/>
          <w:color w:val="auto"/>
          <w:sz w:val="32"/>
          <w:szCs w:val="20"/>
          <w:highlight w:val="none"/>
        </w:rPr>
      </w:pPr>
    </w:p>
    <w:p w14:paraId="4E686058">
      <w:pPr>
        <w:adjustRightInd/>
        <w:spacing w:line="240" w:lineRule="auto"/>
        <w:ind w:firstLine="0" w:firstLineChars="0"/>
        <w:jc w:val="left"/>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765C293C">
      <w:pPr>
        <w:adjustRightInd/>
        <w:spacing w:line="240" w:lineRule="auto"/>
        <w:ind w:firstLine="0" w:firstLineChars="0"/>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一、总则（适用于各个标项）</w:t>
      </w:r>
    </w:p>
    <w:p w14:paraId="43A3A015">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30D41CF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B55F7EC">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0BC043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2.1“采购人”系指招标公告中载明的本项目的采购人。</w:t>
      </w:r>
    </w:p>
    <w:p w14:paraId="0DE439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2.2“采购机构”系指招标公告中载明的本项目的采购机构。</w:t>
      </w:r>
    </w:p>
    <w:p w14:paraId="3045FBD1">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2.3“投标人”系指是指响应招标、参加投标竞争的法人、其他组织或者自然人。</w:t>
      </w:r>
    </w:p>
    <w:p w14:paraId="6C430B66">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5D05A969">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8E80C6">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5D018222">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12E89817">
      <w:pPr>
        <w:pageBreakBefore w:val="0"/>
        <w:kinsoku/>
        <w:wordWrap/>
        <w:overflowPunct/>
        <w:topLinePunct w:val="0"/>
        <w:bidi w:val="0"/>
        <w:snapToGrid w:val="0"/>
        <w:spacing w:beforeAutospacing="0" w:line="360" w:lineRule="auto"/>
        <w:ind w:left="0" w:leftChars="0" w:firstLine="361" w:firstLineChars="15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59443DBE">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320D955">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3.2支持绿色发展</w:t>
      </w:r>
    </w:p>
    <w:p w14:paraId="0BA127C6">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988975">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3.2.2修缮、装修类项目采购建材的，采购人应将绿色建筑和绿色建材性能、指标等作为实质性条件纳入招标文件和合同。</w:t>
      </w:r>
    </w:p>
    <w:p w14:paraId="723A70A2">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302711F">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0D9131A">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3E7974">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1ADC35A">
      <w:pPr>
        <w:pageBreakBefore w:val="0"/>
        <w:widowControl/>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872D4B5">
      <w:pPr>
        <w:pageBreakBefore w:val="0"/>
        <w:widowControl/>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9950CEF">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61F22D1">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9B5D607">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E99B6D">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DEEECA">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A0103C9">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41149FE6">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3.4.1采购人优先采购被认定为首台套产品和“制造精品”的自主创新产品。</w:t>
      </w:r>
    </w:p>
    <w:p w14:paraId="0B1B1A2E">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BEDDC0">
      <w:pPr>
        <w:pageBreakBefore w:val="0"/>
        <w:tabs>
          <w:tab w:val="left" w:pos="432"/>
        </w:tabs>
        <w:kinsoku/>
        <w:wordWrap/>
        <w:overflowPunct/>
        <w:topLinePunct w:val="0"/>
        <w:bidi w:val="0"/>
        <w:adjustRightInd w:val="0"/>
        <w:snapToGrid w:val="0"/>
        <w:spacing w:beforeAutospacing="0" w:line="360" w:lineRule="auto"/>
        <w:ind w:left="0" w:leftChars="0" w:firstLine="480" w:firstLineChars="200"/>
        <w:jc w:val="both"/>
        <w:textAlignment w:val="auto"/>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3.4.3</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4F191AD0">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CAFAA68">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4.询问、质疑、投诉、补偿救济</w:t>
      </w:r>
    </w:p>
    <w:p w14:paraId="1FD1AC0E">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1DA3D1">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50F7A54">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117C16">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14C5A54">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2CCF799">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C03B49F">
      <w:pPr>
        <w:pStyle w:val="16"/>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03BAE1D8">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57FCD13E">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117D1C73">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6463A17E">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14C4F7FB">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37FF2F04">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5CE4F197">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0230A8FF">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92538E5">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B6DFB4A">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774814EA">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3035AB1">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A842521">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1BCD39D">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4ADC5F97">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47E10DAE">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DCAD42F">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467937F">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3D5B588">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4.4.5杭州市余杭区财政局</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政府采购项目投诉材料可寄送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地址：</w:t>
      </w:r>
      <w:r>
        <w:rPr>
          <w:rFonts w:hint="eastAsia" w:ascii="宋体" w:hAnsi="宋体" w:eastAsia="宋体" w:cs="宋体"/>
          <w:color w:val="auto"/>
          <w:sz w:val="24"/>
          <w:highlight w:val="none"/>
        </w:rPr>
        <w:t>杭州市上城区清泰街549号城建综合大楼11楼（快递仅限ems或顺丰）</w:t>
      </w:r>
      <w:r>
        <w:rPr>
          <w:rFonts w:hint="eastAsia" w:ascii="宋体" w:hAnsi="宋体" w:eastAsia="宋体" w:cs="宋体"/>
          <w:color w:val="auto"/>
          <w:highlight w:val="none"/>
        </w:rPr>
        <w:t>，收件人：</w:t>
      </w:r>
      <w:r>
        <w:rPr>
          <w:rFonts w:hint="eastAsia" w:ascii="宋体" w:hAnsi="宋体" w:eastAsia="宋体" w:cs="宋体"/>
          <w:color w:val="auto"/>
          <w:sz w:val="24"/>
          <w:highlight w:val="none"/>
          <w:lang w:val="en-US" w:eastAsia="zh-CN"/>
        </w:rPr>
        <w:t>朱女士、王女士</w:t>
      </w:r>
      <w:r>
        <w:rPr>
          <w:rFonts w:hint="eastAsia" w:ascii="宋体" w:hAnsi="宋体" w:eastAsia="宋体" w:cs="宋体"/>
          <w:color w:val="auto"/>
          <w:highlight w:val="none"/>
        </w:rPr>
        <w:t>，电话：</w:t>
      </w:r>
      <w:r>
        <w:rPr>
          <w:rFonts w:hint="eastAsia" w:ascii="宋体" w:hAnsi="宋体" w:eastAsia="宋体" w:cs="宋体"/>
          <w:color w:val="auto"/>
          <w:sz w:val="24"/>
          <w:highlight w:val="none"/>
          <w:lang w:eastAsia="zh-CN"/>
        </w:rPr>
        <w:t xml:space="preserve">0571-87227671,0571-87800218 </w:t>
      </w:r>
      <w:r>
        <w:rPr>
          <w:rFonts w:hint="eastAsia" w:ascii="宋体" w:hAnsi="宋体" w:eastAsia="宋体" w:cs="宋体"/>
          <w:color w:val="auto"/>
          <w:highlight w:val="none"/>
        </w:rPr>
        <w:t>。</w:t>
      </w:r>
    </w:p>
    <w:p w14:paraId="253DD0D2">
      <w:pPr>
        <w:pStyle w:val="58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2F180EEA">
      <w:pPr>
        <w:pageBreakBefore w:val="0"/>
        <w:kinsoku/>
        <w:wordWrap/>
        <w:overflowPunct/>
        <w:topLinePunct w:val="0"/>
        <w:bidi w:val="0"/>
        <w:adjustRightInd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05975025">
      <w:pPr>
        <w:pageBreakBefore w:val="0"/>
        <w:kinsoku/>
        <w:wordWrap/>
        <w:overflowPunct/>
        <w:topLinePunct w:val="0"/>
        <w:bidi w:val="0"/>
        <w:adjustRightInd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0A6E5B74">
      <w:pPr>
        <w:pageBreakBefore w:val="0"/>
        <w:kinsoku/>
        <w:wordWrap/>
        <w:overflowPunct/>
        <w:topLinePunct w:val="0"/>
        <w:bidi w:val="0"/>
        <w:adjustRightInd/>
        <w:spacing w:beforeAutospacing="0" w:line="360" w:lineRule="auto"/>
        <w:jc w:val="center"/>
        <w:textAlignment w:val="auto"/>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38E6D707">
      <w:pPr>
        <w:pStyle w:val="35"/>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D201A0A">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7CDAE1D">
      <w:pPr>
        <w:pStyle w:val="35"/>
        <w:pageBreakBefore w:val="0"/>
        <w:tabs>
          <w:tab w:val="left" w:pos="840"/>
        </w:tabs>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04D99CA">
      <w:pPr>
        <w:pStyle w:val="35"/>
        <w:pageBreakBefore w:val="0"/>
        <w:tabs>
          <w:tab w:val="left" w:pos="840"/>
        </w:tabs>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69983C2">
      <w:pPr>
        <w:pStyle w:val="35"/>
        <w:pageBreakBefore w:val="0"/>
        <w:tabs>
          <w:tab w:val="left" w:pos="840"/>
        </w:tabs>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87F3BA1">
      <w:pPr>
        <w:pStyle w:val="35"/>
        <w:pageBreakBefore w:val="0"/>
        <w:tabs>
          <w:tab w:val="left" w:pos="840"/>
        </w:tabs>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5B184F1">
      <w:pPr>
        <w:pStyle w:val="35"/>
        <w:pageBreakBefore w:val="0"/>
        <w:tabs>
          <w:tab w:val="left" w:pos="840"/>
        </w:tabs>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F2B8EF1">
      <w:pPr>
        <w:pStyle w:val="35"/>
        <w:pageBreakBefore w:val="0"/>
        <w:tabs>
          <w:tab w:val="left" w:pos="840"/>
        </w:tabs>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EDBDDDB">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6A739F7">
      <w:pPr>
        <w:pStyle w:val="35"/>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6.招标文件的澄清、修改</w:t>
      </w:r>
    </w:p>
    <w:p w14:paraId="4C404317">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27763D7D">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8BFF50F">
      <w:pPr>
        <w:pageBreakBefore w:val="0"/>
        <w:kinsoku/>
        <w:wordWrap/>
        <w:overflowPunct/>
        <w:topLinePunct w:val="0"/>
        <w:bidi w:val="0"/>
        <w:adjustRightInd/>
        <w:spacing w:beforeAutospacing="0" w:line="360" w:lineRule="auto"/>
        <w:ind w:left="0" w:leftChars="0" w:firstLine="602" w:firstLineChars="200"/>
        <w:jc w:val="center"/>
        <w:textAlignment w:val="auto"/>
        <w:outlineLvl w:val="9"/>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89AE4D3">
      <w:pPr>
        <w:pStyle w:val="35"/>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37A58956">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4A5C01E">
      <w:pPr>
        <w:pStyle w:val="35"/>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9F2C9C9">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262EA2D">
      <w:pPr>
        <w:pStyle w:val="35"/>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08586CC">
      <w:pPr>
        <w:pStyle w:val="16"/>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B0C41F7">
      <w:pPr>
        <w:pStyle w:val="35"/>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10.投标文件的语言</w:t>
      </w:r>
    </w:p>
    <w:p w14:paraId="14737828">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投标文件及投标人与采购有关的来往通知、函件和文件均应使用中文。</w:t>
      </w:r>
    </w:p>
    <w:p w14:paraId="166138D8">
      <w:pPr>
        <w:pStyle w:val="35"/>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11.投标文件的组成</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各标项分别制作）</w:t>
      </w:r>
    </w:p>
    <w:p w14:paraId="20B062A1">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9854329">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▲11.1.1符合参加政府采购活动应当具备的一般条件的承诺函；</w:t>
      </w:r>
    </w:p>
    <w:p w14:paraId="1E61994D">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11.1.2</w:t>
      </w:r>
      <w:r>
        <w:rPr>
          <w:rFonts w:hint="eastAsia" w:ascii="宋体" w:hAnsi="宋体" w:eastAsia="宋体" w:cs="宋体"/>
          <w:b w:val="0"/>
          <w:bCs w:val="0"/>
          <w:snapToGrid w:val="0"/>
          <w:color w:val="auto"/>
          <w:kern w:val="28"/>
          <w:sz w:val="24"/>
          <w:szCs w:val="20"/>
          <w:highlight w:val="none"/>
        </w:rPr>
        <w:t>联合协议（如果有)；</w:t>
      </w:r>
    </w:p>
    <w:p w14:paraId="7583453B">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bCs/>
          <w:color w:val="auto"/>
          <w:sz w:val="24"/>
          <w:highlight w:val="none"/>
        </w:rPr>
        <w:t>11.1.3落实政府采购政策需满足的资格要求</w:t>
      </w:r>
      <w:r>
        <w:rPr>
          <w:rFonts w:hint="eastAsia" w:ascii="宋体" w:hAnsi="宋体" w:eastAsia="宋体" w:cs="宋体"/>
          <w:b/>
          <w:bCs/>
          <w:snapToGrid w:val="0"/>
          <w:color w:val="auto"/>
          <w:kern w:val="28"/>
          <w:sz w:val="24"/>
          <w:szCs w:val="20"/>
          <w:highlight w:val="none"/>
          <w:lang w:eastAsia="zh-CN"/>
        </w:rPr>
        <w:t>：</w:t>
      </w:r>
      <w:r>
        <w:rPr>
          <w:rFonts w:hint="eastAsia" w:ascii="宋体" w:hAnsi="宋体" w:eastAsia="宋体" w:cs="宋体"/>
          <w:b w:val="0"/>
          <w:bCs w:val="0"/>
          <w:color w:val="auto"/>
          <w:sz w:val="24"/>
          <w:highlight w:val="none"/>
          <w:lang w:eastAsia="zh-CN"/>
        </w:rPr>
        <w:t>本项目为专门面向</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企业采购的项目,投标单位应为</w:t>
      </w:r>
      <w:r>
        <w:rPr>
          <w:rFonts w:hint="eastAsia" w:ascii="宋体" w:hAnsi="宋体" w:eastAsia="宋体" w:cs="宋体"/>
          <w:b w:val="0"/>
          <w:bCs w:val="0"/>
          <w:color w:val="auto"/>
          <w:sz w:val="24"/>
          <w:highlight w:val="none"/>
          <w:lang w:val="en-US" w:eastAsia="zh-CN"/>
        </w:rPr>
        <w:t>中型、</w:t>
      </w:r>
      <w:r>
        <w:rPr>
          <w:rFonts w:hint="eastAsia" w:ascii="宋体" w:hAnsi="宋体" w:eastAsia="宋体" w:cs="宋体"/>
          <w:b w:val="0"/>
          <w:bCs w:val="0"/>
          <w:color w:val="auto"/>
          <w:sz w:val="24"/>
          <w:highlight w:val="none"/>
          <w:lang w:eastAsia="zh-CN"/>
        </w:rPr>
        <w:t>小型企业或微型企业或监狱企业和残疾人福利性单位</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投标时提供</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企业声明函（格式后附），否则其投标文件作无效投标处理。</w:t>
      </w:r>
    </w:p>
    <w:p w14:paraId="2D5290B3">
      <w:pPr>
        <w:adjustRightInd/>
        <w:spacing w:line="360" w:lineRule="auto"/>
        <w:ind w:firstLine="480" w:firstLineChars="200"/>
        <w:rPr>
          <w:rFonts w:hint="eastAsia"/>
          <w:highlight w:val="none"/>
          <w:lang w:eastAsia="zh-CN"/>
        </w:rPr>
      </w:pPr>
      <w:r>
        <w:rPr>
          <w:rFonts w:hint="eastAsia" w:ascii="宋体" w:hAnsi="宋体" w:cs="宋体"/>
          <w:bCs/>
          <w:sz w:val="24"/>
          <w:highlight w:val="none"/>
        </w:rPr>
        <w:t>▲</w:t>
      </w: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rPr>
        <w:t>4营业执照，</w:t>
      </w:r>
      <w:r>
        <w:rPr>
          <w:rFonts w:hint="eastAsia" w:ascii="宋体" w:hAnsi="宋体" w:cs="宋体"/>
          <w:bCs/>
          <w:sz w:val="24"/>
          <w:highlight w:val="none"/>
        </w:rPr>
        <w:t>有效营业执照</w:t>
      </w:r>
      <w:r>
        <w:rPr>
          <w:rFonts w:hint="eastAsia" w:cs="宋体"/>
          <w:bCs/>
          <w:sz w:val="24"/>
          <w:highlight w:val="none"/>
        </w:rPr>
        <w:t>或者其他组织机构的营业执照或事业法人登记证书或其他市场监督管理部门登记证明材料；</w:t>
      </w:r>
      <w:r>
        <w:rPr>
          <w:rFonts w:hint="eastAsia" w:cs="宋体"/>
          <w:b/>
          <w:sz w:val="24"/>
          <w:highlight w:val="none"/>
        </w:rPr>
        <w:t>提供营业执照或其他执照扫描件或复印件加盖公章；</w:t>
      </w:r>
    </w:p>
    <w:p w14:paraId="69782324">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rPr>
        <w:t>11.1.4本项目的特定资格要求</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无。</w:t>
      </w:r>
    </w:p>
    <w:p w14:paraId="29CE80D2">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注：上述资格条件审查材料未响应提供的，视为资格审查不通过。上述内容部分格式及内容详见“</w:t>
      </w:r>
      <w:r>
        <w:rPr>
          <w:rFonts w:hint="eastAsia" w:ascii="宋体" w:hAnsi="宋体" w:eastAsia="宋体" w:cs="宋体"/>
          <w:color w:val="auto"/>
          <w:sz w:val="24"/>
          <w:highlight w:val="none"/>
        </w:rPr>
        <w:t>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298023EA">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1D15DC49">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▲11.2.1投标函；</w:t>
      </w:r>
      <w:r>
        <w:rPr>
          <w:rFonts w:hint="eastAsia" w:ascii="宋体" w:hAnsi="宋体" w:eastAsia="宋体" w:cs="宋体"/>
          <w:b/>
          <w:bCs/>
          <w:color w:val="auto"/>
          <w:sz w:val="24"/>
          <w:highlight w:val="none"/>
          <w:lang w:val="zh-CN"/>
        </w:rPr>
        <w:t xml:space="preserve"> </w:t>
      </w:r>
    </w:p>
    <w:p w14:paraId="27F19941">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▲11.2.2授权委托书或法定代表人（单位负责人、自然人本人）身份证明；</w:t>
      </w:r>
    </w:p>
    <w:p w14:paraId="23D1326F">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9EA1B39">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▲11.2.4符合性审查资料；</w:t>
      </w:r>
    </w:p>
    <w:p w14:paraId="16E8C450">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highlight w:val="none"/>
        </w:rPr>
        <w:t>11.2.5评标标准相应的商务技术资料；</w:t>
      </w:r>
      <w:r>
        <w:rPr>
          <w:rFonts w:hint="eastAsia" w:ascii="宋体" w:hAnsi="宋体" w:eastAsia="宋体" w:cs="宋体"/>
          <w:b w:val="0"/>
          <w:bCs w:val="0"/>
          <w:color w:val="auto"/>
          <w:sz w:val="24"/>
          <w:szCs w:val="24"/>
          <w:highlight w:val="none"/>
        </w:rPr>
        <w:t>（按招标文件第四部分评标办法前附表中“投标文件中评标标准相应的商务技术资料目录”提供资料）</w:t>
      </w:r>
    </w:p>
    <w:p w14:paraId="75252C01">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F135414">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DB173EE">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政府采购供应商廉洁自律承诺书；</w:t>
      </w:r>
    </w:p>
    <w:p w14:paraId="47562AA8">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注：上述内容部分格式及内容详见“第六部分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374BDCDC">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41A85DE">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2EEE97F">
      <w:pPr>
        <w:pageBreakBefore w:val="0"/>
        <w:tabs>
          <w:tab w:val="left" w:pos="432"/>
        </w:tabs>
        <w:kinsoku/>
        <w:wordWrap/>
        <w:overflowPunct/>
        <w:topLinePunct w:val="0"/>
        <w:bidi w:val="0"/>
        <w:adjustRightInd w:val="0"/>
        <w:snapToGrid w:val="0"/>
        <w:spacing w:beforeAutospacing="0" w:line="360" w:lineRule="auto"/>
        <w:ind w:left="0" w:leftChars="0" w:firstLine="480" w:firstLineChars="200"/>
        <w:jc w:val="both"/>
        <w:textAlignment w:val="auto"/>
        <w:outlineLvl w:val="9"/>
        <w:rPr>
          <w:rFonts w:hint="eastAsia" w:ascii="宋体" w:hAnsi="宋体" w:eastAsia="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snapToGrid w:val="0"/>
          <w:color w:val="auto"/>
          <w:kern w:val="28"/>
          <w:sz w:val="24"/>
          <w:szCs w:val="20"/>
          <w:highlight w:val="none"/>
        </w:rPr>
        <w:t>（如果有)</w:t>
      </w:r>
      <w:r>
        <w:rPr>
          <w:rFonts w:hint="eastAsia" w:ascii="宋体" w:hAnsi="宋体" w:eastAsia="宋体" w:cs="宋体"/>
          <w:b w:val="0"/>
          <w:bCs w:val="0"/>
          <w:snapToGrid w:val="0"/>
          <w:color w:val="auto"/>
          <w:kern w:val="28"/>
          <w:sz w:val="24"/>
          <w:szCs w:val="20"/>
          <w:highlight w:val="none"/>
          <w:lang w:eastAsia="zh-CN"/>
        </w:rPr>
        <w:t>；</w:t>
      </w:r>
    </w:p>
    <w:p w14:paraId="5531B884">
      <w:pPr>
        <w:pageBreakBefore w:val="0"/>
        <w:tabs>
          <w:tab w:val="left" w:pos="432"/>
        </w:tabs>
        <w:kinsoku/>
        <w:wordWrap/>
        <w:overflowPunct/>
        <w:topLinePunct w:val="0"/>
        <w:bidi w:val="0"/>
        <w:adjustRightInd w:val="0"/>
        <w:snapToGrid w:val="0"/>
        <w:spacing w:beforeAutospacing="0" w:line="360" w:lineRule="auto"/>
        <w:ind w:left="0" w:leftChars="0" w:firstLine="480" w:firstLineChars="200"/>
        <w:jc w:val="both"/>
        <w:textAlignment w:val="auto"/>
        <w:outlineLvl w:val="9"/>
        <w:rPr>
          <w:rFonts w:hint="eastAsia" w:ascii="宋体" w:hAnsi="宋体" w:eastAsia="宋体" w:cs="宋体"/>
          <w:b/>
          <w:bCs/>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eastAsia="宋体" w:cs="宋体"/>
          <w:b/>
          <w:bCs/>
          <w:color w:val="auto"/>
          <w:sz w:val="24"/>
          <w:szCs w:val="24"/>
          <w:highlight w:val="none"/>
          <w:lang w:val="en-US"/>
        </w:rPr>
        <w:t>如供应商报价低于项目预算50%的，应当提交本文档，详细阐述不影响产品</w:t>
      </w:r>
    </w:p>
    <w:p w14:paraId="6D266FBF">
      <w:pPr>
        <w:pageBreakBefore w:val="0"/>
        <w:tabs>
          <w:tab w:val="left" w:pos="432"/>
        </w:tabs>
        <w:kinsoku/>
        <w:wordWrap/>
        <w:overflowPunct/>
        <w:topLinePunct w:val="0"/>
        <w:bidi w:val="0"/>
        <w:adjustRightInd w:val="0"/>
        <w:snapToGrid w:val="0"/>
        <w:spacing w:beforeAutospacing="0" w:line="360" w:lineRule="auto"/>
        <w:ind w:left="0" w:leftChars="0" w:firstLine="482"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rPr>
        <w:t>质量或者诚信履约的具体原因）</w:t>
      </w:r>
      <w:r>
        <w:rPr>
          <w:rFonts w:hint="eastAsia" w:ascii="宋体" w:hAnsi="宋体" w:eastAsia="宋体" w:cs="宋体"/>
          <w:b w:val="0"/>
          <w:bCs w:val="0"/>
          <w:color w:val="auto"/>
          <w:sz w:val="24"/>
          <w:szCs w:val="24"/>
          <w:highlight w:val="none"/>
          <w:lang w:val="en-US" w:eastAsia="zh-CN"/>
        </w:rPr>
        <w:t>；</w:t>
      </w:r>
    </w:p>
    <w:p w14:paraId="17FD5D2C">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eastAsia="zh-CN"/>
        </w:rPr>
        <w:t>）</w:t>
      </w:r>
    </w:p>
    <w:p w14:paraId="2E5B1C16">
      <w:pPr>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rPr>
        <w:t>投标文件含有采购人不能接受的附加条件的，投标无效；投标人提供虚假材料投标的，投标无效。</w:t>
      </w:r>
    </w:p>
    <w:p w14:paraId="4EA81EAF">
      <w:pPr>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6ABDC923">
      <w:pPr>
        <w:pStyle w:val="84"/>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3D30D362">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投标文件的编制</w:t>
      </w:r>
    </w:p>
    <w:p w14:paraId="6867D6C9">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72A974">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4D5925">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7C4F7FA">
      <w:pPr>
        <w:pageBreakBefore w:val="0"/>
        <w:kinsoku/>
        <w:wordWrap/>
        <w:overflowPunct/>
        <w:topLinePunct w:val="0"/>
        <w:bidi w:val="0"/>
        <w:snapToGrid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235C9CF3">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8DECB12">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427BA52">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3B9DB515">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14.投标文件的提交、补充、修改、撤回</w:t>
      </w:r>
    </w:p>
    <w:p w14:paraId="2FEED31E">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456991">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6EC5D9C">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4445F48">
      <w:pPr>
        <w:pStyle w:val="35"/>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CE797A1">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5FD4FB62">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DB5958E">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0BD293D">
      <w:pPr>
        <w:pStyle w:val="35"/>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8356CC2">
      <w:pPr>
        <w:pStyle w:val="35"/>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1B7E384">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691DE7D">
      <w:pPr>
        <w:pStyle w:val="26"/>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5A61DFC8">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248C343">
      <w:pPr>
        <w:pageBreakBefore w:val="0"/>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04100A3">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ADEFE02">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61D74C8">
      <w:pPr>
        <w:pStyle w:val="96"/>
        <w:pageBreakBefore w:val="0"/>
        <w:kinsoku/>
        <w:wordWrap/>
        <w:overflowPunct/>
        <w:topLinePunct w:val="0"/>
        <w:bidi w:val="0"/>
        <w:spacing w:before="0" w:beforeAutospacing="0" w:line="360" w:lineRule="auto"/>
        <w:ind w:left="0" w:leftChars="0" w:firstLine="643" w:firstLineChars="200"/>
        <w:jc w:val="center"/>
        <w:textAlignment w:val="auto"/>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EA97955">
      <w:pPr>
        <w:pStyle w:val="250"/>
        <w:pageBreakBefore w:val="0"/>
        <w:kinsoku/>
        <w:wordWrap/>
        <w:overflowPunct/>
        <w:topLinePunct w:val="0"/>
        <w:bidi w:val="0"/>
        <w:spacing w:before="0" w:beforeAutospacing="0" w:line="360" w:lineRule="auto"/>
        <w:ind w:left="0" w:leftChars="0" w:firstLine="482" w:firstLineChars="200"/>
        <w:contextualSpacing/>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41C0E182">
      <w:pPr>
        <w:pStyle w:val="250"/>
        <w:pageBreakBefore w:val="0"/>
        <w:kinsoku/>
        <w:wordWrap/>
        <w:overflowPunct/>
        <w:topLinePunct w:val="0"/>
        <w:bidi w:val="0"/>
        <w:spacing w:before="0" w:beforeAutospacing="0" w:line="360" w:lineRule="auto"/>
        <w:ind w:left="0" w:leftChars="0" w:firstLine="480" w:firstLineChars="200"/>
        <w:contextualSpacing/>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7620C19F">
      <w:pPr>
        <w:pStyle w:val="250"/>
        <w:pageBreakBefore w:val="0"/>
        <w:kinsoku/>
        <w:wordWrap/>
        <w:overflowPunct/>
        <w:topLinePunct w:val="0"/>
        <w:bidi w:val="0"/>
        <w:spacing w:before="0" w:beforeAutospacing="0" w:line="360" w:lineRule="auto"/>
        <w:ind w:left="0" w:leftChars="0" w:firstLine="480" w:firstLineChars="200"/>
        <w:contextualSpacing/>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95F8F9F">
      <w:pPr>
        <w:pStyle w:val="250"/>
        <w:pageBreakBefore w:val="0"/>
        <w:kinsoku/>
        <w:wordWrap/>
        <w:overflowPunct/>
        <w:topLinePunct w:val="0"/>
        <w:bidi w:val="0"/>
        <w:spacing w:before="0" w:beforeAutospacing="0" w:line="360" w:lineRule="auto"/>
        <w:ind w:left="0" w:leftChars="0" w:firstLine="480" w:firstLineChars="200"/>
        <w:contextualSpacing/>
        <w:jc w:val="both"/>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B76A2E">
      <w:pPr>
        <w:pageBreakBefore w:val="0"/>
        <w:widowControl/>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75F39040">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7F9BCE9A">
      <w:pPr>
        <w:pageBreakBefore w:val="0"/>
        <w:kinsoku/>
        <w:wordWrap/>
        <w:overflowPunct/>
        <w:topLinePunct w:val="0"/>
        <w:bidi w:val="0"/>
        <w:snapToGrid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7BD50E81">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F28FE5A">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23E3C5FD">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21A8F23C">
      <w:pPr>
        <w:pStyle w:val="96"/>
        <w:pageBreakBefore w:val="0"/>
        <w:kinsoku/>
        <w:wordWrap/>
        <w:overflowPunct/>
        <w:topLinePunct w:val="0"/>
        <w:bidi w:val="0"/>
        <w:adjustRightInd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3C4246F">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D8040F9">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023E212A">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046B731">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823A58D">
      <w:pPr>
        <w:pStyle w:val="96"/>
        <w:pageBreakBefore w:val="0"/>
        <w:kinsoku/>
        <w:wordWrap/>
        <w:overflowPunct/>
        <w:topLinePunct w:val="0"/>
        <w:bidi w:val="0"/>
        <w:spacing w:before="0" w:beforeAutospacing="0" w:line="360" w:lineRule="auto"/>
        <w:ind w:left="0" w:leftChars="0" w:firstLine="482" w:firstLineChars="200"/>
        <w:jc w:val="both"/>
        <w:textAlignment w:val="auto"/>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6671EA8">
      <w:pPr>
        <w:pageBreakBefore w:val="0"/>
        <w:kinsoku/>
        <w:wordWrap/>
        <w:overflowPunct/>
        <w:topLinePunct w:val="0"/>
        <w:bidi w:val="0"/>
        <w:snapToGrid w:val="0"/>
        <w:spacing w:beforeAutospacing="0" w:line="360" w:lineRule="auto"/>
        <w:ind w:left="0" w:leftChars="0" w:firstLine="723" w:firstLineChars="200"/>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E548087">
      <w:pPr>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7EB33CDF">
      <w:pPr>
        <w:pageBreakBefore w:val="0"/>
        <w:kinsoku/>
        <w:wordWrap/>
        <w:overflowPunct/>
        <w:topLinePunct w:val="0"/>
        <w:bidi w:val="0"/>
        <w:snapToGrid w:val="0"/>
        <w:spacing w:beforeAutospacing="0" w:line="360" w:lineRule="auto"/>
        <w:ind w:left="0" w:leftChars="0" w:firstLine="723" w:firstLineChars="200"/>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6537BFBD">
      <w:pPr>
        <w:pStyle w:val="26"/>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22.确定中标供应商</w:t>
      </w:r>
    </w:p>
    <w:p w14:paraId="0252094D">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为提高政府采购效率，一般在收到评审报告当天确定中标或者成交供应商。中标、成交通知书和中标、成交结果公告应当在规定时间内同时发出。</w:t>
      </w:r>
    </w:p>
    <w:p w14:paraId="5A913C61">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23.中标通知与中标结果公告</w:t>
      </w:r>
    </w:p>
    <w:p w14:paraId="68ED8155">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8EA1880">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7075BDF">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b/>
          <w:color w:val="auto"/>
          <w:sz w:val="32"/>
          <w:highlight w:val="none"/>
        </w:rPr>
      </w:pPr>
      <w:r>
        <w:rPr>
          <w:rFonts w:hint="eastAsia" w:ascii="宋体" w:hAnsi="宋体" w:eastAsia="宋体" w:cs="宋体"/>
          <w:color w:val="auto"/>
          <w:sz w:val="24"/>
          <w:highlight w:val="none"/>
        </w:rPr>
        <w:t>23.3公告期限为1个工作日。</w:t>
      </w:r>
    </w:p>
    <w:p w14:paraId="01343768">
      <w:pPr>
        <w:pageBreakBefore w:val="0"/>
        <w:kinsoku/>
        <w:wordWrap/>
        <w:overflowPunct/>
        <w:topLinePunct w:val="0"/>
        <w:bidi w:val="0"/>
        <w:snapToGrid w:val="0"/>
        <w:spacing w:beforeAutospacing="0" w:line="360" w:lineRule="auto"/>
        <w:ind w:left="0" w:leftChars="0" w:firstLine="643" w:firstLineChars="200"/>
        <w:jc w:val="center"/>
        <w:textAlignment w:val="auto"/>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F35B642">
      <w:pPr>
        <w:pStyle w:val="26"/>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b/>
          <w:color w:val="auto"/>
          <w:highlight w:val="none"/>
        </w:rPr>
        <w:t>24.</w:t>
      </w:r>
      <w:r>
        <w:rPr>
          <w:rFonts w:hint="eastAsia" w:ascii="宋体" w:hAnsi="宋体" w:eastAsia="宋体" w:cs="宋体"/>
          <w:color w:val="auto"/>
          <w:highlight w:val="none"/>
        </w:rPr>
        <w:t>合同主要条款详见第五部分拟签订的合同文本。</w:t>
      </w:r>
    </w:p>
    <w:p w14:paraId="2C162FAD">
      <w:pPr>
        <w:pStyle w:val="96"/>
        <w:pageBreakBefore w:val="0"/>
        <w:kinsoku/>
        <w:wordWrap/>
        <w:overflowPunct/>
        <w:topLinePunct w:val="0"/>
        <w:bidi w:val="0"/>
        <w:adjustRightInd w:val="0"/>
        <w:snapToGrid w:val="0"/>
        <w:spacing w:before="0" w:beforeAutospacing="0" w:line="360" w:lineRule="auto"/>
        <w:ind w:left="0" w:leftChars="0" w:firstLine="480" w:firstLineChars="200"/>
        <w:jc w:val="both"/>
        <w:textAlignment w:val="auto"/>
        <w:outlineLvl w:val="9"/>
        <w:rPr>
          <w:rStyle w:val="80"/>
          <w:rFonts w:hint="eastAsia" w:ascii="宋体" w:hAnsi="宋体" w:eastAsia="宋体" w:cs="宋体"/>
          <w:color w:val="auto"/>
          <w:highlight w:val="none"/>
        </w:rPr>
      </w:pP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5499E7A3">
      <w:pPr>
        <w:pStyle w:val="26"/>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25.合同的签订</w:t>
      </w:r>
    </w:p>
    <w:p w14:paraId="3DADED3A">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1CB597">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EE181F9">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A7D2806">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B68A2EA">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4EAA9877">
      <w:pPr>
        <w:pStyle w:val="26"/>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26.履约保证金</w:t>
      </w:r>
    </w:p>
    <w:p w14:paraId="520DC49E">
      <w:pPr>
        <w:pageBreakBefore w:val="0"/>
        <w:tabs>
          <w:tab w:val="left" w:pos="0"/>
        </w:tabs>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C13F235">
      <w:pPr>
        <w:pageBreakBefore w:val="0"/>
        <w:tabs>
          <w:tab w:val="left" w:pos="432"/>
        </w:tabs>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b/>
          <w:color w:val="auto"/>
          <w:sz w:val="32"/>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18F923">
      <w:pPr>
        <w:pageBreakBefore w:val="0"/>
        <w:kinsoku/>
        <w:wordWrap/>
        <w:overflowPunct/>
        <w:topLinePunct w:val="0"/>
        <w:bidi w:val="0"/>
        <w:snapToGrid w:val="0"/>
        <w:spacing w:beforeAutospacing="0" w:line="360" w:lineRule="auto"/>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B5D4020">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422F3317">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5D7BA510">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22E58DB6">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1712081F">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693F8938">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55DDFD27">
      <w:pPr>
        <w:pStyle w:val="96"/>
        <w:pageBreakBefore w:val="0"/>
        <w:kinsoku/>
        <w:wordWrap/>
        <w:overflowPunct/>
        <w:topLinePunct w:val="0"/>
        <w:bidi w:val="0"/>
        <w:snapToGrid w:val="0"/>
        <w:spacing w:before="0" w:beforeAutospacing="0" w:line="360" w:lineRule="auto"/>
        <w:ind w:left="0" w:leftChars="0" w:firstLine="482"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2E323CB">
      <w:pPr>
        <w:pageBreakBefore w:val="0"/>
        <w:kinsoku/>
        <w:wordWrap/>
        <w:overflowPunct/>
        <w:topLinePunct w:val="0"/>
        <w:bidi w:val="0"/>
        <w:snapToGrid w:val="0"/>
        <w:spacing w:beforeAutospacing="0" w:line="360" w:lineRule="auto"/>
        <w:ind w:left="0" w:leftChars="0" w:firstLine="643" w:firstLineChars="200"/>
        <w:jc w:val="center"/>
        <w:textAlignment w:val="auto"/>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A6B3E50">
      <w:pPr>
        <w:pStyle w:val="26"/>
        <w:pageBreakBefore w:val="0"/>
        <w:kinsoku/>
        <w:wordWrap/>
        <w:overflowPunct/>
        <w:topLinePunct w:val="0"/>
        <w:bidi w:val="0"/>
        <w:spacing w:beforeAutospacing="0" w:line="360" w:lineRule="auto"/>
        <w:ind w:left="0" w:leftChars="0" w:firstLine="48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3FC7ADDC">
      <w:pPr>
        <w:pageBreakBefore w:val="0"/>
        <w:tabs>
          <w:tab w:val="left" w:pos="0"/>
        </w:tabs>
        <w:kinsoku/>
        <w:wordWrap/>
        <w:overflowPunct/>
        <w:topLinePunct w:val="0"/>
        <w:bidi w:val="0"/>
        <w:spacing w:beforeAutospacing="0" w:line="360" w:lineRule="auto"/>
        <w:ind w:left="0" w:lef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2A98E5">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w:t>
      </w:r>
      <w:r>
        <w:rPr>
          <w:rFonts w:hint="eastAsia" w:ascii="宋体" w:hAnsi="宋体" w:eastAsia="宋体" w:cs="宋体"/>
          <w:color w:val="auto"/>
          <w:kern w:val="0"/>
          <w:sz w:val="24"/>
          <w:szCs w:val="24"/>
          <w:highlight w:val="none"/>
        </w:rPr>
        <w:t>投标人或者第三方机构的意见作为验收书的参考资料一并存档。</w:t>
      </w:r>
    </w:p>
    <w:p w14:paraId="5E0A34E1">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EABECB">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C04B7B">
      <w:pPr>
        <w:adjustRightInd w:val="0"/>
        <w:snapToGrid w:val="0"/>
        <w:spacing w:line="360" w:lineRule="auto"/>
        <w:ind w:left="0" w:firstLineChars="200"/>
        <w:jc w:val="left"/>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FD31201">
      <w:pPr>
        <w:bidi w:val="0"/>
        <w:spacing w:line="360" w:lineRule="auto"/>
        <w:rPr>
          <w:rFonts w:hint="eastAsia" w:ascii="宋体" w:hAnsi="宋体" w:eastAsia="宋体" w:cs="宋体"/>
          <w:highlight w:val="none"/>
        </w:rPr>
      </w:pPr>
    </w:p>
    <w:p w14:paraId="23C0EAC9">
      <w:pPr>
        <w:tabs>
          <w:tab w:val="left" w:pos="0"/>
        </w:tabs>
        <w:spacing w:line="360" w:lineRule="auto"/>
        <w:ind w:firstLine="480"/>
        <w:rPr>
          <w:rFonts w:hint="eastAsia" w:ascii="宋体" w:hAnsi="宋体" w:eastAsia="宋体" w:cs="宋体"/>
          <w:color w:val="auto"/>
          <w:kern w:val="0"/>
          <w:sz w:val="24"/>
          <w:szCs w:val="24"/>
          <w:highlight w:val="none"/>
        </w:rPr>
        <w:sectPr>
          <w:footerReference r:id="rId7" w:type="first"/>
          <w:footerReference r:id="rId6" w:type="default"/>
          <w:pgSz w:w="11906" w:h="16838"/>
          <w:pgMar w:top="1247" w:right="1474" w:bottom="1247" w:left="1418" w:header="851" w:footer="992" w:gutter="0"/>
          <w:pgNumType w:fmt="decimal" w:start="1"/>
          <w:cols w:space="720" w:num="1"/>
          <w:titlePg/>
          <w:docGrid w:linePitch="312" w:charSpace="0"/>
        </w:sectPr>
      </w:pPr>
    </w:p>
    <w:bookmarkEnd w:id="13"/>
    <w:bookmarkEnd w:id="14"/>
    <w:p w14:paraId="78A11853">
      <w:pPr>
        <w:pStyle w:val="3"/>
        <w:rPr>
          <w:rFonts w:hint="eastAsia" w:ascii="宋体" w:hAnsi="宋体" w:eastAsia="宋体" w:cs="宋体"/>
          <w:b/>
          <w:color w:val="auto"/>
          <w:sz w:val="44"/>
          <w:szCs w:val="44"/>
          <w:highlight w:val="none"/>
        </w:rPr>
      </w:pPr>
      <w:bookmarkStart w:id="15" w:name="第四部分"/>
      <w:r>
        <w:rPr>
          <w:rFonts w:hint="eastAsia" w:ascii="宋体" w:hAnsi="宋体" w:eastAsia="宋体" w:cs="宋体"/>
          <w:color w:val="auto"/>
          <w:sz w:val="44"/>
          <w:szCs w:val="44"/>
          <w:highlight w:val="none"/>
        </w:rPr>
        <w:t>第三部分  采购需求</w:t>
      </w:r>
    </w:p>
    <w:p w14:paraId="20C1ED3B">
      <w:pPr>
        <w:numPr>
          <w:ilvl w:val="-1"/>
          <w:numId w:val="0"/>
        </w:numPr>
        <w:spacing w:line="360" w:lineRule="auto"/>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sz w:val="28"/>
          <w:szCs w:val="28"/>
          <w:highlight w:val="none"/>
        </w:rPr>
        <w:t>（适用于</w:t>
      </w:r>
      <w:r>
        <w:rPr>
          <w:rFonts w:hint="eastAsia" w:ascii="宋体" w:hAnsi="宋体" w:cs="宋体"/>
          <w:b/>
          <w:bCs/>
          <w:sz w:val="28"/>
          <w:szCs w:val="28"/>
          <w:highlight w:val="none"/>
          <w:lang w:val="en-US" w:eastAsia="zh-CN"/>
        </w:rPr>
        <w:t>三个</w:t>
      </w:r>
      <w:r>
        <w:rPr>
          <w:rFonts w:hint="eastAsia" w:ascii="宋体" w:hAnsi="宋体" w:eastAsia="宋体" w:cs="宋体"/>
          <w:b/>
          <w:bCs/>
          <w:sz w:val="28"/>
          <w:szCs w:val="28"/>
          <w:highlight w:val="none"/>
        </w:rPr>
        <w:t>标项）</w:t>
      </w:r>
    </w:p>
    <w:p w14:paraId="4387BE3F">
      <w:pPr>
        <w:numPr>
          <w:ilvl w:val="-1"/>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本项目分</w:t>
      </w: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rPr>
        <w:t>个标项进行采购，本招标采购文件内如未明确为哪个标项要求，即为所有标项的共同要求和内容，如已明示为哪个标项的具体要求，即按相关要求执行。</w:t>
      </w:r>
    </w:p>
    <w:p w14:paraId="7250F614">
      <w:pPr>
        <w:pStyle w:val="4"/>
        <w:numPr>
          <w:ilvl w:val="0"/>
          <w:numId w:val="0"/>
        </w:numPr>
        <w:bidi w:val="0"/>
        <w:ind w:left="431" w:leftChars="0" w:hanging="431" w:firstLineChars="0"/>
        <w:jc w:val="left"/>
        <w:rPr>
          <w:rFonts w:hint="eastAsia"/>
          <w:sz w:val="24"/>
          <w:szCs w:val="24"/>
          <w:highlight w:val="none"/>
          <w:lang w:eastAsia="zh-CN"/>
        </w:rPr>
      </w:pPr>
      <w:r>
        <w:rPr>
          <w:rFonts w:hint="eastAsia" w:ascii="仿宋_GB2312" w:hAnsi="仿宋_GB2312" w:eastAsia="宋体" w:cs="Times New Roman"/>
          <w:b/>
          <w:bCs/>
          <w:kern w:val="2"/>
          <w:sz w:val="24"/>
          <w:szCs w:val="24"/>
          <w:highlight w:val="none"/>
          <w:lang w:val="en-US" w:eastAsia="zh-CN" w:bidi="ar-SA"/>
        </w:rPr>
        <w:t>一、</w:t>
      </w:r>
      <w:r>
        <w:rPr>
          <w:rFonts w:hint="eastAsia"/>
          <w:sz w:val="24"/>
          <w:szCs w:val="24"/>
          <w:highlight w:val="none"/>
          <w:lang w:eastAsia="zh-CN"/>
        </w:rPr>
        <w:t>项目概况</w:t>
      </w:r>
    </w:p>
    <w:p w14:paraId="7D4D430D">
      <w:pPr>
        <w:pStyle w:val="16"/>
        <w:spacing w:line="360" w:lineRule="auto"/>
        <w:ind w:firstLine="480"/>
        <w:rPr>
          <w:rFonts w:hint="eastAsia" w:ascii="宋体" w:hAnsi="宋体" w:eastAsia="宋体" w:cs="宋体"/>
          <w:bCs/>
          <w:color w:val="auto"/>
          <w:kern w:val="2"/>
          <w:sz w:val="24"/>
          <w:szCs w:val="24"/>
          <w:highlight w:val="none"/>
          <w:lang w:eastAsia="zh-CN"/>
        </w:rPr>
      </w:pPr>
      <w:r>
        <w:rPr>
          <w:rFonts w:hint="eastAsia" w:ascii="宋体" w:hAnsi="宋体" w:eastAsia="宋体" w:cs="宋体"/>
          <w:b w:val="0"/>
          <w:bCs/>
          <w:color w:val="auto"/>
          <w:sz w:val="24"/>
          <w:highlight w:val="none"/>
          <w:lang w:eastAsia="zh-CN"/>
        </w:rPr>
        <w:t>杭州市余杭区数据资源管理局的</w:t>
      </w:r>
      <w:r>
        <w:rPr>
          <w:rFonts w:hint="eastAsia" w:hAnsi="宋体" w:cs="宋体"/>
          <w:bCs/>
          <w:color w:val="auto"/>
          <w:kern w:val="2"/>
          <w:sz w:val="24"/>
          <w:szCs w:val="24"/>
          <w:highlight w:val="none"/>
          <w:lang w:eastAsia="zh-CN"/>
        </w:rPr>
        <w:t>余杭区信创基础设施服务采购项目</w:t>
      </w:r>
      <w:r>
        <w:rPr>
          <w:rFonts w:hint="eastAsia" w:ascii="宋体" w:hAnsi="宋体" w:eastAsia="宋体" w:cs="宋体"/>
          <w:bCs/>
          <w:color w:val="auto"/>
          <w:kern w:val="2"/>
          <w:sz w:val="24"/>
          <w:szCs w:val="24"/>
          <w:highlight w:val="none"/>
          <w:lang w:eastAsia="zh-CN"/>
        </w:rPr>
        <w:t>，分为</w:t>
      </w:r>
      <w:r>
        <w:rPr>
          <w:rFonts w:hint="eastAsia" w:hAnsi="宋体" w:cs="宋体"/>
          <w:bCs/>
          <w:color w:val="auto"/>
          <w:kern w:val="2"/>
          <w:sz w:val="24"/>
          <w:szCs w:val="24"/>
          <w:highlight w:val="none"/>
          <w:lang w:val="en-US" w:eastAsia="zh-CN"/>
        </w:rPr>
        <w:t>三</w:t>
      </w:r>
      <w:r>
        <w:rPr>
          <w:rFonts w:hint="eastAsia" w:ascii="宋体" w:hAnsi="宋体" w:eastAsia="宋体" w:cs="宋体"/>
          <w:bCs/>
          <w:color w:val="auto"/>
          <w:kern w:val="2"/>
          <w:sz w:val="24"/>
          <w:szCs w:val="24"/>
          <w:highlight w:val="none"/>
          <w:lang w:eastAsia="zh-CN"/>
        </w:rPr>
        <w:t>个标项进行采购，供应商可自行选择其中一个或多个标项响应或一、二</w:t>
      </w:r>
      <w:r>
        <w:rPr>
          <w:rFonts w:hint="eastAsia" w:hAnsi="宋体" w:cs="宋体"/>
          <w:bCs/>
          <w:color w:val="auto"/>
          <w:kern w:val="2"/>
          <w:sz w:val="24"/>
          <w:szCs w:val="24"/>
          <w:highlight w:val="none"/>
          <w:lang w:eastAsia="zh-CN"/>
        </w:rPr>
        <w:t>、</w:t>
      </w:r>
      <w:r>
        <w:rPr>
          <w:rFonts w:hint="eastAsia" w:hAnsi="宋体" w:cs="宋体"/>
          <w:bCs/>
          <w:color w:val="auto"/>
          <w:kern w:val="2"/>
          <w:sz w:val="24"/>
          <w:szCs w:val="24"/>
          <w:highlight w:val="none"/>
          <w:lang w:val="en-US" w:eastAsia="zh-CN"/>
        </w:rPr>
        <w:t>三</w:t>
      </w:r>
      <w:r>
        <w:rPr>
          <w:rFonts w:hint="eastAsia" w:ascii="宋体" w:hAnsi="宋体" w:eastAsia="宋体" w:cs="宋体"/>
          <w:bCs/>
          <w:color w:val="auto"/>
          <w:kern w:val="2"/>
          <w:sz w:val="24"/>
          <w:szCs w:val="24"/>
          <w:highlight w:val="none"/>
          <w:lang w:eastAsia="zh-CN"/>
        </w:rPr>
        <w:t>个标项同时响应投标，标项信息如下：</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635"/>
        <w:gridCol w:w="1239"/>
        <w:gridCol w:w="4460"/>
      </w:tblGrid>
      <w:tr w14:paraId="4AE7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61" w:type="dxa"/>
            <w:shd w:val="clear" w:color="auto" w:fill="auto"/>
            <w:vAlign w:val="center"/>
          </w:tcPr>
          <w:p w14:paraId="005B8C4B">
            <w:pPr>
              <w:pStyle w:val="3"/>
              <w:spacing w:line="24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Cs/>
                <w:color w:val="auto"/>
                <w:kern w:val="2"/>
                <w:sz w:val="24"/>
                <w:szCs w:val="24"/>
                <w:highlight w:val="none"/>
                <w:vertAlign w:val="baseline"/>
                <w:lang w:eastAsia="zh-CN"/>
              </w:rPr>
              <w:t>标项</w:t>
            </w:r>
          </w:p>
        </w:tc>
        <w:tc>
          <w:tcPr>
            <w:tcW w:w="1635" w:type="dxa"/>
            <w:shd w:val="clear" w:color="auto" w:fill="auto"/>
            <w:vAlign w:val="center"/>
          </w:tcPr>
          <w:p w14:paraId="12A15EF4">
            <w:pPr>
              <w:pStyle w:val="3"/>
              <w:spacing w:line="24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Cs/>
                <w:color w:val="auto"/>
                <w:kern w:val="2"/>
                <w:sz w:val="24"/>
                <w:szCs w:val="24"/>
                <w:highlight w:val="none"/>
                <w:vertAlign w:val="baseline"/>
                <w:lang w:eastAsia="zh-CN"/>
              </w:rPr>
              <w:t>标项名称</w:t>
            </w:r>
          </w:p>
        </w:tc>
        <w:tc>
          <w:tcPr>
            <w:tcW w:w="1239" w:type="dxa"/>
            <w:shd w:val="clear" w:color="auto" w:fill="auto"/>
            <w:vAlign w:val="center"/>
          </w:tcPr>
          <w:p w14:paraId="5C35393B">
            <w:pPr>
              <w:pStyle w:val="3"/>
              <w:spacing w:line="24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Cs/>
                <w:color w:val="auto"/>
                <w:kern w:val="2"/>
                <w:sz w:val="24"/>
                <w:szCs w:val="24"/>
                <w:highlight w:val="none"/>
                <w:vertAlign w:val="baseline"/>
                <w:lang w:eastAsia="zh-CN"/>
              </w:rPr>
              <w:t>标项预算</w:t>
            </w:r>
          </w:p>
        </w:tc>
        <w:tc>
          <w:tcPr>
            <w:tcW w:w="4460" w:type="dxa"/>
            <w:shd w:val="clear" w:color="auto" w:fill="auto"/>
            <w:vAlign w:val="center"/>
          </w:tcPr>
          <w:p w14:paraId="47792393">
            <w:pPr>
              <w:pStyle w:val="3"/>
              <w:spacing w:line="24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Cs/>
                <w:color w:val="auto"/>
                <w:kern w:val="2"/>
                <w:sz w:val="24"/>
                <w:szCs w:val="24"/>
                <w:highlight w:val="none"/>
                <w:vertAlign w:val="baseline"/>
                <w:lang w:eastAsia="zh-CN"/>
              </w:rPr>
              <w:t>标项内容</w:t>
            </w:r>
          </w:p>
        </w:tc>
      </w:tr>
      <w:tr w14:paraId="28EB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center"/>
          </w:tcPr>
          <w:p w14:paraId="02E5C3A5">
            <w:pPr>
              <w:pStyle w:val="3"/>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eastAsia="zh-CN"/>
              </w:rPr>
              <w:t>标项一</w:t>
            </w:r>
          </w:p>
        </w:tc>
        <w:tc>
          <w:tcPr>
            <w:tcW w:w="1635" w:type="dxa"/>
            <w:shd w:val="clear" w:color="auto" w:fill="auto"/>
            <w:vAlign w:val="center"/>
          </w:tcPr>
          <w:p w14:paraId="5FD5FE7B">
            <w:pPr>
              <w:pStyle w:val="96"/>
              <w:spacing w:before="0"/>
              <w:ind w:left="0" w:leftChars="0" w:firstLine="0" w:firstLineChars="0"/>
              <w:jc w:val="left"/>
              <w:outlineLvl w:val="2"/>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sz w:val="24"/>
                <w:szCs w:val="24"/>
                <w:highlight w:val="none"/>
                <w:lang w:eastAsia="zh-CN"/>
              </w:rPr>
              <w:t>余杭区信创基础设施服务采购项目（文档中台）</w:t>
            </w:r>
          </w:p>
        </w:tc>
        <w:tc>
          <w:tcPr>
            <w:tcW w:w="1239" w:type="dxa"/>
            <w:shd w:val="clear" w:color="auto" w:fill="auto"/>
            <w:vAlign w:val="center"/>
          </w:tcPr>
          <w:p w14:paraId="1819A750">
            <w:pPr>
              <w:pStyle w:val="3"/>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lang w:val="en-US" w:eastAsia="zh-CN"/>
              </w:rPr>
              <w:t>60</w:t>
            </w:r>
            <w:r>
              <w:rPr>
                <w:rFonts w:hint="eastAsia" w:ascii="宋体" w:hAnsi="宋体" w:eastAsia="宋体" w:cs="宋体"/>
                <w:b w:val="0"/>
                <w:bCs w:val="0"/>
                <w:color w:val="auto"/>
                <w:kern w:val="2"/>
                <w:sz w:val="24"/>
                <w:szCs w:val="24"/>
                <w:highlight w:val="none"/>
                <w:lang w:val="en-US" w:eastAsia="zh-CN"/>
              </w:rPr>
              <w:t>万元</w:t>
            </w:r>
          </w:p>
        </w:tc>
        <w:tc>
          <w:tcPr>
            <w:tcW w:w="4460" w:type="dxa"/>
            <w:shd w:val="clear" w:color="auto" w:fill="auto"/>
            <w:vAlign w:val="center"/>
          </w:tcPr>
          <w:p w14:paraId="525780AE">
            <w:pPr>
              <w:spacing w:line="360" w:lineRule="auto"/>
              <w:ind w:left="0" w:leftChars="0" w:firstLine="0" w:firstLineChars="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sz w:val="24"/>
                <w:highlight w:val="none"/>
                <w:lang w:val="en-US" w:eastAsia="zh-CN"/>
              </w:rPr>
              <w:t>支持通过标准化API接口以及开放各类基础文档能力，快速接入第三方应用业务系统。深度兼容日常办公文档，保证PC端、移动端多端预览、编辑格式兼容，与客户端显示效果保持一致。实现文档在线编辑、预览、格式转换等效果，并支持信创环境。</w:t>
            </w:r>
          </w:p>
        </w:tc>
      </w:tr>
      <w:tr w14:paraId="3EF5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28BD0AA">
            <w:pPr>
              <w:pStyle w:val="96"/>
              <w:shd w:val="clear" w:color="auto" w:fill="FFFFFF"/>
              <w:spacing w:before="0"/>
              <w:ind w:left="0" w:leftChars="0" w:firstLine="0" w:firstLineChars="0"/>
              <w:jc w:val="center"/>
              <w:outlineLvl w:val="2"/>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color w:val="auto"/>
                <w:kern w:val="2"/>
                <w:sz w:val="24"/>
                <w:szCs w:val="24"/>
                <w:highlight w:val="none"/>
                <w:vertAlign w:val="baseline"/>
                <w:lang w:eastAsia="zh-CN"/>
              </w:rPr>
              <w:t>标项</w:t>
            </w:r>
            <w:r>
              <w:rPr>
                <w:rFonts w:hint="eastAsia" w:ascii="宋体" w:hAnsi="宋体" w:cs="宋体"/>
                <w:b w:val="0"/>
                <w:bCs w:val="0"/>
                <w:color w:val="auto"/>
                <w:kern w:val="2"/>
                <w:sz w:val="24"/>
                <w:szCs w:val="24"/>
                <w:highlight w:val="none"/>
                <w:vertAlign w:val="baseline"/>
                <w:lang w:val="en-US" w:eastAsia="zh-CN"/>
              </w:rPr>
              <w:t>二</w:t>
            </w:r>
          </w:p>
        </w:tc>
        <w:tc>
          <w:tcPr>
            <w:tcW w:w="1635" w:type="dxa"/>
            <w:vAlign w:val="center"/>
          </w:tcPr>
          <w:p w14:paraId="1C3D63D8">
            <w:pPr>
              <w:pStyle w:val="96"/>
              <w:shd w:val="clear" w:color="auto" w:fill="FFFFFF"/>
              <w:spacing w:before="0"/>
              <w:ind w:left="0" w:leftChars="0" w:firstLine="0" w:firstLineChars="0"/>
              <w:jc w:val="left"/>
              <w:outlineLvl w:val="2"/>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余杭区信创基础设施服务采购项目（监理服务）</w:t>
            </w:r>
          </w:p>
        </w:tc>
        <w:tc>
          <w:tcPr>
            <w:tcW w:w="1239" w:type="dxa"/>
            <w:vAlign w:val="center"/>
          </w:tcPr>
          <w:p w14:paraId="21148B7B">
            <w:pPr>
              <w:pStyle w:val="96"/>
              <w:shd w:val="clear" w:color="auto" w:fill="FFFFFF"/>
              <w:spacing w:before="0"/>
              <w:ind w:left="0" w:leftChars="0" w:firstLine="0" w:firstLineChars="0"/>
              <w:jc w:val="center"/>
              <w:outlineLvl w:val="2"/>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21万元</w:t>
            </w:r>
          </w:p>
        </w:tc>
        <w:tc>
          <w:tcPr>
            <w:tcW w:w="4460" w:type="dxa"/>
          </w:tcPr>
          <w:p w14:paraId="0D9CAAF9">
            <w:pPr>
              <w:pStyle w:val="96"/>
              <w:shd w:val="clear" w:color="auto" w:fill="FFFFFF"/>
              <w:spacing w:before="0"/>
              <w:ind w:left="0" w:leftChars="0" w:firstLine="0" w:firstLineChars="0"/>
              <w:jc w:val="left"/>
              <w:outlineLvl w:val="2"/>
              <w:rPr>
                <w:rFonts w:hint="eastAsia" w:ascii="宋体" w:hAnsi="宋体" w:eastAsia="宋体" w:cs="宋体"/>
                <w:b w:val="0"/>
                <w:bCs w:val="0"/>
                <w:highlight w:val="none"/>
                <w:lang w:eastAsia="zh-CN"/>
              </w:rPr>
            </w:pPr>
            <w:r>
              <w:rPr>
                <w:rFonts w:hint="eastAsia" w:ascii="宋体" w:hAnsi="宋体" w:eastAsia="宋体" w:cs="宋体"/>
                <w:b w:val="0"/>
                <w:bCs w:val="0"/>
                <w:highlight w:val="none"/>
                <w:lang w:val="en-US" w:eastAsia="zh-CN"/>
              </w:rPr>
              <w:t>具体包含参与项目的招投标过程、承建合同审查和管理、进度款支付审核、软件开发、设备和系统软件安装调试、现场施工、系统集成、系统测试、培训、试运行、系统验收、系统移交及相关文档起草和管理，在项目验收等环节提供专家咨询服务等全过程的监理服务。</w:t>
            </w:r>
          </w:p>
        </w:tc>
      </w:tr>
      <w:tr w14:paraId="4330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510580C">
            <w:pPr>
              <w:pStyle w:val="16"/>
              <w:spacing w:line="360" w:lineRule="auto"/>
              <w:ind w:left="0" w:leftChars="0" w:firstLine="0" w:firstLineChars="0"/>
              <w:jc w:val="center"/>
              <w:rPr>
                <w:rFonts w:hint="eastAsia" w:ascii="宋体" w:hAnsi="宋体" w:eastAsia="宋体" w:cs="宋体"/>
                <w:bCs/>
                <w:color w:val="auto"/>
                <w:kern w:val="2"/>
                <w:sz w:val="24"/>
                <w:szCs w:val="24"/>
                <w:highlight w:val="none"/>
                <w:vertAlign w:val="baseline"/>
                <w:lang w:eastAsia="zh-CN"/>
              </w:rPr>
            </w:pPr>
            <w:r>
              <w:rPr>
                <w:rFonts w:hint="eastAsia" w:ascii="宋体" w:hAnsi="宋体" w:eastAsia="宋体" w:cs="宋体"/>
                <w:b w:val="0"/>
                <w:bCs w:val="0"/>
                <w:color w:val="auto"/>
                <w:kern w:val="2"/>
                <w:sz w:val="24"/>
                <w:szCs w:val="24"/>
                <w:highlight w:val="none"/>
                <w:vertAlign w:val="baseline"/>
                <w:lang w:eastAsia="zh-CN"/>
              </w:rPr>
              <w:t>标项</w:t>
            </w:r>
            <w:r>
              <w:rPr>
                <w:rFonts w:hint="eastAsia" w:ascii="宋体" w:hAnsi="宋体" w:cs="宋体"/>
                <w:b w:val="0"/>
                <w:bCs w:val="0"/>
                <w:color w:val="auto"/>
                <w:kern w:val="2"/>
                <w:sz w:val="24"/>
                <w:szCs w:val="24"/>
                <w:highlight w:val="none"/>
                <w:vertAlign w:val="baseline"/>
                <w:lang w:val="en-US" w:eastAsia="zh-CN"/>
              </w:rPr>
              <w:t>三</w:t>
            </w:r>
          </w:p>
        </w:tc>
        <w:tc>
          <w:tcPr>
            <w:tcW w:w="1635" w:type="dxa"/>
          </w:tcPr>
          <w:p w14:paraId="2B866CA8">
            <w:pPr>
              <w:pStyle w:val="16"/>
              <w:spacing w:line="360" w:lineRule="auto"/>
              <w:ind w:left="0" w:leftChars="0" w:firstLine="0" w:firstLineChars="0"/>
              <w:jc w:val="left"/>
              <w:rPr>
                <w:rFonts w:hint="eastAsia" w:ascii="宋体" w:hAnsi="宋体" w:eastAsia="宋体" w:cs="宋体"/>
                <w:bCs/>
                <w:color w:val="auto"/>
                <w:kern w:val="2"/>
                <w:sz w:val="24"/>
                <w:szCs w:val="24"/>
                <w:highlight w:val="none"/>
                <w:vertAlign w:val="baseline"/>
                <w:lang w:eastAsia="zh-CN"/>
              </w:rPr>
            </w:pPr>
            <w:r>
              <w:rPr>
                <w:rFonts w:hint="eastAsia" w:ascii="宋体" w:hAnsi="宋体" w:eastAsia="宋体" w:cs="宋体"/>
                <w:b w:val="0"/>
                <w:bCs w:val="0"/>
                <w:snapToGrid/>
                <w:color w:val="auto"/>
                <w:kern w:val="0"/>
                <w:sz w:val="24"/>
                <w:szCs w:val="24"/>
                <w:highlight w:val="none"/>
                <w:lang w:val="en-US" w:eastAsia="zh-CN" w:bidi="ar-SA"/>
              </w:rPr>
              <w:t>余杭区信创基础设施服务采购项目（审计服务）</w:t>
            </w:r>
          </w:p>
        </w:tc>
        <w:tc>
          <w:tcPr>
            <w:tcW w:w="1239" w:type="dxa"/>
            <w:vAlign w:val="center"/>
          </w:tcPr>
          <w:p w14:paraId="1DDD5C72">
            <w:pPr>
              <w:pStyle w:val="16"/>
              <w:spacing w:line="360" w:lineRule="auto"/>
              <w:ind w:left="0" w:leftChars="0" w:firstLine="0" w:firstLineChars="0"/>
              <w:jc w:val="center"/>
              <w:rPr>
                <w:rFonts w:hint="default" w:ascii="宋体" w:hAnsi="宋体" w:eastAsia="宋体" w:cs="宋体"/>
                <w:bCs/>
                <w:color w:val="auto"/>
                <w:kern w:val="2"/>
                <w:sz w:val="24"/>
                <w:szCs w:val="24"/>
                <w:highlight w:val="none"/>
                <w:vertAlign w:val="baseline"/>
                <w:lang w:val="en-US" w:eastAsia="zh-CN"/>
              </w:rPr>
            </w:pPr>
            <w:r>
              <w:rPr>
                <w:rFonts w:hint="eastAsia" w:hAnsi="宋体" w:cs="宋体"/>
                <w:bCs/>
                <w:color w:val="auto"/>
                <w:kern w:val="2"/>
                <w:sz w:val="24"/>
                <w:szCs w:val="24"/>
                <w:highlight w:val="none"/>
                <w:vertAlign w:val="baseline"/>
                <w:lang w:val="en-US" w:eastAsia="zh-CN"/>
              </w:rPr>
              <w:t>12万元</w:t>
            </w:r>
          </w:p>
        </w:tc>
        <w:tc>
          <w:tcPr>
            <w:tcW w:w="4460" w:type="dxa"/>
            <w:vAlign w:val="center"/>
          </w:tcPr>
          <w:p w14:paraId="1A1694DD">
            <w:pPr>
              <w:widowControl/>
              <w:tabs>
                <w:tab w:val="left" w:pos="540"/>
              </w:tabs>
              <w:autoSpaceDE w:val="0"/>
              <w:autoSpaceDN w:val="0"/>
              <w:spacing w:line="360" w:lineRule="auto"/>
              <w:textAlignment w:val="bottom"/>
              <w:rPr>
                <w:rFonts w:hint="eastAsia" w:ascii="宋体" w:hAnsi="宋体" w:eastAsia="宋体" w:cs="宋体"/>
                <w:color w:val="auto"/>
                <w:sz w:val="24"/>
                <w:highlight w:val="none"/>
                <w:lang w:val="en-US" w:eastAsia="zh-CN"/>
              </w:rPr>
            </w:pPr>
            <w:r>
              <w:rPr>
                <w:rFonts w:hint="eastAsia" w:ascii="宋体" w:hAnsi="宋体" w:eastAsia="宋体" w:cs="宋体"/>
                <w:b w:val="0"/>
                <w:bCs w:val="0"/>
                <w:kern w:val="0"/>
                <w:sz w:val="24"/>
                <w:szCs w:val="20"/>
                <w:highlight w:val="none"/>
                <w:lang w:val="en-US" w:eastAsia="zh-CN" w:bidi="ar-SA"/>
              </w:rPr>
              <w:t>为余杭区信创基础设施服务采购项目项目提供全过程审计服务。</w:t>
            </w:r>
          </w:p>
          <w:p w14:paraId="4CE2FE42">
            <w:pPr>
              <w:pStyle w:val="16"/>
              <w:spacing w:line="360" w:lineRule="auto"/>
              <w:ind w:left="0" w:leftChars="0" w:firstLine="0" w:firstLineChars="0"/>
              <w:jc w:val="both"/>
              <w:rPr>
                <w:rFonts w:hint="eastAsia" w:ascii="宋体" w:hAnsi="宋体" w:eastAsia="宋体" w:cs="宋体"/>
                <w:bCs/>
                <w:color w:val="auto"/>
                <w:kern w:val="2"/>
                <w:sz w:val="24"/>
                <w:szCs w:val="24"/>
                <w:highlight w:val="none"/>
                <w:vertAlign w:val="baseline"/>
                <w:lang w:eastAsia="zh-CN"/>
              </w:rPr>
            </w:pPr>
          </w:p>
        </w:tc>
      </w:tr>
    </w:tbl>
    <w:p w14:paraId="42471B00">
      <w:pPr>
        <w:pStyle w:val="16"/>
        <w:spacing w:line="360" w:lineRule="auto"/>
        <w:ind w:firstLine="480"/>
        <w:rPr>
          <w:rFonts w:hint="eastAsia" w:ascii="宋体" w:hAnsi="宋体" w:eastAsia="宋体" w:cs="宋体"/>
          <w:bCs/>
          <w:color w:val="auto"/>
          <w:kern w:val="2"/>
          <w:sz w:val="24"/>
          <w:szCs w:val="24"/>
          <w:highlight w:val="none"/>
          <w:lang w:eastAsia="zh-CN"/>
        </w:rPr>
      </w:pPr>
    </w:p>
    <w:p w14:paraId="6CFE875B">
      <w:pPr>
        <w:pStyle w:val="4"/>
        <w:numPr>
          <w:ilvl w:val="0"/>
          <w:numId w:val="0"/>
        </w:numPr>
        <w:bidi w:val="0"/>
        <w:ind w:left="431" w:leftChars="0" w:hanging="431" w:firstLineChars="0"/>
        <w:jc w:val="left"/>
        <w:rPr>
          <w:rFonts w:hint="default" w:eastAsia="宋体" w:cs="Times New Roman"/>
          <w:sz w:val="24"/>
          <w:szCs w:val="24"/>
          <w:highlight w:val="none"/>
          <w:lang w:val="en-US" w:eastAsia="zh-CN"/>
        </w:rPr>
      </w:pPr>
      <w:r>
        <w:rPr>
          <w:rFonts w:hint="eastAsia" w:ascii="仿宋_GB2312" w:hAnsi="仿宋_GB2312" w:eastAsia="宋体" w:cs="Times New Roman"/>
          <w:b/>
          <w:bCs/>
          <w:kern w:val="2"/>
          <w:sz w:val="24"/>
          <w:szCs w:val="24"/>
          <w:highlight w:val="none"/>
          <w:lang w:val="en-US" w:eastAsia="zh-CN" w:bidi="ar-SA"/>
        </w:rPr>
        <w:t>二、</w:t>
      </w:r>
      <w:r>
        <w:rPr>
          <w:rFonts w:hint="eastAsia" w:eastAsia="宋体" w:cs="Times New Roman"/>
          <w:sz w:val="24"/>
          <w:szCs w:val="24"/>
          <w:highlight w:val="none"/>
          <w:lang w:val="en-US" w:eastAsia="zh-CN"/>
        </w:rPr>
        <w:t>服务内容</w:t>
      </w:r>
    </w:p>
    <w:p w14:paraId="28799DC6">
      <w:pPr>
        <w:pStyle w:val="3"/>
        <w:bidi w:val="0"/>
        <w:jc w:val="left"/>
        <w:rPr>
          <w:rFonts w:hint="eastAsia"/>
          <w:sz w:val="30"/>
          <w:szCs w:val="30"/>
          <w:highlight w:val="none"/>
          <w:lang w:val="en-US" w:eastAsia="zh-CN"/>
        </w:rPr>
      </w:pPr>
      <w:r>
        <w:rPr>
          <w:rFonts w:hint="eastAsia"/>
          <w:sz w:val="30"/>
          <w:szCs w:val="30"/>
          <w:highlight w:val="none"/>
          <w:lang w:val="en-US" w:eastAsia="zh-CN"/>
        </w:rPr>
        <w:t>标项一：余杭区信创基础设施服务采购项目（文档中台）</w:t>
      </w:r>
    </w:p>
    <w:p w14:paraId="07CACEA6">
      <w:pPr>
        <w:keepNext w:val="0"/>
        <w:keepLines w:val="0"/>
        <w:pageBreakBefore w:val="0"/>
        <w:widowControl/>
        <w:numPr>
          <w:ilvl w:val="0"/>
          <w:numId w:val="2"/>
        </w:numPr>
        <w:kinsoku/>
        <w:wordWrap/>
        <w:overflowPunct/>
        <w:topLinePunct w:val="0"/>
        <w:autoSpaceDE/>
        <w:autoSpaceDN/>
        <w:bidi w:val="0"/>
        <w:adjustRightInd w:val="0"/>
        <w:spacing w:line="360" w:lineRule="auto"/>
        <w:ind w:lef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文档中台基本需求</w:t>
      </w:r>
    </w:p>
    <w:p w14:paraId="5D248B3E">
      <w:pPr>
        <w:pStyle w:val="978"/>
        <w:widowControl/>
        <w:snapToGrid w:val="0"/>
        <w:spacing w:line="360" w:lineRule="auto"/>
        <w:ind w:firstLine="480" w:firstLineChars="200"/>
        <w:outlineLvl w:val="9"/>
        <w:rPr>
          <w:rFonts w:hint="eastAsia"/>
          <w:lang w:val="en-US" w:eastAsia="zh-CN"/>
        </w:rPr>
      </w:pPr>
      <w:r>
        <w:rPr>
          <w:rFonts w:hint="eastAsia" w:ascii="宋体" w:hAnsi="宋体" w:eastAsia="宋体" w:cs="宋体"/>
          <w:b w:val="0"/>
          <w:bCs/>
          <w:i w:val="0"/>
          <w:iCs w:val="0"/>
          <w:color w:val="auto"/>
          <w:sz w:val="24"/>
          <w:highlight w:val="none"/>
        </w:rPr>
        <w:t>文档</w:t>
      </w:r>
      <w:r>
        <w:rPr>
          <w:rFonts w:hint="eastAsia" w:ascii="宋体" w:hAnsi="宋体" w:eastAsia="宋体" w:cs="宋体"/>
          <w:b w:val="0"/>
          <w:bCs/>
          <w:i w:val="0"/>
          <w:iCs w:val="0"/>
          <w:color w:val="auto"/>
          <w:sz w:val="24"/>
          <w:highlight w:val="none"/>
          <w:lang w:val="en-US" w:eastAsia="zh-CN"/>
        </w:rPr>
        <w:t>能力</w:t>
      </w:r>
      <w:r>
        <w:rPr>
          <w:rFonts w:hint="eastAsia" w:ascii="宋体" w:hAnsi="宋体" w:eastAsia="宋体" w:cs="宋体"/>
          <w:b w:val="0"/>
          <w:bCs/>
          <w:i w:val="0"/>
          <w:iCs w:val="0"/>
          <w:color w:val="auto"/>
          <w:sz w:val="24"/>
          <w:highlight w:val="none"/>
        </w:rPr>
        <w:t>中台，提供底层文档能力，</w:t>
      </w:r>
      <w:r>
        <w:rPr>
          <w:rFonts w:hint="eastAsia" w:ascii="宋体" w:hAnsi="宋体" w:eastAsia="宋体" w:cs="宋体"/>
          <w:b w:val="0"/>
          <w:bCs/>
          <w:i w:val="0"/>
          <w:iCs w:val="0"/>
          <w:color w:val="auto"/>
          <w:sz w:val="24"/>
          <w:highlight w:val="none"/>
          <w:lang w:val="en-US" w:eastAsia="zh-CN"/>
        </w:rPr>
        <w:t>业务系统</w:t>
      </w:r>
      <w:r>
        <w:rPr>
          <w:rFonts w:hint="eastAsia" w:ascii="宋体" w:hAnsi="宋体" w:eastAsia="宋体" w:cs="宋体"/>
          <w:b w:val="0"/>
          <w:bCs/>
          <w:i w:val="0"/>
          <w:iCs w:val="0"/>
          <w:color w:val="auto"/>
          <w:sz w:val="24"/>
          <w:highlight w:val="none"/>
        </w:rPr>
        <w:t>可以</w:t>
      </w:r>
      <w:r>
        <w:rPr>
          <w:rFonts w:hint="eastAsia" w:ascii="宋体" w:hAnsi="宋体" w:eastAsia="宋体" w:cs="宋体"/>
          <w:b w:val="0"/>
          <w:bCs/>
          <w:i w:val="0"/>
          <w:iCs w:val="0"/>
          <w:color w:val="auto"/>
          <w:sz w:val="24"/>
          <w:highlight w:val="none"/>
          <w:lang w:val="en-US" w:eastAsia="zh-CN"/>
        </w:rPr>
        <w:t>将文档</w:t>
      </w:r>
      <w:r>
        <w:rPr>
          <w:rFonts w:hint="eastAsia" w:ascii="宋体" w:hAnsi="宋体" w:eastAsia="宋体" w:cs="宋体"/>
          <w:b w:val="0"/>
          <w:bCs/>
          <w:i w:val="0"/>
          <w:iCs w:val="0"/>
          <w:color w:val="auto"/>
          <w:sz w:val="24"/>
          <w:highlight w:val="none"/>
        </w:rPr>
        <w:t>中台能力快速接入，实现文档在线编辑、预览、格式转换等效果。</w:t>
      </w:r>
    </w:p>
    <w:p w14:paraId="20E3AC83">
      <w:pPr>
        <w:pStyle w:val="97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支持通过标准化API接口以及开放各类基础文档能力，快速接入第三方应用业务系统。深度兼容日常办公文档，保证PC端、移动端多端预览、编辑格式兼容，与客户端显示效果保持一致。实现文档在线编辑、预览、格式转换等效果，并支持信创环境。</w:t>
      </w:r>
    </w:p>
    <w:p w14:paraId="2257F371">
      <w:pPr>
        <w:keepNext w:val="0"/>
        <w:keepLines w:val="0"/>
        <w:pageBreakBefore w:val="0"/>
        <w:widowControl/>
        <w:numPr>
          <w:ilvl w:val="0"/>
          <w:numId w:val="0"/>
        </w:numPr>
        <w:kinsoku/>
        <w:wordWrap/>
        <w:overflowPunct/>
        <w:topLinePunct w:val="0"/>
        <w:autoSpaceDE/>
        <w:autoSpaceDN/>
        <w:bidi w:val="0"/>
        <w:adjustRightInd w:val="0"/>
        <w:spacing w:line="360" w:lineRule="auto"/>
        <w:ind w:lef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2.在线预览</w:t>
      </w:r>
    </w:p>
    <w:p w14:paraId="0CADC528">
      <w:pPr>
        <w:pStyle w:val="97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中台提供文字、表格、演示、版式文件、图片、压缩包等多种格式的在线预览能力。文字格式的预览基于流式客户端内核精准排版渲染成前端矢量元素，可保证文档显示效果与客户端保持一致。</w:t>
      </w:r>
    </w:p>
    <w:p w14:paraId="0E00F28E">
      <w:pPr>
        <w:pStyle w:val="97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中台提供普通预览、高清预览、缓存预览、公文极速预览等不同的预览模式，不同的预览模式，满足不同预览场景需要，例如，公文极速预览，可以在确保公文不跑版的前提下，提供极致浏览速度。</w:t>
      </w:r>
    </w:p>
    <w:p w14:paraId="39083E8D">
      <w:pPr>
        <w:pStyle w:val="97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需要支持的能力包括：</w:t>
      </w:r>
    </w:p>
    <w:tbl>
      <w:tblPr>
        <w:tblStyle w:val="6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6723"/>
      </w:tblGrid>
      <w:tr w14:paraId="562F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noWrap w:val="0"/>
            <w:vAlign w:val="center"/>
          </w:tcPr>
          <w:p w14:paraId="13BD03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文件预览支持格式</w:t>
            </w:r>
          </w:p>
        </w:tc>
        <w:tc>
          <w:tcPr>
            <w:tcW w:w="6723" w:type="dxa"/>
            <w:noWrap w:val="0"/>
            <w:vAlign w:val="center"/>
          </w:tcPr>
          <w:p w14:paraId="1EE65B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文件格式</w:t>
            </w:r>
          </w:p>
        </w:tc>
      </w:tr>
      <w:tr w14:paraId="3D26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99" w:type="dxa"/>
            <w:noWrap w:val="0"/>
            <w:vAlign w:val="center"/>
          </w:tcPr>
          <w:p w14:paraId="47438D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文字文件</w:t>
            </w:r>
          </w:p>
        </w:tc>
        <w:tc>
          <w:tcPr>
            <w:tcW w:w="6723" w:type="dxa"/>
            <w:noWrap w:val="0"/>
            <w:vAlign w:val="top"/>
          </w:tcPr>
          <w:p w14:paraId="07CC63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doc , dot , wps , wpt , docx ,dotx , docm , dotm , rtf ,txt.mht , .mhtml , .htm ,.html , .uot3，.eio</w:t>
            </w:r>
          </w:p>
        </w:tc>
      </w:tr>
      <w:tr w14:paraId="09DF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99" w:type="dxa"/>
            <w:noWrap w:val="0"/>
            <w:vAlign w:val="center"/>
          </w:tcPr>
          <w:p w14:paraId="75C13E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表格文件</w:t>
            </w:r>
          </w:p>
        </w:tc>
        <w:tc>
          <w:tcPr>
            <w:tcW w:w="6723" w:type="dxa"/>
            <w:noWrap w:val="0"/>
            <w:vAlign w:val="top"/>
          </w:tcPr>
          <w:p w14:paraId="08A0E8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xls , xlt , et , xlsx , xltx ,csv , xlsm , xltm , .ett</w:t>
            </w:r>
          </w:p>
        </w:tc>
      </w:tr>
      <w:tr w14:paraId="67C7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799" w:type="dxa"/>
            <w:noWrap w:val="0"/>
            <w:vAlign w:val="center"/>
          </w:tcPr>
          <w:p w14:paraId="0C8F05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演示文件</w:t>
            </w:r>
          </w:p>
        </w:tc>
        <w:tc>
          <w:tcPr>
            <w:tcW w:w="6723" w:type="dxa"/>
            <w:noWrap w:val="0"/>
            <w:vAlign w:val="top"/>
          </w:tcPr>
          <w:p w14:paraId="74933F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ppt , pptx , pptm , ppsx , ppsm ,pps , potx , potm , dpt , dps , .pot</w:t>
            </w:r>
          </w:p>
        </w:tc>
      </w:tr>
      <w:tr w14:paraId="4E52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799" w:type="dxa"/>
            <w:noWrap w:val="0"/>
            <w:vAlign w:val="center"/>
          </w:tcPr>
          <w:p w14:paraId="18B5BB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版式文件</w:t>
            </w:r>
          </w:p>
        </w:tc>
        <w:tc>
          <w:tcPr>
            <w:tcW w:w="6723" w:type="dxa"/>
            <w:noWrap w:val="0"/>
            <w:vAlign w:val="top"/>
          </w:tcPr>
          <w:p w14:paraId="48B345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pdf , ofd</w:t>
            </w:r>
          </w:p>
        </w:tc>
      </w:tr>
      <w:tr w14:paraId="6CCC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799" w:type="dxa"/>
            <w:noWrap w:val="0"/>
            <w:vAlign w:val="center"/>
          </w:tcPr>
          <w:p w14:paraId="446721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图片文件</w:t>
            </w:r>
          </w:p>
        </w:tc>
        <w:tc>
          <w:tcPr>
            <w:tcW w:w="6723" w:type="dxa"/>
            <w:noWrap w:val="0"/>
            <w:vAlign w:val="top"/>
          </w:tcPr>
          <w:p w14:paraId="524B35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jpeg , jpg , png , gif , bmp ,tif , tiff , svg , psd</w:t>
            </w:r>
          </w:p>
        </w:tc>
      </w:tr>
      <w:tr w14:paraId="3E29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799" w:type="dxa"/>
            <w:noWrap w:val="0"/>
            <w:vAlign w:val="center"/>
          </w:tcPr>
          <w:p w14:paraId="15CEE7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压缩包文件</w:t>
            </w:r>
          </w:p>
        </w:tc>
        <w:tc>
          <w:tcPr>
            <w:tcW w:w="6723" w:type="dxa"/>
            <w:noWrap w:val="0"/>
            <w:vAlign w:val="top"/>
          </w:tcPr>
          <w:p w14:paraId="70DB38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tar , zip , 7z , jar , rar , gzip</w:t>
            </w:r>
          </w:p>
        </w:tc>
      </w:tr>
      <w:tr w14:paraId="6AF1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99" w:type="dxa"/>
            <w:noWrap w:val="0"/>
            <w:vAlign w:val="center"/>
          </w:tcPr>
          <w:p w14:paraId="2491F3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markdown文件</w:t>
            </w:r>
          </w:p>
        </w:tc>
        <w:tc>
          <w:tcPr>
            <w:tcW w:w="6723" w:type="dxa"/>
            <w:noWrap w:val="0"/>
            <w:vAlign w:val="top"/>
          </w:tcPr>
          <w:p w14:paraId="53A4E3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md</w:t>
            </w:r>
          </w:p>
        </w:tc>
      </w:tr>
      <w:tr w14:paraId="5DB0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99" w:type="dxa"/>
            <w:noWrap w:val="0"/>
            <w:vAlign w:val="center"/>
          </w:tcPr>
          <w:p w14:paraId="60982A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常见代码文件</w:t>
            </w:r>
          </w:p>
        </w:tc>
        <w:tc>
          <w:tcPr>
            <w:tcW w:w="6723" w:type="dxa"/>
            <w:noWrap w:val="0"/>
            <w:vAlign w:val="top"/>
          </w:tcPr>
          <w:p w14:paraId="6A1877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c , cpp , java , js , css ,lrc , h , asm , s , asp ,bat , bas , prg , cmd , xml</w:t>
            </w:r>
          </w:p>
        </w:tc>
      </w:tr>
      <w:tr w14:paraId="15BE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799" w:type="dxa"/>
            <w:noWrap w:val="0"/>
            <w:vAlign w:val="center"/>
          </w:tcPr>
          <w:p w14:paraId="6C1E6C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其他文件</w:t>
            </w:r>
          </w:p>
        </w:tc>
        <w:tc>
          <w:tcPr>
            <w:tcW w:w="6723" w:type="dxa"/>
            <w:noWrap w:val="0"/>
            <w:vAlign w:val="top"/>
          </w:tcPr>
          <w:p w14:paraId="4EDBA0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log , ini , inf, cdr , vsd , vsdx</w:t>
            </w:r>
          </w:p>
        </w:tc>
      </w:tr>
    </w:tbl>
    <w:p w14:paraId="5B16DEF1">
      <w:pPr>
        <w:keepNext w:val="0"/>
        <w:keepLines w:val="0"/>
        <w:pageBreakBefore w:val="0"/>
        <w:widowControl/>
        <w:numPr>
          <w:ilvl w:val="0"/>
          <w:numId w:val="0"/>
        </w:numPr>
        <w:kinsoku/>
        <w:wordWrap/>
        <w:overflowPunct/>
        <w:topLinePunct w:val="0"/>
        <w:autoSpaceDE/>
        <w:autoSpaceDN/>
        <w:bidi w:val="0"/>
        <w:adjustRightInd w:val="0"/>
        <w:spacing w:line="360" w:lineRule="auto"/>
        <w:ind w:lef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3.在线编辑</w:t>
      </w:r>
    </w:p>
    <w:p w14:paraId="21D885E5">
      <w:pPr>
        <w:pStyle w:val="97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中台提供文档协同编辑方式，深度兼容流式文档格式，覆盖客户端的常用编辑功能。通过H5网页形式提供，支持全平台业务系统接入。无需任何插件，可使业务系统实现文档在线编辑，多人协同功能。</w:t>
      </w:r>
    </w:p>
    <w:p w14:paraId="097D4D2A">
      <w:pPr>
        <w:pStyle w:val="97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业务系统可自由设置编辑、复制、导出等权限，自定义文档水印，设置强制留痕、清稿、公文套红接口等；在提升业务文档协作效率的同时保证了在线文档的安全性。</w:t>
      </w:r>
    </w:p>
    <w:p w14:paraId="1BC10708">
      <w:pPr>
        <w:pStyle w:val="97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需要支持的能力包括：</w:t>
      </w:r>
    </w:p>
    <w:tbl>
      <w:tblPr>
        <w:tblStyle w:val="6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4283"/>
      </w:tblGrid>
      <w:tr w14:paraId="0CB0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39" w:type="dxa"/>
            <w:noWrap w:val="0"/>
            <w:vAlign w:val="center"/>
          </w:tcPr>
          <w:p w14:paraId="4A2CBE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文件编辑支持格式</w:t>
            </w:r>
          </w:p>
        </w:tc>
        <w:tc>
          <w:tcPr>
            <w:tcW w:w="4283" w:type="dxa"/>
            <w:noWrap w:val="0"/>
            <w:vAlign w:val="center"/>
          </w:tcPr>
          <w:p w14:paraId="1BCC74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文件格式</w:t>
            </w:r>
          </w:p>
        </w:tc>
      </w:tr>
      <w:tr w14:paraId="338C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noWrap w:val="0"/>
            <w:vAlign w:val="center"/>
          </w:tcPr>
          <w:p w14:paraId="57106C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文字</w:t>
            </w:r>
          </w:p>
        </w:tc>
        <w:tc>
          <w:tcPr>
            <w:tcW w:w="4283" w:type="dxa"/>
            <w:noWrap w:val="0"/>
            <w:vAlign w:val="top"/>
          </w:tcPr>
          <w:p w14:paraId="3B23FE3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doc , dot , wps , wpt , docx , dotx , docm , dotm</w:t>
            </w:r>
          </w:p>
        </w:tc>
      </w:tr>
      <w:tr w14:paraId="188E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noWrap w:val="0"/>
            <w:vAlign w:val="center"/>
          </w:tcPr>
          <w:p w14:paraId="0BEDA1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表格</w:t>
            </w:r>
          </w:p>
        </w:tc>
        <w:tc>
          <w:tcPr>
            <w:tcW w:w="4283" w:type="dxa"/>
            <w:noWrap w:val="0"/>
            <w:vAlign w:val="top"/>
          </w:tcPr>
          <w:p w14:paraId="08111F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xls , xlt , et , xlsx , xltx , xlsm , xltm</w:t>
            </w:r>
          </w:p>
        </w:tc>
      </w:tr>
      <w:tr w14:paraId="049C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noWrap w:val="0"/>
            <w:vAlign w:val="center"/>
          </w:tcPr>
          <w:p w14:paraId="49D75F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演示</w:t>
            </w:r>
          </w:p>
        </w:tc>
        <w:tc>
          <w:tcPr>
            <w:tcW w:w="4283" w:type="dxa"/>
            <w:noWrap w:val="0"/>
            <w:vAlign w:val="top"/>
          </w:tcPr>
          <w:p w14:paraId="70A7EA5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ppt , pptx , pptm , ppsx , ppsm , pps , potx , potm , dpt , dps</w:t>
            </w:r>
          </w:p>
        </w:tc>
      </w:tr>
      <w:tr w14:paraId="4162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39" w:type="dxa"/>
            <w:noWrap w:val="0"/>
            <w:vAlign w:val="center"/>
          </w:tcPr>
          <w:p w14:paraId="052AB0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PDF文件</w:t>
            </w:r>
          </w:p>
        </w:tc>
        <w:tc>
          <w:tcPr>
            <w:tcW w:w="4283" w:type="dxa"/>
            <w:noWrap w:val="0"/>
            <w:vAlign w:val="top"/>
          </w:tcPr>
          <w:p w14:paraId="6F3B6D7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pdf</w:t>
            </w:r>
          </w:p>
        </w:tc>
      </w:tr>
    </w:tbl>
    <w:p w14:paraId="1C97181E">
      <w:pPr>
        <w:keepNext w:val="0"/>
        <w:keepLines w:val="0"/>
        <w:pageBreakBefore w:val="0"/>
        <w:widowControl/>
        <w:numPr>
          <w:ilvl w:val="0"/>
          <w:numId w:val="0"/>
        </w:numPr>
        <w:kinsoku/>
        <w:wordWrap/>
        <w:overflowPunct/>
        <w:topLinePunct w:val="0"/>
        <w:autoSpaceDE/>
        <w:autoSpaceDN/>
        <w:bidi w:val="0"/>
        <w:adjustRightInd w:val="0"/>
        <w:spacing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4.格式处理</w:t>
      </w:r>
    </w:p>
    <w:p w14:paraId="1C43E240">
      <w:pPr>
        <w:pStyle w:val="97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文档能力中台不仅提供在线预览和编辑服务，基于实际业务需要，以及文档解析和数据转换能力，需提供格式转换、多书签套用、内容操作、文档合并、文档拆分、限制编辑、文档加解密、图片处理等服务端文档处理的能力。</w:t>
      </w:r>
    </w:p>
    <w:p w14:paraId="61CC0923">
      <w:pPr>
        <w:pStyle w:val="97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需要支持的能力包括：</w:t>
      </w:r>
    </w:p>
    <w:tbl>
      <w:tblPr>
        <w:tblStyle w:val="6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3293"/>
        <w:gridCol w:w="3289"/>
      </w:tblGrid>
      <w:tr w14:paraId="4F85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7E97E8E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格式分类</w:t>
            </w:r>
          </w:p>
        </w:tc>
        <w:tc>
          <w:tcPr>
            <w:tcW w:w="3293" w:type="dxa"/>
          </w:tcPr>
          <w:p w14:paraId="5EA76AA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输入文件格式</w:t>
            </w:r>
          </w:p>
        </w:tc>
        <w:tc>
          <w:tcPr>
            <w:tcW w:w="3289" w:type="dxa"/>
          </w:tcPr>
          <w:p w14:paraId="63D3D4A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输出文件格式</w:t>
            </w:r>
          </w:p>
        </w:tc>
      </w:tr>
      <w:tr w14:paraId="661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4430E2D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文字格式</w:t>
            </w:r>
          </w:p>
        </w:tc>
        <w:tc>
          <w:tcPr>
            <w:tcW w:w="3293" w:type="dxa"/>
          </w:tcPr>
          <w:p w14:paraId="448205E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docx,doc,dot,wps, wpt,dotx,docm,dotm, rtf,uot,mht,html,htm, html , xml</w:t>
            </w:r>
          </w:p>
        </w:tc>
        <w:tc>
          <w:tcPr>
            <w:tcW w:w="3289" w:type="dxa"/>
          </w:tcPr>
          <w:p w14:paraId="11A184C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txt , pdf, ofd, png , docx , doc , html</w:t>
            </w:r>
          </w:p>
        </w:tc>
      </w:tr>
      <w:tr w14:paraId="44B0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0E559BD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表格格式</w:t>
            </w:r>
          </w:p>
        </w:tc>
        <w:tc>
          <w:tcPr>
            <w:tcW w:w="3293" w:type="dxa"/>
          </w:tcPr>
          <w:p w14:paraId="2C61BF2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xls , xlt , et , ett , xlsx , xltx ,csv , xlsm , xltm , xlsb , uos</w:t>
            </w:r>
          </w:p>
        </w:tc>
        <w:tc>
          <w:tcPr>
            <w:tcW w:w="3289" w:type="dxa"/>
          </w:tcPr>
          <w:p w14:paraId="2D46FB8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txt , pdf , ofd , png , xlsx , xls</w:t>
            </w:r>
          </w:p>
        </w:tc>
      </w:tr>
      <w:tr w14:paraId="3E8F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59AF392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演示格式</w:t>
            </w:r>
          </w:p>
        </w:tc>
        <w:tc>
          <w:tcPr>
            <w:tcW w:w="3293" w:type="dxa"/>
          </w:tcPr>
          <w:p w14:paraId="2C41C1F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pptx , ppt , pot , potx , pps,ppsx,dps,dpt, pptm, potm, ppsm , uop</w:t>
            </w:r>
          </w:p>
        </w:tc>
        <w:tc>
          <w:tcPr>
            <w:tcW w:w="3289" w:type="dxa"/>
          </w:tcPr>
          <w:p w14:paraId="6EB77A8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txt , pdf , ofd , png, ppt , pptx</w:t>
            </w:r>
          </w:p>
        </w:tc>
      </w:tr>
      <w:tr w14:paraId="06EB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4B957F5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PDF格式</w:t>
            </w:r>
          </w:p>
        </w:tc>
        <w:tc>
          <w:tcPr>
            <w:tcW w:w="3293" w:type="dxa"/>
          </w:tcPr>
          <w:p w14:paraId="696DA30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pdf</w:t>
            </w:r>
          </w:p>
        </w:tc>
        <w:tc>
          <w:tcPr>
            <w:tcW w:w="3289" w:type="dxa"/>
          </w:tcPr>
          <w:p w14:paraId="194EAD9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ofd,jpg,jpeg,png,gif, bmp,tif,tiff, psd,svg</w:t>
            </w:r>
          </w:p>
        </w:tc>
      </w:tr>
      <w:tr w14:paraId="3D0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01E1F81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OFD格式</w:t>
            </w:r>
          </w:p>
        </w:tc>
        <w:tc>
          <w:tcPr>
            <w:tcW w:w="3293" w:type="dxa"/>
          </w:tcPr>
          <w:p w14:paraId="5DFE3A2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ofd</w:t>
            </w:r>
          </w:p>
        </w:tc>
        <w:tc>
          <w:tcPr>
            <w:tcW w:w="3289" w:type="dxa"/>
          </w:tcPr>
          <w:p w14:paraId="7AB605D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pdf</w:t>
            </w:r>
          </w:p>
        </w:tc>
      </w:tr>
      <w:tr w14:paraId="35D4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48ABD77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UOF格式</w:t>
            </w:r>
          </w:p>
        </w:tc>
        <w:tc>
          <w:tcPr>
            <w:tcW w:w="3293" w:type="dxa"/>
          </w:tcPr>
          <w:p w14:paraId="00D6B11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uof</w:t>
            </w:r>
          </w:p>
        </w:tc>
        <w:tc>
          <w:tcPr>
            <w:tcW w:w="3289" w:type="dxa"/>
          </w:tcPr>
          <w:p w14:paraId="4EDD1FA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pdf , ofd</w:t>
            </w:r>
          </w:p>
        </w:tc>
      </w:tr>
      <w:tr w14:paraId="56D3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30F6660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图片格式</w:t>
            </w:r>
          </w:p>
        </w:tc>
        <w:tc>
          <w:tcPr>
            <w:tcW w:w="3293" w:type="dxa"/>
          </w:tcPr>
          <w:p w14:paraId="23A8A0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jpg , jpeg , png , gif , bmp ,tif , tiff , psd , svg</w:t>
            </w:r>
          </w:p>
        </w:tc>
        <w:tc>
          <w:tcPr>
            <w:tcW w:w="3289" w:type="dxa"/>
          </w:tcPr>
          <w:p w14:paraId="222EA9B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jpg,jpeg,png,gif,bmp, tif,tiff, psd, pdf , svg</w:t>
            </w:r>
          </w:p>
        </w:tc>
      </w:tr>
      <w:tr w14:paraId="6E2F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4346BC2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图表格式</w:t>
            </w:r>
          </w:p>
        </w:tc>
        <w:tc>
          <w:tcPr>
            <w:tcW w:w="3293" w:type="dxa"/>
          </w:tcPr>
          <w:p w14:paraId="575BFF7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vsd , vsdx</w:t>
            </w:r>
          </w:p>
        </w:tc>
        <w:tc>
          <w:tcPr>
            <w:tcW w:w="3289" w:type="dxa"/>
          </w:tcPr>
          <w:p w14:paraId="13DA579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svg , pdf</w:t>
            </w:r>
          </w:p>
        </w:tc>
      </w:tr>
      <w:tr w14:paraId="6EFD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0B6D758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文本格式</w:t>
            </w:r>
          </w:p>
        </w:tc>
        <w:tc>
          <w:tcPr>
            <w:tcW w:w="3293" w:type="dxa"/>
          </w:tcPr>
          <w:p w14:paraId="11E3B7E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txt</w:t>
            </w:r>
          </w:p>
        </w:tc>
        <w:tc>
          <w:tcPr>
            <w:tcW w:w="3289" w:type="dxa"/>
          </w:tcPr>
          <w:p w14:paraId="67F2322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pdf , png</w:t>
            </w:r>
          </w:p>
        </w:tc>
      </w:tr>
      <w:tr w14:paraId="15A9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4D188DD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代码格式</w:t>
            </w:r>
          </w:p>
        </w:tc>
        <w:tc>
          <w:tcPr>
            <w:tcW w:w="3293" w:type="dxa"/>
          </w:tcPr>
          <w:p w14:paraId="3240CE9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log , c , cpp , java , lrc , h ,asm , s , asp , bat , bas , prg , cmd</w:t>
            </w:r>
          </w:p>
        </w:tc>
        <w:tc>
          <w:tcPr>
            <w:tcW w:w="3289" w:type="dxa"/>
          </w:tcPr>
          <w:p w14:paraId="2E2A698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txt , pdf</w:t>
            </w:r>
          </w:p>
        </w:tc>
      </w:tr>
      <w:tr w14:paraId="0B4C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027879D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矢量设计图</w:t>
            </w:r>
          </w:p>
        </w:tc>
        <w:tc>
          <w:tcPr>
            <w:tcW w:w="3293" w:type="dxa"/>
          </w:tcPr>
          <w:p w14:paraId="11061C5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cdr</w:t>
            </w:r>
          </w:p>
        </w:tc>
        <w:tc>
          <w:tcPr>
            <w:tcW w:w="3289" w:type="dxa"/>
          </w:tcPr>
          <w:p w14:paraId="3D872A9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svg , pdf</w:t>
            </w:r>
          </w:p>
        </w:tc>
      </w:tr>
      <w:tr w14:paraId="1A0F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1303D19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电子书格式</w:t>
            </w:r>
          </w:p>
        </w:tc>
        <w:tc>
          <w:tcPr>
            <w:tcW w:w="3293" w:type="dxa"/>
          </w:tcPr>
          <w:p w14:paraId="22E12E2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epub</w:t>
            </w:r>
          </w:p>
        </w:tc>
        <w:tc>
          <w:tcPr>
            <w:tcW w:w="3289" w:type="dxa"/>
          </w:tcPr>
          <w:p w14:paraId="0274EB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pdf</w:t>
            </w:r>
          </w:p>
        </w:tc>
      </w:tr>
      <w:tr w14:paraId="78A1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14:paraId="1C5B17D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数据库格式</w:t>
            </w:r>
          </w:p>
        </w:tc>
        <w:tc>
          <w:tcPr>
            <w:tcW w:w="3293" w:type="dxa"/>
          </w:tcPr>
          <w:p w14:paraId="7CB507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dbf</w:t>
            </w:r>
          </w:p>
        </w:tc>
        <w:tc>
          <w:tcPr>
            <w:tcW w:w="3289" w:type="dxa"/>
          </w:tcPr>
          <w:p w14:paraId="2DD0E24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xlsx</w:t>
            </w:r>
          </w:p>
        </w:tc>
      </w:tr>
    </w:tbl>
    <w:p w14:paraId="6457B63D">
      <w:pPr>
        <w:rPr>
          <w:rFonts w:hint="eastAsia"/>
          <w:lang w:val="en-US" w:eastAsia="zh-CN"/>
        </w:rPr>
      </w:pPr>
    </w:p>
    <w:p w14:paraId="51849429">
      <w:pPr>
        <w:keepNext w:val="0"/>
        <w:keepLines w:val="0"/>
        <w:pageBreakBefore w:val="0"/>
        <w:widowControl/>
        <w:numPr>
          <w:ilvl w:val="0"/>
          <w:numId w:val="0"/>
        </w:numPr>
        <w:kinsoku/>
        <w:wordWrap/>
        <w:overflowPunct/>
        <w:topLinePunct w:val="0"/>
        <w:bidi w:val="0"/>
        <w:adjustRightInd w:val="0"/>
        <w:spacing w:line="360" w:lineRule="auto"/>
        <w:ind w:leftChars="0"/>
        <w:jc w:val="both"/>
        <w:textAlignment w:val="auto"/>
        <w:outlineLvl w:val="9"/>
        <w:rPr>
          <w:rFonts w:hint="eastAsia" w:ascii="宋体" w:hAnsi="宋体" w:eastAsia="宋体" w:cs="宋体"/>
          <w:b/>
          <w:bCs/>
          <w:color w:val="auto"/>
          <w:sz w:val="24"/>
          <w:szCs w:val="24"/>
          <w:highlight w:val="none"/>
          <w:lang w:val="en-US" w:eastAsia="zh-CN"/>
        </w:rPr>
      </w:pPr>
      <w:bookmarkStart w:id="16" w:name="_Toc18812242"/>
      <w:bookmarkStart w:id="17" w:name="_Toc24333347"/>
      <w:r>
        <w:rPr>
          <w:rFonts w:hint="eastAsia" w:ascii="宋体" w:hAnsi="宋体" w:eastAsia="宋体" w:cs="宋体"/>
          <w:b/>
          <w:bCs/>
          <w:color w:val="auto"/>
          <w:sz w:val="24"/>
          <w:szCs w:val="24"/>
          <w:highlight w:val="none"/>
          <w:lang w:val="en-US" w:eastAsia="zh-CN"/>
        </w:rPr>
        <w:t>5.集成对接</w:t>
      </w:r>
      <w:bookmarkEnd w:id="16"/>
      <w:bookmarkEnd w:id="17"/>
    </w:p>
    <w:p w14:paraId="729DE84C">
      <w:pPr>
        <w:pStyle w:val="978"/>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提供标准化的接口，支持与门户、OA、档案等软件系统集成使用</w:t>
      </w:r>
      <w:bookmarkStart w:id="18" w:name="_Toc24333349"/>
      <w:r>
        <w:rPr>
          <w:rFonts w:hint="eastAsia" w:ascii="宋体" w:hAnsi="宋体" w:eastAsia="宋体" w:cs="宋体"/>
          <w:bCs/>
          <w:color w:val="auto"/>
          <w:kern w:val="2"/>
          <w:sz w:val="24"/>
          <w:szCs w:val="24"/>
          <w:highlight w:val="none"/>
          <w:lang w:val="en-US" w:eastAsia="zh-CN" w:bidi="ar-SA"/>
        </w:rPr>
        <w:t>。支持核心业务场景需求的接口定制。</w:t>
      </w:r>
    </w:p>
    <w:p w14:paraId="0B6C6D2C">
      <w:pPr>
        <w:keepNext w:val="0"/>
        <w:keepLines w:val="0"/>
        <w:pageBreakBefore w:val="0"/>
        <w:widowControl/>
        <w:numPr>
          <w:ilvl w:val="0"/>
          <w:numId w:val="0"/>
        </w:numPr>
        <w:kinsoku/>
        <w:wordWrap/>
        <w:overflowPunct/>
        <w:topLinePunct w:val="0"/>
        <w:bidi w:val="0"/>
        <w:adjustRightInd w:val="0"/>
        <w:spacing w:line="360" w:lineRule="auto"/>
        <w:ind w:lef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6、适配要求</w:t>
      </w:r>
    </w:p>
    <w:bookmarkEnd w:id="18"/>
    <w:p w14:paraId="665A2495">
      <w:pPr>
        <w:pStyle w:val="978"/>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适配主流信创基础环境，包括各类信创芯片、操作系统、中间件等，支持集群或单机部署，PC端支持麒麟、统信等主流系统，并支持Chrome 、Firefox 、360极速模式等主流浏览器。移动端支持ios、Android、鸿蒙等主流系统及浏览器。</w:t>
      </w:r>
    </w:p>
    <w:p w14:paraId="7B2150A2">
      <w:pPr>
        <w:keepNext w:val="0"/>
        <w:keepLines w:val="0"/>
        <w:pageBreakBefore w:val="0"/>
        <w:widowControl/>
        <w:numPr>
          <w:ilvl w:val="0"/>
          <w:numId w:val="0"/>
        </w:numPr>
        <w:kinsoku/>
        <w:wordWrap/>
        <w:overflowPunct/>
        <w:topLinePunct w:val="0"/>
        <w:bidi w:val="0"/>
        <w:adjustRightInd w:val="0"/>
        <w:spacing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7.性能指标</w:t>
      </w:r>
    </w:p>
    <w:p w14:paraId="1B650697">
      <w:pPr>
        <w:pStyle w:val="978"/>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1.单节点</w:t>
      </w:r>
      <w:r>
        <w:rPr>
          <w:rFonts w:hint="eastAsia" w:ascii="宋体" w:hAnsi="宋体" w:cs="宋体"/>
          <w:bCs/>
          <w:color w:val="auto"/>
          <w:kern w:val="2"/>
          <w:sz w:val="24"/>
          <w:szCs w:val="24"/>
          <w:highlight w:val="none"/>
          <w:lang w:val="en-US" w:eastAsia="zh-CN" w:bidi="ar-SA"/>
        </w:rPr>
        <w:t>不少于</w:t>
      </w:r>
      <w:r>
        <w:rPr>
          <w:rFonts w:hint="eastAsia" w:ascii="宋体" w:hAnsi="宋体" w:eastAsia="宋体" w:cs="宋体"/>
          <w:bCs/>
          <w:color w:val="auto"/>
          <w:kern w:val="2"/>
          <w:sz w:val="24"/>
          <w:szCs w:val="24"/>
          <w:highlight w:val="none"/>
          <w:lang w:val="en-US" w:eastAsia="zh-CN" w:bidi="ar-SA"/>
        </w:rPr>
        <w:t>800个小于1M的文档同时编辑，混合文件大小支撑不少于400个文档同时编辑，以保障全区工作人员使用。需要提供性能测试报告。</w:t>
      </w:r>
    </w:p>
    <w:p w14:paraId="792ECF8F">
      <w:pPr>
        <w:pStyle w:val="978"/>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2.支持可视化部署并提供监控体系，对于异常指标可提供监控告警和过载保护。</w:t>
      </w:r>
    </w:p>
    <w:p w14:paraId="3FC63476">
      <w:pPr>
        <w:keepNext w:val="0"/>
        <w:keepLines w:val="0"/>
        <w:pageBreakBefore w:val="0"/>
        <w:widowControl/>
        <w:numPr>
          <w:ilvl w:val="0"/>
          <w:numId w:val="0"/>
        </w:numPr>
        <w:kinsoku/>
        <w:wordWrap/>
        <w:overflowPunct/>
        <w:topLinePunct w:val="0"/>
        <w:bidi w:val="0"/>
        <w:adjustRightInd w:val="0"/>
        <w:spacing w:line="360" w:lineRule="auto"/>
        <w:ind w:lef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8.服务期</w:t>
      </w:r>
    </w:p>
    <w:p w14:paraId="76314B01">
      <w:pPr>
        <w:pStyle w:val="978"/>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自合同签订之日起1个月内完成系统部署上线,3个月试运行。自验收起提供三年免费升级服务；终身使用授权</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满足余杭综合办公平台相关系统使用。</w:t>
      </w:r>
    </w:p>
    <w:p w14:paraId="3E04C2DD">
      <w:pPr>
        <w:keepNext w:val="0"/>
        <w:keepLines w:val="0"/>
        <w:pageBreakBefore w:val="0"/>
        <w:widowControl/>
        <w:numPr>
          <w:ilvl w:val="0"/>
          <w:numId w:val="0"/>
        </w:numPr>
        <w:kinsoku/>
        <w:wordWrap/>
        <w:overflowPunct/>
        <w:topLinePunct w:val="0"/>
        <w:bidi w:val="0"/>
        <w:adjustRightInd w:val="0"/>
        <w:spacing w:line="360" w:lineRule="auto"/>
        <w:ind w:lef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9.费用支付：</w:t>
      </w:r>
    </w:p>
    <w:p w14:paraId="7B13045F">
      <w:pPr>
        <w:pStyle w:val="979"/>
        <w:keepNext w:val="0"/>
        <w:keepLines w:val="0"/>
        <w:pageBreakBefore w:val="0"/>
        <w:numPr>
          <w:ilvl w:val="0"/>
          <w:numId w:val="0"/>
        </w:numPr>
        <w:kinsoku/>
        <w:wordWrap/>
        <w:overflowPunct/>
        <w:topLinePunct w:val="0"/>
        <w:bidi w:val="0"/>
        <w:adjustRightInd w:val="0"/>
        <w:spacing w:line="360" w:lineRule="auto"/>
        <w:ind w:firstLine="42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（1）合同签订后，甲方收到乙方支付凭证7个工作日内</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向乙方支付合同总额的50%。</w:t>
      </w:r>
    </w:p>
    <w:p w14:paraId="4F7BFC9C">
      <w:pPr>
        <w:pStyle w:val="979"/>
        <w:keepNext w:val="0"/>
        <w:keepLines w:val="0"/>
        <w:pageBreakBefore w:val="0"/>
        <w:numPr>
          <w:ilvl w:val="0"/>
          <w:numId w:val="0"/>
        </w:numPr>
        <w:kinsoku/>
        <w:wordWrap/>
        <w:overflowPunct/>
        <w:topLinePunct w:val="0"/>
        <w:bidi w:val="0"/>
        <w:adjustRightInd w:val="0"/>
        <w:spacing w:line="360" w:lineRule="auto"/>
        <w:ind w:firstLine="42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（2）项目初验后，甲方收到乙方支付凭证7个工作日内</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向乙方支付合同总额的30%。</w:t>
      </w:r>
    </w:p>
    <w:p w14:paraId="3900D514">
      <w:pPr>
        <w:pStyle w:val="979"/>
        <w:keepNext w:val="0"/>
        <w:keepLines w:val="0"/>
        <w:pageBreakBefore w:val="0"/>
        <w:numPr>
          <w:ilvl w:val="0"/>
          <w:numId w:val="0"/>
        </w:numPr>
        <w:kinsoku/>
        <w:wordWrap/>
        <w:overflowPunct/>
        <w:topLinePunct w:val="0"/>
        <w:bidi w:val="0"/>
        <w:adjustRightInd w:val="0"/>
        <w:spacing w:line="360" w:lineRule="auto"/>
        <w:ind w:firstLine="42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（3）项目终验后，甲方收到乙方支付凭证7个工作日内，向乙方支付合同总额的</w:t>
      </w:r>
      <w:r>
        <w:rPr>
          <w:rFonts w:hint="eastAsia" w:hAnsi="宋体" w:cs="宋体"/>
          <w:sz w:val="24"/>
          <w:szCs w:val="24"/>
          <w:highlight w:val="none"/>
          <w:lang w:val="en-US" w:eastAsia="zh-CN"/>
        </w:rPr>
        <w:t>15</w:t>
      </w:r>
      <w:r>
        <w:rPr>
          <w:rFonts w:hint="eastAsia" w:ascii="宋体" w:hAnsi="宋体" w:eastAsia="宋体" w:cs="宋体"/>
          <w:sz w:val="24"/>
          <w:szCs w:val="24"/>
          <w:highlight w:val="none"/>
          <w:lang w:val="en-US" w:eastAsia="zh-CN"/>
        </w:rPr>
        <w:t>%。</w:t>
      </w:r>
    </w:p>
    <w:p w14:paraId="2F90E5CB">
      <w:pPr>
        <w:pStyle w:val="979"/>
        <w:keepNext w:val="0"/>
        <w:keepLines w:val="0"/>
        <w:pageBreakBefore w:val="0"/>
        <w:numPr>
          <w:ilvl w:val="0"/>
          <w:numId w:val="0"/>
        </w:numPr>
        <w:kinsoku/>
        <w:wordWrap/>
        <w:overflowPunct/>
        <w:topLinePunct w:val="0"/>
        <w:bidi w:val="0"/>
        <w:adjustRightInd w:val="0"/>
        <w:spacing w:line="360" w:lineRule="auto"/>
        <w:ind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（4）项目质保期后，甲方收到乙方支付凭证7个工作日内</w:t>
      </w:r>
      <w:r>
        <w:rPr>
          <w:rFonts w:hint="eastAsia" w:ascii="宋体" w:hAnsi="宋体" w:cs="宋体"/>
          <w:sz w:val="24"/>
          <w:szCs w:val="24"/>
          <w:lang w:eastAsia="zh-CN"/>
        </w:rPr>
        <w:t>，</w:t>
      </w:r>
      <w:r>
        <w:rPr>
          <w:rFonts w:hint="eastAsia" w:ascii="宋体" w:hAnsi="宋体" w:eastAsia="宋体" w:cs="宋体"/>
          <w:sz w:val="24"/>
          <w:szCs w:val="24"/>
        </w:rPr>
        <w:t>向乙方支付合同总额的5%。</w:t>
      </w:r>
    </w:p>
    <w:p w14:paraId="631B7A85">
      <w:pPr>
        <w:rPr>
          <w:rFonts w:hint="eastAsia"/>
          <w:lang w:val="en-US" w:eastAsia="zh-CN"/>
        </w:rPr>
      </w:pPr>
    </w:p>
    <w:p w14:paraId="760864BF">
      <w:pPr>
        <w:keepNext w:val="0"/>
        <w:keepLines w:val="0"/>
        <w:pageBreakBefore w:val="0"/>
        <w:widowControl/>
        <w:numPr>
          <w:ilvl w:val="0"/>
          <w:numId w:val="0"/>
        </w:numPr>
        <w:kinsoku/>
        <w:wordWrap/>
        <w:overflowPunct/>
        <w:topLinePunct w:val="0"/>
        <w:bidi w:val="0"/>
        <w:adjustRightInd w:val="0"/>
        <w:spacing w:line="360" w:lineRule="auto"/>
        <w:ind w:lef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10.其他要求</w:t>
      </w:r>
    </w:p>
    <w:p w14:paraId="2FBC8EAB">
      <w:pPr>
        <w:pStyle w:val="979"/>
        <w:keepNext w:val="0"/>
        <w:keepLines w:val="0"/>
        <w:pageBreakBefore w:val="0"/>
        <w:numPr>
          <w:ilvl w:val="0"/>
          <w:numId w:val="0"/>
        </w:numPr>
        <w:kinsoku/>
        <w:wordWrap/>
        <w:overflowPunct/>
        <w:topLinePunct w:val="0"/>
        <w:bidi w:val="0"/>
        <w:adjustRightInd w:val="0"/>
        <w:spacing w:line="360" w:lineRule="auto"/>
        <w:ind w:firstLine="42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（1）免费提供上门安装、技术支持服务；</w:t>
      </w:r>
    </w:p>
    <w:p w14:paraId="10E3EC43">
      <w:pPr>
        <w:pStyle w:val="979"/>
        <w:keepNext w:val="0"/>
        <w:keepLines w:val="0"/>
        <w:pageBreakBefore w:val="0"/>
        <w:numPr>
          <w:ilvl w:val="0"/>
          <w:numId w:val="0"/>
        </w:numPr>
        <w:kinsoku/>
        <w:wordWrap/>
        <w:overflowPunct/>
        <w:topLinePunct w:val="0"/>
        <w:bidi w:val="0"/>
        <w:adjustRightInd w:val="0"/>
        <w:spacing w:line="360" w:lineRule="auto"/>
        <w:ind w:firstLine="42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（2）提供产品应是目前市场上相对先进、主流、可靠、安全、开放、实用的产品；</w:t>
      </w:r>
    </w:p>
    <w:p w14:paraId="24F58F7C">
      <w:pPr>
        <w:pStyle w:val="979"/>
        <w:keepNext w:val="0"/>
        <w:keepLines w:val="0"/>
        <w:pageBreakBefore w:val="0"/>
        <w:numPr>
          <w:ilvl w:val="0"/>
          <w:numId w:val="0"/>
        </w:numPr>
        <w:kinsoku/>
        <w:wordWrap/>
        <w:overflowPunct/>
        <w:topLinePunct w:val="0"/>
        <w:bidi w:val="0"/>
        <w:adjustRightInd w:val="0"/>
        <w:spacing w:line="360" w:lineRule="auto"/>
        <w:ind w:firstLine="42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（3）产品交付使用时，须提供产品说明书、质量保证书等相关资料和原配的附件；</w:t>
      </w:r>
    </w:p>
    <w:p w14:paraId="2125DCD5">
      <w:pPr>
        <w:pStyle w:val="978"/>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rPr>
        <w:t>提供原厂质保服务，要求出具所投产品原厂授权书和售后服务承诺函，采购后需提供原厂针对本项目的合法授权书及软件许可；必须确保办公软件与</w:t>
      </w:r>
      <w:r>
        <w:rPr>
          <w:rFonts w:hint="eastAsia" w:ascii="宋体" w:hAnsi="宋体" w:eastAsia="宋体" w:cs="宋体"/>
          <w:sz w:val="24"/>
          <w:szCs w:val="24"/>
          <w:highlight w:val="none"/>
          <w:lang w:val="en-US" w:eastAsia="zh-CN"/>
        </w:rPr>
        <w:t>现有办公平台等</w:t>
      </w:r>
      <w:r>
        <w:rPr>
          <w:rFonts w:hint="eastAsia" w:ascii="宋体" w:hAnsi="宋体" w:eastAsia="宋体" w:cs="宋体"/>
          <w:sz w:val="24"/>
          <w:szCs w:val="24"/>
          <w:highlight w:val="none"/>
          <w:lang w:val="en-US"/>
        </w:rPr>
        <w:t>业务系统的兼容性、适配性、适用性等服务对接，保证办公流转秩序正常运转</w:t>
      </w:r>
      <w:r>
        <w:rPr>
          <w:rFonts w:hint="eastAsia" w:ascii="宋体" w:hAnsi="宋体" w:eastAsia="宋体" w:cs="宋体"/>
          <w:sz w:val="24"/>
          <w:szCs w:val="24"/>
          <w:highlight w:val="none"/>
          <w:lang w:val="en-US" w:eastAsia="zh-CN"/>
        </w:rPr>
        <w:t>.</w:t>
      </w:r>
    </w:p>
    <w:p w14:paraId="7FCD3A90">
      <w:pPr>
        <w:pStyle w:val="979"/>
        <w:keepNext w:val="0"/>
        <w:keepLines w:val="0"/>
        <w:pageBreakBefore w:val="0"/>
        <w:numPr>
          <w:ilvl w:val="0"/>
          <w:numId w:val="0"/>
        </w:numPr>
        <w:kinsoku/>
        <w:wordWrap/>
        <w:overflowPunct/>
        <w:topLinePunct w:val="0"/>
        <w:bidi w:val="0"/>
        <w:adjustRightInd w:val="0"/>
        <w:spacing w:line="360" w:lineRule="auto"/>
        <w:ind w:firstLine="420" w:firstLineChars="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（5）所提供软件产品必须合法授权，所供产品不会侵犯任何第三方知识产权。</w:t>
      </w:r>
    </w:p>
    <w:p w14:paraId="4EE54E34">
      <w:pP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br w:type="page"/>
      </w:r>
    </w:p>
    <w:p w14:paraId="6CAA225E">
      <w:pPr>
        <w:pStyle w:val="3"/>
        <w:bidi w:val="0"/>
        <w:jc w:val="both"/>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标项二</w:t>
      </w:r>
      <w:r>
        <w:rPr>
          <w:rFonts w:hint="eastAsia" w:ascii="宋体" w:hAnsi="宋体" w:cs="宋体"/>
          <w:sz w:val="30"/>
          <w:szCs w:val="30"/>
          <w:highlight w:val="none"/>
          <w:lang w:val="en-US" w:eastAsia="zh-CN"/>
        </w:rPr>
        <w:t>：余杭区信创基础设施服务采购项目（监理服务）</w:t>
      </w:r>
    </w:p>
    <w:p w14:paraId="2CECDF91">
      <w:pPr>
        <w:pageBreakBefore w:val="0"/>
        <w:kinsoku/>
        <w:wordWrap/>
        <w:overflowPunct/>
        <w:topLinePunct w:val="0"/>
        <w:autoSpaceDE/>
        <w:autoSpaceDN/>
        <w:bidi w:val="0"/>
        <w:spacing w:line="360" w:lineRule="auto"/>
        <w:ind w:lef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项目概况</w:t>
      </w:r>
    </w:p>
    <w:p w14:paraId="5ADE4C8C">
      <w:pPr>
        <w:keepNext w:val="0"/>
        <w:keepLines w:val="0"/>
        <w:pageBreakBefore w:val="0"/>
        <w:numPr>
          <w:ilvl w:val="0"/>
          <w:numId w:val="0"/>
        </w:numPr>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为余杭区信创基础设施服务采购项目提供全过程监理服务。</w:t>
      </w:r>
      <w:r>
        <w:rPr>
          <w:rFonts w:hint="eastAsia" w:ascii="宋体" w:hAnsi="宋体" w:cs="宋体"/>
          <w:sz w:val="24"/>
          <w:szCs w:val="24"/>
          <w:highlight w:val="none"/>
          <w:lang w:val="en-US" w:eastAsia="zh-CN"/>
        </w:rPr>
        <w:t>监理服务的</w:t>
      </w:r>
      <w:r>
        <w:rPr>
          <w:rFonts w:hint="eastAsia" w:ascii="宋体" w:hAnsi="宋体" w:eastAsia="宋体" w:cs="宋体"/>
          <w:sz w:val="24"/>
          <w:szCs w:val="24"/>
          <w:highlight w:val="none"/>
          <w:lang w:val="en-US" w:eastAsia="zh-CN"/>
        </w:rPr>
        <w:t>项目主要建设</w:t>
      </w:r>
      <w:r>
        <w:rPr>
          <w:rFonts w:hint="eastAsia" w:ascii="宋体" w:hAnsi="宋体" w:eastAsia="宋体" w:cs="宋体"/>
          <w:sz w:val="24"/>
          <w:szCs w:val="24"/>
          <w:highlight w:val="none"/>
        </w:rPr>
        <w:t>内容：</w:t>
      </w:r>
    </w:p>
    <w:p w14:paraId="628B8787">
      <w:pPr>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面向全区信创终端电脑以数量授权方式集中采购符合安全可靠测评的办公套件(版式软件、流式软件)、文档能力中台，服务期三年，计划数量20000用户</w:t>
      </w:r>
      <w:r>
        <w:rPr>
          <w:rFonts w:hint="eastAsia" w:ascii="宋体" w:hAnsi="宋体" w:cs="宋体"/>
          <w:bCs/>
          <w:color w:val="auto"/>
          <w:sz w:val="24"/>
          <w:szCs w:val="24"/>
          <w:highlight w:val="none"/>
          <w:lang w:val="en-US" w:eastAsia="zh-CN"/>
        </w:rPr>
        <w:t>以及信创云相关内容</w:t>
      </w:r>
      <w:r>
        <w:rPr>
          <w:rFonts w:hint="eastAsia" w:ascii="宋体" w:hAnsi="宋体" w:eastAsia="宋体" w:cs="宋体"/>
          <w:bCs/>
          <w:color w:val="auto"/>
          <w:sz w:val="24"/>
          <w:szCs w:val="24"/>
          <w:highlight w:val="none"/>
          <w:lang w:val="en-US" w:eastAsia="zh-CN"/>
        </w:rPr>
        <w:t>。具体采购需求为：</w:t>
      </w:r>
    </w:p>
    <w:p w14:paraId="54B9988B">
      <w:pPr>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（1）流式、版式办公软件：流式办公软件满足文字、演示、表格等格式文件的编辑处理需要，版式办公软件满足PDF/OFD版式文件的阅读和处理需要，支撑第三方应用对接集成。</w:t>
      </w:r>
    </w:p>
    <w:p w14:paraId="2F93411C">
      <w:pPr>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文档能力中台：支持通过标准化API接口以及开放各类基础文档能力，快速接入第三方应用业务系统。深度兼容日常办公文档，保证PC端、移动端多端预览、编辑格式兼容，与客户端显示效果保持一致。实现文档在线编辑、预览、格式转换等效果，并支持信创环境。</w:t>
      </w:r>
    </w:p>
    <w:p w14:paraId="24BA895D">
      <w:pPr>
        <w:pStyle w:val="2"/>
        <w:ind w:firstLine="48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（3）信创云：信创云资源服务、平台通用服务及运维服务、安全服务。</w:t>
      </w:r>
    </w:p>
    <w:p w14:paraId="6ECC3B2C">
      <w:pPr>
        <w:pStyle w:val="2"/>
        <w:rPr>
          <w:rFonts w:hint="eastAsia"/>
        </w:rPr>
      </w:pPr>
    </w:p>
    <w:p w14:paraId="2B58B0BD">
      <w:pPr>
        <w:pageBreakBefore w:val="0"/>
        <w:widowControl w:val="0"/>
        <w:kinsoku/>
        <w:wordWrap/>
        <w:overflowPunct/>
        <w:topLinePunct w:val="0"/>
        <w:autoSpaceDE/>
        <w:autoSpaceDN/>
        <w:bidi w:val="0"/>
        <w:snapToGrid/>
        <w:spacing w:line="360" w:lineRule="auto"/>
        <w:ind w:lef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采购需求</w:t>
      </w:r>
    </w:p>
    <w:p w14:paraId="48DDE73B">
      <w:pPr>
        <w:keepNext/>
        <w:keepLines/>
        <w:pageBreakBefore w:val="0"/>
        <w:widowControl w:val="0"/>
        <w:kinsoku/>
        <w:wordWrap/>
        <w:overflowPunct/>
        <w:topLinePunct w:val="0"/>
        <w:autoSpaceDE/>
        <w:autoSpaceDN/>
        <w:bidi w:val="0"/>
        <w:adjustRightInd/>
        <w:snapToGrid/>
        <w:spacing w:before="0" w:after="0" w:line="360" w:lineRule="auto"/>
        <w:ind w:left="0"/>
        <w:jc w:val="both"/>
        <w:textAlignment w:val="auto"/>
        <w:outlineLvl w:val="9"/>
        <w:rPr>
          <w:rFonts w:hint="eastAsia" w:ascii="宋体" w:hAnsi="宋体" w:eastAsia="宋体" w:cs="宋体"/>
          <w:color w:val="auto"/>
          <w:sz w:val="24"/>
          <w:szCs w:val="24"/>
          <w:highlight w:val="none"/>
        </w:rPr>
      </w:pPr>
      <w:bookmarkStart w:id="19" w:name="_Toc515004618"/>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监理服务要求</w:t>
      </w:r>
      <w:r>
        <w:rPr>
          <w:rFonts w:hint="eastAsia" w:ascii="宋体" w:hAnsi="宋体" w:eastAsia="宋体" w:cs="宋体"/>
          <w:color w:val="auto"/>
          <w:sz w:val="24"/>
          <w:szCs w:val="24"/>
          <w:highlight w:val="none"/>
        </w:rPr>
        <w:t>：</w:t>
      </w:r>
      <w:bookmarkEnd w:id="19"/>
    </w:p>
    <w:p w14:paraId="4A4400FC">
      <w:pPr>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lang w:val="en-US"/>
        </w:rPr>
      </w:pPr>
      <w:bookmarkStart w:id="20" w:name="_Toc515004619"/>
      <w:r>
        <w:rPr>
          <w:rFonts w:hint="eastAsia" w:ascii="宋体" w:hAnsi="宋体" w:cs="宋体"/>
          <w:b/>
          <w:bCs/>
          <w:color w:val="auto"/>
          <w:spacing w:val="-4"/>
          <w:sz w:val="24"/>
          <w:szCs w:val="24"/>
          <w:highlight w:val="none"/>
          <w:lang w:val="en-US" w:eastAsia="zh-CN"/>
        </w:rPr>
        <w:t>1.1</w:t>
      </w:r>
      <w:r>
        <w:rPr>
          <w:rFonts w:hint="eastAsia" w:ascii="宋体" w:hAnsi="宋体" w:eastAsia="宋体" w:cs="宋体"/>
          <w:b/>
          <w:bCs/>
          <w:color w:val="auto"/>
          <w:spacing w:val="-4"/>
          <w:sz w:val="24"/>
          <w:szCs w:val="24"/>
          <w:highlight w:val="none"/>
          <w:lang w:val="en-US"/>
        </w:rPr>
        <w:t>监理服务范围</w:t>
      </w:r>
    </w:p>
    <w:p w14:paraId="0FDCC37F">
      <w:pPr>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为</w:t>
      </w:r>
      <w:r>
        <w:rPr>
          <w:rFonts w:hint="eastAsia" w:ascii="宋体" w:hAnsi="宋体" w:eastAsia="宋体" w:cs="宋体"/>
          <w:sz w:val="24"/>
          <w:szCs w:val="24"/>
          <w:highlight w:val="none"/>
          <w:lang w:val="en-US" w:eastAsia="zh-CN"/>
        </w:rPr>
        <w:t>余杭区信创基础设施服务采购项目</w:t>
      </w:r>
      <w:r>
        <w:rPr>
          <w:rFonts w:hint="eastAsia" w:ascii="宋体" w:hAnsi="宋体" w:eastAsia="宋体" w:cs="宋体"/>
          <w:bCs/>
          <w:color w:val="auto"/>
          <w:sz w:val="24"/>
          <w:szCs w:val="24"/>
          <w:highlight w:val="none"/>
          <w:lang w:val="en-US"/>
        </w:rPr>
        <w:t>提供全过程监理服务，自</w:t>
      </w: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rPr>
        <w:t>启动</w:t>
      </w:r>
      <w:r>
        <w:rPr>
          <w:rFonts w:hint="eastAsia" w:ascii="宋体" w:hAnsi="宋体" w:eastAsia="宋体" w:cs="宋体"/>
          <w:bCs/>
          <w:color w:val="auto"/>
          <w:sz w:val="24"/>
          <w:szCs w:val="24"/>
          <w:highlight w:val="none"/>
        </w:rPr>
        <w:t>、实施、</w:t>
      </w:r>
      <w:r>
        <w:rPr>
          <w:rFonts w:hint="eastAsia" w:ascii="宋体" w:hAnsi="宋体" w:eastAsia="宋体" w:cs="宋体"/>
          <w:bCs/>
          <w:color w:val="auto"/>
          <w:sz w:val="24"/>
          <w:szCs w:val="24"/>
          <w:highlight w:val="none"/>
          <w:lang w:val="en-US" w:eastAsia="zh-CN"/>
        </w:rPr>
        <w:t>变更、验收</w:t>
      </w: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rPr>
        <w:t>资料归档</w:t>
      </w:r>
      <w:r>
        <w:rPr>
          <w:rFonts w:hint="eastAsia" w:ascii="宋体" w:hAnsi="宋体" w:eastAsia="宋体" w:cs="宋体"/>
          <w:bCs/>
          <w:color w:val="auto"/>
          <w:sz w:val="24"/>
          <w:szCs w:val="24"/>
          <w:highlight w:val="none"/>
          <w:lang w:val="en-US"/>
        </w:rPr>
        <w:t>至</w:t>
      </w:r>
      <w:r>
        <w:rPr>
          <w:rFonts w:hint="eastAsia" w:ascii="宋体" w:hAnsi="宋体" w:eastAsia="宋体" w:cs="宋体"/>
          <w:bCs/>
          <w:color w:val="auto"/>
          <w:sz w:val="24"/>
          <w:szCs w:val="24"/>
          <w:highlight w:val="none"/>
        </w:rPr>
        <w:t>配合结算审核完成，</w:t>
      </w:r>
      <w:r>
        <w:rPr>
          <w:rFonts w:hint="eastAsia" w:ascii="宋体" w:hAnsi="宋体" w:eastAsia="宋体" w:cs="宋体"/>
          <w:bCs/>
          <w:color w:val="auto"/>
          <w:sz w:val="24"/>
          <w:szCs w:val="24"/>
          <w:highlight w:val="none"/>
          <w:lang w:val="en-US"/>
        </w:rPr>
        <w:t>负责</w:t>
      </w:r>
      <w:r>
        <w:rPr>
          <w:rFonts w:hint="eastAsia" w:ascii="宋体" w:hAnsi="宋体" w:eastAsia="宋体" w:cs="宋体"/>
          <w:bCs/>
          <w:color w:val="auto"/>
          <w:sz w:val="24"/>
          <w:szCs w:val="24"/>
          <w:highlight w:val="none"/>
        </w:rPr>
        <w:t>本项目全部</w:t>
      </w:r>
      <w:r>
        <w:rPr>
          <w:rFonts w:hint="eastAsia" w:ascii="宋体" w:hAnsi="宋体" w:eastAsia="宋体" w:cs="宋体"/>
          <w:bCs/>
          <w:color w:val="auto"/>
          <w:sz w:val="24"/>
          <w:szCs w:val="24"/>
          <w:highlight w:val="none"/>
          <w:lang w:val="en-US"/>
        </w:rPr>
        <w:t>建设</w:t>
      </w:r>
      <w:r>
        <w:rPr>
          <w:rFonts w:hint="eastAsia" w:ascii="宋体" w:hAnsi="宋体" w:eastAsia="宋体" w:cs="宋体"/>
          <w:bCs/>
          <w:color w:val="auto"/>
          <w:sz w:val="24"/>
          <w:szCs w:val="24"/>
          <w:highlight w:val="none"/>
          <w:lang w:val="en-US" w:eastAsia="zh-CN"/>
        </w:rPr>
        <w:t>及服务</w:t>
      </w:r>
      <w:r>
        <w:rPr>
          <w:rFonts w:hint="eastAsia" w:ascii="宋体" w:hAnsi="宋体" w:eastAsia="宋体" w:cs="宋体"/>
          <w:bCs/>
          <w:color w:val="auto"/>
          <w:sz w:val="24"/>
          <w:szCs w:val="24"/>
          <w:highlight w:val="none"/>
        </w:rPr>
        <w:t>工作的监理。</w:t>
      </w:r>
    </w:p>
    <w:p w14:paraId="64F18F3E">
      <w:pPr>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参与项目</w:t>
      </w:r>
      <w:r>
        <w:rPr>
          <w:rFonts w:hint="eastAsia" w:ascii="宋体" w:hAnsi="宋体" w:eastAsia="宋体" w:cs="宋体"/>
          <w:bCs/>
          <w:color w:val="auto"/>
          <w:sz w:val="24"/>
          <w:szCs w:val="24"/>
          <w:highlight w:val="none"/>
          <w:lang w:val="en-US" w:eastAsia="zh-CN"/>
        </w:rPr>
        <w:t>实施、成果检查、资料归档</w:t>
      </w:r>
      <w:r>
        <w:rPr>
          <w:rFonts w:hint="eastAsia" w:ascii="宋体" w:hAnsi="宋体" w:eastAsia="宋体" w:cs="宋体"/>
          <w:bCs/>
          <w:color w:val="auto"/>
          <w:sz w:val="24"/>
          <w:szCs w:val="24"/>
          <w:highlight w:val="none"/>
          <w:lang w:val="en-US"/>
        </w:rPr>
        <w:t>和验收，相关各类项目会议的组织、记录，项目文档、起草、归档、移交等管理工作；针对项目建设情况，向采购人提出合理化的改进改良建议；协助采购单位对项目各方的工作协调、督办等，通过全程监理，进行客观公正、全面的分析评价，避免系统出现薄弱环节，判断潜在故障和预期运行瓶颈，提出系统优化建议，保证项目的按时、高效完成。</w:t>
      </w:r>
    </w:p>
    <w:bookmarkEnd w:id="20"/>
    <w:p w14:paraId="62F092EF">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lang w:val="en-US"/>
        </w:rPr>
      </w:pPr>
      <w:bookmarkStart w:id="21" w:name="_Toc299484890"/>
      <w:bookmarkStart w:id="22" w:name="_Toc298659046"/>
      <w:r>
        <w:rPr>
          <w:rFonts w:hint="eastAsia" w:ascii="宋体" w:hAnsi="宋体" w:cs="宋体"/>
          <w:b/>
          <w:bCs/>
          <w:color w:val="auto"/>
          <w:spacing w:val="-4"/>
          <w:sz w:val="24"/>
          <w:szCs w:val="24"/>
          <w:highlight w:val="none"/>
          <w:lang w:val="en-US" w:eastAsia="zh-CN"/>
        </w:rPr>
        <w:t>1.2</w:t>
      </w:r>
      <w:r>
        <w:rPr>
          <w:rFonts w:hint="eastAsia" w:ascii="宋体" w:hAnsi="宋体" w:eastAsia="宋体" w:cs="宋体"/>
          <w:b/>
          <w:bCs/>
          <w:color w:val="auto"/>
          <w:spacing w:val="-4"/>
          <w:sz w:val="24"/>
          <w:szCs w:val="24"/>
          <w:highlight w:val="none"/>
        </w:rPr>
        <w:t>信息监理</w:t>
      </w:r>
      <w:bookmarkEnd w:id="21"/>
      <w:bookmarkEnd w:id="22"/>
      <w:r>
        <w:rPr>
          <w:rFonts w:hint="eastAsia" w:ascii="宋体" w:hAnsi="宋体" w:eastAsia="宋体" w:cs="宋体"/>
          <w:b/>
          <w:bCs/>
          <w:color w:val="auto"/>
          <w:spacing w:val="-4"/>
          <w:sz w:val="24"/>
          <w:szCs w:val="24"/>
          <w:highlight w:val="none"/>
          <w:lang w:val="en-US"/>
        </w:rPr>
        <w:t>总体要求</w:t>
      </w:r>
    </w:p>
    <w:p w14:paraId="3C4C3640">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按照建设目标和要求，遵循国家、省、市信息系统项目建设和监理的标准和规范，依据项目建设合同和用户需求，采用先进、科学、合理的适合本项目特点的项目管理技巧和手段，对项目的各个层面进行全方位的管理、控制和协调。对项目的应用软件开发、设备和系统购置、安装调试、系统测试、技术培训等方面的质量、进度和投资等进行全面控制。对项目建设合同的执行、项目建设文件资料等进行管理。从而使本项目“按期、保质、高效、节约”地完成。。</w:t>
      </w:r>
    </w:p>
    <w:p w14:paraId="0C23D703">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lang w:val="en-US"/>
        </w:rPr>
      </w:pPr>
      <w:bookmarkStart w:id="23" w:name="_Toc298659047"/>
      <w:bookmarkStart w:id="24" w:name="_Toc299484891"/>
      <w:r>
        <w:rPr>
          <w:rFonts w:hint="eastAsia" w:ascii="宋体" w:hAnsi="宋体" w:cs="宋体"/>
          <w:b/>
          <w:bCs/>
          <w:color w:val="auto"/>
          <w:spacing w:val="-4"/>
          <w:sz w:val="24"/>
          <w:szCs w:val="24"/>
          <w:highlight w:val="none"/>
          <w:lang w:val="en-US" w:eastAsia="zh-CN"/>
        </w:rPr>
        <w:t>1.3</w:t>
      </w:r>
      <w:r>
        <w:rPr>
          <w:rFonts w:hint="eastAsia" w:ascii="宋体" w:hAnsi="宋体" w:eastAsia="宋体" w:cs="宋体"/>
          <w:b/>
          <w:bCs/>
          <w:color w:val="auto"/>
          <w:spacing w:val="-4"/>
          <w:sz w:val="24"/>
          <w:szCs w:val="24"/>
          <w:highlight w:val="none"/>
        </w:rPr>
        <w:t>监理</w:t>
      </w:r>
      <w:bookmarkEnd w:id="23"/>
      <w:bookmarkEnd w:id="24"/>
      <w:r>
        <w:rPr>
          <w:rFonts w:hint="eastAsia" w:ascii="宋体" w:hAnsi="宋体" w:eastAsia="宋体" w:cs="宋体"/>
          <w:b/>
          <w:bCs/>
          <w:color w:val="auto"/>
          <w:spacing w:val="-4"/>
          <w:sz w:val="24"/>
          <w:szCs w:val="24"/>
          <w:highlight w:val="none"/>
          <w:lang w:val="en-US"/>
        </w:rPr>
        <w:t>服务遵照的依据</w:t>
      </w:r>
    </w:p>
    <w:p w14:paraId="23BE91F5">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1.国家信息产业部和省、市有关信息系统项目建设和监理管理规范；</w:t>
      </w:r>
    </w:p>
    <w:p w14:paraId="48D26E82">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2.采购人与项目承建单位签订的合同；</w:t>
      </w:r>
    </w:p>
    <w:p w14:paraId="1987C365">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3.采购人与监理单位签订的监理合同；</w:t>
      </w:r>
    </w:p>
    <w:p w14:paraId="190AC00A">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rPr>
        <w:t>4</w:t>
      </w:r>
      <w:r>
        <w:rPr>
          <w:rFonts w:hint="eastAsia" w:ascii="宋体" w:hAnsi="宋体" w:eastAsia="宋体" w:cs="宋体"/>
          <w:color w:val="auto"/>
          <w:spacing w:val="-4"/>
          <w:sz w:val="24"/>
          <w:szCs w:val="24"/>
          <w:highlight w:val="none"/>
        </w:rPr>
        <w:t>.其他有关国家、省、市技术规范和标准。</w:t>
      </w:r>
    </w:p>
    <w:p w14:paraId="3EC5D920">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rPr>
        <w:t>5</w:t>
      </w:r>
      <w:r>
        <w:rPr>
          <w:rFonts w:hint="eastAsia" w:ascii="宋体" w:hAnsi="宋体" w:eastAsia="宋体" w:cs="宋体"/>
          <w:color w:val="auto"/>
          <w:spacing w:val="-4"/>
          <w:sz w:val="24"/>
          <w:szCs w:val="24"/>
          <w:highlight w:val="none"/>
        </w:rPr>
        <w:t>.有新出台政策法规或技术规范标准的参照新标准。</w:t>
      </w:r>
    </w:p>
    <w:p w14:paraId="1203CE22">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rPr>
        <w:t>.</w:t>
      </w:r>
      <w:r>
        <w:rPr>
          <w:rFonts w:hint="eastAsia" w:ascii="宋体" w:hAnsi="宋体" w:eastAsia="宋体" w:cs="宋体"/>
          <w:b/>
          <w:bCs/>
          <w:color w:val="auto"/>
          <w:spacing w:val="-4"/>
          <w:sz w:val="24"/>
          <w:szCs w:val="24"/>
          <w:highlight w:val="none"/>
          <w:lang w:val="en-US"/>
        </w:rPr>
        <w:t>4</w:t>
      </w:r>
      <w:r>
        <w:rPr>
          <w:rFonts w:hint="eastAsia" w:ascii="宋体" w:hAnsi="宋体" w:eastAsia="宋体" w:cs="宋体"/>
          <w:b/>
          <w:bCs/>
          <w:color w:val="auto"/>
          <w:spacing w:val="-4"/>
          <w:sz w:val="24"/>
          <w:szCs w:val="24"/>
          <w:highlight w:val="none"/>
        </w:rPr>
        <w:t>监理服务内容</w:t>
      </w:r>
    </w:p>
    <w:p w14:paraId="5AD663FA">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按照“</w:t>
      </w:r>
      <w:r>
        <w:rPr>
          <w:rFonts w:hint="eastAsia" w:ascii="宋体" w:hAnsi="宋体" w:eastAsia="宋体" w:cs="宋体"/>
          <w:color w:val="auto"/>
          <w:spacing w:val="-4"/>
          <w:sz w:val="24"/>
          <w:szCs w:val="24"/>
          <w:highlight w:val="none"/>
          <w:lang w:val="en-US"/>
        </w:rPr>
        <w:t>四</w:t>
      </w:r>
      <w:r>
        <w:rPr>
          <w:rFonts w:hint="eastAsia" w:ascii="宋体" w:hAnsi="宋体" w:eastAsia="宋体" w:cs="宋体"/>
          <w:color w:val="auto"/>
          <w:spacing w:val="-4"/>
          <w:sz w:val="24"/>
          <w:szCs w:val="24"/>
          <w:highlight w:val="none"/>
        </w:rPr>
        <w:t>控制、</w:t>
      </w:r>
      <w:r>
        <w:rPr>
          <w:rFonts w:hint="eastAsia" w:ascii="宋体" w:hAnsi="宋体" w:eastAsia="宋体" w:cs="宋体"/>
          <w:color w:val="auto"/>
          <w:spacing w:val="-4"/>
          <w:sz w:val="24"/>
          <w:szCs w:val="24"/>
          <w:highlight w:val="none"/>
          <w:lang w:val="en-US"/>
        </w:rPr>
        <w:t>三</w:t>
      </w:r>
      <w:r>
        <w:rPr>
          <w:rFonts w:hint="eastAsia" w:ascii="宋体" w:hAnsi="宋体" w:eastAsia="宋体" w:cs="宋体"/>
          <w:color w:val="auto"/>
          <w:spacing w:val="-4"/>
          <w:sz w:val="24"/>
          <w:szCs w:val="24"/>
          <w:highlight w:val="none"/>
        </w:rPr>
        <w:t>管理、一协调”的原则，保证项目在规定的时间内完成，并实现项目建设的目标。具体内容包括：</w:t>
      </w:r>
    </w:p>
    <w:p w14:paraId="1C59AAAC">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lang w:val="en-US"/>
        </w:rPr>
      </w:pPr>
      <w:r>
        <w:rPr>
          <w:rFonts w:hint="eastAsia" w:ascii="宋体" w:hAnsi="宋体" w:eastAsia="宋体" w:cs="宋体"/>
          <w:color w:val="auto"/>
          <w:spacing w:val="-4"/>
          <w:sz w:val="24"/>
          <w:szCs w:val="24"/>
          <w:highlight w:val="none"/>
        </w:rPr>
        <w:t>项目监理时间（监理合同时间）：</w:t>
      </w:r>
      <w:r>
        <w:rPr>
          <w:rFonts w:hint="eastAsia" w:ascii="宋体" w:hAnsi="宋体" w:eastAsia="宋体" w:cs="宋体"/>
          <w:color w:val="auto"/>
          <w:spacing w:val="-4"/>
          <w:sz w:val="24"/>
          <w:szCs w:val="24"/>
          <w:highlight w:val="none"/>
          <w:lang w:val="en-US"/>
        </w:rPr>
        <w:t>项目建设全过程提供监理服务，自监理合同签订之日起，至项目终验通过之日止</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rPr>
        <w:t>项目质保期按需提供监理服务，项目审计期按需提供配合审计服务。</w:t>
      </w:r>
    </w:p>
    <w:p w14:paraId="184E0E18">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.4.1</w:t>
      </w:r>
      <w:r>
        <w:rPr>
          <w:rFonts w:hint="eastAsia" w:ascii="宋体" w:hAnsi="宋体" w:eastAsia="宋体" w:cs="宋体"/>
          <w:b/>
          <w:bCs/>
          <w:color w:val="auto"/>
          <w:spacing w:val="-4"/>
          <w:sz w:val="24"/>
          <w:szCs w:val="24"/>
          <w:highlight w:val="none"/>
        </w:rPr>
        <w:t>项目组织及技术总体方案的把关</w:t>
      </w:r>
    </w:p>
    <w:p w14:paraId="022E4D58">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1）协助项目总承包单位、项目业主方，共同审核和确认各承建单位的技术实施方案，确保技术实施方案符合项目总体设计的要求；</w:t>
      </w:r>
    </w:p>
    <w:p w14:paraId="093A7EEF">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2）审核和确认承建单位的总体设计方案；</w:t>
      </w:r>
    </w:p>
    <w:p w14:paraId="49577CA8">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3）审核和确认项目建设过程中的各种关键技术方案；</w:t>
      </w:r>
    </w:p>
    <w:p w14:paraId="23A00FFF">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4）审核和确认承建单位的组织和实施方案，和投标人提交的《项目计划》；</w:t>
      </w:r>
    </w:p>
    <w:p w14:paraId="29EF8BD0">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5）审核和确认承建单位的项目质量保证计划、质量控制体系（含质量控制的关键性节点）；</w:t>
      </w:r>
    </w:p>
    <w:p w14:paraId="0218E8C6">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6）审核和确认承建单位的源代码管理方案；</w:t>
      </w:r>
    </w:p>
    <w:p w14:paraId="62DDE6F3">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7）审核和确认承建单位的测试计划；</w:t>
      </w:r>
    </w:p>
    <w:p w14:paraId="3F73B584">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8）审核和确认承建单位的项目进度计划和进度控制节点；</w:t>
      </w:r>
    </w:p>
    <w:p w14:paraId="2CBDB05F">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9）审核和确认各承建单位的基础数据准备计划、安装调试计划、试运行计划、正式运行计划等。</w:t>
      </w:r>
    </w:p>
    <w:p w14:paraId="2DAB3094">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10)辅助业主单位对总承包单位、多家承建单位之间的工作协调安排。</w:t>
      </w:r>
    </w:p>
    <w:p w14:paraId="680D39E9">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.4.2</w:t>
      </w:r>
      <w:r>
        <w:rPr>
          <w:rFonts w:hint="eastAsia" w:ascii="宋体" w:hAnsi="宋体" w:eastAsia="宋体" w:cs="宋体"/>
          <w:b/>
          <w:bCs/>
          <w:color w:val="auto"/>
          <w:spacing w:val="-4"/>
          <w:sz w:val="24"/>
          <w:szCs w:val="24"/>
          <w:highlight w:val="none"/>
        </w:rPr>
        <w:t>项目质量控制</w:t>
      </w:r>
    </w:p>
    <w:p w14:paraId="5F2BE766">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（1）系统集成质量的控制</w:t>
      </w:r>
    </w:p>
    <w:p w14:paraId="0303DF9C">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1）系统集成方案的审核和确认；</w:t>
      </w:r>
    </w:p>
    <w:p w14:paraId="54BBC587">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2）审核关键设备、系统软件选型方案，协助系统集成商和建设方进行选型；</w:t>
      </w:r>
    </w:p>
    <w:p w14:paraId="6B2AE908">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3）对采购的硬件设备的质量进行检验、测试和验收；</w:t>
      </w:r>
    </w:p>
    <w:p w14:paraId="2F2FF23E">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4）对设备安装、系统软件的安装调试进行验收；</w:t>
      </w:r>
    </w:p>
    <w:p w14:paraId="0C0BFDC2">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5）对系统集成进行总体验收。</w:t>
      </w:r>
    </w:p>
    <w:p w14:paraId="078C9C6C">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（2）应用软件开发质量的控制</w:t>
      </w:r>
    </w:p>
    <w:p w14:paraId="75D47B55">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1)应用软件开发的阶段性计划的审核和确认；</w:t>
      </w:r>
    </w:p>
    <w:p w14:paraId="1456AB01">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2)在对项目建设详细了解的基础上，协助项目设计单位、系统集成单位和业主单位，对各个分系统、子系统应用软件的详细需求分析、详细设计、编码测试、系统安装调试、系统试运行进行把关；</w:t>
      </w:r>
    </w:p>
    <w:p w14:paraId="21D4C6E1">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3)对承建单位的开发质量进行审核；</w:t>
      </w:r>
    </w:p>
    <w:p w14:paraId="51FC073C">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4)对源代码、开发文件进行移交验收；</w:t>
      </w:r>
    </w:p>
    <w:p w14:paraId="43AECE5C">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（3）软件应用培训的质量控制</w:t>
      </w:r>
    </w:p>
    <w:p w14:paraId="26300A16">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1）审核确认承建单位的培训计划；</w:t>
      </w:r>
    </w:p>
    <w:p w14:paraId="79A3949F">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2）监督承建单位实施其培训计划，并征求用户的反馈意见；</w:t>
      </w:r>
    </w:p>
    <w:p w14:paraId="57151B99">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3）审核确认承建单位的培训总结报告。</w:t>
      </w:r>
    </w:p>
    <w:p w14:paraId="38B74F3E">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.4</w:t>
      </w:r>
      <w:r>
        <w:rPr>
          <w:rFonts w:hint="eastAsia" w:ascii="宋体" w:hAnsi="宋体" w:eastAsia="宋体" w:cs="宋体"/>
          <w:b/>
          <w:bCs/>
          <w:color w:val="auto"/>
          <w:spacing w:val="-4"/>
          <w:sz w:val="24"/>
          <w:szCs w:val="24"/>
          <w:highlight w:val="none"/>
        </w:rPr>
        <w:t>.3项目进度控制</w:t>
      </w:r>
    </w:p>
    <w:p w14:paraId="4334ACF4">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1）审核承建单位的进度分解计划，确认分解计划可以保证总体计划目标；</w:t>
      </w:r>
    </w:p>
    <w:p w14:paraId="5417E7AD">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2）对项目实施进度进行实时跟踪，并要求承建单位对进度计划进行动态调整，以确保项目的阶段和总体进度目标的实现；</w:t>
      </w:r>
    </w:p>
    <w:p w14:paraId="44A09E0C">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3）当工期目标严重偏离时，应及时指出，并提出对策建议，同时督促承建单位尽快采取措施。</w:t>
      </w:r>
    </w:p>
    <w:p w14:paraId="720F2FB9">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.4</w:t>
      </w:r>
      <w:r>
        <w:rPr>
          <w:rFonts w:hint="eastAsia" w:ascii="宋体" w:hAnsi="宋体" w:eastAsia="宋体" w:cs="宋体"/>
          <w:b/>
          <w:bCs/>
          <w:color w:val="auto"/>
          <w:spacing w:val="-4"/>
          <w:sz w:val="24"/>
          <w:szCs w:val="24"/>
          <w:highlight w:val="none"/>
        </w:rPr>
        <w:t>.4项目投资控制</w:t>
      </w:r>
    </w:p>
    <w:p w14:paraId="1E92B49B">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1）通过对项目实施中的方案及设计的优化，确保投资控制在合理、性价比高的范围内；</w:t>
      </w:r>
    </w:p>
    <w:p w14:paraId="02259924">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2）协助采购人做好项目支付预算的现金流量表，将付款进度与项目质量与形象进度结合起来。</w:t>
      </w:r>
    </w:p>
    <w:p w14:paraId="7186ADE6">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.4</w:t>
      </w:r>
      <w:r>
        <w:rPr>
          <w:rFonts w:hint="eastAsia" w:ascii="宋体" w:hAnsi="宋体" w:eastAsia="宋体" w:cs="宋体"/>
          <w:b/>
          <w:bCs/>
          <w:color w:val="auto"/>
          <w:spacing w:val="-4"/>
          <w:sz w:val="24"/>
          <w:szCs w:val="24"/>
          <w:highlight w:val="none"/>
        </w:rPr>
        <w:t>.5项目合同管理</w:t>
      </w:r>
    </w:p>
    <w:p w14:paraId="62B3307C">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1）跟踪检查合同的执行情况，确保承建单位按时履约；</w:t>
      </w:r>
    </w:p>
    <w:p w14:paraId="4B230FF2">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2）对合同工期的延误和延期进行审核确认；</w:t>
      </w:r>
    </w:p>
    <w:p w14:paraId="4A9E19FB">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3）对合同变更、索赔等事宜进行审核确认；</w:t>
      </w:r>
    </w:p>
    <w:p w14:paraId="35E53BAC">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4）根据合同约定，审核承建单位提交的支付申请，签发付款凭证。</w:t>
      </w:r>
    </w:p>
    <w:p w14:paraId="7763B4B1">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.4</w:t>
      </w:r>
      <w:r>
        <w:rPr>
          <w:rFonts w:hint="eastAsia" w:ascii="宋体" w:hAnsi="宋体" w:eastAsia="宋体" w:cs="宋体"/>
          <w:b/>
          <w:bCs/>
          <w:color w:val="auto"/>
          <w:spacing w:val="-4"/>
          <w:sz w:val="24"/>
          <w:szCs w:val="24"/>
          <w:highlight w:val="none"/>
        </w:rPr>
        <w:t xml:space="preserve">.6 </w:t>
      </w:r>
      <w:r>
        <w:rPr>
          <w:rFonts w:hint="eastAsia" w:ascii="宋体" w:hAnsi="宋体" w:eastAsia="宋体" w:cs="宋体"/>
          <w:b/>
          <w:bCs/>
          <w:color w:val="auto"/>
          <w:spacing w:val="-4"/>
          <w:sz w:val="24"/>
          <w:szCs w:val="24"/>
          <w:highlight w:val="none"/>
          <w:lang w:val="en-US"/>
        </w:rPr>
        <w:t>项目</w:t>
      </w:r>
      <w:r>
        <w:rPr>
          <w:rFonts w:hint="eastAsia" w:ascii="宋体" w:hAnsi="宋体" w:eastAsia="宋体" w:cs="宋体"/>
          <w:b/>
          <w:bCs/>
          <w:color w:val="auto"/>
          <w:spacing w:val="-4"/>
          <w:sz w:val="24"/>
          <w:szCs w:val="24"/>
          <w:highlight w:val="none"/>
        </w:rPr>
        <w:t>信息/文档管理</w:t>
      </w:r>
    </w:p>
    <w:p w14:paraId="315E048B">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1）做好监理日记及项目大事记；</w:t>
      </w:r>
    </w:p>
    <w:p w14:paraId="78D80AC1">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2）做好合同批复等各类往来文件的批复和存档；</w:t>
      </w:r>
    </w:p>
    <w:p w14:paraId="24F0D9E8">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3）做好项目协调会、技术专题会的会议纪要；</w:t>
      </w:r>
    </w:p>
    <w:p w14:paraId="55B2D4D2">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4）管理好实施期间的各类技术文档；</w:t>
      </w:r>
    </w:p>
    <w:p w14:paraId="31568507">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5）项目周报；</w:t>
      </w:r>
    </w:p>
    <w:p w14:paraId="0F6B5857">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6）监理建议书；</w:t>
      </w:r>
    </w:p>
    <w:p w14:paraId="1ADD4464">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7）监理通知；</w:t>
      </w:r>
    </w:p>
    <w:p w14:paraId="1EDBAB0E">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8）各种会议纪要；</w:t>
      </w:r>
    </w:p>
    <w:p w14:paraId="548EB479">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9）阶段性项目总结；</w:t>
      </w:r>
    </w:p>
    <w:p w14:paraId="50218504">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10）各承建方提交的技术文档。</w:t>
      </w:r>
    </w:p>
    <w:p w14:paraId="609B49EE">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.4</w:t>
      </w:r>
      <w:r>
        <w:rPr>
          <w:rFonts w:hint="eastAsia" w:ascii="宋体" w:hAnsi="宋体" w:eastAsia="宋体" w:cs="宋体"/>
          <w:b/>
          <w:bCs/>
          <w:color w:val="auto"/>
          <w:spacing w:val="-4"/>
          <w:sz w:val="24"/>
          <w:szCs w:val="24"/>
          <w:highlight w:val="none"/>
        </w:rPr>
        <w:t>.</w:t>
      </w:r>
      <w:r>
        <w:rPr>
          <w:rFonts w:hint="eastAsia" w:ascii="宋体" w:hAnsi="宋体" w:eastAsia="宋体" w:cs="宋体"/>
          <w:b/>
          <w:bCs/>
          <w:color w:val="auto"/>
          <w:spacing w:val="-4"/>
          <w:sz w:val="24"/>
          <w:szCs w:val="24"/>
          <w:highlight w:val="none"/>
          <w:lang w:val="en-US"/>
        </w:rPr>
        <w:t>7</w:t>
      </w:r>
      <w:r>
        <w:rPr>
          <w:rFonts w:hint="eastAsia" w:ascii="宋体" w:hAnsi="宋体" w:eastAsia="宋体" w:cs="宋体"/>
          <w:b/>
          <w:bCs/>
          <w:color w:val="auto"/>
          <w:spacing w:val="-4"/>
          <w:sz w:val="24"/>
          <w:szCs w:val="24"/>
          <w:highlight w:val="none"/>
        </w:rPr>
        <w:t xml:space="preserve"> 项目安全的管理</w:t>
      </w:r>
    </w:p>
    <w:p w14:paraId="33BAEB64">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1）负责项目建设过程中所涉及的政府机密数据和资料的保护，保证不被非授权使用；</w:t>
      </w:r>
    </w:p>
    <w:p w14:paraId="1587085C">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2）负责项目建设施工过程中安全控制，确保不出现安全事故。</w:t>
      </w:r>
    </w:p>
    <w:p w14:paraId="74E0CC37">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.4.8</w:t>
      </w:r>
      <w:r>
        <w:rPr>
          <w:rFonts w:hint="eastAsia" w:ascii="宋体" w:hAnsi="宋体" w:eastAsia="宋体" w:cs="宋体"/>
          <w:b/>
          <w:bCs/>
          <w:color w:val="auto"/>
          <w:spacing w:val="-4"/>
          <w:sz w:val="24"/>
          <w:szCs w:val="24"/>
          <w:highlight w:val="none"/>
        </w:rPr>
        <w:t xml:space="preserve"> 项目知识产权的管理</w:t>
      </w:r>
    </w:p>
    <w:p w14:paraId="09FA2D4A">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1）负责项目建设过程中所产生成果的知识产权保护，保证不被非授权使用；</w:t>
      </w:r>
    </w:p>
    <w:p w14:paraId="21D76F4A">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2）负责项目建设过程中涉及知识产权的产品和系统的使用审核，保证业主方不在本项目建设中出现违反知识产权的行为。</w:t>
      </w:r>
    </w:p>
    <w:p w14:paraId="2BD42BA8">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.4</w:t>
      </w:r>
      <w:r>
        <w:rPr>
          <w:rFonts w:hint="eastAsia" w:ascii="宋体" w:hAnsi="宋体" w:eastAsia="宋体" w:cs="宋体"/>
          <w:b/>
          <w:bCs/>
          <w:color w:val="auto"/>
          <w:spacing w:val="-4"/>
          <w:sz w:val="24"/>
          <w:szCs w:val="24"/>
          <w:highlight w:val="none"/>
        </w:rPr>
        <w:t>.</w:t>
      </w:r>
      <w:r>
        <w:rPr>
          <w:rFonts w:hint="eastAsia" w:ascii="宋体" w:hAnsi="宋体" w:eastAsia="宋体" w:cs="宋体"/>
          <w:b/>
          <w:bCs/>
          <w:color w:val="auto"/>
          <w:spacing w:val="-4"/>
          <w:sz w:val="24"/>
          <w:szCs w:val="24"/>
          <w:highlight w:val="none"/>
          <w:lang w:val="en-US"/>
        </w:rPr>
        <w:t>9</w:t>
      </w:r>
      <w:r>
        <w:rPr>
          <w:rFonts w:hint="eastAsia" w:ascii="宋体" w:hAnsi="宋体" w:eastAsia="宋体" w:cs="宋体"/>
          <w:b/>
          <w:bCs/>
          <w:color w:val="auto"/>
          <w:spacing w:val="-4"/>
          <w:sz w:val="24"/>
          <w:szCs w:val="24"/>
          <w:highlight w:val="none"/>
        </w:rPr>
        <w:t>项目建设的协调</w:t>
      </w:r>
    </w:p>
    <w:p w14:paraId="46F823FD">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 辅助业主方协调项目各共建部门之间的工作关系；</w:t>
      </w:r>
    </w:p>
    <w:p w14:paraId="5A63620F">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 辅助业主方协调项目各承建单位之间的工作关系；</w:t>
      </w:r>
    </w:p>
    <w:p w14:paraId="6483C179">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3） 辅助业主方协调项目建设过程中发生的各类纠纷和问题。 </w:t>
      </w:r>
    </w:p>
    <w:p w14:paraId="763B5195">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监理方应该通过必要的会议制度来实施协调工作，主要包括：</w:t>
      </w:r>
    </w:p>
    <w:p w14:paraId="19574651">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1）项目现场会；</w:t>
      </w:r>
    </w:p>
    <w:p w14:paraId="0FE02975">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rPr>
        <w:t>2</w:t>
      </w:r>
      <w:r>
        <w:rPr>
          <w:rFonts w:hint="eastAsia" w:ascii="宋体" w:hAnsi="宋体" w:eastAsia="宋体" w:cs="宋体"/>
          <w:color w:val="auto"/>
          <w:spacing w:val="-4"/>
          <w:sz w:val="24"/>
          <w:szCs w:val="24"/>
          <w:highlight w:val="none"/>
        </w:rPr>
        <w:t>）项目周例会；</w:t>
      </w:r>
    </w:p>
    <w:p w14:paraId="7FA859D4">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rPr>
        <w:t>3</w:t>
      </w:r>
      <w:r>
        <w:rPr>
          <w:rFonts w:hint="eastAsia" w:ascii="宋体" w:hAnsi="宋体" w:eastAsia="宋体" w:cs="宋体"/>
          <w:color w:val="auto"/>
          <w:spacing w:val="-4"/>
          <w:sz w:val="24"/>
          <w:szCs w:val="24"/>
          <w:highlight w:val="none"/>
        </w:rPr>
        <w:t>）项目监理协调会；</w:t>
      </w:r>
    </w:p>
    <w:p w14:paraId="69CD3D96">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rPr>
        <w:t>4</w:t>
      </w:r>
      <w:r>
        <w:rPr>
          <w:rFonts w:hint="eastAsia" w:ascii="宋体" w:hAnsi="宋体" w:eastAsia="宋体" w:cs="宋体"/>
          <w:color w:val="auto"/>
          <w:spacing w:val="-4"/>
          <w:sz w:val="24"/>
          <w:szCs w:val="24"/>
          <w:highlight w:val="none"/>
        </w:rPr>
        <w:t>）项目专题讨论会；</w:t>
      </w:r>
    </w:p>
    <w:p w14:paraId="439EA4EF">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rPr>
        <w:t>5</w:t>
      </w:r>
      <w:r>
        <w:rPr>
          <w:rFonts w:hint="eastAsia" w:ascii="宋体" w:hAnsi="宋体" w:eastAsia="宋体" w:cs="宋体"/>
          <w:color w:val="auto"/>
          <w:spacing w:val="-4"/>
          <w:sz w:val="24"/>
          <w:szCs w:val="24"/>
          <w:highlight w:val="none"/>
        </w:rPr>
        <w:t>）项目专家论证会；</w:t>
      </w:r>
    </w:p>
    <w:p w14:paraId="05C05C90">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rPr>
        <w:t>6</w:t>
      </w:r>
      <w:r>
        <w:rPr>
          <w:rFonts w:hint="eastAsia" w:ascii="宋体" w:hAnsi="宋体" w:eastAsia="宋体" w:cs="宋体"/>
          <w:color w:val="auto"/>
          <w:spacing w:val="-4"/>
          <w:sz w:val="24"/>
          <w:szCs w:val="24"/>
          <w:highlight w:val="none"/>
        </w:rPr>
        <w:t>）项目阶段工作总结会；</w:t>
      </w:r>
    </w:p>
    <w:p w14:paraId="11278122">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rPr>
        <w:t>7</w:t>
      </w:r>
      <w:r>
        <w:rPr>
          <w:rFonts w:hint="eastAsia" w:ascii="宋体" w:hAnsi="宋体" w:eastAsia="宋体" w:cs="宋体"/>
          <w:color w:val="auto"/>
          <w:spacing w:val="-4"/>
          <w:sz w:val="24"/>
          <w:szCs w:val="24"/>
          <w:highlight w:val="none"/>
        </w:rPr>
        <w:t>）项目问题通报会；</w:t>
      </w:r>
    </w:p>
    <w:p w14:paraId="48AFAF82">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rPr>
        <w:t>8</w:t>
      </w:r>
      <w:r>
        <w:rPr>
          <w:rFonts w:hint="eastAsia" w:ascii="宋体" w:hAnsi="宋体" w:eastAsia="宋体" w:cs="宋体"/>
          <w:color w:val="auto"/>
          <w:spacing w:val="-4"/>
          <w:sz w:val="24"/>
          <w:szCs w:val="24"/>
          <w:highlight w:val="none"/>
        </w:rPr>
        <w:t>）项目阶段及最终验收会。</w:t>
      </w:r>
    </w:p>
    <w:p w14:paraId="6782FF7F">
      <w:pPr>
        <w:keepNext w:val="0"/>
        <w:keepLines w:val="0"/>
        <w:pageBreakBefore w:val="0"/>
        <w:widowControl w:val="0"/>
        <w:kinsoku/>
        <w:wordWrap/>
        <w:overflowPunct/>
        <w:topLinePunct w:val="0"/>
        <w:autoSpaceDE/>
        <w:autoSpaceDN/>
        <w:bidi w:val="0"/>
        <w:snapToGrid/>
        <w:spacing w:line="360" w:lineRule="auto"/>
        <w:ind w:left="0" w:firstLine="466" w:firstLineChars="200"/>
        <w:jc w:val="both"/>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1</w:t>
      </w:r>
      <w:r>
        <w:rPr>
          <w:rFonts w:hint="eastAsia" w:ascii="宋体" w:hAnsi="宋体" w:eastAsia="宋体" w:cs="宋体"/>
          <w:b/>
          <w:bCs/>
          <w:color w:val="auto"/>
          <w:spacing w:val="-4"/>
          <w:sz w:val="24"/>
          <w:szCs w:val="24"/>
          <w:highlight w:val="none"/>
          <w:lang w:val="en-US"/>
        </w:rPr>
        <w:t>.5</w:t>
      </w:r>
      <w:r>
        <w:rPr>
          <w:rFonts w:hint="eastAsia" w:ascii="宋体" w:hAnsi="宋体" w:eastAsia="宋体" w:cs="宋体"/>
          <w:b/>
          <w:bCs/>
          <w:color w:val="auto"/>
          <w:spacing w:val="-4"/>
          <w:sz w:val="24"/>
          <w:szCs w:val="24"/>
          <w:highlight w:val="none"/>
        </w:rPr>
        <w:t>监理服务准则</w:t>
      </w:r>
    </w:p>
    <w:p w14:paraId="23C8C4E1">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以“守法、诚信、公正、科学”的准则执业，维护建设方与承建方的合法权益。具体应做到：</w:t>
      </w:r>
    </w:p>
    <w:p w14:paraId="7594EB54">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1、执行有关项目建设的法律、法规、规范、标准和制度，履行监理合同规定的义务和职责。</w:t>
      </w:r>
    </w:p>
    <w:p w14:paraId="77A8C249">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2、不收受被监理单位的任何礼金。</w:t>
      </w:r>
    </w:p>
    <w:p w14:paraId="4311AFDE">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3、不泄漏所监理项目各方认为需要保密的事项。</w:t>
      </w:r>
    </w:p>
    <w:p w14:paraId="00A452EA">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4、遵守国家的法律和政府的有关条例、规定和办法等。</w:t>
      </w:r>
    </w:p>
    <w:p w14:paraId="49679A57">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5、坚持公正的立场，独立、公正地处理有关各方的争议。</w:t>
      </w:r>
    </w:p>
    <w:p w14:paraId="406986EA">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6、坚持科学的态度和实事求是的原则。</w:t>
      </w:r>
    </w:p>
    <w:p w14:paraId="16AD572A">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7、在坚持按监理合同的规定向采购人提供技术服务的同时，帮助被监理者完成担负的建设任务。</w:t>
      </w:r>
    </w:p>
    <w:p w14:paraId="003EB473">
      <w:pPr>
        <w:keepNext w:val="0"/>
        <w:keepLines w:val="0"/>
        <w:pageBreakBefore w:val="0"/>
        <w:widowControl w:val="0"/>
        <w:kinsoku/>
        <w:wordWrap/>
        <w:overflowPunct/>
        <w:topLinePunct w:val="0"/>
        <w:autoSpaceDE/>
        <w:autoSpaceDN/>
        <w:bidi w:val="0"/>
        <w:snapToGrid/>
        <w:spacing w:line="360" w:lineRule="auto"/>
        <w:ind w:left="0" w:firstLine="464"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8、不泄漏所监理的项目需保密的事项。</w:t>
      </w:r>
    </w:p>
    <w:p w14:paraId="628E43B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（三）</w:t>
      </w:r>
      <w:r>
        <w:rPr>
          <w:rFonts w:hint="eastAsia" w:ascii="宋体" w:hAnsi="宋体" w:eastAsia="宋体" w:cs="宋体"/>
          <w:b/>
          <w:color w:val="000000"/>
          <w:sz w:val="24"/>
          <w:highlight w:val="none"/>
        </w:rPr>
        <w:t>人员及相关配套设施要求</w:t>
      </w:r>
    </w:p>
    <w:p w14:paraId="36728B08">
      <w:pPr>
        <w:keepNext w:val="0"/>
        <w:keepLines w:val="0"/>
        <w:pageBreakBefore w:val="0"/>
        <w:widowControl w:val="0"/>
        <w:tabs>
          <w:tab w:val="left" w:pos="-306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000000"/>
          <w:kern w:val="0"/>
          <w:sz w:val="24"/>
          <w:highlight w:val="none"/>
        </w:rPr>
      </w:pPr>
      <w:r>
        <w:rPr>
          <w:rFonts w:hint="eastAsia" w:ascii="宋体" w:hAnsi="宋体" w:eastAsia="宋体" w:cs="宋体"/>
          <w:sz w:val="24"/>
          <w:highlight w:val="none"/>
        </w:rPr>
        <w:t>为保证项目顺利实施及良好的售后服务，确保实施中的信息安全，</w:t>
      </w:r>
      <w:r>
        <w:rPr>
          <w:rFonts w:hint="eastAsia" w:ascii="宋体" w:hAnsi="宋体" w:eastAsia="宋体" w:cs="宋体"/>
          <w:sz w:val="24"/>
          <w:highlight w:val="none"/>
          <w:lang w:val="en-US" w:eastAsia="zh-CN"/>
        </w:rPr>
        <w:t>监理单位</w:t>
      </w:r>
      <w:r>
        <w:rPr>
          <w:rFonts w:hint="eastAsia" w:ascii="宋体" w:hAnsi="宋体" w:eastAsia="宋体" w:cs="宋体"/>
          <w:sz w:val="24"/>
          <w:highlight w:val="none"/>
        </w:rPr>
        <w:t>须有较强的监理服务队伍，针对本项目需要组成不少于</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人以上专业监理团队（其中包括至少1名总监理工程师、1名总监理工程师代表、</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名监理工程师），</w:t>
      </w:r>
      <w:r>
        <w:rPr>
          <w:rFonts w:hint="eastAsia" w:ascii="宋体" w:hAnsi="宋体" w:eastAsia="宋体" w:cs="宋体"/>
          <w:snapToGrid w:val="0"/>
          <w:color w:val="000000"/>
          <w:kern w:val="0"/>
          <w:sz w:val="24"/>
          <w:highlight w:val="none"/>
          <w:lang w:val="en-US" w:eastAsia="zh-CN"/>
        </w:rPr>
        <w:t>不少于1名监理工程师提供按需服务</w:t>
      </w:r>
      <w:r>
        <w:rPr>
          <w:rFonts w:hint="eastAsia" w:ascii="宋体" w:hAnsi="宋体" w:eastAsia="宋体" w:cs="宋体"/>
          <w:snapToGrid w:val="0"/>
          <w:color w:val="000000"/>
          <w:kern w:val="0"/>
          <w:sz w:val="24"/>
          <w:highlight w:val="none"/>
        </w:rPr>
        <w:t>。</w:t>
      </w:r>
    </w:p>
    <w:p w14:paraId="4356DC8A">
      <w:pPr>
        <w:keepNext w:val="0"/>
        <w:keepLines w:val="0"/>
        <w:pageBreakBefore w:val="0"/>
        <w:widowControl w:val="0"/>
        <w:tabs>
          <w:tab w:val="left" w:pos="-306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000000"/>
          <w:kern w:val="0"/>
          <w:sz w:val="24"/>
          <w:highlight w:val="none"/>
          <w:lang w:val="zh-CN"/>
        </w:rPr>
      </w:pPr>
      <w:r>
        <w:rPr>
          <w:rFonts w:hint="eastAsia" w:ascii="宋体" w:hAnsi="宋体" w:eastAsia="宋体" w:cs="宋体"/>
          <w:snapToGrid w:val="0"/>
          <w:color w:val="000000"/>
          <w:kern w:val="0"/>
          <w:sz w:val="24"/>
          <w:highlight w:val="none"/>
          <w:lang w:val="zh-CN"/>
        </w:rPr>
        <w:t>本次项目任务重、责任大故拟派</w:t>
      </w:r>
      <w:r>
        <w:rPr>
          <w:rFonts w:hint="eastAsia" w:ascii="宋体" w:hAnsi="宋体" w:eastAsia="宋体" w:cs="宋体"/>
          <w:snapToGrid w:val="0"/>
          <w:color w:val="000000"/>
          <w:kern w:val="0"/>
          <w:sz w:val="24"/>
          <w:highlight w:val="none"/>
        </w:rPr>
        <w:t>总监理工程师须</w:t>
      </w:r>
      <w:r>
        <w:rPr>
          <w:rFonts w:hint="eastAsia" w:ascii="宋体" w:hAnsi="宋体" w:eastAsia="宋体" w:cs="宋体"/>
          <w:snapToGrid w:val="0"/>
          <w:color w:val="000000"/>
          <w:kern w:val="0"/>
          <w:sz w:val="24"/>
          <w:highlight w:val="none"/>
          <w:lang w:val="zh-CN"/>
        </w:rPr>
        <w:t>具有人力资源和社会保障部门颁发的信息系统监理师</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zh-CN"/>
        </w:rPr>
        <w:t>信息系统项目管理师、</w:t>
      </w:r>
      <w:r>
        <w:rPr>
          <w:rFonts w:hint="eastAsia" w:ascii="宋体" w:hAnsi="宋体" w:eastAsia="宋体" w:cs="宋体"/>
          <w:snapToGrid w:val="0"/>
          <w:color w:val="000000"/>
          <w:kern w:val="0"/>
          <w:sz w:val="24"/>
          <w:highlight w:val="none"/>
          <w:lang w:val="zh-CN" w:eastAsia="zh-CN"/>
        </w:rPr>
        <w:t>信息安全工程师、网络工程师、数据库系统工程师、信息系统管理工程师</w:t>
      </w:r>
      <w:r>
        <w:rPr>
          <w:rFonts w:hint="eastAsia" w:ascii="宋体" w:hAnsi="宋体" w:eastAsia="宋体" w:cs="宋体"/>
          <w:snapToGrid w:val="0"/>
          <w:color w:val="000000"/>
          <w:kern w:val="0"/>
          <w:sz w:val="24"/>
          <w:highlight w:val="none"/>
          <w:lang w:val="en-US" w:eastAsia="zh-CN"/>
        </w:rPr>
        <w:t>等</w:t>
      </w:r>
      <w:r>
        <w:rPr>
          <w:rFonts w:hint="eastAsia" w:ascii="宋体" w:hAnsi="宋体" w:eastAsia="宋体" w:cs="宋体"/>
          <w:snapToGrid w:val="0"/>
          <w:color w:val="000000"/>
          <w:kern w:val="0"/>
          <w:sz w:val="24"/>
          <w:highlight w:val="none"/>
          <w:lang w:val="zh-CN" w:eastAsia="zh-CN"/>
        </w:rPr>
        <w:t>证书。</w:t>
      </w:r>
    </w:p>
    <w:p w14:paraId="4C0C5971">
      <w:pPr>
        <w:keepNext w:val="0"/>
        <w:keepLines w:val="0"/>
        <w:pageBreakBefore w:val="0"/>
        <w:widowControl w:val="0"/>
        <w:tabs>
          <w:tab w:val="left" w:pos="-306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000000"/>
          <w:kern w:val="0"/>
          <w:sz w:val="24"/>
          <w:highlight w:val="none"/>
          <w:lang w:val="en-US"/>
        </w:rPr>
      </w:pPr>
      <w:r>
        <w:rPr>
          <w:rFonts w:hint="eastAsia" w:ascii="宋体" w:hAnsi="宋体" w:eastAsia="宋体" w:cs="宋体"/>
          <w:snapToGrid w:val="0"/>
          <w:color w:val="000000"/>
          <w:kern w:val="0"/>
          <w:sz w:val="24"/>
          <w:highlight w:val="none"/>
          <w:lang w:val="zh-CN"/>
        </w:rPr>
        <w:t>拟派总监代表</w:t>
      </w:r>
      <w:r>
        <w:rPr>
          <w:rFonts w:hint="eastAsia" w:ascii="宋体" w:hAnsi="宋体" w:eastAsia="宋体" w:cs="宋体"/>
          <w:snapToGrid w:val="0"/>
          <w:color w:val="000000"/>
          <w:kern w:val="0"/>
          <w:sz w:val="24"/>
          <w:highlight w:val="none"/>
        </w:rPr>
        <w:t>须</w:t>
      </w:r>
      <w:r>
        <w:rPr>
          <w:rFonts w:hint="eastAsia" w:ascii="宋体" w:hAnsi="宋体" w:eastAsia="宋体" w:cs="宋体"/>
          <w:snapToGrid w:val="0"/>
          <w:color w:val="000000"/>
          <w:kern w:val="0"/>
          <w:sz w:val="24"/>
          <w:highlight w:val="none"/>
          <w:lang w:val="zh-CN"/>
        </w:rPr>
        <w:t>具有人力资源和社会保障部门颁发的信息系统监理师</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zh-CN"/>
        </w:rPr>
        <w:t>信息系统项目管理师、</w:t>
      </w:r>
      <w:r>
        <w:rPr>
          <w:rFonts w:hint="eastAsia" w:ascii="宋体" w:hAnsi="宋体" w:eastAsia="宋体" w:cs="宋体"/>
          <w:snapToGrid w:val="0"/>
          <w:color w:val="000000"/>
          <w:kern w:val="0"/>
          <w:sz w:val="24"/>
          <w:highlight w:val="none"/>
          <w:lang w:val="zh-CN" w:eastAsia="zh-CN"/>
        </w:rPr>
        <w:t>信息系统管理工程师、系统集成项目管理工程师、网络工程师</w:t>
      </w:r>
      <w:r>
        <w:rPr>
          <w:rFonts w:hint="eastAsia" w:ascii="宋体" w:hAnsi="宋体" w:eastAsia="宋体" w:cs="宋体"/>
          <w:snapToGrid w:val="0"/>
          <w:color w:val="000000"/>
          <w:kern w:val="0"/>
          <w:sz w:val="24"/>
          <w:highlight w:val="none"/>
          <w:lang w:val="en-US" w:eastAsia="zh-CN"/>
        </w:rPr>
        <w:t>等证书。</w:t>
      </w:r>
    </w:p>
    <w:p w14:paraId="75EDFF1E">
      <w:pPr>
        <w:keepNext w:val="0"/>
        <w:keepLines w:val="0"/>
        <w:pageBreakBefore w:val="0"/>
        <w:widowControl w:val="0"/>
        <w:tabs>
          <w:tab w:val="left" w:pos="-306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lang w:val="zh-CN"/>
        </w:rPr>
        <w:t>为了保证监理团队的专业水平，拟投入本项目的监理服务团队组成人员</w:t>
      </w:r>
      <w:r>
        <w:rPr>
          <w:rFonts w:hint="eastAsia" w:ascii="宋体" w:hAnsi="宋体" w:eastAsia="宋体" w:cs="宋体"/>
          <w:snapToGrid w:val="0"/>
          <w:color w:val="000000"/>
          <w:kern w:val="0"/>
          <w:sz w:val="24"/>
          <w:highlight w:val="none"/>
        </w:rPr>
        <w:t>须</w:t>
      </w:r>
      <w:r>
        <w:rPr>
          <w:rFonts w:hint="eastAsia" w:ascii="宋体" w:hAnsi="宋体" w:eastAsia="宋体" w:cs="宋体"/>
          <w:snapToGrid w:val="0"/>
          <w:color w:val="000000"/>
          <w:kern w:val="0"/>
          <w:sz w:val="24"/>
          <w:highlight w:val="none"/>
          <w:lang w:val="zh-CN"/>
        </w:rPr>
        <w:t>具有人力资源和社会保障部门颁发的信息系统监理师证书</w:t>
      </w:r>
      <w:r>
        <w:rPr>
          <w:rFonts w:hint="eastAsia" w:ascii="宋体" w:hAnsi="宋体" w:eastAsia="宋体" w:cs="宋体"/>
          <w:snapToGrid w:val="0"/>
          <w:color w:val="000000"/>
          <w:kern w:val="0"/>
          <w:sz w:val="24"/>
          <w:highlight w:val="none"/>
          <w:lang w:val="en-US" w:eastAsia="zh-CN"/>
        </w:rPr>
        <w:t>的基础上，具有</w:t>
      </w:r>
      <w:r>
        <w:rPr>
          <w:rFonts w:hint="eastAsia" w:ascii="宋体" w:hAnsi="宋体" w:eastAsia="宋体" w:cs="宋体"/>
          <w:snapToGrid w:val="0"/>
          <w:color w:val="000000"/>
          <w:kern w:val="0"/>
          <w:sz w:val="24"/>
          <w:highlight w:val="none"/>
          <w:lang w:val="zh-CN" w:eastAsia="zh-CN"/>
        </w:rPr>
        <w:t>系统架构设计师、系统规划与管理师、数据库系统工程师、软件设计师、系统集成项目管理工程师、信息安全工程师、系统分析师、高级工程师职称</w:t>
      </w:r>
      <w:r>
        <w:rPr>
          <w:rFonts w:hint="eastAsia" w:ascii="宋体" w:hAnsi="宋体" w:eastAsia="宋体" w:cs="宋体"/>
          <w:snapToGrid w:val="0"/>
          <w:color w:val="000000"/>
          <w:kern w:val="0"/>
          <w:sz w:val="24"/>
          <w:highlight w:val="none"/>
          <w:lang w:val="en-US" w:eastAsia="zh-CN"/>
        </w:rPr>
        <w:t>等</w:t>
      </w:r>
      <w:r>
        <w:rPr>
          <w:rFonts w:hint="eastAsia" w:ascii="宋体" w:hAnsi="宋体" w:eastAsia="宋体" w:cs="宋体"/>
          <w:snapToGrid w:val="0"/>
          <w:color w:val="000000"/>
          <w:kern w:val="0"/>
          <w:sz w:val="24"/>
          <w:highlight w:val="none"/>
          <w:lang w:val="zh-CN" w:eastAsia="zh-CN"/>
        </w:rPr>
        <w:t>证书</w:t>
      </w:r>
      <w:r>
        <w:rPr>
          <w:rFonts w:hint="eastAsia" w:ascii="宋体" w:hAnsi="宋体" w:eastAsia="宋体" w:cs="宋体"/>
          <w:snapToGrid w:val="0"/>
          <w:color w:val="000000"/>
          <w:kern w:val="0"/>
          <w:sz w:val="24"/>
          <w:highlight w:val="none"/>
          <w:lang w:val="zh-CN"/>
        </w:rPr>
        <w:t>。</w:t>
      </w:r>
    </w:p>
    <w:p w14:paraId="51AB7F8E">
      <w:pPr>
        <w:keepNext w:val="0"/>
        <w:keepLines w:val="0"/>
        <w:pageBreakBefore w:val="0"/>
        <w:widowControl w:val="0"/>
        <w:tabs>
          <w:tab w:val="left" w:pos="-306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在监理工作中，如发现监理服务人员不能很好的履行监理职责，采购人有权终止合同责令其退场，并由成交人赔偿由此引起的经济损失。监理合同执行期间，采购人对不称职的监理服务人员有权提出更换，成交人不得拒绝或拖延。</w:t>
      </w:r>
    </w:p>
    <w:p w14:paraId="5EEB4BA0">
      <w:pPr>
        <w:keepNext w:val="0"/>
        <w:keepLines w:val="0"/>
        <w:pageBreakBefore w:val="0"/>
        <w:widowControl w:val="0"/>
        <w:tabs>
          <w:tab w:val="left" w:pos="-306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监理服务小组须在采购人指定工作地点，按照采购人工作时间及项目进度要求，提供监理服务。监理服务人员在采购人单位工作时，应遵守采购人相关规章和制度。采购人将为监理服务人员免费提供必要的办公工位，但必要的办公用品和生活设施、施工现场交通工具及通讯设备由成交人自备。</w:t>
      </w:r>
    </w:p>
    <w:p w14:paraId="1D6C6A3A">
      <w:pPr>
        <w:keepNext w:val="0"/>
        <w:keepLines w:val="0"/>
        <w:pageBreakBefore w:val="0"/>
        <w:widowControl w:val="0"/>
        <w:tabs>
          <w:tab w:val="left" w:pos="-306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如经采购人及第三方查实，成交人及监理服务人员与被成交人发生非正常经济往来及其他徇私舞弊情况，采购人有权要求更换监理服务人员或更换全体监理项目班子，情况严重的，采购人有权终止合同。</w:t>
      </w:r>
    </w:p>
    <w:p w14:paraId="74BC090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（四）项目管理软件的要求</w:t>
      </w:r>
    </w:p>
    <w:p w14:paraId="0DC7E89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投标人需针对本项目的实际情况与需求，提供具有信息系统安全等级保护三级及以上备案证的PC端和手机端的项目管理软件，并实现以下</w:t>
      </w: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大功能：</w:t>
      </w:r>
    </w:p>
    <w:p w14:paraId="6F37E8B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1.项目质量控制：对于</w:t>
      </w:r>
      <w:r>
        <w:rPr>
          <w:rFonts w:hint="eastAsia" w:ascii="宋体" w:hAnsi="宋体" w:eastAsia="宋体" w:cs="宋体"/>
          <w:sz w:val="24"/>
          <w:highlight w:val="none"/>
          <w:lang w:val="en-US" w:eastAsia="zh-CN"/>
        </w:rPr>
        <w:t>系统集成</w:t>
      </w:r>
      <w:r>
        <w:rPr>
          <w:rFonts w:hint="eastAsia" w:ascii="宋体" w:hAnsi="宋体" w:eastAsia="宋体" w:cs="宋体"/>
          <w:sz w:val="24"/>
          <w:highlight w:val="none"/>
        </w:rPr>
        <w:t>部分，能为用户展示项目各系统模块功能完成情况</w:t>
      </w:r>
      <w:r>
        <w:rPr>
          <w:rFonts w:hint="eastAsia" w:ascii="宋体" w:hAnsi="宋体" w:eastAsia="宋体" w:cs="宋体"/>
          <w:sz w:val="24"/>
          <w:highlight w:val="none"/>
          <w:lang w:eastAsia="zh-CN"/>
        </w:rPr>
        <w:t>，</w:t>
      </w:r>
      <w:r>
        <w:rPr>
          <w:rFonts w:hint="eastAsia" w:ascii="宋体" w:hAnsi="宋体" w:eastAsia="宋体" w:cs="宋体"/>
          <w:sz w:val="24"/>
          <w:highlight w:val="none"/>
        </w:rPr>
        <w:t>并能快捷生成最终</w:t>
      </w:r>
      <w:r>
        <w:rPr>
          <w:rFonts w:hint="eastAsia" w:ascii="宋体" w:hAnsi="宋体" w:eastAsia="宋体" w:cs="宋体"/>
          <w:sz w:val="24"/>
          <w:highlight w:val="none"/>
          <w:lang w:val="en-US" w:eastAsia="zh-CN"/>
        </w:rPr>
        <w:t>系统集成</w:t>
      </w:r>
      <w:r>
        <w:rPr>
          <w:rFonts w:hint="eastAsia" w:ascii="宋体" w:hAnsi="宋体" w:eastAsia="宋体" w:cs="宋体"/>
          <w:sz w:val="24"/>
          <w:highlight w:val="none"/>
        </w:rPr>
        <w:t>完成情况的对照清单。</w:t>
      </w:r>
    </w:p>
    <w:p w14:paraId="0224E84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2.项目进度控制：能设定并查看项目里程碑、进度，并能回溯项目进度延期及审批相关情况。</w:t>
      </w:r>
    </w:p>
    <w:p w14:paraId="3F2C500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snapToGrid w:val="0"/>
          <w:szCs w:val="21"/>
          <w:highlight w:val="none"/>
        </w:rPr>
      </w:pPr>
      <w:r>
        <w:rPr>
          <w:rFonts w:hint="eastAsia" w:ascii="宋体" w:hAnsi="宋体" w:eastAsia="宋体" w:cs="宋体"/>
          <w:sz w:val="24"/>
          <w:highlight w:val="none"/>
        </w:rPr>
        <w:t>3.项目合同管理：能设定明确的合同审核流程并能实时展现流转进度。并能对合同的主要信息进行展示。</w:t>
      </w:r>
    </w:p>
    <w:p w14:paraId="365448B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4.项目变更控制：能通过系统完成项目变更进行审批及流转，并能</w:t>
      </w:r>
      <w:r>
        <w:rPr>
          <w:rFonts w:hint="eastAsia" w:ascii="宋体" w:hAnsi="宋体" w:eastAsia="宋体" w:cs="宋体"/>
          <w:sz w:val="24"/>
          <w:highlight w:val="none"/>
          <w:lang w:val="en-US" w:eastAsia="zh-CN"/>
        </w:rPr>
        <w:t>查看变更相关的附件材料</w:t>
      </w:r>
      <w:r>
        <w:rPr>
          <w:rFonts w:hint="eastAsia" w:ascii="宋体" w:hAnsi="宋体" w:eastAsia="宋体" w:cs="宋体"/>
          <w:sz w:val="24"/>
          <w:highlight w:val="none"/>
        </w:rPr>
        <w:t>。</w:t>
      </w:r>
    </w:p>
    <w:p w14:paraId="097B72D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sz w:val="24"/>
          <w:highlight w:val="none"/>
        </w:rPr>
        <w:t>5.项目文档管理：</w:t>
      </w:r>
      <w:r>
        <w:rPr>
          <w:rFonts w:hint="eastAsia" w:ascii="宋体" w:hAnsi="宋体" w:eastAsia="宋体" w:cs="宋体"/>
          <w:sz w:val="24"/>
          <w:highlight w:val="none"/>
          <w:lang w:val="en-US" w:eastAsia="zh-CN"/>
        </w:rPr>
        <w:t>能设定在不同阶段需要上传的文档类型及其周期性和必要性，并能对文档完成度和及时性情况进行展示</w:t>
      </w:r>
      <w:r>
        <w:rPr>
          <w:rFonts w:hint="eastAsia" w:ascii="宋体" w:hAnsi="宋体" w:eastAsia="宋体" w:cs="宋体"/>
          <w:sz w:val="24"/>
          <w:highlight w:val="none"/>
        </w:rPr>
        <w:t>。</w:t>
      </w:r>
    </w:p>
    <w:p w14:paraId="2F5F9BD2">
      <w:pPr>
        <w:keepNext/>
        <w:keepLines/>
        <w:pageBreakBefore w:val="0"/>
        <w:widowControl w:val="0"/>
        <w:kinsoku/>
        <w:wordWrap/>
        <w:overflowPunct/>
        <w:topLinePunct w:val="0"/>
        <w:autoSpaceDE/>
        <w:autoSpaceDN/>
        <w:bidi w:val="0"/>
        <w:adjustRightInd/>
        <w:snapToGrid/>
        <w:spacing w:before="0" w:after="0" w:line="360" w:lineRule="auto"/>
        <w:ind w:left="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验收要求：</w:t>
      </w:r>
    </w:p>
    <w:p w14:paraId="0A79A461">
      <w:pPr>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有权对本项目的监理服务进行验收或考核。对不按招标文件、投标承诺及政府采购合同要求提供服务的供应商，政府采购行政监管部门将依据《中华人民共和国政府采购法》等相关法律法规的规定，给予1至3年内禁止参加</w:t>
      </w:r>
      <w:r>
        <w:rPr>
          <w:rFonts w:hint="eastAsia" w:ascii="宋体" w:hAnsi="宋体" w:eastAsia="宋体" w:cs="宋体"/>
          <w:bCs/>
          <w:color w:val="auto"/>
          <w:sz w:val="24"/>
          <w:szCs w:val="24"/>
          <w:highlight w:val="none"/>
          <w:lang w:eastAsia="zh-CN"/>
        </w:rPr>
        <w:t>我单位</w:t>
      </w:r>
      <w:r>
        <w:rPr>
          <w:rFonts w:hint="eastAsia" w:ascii="宋体" w:hAnsi="宋体" w:eastAsia="宋体" w:cs="宋体"/>
          <w:bCs/>
          <w:color w:val="auto"/>
          <w:sz w:val="24"/>
          <w:szCs w:val="24"/>
          <w:highlight w:val="none"/>
        </w:rPr>
        <w:t>政府采购活动的处罚，对拒不改正的将无限期禁止其参加</w:t>
      </w:r>
      <w:r>
        <w:rPr>
          <w:rFonts w:hint="eastAsia" w:ascii="宋体" w:hAnsi="宋体" w:eastAsia="宋体" w:cs="宋体"/>
          <w:bCs/>
          <w:color w:val="auto"/>
          <w:sz w:val="24"/>
          <w:szCs w:val="24"/>
          <w:highlight w:val="none"/>
          <w:lang w:val="en-US"/>
        </w:rPr>
        <w:t>余杭</w:t>
      </w:r>
      <w:r>
        <w:rPr>
          <w:rFonts w:hint="eastAsia" w:ascii="宋体" w:hAnsi="宋体" w:eastAsia="宋体" w:cs="宋体"/>
          <w:bCs/>
          <w:color w:val="auto"/>
          <w:sz w:val="24"/>
          <w:szCs w:val="24"/>
          <w:highlight w:val="none"/>
        </w:rPr>
        <w:t>区政府采购活动，同时将处罚结果上网进行公示。</w:t>
      </w:r>
    </w:p>
    <w:p w14:paraId="37C9A9FE">
      <w:pPr>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leftChars="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费用支付：</w:t>
      </w:r>
    </w:p>
    <w:p w14:paraId="66628086">
      <w:pPr>
        <w:pageBreakBefore w:val="0"/>
        <w:widowControl w:val="0"/>
        <w:numPr>
          <w:ilvl w:val="0"/>
          <w:numId w:val="4"/>
        </w:numPr>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lang w:val="en-US" w:eastAsia="zh-CN"/>
        </w:rPr>
      </w:pPr>
      <w:bookmarkStart w:id="25" w:name="OLE_LINK3"/>
      <w:r>
        <w:rPr>
          <w:rFonts w:hint="eastAsia" w:ascii="宋体" w:hAnsi="宋体" w:eastAsia="宋体" w:cs="宋体"/>
          <w:bCs/>
          <w:color w:val="auto"/>
          <w:sz w:val="24"/>
          <w:szCs w:val="24"/>
          <w:highlight w:val="none"/>
          <w:lang w:val="en-US" w:eastAsia="zh-CN"/>
        </w:rPr>
        <w:t>合同签订后的</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个工作日内，向</w:t>
      </w:r>
      <w:r>
        <w:rPr>
          <w:rFonts w:hint="eastAsia" w:ascii="宋体" w:hAnsi="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val="en-US" w:eastAsia="zh-CN"/>
        </w:rPr>
        <w:t>支付合同总金额的40%。</w:t>
      </w:r>
    </w:p>
    <w:p w14:paraId="6686D3D6">
      <w:pPr>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自被监理项目</w:t>
      </w:r>
      <w:r>
        <w:rPr>
          <w:rFonts w:hint="eastAsia" w:ascii="宋体" w:hAnsi="宋体" w:cs="宋体"/>
          <w:bCs/>
          <w:color w:val="auto"/>
          <w:sz w:val="24"/>
          <w:szCs w:val="24"/>
          <w:highlight w:val="none"/>
          <w:lang w:val="en-US" w:eastAsia="zh-CN"/>
        </w:rPr>
        <w:t>合同签订之日起，</w:t>
      </w:r>
      <w:r>
        <w:rPr>
          <w:rFonts w:hint="eastAsia" w:ascii="宋体" w:hAnsi="宋体" w:eastAsia="宋体" w:cs="宋体"/>
          <w:bCs/>
          <w:color w:val="auto"/>
          <w:sz w:val="24"/>
          <w:szCs w:val="24"/>
          <w:highlight w:val="none"/>
          <w:lang w:val="en-US" w:eastAsia="zh-CN"/>
        </w:rPr>
        <w:t>被监理项目</w:t>
      </w:r>
      <w:r>
        <w:rPr>
          <w:rFonts w:hint="eastAsia" w:ascii="宋体" w:hAnsi="宋体" w:cs="宋体"/>
          <w:bCs/>
          <w:color w:val="auto"/>
          <w:sz w:val="24"/>
          <w:szCs w:val="24"/>
          <w:highlight w:val="none"/>
          <w:lang w:val="en-US" w:eastAsia="zh-CN"/>
        </w:rPr>
        <w:t>完成</w:t>
      </w:r>
      <w:r>
        <w:rPr>
          <w:rFonts w:hint="eastAsia" w:ascii="宋体" w:hAnsi="宋体" w:eastAsia="宋体" w:cs="宋体"/>
          <w:bCs/>
          <w:color w:val="auto"/>
          <w:sz w:val="24"/>
          <w:szCs w:val="24"/>
          <w:highlight w:val="none"/>
          <w:lang w:val="en-US" w:eastAsia="zh-CN"/>
        </w:rPr>
        <w:t>验收且乙方提交监理资料后的</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个工作日内</w:t>
      </w:r>
      <w:r>
        <w:rPr>
          <w:rFonts w:hint="eastAsia" w:ascii="宋体" w:hAnsi="宋体" w:cs="宋体"/>
          <w:bCs/>
          <w:color w:val="auto"/>
          <w:sz w:val="24"/>
          <w:szCs w:val="24"/>
          <w:highlight w:val="none"/>
          <w:lang w:val="en-US" w:eastAsia="zh-CN"/>
        </w:rPr>
        <w:t>，甲方将按照约定的具体支付比例，</w:t>
      </w:r>
      <w:r>
        <w:rPr>
          <w:rFonts w:hint="default" w:ascii="宋体" w:hAnsi="宋体" w:cs="宋体"/>
          <w:bCs/>
          <w:color w:val="auto"/>
          <w:sz w:val="24"/>
          <w:szCs w:val="24"/>
          <w:highlight w:val="none"/>
          <w:lang w:val="en-US" w:eastAsia="zh-CN"/>
        </w:rPr>
        <w:t>向乙方支付剩余的60%合同金额</w:t>
      </w:r>
      <w:r>
        <w:rPr>
          <w:rFonts w:hint="eastAsia" w:ascii="宋体" w:hAnsi="宋体" w:cs="宋体"/>
          <w:bCs/>
          <w:color w:val="auto"/>
          <w:sz w:val="24"/>
          <w:szCs w:val="24"/>
          <w:highlight w:val="none"/>
          <w:lang w:val="en-US" w:eastAsia="zh-CN"/>
        </w:rPr>
        <w:t>。</w:t>
      </w:r>
    </w:p>
    <w:p w14:paraId="3205A0D8">
      <w:pPr>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支付比例的具体约定，</w:t>
      </w:r>
      <w:r>
        <w:rPr>
          <w:rFonts w:hint="default" w:ascii="宋体" w:hAnsi="宋体" w:eastAsia="宋体" w:cs="宋体"/>
          <w:bCs/>
          <w:color w:val="auto"/>
          <w:sz w:val="24"/>
          <w:szCs w:val="24"/>
          <w:highlight w:val="none"/>
          <w:lang w:val="en-US" w:eastAsia="zh-CN"/>
        </w:rPr>
        <w:t>双方根据项目的实际情况，</w:t>
      </w:r>
      <w:r>
        <w:rPr>
          <w:rFonts w:hint="eastAsia" w:ascii="宋体" w:hAnsi="宋体" w:cs="宋体"/>
          <w:bCs/>
          <w:color w:val="auto"/>
          <w:sz w:val="24"/>
          <w:szCs w:val="24"/>
          <w:highlight w:val="none"/>
          <w:lang w:val="en-US" w:eastAsia="zh-CN"/>
        </w:rPr>
        <w:t>签订合理的</w:t>
      </w:r>
      <w:r>
        <w:rPr>
          <w:rFonts w:hint="default" w:ascii="宋体" w:hAnsi="宋体" w:eastAsia="宋体" w:cs="宋体"/>
          <w:bCs/>
          <w:color w:val="auto"/>
          <w:sz w:val="24"/>
          <w:szCs w:val="24"/>
          <w:highlight w:val="none"/>
          <w:lang w:val="en-US" w:eastAsia="zh-CN"/>
        </w:rPr>
        <w:t>支付比例</w:t>
      </w:r>
      <w:r>
        <w:rPr>
          <w:rFonts w:hint="eastAsia" w:ascii="宋体" w:hAnsi="宋体" w:cs="宋体"/>
          <w:bCs/>
          <w:color w:val="auto"/>
          <w:sz w:val="24"/>
          <w:szCs w:val="24"/>
          <w:highlight w:val="none"/>
          <w:lang w:val="en-US" w:eastAsia="zh-CN"/>
        </w:rPr>
        <w:t>。</w:t>
      </w:r>
    </w:p>
    <w:bookmarkEnd w:id="25"/>
    <w:p w14:paraId="6C3D85FA">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b/>
          <w:bCs/>
          <w:color w:val="auto"/>
          <w:sz w:val="24"/>
          <w:szCs w:val="24"/>
          <w:highlight w:val="none"/>
          <w:lang w:val="en-US" w:eastAsia="zh-CN"/>
        </w:rPr>
      </w:pPr>
    </w:p>
    <w:p w14:paraId="3B058311">
      <w:pPr>
        <w:keepNext/>
        <w:keepLines/>
        <w:pageBreakBefore w:val="0"/>
        <w:widowControl w:val="0"/>
        <w:kinsoku/>
        <w:wordWrap/>
        <w:overflowPunct/>
        <w:topLinePunct w:val="0"/>
        <w:autoSpaceDE/>
        <w:autoSpaceDN/>
        <w:bidi w:val="0"/>
        <w:adjustRightInd/>
        <w:snapToGrid/>
        <w:spacing w:before="0" w:after="0" w:line="360" w:lineRule="auto"/>
        <w:ind w:left="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保密要求：</w:t>
      </w:r>
    </w:p>
    <w:p w14:paraId="7679DB03">
      <w:pPr>
        <w:pageBreakBefore w:val="0"/>
        <w:widowControl w:val="0"/>
        <w:tabs>
          <w:tab w:val="left" w:pos="0"/>
        </w:tabs>
        <w:kinsoku/>
        <w:wordWrap/>
        <w:overflowPunct/>
        <w:topLinePunct w:val="0"/>
        <w:autoSpaceDE/>
        <w:autoSpaceDN/>
        <w:bidi w:val="0"/>
        <w:snapToGrid/>
        <w:spacing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1、中标人须建立严格的保密制度，并加强对工作人员的保密管理及保密知识教育。</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2、中标人须承担与此有关的技术情报和数据资料的保密责任。与本项目有关的资料及数据成果中涉及国家秘密的内容，均要求按照《国家保密法》及相关法律法规执行。</w:t>
      </w:r>
    </w:p>
    <w:p w14:paraId="0A24CF4C">
      <w:pPr>
        <w:pStyle w:val="63"/>
        <w:pageBreakBefore w:val="0"/>
        <w:widowControl w:val="0"/>
        <w:kinsoku/>
        <w:wordWrap/>
        <w:overflowPunct/>
        <w:topLinePunct w:val="0"/>
        <w:autoSpaceDE/>
        <w:autoSpaceDN/>
        <w:bidi w:val="0"/>
        <w:snapToGrid/>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3、中标人需与采购方签订信息安全保密协议及保密承诺书。</w:t>
      </w:r>
    </w:p>
    <w:p w14:paraId="5A331FD2">
      <w:pPr>
        <w:keepNext w:val="0"/>
        <w:keepLines w:val="0"/>
        <w:pageBreakBefore w:val="0"/>
        <w:widowControl w:val="0"/>
        <w:tabs>
          <w:tab w:val="left" w:pos="-306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4、中标人提供的产品和服务须符合国家相关安全规定及《浙江省信息技术服务外包安全管理规范》要求。</w:t>
      </w:r>
    </w:p>
    <w:p w14:paraId="0FE9306F">
      <w:pPr>
        <w:keepNext/>
        <w:keepLines/>
        <w:pageBreakBefore w:val="0"/>
        <w:widowControl w:val="0"/>
        <w:kinsoku/>
        <w:wordWrap/>
        <w:overflowPunct/>
        <w:topLinePunct w:val="0"/>
        <w:autoSpaceDE/>
        <w:autoSpaceDN/>
        <w:bidi w:val="0"/>
        <w:adjustRightInd/>
        <w:snapToGrid/>
        <w:spacing w:before="0" w:after="0" w:line="360" w:lineRule="auto"/>
        <w:ind w:left="0" w:firstLine="0" w:firstLine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（八）服务期限及地点</w:t>
      </w:r>
    </w:p>
    <w:p w14:paraId="7BEB317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1、服务期限：合同签订之日起至项目完成终验。</w:t>
      </w:r>
    </w:p>
    <w:p w14:paraId="5D60ACB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2、服务地点：采购人指定地点。</w:t>
      </w:r>
    </w:p>
    <w:p w14:paraId="6EFC4562">
      <w:pPr>
        <w:pageBreakBefore w:val="0"/>
        <w:numPr>
          <w:ilvl w:val="-1"/>
          <w:numId w:val="0"/>
        </w:numPr>
        <w:kinsoku/>
        <w:wordWrap/>
        <w:overflowPunct/>
        <w:topLinePunct w:val="0"/>
        <w:autoSpaceDE/>
        <w:autoSpaceDN/>
        <w:bidi w:val="0"/>
        <w:spacing w:line="240" w:lineRule="auto"/>
        <w:ind w:left="0" w:leftChars="0"/>
        <w:jc w:val="left"/>
        <w:textAlignment w:val="auto"/>
        <w:outlineLvl w:val="9"/>
        <w:rPr>
          <w:rFonts w:hint="eastAsia" w:ascii="Times New Roman" w:hAnsi="Times New Roman" w:eastAsia="宋体" w:cs="Times New Roman"/>
          <w:b/>
          <w:bCs/>
          <w:kern w:val="44"/>
          <w:sz w:val="30"/>
          <w:szCs w:val="30"/>
          <w:highlight w:val="none"/>
          <w:lang w:val="en-US" w:eastAsia="zh-CN" w:bidi="ar-SA"/>
        </w:rPr>
      </w:pPr>
      <w:bookmarkStart w:id="26" w:name="_Toc8078"/>
      <w:r>
        <w:rPr>
          <w:rFonts w:hint="eastAsia" w:ascii="Times New Roman" w:hAnsi="Times New Roman" w:eastAsia="宋体" w:cs="Times New Roman"/>
          <w:b/>
          <w:bCs/>
          <w:kern w:val="44"/>
          <w:sz w:val="30"/>
          <w:szCs w:val="30"/>
          <w:highlight w:val="none"/>
          <w:lang w:val="en-US" w:eastAsia="zh-CN" w:bidi="ar-SA"/>
        </w:rPr>
        <w:br w:type="page"/>
      </w:r>
    </w:p>
    <w:p w14:paraId="588A95AD">
      <w:pPr>
        <w:pStyle w:val="3"/>
        <w:jc w:val="left"/>
        <w:rPr>
          <w:rFonts w:hint="eastAsia" w:ascii="Times New Roman" w:hAnsi="Times New Roman" w:eastAsia="宋体" w:cs="Times New Roman"/>
          <w:b/>
          <w:bCs/>
          <w:kern w:val="44"/>
          <w:sz w:val="30"/>
          <w:szCs w:val="30"/>
          <w:highlight w:val="none"/>
          <w:lang w:val="en-US" w:eastAsia="zh-CN" w:bidi="ar-SA"/>
        </w:rPr>
      </w:pPr>
      <w:r>
        <w:rPr>
          <w:rFonts w:hint="eastAsia" w:ascii="Times New Roman" w:hAnsi="Times New Roman" w:eastAsia="宋体" w:cs="Times New Roman"/>
          <w:b/>
          <w:bCs/>
          <w:kern w:val="44"/>
          <w:sz w:val="30"/>
          <w:szCs w:val="30"/>
          <w:highlight w:val="none"/>
          <w:lang w:val="en-US" w:eastAsia="zh-CN" w:bidi="ar-SA"/>
        </w:rPr>
        <w:t>标项三</w:t>
      </w:r>
      <w:r>
        <w:rPr>
          <w:rFonts w:hint="eastAsia" w:cs="Times New Roman"/>
          <w:b/>
          <w:bCs/>
          <w:kern w:val="44"/>
          <w:sz w:val="30"/>
          <w:szCs w:val="30"/>
          <w:highlight w:val="none"/>
          <w:lang w:val="en-US" w:eastAsia="zh-CN" w:bidi="ar-SA"/>
        </w:rPr>
        <w:t>：余杭区信创基础设施服务采购项目（审计服务）</w:t>
      </w:r>
    </w:p>
    <w:p w14:paraId="492F9CF5">
      <w:pPr>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项目概况</w:t>
      </w:r>
    </w:p>
    <w:p w14:paraId="71C7B1A3">
      <w:pPr>
        <w:widowControl w:val="0"/>
        <w:autoSpaceDE/>
        <w:autoSpaceDN/>
        <w:spacing w:line="360" w:lineRule="auto"/>
        <w:ind w:firstLine="480" w:firstLineChars="200"/>
        <w:jc w:val="both"/>
        <w:outlineLvl w:val="9"/>
        <w:rPr>
          <w:rFonts w:hint="eastAsia" w:ascii="华文楷体" w:hAnsi="华文楷体" w:eastAsia="宋体" w:cs="华文楷体"/>
          <w:sz w:val="22"/>
          <w:szCs w:val="21"/>
          <w:lang w:val="en-US" w:eastAsia="zh-CN"/>
        </w:rPr>
      </w:pPr>
      <w:r>
        <w:rPr>
          <w:rFonts w:hint="eastAsia" w:ascii="宋体" w:hAnsi="宋体" w:eastAsia="宋体" w:cs="宋体"/>
          <w:bCs/>
          <w:color w:val="auto"/>
          <w:sz w:val="24"/>
          <w:szCs w:val="24"/>
          <w:highlight w:val="none"/>
          <w:lang w:val="en-US"/>
        </w:rPr>
        <w:t>为</w:t>
      </w:r>
      <w:r>
        <w:rPr>
          <w:rFonts w:hint="eastAsia" w:ascii="宋体" w:hAnsi="宋体" w:eastAsia="宋体" w:cs="宋体"/>
          <w:sz w:val="24"/>
          <w:szCs w:val="24"/>
          <w:highlight w:val="none"/>
          <w:lang w:val="en-US" w:eastAsia="zh-CN"/>
        </w:rPr>
        <w:t>余杭区信创基础设施服务采购项目</w:t>
      </w:r>
      <w:r>
        <w:rPr>
          <w:rFonts w:hint="eastAsia" w:ascii="宋体" w:hAnsi="宋体" w:eastAsia="宋体" w:cs="宋体"/>
          <w:bCs/>
          <w:color w:val="auto"/>
          <w:sz w:val="24"/>
          <w:szCs w:val="24"/>
          <w:highlight w:val="none"/>
          <w:lang w:val="en-US"/>
        </w:rPr>
        <w:t>提供全过程</w:t>
      </w:r>
      <w:r>
        <w:rPr>
          <w:rFonts w:hint="eastAsia" w:ascii="宋体" w:hAnsi="宋体" w:cs="宋体"/>
          <w:bCs/>
          <w:color w:val="auto"/>
          <w:sz w:val="24"/>
          <w:szCs w:val="24"/>
          <w:highlight w:val="none"/>
          <w:lang w:val="en-US" w:eastAsia="zh-CN"/>
        </w:rPr>
        <w:t>审计</w:t>
      </w:r>
      <w:r>
        <w:rPr>
          <w:rFonts w:hint="eastAsia" w:ascii="宋体" w:hAnsi="宋体" w:eastAsia="宋体" w:cs="宋体"/>
          <w:bCs/>
          <w:color w:val="auto"/>
          <w:sz w:val="24"/>
          <w:szCs w:val="24"/>
          <w:highlight w:val="none"/>
          <w:lang w:val="en-US"/>
        </w:rPr>
        <w:t>服务</w:t>
      </w:r>
      <w:r>
        <w:rPr>
          <w:rFonts w:hint="eastAsia" w:ascii="宋体" w:hAnsi="宋体" w:cs="宋体"/>
          <w:bCs/>
          <w:color w:val="auto"/>
          <w:sz w:val="24"/>
          <w:szCs w:val="24"/>
          <w:highlight w:val="none"/>
          <w:lang w:val="en-US" w:eastAsia="zh-CN"/>
        </w:rPr>
        <w:t>。</w:t>
      </w:r>
    </w:p>
    <w:p w14:paraId="72E054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审计服务的</w:t>
      </w:r>
      <w:r>
        <w:rPr>
          <w:rFonts w:hint="eastAsia" w:ascii="宋体" w:hAnsi="宋体" w:eastAsia="宋体" w:cs="宋体"/>
          <w:sz w:val="24"/>
          <w:szCs w:val="24"/>
          <w:highlight w:val="none"/>
          <w:lang w:val="en-US" w:eastAsia="zh-CN"/>
        </w:rPr>
        <w:t>项目主要建设</w:t>
      </w:r>
      <w:r>
        <w:rPr>
          <w:rFonts w:hint="eastAsia" w:ascii="宋体" w:hAnsi="宋体" w:eastAsia="宋体" w:cs="宋体"/>
          <w:sz w:val="24"/>
          <w:szCs w:val="24"/>
          <w:highlight w:val="none"/>
        </w:rPr>
        <w:t>内容：</w:t>
      </w:r>
    </w:p>
    <w:p w14:paraId="6CB439F3">
      <w:pPr>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9"/>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面向全区信创终端电脑以数量授权方式集中采购符合安全可靠测评的办公套件(版式软件、流式软件)、文档能力中台，服务期三年，计划数量20000用户。具体采购需求为：</w:t>
      </w:r>
    </w:p>
    <w:p w14:paraId="2695606E">
      <w:pPr>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（1）流式、版式办公软件：流式办公软件满足文字、演示、表格等格式文件的编辑处理需要，版式办公软件满足PDF/OFD版式文件的阅读和处理需要，支撑第三方应用对接集成。</w:t>
      </w:r>
    </w:p>
    <w:p w14:paraId="6BCE1865">
      <w:pPr>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bCs/>
          <w:color w:val="auto"/>
          <w:sz w:val="24"/>
          <w:szCs w:val="24"/>
          <w:highlight w:val="none"/>
          <w:lang w:val="en-US" w:eastAsia="zh-CN"/>
        </w:rPr>
        <w:t>（2）文档能力中台：支持通过标准化API接口以及开放各类基础文档能力，快速接入第三方应用业务系统。深度兼容日常办公文档，保证PC端、移动端多端预览、编辑格式兼容，与客户端显示效果保持一致。实现文档在线编辑、预览、格式转换等效果，并支持信创环境。</w:t>
      </w:r>
    </w:p>
    <w:p w14:paraId="48879C29">
      <w:pPr>
        <w:pageBreakBefore w:val="0"/>
        <w:widowControl w:val="0"/>
        <w:kinsoku/>
        <w:wordWrap/>
        <w:overflowPunct/>
        <w:topLinePunct w:val="0"/>
        <w:autoSpaceDE/>
        <w:autoSpaceDN/>
        <w:bidi w:val="0"/>
        <w:snapToGrid/>
        <w:spacing w:line="360" w:lineRule="auto"/>
        <w:jc w:val="both"/>
        <w:textAlignment w:val="auto"/>
        <w:outlineLvl w:val="9"/>
        <w:rPr>
          <w:rFonts w:hint="eastAsia"/>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采购需求</w:t>
      </w:r>
    </w:p>
    <w:p w14:paraId="332C382E">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（1）跟踪审计工作具体内容</w:t>
      </w:r>
    </w:p>
    <w:p w14:paraId="0FBBE1E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招投标（政府采购）环节审计：是指依据《中华人民共和国招标投标法》、《中华人民共和国政府采购法》和相关制度要求，按照数字化项目立项批复的内容要求，对招标投标项目的组织方式、招标方式、招标代理机构选择、招标公告和投标邀请、开标和评标、中标和合同等进行监督检查的活动。针对政府采购项目，还包括对政府采购方式、变更政府采购方式和采购进口产品等进行监督检查。</w:t>
      </w:r>
    </w:p>
    <w:p w14:paraId="1C7FDCF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.合同审计：是检查合同条款与招投标文件中的条款是否一致，合同要素是否齐全，双方权利义务是否明确，合同签订、执行、变更、终止等流程是否合理。</w:t>
      </w:r>
    </w:p>
    <w:p w14:paraId="041CB8D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.项目建设全过程跟踪审计：是审查项目实施管理和质量管理、变更管理、系统运行、绩效情况以及转分包等情况。</w:t>
      </w:r>
    </w:p>
    <w:p w14:paraId="054B43E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.项目验收审计：是指对信息系统项目工程验收是否合法、合规、真实有效进行监督检查的活动，是否按照招投标文件和合同要求提供服务成果，是否达到合同规定的验收条件，并提出相关验收建议。</w:t>
      </w:r>
    </w:p>
    <w:p w14:paraId="5917758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.资金管理审计审查：项目批复确定的资金来源、投资总额、资金到位情况，合同约定和项目进展执行情况，是否按规定程序和权限进行资金支付，资金支付程序是否合规等。</w:t>
      </w:r>
    </w:p>
    <w:p w14:paraId="790D0767">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）服务要求</w:t>
      </w:r>
    </w:p>
    <w:p w14:paraId="79240F5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1、依据采购人要求进行审计咨询，并按月出具相应审计报告，保证报告的真实性、合法性。</w:t>
      </w:r>
    </w:p>
    <w:p w14:paraId="64E8EC5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2、保证采购人提供的审计咨询资料的安全完整，保证领用数和归还数一致。</w:t>
      </w:r>
    </w:p>
    <w:p w14:paraId="3097C1D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3、保证外部审计或绩效评价时所需资料的完整、真实、合理。</w:t>
      </w:r>
    </w:p>
    <w:p w14:paraId="609C44B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4、客观公正依法实施审计咨询服务，遵守审计咨询行业纪律和职业道德。</w:t>
      </w:r>
    </w:p>
    <w:p w14:paraId="1CAAA1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5、按照约定时间完成审计咨询业务并按月出具相应审计报告。</w:t>
      </w:r>
    </w:p>
    <w:p w14:paraId="241EA24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6、中标人应签署保密协议，对执行业务过程中知悉的国家秘密和采购人商业秘密严加保密。除非审计执业准则另有规定，或经采购人书面同意，中标人不得将其知悉的商业秘密和采购人提供的资料对外泄露。</w:t>
      </w:r>
    </w:p>
    <w:p w14:paraId="743B133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7、采购人提供完全脱密资料齐全后，中标人应在采购人要求的时间内完成受托业务。</w:t>
      </w:r>
    </w:p>
    <w:p w14:paraId="33B972B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8、除法律法规另有规定外，项目档案应全部交还采购人，中标人不得留存。</w:t>
      </w:r>
    </w:p>
    <w:p w14:paraId="034865E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9、中标人及其执业人员在执行本项目审计咨询业务时，不得有下列行为：</w:t>
      </w:r>
    </w:p>
    <w:p w14:paraId="13312EC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（1）索取、收受委托合同约定以外的酬金或者其他财物，或者利用执行业务之便，谋取其他不正当的利益；</w:t>
      </w:r>
    </w:p>
    <w:p w14:paraId="2CD4EC7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（2）允许他人以中标人名义执行业务；</w:t>
      </w:r>
    </w:p>
    <w:p w14:paraId="39640B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（3）超越资质等级业务范围和执业人员的专业胜任能力范围承接本项目审计咨询业务；</w:t>
      </w:r>
    </w:p>
    <w:p w14:paraId="1466E03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（4）接受本项目具体工程的投标人、承包方、施工方等对同一工程项目的工程造价咨询、审计咨询业务；</w:t>
      </w:r>
    </w:p>
    <w:p w14:paraId="2EE7784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（5）转包承接的本项目具体工程审计咨询业务；</w:t>
      </w:r>
    </w:p>
    <w:p w14:paraId="0998314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（6）违反法律、行政法规的其他行为。</w:t>
      </w:r>
    </w:p>
    <w:p w14:paraId="3781E5E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10、中标人对在执行业务中知悉的商业秘密，负有保密义务。</w:t>
      </w:r>
    </w:p>
    <w:p w14:paraId="17B0710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11、中标人应当具备与其从事的审计咨询工作相适应的专业知识和业务能力。</w:t>
      </w:r>
    </w:p>
    <w:p w14:paraId="61F6FBE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12、中标人办理审计咨询事项，与被审计咨询单位或者审计咨询事项有利害关系的，应当回避。</w:t>
      </w:r>
    </w:p>
    <w:p w14:paraId="604EE10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13、中标人接到审核资料后，应委派双方约定的项目组负责人和成员开展工作，不得随意变更；若中标人确有变更的需要，应经采购人同意。</w:t>
      </w:r>
    </w:p>
    <w:p w14:paraId="6377399E">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）保密要求</w:t>
      </w:r>
    </w:p>
    <w:p w14:paraId="062C1FB3">
      <w:pPr>
        <w:pageBreakBefore w:val="0"/>
        <w:widowControl w:val="0"/>
        <w:tabs>
          <w:tab w:val="left" w:pos="0"/>
        </w:tabs>
        <w:kinsoku/>
        <w:wordWrap/>
        <w:overflowPunct/>
        <w:topLinePunct w:val="0"/>
        <w:autoSpaceDE/>
        <w:autoSpaceDN/>
        <w:bidi w:val="0"/>
        <w:snapToGrid/>
        <w:spacing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1、中标人须建立严格的保密制度，并加强对工作人员的保密管理及保密知识教育。</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2、中标人须承担与此有关的技术情报和数据资料的保密责任。与本项目有关的资料及数据成果中涉及国家秘密的内容，均要求按照《国家保密法》及相关法律法规执行。</w:t>
      </w:r>
    </w:p>
    <w:p w14:paraId="59ABAF4A">
      <w:pPr>
        <w:pStyle w:val="63"/>
        <w:pageBreakBefore w:val="0"/>
        <w:widowControl w:val="0"/>
        <w:kinsoku/>
        <w:wordWrap/>
        <w:overflowPunct/>
        <w:topLinePunct w:val="0"/>
        <w:autoSpaceDE/>
        <w:autoSpaceDN/>
        <w:bidi w:val="0"/>
        <w:snapToGrid/>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3、中标人需与采购方签订信息安全保密协议及保密承诺书。</w:t>
      </w:r>
    </w:p>
    <w:p w14:paraId="70F4F64D">
      <w:pPr>
        <w:widowControl w:val="0"/>
        <w:tabs>
          <w:tab w:val="left" w:pos="-3060"/>
        </w:tabs>
        <w:autoSpaceDE/>
        <w:autoSpaceDN/>
        <w:adjustRightInd/>
        <w:snapToGrid w:val="0"/>
        <w:spacing w:line="360" w:lineRule="auto"/>
        <w:ind w:firstLine="480" w:firstLineChars="200"/>
        <w:rPr>
          <w:rFonts w:hint="eastAsia"/>
          <w:lang w:val="en-US" w:eastAsia="zh-CN"/>
        </w:rPr>
      </w:pPr>
      <w:r>
        <w:rPr>
          <w:rFonts w:hint="eastAsia" w:ascii="宋体" w:hAnsi="宋体" w:eastAsia="宋体" w:cs="宋体"/>
          <w:color w:val="auto"/>
          <w:sz w:val="24"/>
          <w:szCs w:val="24"/>
          <w:highlight w:val="none"/>
          <w:lang w:val="en-US"/>
        </w:rPr>
        <w:t>4、中标人提供的产品和服务须符合国家相关安全规定及《浙江省信息技术服务外包安全管理规范》要求。</w:t>
      </w:r>
    </w:p>
    <w:p w14:paraId="680B0A20">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）付款方式</w:t>
      </w:r>
    </w:p>
    <w:p w14:paraId="26B87DBC">
      <w:pPr>
        <w:pageBreakBefore w:val="0"/>
        <w:widowControl w:val="0"/>
        <w:numPr>
          <w:ilvl w:val="0"/>
          <w:numId w:val="5"/>
        </w:numPr>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合同签订后的</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个工作日内，向</w:t>
      </w:r>
      <w:r>
        <w:rPr>
          <w:rFonts w:hint="eastAsia" w:ascii="宋体" w:hAnsi="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val="en-US" w:eastAsia="zh-CN"/>
        </w:rPr>
        <w:t>支付合同总金额的40%。</w:t>
      </w:r>
    </w:p>
    <w:p w14:paraId="6023582E">
      <w:pPr>
        <w:pageBreakBefore w:val="0"/>
        <w:widowControl w:val="0"/>
        <w:numPr>
          <w:ilvl w:val="0"/>
          <w:numId w:val="5"/>
        </w:numPr>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自被</w:t>
      </w:r>
      <w:bookmarkStart w:id="27" w:name="OLE_LINK4"/>
      <w:r>
        <w:rPr>
          <w:rFonts w:hint="eastAsia" w:ascii="宋体" w:hAnsi="宋体" w:cs="宋体"/>
          <w:bCs/>
          <w:color w:val="auto"/>
          <w:sz w:val="24"/>
          <w:szCs w:val="24"/>
          <w:highlight w:val="none"/>
          <w:lang w:val="en-US" w:eastAsia="zh-CN"/>
        </w:rPr>
        <w:t>审计</w:t>
      </w:r>
      <w:bookmarkEnd w:id="27"/>
      <w:r>
        <w:rPr>
          <w:rFonts w:hint="eastAsia" w:ascii="宋体" w:hAnsi="宋体" w:eastAsia="宋体" w:cs="宋体"/>
          <w:bCs/>
          <w:color w:val="auto"/>
          <w:sz w:val="24"/>
          <w:szCs w:val="24"/>
          <w:highlight w:val="none"/>
          <w:lang w:val="en-US" w:eastAsia="zh-CN"/>
        </w:rPr>
        <w:t>项目</w:t>
      </w:r>
      <w:r>
        <w:rPr>
          <w:rFonts w:hint="eastAsia" w:ascii="宋体" w:hAnsi="宋体" w:cs="宋体"/>
          <w:bCs/>
          <w:color w:val="auto"/>
          <w:sz w:val="24"/>
          <w:szCs w:val="24"/>
          <w:highlight w:val="none"/>
          <w:lang w:val="en-US" w:eastAsia="zh-CN"/>
        </w:rPr>
        <w:t>合同签订之日起，</w:t>
      </w:r>
      <w:r>
        <w:rPr>
          <w:rFonts w:hint="eastAsia" w:ascii="宋体" w:hAnsi="宋体" w:eastAsia="宋体" w:cs="宋体"/>
          <w:bCs/>
          <w:color w:val="auto"/>
          <w:sz w:val="24"/>
          <w:szCs w:val="24"/>
          <w:highlight w:val="none"/>
          <w:lang w:val="en-US" w:eastAsia="zh-CN"/>
        </w:rPr>
        <w:t>被</w:t>
      </w:r>
      <w:r>
        <w:rPr>
          <w:rFonts w:hint="eastAsia" w:ascii="宋体" w:hAnsi="宋体" w:cs="宋体"/>
          <w:bCs/>
          <w:color w:val="auto"/>
          <w:sz w:val="24"/>
          <w:szCs w:val="24"/>
          <w:highlight w:val="none"/>
          <w:lang w:val="en-US" w:eastAsia="zh-CN"/>
        </w:rPr>
        <w:t>审计</w:t>
      </w:r>
      <w:r>
        <w:rPr>
          <w:rFonts w:hint="eastAsia" w:ascii="宋体" w:hAnsi="宋体" w:eastAsia="宋体" w:cs="宋体"/>
          <w:bCs/>
          <w:color w:val="auto"/>
          <w:sz w:val="24"/>
          <w:szCs w:val="24"/>
          <w:highlight w:val="none"/>
          <w:lang w:val="en-US" w:eastAsia="zh-CN"/>
        </w:rPr>
        <w:t>项目</w:t>
      </w:r>
      <w:r>
        <w:rPr>
          <w:rFonts w:hint="eastAsia" w:ascii="宋体" w:hAnsi="宋体" w:cs="宋体"/>
          <w:bCs/>
          <w:color w:val="auto"/>
          <w:sz w:val="24"/>
          <w:szCs w:val="24"/>
          <w:highlight w:val="none"/>
          <w:lang w:val="en-US" w:eastAsia="zh-CN"/>
        </w:rPr>
        <w:t>完成</w:t>
      </w:r>
      <w:r>
        <w:rPr>
          <w:rFonts w:hint="eastAsia" w:ascii="宋体" w:hAnsi="宋体" w:eastAsia="宋体" w:cs="宋体"/>
          <w:bCs/>
          <w:color w:val="auto"/>
          <w:sz w:val="24"/>
          <w:szCs w:val="24"/>
          <w:highlight w:val="none"/>
          <w:lang w:val="en-US" w:eastAsia="zh-CN"/>
        </w:rPr>
        <w:t>验收且乙方提交</w:t>
      </w:r>
      <w:r>
        <w:rPr>
          <w:rFonts w:hint="eastAsia" w:ascii="宋体" w:hAnsi="宋体" w:cs="宋体"/>
          <w:bCs/>
          <w:color w:val="auto"/>
          <w:sz w:val="24"/>
          <w:szCs w:val="24"/>
          <w:highlight w:val="none"/>
          <w:lang w:val="en-US" w:eastAsia="zh-CN"/>
        </w:rPr>
        <w:t>审计</w:t>
      </w:r>
      <w:r>
        <w:rPr>
          <w:rFonts w:hint="eastAsia" w:ascii="宋体" w:hAnsi="宋体" w:eastAsia="宋体" w:cs="宋体"/>
          <w:bCs/>
          <w:color w:val="auto"/>
          <w:sz w:val="24"/>
          <w:szCs w:val="24"/>
          <w:highlight w:val="none"/>
          <w:lang w:val="en-US" w:eastAsia="zh-CN"/>
        </w:rPr>
        <w:t>资料后的</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个工作日内</w:t>
      </w:r>
      <w:r>
        <w:rPr>
          <w:rFonts w:hint="eastAsia" w:ascii="宋体" w:hAnsi="宋体" w:cs="宋体"/>
          <w:bCs/>
          <w:color w:val="auto"/>
          <w:sz w:val="24"/>
          <w:szCs w:val="24"/>
          <w:highlight w:val="none"/>
          <w:lang w:val="en-US" w:eastAsia="zh-CN"/>
        </w:rPr>
        <w:t>，甲方将按照约定的具体支付比例，</w:t>
      </w:r>
      <w:r>
        <w:rPr>
          <w:rFonts w:hint="default" w:ascii="宋体" w:hAnsi="宋体" w:cs="宋体"/>
          <w:bCs/>
          <w:color w:val="auto"/>
          <w:sz w:val="24"/>
          <w:szCs w:val="24"/>
          <w:highlight w:val="none"/>
          <w:lang w:val="en-US" w:eastAsia="zh-CN"/>
        </w:rPr>
        <w:t>向乙方支付剩余的60%合同金额</w:t>
      </w:r>
      <w:r>
        <w:rPr>
          <w:rFonts w:hint="eastAsia" w:ascii="宋体" w:hAnsi="宋体" w:cs="宋体"/>
          <w:bCs/>
          <w:color w:val="auto"/>
          <w:sz w:val="24"/>
          <w:szCs w:val="24"/>
          <w:highlight w:val="none"/>
          <w:lang w:val="en-US" w:eastAsia="zh-CN"/>
        </w:rPr>
        <w:t>。</w:t>
      </w:r>
    </w:p>
    <w:p w14:paraId="31D934BB">
      <w:pPr>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支付比例的具体约定，</w:t>
      </w:r>
      <w:r>
        <w:rPr>
          <w:rFonts w:hint="default" w:ascii="宋体" w:hAnsi="宋体" w:eastAsia="宋体" w:cs="宋体"/>
          <w:bCs/>
          <w:color w:val="auto"/>
          <w:sz w:val="24"/>
          <w:szCs w:val="24"/>
          <w:highlight w:val="none"/>
          <w:lang w:val="en-US" w:eastAsia="zh-CN"/>
        </w:rPr>
        <w:t>双方根据项目的实际情况，</w:t>
      </w:r>
      <w:r>
        <w:rPr>
          <w:rFonts w:hint="eastAsia" w:ascii="宋体" w:hAnsi="宋体" w:cs="宋体"/>
          <w:bCs/>
          <w:color w:val="auto"/>
          <w:sz w:val="24"/>
          <w:szCs w:val="24"/>
          <w:highlight w:val="none"/>
          <w:lang w:val="en-US" w:eastAsia="zh-CN"/>
        </w:rPr>
        <w:t>签订合理的</w:t>
      </w:r>
      <w:r>
        <w:rPr>
          <w:rFonts w:hint="default" w:ascii="宋体" w:hAnsi="宋体" w:eastAsia="宋体" w:cs="宋体"/>
          <w:bCs/>
          <w:color w:val="auto"/>
          <w:sz w:val="24"/>
          <w:szCs w:val="24"/>
          <w:highlight w:val="none"/>
          <w:lang w:val="en-US" w:eastAsia="zh-CN"/>
        </w:rPr>
        <w:t>支付比例</w:t>
      </w:r>
      <w:r>
        <w:rPr>
          <w:rFonts w:hint="eastAsia" w:ascii="宋体" w:hAnsi="宋体" w:cs="宋体"/>
          <w:bCs/>
          <w:color w:val="auto"/>
          <w:sz w:val="24"/>
          <w:szCs w:val="24"/>
          <w:highlight w:val="none"/>
          <w:lang w:val="en-US" w:eastAsia="zh-CN"/>
        </w:rPr>
        <w:t>。</w:t>
      </w:r>
    </w:p>
    <w:p w14:paraId="11311B50">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）服务期限及地点</w:t>
      </w:r>
    </w:p>
    <w:p w14:paraId="47F2B99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1、服务期限：合同签订之日起至项目完成终验。</w:t>
      </w:r>
    </w:p>
    <w:p w14:paraId="6757E7E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2、服务地点：采购人指定地点。</w:t>
      </w:r>
      <w:bookmarkEnd w:id="26"/>
    </w:p>
    <w:p w14:paraId="6DEDB454">
      <w:pPr>
        <w:pStyle w:val="63"/>
        <w:spacing w:line="360" w:lineRule="auto"/>
        <w:ind w:firstLine="880" w:firstLineChars="200"/>
        <w:outlineLvl w:val="9"/>
        <w:rPr>
          <w:rFonts w:hint="eastAsia" w:ascii="宋体" w:hAnsi="宋体" w:eastAsia="宋体" w:cs="宋体"/>
          <w:color w:val="auto"/>
          <w:sz w:val="44"/>
          <w:szCs w:val="44"/>
          <w:highlight w:val="none"/>
        </w:rPr>
      </w:pPr>
      <w:bookmarkStart w:id="28" w:name="_Toc184312072"/>
      <w:bookmarkEnd w:id="28"/>
      <w:bookmarkStart w:id="29" w:name="_Toc184308073"/>
      <w:bookmarkEnd w:id="29"/>
      <w:bookmarkStart w:id="30" w:name="_Toc184308084"/>
      <w:bookmarkEnd w:id="30"/>
      <w:bookmarkStart w:id="31" w:name="_Toc184314446"/>
      <w:bookmarkEnd w:id="31"/>
      <w:bookmarkStart w:id="32" w:name="_Toc184314481"/>
      <w:bookmarkEnd w:id="32"/>
      <w:bookmarkStart w:id="33" w:name="_Toc184310340"/>
      <w:bookmarkEnd w:id="33"/>
      <w:bookmarkStart w:id="34" w:name="_Toc184313291"/>
      <w:bookmarkEnd w:id="34"/>
      <w:bookmarkStart w:id="35" w:name="_Toc184310320"/>
      <w:bookmarkEnd w:id="35"/>
      <w:bookmarkStart w:id="36" w:name="_Toc184314423"/>
      <w:bookmarkEnd w:id="36"/>
      <w:bookmarkStart w:id="37" w:name="_Toc184313302"/>
      <w:bookmarkEnd w:id="37"/>
      <w:bookmarkStart w:id="38" w:name="_Toc184310272"/>
      <w:bookmarkEnd w:id="38"/>
      <w:bookmarkStart w:id="39" w:name="_Toc184314461"/>
      <w:bookmarkEnd w:id="39"/>
      <w:bookmarkStart w:id="40" w:name="_Toc184313246"/>
      <w:bookmarkEnd w:id="40"/>
      <w:bookmarkStart w:id="41" w:name="_Toc184308091"/>
      <w:bookmarkEnd w:id="41"/>
      <w:bookmarkStart w:id="42" w:name="_Toc184314463"/>
      <w:bookmarkEnd w:id="42"/>
      <w:bookmarkStart w:id="43" w:name="_Toc184313295"/>
      <w:bookmarkEnd w:id="43"/>
      <w:bookmarkStart w:id="44" w:name="_Toc184312137"/>
      <w:bookmarkEnd w:id="44"/>
      <w:bookmarkStart w:id="45" w:name="_Toc184310325"/>
      <w:bookmarkEnd w:id="45"/>
      <w:bookmarkStart w:id="46" w:name="_Toc184308092"/>
      <w:bookmarkEnd w:id="46"/>
      <w:bookmarkStart w:id="47" w:name="_Toc184312070"/>
      <w:bookmarkEnd w:id="47"/>
      <w:bookmarkStart w:id="48" w:name="_Toc184312119"/>
      <w:bookmarkEnd w:id="48"/>
      <w:bookmarkStart w:id="49" w:name="_Toc184312128"/>
      <w:bookmarkEnd w:id="49"/>
      <w:bookmarkStart w:id="50" w:name="_Toc184314479"/>
      <w:bookmarkEnd w:id="50"/>
      <w:bookmarkStart w:id="51" w:name="_Toc184310299"/>
      <w:bookmarkEnd w:id="51"/>
      <w:bookmarkStart w:id="52" w:name="_Toc184314452"/>
      <w:bookmarkEnd w:id="52"/>
      <w:bookmarkStart w:id="53" w:name="_Toc184312079"/>
      <w:bookmarkEnd w:id="53"/>
      <w:bookmarkStart w:id="54" w:name="_Toc184313264"/>
      <w:bookmarkEnd w:id="54"/>
      <w:bookmarkStart w:id="55" w:name="_Toc184310285"/>
      <w:bookmarkEnd w:id="55"/>
      <w:bookmarkStart w:id="56" w:name="_Toc184308065"/>
      <w:bookmarkEnd w:id="56"/>
      <w:bookmarkStart w:id="57" w:name="_Toc184314422"/>
      <w:bookmarkEnd w:id="57"/>
      <w:bookmarkStart w:id="58" w:name="_Toc184308100"/>
      <w:bookmarkEnd w:id="58"/>
      <w:bookmarkStart w:id="59" w:name="_Toc184314449"/>
      <w:bookmarkEnd w:id="59"/>
      <w:bookmarkStart w:id="60" w:name="_Toc184312131"/>
      <w:bookmarkEnd w:id="60"/>
      <w:bookmarkStart w:id="61" w:name="_Toc184310318"/>
      <w:bookmarkEnd w:id="61"/>
      <w:bookmarkStart w:id="62" w:name="_Toc184310301"/>
      <w:bookmarkEnd w:id="62"/>
      <w:bookmarkStart w:id="63" w:name="_Toc184314418"/>
      <w:bookmarkEnd w:id="63"/>
      <w:bookmarkStart w:id="64" w:name="_Toc184308063"/>
      <w:bookmarkEnd w:id="64"/>
      <w:bookmarkStart w:id="65" w:name="_Toc184310312"/>
      <w:bookmarkEnd w:id="65"/>
      <w:bookmarkStart w:id="66" w:name="_Toc184312082"/>
      <w:bookmarkEnd w:id="66"/>
      <w:bookmarkStart w:id="67" w:name="_Toc184313268"/>
      <w:bookmarkEnd w:id="67"/>
      <w:bookmarkStart w:id="68" w:name="_Toc184308107"/>
      <w:bookmarkEnd w:id="68"/>
      <w:bookmarkStart w:id="69" w:name="_Toc184314416"/>
      <w:bookmarkEnd w:id="69"/>
      <w:bookmarkStart w:id="70" w:name="_Toc184313249"/>
      <w:bookmarkEnd w:id="70"/>
      <w:bookmarkStart w:id="71" w:name="_Toc184314436"/>
      <w:bookmarkEnd w:id="71"/>
      <w:bookmarkStart w:id="72" w:name="_Toc184313284"/>
      <w:bookmarkEnd w:id="72"/>
      <w:bookmarkStart w:id="73" w:name="_Toc184312095"/>
      <w:bookmarkEnd w:id="73"/>
      <w:bookmarkStart w:id="74" w:name="_Toc184312117"/>
      <w:bookmarkEnd w:id="74"/>
      <w:bookmarkStart w:id="75" w:name="_Toc184314433"/>
      <w:bookmarkEnd w:id="75"/>
      <w:bookmarkStart w:id="76" w:name="_Toc184308104"/>
      <w:bookmarkEnd w:id="76"/>
      <w:bookmarkStart w:id="77" w:name="_Toc184314431"/>
      <w:bookmarkEnd w:id="77"/>
      <w:bookmarkStart w:id="78" w:name="_Toc184310343"/>
      <w:bookmarkEnd w:id="78"/>
      <w:bookmarkStart w:id="79" w:name="_Toc184314426"/>
      <w:bookmarkEnd w:id="79"/>
      <w:bookmarkStart w:id="80" w:name="_Toc184312071"/>
      <w:bookmarkEnd w:id="80"/>
      <w:bookmarkStart w:id="81" w:name="_Toc184308070"/>
      <w:bookmarkEnd w:id="81"/>
      <w:bookmarkStart w:id="82" w:name="_Toc184314448"/>
      <w:bookmarkEnd w:id="82"/>
      <w:bookmarkStart w:id="83" w:name="_Toc184312088"/>
      <w:bookmarkEnd w:id="83"/>
      <w:bookmarkStart w:id="84" w:name="_Toc184314473"/>
      <w:bookmarkEnd w:id="84"/>
      <w:bookmarkStart w:id="85" w:name="_Toc184310289"/>
      <w:bookmarkEnd w:id="85"/>
      <w:bookmarkStart w:id="86" w:name="_Toc184310284"/>
      <w:bookmarkEnd w:id="86"/>
      <w:bookmarkStart w:id="87" w:name="_Toc184310338"/>
      <w:bookmarkEnd w:id="87"/>
      <w:bookmarkStart w:id="88" w:name="_Toc184312087"/>
      <w:bookmarkEnd w:id="88"/>
      <w:bookmarkStart w:id="89" w:name="_Toc184314447"/>
      <w:bookmarkEnd w:id="89"/>
      <w:bookmarkStart w:id="90" w:name="_Toc184312134"/>
      <w:bookmarkEnd w:id="90"/>
      <w:bookmarkStart w:id="91" w:name="_Toc184314451"/>
      <w:bookmarkEnd w:id="91"/>
      <w:bookmarkStart w:id="92" w:name="_Toc184312097"/>
      <w:bookmarkEnd w:id="92"/>
      <w:bookmarkStart w:id="93" w:name="_Toc184310326"/>
      <w:bookmarkEnd w:id="93"/>
      <w:bookmarkStart w:id="94" w:name="_Toc184314417"/>
      <w:bookmarkEnd w:id="94"/>
      <w:bookmarkStart w:id="95" w:name="_Toc184308079"/>
      <w:bookmarkEnd w:id="95"/>
      <w:bookmarkStart w:id="96" w:name="_Toc184310283"/>
      <w:bookmarkEnd w:id="96"/>
      <w:bookmarkStart w:id="97" w:name="_Toc184308096"/>
      <w:bookmarkEnd w:id="97"/>
      <w:bookmarkStart w:id="98" w:name="_Toc184312109"/>
      <w:bookmarkEnd w:id="98"/>
      <w:bookmarkStart w:id="99" w:name="_Toc184308102"/>
      <w:bookmarkEnd w:id="99"/>
      <w:bookmarkStart w:id="100" w:name="_Toc184308089"/>
      <w:bookmarkEnd w:id="100"/>
      <w:bookmarkStart w:id="101" w:name="_Toc184308059"/>
      <w:bookmarkEnd w:id="101"/>
      <w:bookmarkStart w:id="102" w:name="_Toc184313254"/>
      <w:bookmarkEnd w:id="102"/>
      <w:bookmarkStart w:id="103" w:name="_Toc184312133"/>
      <w:bookmarkEnd w:id="103"/>
      <w:bookmarkStart w:id="104" w:name="_Toc184312130"/>
      <w:bookmarkEnd w:id="104"/>
      <w:bookmarkStart w:id="105" w:name="_Toc184312125"/>
      <w:bookmarkEnd w:id="105"/>
      <w:bookmarkStart w:id="106" w:name="_Toc184314415"/>
      <w:bookmarkEnd w:id="106"/>
      <w:bookmarkStart w:id="107" w:name="_Toc184314468"/>
      <w:bookmarkEnd w:id="107"/>
      <w:bookmarkStart w:id="108" w:name="_Toc184310282"/>
      <w:bookmarkEnd w:id="108"/>
      <w:bookmarkStart w:id="109" w:name="_Toc184308060"/>
      <w:bookmarkEnd w:id="109"/>
      <w:bookmarkStart w:id="110" w:name="_Toc184313248"/>
      <w:bookmarkEnd w:id="110"/>
      <w:bookmarkStart w:id="111" w:name="_Toc184308044"/>
      <w:bookmarkEnd w:id="111"/>
      <w:bookmarkStart w:id="112" w:name="_Toc184314435"/>
      <w:bookmarkEnd w:id="112"/>
      <w:bookmarkStart w:id="113" w:name="_Toc184310287"/>
      <w:bookmarkEnd w:id="113"/>
      <w:bookmarkStart w:id="114" w:name="_Toc184310281"/>
      <w:bookmarkEnd w:id="114"/>
      <w:bookmarkStart w:id="115" w:name="_Toc184308056"/>
      <w:bookmarkEnd w:id="115"/>
      <w:bookmarkStart w:id="116" w:name="_Toc184308043"/>
      <w:bookmarkEnd w:id="116"/>
      <w:bookmarkStart w:id="117" w:name="_Toc184310273"/>
      <w:bookmarkEnd w:id="117"/>
      <w:bookmarkStart w:id="118" w:name="_Toc184310327"/>
      <w:bookmarkEnd w:id="118"/>
      <w:bookmarkStart w:id="119" w:name="_Toc184310330"/>
      <w:bookmarkEnd w:id="119"/>
      <w:bookmarkStart w:id="120" w:name="_Toc184308067"/>
      <w:bookmarkEnd w:id="120"/>
      <w:bookmarkStart w:id="121" w:name="_Toc184314470"/>
      <w:bookmarkEnd w:id="121"/>
      <w:bookmarkStart w:id="122" w:name="_Toc184312084"/>
      <w:bookmarkEnd w:id="122"/>
      <w:bookmarkStart w:id="123" w:name="_Toc184313279"/>
      <w:bookmarkEnd w:id="123"/>
      <w:bookmarkStart w:id="124" w:name="_Toc184313273"/>
      <w:bookmarkEnd w:id="124"/>
      <w:bookmarkStart w:id="125" w:name="_Toc184313277"/>
      <w:bookmarkEnd w:id="125"/>
      <w:bookmarkStart w:id="126" w:name="_Toc184312083"/>
      <w:bookmarkEnd w:id="126"/>
      <w:bookmarkStart w:id="127" w:name="_Toc184312120"/>
      <w:bookmarkEnd w:id="127"/>
      <w:bookmarkStart w:id="128" w:name="_Toc184314424"/>
      <w:bookmarkEnd w:id="128"/>
      <w:bookmarkStart w:id="129" w:name="_Toc184313299"/>
      <w:bookmarkEnd w:id="129"/>
      <w:bookmarkStart w:id="130" w:name="_Toc184314476"/>
      <w:bookmarkEnd w:id="130"/>
      <w:bookmarkStart w:id="131" w:name="_Toc184308076"/>
      <w:bookmarkEnd w:id="131"/>
      <w:bookmarkStart w:id="132" w:name="_Toc184312124"/>
      <w:bookmarkEnd w:id="132"/>
      <w:bookmarkStart w:id="133" w:name="_Toc184310316"/>
      <w:bookmarkEnd w:id="133"/>
      <w:bookmarkStart w:id="134" w:name="_Toc184308069"/>
      <w:bookmarkEnd w:id="134"/>
      <w:bookmarkStart w:id="135" w:name="_Toc184312108"/>
      <w:bookmarkEnd w:id="135"/>
      <w:bookmarkStart w:id="136" w:name="_Toc184308108"/>
      <w:bookmarkEnd w:id="136"/>
      <w:bookmarkStart w:id="137" w:name="_Toc184314472"/>
      <w:bookmarkEnd w:id="137"/>
      <w:bookmarkStart w:id="138" w:name="_Toc184312121"/>
      <w:bookmarkEnd w:id="138"/>
      <w:bookmarkStart w:id="139" w:name="_Toc184310280"/>
      <w:bookmarkEnd w:id="139"/>
      <w:bookmarkStart w:id="140" w:name="_Toc184308048"/>
      <w:bookmarkEnd w:id="140"/>
      <w:bookmarkStart w:id="141" w:name="_Toc184312091"/>
      <w:bookmarkEnd w:id="141"/>
      <w:bookmarkStart w:id="142" w:name="_Toc184308095"/>
      <w:bookmarkEnd w:id="142"/>
      <w:bookmarkStart w:id="143" w:name="_Toc184312105"/>
      <w:bookmarkEnd w:id="143"/>
      <w:bookmarkStart w:id="144" w:name="_Toc184310296"/>
      <w:bookmarkEnd w:id="144"/>
      <w:bookmarkStart w:id="145" w:name="_Toc184313288"/>
      <w:bookmarkEnd w:id="145"/>
      <w:bookmarkStart w:id="146" w:name="_Toc184313266"/>
      <w:bookmarkEnd w:id="146"/>
      <w:bookmarkStart w:id="147" w:name="_Toc184314427"/>
      <w:bookmarkEnd w:id="147"/>
      <w:bookmarkStart w:id="148" w:name="_Toc184310293"/>
      <w:bookmarkEnd w:id="148"/>
      <w:bookmarkStart w:id="149" w:name="_Toc184310335"/>
      <w:bookmarkEnd w:id="149"/>
      <w:bookmarkStart w:id="150" w:name="_Toc184312077"/>
      <w:bookmarkEnd w:id="150"/>
      <w:bookmarkStart w:id="151" w:name="_Toc184308066"/>
      <w:bookmarkEnd w:id="151"/>
      <w:bookmarkStart w:id="152" w:name="_Toc184310310"/>
      <w:bookmarkEnd w:id="152"/>
      <w:bookmarkStart w:id="153" w:name="_Toc184313259"/>
      <w:bookmarkEnd w:id="153"/>
      <w:bookmarkStart w:id="154" w:name="_Toc184314442"/>
      <w:bookmarkEnd w:id="154"/>
      <w:bookmarkStart w:id="155" w:name="_Toc184314465"/>
      <w:bookmarkEnd w:id="155"/>
      <w:bookmarkStart w:id="156" w:name="_Toc184310344"/>
      <w:bookmarkEnd w:id="156"/>
      <w:bookmarkStart w:id="157" w:name="_Toc184310298"/>
      <w:bookmarkEnd w:id="157"/>
      <w:bookmarkStart w:id="158" w:name="_Toc184313241"/>
      <w:bookmarkEnd w:id="158"/>
      <w:bookmarkStart w:id="159" w:name="_Toc184308050"/>
      <w:bookmarkEnd w:id="159"/>
      <w:bookmarkStart w:id="160" w:name="_Toc184313255"/>
      <w:bookmarkEnd w:id="160"/>
      <w:bookmarkStart w:id="161" w:name="_Toc184308036"/>
      <w:bookmarkEnd w:id="161"/>
      <w:bookmarkStart w:id="162" w:name="_Toc184313294"/>
      <w:bookmarkEnd w:id="162"/>
      <w:bookmarkStart w:id="163" w:name="_Toc184313305"/>
      <w:bookmarkEnd w:id="163"/>
      <w:bookmarkStart w:id="164" w:name="_Toc184313290"/>
      <w:bookmarkEnd w:id="164"/>
      <w:bookmarkStart w:id="165" w:name="_Toc184313306"/>
      <w:bookmarkEnd w:id="165"/>
      <w:bookmarkStart w:id="166" w:name="_Toc184314430"/>
      <w:bookmarkEnd w:id="166"/>
      <w:bookmarkStart w:id="167" w:name="_Toc184314441"/>
      <w:bookmarkEnd w:id="167"/>
      <w:bookmarkStart w:id="168" w:name="_Toc184308083"/>
      <w:bookmarkEnd w:id="168"/>
      <w:bookmarkStart w:id="169" w:name="_Toc184308085"/>
      <w:bookmarkEnd w:id="169"/>
      <w:bookmarkStart w:id="170" w:name="_Toc184313270"/>
      <w:bookmarkEnd w:id="170"/>
      <w:bookmarkStart w:id="171" w:name="_Toc184310302"/>
      <w:bookmarkEnd w:id="171"/>
      <w:bookmarkStart w:id="172" w:name="_Toc184308074"/>
      <w:bookmarkEnd w:id="172"/>
      <w:bookmarkStart w:id="173" w:name="_Toc184312067"/>
      <w:bookmarkEnd w:id="173"/>
      <w:bookmarkStart w:id="174" w:name="_Toc184312127"/>
      <w:bookmarkEnd w:id="174"/>
      <w:bookmarkStart w:id="175" w:name="_Toc184308087"/>
      <w:bookmarkEnd w:id="175"/>
      <w:bookmarkStart w:id="176" w:name="_Toc184308088"/>
      <w:bookmarkEnd w:id="176"/>
      <w:bookmarkStart w:id="177" w:name="_Toc184310342"/>
      <w:bookmarkEnd w:id="177"/>
      <w:bookmarkStart w:id="178" w:name="_Toc184310308"/>
      <w:bookmarkEnd w:id="178"/>
      <w:bookmarkStart w:id="179" w:name="_Toc184312076"/>
      <w:bookmarkEnd w:id="179"/>
      <w:bookmarkStart w:id="180" w:name="_Toc184308057"/>
      <w:bookmarkEnd w:id="180"/>
      <w:bookmarkStart w:id="181" w:name="_Toc184312136"/>
      <w:bookmarkEnd w:id="181"/>
      <w:bookmarkStart w:id="182" w:name="_Toc184308101"/>
      <w:bookmarkEnd w:id="182"/>
      <w:bookmarkStart w:id="183" w:name="_Toc184313250"/>
      <w:bookmarkEnd w:id="183"/>
      <w:bookmarkStart w:id="184" w:name="_Toc184312104"/>
      <w:bookmarkEnd w:id="184"/>
      <w:bookmarkStart w:id="185" w:name="_Toc184310303"/>
      <w:bookmarkEnd w:id="185"/>
      <w:bookmarkStart w:id="186" w:name="_Toc184308068"/>
      <w:bookmarkEnd w:id="186"/>
      <w:bookmarkStart w:id="187" w:name="_Toc184312115"/>
      <w:bookmarkEnd w:id="187"/>
      <w:bookmarkStart w:id="188" w:name="_Toc184308094"/>
      <w:bookmarkEnd w:id="188"/>
      <w:bookmarkStart w:id="189" w:name="_Toc184312110"/>
      <w:bookmarkEnd w:id="189"/>
      <w:bookmarkStart w:id="190" w:name="_Toc184314440"/>
      <w:bookmarkEnd w:id="190"/>
      <w:bookmarkStart w:id="191" w:name="_Toc184308078"/>
      <w:bookmarkEnd w:id="191"/>
      <w:bookmarkStart w:id="192" w:name="_Toc184314428"/>
      <w:bookmarkEnd w:id="192"/>
      <w:bookmarkStart w:id="193" w:name="_Toc184312092"/>
      <w:bookmarkEnd w:id="193"/>
      <w:bookmarkStart w:id="194" w:name="_Toc184310279"/>
      <w:bookmarkEnd w:id="194"/>
      <w:bookmarkStart w:id="195" w:name="_Toc184314420"/>
      <w:bookmarkEnd w:id="195"/>
      <w:bookmarkStart w:id="196" w:name="_Toc184310278"/>
      <w:bookmarkEnd w:id="196"/>
      <w:bookmarkStart w:id="197" w:name="_Toc184314471"/>
      <w:bookmarkEnd w:id="197"/>
      <w:bookmarkStart w:id="198" w:name="_Toc184312074"/>
      <w:bookmarkEnd w:id="198"/>
      <w:bookmarkStart w:id="199" w:name="_Toc184308080"/>
      <w:bookmarkEnd w:id="199"/>
      <w:bookmarkStart w:id="200" w:name="_Toc184314459"/>
      <w:bookmarkEnd w:id="200"/>
      <w:bookmarkStart w:id="201" w:name="_Toc184312078"/>
      <w:bookmarkEnd w:id="201"/>
      <w:bookmarkStart w:id="202" w:name="_Toc184308071"/>
      <w:bookmarkEnd w:id="202"/>
      <w:bookmarkStart w:id="203" w:name="_Toc184308055"/>
      <w:bookmarkEnd w:id="203"/>
      <w:bookmarkStart w:id="204" w:name="_Toc184312101"/>
      <w:bookmarkEnd w:id="204"/>
      <w:bookmarkStart w:id="205" w:name="_Toc184310311"/>
      <w:bookmarkEnd w:id="205"/>
      <w:bookmarkStart w:id="206" w:name="_Toc184310317"/>
      <w:bookmarkEnd w:id="206"/>
      <w:bookmarkStart w:id="207" w:name="_Toc184308086"/>
      <w:bookmarkEnd w:id="207"/>
      <w:bookmarkStart w:id="208" w:name="_Toc184313289"/>
      <w:bookmarkEnd w:id="208"/>
      <w:bookmarkStart w:id="209" w:name="_Toc184312135"/>
      <w:bookmarkEnd w:id="209"/>
      <w:bookmarkStart w:id="210" w:name="_Toc184308042"/>
      <w:bookmarkEnd w:id="210"/>
      <w:bookmarkStart w:id="211" w:name="_Toc184308081"/>
      <w:bookmarkEnd w:id="211"/>
      <w:bookmarkStart w:id="212" w:name="_Toc184308105"/>
      <w:bookmarkEnd w:id="212"/>
      <w:bookmarkStart w:id="213" w:name="_Toc184312139"/>
      <w:bookmarkEnd w:id="213"/>
      <w:bookmarkStart w:id="214" w:name="_Toc184312080"/>
      <w:bookmarkEnd w:id="214"/>
      <w:bookmarkStart w:id="215" w:name="_Toc184308075"/>
      <w:bookmarkEnd w:id="215"/>
      <w:bookmarkStart w:id="216" w:name="_Toc184310275"/>
      <w:bookmarkEnd w:id="216"/>
      <w:bookmarkStart w:id="217" w:name="_Toc184313278"/>
      <w:bookmarkEnd w:id="217"/>
      <w:bookmarkStart w:id="218" w:name="_Toc184312098"/>
      <w:bookmarkEnd w:id="218"/>
      <w:bookmarkStart w:id="219" w:name="_Toc184308052"/>
      <w:bookmarkEnd w:id="219"/>
      <w:bookmarkStart w:id="220" w:name="_Toc184310304"/>
      <w:bookmarkEnd w:id="220"/>
      <w:bookmarkStart w:id="221" w:name="_Toc184313307"/>
      <w:bookmarkEnd w:id="221"/>
      <w:bookmarkStart w:id="222" w:name="_Toc184308099"/>
      <w:bookmarkEnd w:id="222"/>
      <w:bookmarkStart w:id="223" w:name="_Toc184313269"/>
      <w:bookmarkEnd w:id="223"/>
      <w:bookmarkStart w:id="224" w:name="_Toc184313298"/>
      <w:bookmarkEnd w:id="224"/>
      <w:bookmarkStart w:id="225" w:name="_Toc184313244"/>
      <w:bookmarkEnd w:id="225"/>
      <w:bookmarkStart w:id="226" w:name="_Toc184313300"/>
      <w:bookmarkEnd w:id="226"/>
      <w:bookmarkStart w:id="227" w:name="_Toc184313308"/>
      <w:bookmarkEnd w:id="227"/>
      <w:bookmarkStart w:id="228" w:name="_Toc184310314"/>
      <w:bookmarkEnd w:id="228"/>
      <w:bookmarkStart w:id="229" w:name="_Toc184312096"/>
      <w:bookmarkEnd w:id="229"/>
      <w:bookmarkStart w:id="230" w:name="_Toc184313285"/>
      <w:bookmarkEnd w:id="230"/>
      <w:bookmarkStart w:id="231" w:name="_Toc184314455"/>
      <w:bookmarkEnd w:id="231"/>
      <w:bookmarkStart w:id="232" w:name="_Toc184310300"/>
      <w:bookmarkEnd w:id="232"/>
      <w:bookmarkStart w:id="233" w:name="_Toc184313242"/>
      <w:bookmarkEnd w:id="233"/>
      <w:bookmarkStart w:id="234" w:name="_Toc184308058"/>
      <w:bookmarkEnd w:id="234"/>
      <w:bookmarkStart w:id="235" w:name="_Toc184310323"/>
      <w:bookmarkEnd w:id="235"/>
      <w:bookmarkStart w:id="236" w:name="_Toc184308049"/>
      <w:bookmarkEnd w:id="236"/>
      <w:bookmarkStart w:id="237" w:name="_Toc184312106"/>
      <w:bookmarkEnd w:id="237"/>
      <w:bookmarkStart w:id="238" w:name="_Toc184312111"/>
      <w:bookmarkEnd w:id="238"/>
      <w:bookmarkStart w:id="239" w:name="_Toc184310334"/>
      <w:bookmarkEnd w:id="239"/>
      <w:bookmarkStart w:id="240" w:name="_Toc184314458"/>
      <w:bookmarkEnd w:id="240"/>
      <w:bookmarkStart w:id="241" w:name="_Toc184313301"/>
      <w:bookmarkEnd w:id="241"/>
      <w:bookmarkStart w:id="242" w:name="_Toc184308082"/>
      <w:bookmarkEnd w:id="242"/>
      <w:bookmarkStart w:id="243" w:name="_Toc184312089"/>
      <w:bookmarkEnd w:id="243"/>
      <w:bookmarkStart w:id="244" w:name="_Toc184310276"/>
      <w:bookmarkEnd w:id="244"/>
      <w:bookmarkStart w:id="245" w:name="_Toc184313282"/>
      <w:bookmarkEnd w:id="245"/>
      <w:bookmarkStart w:id="246" w:name="_Toc184314421"/>
      <w:bookmarkEnd w:id="246"/>
      <w:bookmarkStart w:id="247" w:name="_Toc184312086"/>
      <w:bookmarkEnd w:id="247"/>
      <w:bookmarkStart w:id="248" w:name="_Toc184312075"/>
      <w:bookmarkEnd w:id="248"/>
      <w:bookmarkStart w:id="249" w:name="_Toc184314414"/>
      <w:bookmarkEnd w:id="249"/>
      <w:bookmarkStart w:id="250" w:name="_Toc184312100"/>
      <w:bookmarkEnd w:id="250"/>
      <w:bookmarkStart w:id="251" w:name="_Toc184310288"/>
      <w:bookmarkEnd w:id="251"/>
      <w:bookmarkStart w:id="252" w:name="_Toc184310333"/>
      <w:bookmarkEnd w:id="252"/>
      <w:bookmarkStart w:id="253" w:name="_Toc184313245"/>
      <w:bookmarkEnd w:id="253"/>
      <w:bookmarkStart w:id="254" w:name="_Toc184308093"/>
      <w:bookmarkEnd w:id="254"/>
      <w:bookmarkStart w:id="255" w:name="_Toc184310286"/>
      <w:bookmarkEnd w:id="255"/>
      <w:bookmarkStart w:id="256" w:name="_Toc184313304"/>
      <w:bookmarkEnd w:id="256"/>
      <w:bookmarkStart w:id="257" w:name="_Toc184313260"/>
      <w:bookmarkEnd w:id="257"/>
      <w:bookmarkStart w:id="258" w:name="_Toc184308103"/>
      <w:bookmarkEnd w:id="258"/>
      <w:bookmarkStart w:id="259" w:name="_Toc184308053"/>
      <w:bookmarkEnd w:id="259"/>
      <w:bookmarkStart w:id="260" w:name="_Toc184312122"/>
      <w:bookmarkEnd w:id="260"/>
      <w:bookmarkStart w:id="261" w:name="_Toc184312093"/>
      <w:bookmarkEnd w:id="261"/>
      <w:bookmarkStart w:id="262" w:name="_Toc184314438"/>
      <w:bookmarkEnd w:id="262"/>
      <w:bookmarkStart w:id="263" w:name="_Toc184314443"/>
      <w:bookmarkEnd w:id="263"/>
      <w:bookmarkStart w:id="264" w:name="_Toc184313292"/>
      <w:bookmarkEnd w:id="264"/>
      <w:bookmarkStart w:id="265" w:name="_Toc184310332"/>
      <w:bookmarkEnd w:id="265"/>
      <w:bookmarkStart w:id="266" w:name="_Toc184312090"/>
      <w:bookmarkEnd w:id="266"/>
      <w:bookmarkStart w:id="267" w:name="_Toc184313276"/>
      <w:bookmarkEnd w:id="267"/>
      <w:bookmarkStart w:id="268" w:name="_Toc184313265"/>
      <w:bookmarkEnd w:id="268"/>
      <w:bookmarkStart w:id="269" w:name="_Toc184308045"/>
      <w:bookmarkEnd w:id="269"/>
      <w:bookmarkStart w:id="270" w:name="_Toc184308072"/>
      <w:bookmarkEnd w:id="270"/>
      <w:bookmarkStart w:id="271" w:name="_Toc184312099"/>
      <w:bookmarkEnd w:id="271"/>
      <w:bookmarkStart w:id="272" w:name="_Toc184313271"/>
      <w:bookmarkEnd w:id="272"/>
      <w:bookmarkStart w:id="273" w:name="_Toc184313263"/>
      <w:bookmarkEnd w:id="273"/>
      <w:bookmarkStart w:id="274" w:name="_Toc184314480"/>
      <w:bookmarkEnd w:id="274"/>
      <w:bookmarkStart w:id="275" w:name="_Toc184314450"/>
      <w:bookmarkEnd w:id="275"/>
      <w:bookmarkStart w:id="276" w:name="_Toc184312069"/>
      <w:bookmarkEnd w:id="276"/>
      <w:bookmarkStart w:id="277" w:name="_Toc184313251"/>
      <w:bookmarkEnd w:id="277"/>
      <w:bookmarkStart w:id="278" w:name="_Toc184308062"/>
      <w:bookmarkEnd w:id="278"/>
      <w:bookmarkStart w:id="279" w:name="_Toc184314413"/>
      <w:bookmarkEnd w:id="279"/>
      <w:bookmarkStart w:id="280" w:name="_Toc184314467"/>
      <w:bookmarkEnd w:id="280"/>
      <w:bookmarkStart w:id="281" w:name="_Toc184314466"/>
      <w:bookmarkEnd w:id="281"/>
      <w:bookmarkStart w:id="282" w:name="_Toc184314460"/>
      <w:bookmarkEnd w:id="282"/>
      <w:bookmarkStart w:id="283" w:name="_Toc184308106"/>
      <w:bookmarkEnd w:id="283"/>
      <w:bookmarkStart w:id="284" w:name="_Toc184310290"/>
      <w:bookmarkEnd w:id="284"/>
      <w:bookmarkStart w:id="285" w:name="_Toc184310295"/>
      <w:bookmarkEnd w:id="285"/>
      <w:bookmarkStart w:id="286" w:name="_Toc184313297"/>
      <w:bookmarkEnd w:id="286"/>
      <w:bookmarkStart w:id="287" w:name="_Toc184312132"/>
      <w:bookmarkEnd w:id="287"/>
      <w:bookmarkStart w:id="288" w:name="_Toc184313275"/>
      <w:bookmarkEnd w:id="288"/>
      <w:bookmarkStart w:id="289" w:name="_Toc184312102"/>
      <w:bookmarkEnd w:id="289"/>
      <w:bookmarkStart w:id="290" w:name="_Toc184312126"/>
      <w:bookmarkEnd w:id="290"/>
      <w:bookmarkStart w:id="291" w:name="_Toc184310331"/>
      <w:bookmarkEnd w:id="291"/>
      <w:bookmarkStart w:id="292" w:name="_Toc184310315"/>
      <w:bookmarkEnd w:id="292"/>
      <w:bookmarkStart w:id="293" w:name="_Toc184313310"/>
      <w:bookmarkEnd w:id="293"/>
      <w:bookmarkStart w:id="294" w:name="_Toc184312103"/>
      <w:bookmarkEnd w:id="294"/>
      <w:bookmarkStart w:id="295" w:name="_Toc184314453"/>
      <w:bookmarkEnd w:id="295"/>
      <w:bookmarkStart w:id="296" w:name="_Toc184314478"/>
      <w:bookmarkEnd w:id="296"/>
      <w:bookmarkStart w:id="297" w:name="_Toc184312112"/>
      <w:bookmarkEnd w:id="297"/>
      <w:bookmarkStart w:id="298" w:name="_Toc184313253"/>
      <w:bookmarkEnd w:id="298"/>
      <w:bookmarkStart w:id="299" w:name="_Toc184312114"/>
      <w:bookmarkEnd w:id="299"/>
      <w:bookmarkStart w:id="300" w:name="_Toc184310294"/>
      <w:bookmarkEnd w:id="300"/>
      <w:bookmarkStart w:id="301" w:name="_Toc184313238"/>
      <w:bookmarkEnd w:id="301"/>
      <w:bookmarkStart w:id="302" w:name="_Toc184312129"/>
      <w:bookmarkEnd w:id="302"/>
      <w:bookmarkStart w:id="303" w:name="_Toc184314411"/>
      <w:bookmarkEnd w:id="303"/>
      <w:bookmarkStart w:id="304" w:name="_Toc184313247"/>
      <w:bookmarkEnd w:id="304"/>
      <w:bookmarkStart w:id="305" w:name="_Toc184313239"/>
      <w:bookmarkEnd w:id="305"/>
      <w:bookmarkStart w:id="306" w:name="_Toc184310336"/>
      <w:bookmarkEnd w:id="306"/>
      <w:bookmarkStart w:id="307" w:name="_Toc184314477"/>
      <w:bookmarkEnd w:id="307"/>
      <w:bookmarkStart w:id="308" w:name="_Toc184314454"/>
      <w:bookmarkEnd w:id="308"/>
      <w:bookmarkStart w:id="309" w:name="_Toc184312116"/>
      <w:bookmarkEnd w:id="309"/>
      <w:bookmarkStart w:id="310" w:name="_Toc184310341"/>
      <w:bookmarkEnd w:id="310"/>
      <w:bookmarkStart w:id="311" w:name="_Toc184313309"/>
      <w:bookmarkEnd w:id="311"/>
      <w:bookmarkStart w:id="312" w:name="_Toc184314474"/>
      <w:bookmarkEnd w:id="312"/>
      <w:bookmarkStart w:id="313" w:name="_Toc184313296"/>
      <w:bookmarkEnd w:id="313"/>
      <w:bookmarkStart w:id="314" w:name="_Toc184308047"/>
      <w:bookmarkEnd w:id="314"/>
      <w:bookmarkStart w:id="315" w:name="_Toc184313267"/>
      <w:bookmarkEnd w:id="315"/>
      <w:bookmarkStart w:id="316" w:name="_Toc184312107"/>
      <w:bookmarkEnd w:id="316"/>
      <w:bookmarkStart w:id="317" w:name="_Toc184310324"/>
      <w:bookmarkEnd w:id="317"/>
      <w:bookmarkStart w:id="318" w:name="_Toc184313287"/>
      <w:bookmarkEnd w:id="318"/>
      <w:bookmarkStart w:id="319" w:name="_Toc184310274"/>
      <w:bookmarkEnd w:id="319"/>
      <w:bookmarkStart w:id="320" w:name="_Toc184308054"/>
      <w:bookmarkEnd w:id="320"/>
      <w:bookmarkStart w:id="321" w:name="_Toc184308064"/>
      <w:bookmarkEnd w:id="321"/>
      <w:bookmarkStart w:id="322" w:name="_Toc184313303"/>
      <w:bookmarkEnd w:id="322"/>
      <w:bookmarkStart w:id="323" w:name="_Toc184314475"/>
      <w:bookmarkEnd w:id="323"/>
      <w:bookmarkStart w:id="324" w:name="_Toc184310297"/>
      <w:bookmarkEnd w:id="324"/>
      <w:bookmarkStart w:id="325" w:name="_Toc184312094"/>
      <w:bookmarkEnd w:id="325"/>
      <w:bookmarkStart w:id="326" w:name="_Toc184308090"/>
      <w:bookmarkEnd w:id="326"/>
      <w:bookmarkStart w:id="327" w:name="_Toc184312118"/>
      <w:bookmarkEnd w:id="327"/>
      <w:bookmarkStart w:id="328" w:name="_Toc184313252"/>
      <w:bookmarkEnd w:id="328"/>
      <w:bookmarkStart w:id="329" w:name="_Toc184310291"/>
      <w:bookmarkEnd w:id="329"/>
      <w:bookmarkStart w:id="330" w:name="_Toc184314410"/>
      <w:bookmarkEnd w:id="330"/>
      <w:bookmarkStart w:id="331" w:name="_Toc184314425"/>
      <w:bookmarkEnd w:id="331"/>
      <w:bookmarkStart w:id="332" w:name="_Toc184314432"/>
      <w:bookmarkEnd w:id="332"/>
      <w:bookmarkStart w:id="333" w:name="_Toc184310277"/>
      <w:bookmarkEnd w:id="333"/>
      <w:bookmarkStart w:id="334" w:name="_Toc184310313"/>
      <w:bookmarkEnd w:id="334"/>
      <w:bookmarkStart w:id="335" w:name="_Toc184310305"/>
      <w:bookmarkEnd w:id="335"/>
      <w:bookmarkStart w:id="336" w:name="_Toc184308040"/>
      <w:bookmarkEnd w:id="336"/>
      <w:bookmarkStart w:id="337" w:name="_Toc184312081"/>
      <w:bookmarkEnd w:id="337"/>
      <w:bookmarkStart w:id="338" w:name="_Toc184313240"/>
      <w:bookmarkEnd w:id="338"/>
      <w:bookmarkStart w:id="339" w:name="_Toc184313283"/>
      <w:bookmarkEnd w:id="339"/>
      <w:bookmarkStart w:id="340" w:name="_Toc184314412"/>
      <w:bookmarkEnd w:id="340"/>
      <w:bookmarkStart w:id="341" w:name="_Toc184313256"/>
      <w:bookmarkEnd w:id="341"/>
      <w:bookmarkStart w:id="342" w:name="_Toc184313293"/>
      <w:bookmarkEnd w:id="342"/>
      <w:bookmarkStart w:id="343" w:name="_Toc184314456"/>
      <w:bookmarkEnd w:id="343"/>
      <w:bookmarkStart w:id="344" w:name="_Toc184313272"/>
      <w:bookmarkEnd w:id="344"/>
      <w:bookmarkStart w:id="345" w:name="_Toc184312138"/>
      <w:bookmarkEnd w:id="345"/>
      <w:bookmarkStart w:id="346" w:name="_Toc184312123"/>
      <w:bookmarkEnd w:id="346"/>
      <w:bookmarkStart w:id="347" w:name="_Toc184313261"/>
      <w:bookmarkEnd w:id="347"/>
      <w:bookmarkStart w:id="348" w:name="_Toc184310329"/>
      <w:bookmarkEnd w:id="348"/>
      <w:bookmarkStart w:id="349" w:name="_Toc184308098"/>
      <w:bookmarkEnd w:id="349"/>
      <w:bookmarkStart w:id="350" w:name="_Toc184310306"/>
      <w:bookmarkEnd w:id="350"/>
      <w:bookmarkStart w:id="351" w:name="_Toc184308039"/>
      <w:bookmarkEnd w:id="351"/>
      <w:bookmarkStart w:id="352" w:name="_Toc184313243"/>
      <w:bookmarkEnd w:id="352"/>
      <w:bookmarkStart w:id="353" w:name="_Toc184310309"/>
      <w:bookmarkEnd w:id="353"/>
      <w:bookmarkStart w:id="354" w:name="_Toc184314419"/>
      <w:bookmarkEnd w:id="354"/>
      <w:bookmarkStart w:id="355" w:name="_Toc184310319"/>
      <w:bookmarkEnd w:id="355"/>
      <w:bookmarkStart w:id="356" w:name="_Toc184308046"/>
      <w:bookmarkEnd w:id="356"/>
      <w:bookmarkStart w:id="357" w:name="_Toc184310328"/>
      <w:bookmarkEnd w:id="357"/>
      <w:bookmarkStart w:id="358" w:name="_Toc184314457"/>
      <w:bookmarkEnd w:id="358"/>
      <w:bookmarkStart w:id="359" w:name="_Toc184310337"/>
      <w:bookmarkEnd w:id="359"/>
      <w:bookmarkStart w:id="360" w:name="_Toc184314469"/>
      <w:bookmarkEnd w:id="360"/>
      <w:bookmarkStart w:id="361" w:name="_Toc184313280"/>
      <w:bookmarkEnd w:id="361"/>
      <w:bookmarkStart w:id="362" w:name="_Toc184308037"/>
      <w:bookmarkEnd w:id="362"/>
      <w:bookmarkStart w:id="363" w:name="_Toc184312068"/>
      <w:bookmarkEnd w:id="363"/>
      <w:bookmarkStart w:id="364" w:name="_Toc184308038"/>
      <w:bookmarkEnd w:id="364"/>
      <w:bookmarkStart w:id="365" w:name="_Toc184314444"/>
      <w:bookmarkEnd w:id="365"/>
      <w:bookmarkStart w:id="366" w:name="_Toc184310307"/>
      <w:bookmarkEnd w:id="366"/>
      <w:bookmarkStart w:id="367" w:name="_Toc184313257"/>
      <w:bookmarkEnd w:id="367"/>
      <w:bookmarkStart w:id="368" w:name="_Toc184310292"/>
      <w:bookmarkEnd w:id="368"/>
      <w:bookmarkStart w:id="369" w:name="_Toc184310322"/>
      <w:bookmarkEnd w:id="369"/>
      <w:bookmarkStart w:id="370" w:name="_Toc184310321"/>
      <w:bookmarkEnd w:id="370"/>
      <w:bookmarkStart w:id="371" w:name="_Toc184308051"/>
      <w:bookmarkEnd w:id="371"/>
      <w:bookmarkStart w:id="372" w:name="_Toc184312073"/>
      <w:bookmarkEnd w:id="372"/>
      <w:bookmarkStart w:id="373" w:name="_Toc184313286"/>
      <w:bookmarkEnd w:id="373"/>
      <w:bookmarkStart w:id="374" w:name="_Toc184313262"/>
      <w:bookmarkEnd w:id="374"/>
      <w:bookmarkStart w:id="375" w:name="_Toc184313274"/>
      <w:bookmarkEnd w:id="375"/>
      <w:bookmarkStart w:id="376" w:name="_Toc184314445"/>
      <w:bookmarkEnd w:id="376"/>
      <w:bookmarkStart w:id="377" w:name="_Toc184314462"/>
      <w:bookmarkEnd w:id="377"/>
      <w:bookmarkStart w:id="378" w:name="_Toc184308061"/>
      <w:bookmarkEnd w:id="378"/>
      <w:bookmarkStart w:id="379" w:name="_Toc184308041"/>
      <w:bookmarkEnd w:id="379"/>
      <w:bookmarkStart w:id="380" w:name="_Toc184308077"/>
      <w:bookmarkEnd w:id="380"/>
      <w:bookmarkStart w:id="381" w:name="_Toc184310339"/>
      <w:bookmarkEnd w:id="381"/>
      <w:bookmarkStart w:id="382" w:name="_Toc184314482"/>
      <w:bookmarkEnd w:id="382"/>
      <w:bookmarkStart w:id="383" w:name="_Toc184312113"/>
      <w:bookmarkEnd w:id="383"/>
      <w:bookmarkStart w:id="384" w:name="_Toc184312085"/>
      <w:bookmarkEnd w:id="384"/>
      <w:bookmarkStart w:id="385" w:name="_Toc184313281"/>
      <w:bookmarkEnd w:id="385"/>
      <w:bookmarkStart w:id="386" w:name="_Toc184314437"/>
      <w:bookmarkEnd w:id="386"/>
      <w:bookmarkStart w:id="387" w:name="_Toc184313258"/>
      <w:bookmarkEnd w:id="387"/>
      <w:bookmarkStart w:id="388" w:name="_Toc184314429"/>
      <w:bookmarkEnd w:id="388"/>
      <w:bookmarkStart w:id="389" w:name="_Toc184314434"/>
      <w:bookmarkEnd w:id="389"/>
      <w:bookmarkStart w:id="390" w:name="_Toc184308097"/>
      <w:bookmarkEnd w:id="390"/>
      <w:bookmarkStart w:id="391" w:name="_Toc184314464"/>
      <w:bookmarkEnd w:id="391"/>
      <w:bookmarkStart w:id="392" w:name="_Toc184314439"/>
      <w:bookmarkEnd w:id="392"/>
      <w:r>
        <w:rPr>
          <w:rFonts w:hint="eastAsia" w:ascii="宋体" w:hAnsi="宋体" w:eastAsia="宋体" w:cs="宋体"/>
          <w:color w:val="auto"/>
          <w:sz w:val="44"/>
          <w:szCs w:val="44"/>
          <w:highlight w:val="none"/>
        </w:rPr>
        <w:br w:type="page"/>
      </w:r>
    </w:p>
    <w:p w14:paraId="7607A845">
      <w:pPr>
        <w:pStyle w:val="3"/>
        <w:numPr>
          <w:ilvl w:val="0"/>
          <w:numId w:val="6"/>
        </w:numPr>
        <w:ind w:firstLine="0" w:firstLineChars="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评标办法</w:t>
      </w:r>
    </w:p>
    <w:p w14:paraId="3E02FE9E">
      <w:pPr>
        <w:numPr>
          <w:ilvl w:val="0"/>
          <w:numId w:val="0"/>
        </w:numPr>
        <w:rPr>
          <w:rFonts w:hint="eastAsia" w:ascii="宋体" w:hAnsi="宋体" w:eastAsia="宋体" w:cs="宋体"/>
          <w:color w:val="auto"/>
          <w:highlight w:val="none"/>
        </w:rPr>
      </w:pPr>
    </w:p>
    <w:p w14:paraId="30D70D60">
      <w:pPr>
        <w:numPr>
          <w:ilvl w:val="0"/>
          <w:numId w:val="0"/>
        </w:numPr>
        <w:spacing w:line="360" w:lineRule="auto"/>
        <w:ind w:firstLine="482" w:firstLineChars="20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本项目共有</w:t>
      </w:r>
      <w:r>
        <w:rPr>
          <w:rFonts w:hint="eastAsia" w:ascii="宋体" w:hAnsi="宋体" w:eastAsia="宋体" w:cs="宋体"/>
          <w:b/>
          <w:color w:val="000000"/>
          <w:kern w:val="2"/>
          <w:sz w:val="24"/>
          <w:szCs w:val="24"/>
          <w:highlight w:val="none"/>
          <w:lang w:val="en-US" w:eastAsia="zh-CN"/>
        </w:rPr>
        <w:t>三</w:t>
      </w:r>
      <w:r>
        <w:rPr>
          <w:rFonts w:hint="eastAsia" w:ascii="宋体" w:hAnsi="宋体" w:eastAsia="宋体" w:cs="宋体"/>
          <w:b/>
          <w:color w:val="000000"/>
          <w:kern w:val="2"/>
          <w:sz w:val="24"/>
          <w:szCs w:val="24"/>
          <w:highlight w:val="none"/>
        </w:rPr>
        <w:t>个标项，投标人可选择其中一个或多个标项进行响应投标，开标及中标次序按标项一、标项二</w:t>
      </w:r>
      <w:r>
        <w:rPr>
          <w:rFonts w:hint="eastAsia" w:ascii="宋体" w:hAnsi="宋体" w:eastAsia="宋体" w:cs="宋体"/>
          <w:b/>
          <w:color w:val="000000"/>
          <w:kern w:val="2"/>
          <w:sz w:val="24"/>
          <w:szCs w:val="24"/>
          <w:highlight w:val="none"/>
          <w:lang w:eastAsia="zh-CN"/>
        </w:rPr>
        <w:t>、</w:t>
      </w:r>
      <w:r>
        <w:rPr>
          <w:rFonts w:hint="eastAsia" w:ascii="宋体" w:hAnsi="宋体" w:eastAsia="宋体" w:cs="宋体"/>
          <w:b/>
          <w:color w:val="000000"/>
          <w:kern w:val="2"/>
          <w:sz w:val="24"/>
          <w:szCs w:val="24"/>
          <w:highlight w:val="none"/>
          <w:lang w:val="en-US" w:eastAsia="zh-CN"/>
        </w:rPr>
        <w:t>标项三</w:t>
      </w:r>
      <w:r>
        <w:rPr>
          <w:rFonts w:hint="eastAsia" w:ascii="宋体" w:hAnsi="宋体" w:eastAsia="宋体" w:cs="宋体"/>
          <w:b/>
          <w:color w:val="000000"/>
          <w:kern w:val="2"/>
          <w:sz w:val="24"/>
          <w:szCs w:val="24"/>
          <w:highlight w:val="none"/>
        </w:rPr>
        <w:t>的顺序进行确定。评标委员会根据各标项得分排名推荐每个标项的中标候选人。</w:t>
      </w:r>
    </w:p>
    <w:p w14:paraId="0D5FE79D">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评标办法前附表（适用于各个标项）</w:t>
      </w:r>
    </w:p>
    <w:p w14:paraId="18CE8245">
      <w:pPr>
        <w:snapToGrid w:val="0"/>
        <w:spacing w:line="360" w:lineRule="auto"/>
        <w:ind w:firstLine="482" w:firstLineChars="200"/>
        <w:jc w:val="left"/>
        <w:rPr>
          <w:rFonts w:hint="eastAsia" w:ascii="宋体" w:hAnsi="宋体" w:eastAsia="宋体" w:cs="宋体"/>
          <w:sz w:val="24"/>
          <w:highlight w:val="none"/>
        </w:rPr>
      </w:pPr>
      <w:r>
        <w:rPr>
          <w:rFonts w:hint="eastAsia" w:ascii="宋体" w:hAnsi="宋体" w:eastAsia="宋体" w:cs="宋体"/>
          <w:b/>
          <w:sz w:val="24"/>
          <w:highlight w:val="none"/>
        </w:rPr>
        <w:t>本次评标采用综合评分法，总分为100分。</w:t>
      </w:r>
      <w:r>
        <w:rPr>
          <w:rFonts w:hint="eastAsia" w:ascii="宋体" w:hAnsi="宋体" w:eastAsia="宋体" w:cs="宋体"/>
          <w:sz w:val="24"/>
          <w:highlight w:val="none"/>
        </w:rPr>
        <w:t>合格投标人的评标得分为各项目汇总得分，中标候选资格按评标得分高低顺序排列，得分相同的，按投标报价得分高低顺序排列；得分且投标报价相同的，按技术指标优劣顺序排列。</w:t>
      </w:r>
    </w:p>
    <w:p w14:paraId="6F577DD7">
      <w:pPr>
        <w:snapToGrid w:val="0"/>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各投标人的综合得分为：投标价格得分+技术商务得分之和，总和为100分，其中：投标价格</w:t>
      </w:r>
      <w:r>
        <w:rPr>
          <w:rFonts w:hint="eastAsia" w:ascii="宋体" w:hAnsi="宋体" w:eastAsia="宋体" w:cs="宋体"/>
          <w:b/>
          <w:bCs/>
          <w:sz w:val="24"/>
          <w:highlight w:val="none"/>
          <w:lang w:val="en-US" w:eastAsia="zh-CN"/>
        </w:rPr>
        <w:t>分为</w:t>
      </w:r>
      <w:r>
        <w:rPr>
          <w:rFonts w:hint="eastAsia" w:ascii="宋体" w:hAnsi="宋体" w:cs="宋体"/>
          <w:b/>
          <w:bCs/>
          <w:sz w:val="24"/>
          <w:highlight w:val="none"/>
          <w:lang w:val="en-US" w:eastAsia="zh-CN"/>
        </w:rPr>
        <w:t>2</w:t>
      </w:r>
      <w:r>
        <w:rPr>
          <w:rFonts w:hint="eastAsia" w:ascii="宋体" w:hAnsi="宋体" w:eastAsia="宋体" w:cs="宋体"/>
          <w:b/>
          <w:bCs/>
          <w:sz w:val="24"/>
          <w:highlight w:val="none"/>
          <w:lang w:val="en-US" w:eastAsia="zh-CN"/>
        </w:rPr>
        <w:t>0</w:t>
      </w:r>
      <w:r>
        <w:rPr>
          <w:rFonts w:hint="eastAsia" w:ascii="宋体" w:hAnsi="宋体" w:eastAsia="宋体" w:cs="宋体"/>
          <w:b/>
          <w:bCs/>
          <w:sz w:val="24"/>
          <w:highlight w:val="none"/>
        </w:rPr>
        <w:t>分，技术商务</w:t>
      </w:r>
      <w:r>
        <w:rPr>
          <w:rFonts w:hint="eastAsia" w:ascii="宋体" w:hAnsi="宋体" w:eastAsia="宋体" w:cs="宋体"/>
          <w:b/>
          <w:bCs/>
          <w:sz w:val="24"/>
          <w:highlight w:val="none"/>
          <w:lang w:val="en-US" w:eastAsia="zh-CN"/>
        </w:rPr>
        <w:t>满分为</w:t>
      </w:r>
      <w:r>
        <w:rPr>
          <w:rFonts w:hint="eastAsia" w:ascii="宋体" w:hAnsi="宋体" w:cs="宋体"/>
          <w:b/>
          <w:bCs/>
          <w:sz w:val="24"/>
          <w:highlight w:val="none"/>
          <w:lang w:val="en-US" w:eastAsia="zh-CN"/>
        </w:rPr>
        <w:t>8</w:t>
      </w:r>
      <w:r>
        <w:rPr>
          <w:rFonts w:hint="eastAsia" w:ascii="宋体" w:hAnsi="宋体" w:eastAsia="宋体" w:cs="宋体"/>
          <w:b/>
          <w:bCs/>
          <w:sz w:val="24"/>
          <w:highlight w:val="none"/>
        </w:rPr>
        <w:t>0分。</w:t>
      </w:r>
    </w:p>
    <w:p w14:paraId="43A2F888">
      <w:pPr>
        <w:snapToGrid w:val="0"/>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技术商务评标细则（</w:t>
      </w:r>
      <w:r>
        <w:rPr>
          <w:rFonts w:hint="eastAsia" w:ascii="宋体" w:hAnsi="宋体" w:cs="宋体"/>
          <w:b/>
          <w:bCs/>
          <w:sz w:val="24"/>
          <w:highlight w:val="none"/>
          <w:lang w:val="en-US" w:eastAsia="zh-CN"/>
        </w:rPr>
        <w:t>8</w:t>
      </w:r>
      <w:r>
        <w:rPr>
          <w:rFonts w:hint="eastAsia" w:ascii="宋体" w:hAnsi="宋体" w:eastAsia="宋体" w:cs="宋体"/>
          <w:b/>
          <w:bCs/>
          <w:sz w:val="24"/>
          <w:highlight w:val="none"/>
        </w:rPr>
        <w:t>0分）</w:t>
      </w:r>
    </w:p>
    <w:p w14:paraId="43682625">
      <w:pPr>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sz w:val="24"/>
          <w:highlight w:val="none"/>
        </w:rPr>
        <w:t>评标标准如下：</w:t>
      </w:r>
    </w:p>
    <w:p w14:paraId="08E78C1F">
      <w:pPr>
        <w:snapToGrid w:val="0"/>
        <w:spacing w:line="360" w:lineRule="auto"/>
        <w:ind w:firstLine="562" w:firstLineChars="200"/>
        <w:jc w:val="left"/>
        <w:rPr>
          <w:rFonts w:hint="eastAsia" w:ascii="宋体" w:hAnsi="宋体" w:eastAsia="宋体" w:cs="宋体"/>
          <w:b/>
          <w:bCs/>
          <w:sz w:val="28"/>
          <w:szCs w:val="28"/>
          <w:highlight w:val="none"/>
        </w:rPr>
      </w:pPr>
      <w:r>
        <w:rPr>
          <w:rFonts w:hint="eastAsia" w:cs="宋体"/>
          <w:b/>
          <w:bCs/>
          <w:sz w:val="28"/>
          <w:szCs w:val="28"/>
          <w:highlight w:val="none"/>
          <w:lang w:val="en-US" w:eastAsia="zh-CN"/>
        </w:rPr>
        <w:t>标项一：余杭区信创基础设施服务采购项目（文档中台）</w:t>
      </w:r>
    </w:p>
    <w:tbl>
      <w:tblPr>
        <w:tblStyle w:val="64"/>
        <w:tblW w:w="814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17"/>
        <w:gridCol w:w="4709"/>
        <w:gridCol w:w="873"/>
        <w:gridCol w:w="1243"/>
      </w:tblGrid>
      <w:tr w14:paraId="5415FE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317"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26970E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4709" w:type="dxa"/>
            <w:tcBorders>
              <w:top w:val="single" w:color="000000" w:sz="4" w:space="0"/>
              <w:left w:val="single" w:color="auto" w:sz="4" w:space="0"/>
              <w:bottom w:val="single" w:color="auto" w:sz="4" w:space="0"/>
              <w:right w:val="single" w:color="000000" w:sz="4" w:space="0"/>
            </w:tcBorders>
            <w:noWrap w:val="0"/>
            <w:vAlign w:val="center"/>
          </w:tcPr>
          <w:p w14:paraId="059516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87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E8420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124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07CF88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主观分/客观分</w:t>
            </w:r>
          </w:p>
        </w:tc>
      </w:tr>
      <w:tr w14:paraId="48AE14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7" w:type="dxa"/>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53272974">
            <w:pPr>
              <w:spacing w:line="360" w:lineRule="auto"/>
              <w:jc w:val="center"/>
              <w:outlineLvl w:val="1"/>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业绩</w:t>
            </w:r>
          </w:p>
        </w:tc>
        <w:tc>
          <w:tcPr>
            <w:tcW w:w="4709" w:type="dxa"/>
            <w:tcBorders>
              <w:top w:val="single" w:color="auto" w:sz="4" w:space="0"/>
              <w:left w:val="single" w:color="auto" w:sz="4" w:space="0"/>
              <w:bottom w:val="single" w:color="auto" w:sz="4" w:space="0"/>
              <w:right w:val="single" w:color="000000" w:sz="4" w:space="0"/>
            </w:tcBorders>
            <w:noWrap w:val="0"/>
            <w:vAlign w:val="center"/>
          </w:tcPr>
          <w:p w14:paraId="6374E409">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TW" w:eastAsia="zh-CN"/>
              </w:rPr>
              <w:t>近三年内（自20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zh-TW"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CN"/>
              </w:rPr>
              <w:t>月1日起至今，以提供合同的签订日期为准），具有类似项目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TW" w:eastAsia="zh-CN"/>
              </w:rPr>
              <w:t>建设业绩，每个得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CN"/>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分。</w:t>
            </w:r>
          </w:p>
          <w:p w14:paraId="536C72BD">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val="zh-TW" w:eastAsia="zh-CN"/>
              </w:rPr>
              <w:t>有效业绩合同原件扫描件（以提供合同关键页为准）</w:t>
            </w:r>
            <w:r>
              <w:rPr>
                <w:rFonts w:hint="eastAsia" w:ascii="宋体" w:hAnsi="宋体" w:eastAsia="宋体" w:cs="宋体"/>
                <w:b/>
                <w:bCs/>
                <w:color w:val="auto"/>
                <w:sz w:val="24"/>
                <w:szCs w:val="24"/>
                <w:highlight w:val="none"/>
                <w:lang w:val="en-US" w:eastAsia="zh-CN"/>
              </w:rPr>
              <w:t>并加盖公章，未提供不得分</w:t>
            </w:r>
            <w:r>
              <w:rPr>
                <w:rFonts w:hint="eastAsia" w:ascii="宋体" w:hAnsi="宋体" w:eastAsia="宋体" w:cs="宋体"/>
                <w:b/>
                <w:bCs/>
                <w:color w:val="auto"/>
                <w:sz w:val="24"/>
                <w:szCs w:val="24"/>
                <w:highlight w:val="none"/>
                <w:lang w:val="zh-TW" w:eastAsia="zh-CN"/>
              </w:rPr>
              <w:t>。</w:t>
            </w:r>
          </w:p>
        </w:tc>
        <w:tc>
          <w:tcPr>
            <w:tcW w:w="87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561F17C">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4604689">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1A7627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7" w:type="dxa"/>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3D898C6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企业实力</w:t>
            </w:r>
          </w:p>
        </w:tc>
        <w:tc>
          <w:tcPr>
            <w:tcW w:w="4709" w:type="dxa"/>
            <w:tcBorders>
              <w:top w:val="single" w:color="auto" w:sz="4" w:space="0"/>
              <w:left w:val="single" w:color="auto" w:sz="4" w:space="0"/>
              <w:bottom w:val="single" w:color="auto" w:sz="4" w:space="0"/>
              <w:right w:val="single" w:color="000000" w:sz="4" w:space="0"/>
            </w:tcBorders>
            <w:noWrap w:val="0"/>
            <w:vAlign w:val="center"/>
          </w:tcPr>
          <w:p w14:paraId="2C5560B8">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投标人具有诚信管理体系认证证书、信息技术服务管理体系认证证书、信息安全管理体系认证证书、三级及以上信息技术服务标准符合性证书的，每提供一个得2分，共8分。提供证书复印件加盖公章。</w:t>
            </w:r>
          </w:p>
          <w:p w14:paraId="03384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sz w:val="24"/>
                <w:szCs w:val="24"/>
                <w:highlight w:val="none"/>
              </w:rPr>
              <w:t>以上需提供相关证书复印件加盖公章，未提供不得分</w:t>
            </w:r>
            <w:r>
              <w:rPr>
                <w:rFonts w:hint="eastAsia" w:ascii="宋体" w:hAnsi="宋体" w:eastAsia="宋体" w:cs="宋体"/>
                <w:b/>
                <w:bCs/>
                <w:sz w:val="24"/>
                <w:szCs w:val="24"/>
                <w:highlight w:val="none"/>
                <w:lang w:eastAsia="zh-CN"/>
              </w:rPr>
              <w:t>。</w:t>
            </w:r>
          </w:p>
        </w:tc>
        <w:tc>
          <w:tcPr>
            <w:tcW w:w="87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94A6B80">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0458B1A">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4AD928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7"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47B2EF60">
            <w:pPr>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项目演示</w:t>
            </w:r>
          </w:p>
        </w:tc>
        <w:tc>
          <w:tcPr>
            <w:tcW w:w="4709" w:type="dxa"/>
            <w:tcBorders>
              <w:top w:val="single" w:color="auto" w:sz="4" w:space="0"/>
              <w:left w:val="single" w:color="auto" w:sz="4" w:space="0"/>
              <w:bottom w:val="single" w:color="auto" w:sz="4" w:space="0"/>
              <w:right w:val="single" w:color="000000" w:sz="4" w:space="0"/>
            </w:tcBorders>
            <w:noWrap w:val="0"/>
            <w:vAlign w:val="center"/>
          </w:tcPr>
          <w:p w14:paraId="52F990B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CN"/>
              </w:rPr>
              <w:t>软件系统演示：本次演示须使用软件系统进行现场演示，演示时间合计不超过15分钟，仅以PPT、Word、图片、FLASH演示形式讲解或没有演示的不得分。</w:t>
            </w:r>
            <w:r>
              <w:rPr>
                <w:rFonts w:hint="eastAsia" w:ascii="宋体" w:hAnsi="宋体" w:eastAsia="宋体" w:cs="宋体"/>
                <w:color w:val="auto"/>
                <w:sz w:val="24"/>
                <w:szCs w:val="24"/>
                <w:highlight w:val="none"/>
                <w:lang w:val="en-US" w:eastAsia="zh-CN"/>
              </w:rPr>
              <w:t>演示内容包括：</w:t>
            </w:r>
          </w:p>
          <w:p w14:paraId="2CF16E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1.文档预览：演示中台提供文字表格演示</w:t>
            </w:r>
            <w:r>
              <w:rPr>
                <w:rFonts w:hint="eastAsia" w:ascii="宋体" w:hAnsi="宋体" w:eastAsia="宋体" w:cs="宋体"/>
                <w:sz w:val="24"/>
                <w:szCs w:val="24"/>
                <w:highlight w:val="none"/>
                <w:lang w:val="en-US" w:eastAsia="zh-CN"/>
              </w:rPr>
              <w:t>（doc、wps、xls、et、ppt、pptx）</w:t>
            </w:r>
            <w:r>
              <w:rPr>
                <w:rFonts w:hint="eastAsia" w:ascii="宋体" w:hAnsi="宋体" w:eastAsia="宋体" w:cs="宋体"/>
                <w:color w:val="auto"/>
                <w:sz w:val="24"/>
                <w:szCs w:val="24"/>
                <w:highlight w:val="none"/>
                <w:lang w:val="en-US" w:eastAsia="zh-CN"/>
              </w:rPr>
              <w:t>、版式文件</w:t>
            </w:r>
            <w:r>
              <w:rPr>
                <w:rFonts w:hint="eastAsia" w:ascii="宋体" w:hAnsi="宋体" w:eastAsia="宋体" w:cs="宋体"/>
                <w:sz w:val="24"/>
                <w:szCs w:val="24"/>
                <w:highlight w:val="none"/>
                <w:lang w:val="en-US" w:eastAsia="zh-CN"/>
              </w:rPr>
              <w:t>（PDF、OFD）</w:t>
            </w:r>
            <w:r>
              <w:rPr>
                <w:rFonts w:hint="eastAsia" w:ascii="宋体" w:hAnsi="宋体" w:eastAsia="宋体" w:cs="宋体"/>
                <w:color w:val="auto"/>
                <w:sz w:val="24"/>
                <w:szCs w:val="24"/>
                <w:highlight w:val="none"/>
                <w:lang w:val="en-US" w:eastAsia="zh-CN"/>
              </w:rPr>
              <w:t>、图片</w:t>
            </w:r>
            <w:r>
              <w:rPr>
                <w:rFonts w:hint="eastAsia" w:ascii="宋体" w:hAnsi="宋体" w:eastAsia="宋体" w:cs="宋体"/>
                <w:sz w:val="24"/>
                <w:szCs w:val="24"/>
                <w:highlight w:val="none"/>
                <w:lang w:val="en-US" w:eastAsia="zh-CN"/>
              </w:rPr>
              <w:t>（jpeg ,gif,svg,psd）</w:t>
            </w:r>
            <w:r>
              <w:rPr>
                <w:rFonts w:hint="eastAsia" w:ascii="宋体" w:hAnsi="宋体" w:eastAsia="宋体" w:cs="宋体"/>
                <w:color w:val="auto"/>
                <w:sz w:val="24"/>
                <w:szCs w:val="24"/>
                <w:highlight w:val="none"/>
                <w:lang w:val="en-US" w:eastAsia="zh-CN"/>
              </w:rPr>
              <w:t>、压缩包</w:t>
            </w:r>
            <w:r>
              <w:rPr>
                <w:rFonts w:hint="eastAsia" w:ascii="宋体" w:hAnsi="宋体" w:eastAsia="宋体" w:cs="宋体"/>
                <w:sz w:val="24"/>
                <w:szCs w:val="24"/>
                <w:highlight w:val="none"/>
                <w:lang w:val="en-US" w:eastAsia="zh-CN"/>
              </w:rPr>
              <w:t>(tar , zip , 7z , jar , rar)、、专用文件格式（cdr , vsd , vsdx）</w:t>
            </w:r>
            <w:r>
              <w:rPr>
                <w:rFonts w:hint="eastAsia" w:ascii="宋体" w:hAnsi="宋体" w:eastAsia="宋体" w:cs="宋体"/>
                <w:color w:val="auto"/>
                <w:sz w:val="24"/>
                <w:szCs w:val="24"/>
                <w:highlight w:val="none"/>
                <w:lang w:val="en-US" w:eastAsia="zh-CN"/>
              </w:rPr>
              <w:t>等多种格式的在线预览能力。（5分）</w:t>
            </w:r>
          </w:p>
          <w:p w14:paraId="3A3F4B5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文档编辑：演示通过H5网页形式提供，支持全平台（</w:t>
            </w:r>
            <w:r>
              <w:rPr>
                <w:rFonts w:hint="eastAsia" w:ascii="宋体" w:hAnsi="宋体" w:eastAsia="宋体" w:cs="宋体"/>
                <w:sz w:val="24"/>
                <w:szCs w:val="24"/>
                <w:highlight w:val="none"/>
                <w:lang w:val="en-US" w:eastAsia="zh-CN"/>
              </w:rPr>
              <w:t>Windows、Linux、MAC、ios、Android等终端环境</w:t>
            </w:r>
            <w:r>
              <w:rPr>
                <w:rFonts w:hint="eastAsia" w:ascii="宋体" w:hAnsi="宋体" w:eastAsia="宋体" w:cs="宋体"/>
                <w:color w:val="auto"/>
                <w:sz w:val="24"/>
                <w:szCs w:val="24"/>
                <w:highlight w:val="none"/>
                <w:lang w:val="en-US" w:eastAsia="zh-CN"/>
              </w:rPr>
              <w:t>）业务系统接入。无需任何插件，可使业务系统实现文档在线编辑，多人协同功能。（5分）</w:t>
            </w:r>
          </w:p>
          <w:p w14:paraId="35AB2A0C">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格式处理：需提供格式转换、多书签套用、内容操作、文档合并、文档拆分、限制编辑、文档加解密、图片处理等服务端文档处理的能力（5分）。</w:t>
            </w:r>
          </w:p>
          <w:p w14:paraId="341B00C6">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大文件（50M以上）的文件进行格式处理。第三方应用调用接口实现套用套红、文档清稿、添加水印等能力，实现和现有综合办公平台集成，在公文流转中实现文档在线编辑，排版，浏览，查看，留痕。（5分）</w:t>
            </w:r>
          </w:p>
          <w:p w14:paraId="70EC5E40">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适配要求：适配主流信创基础环境，提供相关官方测试证明（5分）</w:t>
            </w:r>
          </w:p>
          <w:p w14:paraId="76F6116F">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性能要求：提供符合需求的性能测试报告（5分）</w:t>
            </w:r>
          </w:p>
          <w:p w14:paraId="6EB781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7.演示支持可视化部署并提供监控体系，对于异常指标可提供监控告警和过载保护（5分）</w:t>
            </w:r>
          </w:p>
        </w:tc>
        <w:tc>
          <w:tcPr>
            <w:tcW w:w="87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385FD87">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B7ACEB1">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325BD0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7"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2D78D4DC">
            <w:pPr>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实施技术方案</w:t>
            </w:r>
          </w:p>
        </w:tc>
        <w:tc>
          <w:tcPr>
            <w:tcW w:w="4709" w:type="dxa"/>
            <w:tcBorders>
              <w:top w:val="single" w:color="auto" w:sz="4" w:space="0"/>
              <w:left w:val="single" w:color="auto" w:sz="4" w:space="0"/>
              <w:bottom w:val="single" w:color="auto" w:sz="4" w:space="0"/>
              <w:right w:val="single" w:color="000000" w:sz="4" w:space="0"/>
            </w:tcBorders>
            <w:noWrap w:val="0"/>
            <w:vAlign w:val="center"/>
          </w:tcPr>
          <w:p w14:paraId="2B64A4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zh-TW" w:eastAsia="en-US"/>
              </w:rPr>
            </w:pPr>
            <w:r>
              <w:rPr>
                <w:rFonts w:hint="eastAsia" w:ascii="宋体" w:hAnsi="宋体" w:eastAsia="宋体" w:cs="宋体"/>
                <w:color w:val="auto"/>
                <w:sz w:val="24"/>
                <w:szCs w:val="24"/>
                <w:highlight w:val="none"/>
                <w:lang w:val="en-US" w:eastAsia="zh-CN"/>
              </w:rPr>
              <w:t>项目实施方案对于项目组织的运作方式、项目管理目标、项目实施的组织结构、管理措施、实施流程、实施进度详细的描述是否科学、合理、完整进行</w:t>
            </w:r>
            <w:r>
              <w:rPr>
                <w:rFonts w:hint="eastAsia" w:ascii="宋体" w:hAnsi="宋体" w:cs="宋体"/>
                <w:color w:val="auto"/>
                <w:sz w:val="24"/>
                <w:szCs w:val="24"/>
                <w:highlight w:val="none"/>
                <w:lang w:val="en-US" w:eastAsia="zh-CN"/>
              </w:rPr>
              <w:t>打分</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lang w:val="zh-TW" w:eastAsia="zh-TW"/>
              </w:rPr>
              <w:t>计划内容、</w:t>
            </w:r>
            <w:r>
              <w:rPr>
                <w:rFonts w:hint="eastAsia" w:ascii="宋体" w:hAnsi="宋体" w:eastAsia="宋体" w:cs="宋体"/>
                <w:color w:val="auto"/>
                <w:sz w:val="24"/>
                <w:szCs w:val="24"/>
                <w:highlight w:val="none"/>
                <w:lang w:val="en-US" w:eastAsia="zh-CN"/>
              </w:rPr>
              <w:t>实施全</w:t>
            </w:r>
            <w:r>
              <w:rPr>
                <w:rFonts w:hint="eastAsia" w:ascii="宋体" w:hAnsi="宋体" w:eastAsia="宋体" w:cs="宋体"/>
                <w:color w:val="auto"/>
                <w:sz w:val="24"/>
                <w:szCs w:val="24"/>
                <w:highlight w:val="none"/>
                <w:lang w:val="zh-TW" w:eastAsia="zh-CN"/>
              </w:rPr>
              <w:t>面完整，针对性强的得5分；实施计划内容、培训范围基本全面完整，针对性较强的得3分；实施计划内容、培训范围描述笼统，针对性一般的得1分；</w:t>
            </w:r>
            <w:r>
              <w:rPr>
                <w:rFonts w:hint="eastAsia" w:ascii="宋体" w:hAnsi="宋体" w:eastAsia="宋体" w:cs="宋体"/>
                <w:color w:val="auto"/>
                <w:spacing w:val="0"/>
                <w:sz w:val="24"/>
                <w:szCs w:val="24"/>
                <w:highlight w:val="none"/>
                <w:lang w:val="zh-TW" w:eastAsia="zh-CN"/>
              </w:rPr>
              <w:t>方案不合理或未提供方案不得分；</w:t>
            </w:r>
          </w:p>
        </w:tc>
        <w:tc>
          <w:tcPr>
            <w:tcW w:w="87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3C56685">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DE16997">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0ED6B2A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7" w:type="dxa"/>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14:paraId="0C217B5B">
            <w:pPr>
              <w:numPr>
                <w:ilvl w:val="0"/>
                <w:numId w:val="0"/>
              </w:numPr>
              <w:spacing w:line="360" w:lineRule="auto"/>
              <w:jc w:val="center"/>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拟投入人员配备</w:t>
            </w:r>
          </w:p>
        </w:tc>
        <w:tc>
          <w:tcPr>
            <w:tcW w:w="4709" w:type="dxa"/>
            <w:tcBorders>
              <w:top w:val="single" w:color="auto" w:sz="4" w:space="0"/>
              <w:left w:val="single" w:color="auto" w:sz="4" w:space="0"/>
              <w:bottom w:val="single" w:color="auto" w:sz="4" w:space="0"/>
              <w:right w:val="single" w:color="000000" w:sz="4" w:space="0"/>
            </w:tcBorders>
            <w:noWrap w:val="0"/>
            <w:vAlign w:val="center"/>
          </w:tcPr>
          <w:p w14:paraId="4CA565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lang w:val="zh-CN" w:eastAsia="zh-CN"/>
              </w:rPr>
              <w:t>项目负责人具有本科及以上学历，</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val="zh-CN" w:eastAsia="zh-CN"/>
              </w:rPr>
              <w:t>具有</w:t>
            </w:r>
            <w:r>
              <w:rPr>
                <w:rFonts w:hint="eastAsia" w:ascii="宋体" w:hAnsi="宋体" w:eastAsia="宋体" w:cs="宋体"/>
                <w:color w:val="auto"/>
                <w:sz w:val="24"/>
                <w:szCs w:val="24"/>
                <w:highlight w:val="none"/>
                <w:lang w:val="en-US" w:eastAsia="zh-CN"/>
              </w:rPr>
              <w:t>信息系统项目管理师和信息系统集成项目管理师</w:t>
            </w:r>
            <w:r>
              <w:rPr>
                <w:rFonts w:hint="eastAsia" w:ascii="宋体" w:hAnsi="宋体" w:eastAsia="宋体" w:cs="宋体"/>
                <w:color w:val="auto"/>
                <w:sz w:val="24"/>
                <w:szCs w:val="24"/>
                <w:highlight w:val="none"/>
                <w:lang w:val="zh-CN" w:eastAsia="zh-CN"/>
              </w:rPr>
              <w:t>或以上职称的，得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具有本科以下学历但具有信息系统项目管理师或以上职称的得2分；具有本科以下学历同时具有信息系统集成项目管理师的得2分；其他情况不得分。</w:t>
            </w:r>
          </w:p>
          <w:p w14:paraId="660B134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b/>
                <w:bCs/>
                <w:color w:val="auto"/>
                <w:sz w:val="24"/>
                <w:szCs w:val="24"/>
                <w:highlight w:val="none"/>
                <w:lang w:val="en-US" w:eastAsia="zh-CN"/>
              </w:rPr>
              <w:t>证明材料：提供有效证书扫描件及在本企业缴纳的有效社会保险证明，社会保险证明：应由社保部门出具且需满足最近连续近三个月。</w:t>
            </w:r>
          </w:p>
        </w:tc>
        <w:tc>
          <w:tcPr>
            <w:tcW w:w="87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B026BE9">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ED3FAC8">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0CA019E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7"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1C3E0505">
            <w:pPr>
              <w:numPr>
                <w:ilvl w:val="0"/>
                <w:numId w:val="0"/>
              </w:numPr>
              <w:spacing w:line="360" w:lineRule="auto"/>
              <w:jc w:val="center"/>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rPr>
              <w:t>培训计划</w:t>
            </w:r>
          </w:p>
        </w:tc>
        <w:tc>
          <w:tcPr>
            <w:tcW w:w="4709" w:type="dxa"/>
            <w:tcBorders>
              <w:top w:val="single" w:color="auto" w:sz="4" w:space="0"/>
              <w:left w:val="single" w:color="auto" w:sz="4" w:space="0"/>
              <w:bottom w:val="single" w:color="auto" w:sz="4" w:space="0"/>
              <w:right w:val="single" w:color="000000" w:sz="4" w:space="0"/>
            </w:tcBorders>
            <w:noWrap w:val="0"/>
            <w:vAlign w:val="center"/>
          </w:tcPr>
          <w:p w14:paraId="4001EA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根据供应商针对本项目制定的</w:t>
            </w:r>
            <w:r>
              <w:rPr>
                <w:rFonts w:hint="eastAsia" w:ascii="宋体" w:hAnsi="宋体" w:eastAsia="宋体" w:cs="宋体"/>
                <w:color w:val="auto"/>
                <w:sz w:val="24"/>
                <w:szCs w:val="24"/>
                <w:highlight w:val="none"/>
                <w:lang w:val="zh-TW" w:eastAsia="zh-TW"/>
              </w:rPr>
              <w:t>培训计划（时间、地点、投入人力物力、持续时间）</w:t>
            </w:r>
            <w:r>
              <w:rPr>
                <w:rFonts w:hint="eastAsia" w:ascii="宋体" w:hAnsi="宋体" w:eastAsia="宋体" w:cs="宋体"/>
                <w:color w:val="auto"/>
                <w:sz w:val="24"/>
                <w:szCs w:val="24"/>
                <w:highlight w:val="none"/>
                <w:lang w:val="en-US" w:eastAsia="zh-CN"/>
              </w:rPr>
              <w:t>进行</w:t>
            </w:r>
            <w:r>
              <w:rPr>
                <w:rFonts w:hint="eastAsia" w:ascii="宋体" w:hAnsi="宋体" w:cs="宋体"/>
                <w:color w:val="auto"/>
                <w:sz w:val="24"/>
                <w:szCs w:val="24"/>
                <w:highlight w:val="none"/>
                <w:lang w:val="en-US" w:eastAsia="zh-CN"/>
              </w:rPr>
              <w:t>打分</w:t>
            </w:r>
            <w:r>
              <w:rPr>
                <w:rFonts w:hint="eastAsia" w:ascii="宋体" w:hAnsi="宋体" w:eastAsia="宋体" w:cs="宋体"/>
                <w:color w:val="auto"/>
                <w:sz w:val="24"/>
                <w:szCs w:val="24"/>
                <w:highlight w:val="none"/>
                <w:lang w:val="zh-TW" w:eastAsia="zh-TW"/>
              </w:rPr>
              <w:t>。培训计划内容、培训范围</w:t>
            </w:r>
            <w:r>
              <w:rPr>
                <w:rFonts w:hint="eastAsia" w:ascii="宋体" w:hAnsi="宋体" w:eastAsia="宋体" w:cs="宋体"/>
                <w:color w:val="auto"/>
                <w:sz w:val="24"/>
                <w:szCs w:val="24"/>
                <w:highlight w:val="none"/>
                <w:lang w:val="en-US" w:eastAsia="zh-CN"/>
              </w:rPr>
              <w:t>全面</w:t>
            </w:r>
            <w:r>
              <w:rPr>
                <w:rFonts w:hint="eastAsia" w:ascii="宋体" w:hAnsi="宋体" w:eastAsia="宋体" w:cs="宋体"/>
                <w:color w:val="auto"/>
                <w:sz w:val="24"/>
                <w:szCs w:val="24"/>
                <w:highlight w:val="none"/>
                <w:lang w:val="zh-TW" w:eastAsia="zh-TW"/>
              </w:rPr>
              <w:t>完整</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针对性</w:t>
            </w:r>
            <w:r>
              <w:rPr>
                <w:rFonts w:hint="eastAsia" w:ascii="宋体" w:hAnsi="宋体" w:eastAsia="宋体" w:cs="宋体"/>
                <w:color w:val="auto"/>
                <w:sz w:val="24"/>
                <w:szCs w:val="24"/>
                <w:highlight w:val="none"/>
                <w:lang w:val="en-US" w:eastAsia="zh-CN"/>
              </w:rPr>
              <w:t>强</w:t>
            </w:r>
            <w:r>
              <w:rPr>
                <w:rFonts w:hint="eastAsia" w:ascii="宋体" w:hAnsi="宋体" w:eastAsia="宋体" w:cs="宋体"/>
                <w:color w:val="auto"/>
                <w:sz w:val="24"/>
                <w:szCs w:val="24"/>
                <w:highlight w:val="none"/>
                <w:lang w:val="zh-TW" w:eastAsia="zh-TW"/>
              </w:rPr>
              <w:t>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TW" w:eastAsia="zh-TW"/>
              </w:rPr>
              <w:t>分；培训计划内容</w:t>
            </w:r>
            <w:r>
              <w:rPr>
                <w:rFonts w:hint="eastAsia" w:ascii="宋体" w:hAnsi="宋体" w:eastAsia="宋体" w:cs="宋体"/>
                <w:color w:val="auto"/>
                <w:sz w:val="24"/>
                <w:szCs w:val="24"/>
                <w:highlight w:val="none"/>
                <w:lang w:val="zh-TW" w:eastAsia="zh-CN"/>
              </w:rPr>
              <w:t>、培训范围</w:t>
            </w:r>
            <w:r>
              <w:rPr>
                <w:rFonts w:hint="eastAsia" w:ascii="宋体" w:hAnsi="宋体" w:eastAsia="宋体" w:cs="宋体"/>
                <w:color w:val="auto"/>
                <w:sz w:val="24"/>
                <w:szCs w:val="24"/>
                <w:highlight w:val="none"/>
                <w:lang w:val="en-US" w:eastAsia="zh-CN"/>
              </w:rPr>
              <w:t>基本全面</w:t>
            </w:r>
            <w:r>
              <w:rPr>
                <w:rFonts w:hint="eastAsia" w:ascii="宋体" w:hAnsi="宋体" w:eastAsia="宋体" w:cs="宋体"/>
                <w:color w:val="auto"/>
                <w:sz w:val="24"/>
                <w:szCs w:val="24"/>
                <w:highlight w:val="none"/>
                <w:lang w:val="zh-TW" w:eastAsia="zh-CN"/>
              </w:rPr>
              <w:t>完整，针对性</w:t>
            </w:r>
            <w:r>
              <w:rPr>
                <w:rFonts w:hint="eastAsia" w:ascii="宋体" w:hAnsi="宋体" w:eastAsia="宋体" w:cs="宋体"/>
                <w:color w:val="auto"/>
                <w:sz w:val="24"/>
                <w:szCs w:val="24"/>
                <w:highlight w:val="none"/>
                <w:lang w:val="en-US" w:eastAsia="zh-CN"/>
              </w:rPr>
              <w:t>较强的得3分</w:t>
            </w:r>
            <w:r>
              <w:rPr>
                <w:rFonts w:hint="eastAsia" w:ascii="宋体" w:hAnsi="宋体" w:eastAsia="宋体" w:cs="宋体"/>
                <w:color w:val="auto"/>
                <w:sz w:val="24"/>
                <w:szCs w:val="24"/>
                <w:highlight w:val="none"/>
                <w:lang w:val="zh-TW" w:eastAsia="zh-TW"/>
              </w:rPr>
              <w:t>；培训计划内容</w:t>
            </w:r>
            <w:r>
              <w:rPr>
                <w:rFonts w:hint="eastAsia" w:ascii="宋体" w:hAnsi="宋体" w:eastAsia="宋体" w:cs="宋体"/>
                <w:color w:val="auto"/>
                <w:sz w:val="24"/>
                <w:szCs w:val="24"/>
                <w:highlight w:val="none"/>
                <w:lang w:val="zh-TW" w:eastAsia="zh-CN"/>
              </w:rPr>
              <w:t>、培训范围</w:t>
            </w:r>
            <w:r>
              <w:rPr>
                <w:rFonts w:hint="eastAsia" w:ascii="宋体" w:hAnsi="宋体" w:eastAsia="宋体" w:cs="宋体"/>
                <w:color w:val="auto"/>
                <w:sz w:val="24"/>
                <w:szCs w:val="24"/>
                <w:highlight w:val="none"/>
                <w:lang w:val="en-US" w:eastAsia="zh-CN"/>
              </w:rPr>
              <w:t>描述笼统</w:t>
            </w:r>
            <w:r>
              <w:rPr>
                <w:rFonts w:hint="eastAsia" w:ascii="宋体" w:hAnsi="宋体" w:eastAsia="宋体" w:cs="宋体"/>
                <w:color w:val="auto"/>
                <w:sz w:val="24"/>
                <w:szCs w:val="24"/>
                <w:highlight w:val="none"/>
                <w:lang w:val="zh-TW" w:eastAsia="zh-CN"/>
              </w:rPr>
              <w:t>，针对性</w:t>
            </w:r>
            <w:r>
              <w:rPr>
                <w:rFonts w:hint="eastAsia" w:ascii="宋体" w:hAnsi="宋体" w:eastAsia="宋体" w:cs="宋体"/>
                <w:color w:val="auto"/>
                <w:sz w:val="24"/>
                <w:szCs w:val="24"/>
                <w:highlight w:val="none"/>
                <w:lang w:val="en-US" w:eastAsia="zh-CN"/>
              </w:rPr>
              <w:t>一般的得1分</w:t>
            </w:r>
            <w:r>
              <w:rPr>
                <w:rFonts w:hint="eastAsia" w:ascii="宋体" w:hAnsi="宋体" w:eastAsia="宋体" w:cs="宋体"/>
                <w:color w:val="auto"/>
                <w:sz w:val="24"/>
                <w:szCs w:val="24"/>
                <w:highlight w:val="none"/>
                <w:lang w:val="zh-TW" w:eastAsia="zh-TW"/>
              </w:rPr>
              <w:t>；方案不合理或未提供方案不得分；</w:t>
            </w:r>
          </w:p>
        </w:tc>
        <w:tc>
          <w:tcPr>
            <w:tcW w:w="87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2FF6290">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BB81C10">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7F005C6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7"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27FFCED9">
            <w:pPr>
              <w:numPr>
                <w:ilvl w:val="0"/>
                <w:numId w:val="0"/>
              </w:numPr>
              <w:spacing w:line="360" w:lineRule="auto"/>
              <w:jc w:val="center"/>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kern w:val="0"/>
                <w:sz w:val="24"/>
                <w:szCs w:val="24"/>
                <w:highlight w:val="none"/>
                <w:lang w:val="en-US" w:eastAsia="zh-CN"/>
              </w:rPr>
              <w:t>七、</w:t>
            </w:r>
            <w:r>
              <w:rPr>
                <w:rFonts w:hint="eastAsia" w:ascii="宋体" w:hAnsi="宋体" w:eastAsia="宋体" w:cs="宋体"/>
                <w:b/>
                <w:bCs/>
                <w:kern w:val="0"/>
                <w:sz w:val="24"/>
                <w:szCs w:val="24"/>
                <w:highlight w:val="none"/>
              </w:rPr>
              <w:t>安装调试</w:t>
            </w:r>
          </w:p>
        </w:tc>
        <w:tc>
          <w:tcPr>
            <w:tcW w:w="4709" w:type="dxa"/>
            <w:tcBorders>
              <w:top w:val="single" w:color="auto" w:sz="4" w:space="0"/>
              <w:left w:val="single" w:color="auto" w:sz="4" w:space="0"/>
              <w:bottom w:val="single" w:color="auto" w:sz="4" w:space="0"/>
              <w:right w:val="single" w:color="000000" w:sz="4" w:space="0"/>
            </w:tcBorders>
            <w:noWrap w:val="0"/>
            <w:vAlign w:val="center"/>
          </w:tcPr>
          <w:p w14:paraId="331CF0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根据供应商针对本项目制定的</w:t>
            </w:r>
            <w:r>
              <w:rPr>
                <w:rFonts w:hint="eastAsia" w:ascii="宋体" w:hAnsi="宋体" w:eastAsia="宋体" w:cs="宋体"/>
                <w:color w:val="auto"/>
                <w:sz w:val="24"/>
                <w:szCs w:val="24"/>
                <w:highlight w:val="none"/>
                <w:lang w:val="zh-TW" w:eastAsia="zh-TW"/>
              </w:rPr>
              <w:t>安装、调试方法或方案的详细完整度、合理可行性</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lang w:val="zh-TW" w:eastAsia="zh-TW"/>
              </w:rPr>
              <w:t>安装、调试方法或方案的详细完整、合理可行</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完全满足采购需求</w:t>
            </w:r>
            <w:r>
              <w:rPr>
                <w:rFonts w:hint="eastAsia" w:ascii="宋体" w:hAnsi="宋体" w:eastAsia="宋体" w:cs="宋体"/>
                <w:color w:val="auto"/>
                <w:sz w:val="24"/>
                <w:szCs w:val="24"/>
                <w:highlight w:val="none"/>
                <w:lang w:val="zh-TW" w:eastAsia="zh-TW"/>
              </w:rPr>
              <w:t>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TW" w:eastAsia="zh-TW"/>
              </w:rPr>
              <w:t>分；安装、调试方法或方案的较为完整、较为合理可行</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基本满足采购需求</w:t>
            </w:r>
            <w:r>
              <w:rPr>
                <w:rFonts w:hint="eastAsia" w:ascii="宋体" w:hAnsi="宋体" w:eastAsia="宋体" w:cs="宋体"/>
                <w:color w:val="auto"/>
                <w:sz w:val="24"/>
                <w:szCs w:val="24"/>
                <w:highlight w:val="none"/>
                <w:lang w:val="zh-TW" w:eastAsia="zh-TW"/>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TW"/>
              </w:rPr>
              <w:t>分；安装、调试方法或方案</w:t>
            </w:r>
            <w:r>
              <w:rPr>
                <w:rFonts w:hint="eastAsia" w:ascii="宋体" w:hAnsi="宋体" w:eastAsia="宋体" w:cs="宋体"/>
                <w:color w:val="auto"/>
                <w:sz w:val="24"/>
                <w:szCs w:val="24"/>
                <w:highlight w:val="none"/>
                <w:lang w:val="en-US" w:eastAsia="zh-CN"/>
              </w:rPr>
              <w:t>略有瑕疵，与采购需求符合程度一般</w:t>
            </w:r>
            <w:r>
              <w:rPr>
                <w:rFonts w:hint="eastAsia" w:ascii="宋体" w:hAnsi="宋体" w:eastAsia="宋体" w:cs="宋体"/>
                <w:color w:val="auto"/>
                <w:sz w:val="24"/>
                <w:szCs w:val="24"/>
                <w:highlight w:val="none"/>
                <w:lang w:val="zh-TW" w:eastAsia="zh-TW"/>
              </w:rPr>
              <w:t>的得1分；方案不合理或未提供方案不得分；</w:t>
            </w:r>
          </w:p>
        </w:tc>
        <w:tc>
          <w:tcPr>
            <w:tcW w:w="87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37A72D5">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7E81BD1">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444E82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7" w:type="dxa"/>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14:paraId="226CB1A6">
            <w:pPr>
              <w:numPr>
                <w:ilvl w:val="0"/>
                <w:numId w:val="0"/>
              </w:numPr>
              <w:spacing w:line="360" w:lineRule="auto"/>
              <w:jc w:val="center"/>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kern w:val="0"/>
                <w:sz w:val="24"/>
                <w:szCs w:val="24"/>
                <w:highlight w:val="none"/>
                <w:lang w:val="en-US" w:eastAsia="zh-CN"/>
              </w:rPr>
              <w:t>八、</w:t>
            </w:r>
            <w:r>
              <w:rPr>
                <w:rFonts w:hint="eastAsia" w:ascii="宋体" w:hAnsi="宋体" w:eastAsia="宋体" w:cs="宋体"/>
                <w:b/>
                <w:bCs/>
                <w:kern w:val="0"/>
                <w:sz w:val="24"/>
                <w:szCs w:val="24"/>
                <w:highlight w:val="none"/>
                <w:lang w:val="en-US" w:eastAsia="zh-CN"/>
              </w:rPr>
              <w:t>售后服务</w:t>
            </w:r>
          </w:p>
        </w:tc>
        <w:tc>
          <w:tcPr>
            <w:tcW w:w="4709" w:type="dxa"/>
            <w:tcBorders>
              <w:top w:val="single" w:color="auto" w:sz="4" w:space="0"/>
              <w:left w:val="single" w:color="auto" w:sz="4" w:space="0"/>
              <w:bottom w:val="single" w:color="auto" w:sz="4" w:space="0"/>
              <w:right w:val="single" w:color="000000" w:sz="4" w:space="0"/>
            </w:tcBorders>
            <w:noWrap w:val="0"/>
            <w:vAlign w:val="center"/>
          </w:tcPr>
          <w:p w14:paraId="013C596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根据供应商针对本项目制定的</w:t>
            </w:r>
            <w:r>
              <w:rPr>
                <w:rFonts w:hint="eastAsia" w:ascii="宋体" w:hAnsi="宋体" w:eastAsia="宋体" w:cs="宋体"/>
                <w:color w:val="auto"/>
                <w:sz w:val="24"/>
                <w:szCs w:val="24"/>
                <w:highlight w:val="none"/>
                <w:lang w:val="zh-TW" w:eastAsia="zh-TW"/>
              </w:rPr>
              <w:t>售后服务方案、售后服务承诺的可行性及服务承诺落实的保障措施</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体现保障用户对售后、维保感受的措施和优点的情况</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lang w:val="en-US" w:eastAsia="zh-CN"/>
              </w:rPr>
              <w:t>：售后服务方案、售后服务承诺可行，服务承诺落实的保障措施强的得5分；售后服务方案、售后服务承诺较为可行，服务承诺落实的保障措施较强的得3分；售后服务方案、售后服务承诺有瑕疵，可行性一般的得1分；方案不合理或未提供方案不得分；</w:t>
            </w:r>
          </w:p>
        </w:tc>
        <w:tc>
          <w:tcPr>
            <w:tcW w:w="87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900947B">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373C374">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10D0DE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7"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1C38BD29">
            <w:pPr>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应急保障方案</w:t>
            </w:r>
          </w:p>
        </w:tc>
        <w:tc>
          <w:tcPr>
            <w:tcW w:w="4709" w:type="dxa"/>
            <w:tcBorders>
              <w:top w:val="single" w:color="auto" w:sz="4" w:space="0"/>
              <w:left w:val="single" w:color="auto" w:sz="4" w:space="0"/>
              <w:bottom w:val="single" w:color="auto" w:sz="4" w:space="0"/>
              <w:right w:val="single" w:color="000000" w:sz="4" w:space="0"/>
            </w:tcBorders>
            <w:noWrap w:val="0"/>
            <w:vAlign w:val="center"/>
          </w:tcPr>
          <w:p w14:paraId="61E4B4F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投标人针对本项目提出应急保障方案是否完整，详细阐述包括但不限于应急服务管理制度、应急组织架构、 应急启动条件、应急服务响应措施、 重大活动（或突发事件）的应急保障</w:t>
            </w:r>
            <w:r>
              <w:rPr>
                <w:rFonts w:hint="eastAsia" w:ascii="宋体" w:hAnsi="宋体" w:eastAsia="宋体" w:cs="宋体"/>
                <w:color w:val="auto"/>
                <w:sz w:val="24"/>
                <w:szCs w:val="24"/>
                <w:highlight w:val="none"/>
                <w:lang w:val="zh-TW" w:eastAsia="zh-CN"/>
              </w:rPr>
              <w:t>等</w:t>
            </w:r>
            <w:r>
              <w:rPr>
                <w:rFonts w:hint="eastAsia" w:ascii="宋体" w:hAnsi="宋体" w:eastAsia="宋体" w:cs="宋体"/>
                <w:color w:val="auto"/>
                <w:sz w:val="24"/>
                <w:szCs w:val="24"/>
                <w:highlight w:val="none"/>
                <w:lang w:val="zh-TW" w:eastAsia="zh-TW"/>
              </w:rPr>
              <w:t>情况打分</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根据提供的方案进行评分，每一项内容完整得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TW"/>
              </w:rPr>
              <w:t>分，单项存在缺陷或描述不清的得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zh-TW" w:eastAsia="zh-TW"/>
              </w:rPr>
              <w:t>，本项最高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TW" w:eastAsia="zh-TW"/>
              </w:rPr>
              <w:t>分。方案不合理或未提供方案不得分</w:t>
            </w:r>
            <w:r>
              <w:rPr>
                <w:rFonts w:hint="eastAsia" w:ascii="宋体" w:hAnsi="宋体" w:cs="宋体"/>
                <w:color w:val="auto"/>
                <w:sz w:val="24"/>
                <w:szCs w:val="24"/>
                <w:highlight w:val="none"/>
                <w:lang w:val="zh-TW" w:eastAsia="zh-CN"/>
              </w:rPr>
              <w:t>。</w:t>
            </w:r>
          </w:p>
        </w:tc>
        <w:tc>
          <w:tcPr>
            <w:tcW w:w="87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713037E">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4BD70F3">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0D37DB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17" w:type="dxa"/>
            <w:tcBorders>
              <w:top w:val="single" w:color="auto" w:sz="4" w:space="0"/>
              <w:left w:val="single" w:color="000000" w:sz="4" w:space="0"/>
              <w:right w:val="single" w:color="auto" w:sz="4" w:space="0"/>
            </w:tcBorders>
            <w:shd w:val="clear" w:color="auto" w:fill="auto"/>
            <w:noWrap w:val="0"/>
            <w:tcMar>
              <w:top w:w="0" w:type="dxa"/>
              <w:left w:w="108" w:type="dxa"/>
              <w:bottom w:w="0" w:type="dxa"/>
              <w:right w:w="108" w:type="dxa"/>
            </w:tcMar>
            <w:vAlign w:val="center"/>
          </w:tcPr>
          <w:p w14:paraId="3973D07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cs="宋体"/>
                <w:b/>
                <w:bCs/>
                <w:sz w:val="24"/>
                <w:highlight w:val="none"/>
                <w:lang w:val="en-US" w:eastAsia="zh-CN"/>
              </w:rPr>
              <w:t>十、</w:t>
            </w:r>
            <w:r>
              <w:rPr>
                <w:rFonts w:hint="eastAsia" w:ascii="宋体" w:hAnsi="宋体" w:eastAsia="宋体" w:cs="宋体"/>
                <w:b/>
                <w:bCs/>
                <w:sz w:val="24"/>
                <w:highlight w:val="none"/>
              </w:rPr>
              <w:t>保密制度</w:t>
            </w:r>
          </w:p>
        </w:tc>
        <w:tc>
          <w:tcPr>
            <w:tcW w:w="4709"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384D0B80">
            <w:pPr>
              <w:keepNext w:val="0"/>
              <w:keepLines w:val="0"/>
              <w:suppressLineNumbers w:val="0"/>
              <w:spacing w:before="0" w:beforeAutospacing="0" w:after="0" w:afterAutospacing="0" w:line="360" w:lineRule="auto"/>
              <w:ind w:left="0" w:right="105" w:rightChars="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根据</w:t>
            </w:r>
            <w:r>
              <w:rPr>
                <w:rFonts w:hint="eastAsia" w:ascii="宋体" w:hAnsi="宋体" w:eastAsia="宋体" w:cs="宋体"/>
                <w:kern w:val="0"/>
                <w:sz w:val="24"/>
                <w:highlight w:val="none"/>
                <w:lang w:bidi="ar"/>
              </w:rPr>
              <w:t>投标人</w:t>
            </w:r>
            <w:r>
              <w:rPr>
                <w:rFonts w:hint="eastAsia" w:ascii="宋体" w:hAnsi="宋体" w:eastAsia="宋体" w:cs="宋体"/>
                <w:kern w:val="0"/>
                <w:sz w:val="24"/>
                <w:highlight w:val="none"/>
                <w:lang w:val="zh-CN"/>
              </w:rPr>
              <w:t>针对本项目制定的内部安全保密制度的制定及实施内容进行打分；</w:t>
            </w:r>
          </w:p>
          <w:p w14:paraId="4074F2D9">
            <w:pPr>
              <w:keepNext w:val="0"/>
              <w:keepLines w:val="0"/>
              <w:numPr>
                <w:ilvl w:val="0"/>
                <w:numId w:val="0"/>
              </w:numPr>
              <w:suppressLineNumbers w:val="0"/>
              <w:spacing w:before="0" w:beforeAutospacing="0" w:after="0" w:afterAutospacing="0" w:line="360" w:lineRule="auto"/>
              <w:ind w:left="0" w:leftChars="0" w:right="0" w:rightChars="0" w:firstLine="0" w:firstLineChars="0"/>
              <w:jc w:val="left"/>
              <w:outlineLvl w:val="1"/>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sz w:val="24"/>
                <w:szCs w:val="24"/>
                <w:highlight w:val="none"/>
              </w:rPr>
              <w:t>方案描述全面、合理的，具有针对性</w:t>
            </w:r>
            <w:r>
              <w:rPr>
                <w:rFonts w:hint="eastAsia" w:ascii="宋体" w:hAnsi="宋体" w:eastAsia="宋体" w:cs="宋体"/>
                <w:kern w:val="0"/>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分；描述基本全面、合理的，针对性较弱</w:t>
            </w:r>
            <w:r>
              <w:rPr>
                <w:rFonts w:hint="eastAsia" w:ascii="宋体" w:hAnsi="宋体" w:eastAsia="宋体" w:cs="宋体"/>
                <w:kern w:val="0"/>
                <w:sz w:val="24"/>
                <w:szCs w:val="24"/>
                <w:highlight w:val="none"/>
                <w:lang w:val="en-US" w:eastAsia="zh-CN"/>
              </w:rPr>
              <w:t>3</w:t>
            </w:r>
            <w:r>
              <w:rPr>
                <w:rFonts w:hint="eastAsia" w:ascii="宋体" w:hAnsi="宋体" w:eastAsia="宋体" w:cs="宋体"/>
                <w:sz w:val="24"/>
                <w:szCs w:val="24"/>
                <w:highlight w:val="none"/>
              </w:rPr>
              <w:t>分；描述较为简单或存在缺漏得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color w:val="auto"/>
                <w:sz w:val="24"/>
                <w:szCs w:val="24"/>
                <w:highlight w:val="none"/>
                <w:lang w:val="en-US" w:eastAsia="zh-CN"/>
              </w:rPr>
              <w:t>方案不合理或未提供方案不得分；</w:t>
            </w:r>
          </w:p>
        </w:tc>
        <w:tc>
          <w:tcPr>
            <w:tcW w:w="873" w:type="dxa"/>
            <w:tcBorders>
              <w:top w:val="single" w:color="auto" w:sz="4" w:space="0"/>
              <w:left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14:paraId="38E909C3">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243" w:type="dxa"/>
            <w:tcBorders>
              <w:top w:val="single" w:color="auto" w:sz="4" w:space="0"/>
              <w:left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14:paraId="50C371C4">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主观分</w:t>
            </w:r>
          </w:p>
        </w:tc>
      </w:tr>
    </w:tbl>
    <w:p w14:paraId="080E4349">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5C4B971A">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134D027C">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1889A70E">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145CEDA1">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2ECF66A7">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1EF42301">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5CEAAAD3">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30FB8BAF">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37592E25">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7C268A6B">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7EB589B9">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385B5C7A">
      <w:pPr>
        <w:widowControl/>
        <w:wordWrap/>
        <w:adjustRightInd/>
        <w:snapToGrid/>
        <w:spacing w:line="240" w:lineRule="auto"/>
        <w:textAlignment w:val="auto"/>
        <w:rPr>
          <w:rFonts w:hint="eastAsia" w:ascii="宋体" w:hAnsi="宋体" w:eastAsia="宋体" w:cs="宋体"/>
          <w:b/>
          <w:color w:val="auto"/>
          <w:sz w:val="28"/>
          <w:szCs w:val="28"/>
          <w:highlight w:val="none"/>
        </w:rPr>
      </w:pPr>
    </w:p>
    <w:p w14:paraId="216151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71FF9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color w:val="auto"/>
          <w:sz w:val="28"/>
          <w:szCs w:val="28"/>
          <w:highlight w:val="none"/>
        </w:rPr>
        <w:t>标项二：</w:t>
      </w:r>
      <w:r>
        <w:rPr>
          <w:rFonts w:hint="eastAsia" w:ascii="宋体" w:hAnsi="宋体" w:cs="宋体"/>
          <w:sz w:val="30"/>
          <w:szCs w:val="30"/>
          <w:highlight w:val="none"/>
          <w:lang w:val="en-US" w:eastAsia="zh-CN"/>
        </w:rPr>
        <w:t>余杭区信创基础设施服务采购项目（监理服务）</w:t>
      </w:r>
    </w:p>
    <w:p w14:paraId="6552FF5B">
      <w:pPr>
        <w:snapToGrid w:val="0"/>
        <w:spacing w:line="360" w:lineRule="auto"/>
        <w:ind w:firstLine="482" w:firstLineChars="200"/>
        <w:jc w:val="left"/>
        <w:rPr>
          <w:rFonts w:hint="eastAsia"/>
          <w:highlight w:val="none"/>
          <w:lang w:eastAsia="zh-CN"/>
        </w:rPr>
      </w:pPr>
      <w:r>
        <w:rPr>
          <w:rFonts w:hint="eastAsia" w:ascii="宋体" w:hAnsi="宋体" w:eastAsia="宋体" w:cs="宋体"/>
          <w:b/>
          <w:bCs/>
          <w:sz w:val="24"/>
          <w:highlight w:val="none"/>
        </w:rPr>
        <w:t>评标标准如下：</w:t>
      </w:r>
    </w:p>
    <w:tbl>
      <w:tblPr>
        <w:tblStyle w:val="980"/>
        <w:tblW w:w="86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1040"/>
        <w:gridCol w:w="5006"/>
        <w:gridCol w:w="797"/>
        <w:gridCol w:w="1125"/>
      </w:tblGrid>
      <w:tr w14:paraId="28D9A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99" w:type="dxa"/>
            <w:vAlign w:val="center"/>
          </w:tcPr>
          <w:p w14:paraId="30F4C5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lang w:val="en-US" w:eastAsia="zh-CN"/>
              </w:rPr>
              <w:t>序号</w:t>
            </w:r>
          </w:p>
        </w:tc>
        <w:tc>
          <w:tcPr>
            <w:tcW w:w="1040" w:type="dxa"/>
            <w:vAlign w:val="center"/>
          </w:tcPr>
          <w:p w14:paraId="41CB935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5006" w:type="dxa"/>
            <w:vAlign w:val="center"/>
          </w:tcPr>
          <w:p w14:paraId="3F21CF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797" w:type="dxa"/>
            <w:vAlign w:val="center"/>
          </w:tcPr>
          <w:p w14:paraId="30AD9D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1125" w:type="dxa"/>
            <w:vAlign w:val="center"/>
          </w:tcPr>
          <w:p w14:paraId="1832274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主观客观分</w:t>
            </w:r>
          </w:p>
        </w:tc>
      </w:tr>
      <w:tr w14:paraId="5A7F0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9" w:type="dxa"/>
            <w:shd w:val="clear" w:color="auto" w:fill="auto"/>
            <w:vAlign w:val="center"/>
          </w:tcPr>
          <w:p w14:paraId="10FD761E">
            <w:pPr>
              <w:numPr>
                <w:ilvl w:val="0"/>
                <w:numId w:val="0"/>
              </w:numPr>
              <w:bidi w:val="0"/>
              <w:spacing w:line="360" w:lineRule="auto"/>
              <w:ind w:left="0" w:leftChars="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1</w:t>
            </w:r>
          </w:p>
        </w:tc>
        <w:tc>
          <w:tcPr>
            <w:tcW w:w="1040" w:type="dxa"/>
            <w:vAlign w:val="center"/>
          </w:tcPr>
          <w:p w14:paraId="6D083208">
            <w:pPr>
              <w:numPr>
                <w:ilvl w:val="0"/>
                <w:numId w:val="0"/>
              </w:num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投标人认证证书</w:t>
            </w:r>
          </w:p>
        </w:tc>
        <w:tc>
          <w:tcPr>
            <w:tcW w:w="5006" w:type="dxa"/>
            <w:vAlign w:val="center"/>
          </w:tcPr>
          <w:p w14:paraId="1E07A8E8">
            <w:pPr>
              <w:keepNext w:val="0"/>
              <w:keepLines w:val="0"/>
              <w:pageBreakBefore w:val="0"/>
              <w:widowControl w:val="0"/>
              <w:kinsoku/>
              <w:wordWrap/>
              <w:overflowPunct/>
              <w:topLinePunct w:val="0"/>
              <w:autoSpaceDE/>
              <w:autoSpaceDN/>
              <w:bidi w:val="0"/>
              <w:adjustRightInd w:val="0"/>
              <w:snapToGrid/>
              <w:spacing w:before="0" w:after="0" w:line="360" w:lineRule="auto"/>
              <w:ind w:left="0" w:leftChars="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投标人具有质量管理体系认证证书、环境管理体系认证证书、职业健康安全体系认证证书、信息安全管理体系认证证书、信息技术服务管理体系认证证书，每提供一个得1分，总分5分。</w:t>
            </w:r>
            <w:r>
              <w:rPr>
                <w:rFonts w:hint="eastAsia" w:ascii="宋体" w:hAnsi="宋体" w:eastAsia="宋体" w:cs="宋体"/>
                <w:b/>
                <w:bCs/>
                <w:color w:val="auto"/>
                <w:sz w:val="24"/>
                <w:szCs w:val="24"/>
                <w:highlight w:val="none"/>
                <w:lang w:val="en-US" w:eastAsia="zh-CN"/>
              </w:rPr>
              <w:t>证明材料：有效期内的认证证书加盖单位公章。</w:t>
            </w:r>
          </w:p>
        </w:tc>
        <w:tc>
          <w:tcPr>
            <w:tcW w:w="797" w:type="dxa"/>
            <w:vAlign w:val="center"/>
          </w:tcPr>
          <w:p w14:paraId="7434CAE6">
            <w:pP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5分</w:t>
            </w:r>
          </w:p>
        </w:tc>
        <w:tc>
          <w:tcPr>
            <w:tcW w:w="1125" w:type="dxa"/>
            <w:vAlign w:val="center"/>
          </w:tcPr>
          <w:p w14:paraId="42A2608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FA9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shd w:val="clear" w:color="auto" w:fill="auto"/>
            <w:vAlign w:val="center"/>
          </w:tcPr>
          <w:p w14:paraId="17E8663A">
            <w:pPr>
              <w:bidi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w:t>
            </w:r>
          </w:p>
        </w:tc>
        <w:tc>
          <w:tcPr>
            <w:tcW w:w="1040" w:type="dxa"/>
            <w:vAlign w:val="center"/>
          </w:tcPr>
          <w:p w14:paraId="622257EC">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业绩</w:t>
            </w:r>
          </w:p>
        </w:tc>
        <w:tc>
          <w:tcPr>
            <w:tcW w:w="5006" w:type="dxa"/>
            <w:vAlign w:val="center"/>
          </w:tcPr>
          <w:p w14:paraId="218433EA">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投标人自2021年1月1日（时间以合同签订日期为准）以来，具有类似信息系统工程监理项目业绩，每1项得0.5分，最高得1分。</w:t>
            </w:r>
          </w:p>
          <w:p w14:paraId="1C7816A1">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证明材料：合同复印件加盖单位公章。</w:t>
            </w:r>
          </w:p>
        </w:tc>
        <w:tc>
          <w:tcPr>
            <w:tcW w:w="797" w:type="dxa"/>
            <w:vAlign w:val="center"/>
          </w:tcPr>
          <w:p w14:paraId="454E21E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分</w:t>
            </w:r>
          </w:p>
        </w:tc>
        <w:tc>
          <w:tcPr>
            <w:tcW w:w="1125" w:type="dxa"/>
            <w:vAlign w:val="center"/>
          </w:tcPr>
          <w:p w14:paraId="30E0F7E8">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7F71D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vMerge w:val="restart"/>
            <w:shd w:val="clear" w:color="auto" w:fill="auto"/>
            <w:vAlign w:val="center"/>
          </w:tcPr>
          <w:p w14:paraId="675684D2">
            <w:pPr>
              <w:bidi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w:t>
            </w:r>
          </w:p>
        </w:tc>
        <w:tc>
          <w:tcPr>
            <w:tcW w:w="1040" w:type="dxa"/>
            <w:vMerge w:val="restart"/>
            <w:vAlign w:val="center"/>
          </w:tcPr>
          <w:p w14:paraId="28AAC0F7">
            <w:pPr>
              <w:bidi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团队人员</w:t>
            </w:r>
          </w:p>
        </w:tc>
        <w:tc>
          <w:tcPr>
            <w:tcW w:w="5006" w:type="dxa"/>
            <w:vAlign w:val="center"/>
          </w:tcPr>
          <w:p w14:paraId="29191D97">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派本项目总监理工程师具有人力资源和社会保障部门颁发的信息系统监理师证书和信息系统项目管理师的基础上，具有：</w:t>
            </w:r>
          </w:p>
          <w:p w14:paraId="7EFB5783">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rPr>
              <w:t>人力资源和社会保障部门颁发的信息安全工程师证书；</w:t>
            </w:r>
          </w:p>
          <w:p w14:paraId="72B52D18">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2.人力资源和社会保障部门颁发的网络工程师证书；</w:t>
            </w:r>
          </w:p>
          <w:p w14:paraId="38C2E69C">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3.人力资源和社会保障部门颁发的数据库系统工程师证书；</w:t>
            </w:r>
          </w:p>
          <w:p w14:paraId="3A41BF2F">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4.人力资源和社会保障部门颁发的信息系统管理工程师证书。以上证书每项得2分，最高得8分。</w:t>
            </w:r>
          </w:p>
          <w:p w14:paraId="0C22234C">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证明材料：提供有效证书扫描件及在本企业缴纳的有效社会保险证明，社会保险证明：应由社保部门出具且需满足最近连续近三个月。</w:t>
            </w:r>
          </w:p>
        </w:tc>
        <w:tc>
          <w:tcPr>
            <w:tcW w:w="797" w:type="dxa"/>
            <w:vAlign w:val="center"/>
          </w:tcPr>
          <w:p w14:paraId="396092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lang w:val="en-US" w:eastAsia="zh-CN"/>
              </w:rPr>
              <w:t>分</w:t>
            </w:r>
          </w:p>
        </w:tc>
        <w:tc>
          <w:tcPr>
            <w:tcW w:w="1125" w:type="dxa"/>
            <w:vAlign w:val="center"/>
          </w:tcPr>
          <w:p w14:paraId="5B26389F">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0C43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vMerge w:val="continue"/>
            <w:shd w:val="clear" w:color="auto" w:fill="auto"/>
            <w:vAlign w:val="center"/>
          </w:tcPr>
          <w:p w14:paraId="5D597194">
            <w:pPr>
              <w:bidi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1040" w:type="dxa"/>
            <w:vMerge w:val="continue"/>
            <w:vAlign w:val="center"/>
          </w:tcPr>
          <w:p w14:paraId="7F30934B">
            <w:pPr>
              <w:bidi w:val="0"/>
              <w:spacing w:line="360" w:lineRule="auto"/>
              <w:jc w:val="center"/>
              <w:rPr>
                <w:rFonts w:hint="eastAsia" w:ascii="宋体" w:hAnsi="宋体" w:eastAsia="宋体" w:cs="宋体"/>
                <w:b/>
                <w:bCs/>
                <w:color w:val="auto"/>
                <w:sz w:val="24"/>
                <w:szCs w:val="24"/>
                <w:highlight w:val="none"/>
                <w:lang w:val="en-US" w:eastAsia="zh-CN"/>
              </w:rPr>
            </w:pPr>
          </w:p>
        </w:tc>
        <w:tc>
          <w:tcPr>
            <w:tcW w:w="5006" w:type="dxa"/>
            <w:vAlign w:val="center"/>
          </w:tcPr>
          <w:p w14:paraId="58317507">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2"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派本项目总监理工程师代表具有人力资源和社会保障部门颁发的信息系统监理师和信息系统项目管理师证书的基础上</w:t>
            </w:r>
            <w:r>
              <w:rPr>
                <w:rFonts w:hint="eastAsia" w:ascii="宋体" w:hAnsi="宋体" w:eastAsia="宋体" w:cs="宋体"/>
                <w:color w:val="auto"/>
                <w:sz w:val="24"/>
                <w:szCs w:val="24"/>
                <w:highlight w:val="none"/>
                <w:vertAlign w:val="baseline"/>
                <w:lang w:val="en-US" w:eastAsia="zh-CN"/>
              </w:rPr>
              <w:t>，具有：</w:t>
            </w:r>
          </w:p>
          <w:p w14:paraId="672E5B59">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rPr>
              <w:t>人力资源和社会保障部门颁发的信息系统管理工程师证书；</w:t>
            </w:r>
          </w:p>
          <w:p w14:paraId="4122CC5B">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2.人力资源和社会保障部门颁发的系统集成项目管理工程师证书；</w:t>
            </w:r>
          </w:p>
          <w:p w14:paraId="4B4087D6">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3.人力资源和社会保障部门颁发的网络工程师证书。以上证书每项得2分，最高得6分。</w:t>
            </w:r>
          </w:p>
          <w:p w14:paraId="3A4559C5">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证明材料：提供有效证书扫描件及在本企业缴纳的有效社会保险证明，社会保险证明：应由社保部门出具且需满足最近连续近三个月。</w:t>
            </w:r>
          </w:p>
        </w:tc>
        <w:tc>
          <w:tcPr>
            <w:tcW w:w="797" w:type="dxa"/>
            <w:vAlign w:val="center"/>
          </w:tcPr>
          <w:p w14:paraId="26F930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lang w:val="en-US" w:eastAsia="zh-CN"/>
              </w:rPr>
              <w:t>分</w:t>
            </w:r>
          </w:p>
        </w:tc>
        <w:tc>
          <w:tcPr>
            <w:tcW w:w="1125" w:type="dxa"/>
            <w:vAlign w:val="center"/>
          </w:tcPr>
          <w:p w14:paraId="681A102F">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FC0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99" w:type="dxa"/>
            <w:shd w:val="clear" w:color="auto" w:fill="auto"/>
            <w:vAlign w:val="center"/>
          </w:tcPr>
          <w:p w14:paraId="47F1B44E">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4</w:t>
            </w:r>
          </w:p>
        </w:tc>
        <w:tc>
          <w:tcPr>
            <w:tcW w:w="1040" w:type="dxa"/>
            <w:vAlign w:val="center"/>
          </w:tcPr>
          <w:p w14:paraId="65B64D34">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监理服务团队</w:t>
            </w:r>
          </w:p>
        </w:tc>
        <w:tc>
          <w:tcPr>
            <w:tcW w:w="5006" w:type="dxa"/>
            <w:vAlign w:val="center"/>
          </w:tcPr>
          <w:p w14:paraId="5BCF32C1">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拟派本项目的监理服务团队（除去总监理工程师、总监理工程师代表外）组成人员具有人力资源和社会保障部门颁发的信息系统监理师证书的基础上，具有：</w:t>
            </w:r>
          </w:p>
          <w:p w14:paraId="67E3D84C">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rPr>
              <w:t>人力资源和社会保障部门颁发的</w:t>
            </w:r>
            <w:r>
              <w:rPr>
                <w:rFonts w:hint="eastAsia" w:ascii="宋体" w:hAnsi="宋体" w:eastAsia="宋体" w:cs="宋体"/>
                <w:color w:val="auto"/>
                <w:sz w:val="24"/>
                <w:szCs w:val="24"/>
                <w:highlight w:val="none"/>
                <w:lang w:val="en-US" w:eastAsia="zh-CN"/>
              </w:rPr>
              <w:t>系统架构设计师</w:t>
            </w:r>
            <w:r>
              <w:rPr>
                <w:rFonts w:hint="eastAsia" w:ascii="宋体" w:hAnsi="宋体" w:eastAsia="宋体" w:cs="宋体"/>
                <w:color w:val="auto"/>
                <w:sz w:val="24"/>
                <w:szCs w:val="24"/>
                <w:highlight w:val="none"/>
                <w:vertAlign w:val="baseline"/>
                <w:lang w:val="en-US" w:eastAsia="zh-CN"/>
              </w:rPr>
              <w:t>证书；</w:t>
            </w:r>
          </w:p>
          <w:p w14:paraId="64A1569E">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2.人力资源和社会保障部门颁发的系统规划与管理师证书；</w:t>
            </w:r>
          </w:p>
          <w:p w14:paraId="1524FF47">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3.人力资源和社会保障部门颁发的数据库系统工程师证书；</w:t>
            </w:r>
          </w:p>
          <w:p w14:paraId="0E7ECA6A">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4.人力资源和社会保障部门颁发的软件设计师证书；</w:t>
            </w:r>
          </w:p>
          <w:p w14:paraId="064D1F54">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5.人力资源和社会保障部门颁发的</w:t>
            </w:r>
            <w:r>
              <w:rPr>
                <w:rFonts w:hint="eastAsia" w:ascii="Times New Roman" w:hAnsi="Times New Roman" w:eastAsia="宋体" w:cs="Times New Roman"/>
                <w:snapToGrid w:val="0"/>
                <w:color w:val="000000"/>
                <w:kern w:val="0"/>
                <w:sz w:val="24"/>
                <w:highlight w:val="none"/>
                <w:lang w:val="zh-CN" w:eastAsia="zh-CN"/>
              </w:rPr>
              <w:t>系统集成项目管理工程师</w:t>
            </w:r>
            <w:r>
              <w:rPr>
                <w:rFonts w:hint="eastAsia" w:ascii="宋体" w:hAnsi="宋体" w:eastAsia="宋体" w:cs="宋体"/>
                <w:color w:val="auto"/>
                <w:sz w:val="24"/>
                <w:szCs w:val="24"/>
                <w:highlight w:val="none"/>
                <w:vertAlign w:val="baseline"/>
                <w:lang w:val="en-US" w:eastAsia="zh-CN"/>
              </w:rPr>
              <w:t>证书；</w:t>
            </w:r>
          </w:p>
          <w:p w14:paraId="514B5379">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6.人力资源和社会保障部门颁发的信息安全工程师证书；</w:t>
            </w:r>
          </w:p>
          <w:p w14:paraId="63DB4893">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7.人力资源和社会保障部门颁发的系统分析师证书；</w:t>
            </w:r>
          </w:p>
          <w:p w14:paraId="0C614D11">
            <w:pPr>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napToGrid w:val="0"/>
                <w:color w:val="auto"/>
                <w:kern w:val="0"/>
                <w:sz w:val="24"/>
                <w:szCs w:val="24"/>
                <w:highlight w:val="none"/>
                <w:vertAlign w:val="baseline"/>
                <w:lang w:val="en-US" w:eastAsia="zh-CN" w:bidi="ar-SA"/>
              </w:rPr>
              <w:t>8.</w:t>
            </w:r>
            <w:r>
              <w:rPr>
                <w:rFonts w:hint="eastAsia" w:ascii="宋体" w:hAnsi="宋体" w:eastAsia="宋体" w:cs="宋体"/>
                <w:color w:val="auto"/>
                <w:sz w:val="24"/>
                <w:szCs w:val="24"/>
                <w:highlight w:val="none"/>
                <w:vertAlign w:val="baseline"/>
                <w:lang w:val="en-US" w:eastAsia="zh-CN"/>
              </w:rPr>
              <w:t>高级工程师职称证书。以上证书每项得1分，最高得8分。（一人多证只计1项，每项证书不重复计分）</w:t>
            </w:r>
          </w:p>
          <w:p w14:paraId="23C71F18">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证明材料：提供有效证书扫描件及在本企业缴纳的有效社会保险证明，社会保险证明：应由社保部门出具且需满足最近连续近三个月。</w:t>
            </w:r>
          </w:p>
        </w:tc>
        <w:tc>
          <w:tcPr>
            <w:tcW w:w="797" w:type="dxa"/>
            <w:vAlign w:val="center"/>
          </w:tcPr>
          <w:p w14:paraId="4FAD254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c>
          <w:tcPr>
            <w:tcW w:w="1125" w:type="dxa"/>
            <w:vAlign w:val="center"/>
          </w:tcPr>
          <w:p w14:paraId="6E6CB157">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C3F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shd w:val="clear" w:color="auto" w:fill="auto"/>
            <w:vAlign w:val="center"/>
          </w:tcPr>
          <w:p w14:paraId="13DEDCF7">
            <w:pPr>
              <w:bidi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5</w:t>
            </w:r>
          </w:p>
        </w:tc>
        <w:tc>
          <w:tcPr>
            <w:tcW w:w="1040" w:type="dxa"/>
            <w:vAlign w:val="center"/>
          </w:tcPr>
          <w:p w14:paraId="1DBE9D83">
            <w:pPr>
              <w:bidi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重难点分析</w:t>
            </w:r>
          </w:p>
        </w:tc>
        <w:tc>
          <w:tcPr>
            <w:tcW w:w="5006" w:type="dxa"/>
            <w:vAlign w:val="center"/>
          </w:tcPr>
          <w:p w14:paraId="44AE515A">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对本项目实施的难点、要点和关键部位是否阐明、控制的保证措施和手段是否科学、可靠</w:t>
            </w:r>
            <w:r>
              <w:rPr>
                <w:rFonts w:hint="eastAsia" w:ascii="宋体" w:hAnsi="宋体" w:cs="宋体"/>
                <w:bCs/>
                <w:sz w:val="24"/>
                <w:szCs w:val="24"/>
                <w:highlight w:val="none"/>
                <w:lang w:val="en-US" w:eastAsia="zh-CN"/>
              </w:rPr>
              <w:t>进行打分</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重点、难点、关键点分析透彻，措施建议得力得5分；重点、难点、关键点分析较透彻，措施建议可行得3分；重点、难点、关键点分析有欠缺，措施建议一般得1分；方案不合理或未提供方案不得分；</w:t>
            </w:r>
          </w:p>
        </w:tc>
        <w:tc>
          <w:tcPr>
            <w:tcW w:w="797" w:type="dxa"/>
            <w:vAlign w:val="center"/>
          </w:tcPr>
          <w:p w14:paraId="0583A8B7">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125" w:type="dxa"/>
            <w:vAlign w:val="center"/>
          </w:tcPr>
          <w:p w14:paraId="034C7DAB">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4832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shd w:val="clear" w:color="auto" w:fill="auto"/>
            <w:vAlign w:val="center"/>
          </w:tcPr>
          <w:p w14:paraId="1A9F7FF4">
            <w:pPr>
              <w:bidi w:val="0"/>
              <w:spacing w:line="36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w:t>
            </w:r>
          </w:p>
        </w:tc>
        <w:tc>
          <w:tcPr>
            <w:tcW w:w="1040" w:type="dxa"/>
            <w:vAlign w:val="center"/>
          </w:tcPr>
          <w:p w14:paraId="6CB685DB">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监理服务大纲</w:t>
            </w:r>
          </w:p>
        </w:tc>
        <w:tc>
          <w:tcPr>
            <w:tcW w:w="5006" w:type="dxa"/>
            <w:vAlign w:val="center"/>
          </w:tcPr>
          <w:p w14:paraId="0AAEE54D">
            <w:pPr>
              <w:keepNext w:val="0"/>
              <w:keepLines w:val="0"/>
              <w:pageBreakBefore w:val="0"/>
              <w:widowControl w:val="0"/>
              <w:kinsoku/>
              <w:wordWrap/>
              <w:overflowPunct/>
              <w:topLinePunct w:val="0"/>
              <w:autoSpaceDE/>
              <w:autoSpaceDN/>
              <w:bidi w:val="0"/>
              <w:adjustRightInd w:val="0"/>
              <w:snapToGrid/>
              <w:spacing w:before="0" w:after="0" w:line="360" w:lineRule="auto"/>
              <w:ind w:left="0" w:leftChars="0" w:right="105" w:rightChars="5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根据投标人针对本项目制作的监理服务大纲，监理服务大纲主要内容包括：①用户需求分析；②公司优势应对</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③监理主要思路</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④针对监理服务内容的主要监理方案；⑤监理质量监督方案。</w:t>
            </w:r>
            <w:r>
              <w:rPr>
                <w:rFonts w:hint="eastAsia" w:ascii="宋体" w:hAnsi="宋体" w:eastAsia="宋体" w:cs="宋体"/>
                <w:sz w:val="24"/>
                <w:szCs w:val="24"/>
                <w:highlight w:val="none"/>
              </w:rPr>
              <w:t>根据提供的主要内容进行评分，</w:t>
            </w:r>
            <w:r>
              <w:rPr>
                <w:rFonts w:hint="eastAsia" w:ascii="宋体" w:hAnsi="宋体" w:cs="宋体"/>
                <w:color w:val="auto"/>
                <w:sz w:val="24"/>
                <w:szCs w:val="24"/>
                <w:highlight w:val="none"/>
                <w:lang w:val="en-US" w:eastAsia="zh-CN"/>
              </w:rPr>
              <w:t>方案全面完整，针对性强的得4分；内容、基本全面完整，针对性较强的得2分；内容描述笼统，针对性一般的得1分；方案不合理或未提供方案不得分；</w:t>
            </w:r>
          </w:p>
        </w:tc>
        <w:tc>
          <w:tcPr>
            <w:tcW w:w="797" w:type="dxa"/>
            <w:vAlign w:val="center"/>
          </w:tcPr>
          <w:p w14:paraId="632A2EA7">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125" w:type="dxa"/>
            <w:vAlign w:val="center"/>
          </w:tcPr>
          <w:p w14:paraId="3AECE70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7E49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shd w:val="clear" w:color="auto" w:fill="auto"/>
            <w:vAlign w:val="center"/>
          </w:tcPr>
          <w:p w14:paraId="355B7C74">
            <w:pPr>
              <w:bidi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7</w:t>
            </w:r>
          </w:p>
        </w:tc>
        <w:tc>
          <w:tcPr>
            <w:tcW w:w="1040" w:type="dxa"/>
            <w:vAlign w:val="center"/>
          </w:tcPr>
          <w:p w14:paraId="2BE0F6D2">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投资控制方案</w:t>
            </w:r>
          </w:p>
        </w:tc>
        <w:tc>
          <w:tcPr>
            <w:tcW w:w="5006" w:type="dxa"/>
            <w:vAlign w:val="center"/>
          </w:tcPr>
          <w:p w14:paraId="6E1F16D8">
            <w:pPr>
              <w:keepNext w:val="0"/>
              <w:keepLines w:val="0"/>
              <w:pageBreakBefore w:val="0"/>
              <w:widowControl w:val="0"/>
              <w:kinsoku/>
              <w:wordWrap/>
              <w:overflowPunct/>
              <w:topLinePunct w:val="0"/>
              <w:autoSpaceDE/>
              <w:autoSpaceDN/>
              <w:bidi w:val="0"/>
              <w:adjustRightInd w:val="0"/>
              <w:snapToGrid/>
              <w:spacing w:before="0" w:after="0" w:line="360" w:lineRule="auto"/>
              <w:ind w:left="0" w:leftChars="0" w:right="105" w:rightChars="5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投资控制方案：结合①信息化管理手段；②价审相关方案；③针对本项目情况科学合理地采取投资控制措施。</w:t>
            </w:r>
            <w:r>
              <w:rPr>
                <w:rFonts w:hint="eastAsia" w:ascii="宋体" w:hAnsi="宋体" w:cs="宋体"/>
                <w:b/>
                <w:bCs/>
                <w:color w:val="auto"/>
                <w:sz w:val="24"/>
                <w:szCs w:val="24"/>
                <w:highlight w:val="none"/>
                <w:lang w:val="en-US" w:eastAsia="zh-CN"/>
              </w:rPr>
              <w:t>投资控制方案</w:t>
            </w:r>
            <w:r>
              <w:rPr>
                <w:rFonts w:hint="eastAsia" w:ascii="宋体" w:hAnsi="宋体" w:eastAsia="宋体" w:cs="宋体"/>
                <w:color w:val="auto"/>
                <w:sz w:val="24"/>
                <w:szCs w:val="24"/>
                <w:highlight w:val="none"/>
                <w:lang w:val="en-US" w:eastAsia="zh-CN"/>
              </w:rPr>
              <w:t>实施全面完整，针对性强的得5分；内容、基本全面完整，针对性较强的得3分；内容描述笼统，针对性一般的得1分；方案不合理或未提供方案不得分；</w:t>
            </w:r>
          </w:p>
        </w:tc>
        <w:tc>
          <w:tcPr>
            <w:tcW w:w="797" w:type="dxa"/>
            <w:vAlign w:val="center"/>
          </w:tcPr>
          <w:p w14:paraId="72CE4293">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125" w:type="dxa"/>
            <w:vAlign w:val="center"/>
          </w:tcPr>
          <w:p w14:paraId="22845383">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38CE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699" w:type="dxa"/>
            <w:vMerge w:val="restart"/>
            <w:shd w:val="clear" w:color="auto" w:fill="auto"/>
            <w:vAlign w:val="center"/>
          </w:tcPr>
          <w:p w14:paraId="5497371B">
            <w:pPr>
              <w:bidi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8</w:t>
            </w:r>
          </w:p>
        </w:tc>
        <w:tc>
          <w:tcPr>
            <w:tcW w:w="1040" w:type="dxa"/>
            <w:vMerge w:val="restart"/>
            <w:vAlign w:val="center"/>
          </w:tcPr>
          <w:p w14:paraId="0D5507D5">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质量控制方案</w:t>
            </w:r>
          </w:p>
        </w:tc>
        <w:tc>
          <w:tcPr>
            <w:tcW w:w="5006" w:type="dxa"/>
            <w:vAlign w:val="center"/>
          </w:tcPr>
          <w:p w14:paraId="1EF7E63A">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的</w:t>
            </w:r>
            <w:r>
              <w:rPr>
                <w:rFonts w:hint="eastAsia" w:ascii="宋体" w:hAnsi="宋体" w:eastAsia="宋体" w:cs="宋体"/>
                <w:color w:val="auto"/>
                <w:sz w:val="24"/>
                <w:szCs w:val="24"/>
                <w:highlight w:val="none"/>
                <w:lang w:val="en-US" w:eastAsia="zh-CN"/>
              </w:rPr>
              <w:t>信息化管理手段</w:t>
            </w:r>
            <w:r>
              <w:rPr>
                <w:rFonts w:hint="eastAsia" w:ascii="宋体" w:hAnsi="宋体" w:cs="宋体"/>
                <w:color w:val="auto"/>
                <w:sz w:val="24"/>
                <w:szCs w:val="24"/>
                <w:highlight w:val="none"/>
                <w:lang w:val="en-US" w:eastAsia="zh-CN"/>
              </w:rPr>
              <w:t>进行打分；方案全面完整，针对性强的得4分；内容、基本全面完整，针对性较强的得2分；内容描述笼统，针对性一般的得1分；方案不合理或未提供方案不得分；</w:t>
            </w:r>
          </w:p>
        </w:tc>
        <w:tc>
          <w:tcPr>
            <w:tcW w:w="797" w:type="dxa"/>
            <w:vMerge w:val="restart"/>
            <w:vAlign w:val="center"/>
          </w:tcPr>
          <w:p w14:paraId="709123D3">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1125" w:type="dxa"/>
            <w:vMerge w:val="restart"/>
            <w:vAlign w:val="center"/>
          </w:tcPr>
          <w:p w14:paraId="784DA837">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0322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699" w:type="dxa"/>
            <w:vMerge w:val="continue"/>
            <w:shd w:val="clear" w:color="auto" w:fill="auto"/>
            <w:vAlign w:val="center"/>
          </w:tcPr>
          <w:p w14:paraId="0E4DA3B5">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20" w:firstLineChars="200"/>
              <w:jc w:val="both"/>
              <w:textAlignment w:val="auto"/>
              <w:rPr>
                <w:highlight w:val="none"/>
              </w:rPr>
            </w:pPr>
          </w:p>
        </w:tc>
        <w:tc>
          <w:tcPr>
            <w:tcW w:w="1040" w:type="dxa"/>
            <w:vMerge w:val="continue"/>
            <w:vAlign w:val="center"/>
          </w:tcPr>
          <w:p w14:paraId="636FC36D">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20" w:firstLineChars="200"/>
              <w:jc w:val="both"/>
              <w:textAlignment w:val="auto"/>
              <w:rPr>
                <w:highlight w:val="none"/>
              </w:rPr>
            </w:pPr>
          </w:p>
        </w:tc>
        <w:tc>
          <w:tcPr>
            <w:tcW w:w="5006" w:type="dxa"/>
            <w:vAlign w:val="center"/>
          </w:tcPr>
          <w:p w14:paraId="563BA9CB">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针对本项目情况科学合理地采取质量控制措施</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打</w:t>
            </w:r>
            <w:r>
              <w:rPr>
                <w:rFonts w:hint="eastAsia" w:ascii="宋体" w:hAnsi="宋体" w:eastAsia="宋体" w:cs="宋体"/>
                <w:sz w:val="24"/>
                <w:szCs w:val="24"/>
                <w:highlight w:val="none"/>
              </w:rPr>
              <w:t>分，</w:t>
            </w:r>
            <w:r>
              <w:rPr>
                <w:rFonts w:hint="eastAsia" w:ascii="宋体" w:hAnsi="宋体" w:cs="宋体"/>
                <w:color w:val="auto"/>
                <w:sz w:val="24"/>
                <w:szCs w:val="24"/>
                <w:highlight w:val="none"/>
                <w:lang w:val="en-US" w:eastAsia="zh-CN"/>
              </w:rPr>
              <w:t>方案全面完整，针对性强的得4分；内容、基本全面完整，针对性较强的得2分；内容描述笼统，针对性一般的得1分；方案不合理或未提供方案不得分；</w:t>
            </w:r>
          </w:p>
        </w:tc>
        <w:tc>
          <w:tcPr>
            <w:tcW w:w="797" w:type="dxa"/>
            <w:vMerge w:val="continue"/>
            <w:vAlign w:val="center"/>
          </w:tcPr>
          <w:p w14:paraId="28AEE83C">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p>
        </w:tc>
        <w:tc>
          <w:tcPr>
            <w:tcW w:w="1125" w:type="dxa"/>
            <w:vMerge w:val="continue"/>
            <w:vAlign w:val="center"/>
          </w:tcPr>
          <w:p w14:paraId="7BA481A1">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p>
        </w:tc>
      </w:tr>
      <w:tr w14:paraId="64583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shd w:val="clear" w:color="auto" w:fill="auto"/>
            <w:vAlign w:val="center"/>
          </w:tcPr>
          <w:p w14:paraId="7D550184">
            <w:pPr>
              <w:bidi w:val="0"/>
              <w:spacing w:line="360" w:lineRule="auto"/>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p>
        </w:tc>
        <w:tc>
          <w:tcPr>
            <w:tcW w:w="1040" w:type="dxa"/>
            <w:vAlign w:val="center"/>
          </w:tcPr>
          <w:p w14:paraId="150B619C">
            <w:pPr>
              <w:bidi w:val="0"/>
              <w:spacing w:line="360" w:lineRule="auto"/>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项目管理方案</w:t>
            </w:r>
          </w:p>
        </w:tc>
        <w:tc>
          <w:tcPr>
            <w:tcW w:w="5006" w:type="dxa"/>
            <w:vAlign w:val="center"/>
          </w:tcPr>
          <w:p w14:paraId="2F30C2F2">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根据投标人提供项目①合同管理；②信息安全管理；③施工安全管理；④信息管理；⑤文档资料管理。</w:t>
            </w:r>
            <w:r>
              <w:rPr>
                <w:rFonts w:hint="eastAsia" w:ascii="宋体" w:hAnsi="宋体" w:eastAsia="宋体" w:cs="宋体"/>
                <w:sz w:val="24"/>
                <w:szCs w:val="24"/>
                <w:highlight w:val="none"/>
              </w:rPr>
              <w:t>根据提供的主要内容进行评分，</w:t>
            </w:r>
            <w:r>
              <w:rPr>
                <w:rFonts w:hint="eastAsia" w:ascii="宋体" w:hAnsi="宋体" w:cs="宋体"/>
                <w:b/>
                <w:bCs/>
                <w:color w:val="auto"/>
                <w:sz w:val="24"/>
                <w:szCs w:val="24"/>
                <w:highlight w:val="none"/>
                <w:lang w:val="en-US" w:eastAsia="zh-CN"/>
              </w:rPr>
              <w:t>项目管理方案</w:t>
            </w:r>
            <w:r>
              <w:rPr>
                <w:rFonts w:hint="eastAsia" w:ascii="宋体" w:hAnsi="宋体" w:cs="宋体"/>
                <w:color w:val="auto"/>
                <w:sz w:val="24"/>
                <w:szCs w:val="24"/>
                <w:highlight w:val="none"/>
                <w:lang w:val="en-US" w:eastAsia="zh-CN"/>
              </w:rPr>
              <w:t>全面完整，针对性强的得6分；内容、基本全面完整，针对性较强的得4分；内容描述笼统，针对性一般的得2分；方案不合理或未提供方案不得分；</w:t>
            </w:r>
          </w:p>
        </w:tc>
        <w:tc>
          <w:tcPr>
            <w:tcW w:w="797" w:type="dxa"/>
            <w:vAlign w:val="center"/>
          </w:tcPr>
          <w:p w14:paraId="492F7CD2">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25" w:type="dxa"/>
            <w:vAlign w:val="center"/>
          </w:tcPr>
          <w:p w14:paraId="691F016E">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6737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shd w:val="clear" w:color="auto" w:fill="auto"/>
            <w:vAlign w:val="center"/>
          </w:tcPr>
          <w:p w14:paraId="35E7179B">
            <w:pPr>
              <w:bidi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10</w:t>
            </w:r>
          </w:p>
        </w:tc>
        <w:tc>
          <w:tcPr>
            <w:tcW w:w="1040" w:type="dxa"/>
            <w:vAlign w:val="center"/>
          </w:tcPr>
          <w:p w14:paraId="3DCA8EA4">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进度控制措施</w:t>
            </w:r>
          </w:p>
        </w:tc>
        <w:tc>
          <w:tcPr>
            <w:tcW w:w="5006" w:type="dxa"/>
            <w:vAlign w:val="center"/>
          </w:tcPr>
          <w:p w14:paraId="4B2801A0">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进度控制措施：结合①类似典型案例；②信息化管理手段；③针对本项目情况科学合理地采取进度控制措施。</w:t>
            </w:r>
            <w:r>
              <w:rPr>
                <w:rFonts w:hint="eastAsia" w:ascii="宋体" w:hAnsi="宋体" w:eastAsia="宋体" w:cs="宋体"/>
                <w:sz w:val="24"/>
                <w:szCs w:val="24"/>
                <w:highlight w:val="none"/>
              </w:rPr>
              <w:t>根据提供的主要内容进行评分，全面完整，针对性强的得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分；内容、基本全面完整，针对性较强的得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分；内容描述笼统，针对性一般的得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分；方案不合理或未提供方案不得分；</w:t>
            </w:r>
          </w:p>
        </w:tc>
        <w:tc>
          <w:tcPr>
            <w:tcW w:w="797" w:type="dxa"/>
            <w:vAlign w:val="center"/>
          </w:tcPr>
          <w:p w14:paraId="26DE8C2F">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083E5C77">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E264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shd w:val="clear" w:color="auto" w:fill="auto"/>
            <w:vAlign w:val="center"/>
          </w:tcPr>
          <w:p w14:paraId="1BABBFEC">
            <w:pPr>
              <w:bidi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11</w:t>
            </w:r>
          </w:p>
        </w:tc>
        <w:tc>
          <w:tcPr>
            <w:tcW w:w="1040" w:type="dxa"/>
            <w:vAlign w:val="center"/>
          </w:tcPr>
          <w:p w14:paraId="5B810EB0">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项目管理软件</w:t>
            </w:r>
          </w:p>
        </w:tc>
        <w:tc>
          <w:tcPr>
            <w:tcW w:w="5006" w:type="dxa"/>
            <w:vAlign w:val="center"/>
          </w:tcPr>
          <w:p w14:paraId="0E778EC4">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项目管理软件：</w:t>
            </w:r>
            <w:r>
              <w:rPr>
                <w:rFonts w:hint="eastAsia" w:ascii="宋体" w:hAnsi="宋体" w:eastAsia="宋体" w:cs="宋体"/>
                <w:sz w:val="24"/>
                <w:szCs w:val="24"/>
                <w:highlight w:val="none"/>
              </w:rPr>
              <w:t>具有信息系统安全等级保护三级及以上备案证的PC端和手机端的项目管理软件，并实现以下</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大功能：</w:t>
            </w:r>
          </w:p>
          <w:p w14:paraId="5814CFB7">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1）项目质量控制：对于</w:t>
            </w:r>
            <w:r>
              <w:rPr>
                <w:rFonts w:hint="eastAsia" w:ascii="宋体" w:hAnsi="宋体" w:eastAsia="宋体" w:cs="宋体"/>
                <w:sz w:val="24"/>
                <w:szCs w:val="24"/>
                <w:highlight w:val="none"/>
                <w:lang w:val="en-US" w:eastAsia="zh-CN"/>
              </w:rPr>
              <w:t>系统集成</w:t>
            </w:r>
            <w:r>
              <w:rPr>
                <w:rFonts w:hint="eastAsia" w:ascii="宋体" w:hAnsi="宋体" w:eastAsia="宋体" w:cs="宋体"/>
                <w:sz w:val="24"/>
                <w:szCs w:val="24"/>
                <w:highlight w:val="none"/>
              </w:rPr>
              <w:t>部分，能为用户展示项目各系统模块功能完成情况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并能快捷生成最终</w:t>
            </w:r>
            <w:r>
              <w:rPr>
                <w:rFonts w:hint="eastAsia" w:ascii="宋体" w:hAnsi="宋体" w:eastAsia="宋体" w:cs="宋体"/>
                <w:sz w:val="24"/>
                <w:szCs w:val="24"/>
                <w:highlight w:val="none"/>
                <w:lang w:val="en-US" w:eastAsia="zh-CN"/>
              </w:rPr>
              <w:t>系统集成</w:t>
            </w:r>
            <w:r>
              <w:rPr>
                <w:rFonts w:hint="eastAsia" w:ascii="宋体" w:hAnsi="宋体" w:eastAsia="宋体" w:cs="宋体"/>
                <w:sz w:val="24"/>
                <w:szCs w:val="24"/>
                <w:highlight w:val="none"/>
              </w:rPr>
              <w:t>完成情况的对照清单</w:t>
            </w:r>
            <w:r>
              <w:rPr>
                <w:rFonts w:hint="eastAsia" w:ascii="宋体" w:hAnsi="宋体" w:eastAsia="宋体" w:cs="宋体"/>
                <w:sz w:val="24"/>
                <w:szCs w:val="24"/>
                <w:highlight w:val="none"/>
                <w:lang w:eastAsia="zh-CN"/>
              </w:rPr>
              <w:t>。</w:t>
            </w:r>
          </w:p>
          <w:p w14:paraId="6B7C02B6">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项目进度控制：能设定并查看项目里程碑、进度，并能回溯项目进度延期及审批相关情况。</w:t>
            </w:r>
          </w:p>
          <w:p w14:paraId="707174A7">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项目合同管理：能设定明确的合同审核流程并能实时展现流转进度。并能对合同的主要信息进行展示。</w:t>
            </w:r>
          </w:p>
          <w:p w14:paraId="374D0035">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项目变更控制：能通过系统完成项目变更进行审批及流转，并能</w:t>
            </w:r>
            <w:r>
              <w:rPr>
                <w:rFonts w:hint="eastAsia" w:ascii="宋体" w:hAnsi="宋体" w:eastAsia="宋体" w:cs="宋体"/>
                <w:sz w:val="24"/>
                <w:szCs w:val="24"/>
                <w:highlight w:val="none"/>
                <w:lang w:val="en-US" w:eastAsia="zh-CN"/>
              </w:rPr>
              <w:t>查看变更相关的附件材料</w:t>
            </w:r>
            <w:r>
              <w:rPr>
                <w:rFonts w:hint="eastAsia" w:ascii="宋体" w:hAnsi="宋体" w:eastAsia="宋体" w:cs="宋体"/>
                <w:sz w:val="24"/>
                <w:szCs w:val="24"/>
                <w:highlight w:val="none"/>
              </w:rPr>
              <w:t>。</w:t>
            </w:r>
          </w:p>
          <w:p w14:paraId="07BAEA77">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项目文档管理：</w:t>
            </w:r>
            <w:r>
              <w:rPr>
                <w:rFonts w:hint="eastAsia" w:ascii="宋体" w:hAnsi="宋体" w:eastAsia="宋体" w:cs="宋体"/>
                <w:sz w:val="24"/>
                <w:szCs w:val="24"/>
                <w:highlight w:val="none"/>
                <w:lang w:val="en-US" w:eastAsia="zh-CN"/>
              </w:rPr>
              <w:t>能设定在不同阶段需要上传的文档类型及其周期性和必要性，并能对文档完成度和及时性情况进行展示</w:t>
            </w:r>
            <w:r>
              <w:rPr>
                <w:rFonts w:hint="eastAsia" w:ascii="宋体" w:hAnsi="宋体" w:eastAsia="宋体" w:cs="宋体"/>
                <w:sz w:val="24"/>
                <w:szCs w:val="24"/>
                <w:highlight w:val="none"/>
              </w:rPr>
              <w:t>。</w:t>
            </w:r>
          </w:p>
          <w:p w14:paraId="33F3C30E">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以上功能每具备一项加</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分（提供软件等保备案证书、PC端和手机端的软件截图以及该功能的软件流程图），最高得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97" w:type="dxa"/>
            <w:vAlign w:val="center"/>
          </w:tcPr>
          <w:p w14:paraId="3087F1CA">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125" w:type="dxa"/>
            <w:vAlign w:val="center"/>
          </w:tcPr>
          <w:p w14:paraId="0A6A91C2">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5F04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shd w:val="clear" w:color="auto" w:fill="auto"/>
            <w:vAlign w:val="center"/>
          </w:tcPr>
          <w:p w14:paraId="40C41093">
            <w:pPr>
              <w:bidi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12</w:t>
            </w:r>
          </w:p>
        </w:tc>
        <w:tc>
          <w:tcPr>
            <w:tcW w:w="1040" w:type="dxa"/>
            <w:vAlign w:val="center"/>
          </w:tcPr>
          <w:p w14:paraId="7172ABD2">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协助审计的相关能力</w:t>
            </w:r>
          </w:p>
        </w:tc>
        <w:tc>
          <w:tcPr>
            <w:tcW w:w="5006" w:type="dxa"/>
            <w:vAlign w:val="center"/>
          </w:tcPr>
          <w:p w14:paraId="0A52DDE1">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协助审计的相关能力</w:t>
            </w:r>
            <w:r>
              <w:rPr>
                <w:rFonts w:hint="eastAsia" w:ascii="宋体" w:hAnsi="宋体" w:eastAsia="宋体" w:cs="宋体"/>
                <w:sz w:val="24"/>
                <w:szCs w:val="24"/>
                <w:highlight w:val="none"/>
                <w:lang w:eastAsia="zh-CN"/>
              </w:rPr>
              <w:t>：</w:t>
            </w:r>
            <w:r>
              <w:rPr>
                <w:rFonts w:hint="eastAsia" w:ascii="宋体" w:hAnsi="宋体" w:eastAsia="宋体" w:cs="宋体"/>
                <w:kern w:val="2"/>
                <w:sz w:val="24"/>
                <w:szCs w:val="24"/>
                <w:highlight w:val="none"/>
                <w:lang w:val="en-US" w:eastAsia="zh-CN" w:bidi="ar-SA"/>
              </w:rPr>
              <w:t>针对本项目的审计工作，是否制定了相应的①协助审计方案；②预审计方案；③提供能力佐证。</w:t>
            </w:r>
            <w:r>
              <w:rPr>
                <w:rFonts w:hint="eastAsia" w:ascii="宋体" w:hAnsi="宋体" w:eastAsia="宋体" w:cs="宋体"/>
                <w:bCs/>
                <w:kern w:val="2"/>
                <w:sz w:val="24"/>
                <w:szCs w:val="24"/>
                <w:highlight w:val="none"/>
                <w:lang w:val="en-US" w:eastAsia="zh-CN" w:bidi="ar-SA"/>
              </w:rPr>
              <w:t>根据提供的主要内容进行评分，</w:t>
            </w:r>
            <w:r>
              <w:rPr>
                <w:rFonts w:hint="eastAsia" w:ascii="宋体" w:hAnsi="宋体" w:cs="宋体"/>
                <w:color w:val="auto"/>
                <w:sz w:val="24"/>
                <w:szCs w:val="24"/>
                <w:highlight w:val="none"/>
                <w:lang w:val="en-US" w:eastAsia="zh-CN"/>
              </w:rPr>
              <w:t>全面完整，针对性强的得6分；内容、基本全面完整，针对性较强的得4分；内容描述笼统，针对性一般的得2分；方案不合理或未提供方案不得分；</w:t>
            </w:r>
          </w:p>
        </w:tc>
        <w:tc>
          <w:tcPr>
            <w:tcW w:w="797" w:type="dxa"/>
            <w:vAlign w:val="center"/>
          </w:tcPr>
          <w:p w14:paraId="45F749E9">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081376B3">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CBAA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shd w:val="clear" w:color="auto" w:fill="auto"/>
            <w:vAlign w:val="center"/>
          </w:tcPr>
          <w:p w14:paraId="73402E8B">
            <w:pPr>
              <w:bidi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13</w:t>
            </w:r>
          </w:p>
        </w:tc>
        <w:tc>
          <w:tcPr>
            <w:tcW w:w="1040" w:type="dxa"/>
            <w:vAlign w:val="center"/>
          </w:tcPr>
          <w:p w14:paraId="08336F95">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售后方案</w:t>
            </w:r>
          </w:p>
        </w:tc>
        <w:tc>
          <w:tcPr>
            <w:tcW w:w="5006" w:type="dxa"/>
            <w:vAlign w:val="center"/>
          </w:tcPr>
          <w:p w14:paraId="30EA6320">
            <w:pPr>
              <w:keepNext w:val="0"/>
              <w:keepLines w:val="0"/>
              <w:pageBreakBefore w:val="0"/>
              <w:widowControl w:val="0"/>
              <w:kinsoku/>
              <w:wordWrap/>
              <w:overflowPunct/>
              <w:topLinePunct w:val="0"/>
              <w:autoSpaceDE/>
              <w:autoSpaceDN/>
              <w:bidi w:val="0"/>
              <w:adjustRightInd w:val="0"/>
              <w:snapToGrid/>
              <w:spacing w:before="0" w:after="0" w:line="360" w:lineRule="auto"/>
              <w:ind w:left="105" w:leftChars="50"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提供售后技术支持及本地适应性的书面方案，须包括但不限于以下内容：①服务内容；②服务人员安排；③提供现有服务网点或承诺中标后本地化服务的投入计划方案。</w:t>
            </w:r>
            <w:r>
              <w:rPr>
                <w:rFonts w:hint="eastAsia" w:ascii="宋体" w:hAnsi="宋体" w:eastAsia="宋体" w:cs="宋体"/>
                <w:sz w:val="24"/>
                <w:szCs w:val="24"/>
                <w:highlight w:val="none"/>
              </w:rPr>
              <w:t>根据提供的主要内容进行评分，</w:t>
            </w:r>
            <w:r>
              <w:rPr>
                <w:rFonts w:hint="eastAsia" w:ascii="宋体" w:hAnsi="宋体" w:cs="宋体"/>
                <w:sz w:val="24"/>
                <w:szCs w:val="24"/>
                <w:highlight w:val="none"/>
                <w:lang w:val="en-US" w:eastAsia="zh-CN"/>
              </w:rPr>
              <w:t>以上内容</w:t>
            </w:r>
            <w:r>
              <w:rPr>
                <w:rFonts w:hint="eastAsia" w:ascii="宋体" w:hAnsi="宋体" w:cs="宋体"/>
                <w:color w:val="auto"/>
                <w:sz w:val="24"/>
                <w:szCs w:val="24"/>
                <w:highlight w:val="none"/>
                <w:lang w:val="en-US" w:eastAsia="zh-CN"/>
              </w:rPr>
              <w:t>全面完整，针对性强的得6分；内容、基本全面完整，针对性较强的得4分；内容描述笼统，针对性一般的得2分；方案不合理或未提供方案不得分；</w:t>
            </w:r>
          </w:p>
        </w:tc>
        <w:tc>
          <w:tcPr>
            <w:tcW w:w="797" w:type="dxa"/>
            <w:vAlign w:val="center"/>
          </w:tcPr>
          <w:p w14:paraId="7916C64F">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0B205B87">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14:paraId="398B70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0D73EA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090E7E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0D351A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39B5B9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40F8AE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4E2143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6C28EB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6C76EB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618880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p>
    <w:p w14:paraId="1BDB86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972C79D">
      <w:pPr>
        <w:snapToGrid w:val="0"/>
        <w:spacing w:line="360" w:lineRule="auto"/>
        <w:ind w:firstLine="562" w:firstLineChars="200"/>
        <w:jc w:val="left"/>
        <w:rPr>
          <w:rFonts w:hint="eastAsia" w:cs="宋体"/>
          <w:b/>
          <w:bCs/>
          <w:sz w:val="28"/>
          <w:szCs w:val="28"/>
          <w:highlight w:val="none"/>
          <w:lang w:val="en-US" w:eastAsia="zh-CN"/>
        </w:rPr>
      </w:pPr>
      <w:r>
        <w:rPr>
          <w:rFonts w:hint="eastAsia" w:cs="宋体"/>
          <w:b/>
          <w:bCs/>
          <w:sz w:val="28"/>
          <w:szCs w:val="28"/>
          <w:highlight w:val="none"/>
          <w:lang w:val="en-US" w:eastAsia="zh-CN"/>
        </w:rPr>
        <w:t>标项三：余杭区信创基础设施服务采购项目（审计服务）</w:t>
      </w:r>
    </w:p>
    <w:p w14:paraId="4CC31131">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sz w:val="24"/>
          <w:highlight w:val="none"/>
        </w:rPr>
        <w:t>评标标准如下：</w:t>
      </w:r>
    </w:p>
    <w:tbl>
      <w:tblPr>
        <w:tblStyle w:val="64"/>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992"/>
        <w:gridCol w:w="4971"/>
        <w:gridCol w:w="931"/>
        <w:gridCol w:w="869"/>
      </w:tblGrid>
      <w:tr w14:paraId="1373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9" w:type="dxa"/>
            <w:vAlign w:val="center"/>
          </w:tcPr>
          <w:p w14:paraId="155C443F">
            <w:pPr>
              <w:jc w:val="center"/>
              <w:rPr>
                <w:rFonts w:ascii="宋体" w:hAnsi="宋体" w:cs="宋体"/>
                <w:b/>
                <w:bCs/>
                <w:sz w:val="24"/>
                <w:highlight w:val="none"/>
              </w:rPr>
            </w:pPr>
            <w:r>
              <w:rPr>
                <w:rFonts w:hint="eastAsia" w:ascii="宋体" w:hAnsi="宋体" w:cs="宋体"/>
                <w:b/>
                <w:bCs/>
                <w:sz w:val="24"/>
                <w:highlight w:val="none"/>
              </w:rPr>
              <w:t>序号</w:t>
            </w:r>
          </w:p>
        </w:tc>
        <w:tc>
          <w:tcPr>
            <w:tcW w:w="992" w:type="dxa"/>
            <w:vAlign w:val="center"/>
          </w:tcPr>
          <w:p w14:paraId="4466FD6E">
            <w:pPr>
              <w:jc w:val="center"/>
              <w:rPr>
                <w:rFonts w:ascii="宋体" w:hAnsi="宋体" w:cs="宋体"/>
                <w:b/>
                <w:bCs/>
                <w:sz w:val="24"/>
                <w:highlight w:val="none"/>
              </w:rPr>
            </w:pPr>
            <w:r>
              <w:rPr>
                <w:rFonts w:hint="eastAsia" w:ascii="宋体" w:hAnsi="宋体" w:cs="宋体"/>
                <w:b/>
                <w:bCs/>
                <w:sz w:val="24"/>
                <w:highlight w:val="none"/>
              </w:rPr>
              <w:t>评审内容</w:t>
            </w:r>
          </w:p>
        </w:tc>
        <w:tc>
          <w:tcPr>
            <w:tcW w:w="4971" w:type="dxa"/>
            <w:vAlign w:val="center"/>
          </w:tcPr>
          <w:p w14:paraId="7AC733EC">
            <w:pPr>
              <w:jc w:val="center"/>
              <w:rPr>
                <w:rFonts w:ascii="宋体" w:hAnsi="宋体" w:cs="宋体"/>
                <w:b/>
                <w:bCs/>
                <w:sz w:val="24"/>
                <w:highlight w:val="none"/>
              </w:rPr>
            </w:pPr>
            <w:r>
              <w:rPr>
                <w:rFonts w:hint="eastAsia" w:ascii="宋体" w:hAnsi="宋体" w:cs="宋体"/>
                <w:b/>
                <w:bCs/>
                <w:sz w:val="24"/>
                <w:highlight w:val="none"/>
              </w:rPr>
              <w:t>评审标准</w:t>
            </w:r>
          </w:p>
        </w:tc>
        <w:tc>
          <w:tcPr>
            <w:tcW w:w="931" w:type="dxa"/>
            <w:vAlign w:val="center"/>
          </w:tcPr>
          <w:p w14:paraId="1CAA4271">
            <w:pPr>
              <w:jc w:val="center"/>
              <w:rPr>
                <w:rFonts w:ascii="宋体" w:hAnsi="宋体" w:cs="宋体"/>
                <w:b/>
                <w:bCs/>
                <w:sz w:val="24"/>
                <w:highlight w:val="none"/>
              </w:rPr>
            </w:pPr>
            <w:r>
              <w:rPr>
                <w:rFonts w:hint="eastAsia" w:ascii="宋体" w:hAnsi="宋体" w:cs="宋体"/>
                <w:b/>
                <w:bCs/>
                <w:sz w:val="24"/>
                <w:highlight w:val="none"/>
              </w:rPr>
              <w:t>分值</w:t>
            </w:r>
          </w:p>
        </w:tc>
        <w:tc>
          <w:tcPr>
            <w:tcW w:w="869" w:type="dxa"/>
            <w:vAlign w:val="center"/>
          </w:tcPr>
          <w:p w14:paraId="79DD8377">
            <w:pPr>
              <w:jc w:val="center"/>
              <w:rPr>
                <w:rFonts w:ascii="宋体" w:hAnsi="宋体" w:cs="宋体"/>
                <w:b/>
                <w:bCs/>
                <w:sz w:val="24"/>
                <w:highlight w:val="none"/>
              </w:rPr>
            </w:pPr>
            <w:r>
              <w:rPr>
                <w:rFonts w:hint="eastAsia" w:ascii="宋体" w:hAnsi="宋体" w:cs="宋体"/>
                <w:b/>
                <w:bCs/>
                <w:sz w:val="24"/>
                <w:highlight w:val="none"/>
              </w:rPr>
              <w:t>属性</w:t>
            </w:r>
          </w:p>
        </w:tc>
      </w:tr>
      <w:tr w14:paraId="144D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jc w:val="center"/>
        </w:trPr>
        <w:tc>
          <w:tcPr>
            <w:tcW w:w="729" w:type="dxa"/>
            <w:vAlign w:val="center"/>
          </w:tcPr>
          <w:p w14:paraId="0BFF8781">
            <w:pPr>
              <w:spacing w:line="460" w:lineRule="atLeast"/>
              <w:jc w:val="center"/>
              <w:rPr>
                <w:rFonts w:ascii="宋体" w:hAnsi="宋体" w:cs="宋体"/>
                <w:b/>
                <w:bCs/>
                <w:sz w:val="24"/>
                <w:highlight w:val="none"/>
              </w:rPr>
            </w:pPr>
            <w:r>
              <w:rPr>
                <w:rFonts w:hint="eastAsia" w:ascii="宋体" w:hAnsi="宋体" w:cs="宋体"/>
                <w:b/>
                <w:bCs/>
                <w:sz w:val="24"/>
                <w:highlight w:val="none"/>
              </w:rPr>
              <w:t>1</w:t>
            </w:r>
          </w:p>
        </w:tc>
        <w:tc>
          <w:tcPr>
            <w:tcW w:w="992" w:type="dxa"/>
            <w:vAlign w:val="center"/>
          </w:tcPr>
          <w:p w14:paraId="17EFAA34">
            <w:pPr>
              <w:spacing w:line="460" w:lineRule="atLeast"/>
              <w:jc w:val="center"/>
              <w:rPr>
                <w:rFonts w:hint="eastAsia" w:ascii="宋体" w:hAnsi="宋体" w:eastAsia="宋体" w:cs="宋体"/>
                <w:b w:val="0"/>
                <w:bCs w:val="0"/>
                <w:snapToGrid w:val="0"/>
                <w:sz w:val="24"/>
                <w:highlight w:val="none"/>
                <w:lang w:val="en-US" w:eastAsia="zh-CN"/>
              </w:rPr>
            </w:pPr>
            <w:r>
              <w:rPr>
                <w:rFonts w:hint="eastAsia" w:ascii="宋体" w:hAnsi="宋体" w:cs="宋体"/>
                <w:b/>
                <w:bCs/>
                <w:sz w:val="24"/>
                <w:highlight w:val="none"/>
                <w:lang w:val="en-US" w:eastAsia="zh-CN"/>
              </w:rPr>
              <w:t>认证体系</w:t>
            </w:r>
          </w:p>
        </w:tc>
        <w:tc>
          <w:tcPr>
            <w:tcW w:w="4971" w:type="dxa"/>
            <w:tcMar>
              <w:top w:w="15" w:type="dxa"/>
              <w:left w:w="15" w:type="dxa"/>
              <w:right w:w="15" w:type="dxa"/>
            </w:tcMar>
            <w:vAlign w:val="center"/>
          </w:tcPr>
          <w:p w14:paraId="31BB8C0D">
            <w:pPr>
              <w:spacing w:line="360" w:lineRule="auto"/>
              <w:ind w:firstLine="480" w:firstLineChars="200"/>
              <w:rPr>
                <w:rFonts w:hint="eastAsia" w:ascii="宋体" w:hAnsi="宋体" w:cs="宋体"/>
                <w:snapToGrid w:val="0"/>
                <w:sz w:val="24"/>
                <w:szCs w:val="24"/>
                <w:highlight w:val="none"/>
              </w:rPr>
            </w:pPr>
            <w:r>
              <w:rPr>
                <w:rFonts w:hint="eastAsia" w:ascii="宋体" w:hAnsi="宋体" w:cs="宋体"/>
                <w:snapToGrid w:val="0"/>
                <w:sz w:val="24"/>
                <w:szCs w:val="24"/>
                <w:highlight w:val="none"/>
              </w:rPr>
              <w:t>投标人具有有效的ISO 9001质量管理体系认证证书得</w:t>
            </w:r>
            <w:r>
              <w:rPr>
                <w:rFonts w:hint="eastAsia" w:ascii="宋体" w:hAnsi="宋体" w:cs="宋体"/>
                <w:snapToGrid w:val="0"/>
                <w:sz w:val="24"/>
                <w:szCs w:val="24"/>
                <w:highlight w:val="none"/>
                <w:lang w:val="en-US" w:eastAsia="zh-CN"/>
              </w:rPr>
              <w:t>1</w:t>
            </w:r>
            <w:r>
              <w:rPr>
                <w:rFonts w:hint="eastAsia" w:ascii="宋体" w:hAnsi="宋体" w:cs="宋体"/>
                <w:snapToGrid w:val="0"/>
                <w:sz w:val="24"/>
                <w:szCs w:val="24"/>
                <w:highlight w:val="none"/>
              </w:rPr>
              <w:t>分；具有ISO27001信息安全管理体系得</w:t>
            </w:r>
            <w:r>
              <w:rPr>
                <w:rFonts w:hint="eastAsia" w:ascii="宋体" w:hAnsi="宋体" w:cs="宋体"/>
                <w:snapToGrid w:val="0"/>
                <w:sz w:val="24"/>
                <w:szCs w:val="24"/>
                <w:highlight w:val="none"/>
                <w:lang w:val="en-US" w:eastAsia="zh-CN"/>
              </w:rPr>
              <w:t>1</w:t>
            </w:r>
            <w:r>
              <w:rPr>
                <w:rFonts w:hint="eastAsia" w:ascii="宋体" w:hAnsi="宋体" w:cs="宋体"/>
                <w:snapToGrid w:val="0"/>
                <w:sz w:val="24"/>
                <w:szCs w:val="24"/>
                <w:highlight w:val="none"/>
              </w:rPr>
              <w:t>分；ISO20000 IT服务管理体系得2分，满分</w:t>
            </w:r>
            <w:r>
              <w:rPr>
                <w:rFonts w:hint="eastAsia" w:ascii="宋体" w:hAnsi="宋体" w:cs="宋体"/>
                <w:snapToGrid w:val="0"/>
                <w:sz w:val="24"/>
                <w:szCs w:val="24"/>
                <w:highlight w:val="none"/>
                <w:lang w:val="en-US" w:eastAsia="zh-CN"/>
              </w:rPr>
              <w:t>4</w:t>
            </w:r>
            <w:r>
              <w:rPr>
                <w:rFonts w:hint="eastAsia" w:ascii="宋体" w:hAnsi="宋体" w:cs="宋体"/>
                <w:snapToGrid w:val="0"/>
                <w:sz w:val="24"/>
                <w:szCs w:val="24"/>
                <w:highlight w:val="none"/>
              </w:rPr>
              <w:t>分。</w:t>
            </w:r>
          </w:p>
          <w:p w14:paraId="3C1A0A22">
            <w:pPr>
              <w:pStyle w:val="35"/>
              <w:spacing w:line="360" w:lineRule="auto"/>
              <w:ind w:left="105" w:leftChars="50" w:right="105" w:rightChars="50" w:firstLine="480" w:firstLineChars="200"/>
              <w:rPr>
                <w:rFonts w:hint="eastAsia" w:hAnsi="宋体" w:cs="宋体"/>
                <w:sz w:val="24"/>
                <w:szCs w:val="24"/>
                <w:highlight w:val="none"/>
              </w:rPr>
            </w:pPr>
            <w:r>
              <w:rPr>
                <w:rFonts w:hint="eastAsia" w:hAnsi="宋体" w:cs="宋体"/>
                <w:b w:val="0"/>
                <w:bCs w:val="0"/>
                <w:sz w:val="24"/>
                <w:szCs w:val="24"/>
                <w:highlight w:val="none"/>
                <w:lang w:val="en-US" w:eastAsia="zh-CN"/>
              </w:rPr>
              <w:t>证明材料：</w:t>
            </w:r>
            <w:r>
              <w:rPr>
                <w:rFonts w:hint="eastAsia" w:hAnsi="宋体" w:cs="宋体"/>
                <w:b w:val="0"/>
                <w:bCs w:val="0"/>
                <w:sz w:val="24"/>
                <w:szCs w:val="24"/>
                <w:highlight w:val="none"/>
              </w:rPr>
              <w:t>须提供有效的证书复印件并加盖供应商公章。</w:t>
            </w:r>
          </w:p>
        </w:tc>
        <w:tc>
          <w:tcPr>
            <w:tcW w:w="931" w:type="dxa"/>
            <w:shd w:val="clear" w:color="auto" w:fill="auto"/>
            <w:tcMar>
              <w:top w:w="15" w:type="dxa"/>
              <w:left w:w="15" w:type="dxa"/>
              <w:right w:w="15" w:type="dxa"/>
            </w:tcMar>
            <w:vAlign w:val="center"/>
          </w:tcPr>
          <w:p w14:paraId="785766A5">
            <w:pPr>
              <w:spacing w:line="460" w:lineRule="exact"/>
              <w:jc w:val="center"/>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c>
          <w:tcPr>
            <w:tcW w:w="869" w:type="dxa"/>
            <w:tcMar>
              <w:top w:w="15" w:type="dxa"/>
              <w:left w:w="15" w:type="dxa"/>
              <w:right w:w="15" w:type="dxa"/>
            </w:tcMar>
            <w:vAlign w:val="center"/>
          </w:tcPr>
          <w:p w14:paraId="48F3B6F7">
            <w:pPr>
              <w:spacing w:line="460" w:lineRule="atLeast"/>
              <w:jc w:val="center"/>
              <w:rPr>
                <w:rFonts w:ascii="宋体" w:hAnsi="宋体" w:cs="宋体"/>
                <w:sz w:val="24"/>
                <w:highlight w:val="none"/>
              </w:rPr>
            </w:pPr>
            <w:r>
              <w:rPr>
                <w:rFonts w:hint="eastAsia" w:ascii="宋体" w:hAnsi="宋体" w:cs="宋体"/>
                <w:bCs/>
                <w:sz w:val="24"/>
                <w:highlight w:val="none"/>
              </w:rPr>
              <w:t>客观分</w:t>
            </w:r>
          </w:p>
        </w:tc>
      </w:tr>
      <w:tr w14:paraId="6FB9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729" w:type="dxa"/>
            <w:vAlign w:val="center"/>
          </w:tcPr>
          <w:p w14:paraId="4018435B">
            <w:pPr>
              <w:spacing w:line="460" w:lineRule="atLeast"/>
              <w:jc w:val="center"/>
              <w:rPr>
                <w:rFonts w:ascii="宋体" w:hAnsi="宋体" w:cs="宋体"/>
                <w:b/>
                <w:bCs/>
                <w:sz w:val="24"/>
                <w:highlight w:val="none"/>
              </w:rPr>
            </w:pPr>
            <w:r>
              <w:rPr>
                <w:rFonts w:hint="eastAsia" w:ascii="宋体" w:hAnsi="宋体" w:cs="宋体"/>
                <w:b/>
                <w:bCs/>
                <w:sz w:val="24"/>
                <w:highlight w:val="none"/>
              </w:rPr>
              <w:t>2</w:t>
            </w:r>
          </w:p>
        </w:tc>
        <w:tc>
          <w:tcPr>
            <w:tcW w:w="992" w:type="dxa"/>
            <w:vAlign w:val="center"/>
          </w:tcPr>
          <w:p w14:paraId="52ED322C">
            <w:pPr>
              <w:spacing w:line="460" w:lineRule="atLeast"/>
              <w:jc w:val="center"/>
              <w:rPr>
                <w:rFonts w:ascii="宋体" w:hAnsi="宋体" w:cs="宋体"/>
                <w:b/>
                <w:bCs/>
                <w:sz w:val="24"/>
                <w:highlight w:val="none"/>
              </w:rPr>
            </w:pPr>
            <w:r>
              <w:rPr>
                <w:rFonts w:hint="eastAsia" w:ascii="宋体" w:hAnsi="宋体" w:cs="宋体"/>
                <w:b/>
                <w:bCs/>
                <w:sz w:val="24"/>
                <w:highlight w:val="none"/>
              </w:rPr>
              <w:t>同类业绩</w:t>
            </w:r>
          </w:p>
        </w:tc>
        <w:tc>
          <w:tcPr>
            <w:tcW w:w="4971" w:type="dxa"/>
            <w:tcMar>
              <w:top w:w="15" w:type="dxa"/>
              <w:left w:w="15" w:type="dxa"/>
              <w:right w:w="15" w:type="dxa"/>
            </w:tcMar>
            <w:vAlign w:val="center"/>
          </w:tcPr>
          <w:p w14:paraId="17174591">
            <w:pPr>
              <w:pStyle w:val="35"/>
              <w:spacing w:line="360" w:lineRule="auto"/>
              <w:ind w:left="105" w:leftChars="50" w:right="105" w:rightChars="50" w:firstLine="480" w:firstLineChars="200"/>
              <w:rPr>
                <w:rFonts w:hAnsi="宋体" w:cs="宋体"/>
                <w:sz w:val="24"/>
                <w:szCs w:val="24"/>
                <w:highlight w:val="none"/>
              </w:rPr>
            </w:pPr>
            <w:r>
              <w:rPr>
                <w:rFonts w:hint="eastAsia" w:hAnsi="宋体" w:cs="宋体"/>
                <w:sz w:val="24"/>
                <w:szCs w:val="24"/>
                <w:highlight w:val="none"/>
              </w:rPr>
              <w:t>投标人</w:t>
            </w:r>
            <w:r>
              <w:rPr>
                <w:rFonts w:hint="eastAsia" w:hAnsi="宋体" w:cs="宋体"/>
                <w:sz w:val="24"/>
                <w:szCs w:val="24"/>
                <w:highlight w:val="none"/>
                <w:lang w:eastAsia="zh-CN"/>
              </w:rPr>
              <w:t>参与过</w:t>
            </w:r>
            <w:r>
              <w:rPr>
                <w:rFonts w:hint="eastAsia" w:hAnsi="宋体" w:cs="宋体"/>
                <w:sz w:val="24"/>
                <w:szCs w:val="24"/>
                <w:highlight w:val="none"/>
              </w:rPr>
              <w:t>省级审计单位计算机协审工作的，得1分；</w:t>
            </w:r>
            <w:r>
              <w:rPr>
                <w:rFonts w:hint="eastAsia" w:hAnsi="宋体" w:cs="宋体"/>
                <w:sz w:val="24"/>
                <w:szCs w:val="24"/>
                <w:highlight w:val="none"/>
                <w:lang w:eastAsia="zh-CN"/>
              </w:rPr>
              <w:t>参与过</w:t>
            </w:r>
            <w:r>
              <w:rPr>
                <w:rFonts w:hint="eastAsia" w:hAnsi="宋体" w:cs="宋体"/>
                <w:sz w:val="24"/>
                <w:szCs w:val="24"/>
                <w:highlight w:val="none"/>
              </w:rPr>
              <w:t>市级、区县级审计单位计算机协审工作的，每个业绩得</w:t>
            </w:r>
            <w:r>
              <w:rPr>
                <w:rFonts w:hint="eastAsia" w:hAnsi="宋体" w:cs="宋体"/>
                <w:sz w:val="24"/>
                <w:szCs w:val="24"/>
                <w:highlight w:val="none"/>
                <w:lang w:val="en-US" w:eastAsia="zh-CN"/>
              </w:rPr>
              <w:t>1</w:t>
            </w:r>
            <w:r>
              <w:rPr>
                <w:rFonts w:hint="eastAsia" w:hAnsi="宋体" w:cs="宋体"/>
                <w:sz w:val="24"/>
                <w:szCs w:val="24"/>
                <w:highlight w:val="none"/>
              </w:rPr>
              <w:t>分，最多得</w:t>
            </w:r>
            <w:r>
              <w:rPr>
                <w:rFonts w:hint="eastAsia" w:hAnsi="宋体" w:cs="宋体"/>
                <w:sz w:val="24"/>
                <w:szCs w:val="24"/>
                <w:highlight w:val="none"/>
                <w:lang w:val="en-US" w:eastAsia="zh-CN"/>
              </w:rPr>
              <w:t>2</w:t>
            </w:r>
            <w:r>
              <w:rPr>
                <w:rFonts w:hint="eastAsia" w:hAnsi="宋体" w:cs="宋体"/>
                <w:sz w:val="24"/>
                <w:szCs w:val="24"/>
                <w:highlight w:val="none"/>
              </w:rPr>
              <w:t>分。</w:t>
            </w:r>
          </w:p>
          <w:p w14:paraId="26252EFB">
            <w:pPr>
              <w:pStyle w:val="35"/>
              <w:spacing w:line="360" w:lineRule="auto"/>
              <w:ind w:left="105" w:leftChars="50" w:right="105" w:rightChars="50" w:firstLine="480" w:firstLineChars="200"/>
              <w:rPr>
                <w:rFonts w:hint="eastAsia" w:hAnsi="宋体" w:cs="宋体"/>
                <w:bCs w:val="0"/>
                <w:sz w:val="24"/>
                <w:szCs w:val="24"/>
                <w:highlight w:val="none"/>
              </w:rPr>
            </w:pPr>
            <w:r>
              <w:rPr>
                <w:rFonts w:hint="eastAsia" w:hAnsi="宋体" w:cs="宋体"/>
                <w:b w:val="0"/>
                <w:bCs w:val="0"/>
                <w:sz w:val="24"/>
                <w:szCs w:val="24"/>
                <w:highlight w:val="none"/>
                <w:lang w:val="en-US" w:eastAsia="zh-CN"/>
              </w:rPr>
              <w:t>证明材料</w:t>
            </w:r>
            <w:r>
              <w:rPr>
                <w:rFonts w:hint="eastAsia" w:hAnsi="宋体" w:cs="宋体"/>
                <w:b w:val="0"/>
                <w:bCs w:val="0"/>
                <w:sz w:val="24"/>
                <w:szCs w:val="24"/>
                <w:highlight w:val="none"/>
              </w:rPr>
              <w:t>：需提供业绩的合同扫描件，至少包括首页、内容页、盖章页等,并能体现相关评审内容，加盖本单位公章，否则得0分。</w:t>
            </w:r>
          </w:p>
        </w:tc>
        <w:tc>
          <w:tcPr>
            <w:tcW w:w="931" w:type="dxa"/>
            <w:shd w:val="clear" w:color="auto" w:fill="auto"/>
            <w:tcMar>
              <w:top w:w="15" w:type="dxa"/>
              <w:left w:w="15" w:type="dxa"/>
              <w:right w:w="15" w:type="dxa"/>
            </w:tcMar>
            <w:vAlign w:val="center"/>
          </w:tcPr>
          <w:p w14:paraId="3711AD34">
            <w:pPr>
              <w:spacing w:line="460" w:lineRule="atLeast"/>
              <w:jc w:val="center"/>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c>
          <w:tcPr>
            <w:tcW w:w="869" w:type="dxa"/>
            <w:tcMar>
              <w:top w:w="15" w:type="dxa"/>
              <w:left w:w="15" w:type="dxa"/>
              <w:right w:w="15" w:type="dxa"/>
            </w:tcMar>
            <w:vAlign w:val="center"/>
          </w:tcPr>
          <w:p w14:paraId="58405B1E">
            <w:pPr>
              <w:spacing w:line="460" w:lineRule="atLeast"/>
              <w:jc w:val="center"/>
              <w:rPr>
                <w:rFonts w:ascii="宋体" w:hAnsi="宋体" w:cs="宋体"/>
                <w:sz w:val="24"/>
                <w:highlight w:val="none"/>
              </w:rPr>
            </w:pPr>
            <w:r>
              <w:rPr>
                <w:rFonts w:hint="eastAsia" w:ascii="宋体" w:hAnsi="宋体" w:cs="宋体"/>
                <w:bCs/>
                <w:sz w:val="24"/>
                <w:highlight w:val="none"/>
              </w:rPr>
              <w:t>客观分</w:t>
            </w:r>
          </w:p>
        </w:tc>
      </w:tr>
      <w:tr w14:paraId="5ED4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29" w:type="dxa"/>
            <w:vAlign w:val="center"/>
          </w:tcPr>
          <w:p w14:paraId="65E5385C">
            <w:pPr>
              <w:spacing w:line="460" w:lineRule="atLeast"/>
              <w:jc w:val="center"/>
              <w:rPr>
                <w:rFonts w:ascii="宋体" w:hAnsi="宋体" w:cs="宋体"/>
                <w:b/>
                <w:bCs/>
                <w:sz w:val="24"/>
                <w:highlight w:val="none"/>
              </w:rPr>
            </w:pPr>
            <w:r>
              <w:rPr>
                <w:rFonts w:hint="eastAsia" w:ascii="宋体" w:hAnsi="宋体" w:cs="宋体"/>
                <w:b/>
                <w:bCs/>
                <w:sz w:val="24"/>
                <w:highlight w:val="none"/>
              </w:rPr>
              <w:t>3</w:t>
            </w:r>
          </w:p>
        </w:tc>
        <w:tc>
          <w:tcPr>
            <w:tcW w:w="992" w:type="dxa"/>
            <w:vAlign w:val="center"/>
          </w:tcPr>
          <w:p w14:paraId="7AEB070E">
            <w:pPr>
              <w:spacing w:line="460" w:lineRule="atLeast"/>
              <w:jc w:val="center"/>
              <w:rPr>
                <w:rFonts w:ascii="宋体" w:hAnsi="宋体" w:cs="宋体"/>
                <w:b/>
                <w:bCs/>
                <w:sz w:val="24"/>
                <w:highlight w:val="none"/>
              </w:rPr>
            </w:pPr>
            <w:r>
              <w:rPr>
                <w:rFonts w:hint="eastAsia" w:ascii="宋体" w:hAnsi="宋体" w:cs="宋体"/>
                <w:b/>
                <w:bCs/>
                <w:sz w:val="24"/>
                <w:highlight w:val="none"/>
              </w:rPr>
              <w:t>项目负责人</w:t>
            </w:r>
          </w:p>
        </w:tc>
        <w:tc>
          <w:tcPr>
            <w:tcW w:w="4971" w:type="dxa"/>
            <w:tcMar>
              <w:top w:w="15" w:type="dxa"/>
              <w:left w:w="15" w:type="dxa"/>
              <w:right w:w="15" w:type="dxa"/>
            </w:tcMar>
            <w:vAlign w:val="center"/>
          </w:tcPr>
          <w:p w14:paraId="0E829D81">
            <w:pPr>
              <w:pStyle w:val="35"/>
              <w:spacing w:line="360" w:lineRule="auto"/>
              <w:ind w:left="105" w:leftChars="50" w:right="105" w:rightChars="50" w:firstLine="480" w:firstLineChars="200"/>
              <w:rPr>
                <w:rFonts w:hAnsi="宋体" w:cs="宋体"/>
                <w:sz w:val="24"/>
                <w:szCs w:val="24"/>
                <w:highlight w:val="none"/>
              </w:rPr>
            </w:pPr>
            <w:r>
              <w:rPr>
                <w:rFonts w:hint="eastAsia" w:hAnsi="宋体" w:cs="宋体"/>
                <w:sz w:val="24"/>
                <w:szCs w:val="24"/>
                <w:highlight w:val="none"/>
              </w:rPr>
              <w:t>拟派项目负责人具有数字化项目审计服务经验且具备人力资源和社会保障部、工业和信息化部共同颁发的计算机技术与软件专业技术资格（水平）考试高级资格证书的得3分，同时具备咨询工程师证书（投资）（专业：电子、信息工程）的加1分，注册信息安全工程师（CISE)的加1分，具有工业和信息化部考试中心颁发的软件工程造价师证书的加1分，本项最高得6分。</w:t>
            </w:r>
          </w:p>
          <w:p w14:paraId="3E216983">
            <w:pPr>
              <w:pStyle w:val="35"/>
              <w:spacing w:line="360" w:lineRule="auto"/>
              <w:ind w:left="105" w:leftChars="50" w:right="105" w:rightChars="50" w:firstLine="482" w:firstLineChars="200"/>
              <w:rPr>
                <w:rFonts w:hAnsi="宋体" w:cs="宋体"/>
                <w:sz w:val="24"/>
                <w:szCs w:val="24"/>
                <w:highlight w:val="none"/>
              </w:rPr>
            </w:pPr>
            <w:r>
              <w:rPr>
                <w:rFonts w:hint="eastAsia" w:hAnsi="宋体" w:cs="宋体"/>
                <w:b/>
                <w:bCs/>
                <w:sz w:val="24"/>
                <w:szCs w:val="24"/>
                <w:highlight w:val="none"/>
                <w:lang w:val="en-US" w:eastAsia="zh-CN"/>
              </w:rPr>
              <w:t>证明材料</w:t>
            </w:r>
            <w:r>
              <w:rPr>
                <w:rFonts w:hint="eastAsia" w:hAnsi="宋体" w:cs="宋体"/>
                <w:b/>
                <w:bCs/>
                <w:sz w:val="24"/>
                <w:szCs w:val="24"/>
                <w:highlight w:val="none"/>
              </w:rPr>
              <w:t>：拟派项目负责人须提供相关证书复印件、审计服务经验证明材料</w:t>
            </w:r>
            <w:r>
              <w:rPr>
                <w:rFonts w:hint="eastAsia" w:hAnsi="宋体" w:cs="宋体"/>
                <w:b/>
                <w:bCs/>
                <w:sz w:val="24"/>
                <w:szCs w:val="24"/>
                <w:highlight w:val="none"/>
                <w:lang w:eastAsia="zh-CN"/>
              </w:rPr>
              <w:t>（合同、结算单等）</w:t>
            </w:r>
            <w:r>
              <w:rPr>
                <w:rFonts w:hint="eastAsia" w:hAnsi="宋体" w:cs="宋体"/>
                <w:b/>
                <w:bCs/>
                <w:sz w:val="24"/>
                <w:szCs w:val="24"/>
                <w:highlight w:val="none"/>
              </w:rPr>
              <w:t>及近三个月内任意一个月的社保证明，并加盖本单位公章。</w:t>
            </w:r>
          </w:p>
        </w:tc>
        <w:tc>
          <w:tcPr>
            <w:tcW w:w="931" w:type="dxa"/>
            <w:shd w:val="clear" w:color="auto" w:fill="auto"/>
            <w:tcMar>
              <w:top w:w="15" w:type="dxa"/>
              <w:left w:w="15" w:type="dxa"/>
              <w:right w:w="15" w:type="dxa"/>
            </w:tcMar>
            <w:vAlign w:val="center"/>
          </w:tcPr>
          <w:p w14:paraId="6C767538">
            <w:pPr>
              <w:spacing w:line="460" w:lineRule="atLeast"/>
              <w:jc w:val="center"/>
              <w:rPr>
                <w:rFonts w:ascii="宋体" w:hAnsi="宋体" w:cs="宋体"/>
                <w:sz w:val="24"/>
                <w:highlight w:val="none"/>
              </w:rPr>
            </w:pPr>
            <w:r>
              <w:rPr>
                <w:rFonts w:hint="eastAsia" w:ascii="宋体" w:hAnsi="宋体" w:cs="宋体"/>
                <w:sz w:val="24"/>
                <w:highlight w:val="none"/>
              </w:rPr>
              <w:t>6分</w:t>
            </w:r>
          </w:p>
        </w:tc>
        <w:tc>
          <w:tcPr>
            <w:tcW w:w="869" w:type="dxa"/>
            <w:tcMar>
              <w:top w:w="15" w:type="dxa"/>
              <w:left w:w="15" w:type="dxa"/>
              <w:right w:w="15" w:type="dxa"/>
            </w:tcMar>
            <w:vAlign w:val="center"/>
          </w:tcPr>
          <w:p w14:paraId="2B8BA06F">
            <w:pPr>
              <w:spacing w:line="460" w:lineRule="atLeast"/>
              <w:jc w:val="center"/>
              <w:rPr>
                <w:rFonts w:ascii="宋体" w:hAnsi="宋体" w:cs="宋体"/>
                <w:sz w:val="24"/>
                <w:highlight w:val="none"/>
              </w:rPr>
            </w:pPr>
            <w:r>
              <w:rPr>
                <w:rFonts w:hint="eastAsia" w:ascii="宋体" w:hAnsi="宋体" w:cs="宋体"/>
                <w:bCs/>
                <w:sz w:val="24"/>
                <w:highlight w:val="none"/>
              </w:rPr>
              <w:t>客观分</w:t>
            </w:r>
          </w:p>
        </w:tc>
      </w:tr>
      <w:tr w14:paraId="63E6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9" w:hRule="atLeast"/>
          <w:jc w:val="center"/>
        </w:trPr>
        <w:tc>
          <w:tcPr>
            <w:tcW w:w="729" w:type="dxa"/>
            <w:vAlign w:val="center"/>
          </w:tcPr>
          <w:p w14:paraId="79BDDA51">
            <w:pPr>
              <w:spacing w:line="460" w:lineRule="atLeast"/>
              <w:jc w:val="center"/>
              <w:rPr>
                <w:rFonts w:ascii="宋体" w:hAnsi="宋体" w:cs="宋体"/>
                <w:b/>
                <w:bCs/>
                <w:sz w:val="24"/>
                <w:highlight w:val="none"/>
              </w:rPr>
            </w:pPr>
            <w:r>
              <w:rPr>
                <w:rFonts w:hint="eastAsia" w:ascii="宋体" w:hAnsi="宋体" w:cs="宋体"/>
                <w:b/>
                <w:bCs/>
                <w:sz w:val="24"/>
                <w:highlight w:val="none"/>
              </w:rPr>
              <w:t>4</w:t>
            </w:r>
          </w:p>
        </w:tc>
        <w:tc>
          <w:tcPr>
            <w:tcW w:w="992" w:type="dxa"/>
            <w:vAlign w:val="center"/>
          </w:tcPr>
          <w:p w14:paraId="1A2AF133">
            <w:pPr>
              <w:spacing w:line="460" w:lineRule="atLeast"/>
              <w:jc w:val="center"/>
              <w:rPr>
                <w:rFonts w:ascii="宋体" w:hAnsi="宋体" w:cs="宋体"/>
                <w:b/>
                <w:bCs/>
                <w:sz w:val="24"/>
                <w:highlight w:val="none"/>
              </w:rPr>
            </w:pPr>
            <w:r>
              <w:rPr>
                <w:rFonts w:hint="eastAsia" w:ascii="宋体" w:hAnsi="宋体" w:cs="宋体"/>
                <w:b/>
                <w:bCs/>
                <w:sz w:val="24"/>
                <w:highlight w:val="none"/>
              </w:rPr>
              <w:t>项目技术负责人</w:t>
            </w:r>
          </w:p>
        </w:tc>
        <w:tc>
          <w:tcPr>
            <w:tcW w:w="4971" w:type="dxa"/>
            <w:tcMar>
              <w:top w:w="15" w:type="dxa"/>
              <w:left w:w="15" w:type="dxa"/>
              <w:right w:w="15" w:type="dxa"/>
            </w:tcMar>
            <w:vAlign w:val="center"/>
          </w:tcPr>
          <w:p w14:paraId="5909C082">
            <w:pPr>
              <w:pStyle w:val="35"/>
              <w:spacing w:line="360" w:lineRule="auto"/>
              <w:ind w:left="105" w:leftChars="50" w:right="105" w:rightChars="50" w:firstLine="480" w:firstLineChars="200"/>
              <w:rPr>
                <w:rFonts w:hAnsi="宋体" w:cs="宋体"/>
                <w:sz w:val="24"/>
                <w:szCs w:val="24"/>
                <w:highlight w:val="none"/>
              </w:rPr>
            </w:pPr>
            <w:r>
              <w:rPr>
                <w:rFonts w:hint="eastAsia" w:hAnsi="宋体" w:cs="宋体"/>
                <w:sz w:val="24"/>
                <w:szCs w:val="24"/>
                <w:highlight w:val="none"/>
              </w:rPr>
              <w:t>拟派项目技术负责人具备人力资源和社会保障部、工业和信息化部共同颁发的计算机技术与软件专业技术资格（水平）考试高级资格证书或注册会计师证书的得3分，同时具备咨询工程师证书（投资）（专业：电子、信息工程）、软件工程造价师、具有人力资源和社会保障部、工业和信息化部共同颁发的计算机技术与软件专业技术资格（水平）考试中级以上资格证书的，每得提供1本，加1分，本项最高得5分。</w:t>
            </w:r>
          </w:p>
          <w:p w14:paraId="05C49CD5">
            <w:pPr>
              <w:pStyle w:val="35"/>
              <w:spacing w:line="360" w:lineRule="auto"/>
              <w:ind w:left="105" w:leftChars="50" w:right="105" w:rightChars="50" w:firstLine="482" w:firstLineChars="200"/>
              <w:rPr>
                <w:rFonts w:hAnsi="宋体" w:cs="宋体"/>
                <w:sz w:val="24"/>
                <w:szCs w:val="24"/>
                <w:highlight w:val="none"/>
              </w:rPr>
            </w:pPr>
            <w:r>
              <w:rPr>
                <w:rFonts w:hint="eastAsia" w:ascii="宋体" w:hAnsi="宋体" w:eastAsia="宋体" w:cs="宋体"/>
                <w:b/>
                <w:bCs/>
                <w:color w:val="auto"/>
                <w:sz w:val="24"/>
                <w:szCs w:val="24"/>
                <w:highlight w:val="none"/>
                <w:lang w:val="en-US" w:eastAsia="zh-CN"/>
              </w:rPr>
              <w:t>证明材料：提供有效证书扫描件及在本企业缴纳的有效社会保险证明，社会保险证明：应由社保部门出具且需满足最近连续近三个月。</w:t>
            </w:r>
          </w:p>
        </w:tc>
        <w:tc>
          <w:tcPr>
            <w:tcW w:w="931" w:type="dxa"/>
            <w:shd w:val="clear" w:color="auto" w:fill="auto"/>
            <w:tcMar>
              <w:top w:w="15" w:type="dxa"/>
              <w:left w:w="15" w:type="dxa"/>
              <w:right w:w="15" w:type="dxa"/>
            </w:tcMar>
            <w:vAlign w:val="center"/>
          </w:tcPr>
          <w:p w14:paraId="40648982">
            <w:pPr>
              <w:spacing w:line="460" w:lineRule="atLeast"/>
              <w:jc w:val="center"/>
              <w:rPr>
                <w:rFonts w:ascii="宋体" w:hAnsi="宋体" w:cs="宋体"/>
                <w:sz w:val="24"/>
                <w:highlight w:val="none"/>
              </w:rPr>
            </w:pPr>
            <w:r>
              <w:rPr>
                <w:rFonts w:hint="eastAsia" w:ascii="宋体" w:hAnsi="宋体" w:cs="宋体"/>
                <w:sz w:val="24"/>
                <w:highlight w:val="none"/>
              </w:rPr>
              <w:t>5分</w:t>
            </w:r>
          </w:p>
        </w:tc>
        <w:tc>
          <w:tcPr>
            <w:tcW w:w="869" w:type="dxa"/>
            <w:tcMar>
              <w:top w:w="15" w:type="dxa"/>
              <w:left w:w="15" w:type="dxa"/>
              <w:right w:w="15" w:type="dxa"/>
            </w:tcMar>
            <w:vAlign w:val="center"/>
          </w:tcPr>
          <w:p w14:paraId="7B86B427">
            <w:pPr>
              <w:spacing w:line="460" w:lineRule="atLeast"/>
              <w:jc w:val="center"/>
              <w:rPr>
                <w:rFonts w:ascii="宋体" w:hAnsi="宋体" w:cs="宋体"/>
                <w:sz w:val="24"/>
                <w:highlight w:val="none"/>
              </w:rPr>
            </w:pPr>
            <w:r>
              <w:rPr>
                <w:rFonts w:hint="eastAsia" w:ascii="宋体" w:hAnsi="宋体" w:cs="宋体"/>
                <w:bCs/>
                <w:sz w:val="24"/>
                <w:highlight w:val="none"/>
              </w:rPr>
              <w:t>客观分</w:t>
            </w:r>
          </w:p>
        </w:tc>
      </w:tr>
      <w:tr w14:paraId="7AF3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9" w:type="dxa"/>
            <w:vAlign w:val="center"/>
          </w:tcPr>
          <w:p w14:paraId="0799C263">
            <w:pPr>
              <w:spacing w:line="460" w:lineRule="atLeast"/>
              <w:jc w:val="center"/>
              <w:rPr>
                <w:rFonts w:ascii="宋体" w:hAnsi="宋体" w:cs="宋体"/>
                <w:b/>
                <w:bCs/>
                <w:sz w:val="24"/>
                <w:highlight w:val="none"/>
              </w:rPr>
            </w:pPr>
            <w:r>
              <w:rPr>
                <w:rFonts w:hint="eastAsia" w:ascii="宋体" w:hAnsi="宋体" w:cs="宋体"/>
                <w:b/>
                <w:bCs/>
                <w:sz w:val="24"/>
                <w:highlight w:val="none"/>
              </w:rPr>
              <w:t>5</w:t>
            </w:r>
          </w:p>
        </w:tc>
        <w:tc>
          <w:tcPr>
            <w:tcW w:w="992" w:type="dxa"/>
            <w:vAlign w:val="center"/>
          </w:tcPr>
          <w:p w14:paraId="68784DBE">
            <w:pPr>
              <w:spacing w:line="460" w:lineRule="atLeast"/>
              <w:jc w:val="center"/>
              <w:rPr>
                <w:rFonts w:ascii="宋体" w:hAnsi="宋体" w:cs="宋体"/>
                <w:b/>
                <w:bCs/>
                <w:sz w:val="24"/>
                <w:highlight w:val="none"/>
              </w:rPr>
            </w:pPr>
            <w:r>
              <w:rPr>
                <w:rFonts w:hint="eastAsia" w:ascii="宋体" w:hAnsi="宋体" w:cs="宋体"/>
                <w:b/>
                <w:bCs/>
                <w:sz w:val="24"/>
                <w:highlight w:val="none"/>
              </w:rPr>
              <w:t>服务团队其他成员</w:t>
            </w:r>
          </w:p>
        </w:tc>
        <w:tc>
          <w:tcPr>
            <w:tcW w:w="4971" w:type="dxa"/>
            <w:tcMar>
              <w:top w:w="15" w:type="dxa"/>
              <w:left w:w="15" w:type="dxa"/>
              <w:right w:w="15" w:type="dxa"/>
            </w:tcMar>
            <w:vAlign w:val="center"/>
          </w:tcPr>
          <w:p w14:paraId="43BCB393">
            <w:pPr>
              <w:pStyle w:val="35"/>
              <w:spacing w:line="360" w:lineRule="auto"/>
              <w:ind w:left="0" w:leftChars="0" w:right="105" w:rightChars="50" w:firstLine="0" w:firstLineChars="0"/>
              <w:rPr>
                <w:rFonts w:hAnsi="宋体" w:cs="宋体"/>
                <w:sz w:val="24"/>
                <w:szCs w:val="24"/>
                <w:highlight w:val="none"/>
              </w:rPr>
            </w:pPr>
            <w:r>
              <w:rPr>
                <w:rFonts w:hint="eastAsia" w:hAnsi="宋体" w:cs="宋体"/>
                <w:sz w:val="24"/>
                <w:szCs w:val="24"/>
                <w:highlight w:val="none"/>
              </w:rPr>
              <w:t>（1）具有人力资源和社会保障部、工业和信息化部共同颁发的计算机技术与软件专业技术资格（水平）考试中级以上资格证书或咨询工程师证书（投资）（专业：电子、信息工程）证书的，每个证书得1.5分，每人最多得1.5分，最多得6分。</w:t>
            </w:r>
          </w:p>
          <w:p w14:paraId="59B880D1">
            <w:pPr>
              <w:pStyle w:val="35"/>
              <w:spacing w:line="360" w:lineRule="auto"/>
              <w:ind w:left="0" w:leftChars="0" w:right="105" w:rightChars="50" w:firstLine="0" w:firstLineChars="0"/>
              <w:rPr>
                <w:rFonts w:hAnsi="宋体" w:cs="宋体"/>
                <w:sz w:val="24"/>
                <w:szCs w:val="24"/>
                <w:highlight w:val="none"/>
              </w:rPr>
            </w:pPr>
            <w:r>
              <w:rPr>
                <w:rFonts w:hint="eastAsia" w:hAnsi="宋体" w:cs="宋体"/>
                <w:sz w:val="24"/>
                <w:szCs w:val="24"/>
                <w:highlight w:val="none"/>
              </w:rPr>
              <w:t>（2）具有</w:t>
            </w:r>
            <w:r>
              <w:rPr>
                <w:rFonts w:hint="eastAsia" w:hAnsi="宋体" w:cs="宋体"/>
                <w:sz w:val="24"/>
                <w:szCs w:val="24"/>
                <w:highlight w:val="none"/>
                <w:lang w:val="en-US" w:eastAsia="zh-CN"/>
              </w:rPr>
              <w:t>IT审计师</w:t>
            </w:r>
            <w:r>
              <w:rPr>
                <w:rFonts w:hint="eastAsia" w:hAnsi="宋体" w:cs="宋体"/>
                <w:sz w:val="24"/>
                <w:szCs w:val="24"/>
                <w:highlight w:val="none"/>
              </w:rPr>
              <w:t>、注册信息安全人员</w:t>
            </w:r>
            <w:r>
              <w:rPr>
                <w:rFonts w:hint="eastAsia" w:hAnsi="宋体" w:cs="宋体"/>
                <w:sz w:val="24"/>
                <w:szCs w:val="24"/>
                <w:highlight w:val="none"/>
                <w:lang w:eastAsia="zh-CN"/>
              </w:rPr>
              <w:t>（</w:t>
            </w:r>
            <w:r>
              <w:rPr>
                <w:rFonts w:hint="eastAsia" w:hAnsi="宋体" w:cs="宋体"/>
                <w:sz w:val="24"/>
                <w:szCs w:val="24"/>
                <w:highlight w:val="none"/>
                <w:lang w:val="en-US" w:eastAsia="zh-CN"/>
              </w:rPr>
              <w:t>CISO)</w:t>
            </w:r>
            <w:r>
              <w:rPr>
                <w:rFonts w:hint="eastAsia" w:hAnsi="宋体" w:cs="宋体"/>
                <w:sz w:val="24"/>
                <w:szCs w:val="24"/>
                <w:highlight w:val="none"/>
              </w:rPr>
              <w:t>、软件造价评估师、软件工程造价师证书的，每个证书得1分，每人最多得1分，本小项最高得4分。</w:t>
            </w:r>
          </w:p>
          <w:p w14:paraId="4A7FBC6B">
            <w:pPr>
              <w:pStyle w:val="35"/>
              <w:spacing w:line="360" w:lineRule="auto"/>
              <w:ind w:left="105" w:leftChars="50" w:right="105" w:rightChars="50" w:firstLine="480" w:firstLineChars="200"/>
              <w:rPr>
                <w:rFonts w:hAnsi="宋体" w:cs="宋体"/>
                <w:sz w:val="24"/>
                <w:szCs w:val="24"/>
                <w:highlight w:val="none"/>
              </w:rPr>
            </w:pPr>
            <w:r>
              <w:rPr>
                <w:rFonts w:hint="eastAsia" w:ascii="宋体" w:hAnsi="宋体" w:eastAsia="宋体" w:cs="宋体"/>
                <w:color w:val="auto"/>
                <w:sz w:val="24"/>
                <w:szCs w:val="24"/>
                <w:highlight w:val="none"/>
                <w:lang w:val="en-US" w:eastAsia="zh-CN"/>
              </w:rPr>
              <w:t>证明材料：提供有效证书扫描件及在本企业缴纳的有效社会保险证明，社会保险证明：应由社保部门出具且需满足最近连续近三个月。</w:t>
            </w:r>
            <w:r>
              <w:rPr>
                <w:rFonts w:hint="eastAsia" w:hAnsi="宋体" w:cs="宋体"/>
                <w:sz w:val="24"/>
                <w:szCs w:val="24"/>
                <w:highlight w:val="none"/>
              </w:rPr>
              <w:t>本项评分按人员计，不重复得分。</w:t>
            </w:r>
          </w:p>
        </w:tc>
        <w:tc>
          <w:tcPr>
            <w:tcW w:w="931" w:type="dxa"/>
            <w:shd w:val="clear" w:color="auto" w:fill="auto"/>
            <w:tcMar>
              <w:top w:w="15" w:type="dxa"/>
              <w:left w:w="15" w:type="dxa"/>
              <w:right w:w="15" w:type="dxa"/>
            </w:tcMar>
            <w:vAlign w:val="center"/>
          </w:tcPr>
          <w:p w14:paraId="63C2ABCB">
            <w:pPr>
              <w:spacing w:line="460" w:lineRule="atLeast"/>
              <w:jc w:val="center"/>
              <w:rPr>
                <w:rFonts w:ascii="宋体" w:hAnsi="宋体" w:cs="宋体"/>
                <w:sz w:val="24"/>
                <w:highlight w:val="none"/>
              </w:rPr>
            </w:pPr>
            <w:r>
              <w:rPr>
                <w:rFonts w:hint="eastAsia" w:ascii="宋体" w:hAnsi="宋体" w:cs="宋体"/>
                <w:sz w:val="24"/>
                <w:highlight w:val="none"/>
              </w:rPr>
              <w:t>10分</w:t>
            </w:r>
          </w:p>
        </w:tc>
        <w:tc>
          <w:tcPr>
            <w:tcW w:w="869" w:type="dxa"/>
            <w:tcMar>
              <w:top w:w="15" w:type="dxa"/>
              <w:left w:w="15" w:type="dxa"/>
              <w:right w:w="15" w:type="dxa"/>
            </w:tcMar>
            <w:vAlign w:val="center"/>
          </w:tcPr>
          <w:p w14:paraId="6B20BC02">
            <w:pPr>
              <w:spacing w:line="460" w:lineRule="atLeast"/>
              <w:jc w:val="center"/>
              <w:rPr>
                <w:rFonts w:ascii="宋体" w:hAnsi="宋体" w:cs="宋体"/>
                <w:sz w:val="24"/>
                <w:highlight w:val="none"/>
              </w:rPr>
            </w:pPr>
            <w:r>
              <w:rPr>
                <w:rFonts w:hint="eastAsia" w:ascii="宋体" w:hAnsi="宋体" w:cs="宋体"/>
                <w:bCs/>
                <w:sz w:val="24"/>
                <w:highlight w:val="none"/>
              </w:rPr>
              <w:t>客观分</w:t>
            </w:r>
          </w:p>
        </w:tc>
      </w:tr>
      <w:tr w14:paraId="4984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6" w:hRule="atLeast"/>
          <w:jc w:val="center"/>
        </w:trPr>
        <w:tc>
          <w:tcPr>
            <w:tcW w:w="729" w:type="dxa"/>
            <w:vAlign w:val="center"/>
          </w:tcPr>
          <w:p w14:paraId="1B4CC0C4">
            <w:pPr>
              <w:spacing w:line="460" w:lineRule="atLeast"/>
              <w:jc w:val="center"/>
              <w:rPr>
                <w:rFonts w:ascii="宋体" w:hAnsi="宋体" w:cs="宋体"/>
                <w:b/>
                <w:bCs/>
                <w:sz w:val="24"/>
                <w:highlight w:val="none"/>
              </w:rPr>
            </w:pPr>
            <w:r>
              <w:rPr>
                <w:rFonts w:hint="eastAsia" w:ascii="宋体" w:hAnsi="宋体" w:cs="宋体"/>
                <w:b/>
                <w:bCs/>
                <w:sz w:val="24"/>
                <w:highlight w:val="none"/>
              </w:rPr>
              <w:t>6</w:t>
            </w:r>
          </w:p>
        </w:tc>
        <w:tc>
          <w:tcPr>
            <w:tcW w:w="992" w:type="dxa"/>
            <w:vAlign w:val="center"/>
          </w:tcPr>
          <w:p w14:paraId="164F63F5">
            <w:pPr>
              <w:spacing w:line="460" w:lineRule="atLeast"/>
              <w:jc w:val="center"/>
              <w:rPr>
                <w:rFonts w:ascii="宋体" w:hAnsi="宋体" w:cs="宋体"/>
                <w:b/>
                <w:bCs/>
                <w:sz w:val="24"/>
                <w:highlight w:val="none"/>
              </w:rPr>
            </w:pPr>
            <w:r>
              <w:rPr>
                <w:rFonts w:hint="eastAsia" w:ascii="宋体" w:hAnsi="宋体" w:cs="宋体"/>
                <w:b/>
                <w:bCs/>
                <w:sz w:val="24"/>
                <w:highlight w:val="none"/>
              </w:rPr>
              <w:t>审计</w:t>
            </w:r>
            <w:r>
              <w:rPr>
                <w:rFonts w:hint="eastAsia" w:ascii="宋体" w:hAnsi="宋体" w:cs="宋体"/>
                <w:b/>
                <w:bCs/>
                <w:sz w:val="24"/>
                <w:highlight w:val="none"/>
                <w:lang w:val="en-US" w:eastAsia="zh-CN"/>
              </w:rPr>
              <w:t>能力</w:t>
            </w:r>
          </w:p>
        </w:tc>
        <w:tc>
          <w:tcPr>
            <w:tcW w:w="4971" w:type="dxa"/>
            <w:tcMar>
              <w:top w:w="15" w:type="dxa"/>
              <w:left w:w="15" w:type="dxa"/>
              <w:right w:w="15" w:type="dxa"/>
            </w:tcMar>
            <w:vAlign w:val="center"/>
          </w:tcPr>
          <w:p w14:paraId="1A432292">
            <w:pPr>
              <w:pStyle w:val="35"/>
              <w:spacing w:line="360" w:lineRule="auto"/>
              <w:ind w:left="105" w:leftChars="50" w:right="105" w:rightChars="50" w:firstLine="480" w:firstLineChars="200"/>
              <w:rPr>
                <w:rFonts w:hAnsi="宋体" w:cs="宋体"/>
                <w:sz w:val="24"/>
                <w:szCs w:val="24"/>
                <w:highlight w:val="none"/>
              </w:rPr>
            </w:pPr>
            <w:r>
              <w:rPr>
                <w:rFonts w:hint="eastAsia" w:hAnsi="宋体" w:cs="宋体"/>
                <w:sz w:val="24"/>
                <w:szCs w:val="24"/>
                <w:highlight w:val="none"/>
                <w:lang w:eastAsia="zh-CN"/>
              </w:rPr>
              <w:t>参与过的合同中包含数字化项目个数</w:t>
            </w:r>
            <w:r>
              <w:rPr>
                <w:rFonts w:hint="eastAsia" w:hAnsi="宋体" w:cs="宋体"/>
                <w:sz w:val="24"/>
                <w:szCs w:val="24"/>
                <w:highlight w:val="none"/>
              </w:rPr>
              <w:t>≥</w:t>
            </w:r>
            <w:r>
              <w:rPr>
                <w:rFonts w:hint="eastAsia" w:hAnsi="宋体" w:cs="宋体"/>
                <w:sz w:val="24"/>
                <w:szCs w:val="24"/>
                <w:highlight w:val="none"/>
                <w:lang w:val="en-US" w:eastAsia="zh-CN"/>
              </w:rPr>
              <w:t>50</w:t>
            </w:r>
            <w:r>
              <w:rPr>
                <w:rFonts w:hint="eastAsia" w:hAnsi="宋体" w:cs="宋体"/>
                <w:sz w:val="24"/>
                <w:szCs w:val="24"/>
                <w:highlight w:val="none"/>
                <w:lang w:eastAsia="zh-CN"/>
              </w:rPr>
              <w:t>个</w:t>
            </w:r>
            <w:r>
              <w:rPr>
                <w:rFonts w:hint="eastAsia" w:hAnsi="宋体" w:cs="宋体"/>
                <w:sz w:val="24"/>
                <w:szCs w:val="24"/>
                <w:highlight w:val="none"/>
              </w:rPr>
              <w:t>得</w:t>
            </w:r>
            <w:r>
              <w:rPr>
                <w:rFonts w:hint="eastAsia" w:hAnsi="宋体" w:cs="宋体"/>
                <w:sz w:val="24"/>
                <w:szCs w:val="24"/>
                <w:highlight w:val="none"/>
                <w:lang w:val="en-US" w:eastAsia="zh-CN"/>
              </w:rPr>
              <w:t>6</w:t>
            </w:r>
            <w:r>
              <w:rPr>
                <w:rFonts w:hint="eastAsia" w:hAnsi="宋体" w:cs="宋体"/>
                <w:sz w:val="24"/>
                <w:szCs w:val="24"/>
                <w:highlight w:val="none"/>
              </w:rPr>
              <w:t>分，</w:t>
            </w:r>
            <w:r>
              <w:rPr>
                <w:rFonts w:hint="eastAsia" w:hAnsi="宋体" w:cs="宋体"/>
                <w:sz w:val="24"/>
                <w:szCs w:val="24"/>
                <w:highlight w:val="none"/>
                <w:lang w:val="en-US" w:eastAsia="zh-CN"/>
              </w:rPr>
              <w:t>30</w:t>
            </w:r>
            <w:r>
              <w:rPr>
                <w:rFonts w:hint="eastAsia" w:hAnsi="宋体" w:cs="宋体"/>
                <w:sz w:val="24"/>
                <w:szCs w:val="24"/>
                <w:highlight w:val="none"/>
              </w:rPr>
              <w:t>≤n＜</w:t>
            </w:r>
            <w:r>
              <w:rPr>
                <w:rFonts w:hint="eastAsia" w:hAnsi="宋体" w:cs="宋体"/>
                <w:sz w:val="24"/>
                <w:szCs w:val="24"/>
                <w:highlight w:val="none"/>
                <w:lang w:val="en-US" w:eastAsia="zh-CN"/>
              </w:rPr>
              <w:t>50</w:t>
            </w:r>
            <w:r>
              <w:rPr>
                <w:rFonts w:hint="eastAsia" w:hAnsi="宋体" w:cs="宋体"/>
                <w:sz w:val="24"/>
                <w:szCs w:val="24"/>
                <w:highlight w:val="none"/>
              </w:rPr>
              <w:t>得</w:t>
            </w:r>
            <w:r>
              <w:rPr>
                <w:rFonts w:hint="eastAsia" w:hAnsi="宋体" w:cs="宋体"/>
                <w:sz w:val="24"/>
                <w:szCs w:val="24"/>
                <w:highlight w:val="none"/>
                <w:lang w:val="en-US" w:eastAsia="zh-CN"/>
              </w:rPr>
              <w:t>5</w:t>
            </w:r>
            <w:r>
              <w:rPr>
                <w:rFonts w:hint="eastAsia" w:hAnsi="宋体" w:cs="宋体"/>
                <w:sz w:val="24"/>
                <w:szCs w:val="24"/>
                <w:highlight w:val="none"/>
              </w:rPr>
              <w:t>分，</w:t>
            </w:r>
            <w:r>
              <w:rPr>
                <w:rFonts w:hint="eastAsia" w:hAnsi="宋体" w:cs="宋体"/>
                <w:sz w:val="24"/>
                <w:szCs w:val="24"/>
                <w:highlight w:val="none"/>
                <w:lang w:val="en-US" w:eastAsia="zh-CN"/>
              </w:rPr>
              <w:t>10</w:t>
            </w:r>
            <w:r>
              <w:rPr>
                <w:rFonts w:hint="eastAsia" w:hAnsi="宋体" w:cs="宋体"/>
                <w:sz w:val="24"/>
                <w:szCs w:val="24"/>
                <w:highlight w:val="none"/>
              </w:rPr>
              <w:t>≤n＜</w:t>
            </w:r>
            <w:r>
              <w:rPr>
                <w:rFonts w:hint="eastAsia" w:hAnsi="宋体" w:cs="宋体"/>
                <w:sz w:val="24"/>
                <w:szCs w:val="24"/>
                <w:highlight w:val="none"/>
                <w:lang w:val="en-US" w:eastAsia="zh-CN"/>
              </w:rPr>
              <w:t>30</w:t>
            </w:r>
            <w:r>
              <w:rPr>
                <w:rFonts w:hint="eastAsia" w:hAnsi="宋体" w:cs="宋体"/>
                <w:sz w:val="24"/>
                <w:szCs w:val="24"/>
                <w:highlight w:val="none"/>
              </w:rPr>
              <w:t>得</w:t>
            </w:r>
            <w:r>
              <w:rPr>
                <w:rFonts w:hint="eastAsia" w:hAnsi="宋体" w:cs="宋体"/>
                <w:sz w:val="24"/>
                <w:szCs w:val="24"/>
                <w:highlight w:val="none"/>
                <w:lang w:val="en-US" w:eastAsia="zh-CN"/>
              </w:rPr>
              <w:t>4</w:t>
            </w:r>
            <w:r>
              <w:rPr>
                <w:rFonts w:hint="eastAsia" w:hAnsi="宋体" w:cs="宋体"/>
                <w:sz w:val="24"/>
                <w:szCs w:val="24"/>
                <w:highlight w:val="none"/>
              </w:rPr>
              <w:t>分，1≤n＜</w:t>
            </w:r>
            <w:r>
              <w:rPr>
                <w:rFonts w:hint="eastAsia" w:hAnsi="宋体" w:cs="宋体"/>
                <w:sz w:val="24"/>
                <w:szCs w:val="24"/>
                <w:highlight w:val="none"/>
                <w:lang w:val="en-US" w:eastAsia="zh-CN"/>
              </w:rPr>
              <w:t>10</w:t>
            </w:r>
            <w:r>
              <w:rPr>
                <w:rFonts w:hint="eastAsia" w:hAnsi="宋体" w:cs="宋体"/>
                <w:sz w:val="24"/>
                <w:szCs w:val="24"/>
                <w:highlight w:val="none"/>
              </w:rPr>
              <w:t>得</w:t>
            </w:r>
            <w:r>
              <w:rPr>
                <w:rFonts w:hint="eastAsia" w:hAnsi="宋体" w:cs="宋体"/>
                <w:sz w:val="24"/>
                <w:szCs w:val="24"/>
                <w:highlight w:val="none"/>
                <w:lang w:val="en-US" w:eastAsia="zh-CN"/>
              </w:rPr>
              <w:t>3</w:t>
            </w:r>
            <w:r>
              <w:rPr>
                <w:rFonts w:hint="eastAsia" w:hAnsi="宋体" w:cs="宋体"/>
                <w:sz w:val="24"/>
                <w:szCs w:val="24"/>
                <w:highlight w:val="none"/>
              </w:rPr>
              <w:t>分。</w:t>
            </w:r>
          </w:p>
          <w:p w14:paraId="4039AEA6">
            <w:pPr>
              <w:rPr>
                <w:rFonts w:hAnsi="宋体" w:cs="宋体"/>
                <w:sz w:val="24"/>
                <w:szCs w:val="24"/>
                <w:highlight w:val="none"/>
              </w:rPr>
            </w:pPr>
            <w:r>
              <w:rPr>
                <w:rFonts w:hint="eastAsia" w:hAnsi="宋体" w:cs="宋体"/>
                <w:b/>
                <w:bCs/>
                <w:sz w:val="24"/>
                <w:szCs w:val="24"/>
                <w:highlight w:val="none"/>
              </w:rPr>
              <w:t>注：</w:t>
            </w:r>
            <w:r>
              <w:rPr>
                <w:rFonts w:hint="eastAsia" w:hAnsi="宋体" w:cs="宋体"/>
                <w:sz w:val="24"/>
                <w:szCs w:val="24"/>
                <w:highlight w:val="none"/>
              </w:rPr>
              <w:t>提供审计单位出具的证明资料或合同等文件</w:t>
            </w:r>
          </w:p>
        </w:tc>
        <w:tc>
          <w:tcPr>
            <w:tcW w:w="931" w:type="dxa"/>
            <w:shd w:val="clear" w:color="auto" w:fill="auto"/>
            <w:tcMar>
              <w:top w:w="15" w:type="dxa"/>
              <w:left w:w="15" w:type="dxa"/>
              <w:right w:w="15" w:type="dxa"/>
            </w:tcMar>
            <w:vAlign w:val="center"/>
          </w:tcPr>
          <w:p w14:paraId="44A2F7C8">
            <w:pPr>
              <w:spacing w:line="460" w:lineRule="atLeast"/>
              <w:jc w:val="center"/>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c>
          <w:tcPr>
            <w:tcW w:w="869" w:type="dxa"/>
            <w:tcMar>
              <w:top w:w="15" w:type="dxa"/>
              <w:left w:w="15" w:type="dxa"/>
              <w:right w:w="15" w:type="dxa"/>
            </w:tcMar>
            <w:vAlign w:val="center"/>
          </w:tcPr>
          <w:p w14:paraId="4BF1243F">
            <w:pPr>
              <w:spacing w:line="460" w:lineRule="atLeast"/>
              <w:jc w:val="center"/>
              <w:rPr>
                <w:rFonts w:ascii="宋体" w:hAnsi="宋体" w:cs="宋体"/>
                <w:sz w:val="24"/>
                <w:highlight w:val="none"/>
              </w:rPr>
            </w:pPr>
            <w:r>
              <w:rPr>
                <w:rFonts w:hint="eastAsia" w:ascii="宋体" w:hAnsi="宋体" w:cs="宋体"/>
                <w:bCs/>
                <w:sz w:val="24"/>
                <w:highlight w:val="none"/>
              </w:rPr>
              <w:t>客观分</w:t>
            </w:r>
          </w:p>
        </w:tc>
      </w:tr>
      <w:tr w14:paraId="796D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9" w:type="dxa"/>
            <w:vAlign w:val="center"/>
          </w:tcPr>
          <w:p w14:paraId="52763862">
            <w:pPr>
              <w:spacing w:line="460" w:lineRule="atLeast"/>
              <w:jc w:val="center"/>
              <w:rPr>
                <w:rFonts w:ascii="宋体" w:hAnsi="宋体" w:cs="宋体"/>
                <w:b/>
                <w:bCs/>
                <w:sz w:val="24"/>
                <w:highlight w:val="none"/>
              </w:rPr>
            </w:pPr>
            <w:r>
              <w:rPr>
                <w:rFonts w:hint="eastAsia" w:ascii="宋体" w:hAnsi="宋体" w:cs="宋体"/>
                <w:b/>
                <w:bCs/>
                <w:sz w:val="24"/>
                <w:highlight w:val="none"/>
              </w:rPr>
              <w:t>7</w:t>
            </w:r>
          </w:p>
        </w:tc>
        <w:tc>
          <w:tcPr>
            <w:tcW w:w="992" w:type="dxa"/>
            <w:vAlign w:val="center"/>
          </w:tcPr>
          <w:p w14:paraId="7A262BE3">
            <w:pPr>
              <w:spacing w:line="460" w:lineRule="atLeast"/>
              <w:jc w:val="center"/>
              <w:rPr>
                <w:rFonts w:ascii="宋体" w:hAnsi="宋体" w:cs="宋体"/>
                <w:b/>
                <w:bCs/>
                <w:sz w:val="24"/>
                <w:highlight w:val="none"/>
              </w:rPr>
            </w:pPr>
            <w:r>
              <w:rPr>
                <w:rFonts w:hint="eastAsia" w:ascii="宋体" w:hAnsi="宋体" w:cs="宋体"/>
                <w:b/>
                <w:bCs/>
                <w:sz w:val="24"/>
                <w:highlight w:val="none"/>
              </w:rPr>
              <w:t>项目需求理解与分析</w:t>
            </w:r>
          </w:p>
        </w:tc>
        <w:tc>
          <w:tcPr>
            <w:tcW w:w="4971" w:type="dxa"/>
            <w:tcMar>
              <w:top w:w="15" w:type="dxa"/>
              <w:left w:w="15" w:type="dxa"/>
              <w:right w:w="15" w:type="dxa"/>
            </w:tcMar>
            <w:vAlign w:val="center"/>
          </w:tcPr>
          <w:p w14:paraId="0B4FF3C6">
            <w:pPr>
              <w:pStyle w:val="35"/>
              <w:spacing w:line="360" w:lineRule="auto"/>
              <w:ind w:left="105" w:leftChars="50" w:right="105" w:rightChars="50" w:firstLine="480" w:firstLineChars="200"/>
              <w:rPr>
                <w:rFonts w:hAnsi="宋体" w:cs="宋体"/>
                <w:kern w:val="0"/>
                <w:sz w:val="24"/>
                <w:szCs w:val="24"/>
                <w:highlight w:val="none"/>
                <w:lang w:bidi="ar"/>
              </w:rPr>
            </w:pPr>
            <w:r>
              <w:rPr>
                <w:rFonts w:hint="eastAsia" w:hAnsi="宋体" w:cs="宋体"/>
                <w:kern w:val="0"/>
                <w:sz w:val="24"/>
                <w:szCs w:val="24"/>
                <w:highlight w:val="none"/>
                <w:lang w:bidi="ar"/>
              </w:rPr>
              <w:t>根据供应商对采购需求理解与分析的全面性、合理性评价。供应商应根据采购人提出的采购需求，结合自身行业经验，对本项目的需求进行理解和分析。分析全面的</w:t>
            </w:r>
            <w:r>
              <w:rPr>
                <w:rFonts w:hint="eastAsia" w:hAnsi="宋体" w:cs="宋体"/>
                <w:sz w:val="24"/>
                <w:szCs w:val="24"/>
                <w:highlight w:val="none"/>
                <w:u w:color="000000"/>
              </w:rPr>
              <w:t>得</w:t>
            </w:r>
            <w:r>
              <w:rPr>
                <w:rFonts w:hint="eastAsia" w:hAnsi="宋体" w:cs="宋体"/>
                <w:sz w:val="24"/>
                <w:szCs w:val="24"/>
                <w:highlight w:val="none"/>
                <w:u w:color="000000"/>
                <w:lang w:val="en-US" w:eastAsia="zh-CN"/>
              </w:rPr>
              <w:t>6</w:t>
            </w:r>
            <w:r>
              <w:rPr>
                <w:rFonts w:hint="eastAsia" w:hAnsi="宋体" w:cs="宋体"/>
                <w:sz w:val="24"/>
                <w:szCs w:val="24"/>
                <w:highlight w:val="none"/>
                <w:u w:color="000000"/>
              </w:rPr>
              <w:t>分，分析较全面</w:t>
            </w:r>
            <w:r>
              <w:rPr>
                <w:rFonts w:hint="eastAsia" w:hAnsi="宋体" w:cs="宋体"/>
                <w:kern w:val="0"/>
                <w:sz w:val="24"/>
                <w:szCs w:val="24"/>
                <w:highlight w:val="none"/>
                <w:lang w:bidi="ar"/>
              </w:rPr>
              <w:t>的得</w:t>
            </w:r>
            <w:r>
              <w:rPr>
                <w:rFonts w:hint="eastAsia" w:hAnsi="宋体" w:cs="宋体"/>
                <w:kern w:val="0"/>
                <w:sz w:val="24"/>
                <w:szCs w:val="24"/>
                <w:highlight w:val="none"/>
                <w:lang w:val="en-US" w:eastAsia="zh-CN" w:bidi="ar"/>
              </w:rPr>
              <w:t>4</w:t>
            </w:r>
            <w:r>
              <w:rPr>
                <w:rFonts w:hint="eastAsia" w:hAnsi="宋体" w:cs="宋体"/>
                <w:kern w:val="0"/>
                <w:sz w:val="24"/>
                <w:szCs w:val="24"/>
                <w:highlight w:val="none"/>
                <w:lang w:bidi="ar"/>
              </w:rPr>
              <w:t>分，分析不</w:t>
            </w:r>
            <w:r>
              <w:rPr>
                <w:rFonts w:hint="eastAsia" w:hAnsi="宋体" w:cs="宋体"/>
                <w:kern w:val="0"/>
                <w:sz w:val="24"/>
                <w:szCs w:val="24"/>
                <w:highlight w:val="none"/>
                <w:lang w:val="en-US" w:eastAsia="zh-CN" w:bidi="ar"/>
              </w:rPr>
              <w:t>够</w:t>
            </w:r>
            <w:r>
              <w:rPr>
                <w:rFonts w:hint="eastAsia" w:hAnsi="宋体" w:cs="宋体"/>
                <w:kern w:val="0"/>
                <w:sz w:val="24"/>
                <w:szCs w:val="24"/>
                <w:highlight w:val="none"/>
                <w:lang w:bidi="ar"/>
              </w:rPr>
              <w:t>全面</w:t>
            </w:r>
            <w:r>
              <w:rPr>
                <w:rFonts w:hint="eastAsia" w:hAnsi="宋体" w:cs="宋体"/>
                <w:sz w:val="24"/>
                <w:szCs w:val="24"/>
                <w:highlight w:val="none"/>
              </w:rPr>
              <w:t>得</w:t>
            </w:r>
            <w:r>
              <w:rPr>
                <w:rFonts w:hint="eastAsia" w:hAnsi="宋体" w:cs="宋体"/>
                <w:sz w:val="24"/>
                <w:szCs w:val="24"/>
                <w:highlight w:val="none"/>
                <w:lang w:val="en-US" w:eastAsia="zh-CN"/>
              </w:rPr>
              <w:t>2</w:t>
            </w:r>
            <w:r>
              <w:rPr>
                <w:rFonts w:hint="eastAsia" w:hAnsi="宋体" w:cs="宋体"/>
                <w:sz w:val="24"/>
                <w:szCs w:val="24"/>
                <w:highlight w:val="none"/>
              </w:rPr>
              <w:t>分</w:t>
            </w:r>
            <w:r>
              <w:rPr>
                <w:rFonts w:hint="eastAsia" w:hAnsi="宋体" w:cs="宋体"/>
                <w:kern w:val="0"/>
                <w:sz w:val="24"/>
                <w:szCs w:val="24"/>
                <w:highlight w:val="none"/>
                <w:lang w:bidi="ar"/>
              </w:rPr>
              <w:t>。方案不合理或未提供方案不得分；</w:t>
            </w:r>
          </w:p>
        </w:tc>
        <w:tc>
          <w:tcPr>
            <w:tcW w:w="931" w:type="dxa"/>
            <w:shd w:val="clear" w:color="auto" w:fill="auto"/>
            <w:tcMar>
              <w:top w:w="15" w:type="dxa"/>
              <w:left w:w="15" w:type="dxa"/>
              <w:right w:w="15" w:type="dxa"/>
            </w:tcMar>
            <w:vAlign w:val="center"/>
          </w:tcPr>
          <w:p w14:paraId="084E9BC0">
            <w:pPr>
              <w:spacing w:line="460" w:lineRule="atLeast"/>
              <w:jc w:val="center"/>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c>
          <w:tcPr>
            <w:tcW w:w="869" w:type="dxa"/>
            <w:tcMar>
              <w:top w:w="15" w:type="dxa"/>
              <w:left w:w="15" w:type="dxa"/>
              <w:right w:w="15" w:type="dxa"/>
            </w:tcMar>
            <w:vAlign w:val="center"/>
          </w:tcPr>
          <w:p w14:paraId="38668E32">
            <w:pPr>
              <w:spacing w:line="460" w:lineRule="atLeast"/>
              <w:jc w:val="center"/>
              <w:rPr>
                <w:rFonts w:ascii="宋体" w:hAnsi="宋体" w:cs="宋体"/>
                <w:sz w:val="24"/>
                <w:highlight w:val="none"/>
              </w:rPr>
            </w:pPr>
            <w:r>
              <w:rPr>
                <w:rFonts w:hint="eastAsia" w:ascii="宋体" w:hAnsi="宋体" w:cs="宋体"/>
                <w:bCs/>
                <w:sz w:val="24"/>
                <w:highlight w:val="none"/>
              </w:rPr>
              <w:t>主观分</w:t>
            </w:r>
          </w:p>
        </w:tc>
      </w:tr>
      <w:tr w14:paraId="569F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29" w:type="dxa"/>
            <w:vAlign w:val="center"/>
          </w:tcPr>
          <w:p w14:paraId="60C13017">
            <w:pPr>
              <w:spacing w:line="460" w:lineRule="atLeast"/>
              <w:jc w:val="center"/>
              <w:rPr>
                <w:rFonts w:ascii="宋体" w:hAnsi="宋体" w:cs="宋体"/>
                <w:b/>
                <w:bCs/>
                <w:sz w:val="24"/>
                <w:highlight w:val="none"/>
              </w:rPr>
            </w:pPr>
            <w:r>
              <w:rPr>
                <w:rFonts w:hint="eastAsia" w:ascii="宋体" w:hAnsi="宋体" w:cs="宋体"/>
                <w:b/>
                <w:bCs/>
                <w:sz w:val="24"/>
                <w:highlight w:val="none"/>
              </w:rPr>
              <w:t>8</w:t>
            </w:r>
          </w:p>
        </w:tc>
        <w:tc>
          <w:tcPr>
            <w:tcW w:w="992" w:type="dxa"/>
            <w:vAlign w:val="center"/>
          </w:tcPr>
          <w:p w14:paraId="71D61240">
            <w:pPr>
              <w:spacing w:line="460" w:lineRule="atLeast"/>
              <w:jc w:val="center"/>
              <w:rPr>
                <w:rFonts w:ascii="宋体" w:hAnsi="宋体" w:cs="宋体"/>
                <w:b/>
                <w:bCs/>
                <w:sz w:val="24"/>
                <w:highlight w:val="none"/>
              </w:rPr>
            </w:pPr>
            <w:r>
              <w:rPr>
                <w:rFonts w:hint="eastAsia" w:ascii="宋体" w:hAnsi="宋体" w:cs="宋体"/>
                <w:b/>
                <w:bCs/>
                <w:sz w:val="24"/>
                <w:highlight w:val="none"/>
              </w:rPr>
              <w:t>服务方案</w:t>
            </w:r>
          </w:p>
        </w:tc>
        <w:tc>
          <w:tcPr>
            <w:tcW w:w="4971" w:type="dxa"/>
            <w:tcMar>
              <w:top w:w="15" w:type="dxa"/>
              <w:left w:w="15" w:type="dxa"/>
              <w:right w:w="15" w:type="dxa"/>
            </w:tcMar>
            <w:vAlign w:val="center"/>
          </w:tcPr>
          <w:p w14:paraId="53CC74C1">
            <w:pPr>
              <w:pStyle w:val="35"/>
              <w:spacing w:line="360" w:lineRule="auto"/>
              <w:ind w:left="105" w:leftChars="50" w:right="105" w:rightChars="50" w:firstLine="480" w:firstLineChars="200"/>
              <w:rPr>
                <w:rFonts w:hAnsi="宋体" w:cs="宋体"/>
                <w:kern w:val="0"/>
                <w:sz w:val="24"/>
                <w:szCs w:val="24"/>
                <w:highlight w:val="none"/>
                <w:lang w:bidi="ar"/>
              </w:rPr>
            </w:pPr>
            <w:r>
              <w:rPr>
                <w:rFonts w:hint="eastAsia" w:hAnsi="宋体" w:cs="宋体"/>
                <w:kern w:val="0"/>
                <w:sz w:val="24"/>
                <w:szCs w:val="24"/>
                <w:highlight w:val="none"/>
                <w:lang w:bidi="ar"/>
              </w:rPr>
              <w:t>根据供应商对整体服务方案思路和基本框架，包含但不限于</w:t>
            </w:r>
            <w:r>
              <w:rPr>
                <w:rFonts w:hint="eastAsia" w:hAnsi="宋体" w:cs="宋体"/>
                <w:sz w:val="24"/>
                <w:szCs w:val="24"/>
                <w:highlight w:val="none"/>
              </w:rPr>
              <w:t>审核流程、风险控制、资料管理、培训方案</w:t>
            </w:r>
            <w:r>
              <w:rPr>
                <w:rFonts w:hint="eastAsia" w:hAnsi="宋体" w:cs="宋体"/>
                <w:kern w:val="0"/>
                <w:sz w:val="24"/>
                <w:szCs w:val="24"/>
                <w:highlight w:val="none"/>
                <w:lang w:bidi="ar"/>
              </w:rPr>
              <w:t>等内容的完整性、合理性和清晰性进行综合评审打分。</w:t>
            </w:r>
            <w:r>
              <w:rPr>
                <w:rFonts w:hint="eastAsia" w:hAnsi="宋体" w:cs="宋体"/>
                <w:sz w:val="24"/>
                <w:szCs w:val="24"/>
                <w:highlight w:val="none"/>
              </w:rPr>
              <w:t>服务方案描述全面、合理的，具有针对性</w:t>
            </w:r>
            <w:r>
              <w:rPr>
                <w:rFonts w:hint="eastAsia" w:hAnsi="宋体" w:cs="宋体"/>
                <w:kern w:val="0"/>
                <w:sz w:val="24"/>
                <w:szCs w:val="24"/>
                <w:highlight w:val="none"/>
              </w:rPr>
              <w:t>得</w:t>
            </w:r>
            <w:r>
              <w:rPr>
                <w:rFonts w:hint="eastAsia" w:hAnsi="宋体" w:cs="宋体"/>
                <w:sz w:val="24"/>
                <w:szCs w:val="24"/>
                <w:highlight w:val="none"/>
                <w:lang w:val="en-US" w:eastAsia="zh-CN"/>
              </w:rPr>
              <w:t>6</w:t>
            </w:r>
            <w:r>
              <w:rPr>
                <w:rFonts w:hint="eastAsia" w:hAnsi="宋体" w:cs="宋体"/>
                <w:sz w:val="24"/>
                <w:szCs w:val="24"/>
                <w:highlight w:val="none"/>
              </w:rPr>
              <w:t>分；描述基本全面、合理的，针对性较弱</w:t>
            </w:r>
            <w:r>
              <w:rPr>
                <w:rFonts w:hint="eastAsia" w:hAnsi="宋体" w:cs="宋体"/>
                <w:kern w:val="0"/>
                <w:sz w:val="24"/>
                <w:szCs w:val="24"/>
                <w:highlight w:val="none"/>
                <w:lang w:val="en-US" w:eastAsia="zh-CN"/>
              </w:rPr>
              <w:t>4</w:t>
            </w:r>
            <w:r>
              <w:rPr>
                <w:rFonts w:hint="eastAsia" w:hAnsi="宋体" w:cs="宋体"/>
                <w:sz w:val="24"/>
                <w:szCs w:val="24"/>
                <w:highlight w:val="none"/>
              </w:rPr>
              <w:t>分；描述较为简单或存在缺漏得</w:t>
            </w:r>
            <w:r>
              <w:rPr>
                <w:rFonts w:hint="eastAsia" w:hAnsi="宋体" w:cs="宋体"/>
                <w:sz w:val="24"/>
                <w:szCs w:val="24"/>
                <w:highlight w:val="none"/>
                <w:lang w:val="en-US" w:eastAsia="zh-CN"/>
              </w:rPr>
              <w:t>2</w:t>
            </w:r>
            <w:r>
              <w:rPr>
                <w:rFonts w:hint="eastAsia" w:hAnsi="宋体" w:cs="宋体"/>
                <w:sz w:val="24"/>
                <w:szCs w:val="24"/>
                <w:highlight w:val="none"/>
              </w:rPr>
              <w:t>分。</w:t>
            </w:r>
            <w:r>
              <w:rPr>
                <w:rFonts w:hint="eastAsia" w:ascii="宋体" w:hAnsi="宋体" w:cs="宋体"/>
                <w:color w:val="auto"/>
                <w:sz w:val="24"/>
                <w:szCs w:val="24"/>
                <w:highlight w:val="none"/>
                <w:lang w:val="en-US" w:eastAsia="zh-CN"/>
              </w:rPr>
              <w:t>方案不合理或未提供方案不得分；</w:t>
            </w:r>
          </w:p>
        </w:tc>
        <w:tc>
          <w:tcPr>
            <w:tcW w:w="931" w:type="dxa"/>
            <w:shd w:val="clear" w:color="auto" w:fill="auto"/>
            <w:tcMar>
              <w:top w:w="15" w:type="dxa"/>
              <w:left w:w="15" w:type="dxa"/>
              <w:right w:w="15" w:type="dxa"/>
            </w:tcMar>
            <w:vAlign w:val="center"/>
          </w:tcPr>
          <w:p w14:paraId="54214CF2">
            <w:pPr>
              <w:spacing w:line="460" w:lineRule="atLeast"/>
              <w:jc w:val="center"/>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c>
          <w:tcPr>
            <w:tcW w:w="869" w:type="dxa"/>
            <w:tcMar>
              <w:top w:w="15" w:type="dxa"/>
              <w:left w:w="15" w:type="dxa"/>
              <w:right w:w="15" w:type="dxa"/>
            </w:tcMar>
            <w:vAlign w:val="center"/>
          </w:tcPr>
          <w:p w14:paraId="240BC687">
            <w:pPr>
              <w:spacing w:line="460" w:lineRule="atLeast"/>
              <w:jc w:val="center"/>
              <w:rPr>
                <w:rFonts w:ascii="宋体" w:hAnsi="宋体" w:cs="宋体"/>
                <w:sz w:val="24"/>
                <w:highlight w:val="none"/>
              </w:rPr>
            </w:pPr>
            <w:r>
              <w:rPr>
                <w:rFonts w:hint="eastAsia" w:ascii="宋体" w:hAnsi="宋体" w:cs="宋体"/>
                <w:bCs/>
                <w:sz w:val="24"/>
                <w:highlight w:val="none"/>
              </w:rPr>
              <w:t>主观分</w:t>
            </w:r>
          </w:p>
        </w:tc>
      </w:tr>
      <w:tr w14:paraId="1575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729" w:type="dxa"/>
            <w:vAlign w:val="center"/>
          </w:tcPr>
          <w:p w14:paraId="5F00AF4E">
            <w:pPr>
              <w:spacing w:line="460" w:lineRule="atLeast"/>
              <w:jc w:val="center"/>
              <w:rPr>
                <w:rFonts w:ascii="宋体" w:hAnsi="宋体" w:cs="宋体"/>
                <w:b/>
                <w:bCs/>
                <w:sz w:val="24"/>
                <w:highlight w:val="none"/>
              </w:rPr>
            </w:pPr>
            <w:r>
              <w:rPr>
                <w:rFonts w:hint="eastAsia" w:ascii="宋体" w:hAnsi="宋体" w:cs="宋体"/>
                <w:b/>
                <w:bCs/>
                <w:sz w:val="24"/>
                <w:highlight w:val="none"/>
              </w:rPr>
              <w:t>9</w:t>
            </w:r>
          </w:p>
        </w:tc>
        <w:tc>
          <w:tcPr>
            <w:tcW w:w="992" w:type="dxa"/>
            <w:vAlign w:val="center"/>
          </w:tcPr>
          <w:p w14:paraId="251449D4">
            <w:pPr>
              <w:spacing w:line="460" w:lineRule="atLeast"/>
              <w:jc w:val="center"/>
              <w:rPr>
                <w:rFonts w:ascii="宋体" w:hAnsi="宋体" w:cs="宋体"/>
                <w:b/>
                <w:bCs/>
                <w:sz w:val="24"/>
                <w:highlight w:val="none"/>
              </w:rPr>
            </w:pPr>
            <w:r>
              <w:rPr>
                <w:rFonts w:hint="eastAsia" w:ascii="宋体" w:hAnsi="宋体" w:cs="宋体"/>
                <w:b/>
                <w:bCs/>
                <w:sz w:val="24"/>
                <w:highlight w:val="none"/>
              </w:rPr>
              <w:t>合理化建议</w:t>
            </w:r>
          </w:p>
        </w:tc>
        <w:tc>
          <w:tcPr>
            <w:tcW w:w="4971" w:type="dxa"/>
            <w:tcMar>
              <w:top w:w="15" w:type="dxa"/>
              <w:left w:w="15" w:type="dxa"/>
              <w:right w:w="15" w:type="dxa"/>
            </w:tcMar>
            <w:vAlign w:val="center"/>
          </w:tcPr>
          <w:p w14:paraId="3E438308">
            <w:pPr>
              <w:pStyle w:val="35"/>
              <w:spacing w:line="360" w:lineRule="auto"/>
              <w:ind w:left="105" w:leftChars="50" w:right="105" w:rightChars="50" w:firstLine="480" w:firstLineChars="200"/>
              <w:rPr>
                <w:rFonts w:hAnsi="宋体" w:cs="宋体"/>
                <w:kern w:val="0"/>
                <w:sz w:val="24"/>
                <w:szCs w:val="24"/>
                <w:highlight w:val="none"/>
                <w:lang w:bidi="ar"/>
              </w:rPr>
            </w:pPr>
            <w:r>
              <w:rPr>
                <w:rFonts w:hint="eastAsia" w:hAnsi="宋体" w:cs="宋体"/>
                <w:kern w:val="0"/>
                <w:sz w:val="24"/>
                <w:szCs w:val="24"/>
                <w:highlight w:val="none"/>
                <w:lang w:bidi="ar"/>
              </w:rPr>
              <w:t>根据供应商针对本项目的理解，结合自身专业优势，提出的合理化建议（包含政务数字化项目监管和审计监督方式方法的建议等），评委结合本项目的实际需求进行打分。合理化</w:t>
            </w:r>
            <w:r>
              <w:rPr>
                <w:rFonts w:hint="eastAsia" w:hAnsi="宋体" w:cs="宋体"/>
                <w:sz w:val="24"/>
                <w:szCs w:val="24"/>
                <w:highlight w:val="none"/>
              </w:rPr>
              <w:t>方案描述全面、合理的，具有针对性</w:t>
            </w:r>
            <w:r>
              <w:rPr>
                <w:rFonts w:hint="eastAsia" w:hAnsi="宋体" w:cs="宋体"/>
                <w:kern w:val="0"/>
                <w:sz w:val="24"/>
                <w:szCs w:val="24"/>
                <w:highlight w:val="none"/>
              </w:rPr>
              <w:t>得</w:t>
            </w:r>
            <w:r>
              <w:rPr>
                <w:rFonts w:hint="eastAsia" w:hAnsi="宋体" w:cs="宋体"/>
                <w:kern w:val="0"/>
                <w:sz w:val="24"/>
                <w:szCs w:val="24"/>
                <w:highlight w:val="none"/>
                <w:lang w:val="en-US" w:eastAsia="zh-CN"/>
              </w:rPr>
              <w:t>6</w:t>
            </w:r>
            <w:r>
              <w:rPr>
                <w:rFonts w:hint="eastAsia" w:hAnsi="宋体" w:cs="宋体"/>
                <w:sz w:val="24"/>
                <w:szCs w:val="24"/>
                <w:highlight w:val="none"/>
              </w:rPr>
              <w:t>分；描述基本全面、合理的，针对性较弱</w:t>
            </w:r>
            <w:r>
              <w:rPr>
                <w:rFonts w:hint="eastAsia" w:hAnsi="宋体" w:cs="宋体"/>
                <w:kern w:val="0"/>
                <w:sz w:val="24"/>
                <w:szCs w:val="24"/>
                <w:highlight w:val="none"/>
              </w:rPr>
              <w:t>得</w:t>
            </w:r>
            <w:r>
              <w:rPr>
                <w:rFonts w:hint="eastAsia" w:hAnsi="宋体" w:cs="宋体"/>
                <w:sz w:val="24"/>
                <w:szCs w:val="24"/>
                <w:highlight w:val="none"/>
                <w:lang w:val="en-US" w:eastAsia="zh-CN"/>
              </w:rPr>
              <w:t>4</w:t>
            </w:r>
            <w:r>
              <w:rPr>
                <w:rFonts w:hint="eastAsia" w:hAnsi="宋体" w:cs="宋体"/>
                <w:sz w:val="24"/>
                <w:szCs w:val="24"/>
                <w:highlight w:val="none"/>
              </w:rPr>
              <w:t>分；描述较为简单或存在缺漏</w:t>
            </w:r>
            <w:r>
              <w:rPr>
                <w:rFonts w:hint="eastAsia" w:hAnsi="宋体" w:cs="宋体"/>
                <w:kern w:val="0"/>
                <w:sz w:val="24"/>
                <w:szCs w:val="24"/>
                <w:highlight w:val="none"/>
              </w:rPr>
              <w:t>得</w:t>
            </w:r>
            <w:r>
              <w:rPr>
                <w:rFonts w:hint="eastAsia" w:hAnsi="宋体" w:cs="宋体"/>
                <w:kern w:val="0"/>
                <w:sz w:val="24"/>
                <w:szCs w:val="24"/>
                <w:highlight w:val="none"/>
                <w:lang w:val="en-US" w:eastAsia="zh-CN"/>
              </w:rPr>
              <w:t>2</w:t>
            </w:r>
            <w:r>
              <w:rPr>
                <w:rFonts w:hint="eastAsia" w:hAnsi="宋体" w:cs="宋体"/>
                <w:kern w:val="0"/>
                <w:sz w:val="24"/>
                <w:szCs w:val="24"/>
                <w:highlight w:val="none"/>
              </w:rPr>
              <w:t>分</w:t>
            </w:r>
            <w:r>
              <w:rPr>
                <w:rFonts w:hint="eastAsia" w:hAnsi="宋体" w:cs="宋体"/>
                <w:sz w:val="24"/>
                <w:szCs w:val="24"/>
                <w:highlight w:val="none"/>
              </w:rPr>
              <w:t>。</w:t>
            </w:r>
            <w:r>
              <w:rPr>
                <w:rFonts w:hint="eastAsia" w:ascii="宋体" w:hAnsi="宋体" w:cs="宋体"/>
                <w:color w:val="auto"/>
                <w:sz w:val="24"/>
                <w:szCs w:val="24"/>
                <w:highlight w:val="none"/>
                <w:lang w:val="en-US" w:eastAsia="zh-CN"/>
              </w:rPr>
              <w:t>方案不合理或未提供方案不得分；</w:t>
            </w:r>
          </w:p>
        </w:tc>
        <w:tc>
          <w:tcPr>
            <w:tcW w:w="931" w:type="dxa"/>
            <w:shd w:val="clear" w:color="auto" w:fill="auto"/>
            <w:tcMar>
              <w:top w:w="15" w:type="dxa"/>
              <w:left w:w="15" w:type="dxa"/>
              <w:right w:w="15" w:type="dxa"/>
            </w:tcMar>
            <w:vAlign w:val="center"/>
          </w:tcPr>
          <w:p w14:paraId="4757248F">
            <w:pPr>
              <w:spacing w:line="460" w:lineRule="atLeast"/>
              <w:jc w:val="center"/>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c>
          <w:tcPr>
            <w:tcW w:w="869" w:type="dxa"/>
            <w:tcMar>
              <w:top w:w="15" w:type="dxa"/>
              <w:left w:w="15" w:type="dxa"/>
              <w:right w:w="15" w:type="dxa"/>
            </w:tcMar>
            <w:vAlign w:val="center"/>
          </w:tcPr>
          <w:p w14:paraId="762A7AB6">
            <w:pPr>
              <w:spacing w:line="460" w:lineRule="atLeast"/>
              <w:jc w:val="center"/>
              <w:rPr>
                <w:rFonts w:ascii="宋体" w:hAnsi="宋体" w:cs="宋体"/>
                <w:sz w:val="24"/>
                <w:highlight w:val="none"/>
              </w:rPr>
            </w:pPr>
            <w:r>
              <w:rPr>
                <w:rFonts w:hint="eastAsia" w:ascii="宋体" w:hAnsi="宋体" w:cs="宋体"/>
                <w:bCs/>
                <w:sz w:val="24"/>
                <w:highlight w:val="none"/>
              </w:rPr>
              <w:t>主观分</w:t>
            </w:r>
          </w:p>
        </w:tc>
      </w:tr>
      <w:tr w14:paraId="6B84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jc w:val="center"/>
        </w:trPr>
        <w:tc>
          <w:tcPr>
            <w:tcW w:w="729" w:type="dxa"/>
            <w:vAlign w:val="center"/>
          </w:tcPr>
          <w:p w14:paraId="211B7D4B">
            <w:pPr>
              <w:spacing w:line="460" w:lineRule="atLeast"/>
              <w:jc w:val="center"/>
              <w:rPr>
                <w:rFonts w:ascii="宋体" w:hAnsi="宋体" w:cs="宋体"/>
                <w:b/>
                <w:bCs/>
                <w:sz w:val="24"/>
                <w:highlight w:val="none"/>
              </w:rPr>
            </w:pPr>
            <w:r>
              <w:rPr>
                <w:rFonts w:hint="eastAsia" w:ascii="宋体" w:hAnsi="宋体" w:cs="宋体"/>
                <w:b/>
                <w:bCs/>
                <w:sz w:val="24"/>
                <w:highlight w:val="none"/>
              </w:rPr>
              <w:t>10</w:t>
            </w:r>
          </w:p>
        </w:tc>
        <w:tc>
          <w:tcPr>
            <w:tcW w:w="992" w:type="dxa"/>
            <w:vAlign w:val="center"/>
          </w:tcPr>
          <w:p w14:paraId="09F5C02A">
            <w:pPr>
              <w:spacing w:line="460" w:lineRule="atLeast"/>
              <w:jc w:val="center"/>
              <w:rPr>
                <w:rFonts w:ascii="宋体" w:hAnsi="宋体" w:cs="宋体"/>
                <w:b/>
                <w:bCs/>
                <w:sz w:val="24"/>
                <w:highlight w:val="none"/>
              </w:rPr>
            </w:pPr>
            <w:r>
              <w:rPr>
                <w:rFonts w:hint="eastAsia" w:ascii="宋体" w:hAnsi="宋体" w:cs="宋体"/>
                <w:b/>
                <w:bCs/>
                <w:sz w:val="24"/>
                <w:highlight w:val="none"/>
              </w:rPr>
              <w:t>质量保证措施</w:t>
            </w:r>
          </w:p>
        </w:tc>
        <w:tc>
          <w:tcPr>
            <w:tcW w:w="4971" w:type="dxa"/>
            <w:tcMar>
              <w:top w:w="15" w:type="dxa"/>
              <w:left w:w="15" w:type="dxa"/>
              <w:right w:w="15" w:type="dxa"/>
            </w:tcMar>
            <w:vAlign w:val="center"/>
          </w:tcPr>
          <w:p w14:paraId="13D2AA49">
            <w:pPr>
              <w:pStyle w:val="35"/>
              <w:spacing w:line="360" w:lineRule="auto"/>
              <w:ind w:left="0" w:leftChars="0" w:right="105" w:rightChars="50" w:firstLine="0" w:firstLineChars="0"/>
              <w:rPr>
                <w:rFonts w:hAnsi="宋体" w:cs="宋体"/>
                <w:kern w:val="0"/>
                <w:sz w:val="24"/>
                <w:szCs w:val="24"/>
                <w:highlight w:val="none"/>
                <w:lang w:bidi="ar"/>
              </w:rPr>
            </w:pPr>
            <w:r>
              <w:rPr>
                <w:rFonts w:hint="eastAsia" w:hAnsi="宋体" w:cs="宋体"/>
                <w:kern w:val="0"/>
                <w:sz w:val="24"/>
                <w:szCs w:val="24"/>
                <w:highlight w:val="none"/>
                <w:lang w:bidi="ar"/>
              </w:rPr>
              <w:t>根据质量保证措施方案的合理性、有效性进行打分。质量目标、管控科学合理，具有针对性，质量目标达到优良的，得</w:t>
            </w:r>
            <w:r>
              <w:rPr>
                <w:rFonts w:hint="eastAsia" w:hAnsi="宋体" w:cs="宋体"/>
                <w:kern w:val="0"/>
                <w:sz w:val="24"/>
                <w:szCs w:val="24"/>
                <w:highlight w:val="none"/>
                <w:lang w:val="en-US" w:eastAsia="zh-CN" w:bidi="ar"/>
              </w:rPr>
              <w:t>6</w:t>
            </w:r>
            <w:r>
              <w:rPr>
                <w:rFonts w:hint="eastAsia" w:hAnsi="宋体" w:cs="宋体"/>
                <w:kern w:val="0"/>
                <w:sz w:val="24"/>
                <w:szCs w:val="24"/>
                <w:highlight w:val="none"/>
                <w:lang w:bidi="ar"/>
              </w:rPr>
              <w:t>分；质量目标、管控科学合理，针对性一般，质量目标一般的，得</w:t>
            </w:r>
            <w:r>
              <w:rPr>
                <w:rFonts w:hint="eastAsia" w:hAnsi="宋体" w:cs="宋体"/>
                <w:kern w:val="0"/>
                <w:sz w:val="24"/>
                <w:szCs w:val="24"/>
                <w:highlight w:val="none"/>
                <w:lang w:val="en-US" w:eastAsia="zh-CN" w:bidi="ar"/>
              </w:rPr>
              <w:t>4</w:t>
            </w:r>
            <w:r>
              <w:rPr>
                <w:rFonts w:hint="eastAsia" w:hAnsi="宋体" w:cs="宋体"/>
                <w:kern w:val="0"/>
                <w:sz w:val="24"/>
                <w:szCs w:val="24"/>
                <w:highlight w:val="none"/>
                <w:lang w:bidi="ar"/>
              </w:rPr>
              <w:t>分；质量目标、管控科学不合理，不具有针对性得</w:t>
            </w:r>
            <w:r>
              <w:rPr>
                <w:rFonts w:hint="eastAsia" w:hAnsi="宋体" w:cs="宋体"/>
                <w:kern w:val="0"/>
                <w:sz w:val="24"/>
                <w:szCs w:val="24"/>
                <w:highlight w:val="none"/>
                <w:lang w:val="en-US" w:eastAsia="zh-CN" w:bidi="ar"/>
              </w:rPr>
              <w:t>2</w:t>
            </w:r>
            <w:r>
              <w:rPr>
                <w:rFonts w:hint="eastAsia" w:hAnsi="宋体" w:cs="宋体"/>
                <w:kern w:val="0"/>
                <w:sz w:val="24"/>
                <w:szCs w:val="24"/>
                <w:highlight w:val="none"/>
                <w:lang w:bidi="ar"/>
              </w:rPr>
              <w:t>分。方案不合理或未提供方案不得分；</w:t>
            </w:r>
          </w:p>
        </w:tc>
        <w:tc>
          <w:tcPr>
            <w:tcW w:w="931" w:type="dxa"/>
            <w:shd w:val="clear" w:color="auto" w:fill="auto"/>
            <w:tcMar>
              <w:top w:w="15" w:type="dxa"/>
              <w:left w:w="15" w:type="dxa"/>
              <w:right w:w="15" w:type="dxa"/>
            </w:tcMar>
            <w:vAlign w:val="center"/>
          </w:tcPr>
          <w:p w14:paraId="4F503F8D">
            <w:pPr>
              <w:spacing w:line="460" w:lineRule="atLeast"/>
              <w:jc w:val="center"/>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c>
          <w:tcPr>
            <w:tcW w:w="869" w:type="dxa"/>
            <w:tcMar>
              <w:top w:w="15" w:type="dxa"/>
              <w:left w:w="15" w:type="dxa"/>
              <w:right w:w="15" w:type="dxa"/>
            </w:tcMar>
            <w:vAlign w:val="center"/>
          </w:tcPr>
          <w:p w14:paraId="0AFCD8CF">
            <w:pPr>
              <w:spacing w:line="460" w:lineRule="atLeast"/>
              <w:jc w:val="center"/>
              <w:rPr>
                <w:rFonts w:ascii="宋体" w:hAnsi="宋体" w:cs="宋体"/>
                <w:sz w:val="24"/>
                <w:highlight w:val="none"/>
              </w:rPr>
            </w:pPr>
            <w:r>
              <w:rPr>
                <w:rFonts w:hint="eastAsia" w:ascii="宋体" w:hAnsi="宋体" w:cs="宋体"/>
                <w:bCs/>
                <w:sz w:val="24"/>
                <w:highlight w:val="none"/>
              </w:rPr>
              <w:t>主观分</w:t>
            </w:r>
          </w:p>
        </w:tc>
      </w:tr>
      <w:tr w14:paraId="1AB1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jc w:val="center"/>
        </w:trPr>
        <w:tc>
          <w:tcPr>
            <w:tcW w:w="729" w:type="dxa"/>
            <w:vAlign w:val="center"/>
          </w:tcPr>
          <w:p w14:paraId="4BDB256A">
            <w:pPr>
              <w:spacing w:line="460" w:lineRule="atLeast"/>
              <w:jc w:val="center"/>
              <w:rPr>
                <w:rFonts w:ascii="宋体" w:hAnsi="宋体" w:cs="宋体"/>
                <w:b/>
                <w:bCs/>
                <w:sz w:val="24"/>
                <w:highlight w:val="none"/>
              </w:rPr>
            </w:pPr>
            <w:r>
              <w:rPr>
                <w:rFonts w:hint="eastAsia" w:ascii="宋体" w:hAnsi="宋体" w:cs="宋体"/>
                <w:b/>
                <w:bCs/>
                <w:sz w:val="24"/>
                <w:highlight w:val="none"/>
              </w:rPr>
              <w:t>11</w:t>
            </w:r>
          </w:p>
        </w:tc>
        <w:tc>
          <w:tcPr>
            <w:tcW w:w="992" w:type="dxa"/>
            <w:vAlign w:val="center"/>
          </w:tcPr>
          <w:p w14:paraId="0CA9FA6B">
            <w:pPr>
              <w:spacing w:line="460" w:lineRule="atLeast"/>
              <w:jc w:val="center"/>
              <w:rPr>
                <w:rFonts w:ascii="宋体" w:hAnsi="宋体" w:cs="宋体"/>
                <w:b/>
                <w:bCs/>
                <w:sz w:val="24"/>
                <w:highlight w:val="none"/>
              </w:rPr>
            </w:pPr>
            <w:r>
              <w:rPr>
                <w:rFonts w:hint="eastAsia" w:ascii="宋体" w:hAnsi="宋体" w:cs="宋体"/>
                <w:b/>
                <w:bCs/>
                <w:sz w:val="24"/>
                <w:highlight w:val="none"/>
              </w:rPr>
              <w:t>进度控制措施</w:t>
            </w:r>
          </w:p>
        </w:tc>
        <w:tc>
          <w:tcPr>
            <w:tcW w:w="4971" w:type="dxa"/>
            <w:tcMar>
              <w:top w:w="15" w:type="dxa"/>
              <w:left w:w="15" w:type="dxa"/>
              <w:right w:w="15" w:type="dxa"/>
            </w:tcMar>
            <w:vAlign w:val="center"/>
          </w:tcPr>
          <w:p w14:paraId="11AF8528">
            <w:pPr>
              <w:pStyle w:val="35"/>
              <w:spacing w:line="360" w:lineRule="auto"/>
              <w:ind w:left="0" w:leftChars="0" w:right="105" w:rightChars="50" w:firstLine="0" w:firstLineChars="0"/>
              <w:rPr>
                <w:rFonts w:hAnsi="宋体" w:cs="宋体"/>
                <w:kern w:val="0"/>
                <w:sz w:val="24"/>
                <w:szCs w:val="24"/>
                <w:highlight w:val="none"/>
                <w:lang w:bidi="ar"/>
              </w:rPr>
            </w:pPr>
            <w:r>
              <w:rPr>
                <w:rFonts w:hint="eastAsia" w:hAnsi="宋体" w:cs="宋体"/>
                <w:kern w:val="0"/>
                <w:sz w:val="24"/>
                <w:szCs w:val="24"/>
                <w:highlight w:val="none"/>
                <w:lang w:bidi="ar"/>
              </w:rPr>
              <w:t>投标人</w:t>
            </w:r>
            <w:r>
              <w:rPr>
                <w:rFonts w:hint="eastAsia" w:hAnsi="宋体" w:cs="宋体"/>
                <w:sz w:val="24"/>
                <w:szCs w:val="24"/>
                <w:highlight w:val="none"/>
              </w:rPr>
              <w:t>提供保障项目按时完成的进度安排，</w:t>
            </w:r>
            <w:r>
              <w:rPr>
                <w:rFonts w:hint="eastAsia" w:ascii="宋体" w:hAnsi="宋体" w:cs="宋体"/>
                <w:sz w:val="24"/>
                <w:szCs w:val="24"/>
                <w:highlight w:val="none"/>
                <w:lang w:val="en-US" w:eastAsia="zh-CN"/>
              </w:rPr>
              <w:t>内容</w:t>
            </w:r>
            <w:r>
              <w:rPr>
                <w:rFonts w:hint="eastAsia" w:ascii="宋体" w:hAnsi="宋体" w:cs="宋体"/>
                <w:color w:val="auto"/>
                <w:sz w:val="24"/>
                <w:szCs w:val="24"/>
                <w:highlight w:val="none"/>
                <w:lang w:val="en-US" w:eastAsia="zh-CN"/>
              </w:rPr>
              <w:t>全面完整，针对性强的得6分；内容、基本全面完整，针对性较强的得4分；内容描述笼统，针对性一般的得2分；方案不合理或未提供方案不得分；</w:t>
            </w:r>
          </w:p>
        </w:tc>
        <w:tc>
          <w:tcPr>
            <w:tcW w:w="931" w:type="dxa"/>
            <w:shd w:val="clear" w:color="auto" w:fill="auto"/>
            <w:tcMar>
              <w:top w:w="15" w:type="dxa"/>
              <w:left w:w="15" w:type="dxa"/>
              <w:right w:w="15" w:type="dxa"/>
            </w:tcMar>
            <w:vAlign w:val="center"/>
          </w:tcPr>
          <w:p w14:paraId="719AD841">
            <w:pPr>
              <w:spacing w:line="460" w:lineRule="atLeast"/>
              <w:jc w:val="center"/>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c>
          <w:tcPr>
            <w:tcW w:w="869" w:type="dxa"/>
            <w:tcMar>
              <w:top w:w="15" w:type="dxa"/>
              <w:left w:w="15" w:type="dxa"/>
              <w:right w:w="15" w:type="dxa"/>
            </w:tcMar>
            <w:vAlign w:val="center"/>
          </w:tcPr>
          <w:p w14:paraId="518F6D6A">
            <w:pPr>
              <w:spacing w:line="460" w:lineRule="atLeast"/>
              <w:jc w:val="center"/>
              <w:rPr>
                <w:rFonts w:ascii="宋体" w:hAnsi="宋体" w:cs="宋体"/>
                <w:sz w:val="24"/>
                <w:highlight w:val="none"/>
              </w:rPr>
            </w:pPr>
            <w:r>
              <w:rPr>
                <w:rFonts w:hint="eastAsia" w:ascii="宋体" w:hAnsi="宋体" w:cs="宋体"/>
                <w:bCs/>
                <w:sz w:val="24"/>
                <w:highlight w:val="none"/>
              </w:rPr>
              <w:t>主观分</w:t>
            </w:r>
          </w:p>
        </w:tc>
      </w:tr>
      <w:tr w14:paraId="4CA7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29" w:type="dxa"/>
            <w:vAlign w:val="center"/>
          </w:tcPr>
          <w:p w14:paraId="6614A879">
            <w:pPr>
              <w:spacing w:line="360" w:lineRule="auto"/>
              <w:jc w:val="center"/>
              <w:rPr>
                <w:rFonts w:ascii="宋体" w:hAnsi="宋体" w:cs="宋体"/>
                <w:b/>
                <w:bCs/>
                <w:sz w:val="24"/>
                <w:highlight w:val="none"/>
              </w:rPr>
            </w:pPr>
            <w:r>
              <w:rPr>
                <w:rFonts w:hint="eastAsia" w:ascii="宋体" w:hAnsi="宋体" w:cs="宋体"/>
                <w:b/>
                <w:bCs/>
                <w:sz w:val="24"/>
                <w:highlight w:val="none"/>
              </w:rPr>
              <w:t>12</w:t>
            </w:r>
          </w:p>
        </w:tc>
        <w:tc>
          <w:tcPr>
            <w:tcW w:w="992" w:type="dxa"/>
            <w:vAlign w:val="center"/>
          </w:tcPr>
          <w:p w14:paraId="7B559C38">
            <w:pPr>
              <w:spacing w:line="360" w:lineRule="auto"/>
              <w:jc w:val="center"/>
              <w:rPr>
                <w:rFonts w:ascii="宋体" w:hAnsi="宋体" w:cs="宋体"/>
                <w:b/>
                <w:bCs/>
                <w:sz w:val="24"/>
                <w:highlight w:val="none"/>
              </w:rPr>
            </w:pPr>
            <w:r>
              <w:rPr>
                <w:rFonts w:hint="eastAsia" w:ascii="宋体" w:hAnsi="宋体" w:cs="宋体"/>
                <w:b/>
                <w:bCs/>
                <w:kern w:val="0"/>
                <w:sz w:val="24"/>
                <w:highlight w:val="none"/>
                <w:lang w:val="zh-CN"/>
              </w:rPr>
              <w:t>内部安全保密制度</w:t>
            </w:r>
          </w:p>
        </w:tc>
        <w:tc>
          <w:tcPr>
            <w:tcW w:w="4971" w:type="dxa"/>
            <w:tcMar>
              <w:top w:w="15" w:type="dxa"/>
              <w:left w:w="15" w:type="dxa"/>
              <w:right w:w="15" w:type="dxa"/>
            </w:tcMar>
            <w:vAlign w:val="center"/>
          </w:tcPr>
          <w:p w14:paraId="6E8F3674">
            <w:pPr>
              <w:spacing w:line="360" w:lineRule="auto"/>
              <w:ind w:left="0" w:leftChars="0" w:right="105" w:rightChars="50" w:firstLine="0" w:firstLineChars="0"/>
              <w:rPr>
                <w:rFonts w:ascii="宋体" w:hAnsi="宋体" w:cs="宋体"/>
                <w:kern w:val="0"/>
                <w:sz w:val="24"/>
                <w:highlight w:val="none"/>
                <w:lang w:val="zh-CN"/>
              </w:rPr>
            </w:pPr>
            <w:r>
              <w:rPr>
                <w:rFonts w:hint="eastAsia" w:ascii="宋体" w:hAnsi="宋体" w:cs="宋体"/>
                <w:kern w:val="0"/>
                <w:sz w:val="24"/>
                <w:highlight w:val="none"/>
                <w:lang w:val="zh-CN"/>
              </w:rPr>
              <w:t>根据</w:t>
            </w:r>
            <w:r>
              <w:rPr>
                <w:rFonts w:hint="eastAsia" w:hAnsi="宋体" w:cs="宋体"/>
                <w:kern w:val="0"/>
                <w:sz w:val="24"/>
                <w:highlight w:val="none"/>
                <w:lang w:bidi="ar"/>
              </w:rPr>
              <w:t>投标人</w:t>
            </w:r>
            <w:r>
              <w:rPr>
                <w:rFonts w:hint="eastAsia" w:ascii="宋体" w:hAnsi="宋体" w:cs="宋体"/>
                <w:kern w:val="0"/>
                <w:sz w:val="24"/>
                <w:highlight w:val="none"/>
                <w:lang w:val="zh-CN"/>
              </w:rPr>
              <w:t>针对本项目制定的内部安全保密制度的制定及实施内容进行打分；</w:t>
            </w:r>
          </w:p>
          <w:p w14:paraId="7DA0B051">
            <w:pPr>
              <w:spacing w:line="360" w:lineRule="auto"/>
              <w:ind w:left="0" w:leftChars="0" w:right="105" w:rightChars="50" w:firstLine="0" w:firstLineChars="0"/>
              <w:rPr>
                <w:rFonts w:ascii="宋体" w:hAnsi="宋体" w:cs="宋体"/>
                <w:sz w:val="24"/>
                <w:highlight w:val="none"/>
              </w:rPr>
            </w:pPr>
            <w:r>
              <w:rPr>
                <w:rFonts w:hint="eastAsia" w:ascii="宋体" w:hAnsi="宋体" w:cs="宋体"/>
                <w:sz w:val="24"/>
                <w:szCs w:val="24"/>
                <w:highlight w:val="none"/>
                <w:lang w:val="en-US" w:eastAsia="zh-CN"/>
              </w:rPr>
              <w:t>内容</w:t>
            </w:r>
            <w:r>
              <w:rPr>
                <w:rFonts w:hint="eastAsia" w:ascii="宋体" w:hAnsi="宋体" w:cs="宋体"/>
                <w:color w:val="auto"/>
                <w:sz w:val="24"/>
                <w:szCs w:val="24"/>
                <w:highlight w:val="none"/>
                <w:lang w:val="en-US" w:eastAsia="zh-CN"/>
              </w:rPr>
              <w:t>全面完整，针对性强的得6分；内容、基本全面完整，针对性较强的得4分；内容描述笼统，针对性一般的得2分；方案不合理或未提供方案不得分；</w:t>
            </w:r>
          </w:p>
        </w:tc>
        <w:tc>
          <w:tcPr>
            <w:tcW w:w="931" w:type="dxa"/>
            <w:shd w:val="clear" w:color="auto" w:fill="auto"/>
            <w:tcMar>
              <w:top w:w="15" w:type="dxa"/>
              <w:left w:w="15" w:type="dxa"/>
              <w:right w:w="15" w:type="dxa"/>
            </w:tcMar>
            <w:vAlign w:val="center"/>
          </w:tcPr>
          <w:p w14:paraId="07DB3C80">
            <w:pPr>
              <w:spacing w:line="460" w:lineRule="atLeast"/>
              <w:jc w:val="center"/>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c>
          <w:tcPr>
            <w:tcW w:w="869" w:type="dxa"/>
            <w:tcMar>
              <w:top w:w="15" w:type="dxa"/>
              <w:left w:w="15" w:type="dxa"/>
              <w:right w:w="15" w:type="dxa"/>
            </w:tcMar>
            <w:vAlign w:val="center"/>
          </w:tcPr>
          <w:p w14:paraId="3B9085AB">
            <w:pPr>
              <w:spacing w:line="460" w:lineRule="atLeast"/>
              <w:jc w:val="center"/>
              <w:rPr>
                <w:rFonts w:ascii="宋体" w:hAnsi="宋体" w:cs="宋体"/>
                <w:sz w:val="24"/>
                <w:highlight w:val="none"/>
              </w:rPr>
            </w:pPr>
            <w:r>
              <w:rPr>
                <w:rFonts w:hint="eastAsia" w:ascii="宋体" w:hAnsi="宋体" w:cs="宋体"/>
                <w:bCs/>
                <w:sz w:val="24"/>
                <w:highlight w:val="none"/>
              </w:rPr>
              <w:t>主观分</w:t>
            </w:r>
          </w:p>
        </w:tc>
      </w:tr>
      <w:tr w14:paraId="2F9C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jc w:val="center"/>
        </w:trPr>
        <w:tc>
          <w:tcPr>
            <w:tcW w:w="729" w:type="dxa"/>
            <w:vAlign w:val="center"/>
          </w:tcPr>
          <w:p w14:paraId="3D5B7053">
            <w:pPr>
              <w:spacing w:line="312" w:lineRule="auto"/>
              <w:jc w:val="center"/>
              <w:rPr>
                <w:rFonts w:ascii="宋体" w:hAnsi="宋体" w:cs="宋体"/>
                <w:b/>
                <w:bCs/>
                <w:sz w:val="24"/>
                <w:highlight w:val="none"/>
              </w:rPr>
            </w:pPr>
            <w:r>
              <w:rPr>
                <w:rFonts w:hint="eastAsia" w:ascii="宋体" w:hAnsi="宋体" w:cs="宋体"/>
                <w:b/>
                <w:bCs/>
                <w:sz w:val="24"/>
                <w:highlight w:val="none"/>
              </w:rPr>
              <w:t>13</w:t>
            </w:r>
          </w:p>
        </w:tc>
        <w:tc>
          <w:tcPr>
            <w:tcW w:w="992" w:type="dxa"/>
            <w:vAlign w:val="center"/>
          </w:tcPr>
          <w:p w14:paraId="5AA68E1B">
            <w:pPr>
              <w:spacing w:line="312" w:lineRule="auto"/>
              <w:jc w:val="center"/>
              <w:rPr>
                <w:rFonts w:ascii="宋体" w:hAnsi="宋体" w:cs="宋体"/>
                <w:b/>
                <w:bCs/>
                <w:spacing w:val="1"/>
                <w:sz w:val="24"/>
                <w:highlight w:val="none"/>
              </w:rPr>
            </w:pPr>
            <w:r>
              <w:rPr>
                <w:rFonts w:hint="eastAsia" w:ascii="宋体" w:hAnsi="宋体" w:cs="宋体"/>
                <w:b/>
                <w:bCs/>
                <w:spacing w:val="1"/>
                <w:sz w:val="24"/>
                <w:highlight w:val="none"/>
              </w:rPr>
              <w:t>售后服务</w:t>
            </w:r>
          </w:p>
        </w:tc>
        <w:tc>
          <w:tcPr>
            <w:tcW w:w="4971" w:type="dxa"/>
            <w:tcMar>
              <w:top w:w="15" w:type="dxa"/>
              <w:left w:w="15" w:type="dxa"/>
              <w:right w:w="15" w:type="dxa"/>
            </w:tcMar>
            <w:vAlign w:val="center"/>
          </w:tcPr>
          <w:p w14:paraId="6168DDC8">
            <w:pPr>
              <w:spacing w:line="360" w:lineRule="auto"/>
              <w:ind w:left="0" w:leftChars="0" w:right="105" w:rightChars="50" w:firstLine="0" w:firstLineChars="0"/>
              <w:rPr>
                <w:rFonts w:ascii="宋体" w:hAnsi="宋体" w:cs="宋体"/>
                <w:bCs/>
                <w:sz w:val="24"/>
                <w:highlight w:val="none"/>
              </w:rPr>
            </w:pPr>
            <w:r>
              <w:rPr>
                <w:rFonts w:hint="eastAsia" w:ascii="宋体" w:hAnsi="宋体" w:cs="宋体"/>
                <w:bCs/>
                <w:sz w:val="24"/>
                <w:highlight w:val="none"/>
              </w:rPr>
              <w:t>投标人针对本项目的服务承诺的响应时间、范围和完善程度，拥有较强的专业技术队伍，承诺中标后提供相应的售后服务情况。</w:t>
            </w:r>
          </w:p>
          <w:p w14:paraId="66D154FE">
            <w:pPr>
              <w:spacing w:line="360" w:lineRule="auto"/>
              <w:ind w:left="0" w:leftChars="0" w:right="105" w:rightChars="50" w:firstLine="0" w:firstLineChars="0"/>
              <w:rPr>
                <w:rFonts w:ascii="宋体" w:hAnsi="宋体" w:cs="宋体"/>
                <w:sz w:val="24"/>
                <w:highlight w:val="none"/>
              </w:rPr>
            </w:pPr>
            <w:r>
              <w:rPr>
                <w:rFonts w:hint="eastAsia" w:ascii="宋体" w:hAnsi="宋体" w:cs="宋体"/>
                <w:sz w:val="24"/>
                <w:szCs w:val="24"/>
                <w:highlight w:val="none"/>
                <w:lang w:val="en-US" w:eastAsia="zh-CN"/>
              </w:rPr>
              <w:t>内容</w:t>
            </w:r>
            <w:r>
              <w:rPr>
                <w:rFonts w:hint="eastAsia" w:ascii="宋体" w:hAnsi="宋体" w:cs="宋体"/>
                <w:color w:val="auto"/>
                <w:sz w:val="24"/>
                <w:szCs w:val="24"/>
                <w:highlight w:val="none"/>
                <w:lang w:val="en-US" w:eastAsia="zh-CN"/>
              </w:rPr>
              <w:t>全面完整，针对性强的得6分；内容、基本全面完整，针对性较强的得4分；内容描述笼统，针对性一般的得2分；方案不合理或未提供方案不得分；</w:t>
            </w:r>
          </w:p>
        </w:tc>
        <w:tc>
          <w:tcPr>
            <w:tcW w:w="931" w:type="dxa"/>
            <w:shd w:val="clear" w:color="auto" w:fill="auto"/>
            <w:tcMar>
              <w:top w:w="15" w:type="dxa"/>
              <w:left w:w="15" w:type="dxa"/>
              <w:right w:w="15" w:type="dxa"/>
            </w:tcMar>
            <w:vAlign w:val="center"/>
          </w:tcPr>
          <w:p w14:paraId="09BB9AB1">
            <w:pPr>
              <w:spacing w:line="460" w:lineRule="atLeast"/>
              <w:jc w:val="center"/>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c>
          <w:tcPr>
            <w:tcW w:w="869" w:type="dxa"/>
            <w:tcMar>
              <w:top w:w="15" w:type="dxa"/>
              <w:left w:w="15" w:type="dxa"/>
              <w:right w:w="15" w:type="dxa"/>
            </w:tcMar>
            <w:vAlign w:val="center"/>
          </w:tcPr>
          <w:p w14:paraId="741691BE">
            <w:pPr>
              <w:spacing w:line="460" w:lineRule="atLeast"/>
              <w:jc w:val="center"/>
              <w:rPr>
                <w:rFonts w:ascii="宋体" w:hAnsi="宋体" w:cs="宋体"/>
                <w:sz w:val="24"/>
                <w:highlight w:val="none"/>
              </w:rPr>
            </w:pPr>
            <w:r>
              <w:rPr>
                <w:rFonts w:hint="eastAsia" w:ascii="宋体" w:hAnsi="宋体" w:cs="宋体"/>
                <w:bCs/>
                <w:sz w:val="24"/>
                <w:highlight w:val="none"/>
              </w:rPr>
              <w:t>主观分</w:t>
            </w:r>
          </w:p>
        </w:tc>
      </w:tr>
      <w:tr w14:paraId="0AD4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729" w:type="dxa"/>
            <w:vAlign w:val="center"/>
          </w:tcPr>
          <w:p w14:paraId="3A6F2BD7">
            <w:pPr>
              <w:spacing w:line="460" w:lineRule="atLeast"/>
              <w:jc w:val="center"/>
              <w:rPr>
                <w:rFonts w:ascii="宋体" w:hAnsi="宋体" w:cs="宋体"/>
                <w:b/>
                <w:bCs/>
                <w:sz w:val="24"/>
                <w:highlight w:val="none"/>
              </w:rPr>
            </w:pPr>
            <w:r>
              <w:rPr>
                <w:rFonts w:hint="eastAsia" w:ascii="宋体" w:hAnsi="宋体" w:cs="宋体"/>
                <w:b/>
                <w:bCs/>
                <w:sz w:val="24"/>
                <w:highlight w:val="none"/>
              </w:rPr>
              <w:t>14</w:t>
            </w:r>
          </w:p>
        </w:tc>
        <w:tc>
          <w:tcPr>
            <w:tcW w:w="992" w:type="dxa"/>
            <w:vAlign w:val="center"/>
          </w:tcPr>
          <w:p w14:paraId="0AA4B196">
            <w:pPr>
              <w:spacing w:line="460" w:lineRule="atLeast"/>
              <w:jc w:val="center"/>
              <w:rPr>
                <w:rFonts w:ascii="宋体" w:hAnsi="宋体" w:cs="宋体"/>
                <w:b/>
                <w:bCs/>
                <w:sz w:val="24"/>
                <w:highlight w:val="none"/>
              </w:rPr>
            </w:pPr>
            <w:r>
              <w:rPr>
                <w:rFonts w:hint="eastAsia" w:ascii="宋体" w:hAnsi="宋体" w:cs="宋体"/>
                <w:b/>
                <w:bCs/>
                <w:sz w:val="24"/>
                <w:highlight w:val="none"/>
              </w:rPr>
              <w:t>典型案例介绍</w:t>
            </w:r>
          </w:p>
        </w:tc>
        <w:tc>
          <w:tcPr>
            <w:tcW w:w="4971" w:type="dxa"/>
            <w:tcMar>
              <w:top w:w="15" w:type="dxa"/>
              <w:left w:w="15" w:type="dxa"/>
              <w:right w:w="15" w:type="dxa"/>
            </w:tcMar>
            <w:vAlign w:val="center"/>
          </w:tcPr>
          <w:p w14:paraId="602CA2E7">
            <w:pPr>
              <w:pStyle w:val="35"/>
              <w:spacing w:line="360" w:lineRule="auto"/>
              <w:ind w:left="105" w:leftChars="50" w:right="105" w:rightChars="50" w:firstLine="480" w:firstLineChars="200"/>
              <w:rPr>
                <w:rFonts w:hAnsi="宋体" w:cs="宋体"/>
                <w:kern w:val="0"/>
                <w:sz w:val="24"/>
                <w:szCs w:val="24"/>
                <w:highlight w:val="none"/>
                <w:lang w:bidi="ar"/>
              </w:rPr>
            </w:pPr>
            <w:r>
              <w:rPr>
                <w:rFonts w:hint="eastAsia" w:hAnsi="宋体" w:cs="宋体"/>
                <w:kern w:val="0"/>
                <w:sz w:val="24"/>
                <w:szCs w:val="24"/>
                <w:highlight w:val="none"/>
                <w:lang w:bidi="ar"/>
              </w:rPr>
              <w:t>投标人对2020年1月1日以来所完成的信息化审计服务典型案例进行分析说明，评标委员会根据供应商的工作程序，技术方法、查找问题思路等方面</w:t>
            </w:r>
            <w:r>
              <w:rPr>
                <w:rFonts w:hint="eastAsia" w:hAnsi="宋体" w:cs="宋体"/>
                <w:kern w:val="0"/>
                <w:sz w:val="24"/>
                <w:szCs w:val="24"/>
                <w:highlight w:val="none"/>
                <w:lang w:eastAsia="zh-CN" w:bidi="ar"/>
              </w:rPr>
              <w:t>进行打分</w:t>
            </w:r>
            <w:r>
              <w:rPr>
                <w:rFonts w:hint="eastAsia" w:hAnsi="宋体" w:cs="宋体"/>
                <w:kern w:val="0"/>
                <w:sz w:val="24"/>
                <w:szCs w:val="24"/>
                <w:highlight w:val="none"/>
                <w:lang w:bidi="ar"/>
              </w:rPr>
              <w:t>。</w:t>
            </w:r>
            <w:r>
              <w:rPr>
                <w:rFonts w:hint="eastAsia" w:hAnsi="宋体" w:cs="宋体"/>
                <w:sz w:val="24"/>
                <w:szCs w:val="24"/>
                <w:highlight w:val="none"/>
              </w:rPr>
              <w:t>案例分析说明优秀的</w:t>
            </w:r>
            <w:r>
              <w:rPr>
                <w:rFonts w:hint="eastAsia" w:hAnsi="宋体" w:cs="宋体"/>
                <w:kern w:val="0"/>
                <w:sz w:val="24"/>
                <w:szCs w:val="24"/>
                <w:highlight w:val="none"/>
                <w:lang w:bidi="ar"/>
              </w:rPr>
              <w:t>得</w:t>
            </w:r>
            <w:r>
              <w:rPr>
                <w:rFonts w:hint="eastAsia" w:hAnsi="宋体" w:cs="宋体"/>
                <w:kern w:val="0"/>
                <w:sz w:val="24"/>
                <w:szCs w:val="24"/>
                <w:highlight w:val="none"/>
                <w:lang w:val="en-US" w:eastAsia="zh-CN" w:bidi="ar"/>
              </w:rPr>
              <w:t>5</w:t>
            </w:r>
            <w:r>
              <w:rPr>
                <w:rFonts w:hint="eastAsia" w:hAnsi="宋体" w:cs="宋体"/>
                <w:kern w:val="0"/>
                <w:sz w:val="24"/>
                <w:szCs w:val="24"/>
                <w:highlight w:val="none"/>
                <w:lang w:bidi="ar"/>
              </w:rPr>
              <w:t>分，案例分析说明较好的得</w:t>
            </w:r>
            <w:r>
              <w:rPr>
                <w:rFonts w:hint="eastAsia" w:hAnsi="宋体" w:cs="宋体"/>
                <w:kern w:val="0"/>
                <w:sz w:val="24"/>
                <w:szCs w:val="24"/>
                <w:highlight w:val="none"/>
                <w:lang w:val="en-US" w:eastAsia="zh-CN" w:bidi="ar"/>
              </w:rPr>
              <w:t>3</w:t>
            </w:r>
            <w:r>
              <w:rPr>
                <w:rFonts w:hint="eastAsia" w:hAnsi="宋体" w:cs="宋体"/>
                <w:kern w:val="0"/>
                <w:sz w:val="24"/>
                <w:szCs w:val="24"/>
                <w:highlight w:val="none"/>
                <w:lang w:bidi="ar"/>
              </w:rPr>
              <w:t>分，案例分析说明较一般得1分，未提供典型案例的，不得分。</w:t>
            </w:r>
          </w:p>
        </w:tc>
        <w:tc>
          <w:tcPr>
            <w:tcW w:w="931" w:type="dxa"/>
            <w:shd w:val="clear" w:color="auto" w:fill="auto"/>
            <w:tcMar>
              <w:top w:w="15" w:type="dxa"/>
              <w:left w:w="15" w:type="dxa"/>
              <w:right w:w="15" w:type="dxa"/>
            </w:tcMar>
            <w:vAlign w:val="center"/>
          </w:tcPr>
          <w:p w14:paraId="397F4057">
            <w:pPr>
              <w:spacing w:line="460" w:lineRule="atLeast"/>
              <w:jc w:val="center"/>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c>
          <w:tcPr>
            <w:tcW w:w="869" w:type="dxa"/>
            <w:tcMar>
              <w:top w:w="15" w:type="dxa"/>
              <w:left w:w="15" w:type="dxa"/>
              <w:right w:w="15" w:type="dxa"/>
            </w:tcMar>
            <w:vAlign w:val="center"/>
          </w:tcPr>
          <w:p w14:paraId="2A24A086">
            <w:pPr>
              <w:spacing w:line="460" w:lineRule="atLeast"/>
              <w:jc w:val="center"/>
              <w:rPr>
                <w:rFonts w:ascii="宋体" w:hAnsi="宋体" w:cs="宋体"/>
                <w:sz w:val="24"/>
                <w:highlight w:val="none"/>
              </w:rPr>
            </w:pPr>
            <w:r>
              <w:rPr>
                <w:rFonts w:hint="eastAsia" w:ascii="宋体" w:hAnsi="宋体" w:cs="宋体"/>
                <w:bCs/>
                <w:sz w:val="24"/>
                <w:highlight w:val="none"/>
              </w:rPr>
              <w:t>主观分</w:t>
            </w:r>
          </w:p>
        </w:tc>
      </w:tr>
    </w:tbl>
    <w:p w14:paraId="4E94D1AB">
      <w:pPr>
        <w:widowControl w:val="0"/>
        <w:wordWrap/>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w:t>
      </w:r>
    </w:p>
    <w:p w14:paraId="54522A8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商务分+技术分=评标委员会所有成员评分合计数/评标委员会组成人员数（精确到小数点后二位）；</w:t>
      </w:r>
    </w:p>
    <w:p w14:paraId="25932C42">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价格分</w:t>
      </w:r>
    </w:p>
    <w:tbl>
      <w:tblPr>
        <w:tblStyle w:val="64"/>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102"/>
        <w:gridCol w:w="807"/>
        <w:gridCol w:w="882"/>
      </w:tblGrid>
      <w:tr w14:paraId="579B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2" w:type="dxa"/>
            <w:noWrap w:val="0"/>
            <w:vAlign w:val="center"/>
          </w:tcPr>
          <w:p w14:paraId="66BEC5E3">
            <w:pPr>
              <w:keepNext w:val="0"/>
              <w:keepLines w:val="0"/>
              <w:suppressLineNumbers w:val="0"/>
              <w:snapToGrid w:val="0"/>
              <w:spacing w:before="0" w:beforeAutospacing="0" w:after="0" w:afterAutospacing="0" w:line="288" w:lineRule="auto"/>
              <w:ind w:left="0" w:right="0"/>
              <w:jc w:val="center"/>
              <w:rPr>
                <w:rFonts w:hint="eastAsia" w:ascii="宋体" w:hAnsi="宋体" w:cs="宋体"/>
                <w:b/>
                <w:bCs/>
                <w:kern w:val="0"/>
                <w:sz w:val="24"/>
                <w:szCs w:val="24"/>
                <w:highlight w:val="none"/>
                <w:lang w:val="en-US" w:eastAsia="zh-CN"/>
              </w:rPr>
            </w:pPr>
            <w:r>
              <w:rPr>
                <w:rFonts w:hint="eastAsia" w:ascii="宋体" w:hAnsi="宋体" w:cs="宋体"/>
                <w:b/>
                <w:bCs/>
                <w:sz w:val="24"/>
                <w:szCs w:val="24"/>
                <w:highlight w:val="none"/>
              </w:rPr>
              <w:t>序号</w:t>
            </w:r>
          </w:p>
        </w:tc>
        <w:tc>
          <w:tcPr>
            <w:tcW w:w="6102" w:type="dxa"/>
            <w:noWrap w:val="0"/>
            <w:vAlign w:val="center"/>
          </w:tcPr>
          <w:p w14:paraId="3CAF2371">
            <w:pPr>
              <w:keepNext w:val="0"/>
              <w:keepLines w:val="0"/>
              <w:widowControl/>
              <w:suppressLineNumbers w:val="0"/>
              <w:wordWrap/>
              <w:adjustRightInd/>
              <w:snapToGrid/>
              <w:spacing w:before="0" w:beforeAutospacing="0" w:after="0" w:afterAutospacing="0" w:line="264" w:lineRule="auto"/>
              <w:ind w:left="0" w:right="0"/>
              <w:jc w:val="center"/>
              <w:textAlignment w:val="auto"/>
              <w:rPr>
                <w:rFonts w:hint="eastAsia" w:ascii="宋体" w:hAnsi="宋体" w:cs="宋体"/>
                <w:b/>
                <w:bCs/>
                <w:sz w:val="24"/>
                <w:szCs w:val="24"/>
                <w:highlight w:val="none"/>
              </w:rPr>
            </w:pPr>
            <w:r>
              <w:rPr>
                <w:rFonts w:hint="eastAsia" w:ascii="宋体" w:hAnsi="宋体" w:eastAsia="宋体" w:cs="宋体"/>
                <w:b/>
                <w:bCs/>
                <w:color w:val="auto"/>
                <w:kern w:val="0"/>
                <w:sz w:val="24"/>
                <w:szCs w:val="24"/>
                <w:highlight w:val="none"/>
              </w:rPr>
              <w:t>评分细则</w:t>
            </w:r>
          </w:p>
        </w:tc>
        <w:tc>
          <w:tcPr>
            <w:tcW w:w="807" w:type="dxa"/>
            <w:noWrap w:val="0"/>
            <w:vAlign w:val="center"/>
          </w:tcPr>
          <w:p w14:paraId="28B48943">
            <w:pPr>
              <w:keepNext w:val="0"/>
              <w:keepLines w:val="0"/>
              <w:widowControl/>
              <w:suppressLineNumbers w:val="0"/>
              <w:wordWrap/>
              <w:adjustRightInd/>
              <w:snapToGrid/>
              <w:spacing w:before="0" w:beforeAutospacing="0" w:after="0" w:afterAutospacing="0" w:line="264" w:lineRule="auto"/>
              <w:ind w:left="0" w:right="0"/>
              <w:jc w:val="center"/>
              <w:textAlignment w:val="auto"/>
              <w:rPr>
                <w:rFonts w:hint="eastAsia" w:ascii="宋体" w:hAnsi="宋体" w:cs="宋体"/>
                <w:b/>
                <w:bCs/>
                <w:sz w:val="24"/>
                <w:szCs w:val="24"/>
                <w:highlight w:val="none"/>
              </w:rPr>
            </w:pPr>
            <w:r>
              <w:rPr>
                <w:rFonts w:hint="eastAsia" w:ascii="宋体" w:hAnsi="宋体" w:eastAsia="宋体" w:cs="宋体"/>
                <w:b/>
                <w:bCs/>
                <w:color w:val="auto"/>
                <w:kern w:val="0"/>
                <w:sz w:val="24"/>
                <w:szCs w:val="24"/>
                <w:highlight w:val="none"/>
              </w:rPr>
              <w:t>分值</w:t>
            </w:r>
          </w:p>
        </w:tc>
        <w:tc>
          <w:tcPr>
            <w:tcW w:w="882" w:type="dxa"/>
            <w:noWrap w:val="0"/>
            <w:vAlign w:val="center"/>
          </w:tcPr>
          <w:p w14:paraId="12C70DE9">
            <w:pPr>
              <w:keepNext w:val="0"/>
              <w:keepLines w:val="0"/>
              <w:suppressLineNumbers w:val="0"/>
              <w:snapToGrid w:val="0"/>
              <w:spacing w:before="0" w:beforeAutospacing="0" w:after="0" w:afterAutospacing="0" w:line="288" w:lineRule="auto"/>
              <w:ind w:left="0" w:right="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eastAsia="zh-CN"/>
              </w:rPr>
              <w:t>主</w:t>
            </w:r>
            <w:r>
              <w:rPr>
                <w:rFonts w:hint="eastAsia" w:ascii="宋体" w:hAnsi="宋体" w:cs="宋体"/>
                <w:b/>
                <w:bCs/>
                <w:sz w:val="24"/>
                <w:szCs w:val="24"/>
                <w:highlight w:val="none"/>
                <w:lang w:val="en-US" w:eastAsia="zh-CN"/>
              </w:rPr>
              <w:t>/客观分</w:t>
            </w:r>
          </w:p>
        </w:tc>
      </w:tr>
      <w:tr w14:paraId="738B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02" w:type="dxa"/>
            <w:noWrap w:val="0"/>
            <w:vAlign w:val="center"/>
          </w:tcPr>
          <w:p w14:paraId="3113DB2E">
            <w:pPr>
              <w:keepNext w:val="0"/>
              <w:keepLines w:val="0"/>
              <w:suppressLineNumbers w:val="0"/>
              <w:adjustRightInd/>
              <w:spacing w:before="0" w:beforeAutospacing="0" w:after="0" w:afterAutospacing="0" w:line="360" w:lineRule="auto"/>
              <w:ind w:left="0" w:right="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6102" w:type="dxa"/>
            <w:noWrap w:val="0"/>
            <w:vAlign w:val="top"/>
          </w:tcPr>
          <w:p w14:paraId="594E3013">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sz w:val="24"/>
                <w:szCs w:val="24"/>
                <w:highlight w:val="none"/>
                <w:lang w:eastAsia="zh-CN"/>
              </w:rPr>
              <w:t>各标项</w:t>
            </w:r>
            <w:r>
              <w:rPr>
                <w:rFonts w:hint="eastAsia" w:ascii="宋体" w:hAnsi="宋体" w:cs="宋体"/>
                <w:sz w:val="24"/>
                <w:szCs w:val="24"/>
                <w:highlight w:val="none"/>
              </w:rPr>
              <w:t>有效投标报价的最低</w:t>
            </w:r>
            <w:r>
              <w:rPr>
                <w:rFonts w:hint="eastAsia" w:ascii="宋体" w:hAnsi="宋体" w:cs="宋体"/>
                <w:sz w:val="24"/>
                <w:szCs w:val="24"/>
                <w:highlight w:val="none"/>
                <w:lang w:val="en-US" w:eastAsia="zh-CN"/>
              </w:rPr>
              <w:t>报</w:t>
            </w:r>
            <w:r>
              <w:rPr>
                <w:rFonts w:hint="eastAsia" w:ascii="宋体" w:hAnsi="宋体" w:cs="宋体"/>
                <w:sz w:val="24"/>
                <w:szCs w:val="24"/>
                <w:highlight w:val="none"/>
              </w:rPr>
              <w:t>价作为评标基准价，其最低报价为满分；按［投标报价得分=（评标基准价/投标报价）*</w:t>
            </w:r>
            <w:r>
              <w:rPr>
                <w:rFonts w:hint="eastAsia" w:ascii="宋体" w:hAnsi="宋体" w:cs="宋体"/>
                <w:sz w:val="24"/>
                <w:szCs w:val="24"/>
                <w:highlight w:val="none"/>
                <w:lang w:val="en-US" w:eastAsia="zh-CN"/>
              </w:rPr>
              <w:t>20</w:t>
            </w:r>
            <w:r>
              <w:rPr>
                <w:rFonts w:hint="eastAsia" w:ascii="宋体" w:hAnsi="宋体" w:cs="宋体"/>
                <w:sz w:val="24"/>
                <w:szCs w:val="24"/>
                <w:highlight w:val="none"/>
              </w:rPr>
              <w:t>］的计算公式计算。评标过程中，不得去掉报价中的最高报价和最低报价。</w:t>
            </w:r>
          </w:p>
        </w:tc>
        <w:tc>
          <w:tcPr>
            <w:tcW w:w="807" w:type="dxa"/>
            <w:noWrap w:val="0"/>
            <w:vAlign w:val="center"/>
          </w:tcPr>
          <w:p w14:paraId="4A00BE2B">
            <w:pPr>
              <w:keepNext w:val="0"/>
              <w:keepLines w:val="0"/>
              <w:suppressLineNumbers w:val="0"/>
              <w:spacing w:before="0" w:beforeAutospacing="0" w:after="0" w:afterAutospacing="0" w:line="288" w:lineRule="auto"/>
              <w:ind w:left="0" w:right="0"/>
              <w:jc w:val="center"/>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20分</w:t>
            </w:r>
          </w:p>
        </w:tc>
        <w:tc>
          <w:tcPr>
            <w:tcW w:w="882" w:type="dxa"/>
            <w:noWrap w:val="0"/>
            <w:vAlign w:val="center"/>
          </w:tcPr>
          <w:p w14:paraId="1D0368E7">
            <w:pPr>
              <w:keepNext w:val="0"/>
              <w:keepLines w:val="0"/>
              <w:suppressLineNumbers w:val="0"/>
              <w:spacing w:before="0" w:beforeAutospacing="0" w:after="0" w:afterAutospacing="0" w:line="288" w:lineRule="auto"/>
              <w:ind w:left="0" w:right="0"/>
              <w:jc w:val="center"/>
              <w:outlineLvl w:val="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客观分</w:t>
            </w:r>
          </w:p>
        </w:tc>
      </w:tr>
      <w:bookmarkEnd w:id="15"/>
    </w:tbl>
    <w:p w14:paraId="10E225B2">
      <w:pPr>
        <w:pStyle w:val="96"/>
        <w:keepNext w:val="0"/>
        <w:keepLines w:val="0"/>
        <w:pageBreakBefore w:val="0"/>
        <w:kinsoku/>
        <w:wordWrap/>
        <w:overflowPunct/>
        <w:topLinePunct w:val="0"/>
        <w:autoSpaceDE/>
        <w:autoSpaceDN/>
        <w:bidi w:val="0"/>
        <w:spacing w:before="0" w:line="360" w:lineRule="auto"/>
        <w:ind w:firstLine="0" w:firstLineChars="0"/>
        <w:textAlignment w:val="auto"/>
        <w:rPr>
          <w:rFonts w:hint="eastAsia" w:ascii="宋体" w:hAnsi="宋体" w:cs="宋体"/>
          <w:color w:val="000000"/>
          <w:highlight w:val="none"/>
        </w:rPr>
      </w:pPr>
      <w:r>
        <w:rPr>
          <w:rFonts w:hint="eastAsia" w:ascii="宋体" w:hAnsi="宋体" w:cs="宋体"/>
          <w:color w:val="000000"/>
          <w:highlight w:val="none"/>
          <w:lang w:val="en-US" w:eastAsia="zh-CN"/>
        </w:rPr>
        <w:t>备注：</w:t>
      </w:r>
      <w:r>
        <w:rPr>
          <w:rFonts w:hint="eastAsia" w:ascii="宋体" w:hAnsi="宋体" w:cs="宋体"/>
          <w:color w:val="000000"/>
          <w:highlight w:val="none"/>
        </w:rPr>
        <w:t>本项目报</w:t>
      </w:r>
      <w:r>
        <w:rPr>
          <w:rFonts w:hint="eastAsia" w:ascii="宋体" w:hAnsi="宋体" w:cs="宋体"/>
          <w:color w:val="000000"/>
          <w:highlight w:val="none"/>
          <w:lang w:eastAsia="zh-CN"/>
        </w:rPr>
        <w:t>价</w:t>
      </w:r>
      <w:r>
        <w:rPr>
          <w:rFonts w:hint="eastAsia" w:ascii="宋体" w:hAnsi="宋体" w:cs="宋体"/>
          <w:color w:val="000000"/>
          <w:highlight w:val="none"/>
        </w:rPr>
        <w:t>超过</w:t>
      </w:r>
      <w:r>
        <w:rPr>
          <w:rFonts w:hint="eastAsia" w:ascii="宋体" w:hAnsi="宋体" w:cs="宋体"/>
          <w:color w:val="000000"/>
          <w:highlight w:val="none"/>
          <w:lang w:eastAsia="zh-CN"/>
        </w:rPr>
        <w:t>各标项</w:t>
      </w:r>
      <w:r>
        <w:rPr>
          <w:rFonts w:hint="eastAsia" w:ascii="宋体" w:hAnsi="宋体" w:cs="宋体"/>
          <w:color w:val="000000"/>
          <w:highlight w:val="none"/>
        </w:rPr>
        <w:t>最高限价的为无效标。</w:t>
      </w:r>
    </w:p>
    <w:p w14:paraId="7648584A">
      <w:pPr>
        <w:pStyle w:val="96"/>
        <w:keepNext w:val="0"/>
        <w:keepLines w:val="0"/>
        <w:pageBreakBefore w:val="0"/>
        <w:kinsoku/>
        <w:wordWrap/>
        <w:overflowPunct/>
        <w:topLinePunct w:val="0"/>
        <w:autoSpaceDE/>
        <w:autoSpaceDN/>
        <w:bidi w:val="0"/>
        <w:spacing w:before="0"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3、投标人评标综合得分=价格分+商务分+技术分（精确到小数点后二位）；</w:t>
      </w:r>
    </w:p>
    <w:p w14:paraId="7714F53F">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cs="宋体"/>
          <w:b/>
          <w:sz w:val="24"/>
          <w:highlight w:val="none"/>
        </w:rPr>
      </w:pPr>
      <w:r>
        <w:rPr>
          <w:rFonts w:hint="eastAsia" w:ascii="宋体" w:hAnsi="宋体" w:cs="宋体"/>
          <w:b/>
          <w:sz w:val="24"/>
          <w:highlight w:val="none"/>
        </w:rPr>
        <w:t>报价是中标的一个重要因素，但最低报价不是中标的唯一依据。</w:t>
      </w:r>
    </w:p>
    <w:p w14:paraId="081609A8">
      <w:pPr>
        <w:pStyle w:val="16"/>
        <w:keepNext w:val="0"/>
        <w:keepLines w:val="0"/>
        <w:pageBreakBefore w:val="0"/>
        <w:kinsoku/>
        <w:wordWrap/>
        <w:overflowPunct/>
        <w:topLinePunct w:val="0"/>
        <w:autoSpaceDE/>
        <w:autoSpaceDN/>
        <w:bidi w:val="0"/>
        <w:spacing w:line="360" w:lineRule="auto"/>
        <w:ind w:firstLine="482" w:firstLineChars="200"/>
        <w:textAlignment w:val="auto"/>
        <w:rPr>
          <w:highlight w:val="none"/>
        </w:rPr>
      </w:pPr>
      <w:r>
        <w:rPr>
          <w:rFonts w:hint="eastAsia" w:ascii="宋体" w:hAnsi="宋体" w:eastAsia="宋体" w:cs="宋体"/>
          <w:b/>
          <w:bCs/>
          <w:snapToGrid/>
          <w:color w:val="auto"/>
          <w:kern w:val="2"/>
          <w:sz w:val="24"/>
          <w:szCs w:val="24"/>
          <w:highlight w:val="none"/>
          <w:lang w:val="en-US" w:eastAsia="zh-CN" w:bidi="ar-SA"/>
        </w:rPr>
        <w:t>4、其他详见评标办法说明及要求。</w:t>
      </w:r>
    </w:p>
    <w:p w14:paraId="4F23E312">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001E5C91">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DAA1E70">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D9D5F02">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83B9580">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44E9C3D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C3F1EF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7A10D4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59A4A18">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479816F">
      <w:pPr>
        <w:pStyle w:val="96"/>
        <w:spacing w:before="0"/>
        <w:ind w:firstLine="511"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EEE9406">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900886C">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DB9AF35">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D31C5DE">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3C8C80D">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08413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6E1E86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6C87294">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3F4EE1">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1A462D5">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D73312">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4CE75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01FC26">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21ACEBF">
      <w:pPr>
        <w:pStyle w:val="9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7B6084">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34D2DD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401FB3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785E32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7A2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B3DB49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DFBF904">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F2DF2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488705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BEEE9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3BC5840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14011B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2877B5E">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DF61AD4">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《中小企业声明函》填写企业类型错误或者未填写企业类型的，投标无效。</w:t>
      </w:r>
    </w:p>
    <w:p w14:paraId="141BA6BD">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4CFEB80">
      <w:pPr>
        <w:spacing w:line="360" w:lineRule="auto"/>
        <w:ind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679FDCE">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2D2A014">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1D68CD2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56CC25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E0597C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D5AA95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C7B30F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6BD99DC1">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3C071E2">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414853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E64349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892BE9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B5291F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D6AC7A9">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93" w:name="第五部分"/>
      <w:bookmarkStart w:id="394" w:name="_Toc86217003"/>
    </w:p>
    <w:p w14:paraId="1A6051A0">
      <w:pPr>
        <w:spacing w:line="240" w:lineRule="auto"/>
        <w:ind w:left="0" w:leftChars="0" w:firstLine="0" w:firstLineChars="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5BB6BBE">
      <w:pPr>
        <w:spacing w:line="480" w:lineRule="auto"/>
        <w:jc w:val="center"/>
        <w:rPr>
          <w:rFonts w:hint="eastAsia" w:ascii="宋体" w:hAnsi="宋体" w:eastAsia="宋体" w:cs="宋体"/>
          <w:b/>
          <w:color w:val="auto"/>
          <w:sz w:val="24"/>
        </w:rPr>
      </w:pPr>
    </w:p>
    <w:p w14:paraId="3F50A0C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43DE451">
      <w:pPr>
        <w:spacing w:line="480" w:lineRule="auto"/>
        <w:jc w:val="center"/>
        <w:rPr>
          <w:rFonts w:ascii="宋体" w:hAnsi="宋体" w:cs="宋体"/>
          <w:b/>
          <w:sz w:val="28"/>
          <w:szCs w:val="28"/>
        </w:rPr>
      </w:pPr>
    </w:p>
    <w:p w14:paraId="69AF6AE7">
      <w:pPr>
        <w:spacing w:line="480" w:lineRule="auto"/>
        <w:jc w:val="center"/>
        <w:rPr>
          <w:rFonts w:ascii="宋体" w:hAnsi="宋体" w:cs="宋体"/>
          <w:b/>
          <w:sz w:val="24"/>
        </w:rPr>
      </w:pPr>
    </w:p>
    <w:p w14:paraId="1D15038D">
      <w:pPr>
        <w:spacing w:line="480" w:lineRule="auto"/>
        <w:jc w:val="center"/>
        <w:rPr>
          <w:rFonts w:ascii="宋体" w:hAnsi="宋体" w:cs="宋体"/>
          <w:b/>
          <w:sz w:val="24"/>
        </w:rPr>
      </w:pPr>
    </w:p>
    <w:p w14:paraId="1316922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089947C">
      <w:pPr>
        <w:spacing w:line="480" w:lineRule="auto"/>
        <w:jc w:val="center"/>
        <w:rPr>
          <w:rFonts w:ascii="宋体" w:hAnsi="宋体" w:cs="宋体"/>
          <w:b/>
          <w:sz w:val="36"/>
          <w:szCs w:val="36"/>
        </w:rPr>
      </w:pPr>
      <w:r>
        <w:rPr>
          <w:rFonts w:hint="eastAsia" w:ascii="宋体" w:hAnsi="宋体" w:cs="宋体"/>
          <w:b/>
          <w:sz w:val="36"/>
          <w:szCs w:val="36"/>
        </w:rPr>
        <w:t>（服务类）</w:t>
      </w:r>
    </w:p>
    <w:p w14:paraId="34E81BA8">
      <w:pPr>
        <w:pStyle w:val="87"/>
        <w:ind w:firstLine="2843" w:firstLineChars="1180"/>
        <w:rPr>
          <w:rFonts w:ascii="宋体" w:hAnsi="宋体" w:cs="宋体"/>
          <w:b/>
          <w:szCs w:val="24"/>
        </w:rPr>
      </w:pPr>
      <w:r>
        <w:rPr>
          <w:rFonts w:hint="eastAsia" w:ascii="宋体" w:hAnsi="宋体" w:cs="宋体"/>
          <w:b/>
          <w:szCs w:val="24"/>
        </w:rPr>
        <w:t>第一部分 合同书</w:t>
      </w:r>
    </w:p>
    <w:p w14:paraId="2E369DBC">
      <w:pPr>
        <w:spacing w:before="120" w:line="22" w:lineRule="atLeast"/>
        <w:rPr>
          <w:rFonts w:ascii="宋体" w:hAnsi="宋体" w:cs="宋体"/>
          <w:sz w:val="24"/>
        </w:rPr>
      </w:pPr>
    </w:p>
    <w:p w14:paraId="102CE3A2">
      <w:pPr>
        <w:ind w:left="0"/>
        <w:outlineLvl w:val="9"/>
      </w:pPr>
    </w:p>
    <w:p w14:paraId="01C8DEB7">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D90B4D1">
      <w:pPr>
        <w:pStyle w:val="292"/>
        <w:spacing w:before="120" w:line="22" w:lineRule="atLeast"/>
        <w:rPr>
          <w:rFonts w:ascii="宋体" w:hAnsi="宋体" w:eastAsia="宋体" w:cs="宋体"/>
          <w:szCs w:val="24"/>
        </w:rPr>
      </w:pPr>
    </w:p>
    <w:p w14:paraId="0B44B1EC">
      <w:pPr>
        <w:pStyle w:val="292"/>
        <w:spacing w:before="120" w:line="22" w:lineRule="atLeast"/>
        <w:rPr>
          <w:rFonts w:ascii="宋体" w:hAnsi="宋体" w:eastAsia="宋体" w:cs="宋体"/>
          <w:szCs w:val="24"/>
        </w:rPr>
      </w:pPr>
    </w:p>
    <w:p w14:paraId="6A42418E">
      <w:pPr>
        <w:rPr>
          <w:rFonts w:ascii="宋体" w:hAnsi="宋体" w:cs="宋体"/>
          <w:sz w:val="24"/>
        </w:rPr>
      </w:pPr>
    </w:p>
    <w:p w14:paraId="6899601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295F709">
      <w:pPr>
        <w:spacing w:before="120" w:line="22" w:lineRule="atLeast"/>
        <w:rPr>
          <w:rFonts w:ascii="宋体" w:hAnsi="宋体" w:cs="宋体"/>
          <w:sz w:val="24"/>
        </w:rPr>
      </w:pPr>
    </w:p>
    <w:p w14:paraId="4153DD0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9300F8E">
      <w:pPr>
        <w:spacing w:before="120" w:line="22" w:lineRule="atLeast"/>
        <w:rPr>
          <w:rFonts w:ascii="宋体" w:hAnsi="宋体" w:cs="宋体"/>
          <w:sz w:val="24"/>
        </w:rPr>
      </w:pPr>
    </w:p>
    <w:p w14:paraId="3887404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85D5D13">
      <w:pPr>
        <w:spacing w:before="120" w:line="22" w:lineRule="atLeast"/>
        <w:rPr>
          <w:rFonts w:ascii="宋体" w:hAnsi="宋体" w:cs="宋体"/>
          <w:sz w:val="24"/>
        </w:rPr>
      </w:pPr>
    </w:p>
    <w:p w14:paraId="3AE526E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61432AD">
      <w:pPr>
        <w:widowControl/>
        <w:jc w:val="left"/>
        <w:rPr>
          <w:rFonts w:ascii="宋体" w:hAnsi="宋体" w:cs="宋体"/>
          <w:kern w:val="0"/>
          <w:sz w:val="24"/>
        </w:rPr>
        <w:sectPr>
          <w:footerReference r:id="rId8" w:type="default"/>
          <w:pgSz w:w="11907" w:h="16840"/>
          <w:pgMar w:top="1474" w:right="1814" w:bottom="1474" w:left="1814" w:header="851" w:footer="851" w:gutter="0"/>
          <w:pgNumType w:fmt="decimal"/>
          <w:cols w:space="720" w:num="1"/>
        </w:sectPr>
      </w:pPr>
    </w:p>
    <w:p w14:paraId="2CA4786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14:paraId="67B1BFEF">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6EC9AB59">
      <w:pPr>
        <w:spacing w:line="560" w:lineRule="exact"/>
        <w:ind w:firstLine="482" w:firstLineChars="200"/>
        <w:outlineLvl w:val="0"/>
        <w:rPr>
          <w:rFonts w:asciiTheme="minorEastAsia" w:hAnsiTheme="minorEastAsia" w:eastAsiaTheme="minorEastAsia"/>
          <w:sz w:val="24"/>
        </w:rPr>
      </w:pPr>
      <w:bookmarkStart w:id="395" w:name="_Toc19273"/>
      <w:bookmarkStart w:id="396" w:name="_Toc28855"/>
      <w:bookmarkStart w:id="397" w:name="_Toc15367"/>
      <w:bookmarkStart w:id="398" w:name="_Toc20421"/>
      <w:bookmarkStart w:id="399" w:name="_Toc229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14:paraId="64C016F5">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E898E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70CCE2A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68E4439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6E4F88A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1E52F67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495974FC">
      <w:pPr>
        <w:spacing w:line="560" w:lineRule="exact"/>
        <w:ind w:firstLine="482" w:firstLineChars="200"/>
        <w:outlineLvl w:val="0"/>
        <w:rPr>
          <w:rFonts w:asciiTheme="minorEastAsia" w:hAnsiTheme="minorEastAsia" w:eastAsiaTheme="minorEastAsia"/>
          <w:b/>
          <w:sz w:val="24"/>
        </w:rPr>
      </w:pPr>
      <w:bookmarkStart w:id="400" w:name="_Toc6311"/>
      <w:bookmarkStart w:id="401" w:name="_Toc18585"/>
      <w:bookmarkStart w:id="402" w:name="_Toc2918"/>
      <w:bookmarkStart w:id="403" w:name="_Toc6773"/>
      <w:bookmarkStart w:id="404" w:name="_Toc221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14:paraId="73CF3CFA">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7D8FF20">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1680F9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1CFF4F4">
      <w:pPr>
        <w:spacing w:line="560" w:lineRule="exact"/>
        <w:ind w:firstLine="482" w:firstLineChars="200"/>
        <w:outlineLvl w:val="0"/>
        <w:rPr>
          <w:rFonts w:asciiTheme="minorEastAsia" w:hAnsiTheme="minorEastAsia" w:eastAsiaTheme="minorEastAsia"/>
          <w:b/>
          <w:sz w:val="24"/>
        </w:rPr>
      </w:pPr>
      <w:bookmarkStart w:id="405" w:name="_Toc1386"/>
      <w:bookmarkStart w:id="406" w:name="_Toc4929"/>
      <w:bookmarkStart w:id="407" w:name="_Toc5635"/>
      <w:bookmarkStart w:id="408" w:name="_Toc13918"/>
      <w:bookmarkStart w:id="409" w:name="_Toc21124"/>
      <w:r>
        <w:rPr>
          <w:rFonts w:asciiTheme="minorEastAsia" w:hAnsiTheme="minorEastAsia" w:eastAsiaTheme="minorEastAsia"/>
          <w:b/>
          <w:sz w:val="24"/>
        </w:rPr>
        <w:t>1.3 价款</w:t>
      </w:r>
      <w:bookmarkEnd w:id="405"/>
      <w:bookmarkEnd w:id="406"/>
      <w:bookmarkEnd w:id="407"/>
      <w:bookmarkEnd w:id="408"/>
      <w:bookmarkEnd w:id="409"/>
    </w:p>
    <w:p w14:paraId="5D0E5E8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4D60E5A2">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EA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B226D">
            <w:pPr>
              <w:pStyle w:val="116"/>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序号</w:t>
            </w:r>
          </w:p>
        </w:tc>
        <w:tc>
          <w:tcPr>
            <w:tcW w:w="3402" w:type="dxa"/>
            <w:vAlign w:val="center"/>
          </w:tcPr>
          <w:p w14:paraId="0173FEDD">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4F83A0EE">
            <w:pPr>
              <w:pStyle w:val="116"/>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分项价格</w:t>
            </w:r>
          </w:p>
        </w:tc>
      </w:tr>
    </w:tbl>
    <w:p w14:paraId="5D005818">
      <w:pPr>
        <w:sectPr>
          <w:headerReference r:id="rId10" w:type="first"/>
          <w:footerReference r:id="rId12" w:type="first"/>
          <w:headerReference r:id="rId9" w:type="default"/>
          <w:footerReference r:id="rId11" w:type="default"/>
          <w:pgSz w:w="11905" w:h="16838"/>
          <w:pgMar w:top="1247" w:right="1417" w:bottom="1276" w:left="1417" w:header="851" w:footer="992" w:gutter="0"/>
          <w:pgNumType w:fmt="decimal" w:start="1"/>
          <w:cols w:space="720" w:num="1"/>
          <w:titlePg/>
          <w:rtlGutter w:val="0"/>
          <w:docGrid w:linePitch="312" w:charSpace="0"/>
        </w:sectPr>
      </w:pP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44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1D96A">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c>
          <w:tcPr>
            <w:tcW w:w="3402" w:type="dxa"/>
            <w:vAlign w:val="center"/>
          </w:tcPr>
          <w:p w14:paraId="3AB9F035">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c>
          <w:tcPr>
            <w:tcW w:w="2552" w:type="dxa"/>
            <w:vAlign w:val="center"/>
          </w:tcPr>
          <w:p w14:paraId="4E883A85">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r>
      <w:tr w14:paraId="3819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76397">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c>
          <w:tcPr>
            <w:tcW w:w="3402" w:type="dxa"/>
            <w:vAlign w:val="center"/>
          </w:tcPr>
          <w:p w14:paraId="03F2E030">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c>
          <w:tcPr>
            <w:tcW w:w="2552" w:type="dxa"/>
            <w:vAlign w:val="center"/>
          </w:tcPr>
          <w:p w14:paraId="005F46F7">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r>
      <w:tr w14:paraId="688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B0768C">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c>
          <w:tcPr>
            <w:tcW w:w="3402" w:type="dxa"/>
            <w:vAlign w:val="center"/>
          </w:tcPr>
          <w:p w14:paraId="5FAC4BFB">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c>
          <w:tcPr>
            <w:tcW w:w="2552" w:type="dxa"/>
            <w:vAlign w:val="center"/>
          </w:tcPr>
          <w:p w14:paraId="6E79D3A6">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r>
      <w:tr w14:paraId="5DF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BFA00">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c>
          <w:tcPr>
            <w:tcW w:w="3402" w:type="dxa"/>
            <w:vAlign w:val="center"/>
          </w:tcPr>
          <w:p w14:paraId="7F573F19">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c>
          <w:tcPr>
            <w:tcW w:w="2552" w:type="dxa"/>
            <w:vAlign w:val="center"/>
          </w:tcPr>
          <w:p w14:paraId="7C8879BF">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r>
      <w:tr w14:paraId="3B28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A27811">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6CDB1722">
            <w:pPr>
              <w:pStyle w:val="116"/>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rPr>
            </w:pPr>
          </w:p>
        </w:tc>
      </w:tr>
    </w:tbl>
    <w:p w14:paraId="6097AE34">
      <w:pPr>
        <w:spacing w:line="560" w:lineRule="exact"/>
        <w:ind w:firstLine="482" w:firstLineChars="200"/>
        <w:outlineLvl w:val="0"/>
        <w:rPr>
          <w:rFonts w:asciiTheme="minorEastAsia" w:hAnsiTheme="minorEastAsia" w:eastAsiaTheme="minorEastAsia"/>
          <w:b/>
          <w:sz w:val="24"/>
        </w:rPr>
      </w:pPr>
      <w:bookmarkStart w:id="410" w:name="_Toc30506"/>
      <w:bookmarkStart w:id="411" w:name="_Toc14993"/>
      <w:bookmarkStart w:id="412" w:name="_Toc26916"/>
      <w:bookmarkStart w:id="413" w:name="_Toc30158"/>
      <w:bookmarkStart w:id="414" w:name="_Toc3654"/>
      <w:r>
        <w:rPr>
          <w:rFonts w:asciiTheme="minorEastAsia" w:hAnsiTheme="minorEastAsia" w:eastAsiaTheme="minorEastAsia"/>
          <w:b/>
          <w:sz w:val="24"/>
        </w:rPr>
        <w:t>1.4 付款方式和发票开具方式</w:t>
      </w:r>
      <w:bookmarkEnd w:id="410"/>
      <w:bookmarkEnd w:id="411"/>
      <w:bookmarkEnd w:id="412"/>
      <w:bookmarkEnd w:id="413"/>
      <w:bookmarkEnd w:id="414"/>
    </w:p>
    <w:p w14:paraId="53B7B62A">
      <w:pPr>
        <w:pStyle w:val="625"/>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5C16CC5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1AEAC4E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1A148C56">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3A21B07">
      <w:pPr>
        <w:spacing w:line="560" w:lineRule="exact"/>
        <w:ind w:firstLine="480" w:firstLineChars="200"/>
        <w:outlineLvl w:val="0"/>
        <w:rPr>
          <w:rFonts w:asciiTheme="minorEastAsia" w:hAnsiTheme="minorEastAsia" w:eastAsiaTheme="minorEastAsia"/>
          <w:sz w:val="24"/>
        </w:rPr>
        <w:sectPr>
          <w:footerReference r:id="rId14" w:type="first"/>
          <w:footerReference r:id="rId13" w:type="default"/>
          <w:pgSz w:w="11905" w:h="16838"/>
          <w:pgMar w:top="1247" w:right="1417" w:bottom="1276" w:left="1417" w:header="851" w:footer="992" w:gutter="0"/>
          <w:pgNumType w:fmt="decimal" w:start="47"/>
          <w:cols w:space="720" w:num="1"/>
          <w:titlePg/>
          <w:rtlGutter w:val="0"/>
          <w:docGrid w:linePitch="312" w:charSpace="0"/>
        </w:sect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w:t>
      </w:r>
    </w:p>
    <w:p w14:paraId="78160D6C">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14:paraId="5254C3F2">
      <w:pPr>
        <w:spacing w:line="560" w:lineRule="exact"/>
        <w:ind w:firstLine="482" w:firstLineChars="200"/>
        <w:outlineLvl w:val="0"/>
        <w:rPr>
          <w:rFonts w:asciiTheme="minorEastAsia" w:hAnsiTheme="minorEastAsia" w:eastAsiaTheme="minorEastAsia"/>
          <w:b/>
          <w:sz w:val="24"/>
        </w:rPr>
      </w:pPr>
      <w:bookmarkStart w:id="415" w:name="_Toc31421"/>
      <w:bookmarkStart w:id="416" w:name="_Toc3625"/>
      <w:bookmarkStart w:id="417" w:name="_Toc4760"/>
      <w:bookmarkStart w:id="418" w:name="_Toc8772"/>
      <w:bookmarkStart w:id="419" w:name="_Toc11108"/>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14:paraId="574B1FB6">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ACB348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9C90FE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EE4BC20">
      <w:pPr>
        <w:spacing w:line="560" w:lineRule="exact"/>
        <w:ind w:firstLine="482" w:firstLineChars="200"/>
        <w:outlineLvl w:val="0"/>
        <w:rPr>
          <w:rFonts w:asciiTheme="minorEastAsia" w:hAnsiTheme="minorEastAsia" w:eastAsiaTheme="minorEastAsia"/>
          <w:sz w:val="24"/>
          <w:u w:val="single"/>
        </w:rPr>
      </w:pPr>
      <w:bookmarkStart w:id="420" w:name="_Toc5698"/>
      <w:bookmarkStart w:id="421" w:name="_Toc8586"/>
      <w:bookmarkStart w:id="422" w:name="_Toc24662"/>
      <w:bookmarkStart w:id="423" w:name="_Toc3079"/>
      <w:bookmarkStart w:id="424" w:name="_Toc2375"/>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14:paraId="1149946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249BA2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21E815E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2CC88A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7FD7DD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FB942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4679B154">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638B1534">
      <w:pPr>
        <w:spacing w:line="560" w:lineRule="exact"/>
        <w:ind w:firstLine="482" w:firstLineChars="200"/>
        <w:outlineLvl w:val="0"/>
        <w:rPr>
          <w:rFonts w:asciiTheme="minorEastAsia" w:hAnsiTheme="minorEastAsia" w:eastAsiaTheme="minorEastAsia"/>
          <w:b/>
          <w:sz w:val="24"/>
        </w:rPr>
      </w:pPr>
      <w:bookmarkStart w:id="425" w:name="_Toc32454"/>
      <w:bookmarkStart w:id="426" w:name="_Toc18683"/>
      <w:bookmarkStart w:id="427" w:name="_Toc9497"/>
      <w:bookmarkStart w:id="428" w:name="_Toc30329"/>
      <w:bookmarkStart w:id="429" w:name="_Toc2680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14:paraId="768B5792">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4B41CA5C">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27773F48">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4A45D8BE">
      <w:pPr>
        <w:spacing w:line="560" w:lineRule="exact"/>
        <w:ind w:firstLine="241" w:firstLineChars="100"/>
        <w:outlineLvl w:val="0"/>
        <w:rPr>
          <w:rFonts w:asciiTheme="minorEastAsia" w:hAnsiTheme="minorEastAsia" w:eastAsiaTheme="minorEastAsia"/>
          <w:b/>
          <w:sz w:val="24"/>
        </w:rPr>
      </w:pPr>
      <w:bookmarkStart w:id="430" w:name="_Toc26227"/>
      <w:bookmarkStart w:id="431" w:name="_Toc12273"/>
      <w:bookmarkStart w:id="432" w:name="_Toc15827"/>
      <w:bookmarkStart w:id="433" w:name="_Toc23784"/>
      <w:bookmarkStart w:id="434" w:name="_Toc16417"/>
      <w:r>
        <w:rPr>
          <w:rFonts w:asciiTheme="minorEastAsia" w:hAnsiTheme="minorEastAsia" w:eastAsiaTheme="minorEastAsia"/>
          <w:b/>
          <w:sz w:val="24"/>
        </w:rPr>
        <w:t>1.8 合同生效</w:t>
      </w:r>
      <w:bookmarkEnd w:id="430"/>
      <w:bookmarkEnd w:id="431"/>
      <w:bookmarkEnd w:id="432"/>
      <w:bookmarkEnd w:id="433"/>
      <w:bookmarkEnd w:id="434"/>
    </w:p>
    <w:p w14:paraId="0BA0AE16">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52D43867">
      <w:pPr>
        <w:autoSpaceDE w:val="0"/>
        <w:autoSpaceDN w:val="0"/>
        <w:spacing w:line="560" w:lineRule="exact"/>
        <w:rPr>
          <w:rFonts w:asciiTheme="minorEastAsia" w:hAnsiTheme="minorEastAsia" w:eastAsiaTheme="minorEastAsia"/>
          <w:sz w:val="24"/>
          <w:lang w:val="zh-CN"/>
        </w:rPr>
      </w:pPr>
    </w:p>
    <w:p w14:paraId="46D5A681">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7839200C">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6C41EB36">
      <w:pPr>
        <w:autoSpaceDE w:val="0"/>
        <w:autoSpaceDN w:val="0"/>
        <w:spacing w:line="560" w:lineRule="exact"/>
        <w:rPr>
          <w:rFonts w:asciiTheme="minorEastAsia" w:hAnsiTheme="minorEastAsia" w:eastAsiaTheme="minorEastAsia"/>
          <w:sz w:val="24"/>
          <w:lang w:val="zh-CN"/>
        </w:rPr>
      </w:pPr>
    </w:p>
    <w:p w14:paraId="1FB1800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5626AAE7">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707CA4B0">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5094AD3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39896D16">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75AB25E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01C57747">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7312930B">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1635B137">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5A00A29B">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16510722">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2148E874">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7E372A2A">
      <w:pPr>
        <w:widowControl/>
        <w:spacing w:line="560" w:lineRule="exact"/>
        <w:jc w:val="left"/>
        <w:rPr>
          <w:rFonts w:asciiTheme="minorEastAsia" w:hAnsiTheme="minorEastAsia" w:eastAsiaTheme="minorEastAsia"/>
          <w:b/>
          <w:sz w:val="24"/>
        </w:rPr>
      </w:pPr>
    </w:p>
    <w:p w14:paraId="68AC32CF">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14:paraId="2EF7EFEE">
      <w:pPr>
        <w:pStyle w:val="87"/>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236B4BCA">
      <w:pPr>
        <w:spacing w:line="560" w:lineRule="exact"/>
        <w:ind w:firstLine="482" w:firstLineChars="200"/>
        <w:outlineLvl w:val="0"/>
        <w:rPr>
          <w:rFonts w:asciiTheme="minorEastAsia" w:hAnsiTheme="minorEastAsia" w:eastAsiaTheme="minorEastAsia"/>
          <w:b/>
          <w:sz w:val="24"/>
        </w:rPr>
      </w:pPr>
      <w:bookmarkStart w:id="435" w:name="_Toc14021"/>
      <w:bookmarkStart w:id="436" w:name="_Toc31297"/>
      <w:bookmarkStart w:id="437" w:name="_Toc25079"/>
      <w:bookmarkStart w:id="438" w:name="_Toc19680"/>
      <w:bookmarkStart w:id="439" w:name="_Toc5228"/>
      <w:r>
        <w:rPr>
          <w:rFonts w:asciiTheme="minorEastAsia" w:hAnsiTheme="minorEastAsia" w:eastAsiaTheme="minorEastAsia"/>
          <w:b/>
          <w:sz w:val="24"/>
        </w:rPr>
        <w:t>2.1 定义</w:t>
      </w:r>
      <w:bookmarkEnd w:id="435"/>
      <w:bookmarkEnd w:id="436"/>
      <w:bookmarkEnd w:id="437"/>
      <w:bookmarkEnd w:id="438"/>
      <w:bookmarkEnd w:id="439"/>
    </w:p>
    <w:p w14:paraId="4AFA74C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28655F0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5BD157A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2BC998F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352A426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5AB2826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B8C2C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46F1FD1D">
      <w:pPr>
        <w:spacing w:line="560" w:lineRule="exact"/>
        <w:ind w:firstLine="482" w:firstLineChars="200"/>
        <w:outlineLvl w:val="0"/>
        <w:rPr>
          <w:rFonts w:asciiTheme="minorEastAsia" w:hAnsiTheme="minorEastAsia" w:eastAsiaTheme="minorEastAsia"/>
          <w:b/>
          <w:sz w:val="24"/>
        </w:rPr>
      </w:pPr>
      <w:bookmarkStart w:id="440" w:name="_Toc31402"/>
      <w:bookmarkStart w:id="441" w:name="_Toc16752"/>
      <w:bookmarkStart w:id="442" w:name="_Toc19539"/>
      <w:bookmarkStart w:id="443" w:name="_Toc23289"/>
      <w:bookmarkStart w:id="444" w:name="_Toc3769"/>
      <w:r>
        <w:rPr>
          <w:rFonts w:asciiTheme="minorEastAsia" w:hAnsiTheme="minorEastAsia" w:eastAsiaTheme="minorEastAsia"/>
          <w:b/>
          <w:sz w:val="24"/>
        </w:rPr>
        <w:t>2.2 技术规范</w:t>
      </w:r>
      <w:bookmarkEnd w:id="440"/>
      <w:bookmarkEnd w:id="441"/>
      <w:bookmarkEnd w:id="442"/>
      <w:bookmarkEnd w:id="443"/>
      <w:bookmarkEnd w:id="444"/>
    </w:p>
    <w:p w14:paraId="76FCFAFF">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34B01115">
      <w:pPr>
        <w:spacing w:line="560" w:lineRule="exact"/>
        <w:ind w:firstLine="482" w:firstLineChars="200"/>
        <w:outlineLvl w:val="0"/>
        <w:rPr>
          <w:rFonts w:asciiTheme="minorEastAsia" w:hAnsiTheme="minorEastAsia" w:eastAsiaTheme="minorEastAsia"/>
          <w:b/>
          <w:sz w:val="24"/>
        </w:rPr>
      </w:pPr>
      <w:bookmarkStart w:id="445" w:name="_Toc27945"/>
      <w:bookmarkStart w:id="446" w:name="_Toc12412"/>
      <w:bookmarkStart w:id="447" w:name="_Toc4133"/>
      <w:bookmarkStart w:id="448" w:name="_Toc13673"/>
      <w:bookmarkStart w:id="449" w:name="_Toc9161"/>
      <w:r>
        <w:rPr>
          <w:rFonts w:asciiTheme="minorEastAsia" w:hAnsiTheme="minorEastAsia" w:eastAsiaTheme="minorEastAsia"/>
          <w:b/>
          <w:sz w:val="24"/>
        </w:rPr>
        <w:t>2.3 知识产权</w:t>
      </w:r>
      <w:bookmarkEnd w:id="445"/>
      <w:bookmarkEnd w:id="446"/>
      <w:bookmarkEnd w:id="447"/>
      <w:bookmarkEnd w:id="448"/>
      <w:bookmarkEnd w:id="449"/>
    </w:p>
    <w:p w14:paraId="3C1546A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4810238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6718398F">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7669605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1D01E34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64E00C55">
      <w:pPr>
        <w:spacing w:line="560" w:lineRule="exact"/>
        <w:ind w:firstLine="482" w:firstLineChars="200"/>
        <w:outlineLvl w:val="0"/>
        <w:rPr>
          <w:rFonts w:asciiTheme="minorEastAsia" w:hAnsiTheme="minorEastAsia" w:eastAsiaTheme="minorEastAsia"/>
          <w:b/>
          <w:sz w:val="24"/>
        </w:rPr>
      </w:pPr>
      <w:bookmarkStart w:id="450" w:name="_Toc22011"/>
      <w:bookmarkStart w:id="451" w:name="_Toc26555"/>
      <w:bookmarkStart w:id="452" w:name="_Toc32670"/>
      <w:bookmarkStart w:id="453" w:name="_Toc15447"/>
      <w:bookmarkStart w:id="454" w:name="_Toc31233"/>
      <w:r>
        <w:rPr>
          <w:rFonts w:asciiTheme="minorEastAsia" w:hAnsiTheme="minorEastAsia" w:eastAsiaTheme="minorEastAsia"/>
          <w:b/>
          <w:sz w:val="24"/>
        </w:rPr>
        <w:t>2.5 结算方式和付款条件</w:t>
      </w:r>
      <w:bookmarkEnd w:id="450"/>
      <w:bookmarkEnd w:id="451"/>
      <w:bookmarkEnd w:id="452"/>
      <w:bookmarkEnd w:id="453"/>
      <w:bookmarkEnd w:id="454"/>
    </w:p>
    <w:p w14:paraId="7C5C494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A34B034">
      <w:pPr>
        <w:spacing w:line="560" w:lineRule="exact"/>
        <w:ind w:firstLine="482" w:firstLineChars="200"/>
        <w:outlineLvl w:val="0"/>
        <w:rPr>
          <w:rFonts w:asciiTheme="minorEastAsia" w:hAnsiTheme="minorEastAsia" w:eastAsiaTheme="minorEastAsia"/>
          <w:b/>
          <w:sz w:val="24"/>
        </w:rPr>
      </w:pPr>
      <w:bookmarkStart w:id="455" w:name="_Toc13154"/>
      <w:bookmarkStart w:id="456" w:name="_Toc13467"/>
      <w:bookmarkStart w:id="457" w:name="_Toc16163"/>
      <w:bookmarkStart w:id="458" w:name="_Toc18990"/>
      <w:bookmarkStart w:id="459" w:name="_Toc30507"/>
      <w:r>
        <w:rPr>
          <w:rFonts w:asciiTheme="minorEastAsia" w:hAnsiTheme="minorEastAsia" w:eastAsiaTheme="minorEastAsia"/>
          <w:b/>
          <w:sz w:val="24"/>
        </w:rPr>
        <w:t>2.6 技术资料和保密义务</w:t>
      </w:r>
      <w:bookmarkEnd w:id="455"/>
      <w:bookmarkEnd w:id="456"/>
      <w:bookmarkEnd w:id="457"/>
      <w:bookmarkEnd w:id="458"/>
      <w:bookmarkEnd w:id="459"/>
    </w:p>
    <w:p w14:paraId="6F5A26E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4C3D7CE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62BD4C6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069D30A4">
      <w:pPr>
        <w:spacing w:line="560" w:lineRule="exact"/>
        <w:ind w:firstLine="482" w:firstLineChars="200"/>
        <w:outlineLvl w:val="0"/>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14:paraId="2769FD6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0B6A874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32EFF6E4">
      <w:pPr>
        <w:spacing w:line="560" w:lineRule="exact"/>
        <w:ind w:firstLine="482" w:firstLineChars="200"/>
        <w:outlineLvl w:val="0"/>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14:paraId="6A8E704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4F647DAF">
      <w:pPr>
        <w:spacing w:line="560" w:lineRule="exact"/>
        <w:ind w:firstLine="482" w:firstLineChars="200"/>
        <w:outlineLvl w:val="0"/>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14:paraId="23F29676">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5306531D">
      <w:pPr>
        <w:spacing w:line="560" w:lineRule="exact"/>
        <w:ind w:firstLine="482" w:firstLineChars="200"/>
        <w:outlineLvl w:val="0"/>
        <w:rPr>
          <w:rFonts w:asciiTheme="minorEastAsia" w:hAnsiTheme="minorEastAsia" w:eastAsiaTheme="minorEastAsia"/>
          <w:b/>
          <w:sz w:val="24"/>
        </w:rPr>
      </w:pPr>
      <w:bookmarkStart w:id="463" w:name="_Toc21830"/>
      <w:bookmarkStart w:id="464" w:name="_Toc10663"/>
      <w:bookmarkStart w:id="465" w:name="_Toc23368"/>
      <w:bookmarkStart w:id="466" w:name="_Toc42"/>
      <w:bookmarkStart w:id="467" w:name="_Toc26689"/>
      <w:r>
        <w:rPr>
          <w:rFonts w:asciiTheme="minorEastAsia" w:hAnsiTheme="minorEastAsia" w:eastAsiaTheme="minorEastAsia"/>
          <w:b/>
          <w:sz w:val="24"/>
        </w:rPr>
        <w:t>2.10 合同转让和分包</w:t>
      </w:r>
      <w:bookmarkEnd w:id="463"/>
      <w:bookmarkEnd w:id="464"/>
      <w:bookmarkEnd w:id="465"/>
      <w:bookmarkEnd w:id="466"/>
      <w:bookmarkEnd w:id="467"/>
    </w:p>
    <w:p w14:paraId="2193207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01DEED40">
      <w:pPr>
        <w:spacing w:line="560" w:lineRule="exact"/>
        <w:ind w:firstLine="482" w:firstLineChars="200"/>
        <w:outlineLvl w:val="0"/>
        <w:rPr>
          <w:rFonts w:asciiTheme="minorEastAsia" w:hAnsiTheme="minorEastAsia" w:eastAsiaTheme="minorEastAsia"/>
          <w:b/>
          <w:sz w:val="24"/>
        </w:rPr>
      </w:pPr>
      <w:bookmarkStart w:id="468" w:name="_Toc26633"/>
      <w:bookmarkStart w:id="469" w:name="_Toc4720"/>
      <w:bookmarkStart w:id="470" w:name="_Toc32494"/>
      <w:bookmarkStart w:id="471" w:name="_Toc14371"/>
      <w:bookmarkStart w:id="472" w:name="_Toc25571"/>
      <w:r>
        <w:rPr>
          <w:rFonts w:asciiTheme="minorEastAsia" w:hAnsiTheme="minorEastAsia" w:eastAsiaTheme="minorEastAsia"/>
          <w:b/>
          <w:sz w:val="24"/>
        </w:rPr>
        <w:t>2.11 不可抗力</w:t>
      </w:r>
      <w:bookmarkEnd w:id="468"/>
      <w:bookmarkEnd w:id="469"/>
      <w:bookmarkEnd w:id="470"/>
      <w:bookmarkEnd w:id="471"/>
      <w:bookmarkEnd w:id="472"/>
    </w:p>
    <w:p w14:paraId="6D6033F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1E60DA6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3B96DDD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15D18E9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18F8A9CB">
      <w:pPr>
        <w:spacing w:line="560" w:lineRule="exact"/>
        <w:ind w:firstLine="482" w:firstLineChars="200"/>
        <w:outlineLvl w:val="0"/>
        <w:rPr>
          <w:rFonts w:asciiTheme="minorEastAsia" w:hAnsiTheme="minorEastAsia" w:eastAsiaTheme="minorEastAsia"/>
          <w:b/>
          <w:sz w:val="24"/>
        </w:rPr>
      </w:pPr>
      <w:bookmarkStart w:id="473" w:name="_Toc23854"/>
      <w:bookmarkStart w:id="474" w:name="_Toc25783"/>
      <w:bookmarkStart w:id="475" w:name="_Toc14115"/>
      <w:bookmarkStart w:id="476" w:name="_Toc3638"/>
      <w:bookmarkStart w:id="477" w:name="_Toc24465"/>
      <w:r>
        <w:rPr>
          <w:rFonts w:asciiTheme="minorEastAsia" w:hAnsiTheme="minorEastAsia" w:eastAsiaTheme="minorEastAsia"/>
          <w:b/>
          <w:sz w:val="24"/>
        </w:rPr>
        <w:t>2.12 税费</w:t>
      </w:r>
      <w:bookmarkEnd w:id="473"/>
      <w:bookmarkEnd w:id="474"/>
      <w:bookmarkEnd w:id="475"/>
      <w:bookmarkEnd w:id="476"/>
      <w:bookmarkEnd w:id="477"/>
    </w:p>
    <w:p w14:paraId="5B8A8E1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44342A1C">
      <w:pPr>
        <w:spacing w:line="560" w:lineRule="exact"/>
        <w:ind w:firstLine="482" w:firstLineChars="200"/>
        <w:outlineLvl w:val="0"/>
        <w:rPr>
          <w:rFonts w:asciiTheme="minorEastAsia" w:hAnsiTheme="minorEastAsia" w:eastAsiaTheme="minorEastAsia"/>
          <w:b/>
          <w:sz w:val="24"/>
        </w:rPr>
      </w:pPr>
      <w:bookmarkStart w:id="478" w:name="_Toc14814"/>
      <w:bookmarkStart w:id="479" w:name="_Toc26883"/>
      <w:bookmarkStart w:id="480" w:name="_Toc7315"/>
      <w:bookmarkStart w:id="481" w:name="_Toc25525"/>
      <w:bookmarkStart w:id="482" w:name="_Toc30105"/>
      <w:r>
        <w:rPr>
          <w:rFonts w:asciiTheme="minorEastAsia" w:hAnsiTheme="minorEastAsia" w:eastAsiaTheme="minorEastAsia"/>
          <w:b/>
          <w:sz w:val="24"/>
        </w:rPr>
        <w:t>2.13 乙方破产</w:t>
      </w:r>
      <w:bookmarkEnd w:id="478"/>
      <w:bookmarkEnd w:id="479"/>
      <w:bookmarkEnd w:id="480"/>
      <w:bookmarkEnd w:id="481"/>
      <w:bookmarkEnd w:id="482"/>
    </w:p>
    <w:p w14:paraId="2104725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4B7E8081">
      <w:pPr>
        <w:spacing w:line="560" w:lineRule="exact"/>
        <w:ind w:firstLine="482" w:firstLineChars="200"/>
        <w:outlineLvl w:val="0"/>
        <w:rPr>
          <w:rFonts w:asciiTheme="minorEastAsia" w:hAnsiTheme="minorEastAsia" w:eastAsiaTheme="minorEastAsia"/>
          <w:b/>
          <w:sz w:val="24"/>
        </w:rPr>
      </w:pPr>
      <w:bookmarkStart w:id="483" w:name="_Toc23323"/>
      <w:bookmarkStart w:id="484" w:name="_Toc1123"/>
      <w:bookmarkStart w:id="485" w:name="_Toc2016"/>
      <w:r>
        <w:rPr>
          <w:rFonts w:asciiTheme="minorEastAsia" w:hAnsiTheme="minorEastAsia" w:eastAsiaTheme="minorEastAsia"/>
          <w:b/>
          <w:sz w:val="24"/>
        </w:rPr>
        <w:t>2.14 合同中止、终止</w:t>
      </w:r>
      <w:bookmarkEnd w:id="483"/>
      <w:bookmarkEnd w:id="484"/>
      <w:bookmarkEnd w:id="485"/>
    </w:p>
    <w:p w14:paraId="522DF3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49B7AA3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37AE5FC5">
      <w:pPr>
        <w:spacing w:line="560" w:lineRule="exact"/>
        <w:ind w:firstLine="482" w:firstLineChars="200"/>
        <w:outlineLvl w:val="0"/>
        <w:rPr>
          <w:rFonts w:asciiTheme="minorEastAsia" w:hAnsiTheme="minorEastAsia" w:eastAsiaTheme="minorEastAsia"/>
          <w:b/>
          <w:sz w:val="24"/>
        </w:rPr>
      </w:pPr>
      <w:bookmarkStart w:id="486" w:name="_Toc17363"/>
      <w:bookmarkStart w:id="487" w:name="_Toc1969"/>
      <w:bookmarkStart w:id="488" w:name="_Toc14525"/>
      <w:r>
        <w:rPr>
          <w:rFonts w:asciiTheme="minorEastAsia" w:hAnsiTheme="minorEastAsia" w:eastAsiaTheme="minorEastAsia"/>
          <w:b/>
          <w:sz w:val="24"/>
        </w:rPr>
        <w:t>2.15 检验和验收</w:t>
      </w:r>
      <w:bookmarkEnd w:id="486"/>
      <w:bookmarkEnd w:id="487"/>
      <w:bookmarkEnd w:id="488"/>
    </w:p>
    <w:p w14:paraId="653D85A2">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67DF0F63">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2666A8">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2AE10766">
      <w:pPr>
        <w:spacing w:line="560" w:lineRule="exact"/>
        <w:ind w:firstLine="482" w:firstLineChars="200"/>
        <w:outlineLvl w:val="0"/>
        <w:rPr>
          <w:rFonts w:asciiTheme="minorEastAsia" w:hAnsiTheme="minorEastAsia" w:eastAsiaTheme="minorEastAsia"/>
          <w:b/>
          <w:sz w:val="24"/>
        </w:rPr>
      </w:pPr>
      <w:bookmarkStart w:id="489" w:name="_Toc9808"/>
      <w:bookmarkStart w:id="490" w:name="_Toc25198"/>
      <w:bookmarkStart w:id="491" w:name="_Toc31892"/>
      <w:bookmarkStart w:id="492" w:name="_Toc2308"/>
      <w:bookmarkStart w:id="493" w:name="_Toc12666"/>
      <w:r>
        <w:rPr>
          <w:rFonts w:asciiTheme="minorEastAsia" w:hAnsiTheme="minorEastAsia" w:eastAsiaTheme="minorEastAsia"/>
          <w:b/>
          <w:sz w:val="24"/>
        </w:rPr>
        <w:t>2.16 通知和送达</w:t>
      </w:r>
      <w:bookmarkEnd w:id="489"/>
      <w:bookmarkEnd w:id="490"/>
      <w:bookmarkEnd w:id="491"/>
      <w:bookmarkEnd w:id="492"/>
      <w:bookmarkEnd w:id="493"/>
    </w:p>
    <w:p w14:paraId="26C20E1F">
      <w:pPr>
        <w:spacing w:line="560" w:lineRule="exact"/>
        <w:ind w:firstLine="480" w:firstLineChars="200"/>
        <w:rPr>
          <w:rFonts w:asciiTheme="minorEastAsia" w:hAnsiTheme="minorEastAsia" w:eastAsiaTheme="minorEastAsia"/>
          <w:sz w:val="24"/>
        </w:rPr>
      </w:pPr>
      <w:bookmarkStart w:id="494" w:name="_Toc27674"/>
      <w:bookmarkStart w:id="495"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1C5E181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14:paraId="729BEE81">
      <w:pPr>
        <w:spacing w:line="560" w:lineRule="exact"/>
        <w:ind w:firstLine="482" w:firstLineChars="200"/>
        <w:outlineLvl w:val="0"/>
        <w:rPr>
          <w:rFonts w:asciiTheme="minorEastAsia" w:hAnsiTheme="minorEastAsia" w:eastAsiaTheme="minorEastAsia"/>
          <w:b/>
          <w:sz w:val="24"/>
        </w:rPr>
      </w:pPr>
      <w:bookmarkStart w:id="496" w:name="_Toc20808"/>
      <w:bookmarkStart w:id="497" w:name="_Toc5063"/>
      <w:bookmarkStart w:id="498" w:name="_Toc28906"/>
      <w:bookmarkStart w:id="499" w:name="_Toc12254"/>
      <w:bookmarkStart w:id="500" w:name="_Toc2764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14:paraId="2939B71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0FFDED3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579EA6C2">
      <w:pPr>
        <w:spacing w:line="560" w:lineRule="exact"/>
        <w:ind w:firstLine="482" w:firstLineChars="200"/>
        <w:outlineLvl w:val="0"/>
        <w:rPr>
          <w:rFonts w:asciiTheme="minorEastAsia" w:hAnsiTheme="minorEastAsia" w:eastAsiaTheme="minorEastAsia"/>
          <w:b/>
          <w:sz w:val="24"/>
        </w:rPr>
      </w:pPr>
      <w:bookmarkStart w:id="501" w:name="_Toc1492"/>
      <w:bookmarkStart w:id="502" w:name="_Toc30096"/>
      <w:bookmarkStart w:id="503" w:name="_Toc27127"/>
      <w:bookmarkStart w:id="504" w:name="_Toc27403"/>
      <w:bookmarkStart w:id="505" w:name="_Toc22266"/>
      <w:r>
        <w:rPr>
          <w:rFonts w:asciiTheme="minorEastAsia" w:hAnsiTheme="minorEastAsia" w:eastAsiaTheme="minorEastAsia"/>
          <w:b/>
          <w:sz w:val="24"/>
        </w:rPr>
        <w:t>2.18 履约保证金</w:t>
      </w:r>
      <w:bookmarkEnd w:id="501"/>
      <w:bookmarkEnd w:id="502"/>
      <w:bookmarkEnd w:id="503"/>
      <w:bookmarkEnd w:id="504"/>
      <w:bookmarkEnd w:id="505"/>
    </w:p>
    <w:p w14:paraId="0C8A11F2">
      <w:pPr>
        <w:pStyle w:val="625"/>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7C12B20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40FCC7C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26CDDE">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3306A8BB">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49FD7AFB">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5CE12C0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31500BEA">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29188CE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77F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B9ACB3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条款号</w:t>
            </w:r>
          </w:p>
        </w:tc>
        <w:tc>
          <w:tcPr>
            <w:tcW w:w="8275" w:type="dxa"/>
            <w:vAlign w:val="center"/>
          </w:tcPr>
          <w:p w14:paraId="32FE8A3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约定内容</w:t>
            </w:r>
          </w:p>
        </w:tc>
      </w:tr>
      <w:tr w14:paraId="3F6F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9636A7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1.4.4</w:t>
            </w:r>
          </w:p>
        </w:tc>
        <w:tc>
          <w:tcPr>
            <w:tcW w:w="8275" w:type="dxa"/>
            <w:vAlign w:val="center"/>
          </w:tcPr>
          <w:p w14:paraId="33A6A08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3560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9033F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1.5.1 </w:t>
            </w:r>
          </w:p>
        </w:tc>
        <w:tc>
          <w:tcPr>
            <w:tcW w:w="8275" w:type="dxa"/>
            <w:vAlign w:val="center"/>
          </w:tcPr>
          <w:p w14:paraId="1FA3B387">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468F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ADFFA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1.5.2</w:t>
            </w:r>
          </w:p>
        </w:tc>
        <w:tc>
          <w:tcPr>
            <w:tcW w:w="8275" w:type="dxa"/>
            <w:vAlign w:val="center"/>
          </w:tcPr>
          <w:p w14:paraId="0C9E551A">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B9C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44A40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1.5.3 </w:t>
            </w:r>
          </w:p>
        </w:tc>
        <w:tc>
          <w:tcPr>
            <w:tcW w:w="8275" w:type="dxa"/>
            <w:vAlign w:val="center"/>
          </w:tcPr>
          <w:p w14:paraId="62E566DC">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0319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78437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1.6.7</w:t>
            </w:r>
          </w:p>
        </w:tc>
        <w:tc>
          <w:tcPr>
            <w:tcW w:w="8275" w:type="dxa"/>
            <w:vAlign w:val="center"/>
          </w:tcPr>
          <w:p w14:paraId="791D6ED3">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184A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E142A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w:t>
            </w:r>
          </w:p>
        </w:tc>
        <w:tc>
          <w:tcPr>
            <w:tcW w:w="8275" w:type="dxa"/>
            <w:vAlign w:val="center"/>
          </w:tcPr>
          <w:p w14:paraId="3C61272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5008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958FF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1.7.1</w:t>
            </w:r>
          </w:p>
        </w:tc>
        <w:tc>
          <w:tcPr>
            <w:tcW w:w="8275" w:type="dxa"/>
            <w:vAlign w:val="center"/>
          </w:tcPr>
          <w:p w14:paraId="3C05DBDF">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810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3FA85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1.7.2</w:t>
            </w:r>
          </w:p>
        </w:tc>
        <w:tc>
          <w:tcPr>
            <w:tcW w:w="8275" w:type="dxa"/>
            <w:vAlign w:val="center"/>
          </w:tcPr>
          <w:p w14:paraId="50F4C163">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BD2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78FEB7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2.3.2</w:t>
            </w:r>
          </w:p>
        </w:tc>
        <w:tc>
          <w:tcPr>
            <w:tcW w:w="8275" w:type="dxa"/>
            <w:vAlign w:val="center"/>
          </w:tcPr>
          <w:p w14:paraId="0C724C4F">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66302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B5063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5</w:t>
            </w:r>
          </w:p>
        </w:tc>
        <w:tc>
          <w:tcPr>
            <w:tcW w:w="8275" w:type="dxa"/>
            <w:vAlign w:val="center"/>
          </w:tcPr>
          <w:p w14:paraId="280E0AAC">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291B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7E4F3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w:t>
            </w:r>
            <w:r>
              <w:rPr>
                <w:rFonts w:hint="eastAsia" w:ascii="宋体" w:hAnsi="宋体" w:cs="宋体"/>
                <w:sz w:val="24"/>
              </w:rPr>
              <w:t>.</w:t>
            </w:r>
            <w:r>
              <w:rPr>
                <w:rFonts w:hint="default" w:ascii="宋体" w:hAnsi="宋体" w:cs="宋体"/>
                <w:sz w:val="24"/>
              </w:rPr>
              <w:t>3</w:t>
            </w:r>
          </w:p>
        </w:tc>
        <w:tc>
          <w:tcPr>
            <w:tcW w:w="8275" w:type="dxa"/>
            <w:vAlign w:val="center"/>
          </w:tcPr>
          <w:p w14:paraId="7329610F">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320C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5E5B022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11.4</w:t>
            </w:r>
            <w:r>
              <w:rPr>
                <w:rFonts w:hint="eastAsia" w:ascii="宋体" w:hAnsi="宋体" w:cs="宋体"/>
                <w:sz w:val="24"/>
              </w:rPr>
              <w:t xml:space="preserve"> </w:t>
            </w:r>
          </w:p>
        </w:tc>
        <w:tc>
          <w:tcPr>
            <w:tcW w:w="8275" w:type="dxa"/>
          </w:tcPr>
          <w:p w14:paraId="2C795AA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4D86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40E06D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1</w:t>
            </w:r>
          </w:p>
        </w:tc>
        <w:tc>
          <w:tcPr>
            <w:tcW w:w="8275" w:type="dxa"/>
            <w:vAlign w:val="center"/>
          </w:tcPr>
          <w:p w14:paraId="3C25E0D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BF8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2A7465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3</w:t>
            </w:r>
          </w:p>
        </w:tc>
        <w:tc>
          <w:tcPr>
            <w:tcW w:w="8275" w:type="dxa"/>
            <w:vAlign w:val="center"/>
          </w:tcPr>
          <w:p w14:paraId="1B4885FB">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56B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26C1F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2.1</w:t>
            </w:r>
            <w:r>
              <w:rPr>
                <w:rFonts w:hint="default" w:ascii="宋体" w:hAnsi="宋体" w:cs="宋体"/>
                <w:sz w:val="24"/>
              </w:rPr>
              <w:t>8</w:t>
            </w:r>
            <w:r>
              <w:rPr>
                <w:rFonts w:hint="eastAsia" w:ascii="宋体" w:hAnsi="宋体" w:cs="宋体"/>
                <w:sz w:val="24"/>
              </w:rPr>
              <w:t>.1</w:t>
            </w:r>
          </w:p>
        </w:tc>
        <w:tc>
          <w:tcPr>
            <w:tcW w:w="8275" w:type="dxa"/>
            <w:vAlign w:val="center"/>
          </w:tcPr>
          <w:p w14:paraId="0C3937C7">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59A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4AF60EB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2.1</w:t>
            </w:r>
            <w:r>
              <w:rPr>
                <w:rFonts w:hint="default" w:ascii="宋体" w:hAnsi="宋体" w:cs="宋体"/>
                <w:sz w:val="24"/>
              </w:rPr>
              <w:t>8</w:t>
            </w:r>
            <w:r>
              <w:rPr>
                <w:rFonts w:hint="eastAsia" w:ascii="宋体" w:hAnsi="宋体" w:cs="宋体"/>
                <w:sz w:val="24"/>
              </w:rPr>
              <w:t>.</w:t>
            </w:r>
            <w:r>
              <w:rPr>
                <w:rFonts w:hint="default" w:ascii="宋体" w:hAnsi="宋体" w:cs="宋体"/>
                <w:sz w:val="24"/>
              </w:rPr>
              <w:t>2</w:t>
            </w:r>
          </w:p>
        </w:tc>
        <w:tc>
          <w:tcPr>
            <w:tcW w:w="8275" w:type="dxa"/>
            <w:vAlign w:val="center"/>
          </w:tcPr>
          <w:p w14:paraId="165A0DF1">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30A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2DC2DC1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2.20</w:t>
            </w:r>
          </w:p>
        </w:tc>
        <w:tc>
          <w:tcPr>
            <w:tcW w:w="8275" w:type="dxa"/>
          </w:tcPr>
          <w:p w14:paraId="75A795CB">
            <w:pPr>
              <w:keepNext w:val="0"/>
              <w:keepLines w:val="0"/>
              <w:suppressLineNumbers w:val="0"/>
              <w:spacing w:before="0" w:beforeAutospacing="0" w:after="0" w:afterAutospacing="0" w:line="360" w:lineRule="auto"/>
              <w:ind w:left="0" w:right="0"/>
              <w:rPr>
                <w:rFonts w:hint="default" w:ascii="宋体" w:hAnsi="宋体" w:cs="宋体"/>
                <w:sz w:val="24"/>
              </w:rPr>
            </w:pPr>
          </w:p>
        </w:tc>
      </w:tr>
    </w:tbl>
    <w:p w14:paraId="18E0A82D">
      <w:pPr>
        <w:spacing w:line="360" w:lineRule="auto"/>
        <w:ind w:left="-420" w:leftChars="-200" w:right="-420" w:rightChars="-200" w:firstLine="480" w:firstLineChars="200"/>
        <w:rPr>
          <w:rFonts w:ascii="宋体" w:hAnsi="宋体" w:cs="宋体"/>
          <w:sz w:val="24"/>
        </w:rPr>
      </w:pPr>
    </w:p>
    <w:p w14:paraId="0E6C3BB3">
      <w:pPr>
        <w:spacing w:line="360" w:lineRule="auto"/>
        <w:ind w:left="-420" w:leftChars="-200" w:right="-420" w:rightChars="-200"/>
        <w:rPr>
          <w:rFonts w:ascii="宋体" w:hAnsi="宋体" w:cs="宋体"/>
          <w:sz w:val="24"/>
        </w:rPr>
      </w:pPr>
    </w:p>
    <w:p w14:paraId="7FAA5AD0">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color w:val="auto"/>
          <w:kern w:val="0"/>
          <w:szCs w:val="24"/>
          <w:highlight w:val="none"/>
        </w:rPr>
        <w:br w:type="page"/>
      </w: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4305B3CA">
      <w:pPr>
        <w:snapToGrid w:val="0"/>
        <w:spacing w:line="360" w:lineRule="auto"/>
        <w:rPr>
          <w:rFonts w:hint="eastAsia" w:ascii="宋体" w:hAnsi="宋体" w:eastAsia="宋体" w:cs="宋体"/>
          <w:b/>
          <w:color w:val="000000"/>
          <w:sz w:val="24"/>
          <w:highlight w:val="none"/>
        </w:rPr>
      </w:pPr>
    </w:p>
    <w:p w14:paraId="3BA11709">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一、投标人提交投标文件须知：</w:t>
      </w:r>
    </w:p>
    <w:p w14:paraId="6E3C9F26">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468216FD">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2、所附表格中要求回答的全部问题和/或信息都必须正面回答。</w:t>
      </w:r>
    </w:p>
    <w:p w14:paraId="5084EBE2">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3、本声明书的签字人应保证全部声明和问题的回答是真实的和准确的。</w:t>
      </w:r>
    </w:p>
    <w:p w14:paraId="712799DE">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4、评标委员会将应用投标人提交的资料作出自己的判断。</w:t>
      </w:r>
    </w:p>
    <w:p w14:paraId="4092FF25">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5、投标人提交的材料将在一定期限内被保密保存，但不退还。</w:t>
      </w:r>
    </w:p>
    <w:p w14:paraId="21D2A94E">
      <w:pPr>
        <w:spacing w:line="360" w:lineRule="auto"/>
        <w:ind w:firstLine="480" w:firstLineChars="200"/>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highlight w:val="none"/>
        </w:rPr>
        <w:t>将有可能被评标委员会认定为投标无效。</w:t>
      </w:r>
    </w:p>
    <w:p w14:paraId="617683B0">
      <w:pPr>
        <w:spacing w:line="360" w:lineRule="auto"/>
        <w:jc w:val="center"/>
        <w:outlineLvl w:val="0"/>
        <w:rPr>
          <w:rFonts w:hint="eastAsia" w:ascii="宋体" w:hAnsi="宋体" w:eastAsia="宋体" w:cs="宋体"/>
          <w:b/>
          <w:color w:val="FF0000"/>
          <w:sz w:val="36"/>
          <w:szCs w:val="36"/>
          <w:highlight w:val="none"/>
          <w:lang w:val="en-US" w:eastAsia="zh-CN"/>
        </w:rPr>
      </w:pPr>
    </w:p>
    <w:p w14:paraId="6DF06482">
      <w:pPr>
        <w:spacing w:line="360" w:lineRule="auto"/>
        <w:ind w:firstLine="723" w:firstLineChars="200"/>
        <w:jc w:val="left"/>
        <w:outlineLvl w:val="0"/>
        <w:rPr>
          <w:rFonts w:hint="eastAsia" w:ascii="宋体" w:hAnsi="宋体" w:eastAsia="宋体" w:cs="宋体"/>
          <w:b/>
          <w:color w:val="FF0000"/>
          <w:kern w:val="0"/>
          <w:sz w:val="36"/>
          <w:szCs w:val="36"/>
          <w:highlight w:val="none"/>
        </w:rPr>
      </w:pPr>
      <w:r>
        <w:rPr>
          <w:rFonts w:hint="eastAsia" w:ascii="宋体" w:hAnsi="宋体" w:eastAsia="宋体" w:cs="宋体"/>
          <w:b/>
          <w:color w:val="FF0000"/>
          <w:sz w:val="36"/>
          <w:szCs w:val="36"/>
          <w:highlight w:val="none"/>
          <w:lang w:val="en-US" w:eastAsia="zh-CN"/>
        </w:rPr>
        <w:t>注：本项目分</w:t>
      </w:r>
      <w:r>
        <w:rPr>
          <w:rFonts w:hint="eastAsia" w:ascii="宋体" w:hAnsi="宋体" w:cs="宋体"/>
          <w:b/>
          <w:color w:val="FF0000"/>
          <w:sz w:val="36"/>
          <w:szCs w:val="36"/>
          <w:highlight w:val="none"/>
          <w:lang w:val="en-US" w:eastAsia="zh-CN"/>
        </w:rPr>
        <w:t>三</w:t>
      </w:r>
      <w:r>
        <w:rPr>
          <w:rFonts w:hint="eastAsia" w:ascii="宋体" w:hAnsi="宋体" w:eastAsia="宋体" w:cs="宋体"/>
          <w:b/>
          <w:color w:val="FF0000"/>
          <w:sz w:val="36"/>
          <w:szCs w:val="36"/>
          <w:highlight w:val="none"/>
          <w:lang w:val="en-US" w:eastAsia="zh-CN"/>
        </w:rPr>
        <w:t>个标项，投标文件制作按电子招标文件要求进行编制。本招标采购文件内如未明确为哪个标项要求，即为所有标项的共同要求和内容，如已明示为哪个标项的具体要求，即按相关要求执行。</w:t>
      </w:r>
    </w:p>
    <w:p w14:paraId="6F881F72">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6B24592">
      <w:pPr>
        <w:spacing w:line="240" w:lineRule="auto"/>
        <w:jc w:val="center"/>
        <w:rPr>
          <w:rFonts w:hint="eastAsia" w:ascii="宋体" w:hAnsi="宋体" w:eastAsia="宋体" w:cs="宋体"/>
          <w:sz w:val="36"/>
          <w:szCs w:val="36"/>
          <w:highlight w:val="none"/>
        </w:rPr>
      </w:pPr>
    </w:p>
    <w:p w14:paraId="1A4469F7">
      <w:pPr>
        <w:spacing w:line="240" w:lineRule="auto"/>
        <w:jc w:val="center"/>
        <w:rPr>
          <w:rFonts w:hint="eastAsia" w:ascii="宋体" w:hAnsi="宋体" w:eastAsia="宋体" w:cs="宋体"/>
          <w:sz w:val="36"/>
          <w:szCs w:val="36"/>
          <w:highlight w:val="none"/>
        </w:rPr>
      </w:pPr>
    </w:p>
    <w:p w14:paraId="63728016">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电子备份投标文件的外包装封面格式</w:t>
      </w:r>
    </w:p>
    <w:p w14:paraId="2FC3AEE3">
      <w:pPr>
        <w:rPr>
          <w:rFonts w:hint="eastAsia" w:ascii="宋体" w:hAnsi="宋体" w:eastAsia="宋体" w:cs="宋体"/>
          <w:highlight w:val="none"/>
        </w:rPr>
      </w:pPr>
    </w:p>
    <w:p w14:paraId="19F6C565">
      <w:pPr>
        <w:spacing w:line="240" w:lineRule="auto"/>
        <w:jc w:val="center"/>
        <w:rPr>
          <w:rFonts w:hint="eastAsia" w:ascii="宋体" w:hAnsi="宋体" w:eastAsia="宋体" w:cs="宋体"/>
          <w:sz w:val="36"/>
          <w:szCs w:val="36"/>
          <w:highlight w:val="none"/>
        </w:rPr>
      </w:pPr>
      <w:bookmarkStart w:id="506" w:name="_Toc13184"/>
      <w:r>
        <w:rPr>
          <w:rFonts w:hint="eastAsia" w:ascii="宋体" w:hAnsi="宋体" w:eastAsia="宋体" w:cs="宋体"/>
          <w:sz w:val="36"/>
          <w:szCs w:val="36"/>
          <w:highlight w:val="none"/>
        </w:rPr>
        <w:t>电子备份投标文件</w:t>
      </w:r>
      <w:bookmarkEnd w:id="506"/>
    </w:p>
    <w:p w14:paraId="781E7ACE">
      <w:pPr>
        <w:spacing w:line="240" w:lineRule="auto"/>
        <w:jc w:val="center"/>
        <w:rPr>
          <w:rFonts w:hint="eastAsia" w:ascii="宋体" w:hAnsi="宋体" w:eastAsia="宋体" w:cs="宋体"/>
          <w:sz w:val="36"/>
          <w:szCs w:val="36"/>
          <w:highlight w:val="none"/>
        </w:rPr>
      </w:pPr>
    </w:p>
    <w:p w14:paraId="03FDCC5B">
      <w:pPr>
        <w:spacing w:line="240" w:lineRule="auto"/>
        <w:jc w:val="center"/>
        <w:rPr>
          <w:rFonts w:hint="eastAsia" w:ascii="宋体" w:hAnsi="宋体" w:eastAsia="宋体" w:cs="宋体"/>
          <w:sz w:val="36"/>
          <w:szCs w:val="36"/>
          <w:highlight w:val="none"/>
        </w:rPr>
      </w:pPr>
      <w:bookmarkStart w:id="507" w:name="_Toc18701"/>
      <w:r>
        <w:rPr>
          <w:rFonts w:hint="eastAsia" w:ascii="宋体" w:hAnsi="宋体" w:eastAsia="宋体" w:cs="宋体"/>
          <w:sz w:val="36"/>
          <w:szCs w:val="36"/>
          <w:highlight w:val="none"/>
        </w:rPr>
        <w:t>项目名称：</w:t>
      </w:r>
      <w:bookmarkEnd w:id="507"/>
    </w:p>
    <w:p w14:paraId="007A9D6D">
      <w:pPr>
        <w:spacing w:line="240" w:lineRule="auto"/>
        <w:jc w:val="center"/>
        <w:rPr>
          <w:rFonts w:hint="eastAsia" w:ascii="宋体" w:hAnsi="宋体" w:eastAsia="宋体" w:cs="宋体"/>
          <w:sz w:val="36"/>
          <w:szCs w:val="36"/>
          <w:highlight w:val="none"/>
        </w:rPr>
      </w:pPr>
    </w:p>
    <w:p w14:paraId="25EFFC9E">
      <w:pPr>
        <w:spacing w:line="240" w:lineRule="auto"/>
        <w:jc w:val="center"/>
        <w:rPr>
          <w:rFonts w:hint="eastAsia" w:ascii="宋体" w:hAnsi="宋体" w:eastAsia="宋体" w:cs="宋体"/>
          <w:sz w:val="36"/>
          <w:szCs w:val="36"/>
          <w:highlight w:val="none"/>
        </w:rPr>
      </w:pPr>
      <w:bookmarkStart w:id="508" w:name="_Toc20693"/>
      <w:r>
        <w:rPr>
          <w:rFonts w:hint="eastAsia" w:ascii="宋体" w:hAnsi="宋体" w:eastAsia="宋体" w:cs="宋体"/>
          <w:sz w:val="36"/>
          <w:szCs w:val="36"/>
          <w:highlight w:val="none"/>
        </w:rPr>
        <w:t>项目编号：</w:t>
      </w:r>
      <w:bookmarkEnd w:id="508"/>
    </w:p>
    <w:p w14:paraId="3BB4A6A0">
      <w:pPr>
        <w:spacing w:line="240" w:lineRule="auto"/>
        <w:jc w:val="both"/>
        <w:rPr>
          <w:rFonts w:hint="eastAsia" w:ascii="宋体" w:hAnsi="宋体" w:eastAsia="宋体" w:cs="宋体"/>
          <w:sz w:val="36"/>
          <w:szCs w:val="36"/>
          <w:highlight w:val="none"/>
        </w:rPr>
      </w:pPr>
    </w:p>
    <w:p w14:paraId="32383266">
      <w:pPr>
        <w:spacing w:line="240" w:lineRule="auto"/>
        <w:jc w:val="center"/>
        <w:rPr>
          <w:rFonts w:hint="eastAsia" w:ascii="宋体" w:hAnsi="宋体" w:eastAsia="宋体" w:cs="宋体"/>
          <w:sz w:val="36"/>
          <w:szCs w:val="36"/>
          <w:highlight w:val="none"/>
        </w:rPr>
      </w:pPr>
    </w:p>
    <w:p w14:paraId="6537FAAC">
      <w:pPr>
        <w:spacing w:line="240" w:lineRule="auto"/>
        <w:jc w:val="center"/>
        <w:rPr>
          <w:rFonts w:hint="eastAsia" w:ascii="宋体" w:hAnsi="宋体" w:eastAsia="宋体" w:cs="宋体"/>
          <w:sz w:val="36"/>
          <w:szCs w:val="36"/>
          <w:highlight w:val="none"/>
        </w:rPr>
      </w:pPr>
      <w:bookmarkStart w:id="509" w:name="_Toc27616"/>
    </w:p>
    <w:p w14:paraId="68CF5B57">
      <w:pPr>
        <w:spacing w:line="240" w:lineRule="auto"/>
        <w:jc w:val="center"/>
        <w:rPr>
          <w:rFonts w:hint="eastAsia" w:ascii="宋体" w:hAnsi="宋体" w:eastAsia="宋体" w:cs="宋体"/>
          <w:sz w:val="36"/>
          <w:szCs w:val="36"/>
          <w:highlight w:val="none"/>
        </w:rPr>
      </w:pPr>
    </w:p>
    <w:p w14:paraId="32F3C55A">
      <w:pPr>
        <w:spacing w:line="240" w:lineRule="auto"/>
        <w:jc w:val="center"/>
        <w:rPr>
          <w:rFonts w:hint="eastAsia" w:ascii="宋体" w:hAnsi="宋体" w:eastAsia="宋体" w:cs="宋体"/>
          <w:sz w:val="36"/>
          <w:szCs w:val="36"/>
          <w:highlight w:val="none"/>
        </w:rPr>
      </w:pPr>
    </w:p>
    <w:p w14:paraId="097AF5E9">
      <w:pPr>
        <w:spacing w:line="240" w:lineRule="auto"/>
        <w:jc w:val="center"/>
        <w:rPr>
          <w:rFonts w:hint="eastAsia" w:ascii="宋体" w:hAnsi="宋体" w:eastAsia="宋体" w:cs="宋体"/>
          <w:sz w:val="36"/>
          <w:szCs w:val="36"/>
          <w:highlight w:val="none"/>
        </w:rPr>
      </w:pPr>
    </w:p>
    <w:p w14:paraId="04AF7021">
      <w:pPr>
        <w:spacing w:line="240" w:lineRule="auto"/>
        <w:jc w:val="center"/>
        <w:rPr>
          <w:rFonts w:hint="eastAsia" w:ascii="宋体" w:hAnsi="宋体" w:eastAsia="宋体" w:cs="宋体"/>
          <w:sz w:val="36"/>
          <w:szCs w:val="36"/>
          <w:highlight w:val="none"/>
        </w:rPr>
      </w:pPr>
    </w:p>
    <w:p w14:paraId="598FBAEC">
      <w:pPr>
        <w:spacing w:line="240" w:lineRule="auto"/>
        <w:jc w:val="center"/>
        <w:rPr>
          <w:rFonts w:hint="eastAsia" w:ascii="宋体" w:hAnsi="宋体" w:eastAsia="宋体" w:cs="宋体"/>
          <w:sz w:val="36"/>
          <w:szCs w:val="36"/>
          <w:highlight w:val="none"/>
        </w:rPr>
      </w:pPr>
    </w:p>
    <w:p w14:paraId="0357A9B4">
      <w:pPr>
        <w:spacing w:line="240" w:lineRule="auto"/>
        <w:jc w:val="center"/>
        <w:rPr>
          <w:rFonts w:hint="eastAsia" w:ascii="宋体" w:hAnsi="宋体" w:eastAsia="宋体" w:cs="宋体"/>
          <w:sz w:val="36"/>
          <w:szCs w:val="36"/>
          <w:highlight w:val="none"/>
        </w:rPr>
      </w:pPr>
    </w:p>
    <w:p w14:paraId="7FFABC14">
      <w:pPr>
        <w:spacing w:line="240" w:lineRule="auto"/>
        <w:jc w:val="center"/>
        <w:rPr>
          <w:rFonts w:hint="eastAsia" w:ascii="宋体" w:hAnsi="宋体" w:eastAsia="宋体" w:cs="宋体"/>
          <w:sz w:val="36"/>
          <w:szCs w:val="36"/>
          <w:highlight w:val="none"/>
        </w:rPr>
      </w:pPr>
    </w:p>
    <w:p w14:paraId="31561B77">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投标人名称：（盖章）</w:t>
      </w:r>
      <w:bookmarkEnd w:id="509"/>
    </w:p>
    <w:p w14:paraId="1ABCF76F">
      <w:pPr>
        <w:spacing w:line="240" w:lineRule="auto"/>
        <w:jc w:val="center"/>
        <w:rPr>
          <w:rFonts w:hint="eastAsia" w:ascii="宋体" w:hAnsi="宋体" w:eastAsia="宋体" w:cs="宋体"/>
          <w:sz w:val="36"/>
          <w:szCs w:val="36"/>
          <w:highlight w:val="none"/>
        </w:rPr>
      </w:pPr>
    </w:p>
    <w:p w14:paraId="2B3BEEBC">
      <w:pPr>
        <w:spacing w:line="240" w:lineRule="auto"/>
        <w:jc w:val="center"/>
        <w:rPr>
          <w:rFonts w:hint="eastAsia" w:ascii="宋体" w:hAnsi="宋体" w:eastAsia="宋体" w:cs="宋体"/>
          <w:sz w:val="36"/>
          <w:szCs w:val="36"/>
          <w:highlight w:val="none"/>
        </w:rPr>
      </w:pPr>
      <w:bookmarkStart w:id="510" w:name="_Toc8328"/>
      <w:r>
        <w:rPr>
          <w:rFonts w:hint="eastAsia" w:ascii="宋体" w:hAnsi="宋体" w:eastAsia="宋体" w:cs="宋体"/>
          <w:sz w:val="36"/>
          <w:szCs w:val="36"/>
          <w:highlight w:val="none"/>
        </w:rPr>
        <w:t>投标人地址：</w:t>
      </w:r>
      <w:bookmarkEnd w:id="510"/>
    </w:p>
    <w:p w14:paraId="0CE5704A">
      <w:pPr>
        <w:spacing w:line="240" w:lineRule="auto"/>
        <w:jc w:val="center"/>
        <w:rPr>
          <w:rFonts w:hint="eastAsia" w:ascii="宋体" w:hAnsi="宋体" w:eastAsia="宋体" w:cs="宋体"/>
          <w:sz w:val="36"/>
          <w:szCs w:val="36"/>
          <w:highlight w:val="none"/>
        </w:rPr>
      </w:pPr>
    </w:p>
    <w:p w14:paraId="5DE79052">
      <w:pPr>
        <w:spacing w:line="240" w:lineRule="auto"/>
        <w:jc w:val="center"/>
        <w:rPr>
          <w:rFonts w:hint="eastAsia" w:ascii="宋体" w:hAnsi="宋体" w:eastAsia="宋体" w:cs="宋体"/>
          <w:sz w:val="36"/>
          <w:szCs w:val="36"/>
          <w:highlight w:val="none"/>
        </w:rPr>
      </w:pPr>
      <w:bookmarkStart w:id="511" w:name="_Toc23143"/>
      <w:r>
        <w:rPr>
          <w:rFonts w:hint="eastAsia" w:ascii="宋体" w:hAnsi="宋体" w:eastAsia="宋体" w:cs="宋体"/>
          <w:sz w:val="36"/>
          <w:szCs w:val="36"/>
          <w:highlight w:val="none"/>
        </w:rPr>
        <w:t>在</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年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月</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日</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时</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分之前不得启封。</w:t>
      </w:r>
      <w:bookmarkEnd w:id="511"/>
    </w:p>
    <w:p w14:paraId="171A8C52">
      <w:pPr>
        <w:spacing w:line="240" w:lineRule="auto"/>
        <w:jc w:val="center"/>
        <w:rPr>
          <w:rFonts w:hint="eastAsia" w:ascii="宋体" w:hAnsi="宋体" w:eastAsia="宋体" w:cs="宋体"/>
          <w:sz w:val="36"/>
          <w:szCs w:val="36"/>
          <w:highlight w:val="none"/>
        </w:rPr>
      </w:pPr>
    </w:p>
    <w:p w14:paraId="7DA22B15">
      <w:pPr>
        <w:spacing w:line="240" w:lineRule="auto"/>
        <w:jc w:val="center"/>
        <w:rPr>
          <w:rFonts w:hint="eastAsia" w:ascii="宋体" w:hAnsi="宋体" w:eastAsia="宋体" w:cs="宋体"/>
          <w:b/>
          <w:bCs/>
          <w:color w:val="auto"/>
          <w:szCs w:val="48"/>
          <w:highlight w:val="none"/>
        </w:rPr>
      </w:pPr>
      <w:bookmarkStart w:id="512" w:name="_Toc10680"/>
      <w:r>
        <w:rPr>
          <w:rFonts w:hint="eastAsia" w:ascii="宋体" w:hAnsi="宋体" w:eastAsia="宋体" w:cs="宋体"/>
          <w:sz w:val="36"/>
          <w:szCs w:val="36"/>
          <w:highlight w:val="none"/>
        </w:rPr>
        <w:t>年</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月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日</w:t>
      </w:r>
      <w:bookmarkEnd w:id="512"/>
    </w:p>
    <w:p w14:paraId="4F78EAA8">
      <w:pPr>
        <w:jc w:val="left"/>
        <w:rPr>
          <w:rFonts w:hint="eastAsia" w:ascii="宋体" w:hAnsi="宋体" w:eastAsia="宋体" w:cs="宋体"/>
          <w:highlight w:val="none"/>
        </w:rPr>
      </w:pPr>
    </w:p>
    <w:p w14:paraId="2B5D5B93">
      <w:pPr>
        <w:spacing w:line="240" w:lineRule="auto"/>
        <w:jc w:val="left"/>
        <w:outlineLvl w:val="9"/>
        <w:rPr>
          <w:rFonts w:hint="eastAsia" w:ascii="宋体" w:hAnsi="宋体" w:eastAsia="宋体" w:cs="宋体"/>
          <w:highlight w:val="none"/>
        </w:rPr>
      </w:pPr>
    </w:p>
    <w:p w14:paraId="22F0A83B">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433A96C3">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0EA51D01">
      <w:pPr>
        <w:spacing w:line="360" w:lineRule="auto"/>
        <w:jc w:val="left"/>
        <w:outlineLvl w:val="9"/>
        <w:rPr>
          <w:rFonts w:hint="eastAsia" w:ascii="宋体" w:hAnsi="宋体" w:eastAsia="宋体" w:cs="宋体"/>
          <w:highlight w:val="none"/>
        </w:rPr>
      </w:pPr>
    </w:p>
    <w:p w14:paraId="7CB546BF">
      <w:pPr>
        <w:shd w:val="clear" w:color="000000" w:fill="auto"/>
        <w:snapToGrid/>
        <w:spacing w:line="360" w:lineRule="auto"/>
        <w:jc w:val="center"/>
        <w:outlineLvl w:val="9"/>
        <w:rPr>
          <w:rFonts w:hint="eastAsia" w:ascii="宋体" w:hAnsi="宋体" w:eastAsia="宋体" w:cs="宋体"/>
          <w:b/>
          <w:bCs/>
          <w:sz w:val="36"/>
          <w:szCs w:val="44"/>
          <w:highlight w:val="none"/>
        </w:rPr>
      </w:pPr>
      <w:r>
        <w:rPr>
          <w:rFonts w:hint="eastAsia" w:ascii="宋体" w:hAnsi="宋体" w:eastAsia="宋体" w:cs="宋体"/>
          <w:b/>
          <w:bCs/>
          <w:sz w:val="36"/>
          <w:szCs w:val="44"/>
          <w:highlight w:val="none"/>
        </w:rPr>
        <w:t>（项目名称）</w:t>
      </w:r>
    </w:p>
    <w:p w14:paraId="5BE6C13E">
      <w:pPr>
        <w:shd w:val="clear" w:color="000000" w:fill="auto"/>
        <w:snapToGrid/>
        <w:spacing w:line="360" w:lineRule="auto"/>
        <w:jc w:val="left"/>
        <w:outlineLvl w:val="9"/>
        <w:rPr>
          <w:rFonts w:hint="eastAsia" w:ascii="宋体" w:hAnsi="宋体" w:eastAsia="宋体" w:cs="宋体"/>
          <w:highlight w:val="none"/>
        </w:rPr>
      </w:pPr>
    </w:p>
    <w:p w14:paraId="0D513758">
      <w:pPr>
        <w:shd w:val="clear" w:color="000000" w:fill="auto"/>
        <w:snapToGrid/>
        <w:spacing w:line="360" w:lineRule="auto"/>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资  格  文  件</w:t>
      </w:r>
    </w:p>
    <w:p w14:paraId="51C85949">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66366985">
      <w:pPr>
        <w:spacing w:line="360" w:lineRule="auto"/>
        <w:jc w:val="center"/>
        <w:rPr>
          <w:rFonts w:hint="eastAsia" w:ascii="宋体" w:hAnsi="宋体" w:eastAsia="宋体" w:cs="宋体"/>
          <w:b/>
          <w:bCs/>
          <w:sz w:val="32"/>
          <w:szCs w:val="32"/>
          <w:highlight w:val="none"/>
        </w:rPr>
      </w:pPr>
    </w:p>
    <w:p w14:paraId="3472178C">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4</w:t>
      </w:r>
      <w:bookmarkStart w:id="522" w:name="_GoBack"/>
      <w:bookmarkEnd w:id="522"/>
      <w:r>
        <w:rPr>
          <w:rFonts w:hint="eastAsia" w:ascii="宋体" w:hAnsi="宋体" w:eastAsia="宋体" w:cs="宋体"/>
          <w:b/>
          <w:bCs/>
          <w:sz w:val="32"/>
          <w:szCs w:val="32"/>
          <w:highlight w:val="none"/>
        </w:rPr>
        <w:t>-</w:t>
      </w:r>
    </w:p>
    <w:p w14:paraId="6A2F482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DC4DA1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45BC12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550E30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AC4DC87">
      <w:pPr>
        <w:snapToGrid w:val="0"/>
        <w:spacing w:line="360" w:lineRule="auto"/>
        <w:rPr>
          <w:rFonts w:hint="eastAsia" w:ascii="宋体" w:hAnsi="宋体" w:eastAsia="宋体" w:cs="宋体"/>
          <w:color w:val="auto"/>
          <w:sz w:val="32"/>
          <w:szCs w:val="32"/>
          <w:highlight w:val="none"/>
        </w:rPr>
      </w:pPr>
    </w:p>
    <w:p w14:paraId="1E601F1E">
      <w:pPr>
        <w:snapToGrid w:val="0"/>
        <w:spacing w:line="360" w:lineRule="auto"/>
        <w:ind w:firstLine="1920" w:firstLineChars="600"/>
        <w:rPr>
          <w:rFonts w:hint="eastAsia" w:ascii="宋体" w:hAnsi="宋体" w:eastAsia="宋体" w:cs="宋体"/>
          <w:color w:val="auto"/>
          <w:sz w:val="32"/>
          <w:szCs w:val="32"/>
          <w:highlight w:val="none"/>
        </w:rPr>
      </w:pPr>
    </w:p>
    <w:p w14:paraId="17F9533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5D62F59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992EFA6">
      <w:pPr>
        <w:spacing w:line="240" w:lineRule="auto"/>
        <w:jc w:val="center"/>
        <w:outlineLvl w:val="9"/>
        <w:rPr>
          <w:rFonts w:hint="eastAsia" w:ascii="宋体" w:hAnsi="宋体" w:eastAsia="宋体" w:cs="宋体"/>
          <w:highlight w:val="none"/>
        </w:rPr>
      </w:pPr>
      <w:r>
        <w:rPr>
          <w:rFonts w:hint="eastAsia" w:ascii="宋体" w:hAnsi="宋体" w:eastAsia="宋体" w:cs="宋体"/>
          <w:color w:val="auto"/>
          <w:sz w:val="32"/>
          <w:szCs w:val="32"/>
          <w:highlight w:val="none"/>
        </w:rPr>
        <w:t>年   月   日</w:t>
      </w:r>
    </w:p>
    <w:p w14:paraId="37B8BD01">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E9C771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47FFF9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43288D0">
      <w:pPr>
        <w:spacing w:line="360" w:lineRule="auto"/>
        <w:jc w:val="center"/>
        <w:outlineLvl w:val="0"/>
        <w:rPr>
          <w:rFonts w:hint="eastAsia" w:ascii="宋体" w:hAnsi="宋体" w:eastAsia="宋体" w:cs="宋体"/>
          <w:b/>
          <w:color w:val="auto"/>
          <w:kern w:val="0"/>
          <w:sz w:val="36"/>
          <w:szCs w:val="36"/>
          <w:highlight w:val="none"/>
        </w:rPr>
      </w:pPr>
    </w:p>
    <w:p w14:paraId="3465CB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1537CFE">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B2083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764BEA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D5AD9C3">
      <w:pPr>
        <w:snapToGrid w:val="0"/>
        <w:spacing w:line="360" w:lineRule="auto"/>
        <w:ind w:firstLine="480" w:firstLineChars="200"/>
        <w:rPr>
          <w:rFonts w:hint="eastAsia" w:ascii="宋体" w:hAnsi="宋体" w:eastAsia="宋体" w:cs="宋体"/>
          <w:color w:val="auto"/>
          <w:sz w:val="24"/>
          <w:highlight w:val="none"/>
        </w:rPr>
      </w:pPr>
    </w:p>
    <w:p w14:paraId="6867D1C7">
      <w:pPr>
        <w:spacing w:line="360" w:lineRule="auto"/>
        <w:ind w:firstLine="480" w:firstLineChars="200"/>
        <w:rPr>
          <w:rFonts w:hint="eastAsia" w:ascii="宋体" w:hAnsi="宋体" w:eastAsia="宋体" w:cs="宋体"/>
          <w:color w:val="auto"/>
          <w:sz w:val="24"/>
          <w:highlight w:val="none"/>
        </w:rPr>
      </w:pPr>
    </w:p>
    <w:p w14:paraId="52F8C71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7B3C4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21DF6A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63C9847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CA629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84594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B0167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7B490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05A1C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A934D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E433CE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5DE972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2C106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0B62C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302F38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2C4CBB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A8B43D4">
      <w:pPr>
        <w:snapToGrid w:val="0"/>
        <w:spacing w:line="360" w:lineRule="auto"/>
        <w:ind w:right="480"/>
        <w:jc w:val="both"/>
        <w:rPr>
          <w:rFonts w:hint="eastAsia" w:ascii="宋体" w:hAnsi="宋体" w:eastAsia="宋体" w:cs="宋体"/>
          <w:b/>
          <w:color w:val="auto"/>
          <w:kern w:val="0"/>
          <w:sz w:val="32"/>
          <w:szCs w:val="32"/>
          <w:highlight w:val="none"/>
        </w:rPr>
      </w:pPr>
    </w:p>
    <w:p w14:paraId="4925BE8A">
      <w:pPr>
        <w:snapToGrid w:val="0"/>
        <w:spacing w:line="360" w:lineRule="auto"/>
        <w:ind w:right="480" w:firstLine="480" w:firstLineChars="200"/>
        <w:jc w:val="left"/>
        <w:rPr>
          <w:rFonts w:hint="eastAsia" w:ascii="宋体" w:hAnsi="宋体" w:eastAsia="宋体" w:cs="宋体"/>
          <w:b/>
          <w:color w:val="auto"/>
          <w:kern w:val="0"/>
          <w:sz w:val="32"/>
          <w:szCs w:val="32"/>
          <w:highlight w:val="none"/>
        </w:rPr>
      </w:pPr>
      <w:bookmarkStart w:id="513" w:name="OLE_LINK9"/>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w:t>
      </w:r>
      <w:r>
        <w:rPr>
          <w:rFonts w:hint="eastAsia" w:ascii="宋体" w:hAnsi="宋体" w:eastAsia="宋体" w:cs="宋体"/>
          <w:b/>
          <w:bCs/>
          <w:color w:val="auto"/>
          <w:sz w:val="24"/>
          <w:highlight w:val="none"/>
        </w:rPr>
        <w:t>区域性分支机构，以及个体工商户、个人独资企业、合伙企业，参与政府采购活动，</w:t>
      </w:r>
      <w:r>
        <w:rPr>
          <w:rFonts w:hint="eastAsia" w:ascii="宋体" w:hAnsi="宋体" w:eastAsia="宋体" w:cs="宋体"/>
          <w:color w:val="auto"/>
          <w:sz w:val="24"/>
          <w:highlight w:val="none"/>
        </w:rPr>
        <w:t>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w:t>
      </w:r>
      <w:bookmarkStart w:id="514" w:name="OLE_LINK6"/>
      <w:r>
        <w:rPr>
          <w:rFonts w:hint="eastAsia" w:ascii="宋体" w:hAnsi="宋体" w:eastAsia="宋体" w:cs="宋体"/>
          <w:b/>
          <w:color w:val="auto"/>
          <w:sz w:val="24"/>
          <w:highlight w:val="none"/>
          <w:u w:val="single"/>
        </w:rPr>
        <w:t>还需提供下列材料：</w:t>
      </w:r>
      <w:bookmarkStart w:id="515" w:name="OLE_LINK10"/>
      <w:r>
        <w:rPr>
          <w:rFonts w:hint="eastAsia" w:ascii="宋体" w:hAnsi="宋体" w:eastAsia="宋体" w:cs="宋体"/>
          <w:b/>
          <w:color w:val="auto"/>
          <w:sz w:val="24"/>
          <w:highlight w:val="none"/>
          <w:u w:val="single"/>
        </w:rPr>
        <w:t>总公司（总机构）的授权书或提供房产权证或其他有效财产证明材料</w:t>
      </w:r>
      <w:bookmarkEnd w:id="515"/>
      <w:r>
        <w:rPr>
          <w:rFonts w:hint="eastAsia" w:ascii="宋体" w:hAnsi="宋体" w:eastAsia="宋体" w:cs="宋体"/>
          <w:b/>
          <w:color w:val="auto"/>
          <w:sz w:val="24"/>
          <w:highlight w:val="none"/>
          <w:u w:val="single"/>
        </w:rPr>
        <w:t>，证明其具备实际承担责任的能力和法定的缔结合同能力，可以独立参加政府采购活动，由单位负责人签署相关文件材料。</w:t>
      </w:r>
      <w:bookmarkEnd w:id="513"/>
      <w:bookmarkEnd w:id="514"/>
    </w:p>
    <w:p w14:paraId="35071A9F">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2ED70D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5CFC4EF">
      <w:pPr>
        <w:snapToGrid w:val="0"/>
        <w:spacing w:line="360" w:lineRule="auto"/>
        <w:ind w:right="480"/>
        <w:jc w:val="center"/>
        <w:rPr>
          <w:rFonts w:hint="eastAsia" w:ascii="宋体" w:hAnsi="宋体" w:eastAsia="宋体" w:cs="宋体"/>
          <w:b/>
          <w:color w:val="auto"/>
          <w:kern w:val="0"/>
          <w:sz w:val="32"/>
          <w:szCs w:val="32"/>
          <w:highlight w:val="none"/>
        </w:rPr>
      </w:pPr>
    </w:p>
    <w:p w14:paraId="2241429C">
      <w:pPr>
        <w:snapToGrid w:val="0"/>
        <w:spacing w:line="360" w:lineRule="auto"/>
        <w:ind w:right="480"/>
        <w:jc w:val="center"/>
        <w:rPr>
          <w:rFonts w:hint="eastAsia" w:ascii="宋体" w:hAnsi="宋体" w:eastAsia="宋体" w:cs="宋体"/>
          <w:b/>
          <w:color w:val="auto"/>
          <w:kern w:val="0"/>
          <w:sz w:val="32"/>
          <w:szCs w:val="32"/>
          <w:highlight w:val="none"/>
        </w:rPr>
      </w:pPr>
    </w:p>
    <w:p w14:paraId="4F5CA60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02B90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53AECA6">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.专门面向</w:t>
      </w:r>
      <w:r>
        <w:rPr>
          <w:rFonts w:hint="eastAsia" w:ascii="宋体" w:hAnsi="宋体" w:cs="宋体"/>
          <w:sz w:val="24"/>
          <w:highlight w:val="none"/>
          <w:lang w:val="en-US" w:eastAsia="zh-CN"/>
        </w:rPr>
        <w:t>中小</w:t>
      </w:r>
      <w:r>
        <w:rPr>
          <w:rFonts w:hint="eastAsia" w:ascii="宋体" w:hAnsi="宋体" w:eastAsia="宋体" w:cs="宋体"/>
          <w:sz w:val="24"/>
          <w:highlight w:val="none"/>
        </w:rPr>
        <w:t>企业，服务全部由符合政策要求的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企业承接的，提供相应的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企业声明函</w:t>
      </w:r>
      <w:r>
        <w:rPr>
          <w:rFonts w:hint="eastAsia" w:ascii="宋体" w:hAnsi="宋体" w:eastAsia="宋体" w:cs="宋体"/>
          <w:color w:val="000000"/>
          <w:sz w:val="24"/>
          <w:highlight w:val="none"/>
        </w:rPr>
        <w:t>（附件7）。</w:t>
      </w:r>
      <w:r>
        <w:rPr>
          <w:rFonts w:hint="eastAsia" w:ascii="宋体" w:hAnsi="宋体" w:eastAsia="宋体" w:cs="宋体"/>
          <w:sz w:val="24"/>
          <w:highlight w:val="none"/>
        </w:rPr>
        <w:t xml:space="preserve"> </w:t>
      </w:r>
    </w:p>
    <w:p w14:paraId="780FDFE1">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中小微</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中型、</w:t>
      </w:r>
      <w:r>
        <w:rPr>
          <w:rFonts w:hint="eastAsia" w:ascii="宋体" w:hAnsi="宋体" w:eastAsia="宋体" w:cs="宋体"/>
          <w:b/>
          <w:bCs/>
          <w:color w:val="auto"/>
          <w:sz w:val="24"/>
          <w:highlight w:val="none"/>
          <w:lang w:eastAsia="zh-CN"/>
        </w:rPr>
        <w:t>小型企业或微型企业或监狱企业和残疾人福利性单位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lang w:eastAsia="zh-CN"/>
        </w:rPr>
        <w:t>企业声明函（格式后附），否则其投标文件作无效投标处理。</w:t>
      </w:r>
    </w:p>
    <w:p w14:paraId="260D06C2">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CE5F46E">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5A4900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53FF97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EBE916D">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中小</w:t>
      </w:r>
      <w:r>
        <w:rPr>
          <w:rFonts w:hint="eastAsia" w:ascii="宋体" w:hAnsi="宋体" w:eastAsia="宋体" w:cs="宋体"/>
          <w:b/>
          <w:color w:val="auto"/>
          <w:sz w:val="32"/>
          <w:szCs w:val="32"/>
          <w:highlight w:val="none"/>
        </w:rPr>
        <w:t>企业声明函（服务）</w:t>
      </w:r>
    </w:p>
    <w:p w14:paraId="27704CFD">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4FC3ACB1">
      <w:pPr>
        <w:spacing w:line="360" w:lineRule="auto"/>
        <w:ind w:firstLine="480" w:firstLineChars="200"/>
        <w:jc w:val="left"/>
        <w:rPr>
          <w:rFonts w:ascii="宋体" w:hAnsi="宋体" w:cs="宋体"/>
          <w:sz w:val="24"/>
          <w:highlight w:val="none"/>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（标的名称</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u w:val="single"/>
          <w:lang w:val="en-US" w:eastAsia="zh-CN"/>
        </w:rPr>
        <w:t xml:space="preserve">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14BED2C4">
      <w:pPr>
        <w:spacing w:line="360" w:lineRule="auto"/>
        <w:ind w:firstLine="480" w:firstLineChars="200"/>
        <w:jc w:val="left"/>
        <w:rPr>
          <w:rFonts w:ascii="宋体" w:hAnsi="宋体" w:cs="宋体"/>
          <w:sz w:val="24"/>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u w:val="single"/>
          <w:lang w:val="en-US" w:eastAsia="zh-CN"/>
        </w:rPr>
        <w:t xml:space="preserve"> </w:t>
      </w:r>
      <w:r>
        <w:rPr>
          <w:rFonts w:hint="eastAsia" w:ascii="宋体" w:hAnsi="宋体" w:cs="宋体"/>
          <w:sz w:val="24"/>
          <w:highlight w:val="none"/>
        </w:rPr>
        <w:t xml:space="preserve">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 xml:space="preserve">微型企业） </w:t>
      </w:r>
      <w:r>
        <w:rPr>
          <w:rFonts w:hint="eastAsia" w:ascii="宋体" w:hAnsi="宋体" w:cs="宋体"/>
          <w:sz w:val="24"/>
        </w:rPr>
        <w:t>；</w:t>
      </w:r>
    </w:p>
    <w:p w14:paraId="6D3AEECB">
      <w:pPr>
        <w:spacing w:line="360" w:lineRule="auto"/>
        <w:ind w:firstLine="480" w:firstLineChars="200"/>
        <w:jc w:val="left"/>
        <w:rPr>
          <w:rFonts w:ascii="宋体" w:hAnsi="宋体" w:cs="宋体"/>
          <w:sz w:val="24"/>
        </w:rPr>
      </w:pPr>
      <w:r>
        <w:rPr>
          <w:rFonts w:hint="eastAsia" w:ascii="宋体" w:hAnsi="宋体" w:cs="宋体"/>
          <w:sz w:val="24"/>
        </w:rPr>
        <w:t>……</w:t>
      </w:r>
    </w:p>
    <w:p w14:paraId="0048610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9D41A25">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7C8C09F">
      <w:pPr>
        <w:spacing w:line="360" w:lineRule="auto"/>
        <w:ind w:right="1760"/>
        <w:jc w:val="right"/>
        <w:rPr>
          <w:rFonts w:ascii="宋体" w:hAnsi="宋体" w:cs="宋体"/>
          <w:sz w:val="24"/>
        </w:rPr>
      </w:pPr>
      <w:r>
        <w:rPr>
          <w:rFonts w:hint="eastAsia" w:ascii="宋体" w:hAnsi="宋体" w:cs="宋体"/>
          <w:sz w:val="24"/>
        </w:rPr>
        <w:t>投标人名称（电子签名）：</w:t>
      </w:r>
    </w:p>
    <w:p w14:paraId="2CF20941">
      <w:pPr>
        <w:spacing w:line="360" w:lineRule="auto"/>
        <w:ind w:right="1120" w:firstLine="4680" w:firstLineChars="1950"/>
        <w:rPr>
          <w:rFonts w:ascii="宋体" w:hAnsi="宋体" w:cs="宋体"/>
          <w:sz w:val="24"/>
        </w:rPr>
      </w:pPr>
      <w:r>
        <w:rPr>
          <w:rFonts w:hint="eastAsia" w:ascii="宋体" w:hAnsi="宋体" w:cs="宋体"/>
          <w:sz w:val="24"/>
        </w:rPr>
        <w:t>日 期：</w:t>
      </w:r>
    </w:p>
    <w:p w14:paraId="5C8BA0A4">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3803C47">
      <w:pPr>
        <w:spacing w:line="360" w:lineRule="auto"/>
        <w:ind w:right="420"/>
        <w:rPr>
          <w:rFonts w:hint="eastAsia" w:ascii="宋体" w:hAnsi="宋体" w:eastAsia="宋体" w:cs="宋体"/>
          <w:color w:val="auto"/>
          <w:sz w:val="24"/>
          <w:highlight w:val="none"/>
        </w:rPr>
      </w:pPr>
    </w:p>
    <w:p w14:paraId="561E120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FFD4E4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F87B3F">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A63220">
      <w:pPr>
        <w:rPr>
          <w:rFonts w:hint="eastAsia" w:ascii="宋体" w:hAnsi="宋体" w:eastAsia="宋体" w:cs="宋体"/>
          <w:color w:val="auto"/>
          <w:highlight w:val="none"/>
        </w:rPr>
      </w:pPr>
    </w:p>
    <w:p w14:paraId="5DE298EE">
      <w:pPr>
        <w:widowControl/>
        <w:spacing w:line="360" w:lineRule="auto"/>
        <w:ind w:left="150"/>
        <w:jc w:val="center"/>
        <w:rPr>
          <w:rFonts w:hint="eastAsia" w:ascii="宋体" w:hAnsi="宋体" w:eastAsia="宋体" w:cs="宋体"/>
          <w:b/>
          <w:color w:val="auto"/>
          <w:kern w:val="0"/>
          <w:sz w:val="32"/>
          <w:szCs w:val="32"/>
          <w:highlight w:val="none"/>
        </w:rPr>
      </w:pPr>
    </w:p>
    <w:p w14:paraId="12ABD2DC">
      <w:pPr>
        <w:pStyle w:val="4"/>
        <w:rPr>
          <w:rFonts w:hint="eastAsia" w:ascii="宋体" w:hAnsi="宋体" w:eastAsia="宋体" w:cs="宋体"/>
          <w:b/>
          <w:color w:val="auto"/>
          <w:kern w:val="0"/>
          <w:sz w:val="32"/>
          <w:szCs w:val="32"/>
          <w:highlight w:val="none"/>
        </w:rPr>
      </w:pPr>
    </w:p>
    <w:p w14:paraId="53F4F76D">
      <w:pPr>
        <w:rPr>
          <w:rFonts w:hint="eastAsia" w:ascii="宋体" w:hAnsi="宋体" w:eastAsia="宋体" w:cs="宋体"/>
          <w:b/>
          <w:color w:val="auto"/>
          <w:kern w:val="0"/>
          <w:sz w:val="32"/>
          <w:szCs w:val="32"/>
          <w:highlight w:val="none"/>
        </w:rPr>
      </w:pPr>
    </w:p>
    <w:p w14:paraId="64BCADE5">
      <w:pPr>
        <w:pStyle w:val="4"/>
        <w:rPr>
          <w:rFonts w:hint="eastAsia" w:ascii="宋体" w:hAnsi="宋体" w:eastAsia="宋体" w:cs="宋体"/>
          <w:b/>
          <w:color w:val="auto"/>
          <w:kern w:val="0"/>
          <w:sz w:val="32"/>
          <w:szCs w:val="32"/>
          <w:highlight w:val="none"/>
        </w:rPr>
      </w:pPr>
    </w:p>
    <w:p w14:paraId="567DDCB1">
      <w:pPr>
        <w:rPr>
          <w:rFonts w:hint="eastAsia" w:ascii="宋体" w:hAnsi="宋体" w:eastAsia="宋体" w:cs="宋体"/>
          <w:color w:val="auto"/>
          <w:highlight w:val="none"/>
        </w:rPr>
      </w:pPr>
    </w:p>
    <w:p w14:paraId="238F49D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D317EA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D347691">
      <w:pPr>
        <w:rPr>
          <w:rFonts w:hint="eastAsia" w:ascii="宋体" w:hAnsi="宋体" w:eastAsia="宋体" w:cs="宋体"/>
          <w:color w:val="auto"/>
          <w:sz w:val="24"/>
          <w:szCs w:val="32"/>
          <w:highlight w:val="none"/>
        </w:rPr>
      </w:pPr>
    </w:p>
    <w:p w14:paraId="0935ABF3">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31CEF22">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E3BA333">
      <w:pPr>
        <w:spacing w:line="360" w:lineRule="auto"/>
        <w:jc w:val="center"/>
        <w:outlineLvl w:val="0"/>
        <w:rPr>
          <w:rFonts w:hint="eastAsia" w:ascii="宋体" w:hAnsi="宋体" w:eastAsia="宋体" w:cs="宋体"/>
          <w:b/>
          <w:color w:val="auto"/>
          <w:kern w:val="0"/>
          <w:sz w:val="24"/>
          <w:highlight w:val="none"/>
        </w:rPr>
      </w:pPr>
    </w:p>
    <w:p w14:paraId="624F2B4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38FC40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730532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19E09D6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07A729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64EBB55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910F3A8">
      <w:pPr>
        <w:snapToGrid w:val="0"/>
        <w:spacing w:line="360" w:lineRule="auto"/>
        <w:jc w:val="center"/>
        <w:rPr>
          <w:rFonts w:hint="eastAsia" w:ascii="宋体" w:hAnsi="宋体" w:eastAsia="宋体" w:cs="宋体"/>
          <w:b/>
          <w:color w:val="auto"/>
          <w:kern w:val="0"/>
          <w:sz w:val="32"/>
          <w:szCs w:val="32"/>
          <w:highlight w:val="none"/>
          <w:lang w:val="zh-CN"/>
        </w:rPr>
      </w:pPr>
    </w:p>
    <w:p w14:paraId="13A06413">
      <w:pPr>
        <w:snapToGrid w:val="0"/>
        <w:spacing w:line="360" w:lineRule="auto"/>
        <w:jc w:val="center"/>
        <w:rPr>
          <w:rFonts w:hint="eastAsia" w:ascii="宋体" w:hAnsi="宋体" w:eastAsia="宋体" w:cs="宋体"/>
          <w:b/>
          <w:color w:val="auto"/>
          <w:kern w:val="0"/>
          <w:sz w:val="32"/>
          <w:szCs w:val="32"/>
          <w:highlight w:val="none"/>
          <w:lang w:val="zh-CN"/>
        </w:rPr>
      </w:pPr>
    </w:p>
    <w:p w14:paraId="24475A89">
      <w:pPr>
        <w:snapToGrid w:val="0"/>
        <w:spacing w:line="360" w:lineRule="auto"/>
        <w:jc w:val="center"/>
        <w:rPr>
          <w:rFonts w:hint="eastAsia" w:ascii="宋体" w:hAnsi="宋体" w:eastAsia="宋体" w:cs="宋体"/>
          <w:b/>
          <w:color w:val="auto"/>
          <w:kern w:val="0"/>
          <w:sz w:val="32"/>
          <w:szCs w:val="32"/>
          <w:highlight w:val="none"/>
          <w:lang w:val="zh-CN"/>
        </w:rPr>
      </w:pPr>
    </w:p>
    <w:p w14:paraId="798BB22F">
      <w:pPr>
        <w:snapToGrid w:val="0"/>
        <w:spacing w:line="360" w:lineRule="auto"/>
        <w:jc w:val="center"/>
        <w:rPr>
          <w:rFonts w:hint="eastAsia" w:ascii="宋体" w:hAnsi="宋体" w:eastAsia="宋体" w:cs="宋体"/>
          <w:b/>
          <w:color w:val="auto"/>
          <w:kern w:val="0"/>
          <w:sz w:val="32"/>
          <w:szCs w:val="32"/>
          <w:highlight w:val="none"/>
          <w:lang w:val="zh-CN"/>
        </w:rPr>
      </w:pPr>
    </w:p>
    <w:p w14:paraId="71DEE751">
      <w:pPr>
        <w:snapToGrid w:val="0"/>
        <w:spacing w:line="360" w:lineRule="auto"/>
        <w:jc w:val="center"/>
        <w:rPr>
          <w:rFonts w:hint="eastAsia" w:ascii="宋体" w:hAnsi="宋体" w:eastAsia="宋体" w:cs="宋体"/>
          <w:b/>
          <w:color w:val="auto"/>
          <w:kern w:val="0"/>
          <w:sz w:val="32"/>
          <w:szCs w:val="32"/>
          <w:highlight w:val="none"/>
          <w:lang w:val="zh-CN"/>
        </w:rPr>
      </w:pPr>
    </w:p>
    <w:p w14:paraId="0E82B033">
      <w:pPr>
        <w:snapToGrid w:val="0"/>
        <w:spacing w:line="360" w:lineRule="auto"/>
        <w:jc w:val="center"/>
        <w:rPr>
          <w:rFonts w:hint="eastAsia" w:ascii="宋体" w:hAnsi="宋体" w:eastAsia="宋体" w:cs="宋体"/>
          <w:b/>
          <w:color w:val="auto"/>
          <w:kern w:val="0"/>
          <w:sz w:val="32"/>
          <w:szCs w:val="32"/>
          <w:highlight w:val="none"/>
          <w:lang w:val="zh-CN"/>
        </w:rPr>
      </w:pPr>
    </w:p>
    <w:p w14:paraId="1475C7A6">
      <w:pPr>
        <w:snapToGrid w:val="0"/>
        <w:spacing w:line="360" w:lineRule="auto"/>
        <w:jc w:val="center"/>
        <w:rPr>
          <w:rFonts w:hint="eastAsia" w:ascii="宋体" w:hAnsi="宋体" w:eastAsia="宋体" w:cs="宋体"/>
          <w:b/>
          <w:color w:val="auto"/>
          <w:kern w:val="0"/>
          <w:sz w:val="32"/>
          <w:szCs w:val="32"/>
          <w:highlight w:val="none"/>
          <w:lang w:val="zh-CN"/>
        </w:rPr>
      </w:pPr>
    </w:p>
    <w:p w14:paraId="33AA8EDE">
      <w:pPr>
        <w:snapToGrid w:val="0"/>
        <w:spacing w:line="360" w:lineRule="auto"/>
        <w:jc w:val="center"/>
        <w:rPr>
          <w:rFonts w:hint="eastAsia" w:ascii="宋体" w:hAnsi="宋体" w:eastAsia="宋体" w:cs="宋体"/>
          <w:b/>
          <w:color w:val="auto"/>
          <w:kern w:val="0"/>
          <w:sz w:val="32"/>
          <w:szCs w:val="32"/>
          <w:highlight w:val="none"/>
          <w:lang w:val="zh-CN"/>
        </w:rPr>
      </w:pPr>
    </w:p>
    <w:p w14:paraId="1F65D7B5">
      <w:pPr>
        <w:snapToGrid w:val="0"/>
        <w:spacing w:line="360" w:lineRule="auto"/>
        <w:jc w:val="center"/>
        <w:rPr>
          <w:rFonts w:hint="eastAsia" w:ascii="宋体" w:hAnsi="宋体" w:eastAsia="宋体" w:cs="宋体"/>
          <w:b/>
          <w:color w:val="auto"/>
          <w:kern w:val="0"/>
          <w:sz w:val="32"/>
          <w:szCs w:val="32"/>
          <w:highlight w:val="none"/>
          <w:lang w:val="zh-CN"/>
        </w:rPr>
      </w:pPr>
    </w:p>
    <w:p w14:paraId="79F25E81">
      <w:pPr>
        <w:snapToGrid w:val="0"/>
        <w:spacing w:line="360" w:lineRule="auto"/>
        <w:jc w:val="center"/>
        <w:rPr>
          <w:rFonts w:hint="eastAsia" w:ascii="宋体" w:hAnsi="宋体" w:eastAsia="宋体" w:cs="宋体"/>
          <w:b/>
          <w:color w:val="auto"/>
          <w:kern w:val="0"/>
          <w:sz w:val="32"/>
          <w:szCs w:val="32"/>
          <w:highlight w:val="none"/>
          <w:lang w:val="zh-CN"/>
        </w:rPr>
      </w:pPr>
    </w:p>
    <w:p w14:paraId="24F36B46">
      <w:pPr>
        <w:snapToGrid w:val="0"/>
        <w:spacing w:line="360" w:lineRule="auto"/>
        <w:jc w:val="center"/>
        <w:rPr>
          <w:rFonts w:hint="eastAsia" w:ascii="宋体" w:hAnsi="宋体" w:eastAsia="宋体" w:cs="宋体"/>
          <w:b/>
          <w:color w:val="auto"/>
          <w:kern w:val="0"/>
          <w:sz w:val="32"/>
          <w:szCs w:val="32"/>
          <w:highlight w:val="none"/>
          <w:lang w:val="zh-CN"/>
        </w:rPr>
      </w:pPr>
    </w:p>
    <w:p w14:paraId="30A87D53">
      <w:pPr>
        <w:snapToGrid w:val="0"/>
        <w:spacing w:line="360" w:lineRule="auto"/>
        <w:jc w:val="center"/>
        <w:rPr>
          <w:rFonts w:hint="eastAsia" w:ascii="宋体" w:hAnsi="宋体" w:eastAsia="宋体" w:cs="宋体"/>
          <w:b/>
          <w:color w:val="auto"/>
          <w:kern w:val="0"/>
          <w:sz w:val="32"/>
          <w:szCs w:val="32"/>
          <w:highlight w:val="none"/>
          <w:lang w:val="zh-CN"/>
        </w:rPr>
      </w:pPr>
    </w:p>
    <w:p w14:paraId="287CD296">
      <w:pPr>
        <w:rPr>
          <w:rFonts w:hint="eastAsia" w:ascii="宋体" w:hAnsi="宋体" w:eastAsia="宋体" w:cs="宋体"/>
          <w:b/>
          <w:color w:val="auto"/>
          <w:kern w:val="0"/>
          <w:sz w:val="32"/>
          <w:szCs w:val="32"/>
          <w:highlight w:val="none"/>
          <w:lang w:val="zh-CN"/>
        </w:rPr>
      </w:pPr>
    </w:p>
    <w:p w14:paraId="231BFA5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7F1F8A5">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467CF1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062C75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49123D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DC911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36712D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3E55AD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F5047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6" w:name="_Hlk101257010"/>
      <w:r>
        <w:rPr>
          <w:rFonts w:hint="eastAsia" w:ascii="宋体" w:hAnsi="宋体" w:eastAsia="宋体" w:cs="宋体"/>
          <w:color w:val="auto"/>
          <w:sz w:val="24"/>
          <w:highlight w:val="none"/>
        </w:rPr>
        <w:t>（如果有)</w:t>
      </w:r>
      <w:bookmarkEnd w:id="516"/>
      <w:r>
        <w:rPr>
          <w:rFonts w:hint="eastAsia" w:ascii="宋体" w:hAnsi="宋体" w:eastAsia="宋体" w:cs="宋体"/>
          <w:snapToGrid w:val="0"/>
          <w:color w:val="auto"/>
          <w:kern w:val="28"/>
          <w:sz w:val="24"/>
          <w:szCs w:val="20"/>
          <w:highlight w:val="none"/>
        </w:rPr>
        <w:t>；</w:t>
      </w:r>
    </w:p>
    <w:p w14:paraId="7199AF7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784FEBD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3890722">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E5130C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552A9E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4BB825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FB767A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51A8E5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564E2E8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40F186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C44CE21">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FAB041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F97A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A8E062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719EB5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50145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784B98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E053E1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039D85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8460B5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029DB0C">
      <w:pPr>
        <w:snapToGrid w:val="0"/>
        <w:spacing w:line="360" w:lineRule="auto"/>
        <w:ind w:left="210" w:leftChars="10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018B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254906">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CAF12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CEB20A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D141A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643020B">
      <w:pPr>
        <w:snapToGrid w:val="0"/>
        <w:spacing w:line="360" w:lineRule="auto"/>
        <w:jc w:val="center"/>
        <w:rPr>
          <w:rFonts w:hint="eastAsia" w:ascii="宋体" w:hAnsi="宋体" w:eastAsia="宋体" w:cs="宋体"/>
          <w:b/>
          <w:color w:val="auto"/>
          <w:kern w:val="0"/>
          <w:sz w:val="32"/>
          <w:szCs w:val="32"/>
          <w:highlight w:val="none"/>
        </w:rPr>
      </w:pPr>
    </w:p>
    <w:p w14:paraId="68A8AE4D">
      <w:pPr>
        <w:snapToGrid w:val="0"/>
        <w:spacing w:line="360" w:lineRule="auto"/>
        <w:rPr>
          <w:rFonts w:hint="eastAsia" w:ascii="宋体" w:hAnsi="宋体" w:eastAsia="宋体" w:cs="宋体"/>
          <w:color w:val="auto"/>
          <w:sz w:val="24"/>
          <w:highlight w:val="none"/>
        </w:rPr>
      </w:pPr>
    </w:p>
    <w:p w14:paraId="43FA5DE3">
      <w:pPr>
        <w:jc w:val="center"/>
        <w:rPr>
          <w:rFonts w:hint="eastAsia" w:ascii="宋体" w:hAnsi="宋体" w:eastAsia="宋体" w:cs="宋体"/>
          <w:b/>
          <w:color w:val="auto"/>
          <w:kern w:val="0"/>
          <w:sz w:val="32"/>
          <w:szCs w:val="32"/>
          <w:highlight w:val="none"/>
        </w:rPr>
      </w:pPr>
    </w:p>
    <w:p w14:paraId="60F911FF">
      <w:pPr>
        <w:jc w:val="center"/>
        <w:rPr>
          <w:rFonts w:hint="eastAsia" w:ascii="宋体" w:hAnsi="宋体" w:eastAsia="宋体" w:cs="宋体"/>
          <w:b/>
          <w:color w:val="auto"/>
          <w:kern w:val="0"/>
          <w:sz w:val="32"/>
          <w:szCs w:val="32"/>
          <w:highlight w:val="none"/>
        </w:rPr>
      </w:pPr>
    </w:p>
    <w:p w14:paraId="1C512303">
      <w:pPr>
        <w:jc w:val="center"/>
        <w:rPr>
          <w:rFonts w:hint="eastAsia" w:ascii="宋体" w:hAnsi="宋体" w:eastAsia="宋体" w:cs="宋体"/>
          <w:b/>
          <w:color w:val="auto"/>
          <w:kern w:val="0"/>
          <w:sz w:val="32"/>
          <w:szCs w:val="32"/>
          <w:highlight w:val="none"/>
        </w:rPr>
      </w:pPr>
    </w:p>
    <w:p w14:paraId="42148826">
      <w:pPr>
        <w:jc w:val="center"/>
        <w:rPr>
          <w:rFonts w:hint="eastAsia" w:ascii="宋体" w:hAnsi="宋体" w:eastAsia="宋体" w:cs="宋体"/>
          <w:b/>
          <w:color w:val="auto"/>
          <w:kern w:val="0"/>
          <w:sz w:val="32"/>
          <w:szCs w:val="32"/>
          <w:highlight w:val="none"/>
        </w:rPr>
      </w:pPr>
    </w:p>
    <w:p w14:paraId="2351CE07">
      <w:pPr>
        <w:jc w:val="center"/>
        <w:rPr>
          <w:rFonts w:hint="eastAsia" w:ascii="宋体" w:hAnsi="宋体" w:eastAsia="宋体" w:cs="宋体"/>
          <w:b/>
          <w:color w:val="auto"/>
          <w:kern w:val="0"/>
          <w:sz w:val="32"/>
          <w:szCs w:val="32"/>
          <w:highlight w:val="none"/>
        </w:rPr>
      </w:pPr>
    </w:p>
    <w:p w14:paraId="12D96CC4">
      <w:pPr>
        <w:jc w:val="center"/>
        <w:rPr>
          <w:rFonts w:hint="eastAsia" w:ascii="宋体" w:hAnsi="宋体" w:eastAsia="宋体" w:cs="宋体"/>
          <w:b/>
          <w:color w:val="auto"/>
          <w:kern w:val="0"/>
          <w:sz w:val="32"/>
          <w:szCs w:val="32"/>
          <w:highlight w:val="none"/>
        </w:rPr>
      </w:pPr>
    </w:p>
    <w:p w14:paraId="0CA8F83C">
      <w:pPr>
        <w:jc w:val="center"/>
        <w:rPr>
          <w:rFonts w:hint="eastAsia" w:ascii="宋体" w:hAnsi="宋体" w:eastAsia="宋体" w:cs="宋体"/>
          <w:b/>
          <w:color w:val="auto"/>
          <w:kern w:val="0"/>
          <w:sz w:val="32"/>
          <w:szCs w:val="32"/>
          <w:highlight w:val="none"/>
        </w:rPr>
      </w:pPr>
    </w:p>
    <w:p w14:paraId="4978EDF1">
      <w:pPr>
        <w:jc w:val="center"/>
        <w:rPr>
          <w:rFonts w:hint="eastAsia" w:ascii="宋体" w:hAnsi="宋体" w:eastAsia="宋体" w:cs="宋体"/>
          <w:b/>
          <w:color w:val="auto"/>
          <w:kern w:val="0"/>
          <w:sz w:val="32"/>
          <w:szCs w:val="32"/>
          <w:highlight w:val="none"/>
        </w:rPr>
      </w:pPr>
    </w:p>
    <w:p w14:paraId="4E8E34F0">
      <w:pPr>
        <w:jc w:val="center"/>
        <w:rPr>
          <w:rFonts w:hint="eastAsia" w:ascii="宋体" w:hAnsi="宋体" w:eastAsia="宋体" w:cs="宋体"/>
          <w:b/>
          <w:color w:val="auto"/>
          <w:kern w:val="0"/>
          <w:sz w:val="32"/>
          <w:szCs w:val="32"/>
          <w:highlight w:val="none"/>
        </w:rPr>
      </w:pPr>
    </w:p>
    <w:p w14:paraId="3309CBA9">
      <w:pPr>
        <w:jc w:val="center"/>
        <w:rPr>
          <w:rFonts w:hint="eastAsia" w:ascii="宋体" w:hAnsi="宋体" w:eastAsia="宋体" w:cs="宋体"/>
          <w:b/>
          <w:color w:val="auto"/>
          <w:kern w:val="0"/>
          <w:sz w:val="32"/>
          <w:szCs w:val="32"/>
          <w:highlight w:val="none"/>
        </w:rPr>
      </w:pPr>
    </w:p>
    <w:p w14:paraId="3A6EB3BD">
      <w:pPr>
        <w:jc w:val="center"/>
        <w:rPr>
          <w:rFonts w:hint="eastAsia" w:ascii="宋体" w:hAnsi="宋体" w:eastAsia="宋体" w:cs="宋体"/>
          <w:b/>
          <w:color w:val="auto"/>
          <w:kern w:val="0"/>
          <w:sz w:val="32"/>
          <w:szCs w:val="32"/>
          <w:highlight w:val="none"/>
        </w:rPr>
      </w:pPr>
    </w:p>
    <w:p w14:paraId="0F8CD530">
      <w:pPr>
        <w:jc w:val="center"/>
        <w:rPr>
          <w:rFonts w:hint="eastAsia" w:ascii="宋体" w:hAnsi="宋体" w:eastAsia="宋体" w:cs="宋体"/>
          <w:b/>
          <w:color w:val="auto"/>
          <w:kern w:val="0"/>
          <w:sz w:val="32"/>
          <w:szCs w:val="32"/>
          <w:highlight w:val="none"/>
        </w:rPr>
      </w:pPr>
    </w:p>
    <w:p w14:paraId="48338553">
      <w:pPr>
        <w:jc w:val="center"/>
        <w:rPr>
          <w:rFonts w:hint="eastAsia" w:ascii="宋体" w:hAnsi="宋体" w:eastAsia="宋体" w:cs="宋体"/>
          <w:b/>
          <w:color w:val="auto"/>
          <w:kern w:val="0"/>
          <w:sz w:val="32"/>
          <w:szCs w:val="32"/>
          <w:highlight w:val="none"/>
        </w:rPr>
      </w:pPr>
    </w:p>
    <w:p w14:paraId="1ECD8743">
      <w:pPr>
        <w:jc w:val="center"/>
        <w:rPr>
          <w:rFonts w:hint="eastAsia" w:ascii="宋体" w:hAnsi="宋体" w:eastAsia="宋体" w:cs="宋体"/>
          <w:b/>
          <w:color w:val="auto"/>
          <w:kern w:val="0"/>
          <w:sz w:val="32"/>
          <w:szCs w:val="32"/>
          <w:highlight w:val="none"/>
        </w:rPr>
      </w:pPr>
    </w:p>
    <w:p w14:paraId="077E9B24">
      <w:pPr>
        <w:jc w:val="center"/>
        <w:rPr>
          <w:rFonts w:hint="eastAsia" w:ascii="宋体" w:hAnsi="宋体" w:eastAsia="宋体" w:cs="宋体"/>
          <w:b/>
          <w:color w:val="auto"/>
          <w:kern w:val="0"/>
          <w:sz w:val="32"/>
          <w:szCs w:val="32"/>
          <w:highlight w:val="none"/>
        </w:rPr>
      </w:pPr>
    </w:p>
    <w:p w14:paraId="50A08D37">
      <w:pPr>
        <w:jc w:val="center"/>
        <w:rPr>
          <w:rFonts w:hint="eastAsia" w:ascii="宋体" w:hAnsi="宋体" w:eastAsia="宋体" w:cs="宋体"/>
          <w:b/>
          <w:color w:val="auto"/>
          <w:kern w:val="0"/>
          <w:sz w:val="32"/>
          <w:szCs w:val="32"/>
          <w:highlight w:val="none"/>
        </w:rPr>
      </w:pPr>
    </w:p>
    <w:p w14:paraId="1EC68B59">
      <w:pPr>
        <w:jc w:val="center"/>
        <w:rPr>
          <w:rFonts w:hint="eastAsia" w:ascii="宋体" w:hAnsi="宋体" w:eastAsia="宋体" w:cs="宋体"/>
          <w:b/>
          <w:color w:val="auto"/>
          <w:kern w:val="0"/>
          <w:sz w:val="32"/>
          <w:szCs w:val="32"/>
          <w:highlight w:val="none"/>
        </w:rPr>
      </w:pPr>
    </w:p>
    <w:p w14:paraId="3C521E2C">
      <w:pPr>
        <w:jc w:val="center"/>
        <w:rPr>
          <w:rFonts w:hint="eastAsia" w:ascii="宋体" w:hAnsi="宋体" w:eastAsia="宋体" w:cs="宋体"/>
          <w:b/>
          <w:color w:val="auto"/>
          <w:kern w:val="0"/>
          <w:sz w:val="32"/>
          <w:szCs w:val="32"/>
          <w:highlight w:val="none"/>
        </w:rPr>
      </w:pPr>
    </w:p>
    <w:p w14:paraId="766257B4">
      <w:pPr>
        <w:jc w:val="center"/>
        <w:rPr>
          <w:rFonts w:hint="eastAsia" w:ascii="宋体" w:hAnsi="宋体" w:eastAsia="宋体" w:cs="宋体"/>
          <w:b/>
          <w:color w:val="auto"/>
          <w:kern w:val="0"/>
          <w:sz w:val="32"/>
          <w:szCs w:val="32"/>
          <w:highlight w:val="none"/>
        </w:rPr>
      </w:pPr>
    </w:p>
    <w:p w14:paraId="3885DD87">
      <w:pPr>
        <w:jc w:val="center"/>
        <w:rPr>
          <w:rFonts w:hint="eastAsia" w:ascii="宋体" w:hAnsi="宋体" w:eastAsia="宋体" w:cs="宋体"/>
          <w:b/>
          <w:color w:val="auto"/>
          <w:kern w:val="0"/>
          <w:sz w:val="32"/>
          <w:szCs w:val="32"/>
          <w:highlight w:val="none"/>
        </w:rPr>
      </w:pPr>
    </w:p>
    <w:p w14:paraId="26338B71">
      <w:pPr>
        <w:jc w:val="center"/>
        <w:rPr>
          <w:rFonts w:hint="eastAsia" w:ascii="宋体" w:hAnsi="宋体" w:eastAsia="宋体" w:cs="宋体"/>
          <w:b/>
          <w:color w:val="auto"/>
          <w:kern w:val="0"/>
          <w:sz w:val="32"/>
          <w:szCs w:val="32"/>
          <w:highlight w:val="none"/>
          <w:lang w:val="zh-CN"/>
        </w:rPr>
      </w:pPr>
    </w:p>
    <w:p w14:paraId="078A9575">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E5C7FF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31EFF95">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8A208F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4533EC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D9D296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D350D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C2510C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6F29E1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68DAC32">
      <w:pPr>
        <w:snapToGrid w:val="0"/>
        <w:spacing w:line="360" w:lineRule="auto"/>
        <w:rPr>
          <w:rFonts w:hint="eastAsia" w:ascii="宋体" w:hAnsi="宋体" w:eastAsia="宋体" w:cs="宋体"/>
          <w:color w:val="auto"/>
          <w:sz w:val="24"/>
          <w:highlight w:val="none"/>
        </w:rPr>
      </w:pPr>
    </w:p>
    <w:p w14:paraId="4594827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8A507F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D307A6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AA452B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CF760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734F177">
      <w:pPr>
        <w:jc w:val="center"/>
        <w:rPr>
          <w:rFonts w:hint="eastAsia" w:ascii="宋体" w:hAnsi="宋体" w:eastAsia="宋体" w:cs="宋体"/>
          <w:b/>
          <w:color w:val="auto"/>
          <w:kern w:val="0"/>
          <w:sz w:val="32"/>
          <w:szCs w:val="32"/>
          <w:highlight w:val="none"/>
        </w:rPr>
      </w:pPr>
    </w:p>
    <w:p w14:paraId="2F775BA6">
      <w:pPr>
        <w:rPr>
          <w:rFonts w:hint="eastAsia" w:ascii="宋体" w:hAnsi="宋体" w:eastAsia="宋体" w:cs="宋体"/>
          <w:color w:val="auto"/>
          <w:highlight w:val="none"/>
        </w:rPr>
      </w:pPr>
    </w:p>
    <w:p w14:paraId="3FB0184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3A2633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F928F8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97614E6">
      <w:pPr>
        <w:autoSpaceDE/>
        <w:autoSpaceDN/>
        <w:snapToGrid w:val="0"/>
        <w:spacing w:line="36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13B971F4">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1A8ADCC">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81EA32A">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A7179E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AA7E7FA">
      <w:pPr>
        <w:pStyle w:val="9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AB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8C8B1E8">
            <w:pPr>
              <w:pStyle w:val="9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96463CC">
            <w:pPr>
              <w:pStyle w:val="99"/>
              <w:adjustRightInd w:val="0"/>
              <w:spacing w:line="360" w:lineRule="auto"/>
              <w:rPr>
                <w:rFonts w:hint="eastAsia" w:ascii="宋体" w:hAnsi="宋体" w:eastAsia="宋体" w:cs="宋体"/>
                <w:bCs/>
                <w:color w:val="auto"/>
                <w:sz w:val="24"/>
                <w:highlight w:val="none"/>
              </w:rPr>
            </w:pPr>
          </w:p>
        </w:tc>
      </w:tr>
    </w:tbl>
    <w:p w14:paraId="7E28DFC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E3D699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954A7D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C8A192F">
      <w:pPr>
        <w:jc w:val="center"/>
        <w:rPr>
          <w:rFonts w:hint="eastAsia" w:ascii="宋体" w:hAnsi="宋体" w:eastAsia="宋体" w:cs="宋体"/>
          <w:b/>
          <w:color w:val="auto"/>
          <w:kern w:val="0"/>
          <w:sz w:val="32"/>
          <w:szCs w:val="32"/>
          <w:highlight w:val="none"/>
        </w:rPr>
      </w:pPr>
    </w:p>
    <w:p w14:paraId="0811FBD1">
      <w:pPr>
        <w:jc w:val="center"/>
        <w:rPr>
          <w:rFonts w:hint="eastAsia" w:ascii="宋体" w:hAnsi="宋体" w:eastAsia="宋体" w:cs="宋体"/>
          <w:b/>
          <w:color w:val="auto"/>
          <w:kern w:val="0"/>
          <w:sz w:val="32"/>
          <w:szCs w:val="32"/>
          <w:highlight w:val="none"/>
        </w:rPr>
      </w:pPr>
    </w:p>
    <w:p w14:paraId="39A54F9A">
      <w:pPr>
        <w:jc w:val="center"/>
        <w:rPr>
          <w:rFonts w:hint="eastAsia" w:ascii="宋体" w:hAnsi="宋体" w:eastAsia="宋体" w:cs="宋体"/>
          <w:b/>
          <w:color w:val="auto"/>
          <w:kern w:val="0"/>
          <w:sz w:val="32"/>
          <w:szCs w:val="32"/>
          <w:highlight w:val="none"/>
        </w:rPr>
      </w:pPr>
    </w:p>
    <w:p w14:paraId="51424BA8">
      <w:pPr>
        <w:jc w:val="center"/>
        <w:rPr>
          <w:rFonts w:hint="eastAsia" w:ascii="宋体" w:hAnsi="宋体" w:eastAsia="宋体" w:cs="宋体"/>
          <w:b/>
          <w:color w:val="auto"/>
          <w:kern w:val="0"/>
          <w:sz w:val="32"/>
          <w:szCs w:val="32"/>
          <w:highlight w:val="none"/>
        </w:rPr>
      </w:pPr>
    </w:p>
    <w:p w14:paraId="77005231">
      <w:pPr>
        <w:jc w:val="center"/>
        <w:rPr>
          <w:rFonts w:hint="eastAsia" w:ascii="宋体" w:hAnsi="宋体" w:eastAsia="宋体" w:cs="宋体"/>
          <w:b/>
          <w:color w:val="auto"/>
          <w:kern w:val="0"/>
          <w:sz w:val="32"/>
          <w:szCs w:val="32"/>
          <w:highlight w:val="none"/>
        </w:rPr>
      </w:pPr>
    </w:p>
    <w:p w14:paraId="794FE82F">
      <w:pPr>
        <w:jc w:val="center"/>
        <w:rPr>
          <w:rFonts w:hint="eastAsia" w:ascii="宋体" w:hAnsi="宋体" w:eastAsia="宋体" w:cs="宋体"/>
          <w:b/>
          <w:color w:val="auto"/>
          <w:kern w:val="0"/>
          <w:sz w:val="32"/>
          <w:szCs w:val="32"/>
          <w:highlight w:val="none"/>
        </w:rPr>
      </w:pPr>
    </w:p>
    <w:p w14:paraId="7ED3C982">
      <w:pPr>
        <w:jc w:val="center"/>
        <w:rPr>
          <w:rFonts w:hint="eastAsia" w:ascii="宋体" w:hAnsi="宋体" w:eastAsia="宋体" w:cs="宋体"/>
          <w:b/>
          <w:color w:val="auto"/>
          <w:kern w:val="0"/>
          <w:sz w:val="32"/>
          <w:szCs w:val="32"/>
          <w:highlight w:val="none"/>
        </w:rPr>
      </w:pPr>
    </w:p>
    <w:p w14:paraId="54EE69A3">
      <w:pPr>
        <w:jc w:val="center"/>
        <w:rPr>
          <w:rFonts w:hint="eastAsia" w:ascii="宋体" w:hAnsi="宋体" w:eastAsia="宋体" w:cs="宋体"/>
          <w:b/>
          <w:color w:val="auto"/>
          <w:kern w:val="0"/>
          <w:sz w:val="32"/>
          <w:szCs w:val="32"/>
          <w:highlight w:val="none"/>
        </w:rPr>
      </w:pPr>
    </w:p>
    <w:p w14:paraId="7269C3EC">
      <w:pPr>
        <w:jc w:val="center"/>
        <w:rPr>
          <w:rFonts w:hint="eastAsia" w:ascii="宋体" w:hAnsi="宋体" w:eastAsia="宋体" w:cs="宋体"/>
          <w:b/>
          <w:color w:val="auto"/>
          <w:kern w:val="0"/>
          <w:sz w:val="32"/>
          <w:szCs w:val="32"/>
          <w:highlight w:val="none"/>
        </w:rPr>
      </w:pPr>
    </w:p>
    <w:p w14:paraId="2593E394">
      <w:pPr>
        <w:jc w:val="center"/>
        <w:rPr>
          <w:rFonts w:hint="eastAsia" w:ascii="宋体" w:hAnsi="宋体" w:eastAsia="宋体" w:cs="宋体"/>
          <w:b/>
          <w:color w:val="auto"/>
          <w:kern w:val="0"/>
          <w:sz w:val="32"/>
          <w:szCs w:val="32"/>
          <w:highlight w:val="none"/>
        </w:rPr>
      </w:pPr>
    </w:p>
    <w:p w14:paraId="04823B16">
      <w:pPr>
        <w:snapToGrid w:val="0"/>
        <w:spacing w:line="360" w:lineRule="auto"/>
        <w:ind w:right="480"/>
        <w:rPr>
          <w:rFonts w:hint="eastAsia" w:ascii="宋体" w:hAnsi="宋体" w:eastAsia="宋体" w:cs="宋体"/>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28ED9E4E">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58F9EC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5F170BA8">
      <w:pPr>
        <w:snapToGrid w:val="0"/>
        <w:spacing w:line="360" w:lineRule="auto"/>
        <w:rPr>
          <w:rFonts w:hint="eastAsia" w:ascii="宋体" w:hAnsi="宋体" w:eastAsia="宋体" w:cs="宋体"/>
          <w:color w:val="auto"/>
          <w:kern w:val="0"/>
          <w:sz w:val="24"/>
          <w:highlight w:val="none"/>
        </w:rPr>
      </w:pPr>
    </w:p>
    <w:p w14:paraId="3F7851B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ACFC14F">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87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8BD84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9792EA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043A3F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282091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55E8C05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A96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16930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453F36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7E871290">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13427A70">
            <w:pPr>
              <w:rPr>
                <w:rFonts w:hint="eastAsia" w:ascii="宋体" w:hAnsi="宋体" w:eastAsia="宋体" w:cs="宋体"/>
                <w:color w:val="auto"/>
                <w:sz w:val="24"/>
                <w:highlight w:val="none"/>
              </w:rPr>
            </w:pPr>
          </w:p>
          <w:p w14:paraId="2F5F4A9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91A4804">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3BE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83A45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202AED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6AE5504">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49FBACB4">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5D7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D4C5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76AAF0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34361633">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2D763EE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0B5A81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按本格式和要求提供。2、招标文件中实质性要求必须明确响应。</w:t>
      </w:r>
    </w:p>
    <w:p w14:paraId="2FE43892">
      <w:pPr>
        <w:jc w:val="center"/>
        <w:rPr>
          <w:rFonts w:hint="eastAsia" w:ascii="宋体" w:hAnsi="宋体" w:eastAsia="宋体" w:cs="宋体"/>
          <w:b/>
          <w:color w:val="auto"/>
          <w:kern w:val="0"/>
          <w:sz w:val="32"/>
          <w:szCs w:val="32"/>
          <w:highlight w:val="none"/>
        </w:rPr>
      </w:pPr>
    </w:p>
    <w:p w14:paraId="749ABA6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B9543D5">
      <w:pPr>
        <w:jc w:val="center"/>
        <w:rPr>
          <w:rFonts w:hint="eastAsia" w:ascii="宋体" w:hAnsi="宋体" w:eastAsia="宋体" w:cs="宋体"/>
          <w:b/>
          <w:color w:val="auto"/>
          <w:kern w:val="0"/>
          <w:sz w:val="32"/>
          <w:szCs w:val="32"/>
          <w:highlight w:val="none"/>
        </w:rPr>
      </w:pPr>
    </w:p>
    <w:p w14:paraId="474CF7E6">
      <w:pPr>
        <w:jc w:val="center"/>
        <w:rPr>
          <w:rFonts w:hint="eastAsia" w:ascii="宋体" w:hAnsi="宋体" w:eastAsia="宋体" w:cs="宋体"/>
          <w:b/>
          <w:color w:val="auto"/>
          <w:kern w:val="0"/>
          <w:sz w:val="32"/>
          <w:szCs w:val="32"/>
          <w:highlight w:val="none"/>
        </w:rPr>
      </w:pPr>
    </w:p>
    <w:p w14:paraId="3D7604FF">
      <w:pPr>
        <w:jc w:val="center"/>
        <w:rPr>
          <w:rFonts w:hint="eastAsia" w:ascii="宋体" w:hAnsi="宋体" w:eastAsia="宋体" w:cs="宋体"/>
          <w:b/>
          <w:color w:val="auto"/>
          <w:kern w:val="0"/>
          <w:sz w:val="32"/>
          <w:szCs w:val="32"/>
          <w:highlight w:val="none"/>
        </w:rPr>
      </w:pPr>
    </w:p>
    <w:p w14:paraId="1F00C1DD">
      <w:pPr>
        <w:jc w:val="center"/>
        <w:rPr>
          <w:rFonts w:hint="eastAsia" w:ascii="宋体" w:hAnsi="宋体" w:eastAsia="宋体" w:cs="宋体"/>
          <w:b/>
          <w:color w:val="auto"/>
          <w:kern w:val="0"/>
          <w:sz w:val="32"/>
          <w:szCs w:val="32"/>
          <w:highlight w:val="none"/>
        </w:rPr>
      </w:pPr>
    </w:p>
    <w:p w14:paraId="74667B33">
      <w:pPr>
        <w:jc w:val="center"/>
        <w:rPr>
          <w:rFonts w:hint="eastAsia" w:ascii="宋体" w:hAnsi="宋体" w:eastAsia="宋体" w:cs="宋体"/>
          <w:b/>
          <w:color w:val="auto"/>
          <w:kern w:val="0"/>
          <w:sz w:val="32"/>
          <w:szCs w:val="32"/>
          <w:highlight w:val="none"/>
        </w:rPr>
      </w:pPr>
    </w:p>
    <w:p w14:paraId="736111C3">
      <w:pPr>
        <w:jc w:val="center"/>
        <w:rPr>
          <w:rFonts w:hint="eastAsia" w:ascii="宋体" w:hAnsi="宋体" w:eastAsia="宋体" w:cs="宋体"/>
          <w:b/>
          <w:color w:val="auto"/>
          <w:kern w:val="0"/>
          <w:sz w:val="32"/>
          <w:szCs w:val="32"/>
          <w:highlight w:val="none"/>
        </w:rPr>
      </w:pPr>
    </w:p>
    <w:p w14:paraId="2DC1373C">
      <w:pPr>
        <w:jc w:val="center"/>
        <w:rPr>
          <w:rFonts w:hint="eastAsia" w:ascii="宋体" w:hAnsi="宋体" w:eastAsia="宋体" w:cs="宋体"/>
          <w:b/>
          <w:color w:val="auto"/>
          <w:kern w:val="0"/>
          <w:sz w:val="32"/>
          <w:szCs w:val="32"/>
          <w:highlight w:val="none"/>
        </w:rPr>
      </w:pPr>
    </w:p>
    <w:p w14:paraId="41A6C03D">
      <w:pPr>
        <w:jc w:val="center"/>
        <w:rPr>
          <w:rFonts w:hint="eastAsia" w:ascii="宋体" w:hAnsi="宋体" w:eastAsia="宋体" w:cs="宋体"/>
          <w:b/>
          <w:color w:val="auto"/>
          <w:kern w:val="0"/>
          <w:sz w:val="32"/>
          <w:szCs w:val="32"/>
          <w:highlight w:val="none"/>
        </w:rPr>
      </w:pPr>
    </w:p>
    <w:p w14:paraId="7D650C1D">
      <w:pPr>
        <w:jc w:val="center"/>
        <w:rPr>
          <w:rFonts w:hint="eastAsia" w:ascii="宋体" w:hAnsi="宋体" w:eastAsia="宋体" w:cs="宋体"/>
          <w:b/>
          <w:color w:val="auto"/>
          <w:kern w:val="0"/>
          <w:sz w:val="32"/>
          <w:szCs w:val="32"/>
          <w:highlight w:val="none"/>
        </w:rPr>
      </w:pPr>
    </w:p>
    <w:p w14:paraId="5A5B20C9">
      <w:pPr>
        <w:jc w:val="center"/>
        <w:rPr>
          <w:rFonts w:hint="eastAsia" w:ascii="宋体" w:hAnsi="宋体" w:eastAsia="宋体" w:cs="宋体"/>
          <w:b/>
          <w:color w:val="auto"/>
          <w:kern w:val="0"/>
          <w:sz w:val="32"/>
          <w:szCs w:val="32"/>
          <w:highlight w:val="none"/>
        </w:rPr>
      </w:pPr>
    </w:p>
    <w:p w14:paraId="1AF40534">
      <w:pPr>
        <w:jc w:val="center"/>
        <w:rPr>
          <w:rFonts w:hint="eastAsia" w:ascii="宋体" w:hAnsi="宋体" w:eastAsia="宋体" w:cs="宋体"/>
          <w:b/>
          <w:color w:val="auto"/>
          <w:kern w:val="0"/>
          <w:sz w:val="32"/>
          <w:szCs w:val="32"/>
          <w:highlight w:val="none"/>
        </w:rPr>
      </w:pPr>
    </w:p>
    <w:p w14:paraId="394F3BC2">
      <w:pPr>
        <w:jc w:val="center"/>
        <w:rPr>
          <w:rFonts w:hint="eastAsia" w:ascii="宋体" w:hAnsi="宋体" w:eastAsia="宋体" w:cs="宋体"/>
          <w:b/>
          <w:color w:val="auto"/>
          <w:kern w:val="0"/>
          <w:sz w:val="32"/>
          <w:szCs w:val="32"/>
          <w:highlight w:val="none"/>
        </w:rPr>
      </w:pPr>
    </w:p>
    <w:p w14:paraId="3E10FC3C">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2D0A036">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73C9DD9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02D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3E5647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3E766C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4B22211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投标文件中的页码位置</w:t>
            </w:r>
          </w:p>
        </w:tc>
      </w:tr>
      <w:tr w14:paraId="53D2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1F234F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60F540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4393CB2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见投标文件第</w:t>
            </w:r>
            <w:r>
              <w:rPr>
                <w:rFonts w:hint="eastAsia" w:ascii="宋体" w:hAnsi="宋体" w:eastAsia="宋体" w:cs="仿宋_GB2312"/>
                <w:b w:val="0"/>
                <w:color w:val="000000"/>
                <w:kern w:val="2"/>
                <w:sz w:val="24"/>
                <w:szCs w:val="24"/>
                <w:highlight w:val="none"/>
                <w:u w:val="none"/>
                <w:lang w:val="en-US" w:eastAsia="zh-CN" w:bidi="ar"/>
              </w:rPr>
              <w:t xml:space="preserve">  </w:t>
            </w:r>
            <w:r>
              <w:rPr>
                <w:rFonts w:hint="eastAsia" w:ascii="宋体" w:hAnsi="宋体" w:eastAsia="宋体" w:cs="仿宋_GB2312"/>
                <w:b w:val="0"/>
                <w:color w:val="000000"/>
                <w:kern w:val="2"/>
                <w:sz w:val="24"/>
                <w:szCs w:val="24"/>
                <w:highlight w:val="none"/>
                <w:lang w:val="en-US" w:eastAsia="zh-CN" w:bidi="ar"/>
              </w:rPr>
              <w:t>页</w:t>
            </w:r>
          </w:p>
        </w:tc>
      </w:tr>
      <w:tr w14:paraId="6E7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F7EF03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1E897AD2">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0CEB14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见投标文件第</w:t>
            </w:r>
            <w:r>
              <w:rPr>
                <w:rFonts w:hint="eastAsia" w:ascii="宋体" w:hAnsi="宋体" w:eastAsia="宋体" w:cs="仿宋_GB2312"/>
                <w:b w:val="0"/>
                <w:color w:val="000000"/>
                <w:kern w:val="2"/>
                <w:sz w:val="24"/>
                <w:szCs w:val="24"/>
                <w:highlight w:val="none"/>
                <w:u w:val="none"/>
                <w:lang w:val="en-US" w:eastAsia="zh-CN" w:bidi="ar"/>
              </w:rPr>
              <w:t xml:space="preserve">  </w:t>
            </w:r>
            <w:r>
              <w:rPr>
                <w:rFonts w:hint="eastAsia" w:ascii="宋体" w:hAnsi="宋体" w:eastAsia="宋体" w:cs="仿宋_GB2312"/>
                <w:b w:val="0"/>
                <w:color w:val="000000"/>
                <w:kern w:val="2"/>
                <w:sz w:val="24"/>
                <w:szCs w:val="24"/>
                <w:highlight w:val="none"/>
                <w:lang w:val="en-US" w:eastAsia="zh-CN" w:bidi="ar"/>
              </w:rPr>
              <w:t>页</w:t>
            </w:r>
          </w:p>
        </w:tc>
      </w:tr>
      <w:tr w14:paraId="4C70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EB3C73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color w:val="000000"/>
                <w:kern w:val="2"/>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7071D93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p>
        </w:tc>
        <w:tc>
          <w:tcPr>
            <w:tcW w:w="3046" w:type="dxa"/>
            <w:tcBorders>
              <w:top w:val="single" w:color="auto" w:sz="4" w:space="0"/>
              <w:left w:val="nil"/>
              <w:bottom w:val="single" w:color="auto" w:sz="4" w:space="0"/>
              <w:right w:val="single" w:color="auto" w:sz="4" w:space="0"/>
            </w:tcBorders>
            <w:noWrap w:val="0"/>
            <w:vAlign w:val="top"/>
          </w:tcPr>
          <w:p w14:paraId="6FBB40A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见投标文件第</w:t>
            </w:r>
            <w:r>
              <w:rPr>
                <w:rFonts w:hint="eastAsia" w:ascii="宋体" w:hAnsi="宋体" w:eastAsia="宋体" w:cs="仿宋_GB2312"/>
                <w:b w:val="0"/>
                <w:color w:val="000000"/>
                <w:kern w:val="2"/>
                <w:sz w:val="24"/>
                <w:szCs w:val="24"/>
                <w:highlight w:val="none"/>
                <w:u w:val="none"/>
                <w:lang w:val="en-US" w:eastAsia="zh-CN" w:bidi="ar"/>
              </w:rPr>
              <w:t xml:space="preserve">  </w:t>
            </w:r>
            <w:r>
              <w:rPr>
                <w:rFonts w:hint="eastAsia" w:ascii="宋体" w:hAnsi="宋体" w:eastAsia="宋体" w:cs="仿宋_GB2312"/>
                <w:b w:val="0"/>
                <w:color w:val="000000"/>
                <w:kern w:val="2"/>
                <w:sz w:val="24"/>
                <w:szCs w:val="24"/>
                <w:highlight w:val="none"/>
                <w:lang w:val="en-US" w:eastAsia="zh-CN" w:bidi="ar"/>
              </w:rPr>
              <w:t>页</w:t>
            </w:r>
          </w:p>
        </w:tc>
      </w:tr>
    </w:tbl>
    <w:p w14:paraId="150479F5">
      <w:pPr>
        <w:jc w:val="center"/>
        <w:rPr>
          <w:rFonts w:hint="eastAsia" w:ascii="宋体" w:hAnsi="宋体" w:eastAsia="宋体" w:cs="宋体"/>
          <w:b/>
          <w:color w:val="auto"/>
          <w:kern w:val="0"/>
          <w:sz w:val="32"/>
          <w:szCs w:val="32"/>
          <w:highlight w:val="none"/>
        </w:rPr>
      </w:pPr>
    </w:p>
    <w:p w14:paraId="02DD37BA">
      <w:pPr>
        <w:jc w:val="center"/>
        <w:rPr>
          <w:rFonts w:hint="eastAsia" w:ascii="宋体" w:hAnsi="宋体" w:eastAsia="宋体" w:cs="宋体"/>
          <w:b/>
          <w:color w:val="auto"/>
          <w:kern w:val="0"/>
          <w:sz w:val="32"/>
          <w:szCs w:val="32"/>
          <w:highlight w:val="none"/>
        </w:rPr>
      </w:pPr>
    </w:p>
    <w:p w14:paraId="3E7F660C">
      <w:pPr>
        <w:jc w:val="center"/>
        <w:rPr>
          <w:rFonts w:hint="eastAsia" w:ascii="宋体" w:hAnsi="宋体" w:eastAsia="宋体" w:cs="宋体"/>
          <w:b/>
          <w:color w:val="auto"/>
          <w:kern w:val="0"/>
          <w:sz w:val="32"/>
          <w:szCs w:val="32"/>
          <w:highlight w:val="none"/>
        </w:rPr>
      </w:pPr>
    </w:p>
    <w:p w14:paraId="1088EBBE">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469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0ED1F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9CDB00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53D49DF">
            <w:pPr>
              <w:spacing w:line="360" w:lineRule="auto"/>
              <w:jc w:val="center"/>
              <w:rPr>
                <w:rFonts w:hint="eastAsia" w:ascii="宋体" w:hAnsi="宋体" w:eastAsia="宋体" w:cs="宋体"/>
                <w:b/>
                <w:color w:val="auto"/>
                <w:sz w:val="24"/>
                <w:highlight w:val="none"/>
              </w:rPr>
            </w:pPr>
          </w:p>
          <w:p w14:paraId="7771178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53433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0EAA8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1567B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522B313">
            <w:pPr>
              <w:spacing w:line="360" w:lineRule="auto"/>
              <w:jc w:val="center"/>
              <w:rPr>
                <w:rFonts w:hint="eastAsia" w:ascii="宋体" w:hAnsi="宋体" w:eastAsia="宋体" w:cs="宋体"/>
                <w:b/>
                <w:color w:val="auto"/>
                <w:sz w:val="24"/>
                <w:highlight w:val="none"/>
              </w:rPr>
            </w:pPr>
          </w:p>
          <w:p w14:paraId="592EC68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52904A7">
            <w:pPr>
              <w:spacing w:line="360" w:lineRule="auto"/>
              <w:jc w:val="center"/>
              <w:rPr>
                <w:rFonts w:hint="eastAsia" w:ascii="宋体" w:hAnsi="宋体" w:eastAsia="宋体" w:cs="宋体"/>
                <w:b/>
                <w:color w:val="auto"/>
                <w:sz w:val="24"/>
                <w:highlight w:val="none"/>
              </w:rPr>
            </w:pPr>
          </w:p>
        </w:tc>
      </w:tr>
      <w:tr w14:paraId="6CAF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24BE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D170B">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DCDE2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07193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991FE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8232C4">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6EA568">
            <w:pPr>
              <w:spacing w:line="360" w:lineRule="auto"/>
              <w:jc w:val="center"/>
              <w:rPr>
                <w:rFonts w:hint="eastAsia" w:ascii="宋体" w:hAnsi="宋体" w:eastAsia="宋体" w:cs="宋体"/>
                <w:color w:val="auto"/>
                <w:sz w:val="24"/>
                <w:highlight w:val="none"/>
              </w:rPr>
            </w:pPr>
          </w:p>
        </w:tc>
      </w:tr>
      <w:tr w14:paraId="08A1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703A8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C1A6C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2549A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16626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FFE9F2">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2B3B2B">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2E76BE">
            <w:pPr>
              <w:spacing w:line="360" w:lineRule="auto"/>
              <w:jc w:val="center"/>
              <w:rPr>
                <w:rFonts w:hint="eastAsia" w:ascii="宋体" w:hAnsi="宋体" w:eastAsia="宋体" w:cs="宋体"/>
                <w:color w:val="auto"/>
                <w:sz w:val="24"/>
                <w:highlight w:val="none"/>
              </w:rPr>
            </w:pPr>
          </w:p>
        </w:tc>
      </w:tr>
      <w:tr w14:paraId="5B5B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A6B0F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1CD67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E45857">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0168D1">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EC2DB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2486A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0574EE">
            <w:pPr>
              <w:spacing w:line="360" w:lineRule="auto"/>
              <w:jc w:val="center"/>
              <w:rPr>
                <w:rFonts w:hint="eastAsia" w:ascii="宋体" w:hAnsi="宋体" w:eastAsia="宋体" w:cs="宋体"/>
                <w:color w:val="auto"/>
                <w:sz w:val="24"/>
                <w:highlight w:val="none"/>
              </w:rPr>
            </w:pPr>
          </w:p>
        </w:tc>
      </w:tr>
    </w:tbl>
    <w:p w14:paraId="2D25776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758D8F">
      <w:pPr>
        <w:jc w:val="center"/>
        <w:rPr>
          <w:rFonts w:hint="eastAsia" w:ascii="宋体" w:hAnsi="宋体" w:eastAsia="宋体" w:cs="宋体"/>
          <w:b/>
          <w:color w:val="auto"/>
          <w:kern w:val="0"/>
          <w:sz w:val="32"/>
          <w:szCs w:val="32"/>
          <w:highlight w:val="none"/>
        </w:rPr>
      </w:pPr>
    </w:p>
    <w:p w14:paraId="7F092DB6">
      <w:pPr>
        <w:jc w:val="center"/>
        <w:rPr>
          <w:rFonts w:hint="eastAsia" w:ascii="宋体" w:hAnsi="宋体" w:eastAsia="宋体" w:cs="宋体"/>
          <w:b/>
          <w:color w:val="auto"/>
          <w:kern w:val="0"/>
          <w:sz w:val="32"/>
          <w:szCs w:val="32"/>
          <w:highlight w:val="none"/>
        </w:rPr>
      </w:pPr>
    </w:p>
    <w:p w14:paraId="3ADEC386">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6D934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4948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611C7DA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588" w:type="dxa"/>
            <w:vAlign w:val="top"/>
          </w:tcPr>
          <w:p w14:paraId="6CD2A7B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54" w:type="dxa"/>
            <w:vAlign w:val="top"/>
          </w:tcPr>
          <w:p w14:paraId="4E8146D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43" w:type="dxa"/>
            <w:vAlign w:val="top"/>
          </w:tcPr>
          <w:p w14:paraId="6E195E3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97C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2A04613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588" w:type="dxa"/>
            <w:vAlign w:val="top"/>
          </w:tcPr>
          <w:p w14:paraId="3059172A">
            <w:pPr>
              <w:jc w:val="center"/>
              <w:rPr>
                <w:rFonts w:hint="eastAsia" w:ascii="宋体" w:hAnsi="宋体" w:eastAsia="宋体" w:cs="宋体"/>
                <w:b/>
                <w:color w:val="auto"/>
                <w:kern w:val="0"/>
                <w:sz w:val="32"/>
                <w:szCs w:val="32"/>
                <w:highlight w:val="none"/>
              </w:rPr>
            </w:pPr>
          </w:p>
        </w:tc>
        <w:tc>
          <w:tcPr>
            <w:tcW w:w="3454" w:type="dxa"/>
            <w:vAlign w:val="top"/>
          </w:tcPr>
          <w:p w14:paraId="2C76A374">
            <w:pPr>
              <w:jc w:val="center"/>
              <w:rPr>
                <w:rFonts w:hint="eastAsia" w:ascii="宋体" w:hAnsi="宋体" w:eastAsia="宋体" w:cs="宋体"/>
                <w:b/>
                <w:color w:val="auto"/>
                <w:kern w:val="0"/>
                <w:sz w:val="32"/>
                <w:szCs w:val="32"/>
                <w:highlight w:val="none"/>
              </w:rPr>
            </w:pPr>
          </w:p>
        </w:tc>
        <w:tc>
          <w:tcPr>
            <w:tcW w:w="1243" w:type="dxa"/>
            <w:vAlign w:val="top"/>
          </w:tcPr>
          <w:p w14:paraId="75947DE0">
            <w:pPr>
              <w:jc w:val="center"/>
              <w:rPr>
                <w:rFonts w:hint="eastAsia" w:ascii="宋体" w:hAnsi="宋体" w:eastAsia="宋体" w:cs="宋体"/>
                <w:b/>
                <w:color w:val="auto"/>
                <w:kern w:val="0"/>
                <w:sz w:val="32"/>
                <w:szCs w:val="32"/>
                <w:highlight w:val="none"/>
              </w:rPr>
            </w:pPr>
          </w:p>
        </w:tc>
      </w:tr>
      <w:tr w14:paraId="0F4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5197E76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588" w:type="dxa"/>
            <w:vAlign w:val="top"/>
          </w:tcPr>
          <w:p w14:paraId="24F5A179">
            <w:pPr>
              <w:jc w:val="center"/>
              <w:rPr>
                <w:rFonts w:hint="eastAsia" w:ascii="宋体" w:hAnsi="宋体" w:eastAsia="宋体" w:cs="宋体"/>
                <w:b/>
                <w:color w:val="auto"/>
                <w:kern w:val="0"/>
                <w:sz w:val="32"/>
                <w:szCs w:val="32"/>
                <w:highlight w:val="none"/>
              </w:rPr>
            </w:pPr>
          </w:p>
        </w:tc>
        <w:tc>
          <w:tcPr>
            <w:tcW w:w="3454" w:type="dxa"/>
            <w:vAlign w:val="top"/>
          </w:tcPr>
          <w:p w14:paraId="217371AC">
            <w:pPr>
              <w:jc w:val="center"/>
              <w:rPr>
                <w:rFonts w:hint="eastAsia" w:ascii="宋体" w:hAnsi="宋体" w:eastAsia="宋体" w:cs="宋体"/>
                <w:b/>
                <w:color w:val="auto"/>
                <w:kern w:val="0"/>
                <w:sz w:val="32"/>
                <w:szCs w:val="32"/>
                <w:highlight w:val="none"/>
              </w:rPr>
            </w:pPr>
          </w:p>
        </w:tc>
        <w:tc>
          <w:tcPr>
            <w:tcW w:w="1243" w:type="dxa"/>
            <w:vAlign w:val="top"/>
          </w:tcPr>
          <w:p w14:paraId="0CC9CFBC">
            <w:pPr>
              <w:jc w:val="center"/>
              <w:rPr>
                <w:rFonts w:hint="eastAsia" w:ascii="宋体" w:hAnsi="宋体" w:eastAsia="宋体" w:cs="宋体"/>
                <w:b/>
                <w:color w:val="auto"/>
                <w:kern w:val="0"/>
                <w:sz w:val="32"/>
                <w:szCs w:val="32"/>
                <w:highlight w:val="none"/>
              </w:rPr>
            </w:pPr>
          </w:p>
        </w:tc>
      </w:tr>
      <w:tr w14:paraId="68B6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023EA77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588" w:type="dxa"/>
            <w:vAlign w:val="top"/>
          </w:tcPr>
          <w:p w14:paraId="733A0215">
            <w:pPr>
              <w:jc w:val="center"/>
              <w:rPr>
                <w:rFonts w:hint="eastAsia" w:ascii="宋体" w:hAnsi="宋体" w:eastAsia="宋体" w:cs="宋体"/>
                <w:b/>
                <w:color w:val="auto"/>
                <w:kern w:val="0"/>
                <w:sz w:val="32"/>
                <w:szCs w:val="32"/>
                <w:highlight w:val="none"/>
              </w:rPr>
            </w:pPr>
          </w:p>
        </w:tc>
        <w:tc>
          <w:tcPr>
            <w:tcW w:w="3454" w:type="dxa"/>
            <w:vAlign w:val="top"/>
          </w:tcPr>
          <w:p w14:paraId="7627F0BC">
            <w:pPr>
              <w:jc w:val="center"/>
              <w:rPr>
                <w:rFonts w:hint="eastAsia" w:ascii="宋体" w:hAnsi="宋体" w:eastAsia="宋体" w:cs="宋体"/>
                <w:b/>
                <w:color w:val="auto"/>
                <w:kern w:val="0"/>
                <w:sz w:val="32"/>
                <w:szCs w:val="32"/>
                <w:highlight w:val="none"/>
              </w:rPr>
            </w:pPr>
          </w:p>
        </w:tc>
        <w:tc>
          <w:tcPr>
            <w:tcW w:w="1243" w:type="dxa"/>
            <w:vAlign w:val="top"/>
          </w:tcPr>
          <w:p w14:paraId="51817628">
            <w:pPr>
              <w:jc w:val="center"/>
              <w:rPr>
                <w:rFonts w:hint="eastAsia" w:ascii="宋体" w:hAnsi="宋体" w:eastAsia="宋体" w:cs="宋体"/>
                <w:b/>
                <w:color w:val="auto"/>
                <w:kern w:val="0"/>
                <w:sz w:val="32"/>
                <w:szCs w:val="32"/>
                <w:highlight w:val="none"/>
              </w:rPr>
            </w:pPr>
          </w:p>
        </w:tc>
      </w:tr>
    </w:tbl>
    <w:p w14:paraId="2CD88C22">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本表格所反映的偏离情况与“符合性审查资料”、“评标标准相应的商务技术资料”不一致的，以“符合性审查资料”、“评标标准相应的商务技术资料”为准。</w:t>
      </w:r>
    </w:p>
    <w:p w14:paraId="149684C2">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1285ADE1">
      <w:pPr>
        <w:spacing w:line="360" w:lineRule="auto"/>
        <w:ind w:right="420" w:firstLine="480" w:firstLineChars="200"/>
        <w:jc w:val="left"/>
        <w:rPr>
          <w:rFonts w:hint="eastAsia" w:ascii="宋体" w:hAnsi="宋体" w:eastAsia="宋体" w:cs="宋体"/>
          <w:b w:val="0"/>
          <w:color w:val="auto"/>
          <w:kern w:val="2"/>
          <w:sz w:val="24"/>
          <w:szCs w:val="24"/>
          <w:highlight w:val="none"/>
        </w:rPr>
      </w:pPr>
    </w:p>
    <w:p w14:paraId="677D651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FF20E1B">
      <w:pPr>
        <w:ind w:firstLine="1911" w:firstLineChars="595"/>
        <w:rPr>
          <w:rFonts w:hint="eastAsia" w:ascii="宋体" w:hAnsi="宋体" w:eastAsia="宋体" w:cs="宋体"/>
          <w:b/>
          <w:bCs/>
          <w:color w:val="auto"/>
          <w:sz w:val="32"/>
          <w:szCs w:val="32"/>
          <w:highlight w:val="none"/>
        </w:rPr>
      </w:pPr>
    </w:p>
    <w:p w14:paraId="06F5DA87">
      <w:pPr>
        <w:ind w:firstLine="1911" w:firstLineChars="595"/>
        <w:rPr>
          <w:rFonts w:hint="eastAsia" w:ascii="宋体" w:hAnsi="宋体" w:eastAsia="宋体" w:cs="宋体"/>
          <w:b/>
          <w:bCs/>
          <w:color w:val="auto"/>
          <w:sz w:val="32"/>
          <w:szCs w:val="32"/>
          <w:highlight w:val="none"/>
        </w:rPr>
      </w:pPr>
    </w:p>
    <w:p w14:paraId="1CA11CF3">
      <w:pPr>
        <w:ind w:firstLine="1911" w:firstLineChars="595"/>
        <w:rPr>
          <w:rFonts w:hint="eastAsia" w:ascii="宋体" w:hAnsi="宋体" w:eastAsia="宋体" w:cs="宋体"/>
          <w:b/>
          <w:bCs/>
          <w:color w:val="auto"/>
          <w:sz w:val="32"/>
          <w:szCs w:val="32"/>
          <w:highlight w:val="none"/>
        </w:rPr>
      </w:pPr>
    </w:p>
    <w:p w14:paraId="090443FC">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E01AFEA">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3887D86">
      <w:pPr>
        <w:snapToGrid w:val="0"/>
        <w:spacing w:line="360" w:lineRule="auto"/>
        <w:rPr>
          <w:rFonts w:hint="eastAsia" w:ascii="宋体" w:hAnsi="宋体" w:eastAsia="宋体" w:cs="宋体"/>
          <w:color w:val="auto"/>
          <w:sz w:val="24"/>
          <w:highlight w:val="none"/>
        </w:rPr>
      </w:pPr>
    </w:p>
    <w:p w14:paraId="6932B22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A5D095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06AA12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4CEEC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873372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7B9EB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63DC24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E73958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63FEE0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629649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E7C909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9251CC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1E14D3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9D0757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C2B79E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3BE4438">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9CA3A0F">
      <w:pPr>
        <w:spacing w:line="360" w:lineRule="auto"/>
        <w:jc w:val="center"/>
        <w:rPr>
          <w:rFonts w:hint="eastAsia" w:ascii="宋体" w:hAnsi="宋体" w:eastAsia="宋体" w:cs="宋体"/>
          <w:b/>
          <w:bCs/>
          <w:color w:val="auto"/>
          <w:sz w:val="24"/>
          <w:highlight w:val="none"/>
        </w:rPr>
      </w:pPr>
    </w:p>
    <w:p w14:paraId="27333D4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DFFBEB">
      <w:pPr>
        <w:spacing w:line="360" w:lineRule="auto"/>
        <w:jc w:val="center"/>
        <w:rPr>
          <w:rFonts w:hint="eastAsia" w:ascii="宋体" w:hAnsi="宋体" w:eastAsia="宋体" w:cs="宋体"/>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4EC42E44">
      <w:pPr>
        <w:spacing w:line="360" w:lineRule="auto"/>
        <w:jc w:val="center"/>
        <w:outlineLvl w:val="0"/>
        <w:rPr>
          <w:rFonts w:hint="eastAsia" w:ascii="宋体" w:hAnsi="宋体" w:eastAsia="宋体" w:cs="宋体"/>
          <w:b/>
          <w:color w:val="auto"/>
          <w:kern w:val="0"/>
          <w:sz w:val="36"/>
          <w:szCs w:val="36"/>
          <w:highlight w:val="none"/>
        </w:rPr>
      </w:pPr>
    </w:p>
    <w:p w14:paraId="4B14E5E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BB64DC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14:paraId="4F2C5C62">
      <w:pPr>
        <w:spacing w:line="360" w:lineRule="auto"/>
        <w:jc w:val="center"/>
        <w:outlineLvl w:val="0"/>
        <w:rPr>
          <w:rFonts w:hint="eastAsia" w:ascii="宋体" w:hAnsi="宋体" w:eastAsia="宋体" w:cs="宋体"/>
          <w:b/>
          <w:color w:val="auto"/>
          <w:kern w:val="0"/>
          <w:sz w:val="36"/>
          <w:szCs w:val="36"/>
          <w:highlight w:val="none"/>
        </w:rPr>
      </w:pPr>
    </w:p>
    <w:p w14:paraId="0EB5D2F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2BEBA43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………………………………………………………（页码）</w:t>
      </w:r>
    </w:p>
    <w:p w14:paraId="04050E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（如需）</w:t>
      </w:r>
      <w:r>
        <w:rPr>
          <w:rFonts w:hint="eastAsia" w:ascii="宋体" w:hAnsi="宋体" w:eastAsia="宋体" w:cs="宋体"/>
          <w:color w:val="auto"/>
          <w:sz w:val="24"/>
          <w:highlight w:val="none"/>
        </w:rPr>
        <w:t>……………………………………………………（页码）</w:t>
      </w:r>
    </w:p>
    <w:p w14:paraId="25B8F366">
      <w:pPr>
        <w:snapToGrid w:val="0"/>
        <w:spacing w:line="360" w:lineRule="auto"/>
        <w:ind w:right="480"/>
        <w:jc w:val="center"/>
        <w:rPr>
          <w:rFonts w:hint="eastAsia" w:ascii="宋体" w:hAnsi="宋体" w:eastAsia="宋体" w:cs="宋体"/>
          <w:b/>
          <w:color w:val="auto"/>
          <w:kern w:val="0"/>
          <w:sz w:val="32"/>
          <w:szCs w:val="32"/>
          <w:highlight w:val="none"/>
        </w:rPr>
      </w:pPr>
    </w:p>
    <w:p w14:paraId="431B7D95">
      <w:pPr>
        <w:snapToGrid w:val="0"/>
        <w:spacing w:line="360" w:lineRule="auto"/>
        <w:ind w:right="480"/>
        <w:jc w:val="center"/>
        <w:rPr>
          <w:rFonts w:hint="eastAsia" w:ascii="宋体" w:hAnsi="宋体" w:eastAsia="宋体" w:cs="宋体"/>
          <w:b/>
          <w:color w:val="auto"/>
          <w:kern w:val="0"/>
          <w:sz w:val="32"/>
          <w:szCs w:val="32"/>
          <w:highlight w:val="none"/>
        </w:rPr>
      </w:pPr>
    </w:p>
    <w:p w14:paraId="6613DA2F">
      <w:pPr>
        <w:snapToGrid w:val="0"/>
        <w:spacing w:line="360" w:lineRule="auto"/>
        <w:ind w:right="480"/>
        <w:jc w:val="center"/>
        <w:rPr>
          <w:rFonts w:hint="eastAsia" w:ascii="宋体" w:hAnsi="宋体" w:eastAsia="宋体" w:cs="宋体"/>
          <w:b/>
          <w:color w:val="auto"/>
          <w:kern w:val="0"/>
          <w:sz w:val="32"/>
          <w:szCs w:val="32"/>
          <w:highlight w:val="none"/>
        </w:rPr>
      </w:pPr>
    </w:p>
    <w:p w14:paraId="12568F0A">
      <w:pPr>
        <w:snapToGrid w:val="0"/>
        <w:spacing w:line="360" w:lineRule="auto"/>
        <w:ind w:right="480"/>
        <w:jc w:val="center"/>
        <w:rPr>
          <w:rFonts w:hint="eastAsia" w:ascii="宋体" w:hAnsi="宋体" w:eastAsia="宋体" w:cs="宋体"/>
          <w:b/>
          <w:color w:val="auto"/>
          <w:kern w:val="0"/>
          <w:sz w:val="32"/>
          <w:szCs w:val="32"/>
          <w:highlight w:val="none"/>
        </w:rPr>
      </w:pPr>
    </w:p>
    <w:p w14:paraId="69E793C3">
      <w:pPr>
        <w:snapToGrid w:val="0"/>
        <w:spacing w:line="360" w:lineRule="auto"/>
        <w:ind w:right="480"/>
        <w:jc w:val="center"/>
        <w:rPr>
          <w:rFonts w:hint="eastAsia" w:ascii="宋体" w:hAnsi="宋体" w:eastAsia="宋体" w:cs="宋体"/>
          <w:b/>
          <w:color w:val="auto"/>
          <w:kern w:val="0"/>
          <w:sz w:val="32"/>
          <w:szCs w:val="32"/>
          <w:highlight w:val="none"/>
        </w:rPr>
      </w:pPr>
    </w:p>
    <w:p w14:paraId="3A57E8DD">
      <w:pPr>
        <w:snapToGrid w:val="0"/>
        <w:spacing w:line="360" w:lineRule="auto"/>
        <w:ind w:right="480"/>
        <w:jc w:val="center"/>
        <w:rPr>
          <w:rFonts w:hint="eastAsia" w:ascii="宋体" w:hAnsi="宋体" w:eastAsia="宋体" w:cs="宋体"/>
          <w:b/>
          <w:color w:val="auto"/>
          <w:kern w:val="0"/>
          <w:sz w:val="32"/>
          <w:szCs w:val="32"/>
          <w:highlight w:val="none"/>
        </w:rPr>
      </w:pPr>
    </w:p>
    <w:p w14:paraId="18EFA3AC">
      <w:pPr>
        <w:snapToGrid w:val="0"/>
        <w:spacing w:line="360" w:lineRule="auto"/>
        <w:ind w:right="480"/>
        <w:jc w:val="center"/>
        <w:rPr>
          <w:rFonts w:hint="eastAsia" w:ascii="宋体" w:hAnsi="宋体" w:eastAsia="宋体" w:cs="宋体"/>
          <w:b/>
          <w:color w:val="auto"/>
          <w:kern w:val="0"/>
          <w:sz w:val="32"/>
          <w:szCs w:val="32"/>
          <w:highlight w:val="none"/>
        </w:rPr>
      </w:pPr>
    </w:p>
    <w:p w14:paraId="5C96F5C1">
      <w:pPr>
        <w:snapToGrid w:val="0"/>
        <w:spacing w:line="360" w:lineRule="auto"/>
        <w:ind w:right="480"/>
        <w:jc w:val="center"/>
        <w:rPr>
          <w:rFonts w:hint="eastAsia" w:ascii="宋体" w:hAnsi="宋体" w:eastAsia="宋体" w:cs="宋体"/>
          <w:b/>
          <w:color w:val="auto"/>
          <w:kern w:val="0"/>
          <w:sz w:val="32"/>
          <w:szCs w:val="32"/>
          <w:highlight w:val="none"/>
        </w:rPr>
      </w:pPr>
    </w:p>
    <w:p w14:paraId="6EF02261">
      <w:pPr>
        <w:snapToGrid w:val="0"/>
        <w:spacing w:line="360" w:lineRule="auto"/>
        <w:ind w:right="480"/>
        <w:jc w:val="center"/>
        <w:rPr>
          <w:rFonts w:hint="eastAsia" w:ascii="宋体" w:hAnsi="宋体" w:eastAsia="宋体" w:cs="宋体"/>
          <w:b/>
          <w:color w:val="auto"/>
          <w:kern w:val="0"/>
          <w:sz w:val="32"/>
          <w:szCs w:val="32"/>
          <w:highlight w:val="none"/>
        </w:rPr>
      </w:pPr>
    </w:p>
    <w:p w14:paraId="46466999">
      <w:pPr>
        <w:snapToGrid w:val="0"/>
        <w:spacing w:line="360" w:lineRule="auto"/>
        <w:ind w:right="480"/>
        <w:jc w:val="center"/>
        <w:rPr>
          <w:rFonts w:hint="eastAsia" w:ascii="宋体" w:hAnsi="宋体" w:eastAsia="宋体" w:cs="宋体"/>
          <w:b/>
          <w:color w:val="auto"/>
          <w:kern w:val="0"/>
          <w:sz w:val="32"/>
          <w:szCs w:val="32"/>
          <w:highlight w:val="none"/>
        </w:rPr>
      </w:pPr>
    </w:p>
    <w:p w14:paraId="619F97BE">
      <w:pPr>
        <w:snapToGrid w:val="0"/>
        <w:spacing w:line="360" w:lineRule="auto"/>
        <w:ind w:right="480"/>
        <w:jc w:val="center"/>
        <w:rPr>
          <w:rFonts w:hint="eastAsia" w:ascii="宋体" w:hAnsi="宋体" w:eastAsia="宋体" w:cs="宋体"/>
          <w:b/>
          <w:color w:val="auto"/>
          <w:kern w:val="0"/>
          <w:sz w:val="32"/>
          <w:szCs w:val="32"/>
          <w:highlight w:val="none"/>
        </w:rPr>
      </w:pPr>
    </w:p>
    <w:p w14:paraId="0878DA33">
      <w:pPr>
        <w:snapToGrid w:val="0"/>
        <w:spacing w:line="360" w:lineRule="auto"/>
        <w:ind w:right="480"/>
        <w:jc w:val="center"/>
        <w:rPr>
          <w:rFonts w:hint="eastAsia" w:ascii="宋体" w:hAnsi="宋体" w:eastAsia="宋体" w:cs="宋体"/>
          <w:b/>
          <w:color w:val="auto"/>
          <w:kern w:val="0"/>
          <w:sz w:val="32"/>
          <w:szCs w:val="32"/>
          <w:highlight w:val="none"/>
        </w:rPr>
      </w:pPr>
    </w:p>
    <w:p w14:paraId="4C18A13D">
      <w:pPr>
        <w:snapToGrid w:val="0"/>
        <w:spacing w:line="360" w:lineRule="auto"/>
        <w:ind w:right="480"/>
        <w:jc w:val="center"/>
        <w:rPr>
          <w:rFonts w:hint="eastAsia" w:ascii="宋体" w:hAnsi="宋体" w:eastAsia="宋体" w:cs="宋体"/>
          <w:b/>
          <w:color w:val="auto"/>
          <w:kern w:val="0"/>
          <w:sz w:val="32"/>
          <w:szCs w:val="32"/>
          <w:highlight w:val="none"/>
        </w:rPr>
      </w:pPr>
    </w:p>
    <w:p w14:paraId="44F6BA48">
      <w:pPr>
        <w:snapToGrid w:val="0"/>
        <w:spacing w:line="360" w:lineRule="auto"/>
        <w:ind w:right="480"/>
        <w:jc w:val="center"/>
        <w:rPr>
          <w:rFonts w:hint="eastAsia" w:ascii="宋体" w:hAnsi="宋体" w:eastAsia="宋体" w:cs="宋体"/>
          <w:b/>
          <w:color w:val="auto"/>
          <w:kern w:val="0"/>
          <w:sz w:val="32"/>
          <w:szCs w:val="32"/>
          <w:highlight w:val="none"/>
        </w:rPr>
      </w:pPr>
    </w:p>
    <w:p w14:paraId="37FFC866">
      <w:pPr>
        <w:snapToGrid w:val="0"/>
        <w:spacing w:line="360" w:lineRule="auto"/>
        <w:ind w:right="480"/>
        <w:jc w:val="center"/>
        <w:rPr>
          <w:rFonts w:hint="eastAsia" w:ascii="宋体" w:hAnsi="宋体" w:eastAsia="宋体" w:cs="宋体"/>
          <w:b/>
          <w:color w:val="auto"/>
          <w:kern w:val="0"/>
          <w:sz w:val="32"/>
          <w:szCs w:val="32"/>
          <w:highlight w:val="none"/>
        </w:rPr>
      </w:pPr>
    </w:p>
    <w:p w14:paraId="0DF46A54">
      <w:pPr>
        <w:pStyle w:val="38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0E541F36">
      <w:pPr>
        <w:pStyle w:val="386"/>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A1D60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B7A9FC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u w:val="none"/>
          <w:lang w:eastAsia="zh-CN"/>
        </w:rPr>
        <w:t>标项</w:t>
      </w:r>
      <w:r>
        <w:rPr>
          <w:rFonts w:hint="eastAsia" w:ascii="宋体" w:hAnsi="宋体" w:eastAsia="宋体" w:cs="宋体"/>
          <w:color w:val="auto"/>
          <w:sz w:val="24"/>
          <w:highlight w:val="none"/>
          <w:u w:val="single"/>
          <w:lang w:val="en-US" w:eastAsia="zh-CN"/>
        </w:rPr>
        <w:t xml:space="preserve">     （标项内容）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1584AC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91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998"/>
        <w:gridCol w:w="2868"/>
        <w:gridCol w:w="2460"/>
      </w:tblGrid>
      <w:tr w14:paraId="56D76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17" w:type="dxa"/>
            <w:tcBorders>
              <w:right w:val="single" w:color="auto" w:sz="4" w:space="0"/>
            </w:tcBorders>
            <w:shd w:val="clear" w:color="auto" w:fill="E5DFEC"/>
            <w:noWrap w:val="0"/>
            <w:vAlign w:val="center"/>
          </w:tcPr>
          <w:p w14:paraId="4193A8D1">
            <w:pPr>
              <w:autoSpaceDE w:val="0"/>
              <w:autoSpaceDN w:val="0"/>
              <w:adjustRightIn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998" w:type="dxa"/>
            <w:tcBorders>
              <w:left w:val="single" w:color="auto" w:sz="4" w:space="0"/>
            </w:tcBorders>
            <w:shd w:val="clear" w:color="auto" w:fill="E5DFEC"/>
            <w:noWrap w:val="0"/>
            <w:vAlign w:val="center"/>
          </w:tcPr>
          <w:p w14:paraId="39FB4995">
            <w:pPr>
              <w:autoSpaceDE w:val="0"/>
              <w:autoSpaceDN w:val="0"/>
              <w:adjustRightInd w:val="0"/>
              <w:spacing w:line="360" w:lineRule="auto"/>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标项名称</w:t>
            </w:r>
          </w:p>
        </w:tc>
        <w:tc>
          <w:tcPr>
            <w:tcW w:w="2868" w:type="dxa"/>
            <w:shd w:val="clear" w:color="auto" w:fill="E5DFEC"/>
            <w:noWrap w:val="0"/>
            <w:vAlign w:val="center"/>
          </w:tcPr>
          <w:p w14:paraId="00BF1533">
            <w:pPr>
              <w:autoSpaceDE w:val="0"/>
              <w:autoSpaceDN w:val="0"/>
              <w:adjustRightInd w:val="0"/>
              <w:spacing w:line="360" w:lineRule="auto"/>
              <w:jc w:val="center"/>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投标</w:t>
            </w:r>
            <w:r>
              <w:rPr>
                <w:rFonts w:hint="eastAsia" w:ascii="宋体" w:hAnsi="宋体" w:cs="宋体"/>
                <w:b/>
                <w:bCs/>
                <w:color w:val="auto"/>
                <w:kern w:val="0"/>
                <w:sz w:val="24"/>
                <w:highlight w:val="none"/>
                <w:lang w:eastAsia="zh-CN"/>
              </w:rPr>
              <w:t>总</w:t>
            </w:r>
            <w:r>
              <w:rPr>
                <w:rFonts w:hint="eastAsia" w:ascii="宋体" w:hAnsi="宋体" w:eastAsia="宋体" w:cs="宋体"/>
                <w:b/>
                <w:bCs/>
                <w:color w:val="auto"/>
                <w:kern w:val="0"/>
                <w:sz w:val="24"/>
                <w:highlight w:val="none"/>
                <w:lang w:eastAsia="zh-CN"/>
              </w:rPr>
              <w:t>报价</w:t>
            </w:r>
            <w:r>
              <w:rPr>
                <w:rFonts w:hint="eastAsia" w:ascii="宋体" w:hAnsi="宋体" w:cs="宋体"/>
                <w:b/>
                <w:bCs/>
                <w:color w:val="auto"/>
                <w:kern w:val="0"/>
                <w:sz w:val="24"/>
                <w:highlight w:val="none"/>
                <w:lang w:eastAsia="zh-CN"/>
              </w:rPr>
              <w:t>（元）</w:t>
            </w:r>
          </w:p>
        </w:tc>
        <w:tc>
          <w:tcPr>
            <w:tcW w:w="2460" w:type="dxa"/>
            <w:shd w:val="clear" w:color="auto" w:fill="E5DFEC"/>
            <w:noWrap w:val="0"/>
            <w:vAlign w:val="center"/>
          </w:tcPr>
          <w:p w14:paraId="23F26FFE">
            <w:pPr>
              <w:autoSpaceDE w:val="0"/>
              <w:autoSpaceDN w:val="0"/>
              <w:adjustRightInd w:val="0"/>
              <w:spacing w:line="360" w:lineRule="auto"/>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备注</w:t>
            </w:r>
          </w:p>
        </w:tc>
      </w:tr>
      <w:tr w14:paraId="38DE5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trPr>
        <w:tc>
          <w:tcPr>
            <w:tcW w:w="817" w:type="dxa"/>
            <w:tcBorders>
              <w:right w:val="single" w:color="auto" w:sz="4" w:space="0"/>
            </w:tcBorders>
            <w:noWrap w:val="0"/>
            <w:vAlign w:val="center"/>
          </w:tcPr>
          <w:p w14:paraId="3923E69F">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998" w:type="dxa"/>
            <w:tcBorders>
              <w:left w:val="single" w:color="auto" w:sz="4" w:space="0"/>
            </w:tcBorders>
            <w:noWrap w:val="0"/>
            <w:vAlign w:val="center"/>
          </w:tcPr>
          <w:p w14:paraId="1E7E45A5">
            <w:pPr>
              <w:widowControl/>
              <w:spacing w:before="75" w:after="75" w:line="360" w:lineRule="auto"/>
              <w:jc w:val="center"/>
              <w:rPr>
                <w:rFonts w:hint="default" w:ascii="宋体" w:hAnsi="宋体" w:eastAsia="宋体" w:cs="宋体"/>
                <w:color w:val="auto"/>
                <w:sz w:val="24"/>
                <w:highlight w:val="none"/>
                <w:lang w:val="en-US" w:eastAsia="zh-CN"/>
              </w:rPr>
            </w:pPr>
          </w:p>
        </w:tc>
        <w:tc>
          <w:tcPr>
            <w:tcW w:w="2868" w:type="dxa"/>
            <w:noWrap w:val="0"/>
            <w:vAlign w:val="center"/>
          </w:tcPr>
          <w:p w14:paraId="0213F5CE">
            <w:pPr>
              <w:widowControl/>
              <w:spacing w:before="75" w:after="75" w:line="360" w:lineRule="auto"/>
              <w:jc w:val="center"/>
              <w:rPr>
                <w:rFonts w:hint="eastAsia" w:ascii="宋体" w:hAnsi="宋体" w:eastAsia="宋体" w:cs="宋体"/>
                <w:color w:val="auto"/>
                <w:sz w:val="24"/>
                <w:highlight w:val="none"/>
                <w:lang w:val="en-US" w:eastAsia="zh-CN"/>
              </w:rPr>
            </w:pPr>
          </w:p>
        </w:tc>
        <w:tc>
          <w:tcPr>
            <w:tcW w:w="2460" w:type="dxa"/>
            <w:noWrap w:val="0"/>
            <w:vAlign w:val="center"/>
          </w:tcPr>
          <w:p w14:paraId="69A85790">
            <w:pPr>
              <w:widowControl/>
              <w:spacing w:before="75" w:after="75"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后附报价明细表；</w:t>
            </w:r>
          </w:p>
        </w:tc>
      </w:tr>
    </w:tbl>
    <w:p w14:paraId="307E5F5A">
      <w:pPr>
        <w:snapToGrid w:val="0"/>
        <w:spacing w:line="288"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12D64B8">
      <w:pPr>
        <w:spacing w:line="288"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50E6AB93">
      <w:pPr>
        <w:adjustRightInd w:val="0"/>
        <w:snapToGrid w:val="0"/>
        <w:spacing w:line="288"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w:t>
      </w:r>
      <w:r>
        <w:rPr>
          <w:rFonts w:hint="eastAsia" w:ascii="宋体" w:hAnsi="宋体" w:eastAsia="宋体" w:cs="宋体"/>
          <w:color w:val="auto"/>
          <w:spacing w:val="0"/>
          <w:kern w:val="0"/>
          <w:sz w:val="24"/>
          <w:szCs w:val="24"/>
          <w:highlight w:val="none"/>
          <w:lang w:val="en-US" w:eastAsia="zh-CN"/>
        </w:rPr>
        <w:t>无效投标</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0B38F3D1">
      <w:pPr>
        <w:snapToGrid w:val="0"/>
        <w:spacing w:line="288"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3、特别提示：采购机构将对项目名称和项目编号，中标供应商名称、地址和中标金额，主要中标标的名称、服务范围、服务要求、服务标准等予以公示。</w:t>
      </w:r>
    </w:p>
    <w:p w14:paraId="196A1DAE">
      <w:pPr>
        <w:snapToGrid w:val="0"/>
        <w:spacing w:line="288"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B0FE42">
      <w:pPr>
        <w:pStyle w:val="3"/>
        <w:spacing w:line="288" w:lineRule="auto"/>
        <w:rPr>
          <w:rFonts w:hint="eastAsia" w:ascii="宋体" w:hAnsi="宋体" w:eastAsia="宋体" w:cs="宋体"/>
          <w:color w:val="auto"/>
          <w:kern w:val="0"/>
          <w:sz w:val="24"/>
          <w:highlight w:val="none"/>
          <w:lang w:val="zh-CN"/>
        </w:rPr>
      </w:pPr>
    </w:p>
    <w:p w14:paraId="47061C77">
      <w:pPr>
        <w:autoSpaceDE/>
        <w:autoSpaceDN/>
        <w:spacing w:line="288"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FA1B098">
      <w:pPr>
        <w:spacing w:line="288"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FB16D67">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2D26E012">
      <w:pPr>
        <w:numPr>
          <w:ilvl w:val="0"/>
          <w:numId w:val="0"/>
        </w:numPr>
        <w:spacing w:line="44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分项报价</w:t>
      </w:r>
      <w:r>
        <w:rPr>
          <w:rFonts w:hint="eastAsia" w:ascii="宋体" w:hAnsi="宋体" w:eastAsia="宋体" w:cs="宋体"/>
          <w:b/>
          <w:color w:val="auto"/>
          <w:kern w:val="0"/>
          <w:sz w:val="28"/>
          <w:szCs w:val="28"/>
          <w:highlight w:val="none"/>
          <w:lang w:val="en-US" w:eastAsia="zh-CN"/>
        </w:rPr>
        <w:t>明细</w:t>
      </w:r>
      <w:r>
        <w:rPr>
          <w:rFonts w:hint="eastAsia" w:ascii="宋体" w:hAnsi="宋体" w:eastAsia="宋体" w:cs="宋体"/>
          <w:b/>
          <w:color w:val="auto"/>
          <w:kern w:val="0"/>
          <w:sz w:val="28"/>
          <w:szCs w:val="28"/>
          <w:highlight w:val="none"/>
        </w:rPr>
        <w:t>表</w:t>
      </w:r>
    </w:p>
    <w:p w14:paraId="6B7F4DC3">
      <w:pPr>
        <w:pStyle w:val="25"/>
        <w:numPr>
          <w:ilvl w:val="0"/>
          <w:numId w:val="0"/>
        </w:numPr>
        <w:ind w:left="0"/>
        <w:rPr>
          <w:rFonts w:hint="eastAsia"/>
          <w:color w:val="auto"/>
          <w:highlight w:val="none"/>
        </w:rPr>
      </w:pPr>
    </w:p>
    <w:p w14:paraId="2174606A">
      <w:pPr>
        <w:autoSpaceDE w:val="0"/>
        <w:autoSpaceDN w:val="0"/>
        <w:adjustRightInd w:val="0"/>
        <w:spacing w:line="440" w:lineRule="exact"/>
        <w:ind w:firstLine="241" w:firstLineChars="100"/>
        <w:rPr>
          <w:rFonts w:hint="default" w:eastAsia="宋体"/>
          <w:color w:val="auto"/>
          <w:highlight w:val="none"/>
          <w:lang w:val="en-US" w:eastAsia="zh-CN"/>
        </w:rPr>
      </w:pPr>
      <w:r>
        <w:rPr>
          <w:rFonts w:hint="eastAsia" w:ascii="宋体" w:hAnsi="宋体" w:cs="宋体"/>
          <w:b/>
          <w:color w:val="auto"/>
          <w:kern w:val="0"/>
          <w:sz w:val="24"/>
          <w:highlight w:val="none"/>
          <w:lang w:val="en-US" w:eastAsia="zh-CN"/>
        </w:rPr>
        <w:t xml:space="preserve"> 标项名称</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rPr>
        <w:t>项目编号：</w:t>
      </w:r>
    </w:p>
    <w:tbl>
      <w:tblPr>
        <w:tblStyle w:val="64"/>
        <w:tblW w:w="919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727"/>
        <w:gridCol w:w="2980"/>
        <w:gridCol w:w="882"/>
        <w:gridCol w:w="882"/>
        <w:gridCol w:w="882"/>
        <w:gridCol w:w="885"/>
      </w:tblGrid>
      <w:tr w14:paraId="1E99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shd w:val="clear" w:color="auto" w:fill="BFBFBF"/>
            <w:noWrap w:val="0"/>
            <w:vAlign w:val="center"/>
          </w:tcPr>
          <w:p w14:paraId="0E01A61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27" w:type="dxa"/>
            <w:shd w:val="clear" w:color="auto" w:fill="BFBFBF"/>
            <w:noWrap w:val="0"/>
            <w:vAlign w:val="center"/>
          </w:tcPr>
          <w:p w14:paraId="5409B79C">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分项名称</w:t>
            </w:r>
          </w:p>
        </w:tc>
        <w:tc>
          <w:tcPr>
            <w:tcW w:w="2980" w:type="dxa"/>
            <w:shd w:val="clear" w:color="auto" w:fill="BFBFBF"/>
            <w:noWrap w:val="0"/>
            <w:vAlign w:val="center"/>
          </w:tcPr>
          <w:p w14:paraId="20D1C462">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产品规格、品牌</w:t>
            </w:r>
          </w:p>
        </w:tc>
        <w:tc>
          <w:tcPr>
            <w:tcW w:w="882" w:type="dxa"/>
            <w:shd w:val="clear" w:color="auto" w:fill="BFBFBF"/>
            <w:noWrap w:val="0"/>
            <w:vAlign w:val="center"/>
          </w:tcPr>
          <w:p w14:paraId="36306E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82" w:type="dxa"/>
            <w:shd w:val="clear" w:color="auto" w:fill="BFBFBF"/>
            <w:noWrap w:val="0"/>
            <w:vAlign w:val="center"/>
          </w:tcPr>
          <w:p w14:paraId="3DB513C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82" w:type="dxa"/>
            <w:shd w:val="clear" w:color="auto" w:fill="BFBFBF"/>
            <w:noWrap w:val="0"/>
            <w:vAlign w:val="center"/>
          </w:tcPr>
          <w:p w14:paraId="3BD807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885" w:type="dxa"/>
            <w:shd w:val="clear" w:color="auto" w:fill="BFBFBF"/>
            <w:noWrap w:val="0"/>
            <w:vAlign w:val="center"/>
          </w:tcPr>
          <w:p w14:paraId="1075BDA1">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小计</w:t>
            </w:r>
            <w:r>
              <w:rPr>
                <w:rFonts w:hint="eastAsia" w:ascii="宋体" w:hAnsi="宋体" w:cs="宋体"/>
                <w:color w:val="auto"/>
                <w:sz w:val="24"/>
                <w:highlight w:val="none"/>
                <w:lang w:eastAsia="zh-CN"/>
              </w:rPr>
              <w:t>（元）</w:t>
            </w:r>
          </w:p>
        </w:tc>
      </w:tr>
      <w:tr w14:paraId="4A53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noWrap w:val="0"/>
            <w:vAlign w:val="center"/>
          </w:tcPr>
          <w:p w14:paraId="4BBE6ED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27" w:type="dxa"/>
            <w:noWrap w:val="0"/>
            <w:vAlign w:val="center"/>
          </w:tcPr>
          <w:p w14:paraId="3E6AD07D">
            <w:pPr>
              <w:jc w:val="center"/>
              <w:rPr>
                <w:rFonts w:hint="eastAsia" w:ascii="宋体" w:hAnsi="宋体" w:eastAsia="宋体" w:cs="宋体"/>
                <w:color w:val="auto"/>
                <w:sz w:val="24"/>
                <w:highlight w:val="none"/>
              </w:rPr>
            </w:pPr>
          </w:p>
        </w:tc>
        <w:tc>
          <w:tcPr>
            <w:tcW w:w="2980" w:type="dxa"/>
            <w:noWrap w:val="0"/>
            <w:vAlign w:val="center"/>
          </w:tcPr>
          <w:p w14:paraId="264AC29D">
            <w:pPr>
              <w:jc w:val="left"/>
              <w:rPr>
                <w:rFonts w:hint="eastAsia" w:ascii="宋体" w:hAnsi="宋体" w:eastAsia="宋体" w:cs="宋体"/>
                <w:color w:val="auto"/>
                <w:sz w:val="24"/>
                <w:highlight w:val="none"/>
              </w:rPr>
            </w:pPr>
          </w:p>
        </w:tc>
        <w:tc>
          <w:tcPr>
            <w:tcW w:w="882" w:type="dxa"/>
            <w:noWrap w:val="0"/>
            <w:vAlign w:val="center"/>
          </w:tcPr>
          <w:p w14:paraId="3977B311">
            <w:pPr>
              <w:jc w:val="center"/>
              <w:rPr>
                <w:rFonts w:hint="eastAsia" w:ascii="宋体" w:hAnsi="宋体" w:eastAsia="宋体" w:cs="宋体"/>
                <w:color w:val="auto"/>
                <w:sz w:val="24"/>
                <w:highlight w:val="none"/>
              </w:rPr>
            </w:pPr>
          </w:p>
        </w:tc>
        <w:tc>
          <w:tcPr>
            <w:tcW w:w="882" w:type="dxa"/>
            <w:noWrap w:val="0"/>
            <w:vAlign w:val="center"/>
          </w:tcPr>
          <w:p w14:paraId="2417580C">
            <w:pPr>
              <w:jc w:val="center"/>
              <w:rPr>
                <w:rFonts w:hint="eastAsia" w:ascii="宋体" w:hAnsi="宋体" w:eastAsia="宋体" w:cs="宋体"/>
                <w:color w:val="auto"/>
                <w:sz w:val="24"/>
                <w:highlight w:val="none"/>
              </w:rPr>
            </w:pPr>
          </w:p>
        </w:tc>
        <w:tc>
          <w:tcPr>
            <w:tcW w:w="882" w:type="dxa"/>
            <w:noWrap w:val="0"/>
            <w:vAlign w:val="center"/>
          </w:tcPr>
          <w:p w14:paraId="1170027A">
            <w:pPr>
              <w:jc w:val="center"/>
              <w:rPr>
                <w:rFonts w:hint="eastAsia" w:ascii="宋体" w:hAnsi="宋体" w:eastAsia="宋体" w:cs="宋体"/>
                <w:color w:val="auto"/>
                <w:sz w:val="24"/>
                <w:highlight w:val="none"/>
              </w:rPr>
            </w:pPr>
          </w:p>
        </w:tc>
        <w:tc>
          <w:tcPr>
            <w:tcW w:w="885" w:type="dxa"/>
            <w:noWrap w:val="0"/>
            <w:vAlign w:val="center"/>
          </w:tcPr>
          <w:p w14:paraId="6442108A">
            <w:pPr>
              <w:jc w:val="center"/>
              <w:rPr>
                <w:rFonts w:hint="eastAsia" w:ascii="宋体" w:hAnsi="宋体" w:eastAsia="宋体" w:cs="宋体"/>
                <w:color w:val="auto"/>
                <w:sz w:val="24"/>
                <w:highlight w:val="none"/>
              </w:rPr>
            </w:pPr>
          </w:p>
        </w:tc>
      </w:tr>
      <w:tr w14:paraId="61D8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noWrap w:val="0"/>
            <w:vAlign w:val="center"/>
          </w:tcPr>
          <w:p w14:paraId="4119859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27" w:type="dxa"/>
            <w:noWrap w:val="0"/>
            <w:vAlign w:val="center"/>
          </w:tcPr>
          <w:p w14:paraId="52B14733">
            <w:pPr>
              <w:jc w:val="center"/>
              <w:rPr>
                <w:rFonts w:hint="eastAsia" w:ascii="宋体" w:hAnsi="宋体" w:eastAsia="宋体" w:cs="宋体"/>
                <w:color w:val="auto"/>
                <w:sz w:val="24"/>
                <w:highlight w:val="none"/>
              </w:rPr>
            </w:pPr>
          </w:p>
        </w:tc>
        <w:tc>
          <w:tcPr>
            <w:tcW w:w="2980" w:type="dxa"/>
            <w:noWrap w:val="0"/>
            <w:vAlign w:val="center"/>
          </w:tcPr>
          <w:p w14:paraId="1DAE6601">
            <w:pPr>
              <w:jc w:val="left"/>
              <w:rPr>
                <w:rFonts w:hint="eastAsia" w:ascii="宋体" w:hAnsi="宋体" w:eastAsia="宋体" w:cs="宋体"/>
                <w:color w:val="auto"/>
                <w:sz w:val="24"/>
                <w:highlight w:val="none"/>
              </w:rPr>
            </w:pPr>
          </w:p>
        </w:tc>
        <w:tc>
          <w:tcPr>
            <w:tcW w:w="882" w:type="dxa"/>
            <w:noWrap w:val="0"/>
            <w:vAlign w:val="center"/>
          </w:tcPr>
          <w:p w14:paraId="06E49F58">
            <w:pPr>
              <w:jc w:val="center"/>
              <w:rPr>
                <w:rFonts w:hint="eastAsia" w:ascii="宋体" w:hAnsi="宋体" w:eastAsia="宋体" w:cs="宋体"/>
                <w:color w:val="auto"/>
                <w:sz w:val="24"/>
                <w:highlight w:val="none"/>
              </w:rPr>
            </w:pPr>
          </w:p>
        </w:tc>
        <w:tc>
          <w:tcPr>
            <w:tcW w:w="882" w:type="dxa"/>
            <w:noWrap w:val="0"/>
            <w:vAlign w:val="center"/>
          </w:tcPr>
          <w:p w14:paraId="3C824AE2">
            <w:pPr>
              <w:jc w:val="center"/>
              <w:rPr>
                <w:rFonts w:hint="eastAsia" w:ascii="宋体" w:hAnsi="宋体" w:eastAsia="宋体" w:cs="宋体"/>
                <w:color w:val="auto"/>
                <w:sz w:val="24"/>
                <w:highlight w:val="none"/>
              </w:rPr>
            </w:pPr>
          </w:p>
        </w:tc>
        <w:tc>
          <w:tcPr>
            <w:tcW w:w="882" w:type="dxa"/>
            <w:noWrap w:val="0"/>
            <w:vAlign w:val="center"/>
          </w:tcPr>
          <w:p w14:paraId="35ED55EA">
            <w:pPr>
              <w:jc w:val="center"/>
              <w:rPr>
                <w:rFonts w:hint="eastAsia" w:ascii="宋体" w:hAnsi="宋体" w:eastAsia="宋体" w:cs="宋体"/>
                <w:color w:val="auto"/>
                <w:sz w:val="24"/>
                <w:highlight w:val="none"/>
              </w:rPr>
            </w:pPr>
          </w:p>
        </w:tc>
        <w:tc>
          <w:tcPr>
            <w:tcW w:w="885" w:type="dxa"/>
            <w:noWrap w:val="0"/>
            <w:vAlign w:val="center"/>
          </w:tcPr>
          <w:p w14:paraId="431122FC">
            <w:pPr>
              <w:jc w:val="center"/>
              <w:rPr>
                <w:rFonts w:hint="eastAsia" w:ascii="宋体" w:hAnsi="宋体" w:eastAsia="宋体" w:cs="宋体"/>
                <w:color w:val="auto"/>
                <w:sz w:val="24"/>
                <w:highlight w:val="none"/>
              </w:rPr>
            </w:pPr>
          </w:p>
        </w:tc>
      </w:tr>
      <w:tr w14:paraId="1F0B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noWrap w:val="0"/>
            <w:vAlign w:val="center"/>
          </w:tcPr>
          <w:p w14:paraId="3546BF5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27" w:type="dxa"/>
            <w:noWrap w:val="0"/>
            <w:vAlign w:val="center"/>
          </w:tcPr>
          <w:p w14:paraId="24C192F2">
            <w:pPr>
              <w:jc w:val="center"/>
              <w:rPr>
                <w:rFonts w:hint="eastAsia" w:ascii="宋体" w:hAnsi="宋体" w:eastAsia="宋体" w:cs="宋体"/>
                <w:color w:val="auto"/>
                <w:sz w:val="24"/>
                <w:highlight w:val="none"/>
              </w:rPr>
            </w:pPr>
          </w:p>
        </w:tc>
        <w:tc>
          <w:tcPr>
            <w:tcW w:w="2980" w:type="dxa"/>
            <w:noWrap w:val="0"/>
            <w:vAlign w:val="center"/>
          </w:tcPr>
          <w:p w14:paraId="00BDD9E3">
            <w:pPr>
              <w:jc w:val="left"/>
              <w:rPr>
                <w:rFonts w:hint="eastAsia" w:ascii="宋体" w:hAnsi="宋体" w:eastAsia="宋体" w:cs="宋体"/>
                <w:color w:val="auto"/>
                <w:sz w:val="24"/>
                <w:highlight w:val="none"/>
              </w:rPr>
            </w:pPr>
          </w:p>
        </w:tc>
        <w:tc>
          <w:tcPr>
            <w:tcW w:w="882" w:type="dxa"/>
            <w:noWrap w:val="0"/>
            <w:vAlign w:val="center"/>
          </w:tcPr>
          <w:p w14:paraId="00522F87">
            <w:pPr>
              <w:jc w:val="center"/>
              <w:rPr>
                <w:rFonts w:hint="eastAsia" w:ascii="宋体" w:hAnsi="宋体" w:eastAsia="宋体" w:cs="宋体"/>
                <w:color w:val="auto"/>
                <w:sz w:val="24"/>
                <w:highlight w:val="none"/>
              </w:rPr>
            </w:pPr>
          </w:p>
        </w:tc>
        <w:tc>
          <w:tcPr>
            <w:tcW w:w="882" w:type="dxa"/>
            <w:noWrap w:val="0"/>
            <w:vAlign w:val="center"/>
          </w:tcPr>
          <w:p w14:paraId="75831904">
            <w:pPr>
              <w:jc w:val="center"/>
              <w:rPr>
                <w:rFonts w:hint="eastAsia" w:ascii="宋体" w:hAnsi="宋体" w:eastAsia="宋体" w:cs="宋体"/>
                <w:color w:val="auto"/>
                <w:sz w:val="24"/>
                <w:highlight w:val="none"/>
              </w:rPr>
            </w:pPr>
          </w:p>
        </w:tc>
        <w:tc>
          <w:tcPr>
            <w:tcW w:w="882" w:type="dxa"/>
            <w:noWrap w:val="0"/>
            <w:vAlign w:val="center"/>
          </w:tcPr>
          <w:p w14:paraId="7A8A5910">
            <w:pPr>
              <w:jc w:val="center"/>
              <w:rPr>
                <w:rFonts w:hint="eastAsia" w:ascii="宋体" w:hAnsi="宋体" w:eastAsia="宋体" w:cs="宋体"/>
                <w:color w:val="auto"/>
                <w:sz w:val="24"/>
                <w:highlight w:val="none"/>
              </w:rPr>
            </w:pPr>
          </w:p>
        </w:tc>
        <w:tc>
          <w:tcPr>
            <w:tcW w:w="885" w:type="dxa"/>
            <w:noWrap w:val="0"/>
            <w:vAlign w:val="center"/>
          </w:tcPr>
          <w:p w14:paraId="3AE0A54C">
            <w:pPr>
              <w:jc w:val="center"/>
              <w:rPr>
                <w:rFonts w:hint="eastAsia" w:ascii="宋体" w:hAnsi="宋体" w:eastAsia="宋体" w:cs="宋体"/>
                <w:color w:val="auto"/>
                <w:sz w:val="24"/>
                <w:highlight w:val="none"/>
              </w:rPr>
            </w:pPr>
          </w:p>
        </w:tc>
      </w:tr>
      <w:tr w14:paraId="2B36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vMerge w:val="restart"/>
            <w:noWrap w:val="0"/>
            <w:vAlign w:val="center"/>
          </w:tcPr>
          <w:p w14:paraId="120C4F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总计（元）</w:t>
            </w:r>
          </w:p>
        </w:tc>
        <w:tc>
          <w:tcPr>
            <w:tcW w:w="1727" w:type="dxa"/>
            <w:noWrap w:val="0"/>
            <w:vAlign w:val="center"/>
          </w:tcPr>
          <w:p w14:paraId="4437D0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6511" w:type="dxa"/>
            <w:gridSpan w:val="5"/>
            <w:noWrap w:val="0"/>
            <w:vAlign w:val="center"/>
          </w:tcPr>
          <w:p w14:paraId="283245F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                 元整</w:t>
            </w:r>
          </w:p>
        </w:tc>
      </w:tr>
      <w:tr w14:paraId="1FDF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vMerge w:val="continue"/>
            <w:noWrap w:val="0"/>
            <w:vAlign w:val="center"/>
          </w:tcPr>
          <w:p w14:paraId="466E6665">
            <w:pPr>
              <w:jc w:val="center"/>
              <w:rPr>
                <w:rFonts w:hint="eastAsia" w:ascii="宋体" w:hAnsi="宋体" w:eastAsia="宋体" w:cs="宋体"/>
                <w:color w:val="auto"/>
                <w:sz w:val="24"/>
                <w:highlight w:val="none"/>
              </w:rPr>
            </w:pPr>
          </w:p>
        </w:tc>
        <w:tc>
          <w:tcPr>
            <w:tcW w:w="1727" w:type="dxa"/>
            <w:noWrap w:val="0"/>
            <w:vAlign w:val="center"/>
          </w:tcPr>
          <w:p w14:paraId="6B12A0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6511" w:type="dxa"/>
            <w:gridSpan w:val="5"/>
            <w:noWrap w:val="0"/>
            <w:vAlign w:val="center"/>
          </w:tcPr>
          <w:p w14:paraId="0306FA0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6B6D8B7C">
      <w:pPr>
        <w:autoSpaceDE w:val="0"/>
        <w:autoSpaceDN w:val="0"/>
        <w:adjustRightInd w:val="0"/>
        <w:spacing w:line="600" w:lineRule="exact"/>
        <w:jc w:val="right"/>
        <w:rPr>
          <w:rFonts w:hint="eastAsia" w:ascii="宋体" w:hAnsi="宋体" w:eastAsia="宋体" w:cs="宋体"/>
          <w:color w:val="auto"/>
          <w:kern w:val="0"/>
          <w:sz w:val="24"/>
          <w:highlight w:val="none"/>
          <w:lang w:val="zh-CN"/>
        </w:rPr>
      </w:pPr>
    </w:p>
    <w:p w14:paraId="2BD7DED0">
      <w:pPr>
        <w:autoSpaceDE w:val="0"/>
        <w:autoSpaceDN w:val="0"/>
        <w:adjustRightIn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投标人（公章）：</w:t>
      </w:r>
    </w:p>
    <w:p w14:paraId="00B7550E">
      <w:pPr>
        <w:autoSpaceDE w:val="0"/>
        <w:autoSpaceDN w:val="0"/>
        <w:adjustRightIn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法定代表人或授权代表（签字）：</w:t>
      </w:r>
    </w:p>
    <w:p w14:paraId="5734174D">
      <w:pPr>
        <w:spacing w:line="440" w:lineRule="exact"/>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日期：20  年  月   日</w:t>
      </w:r>
    </w:p>
    <w:p w14:paraId="0C2A41AB">
      <w:pPr>
        <w:pStyle w:val="35"/>
        <w:wordWrap w:val="0"/>
        <w:overflowPunct/>
        <w:spacing w:line="360" w:lineRule="auto"/>
        <w:ind w:firstLine="420"/>
        <w:jc w:val="right"/>
        <w:rPr>
          <w:rFonts w:hint="eastAsia" w:ascii="宋体" w:hAnsi="宋体" w:cs="宋体"/>
          <w:b/>
          <w:bCs/>
          <w:color w:val="auto"/>
          <w:sz w:val="44"/>
          <w:szCs w:val="44"/>
          <w:highlight w:val="none"/>
        </w:rPr>
      </w:pPr>
    </w:p>
    <w:p w14:paraId="6EC07464">
      <w:pPr>
        <w:pStyle w:val="492"/>
        <w:rPr>
          <w:rFonts w:hint="eastAsia"/>
          <w:highlight w:val="none"/>
        </w:rPr>
      </w:pPr>
    </w:p>
    <w:p w14:paraId="27D3D207">
      <w:pPr>
        <w:rPr>
          <w:rFonts w:hint="eastAsia" w:ascii="宋体" w:hAnsi="宋体" w:eastAsia="宋体" w:cs="宋体"/>
          <w:highlight w:val="none"/>
          <w:lang w:val="zh-CN"/>
        </w:rPr>
      </w:pPr>
    </w:p>
    <w:p w14:paraId="149C69C3">
      <w:pPr>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br w:type="page"/>
      </w:r>
    </w:p>
    <w:p w14:paraId="4E33925F">
      <w:pPr>
        <w:pStyle w:val="386"/>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38D4373C">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6CBADE3">
      <w:pPr>
        <w:pStyle w:val="3"/>
        <w:pageBreakBefore/>
        <w:widowControl/>
        <w:spacing w:before="100" w:beforeAutospacing="1" w:after="100" w:afterAutospacing="1" w:line="360"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附件</w:t>
      </w:r>
    </w:p>
    <w:p w14:paraId="6956CBA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BDD4A31">
      <w:pPr>
        <w:spacing w:line="360" w:lineRule="auto"/>
        <w:jc w:val="center"/>
        <w:rPr>
          <w:rFonts w:hint="eastAsia" w:ascii="宋体" w:hAnsi="宋体" w:eastAsia="宋体" w:cs="宋体"/>
          <w:b/>
          <w:color w:val="auto"/>
          <w:spacing w:val="6"/>
          <w:sz w:val="32"/>
          <w:szCs w:val="32"/>
          <w:highlight w:val="none"/>
        </w:rPr>
      </w:pPr>
      <w:bookmarkStart w:id="517" w:name="OLE_LINK13"/>
      <w:bookmarkStart w:id="518" w:name="OLE_LINK14"/>
      <w:r>
        <w:rPr>
          <w:rFonts w:hint="eastAsia" w:ascii="宋体" w:hAnsi="宋体" w:eastAsia="宋体" w:cs="宋体"/>
          <w:b/>
          <w:color w:val="auto"/>
          <w:spacing w:val="6"/>
          <w:sz w:val="32"/>
          <w:szCs w:val="32"/>
          <w:highlight w:val="none"/>
        </w:rPr>
        <w:t>残疾人福利性单位声明函</w:t>
      </w:r>
    </w:p>
    <w:bookmarkEnd w:id="517"/>
    <w:bookmarkEnd w:id="518"/>
    <w:p w14:paraId="198A3ADE">
      <w:pPr>
        <w:spacing w:line="360" w:lineRule="auto"/>
        <w:rPr>
          <w:rFonts w:hint="eastAsia" w:ascii="宋体" w:hAnsi="宋体" w:eastAsia="宋体" w:cs="宋体"/>
          <w:b/>
          <w:color w:val="auto"/>
          <w:spacing w:val="6"/>
          <w:sz w:val="30"/>
          <w:szCs w:val="30"/>
          <w:highlight w:val="none"/>
        </w:rPr>
      </w:pPr>
    </w:p>
    <w:p w14:paraId="1674EC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0331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E38246D">
      <w:pPr>
        <w:spacing w:line="360" w:lineRule="auto"/>
        <w:ind w:firstLine="480" w:firstLineChars="200"/>
        <w:rPr>
          <w:rFonts w:hint="eastAsia" w:ascii="宋体" w:hAnsi="宋体" w:eastAsia="宋体" w:cs="宋体"/>
          <w:color w:val="auto"/>
          <w:sz w:val="24"/>
          <w:highlight w:val="none"/>
        </w:rPr>
      </w:pPr>
    </w:p>
    <w:p w14:paraId="4B7BE701">
      <w:pPr>
        <w:spacing w:line="360" w:lineRule="auto"/>
        <w:ind w:firstLine="480" w:firstLineChars="200"/>
        <w:rPr>
          <w:rFonts w:hint="eastAsia" w:ascii="宋体" w:hAnsi="宋体" w:eastAsia="宋体" w:cs="宋体"/>
          <w:color w:val="auto"/>
          <w:sz w:val="24"/>
          <w:highlight w:val="none"/>
        </w:rPr>
      </w:pPr>
    </w:p>
    <w:p w14:paraId="017021E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D80824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F424E7F">
      <w:pPr>
        <w:spacing w:line="360" w:lineRule="auto"/>
        <w:ind w:firstLine="480" w:firstLineChars="200"/>
        <w:rPr>
          <w:rFonts w:hint="eastAsia" w:ascii="宋体" w:hAnsi="宋体" w:eastAsia="宋体" w:cs="宋体"/>
          <w:color w:val="auto"/>
          <w:sz w:val="24"/>
          <w:highlight w:val="none"/>
        </w:rPr>
      </w:pPr>
    </w:p>
    <w:p w14:paraId="56397F96">
      <w:pPr>
        <w:spacing w:line="360" w:lineRule="auto"/>
        <w:ind w:firstLine="420" w:firstLineChars="200"/>
        <w:rPr>
          <w:rFonts w:hint="eastAsia" w:ascii="宋体" w:hAnsi="宋体" w:eastAsia="宋体" w:cs="宋体"/>
          <w:color w:val="auto"/>
          <w:highlight w:val="none"/>
        </w:rPr>
      </w:pPr>
    </w:p>
    <w:p w14:paraId="0F724EB7">
      <w:pPr>
        <w:spacing w:line="360" w:lineRule="auto"/>
        <w:ind w:firstLine="420" w:firstLineChars="200"/>
        <w:rPr>
          <w:rFonts w:hint="eastAsia" w:ascii="宋体" w:hAnsi="宋体" w:eastAsia="宋体" w:cs="宋体"/>
          <w:color w:val="auto"/>
          <w:highlight w:val="none"/>
        </w:rPr>
      </w:pPr>
    </w:p>
    <w:p w14:paraId="2C83FA77">
      <w:pPr>
        <w:spacing w:line="360" w:lineRule="auto"/>
        <w:ind w:firstLine="420" w:firstLineChars="200"/>
        <w:rPr>
          <w:rFonts w:hint="eastAsia" w:ascii="宋体" w:hAnsi="宋体" w:eastAsia="宋体" w:cs="宋体"/>
          <w:color w:val="auto"/>
          <w:highlight w:val="none"/>
        </w:rPr>
      </w:pPr>
    </w:p>
    <w:p w14:paraId="5B7E64F1">
      <w:pPr>
        <w:spacing w:line="360" w:lineRule="auto"/>
        <w:ind w:firstLine="420" w:firstLineChars="200"/>
        <w:rPr>
          <w:rFonts w:hint="eastAsia" w:ascii="宋体" w:hAnsi="宋体" w:eastAsia="宋体" w:cs="宋体"/>
          <w:color w:val="auto"/>
          <w:highlight w:val="none"/>
        </w:rPr>
      </w:pPr>
    </w:p>
    <w:p w14:paraId="49126089">
      <w:pPr>
        <w:spacing w:line="360" w:lineRule="auto"/>
        <w:rPr>
          <w:rFonts w:hint="eastAsia" w:ascii="宋体" w:hAnsi="宋体" w:eastAsia="宋体" w:cs="宋体"/>
          <w:b/>
          <w:color w:val="auto"/>
          <w:sz w:val="24"/>
          <w:highlight w:val="none"/>
        </w:rPr>
      </w:pPr>
    </w:p>
    <w:p w14:paraId="01EF52DB">
      <w:pPr>
        <w:spacing w:line="360" w:lineRule="auto"/>
        <w:rPr>
          <w:rFonts w:hint="eastAsia" w:ascii="宋体" w:hAnsi="宋体" w:eastAsia="宋体" w:cs="宋体"/>
          <w:b/>
          <w:color w:val="auto"/>
          <w:sz w:val="24"/>
          <w:highlight w:val="none"/>
        </w:rPr>
      </w:pPr>
    </w:p>
    <w:p w14:paraId="1C02A302">
      <w:pPr>
        <w:spacing w:line="360" w:lineRule="auto"/>
        <w:rPr>
          <w:rFonts w:hint="eastAsia" w:ascii="宋体" w:hAnsi="宋体" w:eastAsia="宋体" w:cs="宋体"/>
          <w:b/>
          <w:color w:val="auto"/>
          <w:sz w:val="24"/>
          <w:highlight w:val="none"/>
        </w:rPr>
      </w:pPr>
    </w:p>
    <w:p w14:paraId="7C1EFD90">
      <w:pPr>
        <w:spacing w:line="360" w:lineRule="auto"/>
        <w:rPr>
          <w:rFonts w:hint="eastAsia" w:ascii="宋体" w:hAnsi="宋体" w:eastAsia="宋体" w:cs="宋体"/>
          <w:b/>
          <w:color w:val="auto"/>
          <w:sz w:val="24"/>
          <w:highlight w:val="none"/>
        </w:rPr>
      </w:pPr>
    </w:p>
    <w:p w14:paraId="60433547">
      <w:pPr>
        <w:spacing w:line="360" w:lineRule="auto"/>
        <w:rPr>
          <w:rFonts w:hint="eastAsia" w:ascii="宋体" w:hAnsi="宋体" w:eastAsia="宋体" w:cs="宋体"/>
          <w:b/>
          <w:color w:val="auto"/>
          <w:sz w:val="24"/>
          <w:highlight w:val="none"/>
        </w:rPr>
      </w:pPr>
    </w:p>
    <w:p w14:paraId="3950A72F">
      <w:pPr>
        <w:spacing w:line="360" w:lineRule="auto"/>
        <w:rPr>
          <w:rFonts w:hint="eastAsia" w:ascii="宋体" w:hAnsi="宋体" w:eastAsia="宋体" w:cs="宋体"/>
          <w:b/>
          <w:color w:val="auto"/>
          <w:sz w:val="24"/>
          <w:highlight w:val="none"/>
        </w:rPr>
      </w:pPr>
    </w:p>
    <w:p w14:paraId="59771BA5">
      <w:pPr>
        <w:spacing w:line="360" w:lineRule="auto"/>
        <w:rPr>
          <w:rFonts w:hint="eastAsia" w:ascii="宋体" w:hAnsi="宋体" w:eastAsia="宋体" w:cs="宋体"/>
          <w:b/>
          <w:color w:val="auto"/>
          <w:sz w:val="24"/>
          <w:highlight w:val="none"/>
        </w:rPr>
      </w:pPr>
    </w:p>
    <w:p w14:paraId="0DCA15BE">
      <w:pPr>
        <w:spacing w:line="360" w:lineRule="auto"/>
        <w:rPr>
          <w:rFonts w:hint="eastAsia" w:ascii="宋体" w:hAnsi="宋体" w:eastAsia="宋体" w:cs="宋体"/>
          <w:b/>
          <w:color w:val="auto"/>
          <w:sz w:val="24"/>
          <w:highlight w:val="none"/>
        </w:rPr>
      </w:pPr>
    </w:p>
    <w:p w14:paraId="4EB7862D">
      <w:pPr>
        <w:spacing w:line="360" w:lineRule="auto"/>
        <w:rPr>
          <w:rFonts w:hint="eastAsia" w:ascii="宋体" w:hAnsi="宋体" w:eastAsia="宋体" w:cs="宋体"/>
          <w:b/>
          <w:color w:val="auto"/>
          <w:sz w:val="24"/>
          <w:highlight w:val="none"/>
        </w:rPr>
      </w:pPr>
    </w:p>
    <w:p w14:paraId="1944554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24C10C1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AE7494B">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78939E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E7AF30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E6562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DF6C0C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9DF8B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A9541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7CDA56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E42AA1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F2424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0B7970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79E81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77B7A9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0FBC39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CF3382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299FE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80C52D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45EB16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E0A0B6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A9E781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28C1FF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A6705E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6C707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EC961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B072A1D">
      <w:pPr>
        <w:spacing w:line="360" w:lineRule="auto"/>
        <w:jc w:val="center"/>
        <w:rPr>
          <w:rFonts w:hint="eastAsia" w:ascii="宋体" w:hAnsi="宋体" w:eastAsia="宋体" w:cs="宋体"/>
          <w:b/>
          <w:bCs/>
          <w:color w:val="auto"/>
          <w:sz w:val="24"/>
          <w:highlight w:val="none"/>
        </w:rPr>
      </w:pPr>
    </w:p>
    <w:p w14:paraId="7B3BF554">
      <w:pPr>
        <w:spacing w:line="360" w:lineRule="auto"/>
        <w:rPr>
          <w:rFonts w:hint="eastAsia" w:ascii="宋体" w:hAnsi="宋体" w:eastAsia="宋体" w:cs="宋体"/>
          <w:b/>
          <w:color w:val="auto"/>
          <w:sz w:val="24"/>
          <w:highlight w:val="none"/>
        </w:rPr>
      </w:pPr>
    </w:p>
    <w:p w14:paraId="6A678FFC">
      <w:pPr>
        <w:spacing w:line="360" w:lineRule="auto"/>
        <w:rPr>
          <w:rFonts w:hint="eastAsia" w:ascii="宋体" w:hAnsi="宋体" w:eastAsia="宋体" w:cs="宋体"/>
          <w:b/>
          <w:color w:val="auto"/>
          <w:sz w:val="24"/>
          <w:highlight w:val="none"/>
        </w:rPr>
      </w:pPr>
    </w:p>
    <w:p w14:paraId="1CF545B7">
      <w:pPr>
        <w:spacing w:line="360" w:lineRule="auto"/>
        <w:rPr>
          <w:rFonts w:hint="eastAsia" w:ascii="宋体" w:hAnsi="宋体" w:eastAsia="宋体" w:cs="宋体"/>
          <w:b/>
          <w:color w:val="auto"/>
          <w:sz w:val="24"/>
          <w:highlight w:val="none"/>
        </w:rPr>
      </w:pPr>
    </w:p>
    <w:p w14:paraId="6948F11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096C3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B8131F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264B67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A7662B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15B04E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CE8B0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925817">
      <w:pPr>
        <w:widowControl/>
        <w:spacing w:line="360" w:lineRule="auto"/>
        <w:ind w:firstLine="600" w:firstLineChars="200"/>
        <w:jc w:val="left"/>
        <w:rPr>
          <w:rFonts w:hint="eastAsia" w:ascii="宋体" w:hAnsi="宋体" w:eastAsia="宋体" w:cs="宋体"/>
          <w:color w:val="auto"/>
          <w:sz w:val="30"/>
          <w:szCs w:val="30"/>
          <w:highlight w:val="none"/>
        </w:rPr>
      </w:pPr>
    </w:p>
    <w:p w14:paraId="220C5731">
      <w:pPr>
        <w:spacing w:line="360" w:lineRule="auto"/>
        <w:jc w:val="center"/>
        <w:rPr>
          <w:rFonts w:hint="eastAsia" w:ascii="宋体" w:hAnsi="宋体" w:eastAsia="宋体" w:cs="宋体"/>
          <w:b/>
          <w:color w:val="auto"/>
          <w:spacing w:val="6"/>
          <w:sz w:val="32"/>
          <w:szCs w:val="32"/>
          <w:highlight w:val="none"/>
        </w:rPr>
      </w:pPr>
    </w:p>
    <w:p w14:paraId="6CDF9536">
      <w:pPr>
        <w:spacing w:line="360" w:lineRule="auto"/>
        <w:jc w:val="center"/>
        <w:rPr>
          <w:rFonts w:hint="eastAsia" w:ascii="宋体" w:hAnsi="宋体" w:eastAsia="宋体" w:cs="宋体"/>
          <w:b/>
          <w:color w:val="auto"/>
          <w:spacing w:val="6"/>
          <w:sz w:val="32"/>
          <w:szCs w:val="32"/>
          <w:highlight w:val="none"/>
        </w:rPr>
      </w:pPr>
    </w:p>
    <w:p w14:paraId="5057C029">
      <w:pPr>
        <w:spacing w:line="360" w:lineRule="auto"/>
        <w:jc w:val="center"/>
        <w:rPr>
          <w:rFonts w:hint="eastAsia" w:ascii="宋体" w:hAnsi="宋体" w:eastAsia="宋体" w:cs="宋体"/>
          <w:b/>
          <w:color w:val="auto"/>
          <w:spacing w:val="6"/>
          <w:sz w:val="32"/>
          <w:szCs w:val="32"/>
          <w:highlight w:val="none"/>
        </w:rPr>
      </w:pPr>
    </w:p>
    <w:p w14:paraId="0C424E07">
      <w:pPr>
        <w:spacing w:line="360" w:lineRule="auto"/>
        <w:jc w:val="center"/>
        <w:rPr>
          <w:rFonts w:hint="eastAsia" w:ascii="宋体" w:hAnsi="宋体" w:eastAsia="宋体" w:cs="宋体"/>
          <w:b/>
          <w:color w:val="auto"/>
          <w:spacing w:val="6"/>
          <w:sz w:val="32"/>
          <w:szCs w:val="32"/>
          <w:highlight w:val="none"/>
        </w:rPr>
      </w:pPr>
    </w:p>
    <w:p w14:paraId="32747EAE">
      <w:pPr>
        <w:spacing w:line="360" w:lineRule="auto"/>
        <w:jc w:val="center"/>
        <w:rPr>
          <w:rFonts w:hint="eastAsia" w:ascii="宋体" w:hAnsi="宋体" w:eastAsia="宋体" w:cs="宋体"/>
          <w:b/>
          <w:color w:val="auto"/>
          <w:spacing w:val="6"/>
          <w:sz w:val="32"/>
          <w:szCs w:val="32"/>
          <w:highlight w:val="none"/>
        </w:rPr>
      </w:pPr>
    </w:p>
    <w:p w14:paraId="13260A0F">
      <w:pPr>
        <w:spacing w:line="360" w:lineRule="auto"/>
        <w:jc w:val="center"/>
        <w:rPr>
          <w:rFonts w:hint="eastAsia" w:ascii="宋体" w:hAnsi="宋体" w:eastAsia="宋体" w:cs="宋体"/>
          <w:b/>
          <w:color w:val="auto"/>
          <w:spacing w:val="6"/>
          <w:sz w:val="32"/>
          <w:szCs w:val="32"/>
          <w:highlight w:val="none"/>
        </w:rPr>
      </w:pPr>
    </w:p>
    <w:p w14:paraId="309F831F">
      <w:pPr>
        <w:spacing w:line="360" w:lineRule="auto"/>
        <w:jc w:val="center"/>
        <w:rPr>
          <w:rFonts w:hint="eastAsia" w:ascii="宋体" w:hAnsi="宋体" w:eastAsia="宋体" w:cs="宋体"/>
          <w:b/>
          <w:color w:val="auto"/>
          <w:spacing w:val="6"/>
          <w:sz w:val="32"/>
          <w:szCs w:val="32"/>
          <w:highlight w:val="none"/>
        </w:rPr>
      </w:pPr>
    </w:p>
    <w:p w14:paraId="7016232E">
      <w:pPr>
        <w:spacing w:line="360" w:lineRule="auto"/>
        <w:jc w:val="center"/>
        <w:rPr>
          <w:rFonts w:hint="eastAsia" w:ascii="宋体" w:hAnsi="宋体" w:eastAsia="宋体" w:cs="宋体"/>
          <w:b/>
          <w:color w:val="auto"/>
          <w:spacing w:val="6"/>
          <w:sz w:val="32"/>
          <w:szCs w:val="32"/>
          <w:highlight w:val="none"/>
        </w:rPr>
      </w:pPr>
    </w:p>
    <w:p w14:paraId="661EE4B5">
      <w:pPr>
        <w:spacing w:line="360" w:lineRule="auto"/>
        <w:jc w:val="center"/>
        <w:rPr>
          <w:rFonts w:hint="eastAsia" w:ascii="宋体" w:hAnsi="宋体" w:eastAsia="宋体" w:cs="宋体"/>
          <w:b/>
          <w:color w:val="auto"/>
          <w:spacing w:val="6"/>
          <w:sz w:val="32"/>
          <w:szCs w:val="32"/>
          <w:highlight w:val="none"/>
        </w:rPr>
      </w:pPr>
    </w:p>
    <w:p w14:paraId="58057761">
      <w:pPr>
        <w:spacing w:line="360" w:lineRule="auto"/>
        <w:jc w:val="center"/>
        <w:rPr>
          <w:rFonts w:hint="eastAsia" w:ascii="宋体" w:hAnsi="宋体" w:eastAsia="宋体" w:cs="宋体"/>
          <w:b/>
          <w:color w:val="auto"/>
          <w:spacing w:val="6"/>
          <w:sz w:val="32"/>
          <w:szCs w:val="32"/>
          <w:highlight w:val="none"/>
        </w:rPr>
      </w:pPr>
    </w:p>
    <w:p w14:paraId="1C9558F4">
      <w:pPr>
        <w:spacing w:line="360" w:lineRule="auto"/>
        <w:jc w:val="center"/>
        <w:rPr>
          <w:rFonts w:hint="eastAsia" w:ascii="宋体" w:hAnsi="宋体" w:eastAsia="宋体" w:cs="宋体"/>
          <w:b/>
          <w:color w:val="auto"/>
          <w:spacing w:val="6"/>
          <w:sz w:val="32"/>
          <w:szCs w:val="32"/>
          <w:highlight w:val="none"/>
        </w:rPr>
      </w:pPr>
    </w:p>
    <w:p w14:paraId="40B3FBF7">
      <w:pPr>
        <w:spacing w:line="360" w:lineRule="auto"/>
        <w:jc w:val="center"/>
        <w:rPr>
          <w:rFonts w:hint="eastAsia" w:ascii="宋体" w:hAnsi="宋体" w:eastAsia="宋体" w:cs="宋体"/>
          <w:b/>
          <w:color w:val="auto"/>
          <w:spacing w:val="6"/>
          <w:sz w:val="32"/>
          <w:szCs w:val="32"/>
          <w:highlight w:val="none"/>
        </w:rPr>
      </w:pPr>
    </w:p>
    <w:p w14:paraId="3FE798C8">
      <w:pPr>
        <w:spacing w:line="360" w:lineRule="auto"/>
        <w:jc w:val="left"/>
        <w:rPr>
          <w:rFonts w:hint="eastAsia" w:ascii="宋体" w:hAnsi="宋体" w:eastAsia="宋体" w:cs="宋体"/>
          <w:b/>
          <w:color w:val="auto"/>
          <w:spacing w:val="6"/>
          <w:sz w:val="32"/>
          <w:szCs w:val="32"/>
          <w:highlight w:val="none"/>
        </w:rPr>
      </w:pPr>
    </w:p>
    <w:p w14:paraId="0D017346">
      <w:pPr>
        <w:spacing w:line="360" w:lineRule="auto"/>
        <w:jc w:val="left"/>
        <w:rPr>
          <w:rFonts w:hint="eastAsia" w:ascii="宋体" w:hAnsi="宋体" w:eastAsia="宋体" w:cs="宋体"/>
          <w:b/>
          <w:color w:val="auto"/>
          <w:spacing w:val="6"/>
          <w:sz w:val="32"/>
          <w:szCs w:val="32"/>
          <w:highlight w:val="none"/>
        </w:rPr>
      </w:pPr>
    </w:p>
    <w:p w14:paraId="5363A7B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3D8F34E">
      <w:pPr>
        <w:spacing w:line="360" w:lineRule="auto"/>
        <w:jc w:val="center"/>
        <w:rPr>
          <w:rFonts w:hint="eastAsia" w:ascii="宋体" w:hAnsi="宋体" w:eastAsia="宋体" w:cs="宋体"/>
          <w:b/>
          <w:color w:val="auto"/>
          <w:sz w:val="24"/>
          <w:highlight w:val="none"/>
        </w:rPr>
      </w:pPr>
    </w:p>
    <w:p w14:paraId="6D0F552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EFFFF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730561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B09C0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9382C82">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12AA66D">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7AA657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2A94F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84E2F4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C270D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5997F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43FE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D5A149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E853D4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C5C94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8CE03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F827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32C8E3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5FD1B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70922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1D777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EA4472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21F8FF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11D16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EEB759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1E844D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2CD1BB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96626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EFF2A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C1321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C2369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4C7FC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0C90CC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C4D62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24EE1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83373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1D688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9B36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EE223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1FC56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DE858D5">
      <w:pPr>
        <w:spacing w:line="360" w:lineRule="auto"/>
        <w:rPr>
          <w:rFonts w:hint="eastAsia" w:ascii="宋体" w:hAnsi="宋体" w:eastAsia="宋体" w:cs="宋体"/>
          <w:b/>
          <w:color w:val="auto"/>
          <w:sz w:val="24"/>
          <w:highlight w:val="none"/>
        </w:rPr>
      </w:pPr>
    </w:p>
    <w:p w14:paraId="4CB7A70F">
      <w:pPr>
        <w:spacing w:line="360" w:lineRule="auto"/>
        <w:rPr>
          <w:rFonts w:hint="eastAsia" w:ascii="宋体" w:hAnsi="宋体" w:eastAsia="宋体" w:cs="宋体"/>
          <w:b/>
          <w:color w:val="auto"/>
          <w:sz w:val="24"/>
          <w:highlight w:val="none"/>
        </w:rPr>
      </w:pPr>
    </w:p>
    <w:p w14:paraId="4441B4B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2AE197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EF8DA7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5BDF7D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AC06B1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95137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19257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5D7B8B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58E47DE">
      <w:pPr>
        <w:spacing w:line="360" w:lineRule="auto"/>
        <w:rPr>
          <w:rFonts w:hint="eastAsia" w:ascii="宋体" w:hAnsi="宋体" w:eastAsia="宋体" w:cs="宋体"/>
          <w:b/>
          <w:color w:val="auto"/>
          <w:sz w:val="24"/>
          <w:highlight w:val="none"/>
        </w:rPr>
      </w:pPr>
    </w:p>
    <w:p w14:paraId="09876C69">
      <w:pPr>
        <w:autoSpaceDE w:val="0"/>
        <w:autoSpaceDN w:val="0"/>
        <w:jc w:val="center"/>
        <w:rPr>
          <w:rFonts w:hint="eastAsia" w:ascii="宋体" w:hAnsi="宋体" w:eastAsia="宋体" w:cs="宋体"/>
          <w:b/>
          <w:color w:val="auto"/>
          <w:spacing w:val="6"/>
          <w:sz w:val="32"/>
          <w:szCs w:val="32"/>
          <w:highlight w:val="none"/>
        </w:rPr>
      </w:pPr>
    </w:p>
    <w:p w14:paraId="6769195F">
      <w:pPr>
        <w:autoSpaceDE w:val="0"/>
        <w:autoSpaceDN w:val="0"/>
        <w:jc w:val="center"/>
        <w:rPr>
          <w:rFonts w:hint="eastAsia" w:ascii="宋体" w:hAnsi="宋体" w:eastAsia="宋体" w:cs="宋体"/>
          <w:b/>
          <w:color w:val="auto"/>
          <w:spacing w:val="6"/>
          <w:sz w:val="32"/>
          <w:szCs w:val="32"/>
          <w:highlight w:val="none"/>
        </w:rPr>
      </w:pPr>
    </w:p>
    <w:p w14:paraId="1851E382">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2E74B0F">
      <w:pPr>
        <w:spacing w:line="360" w:lineRule="auto"/>
        <w:rPr>
          <w:rFonts w:hint="eastAsia" w:ascii="宋体" w:hAnsi="宋体" w:eastAsia="宋体" w:cs="宋体"/>
          <w:color w:val="auto"/>
          <w:sz w:val="24"/>
          <w:highlight w:val="none"/>
          <w:u w:val="single"/>
        </w:rPr>
      </w:pPr>
    </w:p>
    <w:p w14:paraId="7E3565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2CBEE9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43614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795248C">
      <w:pPr>
        <w:spacing w:line="360" w:lineRule="auto"/>
        <w:ind w:firstLine="494"/>
        <w:rPr>
          <w:rFonts w:hint="eastAsia" w:ascii="宋体" w:hAnsi="宋体" w:eastAsia="宋体" w:cs="宋体"/>
          <w:color w:val="auto"/>
          <w:sz w:val="24"/>
          <w:highlight w:val="none"/>
        </w:rPr>
      </w:pPr>
    </w:p>
    <w:p w14:paraId="44FB9BA5">
      <w:pPr>
        <w:spacing w:line="360" w:lineRule="auto"/>
        <w:ind w:firstLine="494"/>
        <w:rPr>
          <w:rFonts w:hint="eastAsia" w:ascii="宋体" w:hAnsi="宋体" w:eastAsia="宋体" w:cs="宋体"/>
          <w:color w:val="auto"/>
          <w:sz w:val="24"/>
          <w:highlight w:val="none"/>
        </w:rPr>
      </w:pPr>
    </w:p>
    <w:p w14:paraId="0F150979">
      <w:pPr>
        <w:spacing w:line="360" w:lineRule="auto"/>
        <w:ind w:firstLine="494"/>
        <w:rPr>
          <w:rFonts w:hint="eastAsia" w:ascii="宋体" w:hAnsi="宋体" w:eastAsia="宋体" w:cs="宋体"/>
          <w:color w:val="auto"/>
          <w:sz w:val="24"/>
          <w:highlight w:val="none"/>
        </w:rPr>
      </w:pPr>
    </w:p>
    <w:p w14:paraId="35FD8631">
      <w:pPr>
        <w:spacing w:line="360" w:lineRule="auto"/>
        <w:ind w:firstLine="494"/>
        <w:rPr>
          <w:rFonts w:hint="eastAsia" w:ascii="宋体" w:hAnsi="宋体" w:eastAsia="宋体" w:cs="宋体"/>
          <w:color w:val="auto"/>
          <w:sz w:val="24"/>
          <w:highlight w:val="none"/>
        </w:rPr>
      </w:pPr>
    </w:p>
    <w:p w14:paraId="7B9DBBD3">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FFFEF53">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6317F3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27E4F5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F3CA4">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A3F3CA4">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82C732">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6E82C732">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69D600D4">
      <w:pPr>
        <w:autoSpaceDE w:val="0"/>
        <w:autoSpaceDN w:val="0"/>
        <w:jc w:val="center"/>
        <w:rPr>
          <w:rFonts w:hint="eastAsia" w:ascii="宋体" w:hAnsi="宋体" w:eastAsia="宋体" w:cs="宋体"/>
          <w:b/>
          <w:color w:val="auto"/>
          <w:spacing w:val="6"/>
          <w:sz w:val="32"/>
          <w:szCs w:val="32"/>
          <w:highlight w:val="none"/>
        </w:rPr>
      </w:pPr>
    </w:p>
    <w:p w14:paraId="719D84F9">
      <w:pPr>
        <w:autoSpaceDE w:val="0"/>
        <w:autoSpaceDN w:val="0"/>
        <w:jc w:val="center"/>
        <w:rPr>
          <w:rFonts w:hint="eastAsia" w:ascii="宋体" w:hAnsi="宋体" w:eastAsia="宋体" w:cs="宋体"/>
          <w:b/>
          <w:color w:val="auto"/>
          <w:spacing w:val="6"/>
          <w:sz w:val="32"/>
          <w:szCs w:val="32"/>
          <w:highlight w:val="none"/>
        </w:rPr>
      </w:pPr>
    </w:p>
    <w:p w14:paraId="1DA309E8">
      <w:pPr>
        <w:autoSpaceDE w:val="0"/>
        <w:autoSpaceDN w:val="0"/>
        <w:jc w:val="center"/>
        <w:rPr>
          <w:rFonts w:hint="eastAsia" w:ascii="宋体" w:hAnsi="宋体" w:eastAsia="宋体" w:cs="宋体"/>
          <w:b/>
          <w:color w:val="auto"/>
          <w:spacing w:val="6"/>
          <w:sz w:val="32"/>
          <w:szCs w:val="32"/>
          <w:highlight w:val="none"/>
        </w:rPr>
      </w:pPr>
    </w:p>
    <w:p w14:paraId="4EBE90D9">
      <w:pPr>
        <w:autoSpaceDE w:val="0"/>
        <w:autoSpaceDN w:val="0"/>
        <w:jc w:val="center"/>
        <w:rPr>
          <w:rFonts w:hint="eastAsia" w:ascii="宋体" w:hAnsi="宋体" w:eastAsia="宋体" w:cs="宋体"/>
          <w:b/>
          <w:color w:val="auto"/>
          <w:spacing w:val="6"/>
          <w:sz w:val="32"/>
          <w:szCs w:val="32"/>
          <w:highlight w:val="none"/>
        </w:rPr>
      </w:pPr>
    </w:p>
    <w:p w14:paraId="5DF4A4A5">
      <w:pPr>
        <w:autoSpaceDE w:val="0"/>
        <w:autoSpaceDN w:val="0"/>
        <w:jc w:val="center"/>
        <w:rPr>
          <w:rFonts w:hint="eastAsia" w:ascii="宋体" w:hAnsi="宋体" w:eastAsia="宋体" w:cs="宋体"/>
          <w:b/>
          <w:color w:val="auto"/>
          <w:spacing w:val="6"/>
          <w:sz w:val="32"/>
          <w:szCs w:val="32"/>
          <w:highlight w:val="none"/>
        </w:rPr>
      </w:pPr>
    </w:p>
    <w:p w14:paraId="203E8C27">
      <w:pPr>
        <w:autoSpaceDE w:val="0"/>
        <w:autoSpaceDN w:val="0"/>
        <w:jc w:val="center"/>
        <w:rPr>
          <w:rFonts w:hint="eastAsia" w:ascii="宋体" w:hAnsi="宋体" w:eastAsia="宋体" w:cs="宋体"/>
          <w:b/>
          <w:color w:val="auto"/>
          <w:spacing w:val="6"/>
          <w:sz w:val="32"/>
          <w:szCs w:val="32"/>
          <w:highlight w:val="none"/>
        </w:rPr>
      </w:pPr>
    </w:p>
    <w:p w14:paraId="38DF92CA">
      <w:pPr>
        <w:autoSpaceDE w:val="0"/>
        <w:autoSpaceDN w:val="0"/>
        <w:jc w:val="center"/>
        <w:rPr>
          <w:rFonts w:hint="eastAsia" w:ascii="宋体" w:hAnsi="宋体" w:eastAsia="宋体" w:cs="宋体"/>
          <w:b/>
          <w:color w:val="auto"/>
          <w:spacing w:val="6"/>
          <w:sz w:val="32"/>
          <w:szCs w:val="32"/>
          <w:highlight w:val="none"/>
        </w:rPr>
      </w:pPr>
    </w:p>
    <w:p w14:paraId="746BE5D2">
      <w:pPr>
        <w:autoSpaceDE w:val="0"/>
        <w:autoSpaceDN w:val="0"/>
        <w:jc w:val="center"/>
        <w:rPr>
          <w:rFonts w:hint="eastAsia" w:ascii="宋体" w:hAnsi="宋体" w:eastAsia="宋体" w:cs="宋体"/>
          <w:b/>
          <w:color w:val="auto"/>
          <w:spacing w:val="6"/>
          <w:sz w:val="32"/>
          <w:szCs w:val="32"/>
          <w:highlight w:val="none"/>
        </w:rPr>
      </w:pPr>
    </w:p>
    <w:p w14:paraId="7743AD14">
      <w:pPr>
        <w:autoSpaceDE w:val="0"/>
        <w:autoSpaceDN w:val="0"/>
        <w:jc w:val="center"/>
        <w:rPr>
          <w:rFonts w:hint="eastAsia" w:ascii="宋体" w:hAnsi="宋体" w:eastAsia="宋体" w:cs="宋体"/>
          <w:b/>
          <w:color w:val="auto"/>
          <w:spacing w:val="6"/>
          <w:sz w:val="32"/>
          <w:szCs w:val="32"/>
          <w:highlight w:val="none"/>
        </w:rPr>
      </w:pPr>
    </w:p>
    <w:p w14:paraId="7AC3A2B5">
      <w:pPr>
        <w:autoSpaceDE w:val="0"/>
        <w:autoSpaceDN w:val="0"/>
        <w:jc w:val="center"/>
        <w:rPr>
          <w:rFonts w:hint="eastAsia" w:ascii="宋体" w:hAnsi="宋体" w:eastAsia="宋体" w:cs="宋体"/>
          <w:b/>
          <w:color w:val="auto"/>
          <w:spacing w:val="6"/>
          <w:sz w:val="32"/>
          <w:szCs w:val="32"/>
          <w:highlight w:val="none"/>
        </w:rPr>
      </w:pPr>
    </w:p>
    <w:p w14:paraId="517A924E">
      <w:pPr>
        <w:autoSpaceDE w:val="0"/>
        <w:autoSpaceDN w:val="0"/>
        <w:jc w:val="center"/>
        <w:rPr>
          <w:rFonts w:hint="eastAsia" w:ascii="宋体" w:hAnsi="宋体" w:eastAsia="宋体" w:cs="宋体"/>
          <w:b/>
          <w:color w:val="auto"/>
          <w:spacing w:val="6"/>
          <w:sz w:val="32"/>
          <w:szCs w:val="32"/>
          <w:highlight w:val="none"/>
        </w:rPr>
      </w:pPr>
    </w:p>
    <w:p w14:paraId="1F505C80">
      <w:pPr>
        <w:autoSpaceDE w:val="0"/>
        <w:autoSpaceDN w:val="0"/>
        <w:jc w:val="center"/>
        <w:rPr>
          <w:rFonts w:hint="eastAsia" w:ascii="宋体" w:hAnsi="宋体" w:eastAsia="宋体" w:cs="宋体"/>
          <w:b/>
          <w:color w:val="auto"/>
          <w:spacing w:val="6"/>
          <w:sz w:val="32"/>
          <w:szCs w:val="32"/>
          <w:highlight w:val="none"/>
        </w:rPr>
      </w:pPr>
    </w:p>
    <w:p w14:paraId="0B29C4AC">
      <w:pPr>
        <w:autoSpaceDE w:val="0"/>
        <w:autoSpaceDN w:val="0"/>
        <w:jc w:val="center"/>
        <w:rPr>
          <w:rFonts w:hint="eastAsia" w:ascii="宋体" w:hAnsi="宋体" w:eastAsia="宋体" w:cs="宋体"/>
          <w:b/>
          <w:color w:val="auto"/>
          <w:spacing w:val="6"/>
          <w:sz w:val="32"/>
          <w:szCs w:val="32"/>
          <w:highlight w:val="none"/>
        </w:rPr>
      </w:pPr>
    </w:p>
    <w:p w14:paraId="56292696">
      <w:pPr>
        <w:autoSpaceDE w:val="0"/>
        <w:autoSpaceDN w:val="0"/>
        <w:jc w:val="center"/>
        <w:rPr>
          <w:rFonts w:hint="eastAsia" w:ascii="宋体" w:hAnsi="宋体" w:eastAsia="宋体" w:cs="宋体"/>
          <w:b/>
          <w:color w:val="auto"/>
          <w:spacing w:val="6"/>
          <w:sz w:val="32"/>
          <w:szCs w:val="32"/>
          <w:highlight w:val="none"/>
        </w:rPr>
      </w:pPr>
    </w:p>
    <w:p w14:paraId="4DA90039">
      <w:pPr>
        <w:autoSpaceDE w:val="0"/>
        <w:autoSpaceDN w:val="0"/>
        <w:jc w:val="center"/>
        <w:rPr>
          <w:rFonts w:hint="eastAsia" w:ascii="宋体" w:hAnsi="宋体" w:eastAsia="宋体" w:cs="宋体"/>
          <w:b/>
          <w:color w:val="auto"/>
          <w:spacing w:val="6"/>
          <w:sz w:val="32"/>
          <w:szCs w:val="32"/>
          <w:highlight w:val="none"/>
        </w:rPr>
      </w:pPr>
    </w:p>
    <w:p w14:paraId="31AC5931">
      <w:pPr>
        <w:autoSpaceDE w:val="0"/>
        <w:autoSpaceDN w:val="0"/>
        <w:jc w:val="center"/>
        <w:rPr>
          <w:rFonts w:hint="eastAsia" w:ascii="宋体" w:hAnsi="宋体" w:eastAsia="宋体" w:cs="宋体"/>
          <w:b/>
          <w:color w:val="auto"/>
          <w:spacing w:val="6"/>
          <w:sz w:val="32"/>
          <w:szCs w:val="32"/>
          <w:highlight w:val="none"/>
        </w:rPr>
      </w:pPr>
    </w:p>
    <w:p w14:paraId="194AA467">
      <w:pPr>
        <w:autoSpaceDE w:val="0"/>
        <w:autoSpaceDN w:val="0"/>
        <w:jc w:val="center"/>
        <w:rPr>
          <w:rFonts w:hint="eastAsia" w:ascii="宋体" w:hAnsi="宋体" w:eastAsia="宋体" w:cs="宋体"/>
          <w:b/>
          <w:color w:val="auto"/>
          <w:spacing w:val="6"/>
          <w:sz w:val="32"/>
          <w:szCs w:val="32"/>
          <w:highlight w:val="none"/>
        </w:rPr>
      </w:pPr>
    </w:p>
    <w:p w14:paraId="13EEF221">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5507AF7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ACA99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1AA6F2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067231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160D21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2BDA5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56907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4A1B64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5ADBB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B55FB2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9" w:name="_Hlk101131882"/>
      <w:r>
        <w:rPr>
          <w:rFonts w:hint="eastAsia" w:ascii="宋体" w:hAnsi="宋体" w:eastAsia="宋体" w:cs="宋体"/>
          <w:color w:val="auto"/>
          <w:kern w:val="0"/>
          <w:sz w:val="24"/>
          <w:highlight w:val="none"/>
          <w:u w:val="single"/>
        </w:rPr>
        <w:t>联合体成员X,……</w:t>
      </w:r>
      <w:bookmarkEnd w:id="51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20"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20"/>
      <w:r>
        <w:rPr>
          <w:rFonts w:hint="eastAsia" w:ascii="宋体" w:hAnsi="宋体" w:eastAsia="宋体" w:cs="宋体"/>
          <w:b/>
          <w:color w:val="auto"/>
          <w:kern w:val="0"/>
          <w:sz w:val="24"/>
          <w:highlight w:val="none"/>
          <w:lang w:val="zh-CN"/>
        </w:rPr>
        <w:t>）</w:t>
      </w:r>
    </w:p>
    <w:p w14:paraId="41FF318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21"/>
    </w:p>
    <w:p w14:paraId="6754457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86338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D02C3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13D5BC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78DCE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312AEBF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FEDBB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7C892F8">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B51F76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C6285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E77A46">
      <w:pPr>
        <w:autoSpaceDE w:val="0"/>
        <w:autoSpaceDN w:val="0"/>
        <w:jc w:val="center"/>
        <w:rPr>
          <w:rFonts w:hint="eastAsia" w:ascii="宋体" w:hAnsi="宋体" w:eastAsia="宋体" w:cs="宋体"/>
          <w:b/>
          <w:color w:val="auto"/>
          <w:spacing w:val="6"/>
          <w:sz w:val="32"/>
          <w:szCs w:val="32"/>
          <w:highlight w:val="none"/>
        </w:rPr>
      </w:pPr>
    </w:p>
    <w:p w14:paraId="352886C6">
      <w:pPr>
        <w:autoSpaceDE w:val="0"/>
        <w:autoSpaceDN w:val="0"/>
        <w:jc w:val="center"/>
        <w:rPr>
          <w:rFonts w:hint="eastAsia" w:ascii="宋体" w:hAnsi="宋体" w:eastAsia="宋体" w:cs="宋体"/>
          <w:b/>
          <w:color w:val="auto"/>
          <w:spacing w:val="6"/>
          <w:sz w:val="32"/>
          <w:szCs w:val="32"/>
          <w:highlight w:val="none"/>
        </w:rPr>
      </w:pPr>
    </w:p>
    <w:p w14:paraId="5B1A980C">
      <w:pPr>
        <w:autoSpaceDE w:val="0"/>
        <w:autoSpaceDN w:val="0"/>
        <w:jc w:val="center"/>
        <w:rPr>
          <w:rFonts w:hint="eastAsia" w:ascii="宋体" w:hAnsi="宋体" w:eastAsia="宋体" w:cs="宋体"/>
          <w:b/>
          <w:color w:val="auto"/>
          <w:spacing w:val="6"/>
          <w:sz w:val="32"/>
          <w:szCs w:val="32"/>
          <w:highlight w:val="none"/>
        </w:rPr>
      </w:pPr>
    </w:p>
    <w:p w14:paraId="57C2912E">
      <w:pPr>
        <w:autoSpaceDE w:val="0"/>
        <w:autoSpaceDN w:val="0"/>
        <w:jc w:val="center"/>
        <w:rPr>
          <w:rFonts w:hint="eastAsia" w:ascii="宋体" w:hAnsi="宋体" w:eastAsia="宋体" w:cs="宋体"/>
          <w:b/>
          <w:color w:val="auto"/>
          <w:spacing w:val="6"/>
          <w:sz w:val="32"/>
          <w:szCs w:val="32"/>
          <w:highlight w:val="none"/>
        </w:rPr>
      </w:pPr>
    </w:p>
    <w:p w14:paraId="04D96B01">
      <w:pPr>
        <w:autoSpaceDE w:val="0"/>
        <w:autoSpaceDN w:val="0"/>
        <w:jc w:val="center"/>
        <w:rPr>
          <w:rFonts w:hint="eastAsia" w:ascii="宋体" w:hAnsi="宋体" w:eastAsia="宋体" w:cs="宋体"/>
          <w:b/>
          <w:color w:val="auto"/>
          <w:spacing w:val="6"/>
          <w:sz w:val="32"/>
          <w:szCs w:val="32"/>
          <w:highlight w:val="none"/>
        </w:rPr>
      </w:pPr>
    </w:p>
    <w:p w14:paraId="7F81CA21">
      <w:pPr>
        <w:autoSpaceDE w:val="0"/>
        <w:autoSpaceDN w:val="0"/>
        <w:jc w:val="center"/>
        <w:rPr>
          <w:rFonts w:hint="eastAsia" w:ascii="宋体" w:hAnsi="宋体" w:eastAsia="宋体" w:cs="宋体"/>
          <w:b/>
          <w:color w:val="auto"/>
          <w:spacing w:val="6"/>
          <w:sz w:val="32"/>
          <w:szCs w:val="32"/>
          <w:highlight w:val="none"/>
        </w:rPr>
      </w:pPr>
    </w:p>
    <w:p w14:paraId="55F5F20D">
      <w:pPr>
        <w:autoSpaceDE w:val="0"/>
        <w:autoSpaceDN w:val="0"/>
        <w:jc w:val="center"/>
        <w:rPr>
          <w:rFonts w:hint="eastAsia" w:ascii="宋体" w:hAnsi="宋体" w:eastAsia="宋体" w:cs="宋体"/>
          <w:b/>
          <w:color w:val="auto"/>
          <w:spacing w:val="6"/>
          <w:sz w:val="32"/>
          <w:szCs w:val="32"/>
          <w:highlight w:val="none"/>
        </w:rPr>
      </w:pPr>
    </w:p>
    <w:p w14:paraId="23404A70">
      <w:pPr>
        <w:autoSpaceDE w:val="0"/>
        <w:autoSpaceDN w:val="0"/>
        <w:jc w:val="center"/>
        <w:rPr>
          <w:rFonts w:hint="eastAsia" w:ascii="宋体" w:hAnsi="宋体" w:eastAsia="宋体" w:cs="宋体"/>
          <w:b/>
          <w:color w:val="auto"/>
          <w:spacing w:val="6"/>
          <w:sz w:val="32"/>
          <w:szCs w:val="32"/>
          <w:highlight w:val="none"/>
        </w:rPr>
      </w:pPr>
    </w:p>
    <w:p w14:paraId="01AF35B5">
      <w:pPr>
        <w:autoSpaceDE w:val="0"/>
        <w:autoSpaceDN w:val="0"/>
        <w:jc w:val="center"/>
        <w:rPr>
          <w:rFonts w:hint="eastAsia" w:ascii="宋体" w:hAnsi="宋体" w:eastAsia="宋体" w:cs="宋体"/>
          <w:b/>
          <w:color w:val="auto"/>
          <w:spacing w:val="6"/>
          <w:sz w:val="32"/>
          <w:szCs w:val="32"/>
          <w:highlight w:val="none"/>
        </w:rPr>
      </w:pPr>
    </w:p>
    <w:p w14:paraId="14ABF716">
      <w:pPr>
        <w:autoSpaceDE w:val="0"/>
        <w:autoSpaceDN w:val="0"/>
        <w:jc w:val="center"/>
        <w:rPr>
          <w:rFonts w:hint="eastAsia" w:ascii="宋体" w:hAnsi="宋体" w:eastAsia="宋体" w:cs="宋体"/>
          <w:b/>
          <w:color w:val="auto"/>
          <w:spacing w:val="6"/>
          <w:sz w:val="32"/>
          <w:szCs w:val="32"/>
          <w:highlight w:val="none"/>
        </w:rPr>
      </w:pPr>
    </w:p>
    <w:p w14:paraId="6A9C7011">
      <w:pPr>
        <w:autoSpaceDE w:val="0"/>
        <w:autoSpaceDN w:val="0"/>
        <w:jc w:val="center"/>
        <w:rPr>
          <w:rFonts w:hint="eastAsia" w:ascii="宋体" w:hAnsi="宋体" w:eastAsia="宋体" w:cs="宋体"/>
          <w:b/>
          <w:color w:val="auto"/>
          <w:spacing w:val="6"/>
          <w:sz w:val="32"/>
          <w:szCs w:val="32"/>
          <w:highlight w:val="none"/>
        </w:rPr>
      </w:pPr>
    </w:p>
    <w:p w14:paraId="3D49DA71">
      <w:pPr>
        <w:autoSpaceDE w:val="0"/>
        <w:autoSpaceDN w:val="0"/>
        <w:jc w:val="center"/>
        <w:rPr>
          <w:rFonts w:hint="eastAsia" w:ascii="宋体" w:hAnsi="宋体" w:eastAsia="宋体" w:cs="宋体"/>
          <w:b/>
          <w:color w:val="auto"/>
          <w:spacing w:val="6"/>
          <w:sz w:val="32"/>
          <w:szCs w:val="32"/>
          <w:highlight w:val="none"/>
        </w:rPr>
      </w:pPr>
    </w:p>
    <w:p w14:paraId="685FD83E">
      <w:pPr>
        <w:autoSpaceDE w:val="0"/>
        <w:autoSpaceDN w:val="0"/>
        <w:jc w:val="center"/>
        <w:rPr>
          <w:rFonts w:hint="eastAsia" w:ascii="宋体" w:hAnsi="宋体" w:eastAsia="宋体" w:cs="宋体"/>
          <w:b/>
          <w:color w:val="auto"/>
          <w:spacing w:val="6"/>
          <w:sz w:val="32"/>
          <w:szCs w:val="32"/>
          <w:highlight w:val="none"/>
        </w:rPr>
      </w:pPr>
    </w:p>
    <w:p w14:paraId="7C2459EF">
      <w:pPr>
        <w:autoSpaceDE w:val="0"/>
        <w:autoSpaceDN w:val="0"/>
        <w:jc w:val="center"/>
        <w:rPr>
          <w:rFonts w:hint="eastAsia" w:ascii="宋体" w:hAnsi="宋体" w:eastAsia="宋体" w:cs="宋体"/>
          <w:b/>
          <w:color w:val="auto"/>
          <w:spacing w:val="6"/>
          <w:sz w:val="32"/>
          <w:szCs w:val="32"/>
          <w:highlight w:val="none"/>
        </w:rPr>
      </w:pPr>
    </w:p>
    <w:p w14:paraId="79F0443F">
      <w:pPr>
        <w:autoSpaceDE w:val="0"/>
        <w:autoSpaceDN w:val="0"/>
        <w:jc w:val="center"/>
        <w:rPr>
          <w:rFonts w:hint="eastAsia" w:ascii="宋体" w:hAnsi="宋体" w:eastAsia="宋体" w:cs="宋体"/>
          <w:b/>
          <w:color w:val="auto"/>
          <w:spacing w:val="6"/>
          <w:sz w:val="32"/>
          <w:szCs w:val="32"/>
          <w:highlight w:val="none"/>
        </w:rPr>
      </w:pPr>
    </w:p>
    <w:p w14:paraId="51127B33">
      <w:pPr>
        <w:autoSpaceDE w:val="0"/>
        <w:autoSpaceDN w:val="0"/>
        <w:jc w:val="center"/>
        <w:rPr>
          <w:rFonts w:hint="eastAsia" w:ascii="宋体" w:hAnsi="宋体" w:eastAsia="宋体" w:cs="宋体"/>
          <w:b/>
          <w:color w:val="auto"/>
          <w:spacing w:val="6"/>
          <w:sz w:val="32"/>
          <w:szCs w:val="32"/>
          <w:highlight w:val="none"/>
        </w:rPr>
      </w:pPr>
    </w:p>
    <w:p w14:paraId="7ACA5415">
      <w:pPr>
        <w:autoSpaceDE w:val="0"/>
        <w:autoSpaceDN w:val="0"/>
        <w:jc w:val="center"/>
        <w:rPr>
          <w:rFonts w:hint="eastAsia" w:ascii="宋体" w:hAnsi="宋体" w:eastAsia="宋体" w:cs="宋体"/>
          <w:b/>
          <w:color w:val="auto"/>
          <w:spacing w:val="6"/>
          <w:sz w:val="32"/>
          <w:szCs w:val="32"/>
          <w:highlight w:val="none"/>
        </w:rPr>
      </w:pPr>
    </w:p>
    <w:p w14:paraId="12E5890C">
      <w:pPr>
        <w:autoSpaceDE w:val="0"/>
        <w:autoSpaceDN w:val="0"/>
        <w:jc w:val="center"/>
        <w:rPr>
          <w:rFonts w:hint="eastAsia" w:ascii="宋体" w:hAnsi="宋体" w:eastAsia="宋体" w:cs="宋体"/>
          <w:b/>
          <w:color w:val="auto"/>
          <w:spacing w:val="6"/>
          <w:sz w:val="32"/>
          <w:szCs w:val="32"/>
          <w:highlight w:val="none"/>
        </w:rPr>
      </w:pPr>
    </w:p>
    <w:p w14:paraId="1AE64B84">
      <w:pPr>
        <w:autoSpaceDE w:val="0"/>
        <w:autoSpaceDN w:val="0"/>
        <w:jc w:val="center"/>
        <w:rPr>
          <w:rFonts w:hint="eastAsia" w:ascii="宋体" w:hAnsi="宋体" w:eastAsia="宋体" w:cs="宋体"/>
          <w:b/>
          <w:color w:val="auto"/>
          <w:spacing w:val="6"/>
          <w:sz w:val="32"/>
          <w:szCs w:val="32"/>
          <w:highlight w:val="none"/>
        </w:rPr>
      </w:pPr>
    </w:p>
    <w:p w14:paraId="74859899">
      <w:pPr>
        <w:autoSpaceDE w:val="0"/>
        <w:autoSpaceDN w:val="0"/>
        <w:jc w:val="center"/>
        <w:rPr>
          <w:rFonts w:hint="eastAsia" w:ascii="宋体" w:hAnsi="宋体" w:eastAsia="宋体" w:cs="宋体"/>
          <w:b/>
          <w:color w:val="auto"/>
          <w:spacing w:val="6"/>
          <w:sz w:val="32"/>
          <w:szCs w:val="32"/>
          <w:highlight w:val="none"/>
        </w:rPr>
      </w:pPr>
    </w:p>
    <w:p w14:paraId="2C6BE9E4">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C773FC7">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10B24F2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3BF0B81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28FA5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4E0A0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F190817">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68DC979">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CB35C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959CC5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FF746DC">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3100B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E293056">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57B60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3B7BCC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00BC6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7B9F5D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C86E0B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CF247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ABD0B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C493B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C2F1F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E345E5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30AE80A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2F175D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9CB7BF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29FB28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70EBBFE">
      <w:pPr>
        <w:autoSpaceDE w:val="0"/>
        <w:autoSpaceDN w:val="0"/>
        <w:jc w:val="center"/>
        <w:rPr>
          <w:rFonts w:hint="eastAsia" w:ascii="宋体" w:hAnsi="宋体" w:eastAsia="宋体" w:cs="宋体"/>
          <w:b/>
          <w:color w:val="auto"/>
          <w:spacing w:val="6"/>
          <w:sz w:val="32"/>
          <w:szCs w:val="32"/>
          <w:highlight w:val="none"/>
        </w:rPr>
      </w:pPr>
    </w:p>
    <w:p w14:paraId="69DBC954">
      <w:pPr>
        <w:autoSpaceDE w:val="0"/>
        <w:autoSpaceDN w:val="0"/>
        <w:jc w:val="center"/>
        <w:rPr>
          <w:rFonts w:hint="eastAsia" w:ascii="宋体" w:hAnsi="宋体" w:eastAsia="宋体" w:cs="宋体"/>
          <w:b/>
          <w:color w:val="auto"/>
          <w:spacing w:val="6"/>
          <w:sz w:val="32"/>
          <w:szCs w:val="32"/>
          <w:highlight w:val="none"/>
        </w:rPr>
      </w:pPr>
    </w:p>
    <w:p w14:paraId="1D3D603A">
      <w:pPr>
        <w:autoSpaceDE w:val="0"/>
        <w:autoSpaceDN w:val="0"/>
        <w:jc w:val="center"/>
        <w:rPr>
          <w:rFonts w:hint="eastAsia" w:ascii="宋体" w:hAnsi="宋体" w:eastAsia="宋体" w:cs="宋体"/>
          <w:b/>
          <w:color w:val="auto"/>
          <w:spacing w:val="6"/>
          <w:sz w:val="32"/>
          <w:szCs w:val="32"/>
          <w:highlight w:val="none"/>
        </w:rPr>
      </w:pPr>
    </w:p>
    <w:p w14:paraId="6A99E6FF">
      <w:pPr>
        <w:autoSpaceDE w:val="0"/>
        <w:autoSpaceDN w:val="0"/>
        <w:jc w:val="center"/>
        <w:rPr>
          <w:rFonts w:hint="eastAsia" w:ascii="宋体" w:hAnsi="宋体" w:eastAsia="宋体" w:cs="宋体"/>
          <w:b/>
          <w:color w:val="auto"/>
          <w:spacing w:val="6"/>
          <w:sz w:val="32"/>
          <w:szCs w:val="32"/>
          <w:highlight w:val="none"/>
        </w:rPr>
      </w:pPr>
    </w:p>
    <w:p w14:paraId="7A22124D">
      <w:pPr>
        <w:autoSpaceDE w:val="0"/>
        <w:autoSpaceDN w:val="0"/>
        <w:jc w:val="center"/>
        <w:rPr>
          <w:rFonts w:hint="eastAsia" w:ascii="宋体" w:hAnsi="宋体" w:eastAsia="宋体" w:cs="宋体"/>
          <w:b/>
          <w:color w:val="auto"/>
          <w:spacing w:val="6"/>
          <w:sz w:val="32"/>
          <w:szCs w:val="32"/>
          <w:highlight w:val="none"/>
        </w:rPr>
      </w:pPr>
    </w:p>
    <w:p w14:paraId="0E98543C">
      <w:pPr>
        <w:autoSpaceDE w:val="0"/>
        <w:autoSpaceDN w:val="0"/>
        <w:jc w:val="center"/>
        <w:rPr>
          <w:rFonts w:hint="eastAsia" w:ascii="宋体" w:hAnsi="宋体" w:eastAsia="宋体" w:cs="宋体"/>
          <w:b/>
          <w:color w:val="auto"/>
          <w:spacing w:val="6"/>
          <w:sz w:val="32"/>
          <w:szCs w:val="32"/>
          <w:highlight w:val="none"/>
        </w:rPr>
      </w:pPr>
    </w:p>
    <w:p w14:paraId="3D75BD60">
      <w:pPr>
        <w:autoSpaceDE w:val="0"/>
        <w:autoSpaceDN w:val="0"/>
        <w:jc w:val="center"/>
        <w:rPr>
          <w:rFonts w:hint="eastAsia" w:ascii="宋体" w:hAnsi="宋体" w:eastAsia="宋体" w:cs="宋体"/>
          <w:b/>
          <w:color w:val="auto"/>
          <w:spacing w:val="6"/>
          <w:sz w:val="32"/>
          <w:szCs w:val="32"/>
          <w:highlight w:val="none"/>
        </w:rPr>
      </w:pPr>
    </w:p>
    <w:p w14:paraId="173F2A3F">
      <w:pPr>
        <w:autoSpaceDE w:val="0"/>
        <w:autoSpaceDN w:val="0"/>
        <w:jc w:val="center"/>
        <w:rPr>
          <w:rFonts w:hint="eastAsia" w:ascii="宋体" w:hAnsi="宋体" w:eastAsia="宋体" w:cs="宋体"/>
          <w:b/>
          <w:color w:val="auto"/>
          <w:spacing w:val="6"/>
          <w:sz w:val="32"/>
          <w:szCs w:val="32"/>
          <w:highlight w:val="none"/>
        </w:rPr>
      </w:pPr>
    </w:p>
    <w:p w14:paraId="355D00D3">
      <w:pPr>
        <w:autoSpaceDE w:val="0"/>
        <w:autoSpaceDN w:val="0"/>
        <w:jc w:val="center"/>
        <w:rPr>
          <w:rFonts w:hint="eastAsia" w:ascii="宋体" w:hAnsi="宋体" w:eastAsia="宋体" w:cs="宋体"/>
          <w:b/>
          <w:color w:val="auto"/>
          <w:spacing w:val="6"/>
          <w:sz w:val="32"/>
          <w:szCs w:val="32"/>
          <w:highlight w:val="none"/>
        </w:rPr>
      </w:pPr>
    </w:p>
    <w:p w14:paraId="6ADA74A8">
      <w:pPr>
        <w:autoSpaceDE w:val="0"/>
        <w:autoSpaceDN w:val="0"/>
        <w:jc w:val="center"/>
        <w:rPr>
          <w:rFonts w:hint="eastAsia" w:ascii="宋体" w:hAnsi="宋体" w:eastAsia="宋体" w:cs="宋体"/>
          <w:b/>
          <w:color w:val="auto"/>
          <w:spacing w:val="6"/>
          <w:sz w:val="32"/>
          <w:szCs w:val="32"/>
          <w:highlight w:val="none"/>
        </w:rPr>
      </w:pPr>
    </w:p>
    <w:p w14:paraId="346D7C6F">
      <w:pPr>
        <w:autoSpaceDE w:val="0"/>
        <w:autoSpaceDN w:val="0"/>
        <w:jc w:val="center"/>
        <w:rPr>
          <w:rFonts w:hint="eastAsia" w:ascii="宋体" w:hAnsi="宋体" w:eastAsia="宋体" w:cs="宋体"/>
          <w:b/>
          <w:color w:val="auto"/>
          <w:spacing w:val="6"/>
          <w:sz w:val="32"/>
          <w:szCs w:val="32"/>
          <w:highlight w:val="none"/>
        </w:rPr>
      </w:pPr>
    </w:p>
    <w:p w14:paraId="13233F6F">
      <w:pPr>
        <w:autoSpaceDE w:val="0"/>
        <w:autoSpaceDN w:val="0"/>
        <w:jc w:val="center"/>
        <w:rPr>
          <w:rFonts w:hint="eastAsia" w:ascii="宋体" w:hAnsi="宋体" w:eastAsia="宋体" w:cs="宋体"/>
          <w:b/>
          <w:color w:val="auto"/>
          <w:spacing w:val="6"/>
          <w:sz w:val="32"/>
          <w:szCs w:val="32"/>
          <w:highlight w:val="none"/>
        </w:rPr>
      </w:pPr>
    </w:p>
    <w:p w14:paraId="740EB17F">
      <w:pPr>
        <w:autoSpaceDE w:val="0"/>
        <w:autoSpaceDN w:val="0"/>
        <w:jc w:val="center"/>
        <w:rPr>
          <w:rFonts w:hint="eastAsia" w:ascii="宋体" w:hAnsi="宋体" w:eastAsia="宋体" w:cs="宋体"/>
          <w:b/>
          <w:color w:val="auto"/>
          <w:spacing w:val="6"/>
          <w:sz w:val="32"/>
          <w:szCs w:val="32"/>
          <w:highlight w:val="none"/>
        </w:rPr>
      </w:pPr>
    </w:p>
    <w:p w14:paraId="40D233FE">
      <w:pPr>
        <w:autoSpaceDE w:val="0"/>
        <w:autoSpaceDN w:val="0"/>
        <w:jc w:val="center"/>
        <w:rPr>
          <w:rFonts w:hint="eastAsia" w:ascii="宋体" w:hAnsi="宋体" w:eastAsia="宋体" w:cs="宋体"/>
          <w:b/>
          <w:color w:val="auto"/>
          <w:spacing w:val="6"/>
          <w:sz w:val="32"/>
          <w:szCs w:val="32"/>
          <w:highlight w:val="none"/>
        </w:rPr>
      </w:pPr>
    </w:p>
    <w:p w14:paraId="7551EC95">
      <w:pPr>
        <w:autoSpaceDE w:val="0"/>
        <w:autoSpaceDN w:val="0"/>
        <w:jc w:val="center"/>
        <w:rPr>
          <w:rFonts w:hint="eastAsia" w:ascii="宋体" w:hAnsi="宋体" w:eastAsia="宋体" w:cs="宋体"/>
          <w:b/>
          <w:color w:val="auto"/>
          <w:spacing w:val="6"/>
          <w:sz w:val="32"/>
          <w:szCs w:val="32"/>
          <w:highlight w:val="none"/>
        </w:rPr>
      </w:pPr>
    </w:p>
    <w:p w14:paraId="14B82C7D">
      <w:pPr>
        <w:autoSpaceDE w:val="0"/>
        <w:autoSpaceDN w:val="0"/>
        <w:jc w:val="center"/>
        <w:rPr>
          <w:rFonts w:hint="eastAsia" w:ascii="宋体" w:hAnsi="宋体" w:eastAsia="宋体" w:cs="宋体"/>
          <w:b/>
          <w:color w:val="auto"/>
          <w:spacing w:val="6"/>
          <w:sz w:val="32"/>
          <w:szCs w:val="32"/>
          <w:highlight w:val="none"/>
        </w:rPr>
      </w:pPr>
    </w:p>
    <w:p w14:paraId="2C1BAB36">
      <w:pPr>
        <w:autoSpaceDE w:val="0"/>
        <w:autoSpaceDN w:val="0"/>
        <w:jc w:val="center"/>
        <w:rPr>
          <w:rFonts w:hint="eastAsia" w:ascii="宋体" w:hAnsi="宋体" w:eastAsia="宋体" w:cs="宋体"/>
          <w:b/>
          <w:color w:val="auto"/>
          <w:spacing w:val="6"/>
          <w:sz w:val="32"/>
          <w:szCs w:val="32"/>
          <w:highlight w:val="none"/>
        </w:rPr>
      </w:pPr>
    </w:p>
    <w:p w14:paraId="11855392">
      <w:pPr>
        <w:autoSpaceDE w:val="0"/>
        <w:autoSpaceDN w:val="0"/>
        <w:jc w:val="center"/>
        <w:rPr>
          <w:rFonts w:hint="eastAsia" w:ascii="宋体" w:hAnsi="宋体" w:eastAsia="宋体" w:cs="宋体"/>
          <w:b/>
          <w:color w:val="auto"/>
          <w:spacing w:val="6"/>
          <w:sz w:val="32"/>
          <w:szCs w:val="32"/>
          <w:highlight w:val="none"/>
        </w:rPr>
      </w:pPr>
    </w:p>
    <w:p w14:paraId="33923087">
      <w:pPr>
        <w:autoSpaceDE w:val="0"/>
        <w:autoSpaceDN w:val="0"/>
        <w:jc w:val="center"/>
        <w:rPr>
          <w:rFonts w:hint="eastAsia" w:ascii="宋体" w:hAnsi="宋体" w:eastAsia="宋体" w:cs="宋体"/>
          <w:b/>
          <w:color w:val="auto"/>
          <w:spacing w:val="6"/>
          <w:sz w:val="32"/>
          <w:szCs w:val="32"/>
          <w:highlight w:val="none"/>
        </w:rPr>
      </w:pPr>
    </w:p>
    <w:p w14:paraId="4EC755F4">
      <w:pPr>
        <w:autoSpaceDE w:val="0"/>
        <w:autoSpaceDN w:val="0"/>
        <w:jc w:val="center"/>
        <w:rPr>
          <w:rFonts w:hint="eastAsia" w:ascii="宋体" w:hAnsi="宋体" w:eastAsia="宋体" w:cs="宋体"/>
          <w:b/>
          <w:color w:val="auto"/>
          <w:spacing w:val="6"/>
          <w:sz w:val="32"/>
          <w:szCs w:val="32"/>
          <w:highlight w:val="none"/>
        </w:rPr>
      </w:pPr>
    </w:p>
    <w:p w14:paraId="4648369B">
      <w:pPr>
        <w:autoSpaceDE w:val="0"/>
        <w:autoSpaceDN w:val="0"/>
        <w:jc w:val="center"/>
        <w:rPr>
          <w:rFonts w:hint="eastAsia" w:ascii="宋体" w:hAnsi="宋体" w:eastAsia="宋体" w:cs="宋体"/>
          <w:b/>
          <w:color w:val="auto"/>
          <w:spacing w:val="6"/>
          <w:sz w:val="32"/>
          <w:szCs w:val="32"/>
          <w:highlight w:val="none"/>
        </w:rPr>
      </w:pPr>
    </w:p>
    <w:p w14:paraId="22639320">
      <w:pPr>
        <w:autoSpaceDE w:val="0"/>
        <w:autoSpaceDN w:val="0"/>
        <w:jc w:val="center"/>
        <w:rPr>
          <w:rFonts w:hint="eastAsia" w:ascii="宋体" w:hAnsi="宋体" w:eastAsia="宋体" w:cs="宋体"/>
          <w:b/>
          <w:color w:val="auto"/>
          <w:spacing w:val="6"/>
          <w:sz w:val="32"/>
          <w:szCs w:val="32"/>
          <w:highlight w:val="none"/>
        </w:rPr>
      </w:pPr>
    </w:p>
    <w:p w14:paraId="5B1763A3">
      <w:pPr>
        <w:autoSpaceDE w:val="0"/>
        <w:autoSpaceDN w:val="0"/>
        <w:jc w:val="center"/>
        <w:rPr>
          <w:rFonts w:hint="eastAsia" w:ascii="宋体" w:hAnsi="宋体" w:eastAsia="宋体" w:cs="宋体"/>
          <w:b/>
          <w:color w:val="auto"/>
          <w:spacing w:val="6"/>
          <w:sz w:val="32"/>
          <w:szCs w:val="32"/>
          <w:highlight w:val="none"/>
        </w:rPr>
      </w:pPr>
    </w:p>
    <w:p w14:paraId="4E360DB6">
      <w:pPr>
        <w:autoSpaceDE w:val="0"/>
        <w:autoSpaceDN w:val="0"/>
        <w:jc w:val="center"/>
        <w:rPr>
          <w:rFonts w:hint="eastAsia" w:ascii="宋体" w:hAnsi="宋体" w:eastAsia="宋体" w:cs="宋体"/>
          <w:b/>
          <w:color w:val="auto"/>
          <w:spacing w:val="6"/>
          <w:sz w:val="32"/>
          <w:szCs w:val="32"/>
          <w:highlight w:val="none"/>
        </w:rPr>
      </w:pPr>
    </w:p>
    <w:p w14:paraId="11E62FE2">
      <w:pPr>
        <w:autoSpaceDE w:val="0"/>
        <w:autoSpaceDN w:val="0"/>
        <w:jc w:val="center"/>
        <w:rPr>
          <w:rFonts w:hint="eastAsia" w:ascii="宋体" w:hAnsi="宋体" w:eastAsia="宋体" w:cs="宋体"/>
          <w:b/>
          <w:color w:val="auto"/>
          <w:spacing w:val="6"/>
          <w:sz w:val="32"/>
          <w:szCs w:val="32"/>
          <w:highlight w:val="none"/>
        </w:rPr>
      </w:pPr>
    </w:p>
    <w:p w14:paraId="51DA54F0">
      <w:pPr>
        <w:autoSpaceDE w:val="0"/>
        <w:autoSpaceDN w:val="0"/>
        <w:jc w:val="center"/>
        <w:rPr>
          <w:rFonts w:hint="eastAsia" w:ascii="宋体" w:hAnsi="宋体" w:eastAsia="宋体" w:cs="宋体"/>
          <w:b/>
          <w:color w:val="auto"/>
          <w:spacing w:val="6"/>
          <w:sz w:val="32"/>
          <w:szCs w:val="32"/>
          <w:highlight w:val="none"/>
        </w:rPr>
      </w:pPr>
    </w:p>
    <w:p w14:paraId="4EA19EDF">
      <w:pPr>
        <w:autoSpaceDE w:val="0"/>
        <w:autoSpaceDN w:val="0"/>
        <w:jc w:val="center"/>
        <w:rPr>
          <w:rFonts w:hint="eastAsia" w:ascii="宋体" w:hAnsi="宋体" w:eastAsia="宋体" w:cs="宋体"/>
          <w:b/>
          <w:color w:val="auto"/>
          <w:spacing w:val="6"/>
          <w:sz w:val="32"/>
          <w:szCs w:val="32"/>
          <w:highlight w:val="none"/>
        </w:rPr>
      </w:pPr>
    </w:p>
    <w:p w14:paraId="7B3697DD">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w:t>
      </w:r>
      <w:r>
        <w:rPr>
          <w:rFonts w:hint="eastAsia" w:ascii="宋体" w:hAnsi="宋体" w:cs="宋体"/>
          <w:b/>
          <w:color w:val="auto"/>
          <w:sz w:val="36"/>
          <w:szCs w:val="20"/>
          <w:highlight w:val="none"/>
          <w:lang w:val="en-US" w:eastAsia="zh-CN"/>
        </w:rPr>
        <w:t>中小</w:t>
      </w:r>
      <w:r>
        <w:rPr>
          <w:rFonts w:hint="eastAsia" w:ascii="宋体" w:hAnsi="宋体" w:eastAsia="宋体" w:cs="宋体"/>
          <w:b/>
          <w:color w:val="auto"/>
          <w:sz w:val="36"/>
          <w:szCs w:val="20"/>
          <w:highlight w:val="none"/>
        </w:rPr>
        <w:t>企业声明函</w:t>
      </w:r>
    </w:p>
    <w:p w14:paraId="1A153EF8">
      <w:pPr>
        <w:spacing w:line="360" w:lineRule="auto"/>
        <w:jc w:val="center"/>
        <w:rPr>
          <w:rFonts w:hint="eastAsia" w:ascii="宋体" w:hAnsi="宋体" w:eastAsia="宋体" w:cs="宋体"/>
          <w:color w:val="auto"/>
          <w:sz w:val="24"/>
          <w:highlight w:val="none"/>
          <w:u w:val="single"/>
        </w:rPr>
      </w:pPr>
    </w:p>
    <w:p w14:paraId="3817CEB8">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中小</w:t>
      </w:r>
      <w:r>
        <w:rPr>
          <w:rFonts w:hint="eastAsia" w:ascii="宋体" w:hAnsi="宋体" w:eastAsia="宋体" w:cs="宋体"/>
          <w:b/>
          <w:color w:val="auto"/>
          <w:sz w:val="32"/>
          <w:szCs w:val="32"/>
          <w:highlight w:val="none"/>
        </w:rPr>
        <w:t>企业声明函（服务）</w:t>
      </w:r>
    </w:p>
    <w:p w14:paraId="59B5490F">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8EA9E37">
      <w:pPr>
        <w:spacing w:line="360" w:lineRule="auto"/>
        <w:ind w:firstLine="480" w:firstLineChars="200"/>
        <w:jc w:val="left"/>
        <w:rPr>
          <w:rFonts w:ascii="宋体" w:hAnsi="宋体" w:cs="宋体"/>
          <w:sz w:val="24"/>
          <w:highlight w:val="none"/>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（标的名称</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u w:val="single"/>
          <w:lang w:val="en-US" w:eastAsia="zh-CN"/>
        </w:rPr>
        <w:t xml:space="preserve">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2DD99FFB">
      <w:pPr>
        <w:spacing w:line="360" w:lineRule="auto"/>
        <w:ind w:firstLine="480" w:firstLineChars="200"/>
        <w:jc w:val="left"/>
        <w:rPr>
          <w:rFonts w:ascii="宋体" w:hAnsi="宋体" w:cs="宋体"/>
          <w:sz w:val="24"/>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u w:val="single"/>
          <w:lang w:val="en-US" w:eastAsia="zh-CN"/>
        </w:rPr>
        <w:t xml:space="preserve"> </w:t>
      </w:r>
      <w:r>
        <w:rPr>
          <w:rFonts w:hint="eastAsia" w:ascii="宋体" w:hAnsi="宋体" w:cs="宋体"/>
          <w:sz w:val="24"/>
          <w:highlight w:val="none"/>
        </w:rPr>
        <w:t xml:space="preserve">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 xml:space="preserve">微型企业） </w:t>
      </w:r>
      <w:r>
        <w:rPr>
          <w:rFonts w:hint="eastAsia" w:ascii="宋体" w:hAnsi="宋体" w:cs="宋体"/>
          <w:sz w:val="24"/>
        </w:rPr>
        <w:t>；</w:t>
      </w:r>
    </w:p>
    <w:p w14:paraId="6248F304">
      <w:pPr>
        <w:spacing w:line="360" w:lineRule="auto"/>
        <w:ind w:firstLine="480" w:firstLineChars="200"/>
        <w:jc w:val="left"/>
        <w:rPr>
          <w:rFonts w:ascii="宋体" w:hAnsi="宋体" w:cs="宋体"/>
          <w:sz w:val="24"/>
        </w:rPr>
      </w:pPr>
      <w:r>
        <w:rPr>
          <w:rFonts w:hint="eastAsia" w:ascii="宋体" w:hAnsi="宋体" w:cs="宋体"/>
          <w:sz w:val="24"/>
        </w:rPr>
        <w:t>……</w:t>
      </w:r>
    </w:p>
    <w:p w14:paraId="27743BF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DE972E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E5BB555">
      <w:pPr>
        <w:spacing w:line="360" w:lineRule="auto"/>
        <w:ind w:right="1760"/>
        <w:jc w:val="right"/>
        <w:rPr>
          <w:rFonts w:ascii="宋体" w:hAnsi="宋体" w:cs="宋体"/>
          <w:sz w:val="24"/>
        </w:rPr>
      </w:pPr>
      <w:r>
        <w:rPr>
          <w:rFonts w:hint="eastAsia" w:ascii="宋体" w:hAnsi="宋体" w:cs="宋体"/>
          <w:sz w:val="24"/>
        </w:rPr>
        <w:t>投标人名称（电子签名）：</w:t>
      </w:r>
    </w:p>
    <w:p w14:paraId="7E153543">
      <w:pPr>
        <w:spacing w:line="360" w:lineRule="auto"/>
        <w:ind w:right="1120" w:firstLine="4680" w:firstLineChars="1950"/>
        <w:rPr>
          <w:rFonts w:ascii="宋体" w:hAnsi="宋体" w:cs="宋体"/>
          <w:sz w:val="24"/>
        </w:rPr>
      </w:pPr>
      <w:r>
        <w:rPr>
          <w:rFonts w:hint="eastAsia" w:ascii="宋体" w:hAnsi="宋体" w:cs="宋体"/>
          <w:sz w:val="24"/>
        </w:rPr>
        <w:t>日 期：</w:t>
      </w:r>
    </w:p>
    <w:p w14:paraId="13699296">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6FB2C4D3">
      <w:pPr>
        <w:spacing w:line="360" w:lineRule="auto"/>
        <w:ind w:right="420"/>
        <w:rPr>
          <w:rFonts w:hint="eastAsia" w:ascii="宋体" w:hAnsi="宋体" w:eastAsia="宋体" w:cs="宋体"/>
          <w:color w:val="auto"/>
          <w:sz w:val="24"/>
          <w:highlight w:val="none"/>
        </w:rPr>
      </w:pPr>
    </w:p>
    <w:p w14:paraId="4EFFD4F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DECA33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6AD2BE">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22AB1E">
      <w:pPr>
        <w:spacing w:line="360" w:lineRule="auto"/>
        <w:rPr>
          <w:rFonts w:hint="eastAsia" w:ascii="宋体" w:hAnsi="宋体" w:eastAsia="宋体" w:cs="宋体"/>
          <w:bCs/>
          <w:color w:val="auto"/>
          <w:sz w:val="24"/>
          <w:highlight w:val="none"/>
        </w:rPr>
      </w:pPr>
    </w:p>
    <w:p w14:paraId="2546B75F">
      <w:pPr>
        <w:rPr>
          <w:rFonts w:hint="eastAsia" w:ascii="宋体" w:hAnsi="宋体" w:eastAsia="宋体" w:cs="宋体"/>
          <w:color w:val="auto"/>
          <w:highlight w:val="none"/>
        </w:rPr>
      </w:pPr>
    </w:p>
    <w:p w14:paraId="5D90D3D7">
      <w:pPr>
        <w:rPr>
          <w:rFonts w:hint="eastAsia" w:ascii="宋体" w:hAnsi="宋体" w:eastAsia="宋体" w:cs="宋体"/>
          <w:highlight w:val="none"/>
        </w:rPr>
        <w:sectPr>
          <w:footerReference r:id="rId27" w:type="even"/>
          <w:pgSz w:w="11906" w:h="16838"/>
          <w:pgMar w:top="1276" w:right="1418" w:bottom="1247" w:left="1418" w:header="851" w:footer="992" w:gutter="0"/>
          <w:pgNumType w:fmt="decimal"/>
          <w:cols w:space="720" w:num="1"/>
          <w:titlePg/>
          <w:docGrid w:linePitch="312" w:charSpace="0"/>
        </w:sectPr>
      </w:pPr>
    </w:p>
    <w:tbl>
      <w:tblPr>
        <w:tblStyle w:val="64"/>
        <w:tblW w:w="14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0B11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107706EC">
            <w:pPr>
              <w:widowControl/>
              <w:jc w:val="center"/>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中小微行业划型标准规定（根据工信部联企业〔2011〕300号制定）</w:t>
            </w:r>
          </w:p>
        </w:tc>
      </w:tr>
      <w:tr w14:paraId="5CC8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178" w:type="dxa"/>
            <w:vMerge w:val="restart"/>
            <w:tcMar>
              <w:top w:w="15" w:type="dxa"/>
              <w:left w:w="15" w:type="dxa"/>
              <w:bottom w:w="15" w:type="dxa"/>
              <w:right w:w="15" w:type="dxa"/>
            </w:tcMar>
            <w:vAlign w:val="center"/>
          </w:tcPr>
          <w:p w14:paraId="21DECA5E">
            <w:pPr>
              <w:widowControl/>
              <w:jc w:val="center"/>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行业</w:t>
            </w:r>
          </w:p>
        </w:tc>
        <w:tc>
          <w:tcPr>
            <w:tcW w:w="4508" w:type="dxa"/>
            <w:gridSpan w:val="3"/>
            <w:tcMar>
              <w:top w:w="15" w:type="dxa"/>
              <w:left w:w="15" w:type="dxa"/>
              <w:bottom w:w="15" w:type="dxa"/>
              <w:right w:w="15" w:type="dxa"/>
            </w:tcMar>
            <w:vAlign w:val="bottom"/>
          </w:tcPr>
          <w:p w14:paraId="271EBD5B">
            <w:pPr>
              <w:widowControl/>
              <w:jc w:val="center"/>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中型企业</w:t>
            </w:r>
          </w:p>
        </w:tc>
        <w:tc>
          <w:tcPr>
            <w:tcW w:w="3994" w:type="dxa"/>
            <w:gridSpan w:val="3"/>
            <w:tcMar>
              <w:top w:w="15" w:type="dxa"/>
              <w:left w:w="15" w:type="dxa"/>
              <w:bottom w:w="15" w:type="dxa"/>
              <w:right w:w="15" w:type="dxa"/>
            </w:tcMar>
            <w:vAlign w:val="bottom"/>
          </w:tcPr>
          <w:p w14:paraId="38B6A6C6">
            <w:pPr>
              <w:widowControl/>
              <w:jc w:val="center"/>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小型企业</w:t>
            </w:r>
          </w:p>
        </w:tc>
        <w:tc>
          <w:tcPr>
            <w:tcW w:w="4131" w:type="dxa"/>
            <w:gridSpan w:val="3"/>
            <w:tcMar>
              <w:top w:w="15" w:type="dxa"/>
              <w:left w:w="15" w:type="dxa"/>
              <w:bottom w:w="15" w:type="dxa"/>
              <w:right w:w="15" w:type="dxa"/>
            </w:tcMar>
            <w:vAlign w:val="bottom"/>
          </w:tcPr>
          <w:p w14:paraId="03E03607">
            <w:pPr>
              <w:widowControl/>
              <w:jc w:val="center"/>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微型企业</w:t>
            </w:r>
          </w:p>
        </w:tc>
      </w:tr>
      <w:tr w14:paraId="46CF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78" w:type="dxa"/>
            <w:vMerge w:val="continue"/>
            <w:tcMar>
              <w:top w:w="15" w:type="dxa"/>
              <w:left w:w="15" w:type="dxa"/>
              <w:bottom w:w="15" w:type="dxa"/>
              <w:right w:w="15" w:type="dxa"/>
            </w:tcMar>
            <w:vAlign w:val="center"/>
          </w:tcPr>
          <w:p w14:paraId="61040A7E">
            <w:pPr>
              <w:rPr>
                <w:rFonts w:hint="eastAsia" w:ascii="宋体" w:hAnsi="宋体" w:eastAsia="宋体" w:cs="宋体"/>
                <w:b w:val="0"/>
                <w:bCs/>
                <w:color w:val="auto"/>
                <w:sz w:val="20"/>
                <w:szCs w:val="20"/>
                <w:highlight w:val="none"/>
              </w:rPr>
            </w:pPr>
          </w:p>
        </w:tc>
        <w:tc>
          <w:tcPr>
            <w:tcW w:w="1383" w:type="dxa"/>
            <w:tcMar>
              <w:top w:w="15" w:type="dxa"/>
              <w:left w:w="15" w:type="dxa"/>
              <w:bottom w:w="15" w:type="dxa"/>
              <w:right w:w="15" w:type="dxa"/>
            </w:tcMar>
            <w:vAlign w:val="bottom"/>
          </w:tcPr>
          <w:p w14:paraId="481376A5">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从业人员X　　　（人）</w:t>
            </w:r>
          </w:p>
        </w:tc>
        <w:tc>
          <w:tcPr>
            <w:tcW w:w="1575" w:type="dxa"/>
            <w:tcMar>
              <w:top w:w="15" w:type="dxa"/>
              <w:left w:w="15" w:type="dxa"/>
              <w:bottom w:w="15" w:type="dxa"/>
              <w:right w:w="15" w:type="dxa"/>
            </w:tcMar>
            <w:vAlign w:val="bottom"/>
          </w:tcPr>
          <w:p w14:paraId="26DDFCA1">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营业收入 Y    （万元）</w:t>
            </w:r>
          </w:p>
        </w:tc>
        <w:tc>
          <w:tcPr>
            <w:tcW w:w="1550" w:type="dxa"/>
            <w:tcMar>
              <w:top w:w="15" w:type="dxa"/>
              <w:left w:w="15" w:type="dxa"/>
              <w:bottom w:w="15" w:type="dxa"/>
              <w:right w:w="15" w:type="dxa"/>
            </w:tcMar>
            <w:vAlign w:val="bottom"/>
          </w:tcPr>
          <w:p w14:paraId="601AD0DA">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资产总额 Z　 （万元）</w:t>
            </w:r>
          </w:p>
        </w:tc>
        <w:tc>
          <w:tcPr>
            <w:tcW w:w="1182" w:type="dxa"/>
            <w:tcMar>
              <w:top w:w="15" w:type="dxa"/>
              <w:left w:w="15" w:type="dxa"/>
              <w:bottom w:w="15" w:type="dxa"/>
              <w:right w:w="15" w:type="dxa"/>
            </w:tcMar>
            <w:vAlign w:val="bottom"/>
          </w:tcPr>
          <w:p w14:paraId="59D819D3">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从业人员X（人）</w:t>
            </w:r>
          </w:p>
        </w:tc>
        <w:tc>
          <w:tcPr>
            <w:tcW w:w="1387" w:type="dxa"/>
            <w:tcMar>
              <w:top w:w="15" w:type="dxa"/>
              <w:left w:w="15" w:type="dxa"/>
              <w:bottom w:w="15" w:type="dxa"/>
              <w:right w:w="15" w:type="dxa"/>
            </w:tcMar>
            <w:vAlign w:val="bottom"/>
          </w:tcPr>
          <w:p w14:paraId="21D970B4">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营业收入Y　　（万元）</w:t>
            </w:r>
          </w:p>
        </w:tc>
        <w:tc>
          <w:tcPr>
            <w:tcW w:w="1425" w:type="dxa"/>
            <w:tcMar>
              <w:top w:w="15" w:type="dxa"/>
              <w:left w:w="15" w:type="dxa"/>
              <w:bottom w:w="15" w:type="dxa"/>
              <w:right w:w="15" w:type="dxa"/>
            </w:tcMar>
            <w:vAlign w:val="bottom"/>
          </w:tcPr>
          <w:p w14:paraId="3709DB6D">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资产总额Z　　（万元）</w:t>
            </w:r>
          </w:p>
        </w:tc>
        <w:tc>
          <w:tcPr>
            <w:tcW w:w="1010" w:type="dxa"/>
            <w:tcMar>
              <w:top w:w="15" w:type="dxa"/>
              <w:left w:w="15" w:type="dxa"/>
              <w:bottom w:w="15" w:type="dxa"/>
              <w:right w:w="15" w:type="dxa"/>
            </w:tcMar>
            <w:vAlign w:val="bottom"/>
          </w:tcPr>
          <w:p w14:paraId="1271E08F">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从业人员X（人）</w:t>
            </w:r>
          </w:p>
        </w:tc>
        <w:tc>
          <w:tcPr>
            <w:tcW w:w="976" w:type="dxa"/>
            <w:tcMar>
              <w:top w:w="15" w:type="dxa"/>
              <w:left w:w="15" w:type="dxa"/>
              <w:bottom w:w="15" w:type="dxa"/>
              <w:right w:w="15" w:type="dxa"/>
            </w:tcMar>
            <w:vAlign w:val="bottom"/>
          </w:tcPr>
          <w:p w14:paraId="08137A7B">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营业收入Y（万元）</w:t>
            </w:r>
          </w:p>
        </w:tc>
        <w:tc>
          <w:tcPr>
            <w:tcW w:w="2145" w:type="dxa"/>
            <w:tcMar>
              <w:top w:w="15" w:type="dxa"/>
              <w:left w:w="15" w:type="dxa"/>
              <w:bottom w:w="15" w:type="dxa"/>
              <w:right w:w="15" w:type="dxa"/>
            </w:tcMar>
            <w:vAlign w:val="bottom"/>
          </w:tcPr>
          <w:p w14:paraId="66D31829">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资产总额Z（万元）</w:t>
            </w:r>
          </w:p>
        </w:tc>
      </w:tr>
      <w:tr w14:paraId="0C41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tcMar>
              <w:top w:w="15" w:type="dxa"/>
              <w:left w:w="15" w:type="dxa"/>
              <w:bottom w:w="15" w:type="dxa"/>
              <w:right w:w="15" w:type="dxa"/>
            </w:tcMar>
            <w:vAlign w:val="bottom"/>
          </w:tcPr>
          <w:p w14:paraId="3680A8AE">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 xml:space="preserve"> 1、农林牧渔业</w:t>
            </w:r>
          </w:p>
        </w:tc>
        <w:tc>
          <w:tcPr>
            <w:tcW w:w="1383" w:type="dxa"/>
            <w:tcMar>
              <w:top w:w="15" w:type="dxa"/>
              <w:left w:w="15" w:type="dxa"/>
              <w:bottom w:w="15" w:type="dxa"/>
              <w:right w:w="15" w:type="dxa"/>
            </w:tcMar>
            <w:vAlign w:val="bottom"/>
          </w:tcPr>
          <w:p w14:paraId="155AEB06">
            <w:pPr>
              <w:widowControl/>
              <w:jc w:val="left"/>
              <w:textAlignment w:val="bottom"/>
              <w:rPr>
                <w:rFonts w:hint="eastAsia" w:ascii="宋体" w:hAnsi="宋体" w:eastAsia="宋体" w:cs="宋体"/>
                <w:b w:val="0"/>
                <w:bCs/>
                <w:color w:val="auto"/>
                <w:kern w:val="0"/>
                <w:sz w:val="20"/>
                <w:szCs w:val="20"/>
                <w:highlight w:val="none"/>
              </w:rPr>
            </w:pPr>
          </w:p>
        </w:tc>
        <w:tc>
          <w:tcPr>
            <w:tcW w:w="1575" w:type="dxa"/>
            <w:tcMar>
              <w:top w:w="15" w:type="dxa"/>
              <w:left w:w="15" w:type="dxa"/>
              <w:bottom w:w="15" w:type="dxa"/>
              <w:right w:w="15" w:type="dxa"/>
            </w:tcMar>
            <w:vAlign w:val="bottom"/>
          </w:tcPr>
          <w:p w14:paraId="62226239">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 xml:space="preserve"> 500≤Y＜20000</w:t>
            </w:r>
          </w:p>
        </w:tc>
        <w:tc>
          <w:tcPr>
            <w:tcW w:w="1550" w:type="dxa"/>
            <w:tcMar>
              <w:top w:w="15" w:type="dxa"/>
              <w:left w:w="15" w:type="dxa"/>
              <w:bottom w:w="15" w:type="dxa"/>
              <w:right w:w="15" w:type="dxa"/>
            </w:tcMar>
            <w:vAlign w:val="bottom"/>
          </w:tcPr>
          <w:p w14:paraId="4E5698AB">
            <w:pPr>
              <w:widowControl/>
              <w:jc w:val="left"/>
              <w:textAlignment w:val="bottom"/>
              <w:rPr>
                <w:rFonts w:hint="eastAsia" w:ascii="宋体" w:hAnsi="宋体" w:eastAsia="宋体" w:cs="宋体"/>
                <w:b w:val="0"/>
                <w:bCs/>
                <w:color w:val="auto"/>
                <w:kern w:val="0"/>
                <w:sz w:val="20"/>
                <w:szCs w:val="20"/>
                <w:highlight w:val="none"/>
              </w:rPr>
            </w:pPr>
          </w:p>
        </w:tc>
        <w:tc>
          <w:tcPr>
            <w:tcW w:w="1182" w:type="dxa"/>
            <w:tcMar>
              <w:top w:w="15" w:type="dxa"/>
              <w:left w:w="15" w:type="dxa"/>
              <w:bottom w:w="15" w:type="dxa"/>
              <w:right w:w="15" w:type="dxa"/>
            </w:tcMar>
            <w:vAlign w:val="bottom"/>
          </w:tcPr>
          <w:p w14:paraId="2EBF653E">
            <w:pPr>
              <w:widowControl/>
              <w:jc w:val="left"/>
              <w:textAlignment w:val="bottom"/>
              <w:rPr>
                <w:rFonts w:hint="eastAsia" w:ascii="宋体" w:hAnsi="宋体" w:eastAsia="宋体" w:cs="宋体"/>
                <w:b w:val="0"/>
                <w:bCs/>
                <w:color w:val="auto"/>
                <w:kern w:val="0"/>
                <w:sz w:val="20"/>
                <w:szCs w:val="20"/>
                <w:highlight w:val="none"/>
              </w:rPr>
            </w:pPr>
          </w:p>
        </w:tc>
        <w:tc>
          <w:tcPr>
            <w:tcW w:w="1387" w:type="dxa"/>
            <w:tcMar>
              <w:top w:w="15" w:type="dxa"/>
              <w:left w:w="15" w:type="dxa"/>
              <w:bottom w:w="15" w:type="dxa"/>
              <w:right w:w="15" w:type="dxa"/>
            </w:tcMar>
            <w:vAlign w:val="bottom"/>
          </w:tcPr>
          <w:p w14:paraId="3ADCFFF8">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 xml:space="preserve"> 50≤Y＜500</w:t>
            </w:r>
          </w:p>
        </w:tc>
        <w:tc>
          <w:tcPr>
            <w:tcW w:w="1425" w:type="dxa"/>
            <w:tcMar>
              <w:top w:w="15" w:type="dxa"/>
              <w:left w:w="15" w:type="dxa"/>
              <w:bottom w:w="15" w:type="dxa"/>
              <w:right w:w="15" w:type="dxa"/>
            </w:tcMar>
            <w:vAlign w:val="bottom"/>
          </w:tcPr>
          <w:p w14:paraId="6099758C">
            <w:pPr>
              <w:widowControl/>
              <w:jc w:val="left"/>
              <w:textAlignment w:val="bottom"/>
              <w:rPr>
                <w:rFonts w:hint="eastAsia" w:ascii="宋体" w:hAnsi="宋体" w:eastAsia="宋体" w:cs="宋体"/>
                <w:b w:val="0"/>
                <w:bCs/>
                <w:color w:val="auto"/>
                <w:kern w:val="0"/>
                <w:sz w:val="20"/>
                <w:szCs w:val="20"/>
                <w:highlight w:val="none"/>
              </w:rPr>
            </w:pPr>
          </w:p>
        </w:tc>
        <w:tc>
          <w:tcPr>
            <w:tcW w:w="1010" w:type="dxa"/>
            <w:tcMar>
              <w:top w:w="15" w:type="dxa"/>
              <w:left w:w="15" w:type="dxa"/>
              <w:bottom w:w="15" w:type="dxa"/>
              <w:right w:w="15" w:type="dxa"/>
            </w:tcMar>
            <w:vAlign w:val="bottom"/>
          </w:tcPr>
          <w:p w14:paraId="418E3C5F">
            <w:pPr>
              <w:widowControl/>
              <w:jc w:val="left"/>
              <w:textAlignment w:val="bottom"/>
              <w:rPr>
                <w:rFonts w:hint="eastAsia" w:ascii="宋体" w:hAnsi="宋体" w:eastAsia="宋体" w:cs="宋体"/>
                <w:b w:val="0"/>
                <w:bCs/>
                <w:color w:val="auto"/>
                <w:kern w:val="0"/>
                <w:sz w:val="20"/>
                <w:szCs w:val="20"/>
                <w:highlight w:val="none"/>
              </w:rPr>
            </w:pPr>
          </w:p>
        </w:tc>
        <w:tc>
          <w:tcPr>
            <w:tcW w:w="976" w:type="dxa"/>
            <w:tcMar>
              <w:top w:w="15" w:type="dxa"/>
              <w:left w:w="15" w:type="dxa"/>
              <w:bottom w:w="15" w:type="dxa"/>
              <w:right w:w="15" w:type="dxa"/>
            </w:tcMar>
            <w:vAlign w:val="bottom"/>
          </w:tcPr>
          <w:p w14:paraId="589A6A8E">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Y＜50</w:t>
            </w:r>
          </w:p>
        </w:tc>
        <w:tc>
          <w:tcPr>
            <w:tcW w:w="2145" w:type="dxa"/>
            <w:tcMar>
              <w:top w:w="15" w:type="dxa"/>
              <w:left w:w="15" w:type="dxa"/>
              <w:bottom w:w="15" w:type="dxa"/>
              <w:right w:w="15" w:type="dxa"/>
            </w:tcMar>
            <w:vAlign w:val="bottom"/>
          </w:tcPr>
          <w:p w14:paraId="78D3B0D4">
            <w:pPr>
              <w:widowControl/>
              <w:jc w:val="left"/>
              <w:textAlignment w:val="bottom"/>
              <w:rPr>
                <w:rFonts w:hint="eastAsia" w:ascii="宋体" w:hAnsi="宋体" w:eastAsia="宋体" w:cs="宋体"/>
                <w:b w:val="0"/>
                <w:bCs/>
                <w:color w:val="auto"/>
                <w:kern w:val="0"/>
                <w:sz w:val="20"/>
                <w:szCs w:val="20"/>
                <w:highlight w:val="none"/>
              </w:rPr>
            </w:pPr>
          </w:p>
        </w:tc>
      </w:tr>
      <w:tr w14:paraId="04E0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tcMar>
              <w:top w:w="15" w:type="dxa"/>
              <w:left w:w="15" w:type="dxa"/>
              <w:bottom w:w="15" w:type="dxa"/>
              <w:right w:w="15" w:type="dxa"/>
            </w:tcMar>
            <w:vAlign w:val="bottom"/>
          </w:tcPr>
          <w:p w14:paraId="308D2275">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 xml:space="preserve"> 2、工业</w:t>
            </w:r>
          </w:p>
        </w:tc>
        <w:tc>
          <w:tcPr>
            <w:tcW w:w="1383" w:type="dxa"/>
            <w:tcMar>
              <w:top w:w="15" w:type="dxa"/>
              <w:left w:w="15" w:type="dxa"/>
              <w:bottom w:w="15" w:type="dxa"/>
              <w:right w:w="15" w:type="dxa"/>
            </w:tcMar>
            <w:vAlign w:val="bottom"/>
          </w:tcPr>
          <w:p w14:paraId="74A39D34">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300≤X＜1000</w:t>
            </w:r>
          </w:p>
        </w:tc>
        <w:tc>
          <w:tcPr>
            <w:tcW w:w="1575" w:type="dxa"/>
            <w:tcMar>
              <w:top w:w="15" w:type="dxa"/>
              <w:left w:w="15" w:type="dxa"/>
              <w:bottom w:w="15" w:type="dxa"/>
              <w:right w:w="15" w:type="dxa"/>
            </w:tcMar>
            <w:vAlign w:val="bottom"/>
          </w:tcPr>
          <w:p w14:paraId="53DF8B0A">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2000≤Y＜40000</w:t>
            </w:r>
          </w:p>
        </w:tc>
        <w:tc>
          <w:tcPr>
            <w:tcW w:w="1550" w:type="dxa"/>
            <w:tcMar>
              <w:top w:w="15" w:type="dxa"/>
              <w:left w:w="15" w:type="dxa"/>
              <w:bottom w:w="15" w:type="dxa"/>
              <w:right w:w="15" w:type="dxa"/>
            </w:tcMar>
            <w:vAlign w:val="bottom"/>
          </w:tcPr>
          <w:p w14:paraId="5E357E0C">
            <w:pPr>
              <w:widowControl/>
              <w:jc w:val="left"/>
              <w:textAlignment w:val="bottom"/>
              <w:rPr>
                <w:rFonts w:hint="eastAsia" w:ascii="宋体" w:hAnsi="宋体" w:eastAsia="宋体" w:cs="宋体"/>
                <w:b w:val="0"/>
                <w:bCs/>
                <w:color w:val="auto"/>
                <w:kern w:val="0"/>
                <w:sz w:val="20"/>
                <w:szCs w:val="20"/>
                <w:highlight w:val="none"/>
              </w:rPr>
            </w:pPr>
          </w:p>
        </w:tc>
        <w:tc>
          <w:tcPr>
            <w:tcW w:w="1182" w:type="dxa"/>
            <w:tcMar>
              <w:top w:w="15" w:type="dxa"/>
              <w:left w:w="15" w:type="dxa"/>
              <w:bottom w:w="15" w:type="dxa"/>
              <w:right w:w="15" w:type="dxa"/>
            </w:tcMar>
            <w:vAlign w:val="bottom"/>
          </w:tcPr>
          <w:p w14:paraId="01242080">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20≤X＜300</w:t>
            </w:r>
          </w:p>
        </w:tc>
        <w:tc>
          <w:tcPr>
            <w:tcW w:w="1387" w:type="dxa"/>
            <w:tcMar>
              <w:top w:w="15" w:type="dxa"/>
              <w:left w:w="15" w:type="dxa"/>
              <w:bottom w:w="15" w:type="dxa"/>
              <w:right w:w="15" w:type="dxa"/>
            </w:tcMar>
            <w:vAlign w:val="bottom"/>
          </w:tcPr>
          <w:p w14:paraId="2F458ECE">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300≤Y＜2000</w:t>
            </w:r>
          </w:p>
        </w:tc>
        <w:tc>
          <w:tcPr>
            <w:tcW w:w="1425" w:type="dxa"/>
            <w:tcMar>
              <w:top w:w="15" w:type="dxa"/>
              <w:left w:w="15" w:type="dxa"/>
              <w:bottom w:w="15" w:type="dxa"/>
              <w:right w:w="15" w:type="dxa"/>
            </w:tcMar>
            <w:vAlign w:val="bottom"/>
          </w:tcPr>
          <w:p w14:paraId="53A6270C">
            <w:pPr>
              <w:widowControl/>
              <w:jc w:val="left"/>
              <w:textAlignment w:val="bottom"/>
              <w:rPr>
                <w:rFonts w:hint="eastAsia" w:ascii="宋体" w:hAnsi="宋体" w:eastAsia="宋体" w:cs="宋体"/>
                <w:b w:val="0"/>
                <w:bCs/>
                <w:color w:val="auto"/>
                <w:kern w:val="0"/>
                <w:sz w:val="20"/>
                <w:szCs w:val="20"/>
                <w:highlight w:val="none"/>
              </w:rPr>
            </w:pPr>
          </w:p>
        </w:tc>
        <w:tc>
          <w:tcPr>
            <w:tcW w:w="1010" w:type="dxa"/>
            <w:tcMar>
              <w:top w:w="15" w:type="dxa"/>
              <w:left w:w="15" w:type="dxa"/>
              <w:bottom w:w="15" w:type="dxa"/>
              <w:right w:w="15" w:type="dxa"/>
            </w:tcMar>
            <w:vAlign w:val="bottom"/>
          </w:tcPr>
          <w:p w14:paraId="3B7CDE27">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X＜20</w:t>
            </w:r>
          </w:p>
        </w:tc>
        <w:tc>
          <w:tcPr>
            <w:tcW w:w="976" w:type="dxa"/>
            <w:tcMar>
              <w:top w:w="15" w:type="dxa"/>
              <w:left w:w="15" w:type="dxa"/>
              <w:bottom w:w="15" w:type="dxa"/>
              <w:right w:w="15" w:type="dxa"/>
            </w:tcMar>
            <w:vAlign w:val="bottom"/>
          </w:tcPr>
          <w:p w14:paraId="55A78903">
            <w:pPr>
              <w:widowControl/>
              <w:jc w:val="left"/>
              <w:textAlignment w:val="bottom"/>
              <w:rPr>
                <w:rFonts w:hint="eastAsia" w:ascii="宋体" w:hAnsi="宋体" w:eastAsia="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rPr>
              <w:t>Y＜300</w:t>
            </w:r>
          </w:p>
        </w:tc>
        <w:tc>
          <w:tcPr>
            <w:tcW w:w="2145" w:type="dxa"/>
            <w:tcMar>
              <w:top w:w="15" w:type="dxa"/>
              <w:left w:w="15" w:type="dxa"/>
              <w:bottom w:w="15" w:type="dxa"/>
              <w:right w:w="15" w:type="dxa"/>
            </w:tcMar>
            <w:vAlign w:val="bottom"/>
          </w:tcPr>
          <w:p w14:paraId="6CB635AC">
            <w:pPr>
              <w:widowControl/>
              <w:jc w:val="left"/>
              <w:textAlignment w:val="bottom"/>
              <w:rPr>
                <w:rFonts w:hint="eastAsia" w:ascii="宋体" w:hAnsi="宋体" w:eastAsia="宋体" w:cs="宋体"/>
                <w:b w:val="0"/>
                <w:bCs/>
                <w:color w:val="auto"/>
                <w:kern w:val="0"/>
                <w:sz w:val="20"/>
                <w:szCs w:val="20"/>
                <w:highlight w:val="none"/>
              </w:rPr>
            </w:pPr>
          </w:p>
        </w:tc>
      </w:tr>
      <w:tr w14:paraId="5E71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73964792">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3、建筑业</w:t>
            </w:r>
          </w:p>
        </w:tc>
        <w:tc>
          <w:tcPr>
            <w:tcW w:w="1383" w:type="dxa"/>
            <w:shd w:val="clear" w:color="auto" w:fill="FFFFFF"/>
            <w:tcMar>
              <w:top w:w="15" w:type="dxa"/>
              <w:left w:w="15" w:type="dxa"/>
              <w:bottom w:w="15" w:type="dxa"/>
              <w:right w:w="15" w:type="dxa"/>
            </w:tcMar>
            <w:vAlign w:val="bottom"/>
          </w:tcPr>
          <w:p w14:paraId="1860072F">
            <w:pPr>
              <w:rPr>
                <w:rFonts w:hint="eastAsia"/>
                <w:b w:val="0"/>
                <w:bCs/>
                <w:i w:val="0"/>
                <w:color w:val="auto"/>
                <w:sz w:val="20"/>
                <w:szCs w:val="20"/>
                <w:shd w:val="clear" w:color="auto" w:fill="auto"/>
              </w:rPr>
            </w:pPr>
          </w:p>
        </w:tc>
        <w:tc>
          <w:tcPr>
            <w:tcW w:w="1575" w:type="dxa"/>
            <w:shd w:val="clear" w:color="auto" w:fill="FFFFFF"/>
            <w:tcMar>
              <w:top w:w="15" w:type="dxa"/>
              <w:left w:w="15" w:type="dxa"/>
              <w:bottom w:w="15" w:type="dxa"/>
              <w:right w:w="15" w:type="dxa"/>
            </w:tcMar>
            <w:vAlign w:val="bottom"/>
          </w:tcPr>
          <w:p w14:paraId="73E3B2C0">
            <w:pPr>
              <w:rPr>
                <w:rFonts w:hint="eastAsia"/>
                <w:b w:val="0"/>
                <w:bCs/>
                <w:i w:val="0"/>
                <w:color w:val="auto"/>
                <w:sz w:val="20"/>
                <w:szCs w:val="20"/>
                <w:shd w:val="clear" w:color="auto" w:fill="auto"/>
              </w:rPr>
            </w:pPr>
            <w:r>
              <w:rPr>
                <w:rFonts w:hint="eastAsia"/>
                <w:b w:val="0"/>
                <w:bCs/>
                <w:i w:val="0"/>
                <w:color w:val="auto"/>
                <w:sz w:val="20"/>
                <w:szCs w:val="20"/>
                <w:shd w:val="clear" w:color="auto" w:fill="auto"/>
              </w:rPr>
              <w:t>6000≤Y＜80000</w:t>
            </w:r>
          </w:p>
        </w:tc>
        <w:tc>
          <w:tcPr>
            <w:tcW w:w="1550" w:type="dxa"/>
            <w:shd w:val="clear" w:color="auto" w:fill="FFFFFF"/>
            <w:tcMar>
              <w:top w:w="15" w:type="dxa"/>
              <w:left w:w="15" w:type="dxa"/>
              <w:bottom w:w="15" w:type="dxa"/>
              <w:right w:w="15" w:type="dxa"/>
            </w:tcMar>
            <w:vAlign w:val="bottom"/>
          </w:tcPr>
          <w:p w14:paraId="1923D750">
            <w:pPr>
              <w:rPr>
                <w:rFonts w:hint="eastAsia"/>
                <w:b w:val="0"/>
                <w:bCs/>
                <w:i w:val="0"/>
                <w:color w:val="auto"/>
                <w:sz w:val="20"/>
                <w:szCs w:val="20"/>
                <w:shd w:val="clear" w:color="auto" w:fill="auto"/>
              </w:rPr>
            </w:pPr>
            <w:r>
              <w:rPr>
                <w:rFonts w:hint="eastAsia"/>
                <w:b w:val="0"/>
                <w:bCs/>
                <w:i w:val="0"/>
                <w:color w:val="auto"/>
                <w:sz w:val="20"/>
                <w:szCs w:val="20"/>
                <w:shd w:val="clear" w:color="auto" w:fill="auto"/>
              </w:rPr>
              <w:t>5000≤Z＜80000</w:t>
            </w:r>
          </w:p>
        </w:tc>
        <w:tc>
          <w:tcPr>
            <w:tcW w:w="1182" w:type="dxa"/>
            <w:shd w:val="clear" w:color="auto" w:fill="FFFFFF"/>
            <w:tcMar>
              <w:top w:w="15" w:type="dxa"/>
              <w:left w:w="15" w:type="dxa"/>
              <w:bottom w:w="15" w:type="dxa"/>
              <w:right w:w="15" w:type="dxa"/>
            </w:tcMar>
            <w:vAlign w:val="bottom"/>
          </w:tcPr>
          <w:p w14:paraId="312E9020">
            <w:pPr>
              <w:rPr>
                <w:rFonts w:hint="eastAsia"/>
                <w:b w:val="0"/>
                <w:bCs/>
                <w:i w:val="0"/>
                <w:color w:val="auto"/>
                <w:sz w:val="20"/>
                <w:szCs w:val="20"/>
                <w:shd w:val="clear" w:color="auto" w:fill="auto"/>
              </w:rPr>
            </w:pPr>
          </w:p>
        </w:tc>
        <w:tc>
          <w:tcPr>
            <w:tcW w:w="1387" w:type="dxa"/>
            <w:shd w:val="clear" w:color="auto" w:fill="FFFFFF"/>
            <w:tcMar>
              <w:top w:w="15" w:type="dxa"/>
              <w:left w:w="15" w:type="dxa"/>
              <w:bottom w:w="15" w:type="dxa"/>
              <w:right w:w="15" w:type="dxa"/>
            </w:tcMar>
            <w:vAlign w:val="bottom"/>
          </w:tcPr>
          <w:p w14:paraId="3D101172">
            <w:pPr>
              <w:rPr>
                <w:rFonts w:hint="eastAsia"/>
                <w:b w:val="0"/>
                <w:bCs/>
                <w:i w:val="0"/>
                <w:color w:val="auto"/>
                <w:sz w:val="20"/>
                <w:szCs w:val="20"/>
                <w:shd w:val="clear" w:color="auto" w:fill="auto"/>
              </w:rPr>
            </w:pPr>
            <w:r>
              <w:rPr>
                <w:rFonts w:hint="eastAsia"/>
                <w:b w:val="0"/>
                <w:bCs/>
                <w:i w:val="0"/>
                <w:color w:val="auto"/>
                <w:sz w:val="20"/>
                <w:szCs w:val="20"/>
                <w:shd w:val="clear" w:color="auto" w:fill="auto"/>
              </w:rPr>
              <w:t>300≤Y＜6000</w:t>
            </w:r>
          </w:p>
        </w:tc>
        <w:tc>
          <w:tcPr>
            <w:tcW w:w="1425" w:type="dxa"/>
            <w:shd w:val="clear" w:color="auto" w:fill="FFFFFF"/>
            <w:tcMar>
              <w:top w:w="15" w:type="dxa"/>
              <w:left w:w="15" w:type="dxa"/>
              <w:bottom w:w="15" w:type="dxa"/>
              <w:right w:w="15" w:type="dxa"/>
            </w:tcMar>
            <w:vAlign w:val="bottom"/>
          </w:tcPr>
          <w:p w14:paraId="691C0298">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300≤Z＜5000</w:t>
            </w:r>
          </w:p>
        </w:tc>
        <w:tc>
          <w:tcPr>
            <w:tcW w:w="1010" w:type="dxa"/>
            <w:shd w:val="clear" w:color="auto" w:fill="FFFFFF"/>
            <w:tcMar>
              <w:top w:w="15" w:type="dxa"/>
              <w:left w:w="15" w:type="dxa"/>
              <w:bottom w:w="15" w:type="dxa"/>
              <w:right w:w="15" w:type="dxa"/>
            </w:tcMar>
            <w:vAlign w:val="bottom"/>
          </w:tcPr>
          <w:p w14:paraId="65065E37">
            <w:pPr>
              <w:rPr>
                <w:rFonts w:hint="eastAsia"/>
                <w:b w:val="0"/>
                <w:bCs/>
                <w:i w:val="0"/>
                <w:color w:val="auto"/>
                <w:sz w:val="20"/>
                <w:szCs w:val="20"/>
                <w:shd w:val="clear" w:color="auto" w:fill="auto"/>
              </w:rPr>
            </w:pPr>
          </w:p>
        </w:tc>
        <w:tc>
          <w:tcPr>
            <w:tcW w:w="976" w:type="dxa"/>
            <w:shd w:val="clear" w:color="auto" w:fill="FFFFFF"/>
            <w:tcMar>
              <w:top w:w="15" w:type="dxa"/>
              <w:left w:w="15" w:type="dxa"/>
              <w:bottom w:w="15" w:type="dxa"/>
              <w:right w:w="15" w:type="dxa"/>
            </w:tcMar>
            <w:vAlign w:val="bottom"/>
          </w:tcPr>
          <w:p w14:paraId="54E58A73">
            <w:pPr>
              <w:rPr>
                <w:rFonts w:hint="eastAsia"/>
                <w:b w:val="0"/>
                <w:bCs/>
                <w:i w:val="0"/>
                <w:color w:val="auto"/>
                <w:sz w:val="20"/>
                <w:szCs w:val="20"/>
                <w:shd w:val="clear" w:color="auto" w:fill="auto"/>
              </w:rPr>
            </w:pPr>
            <w:r>
              <w:rPr>
                <w:rFonts w:hint="eastAsia"/>
                <w:b w:val="0"/>
                <w:bCs/>
                <w:i w:val="0"/>
                <w:color w:val="auto"/>
                <w:sz w:val="20"/>
                <w:szCs w:val="20"/>
                <w:shd w:val="clear" w:color="auto" w:fill="auto"/>
              </w:rPr>
              <w:t>Y＜300</w:t>
            </w:r>
          </w:p>
        </w:tc>
        <w:tc>
          <w:tcPr>
            <w:tcW w:w="2145" w:type="dxa"/>
            <w:shd w:val="clear" w:color="auto" w:fill="FFFFFF"/>
            <w:tcMar>
              <w:top w:w="15" w:type="dxa"/>
              <w:left w:w="15" w:type="dxa"/>
              <w:bottom w:w="15" w:type="dxa"/>
              <w:right w:w="15" w:type="dxa"/>
            </w:tcMar>
            <w:vAlign w:val="bottom"/>
          </w:tcPr>
          <w:p w14:paraId="7C69E3A9">
            <w:pPr>
              <w:rPr>
                <w:rFonts w:hint="eastAsia"/>
                <w:b w:val="0"/>
                <w:bCs/>
                <w:i w:val="0"/>
                <w:color w:val="auto"/>
                <w:sz w:val="20"/>
                <w:szCs w:val="20"/>
                <w:shd w:val="clear" w:color="auto" w:fill="auto"/>
              </w:rPr>
            </w:pPr>
            <w:r>
              <w:rPr>
                <w:rFonts w:hint="eastAsia"/>
                <w:b w:val="0"/>
                <w:bCs/>
                <w:i w:val="0"/>
                <w:color w:val="auto"/>
                <w:sz w:val="20"/>
                <w:szCs w:val="20"/>
                <w:shd w:val="clear" w:color="auto" w:fill="auto"/>
              </w:rPr>
              <w:t>Z＜300</w:t>
            </w:r>
          </w:p>
        </w:tc>
      </w:tr>
      <w:tr w14:paraId="1505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0246857A">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4、批发业</w:t>
            </w:r>
          </w:p>
        </w:tc>
        <w:tc>
          <w:tcPr>
            <w:tcW w:w="1383" w:type="dxa"/>
            <w:shd w:val="clear" w:color="auto" w:fill="FFFFFF"/>
            <w:tcMar>
              <w:top w:w="15" w:type="dxa"/>
              <w:left w:w="15" w:type="dxa"/>
              <w:bottom w:w="15" w:type="dxa"/>
              <w:right w:w="15" w:type="dxa"/>
            </w:tcMar>
            <w:vAlign w:val="bottom"/>
          </w:tcPr>
          <w:p w14:paraId="3010214D">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20≤X＜200</w:t>
            </w:r>
          </w:p>
        </w:tc>
        <w:tc>
          <w:tcPr>
            <w:tcW w:w="1575" w:type="dxa"/>
            <w:shd w:val="clear" w:color="auto" w:fill="FFFFFF"/>
            <w:tcMar>
              <w:top w:w="15" w:type="dxa"/>
              <w:left w:w="15" w:type="dxa"/>
              <w:bottom w:w="15" w:type="dxa"/>
              <w:right w:w="15" w:type="dxa"/>
            </w:tcMar>
            <w:vAlign w:val="bottom"/>
          </w:tcPr>
          <w:p w14:paraId="2080D11A">
            <w:pPr>
              <w:rPr>
                <w:rFonts w:hint="eastAsia"/>
                <w:b w:val="0"/>
                <w:bCs/>
                <w:i w:val="0"/>
                <w:color w:val="auto"/>
                <w:sz w:val="20"/>
                <w:szCs w:val="20"/>
                <w:shd w:val="clear" w:color="auto" w:fill="auto"/>
              </w:rPr>
            </w:pPr>
            <w:r>
              <w:rPr>
                <w:rFonts w:hint="eastAsia"/>
                <w:b w:val="0"/>
                <w:bCs/>
                <w:i w:val="0"/>
                <w:color w:val="auto"/>
                <w:sz w:val="20"/>
                <w:szCs w:val="20"/>
                <w:shd w:val="clear" w:color="auto" w:fill="auto"/>
              </w:rPr>
              <w:t>5000≤Y＜40000</w:t>
            </w:r>
          </w:p>
        </w:tc>
        <w:tc>
          <w:tcPr>
            <w:tcW w:w="1550" w:type="dxa"/>
            <w:shd w:val="clear" w:color="auto" w:fill="FFFFFF"/>
            <w:tcMar>
              <w:top w:w="15" w:type="dxa"/>
              <w:left w:w="15" w:type="dxa"/>
              <w:bottom w:w="15" w:type="dxa"/>
              <w:right w:w="15" w:type="dxa"/>
            </w:tcMar>
            <w:vAlign w:val="bottom"/>
          </w:tcPr>
          <w:p w14:paraId="43A19042">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29214CC8">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5≤X＜20</w:t>
            </w:r>
          </w:p>
        </w:tc>
        <w:tc>
          <w:tcPr>
            <w:tcW w:w="1387" w:type="dxa"/>
            <w:shd w:val="clear" w:color="auto" w:fill="FFFFFF"/>
            <w:tcMar>
              <w:top w:w="15" w:type="dxa"/>
              <w:left w:w="15" w:type="dxa"/>
              <w:bottom w:w="15" w:type="dxa"/>
              <w:right w:w="15" w:type="dxa"/>
            </w:tcMar>
            <w:vAlign w:val="bottom"/>
          </w:tcPr>
          <w:p w14:paraId="2A7BE635">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1000≤Y＜5000</w:t>
            </w:r>
          </w:p>
        </w:tc>
        <w:tc>
          <w:tcPr>
            <w:tcW w:w="1425" w:type="dxa"/>
            <w:shd w:val="clear" w:color="auto" w:fill="FFFFFF"/>
            <w:tcMar>
              <w:top w:w="15" w:type="dxa"/>
              <w:left w:w="15" w:type="dxa"/>
              <w:bottom w:w="15" w:type="dxa"/>
              <w:right w:w="15" w:type="dxa"/>
            </w:tcMar>
            <w:vAlign w:val="bottom"/>
          </w:tcPr>
          <w:p w14:paraId="0FB26B67">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7F948141">
            <w:pPr>
              <w:rPr>
                <w:rFonts w:hint="eastAsia"/>
                <w:b w:val="0"/>
                <w:bCs/>
                <w:i w:val="0"/>
                <w:color w:val="auto"/>
                <w:sz w:val="20"/>
                <w:szCs w:val="20"/>
                <w:shd w:val="clear" w:color="auto" w:fill="auto"/>
              </w:rPr>
            </w:pPr>
            <w:r>
              <w:rPr>
                <w:rFonts w:hint="eastAsia"/>
                <w:b w:val="0"/>
                <w:bCs/>
                <w:i w:val="0"/>
                <w:color w:val="auto"/>
                <w:sz w:val="20"/>
                <w:szCs w:val="20"/>
                <w:shd w:val="clear" w:color="auto" w:fill="auto"/>
              </w:rPr>
              <w:t>X＜5</w:t>
            </w:r>
          </w:p>
        </w:tc>
        <w:tc>
          <w:tcPr>
            <w:tcW w:w="976" w:type="dxa"/>
            <w:shd w:val="clear" w:color="auto" w:fill="FFFFFF"/>
            <w:tcMar>
              <w:top w:w="15" w:type="dxa"/>
              <w:left w:w="15" w:type="dxa"/>
              <w:bottom w:w="15" w:type="dxa"/>
              <w:right w:w="15" w:type="dxa"/>
            </w:tcMar>
            <w:vAlign w:val="bottom"/>
          </w:tcPr>
          <w:p w14:paraId="4B8E684B">
            <w:pPr>
              <w:rPr>
                <w:rFonts w:hint="eastAsia"/>
                <w:b w:val="0"/>
                <w:bCs/>
                <w:i w:val="0"/>
                <w:color w:val="auto"/>
                <w:sz w:val="20"/>
                <w:szCs w:val="20"/>
                <w:shd w:val="clear" w:color="auto" w:fill="auto"/>
              </w:rPr>
            </w:pPr>
            <w:r>
              <w:rPr>
                <w:rFonts w:hint="eastAsia"/>
                <w:b w:val="0"/>
                <w:bCs/>
                <w:i w:val="0"/>
                <w:color w:val="auto"/>
                <w:sz w:val="20"/>
                <w:szCs w:val="20"/>
                <w:shd w:val="clear" w:color="auto" w:fill="auto"/>
              </w:rPr>
              <w:t>Y＜1000</w:t>
            </w:r>
          </w:p>
        </w:tc>
        <w:tc>
          <w:tcPr>
            <w:tcW w:w="2145" w:type="dxa"/>
            <w:shd w:val="clear" w:color="auto" w:fill="FFFFFF"/>
            <w:tcMar>
              <w:top w:w="15" w:type="dxa"/>
              <w:left w:w="15" w:type="dxa"/>
              <w:bottom w:w="15" w:type="dxa"/>
              <w:right w:w="15" w:type="dxa"/>
            </w:tcMar>
            <w:vAlign w:val="bottom"/>
          </w:tcPr>
          <w:p w14:paraId="6D366778">
            <w:pPr>
              <w:rPr>
                <w:rFonts w:hint="eastAsia"/>
                <w:b w:val="0"/>
                <w:bCs/>
                <w:i w:val="0"/>
                <w:color w:val="auto"/>
                <w:sz w:val="20"/>
                <w:szCs w:val="20"/>
                <w:shd w:val="clear" w:color="auto" w:fill="auto"/>
              </w:rPr>
            </w:pPr>
          </w:p>
        </w:tc>
      </w:tr>
      <w:tr w14:paraId="171D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4FAF92B6">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5、零售业</w:t>
            </w:r>
          </w:p>
        </w:tc>
        <w:tc>
          <w:tcPr>
            <w:tcW w:w="1383" w:type="dxa"/>
            <w:shd w:val="clear" w:color="auto" w:fill="FFFFFF"/>
            <w:tcMar>
              <w:top w:w="15" w:type="dxa"/>
              <w:left w:w="15" w:type="dxa"/>
              <w:bottom w:w="15" w:type="dxa"/>
              <w:right w:w="15" w:type="dxa"/>
            </w:tcMar>
            <w:vAlign w:val="bottom"/>
          </w:tcPr>
          <w:p w14:paraId="74C23BEB">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50≤X＜300</w:t>
            </w:r>
          </w:p>
        </w:tc>
        <w:tc>
          <w:tcPr>
            <w:tcW w:w="1575" w:type="dxa"/>
            <w:shd w:val="clear" w:color="auto" w:fill="FFFFFF"/>
            <w:tcMar>
              <w:top w:w="15" w:type="dxa"/>
              <w:left w:w="15" w:type="dxa"/>
              <w:bottom w:w="15" w:type="dxa"/>
              <w:right w:w="15" w:type="dxa"/>
            </w:tcMar>
            <w:vAlign w:val="bottom"/>
          </w:tcPr>
          <w:p w14:paraId="4A36EC42">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500≤Y＜20000</w:t>
            </w:r>
          </w:p>
        </w:tc>
        <w:tc>
          <w:tcPr>
            <w:tcW w:w="1550" w:type="dxa"/>
            <w:shd w:val="clear" w:color="auto" w:fill="FFFFFF"/>
            <w:tcMar>
              <w:top w:w="15" w:type="dxa"/>
              <w:left w:w="15" w:type="dxa"/>
              <w:bottom w:w="15" w:type="dxa"/>
              <w:right w:w="15" w:type="dxa"/>
            </w:tcMar>
            <w:vAlign w:val="bottom"/>
          </w:tcPr>
          <w:p w14:paraId="67E8501D">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10C5BF11">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10≤X＜50</w:t>
            </w:r>
          </w:p>
        </w:tc>
        <w:tc>
          <w:tcPr>
            <w:tcW w:w="1387" w:type="dxa"/>
            <w:shd w:val="clear" w:color="auto" w:fill="FFFFFF"/>
            <w:tcMar>
              <w:top w:w="15" w:type="dxa"/>
              <w:left w:w="15" w:type="dxa"/>
              <w:bottom w:w="15" w:type="dxa"/>
              <w:right w:w="15" w:type="dxa"/>
            </w:tcMar>
            <w:vAlign w:val="bottom"/>
          </w:tcPr>
          <w:p w14:paraId="78A64102">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100≤Y＜500</w:t>
            </w:r>
          </w:p>
        </w:tc>
        <w:tc>
          <w:tcPr>
            <w:tcW w:w="1425" w:type="dxa"/>
            <w:shd w:val="clear" w:color="auto" w:fill="FFFFFF"/>
            <w:tcMar>
              <w:top w:w="15" w:type="dxa"/>
              <w:left w:w="15" w:type="dxa"/>
              <w:bottom w:w="15" w:type="dxa"/>
              <w:right w:w="15" w:type="dxa"/>
            </w:tcMar>
            <w:vAlign w:val="bottom"/>
          </w:tcPr>
          <w:p w14:paraId="3FC29205">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1D9EF8D7">
            <w:pPr>
              <w:rPr>
                <w:rFonts w:hint="eastAsia"/>
                <w:b w:val="0"/>
                <w:bCs/>
                <w:i w:val="0"/>
                <w:color w:val="auto"/>
                <w:sz w:val="20"/>
                <w:szCs w:val="20"/>
                <w:shd w:val="clear" w:color="auto" w:fill="auto"/>
              </w:rPr>
            </w:pPr>
            <w:r>
              <w:rPr>
                <w:rFonts w:hint="eastAsia"/>
                <w:b w:val="0"/>
                <w:bCs/>
                <w:i w:val="0"/>
                <w:color w:val="auto"/>
                <w:sz w:val="20"/>
                <w:szCs w:val="20"/>
                <w:shd w:val="clear" w:color="auto" w:fill="auto"/>
              </w:rPr>
              <w:t>X＜10</w:t>
            </w:r>
          </w:p>
        </w:tc>
        <w:tc>
          <w:tcPr>
            <w:tcW w:w="976" w:type="dxa"/>
            <w:shd w:val="clear" w:color="auto" w:fill="FFFFFF"/>
            <w:tcMar>
              <w:top w:w="15" w:type="dxa"/>
              <w:left w:w="15" w:type="dxa"/>
              <w:bottom w:w="15" w:type="dxa"/>
              <w:right w:w="15" w:type="dxa"/>
            </w:tcMar>
            <w:vAlign w:val="bottom"/>
          </w:tcPr>
          <w:p w14:paraId="7BCDFFF4">
            <w:pPr>
              <w:rPr>
                <w:rFonts w:hint="eastAsia"/>
                <w:b w:val="0"/>
                <w:bCs/>
                <w:i w:val="0"/>
                <w:color w:val="auto"/>
                <w:sz w:val="20"/>
                <w:szCs w:val="20"/>
                <w:shd w:val="clear" w:color="auto" w:fill="auto"/>
              </w:rPr>
            </w:pPr>
            <w:r>
              <w:rPr>
                <w:rFonts w:hint="eastAsia"/>
                <w:b w:val="0"/>
                <w:bCs/>
                <w:i w:val="0"/>
                <w:color w:val="auto"/>
                <w:sz w:val="20"/>
                <w:szCs w:val="20"/>
                <w:shd w:val="clear" w:color="auto" w:fill="auto"/>
              </w:rPr>
              <w:t>Y＜100</w:t>
            </w:r>
          </w:p>
        </w:tc>
        <w:tc>
          <w:tcPr>
            <w:tcW w:w="2145" w:type="dxa"/>
            <w:shd w:val="clear" w:color="auto" w:fill="FFFFFF"/>
            <w:tcMar>
              <w:top w:w="15" w:type="dxa"/>
              <w:left w:w="15" w:type="dxa"/>
              <w:bottom w:w="15" w:type="dxa"/>
              <w:right w:w="15" w:type="dxa"/>
            </w:tcMar>
            <w:vAlign w:val="bottom"/>
          </w:tcPr>
          <w:p w14:paraId="1F143DF8">
            <w:pPr>
              <w:rPr>
                <w:rFonts w:hint="eastAsia"/>
                <w:b w:val="0"/>
                <w:bCs/>
                <w:i w:val="0"/>
                <w:color w:val="auto"/>
                <w:sz w:val="20"/>
                <w:szCs w:val="20"/>
                <w:shd w:val="clear" w:color="auto" w:fill="auto"/>
              </w:rPr>
            </w:pPr>
          </w:p>
        </w:tc>
      </w:tr>
      <w:tr w14:paraId="5F18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3C626D09">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6、交通运输业</w:t>
            </w:r>
          </w:p>
        </w:tc>
        <w:tc>
          <w:tcPr>
            <w:tcW w:w="1383" w:type="dxa"/>
            <w:shd w:val="clear" w:color="auto" w:fill="FFFFFF"/>
            <w:tcMar>
              <w:top w:w="15" w:type="dxa"/>
              <w:left w:w="15" w:type="dxa"/>
              <w:bottom w:w="15" w:type="dxa"/>
              <w:right w:w="15" w:type="dxa"/>
            </w:tcMar>
            <w:vAlign w:val="bottom"/>
          </w:tcPr>
          <w:p w14:paraId="5E7F536C">
            <w:pPr>
              <w:rPr>
                <w:rFonts w:hint="eastAsia"/>
                <w:b w:val="0"/>
                <w:bCs/>
                <w:i w:val="0"/>
                <w:color w:val="auto"/>
                <w:sz w:val="20"/>
                <w:szCs w:val="20"/>
                <w:shd w:val="clear" w:color="auto" w:fill="auto"/>
              </w:rPr>
            </w:pPr>
            <w:r>
              <w:rPr>
                <w:rFonts w:hint="eastAsia"/>
                <w:b w:val="0"/>
                <w:bCs/>
                <w:i w:val="0"/>
                <w:color w:val="auto"/>
                <w:sz w:val="20"/>
                <w:szCs w:val="20"/>
                <w:shd w:val="clear" w:color="auto" w:fill="auto"/>
              </w:rPr>
              <w:t>300≤X＜1000</w:t>
            </w:r>
          </w:p>
        </w:tc>
        <w:tc>
          <w:tcPr>
            <w:tcW w:w="1575" w:type="dxa"/>
            <w:shd w:val="clear" w:color="auto" w:fill="FFFFFF"/>
            <w:tcMar>
              <w:top w:w="15" w:type="dxa"/>
              <w:left w:w="15" w:type="dxa"/>
              <w:bottom w:w="15" w:type="dxa"/>
              <w:right w:w="15" w:type="dxa"/>
            </w:tcMar>
            <w:vAlign w:val="bottom"/>
          </w:tcPr>
          <w:p w14:paraId="33E954FF">
            <w:pPr>
              <w:rPr>
                <w:rFonts w:hint="eastAsia"/>
                <w:b w:val="0"/>
                <w:bCs/>
                <w:i w:val="0"/>
                <w:color w:val="auto"/>
                <w:sz w:val="20"/>
                <w:szCs w:val="20"/>
                <w:shd w:val="clear" w:color="auto" w:fill="auto"/>
              </w:rPr>
            </w:pPr>
            <w:r>
              <w:rPr>
                <w:rFonts w:hint="eastAsia"/>
                <w:b w:val="0"/>
                <w:bCs/>
                <w:i w:val="0"/>
                <w:color w:val="auto"/>
                <w:sz w:val="20"/>
                <w:szCs w:val="20"/>
                <w:shd w:val="clear" w:color="auto" w:fill="auto"/>
              </w:rPr>
              <w:t>3000≤Y＜30000</w:t>
            </w:r>
          </w:p>
        </w:tc>
        <w:tc>
          <w:tcPr>
            <w:tcW w:w="1550" w:type="dxa"/>
            <w:shd w:val="clear" w:color="auto" w:fill="FFFFFF"/>
            <w:tcMar>
              <w:top w:w="15" w:type="dxa"/>
              <w:left w:w="15" w:type="dxa"/>
              <w:bottom w:w="15" w:type="dxa"/>
              <w:right w:w="15" w:type="dxa"/>
            </w:tcMar>
            <w:vAlign w:val="bottom"/>
          </w:tcPr>
          <w:p w14:paraId="468CB78F">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690EB7ED">
            <w:pPr>
              <w:rPr>
                <w:rFonts w:hint="eastAsia"/>
                <w:b w:val="0"/>
                <w:bCs/>
                <w:i w:val="0"/>
                <w:color w:val="auto"/>
                <w:sz w:val="20"/>
                <w:szCs w:val="20"/>
                <w:shd w:val="clear" w:color="auto" w:fill="auto"/>
              </w:rPr>
            </w:pPr>
            <w:r>
              <w:rPr>
                <w:rFonts w:hint="eastAsia"/>
                <w:b w:val="0"/>
                <w:bCs/>
                <w:i w:val="0"/>
                <w:color w:val="auto"/>
                <w:sz w:val="20"/>
                <w:szCs w:val="20"/>
                <w:shd w:val="clear" w:color="auto" w:fill="auto"/>
              </w:rPr>
              <w:t>20≤X＜300</w:t>
            </w:r>
          </w:p>
        </w:tc>
        <w:tc>
          <w:tcPr>
            <w:tcW w:w="1387" w:type="dxa"/>
            <w:shd w:val="clear" w:color="auto" w:fill="FFFFFF"/>
            <w:tcMar>
              <w:top w:w="15" w:type="dxa"/>
              <w:left w:w="15" w:type="dxa"/>
              <w:bottom w:w="15" w:type="dxa"/>
              <w:right w:w="15" w:type="dxa"/>
            </w:tcMar>
            <w:vAlign w:val="bottom"/>
          </w:tcPr>
          <w:p w14:paraId="5132BD20">
            <w:pPr>
              <w:rPr>
                <w:rFonts w:hint="eastAsia"/>
                <w:b w:val="0"/>
                <w:bCs/>
                <w:i w:val="0"/>
                <w:color w:val="auto"/>
                <w:sz w:val="20"/>
                <w:szCs w:val="20"/>
                <w:shd w:val="clear" w:color="auto" w:fill="auto"/>
              </w:rPr>
            </w:pPr>
            <w:r>
              <w:rPr>
                <w:rFonts w:hint="eastAsia"/>
                <w:b w:val="0"/>
                <w:bCs/>
                <w:i w:val="0"/>
                <w:color w:val="auto"/>
                <w:sz w:val="20"/>
                <w:szCs w:val="20"/>
                <w:shd w:val="clear" w:color="auto" w:fill="auto"/>
              </w:rPr>
              <w:t>200≤Y＜3000</w:t>
            </w:r>
          </w:p>
        </w:tc>
        <w:tc>
          <w:tcPr>
            <w:tcW w:w="1425" w:type="dxa"/>
            <w:shd w:val="clear" w:color="auto" w:fill="FFFFFF"/>
            <w:tcMar>
              <w:top w:w="15" w:type="dxa"/>
              <w:left w:w="15" w:type="dxa"/>
              <w:bottom w:w="15" w:type="dxa"/>
              <w:right w:w="15" w:type="dxa"/>
            </w:tcMar>
            <w:vAlign w:val="bottom"/>
          </w:tcPr>
          <w:p w14:paraId="2AF8237B">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5CA91DD2">
            <w:pPr>
              <w:rPr>
                <w:rFonts w:hint="eastAsia"/>
                <w:b w:val="0"/>
                <w:bCs/>
                <w:i w:val="0"/>
                <w:color w:val="auto"/>
                <w:sz w:val="20"/>
                <w:szCs w:val="20"/>
                <w:shd w:val="clear" w:color="auto" w:fill="auto"/>
              </w:rPr>
            </w:pPr>
            <w:r>
              <w:rPr>
                <w:rFonts w:hint="eastAsia"/>
                <w:b w:val="0"/>
                <w:bCs/>
                <w:i w:val="0"/>
                <w:color w:val="auto"/>
                <w:sz w:val="20"/>
                <w:szCs w:val="20"/>
                <w:shd w:val="clear" w:color="auto" w:fill="auto"/>
              </w:rPr>
              <w:t>X＜20</w:t>
            </w:r>
          </w:p>
        </w:tc>
        <w:tc>
          <w:tcPr>
            <w:tcW w:w="976" w:type="dxa"/>
            <w:shd w:val="clear" w:color="auto" w:fill="FFFFFF"/>
            <w:tcMar>
              <w:top w:w="15" w:type="dxa"/>
              <w:left w:w="15" w:type="dxa"/>
              <w:bottom w:w="15" w:type="dxa"/>
              <w:right w:w="15" w:type="dxa"/>
            </w:tcMar>
            <w:vAlign w:val="bottom"/>
          </w:tcPr>
          <w:p w14:paraId="7964071B">
            <w:pPr>
              <w:rPr>
                <w:rFonts w:hint="eastAsia"/>
                <w:b w:val="0"/>
                <w:bCs/>
                <w:i w:val="0"/>
                <w:color w:val="auto"/>
                <w:sz w:val="20"/>
                <w:szCs w:val="20"/>
                <w:shd w:val="clear" w:color="auto" w:fill="auto"/>
              </w:rPr>
            </w:pPr>
            <w:r>
              <w:rPr>
                <w:rFonts w:hint="eastAsia"/>
                <w:b w:val="0"/>
                <w:bCs/>
                <w:i w:val="0"/>
                <w:color w:val="auto"/>
                <w:sz w:val="20"/>
                <w:szCs w:val="20"/>
                <w:shd w:val="clear" w:color="auto" w:fill="auto"/>
              </w:rPr>
              <w:t>V＜200</w:t>
            </w:r>
          </w:p>
        </w:tc>
        <w:tc>
          <w:tcPr>
            <w:tcW w:w="2145" w:type="dxa"/>
            <w:shd w:val="clear" w:color="auto" w:fill="FFFFFF"/>
            <w:tcMar>
              <w:top w:w="15" w:type="dxa"/>
              <w:left w:w="15" w:type="dxa"/>
              <w:bottom w:w="15" w:type="dxa"/>
              <w:right w:w="15" w:type="dxa"/>
            </w:tcMar>
            <w:vAlign w:val="bottom"/>
          </w:tcPr>
          <w:p w14:paraId="0B212D3D">
            <w:pPr>
              <w:rPr>
                <w:rFonts w:hint="eastAsia"/>
                <w:b w:val="0"/>
                <w:bCs/>
                <w:i w:val="0"/>
                <w:color w:val="auto"/>
                <w:sz w:val="20"/>
                <w:szCs w:val="20"/>
                <w:shd w:val="clear" w:color="auto" w:fill="auto"/>
              </w:rPr>
            </w:pPr>
          </w:p>
        </w:tc>
      </w:tr>
      <w:tr w14:paraId="10A2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64989B89">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7、仓储业</w:t>
            </w:r>
          </w:p>
        </w:tc>
        <w:tc>
          <w:tcPr>
            <w:tcW w:w="1383" w:type="dxa"/>
            <w:shd w:val="clear" w:color="auto" w:fill="FFFFFF"/>
            <w:tcMar>
              <w:top w:w="15" w:type="dxa"/>
              <w:left w:w="15" w:type="dxa"/>
              <w:bottom w:w="15" w:type="dxa"/>
              <w:right w:w="15" w:type="dxa"/>
            </w:tcMar>
            <w:vAlign w:val="bottom"/>
          </w:tcPr>
          <w:p w14:paraId="500FADC3">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100≤X＜200</w:t>
            </w:r>
          </w:p>
        </w:tc>
        <w:tc>
          <w:tcPr>
            <w:tcW w:w="1575" w:type="dxa"/>
            <w:shd w:val="clear" w:color="auto" w:fill="FFFFFF"/>
            <w:tcMar>
              <w:top w:w="15" w:type="dxa"/>
              <w:left w:w="15" w:type="dxa"/>
              <w:bottom w:w="15" w:type="dxa"/>
              <w:right w:w="15" w:type="dxa"/>
            </w:tcMar>
            <w:vAlign w:val="bottom"/>
          </w:tcPr>
          <w:p w14:paraId="4E6C0756">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1000≤Y＜30000</w:t>
            </w:r>
          </w:p>
        </w:tc>
        <w:tc>
          <w:tcPr>
            <w:tcW w:w="1550" w:type="dxa"/>
            <w:shd w:val="clear" w:color="auto" w:fill="FFFFFF"/>
            <w:tcMar>
              <w:top w:w="15" w:type="dxa"/>
              <w:left w:w="15" w:type="dxa"/>
              <w:bottom w:w="15" w:type="dxa"/>
              <w:right w:w="15" w:type="dxa"/>
            </w:tcMar>
            <w:vAlign w:val="bottom"/>
          </w:tcPr>
          <w:p w14:paraId="5CD745F6">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56B7019C">
            <w:pPr>
              <w:rPr>
                <w:rFonts w:hint="eastAsia"/>
                <w:b w:val="0"/>
                <w:bCs/>
                <w:i w:val="0"/>
                <w:color w:val="auto"/>
                <w:sz w:val="20"/>
                <w:szCs w:val="20"/>
                <w:shd w:val="clear" w:color="auto" w:fill="auto"/>
              </w:rPr>
            </w:pPr>
            <w:r>
              <w:rPr>
                <w:rFonts w:hint="eastAsia"/>
                <w:b w:val="0"/>
                <w:bCs/>
                <w:i w:val="0"/>
                <w:color w:val="auto"/>
                <w:sz w:val="20"/>
                <w:szCs w:val="20"/>
                <w:shd w:val="clear" w:color="auto" w:fill="auto"/>
              </w:rPr>
              <w:t>20≤X＜100</w:t>
            </w:r>
          </w:p>
        </w:tc>
        <w:tc>
          <w:tcPr>
            <w:tcW w:w="1387" w:type="dxa"/>
            <w:shd w:val="clear" w:color="auto" w:fill="FFFFFF"/>
            <w:tcMar>
              <w:top w:w="15" w:type="dxa"/>
              <w:left w:w="15" w:type="dxa"/>
              <w:bottom w:w="15" w:type="dxa"/>
              <w:right w:w="15" w:type="dxa"/>
            </w:tcMar>
            <w:vAlign w:val="bottom"/>
          </w:tcPr>
          <w:p w14:paraId="6A7A560D">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100≤Y＜1000</w:t>
            </w:r>
          </w:p>
        </w:tc>
        <w:tc>
          <w:tcPr>
            <w:tcW w:w="1425" w:type="dxa"/>
            <w:shd w:val="clear" w:color="auto" w:fill="FFFFFF"/>
            <w:tcMar>
              <w:top w:w="15" w:type="dxa"/>
              <w:left w:w="15" w:type="dxa"/>
              <w:bottom w:w="15" w:type="dxa"/>
              <w:right w:w="15" w:type="dxa"/>
            </w:tcMar>
            <w:vAlign w:val="bottom"/>
          </w:tcPr>
          <w:p w14:paraId="0EFB8FBB">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65C0D688">
            <w:pPr>
              <w:rPr>
                <w:rFonts w:hint="eastAsia"/>
                <w:b w:val="0"/>
                <w:bCs/>
                <w:i w:val="0"/>
                <w:color w:val="auto"/>
                <w:sz w:val="20"/>
                <w:szCs w:val="20"/>
                <w:shd w:val="clear" w:color="auto" w:fill="auto"/>
              </w:rPr>
            </w:pPr>
            <w:r>
              <w:rPr>
                <w:rFonts w:hint="eastAsia"/>
                <w:b w:val="0"/>
                <w:bCs/>
                <w:i w:val="0"/>
                <w:color w:val="auto"/>
                <w:sz w:val="20"/>
                <w:szCs w:val="20"/>
                <w:shd w:val="clear" w:color="auto" w:fill="auto"/>
              </w:rPr>
              <w:t>X＜20</w:t>
            </w:r>
          </w:p>
        </w:tc>
        <w:tc>
          <w:tcPr>
            <w:tcW w:w="976" w:type="dxa"/>
            <w:shd w:val="clear" w:color="auto" w:fill="FFFFFF"/>
            <w:tcMar>
              <w:top w:w="15" w:type="dxa"/>
              <w:left w:w="15" w:type="dxa"/>
              <w:bottom w:w="15" w:type="dxa"/>
              <w:right w:w="15" w:type="dxa"/>
            </w:tcMar>
            <w:vAlign w:val="bottom"/>
          </w:tcPr>
          <w:p w14:paraId="326B9BA5">
            <w:pPr>
              <w:rPr>
                <w:rFonts w:hint="eastAsia"/>
                <w:b w:val="0"/>
                <w:bCs/>
                <w:i w:val="0"/>
                <w:color w:val="auto"/>
                <w:sz w:val="20"/>
                <w:szCs w:val="20"/>
                <w:shd w:val="clear" w:color="auto" w:fill="auto"/>
              </w:rPr>
            </w:pPr>
            <w:r>
              <w:rPr>
                <w:rFonts w:hint="eastAsia"/>
                <w:b w:val="0"/>
                <w:bCs/>
                <w:i w:val="0"/>
                <w:color w:val="auto"/>
                <w:sz w:val="20"/>
                <w:szCs w:val="20"/>
                <w:shd w:val="clear" w:color="auto" w:fill="auto"/>
              </w:rPr>
              <w:t>Y＜100</w:t>
            </w:r>
          </w:p>
        </w:tc>
        <w:tc>
          <w:tcPr>
            <w:tcW w:w="2145" w:type="dxa"/>
            <w:shd w:val="clear" w:color="auto" w:fill="FFFFFF"/>
            <w:tcMar>
              <w:top w:w="15" w:type="dxa"/>
              <w:left w:w="15" w:type="dxa"/>
              <w:bottom w:w="15" w:type="dxa"/>
              <w:right w:w="15" w:type="dxa"/>
            </w:tcMar>
            <w:vAlign w:val="bottom"/>
          </w:tcPr>
          <w:p w14:paraId="2500820B">
            <w:pPr>
              <w:rPr>
                <w:rFonts w:hint="eastAsia"/>
                <w:b w:val="0"/>
                <w:bCs/>
                <w:i w:val="0"/>
                <w:color w:val="auto"/>
                <w:sz w:val="20"/>
                <w:szCs w:val="20"/>
                <w:shd w:val="clear" w:color="auto" w:fill="auto"/>
              </w:rPr>
            </w:pPr>
          </w:p>
        </w:tc>
      </w:tr>
      <w:tr w14:paraId="1B6A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581B074F">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8、邮政业</w:t>
            </w:r>
          </w:p>
        </w:tc>
        <w:tc>
          <w:tcPr>
            <w:tcW w:w="1383" w:type="dxa"/>
            <w:shd w:val="clear" w:color="auto" w:fill="FFFFFF"/>
            <w:tcMar>
              <w:top w:w="15" w:type="dxa"/>
              <w:left w:w="15" w:type="dxa"/>
              <w:bottom w:w="15" w:type="dxa"/>
              <w:right w:w="15" w:type="dxa"/>
            </w:tcMar>
            <w:vAlign w:val="bottom"/>
          </w:tcPr>
          <w:p w14:paraId="1136B979">
            <w:pPr>
              <w:rPr>
                <w:rFonts w:hint="eastAsia"/>
                <w:b w:val="0"/>
                <w:bCs/>
                <w:i w:val="0"/>
                <w:color w:val="auto"/>
                <w:sz w:val="20"/>
                <w:szCs w:val="20"/>
                <w:shd w:val="clear" w:color="auto" w:fill="auto"/>
              </w:rPr>
            </w:pPr>
            <w:r>
              <w:rPr>
                <w:rFonts w:hint="eastAsia"/>
                <w:b w:val="0"/>
                <w:bCs/>
                <w:i w:val="0"/>
                <w:color w:val="auto"/>
                <w:sz w:val="20"/>
                <w:szCs w:val="20"/>
                <w:shd w:val="clear" w:color="auto" w:fill="auto"/>
              </w:rPr>
              <w:t>300≤X＜1000</w:t>
            </w:r>
          </w:p>
        </w:tc>
        <w:tc>
          <w:tcPr>
            <w:tcW w:w="1575" w:type="dxa"/>
            <w:shd w:val="clear" w:color="auto" w:fill="FFFFFF"/>
            <w:tcMar>
              <w:top w:w="15" w:type="dxa"/>
              <w:left w:w="15" w:type="dxa"/>
              <w:bottom w:w="15" w:type="dxa"/>
              <w:right w:w="15" w:type="dxa"/>
            </w:tcMar>
            <w:vAlign w:val="bottom"/>
          </w:tcPr>
          <w:p w14:paraId="42955D4E">
            <w:pPr>
              <w:rPr>
                <w:rFonts w:hint="eastAsia"/>
                <w:b w:val="0"/>
                <w:bCs/>
                <w:i w:val="0"/>
                <w:color w:val="auto"/>
                <w:sz w:val="20"/>
                <w:szCs w:val="20"/>
                <w:shd w:val="clear" w:color="auto" w:fill="auto"/>
              </w:rPr>
            </w:pPr>
            <w:r>
              <w:rPr>
                <w:rFonts w:hint="eastAsia"/>
                <w:b w:val="0"/>
                <w:bCs/>
                <w:i w:val="0"/>
                <w:color w:val="auto"/>
                <w:sz w:val="20"/>
                <w:szCs w:val="20"/>
                <w:shd w:val="clear" w:color="auto" w:fill="auto"/>
              </w:rPr>
              <w:t>2000≤Y＜30000</w:t>
            </w:r>
          </w:p>
        </w:tc>
        <w:tc>
          <w:tcPr>
            <w:tcW w:w="1550" w:type="dxa"/>
            <w:shd w:val="clear" w:color="auto" w:fill="FFFFFF"/>
            <w:tcMar>
              <w:top w:w="15" w:type="dxa"/>
              <w:left w:w="15" w:type="dxa"/>
              <w:bottom w:w="15" w:type="dxa"/>
              <w:right w:w="15" w:type="dxa"/>
            </w:tcMar>
            <w:vAlign w:val="bottom"/>
          </w:tcPr>
          <w:p w14:paraId="66E303E8">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6DABB6FA">
            <w:pPr>
              <w:rPr>
                <w:rFonts w:hint="eastAsia"/>
                <w:b w:val="0"/>
                <w:bCs/>
                <w:i w:val="0"/>
                <w:color w:val="auto"/>
                <w:sz w:val="20"/>
                <w:szCs w:val="20"/>
                <w:shd w:val="clear" w:color="auto" w:fill="auto"/>
              </w:rPr>
            </w:pPr>
            <w:r>
              <w:rPr>
                <w:rFonts w:hint="eastAsia"/>
                <w:b w:val="0"/>
                <w:bCs/>
                <w:i w:val="0"/>
                <w:color w:val="auto"/>
                <w:sz w:val="20"/>
                <w:szCs w:val="20"/>
                <w:shd w:val="clear" w:color="auto" w:fill="auto"/>
              </w:rPr>
              <w:t>20≤X＜300</w:t>
            </w:r>
          </w:p>
        </w:tc>
        <w:tc>
          <w:tcPr>
            <w:tcW w:w="1387" w:type="dxa"/>
            <w:shd w:val="clear" w:color="auto" w:fill="FFFFFF"/>
            <w:tcMar>
              <w:top w:w="15" w:type="dxa"/>
              <w:left w:w="15" w:type="dxa"/>
              <w:bottom w:w="15" w:type="dxa"/>
              <w:right w:w="15" w:type="dxa"/>
            </w:tcMar>
            <w:vAlign w:val="bottom"/>
          </w:tcPr>
          <w:p w14:paraId="06BACF03">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100≤Y＜2000</w:t>
            </w:r>
          </w:p>
        </w:tc>
        <w:tc>
          <w:tcPr>
            <w:tcW w:w="1425" w:type="dxa"/>
            <w:shd w:val="clear" w:color="auto" w:fill="FFFFFF"/>
            <w:tcMar>
              <w:top w:w="15" w:type="dxa"/>
              <w:left w:w="15" w:type="dxa"/>
              <w:bottom w:w="15" w:type="dxa"/>
              <w:right w:w="15" w:type="dxa"/>
            </w:tcMar>
            <w:vAlign w:val="bottom"/>
          </w:tcPr>
          <w:p w14:paraId="17E5DE7C">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03BD8FB1">
            <w:pPr>
              <w:rPr>
                <w:rFonts w:hint="eastAsia"/>
                <w:b w:val="0"/>
                <w:bCs/>
                <w:i w:val="0"/>
                <w:color w:val="auto"/>
                <w:sz w:val="20"/>
                <w:szCs w:val="20"/>
                <w:shd w:val="clear" w:color="auto" w:fill="auto"/>
              </w:rPr>
            </w:pPr>
            <w:r>
              <w:rPr>
                <w:rFonts w:hint="eastAsia"/>
                <w:b w:val="0"/>
                <w:bCs/>
                <w:i w:val="0"/>
                <w:color w:val="auto"/>
                <w:sz w:val="20"/>
                <w:szCs w:val="20"/>
                <w:shd w:val="clear" w:color="auto" w:fill="auto"/>
              </w:rPr>
              <w:t>X＜20</w:t>
            </w:r>
          </w:p>
        </w:tc>
        <w:tc>
          <w:tcPr>
            <w:tcW w:w="976" w:type="dxa"/>
            <w:shd w:val="clear" w:color="auto" w:fill="FFFFFF"/>
            <w:tcMar>
              <w:top w:w="15" w:type="dxa"/>
              <w:left w:w="15" w:type="dxa"/>
              <w:bottom w:w="15" w:type="dxa"/>
              <w:right w:w="15" w:type="dxa"/>
            </w:tcMar>
            <w:vAlign w:val="bottom"/>
          </w:tcPr>
          <w:p w14:paraId="6D0C883F">
            <w:pPr>
              <w:rPr>
                <w:rFonts w:hint="eastAsia"/>
                <w:b w:val="0"/>
                <w:bCs/>
                <w:i w:val="0"/>
                <w:color w:val="auto"/>
                <w:sz w:val="20"/>
                <w:szCs w:val="20"/>
                <w:shd w:val="clear" w:color="auto" w:fill="auto"/>
              </w:rPr>
            </w:pPr>
            <w:r>
              <w:rPr>
                <w:rFonts w:hint="eastAsia"/>
                <w:b w:val="0"/>
                <w:bCs/>
                <w:i w:val="0"/>
                <w:color w:val="auto"/>
                <w:sz w:val="20"/>
                <w:szCs w:val="20"/>
                <w:shd w:val="clear" w:color="auto" w:fill="auto"/>
              </w:rPr>
              <w:t>Y＜100</w:t>
            </w:r>
          </w:p>
        </w:tc>
        <w:tc>
          <w:tcPr>
            <w:tcW w:w="2145" w:type="dxa"/>
            <w:shd w:val="clear" w:color="auto" w:fill="FFFFFF"/>
            <w:tcMar>
              <w:top w:w="15" w:type="dxa"/>
              <w:left w:w="15" w:type="dxa"/>
              <w:bottom w:w="15" w:type="dxa"/>
              <w:right w:w="15" w:type="dxa"/>
            </w:tcMar>
            <w:vAlign w:val="bottom"/>
          </w:tcPr>
          <w:p w14:paraId="2FB6D94A">
            <w:pPr>
              <w:rPr>
                <w:rFonts w:hint="eastAsia"/>
                <w:b w:val="0"/>
                <w:bCs/>
                <w:i w:val="0"/>
                <w:color w:val="auto"/>
                <w:sz w:val="20"/>
                <w:szCs w:val="20"/>
                <w:shd w:val="clear" w:color="auto" w:fill="auto"/>
              </w:rPr>
            </w:pPr>
          </w:p>
        </w:tc>
      </w:tr>
      <w:tr w14:paraId="6902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752FB800">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9、住宿业</w:t>
            </w:r>
          </w:p>
        </w:tc>
        <w:tc>
          <w:tcPr>
            <w:tcW w:w="1383" w:type="dxa"/>
            <w:shd w:val="clear" w:color="auto" w:fill="FFFFFF"/>
            <w:tcMar>
              <w:top w:w="15" w:type="dxa"/>
              <w:left w:w="15" w:type="dxa"/>
              <w:bottom w:w="15" w:type="dxa"/>
              <w:right w:w="15" w:type="dxa"/>
            </w:tcMar>
            <w:vAlign w:val="bottom"/>
          </w:tcPr>
          <w:p w14:paraId="2014D00B">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100≤X＜300</w:t>
            </w:r>
          </w:p>
        </w:tc>
        <w:tc>
          <w:tcPr>
            <w:tcW w:w="1575" w:type="dxa"/>
            <w:shd w:val="clear" w:color="auto" w:fill="FFFFFF"/>
            <w:tcMar>
              <w:top w:w="15" w:type="dxa"/>
              <w:left w:w="15" w:type="dxa"/>
              <w:bottom w:w="15" w:type="dxa"/>
              <w:right w:w="15" w:type="dxa"/>
            </w:tcMar>
            <w:vAlign w:val="bottom"/>
          </w:tcPr>
          <w:p w14:paraId="09667D8F">
            <w:pPr>
              <w:rPr>
                <w:rFonts w:hint="eastAsia"/>
                <w:b w:val="0"/>
                <w:bCs/>
                <w:i w:val="0"/>
                <w:color w:val="auto"/>
                <w:sz w:val="20"/>
                <w:szCs w:val="20"/>
                <w:shd w:val="clear" w:color="auto" w:fill="auto"/>
              </w:rPr>
            </w:pPr>
            <w:r>
              <w:rPr>
                <w:rFonts w:hint="eastAsia"/>
                <w:b w:val="0"/>
                <w:bCs/>
                <w:i w:val="0"/>
                <w:color w:val="auto"/>
                <w:sz w:val="20"/>
                <w:szCs w:val="20"/>
                <w:shd w:val="clear" w:color="auto" w:fill="auto"/>
              </w:rPr>
              <w:t>2000≤Y＜10000</w:t>
            </w:r>
          </w:p>
        </w:tc>
        <w:tc>
          <w:tcPr>
            <w:tcW w:w="1550" w:type="dxa"/>
            <w:shd w:val="clear" w:color="auto" w:fill="FFFFFF"/>
            <w:tcMar>
              <w:top w:w="15" w:type="dxa"/>
              <w:left w:w="15" w:type="dxa"/>
              <w:bottom w:w="15" w:type="dxa"/>
              <w:right w:w="15" w:type="dxa"/>
            </w:tcMar>
            <w:vAlign w:val="bottom"/>
          </w:tcPr>
          <w:p w14:paraId="31D5B4FD">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64820F18">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10≤X＜100</w:t>
            </w:r>
          </w:p>
        </w:tc>
        <w:tc>
          <w:tcPr>
            <w:tcW w:w="1387" w:type="dxa"/>
            <w:shd w:val="clear" w:color="auto" w:fill="FFFFFF"/>
            <w:tcMar>
              <w:top w:w="15" w:type="dxa"/>
              <w:left w:w="15" w:type="dxa"/>
              <w:bottom w:w="15" w:type="dxa"/>
              <w:right w:w="15" w:type="dxa"/>
            </w:tcMar>
            <w:vAlign w:val="bottom"/>
          </w:tcPr>
          <w:p w14:paraId="08DE07CA">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100≤Y＜2000</w:t>
            </w:r>
          </w:p>
        </w:tc>
        <w:tc>
          <w:tcPr>
            <w:tcW w:w="1425" w:type="dxa"/>
            <w:shd w:val="clear" w:color="auto" w:fill="FFFFFF"/>
            <w:tcMar>
              <w:top w:w="15" w:type="dxa"/>
              <w:left w:w="15" w:type="dxa"/>
              <w:bottom w:w="15" w:type="dxa"/>
              <w:right w:w="15" w:type="dxa"/>
            </w:tcMar>
            <w:vAlign w:val="bottom"/>
          </w:tcPr>
          <w:p w14:paraId="17E8623C">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34F06D4F">
            <w:pPr>
              <w:rPr>
                <w:rFonts w:hint="eastAsia"/>
                <w:b w:val="0"/>
                <w:bCs/>
                <w:i w:val="0"/>
                <w:color w:val="auto"/>
                <w:sz w:val="20"/>
                <w:szCs w:val="20"/>
                <w:shd w:val="clear" w:color="auto" w:fill="auto"/>
              </w:rPr>
            </w:pPr>
            <w:r>
              <w:rPr>
                <w:rFonts w:hint="eastAsia"/>
                <w:b w:val="0"/>
                <w:bCs/>
                <w:i w:val="0"/>
                <w:color w:val="auto"/>
                <w:sz w:val="20"/>
                <w:szCs w:val="20"/>
                <w:shd w:val="clear" w:color="auto" w:fill="auto"/>
              </w:rPr>
              <w:t>X＜10</w:t>
            </w:r>
          </w:p>
        </w:tc>
        <w:tc>
          <w:tcPr>
            <w:tcW w:w="976" w:type="dxa"/>
            <w:shd w:val="clear" w:color="auto" w:fill="FFFFFF"/>
            <w:tcMar>
              <w:top w:w="15" w:type="dxa"/>
              <w:left w:w="15" w:type="dxa"/>
              <w:bottom w:w="15" w:type="dxa"/>
              <w:right w:w="15" w:type="dxa"/>
            </w:tcMar>
            <w:vAlign w:val="bottom"/>
          </w:tcPr>
          <w:p w14:paraId="43F72818">
            <w:pPr>
              <w:rPr>
                <w:rFonts w:hint="eastAsia"/>
                <w:b w:val="0"/>
                <w:bCs/>
                <w:i w:val="0"/>
                <w:color w:val="auto"/>
                <w:sz w:val="20"/>
                <w:szCs w:val="20"/>
                <w:shd w:val="clear" w:color="auto" w:fill="auto"/>
              </w:rPr>
            </w:pPr>
            <w:r>
              <w:rPr>
                <w:rFonts w:hint="eastAsia"/>
                <w:b w:val="0"/>
                <w:bCs/>
                <w:i w:val="0"/>
                <w:color w:val="auto"/>
                <w:sz w:val="20"/>
                <w:szCs w:val="20"/>
                <w:shd w:val="clear" w:color="auto" w:fill="auto"/>
              </w:rPr>
              <w:t>Y＜100</w:t>
            </w:r>
          </w:p>
        </w:tc>
        <w:tc>
          <w:tcPr>
            <w:tcW w:w="2145" w:type="dxa"/>
            <w:shd w:val="clear" w:color="auto" w:fill="FFFFFF"/>
            <w:tcMar>
              <w:top w:w="15" w:type="dxa"/>
              <w:left w:w="15" w:type="dxa"/>
              <w:bottom w:w="15" w:type="dxa"/>
              <w:right w:w="15" w:type="dxa"/>
            </w:tcMar>
            <w:vAlign w:val="bottom"/>
          </w:tcPr>
          <w:p w14:paraId="3F6D23E1">
            <w:pPr>
              <w:rPr>
                <w:rFonts w:hint="eastAsia"/>
                <w:b w:val="0"/>
                <w:bCs/>
                <w:i w:val="0"/>
                <w:color w:val="auto"/>
                <w:sz w:val="20"/>
                <w:szCs w:val="20"/>
                <w:shd w:val="clear" w:color="auto" w:fill="auto"/>
              </w:rPr>
            </w:pPr>
          </w:p>
        </w:tc>
      </w:tr>
      <w:tr w14:paraId="73C8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1BD4B675">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10、餐饮业</w:t>
            </w:r>
          </w:p>
        </w:tc>
        <w:tc>
          <w:tcPr>
            <w:tcW w:w="1383" w:type="dxa"/>
            <w:shd w:val="clear" w:color="auto" w:fill="FFFFFF"/>
            <w:tcMar>
              <w:top w:w="15" w:type="dxa"/>
              <w:left w:w="15" w:type="dxa"/>
              <w:bottom w:w="15" w:type="dxa"/>
              <w:right w:w="15" w:type="dxa"/>
            </w:tcMar>
            <w:vAlign w:val="bottom"/>
          </w:tcPr>
          <w:p w14:paraId="1CEBD1C0">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100≤X＜300</w:t>
            </w:r>
          </w:p>
        </w:tc>
        <w:tc>
          <w:tcPr>
            <w:tcW w:w="1575" w:type="dxa"/>
            <w:shd w:val="clear" w:color="auto" w:fill="FFFFFF"/>
            <w:tcMar>
              <w:top w:w="15" w:type="dxa"/>
              <w:left w:w="15" w:type="dxa"/>
              <w:bottom w:w="15" w:type="dxa"/>
              <w:right w:w="15" w:type="dxa"/>
            </w:tcMar>
            <w:vAlign w:val="bottom"/>
          </w:tcPr>
          <w:p w14:paraId="2F6BF8B5">
            <w:pPr>
              <w:rPr>
                <w:rFonts w:hint="eastAsia"/>
                <w:b w:val="0"/>
                <w:bCs/>
                <w:i w:val="0"/>
                <w:color w:val="auto"/>
                <w:sz w:val="20"/>
                <w:szCs w:val="20"/>
                <w:shd w:val="clear" w:color="auto" w:fill="auto"/>
              </w:rPr>
            </w:pPr>
            <w:r>
              <w:rPr>
                <w:rFonts w:hint="eastAsia"/>
                <w:b w:val="0"/>
                <w:bCs/>
                <w:i w:val="0"/>
                <w:color w:val="auto"/>
                <w:sz w:val="20"/>
                <w:szCs w:val="20"/>
                <w:shd w:val="clear" w:color="auto" w:fill="auto"/>
              </w:rPr>
              <w:t>2000≤Y＜10000</w:t>
            </w:r>
          </w:p>
        </w:tc>
        <w:tc>
          <w:tcPr>
            <w:tcW w:w="1550" w:type="dxa"/>
            <w:shd w:val="clear" w:color="auto" w:fill="FFFFFF"/>
            <w:tcMar>
              <w:top w:w="15" w:type="dxa"/>
              <w:left w:w="15" w:type="dxa"/>
              <w:bottom w:w="15" w:type="dxa"/>
              <w:right w:w="15" w:type="dxa"/>
            </w:tcMar>
            <w:vAlign w:val="bottom"/>
          </w:tcPr>
          <w:p w14:paraId="5AE0012B">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609752B0">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10≤X＜100</w:t>
            </w:r>
          </w:p>
        </w:tc>
        <w:tc>
          <w:tcPr>
            <w:tcW w:w="1387" w:type="dxa"/>
            <w:shd w:val="clear" w:color="auto" w:fill="FFFFFF"/>
            <w:tcMar>
              <w:top w:w="15" w:type="dxa"/>
              <w:left w:w="15" w:type="dxa"/>
              <w:bottom w:w="15" w:type="dxa"/>
              <w:right w:w="15" w:type="dxa"/>
            </w:tcMar>
            <w:vAlign w:val="bottom"/>
          </w:tcPr>
          <w:p w14:paraId="2B3E1622">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100≤Y＜2000</w:t>
            </w:r>
          </w:p>
        </w:tc>
        <w:tc>
          <w:tcPr>
            <w:tcW w:w="1425" w:type="dxa"/>
            <w:shd w:val="clear" w:color="auto" w:fill="FFFFFF"/>
            <w:tcMar>
              <w:top w:w="15" w:type="dxa"/>
              <w:left w:w="15" w:type="dxa"/>
              <w:bottom w:w="15" w:type="dxa"/>
              <w:right w:w="15" w:type="dxa"/>
            </w:tcMar>
            <w:vAlign w:val="bottom"/>
          </w:tcPr>
          <w:p w14:paraId="559B9E36">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25FC9D4E">
            <w:pPr>
              <w:rPr>
                <w:rFonts w:hint="eastAsia"/>
                <w:b w:val="0"/>
                <w:bCs/>
                <w:i w:val="0"/>
                <w:color w:val="auto"/>
                <w:sz w:val="20"/>
                <w:szCs w:val="20"/>
                <w:shd w:val="clear" w:color="auto" w:fill="auto"/>
              </w:rPr>
            </w:pPr>
            <w:r>
              <w:rPr>
                <w:rFonts w:hint="eastAsia"/>
                <w:b w:val="0"/>
                <w:bCs/>
                <w:i w:val="0"/>
                <w:color w:val="auto"/>
                <w:sz w:val="20"/>
                <w:szCs w:val="20"/>
                <w:shd w:val="clear" w:color="auto" w:fill="auto"/>
              </w:rPr>
              <w:t>X＜10</w:t>
            </w:r>
          </w:p>
        </w:tc>
        <w:tc>
          <w:tcPr>
            <w:tcW w:w="976" w:type="dxa"/>
            <w:shd w:val="clear" w:color="auto" w:fill="FFFFFF"/>
            <w:tcMar>
              <w:top w:w="15" w:type="dxa"/>
              <w:left w:w="15" w:type="dxa"/>
              <w:bottom w:w="15" w:type="dxa"/>
              <w:right w:w="15" w:type="dxa"/>
            </w:tcMar>
            <w:vAlign w:val="bottom"/>
          </w:tcPr>
          <w:p w14:paraId="76E65A2B">
            <w:pPr>
              <w:rPr>
                <w:rFonts w:hint="eastAsia"/>
                <w:b w:val="0"/>
                <w:bCs/>
                <w:i w:val="0"/>
                <w:color w:val="auto"/>
                <w:sz w:val="20"/>
                <w:szCs w:val="20"/>
                <w:shd w:val="clear" w:color="auto" w:fill="auto"/>
              </w:rPr>
            </w:pPr>
            <w:r>
              <w:rPr>
                <w:rFonts w:hint="eastAsia"/>
                <w:b w:val="0"/>
                <w:bCs/>
                <w:i w:val="0"/>
                <w:color w:val="auto"/>
                <w:sz w:val="20"/>
                <w:szCs w:val="20"/>
                <w:shd w:val="clear" w:color="auto" w:fill="auto"/>
              </w:rPr>
              <w:t>V＜100</w:t>
            </w:r>
          </w:p>
        </w:tc>
        <w:tc>
          <w:tcPr>
            <w:tcW w:w="2145" w:type="dxa"/>
            <w:shd w:val="clear" w:color="auto" w:fill="FFFFFF"/>
            <w:tcMar>
              <w:top w:w="15" w:type="dxa"/>
              <w:left w:w="15" w:type="dxa"/>
              <w:bottom w:w="15" w:type="dxa"/>
              <w:right w:w="15" w:type="dxa"/>
            </w:tcMar>
            <w:vAlign w:val="bottom"/>
          </w:tcPr>
          <w:p w14:paraId="2EF96C6B">
            <w:pPr>
              <w:rPr>
                <w:rFonts w:hint="eastAsia"/>
                <w:b w:val="0"/>
                <w:bCs/>
                <w:i w:val="0"/>
                <w:color w:val="auto"/>
                <w:sz w:val="20"/>
                <w:szCs w:val="20"/>
                <w:shd w:val="clear" w:color="auto" w:fill="auto"/>
              </w:rPr>
            </w:pPr>
          </w:p>
        </w:tc>
      </w:tr>
      <w:tr w14:paraId="7FBC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628AF70E">
            <w:pPr>
              <w:rPr>
                <w:rFonts w:hint="eastAsia"/>
                <w:b w:val="0"/>
                <w:bCs/>
                <w:i w:val="0"/>
                <w:color w:val="auto"/>
                <w:sz w:val="20"/>
                <w:szCs w:val="20"/>
                <w:shd w:val="clear" w:color="auto" w:fill="auto"/>
              </w:rPr>
            </w:pPr>
            <w:r>
              <w:rPr>
                <w:rFonts w:hint="eastAsia"/>
                <w:b w:val="0"/>
                <w:bCs/>
                <w:i w:val="0"/>
                <w:color w:val="auto"/>
                <w:sz w:val="20"/>
                <w:szCs w:val="20"/>
                <w:shd w:val="clear" w:color="auto" w:fill="auto"/>
              </w:rPr>
              <w:t>11、信息传输业</w:t>
            </w:r>
          </w:p>
        </w:tc>
        <w:tc>
          <w:tcPr>
            <w:tcW w:w="1383" w:type="dxa"/>
            <w:shd w:val="clear" w:color="auto" w:fill="FFFFFF"/>
            <w:tcMar>
              <w:top w:w="15" w:type="dxa"/>
              <w:left w:w="15" w:type="dxa"/>
              <w:bottom w:w="15" w:type="dxa"/>
              <w:right w:w="15" w:type="dxa"/>
            </w:tcMar>
            <w:vAlign w:val="bottom"/>
          </w:tcPr>
          <w:p w14:paraId="7698956F">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100≤X＜2000</w:t>
            </w:r>
          </w:p>
        </w:tc>
        <w:tc>
          <w:tcPr>
            <w:tcW w:w="1575" w:type="dxa"/>
            <w:shd w:val="clear" w:color="auto" w:fill="FFFFFF"/>
            <w:tcMar>
              <w:top w:w="15" w:type="dxa"/>
              <w:left w:w="15" w:type="dxa"/>
              <w:bottom w:w="15" w:type="dxa"/>
              <w:right w:w="15" w:type="dxa"/>
            </w:tcMar>
            <w:vAlign w:val="bottom"/>
          </w:tcPr>
          <w:p w14:paraId="20FAF33E">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1000≤Y＜100000</w:t>
            </w:r>
          </w:p>
        </w:tc>
        <w:tc>
          <w:tcPr>
            <w:tcW w:w="1550" w:type="dxa"/>
            <w:shd w:val="clear" w:color="auto" w:fill="FFFFFF"/>
            <w:tcMar>
              <w:top w:w="15" w:type="dxa"/>
              <w:left w:w="15" w:type="dxa"/>
              <w:bottom w:w="15" w:type="dxa"/>
              <w:right w:w="15" w:type="dxa"/>
            </w:tcMar>
            <w:vAlign w:val="bottom"/>
          </w:tcPr>
          <w:p w14:paraId="7086E627">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6AD0439A">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10≤X＜100</w:t>
            </w:r>
          </w:p>
        </w:tc>
        <w:tc>
          <w:tcPr>
            <w:tcW w:w="1387" w:type="dxa"/>
            <w:shd w:val="clear" w:color="auto" w:fill="FFFFFF"/>
            <w:tcMar>
              <w:top w:w="15" w:type="dxa"/>
              <w:left w:w="15" w:type="dxa"/>
              <w:bottom w:w="15" w:type="dxa"/>
              <w:right w:w="15" w:type="dxa"/>
            </w:tcMar>
            <w:vAlign w:val="bottom"/>
          </w:tcPr>
          <w:p w14:paraId="73D9E7DC">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100≤Y＜1000</w:t>
            </w:r>
          </w:p>
        </w:tc>
        <w:tc>
          <w:tcPr>
            <w:tcW w:w="1425" w:type="dxa"/>
            <w:shd w:val="clear" w:color="auto" w:fill="FFFFFF"/>
            <w:tcMar>
              <w:top w:w="15" w:type="dxa"/>
              <w:left w:w="15" w:type="dxa"/>
              <w:bottom w:w="15" w:type="dxa"/>
              <w:right w:w="15" w:type="dxa"/>
            </w:tcMar>
            <w:vAlign w:val="bottom"/>
          </w:tcPr>
          <w:p w14:paraId="7E29BA86">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1AF188D8">
            <w:pPr>
              <w:rPr>
                <w:rFonts w:hint="eastAsia"/>
                <w:b w:val="0"/>
                <w:bCs/>
                <w:i w:val="0"/>
                <w:color w:val="auto"/>
                <w:sz w:val="20"/>
                <w:szCs w:val="20"/>
                <w:shd w:val="clear" w:color="auto" w:fill="auto"/>
              </w:rPr>
            </w:pPr>
            <w:r>
              <w:rPr>
                <w:rFonts w:hint="eastAsia"/>
                <w:b w:val="0"/>
                <w:bCs/>
                <w:i w:val="0"/>
                <w:color w:val="auto"/>
                <w:sz w:val="20"/>
                <w:szCs w:val="20"/>
                <w:shd w:val="clear" w:color="auto" w:fill="auto"/>
              </w:rPr>
              <w:t>X＜10</w:t>
            </w:r>
          </w:p>
        </w:tc>
        <w:tc>
          <w:tcPr>
            <w:tcW w:w="976" w:type="dxa"/>
            <w:shd w:val="clear" w:color="auto" w:fill="FFFFFF"/>
            <w:tcMar>
              <w:top w:w="15" w:type="dxa"/>
              <w:left w:w="15" w:type="dxa"/>
              <w:bottom w:w="15" w:type="dxa"/>
              <w:right w:w="15" w:type="dxa"/>
            </w:tcMar>
            <w:vAlign w:val="bottom"/>
          </w:tcPr>
          <w:p w14:paraId="4524640C">
            <w:pPr>
              <w:rPr>
                <w:rFonts w:hint="eastAsia"/>
                <w:b w:val="0"/>
                <w:bCs/>
                <w:i w:val="0"/>
                <w:color w:val="auto"/>
                <w:sz w:val="20"/>
                <w:szCs w:val="20"/>
                <w:shd w:val="clear" w:color="auto" w:fill="auto"/>
              </w:rPr>
            </w:pPr>
            <w:r>
              <w:rPr>
                <w:rFonts w:hint="eastAsia"/>
                <w:b w:val="0"/>
                <w:bCs/>
                <w:i w:val="0"/>
                <w:color w:val="auto"/>
                <w:sz w:val="20"/>
                <w:szCs w:val="20"/>
                <w:shd w:val="clear" w:color="auto" w:fill="auto"/>
              </w:rPr>
              <w:t>Y＜100</w:t>
            </w:r>
          </w:p>
        </w:tc>
        <w:tc>
          <w:tcPr>
            <w:tcW w:w="2145" w:type="dxa"/>
            <w:shd w:val="clear" w:color="auto" w:fill="FFFFFF"/>
            <w:tcMar>
              <w:top w:w="15" w:type="dxa"/>
              <w:left w:w="15" w:type="dxa"/>
              <w:bottom w:w="15" w:type="dxa"/>
              <w:right w:w="15" w:type="dxa"/>
            </w:tcMar>
            <w:vAlign w:val="bottom"/>
          </w:tcPr>
          <w:p w14:paraId="03B46E59">
            <w:pPr>
              <w:rPr>
                <w:rFonts w:hint="eastAsia"/>
                <w:b w:val="0"/>
                <w:bCs/>
                <w:i w:val="0"/>
                <w:color w:val="auto"/>
                <w:sz w:val="20"/>
                <w:szCs w:val="20"/>
                <w:shd w:val="clear" w:color="auto" w:fill="auto"/>
              </w:rPr>
            </w:pPr>
          </w:p>
        </w:tc>
      </w:tr>
      <w:tr w14:paraId="50C2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78" w:type="dxa"/>
            <w:shd w:val="clear" w:color="auto" w:fill="FFFFFF"/>
            <w:tcMar>
              <w:top w:w="15" w:type="dxa"/>
              <w:left w:w="15" w:type="dxa"/>
              <w:bottom w:w="15" w:type="dxa"/>
              <w:right w:w="15" w:type="dxa"/>
            </w:tcMar>
            <w:vAlign w:val="bottom"/>
          </w:tcPr>
          <w:p w14:paraId="67D32211">
            <w:pPr>
              <w:rPr>
                <w:rFonts w:hint="eastAsia"/>
                <w:b w:val="0"/>
                <w:bCs/>
                <w:i w:val="0"/>
                <w:color w:val="auto"/>
                <w:sz w:val="20"/>
                <w:szCs w:val="20"/>
                <w:shd w:val="clear" w:color="auto" w:fill="auto"/>
              </w:rPr>
            </w:pPr>
            <w:r>
              <w:rPr>
                <w:rFonts w:hint="eastAsia"/>
                <w:b w:val="0"/>
                <w:bCs/>
                <w:i w:val="0"/>
                <w:color w:val="auto"/>
                <w:sz w:val="20"/>
                <w:szCs w:val="20"/>
                <w:shd w:val="clear" w:color="auto" w:fill="auto"/>
              </w:rPr>
              <w:t>12、软件和信息技术服务业</w:t>
            </w:r>
          </w:p>
        </w:tc>
        <w:tc>
          <w:tcPr>
            <w:tcW w:w="1383" w:type="dxa"/>
            <w:shd w:val="clear" w:color="auto" w:fill="FFFFFF"/>
            <w:tcMar>
              <w:top w:w="15" w:type="dxa"/>
              <w:left w:w="15" w:type="dxa"/>
              <w:bottom w:w="15" w:type="dxa"/>
              <w:right w:w="15" w:type="dxa"/>
            </w:tcMar>
            <w:vAlign w:val="bottom"/>
          </w:tcPr>
          <w:p w14:paraId="30D162EB">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100≤X＜300</w:t>
            </w:r>
          </w:p>
        </w:tc>
        <w:tc>
          <w:tcPr>
            <w:tcW w:w="1575" w:type="dxa"/>
            <w:shd w:val="clear" w:color="auto" w:fill="FFFFFF"/>
            <w:tcMar>
              <w:top w:w="15" w:type="dxa"/>
              <w:left w:w="15" w:type="dxa"/>
              <w:bottom w:w="15" w:type="dxa"/>
              <w:right w:w="15" w:type="dxa"/>
            </w:tcMar>
            <w:vAlign w:val="bottom"/>
          </w:tcPr>
          <w:p w14:paraId="2B3ED3E4">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1000≤Y＜10000</w:t>
            </w:r>
          </w:p>
        </w:tc>
        <w:tc>
          <w:tcPr>
            <w:tcW w:w="1550" w:type="dxa"/>
            <w:shd w:val="clear" w:color="auto" w:fill="FFFFFF"/>
            <w:tcMar>
              <w:top w:w="15" w:type="dxa"/>
              <w:left w:w="15" w:type="dxa"/>
              <w:bottom w:w="15" w:type="dxa"/>
              <w:right w:w="15" w:type="dxa"/>
            </w:tcMar>
            <w:vAlign w:val="bottom"/>
          </w:tcPr>
          <w:p w14:paraId="76189D6C">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6AD3408A">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10≤X＜100</w:t>
            </w:r>
          </w:p>
        </w:tc>
        <w:tc>
          <w:tcPr>
            <w:tcW w:w="1387" w:type="dxa"/>
            <w:shd w:val="clear" w:color="auto" w:fill="FFFFFF"/>
            <w:tcMar>
              <w:top w:w="15" w:type="dxa"/>
              <w:left w:w="15" w:type="dxa"/>
              <w:bottom w:w="15" w:type="dxa"/>
              <w:right w:w="15" w:type="dxa"/>
            </w:tcMar>
            <w:vAlign w:val="bottom"/>
          </w:tcPr>
          <w:p w14:paraId="5E7E9ED7">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50≤Y＜1000</w:t>
            </w:r>
          </w:p>
        </w:tc>
        <w:tc>
          <w:tcPr>
            <w:tcW w:w="1425" w:type="dxa"/>
            <w:shd w:val="clear" w:color="auto" w:fill="FFFFFF"/>
            <w:tcMar>
              <w:top w:w="15" w:type="dxa"/>
              <w:left w:w="15" w:type="dxa"/>
              <w:bottom w:w="15" w:type="dxa"/>
              <w:right w:w="15" w:type="dxa"/>
            </w:tcMar>
            <w:vAlign w:val="bottom"/>
          </w:tcPr>
          <w:p w14:paraId="7AC7F63C">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2C752603">
            <w:pPr>
              <w:rPr>
                <w:rFonts w:hint="eastAsia"/>
                <w:b w:val="0"/>
                <w:bCs/>
                <w:i w:val="0"/>
                <w:color w:val="auto"/>
                <w:sz w:val="20"/>
                <w:szCs w:val="20"/>
                <w:shd w:val="clear" w:color="auto" w:fill="auto"/>
              </w:rPr>
            </w:pPr>
            <w:r>
              <w:rPr>
                <w:rFonts w:hint="eastAsia"/>
                <w:b w:val="0"/>
                <w:bCs/>
                <w:i w:val="0"/>
                <w:color w:val="auto"/>
                <w:sz w:val="20"/>
                <w:szCs w:val="20"/>
                <w:shd w:val="clear" w:color="auto" w:fill="auto"/>
              </w:rPr>
              <w:t>X＜10</w:t>
            </w:r>
          </w:p>
        </w:tc>
        <w:tc>
          <w:tcPr>
            <w:tcW w:w="976" w:type="dxa"/>
            <w:shd w:val="clear" w:color="auto" w:fill="FFFFFF"/>
            <w:tcMar>
              <w:top w:w="15" w:type="dxa"/>
              <w:left w:w="15" w:type="dxa"/>
              <w:bottom w:w="15" w:type="dxa"/>
              <w:right w:w="15" w:type="dxa"/>
            </w:tcMar>
            <w:vAlign w:val="bottom"/>
          </w:tcPr>
          <w:p w14:paraId="5C50D8DC">
            <w:pPr>
              <w:rPr>
                <w:rFonts w:hint="eastAsia"/>
                <w:b w:val="0"/>
                <w:bCs/>
                <w:i w:val="0"/>
                <w:color w:val="auto"/>
                <w:sz w:val="20"/>
                <w:szCs w:val="20"/>
                <w:shd w:val="clear" w:color="auto" w:fill="auto"/>
              </w:rPr>
            </w:pPr>
            <w:r>
              <w:rPr>
                <w:rFonts w:hint="eastAsia"/>
                <w:b w:val="0"/>
                <w:bCs/>
                <w:i w:val="0"/>
                <w:color w:val="auto"/>
                <w:sz w:val="20"/>
                <w:szCs w:val="20"/>
                <w:shd w:val="clear" w:color="auto" w:fill="auto"/>
              </w:rPr>
              <w:t>Y＜50</w:t>
            </w:r>
          </w:p>
        </w:tc>
        <w:tc>
          <w:tcPr>
            <w:tcW w:w="2145" w:type="dxa"/>
            <w:shd w:val="clear" w:color="auto" w:fill="FFFFFF"/>
            <w:tcMar>
              <w:top w:w="15" w:type="dxa"/>
              <w:left w:w="15" w:type="dxa"/>
              <w:bottom w:w="15" w:type="dxa"/>
              <w:right w:w="15" w:type="dxa"/>
            </w:tcMar>
            <w:vAlign w:val="bottom"/>
          </w:tcPr>
          <w:p w14:paraId="04A6C92D">
            <w:pPr>
              <w:rPr>
                <w:rFonts w:hint="eastAsia"/>
                <w:b w:val="0"/>
                <w:bCs/>
                <w:i w:val="0"/>
                <w:color w:val="auto"/>
                <w:sz w:val="20"/>
                <w:szCs w:val="20"/>
                <w:shd w:val="clear" w:color="auto" w:fill="auto"/>
              </w:rPr>
            </w:pPr>
          </w:p>
        </w:tc>
      </w:tr>
      <w:tr w14:paraId="6744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2712337B">
            <w:pPr>
              <w:rPr>
                <w:rFonts w:hint="eastAsia"/>
                <w:b w:val="0"/>
                <w:bCs/>
                <w:i w:val="0"/>
                <w:color w:val="auto"/>
                <w:sz w:val="20"/>
                <w:szCs w:val="20"/>
                <w:shd w:val="clear" w:color="auto" w:fill="auto"/>
              </w:rPr>
            </w:pPr>
            <w:r>
              <w:rPr>
                <w:rFonts w:hint="eastAsia"/>
                <w:b w:val="0"/>
                <w:bCs/>
                <w:i w:val="0"/>
                <w:color w:val="auto"/>
                <w:sz w:val="20"/>
                <w:szCs w:val="20"/>
                <w:shd w:val="clear" w:color="auto" w:fill="auto"/>
              </w:rPr>
              <w:t>13、房地产开发经营</w:t>
            </w:r>
          </w:p>
        </w:tc>
        <w:tc>
          <w:tcPr>
            <w:tcW w:w="1383" w:type="dxa"/>
            <w:shd w:val="clear" w:color="auto" w:fill="FFFFFF"/>
            <w:tcMar>
              <w:top w:w="15" w:type="dxa"/>
              <w:left w:w="15" w:type="dxa"/>
              <w:bottom w:w="15" w:type="dxa"/>
              <w:right w:w="15" w:type="dxa"/>
            </w:tcMar>
            <w:vAlign w:val="bottom"/>
          </w:tcPr>
          <w:p w14:paraId="35DA4ED0">
            <w:pPr>
              <w:rPr>
                <w:rFonts w:hint="eastAsia"/>
                <w:b w:val="0"/>
                <w:bCs/>
                <w:i w:val="0"/>
                <w:color w:val="auto"/>
                <w:sz w:val="20"/>
                <w:szCs w:val="20"/>
                <w:shd w:val="clear" w:color="auto" w:fill="auto"/>
              </w:rPr>
            </w:pPr>
          </w:p>
        </w:tc>
        <w:tc>
          <w:tcPr>
            <w:tcW w:w="1575" w:type="dxa"/>
            <w:shd w:val="clear" w:color="auto" w:fill="FFFFFF"/>
            <w:tcMar>
              <w:top w:w="15" w:type="dxa"/>
              <w:left w:w="15" w:type="dxa"/>
              <w:bottom w:w="15" w:type="dxa"/>
              <w:right w:w="15" w:type="dxa"/>
            </w:tcMar>
            <w:vAlign w:val="bottom"/>
          </w:tcPr>
          <w:p w14:paraId="30E983D3">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1000≤Y＜200000</w:t>
            </w:r>
          </w:p>
        </w:tc>
        <w:tc>
          <w:tcPr>
            <w:tcW w:w="1550" w:type="dxa"/>
            <w:shd w:val="clear" w:color="auto" w:fill="FFFFFF"/>
            <w:tcMar>
              <w:top w:w="15" w:type="dxa"/>
              <w:left w:w="15" w:type="dxa"/>
              <w:bottom w:w="15" w:type="dxa"/>
              <w:right w:w="15" w:type="dxa"/>
            </w:tcMar>
            <w:vAlign w:val="bottom"/>
          </w:tcPr>
          <w:p w14:paraId="5D1B4CE5">
            <w:pPr>
              <w:rPr>
                <w:rFonts w:hint="eastAsia"/>
                <w:b w:val="0"/>
                <w:bCs/>
                <w:i w:val="0"/>
                <w:color w:val="auto"/>
                <w:sz w:val="20"/>
                <w:szCs w:val="20"/>
                <w:shd w:val="clear" w:color="auto" w:fill="auto"/>
              </w:rPr>
            </w:pPr>
            <w:r>
              <w:rPr>
                <w:rFonts w:hint="eastAsia"/>
                <w:b w:val="0"/>
                <w:bCs/>
                <w:i w:val="0"/>
                <w:color w:val="auto"/>
                <w:sz w:val="20"/>
                <w:szCs w:val="20"/>
                <w:shd w:val="clear" w:color="auto" w:fill="auto"/>
              </w:rPr>
              <w:t>5000≤Z＜10000</w:t>
            </w:r>
          </w:p>
        </w:tc>
        <w:tc>
          <w:tcPr>
            <w:tcW w:w="1182" w:type="dxa"/>
            <w:shd w:val="clear" w:color="auto" w:fill="FFFFFF"/>
            <w:tcMar>
              <w:top w:w="15" w:type="dxa"/>
              <w:left w:w="15" w:type="dxa"/>
              <w:bottom w:w="15" w:type="dxa"/>
              <w:right w:w="15" w:type="dxa"/>
            </w:tcMar>
            <w:vAlign w:val="bottom"/>
          </w:tcPr>
          <w:p w14:paraId="797D1A11">
            <w:pPr>
              <w:rPr>
                <w:rFonts w:hint="eastAsia"/>
                <w:b w:val="0"/>
                <w:bCs/>
                <w:i w:val="0"/>
                <w:color w:val="auto"/>
                <w:sz w:val="20"/>
                <w:szCs w:val="20"/>
                <w:shd w:val="clear" w:color="auto" w:fill="auto"/>
              </w:rPr>
            </w:pPr>
          </w:p>
        </w:tc>
        <w:tc>
          <w:tcPr>
            <w:tcW w:w="1387" w:type="dxa"/>
            <w:shd w:val="clear" w:color="auto" w:fill="FFFFFF"/>
            <w:tcMar>
              <w:top w:w="15" w:type="dxa"/>
              <w:left w:w="15" w:type="dxa"/>
              <w:bottom w:w="15" w:type="dxa"/>
              <w:right w:w="15" w:type="dxa"/>
            </w:tcMar>
            <w:vAlign w:val="bottom"/>
          </w:tcPr>
          <w:p w14:paraId="15BFD2AF">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100≤Y＜1000</w:t>
            </w:r>
          </w:p>
        </w:tc>
        <w:tc>
          <w:tcPr>
            <w:tcW w:w="1425" w:type="dxa"/>
            <w:shd w:val="clear" w:color="auto" w:fill="FFFFFF"/>
            <w:tcMar>
              <w:top w:w="15" w:type="dxa"/>
              <w:left w:w="15" w:type="dxa"/>
              <w:bottom w:w="15" w:type="dxa"/>
              <w:right w:w="15" w:type="dxa"/>
            </w:tcMar>
            <w:vAlign w:val="bottom"/>
          </w:tcPr>
          <w:p w14:paraId="4D036060">
            <w:pPr>
              <w:rPr>
                <w:rFonts w:hint="eastAsia"/>
                <w:b w:val="0"/>
                <w:bCs/>
                <w:i w:val="0"/>
                <w:color w:val="auto"/>
                <w:sz w:val="20"/>
                <w:szCs w:val="20"/>
                <w:shd w:val="clear" w:color="auto" w:fill="auto"/>
              </w:rPr>
            </w:pPr>
            <w:r>
              <w:rPr>
                <w:rFonts w:hint="eastAsia"/>
                <w:b w:val="0"/>
                <w:bCs/>
                <w:i w:val="0"/>
                <w:color w:val="auto"/>
                <w:sz w:val="20"/>
                <w:szCs w:val="20"/>
                <w:shd w:val="clear" w:color="auto" w:fill="auto"/>
              </w:rPr>
              <w:t>2000≤Z＜5000</w:t>
            </w:r>
          </w:p>
        </w:tc>
        <w:tc>
          <w:tcPr>
            <w:tcW w:w="1010" w:type="dxa"/>
            <w:shd w:val="clear" w:color="auto" w:fill="FFFFFF"/>
            <w:tcMar>
              <w:top w:w="15" w:type="dxa"/>
              <w:left w:w="15" w:type="dxa"/>
              <w:bottom w:w="15" w:type="dxa"/>
              <w:right w:w="15" w:type="dxa"/>
            </w:tcMar>
            <w:vAlign w:val="bottom"/>
          </w:tcPr>
          <w:p w14:paraId="508AD26F">
            <w:pPr>
              <w:rPr>
                <w:rFonts w:hint="eastAsia"/>
                <w:b w:val="0"/>
                <w:bCs/>
                <w:i w:val="0"/>
                <w:color w:val="auto"/>
                <w:sz w:val="20"/>
                <w:szCs w:val="20"/>
                <w:shd w:val="clear" w:color="auto" w:fill="auto"/>
              </w:rPr>
            </w:pPr>
          </w:p>
        </w:tc>
        <w:tc>
          <w:tcPr>
            <w:tcW w:w="976" w:type="dxa"/>
            <w:shd w:val="clear" w:color="auto" w:fill="FFFFFF"/>
            <w:tcMar>
              <w:top w:w="15" w:type="dxa"/>
              <w:left w:w="15" w:type="dxa"/>
              <w:bottom w:w="15" w:type="dxa"/>
              <w:right w:w="15" w:type="dxa"/>
            </w:tcMar>
            <w:vAlign w:val="bottom"/>
          </w:tcPr>
          <w:p w14:paraId="5B450076">
            <w:pPr>
              <w:rPr>
                <w:rFonts w:hint="eastAsia"/>
                <w:b w:val="0"/>
                <w:bCs/>
                <w:i w:val="0"/>
                <w:color w:val="auto"/>
                <w:sz w:val="20"/>
                <w:szCs w:val="20"/>
                <w:shd w:val="clear" w:color="auto" w:fill="auto"/>
              </w:rPr>
            </w:pPr>
            <w:r>
              <w:rPr>
                <w:rFonts w:hint="eastAsia"/>
                <w:b w:val="0"/>
                <w:bCs/>
                <w:i w:val="0"/>
                <w:color w:val="auto"/>
                <w:sz w:val="20"/>
                <w:szCs w:val="20"/>
                <w:shd w:val="clear" w:color="auto" w:fill="auto"/>
              </w:rPr>
              <w:t>Y＜100</w:t>
            </w:r>
          </w:p>
        </w:tc>
        <w:tc>
          <w:tcPr>
            <w:tcW w:w="2145" w:type="dxa"/>
            <w:shd w:val="clear" w:color="auto" w:fill="FFFFFF"/>
            <w:tcMar>
              <w:top w:w="15" w:type="dxa"/>
              <w:left w:w="15" w:type="dxa"/>
              <w:bottom w:w="15" w:type="dxa"/>
              <w:right w:w="15" w:type="dxa"/>
            </w:tcMar>
            <w:vAlign w:val="bottom"/>
          </w:tcPr>
          <w:p w14:paraId="3602BA50">
            <w:pPr>
              <w:rPr>
                <w:rFonts w:hint="eastAsia"/>
                <w:b w:val="0"/>
                <w:bCs/>
                <w:i w:val="0"/>
                <w:color w:val="auto"/>
                <w:sz w:val="20"/>
                <w:szCs w:val="20"/>
                <w:shd w:val="clear" w:color="auto" w:fill="auto"/>
              </w:rPr>
            </w:pPr>
            <w:r>
              <w:rPr>
                <w:rFonts w:hint="eastAsia"/>
                <w:b w:val="0"/>
                <w:bCs/>
                <w:i w:val="0"/>
                <w:color w:val="auto"/>
                <w:sz w:val="20"/>
                <w:szCs w:val="20"/>
                <w:shd w:val="clear" w:color="auto" w:fill="auto"/>
              </w:rPr>
              <w:t>Z＜2000</w:t>
            </w:r>
          </w:p>
        </w:tc>
      </w:tr>
      <w:tr w14:paraId="7DCE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77FC0272">
            <w:pPr>
              <w:rPr>
                <w:rFonts w:hint="eastAsia"/>
                <w:b w:val="0"/>
                <w:bCs/>
                <w:i w:val="0"/>
                <w:color w:val="auto"/>
                <w:sz w:val="20"/>
                <w:szCs w:val="20"/>
                <w:shd w:val="clear" w:color="auto" w:fill="auto"/>
              </w:rPr>
            </w:pPr>
            <w:r>
              <w:rPr>
                <w:rFonts w:hint="eastAsia"/>
                <w:b w:val="0"/>
                <w:bCs/>
                <w:i w:val="0"/>
                <w:color w:val="auto"/>
                <w:sz w:val="20"/>
                <w:szCs w:val="20"/>
                <w:shd w:val="clear" w:color="auto" w:fill="auto"/>
              </w:rPr>
              <w:t>14、物业管理</w:t>
            </w:r>
          </w:p>
        </w:tc>
        <w:tc>
          <w:tcPr>
            <w:tcW w:w="1383" w:type="dxa"/>
            <w:shd w:val="clear" w:color="auto" w:fill="FFFFFF"/>
            <w:tcMar>
              <w:top w:w="15" w:type="dxa"/>
              <w:left w:w="15" w:type="dxa"/>
              <w:bottom w:w="15" w:type="dxa"/>
              <w:right w:w="15" w:type="dxa"/>
            </w:tcMar>
            <w:vAlign w:val="bottom"/>
          </w:tcPr>
          <w:p w14:paraId="3C2A3D55">
            <w:pPr>
              <w:rPr>
                <w:rFonts w:hint="eastAsia"/>
                <w:b w:val="0"/>
                <w:bCs/>
                <w:i w:val="0"/>
                <w:color w:val="auto"/>
                <w:sz w:val="20"/>
                <w:szCs w:val="20"/>
                <w:shd w:val="clear" w:color="auto" w:fill="auto"/>
              </w:rPr>
            </w:pPr>
            <w:r>
              <w:rPr>
                <w:rFonts w:hint="eastAsia"/>
                <w:b w:val="0"/>
                <w:bCs/>
                <w:i w:val="0"/>
                <w:color w:val="auto"/>
                <w:sz w:val="20"/>
                <w:szCs w:val="20"/>
                <w:shd w:val="clear" w:color="auto" w:fill="auto"/>
              </w:rPr>
              <w:t>300≤X＜1000</w:t>
            </w:r>
          </w:p>
        </w:tc>
        <w:tc>
          <w:tcPr>
            <w:tcW w:w="1575" w:type="dxa"/>
            <w:shd w:val="clear" w:color="auto" w:fill="FFFFFF"/>
            <w:tcMar>
              <w:top w:w="15" w:type="dxa"/>
              <w:left w:w="15" w:type="dxa"/>
              <w:bottom w:w="15" w:type="dxa"/>
              <w:right w:w="15" w:type="dxa"/>
            </w:tcMar>
            <w:vAlign w:val="bottom"/>
          </w:tcPr>
          <w:p w14:paraId="1E671BEF">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1000≤Y＜5000</w:t>
            </w:r>
          </w:p>
        </w:tc>
        <w:tc>
          <w:tcPr>
            <w:tcW w:w="1550" w:type="dxa"/>
            <w:shd w:val="clear" w:color="auto" w:fill="FFFFFF"/>
            <w:tcMar>
              <w:top w:w="15" w:type="dxa"/>
              <w:left w:w="15" w:type="dxa"/>
              <w:bottom w:w="15" w:type="dxa"/>
              <w:right w:w="15" w:type="dxa"/>
            </w:tcMar>
            <w:vAlign w:val="bottom"/>
          </w:tcPr>
          <w:p w14:paraId="7F77A83B">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5F977EBF">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100≤X＜300</w:t>
            </w:r>
          </w:p>
        </w:tc>
        <w:tc>
          <w:tcPr>
            <w:tcW w:w="1387" w:type="dxa"/>
            <w:shd w:val="clear" w:color="auto" w:fill="FFFFFF"/>
            <w:tcMar>
              <w:top w:w="15" w:type="dxa"/>
              <w:left w:w="15" w:type="dxa"/>
              <w:bottom w:w="15" w:type="dxa"/>
              <w:right w:w="15" w:type="dxa"/>
            </w:tcMar>
            <w:vAlign w:val="bottom"/>
          </w:tcPr>
          <w:p w14:paraId="6EE00479">
            <w:pPr>
              <w:rPr>
                <w:rFonts w:hint="eastAsia"/>
                <w:b w:val="0"/>
                <w:bCs/>
                <w:i w:val="0"/>
                <w:color w:val="auto"/>
                <w:sz w:val="20"/>
                <w:szCs w:val="20"/>
                <w:shd w:val="clear" w:color="auto" w:fill="auto"/>
              </w:rPr>
            </w:pPr>
            <w:r>
              <w:rPr>
                <w:rFonts w:hint="eastAsia"/>
                <w:b w:val="0"/>
                <w:bCs/>
                <w:i w:val="0"/>
                <w:color w:val="auto"/>
                <w:sz w:val="20"/>
                <w:szCs w:val="20"/>
                <w:shd w:val="clear" w:color="auto" w:fill="auto"/>
              </w:rPr>
              <w:t>500≤Y＜1000</w:t>
            </w:r>
          </w:p>
        </w:tc>
        <w:tc>
          <w:tcPr>
            <w:tcW w:w="1425" w:type="dxa"/>
            <w:shd w:val="clear" w:color="auto" w:fill="FFFFFF"/>
            <w:tcMar>
              <w:top w:w="15" w:type="dxa"/>
              <w:left w:w="15" w:type="dxa"/>
              <w:bottom w:w="15" w:type="dxa"/>
              <w:right w:w="15" w:type="dxa"/>
            </w:tcMar>
            <w:vAlign w:val="bottom"/>
          </w:tcPr>
          <w:p w14:paraId="7DF45201">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58694865">
            <w:pPr>
              <w:rPr>
                <w:rFonts w:hint="eastAsia"/>
                <w:b w:val="0"/>
                <w:bCs/>
                <w:i w:val="0"/>
                <w:color w:val="auto"/>
                <w:sz w:val="20"/>
                <w:szCs w:val="20"/>
                <w:shd w:val="clear" w:color="auto" w:fill="auto"/>
              </w:rPr>
            </w:pPr>
            <w:r>
              <w:rPr>
                <w:rFonts w:hint="eastAsia"/>
                <w:b w:val="0"/>
                <w:bCs/>
                <w:i w:val="0"/>
                <w:color w:val="auto"/>
                <w:sz w:val="20"/>
                <w:szCs w:val="20"/>
                <w:shd w:val="clear" w:color="auto" w:fill="auto"/>
              </w:rPr>
              <w:t>X＜100</w:t>
            </w:r>
          </w:p>
        </w:tc>
        <w:tc>
          <w:tcPr>
            <w:tcW w:w="976" w:type="dxa"/>
            <w:shd w:val="clear" w:color="auto" w:fill="FFFFFF"/>
            <w:tcMar>
              <w:top w:w="15" w:type="dxa"/>
              <w:left w:w="15" w:type="dxa"/>
              <w:bottom w:w="15" w:type="dxa"/>
              <w:right w:w="15" w:type="dxa"/>
            </w:tcMar>
            <w:vAlign w:val="bottom"/>
          </w:tcPr>
          <w:p w14:paraId="38E8E2CC">
            <w:pPr>
              <w:rPr>
                <w:rFonts w:hint="eastAsia"/>
                <w:b w:val="0"/>
                <w:bCs/>
                <w:i w:val="0"/>
                <w:color w:val="auto"/>
                <w:sz w:val="20"/>
                <w:szCs w:val="20"/>
                <w:shd w:val="clear" w:color="auto" w:fill="auto"/>
              </w:rPr>
            </w:pPr>
            <w:r>
              <w:rPr>
                <w:rFonts w:hint="eastAsia"/>
                <w:b w:val="0"/>
                <w:bCs/>
                <w:i w:val="0"/>
                <w:color w:val="auto"/>
                <w:sz w:val="20"/>
                <w:szCs w:val="20"/>
                <w:shd w:val="clear" w:color="auto" w:fill="auto"/>
              </w:rPr>
              <w:t>Y＜500</w:t>
            </w:r>
          </w:p>
        </w:tc>
        <w:tc>
          <w:tcPr>
            <w:tcW w:w="2145" w:type="dxa"/>
            <w:shd w:val="clear" w:color="auto" w:fill="FFFFFF"/>
            <w:tcMar>
              <w:top w:w="15" w:type="dxa"/>
              <w:left w:w="15" w:type="dxa"/>
              <w:bottom w:w="15" w:type="dxa"/>
              <w:right w:w="15" w:type="dxa"/>
            </w:tcMar>
            <w:vAlign w:val="bottom"/>
          </w:tcPr>
          <w:p w14:paraId="2005211E">
            <w:pPr>
              <w:rPr>
                <w:rFonts w:hint="eastAsia"/>
                <w:b w:val="0"/>
                <w:bCs/>
                <w:i w:val="0"/>
                <w:color w:val="auto"/>
                <w:sz w:val="20"/>
                <w:szCs w:val="20"/>
                <w:shd w:val="clear" w:color="auto" w:fill="auto"/>
              </w:rPr>
            </w:pPr>
          </w:p>
        </w:tc>
      </w:tr>
      <w:tr w14:paraId="18F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0B71F631">
            <w:pPr>
              <w:rPr>
                <w:rFonts w:hint="eastAsia"/>
                <w:b w:val="0"/>
                <w:bCs/>
                <w:i w:val="0"/>
                <w:color w:val="auto"/>
                <w:sz w:val="20"/>
                <w:szCs w:val="20"/>
                <w:shd w:val="clear" w:color="auto" w:fill="auto"/>
              </w:rPr>
            </w:pPr>
            <w:r>
              <w:rPr>
                <w:rFonts w:hint="eastAsia"/>
                <w:b w:val="0"/>
                <w:bCs/>
                <w:i w:val="0"/>
                <w:color w:val="auto"/>
                <w:sz w:val="20"/>
                <w:szCs w:val="20"/>
                <w:shd w:val="clear" w:color="auto" w:fill="auto"/>
              </w:rPr>
              <w:t>15、租赁和商务服务业</w:t>
            </w:r>
          </w:p>
        </w:tc>
        <w:tc>
          <w:tcPr>
            <w:tcW w:w="1383" w:type="dxa"/>
            <w:shd w:val="clear" w:color="auto" w:fill="FFFFFF"/>
            <w:tcMar>
              <w:top w:w="15" w:type="dxa"/>
              <w:left w:w="15" w:type="dxa"/>
              <w:bottom w:w="15" w:type="dxa"/>
              <w:right w:w="15" w:type="dxa"/>
            </w:tcMar>
            <w:vAlign w:val="bottom"/>
          </w:tcPr>
          <w:p w14:paraId="00CB55E7">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100≤X＜300</w:t>
            </w:r>
          </w:p>
        </w:tc>
        <w:tc>
          <w:tcPr>
            <w:tcW w:w="1575" w:type="dxa"/>
            <w:shd w:val="clear" w:color="auto" w:fill="FFFFFF"/>
            <w:tcMar>
              <w:top w:w="15" w:type="dxa"/>
              <w:left w:w="15" w:type="dxa"/>
              <w:bottom w:w="15" w:type="dxa"/>
              <w:right w:w="15" w:type="dxa"/>
            </w:tcMar>
            <w:vAlign w:val="bottom"/>
          </w:tcPr>
          <w:p w14:paraId="3DD57253">
            <w:pPr>
              <w:rPr>
                <w:rFonts w:hint="eastAsia"/>
                <w:b w:val="0"/>
                <w:bCs/>
                <w:i w:val="0"/>
                <w:color w:val="auto"/>
                <w:sz w:val="20"/>
                <w:szCs w:val="20"/>
                <w:shd w:val="clear" w:color="auto" w:fill="auto"/>
              </w:rPr>
            </w:pPr>
          </w:p>
        </w:tc>
        <w:tc>
          <w:tcPr>
            <w:tcW w:w="1550" w:type="dxa"/>
            <w:shd w:val="clear" w:color="auto" w:fill="FFFFFF"/>
            <w:tcMar>
              <w:top w:w="15" w:type="dxa"/>
              <w:left w:w="15" w:type="dxa"/>
              <w:bottom w:w="15" w:type="dxa"/>
              <w:right w:w="15" w:type="dxa"/>
            </w:tcMar>
            <w:vAlign w:val="bottom"/>
          </w:tcPr>
          <w:p w14:paraId="37FE2449">
            <w:pPr>
              <w:rPr>
                <w:rFonts w:hint="eastAsia"/>
                <w:b w:val="0"/>
                <w:bCs/>
                <w:i w:val="0"/>
                <w:color w:val="auto"/>
                <w:sz w:val="20"/>
                <w:szCs w:val="20"/>
                <w:shd w:val="clear" w:color="auto" w:fill="auto"/>
              </w:rPr>
            </w:pPr>
            <w:r>
              <w:rPr>
                <w:rFonts w:hint="eastAsia"/>
                <w:b w:val="0"/>
                <w:bCs/>
                <w:i w:val="0"/>
                <w:color w:val="auto"/>
                <w:sz w:val="20"/>
                <w:szCs w:val="20"/>
                <w:shd w:val="clear" w:color="auto" w:fill="auto"/>
              </w:rPr>
              <w:t>8000≤Z＜120000</w:t>
            </w:r>
          </w:p>
        </w:tc>
        <w:tc>
          <w:tcPr>
            <w:tcW w:w="1182" w:type="dxa"/>
            <w:shd w:val="clear" w:color="auto" w:fill="FFFFFF"/>
            <w:tcMar>
              <w:top w:w="15" w:type="dxa"/>
              <w:left w:w="15" w:type="dxa"/>
              <w:bottom w:w="15" w:type="dxa"/>
              <w:right w:w="15" w:type="dxa"/>
            </w:tcMar>
            <w:vAlign w:val="bottom"/>
          </w:tcPr>
          <w:p w14:paraId="73F8093D">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10≤X＜100</w:t>
            </w:r>
          </w:p>
        </w:tc>
        <w:tc>
          <w:tcPr>
            <w:tcW w:w="1387" w:type="dxa"/>
            <w:shd w:val="clear" w:color="auto" w:fill="FFFFFF"/>
            <w:tcMar>
              <w:top w:w="15" w:type="dxa"/>
              <w:left w:w="15" w:type="dxa"/>
              <w:bottom w:w="15" w:type="dxa"/>
              <w:right w:w="15" w:type="dxa"/>
            </w:tcMar>
            <w:vAlign w:val="bottom"/>
          </w:tcPr>
          <w:p w14:paraId="5B75F51D">
            <w:pPr>
              <w:rPr>
                <w:rFonts w:hint="eastAsia"/>
                <w:b w:val="0"/>
                <w:bCs/>
                <w:i w:val="0"/>
                <w:color w:val="auto"/>
                <w:sz w:val="20"/>
                <w:szCs w:val="20"/>
                <w:shd w:val="clear" w:color="auto" w:fill="auto"/>
              </w:rPr>
            </w:pPr>
          </w:p>
        </w:tc>
        <w:tc>
          <w:tcPr>
            <w:tcW w:w="1425" w:type="dxa"/>
            <w:shd w:val="clear" w:color="auto" w:fill="FFFFFF"/>
            <w:tcMar>
              <w:top w:w="15" w:type="dxa"/>
              <w:left w:w="15" w:type="dxa"/>
              <w:bottom w:w="15" w:type="dxa"/>
              <w:right w:w="15" w:type="dxa"/>
            </w:tcMar>
            <w:vAlign w:val="bottom"/>
          </w:tcPr>
          <w:p w14:paraId="7A8FBF96">
            <w:pPr>
              <w:rPr>
                <w:rFonts w:hint="eastAsia"/>
                <w:b w:val="0"/>
                <w:bCs/>
                <w:i w:val="0"/>
                <w:color w:val="auto"/>
                <w:sz w:val="20"/>
                <w:szCs w:val="20"/>
                <w:shd w:val="clear" w:color="auto" w:fill="auto"/>
              </w:rPr>
            </w:pPr>
            <w:r>
              <w:rPr>
                <w:rFonts w:hint="eastAsia"/>
                <w:b w:val="0"/>
                <w:bCs/>
                <w:i w:val="0"/>
                <w:color w:val="auto"/>
                <w:sz w:val="20"/>
                <w:szCs w:val="20"/>
                <w:shd w:val="clear" w:color="auto" w:fill="auto"/>
              </w:rPr>
              <w:t xml:space="preserve"> 100≤Z＜8000</w:t>
            </w:r>
          </w:p>
        </w:tc>
        <w:tc>
          <w:tcPr>
            <w:tcW w:w="1010" w:type="dxa"/>
            <w:shd w:val="clear" w:color="auto" w:fill="FFFFFF"/>
            <w:tcMar>
              <w:top w:w="15" w:type="dxa"/>
              <w:left w:w="15" w:type="dxa"/>
              <w:bottom w:w="15" w:type="dxa"/>
              <w:right w:w="15" w:type="dxa"/>
            </w:tcMar>
            <w:vAlign w:val="bottom"/>
          </w:tcPr>
          <w:p w14:paraId="52E40C70">
            <w:pPr>
              <w:rPr>
                <w:rFonts w:hint="eastAsia"/>
                <w:b w:val="0"/>
                <w:bCs/>
                <w:i w:val="0"/>
                <w:color w:val="auto"/>
                <w:sz w:val="20"/>
                <w:szCs w:val="20"/>
                <w:shd w:val="clear" w:color="auto" w:fill="auto"/>
              </w:rPr>
            </w:pPr>
            <w:r>
              <w:rPr>
                <w:rFonts w:hint="eastAsia"/>
                <w:b w:val="0"/>
                <w:bCs/>
                <w:i w:val="0"/>
                <w:color w:val="auto"/>
                <w:sz w:val="20"/>
                <w:szCs w:val="20"/>
                <w:shd w:val="clear" w:color="auto" w:fill="auto"/>
              </w:rPr>
              <w:t>X＜10</w:t>
            </w:r>
          </w:p>
        </w:tc>
        <w:tc>
          <w:tcPr>
            <w:tcW w:w="976" w:type="dxa"/>
            <w:shd w:val="clear" w:color="auto" w:fill="FFFFFF"/>
            <w:tcMar>
              <w:top w:w="15" w:type="dxa"/>
              <w:left w:w="15" w:type="dxa"/>
              <w:bottom w:w="15" w:type="dxa"/>
              <w:right w:w="15" w:type="dxa"/>
            </w:tcMar>
            <w:vAlign w:val="bottom"/>
          </w:tcPr>
          <w:p w14:paraId="77354A20">
            <w:pPr>
              <w:rPr>
                <w:rFonts w:hint="eastAsia"/>
                <w:b w:val="0"/>
                <w:bCs/>
                <w:i w:val="0"/>
                <w:color w:val="auto"/>
                <w:sz w:val="20"/>
                <w:szCs w:val="20"/>
                <w:shd w:val="clear" w:color="auto" w:fill="auto"/>
              </w:rPr>
            </w:pPr>
          </w:p>
        </w:tc>
        <w:tc>
          <w:tcPr>
            <w:tcW w:w="2145" w:type="dxa"/>
            <w:shd w:val="clear" w:color="auto" w:fill="FFFFFF"/>
            <w:tcMar>
              <w:top w:w="15" w:type="dxa"/>
              <w:left w:w="15" w:type="dxa"/>
              <w:bottom w:w="15" w:type="dxa"/>
              <w:right w:w="15" w:type="dxa"/>
            </w:tcMar>
            <w:vAlign w:val="bottom"/>
          </w:tcPr>
          <w:p w14:paraId="3A3C7200">
            <w:pPr>
              <w:rPr>
                <w:rFonts w:hint="eastAsia"/>
                <w:b w:val="0"/>
                <w:bCs/>
                <w:i w:val="0"/>
                <w:color w:val="auto"/>
                <w:sz w:val="20"/>
                <w:szCs w:val="20"/>
                <w:shd w:val="clear" w:color="auto" w:fill="auto"/>
              </w:rPr>
            </w:pPr>
            <w:r>
              <w:rPr>
                <w:rFonts w:hint="eastAsia"/>
                <w:b w:val="0"/>
                <w:bCs/>
                <w:i w:val="0"/>
                <w:color w:val="auto"/>
                <w:sz w:val="20"/>
                <w:szCs w:val="20"/>
                <w:shd w:val="clear" w:color="auto" w:fill="auto"/>
              </w:rPr>
              <w:t>Z＜100</w:t>
            </w:r>
          </w:p>
        </w:tc>
      </w:tr>
      <w:tr w14:paraId="66B9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78" w:type="dxa"/>
            <w:shd w:val="clear" w:color="auto" w:fill="FFFFFF"/>
            <w:tcMar>
              <w:top w:w="15" w:type="dxa"/>
              <w:left w:w="15" w:type="dxa"/>
              <w:bottom w:w="15" w:type="dxa"/>
              <w:right w:w="15" w:type="dxa"/>
            </w:tcMar>
            <w:vAlign w:val="bottom"/>
          </w:tcPr>
          <w:p w14:paraId="62C1C90F">
            <w:pPr>
              <w:rPr>
                <w:rFonts w:hint="eastAsia"/>
                <w:b w:val="0"/>
                <w:bCs/>
                <w:i w:val="0"/>
                <w:color w:val="auto"/>
                <w:sz w:val="20"/>
                <w:szCs w:val="20"/>
                <w:shd w:val="clear" w:color="auto" w:fill="auto"/>
              </w:rPr>
            </w:pPr>
            <w:r>
              <w:rPr>
                <w:rFonts w:hint="eastAsia"/>
                <w:b w:val="0"/>
                <w:bCs/>
                <w:i w:val="0"/>
                <w:color w:val="auto"/>
                <w:sz w:val="20"/>
                <w:szCs w:val="20"/>
                <w:shd w:val="clear" w:color="auto" w:fill="auto"/>
              </w:rPr>
              <w:t>16、其他未列明行业</w:t>
            </w:r>
          </w:p>
        </w:tc>
        <w:tc>
          <w:tcPr>
            <w:tcW w:w="1383" w:type="dxa"/>
            <w:shd w:val="clear" w:color="auto" w:fill="FFFFFF"/>
            <w:tcMar>
              <w:top w:w="15" w:type="dxa"/>
              <w:left w:w="15" w:type="dxa"/>
              <w:bottom w:w="15" w:type="dxa"/>
              <w:right w:w="15" w:type="dxa"/>
            </w:tcMar>
            <w:vAlign w:val="bottom"/>
          </w:tcPr>
          <w:p w14:paraId="7216EE63">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100≤X＜300</w:t>
            </w:r>
          </w:p>
        </w:tc>
        <w:tc>
          <w:tcPr>
            <w:tcW w:w="1575" w:type="dxa"/>
            <w:shd w:val="clear" w:color="auto" w:fill="FFFFFF"/>
            <w:tcMar>
              <w:top w:w="15" w:type="dxa"/>
              <w:left w:w="15" w:type="dxa"/>
              <w:bottom w:w="15" w:type="dxa"/>
              <w:right w:w="15" w:type="dxa"/>
            </w:tcMar>
            <w:vAlign w:val="bottom"/>
          </w:tcPr>
          <w:p w14:paraId="64F81FA2">
            <w:pPr>
              <w:rPr>
                <w:rFonts w:hint="eastAsia"/>
                <w:b w:val="0"/>
                <w:bCs/>
                <w:i w:val="0"/>
                <w:color w:val="auto"/>
                <w:sz w:val="20"/>
                <w:szCs w:val="20"/>
                <w:shd w:val="clear" w:color="auto" w:fill="auto"/>
              </w:rPr>
            </w:pPr>
          </w:p>
        </w:tc>
        <w:tc>
          <w:tcPr>
            <w:tcW w:w="1550" w:type="dxa"/>
            <w:shd w:val="clear" w:color="auto" w:fill="FFFFFF"/>
            <w:tcMar>
              <w:top w:w="15" w:type="dxa"/>
              <w:left w:w="15" w:type="dxa"/>
              <w:bottom w:w="15" w:type="dxa"/>
              <w:right w:w="15" w:type="dxa"/>
            </w:tcMar>
            <w:vAlign w:val="bottom"/>
          </w:tcPr>
          <w:p w14:paraId="589B81BC">
            <w:pPr>
              <w:rPr>
                <w:rFonts w:hint="eastAsia"/>
                <w:b w:val="0"/>
                <w:bCs/>
                <w:i w:val="0"/>
                <w:color w:val="auto"/>
                <w:sz w:val="20"/>
                <w:szCs w:val="20"/>
                <w:shd w:val="clear" w:color="auto" w:fill="auto"/>
              </w:rPr>
            </w:pPr>
          </w:p>
        </w:tc>
        <w:tc>
          <w:tcPr>
            <w:tcW w:w="1182" w:type="dxa"/>
            <w:shd w:val="clear" w:color="auto" w:fill="FFFFFF"/>
            <w:tcMar>
              <w:top w:w="15" w:type="dxa"/>
              <w:left w:w="15" w:type="dxa"/>
              <w:bottom w:w="15" w:type="dxa"/>
              <w:right w:w="15" w:type="dxa"/>
            </w:tcMar>
            <w:vAlign w:val="bottom"/>
          </w:tcPr>
          <w:p w14:paraId="63FABC78">
            <w:pPr>
              <w:rPr>
                <w:rFonts w:hint="eastAsia"/>
                <w:b w:val="0"/>
                <w:bCs/>
                <w:i w:val="0"/>
                <w:color w:val="auto"/>
                <w:sz w:val="20"/>
                <w:szCs w:val="20"/>
                <w:shd w:val="clear" w:color="auto" w:fill="auto"/>
              </w:rPr>
            </w:pPr>
            <w:r>
              <w:rPr>
                <w:rFonts w:hint="eastAsia"/>
                <w:b w:val="0"/>
                <w:bCs/>
                <w:i w:val="0"/>
                <w:color w:val="auto"/>
                <w:sz w:val="20"/>
                <w:szCs w:val="20"/>
                <w:shd w:val="clear" w:color="auto" w:fill="auto"/>
              </w:rPr>
              <w:t>10≤X＜100</w:t>
            </w:r>
          </w:p>
        </w:tc>
        <w:tc>
          <w:tcPr>
            <w:tcW w:w="1387" w:type="dxa"/>
            <w:shd w:val="clear" w:color="auto" w:fill="FFFFFF"/>
            <w:tcMar>
              <w:top w:w="15" w:type="dxa"/>
              <w:left w:w="15" w:type="dxa"/>
              <w:bottom w:w="15" w:type="dxa"/>
              <w:right w:w="15" w:type="dxa"/>
            </w:tcMar>
            <w:vAlign w:val="bottom"/>
          </w:tcPr>
          <w:p w14:paraId="4624640B">
            <w:pPr>
              <w:rPr>
                <w:rFonts w:hint="eastAsia"/>
                <w:b w:val="0"/>
                <w:bCs/>
                <w:i w:val="0"/>
                <w:color w:val="auto"/>
                <w:sz w:val="20"/>
                <w:szCs w:val="20"/>
                <w:shd w:val="clear" w:color="auto" w:fill="auto"/>
              </w:rPr>
            </w:pPr>
          </w:p>
        </w:tc>
        <w:tc>
          <w:tcPr>
            <w:tcW w:w="1425" w:type="dxa"/>
            <w:shd w:val="clear" w:color="auto" w:fill="FFFFFF"/>
            <w:tcMar>
              <w:top w:w="15" w:type="dxa"/>
              <w:left w:w="15" w:type="dxa"/>
              <w:bottom w:w="15" w:type="dxa"/>
              <w:right w:w="15" w:type="dxa"/>
            </w:tcMar>
            <w:vAlign w:val="bottom"/>
          </w:tcPr>
          <w:p w14:paraId="020DD586">
            <w:pPr>
              <w:rPr>
                <w:rFonts w:hint="eastAsia"/>
                <w:b w:val="0"/>
                <w:bCs/>
                <w:i w:val="0"/>
                <w:color w:val="auto"/>
                <w:sz w:val="20"/>
                <w:szCs w:val="20"/>
                <w:shd w:val="clear" w:color="auto" w:fill="auto"/>
              </w:rPr>
            </w:pPr>
          </w:p>
        </w:tc>
        <w:tc>
          <w:tcPr>
            <w:tcW w:w="1010" w:type="dxa"/>
            <w:shd w:val="clear" w:color="auto" w:fill="FFFFFF"/>
            <w:tcMar>
              <w:top w:w="15" w:type="dxa"/>
              <w:left w:w="15" w:type="dxa"/>
              <w:bottom w:w="15" w:type="dxa"/>
              <w:right w:w="15" w:type="dxa"/>
            </w:tcMar>
            <w:vAlign w:val="bottom"/>
          </w:tcPr>
          <w:p w14:paraId="1F1095AA">
            <w:pPr>
              <w:rPr>
                <w:rFonts w:hint="eastAsia"/>
                <w:b w:val="0"/>
                <w:bCs/>
                <w:i w:val="0"/>
                <w:color w:val="auto"/>
                <w:sz w:val="20"/>
                <w:szCs w:val="20"/>
                <w:shd w:val="clear" w:color="auto" w:fill="auto"/>
              </w:rPr>
            </w:pPr>
            <w:r>
              <w:rPr>
                <w:rFonts w:hint="eastAsia"/>
                <w:b w:val="0"/>
                <w:bCs/>
                <w:i w:val="0"/>
                <w:color w:val="auto"/>
                <w:sz w:val="20"/>
                <w:szCs w:val="20"/>
                <w:shd w:val="clear" w:color="auto" w:fill="auto"/>
              </w:rPr>
              <w:t>X＜10</w:t>
            </w:r>
          </w:p>
        </w:tc>
        <w:tc>
          <w:tcPr>
            <w:tcW w:w="976" w:type="dxa"/>
            <w:shd w:val="clear" w:color="auto" w:fill="FFFFFF"/>
            <w:tcMar>
              <w:top w:w="15" w:type="dxa"/>
              <w:left w:w="15" w:type="dxa"/>
              <w:bottom w:w="15" w:type="dxa"/>
              <w:right w:w="15" w:type="dxa"/>
            </w:tcMar>
            <w:vAlign w:val="bottom"/>
          </w:tcPr>
          <w:p w14:paraId="26758802">
            <w:pPr>
              <w:rPr>
                <w:rFonts w:hint="eastAsia"/>
                <w:b w:val="0"/>
                <w:bCs/>
                <w:i w:val="0"/>
                <w:color w:val="auto"/>
                <w:sz w:val="20"/>
                <w:szCs w:val="20"/>
                <w:shd w:val="clear" w:color="auto" w:fill="auto"/>
              </w:rPr>
            </w:pPr>
          </w:p>
        </w:tc>
        <w:tc>
          <w:tcPr>
            <w:tcW w:w="2145" w:type="dxa"/>
            <w:shd w:val="clear" w:color="auto" w:fill="FFFFFF"/>
            <w:tcMar>
              <w:top w:w="15" w:type="dxa"/>
              <w:left w:w="15" w:type="dxa"/>
              <w:bottom w:w="15" w:type="dxa"/>
              <w:right w:w="15" w:type="dxa"/>
            </w:tcMar>
            <w:vAlign w:val="bottom"/>
          </w:tcPr>
          <w:p w14:paraId="6D510508">
            <w:pPr>
              <w:rPr>
                <w:rFonts w:hint="eastAsia"/>
                <w:b w:val="0"/>
                <w:bCs/>
                <w:i w:val="0"/>
                <w:color w:val="auto"/>
                <w:sz w:val="20"/>
                <w:szCs w:val="20"/>
                <w:shd w:val="clear" w:color="auto" w:fill="auto"/>
              </w:rPr>
            </w:pPr>
          </w:p>
        </w:tc>
      </w:tr>
      <w:tr w14:paraId="6EFD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49AE50F4">
            <w:pPr>
              <w:widowControl/>
              <w:jc w:val="left"/>
              <w:textAlignment w:val="bottom"/>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rPr>
              <w:t>说明　1、企业类型的划分以统计部门的统计数据为依据。2、个体工商户和本规定以外的行业，参照本规定进行划型。3、本规定的中型企业标准上限即为大型企业标准的下限。</w:t>
            </w:r>
          </w:p>
        </w:tc>
      </w:tr>
    </w:tbl>
    <w:p w14:paraId="0D450601">
      <w:pPr>
        <w:pStyle w:val="4"/>
        <w:rPr>
          <w:rFonts w:hint="eastAsia" w:ascii="宋体" w:hAnsi="宋体" w:eastAsia="宋体" w:cs="宋体"/>
          <w:color w:val="auto"/>
          <w:highlight w:val="none"/>
          <w:lang w:val="en-US"/>
        </w:rPr>
      </w:pPr>
    </w:p>
    <w:p w14:paraId="4F8F128A">
      <w:pPr>
        <w:rPr>
          <w:rFonts w:hint="eastAsia" w:ascii="宋体" w:hAnsi="宋体" w:eastAsia="宋体" w:cs="宋体"/>
          <w:sz w:val="30"/>
          <w:szCs w:val="30"/>
          <w:highlight w:val="none"/>
        </w:rPr>
        <w:sectPr>
          <w:pgSz w:w="16838" w:h="11906" w:orient="landscape"/>
          <w:pgMar w:top="1418" w:right="1276" w:bottom="1418" w:left="1247" w:header="851" w:footer="992" w:gutter="0"/>
          <w:pgNumType w:fmt="decimal"/>
          <w:cols w:space="720" w:num="1"/>
          <w:titlePg/>
          <w:docGrid w:linePitch="312" w:charSpace="0"/>
        </w:sectPr>
      </w:pPr>
    </w:p>
    <w:p w14:paraId="322793F4">
      <w:pPr>
        <w:rPr>
          <w:rFonts w:hint="eastAsia" w:ascii="宋体" w:hAnsi="宋体" w:eastAsia="宋体" w:cs="宋体"/>
          <w:b/>
          <w:sz w:val="48"/>
          <w:szCs w:val="48"/>
          <w:highlight w:val="none"/>
        </w:rPr>
      </w:pPr>
      <w:r>
        <w:rPr>
          <w:rFonts w:hint="eastAsia" w:ascii="宋体" w:hAnsi="宋体" w:eastAsia="宋体" w:cs="宋体"/>
          <w:sz w:val="30"/>
          <w:szCs w:val="30"/>
          <w:highlight w:val="none"/>
        </w:rPr>
        <w:t>附件8（中标后提供）：</w:t>
      </w:r>
    </w:p>
    <w:p w14:paraId="03A26D89">
      <w:pPr>
        <w:jc w:val="center"/>
        <w:rPr>
          <w:rFonts w:hint="eastAsia" w:ascii="宋体" w:hAnsi="宋体" w:eastAsia="宋体" w:cs="宋体"/>
          <w:b/>
          <w:sz w:val="48"/>
          <w:szCs w:val="48"/>
          <w:highlight w:val="none"/>
        </w:rPr>
      </w:pPr>
    </w:p>
    <w:p w14:paraId="28C834DB">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承 诺 书</w:t>
      </w:r>
    </w:p>
    <w:p w14:paraId="44289984">
      <w:pPr>
        <w:rPr>
          <w:rFonts w:hint="eastAsia" w:ascii="宋体" w:hAnsi="宋体" w:eastAsia="宋体" w:cs="宋体"/>
          <w:sz w:val="30"/>
          <w:szCs w:val="30"/>
          <w:highlight w:val="none"/>
        </w:rPr>
      </w:pPr>
    </w:p>
    <w:p w14:paraId="4967B17E">
      <w:pPr>
        <w:rPr>
          <w:rFonts w:hint="eastAsia" w:ascii="宋体" w:hAnsi="宋体" w:eastAsia="宋体" w:cs="宋体"/>
          <w:sz w:val="30"/>
          <w:szCs w:val="30"/>
          <w:highlight w:val="none"/>
        </w:rPr>
      </w:pPr>
      <w:r>
        <w:rPr>
          <w:rFonts w:hint="eastAsia" w:ascii="宋体" w:hAnsi="宋体" w:eastAsia="宋体" w:cs="宋体"/>
          <w:sz w:val="30"/>
          <w:szCs w:val="30"/>
          <w:highlight w:val="none"/>
          <w:u w:val="single"/>
        </w:rPr>
        <w:t xml:space="preserve">耀华建设管理有限公司 </w:t>
      </w:r>
      <w:r>
        <w:rPr>
          <w:rFonts w:hint="eastAsia" w:ascii="宋体" w:hAnsi="宋体" w:eastAsia="宋体" w:cs="宋体"/>
          <w:sz w:val="30"/>
          <w:szCs w:val="30"/>
          <w:highlight w:val="none"/>
        </w:rPr>
        <w:t>：</w:t>
      </w:r>
    </w:p>
    <w:p w14:paraId="6FE9E31D">
      <w:pPr>
        <w:spacing w:line="78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我单位参与投标的</w:t>
      </w:r>
      <w:r>
        <w:rPr>
          <w:rFonts w:hint="eastAsia" w:ascii="宋体" w:hAnsi="宋体" w:eastAsia="宋体" w:cs="宋体"/>
          <w:sz w:val="30"/>
          <w:szCs w:val="30"/>
          <w:highlight w:val="none"/>
          <w:u w:val="single"/>
        </w:rPr>
        <w:t xml:space="preserve">   （项目名称）   </w:t>
      </w:r>
      <w:r>
        <w:rPr>
          <w:rFonts w:hint="eastAsia" w:ascii="宋体" w:hAnsi="宋体" w:eastAsia="宋体" w:cs="宋体"/>
          <w:sz w:val="30"/>
          <w:szCs w:val="30"/>
          <w:highlight w:val="none"/>
        </w:rPr>
        <w:t>有幸中标，考虑本项目备案事宜，故由我单位再提供纸质版电子投标文件一式三份（正本一份红章版，副本二份，可为正本复印件）递交给招标代理机构备案，本公司承诺：</w:t>
      </w:r>
    </w:p>
    <w:p w14:paraId="663290D4">
      <w:pPr>
        <w:spacing w:line="78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本单位提交给招标代理机构备案的</w:t>
      </w:r>
      <w:r>
        <w:rPr>
          <w:rFonts w:hint="eastAsia" w:ascii="宋体" w:hAnsi="宋体" w:eastAsia="宋体" w:cs="宋体"/>
          <w:sz w:val="30"/>
          <w:szCs w:val="30"/>
          <w:highlight w:val="none"/>
          <w:u w:val="single"/>
        </w:rPr>
        <w:t>投标文件纸质版</w:t>
      </w:r>
      <w:r>
        <w:rPr>
          <w:rFonts w:hint="eastAsia" w:ascii="宋体" w:hAnsi="宋体" w:eastAsia="宋体" w:cs="宋体"/>
          <w:sz w:val="30"/>
          <w:szCs w:val="30"/>
          <w:highlight w:val="none"/>
        </w:rPr>
        <w:t>与</w:t>
      </w:r>
      <w:r>
        <w:rPr>
          <w:rFonts w:hint="eastAsia" w:ascii="宋体" w:hAnsi="宋体" w:eastAsia="宋体" w:cs="宋体"/>
          <w:sz w:val="30"/>
          <w:szCs w:val="30"/>
          <w:highlight w:val="none"/>
          <w:u w:val="single"/>
        </w:rPr>
        <w:t>电子投标文件</w:t>
      </w:r>
      <w:r>
        <w:rPr>
          <w:rFonts w:hint="eastAsia" w:ascii="宋体" w:hAnsi="宋体" w:eastAsia="宋体" w:cs="宋体"/>
          <w:sz w:val="30"/>
          <w:szCs w:val="30"/>
          <w:highlight w:val="none"/>
        </w:rPr>
        <w:t>内容均一致，如不一致导致的任何法律责任自负。特此承诺！</w:t>
      </w:r>
    </w:p>
    <w:p w14:paraId="11A0611A">
      <w:pPr>
        <w:spacing w:line="780" w:lineRule="exact"/>
        <w:ind w:firstLine="450" w:firstLineChars="150"/>
        <w:rPr>
          <w:rFonts w:hint="eastAsia" w:ascii="宋体" w:hAnsi="宋体" w:eastAsia="宋体" w:cs="宋体"/>
          <w:sz w:val="30"/>
          <w:szCs w:val="30"/>
          <w:highlight w:val="none"/>
        </w:rPr>
      </w:pPr>
    </w:p>
    <w:p w14:paraId="5B68132F">
      <w:pPr>
        <w:spacing w:line="780" w:lineRule="exact"/>
        <w:rPr>
          <w:rFonts w:hint="eastAsia" w:ascii="宋体" w:hAnsi="宋体" w:eastAsia="宋体" w:cs="宋体"/>
          <w:sz w:val="30"/>
          <w:szCs w:val="30"/>
          <w:highlight w:val="none"/>
        </w:rPr>
      </w:pPr>
    </w:p>
    <w:p w14:paraId="56B0DDCB">
      <w:pPr>
        <w:spacing w:line="780" w:lineRule="exact"/>
        <w:rPr>
          <w:rFonts w:hint="eastAsia" w:ascii="宋体" w:hAnsi="宋体" w:eastAsia="宋体" w:cs="宋体"/>
          <w:sz w:val="30"/>
          <w:szCs w:val="30"/>
          <w:highlight w:val="none"/>
        </w:rPr>
      </w:pPr>
    </w:p>
    <w:p w14:paraId="38EB2DCA">
      <w:pPr>
        <w:spacing w:line="780" w:lineRule="exact"/>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投标人名称（盖公章）：</w:t>
      </w:r>
    </w:p>
    <w:p w14:paraId="14521973">
      <w:pPr>
        <w:spacing w:line="780" w:lineRule="exact"/>
        <w:ind w:firstLine="6750" w:firstLineChars="2250"/>
        <w:rPr>
          <w:rFonts w:hint="eastAsia" w:ascii="宋体" w:hAnsi="宋体" w:eastAsia="宋体" w:cs="宋体"/>
          <w:sz w:val="30"/>
          <w:szCs w:val="30"/>
          <w:highlight w:val="none"/>
        </w:rPr>
      </w:pPr>
      <w:r>
        <w:rPr>
          <w:rFonts w:hint="eastAsia" w:ascii="宋体" w:hAnsi="宋体" w:eastAsia="宋体" w:cs="宋体"/>
          <w:sz w:val="30"/>
          <w:szCs w:val="30"/>
          <w:highlight w:val="none"/>
        </w:rPr>
        <w:t>年   月   日</w:t>
      </w:r>
    </w:p>
    <w:p w14:paraId="7685A6ED">
      <w:pPr>
        <w:rPr>
          <w:rFonts w:hint="eastAsia" w:ascii="宋体" w:hAnsi="宋体" w:eastAsia="宋体" w:cs="宋体"/>
          <w:highlight w:val="none"/>
        </w:rPr>
      </w:pPr>
    </w:p>
    <w:p w14:paraId="734F20AC">
      <w:pPr>
        <w:spacing w:line="360" w:lineRule="auto"/>
        <w:rPr>
          <w:rFonts w:hint="eastAsia" w:ascii="宋体" w:hAnsi="宋体" w:eastAsia="宋体" w:cs="宋体"/>
          <w:bCs/>
          <w:sz w:val="24"/>
          <w:highlight w:val="none"/>
        </w:rPr>
      </w:pPr>
    </w:p>
    <w:p w14:paraId="5B7FDA09">
      <w:pPr>
        <w:rPr>
          <w:rFonts w:hint="eastAsia" w:ascii="宋体" w:hAnsi="宋体" w:eastAsia="宋体" w:cs="宋体"/>
          <w:highlight w:val="none"/>
        </w:rPr>
      </w:pPr>
    </w:p>
    <w:p w14:paraId="3B41E153">
      <w:pPr>
        <w:rPr>
          <w:rFonts w:hint="eastAsia" w:ascii="宋体" w:hAnsi="宋体" w:eastAsia="宋体" w:cs="宋体"/>
          <w:highlight w:val="none"/>
        </w:rPr>
      </w:pPr>
    </w:p>
    <w:p w14:paraId="35C81B82">
      <w:pPr>
        <w:rPr>
          <w:highlight w:val="none"/>
        </w:rPr>
      </w:pPr>
    </w:p>
    <w:sectPr>
      <w:headerReference r:id="rId29" w:type="first"/>
      <w:footerReference r:id="rId31" w:type="first"/>
      <w:headerReference r:id="rId28" w:type="default"/>
      <w:footerReference r:id="rId30"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Arial"/>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F609">
    <w:pPr>
      <w:pStyle w:val="43"/>
      <w:framePr w:wrap="around" w:vAnchor="text" w:hAnchor="margin" w:xAlign="right" w:y="1"/>
      <w:rPr>
        <w:rStyle w:val="74"/>
      </w:rPr>
    </w:pPr>
    <w:r>
      <w:fldChar w:fldCharType="begin"/>
    </w:r>
    <w:r>
      <w:rPr>
        <w:rStyle w:val="74"/>
      </w:rPr>
      <w:instrText xml:space="preserve">PAGE  </w:instrText>
    </w:r>
    <w:r>
      <w:fldChar w:fldCharType="end"/>
    </w:r>
  </w:p>
  <w:p w14:paraId="0B582B15">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B44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CD40D">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FCD40D">
                    <w:pPr>
                      <w:pStyle w:val="4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48B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A253">
                          <w:pPr>
                            <w:pStyle w:val="4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46A253">
                    <w:pPr>
                      <w:pStyle w:val="4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BD4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44194">
                          <w:pPr>
                            <w:pStyle w:val="4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44194">
                    <w:pPr>
                      <w:pStyle w:val="4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D2A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B4590">
                          <w:pPr>
                            <w:pStyle w:val="4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6B4590">
                    <w:pPr>
                      <w:pStyle w:val="4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19B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148CE">
                          <w:pPr>
                            <w:pStyle w:val="4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7148CE">
                    <w:pPr>
                      <w:pStyle w:val="4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9566">
    <w:pPr>
      <w:pStyle w:val="43"/>
      <w:framePr w:wrap="around" w:vAnchor="text" w:hAnchor="margin" w:xAlign="right" w:y="1"/>
      <w:rPr>
        <w:rStyle w:val="74"/>
      </w:rPr>
    </w:pPr>
    <w:r>
      <w:fldChar w:fldCharType="begin"/>
    </w:r>
    <w:r>
      <w:rPr>
        <w:rStyle w:val="74"/>
      </w:rPr>
      <w:instrText xml:space="preserve">PAGE  </w:instrText>
    </w:r>
    <w:r>
      <w:fldChar w:fldCharType="end"/>
    </w:r>
  </w:p>
  <w:p w14:paraId="70FE3C48">
    <w:pPr>
      <w:pStyle w:val="43"/>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C2CD">
    <w:pPr>
      <w:pStyle w:val="43"/>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E6718">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DE6718">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ED2A">
    <w:pPr>
      <w:pStyle w:val="43"/>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5BB79">
                          <w:pPr>
                            <w:pStyle w:val="4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A5BB79">
                    <w:pPr>
                      <w:pStyle w:val="4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3D4C">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F8D5B">
                          <w:pPr>
                            <w:pStyle w:val="4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F8D5B">
                    <w:pPr>
                      <w:pStyle w:val="4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2B49">
    <w:pPr>
      <w:pStyle w:val="43"/>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4A03F">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74A03F">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4784">
    <w:pPr>
      <w:pStyle w:val="4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9DFE6">
                          <w:pPr>
                            <w:pStyle w:val="4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BA9DFE6">
                    <w:pPr>
                      <w:pStyle w:val="4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B168">
    <w:pPr>
      <w:pStyle w:val="43"/>
      <w:rPr>
        <w:rFonts w:ascii="仿宋_GB2312" w:eastAsia="仿宋_GB2312"/>
        <w:szCs w:val="24"/>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52935">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C52935">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D6D5A49">
                          <w:pPr>
                            <w:pStyle w:val="43"/>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Vfc7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3nH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VX3OxQEAAJEDAAAOAAAAAAAAAAEAIAAAAB8BAABkcnMvZTJvRG9jLnht&#10;bFBLBQYAAAAABgAGAFkBAABWBQAAAAA=&#10;">
              <v:fill on="f" focussize="0,0"/>
              <v:stroke on="f"/>
              <v:imagedata o:title=""/>
              <o:lock v:ext="edit" aspectratio="f"/>
              <v:textbox inset="0mm,0mm,0mm,0mm" style="mso-fit-shape-to-text:t;">
                <w:txbxContent>
                  <w:p w14:paraId="5D6D5A49">
                    <w:pPr>
                      <w:pStyle w:val="43"/>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FF35">
    <w:pPr>
      <w:pStyle w:val="43"/>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68FAC">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7C68FAC">
                    <w:pPr>
                      <w:pStyle w:val="43"/>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FED73">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A8FED73">
                    <w:pPr>
                      <w:pStyle w:val="43"/>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84088">
                          <w:pPr>
                            <w:pStyle w:val="43"/>
                            <w:rPr>
                              <w:rFonts w:hint="default" w:eastAsia="宋体"/>
                              <w:lang w:val="en-US" w:eastAsia="zh-CN"/>
                            </w:rPr>
                          </w:pPr>
                          <w:r>
                            <w:rPr>
                              <w:rFonts w:hint="eastAsia"/>
                              <w:lang w:val="en-US" w:eastAsia="zh-CN"/>
                            </w:rPr>
                            <w:t>46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6B84088">
                    <w:pPr>
                      <w:pStyle w:val="43"/>
                      <w:rPr>
                        <w:rFonts w:hint="default" w:eastAsia="宋体"/>
                        <w:lang w:val="en-US" w:eastAsia="zh-CN"/>
                      </w:rPr>
                    </w:pPr>
                    <w:r>
                      <w:rPr>
                        <w:rFonts w:hint="eastAsia"/>
                        <w:lang w:val="en-US" w:eastAsia="zh-CN"/>
                      </w:rPr>
                      <w:t>46</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96E20B">
                          <w:pPr>
                            <w:pStyle w:val="43"/>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EVyrE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YEVyrEAQAAkQMAAA4AAAAAAAAAAQAgAAAAHwEAAGRycy9lMm9Eb2MueG1s&#10;UEsFBgAAAAAGAAYAWQEAAFUFAAAAAA==&#10;">
              <v:fill on="f" focussize="0,0"/>
              <v:stroke on="f"/>
              <v:imagedata o:title=""/>
              <o:lock v:ext="edit" aspectratio="f"/>
              <v:textbox inset="0mm,0mm,0mm,0mm" style="mso-fit-shape-to-text:t;">
                <w:txbxContent>
                  <w:p w14:paraId="5596E20B">
                    <w:pPr>
                      <w:pStyle w:val="43"/>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9C29">
    <w:pPr>
      <w:pStyle w:val="43"/>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E212A">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A7E212A">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E192AA">
                          <w:pPr>
                            <w:pStyle w:val="43"/>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Ge9CdsYBAACRAwAADgAAAAAAAAABACAAAAAfAQAAZHJzL2Uyb0RvYy54&#10;bWxQSwUGAAAAAAYABgBZAQAAVwUAAAAA&#10;">
              <v:fill on="f" focussize="0,0"/>
              <v:stroke on="f"/>
              <v:imagedata o:title=""/>
              <o:lock v:ext="edit" aspectratio="f"/>
              <v:textbox inset="0mm,0mm,0mm,0mm" style="mso-fit-shape-to-text:t;">
                <w:txbxContent>
                  <w:p w14:paraId="73E192AA">
                    <w:pPr>
                      <w:pStyle w:val="43"/>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9562">
    <w:pPr>
      <w:pStyle w:val="43"/>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6BAF">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6966BAF">
                    <w:pPr>
                      <w:pStyle w:val="4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62F11">
                          <w:pPr>
                            <w:pStyle w:val="4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5662F11">
                    <w:pPr>
                      <w:pStyle w:val="43"/>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39B985">
                          <w:pPr>
                            <w:pStyle w:val="43"/>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sge10xQEAAJEDAAAOAAAAAAAAAAEAIAAAAB8BAABkcnMvZTJvRG9jLnht&#10;bFBLBQYAAAAABgAGAFkBAABWBQAAAAA=&#10;">
              <v:fill on="f" focussize="0,0"/>
              <v:stroke on="f"/>
              <v:imagedata o:title=""/>
              <o:lock v:ext="edit" aspectratio="f"/>
              <v:textbox inset="0mm,0mm,0mm,0mm" style="mso-fit-shape-to-text:t;">
                <w:txbxContent>
                  <w:p w14:paraId="7339B985">
                    <w:pPr>
                      <w:pStyle w:val="43"/>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FAD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A3D90">
                          <w:pPr>
                            <w:pStyle w:val="4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2A3D90">
                    <w:pPr>
                      <w:pStyle w:val="4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3B8D">
    <w:pPr>
      <w:pStyle w:val="44"/>
      <w:pBdr>
        <w:bottom w:val="single" w:color="auto" w:sz="6" w:space="4"/>
      </w:pBdr>
      <w:jc w:val="right"/>
    </w:pPr>
    <w:r>
      <w:t></w:t>
    </w:r>
    <w:r>
      <w:rPr>
        <w:rFonts w:hint="eastAsia"/>
      </w:rPr>
      <w:t xml:space="preserve">             </w:t>
    </w:r>
    <w:r>
      <w:t>杭州市政府采购公开招标文件</w:t>
    </w:r>
  </w:p>
  <w:p w14:paraId="3D196114">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1927">
    <w:pPr>
      <w:pStyle w:val="44"/>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CA34">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42B1">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8BF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2854">
    <w:pPr>
      <w:pStyle w:val="44"/>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2EE5">
    <w:pPr>
      <w:pStyle w:val="44"/>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3E40">
    <w:pPr>
      <w:pStyle w:val="44"/>
      <w:rPr>
        <w:rFonts w:ascii="仿宋_GB2312" w:eastAsia="仿宋_GB2312"/>
        <w:b/>
        <w:i/>
        <w:u w:val="single"/>
      </w:rPr>
    </w:pPr>
    <w:r>
      <w:t></w:t>
    </w:r>
    <w:r>
      <w:rPr>
        <w:rFonts w:hint="eastAsia"/>
      </w:rPr>
      <w:t xml:space="preserve">                                                  </w:t>
    </w:r>
    <w:r>
      <w:t xml:space="preserve">             杭州市政府采购公开招标文件</w:t>
    </w:r>
  </w:p>
  <w:p w14:paraId="4730146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26DA">
    <w:pPr>
      <w:pStyle w:val="44"/>
    </w:pPr>
    <w:r>
      <w:t></w:t>
    </w:r>
    <w:r>
      <w:rPr>
        <w:rFonts w:hint="eastAsia"/>
      </w:rPr>
      <w:t xml:space="preserve">         </w:t>
    </w:r>
  </w:p>
  <w:p w14:paraId="48EC0006">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6620">
    <w:pPr>
      <w:pStyle w:val="44"/>
      <w:rPr>
        <w:rFonts w:ascii="仿宋_GB2312" w:eastAsia="仿宋_GB2312"/>
        <w:b/>
        <w:i/>
        <w:u w:val="single"/>
      </w:rPr>
    </w:pPr>
    <w:r>
      <w:t></w:t>
    </w:r>
    <w:r>
      <w:rPr>
        <w:rFonts w:hint="eastAsia"/>
      </w:rPr>
      <w:t xml:space="preserve">                                                  </w:t>
    </w:r>
    <w:r>
      <w:t>杭州市政府采购公开招标文件</w:t>
    </w:r>
  </w:p>
  <w:p w14:paraId="60B26E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066A">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0633">
    <w:pPr>
      <w:pStyle w:val="44"/>
      <w:jc w:val="right"/>
      <w:rPr>
        <w:rFonts w:ascii="仿宋_GB2312" w:eastAsia="仿宋_GB2312"/>
        <w:b/>
        <w:i/>
        <w:u w:val="single"/>
      </w:rPr>
    </w:pPr>
    <w:r>
      <w:rPr>
        <w:rFonts w:hint="eastAsia"/>
      </w:rPr>
      <w:t xml:space="preserve">                                  </w:t>
    </w:r>
    <w:r>
      <w:t>杭州市政府采购公开招标文件</w:t>
    </w:r>
  </w:p>
  <w:p w14:paraId="2775D74E">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75AD"/>
    <w:multiLevelType w:val="singleLevel"/>
    <w:tmpl w:val="876B75AD"/>
    <w:lvl w:ilvl="0" w:tentative="0">
      <w:start w:val="4"/>
      <w:numFmt w:val="decimal"/>
      <w:lvlText w:val="%1."/>
      <w:lvlJc w:val="left"/>
      <w:pPr>
        <w:tabs>
          <w:tab w:val="left" w:pos="312"/>
        </w:tabs>
      </w:pPr>
    </w:lvl>
  </w:abstractNum>
  <w:abstractNum w:abstractNumId="1">
    <w:nsid w:val="A16B951A"/>
    <w:multiLevelType w:val="singleLevel"/>
    <w:tmpl w:val="A16B951A"/>
    <w:lvl w:ilvl="0" w:tentative="0">
      <w:start w:val="2"/>
      <w:numFmt w:val="decimal"/>
      <w:lvlText w:val="%1."/>
      <w:lvlJc w:val="left"/>
      <w:pPr>
        <w:tabs>
          <w:tab w:val="left" w:pos="312"/>
        </w:tabs>
      </w:pPr>
    </w:lvl>
  </w:abstractNum>
  <w:abstractNum w:abstractNumId="2">
    <w:nsid w:val="E35A1302"/>
    <w:multiLevelType w:val="singleLevel"/>
    <w:tmpl w:val="E35A1302"/>
    <w:lvl w:ilvl="0" w:tentative="0">
      <w:start w:val="4"/>
      <w:numFmt w:val="chineseCounting"/>
      <w:suff w:val="space"/>
      <w:lvlText w:val="第%1部分"/>
      <w:lvlJc w:val="left"/>
      <w:rPr>
        <w:rFonts w:hint="eastAsia"/>
      </w:rPr>
    </w:lvl>
  </w:abstractNum>
  <w:abstractNum w:abstractNumId="3">
    <w:nsid w:val="FB8C5E45"/>
    <w:multiLevelType w:val="singleLevel"/>
    <w:tmpl w:val="FB8C5E45"/>
    <w:lvl w:ilvl="0" w:tentative="0">
      <w:start w:val="6"/>
      <w:numFmt w:val="chineseCounting"/>
      <w:suff w:val="nothing"/>
      <w:lvlText w:val="（%1）"/>
      <w:lvlJc w:val="left"/>
      <w:rPr>
        <w:rFonts w:hint="eastAsia"/>
      </w:rPr>
    </w:lvl>
  </w:abstractNum>
  <w:abstractNum w:abstractNumId="4">
    <w:nsid w:val="2C72602E"/>
    <w:multiLevelType w:val="singleLevel"/>
    <w:tmpl w:val="2C72602E"/>
    <w:lvl w:ilvl="0" w:tentative="0">
      <w:start w:val="1"/>
      <w:numFmt w:val="decimal"/>
      <w:lvlText w:val="%1."/>
      <w:lvlJc w:val="left"/>
      <w:pPr>
        <w:tabs>
          <w:tab w:val="left" w:pos="312"/>
        </w:tabs>
      </w:pPr>
    </w:lvl>
  </w:abstractNum>
  <w:abstractNum w:abstractNumId="5">
    <w:nsid w:val="31CB16E5"/>
    <w:multiLevelType w:val="singleLevel"/>
    <w:tmpl w:val="31CB16E5"/>
    <w:lvl w:ilvl="0" w:tentative="0">
      <w:start w:val="1"/>
      <w:numFmt w:val="decimal"/>
      <w:lvlText w:val="%1."/>
      <w:lvlJc w:val="left"/>
      <w:pPr>
        <w:tabs>
          <w:tab w:val="left" w:pos="312"/>
        </w:tabs>
      </w:pPr>
    </w:lvl>
  </w:abstractNum>
  <w:abstractNum w:abstractNumId="6">
    <w:nsid w:val="324DD15B"/>
    <w:multiLevelType w:val="singleLevel"/>
    <w:tmpl w:val="324DD15B"/>
    <w:lvl w:ilvl="0" w:tentative="0">
      <w:start w:val="1"/>
      <w:numFmt w:val="decimal"/>
      <w:lvlText w:val="%1."/>
      <w:lvlJc w:val="left"/>
      <w:pPr>
        <w:tabs>
          <w:tab w:val="left" w:pos="312"/>
        </w:tabs>
      </w:p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8E"/>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D5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0A6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F63"/>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735F55"/>
    <w:rsid w:val="018A1427"/>
    <w:rsid w:val="01921C92"/>
    <w:rsid w:val="019D553A"/>
    <w:rsid w:val="019F7441"/>
    <w:rsid w:val="01B37585"/>
    <w:rsid w:val="01D55165"/>
    <w:rsid w:val="01DF6BF8"/>
    <w:rsid w:val="01EC2C57"/>
    <w:rsid w:val="023F5ED6"/>
    <w:rsid w:val="024353B8"/>
    <w:rsid w:val="025F0711"/>
    <w:rsid w:val="026B2E25"/>
    <w:rsid w:val="02824D4D"/>
    <w:rsid w:val="02DC4B10"/>
    <w:rsid w:val="02DD76CE"/>
    <w:rsid w:val="02F36323"/>
    <w:rsid w:val="02F41BD5"/>
    <w:rsid w:val="02F5619C"/>
    <w:rsid w:val="0326446A"/>
    <w:rsid w:val="032D5555"/>
    <w:rsid w:val="036634D2"/>
    <w:rsid w:val="037026DD"/>
    <w:rsid w:val="03C9242A"/>
    <w:rsid w:val="03DD35E4"/>
    <w:rsid w:val="03E06D69"/>
    <w:rsid w:val="04076900"/>
    <w:rsid w:val="04080B54"/>
    <w:rsid w:val="041A5A3B"/>
    <w:rsid w:val="042311BA"/>
    <w:rsid w:val="042B157A"/>
    <w:rsid w:val="04622326"/>
    <w:rsid w:val="048F763B"/>
    <w:rsid w:val="049F330E"/>
    <w:rsid w:val="04A57139"/>
    <w:rsid w:val="04AA775C"/>
    <w:rsid w:val="04AF1889"/>
    <w:rsid w:val="04F66F48"/>
    <w:rsid w:val="05251E14"/>
    <w:rsid w:val="055F2BCB"/>
    <w:rsid w:val="05A16594"/>
    <w:rsid w:val="05A7762D"/>
    <w:rsid w:val="06085FEE"/>
    <w:rsid w:val="060E5941"/>
    <w:rsid w:val="06110FAF"/>
    <w:rsid w:val="062516F3"/>
    <w:rsid w:val="062C692E"/>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23652E"/>
    <w:rsid w:val="0A3E7710"/>
    <w:rsid w:val="0A51553C"/>
    <w:rsid w:val="0A5B7E63"/>
    <w:rsid w:val="0A96708F"/>
    <w:rsid w:val="0AA374A5"/>
    <w:rsid w:val="0AAB7649"/>
    <w:rsid w:val="0ABC5606"/>
    <w:rsid w:val="0ADB3FC3"/>
    <w:rsid w:val="0B072052"/>
    <w:rsid w:val="0B0B1239"/>
    <w:rsid w:val="0B30404E"/>
    <w:rsid w:val="0B383BF2"/>
    <w:rsid w:val="0B3B3792"/>
    <w:rsid w:val="0B4C6C14"/>
    <w:rsid w:val="0B546DBE"/>
    <w:rsid w:val="0B547599"/>
    <w:rsid w:val="0B631A88"/>
    <w:rsid w:val="0B683D45"/>
    <w:rsid w:val="0B7F3F11"/>
    <w:rsid w:val="0B884417"/>
    <w:rsid w:val="0BAE1DE9"/>
    <w:rsid w:val="0BB50EC3"/>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6622E"/>
    <w:rsid w:val="0E6D5D79"/>
    <w:rsid w:val="0E7B2950"/>
    <w:rsid w:val="0E997C3A"/>
    <w:rsid w:val="0E9D0089"/>
    <w:rsid w:val="0EB803EE"/>
    <w:rsid w:val="0EF94D4B"/>
    <w:rsid w:val="0F4958DC"/>
    <w:rsid w:val="0F515DF7"/>
    <w:rsid w:val="0F596BA8"/>
    <w:rsid w:val="0F6248D2"/>
    <w:rsid w:val="0F6717EC"/>
    <w:rsid w:val="0F693536"/>
    <w:rsid w:val="0F7B0511"/>
    <w:rsid w:val="0F7B76D9"/>
    <w:rsid w:val="0F816ACD"/>
    <w:rsid w:val="0F9832DB"/>
    <w:rsid w:val="0FA02C7C"/>
    <w:rsid w:val="0FBF3FD2"/>
    <w:rsid w:val="0FBF7FF3"/>
    <w:rsid w:val="1028526D"/>
    <w:rsid w:val="102A15E4"/>
    <w:rsid w:val="104650B3"/>
    <w:rsid w:val="10547CDE"/>
    <w:rsid w:val="10646583"/>
    <w:rsid w:val="107C197E"/>
    <w:rsid w:val="107D4B15"/>
    <w:rsid w:val="108A3C80"/>
    <w:rsid w:val="10981FB7"/>
    <w:rsid w:val="109F659B"/>
    <w:rsid w:val="10C26171"/>
    <w:rsid w:val="10CA5CE4"/>
    <w:rsid w:val="10F33360"/>
    <w:rsid w:val="10FC16EA"/>
    <w:rsid w:val="110F1D40"/>
    <w:rsid w:val="11266F33"/>
    <w:rsid w:val="118963A1"/>
    <w:rsid w:val="11901C33"/>
    <w:rsid w:val="11A74FAC"/>
    <w:rsid w:val="11C40985"/>
    <w:rsid w:val="11C6522A"/>
    <w:rsid w:val="11E104CC"/>
    <w:rsid w:val="11E20309"/>
    <w:rsid w:val="12136A6E"/>
    <w:rsid w:val="12255233"/>
    <w:rsid w:val="12530213"/>
    <w:rsid w:val="127723A9"/>
    <w:rsid w:val="12862074"/>
    <w:rsid w:val="12883966"/>
    <w:rsid w:val="129E45B4"/>
    <w:rsid w:val="12D81596"/>
    <w:rsid w:val="13013529"/>
    <w:rsid w:val="1304492D"/>
    <w:rsid w:val="1305217C"/>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59B1BD8"/>
    <w:rsid w:val="16670280"/>
    <w:rsid w:val="16A22F62"/>
    <w:rsid w:val="16A8729C"/>
    <w:rsid w:val="16AB5C70"/>
    <w:rsid w:val="16AC531C"/>
    <w:rsid w:val="16B33777"/>
    <w:rsid w:val="16BC70A7"/>
    <w:rsid w:val="16C6339E"/>
    <w:rsid w:val="16CA6972"/>
    <w:rsid w:val="16FB4F43"/>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B14EA"/>
    <w:rsid w:val="1A1F16AE"/>
    <w:rsid w:val="1A3B5C77"/>
    <w:rsid w:val="1A7A4074"/>
    <w:rsid w:val="1A984BAD"/>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B3B4A"/>
    <w:rsid w:val="1C264715"/>
    <w:rsid w:val="1C3C5AEF"/>
    <w:rsid w:val="1C88086E"/>
    <w:rsid w:val="1CA7512B"/>
    <w:rsid w:val="1CBA665D"/>
    <w:rsid w:val="1D266CE1"/>
    <w:rsid w:val="1D3963AF"/>
    <w:rsid w:val="1D3A5476"/>
    <w:rsid w:val="1D61177E"/>
    <w:rsid w:val="1D6A673C"/>
    <w:rsid w:val="1D8348E7"/>
    <w:rsid w:val="1D9247AE"/>
    <w:rsid w:val="1D9D64D5"/>
    <w:rsid w:val="1DB567EC"/>
    <w:rsid w:val="1DF51A98"/>
    <w:rsid w:val="1E3D060F"/>
    <w:rsid w:val="1E3F7D2E"/>
    <w:rsid w:val="1E4134E4"/>
    <w:rsid w:val="1E5062B3"/>
    <w:rsid w:val="1E523514"/>
    <w:rsid w:val="1E714A66"/>
    <w:rsid w:val="1E7159F1"/>
    <w:rsid w:val="1E802593"/>
    <w:rsid w:val="1E842BFA"/>
    <w:rsid w:val="1E8B6156"/>
    <w:rsid w:val="1EA62C31"/>
    <w:rsid w:val="1EA703CC"/>
    <w:rsid w:val="1EB7330C"/>
    <w:rsid w:val="1EE13A31"/>
    <w:rsid w:val="1F0A0FF3"/>
    <w:rsid w:val="1F3128D8"/>
    <w:rsid w:val="1F5771FF"/>
    <w:rsid w:val="1F5F3A9B"/>
    <w:rsid w:val="1FE868A9"/>
    <w:rsid w:val="20034907"/>
    <w:rsid w:val="20173E4B"/>
    <w:rsid w:val="202B1B99"/>
    <w:rsid w:val="204E48BC"/>
    <w:rsid w:val="208921B3"/>
    <w:rsid w:val="20973DEB"/>
    <w:rsid w:val="20B26522"/>
    <w:rsid w:val="20B44310"/>
    <w:rsid w:val="20CF6B56"/>
    <w:rsid w:val="211116EB"/>
    <w:rsid w:val="212821DE"/>
    <w:rsid w:val="216133FC"/>
    <w:rsid w:val="21664758"/>
    <w:rsid w:val="21752D74"/>
    <w:rsid w:val="21D56769"/>
    <w:rsid w:val="21E52EF3"/>
    <w:rsid w:val="21FB5D7B"/>
    <w:rsid w:val="22015E94"/>
    <w:rsid w:val="220B1C3D"/>
    <w:rsid w:val="221D1D20"/>
    <w:rsid w:val="22334A87"/>
    <w:rsid w:val="224D407F"/>
    <w:rsid w:val="227E6340"/>
    <w:rsid w:val="22BE6801"/>
    <w:rsid w:val="233500BF"/>
    <w:rsid w:val="23377FF7"/>
    <w:rsid w:val="236B425F"/>
    <w:rsid w:val="23727560"/>
    <w:rsid w:val="237E0751"/>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E8191C"/>
    <w:rsid w:val="24FD761E"/>
    <w:rsid w:val="24FF7A5B"/>
    <w:rsid w:val="2549289B"/>
    <w:rsid w:val="25534FE0"/>
    <w:rsid w:val="255523B2"/>
    <w:rsid w:val="255F445D"/>
    <w:rsid w:val="2565768A"/>
    <w:rsid w:val="258B00E2"/>
    <w:rsid w:val="25A917A6"/>
    <w:rsid w:val="25B032A3"/>
    <w:rsid w:val="25BE27CC"/>
    <w:rsid w:val="25D54D55"/>
    <w:rsid w:val="25F74A5C"/>
    <w:rsid w:val="2628662C"/>
    <w:rsid w:val="262D45DE"/>
    <w:rsid w:val="26661A50"/>
    <w:rsid w:val="26871DC8"/>
    <w:rsid w:val="269D5617"/>
    <w:rsid w:val="269D65BA"/>
    <w:rsid w:val="26A53EF9"/>
    <w:rsid w:val="26A94201"/>
    <w:rsid w:val="26AC274F"/>
    <w:rsid w:val="26E50D2A"/>
    <w:rsid w:val="26FE1DEC"/>
    <w:rsid w:val="27044A29"/>
    <w:rsid w:val="27076EF2"/>
    <w:rsid w:val="271D34C8"/>
    <w:rsid w:val="272216EE"/>
    <w:rsid w:val="276142BF"/>
    <w:rsid w:val="27783712"/>
    <w:rsid w:val="27907362"/>
    <w:rsid w:val="27BD57EF"/>
    <w:rsid w:val="27FF2E79"/>
    <w:rsid w:val="28333E1D"/>
    <w:rsid w:val="283755B5"/>
    <w:rsid w:val="28454BD6"/>
    <w:rsid w:val="28455253"/>
    <w:rsid w:val="28551971"/>
    <w:rsid w:val="285B1C53"/>
    <w:rsid w:val="288546FB"/>
    <w:rsid w:val="289F7086"/>
    <w:rsid w:val="28C32028"/>
    <w:rsid w:val="28CC490F"/>
    <w:rsid w:val="28DE40AA"/>
    <w:rsid w:val="28EC53E4"/>
    <w:rsid w:val="29081394"/>
    <w:rsid w:val="29345E77"/>
    <w:rsid w:val="294C65AD"/>
    <w:rsid w:val="296F40CE"/>
    <w:rsid w:val="297B1C39"/>
    <w:rsid w:val="29806583"/>
    <w:rsid w:val="298B3C4C"/>
    <w:rsid w:val="29F26D24"/>
    <w:rsid w:val="2A15033F"/>
    <w:rsid w:val="2A1662C1"/>
    <w:rsid w:val="2A1C7367"/>
    <w:rsid w:val="2A2815FA"/>
    <w:rsid w:val="2A4C4AEA"/>
    <w:rsid w:val="2A6D6092"/>
    <w:rsid w:val="2A7D76B4"/>
    <w:rsid w:val="2A8F6D49"/>
    <w:rsid w:val="2A9D36CA"/>
    <w:rsid w:val="2AAE6793"/>
    <w:rsid w:val="2AB207E7"/>
    <w:rsid w:val="2AE034C0"/>
    <w:rsid w:val="2B324C9B"/>
    <w:rsid w:val="2B437463"/>
    <w:rsid w:val="2B7807EE"/>
    <w:rsid w:val="2B79181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1362C"/>
    <w:rsid w:val="2C191F85"/>
    <w:rsid w:val="2CD63D45"/>
    <w:rsid w:val="2CE82D6F"/>
    <w:rsid w:val="2D0B6355"/>
    <w:rsid w:val="2D130CEA"/>
    <w:rsid w:val="2D14355A"/>
    <w:rsid w:val="2D1E5293"/>
    <w:rsid w:val="2D3159B5"/>
    <w:rsid w:val="2D343236"/>
    <w:rsid w:val="2D7E7C0F"/>
    <w:rsid w:val="2D84338B"/>
    <w:rsid w:val="2DB6192A"/>
    <w:rsid w:val="2DD15014"/>
    <w:rsid w:val="2DE51610"/>
    <w:rsid w:val="2DF72DE4"/>
    <w:rsid w:val="2E0220AF"/>
    <w:rsid w:val="2E187C37"/>
    <w:rsid w:val="2E346EDB"/>
    <w:rsid w:val="2E4B082A"/>
    <w:rsid w:val="2E5D4E86"/>
    <w:rsid w:val="2E5D790B"/>
    <w:rsid w:val="2E9A3C18"/>
    <w:rsid w:val="2EBB0FEE"/>
    <w:rsid w:val="2EC63002"/>
    <w:rsid w:val="2EF66E4E"/>
    <w:rsid w:val="2F0A6B38"/>
    <w:rsid w:val="2F261EE0"/>
    <w:rsid w:val="2F2B2C11"/>
    <w:rsid w:val="2F946CCB"/>
    <w:rsid w:val="2FA23C5C"/>
    <w:rsid w:val="2FD25781"/>
    <w:rsid w:val="2FDC745C"/>
    <w:rsid w:val="2FFD7934"/>
    <w:rsid w:val="305C5F56"/>
    <w:rsid w:val="3069477A"/>
    <w:rsid w:val="30733ACD"/>
    <w:rsid w:val="30772A60"/>
    <w:rsid w:val="308C3862"/>
    <w:rsid w:val="309379D8"/>
    <w:rsid w:val="30A270F7"/>
    <w:rsid w:val="30DF1478"/>
    <w:rsid w:val="30EC586F"/>
    <w:rsid w:val="31081D30"/>
    <w:rsid w:val="318A0E4C"/>
    <w:rsid w:val="319C6071"/>
    <w:rsid w:val="31AC537E"/>
    <w:rsid w:val="31E3679B"/>
    <w:rsid w:val="31E732FD"/>
    <w:rsid w:val="31FF3746"/>
    <w:rsid w:val="32093856"/>
    <w:rsid w:val="323C0882"/>
    <w:rsid w:val="32517576"/>
    <w:rsid w:val="32981347"/>
    <w:rsid w:val="32AD14E5"/>
    <w:rsid w:val="32BE5C2C"/>
    <w:rsid w:val="32FB6478"/>
    <w:rsid w:val="33263B3F"/>
    <w:rsid w:val="336963EB"/>
    <w:rsid w:val="33741EE0"/>
    <w:rsid w:val="33816EEB"/>
    <w:rsid w:val="338E7B26"/>
    <w:rsid w:val="33971769"/>
    <w:rsid w:val="33A32A72"/>
    <w:rsid w:val="33E0508E"/>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6C37A1"/>
    <w:rsid w:val="358D5588"/>
    <w:rsid w:val="359758E5"/>
    <w:rsid w:val="35EC4BB8"/>
    <w:rsid w:val="35F52EB1"/>
    <w:rsid w:val="36201351"/>
    <w:rsid w:val="363A3B40"/>
    <w:rsid w:val="365302AE"/>
    <w:rsid w:val="36607A0A"/>
    <w:rsid w:val="36653F7D"/>
    <w:rsid w:val="366E227C"/>
    <w:rsid w:val="366F2E0D"/>
    <w:rsid w:val="367B6A5C"/>
    <w:rsid w:val="367B6FB5"/>
    <w:rsid w:val="36A74ADA"/>
    <w:rsid w:val="36AD60D5"/>
    <w:rsid w:val="36B224F9"/>
    <w:rsid w:val="36C95F72"/>
    <w:rsid w:val="36EB37AC"/>
    <w:rsid w:val="36EC0CC9"/>
    <w:rsid w:val="370138CA"/>
    <w:rsid w:val="371D0929"/>
    <w:rsid w:val="373F410B"/>
    <w:rsid w:val="375C3CF3"/>
    <w:rsid w:val="37BD09EA"/>
    <w:rsid w:val="37EE7094"/>
    <w:rsid w:val="37F7749F"/>
    <w:rsid w:val="38296C89"/>
    <w:rsid w:val="383002EB"/>
    <w:rsid w:val="3836713A"/>
    <w:rsid w:val="38415FDC"/>
    <w:rsid w:val="38586797"/>
    <w:rsid w:val="38B467AE"/>
    <w:rsid w:val="38BC0149"/>
    <w:rsid w:val="38D87D1C"/>
    <w:rsid w:val="393A59E8"/>
    <w:rsid w:val="394E2FB0"/>
    <w:rsid w:val="39636459"/>
    <w:rsid w:val="396B7F6C"/>
    <w:rsid w:val="39B417A9"/>
    <w:rsid w:val="39E8099F"/>
    <w:rsid w:val="39FC5695"/>
    <w:rsid w:val="3A006D8E"/>
    <w:rsid w:val="3A3651E5"/>
    <w:rsid w:val="3A744481"/>
    <w:rsid w:val="3A8C7BEF"/>
    <w:rsid w:val="3A906246"/>
    <w:rsid w:val="3ADA31FC"/>
    <w:rsid w:val="3AF24DD9"/>
    <w:rsid w:val="3B1A2474"/>
    <w:rsid w:val="3B2349B7"/>
    <w:rsid w:val="3B616CFF"/>
    <w:rsid w:val="3B6259F6"/>
    <w:rsid w:val="3B7712C5"/>
    <w:rsid w:val="3B976654"/>
    <w:rsid w:val="3BC01EFC"/>
    <w:rsid w:val="3BCA786A"/>
    <w:rsid w:val="3BD31E2F"/>
    <w:rsid w:val="3BE223E7"/>
    <w:rsid w:val="3BF15831"/>
    <w:rsid w:val="3C025A83"/>
    <w:rsid w:val="3C105946"/>
    <w:rsid w:val="3C1B7305"/>
    <w:rsid w:val="3C3F4AE6"/>
    <w:rsid w:val="3C471448"/>
    <w:rsid w:val="3C5F759A"/>
    <w:rsid w:val="3C6C525A"/>
    <w:rsid w:val="3C853D66"/>
    <w:rsid w:val="3CAA03BD"/>
    <w:rsid w:val="3CCE23CB"/>
    <w:rsid w:val="3CD17D17"/>
    <w:rsid w:val="3CD93366"/>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6C342A"/>
    <w:rsid w:val="3E7B5D6B"/>
    <w:rsid w:val="3E843E66"/>
    <w:rsid w:val="3E8F51FE"/>
    <w:rsid w:val="3E926F87"/>
    <w:rsid w:val="3E9A59DE"/>
    <w:rsid w:val="3EAD1CD6"/>
    <w:rsid w:val="3EAF4836"/>
    <w:rsid w:val="3EB772E5"/>
    <w:rsid w:val="3EC33DFA"/>
    <w:rsid w:val="3EF8725E"/>
    <w:rsid w:val="3F060E16"/>
    <w:rsid w:val="3F062409"/>
    <w:rsid w:val="3F1D1096"/>
    <w:rsid w:val="3F2F0234"/>
    <w:rsid w:val="3F4C537A"/>
    <w:rsid w:val="3F6363FE"/>
    <w:rsid w:val="3F756B8F"/>
    <w:rsid w:val="3F95482B"/>
    <w:rsid w:val="3F985AE2"/>
    <w:rsid w:val="3FCD7C57"/>
    <w:rsid w:val="3FDA2F9E"/>
    <w:rsid w:val="3FE68CA2"/>
    <w:rsid w:val="4019356B"/>
    <w:rsid w:val="40592157"/>
    <w:rsid w:val="406E1CAE"/>
    <w:rsid w:val="4078130A"/>
    <w:rsid w:val="407C48D7"/>
    <w:rsid w:val="40A0133A"/>
    <w:rsid w:val="40C31A53"/>
    <w:rsid w:val="40DC2D46"/>
    <w:rsid w:val="40E51BFB"/>
    <w:rsid w:val="40FF545D"/>
    <w:rsid w:val="410067C8"/>
    <w:rsid w:val="414B2F2C"/>
    <w:rsid w:val="418F0D2A"/>
    <w:rsid w:val="41967399"/>
    <w:rsid w:val="41B8418E"/>
    <w:rsid w:val="41BE4F67"/>
    <w:rsid w:val="41D01505"/>
    <w:rsid w:val="42474939"/>
    <w:rsid w:val="424C3C57"/>
    <w:rsid w:val="42594DFB"/>
    <w:rsid w:val="42613FF3"/>
    <w:rsid w:val="42660D96"/>
    <w:rsid w:val="42674891"/>
    <w:rsid w:val="42823479"/>
    <w:rsid w:val="428667D2"/>
    <w:rsid w:val="429D6490"/>
    <w:rsid w:val="42C77F91"/>
    <w:rsid w:val="42CD1CE0"/>
    <w:rsid w:val="42E1381E"/>
    <w:rsid w:val="42ED6459"/>
    <w:rsid w:val="42F56341"/>
    <w:rsid w:val="42FE58DD"/>
    <w:rsid w:val="43174B3D"/>
    <w:rsid w:val="43346E69"/>
    <w:rsid w:val="434B790E"/>
    <w:rsid w:val="43526A49"/>
    <w:rsid w:val="4360274F"/>
    <w:rsid w:val="43977AB6"/>
    <w:rsid w:val="43A3342B"/>
    <w:rsid w:val="43C507B3"/>
    <w:rsid w:val="43C77C27"/>
    <w:rsid w:val="43D546B9"/>
    <w:rsid w:val="43DE09EE"/>
    <w:rsid w:val="44002FAD"/>
    <w:rsid w:val="449101DD"/>
    <w:rsid w:val="44A43B7B"/>
    <w:rsid w:val="44DE1391"/>
    <w:rsid w:val="451B225C"/>
    <w:rsid w:val="452410C9"/>
    <w:rsid w:val="45317DFB"/>
    <w:rsid w:val="45435142"/>
    <w:rsid w:val="45505343"/>
    <w:rsid w:val="456D3CE4"/>
    <w:rsid w:val="4579042C"/>
    <w:rsid w:val="457F0571"/>
    <w:rsid w:val="45851176"/>
    <w:rsid w:val="45900360"/>
    <w:rsid w:val="45C63B94"/>
    <w:rsid w:val="45CE5353"/>
    <w:rsid w:val="45F92FCF"/>
    <w:rsid w:val="460E7DA5"/>
    <w:rsid w:val="463B2541"/>
    <w:rsid w:val="46422483"/>
    <w:rsid w:val="464B2261"/>
    <w:rsid w:val="4659254A"/>
    <w:rsid w:val="465B0637"/>
    <w:rsid w:val="465E3F0D"/>
    <w:rsid w:val="466A16E6"/>
    <w:rsid w:val="466B0DF4"/>
    <w:rsid w:val="4688119A"/>
    <w:rsid w:val="46893F2B"/>
    <w:rsid w:val="4696523F"/>
    <w:rsid w:val="46C4686E"/>
    <w:rsid w:val="472A1866"/>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CE2478"/>
    <w:rsid w:val="48E21116"/>
    <w:rsid w:val="48E37AAB"/>
    <w:rsid w:val="48FD4B4C"/>
    <w:rsid w:val="490A68E0"/>
    <w:rsid w:val="491055FE"/>
    <w:rsid w:val="495F5B3E"/>
    <w:rsid w:val="49667651"/>
    <w:rsid w:val="496F77D7"/>
    <w:rsid w:val="497654FD"/>
    <w:rsid w:val="49AA1C33"/>
    <w:rsid w:val="49B64211"/>
    <w:rsid w:val="49F6167F"/>
    <w:rsid w:val="4A064FA0"/>
    <w:rsid w:val="4A1004CD"/>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34B8C"/>
    <w:rsid w:val="4BC61AE0"/>
    <w:rsid w:val="4BE92550"/>
    <w:rsid w:val="4BEE2503"/>
    <w:rsid w:val="4BF34588"/>
    <w:rsid w:val="4C245A30"/>
    <w:rsid w:val="4C3B4AF5"/>
    <w:rsid w:val="4C500058"/>
    <w:rsid w:val="4CB6685F"/>
    <w:rsid w:val="4CC367FE"/>
    <w:rsid w:val="4D077F3C"/>
    <w:rsid w:val="4D123355"/>
    <w:rsid w:val="4D2A3B31"/>
    <w:rsid w:val="4D2B6E28"/>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E58AE"/>
    <w:rsid w:val="4FE625E0"/>
    <w:rsid w:val="4FF260E2"/>
    <w:rsid w:val="500B514E"/>
    <w:rsid w:val="5021480F"/>
    <w:rsid w:val="50962ECB"/>
    <w:rsid w:val="50A42E38"/>
    <w:rsid w:val="50A4577F"/>
    <w:rsid w:val="50A925E2"/>
    <w:rsid w:val="50B73D1F"/>
    <w:rsid w:val="50BD5BC9"/>
    <w:rsid w:val="50C11EEE"/>
    <w:rsid w:val="50E97CFC"/>
    <w:rsid w:val="50FA4028"/>
    <w:rsid w:val="50FF3204"/>
    <w:rsid w:val="510D65B7"/>
    <w:rsid w:val="510F6820"/>
    <w:rsid w:val="511157AB"/>
    <w:rsid w:val="5142540C"/>
    <w:rsid w:val="514D0B72"/>
    <w:rsid w:val="51690E47"/>
    <w:rsid w:val="518832C8"/>
    <w:rsid w:val="519D3C50"/>
    <w:rsid w:val="51A0432A"/>
    <w:rsid w:val="51A86090"/>
    <w:rsid w:val="51B7396D"/>
    <w:rsid w:val="51FE3C62"/>
    <w:rsid w:val="522E4CC3"/>
    <w:rsid w:val="5244713B"/>
    <w:rsid w:val="52615633"/>
    <w:rsid w:val="526F4DE4"/>
    <w:rsid w:val="52977FD4"/>
    <w:rsid w:val="52A25790"/>
    <w:rsid w:val="52A42F98"/>
    <w:rsid w:val="52A96B6F"/>
    <w:rsid w:val="52B45975"/>
    <w:rsid w:val="52D94AA4"/>
    <w:rsid w:val="52EA3A62"/>
    <w:rsid w:val="52F50BB8"/>
    <w:rsid w:val="52FE6D48"/>
    <w:rsid w:val="53097272"/>
    <w:rsid w:val="531E718D"/>
    <w:rsid w:val="533B56AA"/>
    <w:rsid w:val="53544462"/>
    <w:rsid w:val="53956A82"/>
    <w:rsid w:val="5397158E"/>
    <w:rsid w:val="53A022C0"/>
    <w:rsid w:val="53C668E9"/>
    <w:rsid w:val="53DB3CE3"/>
    <w:rsid w:val="54013861"/>
    <w:rsid w:val="54046CE5"/>
    <w:rsid w:val="542E1A81"/>
    <w:rsid w:val="54487265"/>
    <w:rsid w:val="544D6070"/>
    <w:rsid w:val="54605E1E"/>
    <w:rsid w:val="54693767"/>
    <w:rsid w:val="548E42CB"/>
    <w:rsid w:val="54B3506A"/>
    <w:rsid w:val="54CA0D16"/>
    <w:rsid w:val="54DC110F"/>
    <w:rsid w:val="54DD4057"/>
    <w:rsid w:val="54E7490F"/>
    <w:rsid w:val="54F140FB"/>
    <w:rsid w:val="550764A4"/>
    <w:rsid w:val="550B2BF6"/>
    <w:rsid w:val="551E7BED"/>
    <w:rsid w:val="55214EB5"/>
    <w:rsid w:val="55364EFD"/>
    <w:rsid w:val="55381ED8"/>
    <w:rsid w:val="5552317F"/>
    <w:rsid w:val="555D4828"/>
    <w:rsid w:val="557A4C8B"/>
    <w:rsid w:val="558931E1"/>
    <w:rsid w:val="55923347"/>
    <w:rsid w:val="55925180"/>
    <w:rsid w:val="55983B1B"/>
    <w:rsid w:val="55A8376B"/>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317F1"/>
    <w:rsid w:val="57B63F04"/>
    <w:rsid w:val="57BA0217"/>
    <w:rsid w:val="57C01138"/>
    <w:rsid w:val="57C32F20"/>
    <w:rsid w:val="57CD20C2"/>
    <w:rsid w:val="57D675AB"/>
    <w:rsid w:val="57D72B2B"/>
    <w:rsid w:val="57D95FDD"/>
    <w:rsid w:val="57F071ED"/>
    <w:rsid w:val="583F4C58"/>
    <w:rsid w:val="58672599"/>
    <w:rsid w:val="58917D2F"/>
    <w:rsid w:val="5894085C"/>
    <w:rsid w:val="589D2963"/>
    <w:rsid w:val="58AE4F0C"/>
    <w:rsid w:val="58B85899"/>
    <w:rsid w:val="58CA1C07"/>
    <w:rsid w:val="58CB5722"/>
    <w:rsid w:val="58E363A9"/>
    <w:rsid w:val="58ED0274"/>
    <w:rsid w:val="59084F0E"/>
    <w:rsid w:val="595E1678"/>
    <w:rsid w:val="596D5BD4"/>
    <w:rsid w:val="597E3DD8"/>
    <w:rsid w:val="59881DBF"/>
    <w:rsid w:val="598F04FE"/>
    <w:rsid w:val="59F80043"/>
    <w:rsid w:val="5A09252F"/>
    <w:rsid w:val="5A0B2778"/>
    <w:rsid w:val="5A2A7C7B"/>
    <w:rsid w:val="5A3E2560"/>
    <w:rsid w:val="5A4758B5"/>
    <w:rsid w:val="5A5D3B6E"/>
    <w:rsid w:val="5A5E0CDB"/>
    <w:rsid w:val="5A637A76"/>
    <w:rsid w:val="5A6D33BA"/>
    <w:rsid w:val="5A792B1F"/>
    <w:rsid w:val="5A874767"/>
    <w:rsid w:val="5A89319F"/>
    <w:rsid w:val="5A9F4D7D"/>
    <w:rsid w:val="5AA85BE2"/>
    <w:rsid w:val="5AAD6F28"/>
    <w:rsid w:val="5AD63A24"/>
    <w:rsid w:val="5AD73FEF"/>
    <w:rsid w:val="5AFC7FD4"/>
    <w:rsid w:val="5B184523"/>
    <w:rsid w:val="5B2E1A1D"/>
    <w:rsid w:val="5B3630D3"/>
    <w:rsid w:val="5B843A1C"/>
    <w:rsid w:val="5B873E3F"/>
    <w:rsid w:val="5B8C47A1"/>
    <w:rsid w:val="5BBE4B75"/>
    <w:rsid w:val="5BC5549E"/>
    <w:rsid w:val="5C02690E"/>
    <w:rsid w:val="5C196DA7"/>
    <w:rsid w:val="5C2A048C"/>
    <w:rsid w:val="5C74709B"/>
    <w:rsid w:val="5C80234E"/>
    <w:rsid w:val="5C8A680C"/>
    <w:rsid w:val="5CC16F2E"/>
    <w:rsid w:val="5CD46D39"/>
    <w:rsid w:val="5D0C4701"/>
    <w:rsid w:val="5D0F0395"/>
    <w:rsid w:val="5D221076"/>
    <w:rsid w:val="5D397964"/>
    <w:rsid w:val="5D433BB1"/>
    <w:rsid w:val="5D5A391C"/>
    <w:rsid w:val="5D5F10C0"/>
    <w:rsid w:val="5D6E26A0"/>
    <w:rsid w:val="5D704AEA"/>
    <w:rsid w:val="5D7F0FA8"/>
    <w:rsid w:val="5D891B7B"/>
    <w:rsid w:val="5D8C5745"/>
    <w:rsid w:val="5D8F454D"/>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5733B"/>
    <w:rsid w:val="5F6277C6"/>
    <w:rsid w:val="5F6D0B1D"/>
    <w:rsid w:val="5F724911"/>
    <w:rsid w:val="5F8D0B82"/>
    <w:rsid w:val="5FA16E4C"/>
    <w:rsid w:val="5FBA2B92"/>
    <w:rsid w:val="5FCC5339"/>
    <w:rsid w:val="5FE34A5B"/>
    <w:rsid w:val="5FFA2A34"/>
    <w:rsid w:val="5FFD572F"/>
    <w:rsid w:val="5FFE1E36"/>
    <w:rsid w:val="60003F04"/>
    <w:rsid w:val="600C0EBC"/>
    <w:rsid w:val="60232584"/>
    <w:rsid w:val="607330CE"/>
    <w:rsid w:val="60825176"/>
    <w:rsid w:val="609F2AC4"/>
    <w:rsid w:val="60FA2EE8"/>
    <w:rsid w:val="61054A27"/>
    <w:rsid w:val="610A52BC"/>
    <w:rsid w:val="61135DC9"/>
    <w:rsid w:val="611D2366"/>
    <w:rsid w:val="61421856"/>
    <w:rsid w:val="615227C4"/>
    <w:rsid w:val="61654E3F"/>
    <w:rsid w:val="6182292A"/>
    <w:rsid w:val="619F7F92"/>
    <w:rsid w:val="61DA4F74"/>
    <w:rsid w:val="61F94C26"/>
    <w:rsid w:val="62000E56"/>
    <w:rsid w:val="623D2013"/>
    <w:rsid w:val="623F41FA"/>
    <w:rsid w:val="624F3E49"/>
    <w:rsid w:val="62546789"/>
    <w:rsid w:val="62632286"/>
    <w:rsid w:val="627C46D9"/>
    <w:rsid w:val="62885958"/>
    <w:rsid w:val="62E51674"/>
    <w:rsid w:val="62F40B65"/>
    <w:rsid w:val="62FC2CFE"/>
    <w:rsid w:val="63024505"/>
    <w:rsid w:val="630611E7"/>
    <w:rsid w:val="634708A1"/>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491666"/>
    <w:rsid w:val="648B6EEF"/>
    <w:rsid w:val="64B47D45"/>
    <w:rsid w:val="64BC23C3"/>
    <w:rsid w:val="64C158BF"/>
    <w:rsid w:val="64CE2EAA"/>
    <w:rsid w:val="64D638B7"/>
    <w:rsid w:val="65297A59"/>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C92AF1"/>
    <w:rsid w:val="66D03326"/>
    <w:rsid w:val="670B7AEA"/>
    <w:rsid w:val="672F3F24"/>
    <w:rsid w:val="67344855"/>
    <w:rsid w:val="673E055F"/>
    <w:rsid w:val="67551CE3"/>
    <w:rsid w:val="67843CEC"/>
    <w:rsid w:val="67A22552"/>
    <w:rsid w:val="67AE3F28"/>
    <w:rsid w:val="67B0620F"/>
    <w:rsid w:val="67B22DCC"/>
    <w:rsid w:val="67BE71AA"/>
    <w:rsid w:val="67C21F0D"/>
    <w:rsid w:val="67D90273"/>
    <w:rsid w:val="67DE5875"/>
    <w:rsid w:val="67E25112"/>
    <w:rsid w:val="67E55852"/>
    <w:rsid w:val="67E63587"/>
    <w:rsid w:val="67E661D8"/>
    <w:rsid w:val="67EB1AB4"/>
    <w:rsid w:val="67FA1285"/>
    <w:rsid w:val="683055A2"/>
    <w:rsid w:val="684A3B69"/>
    <w:rsid w:val="68551F4F"/>
    <w:rsid w:val="68576688"/>
    <w:rsid w:val="68642A54"/>
    <w:rsid w:val="687C10C9"/>
    <w:rsid w:val="68840C16"/>
    <w:rsid w:val="68876EFB"/>
    <w:rsid w:val="68884654"/>
    <w:rsid w:val="689340DA"/>
    <w:rsid w:val="689F444F"/>
    <w:rsid w:val="68B96DBB"/>
    <w:rsid w:val="68BC6E36"/>
    <w:rsid w:val="68CA2805"/>
    <w:rsid w:val="68D423D1"/>
    <w:rsid w:val="68E937A3"/>
    <w:rsid w:val="6925288E"/>
    <w:rsid w:val="69293DF9"/>
    <w:rsid w:val="693E15D3"/>
    <w:rsid w:val="69627681"/>
    <w:rsid w:val="6977531D"/>
    <w:rsid w:val="69A02AF2"/>
    <w:rsid w:val="69A7748B"/>
    <w:rsid w:val="69CC2BFF"/>
    <w:rsid w:val="69FD55B8"/>
    <w:rsid w:val="6A0B1C62"/>
    <w:rsid w:val="6A2406C8"/>
    <w:rsid w:val="6A3A40AC"/>
    <w:rsid w:val="6A4A5576"/>
    <w:rsid w:val="6ADE0BD1"/>
    <w:rsid w:val="6AE96859"/>
    <w:rsid w:val="6B147746"/>
    <w:rsid w:val="6B24787C"/>
    <w:rsid w:val="6B573233"/>
    <w:rsid w:val="6B5B6274"/>
    <w:rsid w:val="6B935D53"/>
    <w:rsid w:val="6BB1386F"/>
    <w:rsid w:val="6C1516ED"/>
    <w:rsid w:val="6C196F71"/>
    <w:rsid w:val="6C226FCB"/>
    <w:rsid w:val="6C31226F"/>
    <w:rsid w:val="6C552F0B"/>
    <w:rsid w:val="6C8C67B7"/>
    <w:rsid w:val="6C971AE5"/>
    <w:rsid w:val="6C9D744C"/>
    <w:rsid w:val="6D023176"/>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EEA6186"/>
    <w:rsid w:val="6F2A7D94"/>
    <w:rsid w:val="6F424881"/>
    <w:rsid w:val="6F8331F1"/>
    <w:rsid w:val="6FA90254"/>
    <w:rsid w:val="6FAE1A09"/>
    <w:rsid w:val="6FD75BF8"/>
    <w:rsid w:val="6FF10D68"/>
    <w:rsid w:val="6FF17959"/>
    <w:rsid w:val="707723D0"/>
    <w:rsid w:val="70C102F1"/>
    <w:rsid w:val="70D80585"/>
    <w:rsid w:val="70F5661B"/>
    <w:rsid w:val="70F80C27"/>
    <w:rsid w:val="71360107"/>
    <w:rsid w:val="713B688E"/>
    <w:rsid w:val="71576C22"/>
    <w:rsid w:val="71667AD8"/>
    <w:rsid w:val="71672F90"/>
    <w:rsid w:val="716D5047"/>
    <w:rsid w:val="717E737E"/>
    <w:rsid w:val="71B46619"/>
    <w:rsid w:val="71D43752"/>
    <w:rsid w:val="71F1796A"/>
    <w:rsid w:val="72154626"/>
    <w:rsid w:val="72262B5D"/>
    <w:rsid w:val="72283FF7"/>
    <w:rsid w:val="722E7212"/>
    <w:rsid w:val="723A0474"/>
    <w:rsid w:val="725923E4"/>
    <w:rsid w:val="72864BF7"/>
    <w:rsid w:val="729023FC"/>
    <w:rsid w:val="72DC366F"/>
    <w:rsid w:val="72EE6F2C"/>
    <w:rsid w:val="72EE7F87"/>
    <w:rsid w:val="73830C7C"/>
    <w:rsid w:val="73A429A0"/>
    <w:rsid w:val="73C0646E"/>
    <w:rsid w:val="73E7011E"/>
    <w:rsid w:val="741801C5"/>
    <w:rsid w:val="742222F5"/>
    <w:rsid w:val="742D339D"/>
    <w:rsid w:val="74476126"/>
    <w:rsid w:val="74706664"/>
    <w:rsid w:val="747D0F81"/>
    <w:rsid w:val="747F3682"/>
    <w:rsid w:val="749C4185"/>
    <w:rsid w:val="74E9783F"/>
    <w:rsid w:val="74F0199C"/>
    <w:rsid w:val="74F91CBD"/>
    <w:rsid w:val="75067759"/>
    <w:rsid w:val="752E6DCD"/>
    <w:rsid w:val="7551380D"/>
    <w:rsid w:val="75600BE5"/>
    <w:rsid w:val="7564475C"/>
    <w:rsid w:val="7583797F"/>
    <w:rsid w:val="758D4E0A"/>
    <w:rsid w:val="75D20F1D"/>
    <w:rsid w:val="75DA2C18"/>
    <w:rsid w:val="75F019FD"/>
    <w:rsid w:val="75F54412"/>
    <w:rsid w:val="76073749"/>
    <w:rsid w:val="761D08E0"/>
    <w:rsid w:val="764E346E"/>
    <w:rsid w:val="76577850"/>
    <w:rsid w:val="765D347C"/>
    <w:rsid w:val="76826699"/>
    <w:rsid w:val="76C87133"/>
    <w:rsid w:val="76CD08D5"/>
    <w:rsid w:val="76DB4B92"/>
    <w:rsid w:val="76EE28B0"/>
    <w:rsid w:val="76FA74A7"/>
    <w:rsid w:val="77052AA4"/>
    <w:rsid w:val="77136511"/>
    <w:rsid w:val="77340A39"/>
    <w:rsid w:val="77351FD0"/>
    <w:rsid w:val="77472422"/>
    <w:rsid w:val="77480719"/>
    <w:rsid w:val="777F31F2"/>
    <w:rsid w:val="778D5A00"/>
    <w:rsid w:val="77D1700D"/>
    <w:rsid w:val="77EC04CC"/>
    <w:rsid w:val="77FF3C24"/>
    <w:rsid w:val="780470C8"/>
    <w:rsid w:val="782869DB"/>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AF3D69"/>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3501A6"/>
    <w:rsid w:val="7F4D213E"/>
    <w:rsid w:val="7F620947"/>
    <w:rsid w:val="7F715AF2"/>
    <w:rsid w:val="7F886E69"/>
    <w:rsid w:val="BB7FA927"/>
    <w:rsid w:val="EFFD5F9F"/>
    <w:rsid w:val="EFFF9934"/>
    <w:rsid w:val="F5FFD31F"/>
    <w:rsid w:val="F8FBF73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1"/>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3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8"/>
    <w:qFormat/>
    <w:uiPriority w:val="0"/>
    <w:pPr>
      <w:shd w:val="clear" w:color="auto" w:fill="000080"/>
    </w:pPr>
  </w:style>
  <w:style w:type="paragraph" w:styleId="20">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1">
    <w:name w:val="annotation text"/>
    <w:basedOn w:val="1"/>
    <w:link w:val="866"/>
    <w:qFormat/>
    <w:uiPriority w:val="99"/>
    <w:pPr>
      <w:jc w:val="left"/>
    </w:pPr>
  </w:style>
  <w:style w:type="paragraph" w:styleId="22">
    <w:name w:val="Salutation"/>
    <w:basedOn w:val="1"/>
    <w:next w:val="1"/>
    <w:link w:val="826"/>
    <w:qFormat/>
    <w:uiPriority w:val="0"/>
    <w:rPr>
      <w:rFonts w:ascii="仿宋_GB2312" w:eastAsia="仿宋_GB2312"/>
      <w:sz w:val="28"/>
      <w:szCs w:val="20"/>
    </w:rPr>
  </w:style>
  <w:style w:type="paragraph" w:styleId="23">
    <w:name w:val="Body Text 3"/>
    <w:basedOn w:val="1"/>
    <w:link w:val="85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43"/>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794"/>
    <w:qFormat/>
    <w:uiPriority w:val="0"/>
    <w:pPr>
      <w:spacing w:line="480" w:lineRule="exact"/>
      <w:ind w:firstLine="480" w:firstLineChars="200"/>
    </w:pPr>
    <w:rPr>
      <w:rFonts w:ascii="宋体" w:hAnsi="宋体"/>
      <w:sz w:val="24"/>
    </w:rPr>
  </w:style>
  <w:style w:type="paragraph" w:styleId="27">
    <w:name w:val="Body Text First Indent 2"/>
    <w:basedOn w:val="26"/>
    <w:next w:val="1"/>
    <w:link w:val="666"/>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670"/>
    <w:qFormat/>
    <w:uiPriority w:val="0"/>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20"/>
    <w:qFormat/>
    <w:uiPriority w:val="0"/>
    <w:pPr>
      <w:ind w:left="100" w:leftChars="2500"/>
    </w:pPr>
    <w:rPr>
      <w:rFonts w:ascii="宋体"/>
      <w:sz w:val="24"/>
      <w:szCs w:val="21"/>
      <w:lang w:val="zh-CN"/>
    </w:rPr>
  </w:style>
  <w:style w:type="paragraph" w:styleId="40">
    <w:name w:val="Body Text Indent 2"/>
    <w:basedOn w:val="1"/>
    <w:link w:val="834"/>
    <w:qFormat/>
    <w:uiPriority w:val="0"/>
    <w:pPr>
      <w:spacing w:line="360" w:lineRule="auto"/>
      <w:ind w:firstLine="601"/>
      <w:textAlignment w:val="baseline"/>
    </w:pPr>
    <w:rPr>
      <w:rFonts w:ascii="宋体"/>
      <w:kern w:val="0"/>
      <w:sz w:val="28"/>
      <w:szCs w:val="20"/>
    </w:rPr>
  </w:style>
  <w:style w:type="paragraph" w:styleId="41">
    <w:name w:val="endnote text"/>
    <w:basedOn w:val="1"/>
    <w:link w:val="951"/>
    <w:qFormat/>
    <w:uiPriority w:val="0"/>
    <w:rPr>
      <w:lang w:val="zh-CN"/>
    </w:rPr>
  </w:style>
  <w:style w:type="paragraph" w:styleId="42">
    <w:name w:val="Balloon Text"/>
    <w:basedOn w:val="1"/>
    <w:link w:val="727"/>
    <w:qFormat/>
    <w:uiPriority w:val="0"/>
    <w:rPr>
      <w:sz w:val="18"/>
      <w:szCs w:val="18"/>
    </w:rPr>
  </w:style>
  <w:style w:type="paragraph" w:styleId="43">
    <w:name w:val="footer"/>
    <w:basedOn w:val="1"/>
    <w:link w:val="902"/>
    <w:qFormat/>
    <w:uiPriority w:val="99"/>
    <w:pPr>
      <w:tabs>
        <w:tab w:val="center" w:pos="4153"/>
        <w:tab w:val="right" w:pos="8306"/>
      </w:tabs>
      <w:snapToGrid w:val="0"/>
      <w:jc w:val="left"/>
    </w:pPr>
    <w:rPr>
      <w:sz w:val="18"/>
      <w:szCs w:val="18"/>
    </w:rPr>
  </w:style>
  <w:style w:type="paragraph" w:styleId="44">
    <w:name w:val="header"/>
    <w:basedOn w:val="1"/>
    <w:link w:val="91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836"/>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5"/>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830"/>
    <w:qFormat/>
    <w:uiPriority w:val="0"/>
    <w:pPr>
      <w:spacing w:after="120" w:line="480" w:lineRule="auto"/>
    </w:pPr>
  </w:style>
  <w:style w:type="paragraph" w:styleId="59">
    <w:name w:val="HTML Preformatted"/>
    <w:basedOn w:val="1"/>
    <w:link w:val="8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4"/>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43"/>
    <w:qFormat/>
    <w:uiPriority w:val="0"/>
    <w:rPr>
      <w:b/>
      <w:bCs/>
    </w:rPr>
  </w:style>
  <w:style w:type="paragraph" w:styleId="63">
    <w:name w:val="Body Text First Indent"/>
    <w:basedOn w:val="25"/>
    <w:next w:val="1"/>
    <w:link w:val="845"/>
    <w:qFormat/>
    <w:uiPriority w:val="0"/>
    <w:pPr>
      <w:ind w:firstLine="420"/>
    </w:pPr>
    <w:rPr>
      <w:rFonts w:hAnsi="Calibri" w:cs="Times New Roman"/>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35"/>
    <w:next w:val="25"/>
    <w:qFormat/>
    <w:uiPriority w:val="0"/>
    <w:pPr>
      <w:adjustRightInd/>
      <w:ind w:firstLine="200" w:firstLineChars="200"/>
    </w:pPr>
    <w:rPr>
      <w:rFonts w:ascii="Arial" w:hAnsi="Arial"/>
      <w:spacing w:val="-5"/>
      <w:kern w:val="0"/>
      <w:sz w:val="24"/>
      <w:szCs w:val="20"/>
    </w:rPr>
  </w:style>
  <w:style w:type="paragraph" w:customStyle="1" w:styleId="82">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正文文本首行缩进 2"/>
    <w:basedOn w:val="87"/>
    <w:qFormat/>
    <w:uiPriority w:val="99"/>
    <w:pPr>
      <w:tabs>
        <w:tab w:val="right" w:leader="dot" w:pos="8268"/>
      </w:tabs>
      <w:spacing w:line="200" w:lineRule="atLeast"/>
      <w:ind w:firstLine="420"/>
    </w:pPr>
    <w:rPr>
      <w:rFonts w:ascii="宋体" w:hAnsi="Courier New"/>
      <w:spacing w:val="-4"/>
      <w:sz w:val="18"/>
    </w:rPr>
  </w:style>
  <w:style w:type="paragraph" w:customStyle="1" w:styleId="87">
    <w:name w:val="正文缩进1"/>
    <w:basedOn w:val="8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8">
    <w:name w:val="正文1"/>
    <w:basedOn w:val="34"/>
    <w:next w:val="89"/>
    <w:qFormat/>
    <w:uiPriority w:val="0"/>
    <w:pPr>
      <w:ind w:left="0" w:leftChars="0" w:firstLine="480" w:firstLineChars="200"/>
    </w:pPr>
    <w:rPr>
      <w:rFonts w:ascii="仿宋_GB2312" w:hAnsi="Courier New" w:eastAsia="仿宋_GB2312"/>
      <w:kern w:val="28"/>
      <w:sz w:val="24"/>
    </w:rPr>
  </w:style>
  <w:style w:type="paragraph" w:customStyle="1" w:styleId="89">
    <w:name w:val="标题 21"/>
    <w:basedOn w:val="88"/>
    <w:next w:val="88"/>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0">
    <w:name w:val="Default"/>
    <w:link w:val="7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97"/>
    <w:link w:val="675"/>
    <w:qFormat/>
    <w:uiPriority w:val="0"/>
    <w:pPr>
      <w:spacing w:before="156" w:line="360" w:lineRule="auto"/>
      <w:ind w:firstLine="510" w:firstLineChars="200"/>
    </w:pPr>
    <w:rPr>
      <w:sz w:val="24"/>
      <w:szCs w:val="20"/>
    </w:rPr>
  </w:style>
  <w:style w:type="paragraph" w:customStyle="1" w:styleId="97">
    <w:name w:val="正文11"/>
    <w:next w:val="89"/>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98">
    <w:name w:val="无间隔1"/>
    <w:link w:val="683"/>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91"/>
    <w:qFormat/>
    <w:uiPriority w:val="0"/>
    <w:rPr>
      <w:rFonts w:ascii="宋体" w:hAnsi="Courier New"/>
      <w:szCs w:val="21"/>
    </w:rPr>
  </w:style>
  <w:style w:type="paragraph" w:customStyle="1" w:styleId="1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4"/>
    <w:link w:val="710"/>
    <w:qFormat/>
    <w:uiPriority w:val="0"/>
    <w:pPr>
      <w:snapToGrid w:val="0"/>
      <w:spacing w:before="240" w:after="240" w:line="240" w:lineRule="auto"/>
      <w:ind w:left="0" w:firstLine="0"/>
    </w:pPr>
    <w:rPr>
      <w:rFonts w:ascii="Calibri" w:hAnsi="Calibri"/>
      <w:b w:val="0"/>
      <w:bCs w:val="0"/>
      <w:kern w:val="0"/>
      <w:szCs w:val="20"/>
    </w:rPr>
  </w:style>
  <w:style w:type="paragraph" w:customStyle="1" w:styleId="103">
    <w:name w:val="my正文"/>
    <w:basedOn w:val="1"/>
    <w:link w:val="730"/>
    <w:qFormat/>
    <w:uiPriority w:val="0"/>
    <w:pPr>
      <w:adjustRightInd/>
      <w:spacing w:line="360" w:lineRule="auto"/>
      <w:ind w:firstLine="480" w:firstLineChars="200"/>
    </w:pPr>
    <w:rPr>
      <w:rFonts w:ascii="Tahoma" w:hAnsi="Tahoma"/>
      <w:kern w:val="0"/>
      <w:sz w:val="24"/>
    </w:rPr>
  </w:style>
  <w:style w:type="paragraph" w:customStyle="1" w:styleId="104">
    <w:name w:val="3级"/>
    <w:basedOn w:val="105"/>
    <w:link w:val="736"/>
    <w:qFormat/>
    <w:uiPriority w:val="0"/>
    <w:pPr>
      <w:ind w:left="0" w:right="466" w:firstLine="288"/>
    </w:pPr>
    <w:rPr>
      <w:rFonts w:hAnsi="宋体"/>
    </w:rPr>
  </w:style>
  <w:style w:type="paragraph" w:customStyle="1" w:styleId="10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6">
    <w:name w:val="标题4-dyf"/>
    <w:basedOn w:val="6"/>
    <w:link w:val="75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60"/>
    <w:qFormat/>
    <w:uiPriority w:val="0"/>
    <w:pPr>
      <w:widowControl/>
      <w:adjustRightInd/>
      <w:spacing w:line="360" w:lineRule="auto"/>
      <w:ind w:firstLine="480" w:firstLineChars="200"/>
    </w:pPr>
    <w:rPr>
      <w:rFonts w:ascii="宋体" w:hAnsi="宋体"/>
      <w:color w:val="000000"/>
      <w:kern w:val="0"/>
      <w:sz w:val="24"/>
    </w:rPr>
  </w:style>
  <w:style w:type="paragraph" w:customStyle="1" w:styleId="108">
    <w:name w:val="正文样式"/>
    <w:basedOn w:val="1"/>
    <w:link w:val="778"/>
    <w:qFormat/>
    <w:uiPriority w:val="0"/>
    <w:pPr>
      <w:adjustRightInd/>
      <w:spacing w:line="360" w:lineRule="auto"/>
      <w:ind w:firstLine="480" w:firstLineChars="200"/>
    </w:pPr>
    <w:rPr>
      <w:kern w:val="0"/>
      <w:sz w:val="24"/>
    </w:rPr>
  </w:style>
  <w:style w:type="paragraph" w:customStyle="1" w:styleId="109">
    <w:name w:val="gf正文1"/>
    <w:basedOn w:val="1"/>
    <w:link w:val="78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0">
    <w:name w:val="列表1"/>
    <w:basedOn w:val="1"/>
    <w:next w:val="111"/>
    <w:link w:val="78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1">
    <w:name w:val="List Paragraph"/>
    <w:basedOn w:val="1"/>
    <w:qFormat/>
    <w:uiPriority w:val="34"/>
    <w:pPr>
      <w:spacing w:line="360" w:lineRule="auto"/>
      <w:ind w:firstLine="200" w:firstLineChars="200"/>
    </w:pPr>
    <w:rPr>
      <w:rFonts w:eastAsia="楷体_GB2312" w:cs="Lucida Sans"/>
      <w:sz w:val="24"/>
    </w:rPr>
  </w:style>
  <w:style w:type="paragraph" w:customStyle="1" w:styleId="112">
    <w:name w:val="此正文"/>
    <w:basedOn w:val="1"/>
    <w:link w:val="809"/>
    <w:qFormat/>
    <w:uiPriority w:val="0"/>
    <w:pPr>
      <w:adjustRightInd/>
      <w:spacing w:line="360" w:lineRule="auto"/>
      <w:ind w:firstLine="200" w:firstLineChars="200"/>
    </w:pPr>
    <w:rPr>
      <w:sz w:val="24"/>
    </w:rPr>
  </w:style>
  <w:style w:type="paragraph" w:customStyle="1" w:styleId="113">
    <w:name w:val="样式 样式 标题 4h4H4Fab-4T5Ref Heading 1rh1Heading sqlsect 1.2.3.... +..."/>
    <w:basedOn w:val="114"/>
    <w:link w:val="831"/>
    <w:qFormat/>
    <w:uiPriority w:val="0"/>
    <w:pPr>
      <w:tabs>
        <w:tab w:val="left" w:pos="2356"/>
      </w:tabs>
    </w:pPr>
  </w:style>
  <w:style w:type="paragraph" w:customStyle="1" w:styleId="114">
    <w:name w:val="样式 标题 4h4H4Fab-4T5Ref Heading 1rh1Heading sqlsect 1.2.3...."/>
    <w:basedOn w:val="6"/>
    <w:link w:val="92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44"/>
    <w:qFormat/>
    <w:uiPriority w:val="0"/>
    <w:pPr>
      <w:adjustRightInd/>
    </w:pPr>
    <w:rPr>
      <w:rFonts w:ascii="宋体" w:hAnsi="Courier New"/>
      <w:kern w:val="0"/>
      <w:sz w:val="20"/>
      <w:szCs w:val="20"/>
    </w:rPr>
  </w:style>
  <w:style w:type="paragraph" w:customStyle="1" w:styleId="117">
    <w:name w:val="正文说明"/>
    <w:basedOn w:val="1"/>
    <w:link w:val="856"/>
    <w:qFormat/>
    <w:uiPriority w:val="0"/>
    <w:pPr>
      <w:adjustRightInd/>
      <w:spacing w:line="360" w:lineRule="auto"/>
    </w:pPr>
    <w:rPr>
      <w:kern w:val="0"/>
      <w:sz w:val="24"/>
    </w:rPr>
  </w:style>
  <w:style w:type="paragraph" w:customStyle="1" w:styleId="118">
    <w:name w:val="Table Text"/>
    <w:basedOn w:val="1"/>
    <w:link w:val="862"/>
    <w:qFormat/>
    <w:uiPriority w:val="0"/>
    <w:pPr>
      <w:widowControl/>
      <w:spacing w:before="60" w:after="60"/>
      <w:jc w:val="left"/>
    </w:pPr>
    <w:rPr>
      <w:kern w:val="0"/>
      <w:sz w:val="24"/>
    </w:rPr>
  </w:style>
  <w:style w:type="paragraph" w:customStyle="1" w:styleId="119">
    <w:name w:val="公文正文"/>
    <w:basedOn w:val="1"/>
    <w:link w:val="874"/>
    <w:qFormat/>
    <w:uiPriority w:val="0"/>
    <w:pPr>
      <w:adjustRightInd/>
      <w:spacing w:before="156" w:line="360" w:lineRule="auto"/>
      <w:ind w:firstLine="360" w:firstLineChars="200"/>
    </w:pPr>
    <w:rPr>
      <w:rFonts w:ascii="仿宋_GB2312" w:eastAsia="仿宋_GB2312"/>
      <w:sz w:val="24"/>
    </w:rPr>
  </w:style>
  <w:style w:type="paragraph" w:customStyle="1" w:styleId="120">
    <w:name w:val="正文（缩进2汉字）"/>
    <w:basedOn w:val="1"/>
    <w:link w:val="8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89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07"/>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14"/>
    <w:qFormat/>
    <w:uiPriority w:val="0"/>
    <w:pPr>
      <w:widowControl/>
      <w:snapToGrid w:val="0"/>
      <w:spacing w:after="156" w:afterLines="50"/>
      <w:ind w:firstLine="200" w:firstLineChars="200"/>
    </w:pPr>
    <w:rPr>
      <w:kern w:val="0"/>
      <w:sz w:val="24"/>
      <w:szCs w:val="20"/>
    </w:rPr>
  </w:style>
  <w:style w:type="paragraph" w:customStyle="1" w:styleId="124">
    <w:name w:val="冯广丽"/>
    <w:basedOn w:val="1"/>
    <w:link w:val="917"/>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23"/>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30"/>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16"/>
    <w:link w:val="94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6"/>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line="360" w:lineRule="auto"/>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 w:val="24"/>
      <w:szCs w:val="20"/>
    </w:rPr>
  </w:style>
  <w:style w:type="paragraph" w:customStyle="1" w:styleId="14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qFormat/>
    <w:uiPriority w:val="0"/>
    <w:pPr>
      <w:tabs>
        <w:tab w:val="left" w:pos="360"/>
      </w:tabs>
    </w:pPr>
    <w:rPr>
      <w:sz w:val="24"/>
      <w:szCs w:val="20"/>
    </w:rPr>
  </w:style>
  <w:style w:type="paragraph" w:customStyle="1" w:styleId="150">
    <w:name w:val="Char Char11 Char Char Char"/>
    <w:basedOn w:val="1"/>
    <w:qFormat/>
    <w:uiPriority w:val="0"/>
    <w:pPr>
      <w:spacing w:line="360" w:lineRule="auto"/>
    </w:pPr>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sz w:val="24"/>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qFormat/>
    <w:uiPriority w:val="0"/>
    <w:pPr>
      <w:adjustRightInd/>
      <w:spacing w:before="156" w:line="360" w:lineRule="auto"/>
      <w:ind w:firstLine="510" w:firstLineChars="200"/>
    </w:pPr>
    <w:rPr>
      <w:sz w:val="24"/>
      <w:szCs w:val="20"/>
    </w:rPr>
  </w:style>
  <w:style w:type="paragraph" w:customStyle="1" w:styleId="160">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11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jc w:val="left"/>
    </w:pPr>
    <w:rPr>
      <w:sz w:val="28"/>
      <w:szCs w:val="20"/>
      <w:lang w:eastAsia="zh-TW"/>
    </w:rPr>
  </w:style>
  <w:style w:type="paragraph" w:customStyle="1" w:styleId="171">
    <w:name w:val="Char2 Char Char"/>
    <w:basedOn w:val="1"/>
    <w:qFormat/>
    <w:uiPriority w:val="0"/>
    <w:pPr>
      <w:adjustRightInd/>
    </w:pPr>
    <w:rPr>
      <w:rFonts w:ascii="Tahoma" w:hAnsi="Tahoma"/>
      <w:sz w:val="24"/>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No Spacing"/>
    <w:basedOn w:val="1"/>
    <w:link w:val="952"/>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 w:val="24"/>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4"/>
    <w:qFormat/>
    <w:uiPriority w:val="0"/>
    <w:pPr>
      <w:tabs>
        <w:tab w:val="left" w:pos="1260"/>
        <w:tab w:val="clear" w:pos="432"/>
      </w:tabs>
      <w:ind w:left="1260" w:hanging="420"/>
    </w:pPr>
    <w:rPr>
      <w:rFonts w:ascii="Arial" w:hAnsi="Arial" w:eastAsia="黑体"/>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5"/>
    <w:next w:val="1"/>
    <w:qFormat/>
    <w:uiPriority w:val="0"/>
    <w:pPr>
      <w:spacing w:line="240" w:lineRule="auto"/>
    </w:pPr>
    <w:rPr>
      <w:sz w:val="28"/>
      <w:szCs w:val="28"/>
    </w:rPr>
  </w:style>
  <w:style w:type="paragraph" w:customStyle="1" w:styleId="191">
    <w:name w:val="FA正文"/>
    <w:basedOn w:val="1"/>
    <w:qFormat/>
    <w:uiPriority w:val="0"/>
    <w:pPr>
      <w:spacing w:line="360" w:lineRule="auto"/>
      <w:ind w:firstLine="480" w:firstLineChars="200"/>
    </w:pPr>
    <w:rPr>
      <w:rFonts w:hAnsi="宋体"/>
      <w:sz w:val="24"/>
      <w:szCs w:val="20"/>
    </w:rPr>
  </w:style>
  <w:style w:type="paragraph" w:customStyle="1" w:styleId="192">
    <w:name w:val="MM Topic 5"/>
    <w:basedOn w:val="7"/>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qFormat/>
    <w:uiPriority w:val="0"/>
    <w:pPr>
      <w:snapToGrid w:val="0"/>
      <w:spacing w:line="0" w:lineRule="atLeast"/>
      <w:ind w:firstLine="200" w:firstLineChars="200"/>
      <w:jc w:val="center"/>
    </w:pPr>
    <w:rPr>
      <w:sz w:val="24"/>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5"/>
    <w:qFormat/>
    <w:uiPriority w:val="0"/>
    <w:pPr>
      <w:tabs>
        <w:tab w:val="left" w:pos="1680"/>
        <w:tab w:val="clear" w:pos="900"/>
      </w:tabs>
      <w:adjustRightInd/>
      <w:ind w:left="1680" w:hanging="420"/>
    </w:pPr>
  </w:style>
  <w:style w:type="paragraph" w:customStyle="1" w:styleId="202">
    <w:name w:val="标准小四"/>
    <w:basedOn w:val="1"/>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4">
    <w:name w:val="表格（小）"/>
    <w:basedOn w:val="1"/>
    <w:qFormat/>
    <w:uiPriority w:val="0"/>
    <w:pPr>
      <w:adjustRightInd/>
      <w:snapToGrid w:val="0"/>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 w:val="24"/>
      <w:szCs w:val="20"/>
    </w:rPr>
  </w:style>
  <w:style w:type="paragraph" w:customStyle="1" w:styleId="207">
    <w:name w:val="列出段落5"/>
    <w:basedOn w:val="1"/>
    <w:qFormat/>
    <w:uiPriority w:val="0"/>
    <w:pPr>
      <w:spacing w:line="360" w:lineRule="auto"/>
      <w:ind w:firstLine="200" w:firstLineChars="200"/>
    </w:pPr>
    <w:rPr>
      <w:rFonts w:eastAsia="楷体_GB2312" w:cs="Lucida Sans"/>
      <w:sz w:val="24"/>
    </w:rPr>
  </w:style>
  <w:style w:type="paragraph" w:customStyle="1" w:styleId="2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4">
    <w:name w:val="_Style 3"/>
    <w:basedOn w:val="1"/>
    <w:qFormat/>
    <w:uiPriority w:val="0"/>
    <w:pPr>
      <w:adjustRightInd/>
      <w:ind w:firstLine="420" w:firstLineChars="200"/>
    </w:pPr>
    <w:rPr>
      <w:rFonts w:eastAsia="仿宋_GB2312"/>
      <w:sz w:val="28"/>
    </w:rPr>
  </w:style>
  <w:style w:type="paragraph" w:customStyle="1" w:styleId="21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6">
    <w:name w:val="Bulleting First Indent 1"/>
    <w:basedOn w:val="6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6"/>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90"/>
    <w:next w:val="90"/>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90"/>
    <w:next w:val="90"/>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qFormat/>
    <w:uiPriority w:val="0"/>
    <w:rPr>
      <w:rFonts w:ascii="仿宋_GB2312" w:eastAsia="仿宋_GB2312"/>
      <w:b/>
      <w:sz w:val="32"/>
      <w:szCs w:val="32"/>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qFormat/>
    <w:uiPriority w:val="0"/>
    <w:rPr>
      <w:rFonts w:ascii="Tahoma" w:hAnsi="Tahoma"/>
      <w:sz w:val="24"/>
      <w:szCs w:val="20"/>
    </w:rPr>
  </w:style>
  <w:style w:type="paragraph" w:customStyle="1" w:styleId="277">
    <w:name w:val="标题五"/>
    <w:basedOn w:val="1"/>
    <w:qFormat/>
    <w:uiPriority w:val="0"/>
    <w:pPr>
      <w:adjustRightInd/>
      <w:spacing w:before="156" w:beforeLines="50" w:line="360" w:lineRule="auto"/>
    </w:pPr>
    <w:rPr>
      <w:b/>
      <w:sz w:val="24"/>
    </w:rPr>
  </w:style>
  <w:style w:type="paragraph" w:customStyle="1" w:styleId="278">
    <w:name w:val="Char Char1101"/>
    <w:basedOn w:val="1"/>
    <w:qFormat/>
    <w:uiPriority w:val="0"/>
    <w:pPr>
      <w:spacing w:line="360" w:lineRule="auto"/>
    </w:pPr>
    <w:rPr>
      <w:rFonts w:ascii="Tahoma" w:hAnsi="Tahoma"/>
      <w:sz w:val="24"/>
      <w:szCs w:val="20"/>
    </w:rPr>
  </w:style>
  <w:style w:type="paragraph" w:customStyle="1" w:styleId="279">
    <w:name w:val="Char Char Char Char Char Char Char Char1"/>
    <w:basedOn w:val="1"/>
    <w:qFormat/>
    <w:uiPriority w:val="0"/>
    <w:pPr>
      <w:tabs>
        <w:tab w:val="left" w:pos="360"/>
      </w:tabs>
    </w:pPr>
    <w:rPr>
      <w:sz w:val="24"/>
      <w:szCs w:val="20"/>
    </w:rPr>
  </w:style>
  <w:style w:type="paragraph" w:customStyle="1" w:styleId="280">
    <w:name w:val="Char Char Char 字元 字元"/>
    <w:basedOn w:val="1"/>
    <w:qFormat/>
    <w:uiPriority w:val="0"/>
    <w:pPr>
      <w:adjustRightInd/>
      <w:spacing w:line="360" w:lineRule="auto"/>
      <w:ind w:firstLine="200" w:firstLineChars="200"/>
    </w:pPr>
    <w:rPr>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qFormat/>
    <w:uiPriority w:val="0"/>
    <w:rPr>
      <w:rFonts w:ascii="仿宋_GB2312" w:eastAsia="仿宋_GB2312"/>
      <w:b/>
      <w:sz w:val="32"/>
      <w:szCs w:val="32"/>
    </w:rPr>
  </w:style>
  <w:style w:type="paragraph" w:customStyle="1" w:styleId="2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8"/>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3"/>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1"/>
    <w:qFormat/>
    <w:uiPriority w:val="0"/>
    <w:pPr>
      <w:snapToGrid w:val="0"/>
      <w:ind w:firstLine="42" w:firstLineChars="21"/>
    </w:pPr>
    <w:rPr>
      <w:rFonts w:ascii="宋体" w:hAnsi="宋体"/>
      <w:kern w:val="0"/>
      <w:sz w:val="20"/>
      <w:szCs w:val="20"/>
    </w:rPr>
  </w:style>
  <w:style w:type="paragraph" w:customStyle="1" w:styleId="32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4"/>
    <w:qFormat/>
    <w:uiPriority w:val="0"/>
    <w:pPr>
      <w:spacing w:before="260" w:after="260" w:line="415" w:lineRule="auto"/>
      <w:ind w:left="420" w:hanging="420"/>
    </w:pPr>
    <w:rPr>
      <w:rFonts w:ascii="Arial" w:hAnsi="Arial" w:eastAsia="微软雅黑"/>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0" w:beforeLines="0" w:after="0" w:afterLines="0"/>
      <w:ind w:left="1680"/>
      <w:outlineLvl w:val="2"/>
    </w:pPr>
  </w:style>
  <w:style w:type="paragraph" w:customStyle="1" w:styleId="351">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6"/>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4"/>
    <w:qFormat/>
    <w:uiPriority w:val="0"/>
    <w:pPr>
      <w:spacing w:before="120" w:after="120"/>
      <w:ind w:left="0" w:firstLine="0"/>
      <w:jc w:val="both"/>
    </w:pPr>
    <w:rPr>
      <w:rFonts w:ascii="宋体" w:hAnsi="Arial"/>
      <w:sz w:val="28"/>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40"/>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5"/>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5"/>
    <w:qFormat/>
    <w:uiPriority w:val="0"/>
    <w:pPr>
      <w:snapToGrid w:val="0"/>
      <w:ind w:firstLine="480" w:firstLineChars="200"/>
    </w:pPr>
    <w:rPr>
      <w:rFonts w:ascii="Times New Roman"/>
      <w:szCs w:val="24"/>
      <w:lang w:val="en-US"/>
    </w:rPr>
  </w:style>
  <w:style w:type="paragraph" w:customStyle="1" w:styleId="46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qFormat/>
    <w:uiPriority w:val="0"/>
    <w:pPr>
      <w:widowControl/>
      <w:adjustRightInd/>
    </w:pPr>
    <w:rPr>
      <w:kern w:val="0"/>
      <w:szCs w:val="21"/>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3"/>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7"/>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2"/>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9"/>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1"/>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5"/>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1"/>
    <w:qFormat/>
    <w:uiPriority w:val="0"/>
    <w:rPr>
      <w:b w:val="0"/>
      <w:sz w:val="20"/>
    </w:rPr>
  </w:style>
  <w:style w:type="paragraph" w:customStyle="1" w:styleId="585">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7"/>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7"/>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5"/>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3"/>
    <w:qFormat/>
    <w:uiPriority w:val="0"/>
    <w:pPr>
      <w:adjustRightInd/>
      <w:spacing w:line="360" w:lineRule="auto"/>
      <w:ind w:firstLine="480" w:firstLineChars="200"/>
    </w:pPr>
    <w:rPr>
      <w:rFonts w:cs="宋体"/>
      <w:sz w:val="24"/>
      <w:szCs w:val="20"/>
    </w:rPr>
  </w:style>
  <w:style w:type="paragraph" w:customStyle="1" w:styleId="614">
    <w:name w:val="_Style 947"/>
    <w:basedOn w:val="1"/>
    <w:next w:val="111"/>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纯文本3"/>
    <w:basedOn w:val="1"/>
    <w:qFormat/>
    <w:uiPriority w:val="0"/>
    <w:pPr>
      <w:spacing w:beforeLines="50"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630">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1">
    <w:name w:val="No Spacing1"/>
    <w:qFormat/>
    <w:uiPriority w:val="0"/>
    <w:rPr>
      <w:rFonts w:ascii="Times New Roman" w:hAnsi="Times New Roman" w:eastAsia="??" w:cs="宋体"/>
      <w:sz w:val="22"/>
      <w:szCs w:val="22"/>
      <w:lang w:val="en-US" w:eastAsia="en-US" w:bidi="ar-SA"/>
    </w:rPr>
  </w:style>
  <w:style w:type="character" w:customStyle="1" w:styleId="632">
    <w:name w:val="表格非标题文字 Char"/>
    <w:link w:val="91"/>
    <w:qFormat/>
    <w:uiPriority w:val="0"/>
    <w:rPr>
      <w:rFonts w:ascii="Futura Bk" w:hAnsi="Futura Bk"/>
      <w:kern w:val="2"/>
      <w:sz w:val="18"/>
      <w:szCs w:val="21"/>
      <w:lang w:val="en-US" w:eastAsia="zh-CN" w:bidi="ar-SA"/>
    </w:rPr>
  </w:style>
  <w:style w:type="character" w:customStyle="1" w:styleId="633">
    <w:name w:val="*正文 Char"/>
    <w:link w:val="92"/>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93"/>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字符"/>
    <w:link w:val="62"/>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4"/>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5"/>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字符"/>
    <w:link w:val="27"/>
    <w:qFormat/>
    <w:uiPriority w:val="0"/>
    <w:rPr>
      <w:rFonts w:ascii="宋体" w:hAnsi="宋体"/>
      <w:kern w:val="2"/>
      <w:sz w:val="21"/>
      <w:szCs w:val="24"/>
    </w:rPr>
  </w:style>
  <w:style w:type="character" w:customStyle="1" w:styleId="667">
    <w:name w:val="font11"/>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71"/>
    <w:qFormat/>
    <w:uiPriority w:val="0"/>
    <w:rPr>
      <w:rFonts w:ascii="Arial" w:hAnsi="Arial" w:eastAsia="黑体" w:cs="Arial"/>
      <w:snapToGrid w:val="0"/>
      <w:kern w:val="0"/>
      <w:szCs w:val="21"/>
    </w:rPr>
  </w:style>
  <w:style w:type="character" w:customStyle="1" w:styleId="670">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6"/>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字符"/>
    <w:link w:val="50"/>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8"/>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字符"/>
    <w:link w:val="8"/>
    <w:qFormat/>
    <w:uiPriority w:val="0"/>
    <w:rPr>
      <w:rFonts w:ascii="Arial" w:hAnsi="Arial" w:eastAsia="黑体"/>
      <w:b/>
      <w:bCs/>
      <w:kern w:val="2"/>
      <w:sz w:val="24"/>
      <w:szCs w:val="24"/>
    </w:rPr>
  </w:style>
  <w:style w:type="character" w:customStyle="1" w:styleId="691">
    <w:name w:val="纯文本 Char_0"/>
    <w:link w:val="99"/>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101"/>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页脚 Char"/>
    <w:qFormat/>
    <w:uiPriority w:val="0"/>
    <w:rPr>
      <w:rFonts w:eastAsia="仿宋_GB2312"/>
      <w:kern w:val="2"/>
      <w:sz w:val="18"/>
      <w:lang w:val="en-US" w:eastAsia="zh-CN"/>
    </w:rPr>
  </w:style>
  <w:style w:type="character" w:customStyle="1" w:styleId="704">
    <w:name w:val="批注主题 Char"/>
    <w:qFormat/>
    <w:uiPriority w:val="0"/>
    <w:rPr>
      <w:rFonts w:eastAsia="宋体"/>
      <w:b/>
      <w:bCs/>
      <w:kern w:val="2"/>
      <w:sz w:val="21"/>
      <w:szCs w:val="24"/>
      <w:lang w:val="en-US" w:eastAsia="zh-CN" w:bidi="ar-SA"/>
    </w:rPr>
  </w:style>
  <w:style w:type="character" w:customStyle="1" w:styleId="705">
    <w:name w:val="Comment Text Char"/>
    <w:qFormat/>
    <w:locked/>
    <w:uiPriority w:val="0"/>
    <w:rPr>
      <w:rFonts w:ascii="宋体" w:hAnsi="宋体" w:eastAsia="宋体"/>
      <w:kern w:val="2"/>
      <w:sz w:val="24"/>
      <w:lang w:val="en-US" w:eastAsia="zh-CN" w:bidi="ar-SA"/>
    </w:rPr>
  </w:style>
  <w:style w:type="character" w:customStyle="1" w:styleId="706">
    <w:name w:val="标题 2 字符"/>
    <w:qFormat/>
    <w:uiPriority w:val="1"/>
    <w:rPr>
      <w:rFonts w:ascii="仿宋_GB2312" w:hAnsi="Times New Roman" w:eastAsia="仿宋_GB2312" w:cs="Times New Roman"/>
      <w:b/>
      <w:kern w:val="2"/>
      <w:sz w:val="24"/>
      <w:lang w:val="zh-CN"/>
    </w:rPr>
  </w:style>
  <w:style w:type="character" w:customStyle="1" w:styleId="707">
    <w:name w:val="Char Char72"/>
    <w:qFormat/>
    <w:uiPriority w:val="0"/>
    <w:rPr>
      <w:rFonts w:eastAsia="宋体"/>
      <w:kern w:val="2"/>
      <w:sz w:val="21"/>
      <w:szCs w:val="24"/>
      <w:lang w:val="en-US" w:eastAsia="zh-CN" w:bidi="ar-SA"/>
    </w:rPr>
  </w:style>
  <w:style w:type="character" w:customStyle="1" w:styleId="708">
    <w:name w:val="正文文本缩进 Char2"/>
    <w:qFormat/>
    <w:uiPriority w:val="0"/>
    <w:rPr>
      <w:rFonts w:ascii="Times New Roman" w:hAnsi="Times New Roman" w:eastAsia="宋体" w:cs="Times New Roman"/>
      <w:snapToGrid w:val="0"/>
      <w:kern w:val="0"/>
      <w:szCs w:val="24"/>
    </w:rPr>
  </w:style>
  <w:style w:type="character" w:customStyle="1" w:styleId="709">
    <w:name w:val="样式2 Char"/>
    <w:qFormat/>
    <w:uiPriority w:val="0"/>
    <w:rPr>
      <w:rFonts w:ascii="仿宋_GB2312" w:hAnsi="仿宋" w:eastAsia="仿宋_GB2312" w:cs="仿宋_GB2312"/>
      <w:b/>
      <w:bCs/>
      <w:sz w:val="32"/>
      <w:szCs w:val="30"/>
      <w:lang w:val="zh-CN"/>
    </w:rPr>
  </w:style>
  <w:style w:type="character" w:customStyle="1" w:styleId="710">
    <w:name w:val="表格名称[858D7CFB-ED40-4347-BF05-701D383B685F]"/>
    <w:link w:val="102"/>
    <w:qFormat/>
    <w:uiPriority w:val="0"/>
    <w:rPr>
      <w:sz w:val="32"/>
    </w:rPr>
  </w:style>
  <w:style w:type="character" w:customStyle="1" w:styleId="711">
    <w:name w:val="Char Char4"/>
    <w:qFormat/>
    <w:uiPriority w:val="0"/>
    <w:rPr>
      <w:rFonts w:eastAsia="宋体"/>
      <w:b/>
      <w:sz w:val="24"/>
      <w:lang w:eastAsia="zh-CN" w:bidi="ar-SA"/>
    </w:rPr>
  </w:style>
  <w:style w:type="character" w:customStyle="1" w:styleId="712">
    <w:name w:val="c7 style3"/>
    <w:qFormat/>
    <w:uiPriority w:val="0"/>
  </w:style>
  <w:style w:type="character" w:customStyle="1" w:styleId="713">
    <w:name w:val="正文文本 3 Char1"/>
    <w:semiHidden/>
    <w:qFormat/>
    <w:uiPriority w:val="99"/>
    <w:rPr>
      <w:rFonts w:ascii="Times New Roman" w:hAnsi="Times New Roman" w:eastAsia="宋体" w:cs="Times New Roman"/>
      <w:sz w:val="16"/>
      <w:szCs w:val="16"/>
    </w:rPr>
  </w:style>
  <w:style w:type="character" w:customStyle="1" w:styleId="714">
    <w:name w:val="tw4winInternal"/>
    <w:qFormat/>
    <w:uiPriority w:val="0"/>
    <w:rPr>
      <w:rFonts w:ascii="Courier New" w:hAnsi="Courier New" w:cs="Courier New"/>
      <w:color w:val="FF0000"/>
      <w:lang w:val="en-US" w:eastAsia="zh-CN"/>
    </w:rPr>
  </w:style>
  <w:style w:type="character" w:customStyle="1" w:styleId="715">
    <w:name w:val="Char Char10"/>
    <w:semiHidden/>
    <w:qFormat/>
    <w:uiPriority w:val="0"/>
    <w:rPr>
      <w:rFonts w:ascii="宋体" w:hAnsi="宋体"/>
      <w:kern w:val="2"/>
      <w:sz w:val="21"/>
      <w:szCs w:val="24"/>
      <w:lang w:val="en-US" w:eastAsia="zh-CN"/>
    </w:rPr>
  </w:style>
  <w:style w:type="character" w:customStyle="1" w:styleId="716">
    <w:name w:val="shadow11"/>
    <w:qFormat/>
    <w:uiPriority w:val="0"/>
    <w:rPr>
      <w:color w:val="000000"/>
      <w:sz w:val="21"/>
    </w:rPr>
  </w:style>
  <w:style w:type="character" w:customStyle="1" w:styleId="717">
    <w:name w:val="正文非缩进 Char3"/>
    <w:qFormat/>
    <w:uiPriority w:val="0"/>
    <w:rPr>
      <w:rFonts w:ascii="宋体" w:eastAsia="宋体"/>
      <w:snapToGrid w:val="0"/>
      <w:color w:val="000000"/>
      <w:kern w:val="28"/>
      <w:sz w:val="28"/>
      <w:lang w:val="en-US" w:eastAsia="zh-CN" w:bidi="ar-SA"/>
    </w:rPr>
  </w:style>
  <w:style w:type="character" w:customStyle="1" w:styleId="718">
    <w:name w:val="Char Char"/>
    <w:qFormat/>
    <w:uiPriority w:val="0"/>
    <w:rPr>
      <w:rFonts w:ascii="宋体" w:hAnsi="Courier New" w:eastAsia="宋体"/>
      <w:kern w:val="2"/>
      <w:sz w:val="21"/>
      <w:lang w:val="en-US" w:eastAsia="zh-CN" w:bidi="ar-SA"/>
    </w:rPr>
  </w:style>
  <w:style w:type="character" w:customStyle="1" w:styleId="719">
    <w:name w:val="签名 Char1"/>
    <w:qFormat/>
    <w:uiPriority w:val="0"/>
    <w:rPr>
      <w:rFonts w:ascii="Times New Roman" w:hAnsi="Times New Roman" w:eastAsia="宋体" w:cs="Times New Roman"/>
      <w:szCs w:val="24"/>
    </w:rPr>
  </w:style>
  <w:style w:type="character" w:customStyle="1" w:styleId="720">
    <w:name w:val="日期 字符"/>
    <w:link w:val="39"/>
    <w:qFormat/>
    <w:uiPriority w:val="0"/>
    <w:rPr>
      <w:rFonts w:ascii="宋体"/>
      <w:kern w:val="2"/>
      <w:sz w:val="24"/>
      <w:szCs w:val="21"/>
      <w:lang w:val="zh-CN"/>
    </w:rPr>
  </w:style>
  <w:style w:type="character" w:customStyle="1" w:styleId="721">
    <w:name w:val="标题 9 字符"/>
    <w:link w:val="11"/>
    <w:qFormat/>
    <w:uiPriority w:val="0"/>
    <w:rPr>
      <w:rFonts w:ascii="Arial" w:hAnsi="Arial" w:eastAsia="黑体"/>
      <w:kern w:val="2"/>
      <w:sz w:val="21"/>
      <w:szCs w:val="21"/>
    </w:rPr>
  </w:style>
  <w:style w:type="character" w:customStyle="1" w:styleId="722">
    <w:name w:val="Char Char18"/>
    <w:qFormat/>
    <w:uiPriority w:val="6"/>
    <w:rPr>
      <w:rFonts w:ascii="宋体" w:hAnsi="宋体"/>
      <w:sz w:val="28"/>
    </w:rPr>
  </w:style>
  <w:style w:type="character" w:customStyle="1" w:styleId="723">
    <w:name w:val="批注文字 Char"/>
    <w:qFormat/>
    <w:uiPriority w:val="99"/>
    <w:rPr>
      <w:kern w:val="2"/>
      <w:sz w:val="21"/>
      <w:szCs w:val="24"/>
    </w:rPr>
  </w:style>
  <w:style w:type="character" w:customStyle="1" w:styleId="724">
    <w:name w:val="Char Char22"/>
    <w:qFormat/>
    <w:uiPriority w:val="6"/>
    <w:rPr>
      <w:rFonts w:ascii="宋体" w:hAnsi="宋体"/>
      <w:kern w:val="1"/>
      <w:sz w:val="24"/>
      <w:szCs w:val="24"/>
    </w:rPr>
  </w:style>
  <w:style w:type="character" w:customStyle="1" w:styleId="725">
    <w:name w:val="pt141"/>
    <w:qFormat/>
    <w:uiPriority w:val="0"/>
    <w:rPr>
      <w:color w:val="330066"/>
      <w:sz w:val="22"/>
      <w:szCs w:val="22"/>
    </w:rPr>
  </w:style>
  <w:style w:type="character" w:customStyle="1" w:styleId="726">
    <w:name w:val="正文文本缩进 2 Char1"/>
    <w:semiHidden/>
    <w:qFormat/>
    <w:uiPriority w:val="99"/>
    <w:rPr>
      <w:rFonts w:ascii="Times New Roman" w:hAnsi="Times New Roman" w:eastAsia="宋体" w:cs="Times New Roman"/>
      <w:szCs w:val="24"/>
    </w:rPr>
  </w:style>
  <w:style w:type="character" w:customStyle="1" w:styleId="727">
    <w:name w:val="批注框文本 字符1"/>
    <w:link w:val="42"/>
    <w:qFormat/>
    <w:uiPriority w:val="0"/>
    <w:rPr>
      <w:kern w:val="2"/>
      <w:sz w:val="18"/>
      <w:szCs w:val="18"/>
    </w:rPr>
  </w:style>
  <w:style w:type="character" w:customStyle="1" w:styleId="728">
    <w:name w:val="Char Char611"/>
    <w:qFormat/>
    <w:uiPriority w:val="0"/>
    <w:rPr>
      <w:rFonts w:eastAsia="宋体"/>
      <w:kern w:val="2"/>
      <w:sz w:val="21"/>
      <w:szCs w:val="24"/>
      <w:lang w:val="en-US" w:eastAsia="zh-CN" w:bidi="ar-SA"/>
    </w:rPr>
  </w:style>
  <w:style w:type="character" w:customStyle="1" w:styleId="729">
    <w:name w:val="highlight1"/>
    <w:qFormat/>
    <w:uiPriority w:val="0"/>
    <w:rPr>
      <w:rFonts w:ascii="仿宋_GB2312" w:eastAsia="微软雅黑"/>
      <w:b/>
      <w:kern w:val="2"/>
      <w:sz w:val="23"/>
      <w:szCs w:val="23"/>
      <w:lang w:val="en-US" w:eastAsia="zh-CN" w:bidi="ar-SA"/>
    </w:rPr>
  </w:style>
  <w:style w:type="character" w:customStyle="1" w:styleId="730">
    <w:name w:val="my正文 Char"/>
    <w:link w:val="103"/>
    <w:qFormat/>
    <w:locked/>
    <w:uiPriority w:val="0"/>
    <w:rPr>
      <w:rFonts w:ascii="Tahoma" w:hAnsi="Tahoma"/>
      <w:sz w:val="24"/>
      <w:szCs w:val="24"/>
    </w:rPr>
  </w:style>
  <w:style w:type="character" w:customStyle="1" w:styleId="731">
    <w:name w:val="正文缩进 字符2"/>
    <w:link w:val="16"/>
    <w:qFormat/>
    <w:uiPriority w:val="0"/>
    <w:rPr>
      <w:rFonts w:ascii="宋体" w:eastAsia="宋体"/>
      <w:snapToGrid w:val="0"/>
      <w:color w:val="000000"/>
      <w:kern w:val="28"/>
      <w:sz w:val="28"/>
      <w:lang w:val="en-US" w:eastAsia="zh-CN" w:bidi="ar-SA"/>
    </w:rPr>
  </w:style>
  <w:style w:type="character" w:customStyle="1" w:styleId="732">
    <w:name w:val="Used by Word for text of Help footnotes Char Char1"/>
    <w:qFormat/>
    <w:uiPriority w:val="0"/>
    <w:rPr>
      <w:color w:val="0000FF"/>
      <w:sz w:val="21"/>
    </w:rPr>
  </w:style>
  <w:style w:type="character" w:customStyle="1" w:styleId="733">
    <w:name w:val="页眉 Char"/>
    <w:qFormat/>
    <w:uiPriority w:val="0"/>
    <w:rPr>
      <w:rFonts w:eastAsia="仿宋_GB2312"/>
      <w:kern w:val="2"/>
      <w:sz w:val="18"/>
      <w:lang w:val="en-US" w:eastAsia="zh-CN"/>
    </w:rPr>
  </w:style>
  <w:style w:type="character" w:customStyle="1" w:styleId="734">
    <w:name w:val="FA正文 Char Char"/>
    <w:qFormat/>
    <w:uiPriority w:val="0"/>
    <w:rPr>
      <w:rFonts w:hAnsi="宋体"/>
      <w:kern w:val="2"/>
      <w:sz w:val="24"/>
      <w:lang w:bidi="ar-SA"/>
    </w:rPr>
  </w:style>
  <w:style w:type="character" w:customStyle="1" w:styleId="735">
    <w:name w:val="纯文本 字符"/>
    <w:qFormat/>
    <w:uiPriority w:val="0"/>
    <w:rPr>
      <w:rFonts w:ascii="宋体" w:hAnsi="Courier New" w:eastAsia="宋体" w:cs="Arial"/>
      <w:snapToGrid w:val="0"/>
      <w:kern w:val="2"/>
      <w:sz w:val="21"/>
      <w:szCs w:val="21"/>
      <w:lang w:val="en-US" w:eastAsia="zh-CN" w:bidi="ar-SA"/>
    </w:rPr>
  </w:style>
  <w:style w:type="character" w:customStyle="1" w:styleId="736">
    <w:name w:val="3级 Char"/>
    <w:link w:val="104"/>
    <w:qFormat/>
    <w:uiPriority w:val="0"/>
    <w:rPr>
      <w:rFonts w:ascii="宋体" w:hAnsi="宋体"/>
      <w:b/>
      <w:bCs/>
      <w:sz w:val="28"/>
    </w:rPr>
  </w:style>
  <w:style w:type="character" w:customStyle="1" w:styleId="737">
    <w:name w:val="myp11"/>
    <w:qFormat/>
    <w:uiPriority w:val="0"/>
    <w:rPr>
      <w:rFonts w:ascii="仿宋_GB2312" w:eastAsia="微软雅黑"/>
      <w:b/>
      <w:kern w:val="2"/>
      <w:sz w:val="32"/>
      <w:szCs w:val="32"/>
      <w:lang w:val="en-US" w:eastAsia="zh-CN" w:bidi="ar-SA"/>
    </w:rPr>
  </w:style>
  <w:style w:type="character" w:customStyle="1" w:styleId="738">
    <w:name w:val="文档结构图 字符"/>
    <w:link w:val="19"/>
    <w:qFormat/>
    <w:uiPriority w:val="0"/>
    <w:rPr>
      <w:kern w:val="2"/>
      <w:sz w:val="21"/>
      <w:szCs w:val="24"/>
      <w:shd w:val="clear" w:color="auto" w:fill="000080"/>
    </w:rPr>
  </w:style>
  <w:style w:type="character" w:customStyle="1" w:styleId="739">
    <w:name w:val="H6 Char"/>
    <w:qFormat/>
    <w:uiPriority w:val="0"/>
    <w:rPr>
      <w:rFonts w:ascii="Arial" w:hAnsi="Arial" w:eastAsia="黑体"/>
      <w:b/>
      <w:bCs/>
      <w:kern w:val="2"/>
      <w:sz w:val="24"/>
      <w:szCs w:val="24"/>
    </w:rPr>
  </w:style>
  <w:style w:type="character" w:customStyle="1" w:styleId="740">
    <w:name w:val="Char Char91"/>
    <w:qFormat/>
    <w:uiPriority w:val="0"/>
    <w:rPr>
      <w:rFonts w:eastAsia="宋体"/>
      <w:kern w:val="2"/>
      <w:sz w:val="18"/>
      <w:szCs w:val="18"/>
      <w:lang w:val="en-US" w:eastAsia="zh-CN" w:bidi="ar-SA"/>
    </w:rPr>
  </w:style>
  <w:style w:type="character" w:customStyle="1" w:styleId="741">
    <w:name w:val="副标题 Char1"/>
    <w:qFormat/>
    <w:uiPriority w:val="0"/>
    <w:rPr>
      <w:rFonts w:ascii="Cambria" w:hAnsi="Cambria" w:eastAsia="宋体" w:cs="Times New Roman"/>
      <w:b/>
      <w:bCs/>
      <w:snapToGrid w:val="0"/>
      <w:kern w:val="28"/>
      <w:sz w:val="32"/>
      <w:szCs w:val="32"/>
    </w:rPr>
  </w:style>
  <w:style w:type="character" w:customStyle="1" w:styleId="742">
    <w:name w:val="font61"/>
    <w:qFormat/>
    <w:uiPriority w:val="0"/>
    <w:rPr>
      <w:rFonts w:hint="eastAsia" w:ascii="仿宋" w:hAnsi="仿宋" w:eastAsia="仿宋" w:cs="仿宋"/>
      <w:color w:val="000000"/>
      <w:sz w:val="20"/>
      <w:szCs w:val="20"/>
      <w:u w:val="none"/>
    </w:rPr>
  </w:style>
  <w:style w:type="character" w:customStyle="1" w:styleId="7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4">
    <w:name w:val="Char Char211"/>
    <w:qFormat/>
    <w:uiPriority w:val="0"/>
    <w:rPr>
      <w:rFonts w:eastAsia="宋体"/>
      <w:b/>
      <w:bCs/>
      <w:kern w:val="2"/>
      <w:sz w:val="21"/>
      <w:szCs w:val="24"/>
      <w:lang w:val="en-US" w:eastAsia="zh-CN" w:bidi="ar-SA"/>
    </w:rPr>
  </w:style>
  <w:style w:type="character" w:customStyle="1" w:styleId="745">
    <w:name w:val="标题 2 Char"/>
    <w:qFormat/>
    <w:uiPriority w:val="0"/>
    <w:rPr>
      <w:rFonts w:ascii="Arial" w:hAnsi="Arial" w:eastAsia="黑体"/>
      <w:b/>
      <w:kern w:val="2"/>
      <w:sz w:val="32"/>
      <w:lang w:val="en-US" w:eastAsia="zh-CN"/>
    </w:rPr>
  </w:style>
  <w:style w:type="character" w:customStyle="1" w:styleId="746">
    <w:name w:val="maywed421"/>
    <w:qFormat/>
    <w:uiPriority w:val="0"/>
    <w:rPr>
      <w:color w:val="366FB6"/>
      <w:u w:val="none"/>
    </w:rPr>
  </w:style>
  <w:style w:type="character" w:customStyle="1" w:styleId="747">
    <w:name w:val="正文文本缩进 Char"/>
    <w:qFormat/>
    <w:uiPriority w:val="0"/>
    <w:rPr>
      <w:rFonts w:ascii="宋体" w:hAnsi="宋体"/>
      <w:kern w:val="2"/>
      <w:sz w:val="24"/>
      <w:szCs w:val="24"/>
    </w:rPr>
  </w:style>
  <w:style w:type="character" w:customStyle="1" w:styleId="748">
    <w:name w:val="Char Char102"/>
    <w:semiHidden/>
    <w:qFormat/>
    <w:uiPriority w:val="0"/>
    <w:rPr>
      <w:rFonts w:ascii="宋体" w:hAnsi="宋体"/>
      <w:kern w:val="2"/>
      <w:sz w:val="21"/>
      <w:szCs w:val="24"/>
      <w:lang w:val="en-US" w:eastAsia="zh-CN"/>
    </w:rPr>
  </w:style>
  <w:style w:type="character" w:customStyle="1" w:styleId="749">
    <w:name w:val="页眉 Char1"/>
    <w:qFormat/>
    <w:uiPriority w:val="0"/>
    <w:rPr>
      <w:rFonts w:eastAsia="宋体"/>
      <w:kern w:val="2"/>
      <w:sz w:val="18"/>
      <w:szCs w:val="18"/>
      <w:lang w:val="en-US" w:eastAsia="zh-CN" w:bidi="ar-SA"/>
    </w:rPr>
  </w:style>
  <w:style w:type="character" w:customStyle="1" w:styleId="750">
    <w:name w:val="md"/>
    <w:basedOn w:val="71"/>
    <w:qFormat/>
    <w:uiPriority w:val="0"/>
    <w:rPr>
      <w:rFonts w:ascii="Arial" w:hAnsi="Arial" w:eastAsia="黑体" w:cs="Arial"/>
      <w:snapToGrid w:val="0"/>
      <w:kern w:val="0"/>
      <w:szCs w:val="21"/>
    </w:rPr>
  </w:style>
  <w:style w:type="character" w:customStyle="1" w:styleId="751">
    <w:name w:val="big1"/>
    <w:qFormat/>
    <w:uiPriority w:val="0"/>
    <w:rPr>
      <w:rFonts w:hint="eastAsia" w:ascii="宋体" w:hAnsi="宋体" w:eastAsia="宋体"/>
      <w:color w:val="333333"/>
      <w:sz w:val="22"/>
      <w:szCs w:val="22"/>
    </w:rPr>
  </w:style>
  <w:style w:type="character" w:customStyle="1" w:styleId="752">
    <w:name w:val="Char Char311"/>
    <w:qFormat/>
    <w:uiPriority w:val="0"/>
    <w:rPr>
      <w:rFonts w:eastAsia="宋体"/>
      <w:kern w:val="2"/>
      <w:sz w:val="21"/>
      <w:szCs w:val="24"/>
      <w:lang w:val="en-US" w:eastAsia="zh-CN" w:bidi="ar-SA"/>
    </w:rPr>
  </w:style>
  <w:style w:type="character" w:customStyle="1" w:styleId="753">
    <w:name w:val="Char Char81"/>
    <w:qFormat/>
    <w:uiPriority w:val="6"/>
    <w:rPr>
      <w:rFonts w:eastAsia="宋体"/>
      <w:b/>
      <w:sz w:val="24"/>
      <w:lang w:eastAsia="zh-CN"/>
    </w:rPr>
  </w:style>
  <w:style w:type="character" w:customStyle="1" w:styleId="754">
    <w:name w:val="样式3 Char"/>
    <w:basedOn w:val="709"/>
    <w:qFormat/>
    <w:uiPriority w:val="0"/>
    <w:rPr>
      <w:rFonts w:ascii="仿宋_GB2312" w:hAnsi="仿宋" w:eastAsia="仿宋_GB2312" w:cs="仿宋_GB2312"/>
      <w:sz w:val="32"/>
      <w:szCs w:val="30"/>
      <w:lang w:val="zh-CN"/>
    </w:rPr>
  </w:style>
  <w:style w:type="character" w:customStyle="1" w:styleId="755">
    <w:name w:val="HTML 地址 字符"/>
    <w:link w:val="32"/>
    <w:qFormat/>
    <w:uiPriority w:val="0"/>
    <w:rPr>
      <w:rFonts w:ascii="宋体" w:hAnsi="宋体"/>
      <w:i/>
      <w:iCs/>
      <w:sz w:val="24"/>
      <w:szCs w:val="24"/>
    </w:rPr>
  </w:style>
  <w:style w:type="character" w:customStyle="1" w:styleId="756">
    <w:name w:val="正文首行缩进 2 Char1"/>
    <w:qFormat/>
    <w:uiPriority w:val="0"/>
    <w:rPr>
      <w:rFonts w:ascii="Times New Roman" w:hAnsi="Times New Roman" w:eastAsia="宋体" w:cs="Times New Roman"/>
      <w:kern w:val="2"/>
      <w:sz w:val="24"/>
      <w:szCs w:val="24"/>
    </w:rPr>
  </w:style>
  <w:style w:type="character" w:customStyle="1" w:styleId="757">
    <w:name w:val="副标题 Char2"/>
    <w:qFormat/>
    <w:uiPriority w:val="0"/>
    <w:rPr>
      <w:rFonts w:ascii="Cambria" w:hAnsi="Cambria" w:eastAsia="宋体" w:cs="Times New Roman"/>
      <w:b/>
      <w:bCs/>
      <w:snapToGrid w:val="0"/>
      <w:kern w:val="28"/>
      <w:sz w:val="32"/>
      <w:szCs w:val="32"/>
    </w:rPr>
  </w:style>
  <w:style w:type="character" w:customStyle="1" w:styleId="758">
    <w:name w:val="标题4-dyf Char"/>
    <w:link w:val="106"/>
    <w:qFormat/>
    <w:uiPriority w:val="0"/>
    <w:rPr>
      <w:rFonts w:ascii="Cambria" w:hAnsi="Cambria"/>
      <w:b/>
      <w:bCs/>
      <w:color w:val="000000"/>
      <w:kern w:val="2"/>
      <w:sz w:val="21"/>
      <w:szCs w:val="21"/>
    </w:rPr>
  </w:style>
  <w:style w:type="character" w:customStyle="1" w:styleId="759">
    <w:name w:val="dectext1"/>
    <w:qFormat/>
    <w:uiPriority w:val="0"/>
    <w:rPr>
      <w:rFonts w:ascii="宋体" w:hAnsi="宋体" w:eastAsia="宋体"/>
      <w:color w:val="333333"/>
      <w:sz w:val="21"/>
      <w:szCs w:val="21"/>
      <w:u w:val="none"/>
    </w:rPr>
  </w:style>
  <w:style w:type="character" w:customStyle="1" w:styleId="760">
    <w:name w:val="冯 Char"/>
    <w:link w:val="107"/>
    <w:qFormat/>
    <w:uiPriority w:val="0"/>
    <w:rPr>
      <w:rFonts w:ascii="宋体" w:hAnsi="宋体"/>
      <w:color w:val="000000"/>
      <w:sz w:val="24"/>
      <w:szCs w:val="24"/>
    </w:rPr>
  </w:style>
  <w:style w:type="character" w:customStyle="1" w:styleId="761">
    <w:name w:val="Header Char"/>
    <w:qFormat/>
    <w:locked/>
    <w:uiPriority w:val="0"/>
    <w:rPr>
      <w:rFonts w:eastAsia="宋体"/>
      <w:kern w:val="2"/>
      <w:sz w:val="18"/>
      <w:szCs w:val="18"/>
      <w:lang w:val="en-US" w:eastAsia="zh-CN" w:bidi="ar-SA"/>
    </w:rPr>
  </w:style>
  <w:style w:type="character" w:customStyle="1" w:styleId="762">
    <w:name w:val="Char Char12"/>
    <w:qFormat/>
    <w:uiPriority w:val="0"/>
    <w:rPr>
      <w:rFonts w:ascii="仿宋_GB2312" w:eastAsia="仿宋_GB2312"/>
      <w:b/>
      <w:bCs/>
      <w:kern w:val="2"/>
      <w:sz w:val="24"/>
      <w:szCs w:val="24"/>
      <w:lang w:val="zh-CN" w:eastAsia="zh-CN" w:bidi="ar-SA"/>
    </w:rPr>
  </w:style>
  <w:style w:type="character" w:customStyle="1" w:styleId="763">
    <w:name w:val="题注 字符"/>
    <w:link w:val="17"/>
    <w:qFormat/>
    <w:uiPriority w:val="0"/>
    <w:rPr>
      <w:b/>
      <w:kern w:val="2"/>
      <w:sz w:val="28"/>
    </w:rPr>
  </w:style>
  <w:style w:type="character" w:customStyle="1" w:styleId="764">
    <w:name w:val="普通文字 Char3"/>
    <w:qFormat/>
    <w:uiPriority w:val="0"/>
    <w:rPr>
      <w:rFonts w:ascii="宋体" w:hAnsi="Courier New" w:eastAsia="宋体"/>
      <w:kern w:val="2"/>
      <w:sz w:val="21"/>
      <w:lang w:val="en-US" w:eastAsia="zh-CN" w:bidi="ar-SA"/>
    </w:rPr>
  </w:style>
  <w:style w:type="character" w:customStyle="1" w:styleId="765">
    <w:name w:val="公文正文 Char"/>
    <w:qFormat/>
    <w:uiPriority w:val="0"/>
    <w:rPr>
      <w:rFonts w:ascii="仿宋_GB2312" w:eastAsia="仿宋_GB2312"/>
      <w:kern w:val="2"/>
      <w:sz w:val="24"/>
      <w:szCs w:val="24"/>
      <w:lang w:val="en-US" w:eastAsia="zh-CN" w:bidi="ar-SA"/>
    </w:rPr>
  </w:style>
  <w:style w:type="character" w:customStyle="1" w:styleId="766">
    <w:name w:val="正文首行缩进 Char Char Char Char Char"/>
    <w:qFormat/>
    <w:uiPriority w:val="0"/>
    <w:rPr>
      <w:rFonts w:ascii="宋体"/>
      <w:kern w:val="2"/>
      <w:sz w:val="24"/>
      <w:lang w:val="zh-CN"/>
    </w:rPr>
  </w:style>
  <w:style w:type="character" w:customStyle="1" w:styleId="767">
    <w:name w:val="PI Char"/>
    <w:qFormat/>
    <w:uiPriority w:val="0"/>
    <w:rPr>
      <w:rFonts w:ascii="宋体" w:hAnsi="宋体" w:eastAsia="宋体"/>
      <w:kern w:val="2"/>
      <w:sz w:val="24"/>
      <w:szCs w:val="24"/>
      <w:lang w:val="en-US" w:eastAsia="zh-CN" w:bidi="ar-SA"/>
    </w:rPr>
  </w:style>
  <w:style w:type="character" w:customStyle="1" w:styleId="768">
    <w:name w:val="Default Char"/>
    <w:link w:val="90"/>
    <w:qFormat/>
    <w:uiPriority w:val="0"/>
    <w:rPr>
      <w:rFonts w:ascii="仿宋_GB2312" w:eastAsia="仿宋_GB2312" w:cs="仿宋_GB2312"/>
      <w:color w:val="000000"/>
      <w:sz w:val="24"/>
      <w:szCs w:val="24"/>
      <w:lang w:val="en-US" w:eastAsia="zh-CN" w:bidi="ar-SA"/>
    </w:rPr>
  </w:style>
  <w:style w:type="character" w:customStyle="1" w:styleId="769">
    <w:name w:val="style91"/>
    <w:qFormat/>
    <w:uiPriority w:val="0"/>
    <w:rPr>
      <w:color w:val="333333"/>
    </w:rPr>
  </w:style>
  <w:style w:type="character" w:customStyle="1" w:styleId="770">
    <w:name w:val="列出段落 Char2"/>
    <w:qFormat/>
    <w:uiPriority w:val="34"/>
    <w:rPr>
      <w:rFonts w:ascii="Calibri" w:hAnsi="Calibri"/>
      <w:kern w:val="2"/>
      <w:sz w:val="28"/>
    </w:rPr>
  </w:style>
  <w:style w:type="character" w:customStyle="1" w:styleId="771">
    <w:name w:val="mdeck"/>
    <w:qFormat/>
    <w:uiPriority w:val="0"/>
    <w:rPr>
      <w:rFonts w:ascii="仿宋_GB2312" w:eastAsia="微软雅黑"/>
      <w:b/>
      <w:kern w:val="2"/>
      <w:sz w:val="32"/>
      <w:szCs w:val="32"/>
      <w:lang w:val="en-US" w:eastAsia="zh-CN" w:bidi="ar-SA"/>
    </w:rPr>
  </w:style>
  <w:style w:type="character" w:customStyle="1" w:styleId="772">
    <w:name w:val="unnamed11"/>
    <w:qFormat/>
    <w:uiPriority w:val="0"/>
    <w:rPr>
      <w:sz w:val="20"/>
      <w:szCs w:val="20"/>
    </w:rPr>
  </w:style>
  <w:style w:type="character" w:customStyle="1" w:styleId="773">
    <w:name w:val="正文文本 Char2"/>
    <w:semiHidden/>
    <w:qFormat/>
    <w:uiPriority w:val="99"/>
    <w:rPr>
      <w:rFonts w:ascii="Times New Roman" w:hAnsi="Times New Roman" w:eastAsia="宋体" w:cs="Times New Roman"/>
      <w:snapToGrid w:val="0"/>
      <w:kern w:val="0"/>
      <w:szCs w:val="24"/>
    </w:rPr>
  </w:style>
  <w:style w:type="character" w:customStyle="1" w:styleId="774">
    <w:name w:val="标书正文格式 Char"/>
    <w:qFormat/>
    <w:uiPriority w:val="0"/>
    <w:rPr>
      <w:rFonts w:eastAsia="楷体_GB2312"/>
      <w:kern w:val="2"/>
      <w:sz w:val="24"/>
      <w:szCs w:val="24"/>
      <w:lang w:bidi="ar-SA"/>
    </w:rPr>
  </w:style>
  <w:style w:type="character" w:customStyle="1" w:styleId="775">
    <w:name w:val="Char Char11"/>
    <w:qFormat/>
    <w:locked/>
    <w:uiPriority w:val="0"/>
    <w:rPr>
      <w:rFonts w:ascii="宋体" w:hAnsi="宋体" w:eastAsia="宋体"/>
      <w:b/>
      <w:kern w:val="2"/>
      <w:sz w:val="24"/>
      <w:szCs w:val="24"/>
      <w:lang w:val="en-US" w:eastAsia="zh-CN" w:bidi="ar-SA"/>
    </w:rPr>
  </w:style>
  <w:style w:type="character" w:customStyle="1" w:styleId="776">
    <w:name w:val="ca-131"/>
    <w:qFormat/>
    <w:uiPriority w:val="0"/>
    <w:rPr>
      <w:rFonts w:hint="eastAsia" w:ascii="仿宋_GB2312" w:eastAsia="仿宋_GB2312"/>
      <w:b/>
      <w:bCs/>
      <w:color w:val="000000"/>
      <w:spacing w:val="-20"/>
      <w:sz w:val="24"/>
      <w:szCs w:val="24"/>
    </w:rPr>
  </w:style>
  <w:style w:type="character" w:customStyle="1" w:styleId="777">
    <w:name w:val="tw4winMark"/>
    <w:qFormat/>
    <w:uiPriority w:val="0"/>
    <w:rPr>
      <w:rFonts w:ascii="Courier New" w:hAnsi="Courier New" w:cs="Courier New"/>
      <w:vanish/>
      <w:color w:val="800080"/>
      <w:sz w:val="24"/>
      <w:szCs w:val="24"/>
      <w:vertAlign w:val="subscript"/>
    </w:rPr>
  </w:style>
  <w:style w:type="character" w:customStyle="1" w:styleId="778">
    <w:name w:val="正文样式 Char"/>
    <w:link w:val="108"/>
    <w:qFormat/>
    <w:uiPriority w:val="0"/>
    <w:rPr>
      <w:rFonts w:ascii="Calibri" w:hAnsi="Calibri"/>
      <w:sz w:val="24"/>
      <w:szCs w:val="24"/>
    </w:rPr>
  </w:style>
  <w:style w:type="character" w:customStyle="1" w:styleId="779">
    <w:name w:val="表正文 Char3"/>
    <w:qFormat/>
    <w:uiPriority w:val="0"/>
    <w:rPr>
      <w:rFonts w:eastAsia="宋体"/>
    </w:rPr>
  </w:style>
  <w:style w:type="character" w:customStyle="1" w:styleId="780">
    <w:name w:val="H5 Char"/>
    <w:qFormat/>
    <w:uiPriority w:val="0"/>
    <w:rPr>
      <w:b/>
      <w:bCs/>
      <w:kern w:val="2"/>
      <w:sz w:val="28"/>
      <w:szCs w:val="28"/>
    </w:rPr>
  </w:style>
  <w:style w:type="character" w:customStyle="1" w:styleId="781">
    <w:name w:val="Char Char3"/>
    <w:qFormat/>
    <w:uiPriority w:val="0"/>
    <w:rPr>
      <w:rFonts w:eastAsia="宋体"/>
      <w:kern w:val="2"/>
      <w:sz w:val="21"/>
      <w:szCs w:val="24"/>
      <w:lang w:val="en-US" w:eastAsia="zh-CN" w:bidi="ar-SA"/>
    </w:rPr>
  </w:style>
  <w:style w:type="character" w:customStyle="1" w:styleId="782">
    <w:name w:val="正文 编号 Char"/>
    <w:qFormat/>
    <w:uiPriority w:val="0"/>
    <w:rPr>
      <w:rFonts w:ascii="仿宋_GB2312" w:hAnsi="仿宋_GB2312" w:eastAsia="仿宋_GB2312"/>
      <w:kern w:val="2"/>
      <w:sz w:val="24"/>
      <w:lang w:bidi="ar-SA"/>
    </w:rPr>
  </w:style>
  <w:style w:type="character" w:customStyle="1" w:styleId="783">
    <w:name w:val="question-title2"/>
    <w:qFormat/>
    <w:uiPriority w:val="6"/>
    <w:rPr>
      <w:rFonts w:ascii="Arial" w:hAnsi="Arial" w:eastAsia="黑体" w:cs="Arial"/>
      <w:snapToGrid w:val="0"/>
      <w:kern w:val="0"/>
      <w:szCs w:val="21"/>
    </w:rPr>
  </w:style>
  <w:style w:type="character" w:customStyle="1" w:styleId="784">
    <w:name w:val="gf正文1 Char Char"/>
    <w:link w:val="109"/>
    <w:qFormat/>
    <w:uiPriority w:val="0"/>
    <w:rPr>
      <w:rFonts w:ascii="宋体" w:hAnsi="宋体" w:cs="宋体"/>
      <w:kern w:val="2"/>
      <w:sz w:val="24"/>
      <w:szCs w:val="24"/>
    </w:rPr>
  </w:style>
  <w:style w:type="character" w:customStyle="1" w:styleId="785">
    <w:name w:val="Char Char15"/>
    <w:qFormat/>
    <w:uiPriority w:val="6"/>
    <w:rPr>
      <w:rFonts w:ascii="宋体" w:hAnsi="宋体"/>
      <w:kern w:val="1"/>
      <w:sz w:val="21"/>
    </w:rPr>
  </w:style>
  <w:style w:type="character" w:customStyle="1" w:styleId="786">
    <w:name w:val="正文缩进 Char3"/>
    <w:qFormat/>
    <w:uiPriority w:val="0"/>
    <w:rPr>
      <w:rFonts w:ascii="宋体" w:eastAsia="宋体"/>
      <w:snapToGrid w:val="0"/>
      <w:color w:val="000000"/>
      <w:kern w:val="28"/>
      <w:sz w:val="28"/>
      <w:lang w:val="en-US" w:eastAsia="zh-CN" w:bidi="ar-SA"/>
    </w:rPr>
  </w:style>
  <w:style w:type="character" w:customStyle="1" w:styleId="787">
    <w:name w:val="列出段落 Char1"/>
    <w:link w:val="110"/>
    <w:qFormat/>
    <w:uiPriority w:val="0"/>
    <w:rPr>
      <w:rFonts w:ascii="Calibri" w:hAnsi="Calibri"/>
      <w:sz w:val="24"/>
      <w:lang w:eastAsia="en-US"/>
    </w:rPr>
  </w:style>
  <w:style w:type="character" w:customStyle="1" w:styleId="788">
    <w:name w:val="Char Char8"/>
    <w:qFormat/>
    <w:uiPriority w:val="0"/>
    <w:rPr>
      <w:rFonts w:eastAsia="宋体"/>
      <w:b/>
      <w:sz w:val="24"/>
      <w:lang w:eastAsia="zh-CN"/>
    </w:rPr>
  </w:style>
  <w:style w:type="character" w:customStyle="1" w:styleId="789">
    <w:name w:val="Normal Indent Char Char"/>
    <w:qFormat/>
    <w:uiPriority w:val="0"/>
    <w:rPr>
      <w:rFonts w:eastAsia="宋体"/>
      <w:kern w:val="2"/>
      <w:sz w:val="21"/>
      <w:lang w:val="en-US" w:eastAsia="zh-CN" w:bidi="ar-SA"/>
    </w:rPr>
  </w:style>
  <w:style w:type="character" w:customStyle="1" w:styleId="790">
    <w:name w:val="列表段落 字符"/>
    <w:qFormat/>
    <w:uiPriority w:val="99"/>
  </w:style>
  <w:style w:type="character" w:customStyle="1" w:styleId="791">
    <w:name w:val="Ò³Ã¼ Char Char1"/>
    <w:qFormat/>
    <w:uiPriority w:val="0"/>
    <w:rPr>
      <w:rFonts w:eastAsia="宋体"/>
      <w:kern w:val="2"/>
      <w:sz w:val="18"/>
      <w:szCs w:val="18"/>
      <w:lang w:val="en-US" w:eastAsia="zh-CN" w:bidi="ar-SA"/>
    </w:rPr>
  </w:style>
  <w:style w:type="character" w:customStyle="1" w:styleId="792">
    <w:name w:val="方案正文 Char"/>
    <w:qFormat/>
    <w:uiPriority w:val="0"/>
    <w:rPr>
      <w:rFonts w:ascii="仿宋_GB2312" w:eastAsia="仿宋_GB2312"/>
      <w:b/>
      <w:color w:val="000000"/>
      <w:kern w:val="2"/>
      <w:sz w:val="24"/>
      <w:lang w:val="en-US" w:eastAsia="zh-CN" w:bidi="ar-SA"/>
    </w:rPr>
  </w:style>
  <w:style w:type="character" w:customStyle="1" w:styleId="793">
    <w:name w:val="Char Char30"/>
    <w:qFormat/>
    <w:uiPriority w:val="6"/>
    <w:rPr>
      <w:rFonts w:ascii="Arial" w:hAnsi="Arial" w:eastAsia="黑体"/>
      <w:kern w:val="1"/>
      <w:sz w:val="21"/>
      <w:szCs w:val="21"/>
    </w:rPr>
  </w:style>
  <w:style w:type="character" w:customStyle="1" w:styleId="794">
    <w:name w:val="正文文本缩进 字符1"/>
    <w:link w:val="26"/>
    <w:qFormat/>
    <w:uiPriority w:val="0"/>
    <w:rPr>
      <w:rFonts w:ascii="宋体" w:hAnsi="宋体"/>
      <w:kern w:val="2"/>
      <w:sz w:val="24"/>
      <w:szCs w:val="24"/>
    </w:rPr>
  </w:style>
  <w:style w:type="character" w:customStyle="1" w:styleId="795">
    <w:name w:val="font01"/>
    <w:basedOn w:val="71"/>
    <w:qFormat/>
    <w:uiPriority w:val="0"/>
    <w:rPr>
      <w:rFonts w:hint="eastAsia" w:ascii="微软雅黑" w:hAnsi="微软雅黑" w:eastAsia="微软雅黑" w:cs="微软雅黑"/>
      <w:color w:val="000000"/>
      <w:sz w:val="20"/>
      <w:szCs w:val="20"/>
      <w:u w:val="none"/>
    </w:rPr>
  </w:style>
  <w:style w:type="character" w:customStyle="1" w:styleId="796">
    <w:name w:val="Char Char20"/>
    <w:qFormat/>
    <w:uiPriority w:val="6"/>
    <w:rPr>
      <w:kern w:val="1"/>
      <w:sz w:val="24"/>
    </w:rPr>
  </w:style>
  <w:style w:type="character" w:customStyle="1" w:styleId="797">
    <w:name w:val="tw4winExternal"/>
    <w:qFormat/>
    <w:uiPriority w:val="0"/>
    <w:rPr>
      <w:rFonts w:ascii="Courier New" w:hAnsi="Courier New" w:cs="Courier New"/>
      <w:color w:val="808080"/>
      <w:lang w:val="en-US" w:eastAsia="zh-CN"/>
    </w:rPr>
  </w:style>
  <w:style w:type="character" w:customStyle="1" w:styleId="798">
    <w:name w:val="标题 4 Char1"/>
    <w:qFormat/>
    <w:uiPriority w:val="9"/>
    <w:rPr>
      <w:rFonts w:ascii="Cambria" w:hAnsi="Cambria" w:eastAsia="宋体" w:cs="Times New Roman"/>
      <w:b/>
      <w:bCs/>
      <w:kern w:val="2"/>
      <w:sz w:val="28"/>
      <w:szCs w:val="28"/>
    </w:rPr>
  </w:style>
  <w:style w:type="character" w:customStyle="1" w:styleId="799">
    <w:name w:val="批注文字 Char2"/>
    <w:qFormat/>
    <w:uiPriority w:val="99"/>
    <w:rPr>
      <w:rFonts w:ascii="Times New Roman" w:hAnsi="Times New Roman" w:eastAsia="宋体" w:cs="Times New Roman"/>
      <w:snapToGrid w:val="0"/>
      <w:kern w:val="0"/>
      <w:szCs w:val="24"/>
    </w:rPr>
  </w:style>
  <w:style w:type="character" w:customStyle="1" w:styleId="800">
    <w:name w:val="正文文本 2 Char"/>
    <w:qFormat/>
    <w:uiPriority w:val="0"/>
    <w:rPr>
      <w:rFonts w:eastAsia="宋体"/>
      <w:kern w:val="2"/>
      <w:sz w:val="21"/>
      <w:szCs w:val="24"/>
      <w:lang w:val="en-US" w:eastAsia="zh-CN" w:bidi="ar-SA"/>
    </w:rPr>
  </w:style>
  <w:style w:type="character" w:customStyle="1" w:styleId="801">
    <w:name w:val="Ò³Ã¼ Char Char"/>
    <w:qFormat/>
    <w:uiPriority w:val="0"/>
    <w:rPr>
      <w:rFonts w:eastAsia="宋体"/>
      <w:kern w:val="2"/>
      <w:sz w:val="18"/>
      <w:lang w:val="en-US" w:eastAsia="zh-CN" w:bidi="ar-SA"/>
    </w:rPr>
  </w:style>
  <w:style w:type="character" w:customStyle="1" w:styleId="802">
    <w:name w:val="message1"/>
    <w:qFormat/>
    <w:uiPriority w:val="0"/>
    <w:rPr>
      <w:rFonts w:hint="default" w:ascii="Tahoma" w:hAnsi="Tahoma" w:cs="Tahoma"/>
      <w:sz w:val="18"/>
      <w:szCs w:val="18"/>
    </w:rPr>
  </w:style>
  <w:style w:type="character" w:customStyle="1" w:styleId="803">
    <w:name w:val="Char Char23"/>
    <w:qFormat/>
    <w:uiPriority w:val="6"/>
    <w:rPr>
      <w:color w:val="0000FF"/>
      <w:sz w:val="21"/>
    </w:rPr>
  </w:style>
  <w:style w:type="character" w:customStyle="1" w:styleId="804">
    <w:name w:val="批注框文本 字符"/>
    <w:qFormat/>
    <w:uiPriority w:val="0"/>
    <w:rPr>
      <w:rFonts w:ascii="Arial" w:hAnsi="Arial" w:eastAsia="黑体" w:cs="Arial"/>
      <w:snapToGrid w:val="0"/>
      <w:kern w:val="0"/>
      <w:sz w:val="18"/>
      <w:szCs w:val="18"/>
    </w:rPr>
  </w:style>
  <w:style w:type="character" w:customStyle="1" w:styleId="805">
    <w:name w:val="纯文本 Char2"/>
    <w:semiHidden/>
    <w:qFormat/>
    <w:uiPriority w:val="99"/>
    <w:rPr>
      <w:rFonts w:ascii="宋体" w:hAnsi="Courier New" w:eastAsia="宋体" w:cs="Courier New"/>
    </w:rPr>
  </w:style>
  <w:style w:type="character" w:customStyle="1" w:styleId="806">
    <w:name w:val="Char Char25"/>
    <w:qFormat/>
    <w:uiPriority w:val="6"/>
    <w:rPr>
      <w:rFonts w:ascii="宋体" w:hAnsi="宋体"/>
      <w:kern w:val="1"/>
      <w:sz w:val="24"/>
      <w:lang w:val="zh-CN"/>
    </w:rPr>
  </w:style>
  <w:style w:type="character" w:customStyle="1" w:styleId="807">
    <w:name w:val="Char Char411"/>
    <w:qFormat/>
    <w:uiPriority w:val="0"/>
    <w:rPr>
      <w:rFonts w:eastAsia="宋体"/>
      <w:b/>
      <w:sz w:val="24"/>
      <w:lang w:eastAsia="zh-CN" w:bidi="ar-SA"/>
    </w:rPr>
  </w:style>
  <w:style w:type="character" w:customStyle="1" w:styleId="808">
    <w:name w:val="Heading 7 Char"/>
    <w:qFormat/>
    <w:locked/>
    <w:uiPriority w:val="0"/>
    <w:rPr>
      <w:rFonts w:ascii="宋体" w:hAnsi="宋体" w:eastAsia="宋体"/>
      <w:b/>
      <w:bCs/>
      <w:kern w:val="2"/>
      <w:sz w:val="24"/>
      <w:szCs w:val="24"/>
      <w:lang w:val="en-US" w:eastAsia="zh-CN" w:bidi="ar-SA"/>
    </w:rPr>
  </w:style>
  <w:style w:type="character" w:customStyle="1" w:styleId="809">
    <w:name w:val="此正文 Char"/>
    <w:link w:val="112"/>
    <w:qFormat/>
    <w:uiPriority w:val="0"/>
    <w:rPr>
      <w:kern w:val="2"/>
      <w:sz w:val="24"/>
      <w:szCs w:val="24"/>
    </w:rPr>
  </w:style>
  <w:style w:type="character" w:customStyle="1" w:styleId="810">
    <w:name w:val="Char Char2"/>
    <w:qFormat/>
    <w:uiPriority w:val="0"/>
    <w:rPr>
      <w:rFonts w:eastAsia="宋体"/>
      <w:b/>
      <w:bCs/>
      <w:kern w:val="2"/>
      <w:sz w:val="21"/>
      <w:szCs w:val="24"/>
      <w:lang w:val="en-US" w:eastAsia="zh-CN" w:bidi="ar-SA"/>
    </w:rPr>
  </w:style>
  <w:style w:type="character" w:customStyle="1" w:styleId="811">
    <w:name w:val="标题 1 字符1"/>
    <w:link w:val="3"/>
    <w:qFormat/>
    <w:uiPriority w:val="9"/>
    <w:rPr>
      <w:rFonts w:eastAsia="宋体"/>
      <w:b/>
      <w:bCs/>
      <w:kern w:val="44"/>
      <w:sz w:val="44"/>
      <w:szCs w:val="44"/>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字符"/>
    <w:link w:val="61"/>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5 字符"/>
    <w:link w:val="7"/>
    <w:qFormat/>
    <w:uiPriority w:val="9"/>
    <w:rPr>
      <w:b/>
      <w:bCs/>
      <w:kern w:val="2"/>
      <w:sz w:val="28"/>
      <w:szCs w:val="28"/>
    </w:rPr>
  </w:style>
  <w:style w:type="character" w:customStyle="1" w:styleId="822">
    <w:name w:val="标题 6 Char1"/>
    <w:qFormat/>
    <w:uiPriority w:val="0"/>
    <w:rPr>
      <w:rFonts w:ascii="Arial" w:hAnsi="Arial" w:eastAsia="黑体" w:cs="Times New Roman"/>
      <w:b/>
      <w:sz w:val="24"/>
      <w:szCs w:val="20"/>
      <w:lang w:bidi="ar-SA"/>
    </w:rPr>
  </w:style>
  <w:style w:type="character" w:customStyle="1" w:styleId="823">
    <w:name w:val="带编号样式 Char"/>
    <w:qFormat/>
    <w:uiPriority w:val="0"/>
    <w:rPr>
      <w:rFonts w:ascii="仿宋_GB2312" w:eastAsia="仿宋_GB2312"/>
      <w:color w:val="000000"/>
      <w:sz w:val="24"/>
      <w:lang w:bidi="ar-SA"/>
    </w:rPr>
  </w:style>
  <w:style w:type="character" w:customStyle="1" w:styleId="824">
    <w:name w:val="unnamed31"/>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称呼 字符"/>
    <w:link w:val="22"/>
    <w:qFormat/>
    <w:uiPriority w:val="0"/>
    <w:rPr>
      <w:rFonts w:ascii="仿宋_GB2312" w:eastAsia="仿宋_GB2312"/>
      <w:kern w:val="2"/>
      <w:sz w:val="28"/>
    </w:rPr>
  </w:style>
  <w:style w:type="character" w:customStyle="1" w:styleId="827">
    <w:name w:val="文本正文 Char Char"/>
    <w:qFormat/>
    <w:locked/>
    <w:uiPriority w:val="0"/>
    <w:rPr>
      <w:sz w:val="24"/>
      <w:lang w:bidi="ar-SA"/>
    </w:rPr>
  </w:style>
  <w:style w:type="character" w:customStyle="1" w:styleId="828">
    <w:name w:val="正文缩进 字符"/>
    <w:qFormat/>
    <w:uiPriority w:val="0"/>
    <w:rPr>
      <w:rFonts w:ascii="宋体" w:eastAsia="宋体"/>
      <w:snapToGrid w:val="0"/>
      <w:color w:val="000000"/>
      <w:kern w:val="28"/>
      <w:sz w:val="28"/>
      <w:lang w:val="en-US" w:eastAsia="zh-CN" w:bidi="ar-SA"/>
    </w:rPr>
  </w:style>
  <w:style w:type="character" w:customStyle="1" w:styleId="829">
    <w:name w:val="HTML 预设格式 字符"/>
    <w:link w:val="59"/>
    <w:qFormat/>
    <w:uiPriority w:val="0"/>
    <w:rPr>
      <w:rFonts w:ascii="黑体" w:hAnsi="Courier New" w:eastAsia="黑体"/>
    </w:rPr>
  </w:style>
  <w:style w:type="character" w:customStyle="1" w:styleId="830">
    <w:name w:val="正文文本 2 字符1"/>
    <w:link w:val="58"/>
    <w:qFormat/>
    <w:uiPriority w:val="0"/>
    <w:rPr>
      <w:kern w:val="2"/>
      <w:sz w:val="21"/>
      <w:szCs w:val="24"/>
    </w:rPr>
  </w:style>
  <w:style w:type="character" w:customStyle="1" w:styleId="831">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字符"/>
    <w:link w:val="9"/>
    <w:qFormat/>
    <w:uiPriority w:val="0"/>
    <w:rPr>
      <w:b/>
      <w:bCs/>
      <w:kern w:val="2"/>
      <w:sz w:val="24"/>
      <w:szCs w:val="24"/>
    </w:rPr>
  </w:style>
  <w:style w:type="character" w:customStyle="1" w:styleId="834">
    <w:name w:val="正文文本缩进 2 字符"/>
    <w:link w:val="40"/>
    <w:qFormat/>
    <w:uiPriority w:val="0"/>
    <w:rPr>
      <w:rFonts w:ascii="宋体"/>
      <w:sz w:val="28"/>
    </w:rPr>
  </w:style>
  <w:style w:type="character" w:customStyle="1" w:styleId="835">
    <w:name w:val="Char Char5"/>
    <w:qFormat/>
    <w:uiPriority w:val="0"/>
    <w:rPr>
      <w:rFonts w:ascii="宋体" w:hAnsi="Courier New" w:eastAsia="宋体"/>
      <w:kern w:val="2"/>
      <w:sz w:val="21"/>
      <w:lang w:val="en-US" w:eastAsia="zh-CN"/>
    </w:rPr>
  </w:style>
  <w:style w:type="character" w:customStyle="1" w:styleId="836">
    <w:name w:val="脚注文本 字符"/>
    <w:link w:val="53"/>
    <w:qFormat/>
    <w:uiPriority w:val="0"/>
    <w:rPr>
      <w:color w:val="0000FF"/>
      <w:sz w:val="21"/>
    </w:rPr>
  </w:style>
  <w:style w:type="character" w:customStyle="1" w:styleId="837">
    <w:name w:val="称呼 Char1"/>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qFormat/>
    <w:uiPriority w:val="0"/>
    <w:rPr>
      <w:rFonts w:ascii="宋体" w:eastAsia="宋体"/>
      <w:snapToGrid w:val="0"/>
      <w:color w:val="000000"/>
      <w:kern w:val="28"/>
      <w:sz w:val="28"/>
      <w:lang w:val="en-US" w:eastAsia="zh-CN" w:bidi="ar-SA"/>
    </w:rPr>
  </w:style>
  <w:style w:type="character" w:customStyle="1" w:styleId="840">
    <w:name w:val="font21"/>
    <w:basedOn w:val="71"/>
    <w:qFormat/>
    <w:uiPriority w:val="0"/>
    <w:rPr>
      <w:rFonts w:hint="eastAsia" w:ascii="宋体" w:hAnsi="宋体" w:eastAsia="宋体"/>
      <w:kern w:val="2"/>
      <w:sz w:val="28"/>
      <w:szCs w:val="28"/>
      <w:lang w:val="en-US" w:eastAsia="zh-CN" w:bidi="ar-SA"/>
    </w:rPr>
  </w:style>
  <w:style w:type="character" w:customStyle="1" w:styleId="841">
    <w:name w:val="Char Char26"/>
    <w:qFormat/>
    <w:uiPriority w:val="6"/>
    <w:rPr>
      <w:kern w:val="1"/>
      <w:sz w:val="21"/>
      <w:szCs w:val="24"/>
    </w:rPr>
  </w:style>
  <w:style w:type="character" w:customStyle="1" w:styleId="842">
    <w:name w:val="Item List Char"/>
    <w:link w:val="115"/>
    <w:qFormat/>
    <w:uiPriority w:val="0"/>
    <w:rPr>
      <w:rFonts w:ascii="Arial"/>
      <w:bCs/>
      <w:sz w:val="21"/>
      <w:szCs w:val="21"/>
      <w:lang w:val="en-US" w:eastAsia="zh-CN" w:bidi="ar-SA"/>
    </w:rPr>
  </w:style>
  <w:style w:type="character" w:customStyle="1" w:styleId="843">
    <w:name w:val="批注框文本 Char1"/>
    <w:qFormat/>
    <w:uiPriority w:val="0"/>
    <w:rPr>
      <w:rFonts w:ascii="Times New Roman" w:hAnsi="Times New Roman" w:eastAsia="宋体" w:cs="Times New Roman"/>
      <w:sz w:val="18"/>
      <w:szCs w:val="18"/>
    </w:rPr>
  </w:style>
  <w:style w:type="character" w:customStyle="1" w:styleId="844">
    <w:name w:val="纯文本 Char1"/>
    <w:link w:val="116"/>
    <w:qFormat/>
    <w:uiPriority w:val="0"/>
    <w:rPr>
      <w:rFonts w:ascii="宋体" w:hAnsi="Courier New"/>
    </w:rPr>
  </w:style>
  <w:style w:type="character" w:customStyle="1" w:styleId="845">
    <w:name w:val="正文首行缩进 字符"/>
    <w:link w:val="63"/>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qFormat/>
    <w:uiPriority w:val="0"/>
    <w:rPr>
      <w:b/>
      <w:bCs/>
      <w:color w:val="FF6633"/>
      <w:sz w:val="18"/>
      <w:szCs w:val="18"/>
    </w:rPr>
  </w:style>
  <w:style w:type="character" w:customStyle="1" w:styleId="848">
    <w:name w:val="Char Char31"/>
    <w:qFormat/>
    <w:uiPriority w:val="6"/>
    <w:rPr>
      <w:rFonts w:ascii="Arial" w:hAnsi="Arial" w:eastAsia="黑体"/>
      <w:kern w:val="1"/>
      <w:sz w:val="24"/>
      <w:szCs w:val="24"/>
    </w:rPr>
  </w:style>
  <w:style w:type="character" w:customStyle="1" w:styleId="849">
    <w:name w:val="h Char1"/>
    <w:qFormat/>
    <w:uiPriority w:val="0"/>
    <w:rPr>
      <w:sz w:val="18"/>
      <w:szCs w:val="18"/>
    </w:rPr>
  </w:style>
  <w:style w:type="character" w:customStyle="1" w:styleId="850">
    <w:name w:val="solutionfonts"/>
    <w:qFormat/>
    <w:uiPriority w:val="0"/>
  </w:style>
  <w:style w:type="character" w:customStyle="1" w:styleId="851">
    <w:name w:val="标题 4 字符1"/>
    <w:link w:val="6"/>
    <w:qFormat/>
    <w:uiPriority w:val="9"/>
    <w:rPr>
      <w:rFonts w:ascii="Arial" w:hAnsi="Arial" w:eastAsia="黑体"/>
      <w:b/>
      <w:bCs/>
      <w:kern w:val="2"/>
      <w:sz w:val="28"/>
      <w:szCs w:val="28"/>
      <w:lang w:val="zh-CN"/>
    </w:rPr>
  </w:style>
  <w:style w:type="character" w:customStyle="1" w:styleId="852">
    <w:name w:val="首行缩进 Char"/>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字符"/>
    <w:link w:val="23"/>
    <w:qFormat/>
    <w:uiPriority w:val="0"/>
    <w:rPr>
      <w:kern w:val="2"/>
      <w:sz w:val="21"/>
    </w:rPr>
  </w:style>
  <w:style w:type="character" w:customStyle="1" w:styleId="855">
    <w:name w:val="font31"/>
    <w:qFormat/>
    <w:uiPriority w:val="0"/>
    <w:rPr>
      <w:rFonts w:hint="eastAsia" w:ascii="仿宋" w:hAnsi="仿宋" w:eastAsia="仿宋" w:cs="仿宋"/>
      <w:color w:val="000000"/>
      <w:sz w:val="20"/>
      <w:szCs w:val="20"/>
      <w:u w:val="none"/>
    </w:rPr>
  </w:style>
  <w:style w:type="character" w:customStyle="1" w:styleId="856">
    <w:name w:val="正文说明 Char"/>
    <w:link w:val="117"/>
    <w:qFormat/>
    <w:uiPriority w:val="0"/>
    <w:rPr>
      <w:sz w:val="24"/>
      <w:szCs w:val="24"/>
    </w:rPr>
  </w:style>
  <w:style w:type="character" w:customStyle="1" w:styleId="857">
    <w:name w:val="脚注文本 Char1"/>
    <w:qFormat/>
    <w:uiPriority w:val="0"/>
    <w:rPr>
      <w:rFonts w:ascii="Times New Roman" w:hAnsi="Times New Roman" w:eastAsia="宋体" w:cs="Times New Roman"/>
      <w:sz w:val="18"/>
      <w:szCs w:val="18"/>
    </w:rPr>
  </w:style>
  <w:style w:type="character" w:customStyle="1" w:styleId="858">
    <w:name w:val="Char Char1211"/>
    <w:qFormat/>
    <w:uiPriority w:val="0"/>
    <w:rPr>
      <w:rFonts w:ascii="仿宋_GB2312" w:eastAsia="仿宋_GB2312"/>
      <w:b/>
      <w:bCs/>
      <w:kern w:val="2"/>
      <w:sz w:val="24"/>
      <w:szCs w:val="24"/>
      <w:lang w:val="zh-CN" w:eastAsia="zh-CN" w:bidi="ar-SA"/>
    </w:rPr>
  </w:style>
  <w:style w:type="character" w:customStyle="1" w:styleId="859">
    <w:name w:val="标题 Char"/>
    <w:qFormat/>
    <w:uiPriority w:val="0"/>
    <w:rPr>
      <w:rFonts w:eastAsia="宋体"/>
      <w:b/>
      <w:sz w:val="24"/>
      <w:lang w:eastAsia="zh-CN" w:bidi="ar-SA"/>
    </w:rPr>
  </w:style>
  <w:style w:type="character" w:customStyle="1" w:styleId="860">
    <w:name w:val="Char Char35"/>
    <w:qFormat/>
    <w:uiPriority w:val="6"/>
    <w:rPr>
      <w:rFonts w:ascii="Arial" w:hAnsi="Arial" w:eastAsia="黑体"/>
      <w:b/>
      <w:kern w:val="1"/>
      <w:sz w:val="28"/>
      <w:szCs w:val="28"/>
      <w:lang w:val="zh-CN"/>
    </w:rPr>
  </w:style>
  <w:style w:type="character" w:customStyle="1" w:styleId="861">
    <w:name w:val="纯文本 Char Char Char"/>
    <w:qFormat/>
    <w:uiPriority w:val="0"/>
    <w:rPr>
      <w:rFonts w:ascii="宋体" w:hAnsi="Courier New" w:eastAsia="宋体"/>
      <w:kern w:val="2"/>
      <w:sz w:val="21"/>
      <w:lang w:val="en-US" w:eastAsia="zh-CN" w:bidi="ar-SA"/>
    </w:rPr>
  </w:style>
  <w:style w:type="character" w:customStyle="1" w:styleId="862">
    <w:name w:val="Table Text Char"/>
    <w:link w:val="118"/>
    <w:qFormat/>
    <w:uiPriority w:val="0"/>
    <w:rPr>
      <w:sz w:val="24"/>
      <w:szCs w:val="24"/>
    </w:rPr>
  </w:style>
  <w:style w:type="character" w:customStyle="1" w:styleId="863">
    <w:name w:val="正文1 Char1"/>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qFormat/>
    <w:uiPriority w:val="0"/>
    <w:rPr>
      <w:rFonts w:ascii="Arial" w:hAnsi="Arial" w:eastAsia="黑体" w:cs="Times New Roman"/>
      <w:b/>
      <w:kern w:val="2"/>
      <w:sz w:val="32"/>
      <w:szCs w:val="32"/>
      <w:lang w:val="en-US" w:eastAsia="zh-CN" w:bidi="ar-SA"/>
    </w:rPr>
  </w:style>
  <w:style w:type="character" w:customStyle="1" w:styleId="866">
    <w:name w:val="批注文字 字符1"/>
    <w:link w:val="21"/>
    <w:qFormat/>
    <w:uiPriority w:val="99"/>
    <w:rPr>
      <w:kern w:val="2"/>
      <w:sz w:val="21"/>
      <w:szCs w:val="24"/>
    </w:rPr>
  </w:style>
  <w:style w:type="character" w:customStyle="1" w:styleId="867">
    <w:name w:val="签名 字符"/>
    <w:link w:val="45"/>
    <w:qFormat/>
    <w:uiPriority w:val="0"/>
    <w:rPr>
      <w:rFonts w:eastAsia="仿宋_GB2312"/>
      <w:sz w:val="24"/>
    </w:rPr>
  </w:style>
  <w:style w:type="character" w:customStyle="1" w:styleId="868">
    <w:name w:val="hui3"/>
    <w:qFormat/>
    <w:uiPriority w:val="0"/>
    <w:rPr>
      <w:color w:val="333333"/>
    </w:rPr>
  </w:style>
  <w:style w:type="character" w:customStyle="1" w:styleId="869">
    <w:name w:val="Char Char17"/>
    <w:qFormat/>
    <w:uiPriority w:val="6"/>
    <w:rPr>
      <w:rFonts w:eastAsia="仿宋_GB2312"/>
      <w:sz w:val="24"/>
    </w:rPr>
  </w:style>
  <w:style w:type="character" w:customStyle="1" w:styleId="870">
    <w:name w:val="标题 4 字符"/>
    <w:qFormat/>
    <w:uiPriority w:val="9"/>
    <w:rPr>
      <w:rFonts w:ascii="等线 Light" w:hAnsi="等线 Light" w:eastAsia="等线 Light" w:cs="Times New Roman"/>
      <w:b/>
      <w:bCs/>
      <w:snapToGrid w:val="0"/>
      <w:kern w:val="0"/>
      <w:sz w:val="28"/>
      <w:szCs w:val="28"/>
    </w:rPr>
  </w:style>
  <w:style w:type="character" w:customStyle="1" w:styleId="871">
    <w:name w:val="Char Char37"/>
    <w:qFormat/>
    <w:uiPriority w:val="6"/>
    <w:rPr>
      <w:b/>
      <w:kern w:val="1"/>
      <w:sz w:val="44"/>
      <w:szCs w:val="44"/>
    </w:rPr>
  </w:style>
  <w:style w:type="character" w:customStyle="1" w:styleId="872">
    <w:name w:val="列出段落 Char"/>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9"/>
    <w:qFormat/>
    <w:uiPriority w:val="0"/>
    <w:rPr>
      <w:rFonts w:ascii="仿宋_GB2312" w:eastAsia="仿宋_GB2312"/>
      <w:kern w:val="2"/>
      <w:sz w:val="24"/>
      <w:szCs w:val="24"/>
    </w:rPr>
  </w:style>
  <w:style w:type="character" w:customStyle="1" w:styleId="875">
    <w:name w:val="Table Text Char1"/>
    <w:qFormat/>
    <w:uiPriority w:val="0"/>
    <w:rPr>
      <w:rFonts w:eastAsia="宋体"/>
      <w:sz w:val="24"/>
      <w:szCs w:val="24"/>
      <w:lang w:val="en-US" w:eastAsia="zh-CN" w:bidi="ar-SA"/>
    </w:rPr>
  </w:style>
  <w:style w:type="character" w:customStyle="1" w:styleId="876">
    <w:name w:val="标题 1 Char Char"/>
    <w:qFormat/>
    <w:uiPriority w:val="0"/>
    <w:rPr>
      <w:rFonts w:hint="eastAsia" w:ascii="宋体" w:hAnsi="宋体" w:eastAsia="宋体"/>
      <w:b/>
      <w:spacing w:val="-2"/>
      <w:sz w:val="24"/>
      <w:lang w:val="en-US" w:eastAsia="zh-CN" w:bidi="ar-SA"/>
    </w:rPr>
  </w:style>
  <w:style w:type="character" w:customStyle="1" w:styleId="877">
    <w:name w:val="正文（缩进2汉字） Char"/>
    <w:link w:val="120"/>
    <w:qFormat/>
    <w:uiPriority w:val="0"/>
    <w:rPr>
      <w:rFonts w:ascii="宋体"/>
    </w:rPr>
  </w:style>
  <w:style w:type="character" w:customStyle="1" w:styleId="878">
    <w:name w:val="标题 8 字符"/>
    <w:link w:val="10"/>
    <w:qFormat/>
    <w:uiPriority w:val="0"/>
    <w:rPr>
      <w:rFonts w:ascii="Arial" w:hAnsi="Arial" w:eastAsia="黑体"/>
      <w:kern w:val="2"/>
      <w:sz w:val="24"/>
      <w:szCs w:val="24"/>
    </w:rPr>
  </w:style>
  <w:style w:type="character" w:customStyle="1" w:styleId="879">
    <w:name w:val="标书表格字体格式 Char"/>
    <w:qFormat/>
    <w:uiPriority w:val="0"/>
    <w:rPr>
      <w:kern w:val="2"/>
      <w:sz w:val="21"/>
      <w:szCs w:val="24"/>
      <w:lang w:bidi="ar-SA"/>
    </w:rPr>
  </w:style>
  <w:style w:type="character" w:customStyle="1" w:styleId="880">
    <w:name w:val="tw4winError"/>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qFormat/>
    <w:uiPriority w:val="0"/>
    <w:rPr>
      <w:sz w:val="24"/>
      <w:szCs w:val="24"/>
      <w:lang w:val="en-US" w:eastAsia="zh-CN" w:bidi="ar-SA"/>
    </w:rPr>
  </w:style>
  <w:style w:type="character" w:customStyle="1" w:styleId="883">
    <w:name w:val="正文文本 Char"/>
    <w:qFormat/>
    <w:uiPriority w:val="0"/>
    <w:rPr>
      <w:rFonts w:eastAsia="宋体"/>
      <w:kern w:val="2"/>
      <w:sz w:val="24"/>
      <w:szCs w:val="24"/>
      <w:lang w:val="en-US" w:eastAsia="zh-CN" w:bidi="ar-SA"/>
    </w:rPr>
  </w:style>
  <w:style w:type="character" w:customStyle="1" w:styleId="884">
    <w:name w:val="文档结构图 字符1"/>
    <w:qFormat/>
    <w:uiPriority w:val="0"/>
    <w:rPr>
      <w:rFonts w:ascii="宋体" w:hAnsi="Calibri" w:eastAsia="黑体" w:cs="Arial"/>
      <w:snapToGrid w:val="0"/>
      <w:kern w:val="2"/>
      <w:sz w:val="18"/>
      <w:szCs w:val="18"/>
    </w:rPr>
  </w:style>
  <w:style w:type="character" w:customStyle="1" w:styleId="885">
    <w:name w:val="content"/>
    <w:qFormat/>
    <w:uiPriority w:val="0"/>
  </w:style>
  <w:style w:type="character" w:customStyle="1" w:styleId="886">
    <w:name w:val="tw4winPopup"/>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qFormat/>
    <w:uiPriority w:val="0"/>
    <w:rPr>
      <w:rFonts w:ascii="宋体" w:eastAsia="仿宋_GB2312" w:cs="宋体"/>
      <w:color w:val="000000"/>
      <w:sz w:val="24"/>
      <w:lang w:val="en-US" w:eastAsia="zh-CN" w:bidi="ar-SA"/>
    </w:rPr>
  </w:style>
  <w:style w:type="character" w:customStyle="1" w:styleId="889">
    <w:name w:val="Char Char212"/>
    <w:qFormat/>
    <w:uiPriority w:val="0"/>
    <w:rPr>
      <w:rFonts w:eastAsia="宋体"/>
      <w:b/>
      <w:bCs/>
      <w:kern w:val="2"/>
      <w:sz w:val="21"/>
      <w:szCs w:val="24"/>
      <w:lang w:val="en-US" w:eastAsia="zh-CN" w:bidi="ar-SA"/>
    </w:rPr>
  </w:style>
  <w:style w:type="character" w:customStyle="1" w:styleId="890">
    <w:name w:val="文档结构图 Char"/>
    <w:qFormat/>
    <w:uiPriority w:val="0"/>
    <w:rPr>
      <w:rFonts w:eastAsia="宋体"/>
      <w:kern w:val="2"/>
      <w:sz w:val="21"/>
      <w:szCs w:val="24"/>
      <w:lang w:val="en-US" w:eastAsia="zh-CN" w:bidi="ar-SA"/>
    </w:rPr>
  </w:style>
  <w:style w:type="character" w:customStyle="1" w:styleId="891">
    <w:name w:val="zbggmain style9"/>
    <w:qFormat/>
    <w:uiPriority w:val="0"/>
  </w:style>
  <w:style w:type="character" w:customStyle="1" w:styleId="892">
    <w:name w:val="Char Char16"/>
    <w:qFormat/>
    <w:uiPriority w:val="6"/>
    <w:rPr>
      <w:kern w:val="1"/>
      <w:sz w:val="18"/>
      <w:szCs w:val="18"/>
    </w:rPr>
  </w:style>
  <w:style w:type="character" w:customStyle="1" w:styleId="893">
    <w:name w:val="font51"/>
    <w:qFormat/>
    <w:uiPriority w:val="0"/>
    <w:rPr>
      <w:rFonts w:hint="eastAsia" w:ascii="仿宋" w:hAnsi="仿宋" w:eastAsia="仿宋" w:cs="仿宋"/>
      <w:color w:val="000000"/>
      <w:sz w:val="20"/>
      <w:szCs w:val="20"/>
      <w:u w:val="none"/>
    </w:rPr>
  </w:style>
  <w:style w:type="character" w:customStyle="1" w:styleId="894">
    <w:name w:val="Char Char82"/>
    <w:qFormat/>
    <w:uiPriority w:val="0"/>
    <w:rPr>
      <w:rFonts w:eastAsia="宋体"/>
      <w:b/>
      <w:sz w:val="24"/>
      <w:lang w:eastAsia="zh-CN"/>
    </w:rPr>
  </w:style>
  <w:style w:type="character" w:customStyle="1" w:styleId="895">
    <w:name w:val="正文文本缩进 3 字符"/>
    <w:link w:val="56"/>
    <w:qFormat/>
    <w:uiPriority w:val="0"/>
    <w:rPr>
      <w:kern w:val="2"/>
      <w:sz w:val="24"/>
    </w:rPr>
  </w:style>
  <w:style w:type="character" w:customStyle="1" w:styleId="896">
    <w:name w:val="日期 Char1"/>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qFormat/>
    <w:uiPriority w:val="6"/>
    <w:rPr>
      <w:rFonts w:ascii="Arial" w:hAnsi="Arial" w:eastAsia="黑体"/>
      <w:b/>
      <w:kern w:val="1"/>
      <w:sz w:val="24"/>
      <w:szCs w:val="24"/>
    </w:rPr>
  </w:style>
  <w:style w:type="character" w:customStyle="1" w:styleId="899">
    <w:name w:val="b11_01b Char"/>
    <w:link w:val="121"/>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页脚 字符2"/>
    <w:link w:val="43"/>
    <w:qFormat/>
    <w:locked/>
    <w:uiPriority w:val="99"/>
    <w:rPr>
      <w:kern w:val="2"/>
      <w:sz w:val="18"/>
      <w:szCs w:val="18"/>
    </w:rPr>
  </w:style>
  <w:style w:type="character" w:customStyle="1" w:styleId="903">
    <w:name w:val="Char Char36"/>
    <w:qFormat/>
    <w:uiPriority w:val="6"/>
    <w:rPr>
      <w:rFonts w:ascii="仿宋_GB2312" w:hAnsi="仿宋_GB2312" w:eastAsia="仿宋_GB2312" w:cs="Arial"/>
      <w:b/>
      <w:kern w:val="1"/>
      <w:sz w:val="32"/>
      <w:szCs w:val="32"/>
      <w:lang w:val="zh-CN" w:eastAsia="zh-CN" w:bidi="ar-SA"/>
    </w:rPr>
  </w:style>
  <w:style w:type="character" w:customStyle="1" w:styleId="904">
    <w:name w:val="Char Char61"/>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22"/>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页眉 字符2"/>
    <w:link w:val="44"/>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qFormat/>
    <w:uiPriority w:val="0"/>
    <w:rPr>
      <w:rFonts w:eastAsia="宋体"/>
      <w:b/>
      <w:sz w:val="24"/>
      <w:lang w:eastAsia="zh-CN" w:bidi="ar-SA"/>
    </w:rPr>
  </w:style>
  <w:style w:type="character" w:customStyle="1" w:styleId="913">
    <w:name w:val="large1"/>
    <w:qFormat/>
    <w:uiPriority w:val="0"/>
    <w:rPr>
      <w:rFonts w:hint="eastAsia" w:ascii="宋体" w:hAnsi="宋体" w:eastAsia="宋体"/>
      <w:sz w:val="21"/>
      <w:szCs w:val="21"/>
    </w:rPr>
  </w:style>
  <w:style w:type="character" w:customStyle="1" w:styleId="914">
    <w:name w:val="正文段 Char"/>
    <w:link w:val="123"/>
    <w:qFormat/>
    <w:uiPriority w:val="0"/>
    <w:rPr>
      <w:sz w:val="24"/>
    </w:rPr>
  </w:style>
  <w:style w:type="character" w:customStyle="1" w:styleId="915">
    <w:name w:val="Char Char13"/>
    <w:qFormat/>
    <w:uiPriority w:val="6"/>
    <w:rPr>
      <w:rFonts w:ascii="宋体" w:hAnsi="宋体"/>
      <w:kern w:val="1"/>
      <w:sz w:val="21"/>
      <w:szCs w:val="24"/>
    </w:rPr>
  </w:style>
  <w:style w:type="character" w:customStyle="1" w:styleId="9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4"/>
    <w:qFormat/>
    <w:uiPriority w:val="0"/>
    <w:rPr>
      <w:rFonts w:ascii="宋体" w:hAnsi="宋体"/>
      <w:kern w:val="2"/>
      <w:sz w:val="24"/>
      <w:szCs w:val="22"/>
    </w:rPr>
  </w:style>
  <w:style w:type="character" w:customStyle="1" w:styleId="918">
    <w:name w:val="批注文字 字符"/>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qFormat/>
    <w:uiPriority w:val="0"/>
  </w:style>
  <w:style w:type="character" w:customStyle="1" w:styleId="921">
    <w:name w:val="图名 Char"/>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5"/>
    <w:qFormat/>
    <w:uiPriority w:val="0"/>
    <w:rPr>
      <w:rFonts w:ascii="Arial" w:hAnsi="Arial"/>
      <w:sz w:val="24"/>
    </w:rPr>
  </w:style>
  <w:style w:type="character" w:customStyle="1" w:styleId="924">
    <w:name w:val="Font Style82"/>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29">
    <w:name w:val="h Char Char"/>
    <w:qFormat/>
    <w:uiPriority w:val="0"/>
    <w:rPr>
      <w:rFonts w:eastAsia="宋体"/>
      <w:kern w:val="2"/>
      <w:sz w:val="18"/>
      <w:lang w:val="en-US" w:eastAsia="zh-CN" w:bidi="ar-SA"/>
    </w:rPr>
  </w:style>
  <w:style w:type="character" w:customStyle="1" w:styleId="930">
    <w:name w:val="仿宋正文 Char"/>
    <w:link w:val="126"/>
    <w:qFormat/>
    <w:uiPriority w:val="0"/>
    <w:rPr>
      <w:rFonts w:ascii="仿宋_GB2312" w:eastAsia="仿宋_GB2312"/>
      <w:kern w:val="2"/>
      <w:sz w:val="24"/>
      <w:lang w:val="en-US" w:eastAsia="zh-CN" w:bidi="ar-SA"/>
    </w:rPr>
  </w:style>
  <w:style w:type="character" w:customStyle="1" w:styleId="931">
    <w:name w:val="正文首行缩进 Char Char Char Char Char Char"/>
    <w:qFormat/>
    <w:uiPriority w:val="0"/>
    <w:rPr>
      <w:rFonts w:ascii="宋体" w:eastAsia="宋体"/>
      <w:kern w:val="2"/>
      <w:sz w:val="24"/>
      <w:lang w:val="zh-CN" w:bidi="ar-SA"/>
    </w:rPr>
  </w:style>
  <w:style w:type="character" w:customStyle="1" w:styleId="932">
    <w:name w:val="样式 宋体"/>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qFormat/>
    <w:uiPriority w:val="9"/>
    <w:rPr>
      <w:rFonts w:ascii="Arial" w:hAnsi="Arial" w:eastAsia="黑体" w:cs="Arial"/>
      <w:b/>
      <w:bCs/>
      <w:snapToGrid w:val="0"/>
      <w:kern w:val="44"/>
      <w:sz w:val="44"/>
      <w:szCs w:val="44"/>
    </w:rPr>
  </w:style>
  <w:style w:type="character" w:customStyle="1" w:styleId="935">
    <w:name w:val="style36"/>
    <w:basedOn w:val="71"/>
    <w:qFormat/>
    <w:uiPriority w:val="0"/>
    <w:rPr>
      <w:rFonts w:ascii="Arial" w:hAnsi="Arial" w:eastAsia="黑体" w:cs="Arial"/>
      <w:snapToGrid w:val="0"/>
      <w:kern w:val="0"/>
      <w:szCs w:val="21"/>
    </w:rPr>
  </w:style>
  <w:style w:type="character" w:customStyle="1" w:styleId="936">
    <w:name w:val="pt9"/>
    <w:qFormat/>
    <w:uiPriority w:val="0"/>
    <w:rPr>
      <w:rFonts w:ascii="仿宋_GB2312" w:eastAsia="微软雅黑"/>
      <w:b/>
      <w:kern w:val="2"/>
      <w:sz w:val="32"/>
      <w:szCs w:val="32"/>
      <w:lang w:val="en-US" w:eastAsia="zh-CN" w:bidi="ar-SA"/>
    </w:rPr>
  </w:style>
  <w:style w:type="character" w:customStyle="1" w:styleId="937">
    <w:name w:val="DO_NOT_TRANSLATE"/>
    <w:qFormat/>
    <w:uiPriority w:val="0"/>
    <w:rPr>
      <w:rFonts w:ascii="Courier New" w:hAnsi="Courier New" w:cs="Courier New"/>
      <w:color w:val="800000"/>
      <w:lang w:val="en-US" w:eastAsia="zh-CN"/>
    </w:rPr>
  </w:style>
  <w:style w:type="character" w:customStyle="1" w:styleId="938">
    <w:name w:val="标书1 Char1"/>
    <w:qFormat/>
    <w:uiPriority w:val="0"/>
    <w:rPr>
      <w:rFonts w:eastAsia="宋体"/>
      <w:b/>
      <w:bCs/>
      <w:kern w:val="44"/>
      <w:sz w:val="44"/>
      <w:szCs w:val="44"/>
      <w:lang w:val="en-US" w:eastAsia="zh-CN" w:bidi="ar-SA"/>
    </w:rPr>
  </w:style>
  <w:style w:type="character" w:customStyle="1" w:styleId="939">
    <w:name w:val="页脚 字符"/>
    <w:qFormat/>
    <w:uiPriority w:val="99"/>
    <w:rPr>
      <w:kern w:val="2"/>
      <w:sz w:val="18"/>
      <w:szCs w:val="18"/>
    </w:rPr>
  </w:style>
  <w:style w:type="character" w:customStyle="1" w:styleId="940">
    <w:name w:val="正文2 Char"/>
    <w:qFormat/>
    <w:uiPriority w:val="0"/>
    <w:rPr>
      <w:rFonts w:eastAsia="宋体"/>
      <w:kern w:val="2"/>
      <w:sz w:val="24"/>
      <w:lang w:val="en-US" w:eastAsia="zh-CN" w:bidi="ar-SA"/>
    </w:rPr>
  </w:style>
  <w:style w:type="character" w:customStyle="1" w:styleId="941">
    <w:name w:val="Char Char21"/>
    <w:qFormat/>
    <w:uiPriority w:val="6"/>
    <w:rPr>
      <w:rFonts w:ascii="宋体" w:hAnsi="宋体"/>
      <w:kern w:val="1"/>
      <w:sz w:val="24"/>
      <w:szCs w:val="21"/>
      <w:lang w:val="zh-CN"/>
    </w:rPr>
  </w:style>
  <w:style w:type="character" w:customStyle="1" w:styleId="942">
    <w:name w:val="样式 正文缩进 + 首行缩进:  2 字符 Char Char"/>
    <w:link w:val="127"/>
    <w:qFormat/>
    <w:uiPriority w:val="0"/>
    <w:rPr>
      <w:rFonts w:cs="宋体"/>
      <w:kern w:val="2"/>
      <w:sz w:val="24"/>
    </w:rPr>
  </w:style>
  <w:style w:type="character" w:customStyle="1" w:styleId="943">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4">
    <w:name w:val="gray6"/>
    <w:basedOn w:val="71"/>
    <w:qFormat/>
    <w:uiPriority w:val="0"/>
    <w:rPr>
      <w:rFonts w:ascii="Arial" w:hAnsi="Arial" w:eastAsia="黑体" w:cs="Arial"/>
      <w:snapToGrid w:val="0"/>
      <w:kern w:val="0"/>
      <w:szCs w:val="21"/>
    </w:rPr>
  </w:style>
  <w:style w:type="character" w:customStyle="1" w:styleId="945">
    <w:name w:val="hui"/>
    <w:basedOn w:val="71"/>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尾注文本 字符"/>
    <w:link w:val="41"/>
    <w:qFormat/>
    <w:uiPriority w:val="0"/>
    <w:rPr>
      <w:kern w:val="2"/>
      <w:sz w:val="21"/>
      <w:szCs w:val="24"/>
      <w:lang w:val="zh-CN"/>
    </w:rPr>
  </w:style>
  <w:style w:type="character" w:customStyle="1" w:styleId="952">
    <w:name w:val="无间隔 字符"/>
    <w:link w:val="177"/>
    <w:qFormat/>
    <w:uiPriority w:val="99"/>
    <w:rPr>
      <w:kern w:val="2"/>
      <w:sz w:val="21"/>
      <w:szCs w:val="22"/>
    </w:rPr>
  </w:style>
  <w:style w:type="character" w:customStyle="1" w:styleId="953">
    <w:name w:val="标准文本 Char Char"/>
    <w:link w:val="613"/>
    <w:qFormat/>
    <w:uiPriority w:val="0"/>
    <w:rPr>
      <w:rFonts w:cs="宋体"/>
      <w:kern w:val="2"/>
      <w:sz w:val="24"/>
    </w:rPr>
  </w:style>
  <w:style w:type="character" w:customStyle="1" w:styleId="954">
    <w:name w:val="Char Char213"/>
    <w:qFormat/>
    <w:uiPriority w:val="0"/>
    <w:rPr>
      <w:rFonts w:eastAsia="Century Gothic"/>
      <w:b/>
      <w:bCs/>
      <w:kern w:val="44"/>
      <w:sz w:val="32"/>
      <w:szCs w:val="44"/>
      <w:lang w:val="en-US" w:eastAsia="zh-CN" w:bidi="ar-SA"/>
    </w:rPr>
  </w:style>
  <w:style w:type="character" w:customStyle="1" w:styleId="955">
    <w:name w:val="apple-style-span"/>
    <w:qFormat/>
    <w:uiPriority w:val="0"/>
    <w:rPr>
      <w:rFonts w:ascii="Arial" w:hAnsi="Arial" w:eastAsia="黑体" w:cs="Arial"/>
      <w:snapToGrid w:val="0"/>
      <w:kern w:val="0"/>
      <w:szCs w:val="21"/>
    </w:rPr>
  </w:style>
  <w:style w:type="character" w:customStyle="1" w:styleId="956">
    <w:name w:val="15"/>
    <w:qFormat/>
    <w:uiPriority w:val="0"/>
    <w:rPr>
      <w:rFonts w:hint="default" w:ascii="Calibri" w:hAnsi="Calibri"/>
      <w:color w:val="0000FF"/>
      <w:u w:val="single"/>
    </w:rPr>
  </w:style>
  <w:style w:type="character" w:customStyle="1" w:styleId="957">
    <w:name w:val="16"/>
    <w:qFormat/>
    <w:uiPriority w:val="0"/>
    <w:rPr>
      <w:rFonts w:hint="eastAsia" w:ascii="宋体" w:hAnsi="宋体" w:eastAsia="宋体"/>
      <w:color w:val="000000"/>
      <w:sz w:val="20"/>
      <w:szCs w:val="20"/>
    </w:rPr>
  </w:style>
  <w:style w:type="character" w:customStyle="1" w:styleId="958">
    <w:name w:val="edui-unclickable"/>
    <w:qFormat/>
    <w:uiPriority w:val="0"/>
    <w:rPr>
      <w:color w:val="808080"/>
    </w:rPr>
  </w:style>
  <w:style w:type="character" w:customStyle="1" w:styleId="959">
    <w:name w:val="tpc_content1"/>
    <w:qFormat/>
    <w:uiPriority w:val="0"/>
    <w:rPr>
      <w:sz w:val="20"/>
      <w:szCs w:val="20"/>
    </w:rPr>
  </w:style>
  <w:style w:type="character" w:customStyle="1" w:styleId="960">
    <w:name w:val="正文文本缩进 字符"/>
    <w:qFormat/>
    <w:uiPriority w:val="0"/>
    <w:rPr>
      <w:rFonts w:ascii="Century Gothic" w:hAnsi="Century Gothic" w:eastAsia="Century Gothic"/>
      <w:kern w:val="2"/>
      <w:sz w:val="24"/>
      <w:lang w:val="en-US" w:eastAsia="zh-CN" w:bidi="ar-SA"/>
    </w:rPr>
  </w:style>
  <w:style w:type="character" w:customStyle="1" w:styleId="961">
    <w:name w:val="正文文本 2 字符"/>
    <w:qFormat/>
    <w:uiPriority w:val="0"/>
    <w:rPr>
      <w:rFonts w:ascii="Arial" w:hAnsi="Arial" w:eastAsia="宋体"/>
      <w:kern w:val="2"/>
      <w:sz w:val="24"/>
      <w:szCs w:val="24"/>
      <w:lang w:val="en-US" w:eastAsia="zh-CN" w:bidi="ar-SA"/>
    </w:rPr>
  </w:style>
  <w:style w:type="character" w:customStyle="1" w:styleId="962">
    <w:name w:val="edui-clickable2"/>
    <w:qFormat/>
    <w:uiPriority w:val="0"/>
    <w:rPr>
      <w:color w:val="0000FF"/>
      <w:u w:val="single"/>
    </w:rPr>
  </w:style>
  <w:style w:type="character" w:customStyle="1" w:styleId="963">
    <w:name w:val="style1"/>
    <w:qFormat/>
    <w:uiPriority w:val="0"/>
    <w:rPr>
      <w:rFonts w:ascii="Arial" w:hAnsi="Arial" w:eastAsia="黑体" w:cs="Arial"/>
      <w:snapToGrid w:val="0"/>
      <w:kern w:val="0"/>
      <w:szCs w:val="21"/>
    </w:rPr>
  </w:style>
  <w:style w:type="character" w:customStyle="1" w:styleId="964">
    <w:name w:val="zbggtop11 style5"/>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6">
    <w:name w:val="bulletintext1"/>
    <w:qFormat/>
    <w:uiPriority w:val="0"/>
    <w:rPr>
      <w:color w:val="000000"/>
      <w:sz w:val="18"/>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table" w:customStyle="1" w:styleId="97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6">
    <w:name w:val="Style1"/>
    <w:basedOn w:val="1"/>
    <w:qFormat/>
    <w:uiPriority w:val="99"/>
    <w:pPr>
      <w:tabs>
        <w:tab w:val="left" w:pos="-720"/>
      </w:tabs>
      <w:spacing w:after="120"/>
    </w:pPr>
    <w:rPr>
      <w:spacing w:val="-3"/>
      <w:sz w:val="24"/>
      <w:szCs w:val="20"/>
      <w:lang w:val="en-AU" w:eastAsia="en-US"/>
    </w:rPr>
  </w:style>
  <w:style w:type="paragraph" w:customStyle="1" w:styleId="977">
    <w:name w:val="表格文字（两侧对齐）"/>
    <w:basedOn w:val="1"/>
    <w:qFormat/>
    <w:uiPriority w:val="0"/>
    <w:pPr>
      <w:snapToGrid w:val="0"/>
    </w:pPr>
    <w:rPr>
      <w:sz w:val="20"/>
      <w:szCs w:val="24"/>
    </w:rPr>
  </w:style>
  <w:style w:type="paragraph" w:customStyle="1" w:styleId="978">
    <w:name w:val="正文_9"/>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9">
    <w:name w:val="Body Text First Indent2"/>
    <w:basedOn w:val="25"/>
    <w:next w:val="1"/>
    <w:qFormat/>
    <w:uiPriority w:val="0"/>
    <w:pPr>
      <w:ind w:firstLine="420" w:firstLineChars="100"/>
    </w:pPr>
    <w:rPr>
      <w:kern w:val="2"/>
      <w:sz w:val="21"/>
      <w:szCs w:val="24"/>
    </w:rPr>
  </w:style>
  <w:style w:type="table" w:customStyle="1" w:styleId="980">
    <w:name w:val="Table Normal"/>
    <w:semiHidden/>
    <w:unhideWhenUsed/>
    <w:qFormat/>
    <w:uiPriority w:val="2"/>
    <w:tblPr>
      <w:tblCellMar>
        <w:top w:w="0" w:type="dxa"/>
        <w:left w:w="0" w:type="dxa"/>
        <w:bottom w:w="0" w:type="dxa"/>
        <w:right w:w="0" w:type="dxa"/>
      </w:tblCellMar>
    </w:tblPr>
  </w:style>
  <w:style w:type="paragraph" w:customStyle="1" w:styleId="981">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106</Pages>
  <Words>17347</Words>
  <Characters>19055</Characters>
  <Lines>313</Lines>
  <Paragraphs>88</Paragraphs>
  <TotalTime>67</TotalTime>
  <ScaleCrop>false</ScaleCrop>
  <LinksUpToDate>false</LinksUpToDate>
  <CharactersWithSpaces>19691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耀华代理</dc:description>
  <cp:lastModifiedBy>成燕</cp:lastModifiedBy>
  <cp:lastPrinted>2024-10-12T22:50:00Z</cp:lastPrinted>
  <dcterms:modified xsi:type="dcterms:W3CDTF">2024-12-26T07:05:29Z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A79CAFDA1A31430085D8994014B5A420</vt:lpwstr>
  </property>
  <property fmtid="{D5CDD505-2E9C-101B-9397-08002B2CF9AE}" pid="5" name="KSOTemplateDocerSaveRecord">
    <vt:lpwstr>eyJoZGlkIjoiNTc3MGY1N2U0N2Y1ODhhZmQ2YzY1MzZiNGM0NjIzMDIiLCJ1c2VySWQiOiI1OTk4ODk4NTYifQ==</vt:lpwstr>
  </property>
</Properties>
</file>