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9A332">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2CDDDDA6">
      <w:pPr>
        <w:adjustRightInd/>
        <w:spacing w:line="360" w:lineRule="auto"/>
        <w:jc w:val="center"/>
        <w:rPr>
          <w:rFonts w:hint="eastAsia" w:ascii="宋体" w:hAnsi="宋体" w:eastAsia="宋体" w:cs="宋体"/>
          <w:b/>
          <w:color w:val="auto"/>
          <w:sz w:val="44"/>
          <w:szCs w:val="44"/>
          <w:highlight w:val="none"/>
        </w:rPr>
      </w:pPr>
    </w:p>
    <w:p w14:paraId="561593B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
          <w:bCs/>
          <w:color w:val="auto"/>
          <w:sz w:val="48"/>
          <w:szCs w:val="48"/>
          <w:highlight w:val="none"/>
          <w:lang w:eastAsia="zh-CN"/>
        </w:rPr>
        <w:t>浙政钉余杭基层工作台建设（综合办公平台升级改造）项目</w:t>
      </w:r>
    </w:p>
    <w:p w14:paraId="45895726">
      <w:pPr>
        <w:adjustRightInd/>
        <w:spacing w:line="360" w:lineRule="auto"/>
        <w:jc w:val="center"/>
        <w:rPr>
          <w:rFonts w:hint="eastAsia" w:ascii="宋体" w:hAnsi="宋体" w:eastAsia="宋体" w:cs="宋体"/>
          <w:b/>
          <w:bCs/>
          <w:color w:val="auto"/>
          <w:sz w:val="48"/>
          <w:szCs w:val="48"/>
          <w:highlight w:val="none"/>
        </w:rPr>
      </w:pPr>
    </w:p>
    <w:p w14:paraId="70E6ED71">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23EFCADA">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DA1E40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eastAsia="宋体" w:cs="宋体"/>
          <w:color w:val="auto"/>
          <w:sz w:val="30"/>
          <w:szCs w:val="30"/>
          <w:highlight w:val="none"/>
          <w:lang w:eastAsia="zh-CN"/>
        </w:rPr>
        <w:t>YHZFCG2024-227</w:t>
      </w:r>
    </w:p>
    <w:p w14:paraId="393ADCD1">
      <w:pPr>
        <w:adjustRightInd/>
        <w:spacing w:line="360" w:lineRule="auto"/>
        <w:rPr>
          <w:rFonts w:hint="eastAsia" w:ascii="宋体" w:hAnsi="宋体" w:eastAsia="宋体" w:cs="宋体"/>
          <w:color w:val="auto"/>
          <w:sz w:val="28"/>
          <w:szCs w:val="20"/>
          <w:highlight w:val="none"/>
        </w:rPr>
      </w:pPr>
    </w:p>
    <w:p w14:paraId="0FAEBB90">
      <w:pPr>
        <w:spacing w:line="360" w:lineRule="auto"/>
        <w:jc w:val="center"/>
        <w:rPr>
          <w:rFonts w:hint="eastAsia" w:ascii="宋体" w:hAnsi="宋体" w:eastAsia="宋体" w:cs="宋体"/>
          <w:b/>
          <w:color w:val="auto"/>
          <w:sz w:val="44"/>
          <w:szCs w:val="44"/>
          <w:highlight w:val="none"/>
        </w:rPr>
      </w:pPr>
    </w:p>
    <w:p w14:paraId="7258BBC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671934B">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367A8CA4">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25958CA3">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2CF3951">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lang w:eastAsia="zh-CN"/>
        </w:rPr>
        <w:t xml:space="preserve">杭州市余杭区数据资源管理局 </w:t>
      </w:r>
    </w:p>
    <w:p w14:paraId="726A6486">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550EFA42">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十二月二十</w:t>
      </w:r>
      <w:r>
        <w:rPr>
          <w:rFonts w:hint="eastAsia" w:ascii="宋体" w:hAnsi="宋体" w:eastAsia="宋体" w:cs="宋体"/>
          <w:bCs/>
          <w:color w:val="auto"/>
          <w:sz w:val="32"/>
          <w:szCs w:val="32"/>
          <w:highlight w:val="none"/>
        </w:rPr>
        <w:t>日</w:t>
      </w:r>
    </w:p>
    <w:p w14:paraId="6E6498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4063BCD">
      <w:pPr>
        <w:rPr>
          <w:rFonts w:hint="eastAsia" w:ascii="宋体" w:hAnsi="宋体" w:eastAsia="宋体" w:cs="宋体"/>
          <w:color w:val="auto"/>
          <w:highlight w:val="none"/>
        </w:rPr>
      </w:pPr>
    </w:p>
    <w:p w14:paraId="55D204E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1EDDF73">
      <w:pPr>
        <w:spacing w:line="360" w:lineRule="auto"/>
        <w:rPr>
          <w:rFonts w:hint="eastAsia" w:ascii="宋体" w:hAnsi="宋体" w:eastAsia="宋体" w:cs="宋体"/>
          <w:color w:val="auto"/>
          <w:sz w:val="32"/>
          <w:szCs w:val="32"/>
          <w:highlight w:val="none"/>
        </w:rPr>
      </w:pPr>
    </w:p>
    <w:p w14:paraId="05A08E6D">
      <w:pPr>
        <w:spacing w:line="360" w:lineRule="auto"/>
        <w:rPr>
          <w:rFonts w:hint="eastAsia" w:ascii="宋体" w:hAnsi="宋体" w:eastAsia="宋体" w:cs="宋体"/>
          <w:color w:val="auto"/>
          <w:sz w:val="32"/>
          <w:szCs w:val="32"/>
          <w:highlight w:val="none"/>
        </w:rPr>
      </w:pPr>
    </w:p>
    <w:p w14:paraId="4CE5623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C19FC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F7A207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D47779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6C726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3F34AE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6E2FD1C">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476B7B2">
      <w:pPr>
        <w:spacing w:line="360" w:lineRule="auto"/>
        <w:ind w:firstLine="549" w:firstLineChars="229"/>
        <w:rPr>
          <w:rFonts w:hint="eastAsia" w:ascii="宋体" w:hAnsi="宋体" w:eastAsia="宋体" w:cs="宋体"/>
          <w:color w:val="auto"/>
          <w:sz w:val="24"/>
          <w:highlight w:val="none"/>
        </w:rPr>
      </w:pPr>
    </w:p>
    <w:p w14:paraId="7FEF125D">
      <w:pPr>
        <w:spacing w:line="360" w:lineRule="auto"/>
        <w:ind w:firstLine="549" w:firstLineChars="229"/>
        <w:rPr>
          <w:rFonts w:hint="eastAsia" w:ascii="宋体" w:hAnsi="宋体" w:eastAsia="宋体" w:cs="宋体"/>
          <w:color w:val="auto"/>
          <w:sz w:val="24"/>
          <w:highlight w:val="none"/>
        </w:rPr>
      </w:pPr>
    </w:p>
    <w:p w14:paraId="21CD1E37">
      <w:pPr>
        <w:spacing w:line="360" w:lineRule="auto"/>
        <w:ind w:firstLine="549" w:firstLineChars="229"/>
        <w:rPr>
          <w:rFonts w:hint="eastAsia" w:ascii="宋体" w:hAnsi="宋体" w:eastAsia="宋体" w:cs="宋体"/>
          <w:color w:val="auto"/>
          <w:sz w:val="24"/>
          <w:highlight w:val="none"/>
        </w:rPr>
      </w:pPr>
    </w:p>
    <w:p w14:paraId="494A75C0">
      <w:pPr>
        <w:spacing w:line="360" w:lineRule="auto"/>
        <w:ind w:firstLine="549" w:firstLineChars="229"/>
        <w:rPr>
          <w:rFonts w:hint="eastAsia" w:ascii="宋体" w:hAnsi="宋体" w:eastAsia="宋体" w:cs="宋体"/>
          <w:color w:val="auto"/>
          <w:sz w:val="24"/>
          <w:highlight w:val="none"/>
        </w:rPr>
      </w:pPr>
    </w:p>
    <w:p w14:paraId="09B8184E">
      <w:pPr>
        <w:spacing w:line="360" w:lineRule="auto"/>
        <w:ind w:firstLine="549" w:firstLineChars="229"/>
        <w:rPr>
          <w:rFonts w:hint="eastAsia" w:ascii="宋体" w:hAnsi="宋体" w:eastAsia="宋体" w:cs="宋体"/>
          <w:color w:val="auto"/>
          <w:sz w:val="24"/>
          <w:highlight w:val="none"/>
        </w:rPr>
      </w:pPr>
    </w:p>
    <w:p w14:paraId="2DF81801">
      <w:pPr>
        <w:spacing w:line="360" w:lineRule="auto"/>
        <w:ind w:firstLine="549" w:firstLineChars="229"/>
        <w:rPr>
          <w:rFonts w:hint="eastAsia" w:ascii="宋体" w:hAnsi="宋体" w:eastAsia="宋体" w:cs="宋体"/>
          <w:color w:val="auto"/>
          <w:sz w:val="24"/>
          <w:highlight w:val="none"/>
        </w:rPr>
      </w:pPr>
    </w:p>
    <w:p w14:paraId="43BB917A">
      <w:pPr>
        <w:spacing w:line="360" w:lineRule="auto"/>
        <w:ind w:firstLine="549" w:firstLineChars="229"/>
        <w:rPr>
          <w:rFonts w:hint="eastAsia" w:ascii="宋体" w:hAnsi="宋体" w:eastAsia="宋体" w:cs="宋体"/>
          <w:color w:val="auto"/>
          <w:sz w:val="24"/>
          <w:highlight w:val="none"/>
        </w:rPr>
      </w:pPr>
    </w:p>
    <w:p w14:paraId="3C8E299C">
      <w:pPr>
        <w:spacing w:line="360" w:lineRule="auto"/>
        <w:ind w:firstLine="549" w:firstLineChars="229"/>
        <w:rPr>
          <w:rFonts w:hint="eastAsia" w:ascii="宋体" w:hAnsi="宋体" w:eastAsia="宋体" w:cs="宋体"/>
          <w:color w:val="auto"/>
          <w:sz w:val="24"/>
          <w:highlight w:val="none"/>
        </w:rPr>
      </w:pPr>
    </w:p>
    <w:p w14:paraId="214DB3F4">
      <w:pPr>
        <w:spacing w:line="360" w:lineRule="auto"/>
        <w:ind w:firstLine="549" w:firstLineChars="229"/>
        <w:rPr>
          <w:rFonts w:hint="eastAsia" w:ascii="宋体" w:hAnsi="宋体" w:eastAsia="宋体" w:cs="宋体"/>
          <w:color w:val="auto"/>
          <w:sz w:val="24"/>
          <w:highlight w:val="none"/>
        </w:rPr>
      </w:pPr>
    </w:p>
    <w:p w14:paraId="5D12AF0B">
      <w:pPr>
        <w:spacing w:line="360" w:lineRule="auto"/>
        <w:ind w:firstLine="549" w:firstLineChars="229"/>
        <w:rPr>
          <w:rFonts w:hint="eastAsia" w:ascii="宋体" w:hAnsi="宋体" w:eastAsia="宋体" w:cs="宋体"/>
          <w:color w:val="auto"/>
          <w:sz w:val="24"/>
          <w:highlight w:val="none"/>
        </w:rPr>
      </w:pPr>
    </w:p>
    <w:p w14:paraId="376A6A28">
      <w:pPr>
        <w:spacing w:line="360" w:lineRule="auto"/>
        <w:ind w:firstLine="549" w:firstLineChars="229"/>
        <w:rPr>
          <w:rFonts w:hint="eastAsia" w:ascii="宋体" w:hAnsi="宋体" w:eastAsia="宋体" w:cs="宋体"/>
          <w:color w:val="auto"/>
          <w:sz w:val="24"/>
          <w:highlight w:val="none"/>
        </w:rPr>
      </w:pPr>
    </w:p>
    <w:p w14:paraId="2A48C770">
      <w:pPr>
        <w:spacing w:line="360" w:lineRule="auto"/>
        <w:ind w:firstLine="549" w:firstLineChars="229"/>
        <w:rPr>
          <w:rFonts w:hint="eastAsia" w:ascii="宋体" w:hAnsi="宋体" w:eastAsia="宋体" w:cs="宋体"/>
          <w:color w:val="auto"/>
          <w:sz w:val="24"/>
          <w:highlight w:val="none"/>
        </w:rPr>
      </w:pPr>
    </w:p>
    <w:p w14:paraId="2057506E">
      <w:pPr>
        <w:spacing w:line="360" w:lineRule="auto"/>
        <w:rPr>
          <w:rFonts w:hint="eastAsia" w:ascii="宋体" w:hAnsi="宋体" w:eastAsia="宋体" w:cs="宋体"/>
          <w:color w:val="auto"/>
          <w:sz w:val="24"/>
          <w:highlight w:val="none"/>
        </w:rPr>
      </w:pPr>
    </w:p>
    <w:bookmarkEnd w:id="2"/>
    <w:p w14:paraId="31B26437">
      <w:pPr>
        <w:pStyle w:val="3"/>
        <w:rPr>
          <w:rFonts w:hint="eastAsia" w:ascii="宋体" w:hAnsi="宋体" w:eastAsia="宋体" w:cs="宋体"/>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cols w:space="720" w:num="1"/>
          <w:titlePg/>
          <w:docGrid w:linePitch="312" w:charSpace="0"/>
        </w:sect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p>
    <w:p w14:paraId="2E870576">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5A8B94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4FA0A5D">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浙政钉余杭基层工作台建设（综合办公平台升级改造）项目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https://www.zcygov.cn/）获取（下载）招标文件，并于20</w:t>
      </w:r>
      <w:r>
        <w:rPr>
          <w:rStyle w:val="80"/>
          <w:rFonts w:hint="eastAsia" w:ascii="宋体" w:hAnsi="宋体" w:eastAsia="宋体" w:cs="宋体"/>
          <w:color w:val="auto"/>
          <w:kern w:val="2"/>
          <w:sz w:val="24"/>
          <w:szCs w:val="24"/>
          <w:highlight w:val="none"/>
          <w:u w:val="single"/>
          <w:lang w:val="en-US" w:eastAsia="zh-CN"/>
        </w:rPr>
        <w:t>2</w:t>
      </w:r>
      <w:r>
        <w:rPr>
          <w:rStyle w:val="80"/>
          <w:rFonts w:hint="eastAsia" w:ascii="宋体" w:hAnsi="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cs="宋体"/>
          <w:color w:val="auto"/>
          <w:kern w:val="2"/>
          <w:sz w:val="24"/>
          <w:szCs w:val="24"/>
          <w:highlight w:val="none"/>
          <w:u w:val="single"/>
          <w:lang w:val="en-US" w:eastAsia="zh-CN"/>
        </w:rPr>
        <w:t xml:space="preserve"> 01</w:t>
      </w:r>
      <w:r>
        <w:rPr>
          <w:rStyle w:val="80"/>
          <w:rFonts w:hint="eastAsia" w:ascii="宋体" w:hAnsi="宋体" w:eastAsia="宋体" w:cs="宋体"/>
          <w:color w:val="auto"/>
          <w:kern w:val="2"/>
          <w:sz w:val="24"/>
          <w:szCs w:val="24"/>
          <w:highlight w:val="none"/>
          <w:u w:val="single"/>
          <w:lang w:val="en-US" w:eastAsia="zh-CN"/>
        </w:rPr>
        <w:t>月</w:t>
      </w:r>
      <w:r>
        <w:rPr>
          <w:rStyle w:val="80"/>
          <w:rFonts w:hint="eastAsia" w:ascii="宋体" w:hAnsi="宋体" w:cs="宋体"/>
          <w:color w:val="auto"/>
          <w:kern w:val="2"/>
          <w:sz w:val="24"/>
          <w:szCs w:val="24"/>
          <w:highlight w:val="none"/>
          <w:u w:val="single"/>
          <w:lang w:val="en-US" w:eastAsia="zh-CN"/>
        </w:rPr>
        <w:t>13</w:t>
      </w:r>
      <w:r>
        <w:rPr>
          <w:rStyle w:val="80"/>
          <w:rFonts w:hint="eastAsia" w:ascii="宋体" w:hAnsi="宋体" w:eastAsia="宋体" w:cs="宋体"/>
          <w:color w:val="auto"/>
          <w:kern w:val="2"/>
          <w:sz w:val="24"/>
          <w:szCs w:val="24"/>
          <w:highlight w:val="none"/>
          <w:u w:val="single"/>
          <w:lang w:val="en-US" w:eastAsia="zh-CN"/>
        </w:rPr>
        <w:t>日</w:t>
      </w:r>
      <w:r>
        <w:rPr>
          <w:rStyle w:val="80"/>
          <w:rFonts w:hint="eastAsia" w:ascii="宋体" w:hAnsi="宋体" w:cs="宋体"/>
          <w:color w:val="auto"/>
          <w:kern w:val="2"/>
          <w:sz w:val="24"/>
          <w:szCs w:val="24"/>
          <w:highlight w:val="none"/>
          <w:u w:val="single"/>
          <w:lang w:val="en-US" w:eastAsia="zh-CN"/>
        </w:rPr>
        <w:t>09</w:t>
      </w:r>
      <w:r>
        <w:rPr>
          <w:rStyle w:val="80"/>
          <w:rFonts w:hint="eastAsia" w:ascii="宋体" w:hAnsi="宋体" w:eastAsia="宋体" w:cs="宋体"/>
          <w:color w:val="auto"/>
          <w:kern w:val="2"/>
          <w:sz w:val="24"/>
          <w:szCs w:val="24"/>
          <w:highlight w:val="none"/>
          <w:u w:val="single"/>
          <w:lang w:val="en-US" w:eastAsia="zh-CN"/>
        </w:rPr>
        <w:t>点</w:t>
      </w:r>
      <w:r>
        <w:rPr>
          <w:rStyle w:val="80"/>
          <w:rFonts w:hint="eastAsia" w:ascii="宋体" w:hAnsi="宋体" w:cs="宋体"/>
          <w:color w:val="auto"/>
          <w:kern w:val="2"/>
          <w:sz w:val="24"/>
          <w:szCs w:val="24"/>
          <w:highlight w:val="none"/>
          <w:u w:val="single"/>
          <w:lang w:val="en-US" w:eastAsia="zh-CN"/>
        </w:rPr>
        <w:t>30</w:t>
      </w:r>
      <w:r>
        <w:rPr>
          <w:rStyle w:val="80"/>
          <w:rFonts w:hint="eastAsia" w:ascii="宋体" w:hAnsi="宋体" w:eastAsia="宋体" w:cs="宋体"/>
          <w:color w:val="auto"/>
          <w:kern w:val="2"/>
          <w:sz w:val="24"/>
          <w:szCs w:val="24"/>
          <w:highlight w:val="none"/>
          <w:u w:val="single"/>
          <w:lang w:val="en-US" w:eastAsia="zh-CN"/>
        </w:rPr>
        <w:t>分</w:t>
      </w:r>
      <w:r>
        <w:rPr>
          <w:rStyle w:val="80"/>
          <w:rFonts w:hint="eastAsia" w:ascii="宋体" w:hAnsi="宋体" w:cs="宋体"/>
          <w:bCs w:val="0"/>
          <w:color w:val="auto"/>
          <w:kern w:val="2"/>
          <w:sz w:val="24"/>
          <w:szCs w:val="24"/>
          <w:highlight w:val="none"/>
          <w:u w:val="single"/>
          <w:lang w:val="en-US" w:eastAsia="zh-CN"/>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99D7A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2DF2C5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YHZFCG2024-227</w:t>
      </w:r>
    </w:p>
    <w:p w14:paraId="242155F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浙政钉余杭基层工作台建设（综合办公平台升级改造）项目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3A52D97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lang w:eastAsia="zh-CN"/>
        </w:rPr>
        <w:t>2730000.00</w:t>
      </w:r>
    </w:p>
    <w:p w14:paraId="23DF7CD2">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eastAsia="zh-CN"/>
        </w:rPr>
        <w:t>2730000.00</w:t>
      </w:r>
    </w:p>
    <w:p w14:paraId="66A549F2">
      <w:pPr>
        <w:pStyle w:val="16"/>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杭州市余杭区数据资源管理局的</w:t>
      </w:r>
      <w:r>
        <w:rPr>
          <w:rFonts w:hint="eastAsia" w:ascii="宋体" w:hAnsi="宋体" w:eastAsia="宋体" w:cs="宋体"/>
          <w:bCs/>
          <w:color w:val="auto"/>
          <w:kern w:val="2"/>
          <w:sz w:val="24"/>
          <w:szCs w:val="24"/>
          <w:highlight w:val="none"/>
          <w:lang w:eastAsia="zh-CN"/>
        </w:rPr>
        <w:t>浙政钉余杭基层工作台建设（综合办公平台升级改造）项目，分为</w:t>
      </w:r>
      <w:r>
        <w:rPr>
          <w:rFonts w:hint="eastAsia" w:hAnsi="宋体" w:cs="宋体"/>
          <w:bCs/>
          <w:color w:val="auto"/>
          <w:kern w:val="2"/>
          <w:sz w:val="24"/>
          <w:szCs w:val="24"/>
          <w:highlight w:val="none"/>
          <w:lang w:eastAsia="zh-CN"/>
        </w:rPr>
        <w:t>两个</w:t>
      </w:r>
      <w:r>
        <w:rPr>
          <w:rFonts w:hint="eastAsia" w:ascii="宋体" w:hAnsi="宋体" w:eastAsia="宋体" w:cs="宋体"/>
          <w:bCs/>
          <w:color w:val="auto"/>
          <w:kern w:val="2"/>
          <w:sz w:val="24"/>
          <w:szCs w:val="24"/>
          <w:highlight w:val="none"/>
          <w:lang w:eastAsia="zh-CN"/>
        </w:rPr>
        <w:t>标项进行采购，供应商可自行选择其中一个或多个标项响应或一、二个标项同时响应投标，具体以招标文件第三部分采购需求为准，供应商可点击本公告下方“浏览采购文件”查看采购需求。</w:t>
      </w:r>
    </w:p>
    <w:p w14:paraId="55692F62">
      <w:pPr>
        <w:pStyle w:val="85"/>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标项一</w:t>
      </w:r>
      <w:r>
        <w:rPr>
          <w:rFonts w:hint="eastAsia" w:cs="宋体"/>
          <w:b/>
          <w:bCs w:val="0"/>
          <w:color w:val="auto"/>
          <w:kern w:val="2"/>
          <w:sz w:val="24"/>
          <w:szCs w:val="24"/>
          <w:highlight w:val="none"/>
          <w:lang w:val="en-US" w:eastAsia="zh-CN"/>
        </w:rPr>
        <w:t>：</w:t>
      </w:r>
      <w:r>
        <w:rPr>
          <w:rFonts w:hint="eastAsia" w:ascii="宋体" w:hAnsi="宋体" w:eastAsia="宋体" w:cs="宋体"/>
          <w:b/>
          <w:bCs w:val="0"/>
          <w:color w:val="auto"/>
          <w:kern w:val="2"/>
          <w:sz w:val="24"/>
          <w:szCs w:val="24"/>
          <w:highlight w:val="none"/>
          <w:lang w:val="en-US" w:eastAsia="zh-CN"/>
        </w:rPr>
        <w:t>预算153万元</w:t>
      </w:r>
    </w:p>
    <w:p w14:paraId="033CF137">
      <w:pPr>
        <w:pStyle w:val="98"/>
        <w:widowControl w:val="0"/>
        <w:wordWrap/>
        <w:adjustRightInd w:val="0"/>
        <w:snapToGrid/>
        <w:spacing w:before="0" w:line="360" w:lineRule="auto"/>
        <w:ind w:firstLine="482" w:firstLineChars="200"/>
        <w:textAlignment w:val="auto"/>
        <w:outlineLvl w:val="2"/>
        <w:rPr>
          <w:rFonts w:hint="eastAsia" w:ascii="宋体" w:hAnsi="宋体" w:eastAsia="宋体" w:cs="宋体"/>
          <w:sz w:val="24"/>
          <w:highlight w:val="none"/>
          <w:lang w:val="en-US" w:eastAsia="zh-CN"/>
        </w:rPr>
      </w:pPr>
      <w:r>
        <w:rPr>
          <w:rFonts w:hint="eastAsia" w:ascii="宋体" w:hAnsi="宋体" w:eastAsia="宋体" w:cs="宋体"/>
          <w:b/>
          <w:highlight w:val="none"/>
        </w:rPr>
        <w:t>标项名称</w:t>
      </w:r>
      <w:r>
        <w:rPr>
          <w:rFonts w:hint="eastAsia" w:ascii="宋体" w:hAnsi="宋体" w:cs="宋体"/>
          <w:b/>
          <w:highlight w:val="none"/>
          <w:lang w:eastAsia="zh-CN"/>
        </w:rPr>
        <w:t>：</w:t>
      </w:r>
      <w:r>
        <w:rPr>
          <w:rFonts w:hint="eastAsia" w:ascii="宋体" w:hAnsi="宋体" w:eastAsia="宋体" w:cs="宋体"/>
          <w:b/>
          <w:highlight w:val="none"/>
        </w:rPr>
        <w:t>余杭区基层工作台</w:t>
      </w:r>
      <w:r>
        <w:rPr>
          <w:rFonts w:hint="eastAsia" w:ascii="宋体" w:hAnsi="宋体" w:eastAsia="宋体" w:cs="宋体"/>
          <w:b/>
          <w:highlight w:val="none"/>
          <w:lang w:val="en-US" w:eastAsia="zh-CN"/>
        </w:rPr>
        <w:t>项目</w:t>
      </w:r>
    </w:p>
    <w:p w14:paraId="409070B3">
      <w:pPr>
        <w:spacing w:line="360" w:lineRule="auto"/>
        <w:ind w:firstLine="480"/>
        <w:rPr>
          <w:rFonts w:hint="eastAsia" w:ascii="宋体" w:hAnsi="宋体" w:eastAsia="宋体" w:cs="宋体"/>
          <w:b/>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eastAsia="宋体" w:cs="宋体"/>
          <w:b w:val="0"/>
          <w:bCs/>
          <w:sz w:val="24"/>
          <w:highlight w:val="none"/>
        </w:rPr>
        <w:t>基于浙政钉基础能力，以“货架式”理念，融合“余智护杭”、综合办公等平台首页，打造余杭区基层工作台，统一基层工作界面，实现办公办事一屏总览，提升工作效率，赋能基层减负</w:t>
      </w:r>
      <w:r>
        <w:rPr>
          <w:rFonts w:hint="eastAsia" w:ascii="宋体" w:hAnsi="宋体" w:eastAsia="宋体" w:cs="宋体"/>
          <w:b w:val="0"/>
          <w:bCs/>
          <w:sz w:val="24"/>
          <w:highlight w:val="none"/>
          <w:lang w:eastAsia="zh-CN"/>
        </w:rPr>
        <w:t>。</w:t>
      </w:r>
    </w:p>
    <w:p w14:paraId="6A9B7B44">
      <w:pPr>
        <w:pStyle w:val="85"/>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highlight w:val="none"/>
        </w:rPr>
        <w:t>标项</w:t>
      </w:r>
      <w:r>
        <w:rPr>
          <w:rFonts w:hint="eastAsia" w:ascii="宋体" w:hAnsi="宋体" w:eastAsia="宋体" w:cs="宋体"/>
          <w:b/>
          <w:highlight w:val="none"/>
          <w:lang w:eastAsia="zh-CN"/>
        </w:rPr>
        <w:t>二</w:t>
      </w:r>
      <w:r>
        <w:rPr>
          <w:rFonts w:hint="eastAsia" w:cs="宋体"/>
          <w:b/>
          <w:highlight w:val="none"/>
          <w:lang w:eastAsia="zh-CN"/>
        </w:rPr>
        <w:t>：</w:t>
      </w:r>
      <w:r>
        <w:rPr>
          <w:rFonts w:hint="eastAsia" w:ascii="宋体" w:hAnsi="宋体" w:eastAsia="宋体" w:cs="宋体"/>
          <w:b/>
          <w:bCs w:val="0"/>
          <w:color w:val="auto"/>
          <w:kern w:val="2"/>
          <w:sz w:val="24"/>
          <w:szCs w:val="24"/>
          <w:highlight w:val="none"/>
          <w:lang w:val="en-US" w:eastAsia="zh-CN"/>
        </w:rPr>
        <w:t>预算120万元</w:t>
      </w:r>
    </w:p>
    <w:p w14:paraId="544627E7">
      <w:pPr>
        <w:pStyle w:val="98"/>
        <w:widowControl w:val="0"/>
        <w:wordWrap/>
        <w:adjustRightInd w:val="0"/>
        <w:snapToGrid/>
        <w:spacing w:before="0" w:line="360" w:lineRule="auto"/>
        <w:ind w:left="0" w:leftChars="0" w:firstLine="482" w:firstLineChars="200"/>
        <w:textAlignment w:val="auto"/>
        <w:outlineLvl w:val="2"/>
        <w:rPr>
          <w:rFonts w:hint="default" w:ascii="宋体" w:hAnsi="宋体" w:eastAsia="宋体" w:cs="宋体"/>
          <w:sz w:val="24"/>
          <w:highlight w:val="none"/>
          <w:lang w:eastAsia="zh-CN"/>
        </w:rPr>
      </w:pPr>
      <w:r>
        <w:rPr>
          <w:rFonts w:hint="eastAsia" w:ascii="宋体" w:hAnsi="宋体" w:eastAsia="宋体" w:cs="宋体"/>
          <w:b/>
          <w:highlight w:val="none"/>
        </w:rPr>
        <w:t>标项名称:余杭区综合办公平台升级改造</w:t>
      </w:r>
      <w:r>
        <w:rPr>
          <w:rFonts w:hint="eastAsia" w:ascii="宋体" w:hAnsi="宋体" w:eastAsia="宋体" w:cs="宋体"/>
          <w:b/>
          <w:highlight w:val="none"/>
          <w:lang w:val="en-US" w:eastAsia="zh-CN"/>
        </w:rPr>
        <w:t>项目</w:t>
      </w:r>
    </w:p>
    <w:p w14:paraId="71B84318">
      <w:pPr>
        <w:bidi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eastAsia="宋体" w:cs="宋体"/>
          <w:color w:val="auto"/>
          <w:sz w:val="24"/>
          <w:highlight w:val="none"/>
          <w:lang w:val="en-US" w:eastAsia="zh-CN"/>
        </w:rPr>
        <w:t>余杭区综合办公平台改造项目，基于现有的基础上对电子公文、会议通知、交流探讨、区领导工作安排、信息处理等模块进行升级改造，力争在较短的时间内提高现有的系统可靠性和稳定性，提高系统可用性和扩展性，对现有系统的整体架构和功能进行升级完善。</w:t>
      </w:r>
    </w:p>
    <w:p w14:paraId="5BDCB018">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highlight w:val="none"/>
          <w:lang w:val="en-US" w:eastAsia="zh-CN"/>
        </w:rPr>
        <w:t>。</w:t>
      </w:r>
    </w:p>
    <w:p w14:paraId="7397699E">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5A509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8B4F45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14AF6C1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670C03B2">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333D7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26BB29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1BFF15EB">
      <w:pPr>
        <w:spacing w:line="360" w:lineRule="auto"/>
        <w:ind w:firstLine="901" w:firstLineChars="374"/>
        <w:rPr>
          <w:rFonts w:hint="eastAsia" w:ascii="宋体" w:hAnsi="宋体" w:eastAsia="宋体" w:cs="宋体"/>
          <w:b w:val="0"/>
          <w:bCs w:val="0"/>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val="0"/>
          <w:bCs w:val="0"/>
          <w:color w:val="auto"/>
          <w:sz w:val="24"/>
          <w:highlight w:val="none"/>
        </w:rPr>
        <w:t>服务全部由符合政策要求的中小企业承接，提供中小企业声明函；</w:t>
      </w:r>
    </w:p>
    <w:p w14:paraId="04C8E6B8">
      <w:pPr>
        <w:spacing w:line="360" w:lineRule="auto"/>
        <w:ind w:firstLine="897" w:firstLineChars="374"/>
        <w:rPr>
          <w:rFonts w:hint="eastAsia" w:ascii="宋体" w:hAnsi="宋体" w:eastAsia="宋体" w:cs="宋体"/>
          <w:b/>
          <w:bCs/>
          <w:color w:val="auto"/>
          <w:sz w:val="24"/>
          <w:highlight w:val="none"/>
        </w:rPr>
      </w:pPr>
      <w:r>
        <w:rPr>
          <w:rFonts w:hint="eastAsia" w:ascii="宋体" w:hAnsi="宋体" w:eastAsia="宋体" w:cs="宋体"/>
          <w:b w:val="0"/>
          <w:bCs w:val="0"/>
          <w:color w:val="auto"/>
          <w:kern w:val="0"/>
          <w:sz w:val="24"/>
          <w:highlight w:val="none"/>
        </w:rPr>
        <w:sym w:font="Wingdings" w:char="00A8"/>
      </w:r>
      <w:bookmarkStart w:id="10" w:name="OLE_LINK5"/>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19D97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CD9DD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AAA9A9D">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4.本项目的特定资格要求：</w:t>
      </w:r>
      <w:r>
        <w:rPr>
          <w:rFonts w:hint="eastAsia" w:ascii="宋体" w:hAnsi="宋体" w:eastAsia="宋体" w:cs="宋体"/>
          <w:b/>
          <w:bCs/>
          <w:color w:val="auto"/>
          <w:sz w:val="24"/>
          <w:highlight w:val="none"/>
          <w:lang w:val="en-US" w:eastAsia="zh-CN"/>
        </w:rPr>
        <w:t>无。</w:t>
      </w:r>
    </w:p>
    <w:p w14:paraId="3BBE86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5749B1">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3F3E19E">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80"/>
          <w:rFonts w:hint="eastAsia" w:ascii="宋体" w:hAnsi="宋体" w:eastAsia="宋体" w:cs="宋体"/>
          <w:color w:val="auto"/>
          <w:kern w:val="2"/>
          <w:sz w:val="24"/>
          <w:szCs w:val="24"/>
          <w:highlight w:val="none"/>
          <w:u w:val="single"/>
        </w:rPr>
        <w:t>20</w:t>
      </w:r>
      <w:r>
        <w:rPr>
          <w:rStyle w:val="80"/>
          <w:rFonts w:hint="eastAsia" w:ascii="宋体" w:hAnsi="宋体" w:eastAsia="宋体" w:cs="宋体"/>
          <w:color w:val="auto"/>
          <w:kern w:val="2"/>
          <w:sz w:val="24"/>
          <w:szCs w:val="24"/>
          <w:highlight w:val="none"/>
          <w:u w:val="single"/>
          <w:lang w:val="en-US" w:eastAsia="zh-CN"/>
        </w:rPr>
        <w:t>2</w:t>
      </w:r>
      <w:r>
        <w:rPr>
          <w:rStyle w:val="80"/>
          <w:rFonts w:hint="eastAsia" w:ascii="宋体" w:hAnsi="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cs="宋体"/>
          <w:color w:val="auto"/>
          <w:kern w:val="2"/>
          <w:sz w:val="24"/>
          <w:szCs w:val="24"/>
          <w:highlight w:val="none"/>
          <w:u w:val="single"/>
          <w:lang w:val="en-US" w:eastAsia="zh-CN"/>
        </w:rPr>
        <w:t xml:space="preserve"> 01</w:t>
      </w:r>
      <w:r>
        <w:rPr>
          <w:rStyle w:val="80"/>
          <w:rFonts w:hint="eastAsia" w:ascii="宋体" w:hAnsi="宋体" w:eastAsia="宋体" w:cs="宋体"/>
          <w:color w:val="auto"/>
          <w:kern w:val="2"/>
          <w:sz w:val="24"/>
          <w:szCs w:val="24"/>
          <w:highlight w:val="none"/>
          <w:u w:val="single"/>
          <w:lang w:val="en-US" w:eastAsia="zh-CN"/>
        </w:rPr>
        <w:t>月</w:t>
      </w:r>
      <w:r>
        <w:rPr>
          <w:rStyle w:val="80"/>
          <w:rFonts w:hint="eastAsia" w:ascii="宋体" w:hAnsi="宋体" w:cs="宋体"/>
          <w:color w:val="auto"/>
          <w:kern w:val="2"/>
          <w:sz w:val="24"/>
          <w:szCs w:val="24"/>
          <w:highlight w:val="none"/>
          <w:u w:val="single"/>
          <w:lang w:val="en-US" w:eastAsia="zh-CN"/>
        </w:rPr>
        <w:t>13</w:t>
      </w:r>
      <w:r>
        <w:rPr>
          <w:rStyle w:val="80"/>
          <w:rFonts w:hint="eastAsia" w:ascii="宋体" w:hAnsi="宋体" w:eastAsia="宋体" w:cs="宋体"/>
          <w:color w:val="auto"/>
          <w:kern w:val="2"/>
          <w:sz w:val="24"/>
          <w:szCs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508AA59">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AC6CECE">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701D354">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B75277A">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DB0CBC7">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80"/>
          <w:rFonts w:hint="eastAsia" w:ascii="宋体" w:hAnsi="宋体" w:eastAsia="宋体" w:cs="宋体"/>
          <w:color w:val="auto"/>
          <w:kern w:val="2"/>
          <w:sz w:val="24"/>
          <w:szCs w:val="24"/>
          <w:highlight w:val="none"/>
          <w:u w:val="single"/>
        </w:rPr>
        <w:t>20</w:t>
      </w:r>
      <w:r>
        <w:rPr>
          <w:rStyle w:val="80"/>
          <w:rFonts w:hint="eastAsia" w:ascii="宋体" w:hAnsi="宋体" w:eastAsia="宋体" w:cs="宋体"/>
          <w:color w:val="auto"/>
          <w:kern w:val="2"/>
          <w:sz w:val="24"/>
          <w:szCs w:val="24"/>
          <w:highlight w:val="none"/>
          <w:u w:val="single"/>
          <w:lang w:val="en-US" w:eastAsia="zh-CN"/>
        </w:rPr>
        <w:t>2</w:t>
      </w:r>
      <w:r>
        <w:rPr>
          <w:rStyle w:val="80"/>
          <w:rFonts w:hint="eastAsia" w:ascii="宋体" w:hAnsi="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cs="宋体"/>
          <w:color w:val="auto"/>
          <w:kern w:val="2"/>
          <w:sz w:val="24"/>
          <w:szCs w:val="24"/>
          <w:highlight w:val="none"/>
          <w:u w:val="single"/>
          <w:lang w:val="en-US" w:eastAsia="zh-CN"/>
        </w:rPr>
        <w:t xml:space="preserve"> 01</w:t>
      </w:r>
      <w:r>
        <w:rPr>
          <w:rStyle w:val="80"/>
          <w:rFonts w:hint="eastAsia" w:ascii="宋体" w:hAnsi="宋体" w:eastAsia="宋体" w:cs="宋体"/>
          <w:color w:val="auto"/>
          <w:kern w:val="2"/>
          <w:sz w:val="24"/>
          <w:szCs w:val="24"/>
          <w:highlight w:val="none"/>
          <w:u w:val="single"/>
          <w:lang w:val="en-US" w:eastAsia="zh-CN"/>
        </w:rPr>
        <w:t>月</w:t>
      </w:r>
      <w:r>
        <w:rPr>
          <w:rStyle w:val="80"/>
          <w:rFonts w:hint="eastAsia" w:ascii="宋体" w:hAnsi="宋体" w:cs="宋体"/>
          <w:color w:val="auto"/>
          <w:kern w:val="2"/>
          <w:sz w:val="24"/>
          <w:szCs w:val="24"/>
          <w:highlight w:val="none"/>
          <w:u w:val="single"/>
          <w:lang w:val="en-US" w:eastAsia="zh-CN"/>
        </w:rPr>
        <w:t>13</w:t>
      </w:r>
      <w:r>
        <w:rPr>
          <w:rStyle w:val="80"/>
          <w:rFonts w:hint="eastAsia" w:ascii="宋体" w:hAnsi="宋体" w:eastAsia="宋体" w:cs="宋体"/>
          <w:color w:val="auto"/>
          <w:kern w:val="2"/>
          <w:sz w:val="24"/>
          <w:szCs w:val="24"/>
          <w:highlight w:val="none"/>
          <w:u w:val="single"/>
          <w:lang w:val="en-US" w:eastAsia="zh-CN"/>
        </w:rPr>
        <w:t>日</w:t>
      </w:r>
      <w:r>
        <w:rPr>
          <w:rStyle w:val="80"/>
          <w:rFonts w:hint="eastAsia" w:ascii="宋体" w:hAnsi="宋体" w:cs="宋体"/>
          <w:color w:val="auto"/>
          <w:kern w:val="2"/>
          <w:sz w:val="24"/>
          <w:szCs w:val="24"/>
          <w:highlight w:val="none"/>
          <w:u w:val="single"/>
          <w:lang w:val="en-US" w:eastAsia="zh-CN"/>
        </w:rPr>
        <w:t>09</w:t>
      </w:r>
      <w:r>
        <w:rPr>
          <w:rStyle w:val="80"/>
          <w:rFonts w:hint="eastAsia" w:ascii="宋体" w:hAnsi="宋体" w:eastAsia="宋体" w:cs="宋体"/>
          <w:color w:val="auto"/>
          <w:kern w:val="2"/>
          <w:sz w:val="24"/>
          <w:szCs w:val="24"/>
          <w:highlight w:val="none"/>
          <w:u w:val="single"/>
          <w:lang w:val="en-US" w:eastAsia="zh-CN"/>
        </w:rPr>
        <w:t>点</w:t>
      </w:r>
      <w:r>
        <w:rPr>
          <w:rStyle w:val="80"/>
          <w:rFonts w:hint="eastAsia" w:ascii="宋体" w:hAnsi="宋体" w:cs="宋体"/>
          <w:color w:val="auto"/>
          <w:kern w:val="2"/>
          <w:sz w:val="24"/>
          <w:szCs w:val="24"/>
          <w:highlight w:val="none"/>
          <w:u w:val="single"/>
          <w:lang w:val="en-US" w:eastAsia="zh-CN"/>
        </w:rPr>
        <w:t>30</w:t>
      </w:r>
      <w:r>
        <w:rPr>
          <w:rStyle w:val="80"/>
          <w:rFonts w:hint="eastAsia" w:ascii="宋体" w:hAnsi="宋体" w:eastAsia="宋体" w:cs="宋体"/>
          <w:color w:val="auto"/>
          <w:kern w:val="2"/>
          <w:sz w:val="24"/>
          <w:szCs w:val="24"/>
          <w:highlight w:val="none"/>
          <w:u w:val="single"/>
          <w:lang w:val="en-US" w:eastAsia="zh-CN"/>
        </w:rPr>
        <w:t>分</w:t>
      </w:r>
      <w:r>
        <w:rPr>
          <w:rStyle w:val="80"/>
          <w:rFonts w:hint="eastAsia" w:ascii="宋体" w:hAnsi="宋体" w:cs="宋体"/>
          <w:bCs w:val="0"/>
          <w:color w:val="auto"/>
          <w:kern w:val="2"/>
          <w:sz w:val="24"/>
          <w:szCs w:val="24"/>
          <w:highlight w:val="none"/>
          <w:u w:val="single"/>
          <w:lang w:val="en-US" w:eastAsia="zh-CN"/>
        </w:rPr>
        <w:t>00</w:t>
      </w:r>
      <w:r>
        <w:rPr>
          <w:rStyle w:val="80"/>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11409FBF">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183F8A8B">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80"/>
          <w:rFonts w:hint="eastAsia" w:ascii="宋体" w:hAnsi="宋体" w:eastAsia="宋体" w:cs="宋体"/>
          <w:color w:val="auto"/>
          <w:kern w:val="2"/>
          <w:sz w:val="24"/>
          <w:szCs w:val="24"/>
          <w:highlight w:val="none"/>
          <w:u w:val="single"/>
        </w:rPr>
        <w:t>20</w:t>
      </w:r>
      <w:r>
        <w:rPr>
          <w:rStyle w:val="80"/>
          <w:rFonts w:hint="eastAsia" w:ascii="宋体" w:hAnsi="宋体" w:eastAsia="宋体" w:cs="宋体"/>
          <w:color w:val="auto"/>
          <w:kern w:val="2"/>
          <w:sz w:val="24"/>
          <w:szCs w:val="24"/>
          <w:highlight w:val="none"/>
          <w:u w:val="single"/>
          <w:lang w:val="en-US" w:eastAsia="zh-CN"/>
        </w:rPr>
        <w:t>2</w:t>
      </w:r>
      <w:r>
        <w:rPr>
          <w:rStyle w:val="80"/>
          <w:rFonts w:hint="eastAsia" w:ascii="宋体" w:hAnsi="宋体" w:cs="宋体"/>
          <w:color w:val="auto"/>
          <w:kern w:val="2"/>
          <w:sz w:val="24"/>
          <w:szCs w:val="24"/>
          <w:highlight w:val="none"/>
          <w:u w:val="single"/>
          <w:lang w:val="en-US" w:eastAsia="zh-CN"/>
        </w:rPr>
        <w:t>5</w:t>
      </w:r>
      <w:r>
        <w:rPr>
          <w:rStyle w:val="80"/>
          <w:rFonts w:hint="eastAsia" w:ascii="宋体" w:hAnsi="宋体" w:eastAsia="宋体" w:cs="宋体"/>
          <w:color w:val="auto"/>
          <w:kern w:val="2"/>
          <w:sz w:val="24"/>
          <w:szCs w:val="24"/>
          <w:highlight w:val="none"/>
          <w:u w:val="single"/>
        </w:rPr>
        <w:t>年</w:t>
      </w:r>
      <w:r>
        <w:rPr>
          <w:rStyle w:val="80"/>
          <w:rFonts w:hint="eastAsia" w:ascii="宋体" w:hAnsi="宋体" w:cs="宋体"/>
          <w:color w:val="auto"/>
          <w:kern w:val="2"/>
          <w:sz w:val="24"/>
          <w:szCs w:val="24"/>
          <w:highlight w:val="none"/>
          <w:u w:val="single"/>
          <w:lang w:val="en-US" w:eastAsia="zh-CN"/>
        </w:rPr>
        <w:t xml:space="preserve"> 01</w:t>
      </w:r>
      <w:r>
        <w:rPr>
          <w:rStyle w:val="80"/>
          <w:rFonts w:hint="eastAsia" w:ascii="宋体" w:hAnsi="宋体" w:eastAsia="宋体" w:cs="宋体"/>
          <w:color w:val="auto"/>
          <w:kern w:val="2"/>
          <w:sz w:val="24"/>
          <w:szCs w:val="24"/>
          <w:highlight w:val="none"/>
          <w:u w:val="single"/>
          <w:lang w:val="en-US" w:eastAsia="zh-CN"/>
        </w:rPr>
        <w:t>月</w:t>
      </w:r>
      <w:r>
        <w:rPr>
          <w:rStyle w:val="80"/>
          <w:rFonts w:hint="eastAsia" w:ascii="宋体" w:hAnsi="宋体" w:cs="宋体"/>
          <w:color w:val="auto"/>
          <w:kern w:val="2"/>
          <w:sz w:val="24"/>
          <w:szCs w:val="24"/>
          <w:highlight w:val="none"/>
          <w:u w:val="single"/>
          <w:lang w:val="en-US" w:eastAsia="zh-CN"/>
        </w:rPr>
        <w:t>13</w:t>
      </w:r>
      <w:r>
        <w:rPr>
          <w:rStyle w:val="80"/>
          <w:rFonts w:hint="eastAsia" w:ascii="宋体" w:hAnsi="宋体" w:eastAsia="宋体" w:cs="宋体"/>
          <w:color w:val="auto"/>
          <w:kern w:val="2"/>
          <w:sz w:val="24"/>
          <w:szCs w:val="24"/>
          <w:highlight w:val="none"/>
          <w:u w:val="single"/>
          <w:lang w:val="en-US" w:eastAsia="zh-CN"/>
        </w:rPr>
        <w:t>日</w:t>
      </w:r>
      <w:r>
        <w:rPr>
          <w:rStyle w:val="80"/>
          <w:rFonts w:hint="eastAsia" w:ascii="宋体" w:hAnsi="宋体" w:cs="宋体"/>
          <w:color w:val="auto"/>
          <w:kern w:val="2"/>
          <w:sz w:val="24"/>
          <w:szCs w:val="24"/>
          <w:highlight w:val="none"/>
          <w:u w:val="single"/>
          <w:lang w:val="en-US" w:eastAsia="zh-CN"/>
        </w:rPr>
        <w:t>09</w:t>
      </w:r>
      <w:r>
        <w:rPr>
          <w:rStyle w:val="80"/>
          <w:rFonts w:hint="eastAsia" w:ascii="宋体" w:hAnsi="宋体" w:eastAsia="宋体" w:cs="宋体"/>
          <w:color w:val="auto"/>
          <w:kern w:val="2"/>
          <w:sz w:val="24"/>
          <w:szCs w:val="24"/>
          <w:highlight w:val="none"/>
          <w:u w:val="single"/>
          <w:lang w:val="en-US" w:eastAsia="zh-CN"/>
        </w:rPr>
        <w:t>点</w:t>
      </w:r>
      <w:r>
        <w:rPr>
          <w:rStyle w:val="80"/>
          <w:rFonts w:hint="eastAsia" w:ascii="宋体" w:hAnsi="宋体" w:cs="宋体"/>
          <w:color w:val="auto"/>
          <w:kern w:val="2"/>
          <w:sz w:val="24"/>
          <w:szCs w:val="24"/>
          <w:highlight w:val="none"/>
          <w:u w:val="single"/>
          <w:lang w:val="en-US" w:eastAsia="zh-CN"/>
        </w:rPr>
        <w:t>30</w:t>
      </w:r>
      <w:r>
        <w:rPr>
          <w:rStyle w:val="80"/>
          <w:rFonts w:hint="eastAsia" w:ascii="宋体" w:hAnsi="宋体" w:eastAsia="宋体" w:cs="宋体"/>
          <w:color w:val="auto"/>
          <w:kern w:val="2"/>
          <w:sz w:val="24"/>
          <w:szCs w:val="24"/>
          <w:highlight w:val="none"/>
          <w:u w:val="single"/>
          <w:lang w:val="en-US" w:eastAsia="zh-CN"/>
        </w:rPr>
        <w:t>分</w:t>
      </w:r>
      <w:r>
        <w:rPr>
          <w:rStyle w:val="80"/>
          <w:rFonts w:hint="eastAsia" w:ascii="宋体" w:hAnsi="宋体" w:cs="宋体"/>
          <w:bCs w:val="0"/>
          <w:color w:val="auto"/>
          <w:kern w:val="2"/>
          <w:sz w:val="24"/>
          <w:szCs w:val="24"/>
          <w:highlight w:val="none"/>
          <w:u w:val="single"/>
          <w:lang w:val="en-US" w:eastAsia="zh-CN"/>
        </w:rPr>
        <w:t>00</w:t>
      </w:r>
      <w:r>
        <w:rPr>
          <w:rStyle w:val="80"/>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4F1BBE1">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392351F6">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w:t>
      </w:r>
      <w:bookmarkStart w:id="11" w:name="OLE_LINK8"/>
      <w:r>
        <w:rPr>
          <w:rFonts w:hint="eastAsia" w:ascii="宋体" w:hAnsi="宋体" w:eastAsia="宋体" w:cs="宋体"/>
          <w:b/>
          <w:color w:val="auto"/>
          <w:sz w:val="24"/>
          <w:highlight w:val="none"/>
        </w:rPr>
        <w:t>公告期限</w:t>
      </w:r>
      <w:bookmarkEnd w:id="11"/>
      <w:r>
        <w:rPr>
          <w:rFonts w:hint="eastAsia" w:ascii="宋体" w:hAnsi="宋体" w:eastAsia="宋体" w:cs="宋体"/>
          <w:b/>
          <w:color w:val="auto"/>
          <w:sz w:val="24"/>
          <w:highlight w:val="none"/>
        </w:rPr>
        <w:t xml:space="preserve"> </w:t>
      </w:r>
    </w:p>
    <w:p w14:paraId="71431D46">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7D488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93641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031C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6FB8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B198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6494A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EAFF135">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08364F85">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杭州市余杭区数据资源管理局</w:t>
      </w:r>
    </w:p>
    <w:p w14:paraId="79DAE49B">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杭州市余杭区文一西路1500号4号楼</w:t>
      </w:r>
      <w:r>
        <w:rPr>
          <w:rFonts w:hint="eastAsia" w:ascii="宋体" w:hAnsi="宋体" w:cs="宋体"/>
          <w:color w:val="auto"/>
          <w:sz w:val="24"/>
          <w:highlight w:val="none"/>
          <w:lang w:val="en-US" w:eastAsia="zh-CN"/>
        </w:rPr>
        <w:t>。</w:t>
      </w:r>
    </w:p>
    <w:p w14:paraId="4D839846">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lang w:eastAsia="zh-CN"/>
        </w:rPr>
        <w:t>龙为超</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bookmarkStart w:id="12" w:name="OLE_LINK2"/>
      <w:r>
        <w:rPr>
          <w:rFonts w:hint="eastAsia" w:ascii="宋体" w:hAnsi="宋体" w:eastAsia="宋体" w:cs="宋体"/>
          <w:color w:val="auto"/>
          <w:sz w:val="24"/>
          <w:highlight w:val="none"/>
          <w:lang w:eastAsia="zh-CN"/>
        </w:rPr>
        <w:t>0571-89518515</w:t>
      </w:r>
      <w:bookmarkEnd w:id="12"/>
    </w:p>
    <w:p w14:paraId="5CC882F7">
      <w:pPr>
        <w:widowControl/>
        <w:shd w:val="clear" w:color="auto" w:fill="auto"/>
        <w:wordWrap/>
        <w:snapToGrid/>
        <w:spacing w:line="336" w:lineRule="auto"/>
        <w:ind w:firstLine="480" w:firstLineChars="200"/>
        <w:jc w:val="left"/>
        <w:textAlignment w:val="auto"/>
        <w:rPr>
          <w:rFonts w:hint="default"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质疑联系人：</w:t>
      </w:r>
      <w:r>
        <w:rPr>
          <w:rFonts w:hint="eastAsia" w:ascii="宋体" w:hAnsi="宋体" w:eastAsia="宋体" w:cs="宋体"/>
          <w:color w:val="auto"/>
          <w:sz w:val="24"/>
          <w:highlight w:val="none"/>
          <w:lang w:eastAsia="zh-CN"/>
        </w:rPr>
        <w:t xml:space="preserve">吴翠莲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0571-8951851</w:t>
      </w:r>
      <w:r>
        <w:rPr>
          <w:rFonts w:hint="default" w:ascii="宋体" w:hAnsi="宋体" w:cs="宋体"/>
          <w:color w:val="auto"/>
          <w:sz w:val="24"/>
          <w:highlight w:val="none"/>
          <w:lang w:eastAsia="zh-CN"/>
        </w:rPr>
        <w:t>7</w:t>
      </w:r>
    </w:p>
    <w:p w14:paraId="0446C6CD">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5B7A2036">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5F463C29">
      <w:pPr>
        <w:wordWrap/>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21730FF1">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地址：杭州市余杭区联创街77号汇银中心办公楼3幢2单元（整幢）。</w:t>
      </w:r>
    </w:p>
    <w:p w14:paraId="6B2CF5EF">
      <w:pPr>
        <w:wordWrap/>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项目联系人（询问）：周海丽    联系方式</w:t>
      </w:r>
      <w:r>
        <w:rPr>
          <w:rFonts w:hint="eastAsia" w:ascii="宋体" w:hAnsi="宋体" w:eastAsia="宋体" w:cs="宋体"/>
          <w:color w:val="auto"/>
          <w:sz w:val="24"/>
          <w:highlight w:val="none"/>
        </w:rPr>
        <w:t>：0571-86320706</w:t>
      </w:r>
    </w:p>
    <w:p w14:paraId="7128D4B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联系方式：0571-86320727</w:t>
      </w:r>
      <w:r>
        <w:rPr>
          <w:rFonts w:hint="eastAsia" w:ascii="宋体" w:hAnsi="宋体" w:eastAsia="宋体" w:cs="宋体"/>
          <w:color w:val="auto"/>
          <w:sz w:val="24"/>
          <w:highlight w:val="none"/>
          <w:lang w:val="en-US" w:eastAsia="zh-CN"/>
        </w:rPr>
        <w:t>/18072887619</w:t>
      </w:r>
    </w:p>
    <w:p w14:paraId="3C3D234B">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313199AD">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18D0B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3" w:name="OLE_LINK1"/>
      <w:r>
        <w:rPr>
          <w:rFonts w:hint="eastAsia" w:ascii="宋体" w:hAnsi="宋体" w:eastAsia="宋体" w:cs="宋体"/>
          <w:color w:val="auto"/>
          <w:sz w:val="24"/>
          <w:highlight w:val="none"/>
        </w:rPr>
        <w:t>杭州市余杭区财政局、浙江省政府采购行政裁决服务中心</w:t>
      </w:r>
      <w:bookmarkEnd w:id="13"/>
      <w:r>
        <w:rPr>
          <w:rFonts w:hint="eastAsia" w:ascii="宋体" w:hAnsi="宋体" w:eastAsia="宋体" w:cs="宋体"/>
          <w:color w:val="auto"/>
          <w:sz w:val="24"/>
          <w:highlight w:val="none"/>
        </w:rPr>
        <w:t>（杭州）</w:t>
      </w:r>
    </w:p>
    <w:p w14:paraId="782A84C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6BBF2FE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朱女士、王女士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sz w:val="24"/>
          <w:highlight w:val="none"/>
        </w:rPr>
        <w:t xml:space="preserve">   </w:t>
      </w:r>
    </w:p>
    <w:p w14:paraId="4CC4CD77">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395D7A6E">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A1BD10">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59AEC5A">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4A926F6">
      <w:pPr>
        <w:pStyle w:val="3"/>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w:t>
      </w:r>
      <w:bookmarkEnd w:id="7"/>
      <w:r>
        <w:rPr>
          <w:rFonts w:hint="eastAsia" w:ascii="宋体" w:hAnsi="宋体" w:eastAsia="宋体" w:cs="宋体"/>
          <w:color w:val="auto"/>
          <w:sz w:val="36"/>
          <w:szCs w:val="20"/>
          <w:highlight w:val="none"/>
        </w:rPr>
        <w:t xml:space="preserve"> 投标人须知</w:t>
      </w:r>
      <w:bookmarkEnd w:id="8"/>
    </w:p>
    <w:p w14:paraId="489C1DCC">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r>
        <w:rPr>
          <w:rFonts w:hint="eastAsia" w:ascii="宋体" w:hAnsi="宋体" w:eastAsia="宋体" w:cs="宋体"/>
          <w:b/>
          <w:sz w:val="32"/>
          <w:szCs w:val="20"/>
          <w:highlight w:val="none"/>
        </w:rPr>
        <w:t>（适用于</w:t>
      </w:r>
      <w:r>
        <w:rPr>
          <w:rFonts w:hint="eastAsia" w:ascii="宋体" w:hAnsi="宋体" w:eastAsia="宋体" w:cs="宋体"/>
          <w:b/>
          <w:sz w:val="32"/>
          <w:szCs w:val="20"/>
          <w:highlight w:val="none"/>
          <w:lang w:eastAsia="zh-CN"/>
        </w:rPr>
        <w:t>两</w:t>
      </w:r>
      <w:r>
        <w:rPr>
          <w:rFonts w:hint="eastAsia" w:ascii="宋体" w:hAnsi="宋体" w:eastAsia="宋体" w:cs="宋体"/>
          <w:b/>
          <w:sz w:val="32"/>
          <w:szCs w:val="20"/>
          <w:highlight w:val="none"/>
        </w:rPr>
        <w:t>个标项）</w:t>
      </w:r>
    </w:p>
    <w:bookmarkEnd w:id="9"/>
    <w:tbl>
      <w:tblPr>
        <w:tblStyle w:val="66"/>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1116F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6A770C3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bookmarkStart w:id="14" w:name="第三部分"/>
            <w:bookmarkStart w:id="15" w:name="_Toc164416483"/>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101CBC1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55024BA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36C5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09E983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7B27935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5BFC8164">
            <w:pPr>
              <w:keepNext w:val="0"/>
              <w:keepLines w:val="0"/>
              <w:suppressLineNumbers w:val="0"/>
              <w:spacing w:before="0" w:beforeAutospacing="0" w:after="0" w:afterAutospacing="0" w:line="360" w:lineRule="auto"/>
              <w:ind w:left="0" w:right="0"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5AA54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820" w:type="dxa"/>
            <w:tcBorders>
              <w:top w:val="single" w:color="auto" w:sz="4" w:space="0"/>
              <w:left w:val="single" w:color="auto" w:sz="4" w:space="0"/>
              <w:bottom w:val="single" w:color="auto" w:sz="4" w:space="0"/>
              <w:right w:val="single" w:color="auto" w:sz="4" w:space="0"/>
            </w:tcBorders>
            <w:vAlign w:val="center"/>
          </w:tcPr>
          <w:p w14:paraId="620B728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0EB57A5">
            <w:pPr>
              <w:keepNext w:val="0"/>
              <w:keepLines w:val="0"/>
              <w:suppressLineNumbers w:val="0"/>
              <w:snapToGrid w:val="0"/>
              <w:spacing w:before="0" w:beforeAutospacing="0" w:after="0" w:afterAutospacing="0" w:line="264"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5327D529">
            <w:pPr>
              <w:keepNext w:val="0"/>
              <w:keepLines w:val="0"/>
              <w:numPr>
                <w:ilvl w:val="0"/>
                <w:numId w:val="0"/>
              </w:numPr>
              <w:suppressLineNumbers w:val="0"/>
              <w:snapToGrid w:val="0"/>
              <w:spacing w:before="0" w:beforeAutospacing="0" w:after="0" w:afterAutospacing="0" w:line="240" w:lineRule="auto"/>
              <w:ind w:left="0" w:right="0" w:firstLine="240" w:firstLineChars="100"/>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lang w:eastAsia="zh-CN"/>
              </w:rPr>
              <w:t>浙政钉余杭基层工作台建设（综合办公平台升级改造）项目；</w:t>
            </w:r>
          </w:p>
          <w:p w14:paraId="08E6DC9B">
            <w:pPr>
              <w:keepNext w:val="0"/>
              <w:keepLines w:val="0"/>
              <w:numPr>
                <w:ilvl w:val="0"/>
                <w:numId w:val="0"/>
              </w:numPr>
              <w:suppressLineNumbers w:val="0"/>
              <w:snapToGrid w:val="0"/>
              <w:spacing w:before="0" w:beforeAutospacing="0" w:after="0" w:afterAutospacing="0" w:line="24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color w:val="auto"/>
                <w:kern w:val="0"/>
                <w:sz w:val="24"/>
                <w:highlight w:val="none"/>
              </w:rPr>
              <w:t>；</w:t>
            </w:r>
          </w:p>
          <w:p w14:paraId="13B64D0D">
            <w:pPr>
              <w:pStyle w:val="624"/>
              <w:keepNext w:val="0"/>
              <w:keepLines w:val="0"/>
              <w:widowControl w:val="0"/>
              <w:numPr>
                <w:ilvl w:val="0"/>
                <w:numId w:val="0"/>
              </w:numPr>
              <w:suppressLineNumbers w:val="0"/>
              <w:tabs>
                <w:tab w:val="left" w:pos="1070"/>
              </w:tabs>
              <w:wordWrap/>
              <w:adjustRightInd w:val="0"/>
              <w:snapToGrid/>
              <w:spacing w:before="0" w:beforeAutospacing="0" w:after="0" w:afterAutospacing="0"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762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1">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61736D13">
            <w:pPr>
              <w:pStyle w:val="624"/>
              <w:keepNext w:val="0"/>
              <w:keepLines w:val="0"/>
              <w:widowControl w:val="0"/>
              <w:numPr>
                <w:ilvl w:val="0"/>
                <w:numId w:val="0"/>
              </w:numPr>
              <w:suppressLineNumbers w:val="0"/>
              <w:tabs>
                <w:tab w:val="left" w:pos="1070"/>
              </w:tabs>
              <w:wordWrap/>
              <w:adjustRightInd w:val="0"/>
              <w:snapToGrid/>
              <w:spacing w:before="0" w:beforeAutospacing="0" w:after="0" w:afterAutospacing="0"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kern w:val="0"/>
                <w:sz w:val="24"/>
                <w:szCs w:val="24"/>
                <w:highlight w:val="none"/>
                <w:lang w:val="en-US" w:eastAsia="zh-CN" w:bidi="ar-SA"/>
              </w:rPr>
              <w:drawing>
                <wp:inline distT="0" distB="0" distL="114300" distR="114300">
                  <wp:extent cx="4079875" cy="404495"/>
                  <wp:effectExtent l="0" t="0" r="158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lum/>
                          </a:blip>
                          <a:stretch>
                            <a:fillRect/>
                          </a:stretch>
                        </pic:blipFill>
                        <pic:spPr>
                          <a:xfrm>
                            <a:off x="0" y="0"/>
                            <a:ext cx="4079875" cy="404495"/>
                          </a:xfrm>
                          <a:prstGeom prst="rect">
                            <a:avLst/>
                          </a:prstGeom>
                          <a:noFill/>
                          <a:ln>
                            <a:noFill/>
                          </a:ln>
                        </pic:spPr>
                      </pic:pic>
                    </a:graphicData>
                  </a:graphic>
                </wp:inline>
              </w:drawing>
            </w:r>
          </w:p>
          <w:p w14:paraId="4A5D461C">
            <w:pPr>
              <w:keepNext w:val="0"/>
              <w:keepLines w:val="0"/>
              <w:widowControl/>
              <w:suppressLineNumbers w:val="0"/>
              <w:adjustRightInd/>
              <w:snapToGrid w:val="0"/>
              <w:spacing w:before="0" w:beforeAutospacing="0" w:after="0" w:afterAutospacing="0" w:line="312" w:lineRule="auto"/>
              <w:ind w:left="0" w:right="0" w:firstLine="420" w:firstLineChars="200"/>
              <w:rPr>
                <w:rFonts w:hint="eastAsia" w:ascii="Times New Roman" w:hAnsi="Times New Roman" w:eastAsia="宋体" w:cs="Times New Roman"/>
                <w:highlight w:val="none"/>
                <w:lang w:eastAsia="zh-CN"/>
              </w:rPr>
            </w:pPr>
            <w:r>
              <w:rPr>
                <w:rFonts w:hint="eastAsia"/>
                <w:highlight w:val="none"/>
              </w:rPr>
              <w:t>根据《关于印发</w:t>
            </w:r>
            <w:r>
              <w:rPr>
                <w:rFonts w:hint="eastAsia" w:ascii="Times New Roman" w:hAnsi="Times New Roman" w:eastAsia="宋体" w:cs="Times New Roman"/>
                <w:highlight w:val="none"/>
              </w:rPr>
              <w:t>中小企业划型标准规定的通知》（工信部联企业〔2011〕300）第四条第（二）项规定：</w:t>
            </w:r>
            <w:r>
              <w:rPr>
                <w:rFonts w:hint="eastAsia" w:ascii="Times New Roman" w:hAnsi="Times New Roman" w:eastAsia="宋体" w:cs="Times New Roman"/>
                <w:kern w:val="2"/>
                <w:sz w:val="21"/>
                <w:highlight w:val="none"/>
                <w:u w:val="none"/>
                <w:lang w:val="en-US" w:eastAsia="zh-CN"/>
              </w:rPr>
              <w:t>软件和信息技术服务业</w:t>
            </w:r>
            <w:r>
              <w:rPr>
                <w:rFonts w:hint="eastAsia" w:ascii="Times New Roman" w:hAnsi="Times New Roman" w:eastAsia="宋体" w:cs="Times New Roman"/>
                <w:highlight w:val="none"/>
              </w:rPr>
              <w:t>行业，从业人员</w:t>
            </w:r>
            <w:r>
              <w:rPr>
                <w:rFonts w:hint="eastAsia" w:ascii="Times New Roman" w:hAnsi="Times New Roman" w:eastAsia="宋体" w:cs="Times New Roman"/>
                <w:highlight w:val="none"/>
                <w:lang w:val="en-US" w:eastAsia="zh-CN"/>
              </w:rPr>
              <w:t>300</w:t>
            </w:r>
            <w:r>
              <w:rPr>
                <w:rFonts w:hint="eastAsia" w:ascii="Times New Roman" w:hAnsi="Times New Roman" w:eastAsia="宋体" w:cs="Times New Roman"/>
                <w:highlight w:val="none"/>
              </w:rPr>
              <w:t>人以下或营业收入</w:t>
            </w:r>
            <w:r>
              <w:rPr>
                <w:rFonts w:hint="eastAsia" w:ascii="Times New Roman" w:hAnsi="Times New Roman" w:eastAsia="宋体" w:cs="Times New Roman"/>
                <w:highlight w:val="none"/>
                <w:lang w:val="en-US" w:eastAsia="zh-CN"/>
              </w:rPr>
              <w:t>10000</w:t>
            </w:r>
            <w:r>
              <w:rPr>
                <w:rFonts w:hint="eastAsia" w:ascii="Times New Roman" w:hAnsi="Times New Roman" w:eastAsia="宋体" w:cs="Times New Roman"/>
                <w:highlight w:val="none"/>
              </w:rPr>
              <w:t>万元以下的为中小微型企业（根据项目情况列明）</w:t>
            </w:r>
            <w:r>
              <w:rPr>
                <w:rFonts w:hint="eastAsia" w:ascii="Times New Roman" w:hAnsi="Times New Roman" w:eastAsia="宋体" w:cs="Times New Roman"/>
                <w:highlight w:val="none"/>
                <w:lang w:eastAsia="zh-CN"/>
              </w:rPr>
              <w:t>；</w:t>
            </w:r>
          </w:p>
          <w:p w14:paraId="7BD75CE6">
            <w:pPr>
              <w:keepNext w:val="0"/>
              <w:keepLines w:val="0"/>
              <w:widowControl/>
              <w:suppressLineNumbers w:val="0"/>
              <w:adjustRightInd/>
              <w:snapToGrid w:val="0"/>
              <w:spacing w:before="0" w:beforeAutospacing="0" w:after="0" w:afterAutospacing="0" w:line="312"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szCs w:val="21"/>
                <w:highlight w:val="none"/>
                <w:shd w:val="clear" w:color="auto" w:fill="FFFFFF"/>
                <w:lang w:val="zh-CN" w:bidi="zh-CN"/>
              </w:rPr>
              <w:t xml:space="preserve">说明： </w:t>
            </w:r>
          </w:p>
          <w:p w14:paraId="5AA80CFB">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1.大型、中型和小型企业须同时满足所列指标的下限，否则下划一档；微型企业只须满足所列指标中的一项即可。 　　</w:t>
            </w:r>
          </w:p>
          <w:p w14:paraId="197EDACC">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2.附表中各行业的范围以《国民经济行业分类》（GB/T4754-2017）为准。</w:t>
            </w:r>
          </w:p>
          <w:p w14:paraId="383BC684">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3.企业划分指标以现行统计制度为准。</w:t>
            </w:r>
          </w:p>
          <w:p w14:paraId="7A1C6346">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1）从业人员，是指期末从业人员数，没有期末从业人员数的，采用全年平均人员数代替。</w:t>
            </w:r>
          </w:p>
          <w:p w14:paraId="66A8814A">
            <w:pPr>
              <w:keepNext w:val="0"/>
              <w:keepLines w:val="0"/>
              <w:widowControl/>
              <w:suppressLineNumbers w:val="0"/>
              <w:adjustRightInd/>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1AB6587">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3）资产总额，采用资产总计代替。</w:t>
            </w:r>
          </w:p>
          <w:p w14:paraId="0ABFE86C">
            <w:pPr>
              <w:pStyle w:val="624"/>
              <w:keepNext w:val="0"/>
              <w:keepLines w:val="0"/>
              <w:widowControl w:val="0"/>
              <w:suppressLineNumbers w:val="0"/>
              <w:tabs>
                <w:tab w:val="left" w:pos="1070"/>
              </w:tabs>
              <w:wordWrap/>
              <w:snapToGrid/>
              <w:spacing w:before="0" w:beforeAutospacing="0" w:after="0" w:afterAutospacing="0" w:line="360" w:lineRule="auto"/>
              <w:ind w:left="0"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w:t>
            </w:r>
            <w:r>
              <w:rPr>
                <w:rFonts w:hint="eastAsia" w:ascii="宋体" w:hAnsi="宋体" w:cs="宋体"/>
                <w:b/>
                <w:bCs/>
                <w:color w:val="auto"/>
                <w:sz w:val="21"/>
                <w:szCs w:val="21"/>
                <w:highlight w:val="none"/>
                <w:u w:val="single"/>
                <w:lang w:val="en-US" w:eastAsia="zh-CN"/>
              </w:rPr>
              <w:t>中小</w:t>
            </w:r>
            <w:r>
              <w:rPr>
                <w:rFonts w:hint="eastAsia" w:ascii="宋体" w:hAnsi="宋体" w:eastAsia="宋体" w:cs="宋体"/>
                <w:b/>
                <w:bCs/>
                <w:color w:val="auto"/>
                <w:sz w:val="21"/>
                <w:szCs w:val="21"/>
                <w:highlight w:val="none"/>
                <w:u w:val="single"/>
                <w:lang w:val="zh-CN" w:eastAsia="zh-CN"/>
              </w:rPr>
              <w:t>企业预留采购份额的采购项目</w:t>
            </w:r>
            <w:r>
              <w:rPr>
                <w:rFonts w:hint="eastAsia" w:ascii="宋体" w:hAnsi="宋体" w:eastAsia="宋体" w:cs="宋体"/>
                <w:color w:val="auto"/>
                <w:sz w:val="21"/>
                <w:szCs w:val="21"/>
                <w:highlight w:val="none"/>
                <w:u w:val="single"/>
                <w:lang w:val="zh-CN" w:eastAsia="zh-CN"/>
              </w:rPr>
              <w:t>。</w:t>
            </w:r>
          </w:p>
          <w:p w14:paraId="662C73E1">
            <w:pPr>
              <w:pStyle w:val="624"/>
              <w:keepNext w:val="0"/>
              <w:keepLines w:val="0"/>
              <w:widowControl w:val="0"/>
              <w:suppressLineNumbers w:val="0"/>
              <w:tabs>
                <w:tab w:val="left" w:pos="1070"/>
              </w:tabs>
              <w:wordWrap/>
              <w:snapToGrid/>
              <w:spacing w:before="0" w:beforeAutospacing="0" w:after="0" w:afterAutospacing="0" w:line="360" w:lineRule="auto"/>
              <w:ind w:left="0"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w:t>
            </w:r>
            <w:r>
              <w:rPr>
                <w:rFonts w:hint="eastAsia" w:ascii="宋体" w:hAnsi="宋体" w:eastAsia="宋体" w:cs="宋体"/>
                <w:color w:val="auto"/>
                <w:spacing w:val="0"/>
                <w:sz w:val="21"/>
                <w:szCs w:val="21"/>
                <w:highlight w:val="none"/>
                <w:u w:val="single"/>
                <w:lang w:val="en-US" w:eastAsia="zh-CN"/>
              </w:rPr>
              <w:t>3</w:t>
            </w:r>
            <w:r>
              <w:rPr>
                <w:rFonts w:hint="eastAsia" w:ascii="宋体" w:hAnsi="宋体" w:eastAsia="宋体" w:cs="宋体"/>
                <w:color w:val="auto"/>
                <w:spacing w:val="0"/>
                <w:sz w:val="21"/>
                <w:szCs w:val="21"/>
                <w:highlight w:val="none"/>
                <w:u w:val="single"/>
                <w:lang w:val="zh-CN" w:eastAsia="zh-CN"/>
              </w:rPr>
              <w:t>)符合小微企业划分标准的个体工商户，视同小微企业。</w:t>
            </w:r>
          </w:p>
          <w:p w14:paraId="4B0A2CD3">
            <w:pPr>
              <w:pStyle w:val="624"/>
              <w:keepNext w:val="0"/>
              <w:keepLines w:val="0"/>
              <w:widowControl w:val="0"/>
              <w:suppressLineNumbers w:val="0"/>
              <w:tabs>
                <w:tab w:val="left" w:pos="1070"/>
              </w:tabs>
              <w:wordWrap/>
              <w:snapToGrid/>
              <w:spacing w:before="0" w:beforeAutospacing="0" w:after="0" w:afterAutospacing="0" w:line="360" w:lineRule="auto"/>
              <w:ind w:left="0"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en-US" w:eastAsia="zh-CN"/>
              </w:rPr>
              <w:t>4</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13CB6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12AED0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48D84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3FF98960">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3326324">
            <w:pPr>
              <w:keepNext w:val="0"/>
              <w:keepLines w:val="0"/>
              <w:suppressLineNumbers w:val="0"/>
              <w:spacing w:before="0" w:beforeAutospacing="0" w:after="0" w:afterAutospacing="0" w:line="312"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3B9E2A3D">
            <w:pPr>
              <w:keepNext w:val="0"/>
              <w:keepLines w:val="0"/>
              <w:suppressLineNumbers w:val="0"/>
              <w:spacing w:before="0" w:beforeAutospacing="0" w:after="0" w:afterAutospacing="0" w:line="312"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AD3D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2C4F5F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6906C224">
            <w:pPr>
              <w:keepNext w:val="0"/>
              <w:keepLines w:val="0"/>
              <w:suppressLineNumbers w:val="0"/>
              <w:snapToGrid/>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519CD65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4DC14E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414BE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6BDB24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58E18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22A309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3890D6FA">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79AAF16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66C350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CD372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0751409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46DD9674">
            <w:pPr>
              <w:pStyle w:val="2"/>
              <w:keepNext w:val="0"/>
              <w:keepLines w:val="0"/>
              <w:widowControl/>
              <w:suppressLineNumbers w:val="0"/>
              <w:spacing w:before="0" w:beforeAutospacing="0" w:after="0" w:afterAutospacing="0"/>
              <w:ind w:left="0" w:right="0" w:firstLine="0" w:firstLineChars="0"/>
              <w:rPr>
                <w:rFonts w:hint="eastAsia"/>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28E3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0DDD35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B353F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54C88565">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5795F0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5F25204">
            <w:pPr>
              <w:keepNext w:val="0"/>
              <w:keepLines w:val="0"/>
              <w:suppressLineNumbers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1F2C2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vAlign w:val="center"/>
          </w:tcPr>
          <w:p w14:paraId="1FE7A78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1CADBF4">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4F9210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F9DD1B0">
            <w:pPr>
              <w:keepNext w:val="0"/>
              <w:keepLines w:val="0"/>
              <w:widowControl w:val="0"/>
              <w:suppressLineNumbers w:val="0"/>
              <w:autoSpaceDE/>
              <w:autoSpaceDN/>
              <w:adjustRightInd w:val="0"/>
              <w:snapToGrid/>
              <w:spacing w:before="0" w:beforeAutospacing="0" w:after="0" w:afterAutospacing="0" w:line="240" w:lineRule="auto"/>
              <w:ind w:left="0" w:right="0"/>
              <w:jc w:val="both"/>
              <w:rPr>
                <w:rFonts w:hint="eastAsia" w:ascii="宋体" w:hAnsi="宋体" w:eastAsia="宋体" w:cs="宋体"/>
                <w:kern w:val="0"/>
                <w:sz w:val="24"/>
                <w:szCs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B组织。</w:t>
            </w:r>
            <w:r>
              <w:rPr>
                <w:rFonts w:hint="eastAsia" w:ascii="宋体" w:hAnsi="宋体" w:eastAsia="宋体" w:cs="宋体"/>
                <w:kern w:val="2"/>
                <w:sz w:val="24"/>
                <w:szCs w:val="24"/>
                <w:highlight w:val="none"/>
                <w:lang w:val="en-US" w:eastAsia="zh-CN" w:bidi="ar"/>
              </w:rPr>
              <w:t>本项目进行系统</w:t>
            </w:r>
            <w:r>
              <w:rPr>
                <w:rFonts w:hint="eastAsia" w:ascii="宋体" w:hAnsi="宋体" w:eastAsia="宋体" w:cs="宋体"/>
                <w:i w:val="0"/>
                <w:color w:val="000000"/>
                <w:kern w:val="0"/>
                <w:sz w:val="24"/>
                <w:szCs w:val="24"/>
                <w:highlight w:val="none"/>
                <w:lang w:val="en-US" w:eastAsia="zh-CN" w:bidi="ar"/>
              </w:rPr>
              <w:t>功能演示</w:t>
            </w:r>
            <w:r>
              <w:rPr>
                <w:rFonts w:hint="eastAsia" w:ascii="宋体" w:hAnsi="宋体" w:eastAsia="宋体" w:cs="宋体"/>
                <w:kern w:val="2"/>
                <w:sz w:val="24"/>
                <w:szCs w:val="24"/>
                <w:highlight w:val="none"/>
                <w:lang w:val="en-US" w:eastAsia="zh-CN" w:bidi="ar"/>
              </w:rPr>
              <w:t>，提供演示视频，具体要求见招标文件“评标办法”中相关内容及要求。</w:t>
            </w:r>
          </w:p>
          <w:p w14:paraId="3F82DA59">
            <w:pPr>
              <w:keepNext w:val="0"/>
              <w:keepLines w:val="0"/>
              <w:widowControl w:val="0"/>
              <w:suppressLineNumbers w:val="0"/>
              <w:autoSpaceDE/>
              <w:autoSpaceDN/>
              <w:adjustRightInd w:val="0"/>
              <w:snapToGrid/>
              <w:spacing w:before="0" w:beforeAutospacing="0" w:after="0" w:afterAutospacing="0" w:line="24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（1）在评标时根据投标人递交的演示材料进行播放，次序以投标文件解密时间先后次序为准，每个投标人演示时间不超过15分钟。</w:t>
            </w:r>
          </w:p>
          <w:p w14:paraId="782FF062">
            <w:pPr>
              <w:keepNext w:val="0"/>
              <w:keepLines w:val="0"/>
              <w:widowControl w:val="0"/>
              <w:suppressLineNumbers w:val="0"/>
              <w:adjustRightInd w:val="0"/>
              <w:snapToGrid/>
              <w:spacing w:before="0" w:beforeAutospacing="0" w:after="0" w:afterAutospacing="0" w:line="240" w:lineRule="auto"/>
              <w:ind w:left="0" w:right="0"/>
              <w:jc w:val="both"/>
              <w:rPr>
                <w:rFonts w:hint="eastAsia" w:ascii="宋体" w:hAnsi="宋体" w:eastAsia="宋体" w:cs="宋体"/>
                <w:kern w:val="2"/>
                <w:sz w:val="24"/>
                <w:szCs w:val="24"/>
                <w:highlight w:val="none"/>
              </w:rPr>
            </w:pPr>
            <w:r>
              <w:rPr>
                <w:rFonts w:hint="eastAsia" w:ascii="宋体" w:hAnsi="宋体" w:eastAsia="宋体" w:cs="宋体"/>
                <w:b w:val="0"/>
                <w:kern w:val="0"/>
                <w:sz w:val="24"/>
                <w:szCs w:val="24"/>
                <w:highlight w:val="none"/>
                <w:lang w:val="en-US" w:eastAsia="zh-CN" w:bidi="ar"/>
              </w:rPr>
              <w:t>（2）演示视频密封快递</w:t>
            </w:r>
            <w:r>
              <w:rPr>
                <w:rFonts w:hint="eastAsia" w:ascii="宋体" w:hAnsi="宋体" w:eastAsia="宋体" w:cs="宋体"/>
                <w:kern w:val="0"/>
                <w:sz w:val="24"/>
                <w:szCs w:val="24"/>
                <w:highlight w:val="none"/>
                <w:lang w:val="en-US" w:eastAsia="zh-CN" w:bidi="ar"/>
              </w:rPr>
              <w:t>（建议顺丰邮寄）投标截止时间前送达至</w:t>
            </w:r>
            <w:r>
              <w:rPr>
                <w:rFonts w:hint="eastAsia" w:ascii="宋体" w:hAnsi="宋体" w:eastAsia="宋体" w:cs="宋体"/>
                <w:kern w:val="2"/>
                <w:sz w:val="24"/>
                <w:szCs w:val="24"/>
                <w:highlight w:val="none"/>
                <w:lang w:val="en-US" w:eastAsia="zh-CN" w:bidi="ar"/>
              </w:rPr>
              <w:t>杭州市余杭区联创街77号汇银中心办公楼3幢2单元（整幢）3楼办公室</w:t>
            </w:r>
            <w:r>
              <w:rPr>
                <w:rFonts w:hint="eastAsia" w:ascii="宋体" w:hAnsi="宋体" w:eastAsia="宋体" w:cs="宋体"/>
                <w:kern w:val="0"/>
                <w:sz w:val="24"/>
                <w:szCs w:val="24"/>
                <w:highlight w:val="none"/>
                <w:u w:val="single"/>
                <w:lang w:val="en-US" w:eastAsia="zh-CN" w:bidi="ar"/>
              </w:rPr>
              <w:t>；联系人和电话：</w:t>
            </w:r>
            <w:r>
              <w:rPr>
                <w:rFonts w:hint="eastAsia" w:ascii="宋体" w:hAnsi="宋体" w:eastAsia="宋体" w:cs="宋体"/>
                <w:kern w:val="2"/>
                <w:sz w:val="24"/>
                <w:szCs w:val="24"/>
                <w:highlight w:val="none"/>
                <w:u w:val="single"/>
                <w:lang w:val="en-US" w:eastAsia="zh-CN" w:bidi="ar"/>
              </w:rPr>
              <w:t>周海丽收，15868109971</w:t>
            </w:r>
            <w:r>
              <w:rPr>
                <w:rFonts w:hint="eastAsia" w:ascii="宋体" w:hAnsi="宋体" w:eastAsia="宋体" w:cs="宋体"/>
                <w:kern w:val="2"/>
                <w:sz w:val="24"/>
                <w:szCs w:val="24"/>
                <w:highlight w:val="none"/>
                <w:lang w:val="en-US" w:eastAsia="zh-CN" w:bidi="ar"/>
              </w:rPr>
              <w:t>。</w:t>
            </w:r>
          </w:p>
          <w:p w14:paraId="04D28EEE">
            <w:pPr>
              <w:keepNext w:val="0"/>
              <w:keepLines w:val="0"/>
              <w:suppressLineNumbers w:val="0"/>
              <w:spacing w:before="0" w:beforeAutospacing="0" w:after="0" w:afterAutospacing="0"/>
              <w:ind w:left="0" w:right="0"/>
              <w:rPr>
                <w:rFonts w:hint="eastAsia" w:ascii="宋体" w:hAnsi="宋体" w:eastAsia="宋体" w:cs="宋体"/>
                <w:b/>
                <w:color w:val="auto"/>
                <w:kern w:val="0"/>
                <w:sz w:val="24"/>
                <w:highlight w:val="none"/>
                <w:lang w:val="zh-CN" w:eastAsia="zh-CN"/>
              </w:rPr>
            </w:pPr>
            <w:r>
              <w:rPr>
                <w:rFonts w:hint="eastAsia" w:ascii="宋体" w:hAnsi="宋体" w:eastAsia="宋体" w:cs="宋体"/>
                <w:kern w:val="2"/>
                <w:sz w:val="24"/>
                <w:szCs w:val="24"/>
                <w:highlight w:val="none"/>
                <w:lang w:val="en-US" w:eastAsia="zh-CN" w:bidi="ar"/>
              </w:rPr>
              <w:t>注：因投标人自身原因导致无法演示或者演示效果不理想的，责任自负。因平台原因导致本项目方案讲解演示环节无法顺利开展，按照《浙江省政府采购项目电子交易管理暂行办法》相关规定执行。</w:t>
            </w:r>
          </w:p>
        </w:tc>
      </w:tr>
      <w:tr w14:paraId="635D9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4EADA0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51FC51EF">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64B01AF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504806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48FB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39E8CF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30EF3E2E">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04DF5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456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160DF2F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7A7C4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0A6C5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6F503303">
            <w:pPr>
              <w:keepNext w:val="0"/>
              <w:keepLines w:val="0"/>
              <w:suppressLineNumbers w:val="0"/>
              <w:snapToGrid/>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FED7F3E">
            <w:pPr>
              <w:keepNext w:val="0"/>
              <w:keepLines w:val="0"/>
              <w:suppressLineNumbers w:val="0"/>
              <w:snapToGrid/>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E80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7E2687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319C01CE">
            <w:pPr>
              <w:keepNext w:val="0"/>
              <w:keepLines w:val="0"/>
              <w:suppressLineNumbers w:val="0"/>
              <w:snapToGrid/>
              <w:spacing w:before="0" w:beforeAutospacing="0" w:after="0" w:afterAutospacing="0" w:line="312"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A7563B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有关本项目实施所需的所有费用（含税费）均计入报价。投标文件</w:t>
            </w:r>
            <w:r>
              <w:rPr>
                <w:rFonts w:hint="eastAsia" w:ascii="宋体" w:hAnsi="宋体" w:eastAsia="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031B00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7EF40F7">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BDF54BF">
            <w:pPr>
              <w:pStyle w:val="85"/>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投标报价超过招标文件中规定的预算金额或者最高限价的；</w:t>
            </w:r>
          </w:p>
          <w:p w14:paraId="42C10539">
            <w:pPr>
              <w:pStyle w:val="85"/>
              <w:keepNext w:val="0"/>
              <w:keepLines w:val="0"/>
              <w:widowControl/>
              <w:suppressLineNumbers w:val="0"/>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highlight w:val="none"/>
                <w:lang w:val="zh-CN"/>
              </w:rPr>
            </w:pPr>
            <w:r>
              <w:rPr>
                <w:rFonts w:hint="eastAsia" w:ascii="宋体" w:hAnsi="宋体" w:eastAsia="宋体" w:cs="宋体"/>
                <w:b/>
                <w:bCs w:val="0"/>
                <w:color w:val="auto"/>
                <w:kern w:val="0"/>
                <w:sz w:val="24"/>
                <w:highlight w:val="none"/>
                <w:lang w:val="zh-CN"/>
              </w:rPr>
              <w:t>投标报价高于该预算的作无效标处理。</w:t>
            </w:r>
          </w:p>
          <w:p w14:paraId="50FB78EE">
            <w:pPr>
              <w:keepNext w:val="0"/>
              <w:keepLines w:val="0"/>
              <w:suppressLineNumbers w:val="0"/>
              <w:spacing w:before="0" w:beforeAutospacing="0" w:after="0" w:afterAutospacing="0" w:line="360" w:lineRule="auto"/>
              <w:ind w:left="0" w:right="0" w:firstLine="723" w:firstLineChars="3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1399131">
            <w:pPr>
              <w:keepNext w:val="0"/>
              <w:keepLines w:val="0"/>
              <w:suppressLineNumbers w:val="0"/>
              <w:spacing w:before="0" w:beforeAutospacing="0" w:after="0" w:afterAutospacing="0" w:line="312"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E233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65D4FC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057588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2AD451D9">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F9D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2B03900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617D39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7291103A">
            <w:pPr>
              <w:keepNext w:val="0"/>
              <w:keepLines w:val="0"/>
              <w:widowControl w:val="0"/>
              <w:suppressLineNumbers w:val="0"/>
              <w:adjustRightInd w:val="0"/>
              <w:snapToGrid w:val="0"/>
              <w:spacing w:before="0" w:beforeAutospacing="0" w:after="0" w:afterAutospacing="0" w:line="312" w:lineRule="auto"/>
              <w:ind w:left="0" w:right="0"/>
              <w:jc w:val="both"/>
              <w:rPr>
                <w:rFonts w:hint="eastAsia" w:ascii="宋体" w:hAnsi="宋体" w:eastAsia="宋体" w:cs="宋体"/>
                <w:sz w:val="24"/>
                <w:highlight w:val="none"/>
                <w:lang w:val="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w:t>
            </w:r>
            <w:r>
              <w:rPr>
                <w:rFonts w:hint="eastAsia" w:ascii="宋体" w:hAnsi="宋体" w:eastAsia="宋体" w:cs="宋体"/>
                <w:kern w:val="2"/>
                <w:sz w:val="24"/>
                <w:szCs w:val="24"/>
                <w:highlight w:val="none"/>
                <w:u w:val="single"/>
                <w:lang w:val="en-US" w:eastAsia="zh-CN" w:bidi="ar"/>
              </w:rPr>
              <w:t>杭州市余杭区联创街77号汇银中心办公楼3幢2单元（整幢）3楼办公室</w:t>
            </w:r>
            <w:r>
              <w:rPr>
                <w:rFonts w:hint="eastAsia" w:ascii="宋体" w:hAnsi="宋体" w:eastAsia="宋体" w:cs="宋体"/>
                <w:kern w:val="0"/>
                <w:sz w:val="24"/>
                <w:szCs w:val="24"/>
                <w:highlight w:val="none"/>
                <w:u w:val="single"/>
                <w:lang w:val="en-US" w:eastAsia="zh-CN" w:bidi="ar"/>
              </w:rPr>
              <w:t>；</w:t>
            </w:r>
          </w:p>
          <w:p w14:paraId="351CB612">
            <w:pPr>
              <w:pStyle w:val="36"/>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周海丽</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5868109971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507C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7450F22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3DF88F0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5CA131B4">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4D8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347175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3888B9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0B36D3C8">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7D632FD8">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41111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671CE8CD">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A4018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0B08044F">
            <w:pPr>
              <w:keepNext w:val="0"/>
              <w:keepLines w:val="0"/>
              <w:widowControl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cs="宋体"/>
                <w:snapToGrid w:val="0"/>
                <w:color w:val="auto"/>
                <w:kern w:val="28"/>
                <w:sz w:val="24"/>
                <w:szCs w:val="24"/>
                <w:highlight w:val="none"/>
                <w:lang w:val="en-US" w:eastAsia="zh-CN"/>
              </w:rPr>
              <w:t>每个标项一家</w:t>
            </w:r>
            <w:r>
              <w:rPr>
                <w:rFonts w:hint="eastAsia" w:ascii="宋体" w:hAnsi="宋体" w:eastAsia="宋体" w:cs="宋体"/>
                <w:snapToGrid w:val="0"/>
                <w:color w:val="auto"/>
                <w:kern w:val="28"/>
                <w:sz w:val="24"/>
                <w:szCs w:val="24"/>
                <w:highlight w:val="none"/>
                <w:lang w:val="en-US" w:eastAsia="zh-CN"/>
              </w:rPr>
              <w:t>。</w:t>
            </w:r>
          </w:p>
        </w:tc>
      </w:tr>
      <w:tr w14:paraId="0B77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045D0D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74BABE12">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val="en-US" w:eastAsia="zh-CN"/>
              </w:rPr>
              <w:t>定标原则</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7C19A0C4">
            <w:pPr>
              <w:keepNext w:val="0"/>
              <w:keepLines w:val="0"/>
              <w:suppressLineNumbers w:val="0"/>
              <w:wordWrap/>
              <w:snapToGrid/>
              <w:spacing w:before="0" w:beforeAutospacing="0" w:after="0" w:afterAutospacing="0" w:line="360" w:lineRule="auto"/>
              <w:ind w:left="0" w:right="0"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本项目共有</w:t>
            </w: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个标项，投标人可选择其中一个或多个标项进行响应投标，开标及中标次序按标项一、标项二的顺序进行确定。评标委员会根据各标项得分排名推荐每个标项的中标候选人。</w:t>
            </w:r>
          </w:p>
        </w:tc>
      </w:tr>
      <w:tr w14:paraId="53C51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F4CA43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04FEEF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6A8F87E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中标后提供承诺书和纸质版投标文件一式三份（正本一份红章版，副本二份，可为正本复印件），承诺书详见附件。</w:t>
            </w:r>
          </w:p>
        </w:tc>
      </w:tr>
    </w:tbl>
    <w:p w14:paraId="15834F35">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5C9EB35B">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B21F012">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一、总则（适用于各个标项）</w:t>
      </w:r>
    </w:p>
    <w:p w14:paraId="710F6135">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08BC73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C0A2A71">
      <w:pPr>
        <w:numPr>
          <w:ilvl w:val="0"/>
          <w:numId w:val="1"/>
        </w:numPr>
        <w:adjustRightInd/>
        <w:snapToGrid w:val="0"/>
        <w:spacing w:line="360" w:lineRule="auto"/>
        <w:ind w:left="36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0029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E774B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78DEF7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FB5AB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D63E8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0E2E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439A5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77D41F05">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44F98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95284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2A8936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DB4F2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060C07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快递包装政府采购需求标准（试行）》。优先采购绿色包装产品、绿色物流配送服务以及循环利用产品。</w:t>
      </w:r>
    </w:p>
    <w:p w14:paraId="510DC68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B5FC6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3714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7D5279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8BF05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DC483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D9545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A225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334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F8D3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D259C6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5AAC4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075A7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F9D136">
      <w:pPr>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71599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A4A984B">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60456FC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0F8F5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659E364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764243">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49A7FF9">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6C73E8E">
      <w:pPr>
        <w:pStyle w:val="3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BDBF309">
      <w:pPr>
        <w:pStyle w:val="16"/>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1CBF37EA">
      <w:pPr>
        <w:pStyle w:val="36"/>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E34261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D1B997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7ED5255">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7508686">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6A33E1F">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D9F8521">
      <w:pPr>
        <w:pStyle w:val="36"/>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BB12872">
      <w:pPr>
        <w:pStyle w:val="36"/>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0FCA477">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3F43D5">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7EAC479">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0DC14CE">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64AE2E2">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88BCAFE">
      <w:pPr>
        <w:pStyle w:val="58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D373F39">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3031031">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5CAD394">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59B35FE">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055A3E2">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5A126B3D">
      <w:pPr>
        <w:pStyle w:val="58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4ACC016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65088A3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71CA1D99">
      <w:pPr>
        <w:pStyle w:val="98"/>
        <w:snapToGrid w:val="0"/>
        <w:spacing w:before="0"/>
        <w:ind w:firstLine="360"/>
        <w:rPr>
          <w:rFonts w:hint="eastAsia" w:ascii="宋体" w:hAnsi="宋体" w:eastAsia="宋体" w:cs="宋体"/>
          <w:color w:val="auto"/>
          <w:sz w:val="18"/>
          <w:szCs w:val="18"/>
          <w:highlight w:val="none"/>
        </w:rPr>
      </w:pPr>
    </w:p>
    <w:p w14:paraId="4F143BD5">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二、招标文件的构成、澄清、修改</w:t>
      </w:r>
    </w:p>
    <w:p w14:paraId="69A5E4D5">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AE4C780">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7CC33FB">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F47AD77">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C0F5DBF">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B5C7B5E">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E3EEB06">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3277049">
      <w:pPr>
        <w:pStyle w:val="36"/>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4B9C8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A177F59">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797AB29">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6E799D25">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E82BDB">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DB51BE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62E1AEC">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74A12E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60AE7F1">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4180C9C">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5DA3515">
      <w:pPr>
        <w:pStyle w:val="36"/>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FB970DE">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EC18225">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E71BA53">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1511FB8A">
      <w:pPr>
        <w:pStyle w:val="36"/>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各标项分别制作）</w:t>
      </w:r>
    </w:p>
    <w:p w14:paraId="275D9C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B488E9B">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7489F51C">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26225B6C">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43883F37">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5E02D18D">
      <w:pPr>
        <w:snapToGrid w:val="0"/>
        <w:spacing w:line="360" w:lineRule="auto"/>
        <w:ind w:firstLine="723" w:firstLineChars="3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10A1BCD6">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68D369AE">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1E942779">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2EE7B6B0">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3529A2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BBFB8C4">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4E9D5625">
      <w:pPr>
        <w:snapToGrid w:val="0"/>
        <w:spacing w:line="360" w:lineRule="auto"/>
        <w:ind w:left="420" w:leftChars="20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3B29C7D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639695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AC43F0E">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2EDA5E1A">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0371D1C2">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699B5A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EEBB16A">
      <w:pPr>
        <w:adjustRightInd w:val="0"/>
        <w:snapToGrid w:val="0"/>
        <w:spacing w:line="360" w:lineRule="auto"/>
        <w:ind w:left="0" w:firstLine="1200" w:firstLineChars="500"/>
        <w:jc w:val="both"/>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57622678">
      <w:pPr>
        <w:adjustRightInd w:val="0"/>
        <w:snapToGrid w:val="0"/>
        <w:spacing w:line="360" w:lineRule="auto"/>
        <w:ind w:left="0" w:firstLine="960" w:firstLineChars="400"/>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7295D923">
      <w:pPr>
        <w:adjustRightInd w:val="0"/>
        <w:snapToGrid w:val="0"/>
        <w:spacing w:line="360" w:lineRule="auto"/>
        <w:ind w:left="0" w:firstLine="964" w:firstLineChars="4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164D4398">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1DFAF52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414A7C5A">
      <w:pPr>
        <w:spacing w:line="360" w:lineRule="auto"/>
        <w:ind w:firstLine="723" w:firstLineChars="3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39C5342F">
      <w:pPr>
        <w:pStyle w:val="86"/>
        <w:spacing w:line="360"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68C67E27">
      <w:pPr>
        <w:pStyle w:val="98"/>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14616C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47B88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33F15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A325C5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FCCD935">
      <w:pPr>
        <w:pStyle w:val="9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786DBB9">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EDED15">
      <w:pPr>
        <w:pStyle w:val="9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7D1A5CB">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31BBBF1">
      <w:pPr>
        <w:pStyle w:val="9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0B3AAB">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E2145F">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4D25A5A">
      <w:pPr>
        <w:pStyle w:val="3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637CA61">
      <w:pPr>
        <w:pStyle w:val="36"/>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348BE89">
      <w:pPr>
        <w:pStyle w:val="36"/>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5C462D5">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23A352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2E89768">
      <w:pPr>
        <w:pStyle w:val="36"/>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9189004">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1D22056">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6181723">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FE38F4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ED4F3A9">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C402E4C">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DF64403">
      <w:pPr>
        <w:pStyle w:val="98"/>
        <w:spacing w:before="0"/>
        <w:ind w:firstLine="643"/>
        <w:rPr>
          <w:rFonts w:hint="eastAsia" w:ascii="宋体" w:hAnsi="宋体" w:eastAsia="宋体" w:cs="宋体"/>
          <w:b/>
          <w:color w:val="auto"/>
          <w:sz w:val="32"/>
          <w:highlight w:val="none"/>
        </w:rPr>
      </w:pPr>
    </w:p>
    <w:p w14:paraId="4DBC5BC0">
      <w:pPr>
        <w:pStyle w:val="9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85B9066">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E8E63F6">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2D05DBB4">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E32D5C4">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33273A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1D39D2C">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321CCD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338D50B1">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4ECA1EE">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7417F174">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3E6D6A3">
      <w:pPr>
        <w:pStyle w:val="98"/>
        <w:adjustRightInd w:val="0"/>
        <w:snapToGrid w:val="0"/>
        <w:spacing w:before="0"/>
        <w:ind w:firstLine="480"/>
        <w:rPr>
          <w:rStyle w:val="82"/>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C030851">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0C2A677">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14F101EB">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23D2367">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5AE50D5">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5BE9CAC">
      <w:pPr>
        <w:pStyle w:val="98"/>
        <w:spacing w:before="0"/>
        <w:ind w:firstLine="0" w:firstLineChars="0"/>
        <w:rPr>
          <w:rFonts w:hint="eastAsia" w:ascii="宋体" w:hAnsi="宋体" w:eastAsia="宋体" w:cs="宋体"/>
          <w:color w:val="auto"/>
          <w:kern w:val="0"/>
          <w:szCs w:val="24"/>
          <w:highlight w:val="none"/>
        </w:rPr>
      </w:pPr>
    </w:p>
    <w:p w14:paraId="7351DEC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5C1E3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84B9840">
      <w:pPr>
        <w:spacing w:line="360" w:lineRule="auto"/>
        <w:rPr>
          <w:rFonts w:hint="eastAsia" w:ascii="宋体" w:hAnsi="宋体" w:eastAsia="宋体" w:cs="宋体"/>
          <w:b/>
          <w:color w:val="auto"/>
          <w:sz w:val="24"/>
          <w:highlight w:val="none"/>
        </w:rPr>
      </w:pPr>
    </w:p>
    <w:p w14:paraId="693B12E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350E3DBF">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FFDDE03">
      <w:pPr>
        <w:pStyle w:val="9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54C8164B">
      <w:pPr>
        <w:pStyle w:val="9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C0EB96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DA7162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0F532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470655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9E78D2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3B20723">
      <w:pPr>
        <w:pStyle w:val="26"/>
        <w:spacing w:line="360" w:lineRule="auto"/>
        <w:ind w:left="479" w:hanging="479" w:hangingChars="199"/>
        <w:rPr>
          <w:rFonts w:hint="eastAsia" w:ascii="宋体" w:hAnsi="宋体" w:eastAsia="宋体" w:cs="宋体"/>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EE66A8A">
      <w:pPr>
        <w:pStyle w:val="98"/>
        <w:adjustRightInd w:val="0"/>
        <w:snapToGrid w:val="0"/>
        <w:spacing w:before="0"/>
        <w:rPr>
          <w:rStyle w:val="82"/>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348FE196">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C05191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0E578C">
      <w:pPr>
        <w:pStyle w:val="9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BD369E7">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32A1ED1">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976BA2">
      <w:pPr>
        <w:pStyle w:val="9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7D377EC6">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86D7891">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0796554">
      <w:pPr>
        <w:spacing w:line="360" w:lineRule="auto"/>
        <w:ind w:left="0" w:firstLine="480" w:firstLineChars="200"/>
        <w:outlineLvl w:val="9"/>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C6A185">
      <w:pPr>
        <w:snapToGrid w:val="0"/>
        <w:spacing w:line="360" w:lineRule="auto"/>
        <w:ind w:firstLine="3357" w:firstLineChars="1045"/>
        <w:rPr>
          <w:rFonts w:hint="eastAsia" w:ascii="宋体" w:hAnsi="宋体" w:eastAsia="宋体" w:cs="宋体"/>
          <w:b/>
          <w:color w:val="auto"/>
          <w:sz w:val="32"/>
          <w:highlight w:val="none"/>
        </w:rPr>
      </w:pPr>
    </w:p>
    <w:p w14:paraId="01F1CD81">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6F0830B">
      <w:pPr>
        <w:pStyle w:val="98"/>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47F050D1">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944C4DA">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4EBF99B6">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1312AA19">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8120ECA">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78D1761B">
      <w:pPr>
        <w:pStyle w:val="98"/>
        <w:snapToGrid w:val="0"/>
        <w:ind w:firstLine="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C0B42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A0785FB">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3883A9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53E6B6">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7BBFEC95">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9DDEB9">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3A89C6">
      <w:pPr>
        <w:adjustRightInd w:val="0"/>
        <w:snapToGrid w:val="0"/>
        <w:spacing w:line="360" w:lineRule="auto"/>
        <w:ind w:left="0" w:firstLine="48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9654949">
      <w:pPr>
        <w:bidi w:val="0"/>
        <w:spacing w:line="360" w:lineRule="auto"/>
        <w:rPr>
          <w:rFonts w:hint="eastAsia" w:ascii="宋体" w:hAnsi="宋体" w:eastAsia="宋体" w:cs="宋体"/>
          <w:highlight w:val="none"/>
        </w:rPr>
      </w:pPr>
    </w:p>
    <w:p w14:paraId="106E05DB">
      <w:pPr>
        <w:tabs>
          <w:tab w:val="left" w:pos="0"/>
        </w:tabs>
        <w:spacing w:line="360" w:lineRule="auto"/>
        <w:ind w:firstLine="480"/>
        <w:rPr>
          <w:rFonts w:hint="eastAsia" w:ascii="宋体" w:hAnsi="宋体" w:eastAsia="宋体" w:cs="宋体"/>
          <w:color w:val="auto"/>
          <w:kern w:val="0"/>
          <w:sz w:val="24"/>
          <w:szCs w:val="24"/>
          <w:highlight w:val="none"/>
        </w:rPr>
        <w:sectPr>
          <w:footerReference r:id="rId7" w:type="first"/>
          <w:footerReference r:id="rId6" w:type="default"/>
          <w:pgSz w:w="11906" w:h="16838"/>
          <w:pgMar w:top="1247" w:right="1474" w:bottom="1247" w:left="1418" w:header="851" w:footer="992" w:gutter="0"/>
          <w:pgNumType w:fmt="decimal" w:start="1"/>
          <w:cols w:space="720" w:num="1"/>
          <w:titlePg/>
          <w:docGrid w:linePitch="312" w:charSpace="0"/>
        </w:sectPr>
      </w:pPr>
    </w:p>
    <w:bookmarkEnd w:id="14"/>
    <w:bookmarkEnd w:id="15"/>
    <w:p w14:paraId="62C9CF21">
      <w:pPr>
        <w:pStyle w:val="3"/>
        <w:rPr>
          <w:rFonts w:hint="eastAsia" w:ascii="宋体" w:hAnsi="宋体" w:eastAsia="宋体" w:cs="宋体"/>
          <w:b/>
          <w:color w:val="auto"/>
          <w:sz w:val="36"/>
          <w:szCs w:val="20"/>
          <w:highlight w:val="none"/>
        </w:rPr>
      </w:pPr>
      <w:bookmarkStart w:id="16" w:name="第四部分"/>
      <w:r>
        <w:rPr>
          <w:rFonts w:hint="eastAsia" w:ascii="宋体" w:hAnsi="宋体" w:eastAsia="宋体" w:cs="宋体"/>
          <w:color w:val="auto"/>
          <w:sz w:val="36"/>
          <w:szCs w:val="20"/>
          <w:highlight w:val="none"/>
        </w:rPr>
        <w:t>第三部分  采购需求</w:t>
      </w:r>
    </w:p>
    <w:p w14:paraId="67820FE0">
      <w:pPr>
        <w:numPr>
          <w:ilvl w:val="-1"/>
          <w:numId w:val="0"/>
        </w:numPr>
        <w:spacing w:line="360" w:lineRule="auto"/>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sz w:val="28"/>
          <w:szCs w:val="28"/>
          <w:highlight w:val="none"/>
        </w:rPr>
        <w:t>（适用于</w:t>
      </w: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rPr>
        <w:t>个标项）</w:t>
      </w:r>
    </w:p>
    <w:p w14:paraId="6C18243D">
      <w:pPr>
        <w:numPr>
          <w:ilvl w:val="-1"/>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w:t>
      </w:r>
      <w:r>
        <w:rPr>
          <w:rFonts w:hint="eastAsia" w:ascii="宋体" w:hAnsi="宋体" w:cs="宋体"/>
          <w:b/>
          <w:bCs/>
          <w:color w:val="auto"/>
          <w:sz w:val="24"/>
          <w:highlight w:val="none"/>
          <w:lang w:eastAsia="zh-CN"/>
        </w:rPr>
        <w:t>分两个</w:t>
      </w:r>
      <w:r>
        <w:rPr>
          <w:rFonts w:hint="eastAsia" w:ascii="宋体" w:hAnsi="宋体" w:eastAsia="宋体" w:cs="宋体"/>
          <w:b/>
          <w:bCs/>
          <w:color w:val="auto"/>
          <w:sz w:val="24"/>
          <w:highlight w:val="none"/>
        </w:rPr>
        <w:t>标项进行采购，本招标采购文件内如未明确为哪个标项要求，即为所有标项的共同要求和内容，如已明示为哪个标项的具体要求，即按相关要求执行。</w:t>
      </w:r>
    </w:p>
    <w:p w14:paraId="15CDD425">
      <w:pPr>
        <w:pStyle w:val="4"/>
        <w:numPr>
          <w:ilvl w:val="0"/>
          <w:numId w:val="2"/>
        </w:numPr>
        <w:bidi w:val="0"/>
        <w:jc w:val="left"/>
        <w:rPr>
          <w:rFonts w:hint="eastAsia"/>
          <w:sz w:val="24"/>
          <w:szCs w:val="24"/>
          <w:highlight w:val="none"/>
          <w:lang w:eastAsia="zh-CN"/>
        </w:rPr>
      </w:pPr>
      <w:r>
        <w:rPr>
          <w:rFonts w:hint="eastAsia"/>
          <w:sz w:val="24"/>
          <w:szCs w:val="24"/>
          <w:highlight w:val="none"/>
          <w:lang w:eastAsia="zh-CN"/>
        </w:rPr>
        <w:t>项目概况</w:t>
      </w:r>
    </w:p>
    <w:p w14:paraId="1974BFAD">
      <w:pPr>
        <w:pStyle w:val="16"/>
        <w:spacing w:line="360" w:lineRule="auto"/>
        <w:ind w:firstLine="480"/>
        <w:rPr>
          <w:rFonts w:hint="eastAsia" w:ascii="宋体" w:hAnsi="宋体" w:eastAsia="宋体" w:cs="宋体"/>
          <w:bCs/>
          <w:color w:val="auto"/>
          <w:kern w:val="2"/>
          <w:sz w:val="24"/>
          <w:szCs w:val="24"/>
          <w:highlight w:val="none"/>
          <w:lang w:eastAsia="zh-CN"/>
        </w:rPr>
      </w:pPr>
      <w:r>
        <w:rPr>
          <w:rFonts w:hint="eastAsia" w:ascii="宋体" w:hAnsi="宋体" w:eastAsia="宋体" w:cs="宋体"/>
          <w:b w:val="0"/>
          <w:bCs/>
          <w:color w:val="auto"/>
          <w:sz w:val="24"/>
          <w:highlight w:val="none"/>
          <w:lang w:eastAsia="zh-CN"/>
        </w:rPr>
        <w:t>杭州市余杭区数据资源管理局的</w:t>
      </w:r>
      <w:r>
        <w:rPr>
          <w:rFonts w:hint="eastAsia" w:ascii="宋体" w:hAnsi="宋体" w:eastAsia="宋体" w:cs="宋体"/>
          <w:bCs/>
          <w:color w:val="auto"/>
          <w:kern w:val="2"/>
          <w:sz w:val="24"/>
          <w:szCs w:val="24"/>
          <w:highlight w:val="none"/>
          <w:lang w:eastAsia="zh-CN"/>
        </w:rPr>
        <w:t>浙政钉余杭基层工作台建设（综合办公平台升级改造）项目，分为</w:t>
      </w:r>
      <w:r>
        <w:rPr>
          <w:rFonts w:hint="eastAsia" w:hAnsi="宋体" w:cs="宋体"/>
          <w:bCs/>
          <w:color w:val="auto"/>
          <w:kern w:val="2"/>
          <w:sz w:val="24"/>
          <w:szCs w:val="24"/>
          <w:highlight w:val="none"/>
          <w:lang w:eastAsia="zh-CN"/>
        </w:rPr>
        <w:t>两个</w:t>
      </w:r>
      <w:r>
        <w:rPr>
          <w:rFonts w:hint="eastAsia" w:ascii="宋体" w:hAnsi="宋体" w:eastAsia="宋体" w:cs="宋体"/>
          <w:bCs/>
          <w:color w:val="auto"/>
          <w:kern w:val="2"/>
          <w:sz w:val="24"/>
          <w:szCs w:val="24"/>
          <w:highlight w:val="none"/>
          <w:lang w:eastAsia="zh-CN"/>
        </w:rPr>
        <w:t>标项进行采购，供应商可自行选择其中一个或多个标项响应或一、二个标项同时响应投标，标项信息如下：</w:t>
      </w:r>
    </w:p>
    <w:tbl>
      <w:tblPr>
        <w:tblStyle w:val="67"/>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663"/>
        <w:gridCol w:w="1196"/>
        <w:gridCol w:w="4517"/>
      </w:tblGrid>
      <w:tr w14:paraId="1A42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16" w:type="dxa"/>
            <w:vAlign w:val="center"/>
          </w:tcPr>
          <w:p w14:paraId="13478BA3">
            <w:pPr>
              <w:pStyle w:val="3"/>
              <w:suppressLineNumbers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Cs/>
                <w:color w:val="auto"/>
                <w:kern w:val="2"/>
                <w:sz w:val="24"/>
                <w:szCs w:val="24"/>
                <w:highlight w:val="none"/>
                <w:vertAlign w:val="baseline"/>
                <w:lang w:eastAsia="zh-CN"/>
              </w:rPr>
              <w:t>标项</w:t>
            </w:r>
          </w:p>
        </w:tc>
        <w:tc>
          <w:tcPr>
            <w:tcW w:w="1663" w:type="dxa"/>
            <w:vAlign w:val="center"/>
          </w:tcPr>
          <w:p w14:paraId="257808E6">
            <w:pPr>
              <w:pStyle w:val="3"/>
              <w:suppressLineNumbers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Cs/>
                <w:color w:val="auto"/>
                <w:kern w:val="2"/>
                <w:sz w:val="24"/>
                <w:szCs w:val="24"/>
                <w:highlight w:val="none"/>
                <w:vertAlign w:val="baseline"/>
                <w:lang w:eastAsia="zh-CN"/>
              </w:rPr>
              <w:t>标项名称</w:t>
            </w:r>
          </w:p>
        </w:tc>
        <w:tc>
          <w:tcPr>
            <w:tcW w:w="1196" w:type="dxa"/>
            <w:vAlign w:val="center"/>
          </w:tcPr>
          <w:p w14:paraId="2EBBE1C1">
            <w:pPr>
              <w:pStyle w:val="3"/>
              <w:suppressLineNumbers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Cs/>
                <w:color w:val="auto"/>
                <w:kern w:val="2"/>
                <w:sz w:val="24"/>
                <w:szCs w:val="24"/>
                <w:highlight w:val="none"/>
                <w:vertAlign w:val="baseline"/>
                <w:lang w:eastAsia="zh-CN"/>
              </w:rPr>
              <w:t>标项预算</w:t>
            </w:r>
          </w:p>
        </w:tc>
        <w:tc>
          <w:tcPr>
            <w:tcW w:w="4517" w:type="dxa"/>
            <w:vAlign w:val="center"/>
          </w:tcPr>
          <w:p w14:paraId="6DFF0A50">
            <w:pPr>
              <w:pStyle w:val="3"/>
              <w:suppressLineNumbers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vertAlign w:val="baseline"/>
                <w:lang w:eastAsia="zh-CN"/>
              </w:rPr>
            </w:pPr>
            <w:r>
              <w:rPr>
                <w:rFonts w:hint="eastAsia" w:ascii="宋体" w:hAnsi="宋体" w:eastAsia="宋体" w:cs="宋体"/>
                <w:bCs/>
                <w:color w:val="auto"/>
                <w:kern w:val="2"/>
                <w:sz w:val="24"/>
                <w:szCs w:val="24"/>
                <w:highlight w:val="none"/>
                <w:vertAlign w:val="baseline"/>
                <w:lang w:eastAsia="zh-CN"/>
              </w:rPr>
              <w:t>标项内容</w:t>
            </w:r>
          </w:p>
        </w:tc>
      </w:tr>
      <w:tr w14:paraId="6F7A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116" w:type="dxa"/>
            <w:vAlign w:val="center"/>
          </w:tcPr>
          <w:p w14:paraId="43FF0E3E">
            <w:pPr>
              <w:pStyle w:val="3"/>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color w:val="auto"/>
                <w:kern w:val="2"/>
                <w:sz w:val="24"/>
                <w:szCs w:val="24"/>
                <w:highlight w:val="none"/>
                <w:vertAlign w:val="baseline"/>
                <w:lang w:eastAsia="zh-CN"/>
              </w:rPr>
              <w:t>标项一</w:t>
            </w:r>
          </w:p>
        </w:tc>
        <w:tc>
          <w:tcPr>
            <w:tcW w:w="1663" w:type="dxa"/>
            <w:vAlign w:val="center"/>
          </w:tcPr>
          <w:p w14:paraId="4E5BBD45">
            <w:pPr>
              <w:pStyle w:val="98"/>
              <w:keepNext w:val="0"/>
              <w:keepLines w:val="0"/>
              <w:suppressLineNumbers w:val="0"/>
              <w:spacing w:before="0" w:beforeAutospacing="0" w:after="0" w:afterAutospacing="0"/>
              <w:ind w:left="0" w:leftChars="0" w:right="0" w:firstLine="0" w:firstLineChars="0"/>
              <w:jc w:val="center"/>
              <w:outlineLvl w:val="2"/>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highlight w:val="none"/>
              </w:rPr>
              <w:t>余杭区基层工作台</w:t>
            </w:r>
            <w:r>
              <w:rPr>
                <w:rFonts w:hint="eastAsia" w:ascii="宋体" w:hAnsi="宋体" w:eastAsia="宋体" w:cs="宋体"/>
                <w:b w:val="0"/>
                <w:bCs w:val="0"/>
                <w:highlight w:val="none"/>
                <w:lang w:val="en-US" w:eastAsia="zh-CN"/>
              </w:rPr>
              <w:t>项目</w:t>
            </w:r>
          </w:p>
        </w:tc>
        <w:tc>
          <w:tcPr>
            <w:tcW w:w="1196" w:type="dxa"/>
            <w:vAlign w:val="center"/>
          </w:tcPr>
          <w:p w14:paraId="55452AAD">
            <w:pPr>
              <w:pStyle w:val="3"/>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color w:val="auto"/>
                <w:kern w:val="2"/>
                <w:sz w:val="24"/>
                <w:szCs w:val="24"/>
                <w:highlight w:val="none"/>
                <w:lang w:val="en-US" w:eastAsia="zh-CN"/>
              </w:rPr>
              <w:t>153万元</w:t>
            </w:r>
          </w:p>
        </w:tc>
        <w:tc>
          <w:tcPr>
            <w:tcW w:w="4517" w:type="dxa"/>
            <w:vAlign w:val="center"/>
          </w:tcPr>
          <w:p w14:paraId="77DD8C51">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sz w:val="24"/>
                <w:highlight w:val="none"/>
              </w:rPr>
              <w:t>基于浙政钉基础能力，以“货架式”理念，融合“余智护杭”、综合办公等平台首页，打造余杭区基层工作台，统一基层工作界面，实现办公办事一屏总览，提升工作效率，赋能基层减负</w:t>
            </w:r>
            <w:r>
              <w:rPr>
                <w:rFonts w:hint="eastAsia" w:ascii="宋体" w:hAnsi="宋体" w:eastAsia="宋体" w:cs="宋体"/>
                <w:b w:val="0"/>
                <w:bCs w:val="0"/>
                <w:sz w:val="24"/>
                <w:highlight w:val="none"/>
                <w:lang w:eastAsia="zh-CN"/>
              </w:rPr>
              <w:t>。</w:t>
            </w:r>
          </w:p>
        </w:tc>
      </w:tr>
      <w:tr w14:paraId="1CF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1116" w:type="dxa"/>
            <w:vAlign w:val="center"/>
          </w:tcPr>
          <w:p w14:paraId="7BAEAD0D">
            <w:pPr>
              <w:pStyle w:val="3"/>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color w:val="auto"/>
                <w:kern w:val="2"/>
                <w:sz w:val="24"/>
                <w:szCs w:val="24"/>
                <w:highlight w:val="none"/>
                <w:vertAlign w:val="baseline"/>
                <w:lang w:eastAsia="zh-CN"/>
              </w:rPr>
              <w:t>标项二</w:t>
            </w:r>
          </w:p>
        </w:tc>
        <w:tc>
          <w:tcPr>
            <w:tcW w:w="1663" w:type="dxa"/>
            <w:vAlign w:val="center"/>
          </w:tcPr>
          <w:p w14:paraId="42FDEA08">
            <w:pPr>
              <w:pStyle w:val="98"/>
              <w:keepNext w:val="0"/>
              <w:keepLines w:val="0"/>
              <w:suppressLineNumbers w:val="0"/>
              <w:spacing w:beforeAutospacing="0" w:after="0" w:afterAutospacing="0"/>
              <w:ind w:left="0" w:right="0" w:firstLine="0" w:firstLineChars="0"/>
              <w:jc w:val="center"/>
              <w:outlineLvl w:val="2"/>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highlight w:val="none"/>
              </w:rPr>
              <w:t>余杭区综合办公平台升级改造</w:t>
            </w:r>
            <w:r>
              <w:rPr>
                <w:rFonts w:hint="eastAsia" w:ascii="宋体" w:hAnsi="宋体" w:eastAsia="宋体" w:cs="宋体"/>
                <w:b w:val="0"/>
                <w:bCs w:val="0"/>
                <w:highlight w:val="none"/>
                <w:lang w:val="en-US" w:eastAsia="zh-CN"/>
              </w:rPr>
              <w:t>项目</w:t>
            </w:r>
          </w:p>
        </w:tc>
        <w:tc>
          <w:tcPr>
            <w:tcW w:w="1196" w:type="dxa"/>
            <w:vAlign w:val="center"/>
          </w:tcPr>
          <w:p w14:paraId="2D79E12A">
            <w:pPr>
              <w:pStyle w:val="3"/>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color w:val="auto"/>
                <w:kern w:val="2"/>
                <w:sz w:val="24"/>
                <w:szCs w:val="24"/>
                <w:highlight w:val="none"/>
                <w:lang w:val="en-US" w:eastAsia="zh-CN"/>
              </w:rPr>
              <w:t>120万元</w:t>
            </w:r>
          </w:p>
        </w:tc>
        <w:tc>
          <w:tcPr>
            <w:tcW w:w="4517" w:type="dxa"/>
            <w:vAlign w:val="center"/>
          </w:tcPr>
          <w:p w14:paraId="02F80BA4">
            <w:pPr>
              <w:keepNext w:val="0"/>
              <w:keepLines w:val="0"/>
              <w:suppressLineNumbers w:val="0"/>
              <w:bidi w:val="0"/>
              <w:spacing w:before="0" w:beforeAutospacing="0" w:after="0" w:afterAutospacing="0" w:line="360" w:lineRule="auto"/>
              <w:ind w:left="0" w:right="0"/>
              <w:rPr>
                <w:rFonts w:hint="eastAsia" w:ascii="宋体" w:hAnsi="宋体" w:eastAsia="宋体" w:cs="宋体"/>
                <w:b w:val="0"/>
                <w:bCs w:val="0"/>
                <w:color w:val="auto"/>
                <w:kern w:val="2"/>
                <w:sz w:val="24"/>
                <w:szCs w:val="24"/>
                <w:highlight w:val="none"/>
                <w:vertAlign w:val="baseline"/>
                <w:lang w:eastAsia="zh-CN"/>
              </w:rPr>
            </w:pPr>
            <w:r>
              <w:rPr>
                <w:rFonts w:hint="eastAsia" w:ascii="宋体" w:hAnsi="宋体" w:eastAsia="宋体" w:cs="宋体"/>
                <w:b w:val="0"/>
                <w:bCs w:val="0"/>
                <w:color w:val="auto"/>
                <w:sz w:val="24"/>
                <w:highlight w:val="none"/>
                <w:lang w:val="en-US" w:eastAsia="zh-CN"/>
              </w:rPr>
              <w:t>余杭区综合办公平台改造项目，基于现有的基础上对电子公文、会议通知、交流探讨、区领导工作安排、信息处理等模块进行升级改造，力争在较短的时间内提高现有的系统可靠性和稳定性，提高系统可用性和扩展性，对现有系统的整体架构和功能进行升级完善。</w:t>
            </w:r>
          </w:p>
        </w:tc>
      </w:tr>
    </w:tbl>
    <w:p w14:paraId="387A11BD">
      <w:pP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br w:type="page"/>
      </w:r>
    </w:p>
    <w:p w14:paraId="35BCA8CC">
      <w:pPr>
        <w:pStyle w:val="4"/>
        <w:numPr>
          <w:ilvl w:val="0"/>
          <w:numId w:val="2"/>
        </w:numPr>
        <w:bidi w:val="0"/>
        <w:jc w:val="left"/>
        <w:rPr>
          <w:rFonts w:hint="default" w:eastAsia="宋体" w:cs="Times New Roman"/>
          <w:sz w:val="24"/>
          <w:szCs w:val="24"/>
          <w:highlight w:val="none"/>
          <w:lang w:val="en-US" w:eastAsia="zh-CN"/>
        </w:rPr>
      </w:pPr>
      <w:r>
        <w:rPr>
          <w:rFonts w:hint="eastAsia" w:eastAsia="宋体" w:cs="Times New Roman"/>
          <w:sz w:val="24"/>
          <w:szCs w:val="24"/>
          <w:highlight w:val="none"/>
          <w:lang w:val="en-US" w:eastAsia="zh-CN"/>
        </w:rPr>
        <w:t>服务内容</w:t>
      </w:r>
    </w:p>
    <w:p w14:paraId="5DD03DD5">
      <w:pPr>
        <w:pStyle w:val="3"/>
        <w:bidi w:val="0"/>
        <w:jc w:val="left"/>
        <w:rPr>
          <w:rFonts w:hint="eastAsia"/>
          <w:sz w:val="28"/>
          <w:szCs w:val="28"/>
          <w:highlight w:val="none"/>
          <w:lang w:val="en-US" w:eastAsia="zh-CN"/>
        </w:rPr>
      </w:pPr>
      <w:r>
        <w:rPr>
          <w:rFonts w:hint="eastAsia"/>
          <w:sz w:val="28"/>
          <w:szCs w:val="28"/>
          <w:highlight w:val="none"/>
          <w:lang w:val="en-US" w:eastAsia="zh-CN"/>
        </w:rPr>
        <w:t>标项一：余杭区基层工作台项目</w:t>
      </w:r>
    </w:p>
    <w:p w14:paraId="146F4089">
      <w:pPr>
        <w:pStyle w:val="4"/>
        <w:bidi w:val="0"/>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项目概述</w:t>
      </w:r>
    </w:p>
    <w:p w14:paraId="68AF1ED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t>基于浙政钉基础能力，以“货架式”理念，融合“余智护杭”、综合办公等平台首页，打造余杭区基层工作台，统一基层工作界面，实现办公办事一屏总览，提升工作效率，赋能基层减负</w:t>
      </w:r>
      <w:r>
        <w:rPr>
          <w:rFonts w:hint="eastAsia" w:ascii="宋体" w:hAnsi="宋体" w:eastAsia="宋体" w:cs="宋体"/>
          <w:b w:val="0"/>
          <w:sz w:val="24"/>
          <w:szCs w:val="24"/>
          <w:highlight w:val="none"/>
          <w:lang w:eastAsia="zh-CN"/>
        </w:rPr>
        <w:t>。</w:t>
      </w:r>
    </w:p>
    <w:p w14:paraId="2CAC8A5E">
      <w:pPr>
        <w:pStyle w:val="4"/>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bookmarkStart w:id="17" w:name="_Toc30905"/>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用户端</w:t>
      </w:r>
      <w:bookmarkEnd w:id="17"/>
    </w:p>
    <w:p w14:paraId="2C8354D1">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1.1</w:t>
      </w:r>
      <w:r>
        <w:rPr>
          <w:rFonts w:hint="eastAsia" w:ascii="宋体" w:hAnsi="宋体" w:eastAsia="宋体" w:cs="宋体"/>
          <w:b w:val="0"/>
          <w:bCs/>
          <w:sz w:val="24"/>
          <w:szCs w:val="24"/>
          <w:highlight w:val="none"/>
          <w:lang w:val="en-US" w:eastAsia="zh-CN"/>
        </w:rPr>
        <w:t>pc端工作台首页能力建设</w:t>
      </w:r>
    </w:p>
    <w:p w14:paraId="7F4EBD7D">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工作台首页”展示服务，首页内容可根据用户所在的层级、部门展示不同的“模块”，实现千人千面的工作台，包括【资讯】、【我的待办】、【我的日程】、【工具箱】、【我的应用】以及用户自定义模块；首页自定义内容包括提供首页自定义的功能，根据用户所在层级、所在部门</w:t>
      </w:r>
      <w:r>
        <w:rPr>
          <w:rFonts w:hint="eastAsia" w:ascii="宋体" w:hAnsi="宋体" w:cs="宋体"/>
          <w:sz w:val="24"/>
          <w:szCs w:val="24"/>
          <w:highlight w:val="none"/>
          <w:lang w:val="en-US" w:eastAsia="zh-CN"/>
        </w:rPr>
        <w:t>权限范围内发布工作视图</w:t>
      </w:r>
      <w:r>
        <w:rPr>
          <w:rFonts w:hint="eastAsia" w:ascii="宋体" w:hAnsi="宋体" w:eastAsia="宋体" w:cs="宋体"/>
          <w:sz w:val="24"/>
          <w:szCs w:val="24"/>
          <w:highlight w:val="none"/>
        </w:rPr>
        <w:t>，并提供检索功能；支持用户将检索选择的“</w:t>
      </w:r>
      <w:r>
        <w:rPr>
          <w:rFonts w:hint="eastAsia" w:ascii="宋体" w:hAnsi="宋体" w:cs="宋体"/>
          <w:sz w:val="24"/>
          <w:szCs w:val="24"/>
          <w:highlight w:val="none"/>
          <w:lang w:val="en-US" w:eastAsia="zh-CN"/>
        </w:rPr>
        <w:t>工作视图</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模块</w:t>
      </w:r>
      <w:r>
        <w:rPr>
          <w:rFonts w:hint="eastAsia" w:ascii="宋体" w:hAnsi="宋体" w:eastAsia="宋体" w:cs="宋体"/>
          <w:sz w:val="24"/>
          <w:szCs w:val="24"/>
          <w:highlight w:val="none"/>
        </w:rPr>
        <w:t>，以添加、拖拽、删除方式，通过排列组合保存后在个人首页生效。首页可基于业务进行内容</w:t>
      </w:r>
      <w:r>
        <w:rPr>
          <w:rFonts w:hint="eastAsia" w:ascii="宋体" w:hAnsi="宋体" w:cs="宋体"/>
          <w:sz w:val="24"/>
          <w:szCs w:val="24"/>
          <w:highlight w:val="none"/>
          <w:lang w:val="en-US" w:eastAsia="zh-CN"/>
        </w:rPr>
        <w:t>自定义后</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默认工作台首页变更</w:t>
      </w:r>
      <w:r>
        <w:rPr>
          <w:rFonts w:hint="eastAsia" w:ascii="宋体" w:hAnsi="宋体" w:eastAsia="宋体" w:cs="宋体"/>
          <w:sz w:val="24"/>
          <w:szCs w:val="24"/>
          <w:highlight w:val="none"/>
        </w:rPr>
        <w:t>个人</w:t>
      </w:r>
      <w:r>
        <w:rPr>
          <w:rFonts w:hint="eastAsia" w:ascii="宋体" w:hAnsi="宋体" w:cs="宋体"/>
          <w:sz w:val="24"/>
          <w:szCs w:val="24"/>
          <w:highlight w:val="none"/>
          <w:lang w:val="en-US" w:eastAsia="zh-CN"/>
        </w:rPr>
        <w:t>自定义</w:t>
      </w:r>
      <w:r>
        <w:rPr>
          <w:rFonts w:hint="eastAsia" w:ascii="宋体" w:hAnsi="宋体" w:eastAsia="宋体" w:cs="宋体"/>
          <w:sz w:val="24"/>
          <w:szCs w:val="24"/>
          <w:highlight w:val="none"/>
        </w:rPr>
        <w:t>工作台</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支持</w:t>
      </w:r>
      <w:r>
        <w:rPr>
          <w:rFonts w:hint="eastAsia" w:ascii="宋体" w:hAnsi="宋体" w:cs="宋体"/>
          <w:sz w:val="24"/>
          <w:szCs w:val="24"/>
          <w:highlight w:val="none"/>
          <w:lang w:val="en-US" w:eastAsia="zh-CN"/>
        </w:rPr>
        <w:t>恢复至</w:t>
      </w:r>
      <w:r>
        <w:rPr>
          <w:rFonts w:hint="eastAsia" w:ascii="宋体" w:hAnsi="宋体" w:eastAsia="宋体" w:cs="宋体"/>
          <w:sz w:val="24"/>
          <w:szCs w:val="24"/>
          <w:highlight w:val="none"/>
        </w:rPr>
        <w:t>默认工作台。</w:t>
      </w:r>
    </w:p>
    <w:p w14:paraId="6166784E">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w:t>
      </w:r>
      <w:r>
        <w:rPr>
          <w:rFonts w:hint="eastAsia" w:ascii="宋体" w:hAnsi="宋体" w:eastAsia="宋体" w:cs="宋体"/>
          <w:b w:val="0"/>
          <w:bCs/>
          <w:sz w:val="24"/>
          <w:szCs w:val="24"/>
          <w:highlight w:val="none"/>
          <w:lang w:val="en-US" w:eastAsia="zh-CN"/>
        </w:rPr>
        <w:t>资讯中心能力建设</w:t>
      </w:r>
    </w:p>
    <w:p w14:paraId="38221BC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建设“资讯”中心，支持将第三方网站接入到余杭基层工作</w:t>
      </w:r>
      <w:r>
        <w:rPr>
          <w:rFonts w:hint="eastAsia" w:ascii="宋体" w:hAnsi="宋体" w:cs="宋体"/>
          <w:sz w:val="24"/>
          <w:szCs w:val="24"/>
          <w:highlight w:val="none"/>
          <w:lang w:val="en-US" w:eastAsia="zh-CN"/>
        </w:rPr>
        <w:t>台</w:t>
      </w:r>
      <w:r>
        <w:rPr>
          <w:rFonts w:hint="eastAsia" w:ascii="宋体" w:hAnsi="宋体" w:eastAsia="宋体" w:cs="宋体"/>
          <w:sz w:val="24"/>
          <w:szCs w:val="24"/>
          <w:highlight w:val="none"/>
        </w:rPr>
        <w:t>，集成展示第三方系统资讯信息；同时支持对资讯进行收藏、对已收藏和</w:t>
      </w: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rPr>
        <w:t>收藏的资讯进行标记；提供资讯检索功能、最新的资讯排在第一位，支持对资讯按照OA咨询、官网、重点关注等进行分类；支持用户跳转到第三方查看资讯详情。在工作台首页模块还提供了资讯视图，支持最新资讯在用户工作台首页以轮播形式滚动展示；对"重点关注"类型的资讯进行特殊标记。</w:t>
      </w:r>
    </w:p>
    <w:p w14:paraId="59DAF2EA">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1.3</w:t>
      </w:r>
      <w:r>
        <w:rPr>
          <w:rFonts w:hint="eastAsia" w:ascii="宋体" w:hAnsi="宋体" w:eastAsia="宋体" w:cs="宋体"/>
          <w:b w:val="0"/>
          <w:bCs/>
          <w:sz w:val="24"/>
          <w:szCs w:val="24"/>
          <w:highlight w:val="none"/>
          <w:lang w:val="en-US" w:eastAsia="zh-CN"/>
        </w:rPr>
        <w:t>待办中心能力建设</w:t>
      </w:r>
    </w:p>
    <w:p w14:paraId="020EBEF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待办”中心，将第三方应用系统中与我有关的待办数据展示在余杭基层工作台“我的待办”模块上，支持待办按照“待办”“已办”两个状态分tab页展示，支持按照待办的来源分类；支持按照时间顺序排序，最新的待办排在第一位；支持待办按来源、紧急程度、时间段等关键字进行检索；支持跳转至源系统查看待办详情、处置待办；支持发起待办，通过第三方应用页面发起待办事项（OA、内跑）；在工作台首页提供待办视图，根据登录用户角色，以列表形式展示“我的待办”；支持统计待办数量，并在首页展示；支持处置待办快捷入口；支持按照来源、紧急程度进行检索，支持查看更多待办。</w:t>
      </w:r>
    </w:p>
    <w:p w14:paraId="5A8FDB4A">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lang w:val="en-US" w:eastAsia="zh-CN"/>
        </w:rPr>
        <w:t>日程中心能力建设</w:t>
      </w:r>
    </w:p>
    <w:p w14:paraId="3E2CCA6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日程中心，能力包含日程集成，集成第三方日程信息；日程展示，支持按照“当天”“未来7天”两个时间维度展示我的日程；日程查看，支持以日历可视化形式展示日程清单，支持跳转至源系统查看；在工作台首页提供日程工作视图，可展示我的日程，以日历形式展示当前登陆用户的日程；支持对有日程的日期进行标记；支持跳转到来源系统查看。</w:t>
      </w:r>
    </w:p>
    <w:p w14:paraId="53D80DDD">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1.5</w:t>
      </w:r>
      <w:r>
        <w:rPr>
          <w:rFonts w:hint="eastAsia" w:ascii="宋体" w:hAnsi="宋体" w:eastAsia="宋体" w:cs="宋体"/>
          <w:b w:val="0"/>
          <w:bCs/>
          <w:sz w:val="24"/>
          <w:szCs w:val="24"/>
          <w:highlight w:val="none"/>
          <w:lang w:val="en-US" w:eastAsia="zh-CN"/>
        </w:rPr>
        <w:t>工具箱中心能力建设</w:t>
      </w:r>
    </w:p>
    <w:p w14:paraId="6D0C249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工具箱中心”，对全量接入的工具箱进行集成展示，方便工作人员便捷取用。支持对工具按照应用类工具、非应用类工具分类展示；对工具箱进行订阅/取消订阅；支持对于应用类工具，支持跳转至工具应用系统使用；对于非应用类工具，提供使用指引。在工作台首页提供工具视图，优先展示已订阅的工具，未订阅情况下按照默认规则展示；同时支持工具快捷使用。</w:t>
      </w:r>
    </w:p>
    <w:p w14:paraId="575A468B">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1.6</w:t>
      </w:r>
      <w:r>
        <w:rPr>
          <w:rFonts w:hint="eastAsia" w:ascii="宋体" w:hAnsi="宋体" w:eastAsia="宋体" w:cs="宋体"/>
          <w:b w:val="0"/>
          <w:bCs/>
          <w:sz w:val="24"/>
          <w:szCs w:val="24"/>
          <w:highlight w:val="none"/>
          <w:lang w:val="en-US" w:eastAsia="zh-CN"/>
        </w:rPr>
        <w:t>今日值班能力建设</w:t>
      </w:r>
    </w:p>
    <w:p w14:paraId="57890E9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今日值班”服务，可集成第三方值班数据，工作人员无需切换多平台实现值班数据总览查看。今日值班服务可根据当前用户所在组织，展示相关值班信息；如：社工部和镇街用户，默认展示余智护杭同步的值班信息。</w:t>
      </w:r>
    </w:p>
    <w:p w14:paraId="552898E5">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1.7</w:t>
      </w:r>
      <w:r>
        <w:rPr>
          <w:rFonts w:hint="eastAsia" w:ascii="宋体" w:hAnsi="宋体" w:eastAsia="宋体" w:cs="宋体"/>
          <w:b w:val="0"/>
          <w:bCs/>
          <w:sz w:val="24"/>
          <w:szCs w:val="24"/>
          <w:highlight w:val="none"/>
          <w:lang w:val="en-US" w:eastAsia="zh-CN"/>
        </w:rPr>
        <w:t>应用中心能力建设</w:t>
      </w:r>
    </w:p>
    <w:p w14:paraId="1C74B18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建设应用中心，上架余杭区内浙政钉</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OA和其他第三方</w:t>
      </w:r>
      <w:r>
        <w:rPr>
          <w:rFonts w:hint="eastAsia" w:ascii="宋体" w:hAnsi="宋体" w:eastAsia="宋体" w:cs="宋体"/>
          <w:sz w:val="24"/>
          <w:szCs w:val="24"/>
          <w:highlight w:val="none"/>
        </w:rPr>
        <w:t>应用，支持设置个人常用应用，收藏常用应用，提高查找应用的速度。支持将全区相关应用、功能模块的快捷入口进行集成展示；支持对应用和功能模块按照省市、区、</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等进行分类展示；支持对应用和功能模块进行订阅、取消订阅；支持跳转至指定应用、功能模块使用；支持按照名称进行查询。支持在工作台首页展示应用视图，根据用户所在的层级、部门展示不同的应用和快捷入口，按照“快捷入口”“</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功能”“区级应用”“省市应用”分类展示；有订阅的，优先展示已订阅应用和功能模块；未订阅的按照默认规则展示。</w:t>
      </w:r>
    </w:p>
    <w:p w14:paraId="74C05520">
      <w:pPr>
        <w:pStyle w:val="5"/>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1.8</w:t>
      </w:r>
      <w:r>
        <w:rPr>
          <w:rFonts w:hint="eastAsia" w:ascii="宋体" w:hAnsi="宋体" w:eastAsia="宋体" w:cs="宋体"/>
          <w:b w:val="0"/>
          <w:bCs/>
          <w:sz w:val="24"/>
          <w:szCs w:val="24"/>
          <w:highlight w:val="none"/>
          <w:lang w:eastAsia="zh-CN"/>
        </w:rPr>
        <w:t>提供</w:t>
      </w:r>
      <w:r>
        <w:rPr>
          <w:rFonts w:hint="eastAsia" w:ascii="宋体" w:hAnsi="宋体" w:eastAsia="宋体" w:cs="宋体"/>
          <w:b w:val="0"/>
          <w:bCs/>
          <w:sz w:val="24"/>
          <w:szCs w:val="24"/>
          <w:highlight w:val="none"/>
          <w:lang w:val="en-US" w:eastAsia="zh-CN"/>
        </w:rPr>
        <w:t>机器人</w:t>
      </w:r>
      <w:r>
        <w:rPr>
          <w:rFonts w:hint="eastAsia" w:ascii="宋体" w:hAnsi="宋体" w:eastAsia="宋体" w:cs="宋体"/>
          <w:b w:val="0"/>
          <w:bCs/>
          <w:sz w:val="24"/>
          <w:szCs w:val="24"/>
          <w:highlight w:val="none"/>
          <w:lang w:eastAsia="zh-CN"/>
        </w:rPr>
        <w:t>接入能力</w:t>
      </w:r>
    </w:p>
    <w:p w14:paraId="3436BB9E">
      <w:pPr>
        <w:pageBreakBefore w:val="0"/>
        <w:widowControl/>
        <w:numPr>
          <w:ilvl w:val="0"/>
          <w:numId w:val="0"/>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提供IA机器人悬浮能力，悬浮在工作台首页，为用户提供便捷服务。</w:t>
      </w:r>
    </w:p>
    <w:p w14:paraId="3F06FA02">
      <w:pPr>
        <w:pStyle w:val="4"/>
        <w:pageBreakBefore w:val="0"/>
        <w:widowControl/>
        <w:numPr>
          <w:ilvl w:val="-1"/>
          <w:numId w:val="0"/>
        </w:numPr>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bookmarkStart w:id="18" w:name="_Toc7141"/>
      <w:bookmarkStart w:id="19" w:name="_Toc166846562"/>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管理端</w:t>
      </w:r>
      <w:bookmarkEnd w:id="18"/>
      <w:bookmarkEnd w:id="19"/>
    </w:p>
    <w:p w14:paraId="62ABFDB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基层工作台用户端是全区各单位工作人员统一的办公界面，离不开管理者的日常运营管理，为帮助基层管理者更高效地管理日常运营，提供有效的决策支持，需要一个全面、灵活且用户友好的管理平台，通过精心设计的功能模块为基层管理者提供强大的工具和支持。</w:t>
      </w:r>
    </w:p>
    <w:p w14:paraId="3C823E0F">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结合基层工作台用户端服务能力，本期基层工作台管理后台计划建设应用管理、工作视图管理、快捷入口管理、待办管理、日程管理、今日值班管理、工具箱管理、申请记录、审批记录、运营分析、可用性检测、用户管理、角色管理、权限管理等功能。</w:t>
      </w:r>
    </w:p>
    <w:p w14:paraId="6C40E81F">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eastAsia" w:ascii="宋体" w:hAnsi="宋体" w:eastAsia="宋体" w:cs="宋体"/>
          <w:b w:val="0"/>
          <w:bCs/>
          <w:sz w:val="24"/>
          <w:szCs w:val="24"/>
          <w:highlight w:val="none"/>
          <w:lang w:val="en-US" w:eastAsia="zh-CN"/>
        </w:rPr>
        <w:t>应用管理</w:t>
      </w:r>
    </w:p>
    <w:p w14:paraId="34955467">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应用管理为接入和管理应用提供相关能力支持，应当具备管理应用注册信息、编辑管理应用配置信息、发起应用上架下架流程等能力。</w:t>
      </w:r>
    </w:p>
    <w:p w14:paraId="7BFDB054">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应用注册：</w:t>
      </w:r>
      <w:r>
        <w:rPr>
          <w:rFonts w:hint="eastAsia" w:ascii="宋体" w:hAnsi="宋体" w:eastAsia="宋体" w:cs="宋体"/>
          <w:sz w:val="24"/>
          <w:szCs w:val="24"/>
          <w:highlight w:val="none"/>
          <w:lang w:bidi="ar"/>
        </w:rPr>
        <w:t>支持新增注册应用，配置应用可见范围、访问链接、健康地址、icon等基本信息。</w:t>
      </w:r>
    </w:p>
    <w:p w14:paraId="2B23EEE6">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应用上架：</w:t>
      </w:r>
      <w:r>
        <w:rPr>
          <w:rFonts w:hint="eastAsia" w:ascii="宋体" w:hAnsi="宋体" w:eastAsia="宋体" w:cs="宋体"/>
          <w:sz w:val="24"/>
          <w:szCs w:val="24"/>
          <w:highlight w:val="none"/>
          <w:lang w:bidi="ar"/>
        </w:rPr>
        <w:t>应当具备应用管理员发起应用上架申请的能力。</w:t>
      </w:r>
    </w:p>
    <w:p w14:paraId="075AEDD6">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下架申请：</w:t>
      </w:r>
      <w:r>
        <w:rPr>
          <w:rFonts w:hint="eastAsia" w:ascii="宋体" w:hAnsi="宋体" w:eastAsia="宋体" w:cs="宋体"/>
          <w:sz w:val="24"/>
          <w:szCs w:val="24"/>
          <w:highlight w:val="none"/>
          <w:lang w:bidi="ar"/>
        </w:rPr>
        <w:t>应当具备应用管理员、部门管理员发起应用、服务主动下架申请的能力。</w:t>
      </w:r>
    </w:p>
    <w:p w14:paraId="23F8666D">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被动下架：</w:t>
      </w:r>
      <w:r>
        <w:rPr>
          <w:rFonts w:hint="eastAsia" w:ascii="宋体" w:hAnsi="宋体" w:eastAsia="宋体" w:cs="宋体"/>
          <w:sz w:val="24"/>
          <w:szCs w:val="24"/>
          <w:highlight w:val="none"/>
          <w:lang w:bidi="ar"/>
        </w:rPr>
        <w:t>应当具备系统管理员对应用进行被动下架的能力。</w:t>
      </w:r>
    </w:p>
    <w:p w14:paraId="657E5E75">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应用检索：</w:t>
      </w:r>
      <w:r>
        <w:rPr>
          <w:rFonts w:hint="eastAsia" w:ascii="宋体" w:hAnsi="宋体" w:eastAsia="宋体" w:cs="宋体"/>
          <w:sz w:val="24"/>
          <w:szCs w:val="24"/>
          <w:highlight w:val="none"/>
          <w:lang w:bidi="ar"/>
        </w:rPr>
        <w:t>应当具备按照名称等关键字对应用进行检索的能力。</w:t>
      </w:r>
    </w:p>
    <w:p w14:paraId="239BD18F">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应用配置信息编辑：</w:t>
      </w:r>
      <w:r>
        <w:rPr>
          <w:rFonts w:hint="eastAsia" w:ascii="宋体" w:hAnsi="宋体" w:eastAsia="宋体" w:cs="宋体"/>
          <w:sz w:val="24"/>
          <w:szCs w:val="24"/>
          <w:highlight w:val="none"/>
          <w:lang w:bidi="ar"/>
        </w:rPr>
        <w:t>应当具备对应用配置信息进行编辑的能力。</w:t>
      </w:r>
    </w:p>
    <w:p w14:paraId="467B2678">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应用信息查看：</w:t>
      </w:r>
      <w:r>
        <w:rPr>
          <w:rFonts w:hint="eastAsia" w:ascii="宋体" w:hAnsi="宋体" w:eastAsia="宋体" w:cs="宋体"/>
          <w:sz w:val="24"/>
          <w:szCs w:val="24"/>
          <w:highlight w:val="none"/>
          <w:lang w:bidi="ar"/>
        </w:rPr>
        <w:t>应当具备从应用维度查看和管理该应用提供的所有服务，包括工作视图、快捷入口、日程、待办、资讯等信息的能力。</w:t>
      </w:r>
    </w:p>
    <w:p w14:paraId="0F11B293">
      <w:pPr>
        <w:pageBreakBefore w:val="0"/>
        <w:widowControl/>
        <w:numPr>
          <w:ilvl w:val="0"/>
          <w:numId w:val="3"/>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权限范围：</w:t>
      </w:r>
      <w:r>
        <w:rPr>
          <w:rFonts w:hint="eastAsia" w:ascii="宋体" w:hAnsi="宋体" w:eastAsia="宋体" w:cs="宋体"/>
          <w:sz w:val="24"/>
          <w:szCs w:val="24"/>
          <w:highlight w:val="none"/>
          <w:lang w:bidi="ar"/>
        </w:rPr>
        <w:t>应当具备差异化的管理能力支持，限制应用管理员仅具备权限范围内应用的应用、服务管理权限，部门管理员具备管理本部门所有应用和服务的权限，系统管理员具备管理所有应用和服务的权限。</w:t>
      </w:r>
    </w:p>
    <w:p w14:paraId="45724972">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工作视图管理</w:t>
      </w:r>
    </w:p>
    <w:p w14:paraId="1F43B69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工作视图管理为接入和管理工作视图提供相关能力支持，应当具备工作视图接入、工作视图上下架、编辑视图配置信息等能力。</w:t>
      </w:r>
    </w:p>
    <w:p w14:paraId="14457EB9">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工作视图接入：</w:t>
      </w:r>
      <w:r>
        <w:rPr>
          <w:rFonts w:hint="eastAsia" w:ascii="宋体" w:hAnsi="宋体" w:eastAsia="宋体" w:cs="宋体"/>
          <w:sz w:val="24"/>
          <w:szCs w:val="24"/>
          <w:highlight w:val="none"/>
          <w:lang w:bidi="ar"/>
        </w:rPr>
        <w:t>应当具备应用管理员基于应用申请接入工作视图，配置工作视图的可见范围、访问地址、健康地址、缩略图等基本信息的能力。。</w:t>
      </w:r>
    </w:p>
    <w:p w14:paraId="3A4BB7B0">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工作视图上架：</w:t>
      </w:r>
      <w:r>
        <w:rPr>
          <w:rFonts w:hint="eastAsia" w:ascii="宋体" w:hAnsi="宋体" w:eastAsia="宋体" w:cs="宋体"/>
          <w:sz w:val="24"/>
          <w:szCs w:val="24"/>
          <w:highlight w:val="none"/>
          <w:lang w:bidi="ar"/>
        </w:rPr>
        <w:t>应当具备应用管理员单独对工作视图发起上架申请的能力。</w:t>
      </w:r>
    </w:p>
    <w:p w14:paraId="2A50593F">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下架申请：</w:t>
      </w:r>
      <w:r>
        <w:rPr>
          <w:rFonts w:hint="eastAsia" w:ascii="宋体" w:hAnsi="宋体" w:eastAsia="宋体" w:cs="宋体"/>
          <w:sz w:val="24"/>
          <w:szCs w:val="24"/>
          <w:highlight w:val="none"/>
          <w:lang w:bidi="ar"/>
        </w:rPr>
        <w:t>应当具备应用管理员、部门管理员发起工作视图主动下架申请的能力。</w:t>
      </w:r>
    </w:p>
    <w:p w14:paraId="79CE8426">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被动下架：</w:t>
      </w:r>
      <w:r>
        <w:rPr>
          <w:rFonts w:hint="eastAsia" w:ascii="宋体" w:hAnsi="宋体" w:eastAsia="宋体" w:cs="宋体"/>
          <w:sz w:val="24"/>
          <w:szCs w:val="24"/>
          <w:highlight w:val="none"/>
          <w:lang w:bidi="ar"/>
        </w:rPr>
        <w:t>应当具备系统管理员对工作视图进行被动下架的能力。</w:t>
      </w:r>
    </w:p>
    <w:p w14:paraId="27882C67">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工作视图检索：</w:t>
      </w:r>
      <w:r>
        <w:rPr>
          <w:rFonts w:hint="eastAsia" w:ascii="宋体" w:hAnsi="宋体" w:eastAsia="宋体" w:cs="宋体"/>
          <w:sz w:val="24"/>
          <w:szCs w:val="24"/>
          <w:highlight w:val="none"/>
          <w:lang w:bidi="ar"/>
        </w:rPr>
        <w:t>应当具备按照名称等关键字对工作视图进行检索的能力。</w:t>
      </w:r>
    </w:p>
    <w:p w14:paraId="2125D265">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工作视图配置信息编辑：</w:t>
      </w:r>
      <w:r>
        <w:rPr>
          <w:rFonts w:hint="eastAsia" w:ascii="宋体" w:hAnsi="宋体" w:eastAsia="宋体" w:cs="宋体"/>
          <w:sz w:val="24"/>
          <w:szCs w:val="24"/>
          <w:highlight w:val="none"/>
          <w:lang w:bidi="ar"/>
        </w:rPr>
        <w:t>应当具备对工作视图配置信息进行编辑的能力。</w:t>
      </w:r>
    </w:p>
    <w:p w14:paraId="7C4E37DF">
      <w:pPr>
        <w:pageBreakBefore w:val="0"/>
        <w:widowControl/>
        <w:numPr>
          <w:ilvl w:val="0"/>
          <w:numId w:val="4"/>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权限范围：</w:t>
      </w:r>
      <w:r>
        <w:rPr>
          <w:rFonts w:hint="eastAsia" w:ascii="宋体" w:hAnsi="宋体" w:eastAsia="宋体" w:cs="宋体"/>
          <w:sz w:val="24"/>
          <w:szCs w:val="24"/>
          <w:highlight w:val="none"/>
          <w:lang w:bidi="ar"/>
        </w:rPr>
        <w:t>应当具备差异化的管理能力，限制应用管理员仅能够管理权限范围内应用的工作视图，部门管理员仅能够管理本部门所有工作视图，系统管理员能够管理所有接入的工作视图。</w:t>
      </w:r>
    </w:p>
    <w:p w14:paraId="691A3B59">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en-US" w:eastAsia="zh-CN"/>
        </w:rPr>
        <w:t>快捷入口管理</w:t>
      </w:r>
    </w:p>
    <w:p w14:paraId="60B02BB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快捷入口管理为接入和管理功能模块快捷入口提供相关能力支持，应当具备快捷入口接入、快捷入口上下架、编辑快捷入口配置信息等能力。</w:t>
      </w:r>
    </w:p>
    <w:p w14:paraId="2A2FFEDE">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快捷入口接入：</w:t>
      </w:r>
      <w:r>
        <w:rPr>
          <w:rFonts w:hint="eastAsia" w:ascii="宋体" w:hAnsi="宋体" w:eastAsia="宋体" w:cs="宋体"/>
          <w:sz w:val="24"/>
          <w:szCs w:val="24"/>
          <w:highlight w:val="none"/>
          <w:lang w:bidi="ar"/>
        </w:rPr>
        <w:t>支持应用管理员基于应用申请接入功能模块快捷入口，配置快捷入口的可见范围、访问地址、健康地址、icon等基本信息；</w:t>
      </w:r>
    </w:p>
    <w:p w14:paraId="6302ACD1">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快捷入口上架：</w:t>
      </w:r>
      <w:r>
        <w:rPr>
          <w:rFonts w:hint="eastAsia" w:ascii="宋体" w:hAnsi="宋体" w:eastAsia="宋体" w:cs="宋体"/>
          <w:sz w:val="24"/>
          <w:szCs w:val="24"/>
          <w:highlight w:val="none"/>
          <w:lang w:bidi="ar"/>
        </w:rPr>
        <w:t>支持应用管理员单独对快捷入口发起上架申请；</w:t>
      </w:r>
    </w:p>
    <w:p w14:paraId="7C53BBED">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主动下架：</w:t>
      </w:r>
      <w:r>
        <w:rPr>
          <w:rFonts w:hint="eastAsia" w:ascii="宋体" w:hAnsi="宋体" w:eastAsia="宋体" w:cs="宋体"/>
          <w:sz w:val="24"/>
          <w:szCs w:val="24"/>
          <w:highlight w:val="none"/>
          <w:lang w:bidi="ar"/>
        </w:rPr>
        <w:t>支持应用管理员、部门管理发起快捷入口主动下架申请；</w:t>
      </w:r>
    </w:p>
    <w:p w14:paraId="216162E3">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被动下架：</w:t>
      </w:r>
      <w:r>
        <w:rPr>
          <w:rFonts w:hint="eastAsia" w:ascii="宋体" w:hAnsi="宋体" w:eastAsia="宋体" w:cs="宋体"/>
          <w:sz w:val="24"/>
          <w:szCs w:val="24"/>
          <w:highlight w:val="none"/>
          <w:lang w:bidi="ar"/>
        </w:rPr>
        <w:t>支持系统管理员对快捷入口进行被动下架；</w:t>
      </w:r>
    </w:p>
    <w:p w14:paraId="2CFA4583">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检索：</w:t>
      </w:r>
      <w:r>
        <w:rPr>
          <w:rFonts w:hint="eastAsia" w:ascii="宋体" w:hAnsi="宋体" w:eastAsia="宋体" w:cs="宋体"/>
          <w:sz w:val="24"/>
          <w:szCs w:val="24"/>
          <w:highlight w:val="none"/>
          <w:lang w:bidi="ar"/>
        </w:rPr>
        <w:t>支持按照名称等关键字对快捷入口进行检索；</w:t>
      </w:r>
    </w:p>
    <w:p w14:paraId="2974D104">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快捷入口配置编辑：</w:t>
      </w:r>
      <w:r>
        <w:rPr>
          <w:rFonts w:hint="eastAsia" w:ascii="宋体" w:hAnsi="宋体" w:eastAsia="宋体" w:cs="宋体"/>
          <w:sz w:val="24"/>
          <w:szCs w:val="24"/>
          <w:highlight w:val="none"/>
          <w:lang w:bidi="ar"/>
        </w:rPr>
        <w:t>支持对快捷入口配置信息进行编辑；</w:t>
      </w:r>
    </w:p>
    <w:p w14:paraId="64D4624E">
      <w:pPr>
        <w:pageBreakBefore w:val="0"/>
        <w:widowControl/>
        <w:numPr>
          <w:ilvl w:val="0"/>
          <w:numId w:val="5"/>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权限范围：</w:t>
      </w:r>
      <w:r>
        <w:rPr>
          <w:rFonts w:hint="eastAsia" w:ascii="宋体" w:hAnsi="宋体" w:eastAsia="宋体" w:cs="宋体"/>
          <w:sz w:val="24"/>
          <w:szCs w:val="24"/>
          <w:highlight w:val="none"/>
          <w:lang w:bidi="ar"/>
        </w:rPr>
        <w:t xml:space="preserve">应当具备差异化的管理权限控制能力，应用管理员仅具备管理应用名下快捷入口的权限，部门管理员能够管理本部门所有快捷入口，系统管理员能够管理所有接入的快捷入口。 </w:t>
      </w:r>
    </w:p>
    <w:p w14:paraId="32E32A79">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2.4</w:t>
      </w:r>
      <w:r>
        <w:rPr>
          <w:rFonts w:hint="eastAsia" w:ascii="宋体" w:hAnsi="宋体" w:eastAsia="宋体" w:cs="宋体"/>
          <w:b w:val="0"/>
          <w:bCs/>
          <w:sz w:val="24"/>
          <w:szCs w:val="24"/>
          <w:highlight w:val="none"/>
          <w:lang w:val="en-US" w:eastAsia="zh-CN"/>
        </w:rPr>
        <w:t>待办管理</w:t>
      </w:r>
    </w:p>
    <w:p w14:paraId="0393157D">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待办管理为接入和管理待办信息提供相关能力支持，应当具备发起待办接入申请、待办接入情况管理的能力。</w:t>
      </w:r>
    </w:p>
    <w:p w14:paraId="69A91C79">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1）待办接入：</w:t>
      </w:r>
      <w:r>
        <w:rPr>
          <w:rFonts w:hint="eastAsia" w:ascii="宋体" w:hAnsi="宋体" w:eastAsia="宋体" w:cs="宋体"/>
          <w:sz w:val="24"/>
          <w:szCs w:val="24"/>
          <w:highlight w:val="none"/>
          <w:lang w:bidi="ar"/>
        </w:rPr>
        <w:t>支持应用管理员基于应用申请待办接口，发起申请流程。</w:t>
      </w:r>
    </w:p>
    <w:p w14:paraId="58084495">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2）检索：</w:t>
      </w:r>
      <w:r>
        <w:rPr>
          <w:rFonts w:hint="eastAsia" w:ascii="宋体" w:hAnsi="宋体" w:eastAsia="宋体" w:cs="宋体"/>
          <w:sz w:val="24"/>
          <w:szCs w:val="24"/>
          <w:highlight w:val="none"/>
          <w:lang w:bidi="ar"/>
        </w:rPr>
        <w:t>支持按照名称等关键字对待办接入进行检索。</w:t>
      </w:r>
    </w:p>
    <w:p w14:paraId="6E043A12">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3）权限范围：</w:t>
      </w:r>
      <w:r>
        <w:rPr>
          <w:rFonts w:hint="eastAsia" w:ascii="宋体" w:hAnsi="宋体" w:eastAsia="宋体" w:cs="宋体"/>
          <w:sz w:val="24"/>
          <w:szCs w:val="24"/>
          <w:highlight w:val="none"/>
          <w:lang w:bidi="ar"/>
        </w:rPr>
        <w:t>应当具备差异化的权限管理控制能力，应用管理员仅具备应用名下待办的管理权限，部门管理员能够管理本部门所有待办，系统管理员能够管理所有接入的待办。</w:t>
      </w:r>
    </w:p>
    <w:p w14:paraId="75CC57FE">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2.5</w:t>
      </w:r>
      <w:r>
        <w:rPr>
          <w:rFonts w:hint="eastAsia" w:ascii="宋体" w:hAnsi="宋体" w:eastAsia="宋体" w:cs="宋体"/>
          <w:b w:val="0"/>
          <w:bCs/>
          <w:sz w:val="24"/>
          <w:szCs w:val="24"/>
          <w:highlight w:val="none"/>
          <w:lang w:val="en-US" w:eastAsia="zh-CN"/>
        </w:rPr>
        <w:t>日程管理</w:t>
      </w:r>
    </w:p>
    <w:p w14:paraId="12A53D9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日程管理为接入和管理日程信息提供相关能力支持，应当具备发起日程接入申请、日程接入情况管理的能力。</w:t>
      </w:r>
    </w:p>
    <w:p w14:paraId="43250AE5">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1）日程接入：</w:t>
      </w:r>
      <w:r>
        <w:rPr>
          <w:rFonts w:hint="eastAsia" w:ascii="宋体" w:hAnsi="宋体" w:eastAsia="宋体" w:cs="宋体"/>
          <w:sz w:val="24"/>
          <w:szCs w:val="24"/>
          <w:highlight w:val="none"/>
          <w:lang w:bidi="ar"/>
        </w:rPr>
        <w:t>支持应用管理员基于应用申请日程接口，发起申请流程。</w:t>
      </w:r>
    </w:p>
    <w:p w14:paraId="0D687B00">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2）检索：</w:t>
      </w:r>
      <w:r>
        <w:rPr>
          <w:rFonts w:hint="eastAsia" w:ascii="宋体" w:hAnsi="宋体" w:eastAsia="宋体" w:cs="宋体"/>
          <w:sz w:val="24"/>
          <w:szCs w:val="24"/>
          <w:highlight w:val="none"/>
          <w:lang w:bidi="ar"/>
        </w:rPr>
        <w:t>支持按照名称等关键字对日程接入进行检索；</w:t>
      </w:r>
    </w:p>
    <w:p w14:paraId="1C548FFC">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3）权限范围：</w:t>
      </w:r>
      <w:r>
        <w:rPr>
          <w:rFonts w:hint="eastAsia" w:ascii="宋体" w:hAnsi="宋体" w:eastAsia="宋体" w:cs="宋体"/>
          <w:sz w:val="24"/>
          <w:szCs w:val="24"/>
          <w:highlight w:val="none"/>
          <w:lang w:bidi="ar"/>
        </w:rPr>
        <w:t>应用管理员仅能够对所管理应用的日程进行管理，部门管理员能够管理本部门所有待办，系统管理员能够管理所有接入的待办。</w:t>
      </w:r>
    </w:p>
    <w:p w14:paraId="1C18A6F7">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2.6</w:t>
      </w:r>
      <w:r>
        <w:rPr>
          <w:rFonts w:hint="eastAsia" w:ascii="宋体" w:hAnsi="宋体" w:eastAsia="宋体" w:cs="宋体"/>
          <w:b w:val="0"/>
          <w:bCs/>
          <w:sz w:val="24"/>
          <w:szCs w:val="24"/>
          <w:highlight w:val="none"/>
          <w:lang w:val="en-US" w:eastAsia="zh-CN"/>
        </w:rPr>
        <w:t>今日值班管理</w:t>
      </w:r>
    </w:p>
    <w:p w14:paraId="1DB5C25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今日值班管理为接入和管理日程信息提供相关能力支持，应当具备发起今日值班接入申请、今日值班接入情况管理的能力。</w:t>
      </w:r>
    </w:p>
    <w:p w14:paraId="0173360F">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1）今日值班信息接入：</w:t>
      </w:r>
      <w:r>
        <w:rPr>
          <w:rFonts w:hint="eastAsia" w:ascii="宋体" w:hAnsi="宋体" w:eastAsia="宋体" w:cs="宋体"/>
          <w:sz w:val="24"/>
          <w:szCs w:val="24"/>
          <w:highlight w:val="none"/>
          <w:lang w:bidi="ar"/>
        </w:rPr>
        <w:t>支持应用管理员基于应用申请今日值班接口，发起接入申请；</w:t>
      </w:r>
    </w:p>
    <w:p w14:paraId="40DB5D6A">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2）检索：</w:t>
      </w:r>
      <w:r>
        <w:rPr>
          <w:rFonts w:hint="eastAsia" w:ascii="宋体" w:hAnsi="宋体" w:eastAsia="宋体" w:cs="宋体"/>
          <w:sz w:val="24"/>
          <w:szCs w:val="24"/>
          <w:highlight w:val="none"/>
          <w:lang w:bidi="ar"/>
        </w:rPr>
        <w:t>支持按照名称等关键字对值班接入进行检索；</w:t>
      </w:r>
    </w:p>
    <w:p w14:paraId="18F828FA">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3）权限范围：</w:t>
      </w:r>
      <w:r>
        <w:rPr>
          <w:rFonts w:hint="eastAsia" w:ascii="宋体" w:hAnsi="宋体" w:eastAsia="宋体" w:cs="宋体"/>
          <w:sz w:val="24"/>
          <w:szCs w:val="24"/>
          <w:highlight w:val="none"/>
          <w:lang w:bidi="ar"/>
        </w:rPr>
        <w:t xml:space="preserve">应用管理员仅能够对所管理应用的值班接入进行管理，部门管理员能够管理本部门所有值班接入，系统管理员能够管理所有接入的值班。 </w:t>
      </w:r>
    </w:p>
    <w:p w14:paraId="1308D0B2">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2.7</w:t>
      </w:r>
      <w:r>
        <w:rPr>
          <w:rFonts w:hint="eastAsia" w:ascii="宋体" w:hAnsi="宋体" w:eastAsia="宋体" w:cs="宋体"/>
          <w:b w:val="0"/>
          <w:bCs/>
          <w:sz w:val="24"/>
          <w:szCs w:val="24"/>
          <w:highlight w:val="none"/>
          <w:lang w:val="en-US" w:eastAsia="zh-CN"/>
        </w:rPr>
        <w:t>工具箱管理</w:t>
      </w:r>
    </w:p>
    <w:p w14:paraId="3D1F92E8">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工具箱管理应当具备工具箱新增、编辑、查询、删除等功能，支持按照工具类别管理工具的能力。</w:t>
      </w:r>
    </w:p>
    <w:p w14:paraId="4290F780">
      <w:pPr>
        <w:pageBreakBefore w:val="0"/>
        <w:widowControl/>
        <w:numPr>
          <w:ilvl w:val="0"/>
          <w:numId w:val="6"/>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新增：</w:t>
      </w:r>
      <w:r>
        <w:rPr>
          <w:rFonts w:hint="eastAsia" w:ascii="宋体" w:hAnsi="宋体" w:eastAsia="宋体" w:cs="宋体"/>
          <w:sz w:val="24"/>
          <w:szCs w:val="24"/>
          <w:highlight w:val="none"/>
          <w:lang w:bidi="ar"/>
        </w:rPr>
        <w:t>支持新增工具；</w:t>
      </w:r>
    </w:p>
    <w:p w14:paraId="0F494279">
      <w:pPr>
        <w:pageBreakBefore w:val="0"/>
        <w:widowControl/>
        <w:numPr>
          <w:ilvl w:val="0"/>
          <w:numId w:val="6"/>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编辑：</w:t>
      </w:r>
      <w:r>
        <w:rPr>
          <w:rFonts w:hint="eastAsia" w:ascii="宋体" w:hAnsi="宋体" w:eastAsia="宋体" w:cs="宋体"/>
          <w:sz w:val="24"/>
          <w:szCs w:val="24"/>
          <w:highlight w:val="none"/>
          <w:lang w:bidi="ar"/>
        </w:rPr>
        <w:t>支持对已新增的工具进行编辑；</w:t>
      </w:r>
    </w:p>
    <w:p w14:paraId="13F32E38">
      <w:pPr>
        <w:pageBreakBefore w:val="0"/>
        <w:widowControl/>
        <w:numPr>
          <w:ilvl w:val="0"/>
          <w:numId w:val="6"/>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查询：</w:t>
      </w:r>
      <w:r>
        <w:rPr>
          <w:rFonts w:hint="eastAsia" w:ascii="宋体" w:hAnsi="宋体" w:eastAsia="宋体" w:cs="宋体"/>
          <w:sz w:val="24"/>
          <w:szCs w:val="24"/>
          <w:highlight w:val="none"/>
          <w:lang w:bidi="ar"/>
        </w:rPr>
        <w:t>支持对工具进行查询检索；</w:t>
      </w:r>
    </w:p>
    <w:p w14:paraId="25685151">
      <w:pPr>
        <w:pageBreakBefore w:val="0"/>
        <w:widowControl/>
        <w:numPr>
          <w:ilvl w:val="0"/>
          <w:numId w:val="6"/>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删除：</w:t>
      </w:r>
      <w:r>
        <w:rPr>
          <w:rFonts w:hint="eastAsia" w:ascii="宋体" w:hAnsi="宋体" w:eastAsia="宋体" w:cs="宋体"/>
          <w:sz w:val="24"/>
          <w:szCs w:val="24"/>
          <w:highlight w:val="none"/>
          <w:lang w:bidi="ar"/>
        </w:rPr>
        <w:t>支持对工具进行删除操作；</w:t>
      </w:r>
    </w:p>
    <w:p w14:paraId="08B2B93A">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2）分类管理：</w:t>
      </w:r>
      <w:r>
        <w:rPr>
          <w:rFonts w:hint="eastAsia" w:ascii="宋体" w:hAnsi="宋体" w:eastAsia="宋体" w:cs="宋体"/>
          <w:sz w:val="24"/>
          <w:szCs w:val="24"/>
          <w:highlight w:val="none"/>
          <w:lang w:bidi="ar"/>
        </w:rPr>
        <w:t>按照应用类工具、非应用类工具进行管理；</w:t>
      </w:r>
    </w:p>
    <w:p w14:paraId="289F74CE">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2.8</w:t>
      </w:r>
      <w:r>
        <w:rPr>
          <w:rFonts w:hint="eastAsia" w:ascii="宋体" w:hAnsi="宋体" w:eastAsia="宋体" w:cs="宋体"/>
          <w:b w:val="0"/>
          <w:bCs/>
          <w:sz w:val="24"/>
          <w:szCs w:val="24"/>
          <w:highlight w:val="none"/>
          <w:lang w:eastAsia="zh-CN"/>
        </w:rPr>
        <w:t>自定义工作台</w:t>
      </w:r>
    </w:p>
    <w:p w14:paraId="67EBD4E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eastAsia="zh-CN"/>
        </w:rPr>
        <w:t>自定义</w:t>
      </w:r>
      <w:r>
        <w:rPr>
          <w:rFonts w:hint="eastAsia" w:ascii="宋体" w:hAnsi="宋体" w:eastAsia="宋体" w:cs="宋体"/>
          <w:sz w:val="24"/>
          <w:szCs w:val="24"/>
          <w:highlight w:val="none"/>
          <w:lang w:bidi="ar"/>
        </w:rPr>
        <w:t>工作台为管理人员提供基层工作台的个性化定制能力，为部门管理员配置和修改工作台提供能力支持。</w:t>
      </w:r>
    </w:p>
    <w:p w14:paraId="1E6E42AD">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具备后台查询、管理、呈现个人已保存工作台的能力，支持部门管理员可能通过授权个人工作台使用对象，生成及修改名称，通过后台协助配置并发布个人前端工作台、包括工作视图、快捷入口等内容。</w:t>
      </w:r>
    </w:p>
    <w:p w14:paraId="24BC4175">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2.9</w:t>
      </w:r>
      <w:r>
        <w:rPr>
          <w:rFonts w:hint="eastAsia" w:ascii="宋体" w:hAnsi="宋体" w:eastAsia="宋体" w:cs="宋体"/>
          <w:b w:val="0"/>
          <w:bCs/>
          <w:sz w:val="24"/>
          <w:szCs w:val="24"/>
          <w:highlight w:val="none"/>
          <w:lang w:val="en-US" w:eastAsia="zh-CN"/>
        </w:rPr>
        <w:t>申请记录</w:t>
      </w:r>
    </w:p>
    <w:p w14:paraId="57A27A5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申请记录是申请审批管理流程的重要组成部分，主要用于记录申请过程记录，提供申请中、申请历史记录的信息界面。</w:t>
      </w:r>
    </w:p>
    <w:p w14:paraId="30A4AB76">
      <w:pPr>
        <w:pageBreakBefore w:val="0"/>
        <w:widowControl/>
        <w:numPr>
          <w:ilvl w:val="0"/>
          <w:numId w:val="7"/>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申请中记录：</w:t>
      </w:r>
      <w:r>
        <w:rPr>
          <w:rFonts w:hint="eastAsia" w:ascii="宋体" w:hAnsi="宋体" w:eastAsia="宋体" w:cs="宋体"/>
          <w:sz w:val="24"/>
          <w:szCs w:val="24"/>
          <w:highlight w:val="none"/>
          <w:lang w:bidi="ar"/>
        </w:rPr>
        <w:t>支持查看申请中的记录，查看申请审批进度。</w:t>
      </w:r>
    </w:p>
    <w:p w14:paraId="0FAC14EE">
      <w:pPr>
        <w:pageBreakBefore w:val="0"/>
        <w:widowControl/>
        <w:numPr>
          <w:ilvl w:val="0"/>
          <w:numId w:val="7"/>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申请历史记录：</w:t>
      </w:r>
      <w:r>
        <w:rPr>
          <w:rFonts w:hint="eastAsia" w:ascii="宋体" w:hAnsi="宋体" w:eastAsia="宋体" w:cs="宋体"/>
          <w:sz w:val="24"/>
          <w:szCs w:val="24"/>
          <w:highlight w:val="none"/>
          <w:lang w:bidi="ar"/>
        </w:rPr>
        <w:t>记录所有申请记录，支持历史申请记录查询。</w:t>
      </w:r>
    </w:p>
    <w:p w14:paraId="5757C883">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2.10</w:t>
      </w:r>
      <w:r>
        <w:rPr>
          <w:rFonts w:hint="eastAsia" w:ascii="宋体" w:hAnsi="宋体" w:eastAsia="宋体" w:cs="宋体"/>
          <w:b w:val="0"/>
          <w:bCs/>
          <w:sz w:val="24"/>
          <w:szCs w:val="24"/>
          <w:highlight w:val="none"/>
          <w:lang w:val="en-US" w:eastAsia="zh-CN"/>
        </w:rPr>
        <w:t>审批记录</w:t>
      </w:r>
    </w:p>
    <w:p w14:paraId="67C8EF2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审批记录是申请审批管理流程的重要组成部分，主要用于支持审批人员管理待审批、已审批的任务信息，主要功能如下：</w:t>
      </w:r>
    </w:p>
    <w:p w14:paraId="53A1F569">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1）待审批记录：</w:t>
      </w:r>
      <w:r>
        <w:rPr>
          <w:rFonts w:hint="eastAsia" w:ascii="宋体" w:hAnsi="宋体" w:eastAsia="宋体" w:cs="宋体"/>
          <w:sz w:val="24"/>
          <w:szCs w:val="24"/>
          <w:highlight w:val="none"/>
          <w:lang w:bidi="ar"/>
        </w:rPr>
        <w:t>支持查看所有待审批记录，支持开展同意、拒绝等审批操作；</w:t>
      </w:r>
    </w:p>
    <w:p w14:paraId="0B3215FA">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2）已审批：</w:t>
      </w:r>
      <w:r>
        <w:rPr>
          <w:rFonts w:hint="eastAsia" w:ascii="宋体" w:hAnsi="宋体" w:eastAsia="宋体" w:cs="宋体"/>
          <w:sz w:val="24"/>
          <w:szCs w:val="24"/>
          <w:highlight w:val="none"/>
          <w:lang w:bidi="ar"/>
        </w:rPr>
        <w:t xml:space="preserve">支持查看所有已审批记录及其审批详情信息。 </w:t>
      </w:r>
    </w:p>
    <w:p w14:paraId="6EE0CD79">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2.11</w:t>
      </w:r>
      <w:r>
        <w:rPr>
          <w:rFonts w:hint="eastAsia" w:ascii="宋体" w:hAnsi="宋体" w:eastAsia="宋体" w:cs="宋体"/>
          <w:b w:val="0"/>
          <w:bCs/>
          <w:sz w:val="24"/>
          <w:szCs w:val="24"/>
          <w:highlight w:val="none"/>
          <w:lang w:val="en-US" w:eastAsia="zh-CN"/>
        </w:rPr>
        <w:t>运营分析</w:t>
      </w:r>
    </w:p>
    <w:p w14:paraId="166EBB78">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运营分析通过对用户访问数据、系统对接集成、接口调用量等数据的分析统计，可以帮助管理者洞察业务趋势，而可用性检测则保障了系统和应用的稳定运行。</w:t>
      </w:r>
    </w:p>
    <w:p w14:paraId="10647B8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1）支持从部门或应用维度统计待办、日程、资讯等相关标准接口调用量；</w:t>
      </w:r>
    </w:p>
    <w:p w14:paraId="6C4CFC5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2）支持从部门或应用维度统计资讯、待办、日程、工作视图、快捷入口接入数量、访问量等数据；</w:t>
      </w:r>
    </w:p>
    <w:p w14:paraId="339DD4EF">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3）支持基层工作台用户活跃度统计；</w:t>
      </w:r>
    </w:p>
    <w:p w14:paraId="2BC6191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4）支持从部门或应用维度统计可用性告警数量；</w:t>
      </w:r>
    </w:p>
    <w:p w14:paraId="764D3906">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5）工作台配置与使用统计，支持按个人</w:t>
      </w:r>
      <w:r>
        <w:rPr>
          <w:rFonts w:hint="eastAsia" w:ascii="宋体" w:hAnsi="宋体" w:cs="宋体"/>
          <w:sz w:val="24"/>
          <w:szCs w:val="24"/>
          <w:highlight w:val="none"/>
          <w:lang w:eastAsia="zh-CN" w:bidi="ar"/>
        </w:rPr>
        <w:t>（</w:t>
      </w:r>
      <w:r>
        <w:rPr>
          <w:rFonts w:hint="eastAsia" w:ascii="宋体" w:hAnsi="宋体" w:cs="宋体"/>
          <w:sz w:val="24"/>
          <w:szCs w:val="24"/>
          <w:highlight w:val="none"/>
          <w:lang w:val="en-US" w:eastAsia="zh-CN" w:bidi="ar"/>
        </w:rPr>
        <w:t>自定义</w:t>
      </w:r>
      <w:r>
        <w:rPr>
          <w:rFonts w:hint="eastAsia" w:ascii="宋体" w:hAnsi="宋体" w:cs="宋体"/>
          <w:sz w:val="24"/>
          <w:szCs w:val="24"/>
          <w:highlight w:val="none"/>
          <w:lang w:eastAsia="zh-CN" w:bidi="ar"/>
        </w:rPr>
        <w:t>）</w:t>
      </w:r>
      <w:r>
        <w:rPr>
          <w:rFonts w:hint="eastAsia" w:ascii="宋体" w:hAnsi="宋体" w:eastAsia="宋体" w:cs="宋体"/>
          <w:sz w:val="24"/>
          <w:szCs w:val="24"/>
          <w:highlight w:val="none"/>
          <w:lang w:bidi="ar"/>
        </w:rPr>
        <w:t>工作台分类统计配置数量等数据。</w:t>
      </w:r>
    </w:p>
    <w:p w14:paraId="439F5060">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2.12</w:t>
      </w:r>
      <w:r>
        <w:rPr>
          <w:rFonts w:hint="eastAsia" w:ascii="宋体" w:hAnsi="宋体" w:eastAsia="宋体" w:cs="宋体"/>
          <w:b w:val="0"/>
          <w:bCs/>
          <w:sz w:val="24"/>
          <w:szCs w:val="24"/>
          <w:highlight w:val="none"/>
          <w:lang w:val="en-US" w:eastAsia="zh-CN"/>
        </w:rPr>
        <w:t>可用性监测</w:t>
      </w:r>
    </w:p>
    <w:p w14:paraId="0A531B1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可用性监测是确保信息系统和服务能够按预期运行的重要机制。基层工作台作为面向全区的统一服务集成平台，应当具备健壮、稳定的服务能力，已接入基层工作台咨询、日程、待办、应用、快捷入口、工作视图等模块的第三方应用服务稳定性是基层工作台面向用户服务的稳定性的关键影响因素。</w:t>
      </w:r>
    </w:p>
    <w:p w14:paraId="5BE2C67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因此，基层工作台应当具备应用服务可用性监测、告警信息通知、故障恢复通知、告警历史记录等功能。</w:t>
      </w:r>
    </w:p>
    <w:p w14:paraId="4EAB3131">
      <w:pPr>
        <w:pageBreakBefore w:val="0"/>
        <w:widowControl/>
        <w:numPr>
          <w:ilvl w:val="0"/>
          <w:numId w:val="8"/>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应用、服务可用性监测</w:t>
      </w:r>
    </w:p>
    <w:p w14:paraId="6C219E72">
      <w:pPr>
        <w:pageBreakBefore w:val="0"/>
        <w:widowControl/>
        <w:kinsoku/>
        <w:wordWrap/>
        <w:overflowPunct/>
        <w:topLinePunct w:val="0"/>
        <w:autoSpaceDE/>
        <w:autoSpaceDN/>
        <w:bidi w:val="0"/>
        <w:spacing w:line="360" w:lineRule="auto"/>
        <w:ind w:left="420" w:leftChars="20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①健康地址监测：通过定义的健康检查地址，监测应用和服务的运行状态。②周期性监控：定期检查应用和服务的响应情况，确保它们能够正常运行。</w:t>
      </w:r>
    </w:p>
    <w:p w14:paraId="304B097B">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2）告警信息通知</w:t>
      </w:r>
    </w:p>
    <w:p w14:paraId="358D198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①一旦监测到应用或服务的可用性出现问题，系统应当立即触发告警机制。</w:t>
      </w:r>
    </w:p>
    <w:p w14:paraId="22AAA6A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②通知应用负责人：将告警信息通过浙政钉消息、应用内通知等方式，第一时间发送给应用管理员。</w:t>
      </w:r>
    </w:p>
    <w:p w14:paraId="08547AD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③告警信息：告警信息应包含故障时间等信息，以便管理员能够快速理解情况并采取行动。</w:t>
      </w:r>
    </w:p>
    <w:p w14:paraId="74EC9FC7">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3）故障恢复跟踪</w:t>
      </w:r>
    </w:p>
    <w:p w14:paraId="7326D155">
      <w:pPr>
        <w:pageBreakBefore w:val="0"/>
        <w:widowControl/>
        <w:kinsoku/>
        <w:wordWrap/>
        <w:overflowPunct/>
        <w:topLinePunct w:val="0"/>
        <w:autoSpaceDE/>
        <w:autoSpaceDN/>
        <w:bidi w:val="0"/>
        <w:spacing w:line="360" w:lineRule="auto"/>
        <w:ind w:left="420" w:leftChars="20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支持应用管理员确认服务恢复，关闭告警，并记录恢复操作。</w:t>
      </w:r>
    </w:p>
    <w:p w14:paraId="2A54AF12">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4）告警历史记录</w:t>
      </w:r>
    </w:p>
    <w:p w14:paraId="7A97DD97">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记录所有告警事件的历史，包括告警时间、处理状态、解决时间等，支持事后分析和改进。</w:t>
      </w:r>
    </w:p>
    <w:p w14:paraId="57408B5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15E165C3">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2.13</w:t>
      </w:r>
      <w:r>
        <w:rPr>
          <w:rFonts w:hint="eastAsia" w:ascii="宋体" w:hAnsi="宋体" w:eastAsia="宋体" w:cs="宋体"/>
          <w:b w:val="0"/>
          <w:bCs/>
          <w:sz w:val="24"/>
          <w:szCs w:val="24"/>
          <w:highlight w:val="none"/>
          <w:lang w:val="en-US" w:eastAsia="zh-CN"/>
        </w:rPr>
        <w:t>用户管理</w:t>
      </w:r>
    </w:p>
    <w:p w14:paraId="6319A7A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用户管理是基层工作台系统中的一个关键组成部分，它</w:t>
      </w:r>
      <w:r>
        <w:rPr>
          <w:rFonts w:hint="eastAsia" w:ascii="宋体" w:hAnsi="宋体" w:cs="宋体"/>
          <w:sz w:val="24"/>
          <w:szCs w:val="24"/>
          <w:highlight w:val="none"/>
          <w:lang w:eastAsia="zh-CN" w:bidi="ar"/>
        </w:rPr>
        <w:t>涉及</w:t>
      </w:r>
      <w:r>
        <w:rPr>
          <w:rFonts w:hint="eastAsia" w:ascii="宋体" w:hAnsi="宋体" w:eastAsia="宋体" w:cs="宋体"/>
          <w:sz w:val="24"/>
          <w:szCs w:val="24"/>
          <w:highlight w:val="none"/>
          <w:lang w:bidi="ar"/>
        </w:rPr>
        <w:t>对用户账户的创建、维护、监控和安全保障。基层工作台系统立足于浙政钉框架体系设计，面向浙政钉用户提供服务，应当对接浙政钉组织用户体系，同步获取浙政钉组织用户信息，记录姓名、浙政钉手机号、权限等用户要素信息，支持管理者以友好的界面查看系统用户底数信息，支持用户信息的查询、角色设置、手机号管理、登录部门切换等能力。</w:t>
      </w:r>
    </w:p>
    <w:p w14:paraId="026FD1BD">
      <w:pPr>
        <w:pageBreakBefore w:val="0"/>
        <w:widowControl/>
        <w:numPr>
          <w:ilvl w:val="0"/>
          <w:numId w:val="9"/>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浙政钉组织用户同步：</w:t>
      </w:r>
      <w:r>
        <w:rPr>
          <w:rFonts w:hint="eastAsia" w:ascii="宋体" w:hAnsi="宋体" w:eastAsia="宋体" w:cs="宋体"/>
          <w:sz w:val="24"/>
          <w:szCs w:val="24"/>
          <w:highlight w:val="none"/>
          <w:lang w:bidi="ar"/>
        </w:rPr>
        <w:t>同步获取浙政钉组织用户信息，作为基层工作台系统用户底数。</w:t>
      </w:r>
    </w:p>
    <w:p w14:paraId="11FA6651">
      <w:pPr>
        <w:pageBreakBefore w:val="0"/>
        <w:widowControl/>
        <w:numPr>
          <w:ilvl w:val="0"/>
          <w:numId w:val="9"/>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查询：</w:t>
      </w:r>
      <w:r>
        <w:rPr>
          <w:rFonts w:hint="eastAsia" w:ascii="宋体" w:hAnsi="宋体" w:eastAsia="宋体" w:cs="宋体"/>
          <w:sz w:val="24"/>
          <w:szCs w:val="24"/>
          <w:highlight w:val="none"/>
          <w:lang w:bidi="ar"/>
        </w:rPr>
        <w:t>支持按姓名、手机号、角色，查询用户信息，支持一键重置查询条件。</w:t>
      </w:r>
    </w:p>
    <w:p w14:paraId="6B624D58">
      <w:pPr>
        <w:pageBreakBefore w:val="0"/>
        <w:widowControl/>
        <w:numPr>
          <w:ilvl w:val="0"/>
          <w:numId w:val="9"/>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设置角色：</w:t>
      </w:r>
      <w:r>
        <w:rPr>
          <w:rFonts w:hint="eastAsia" w:ascii="宋体" w:hAnsi="宋体" w:eastAsia="宋体" w:cs="宋体"/>
          <w:sz w:val="24"/>
          <w:szCs w:val="24"/>
          <w:highlight w:val="none"/>
          <w:lang w:bidi="ar"/>
        </w:rPr>
        <w:t>支持为某个用户设置角色，操作添加角色、删除角色、权限范围配置等。</w:t>
      </w:r>
    </w:p>
    <w:p w14:paraId="1BD9DA01">
      <w:pPr>
        <w:pageBreakBefore w:val="0"/>
        <w:widowControl/>
        <w:numPr>
          <w:ilvl w:val="0"/>
          <w:numId w:val="9"/>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修改手机号：</w:t>
      </w:r>
      <w:r>
        <w:rPr>
          <w:rFonts w:hint="eastAsia" w:ascii="宋体" w:hAnsi="宋体" w:eastAsia="宋体" w:cs="宋体"/>
          <w:sz w:val="24"/>
          <w:szCs w:val="24"/>
          <w:highlight w:val="none"/>
          <w:lang w:bidi="ar"/>
        </w:rPr>
        <w:t>支持为用户添加手机号信息。</w:t>
      </w:r>
    </w:p>
    <w:p w14:paraId="6C9467D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p>
    <w:p w14:paraId="3D4C8A5D">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2.14</w:t>
      </w:r>
      <w:r>
        <w:rPr>
          <w:rFonts w:hint="eastAsia" w:ascii="宋体" w:hAnsi="宋体" w:eastAsia="宋体" w:cs="宋体"/>
          <w:b w:val="0"/>
          <w:bCs/>
          <w:sz w:val="24"/>
          <w:szCs w:val="24"/>
          <w:highlight w:val="none"/>
          <w:lang w:val="en-US" w:eastAsia="zh-CN"/>
        </w:rPr>
        <w:t>角色管理</w:t>
      </w:r>
    </w:p>
    <w:p w14:paraId="60EAFD7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角色管理是实现系统用户权限体系管理的核心功能，角色定义了用户可以访问的资源和执行的操作，是实现访问控制的关键机制，通过为不同的用户分配特定的角色，可以明确每个用户在系统中的职责和权限范围，保护敏感数据不被未授权访问，从而提高工作效率和减少误操作。</w:t>
      </w:r>
    </w:p>
    <w:p w14:paraId="7BBEA2F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基层工作台系统角色应当具备角色编码、角色名称、角色描述、创建时间、创建人、状态等要素信息。角色管理应当以直观、友好的界面提供角色信息列表查看的功能，支持按照角色要素信息进行检索查询，支持新增角色、管理角色状态、设置角色权限等功能。</w:t>
      </w:r>
    </w:p>
    <w:p w14:paraId="48F8AAD7">
      <w:pPr>
        <w:pageBreakBefore w:val="0"/>
        <w:widowControl/>
        <w:numPr>
          <w:ilvl w:val="0"/>
          <w:numId w:val="1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角色查询：</w:t>
      </w:r>
      <w:r>
        <w:rPr>
          <w:rFonts w:hint="eastAsia" w:ascii="宋体" w:hAnsi="宋体" w:eastAsia="宋体" w:cs="宋体"/>
          <w:sz w:val="24"/>
          <w:szCs w:val="24"/>
          <w:highlight w:val="none"/>
          <w:lang w:bidi="ar"/>
        </w:rPr>
        <w:t>支持按角色编码、角色名称查询角色清单。</w:t>
      </w:r>
    </w:p>
    <w:p w14:paraId="03B535F4">
      <w:pPr>
        <w:pageBreakBefore w:val="0"/>
        <w:widowControl/>
        <w:numPr>
          <w:ilvl w:val="0"/>
          <w:numId w:val="1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添加角色：</w:t>
      </w:r>
      <w:r>
        <w:rPr>
          <w:rFonts w:hint="eastAsia" w:ascii="宋体" w:hAnsi="宋体" w:eastAsia="宋体" w:cs="宋体"/>
          <w:sz w:val="24"/>
          <w:szCs w:val="24"/>
          <w:highlight w:val="none"/>
          <w:lang w:bidi="ar"/>
        </w:rPr>
        <w:t>支持新增角色，添加角色名称、角色描述、角色权限设置。</w:t>
      </w:r>
    </w:p>
    <w:p w14:paraId="0CB6F5F6">
      <w:pPr>
        <w:pageBreakBefore w:val="0"/>
        <w:widowControl/>
        <w:numPr>
          <w:ilvl w:val="0"/>
          <w:numId w:val="1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角色状态管理：</w:t>
      </w:r>
      <w:r>
        <w:rPr>
          <w:rFonts w:hint="eastAsia" w:ascii="宋体" w:hAnsi="宋体" w:eastAsia="宋体" w:cs="宋体"/>
          <w:sz w:val="24"/>
          <w:szCs w:val="24"/>
          <w:highlight w:val="none"/>
          <w:lang w:bidi="ar"/>
        </w:rPr>
        <w:t>支持一键启用、禁用角色。</w:t>
      </w:r>
    </w:p>
    <w:p w14:paraId="1379216F">
      <w:pPr>
        <w:pageBreakBefore w:val="0"/>
        <w:widowControl/>
        <w:numPr>
          <w:ilvl w:val="0"/>
          <w:numId w:val="1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角色权限设置：</w:t>
      </w:r>
      <w:r>
        <w:rPr>
          <w:rFonts w:hint="eastAsia" w:ascii="宋体" w:hAnsi="宋体" w:eastAsia="宋体" w:cs="宋体"/>
          <w:sz w:val="24"/>
          <w:szCs w:val="24"/>
          <w:highlight w:val="none"/>
          <w:lang w:bidi="ar"/>
        </w:rPr>
        <w:t>支持设置角色权限菜单、是否可配置管理范围、是否可配置报表等配置内容。</w:t>
      </w:r>
    </w:p>
    <w:p w14:paraId="41AA6B43">
      <w:pPr>
        <w:pageBreakBefore w:val="0"/>
        <w:widowControl/>
        <w:numPr>
          <w:ilvl w:val="0"/>
          <w:numId w:val="10"/>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角色删除：</w:t>
      </w:r>
      <w:r>
        <w:rPr>
          <w:rFonts w:hint="eastAsia" w:ascii="宋体" w:hAnsi="宋体" w:eastAsia="宋体" w:cs="宋体"/>
          <w:sz w:val="24"/>
          <w:szCs w:val="24"/>
          <w:highlight w:val="none"/>
          <w:lang w:bidi="ar"/>
        </w:rPr>
        <w:t>支持对无用的角色进行删除操作。</w:t>
      </w:r>
    </w:p>
    <w:p w14:paraId="4743C90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F505911">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2.15</w:t>
      </w:r>
      <w:r>
        <w:rPr>
          <w:rFonts w:hint="eastAsia" w:ascii="宋体" w:hAnsi="宋体" w:eastAsia="宋体" w:cs="宋体"/>
          <w:b w:val="0"/>
          <w:bCs/>
          <w:sz w:val="24"/>
          <w:szCs w:val="24"/>
          <w:highlight w:val="none"/>
          <w:lang w:val="en-US" w:eastAsia="zh-CN"/>
        </w:rPr>
        <w:t>权限管理</w:t>
      </w:r>
    </w:p>
    <w:p w14:paraId="13CCC21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权限管理是基层工作台一个至关重要的系统功能，它确保了组织内部的信息安全和数据保护，同时也支持了有效的工作流程和责任分配。</w:t>
      </w:r>
    </w:p>
    <w:p w14:paraId="3255597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基层工作台系统用户权限体系应当基于菜单权限进行控制，菜单信息要素应当包括菜单名称、菜单描述、链接、菜单状态等，支持对菜单进行增、删、改操作，支持对菜单状态进行启用、禁用操作，支持对菜单操作权限进行新增、删除、修改操作。</w:t>
      </w:r>
    </w:p>
    <w:p w14:paraId="69FD9215">
      <w:pPr>
        <w:pageBreakBefore w:val="0"/>
        <w:widowControl/>
        <w:numPr>
          <w:ilvl w:val="0"/>
          <w:numId w:val="11"/>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新增菜单：</w:t>
      </w:r>
      <w:r>
        <w:rPr>
          <w:rFonts w:hint="eastAsia" w:ascii="宋体" w:hAnsi="宋体" w:eastAsia="宋体" w:cs="宋体"/>
          <w:sz w:val="24"/>
          <w:szCs w:val="24"/>
          <w:highlight w:val="none"/>
          <w:lang w:bidi="ar"/>
        </w:rPr>
        <w:t>应当具备新增菜单能力，通过填写菜单名称、菜单描述等菜单要素信息，创建新菜单。</w:t>
      </w:r>
    </w:p>
    <w:p w14:paraId="19A8F978">
      <w:pPr>
        <w:pageBreakBefore w:val="0"/>
        <w:widowControl/>
        <w:numPr>
          <w:ilvl w:val="0"/>
          <w:numId w:val="11"/>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菜单状态管理：</w:t>
      </w:r>
      <w:r>
        <w:rPr>
          <w:rFonts w:hint="eastAsia" w:ascii="宋体" w:hAnsi="宋体" w:eastAsia="宋体" w:cs="宋体"/>
          <w:sz w:val="24"/>
          <w:szCs w:val="24"/>
          <w:highlight w:val="none"/>
          <w:lang w:bidi="ar"/>
        </w:rPr>
        <w:t>应当具备菜单状态切换能力，支持一键启用、禁用菜单。</w:t>
      </w:r>
    </w:p>
    <w:p w14:paraId="61C3A599">
      <w:pPr>
        <w:pageBreakBefore w:val="0"/>
        <w:widowControl/>
        <w:numPr>
          <w:ilvl w:val="0"/>
          <w:numId w:val="11"/>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编辑菜单：</w:t>
      </w:r>
      <w:r>
        <w:rPr>
          <w:rFonts w:hint="eastAsia" w:ascii="宋体" w:hAnsi="宋体" w:eastAsia="宋体" w:cs="宋体"/>
          <w:sz w:val="24"/>
          <w:szCs w:val="24"/>
          <w:highlight w:val="none"/>
          <w:lang w:bidi="ar"/>
        </w:rPr>
        <w:t>应当具备对菜单要素信息进行编辑的能力。</w:t>
      </w:r>
    </w:p>
    <w:p w14:paraId="2930435D">
      <w:pPr>
        <w:pageBreakBefore w:val="0"/>
        <w:widowControl/>
        <w:numPr>
          <w:ilvl w:val="0"/>
          <w:numId w:val="11"/>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删除菜单：</w:t>
      </w:r>
      <w:r>
        <w:rPr>
          <w:rFonts w:hint="eastAsia" w:ascii="宋体" w:hAnsi="宋体" w:eastAsia="宋体" w:cs="宋体"/>
          <w:sz w:val="24"/>
          <w:szCs w:val="24"/>
          <w:highlight w:val="none"/>
          <w:lang w:bidi="ar"/>
        </w:rPr>
        <w:t>应当具备对无用的菜单进行删除操作的能力。</w:t>
      </w:r>
    </w:p>
    <w:p w14:paraId="31D448A1">
      <w:pPr>
        <w:pageBreakBefore w:val="0"/>
        <w:widowControl/>
        <w:numPr>
          <w:ilvl w:val="0"/>
          <w:numId w:val="11"/>
        </w:numPr>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菜单操作权限管理：</w:t>
      </w:r>
      <w:r>
        <w:rPr>
          <w:rFonts w:hint="eastAsia" w:ascii="宋体" w:hAnsi="宋体" w:eastAsia="宋体" w:cs="宋体"/>
          <w:sz w:val="24"/>
          <w:szCs w:val="24"/>
          <w:highlight w:val="none"/>
          <w:lang w:bidi="ar"/>
        </w:rPr>
        <w:t>应当具备对菜单操作权限进行新增、删除、修改操作的能力。</w:t>
      </w:r>
    </w:p>
    <w:p w14:paraId="20E20B92">
      <w:pPr>
        <w:pStyle w:val="4"/>
        <w:pageBreakBefore w:val="0"/>
        <w:widowControl/>
        <w:numPr>
          <w:ilvl w:val="-1"/>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bookmarkStart w:id="20" w:name="_Toc166846563"/>
      <w:bookmarkStart w:id="21" w:name="_Toc6157"/>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开放中心</w:t>
      </w:r>
      <w:bookmarkEnd w:id="20"/>
      <w:bookmarkEnd w:id="21"/>
    </w:p>
    <w:p w14:paraId="538AA6FC">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3.1</w:t>
      </w:r>
      <w:r>
        <w:rPr>
          <w:rFonts w:hint="eastAsia" w:ascii="宋体" w:hAnsi="宋体" w:eastAsia="宋体" w:cs="宋体"/>
          <w:b w:val="0"/>
          <w:bCs/>
          <w:sz w:val="24"/>
          <w:szCs w:val="24"/>
          <w:highlight w:val="none"/>
          <w:lang w:val="en-US" w:eastAsia="zh-CN"/>
        </w:rPr>
        <w:t>建设开放文档中心</w:t>
      </w:r>
    </w:p>
    <w:p w14:paraId="60555F6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为开发者和平台运营人员提供必要的文档支持和更新维护工具。面向开发者提供开放平台，获取平台开放能力的对接使用支持；面向平台运营人员提供结构化、可视化的页面，支持对日程、待办、资讯、工具等开发文档进行更新和维护。</w:t>
      </w:r>
    </w:p>
    <w:p w14:paraId="22A04D44">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3.2</w:t>
      </w:r>
      <w:r>
        <w:rPr>
          <w:rFonts w:hint="eastAsia" w:ascii="宋体" w:hAnsi="宋体" w:eastAsia="宋体" w:cs="宋体"/>
          <w:b w:val="0"/>
          <w:bCs/>
          <w:sz w:val="24"/>
          <w:szCs w:val="24"/>
          <w:highlight w:val="none"/>
          <w:lang w:val="en-US" w:eastAsia="zh-CN"/>
        </w:rPr>
        <w:t>货架能力</w:t>
      </w:r>
    </w:p>
    <w:p w14:paraId="20EE06E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为第三方应用提供灵活的接入和展示方式。具备货架能力，定义最小货架单元格，支持横向、纵向等多种排列组合方式，给第三方应用接入服务时提供不同规格的选择，以适应不同的展示需求；允许用户根据个人偏好选择不同规格的微服务，实现个性化工作台。</w:t>
      </w:r>
    </w:p>
    <w:p w14:paraId="49321BE7">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3.3</w:t>
      </w:r>
      <w:r>
        <w:rPr>
          <w:rFonts w:hint="eastAsia" w:ascii="宋体" w:hAnsi="宋体" w:eastAsia="宋体" w:cs="宋体"/>
          <w:b w:val="0"/>
          <w:bCs/>
          <w:sz w:val="24"/>
          <w:szCs w:val="24"/>
          <w:highlight w:val="none"/>
          <w:lang w:val="en-US" w:eastAsia="zh-CN"/>
        </w:rPr>
        <w:t>建设应用中心接入标准</w:t>
      </w:r>
    </w:p>
    <w:p w14:paraId="7F0CCCC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确保第三方应用能够顺利接入并展示在应用中心。接入标准字段包含：应用名称、应用logo、应用描述、单位名称、建设层级、上线时间、应用管理员、归口业务处室、业务处室负责人等。</w:t>
      </w:r>
    </w:p>
    <w:p w14:paraId="5B833A5D">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提供应用新增和删除的标准接口，以便于应用的动态管理。</w:t>
      </w:r>
    </w:p>
    <w:p w14:paraId="1EF41EF7">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3.4</w:t>
      </w:r>
      <w:r>
        <w:rPr>
          <w:rFonts w:hint="eastAsia" w:ascii="宋体" w:hAnsi="宋体" w:eastAsia="宋体" w:cs="宋体"/>
          <w:b w:val="0"/>
          <w:bCs/>
          <w:sz w:val="24"/>
          <w:szCs w:val="24"/>
          <w:highlight w:val="none"/>
          <w:lang w:val="en-US" w:eastAsia="zh-CN"/>
        </w:rPr>
        <w:t>建设工作视图接入标准</w:t>
      </w:r>
    </w:p>
    <w:p w14:paraId="63D3A84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为工作视图提供统一的设计和技术标准。接入标准字段包含名称、描述、尺寸、缩略图、访问链接、可见层级、可见部门等；设计标准包含排版、样式、色值、字体字号等。</w:t>
      </w:r>
    </w:p>
    <w:p w14:paraId="0C6A77A5">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采用免登录技术，提升用户体验。</w:t>
      </w:r>
    </w:p>
    <w:p w14:paraId="0797EBA6">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提供测试方案以确保接入的视图符合标准。</w:t>
      </w:r>
    </w:p>
    <w:p w14:paraId="24164EB6">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lang w:val="en-US" w:eastAsia="zh-CN"/>
        </w:rPr>
        <w:t>建设快捷入口接入标准</w:t>
      </w:r>
    </w:p>
    <w:p w14:paraId="1716B62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为用户提供快速访问常用服务的入口。接入标准字段包含名称、描述、logo、访问链接、可见层级、可见部门等；规定logo的尺寸和色值，确保视觉上的一致性。</w:t>
      </w:r>
    </w:p>
    <w:p w14:paraId="21E3C9B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采用免登录技术，提升用户体验。</w:t>
      </w:r>
    </w:p>
    <w:p w14:paraId="1EE68AF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提供测试方案以确保接入的视图符合标准。</w:t>
      </w:r>
    </w:p>
    <w:p w14:paraId="61C5C7E1">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3.6</w:t>
      </w:r>
      <w:r>
        <w:rPr>
          <w:rFonts w:hint="eastAsia" w:ascii="宋体" w:hAnsi="宋体" w:eastAsia="宋体" w:cs="宋体"/>
          <w:b w:val="0"/>
          <w:bCs/>
          <w:sz w:val="24"/>
          <w:szCs w:val="24"/>
          <w:highlight w:val="none"/>
          <w:lang w:val="en-US" w:eastAsia="zh-CN"/>
        </w:rPr>
        <w:t>建设资讯接入标准</w:t>
      </w:r>
    </w:p>
    <w:p w14:paraId="707CD7D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整合和展示来自不同来源的资讯。主动对接政府类的网站（浙江省人民政府网、浙江政务服务网、杭州余杭门户网站）。接入标准字段包含资讯来源、资讯标题、资讯内容、发布时间、发布内容、发布单位等。</w:t>
      </w:r>
    </w:p>
    <w:p w14:paraId="4F2A7C06">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提供资讯新增和删除的标准接口，实现资讯的动态管理。</w:t>
      </w:r>
    </w:p>
    <w:p w14:paraId="61FBBA76">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提供联调测试方案以确保资讯的准确接入。</w:t>
      </w:r>
    </w:p>
    <w:p w14:paraId="09864574">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3.7</w:t>
      </w:r>
      <w:r>
        <w:rPr>
          <w:rFonts w:hint="eastAsia" w:ascii="宋体" w:hAnsi="宋体" w:eastAsia="宋体" w:cs="宋体"/>
          <w:b w:val="0"/>
          <w:bCs/>
          <w:sz w:val="24"/>
          <w:szCs w:val="24"/>
          <w:highlight w:val="none"/>
          <w:lang w:val="en-US" w:eastAsia="zh-CN"/>
        </w:rPr>
        <w:t>建设待办接入标准</w:t>
      </w:r>
    </w:p>
    <w:p w14:paraId="4BD768C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管理用户的待办事项，提高工作效率。 接入标准字段包含待办来源、待办标题、待办发起人、待办发起人单位、创建时间、</w:t>
      </w:r>
      <w:r>
        <w:rPr>
          <w:rFonts w:hint="eastAsia" w:ascii="宋体" w:hAnsi="宋体" w:cs="宋体"/>
          <w:sz w:val="24"/>
          <w:szCs w:val="24"/>
          <w:highlight w:val="none"/>
          <w:lang w:eastAsia="zh-CN" w:bidi="ar"/>
        </w:rPr>
        <w:t>截止时间</w:t>
      </w:r>
      <w:r>
        <w:rPr>
          <w:rFonts w:hint="eastAsia" w:ascii="宋体" w:hAnsi="宋体" w:eastAsia="宋体" w:cs="宋体"/>
          <w:sz w:val="24"/>
          <w:szCs w:val="24"/>
          <w:highlight w:val="none"/>
          <w:lang w:bidi="ar"/>
        </w:rPr>
        <w:t>、当前处理人等。</w:t>
      </w:r>
    </w:p>
    <w:p w14:paraId="1FC8351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提供包括新增、取消、完成、修改、已读待办的标准接口。</w:t>
      </w:r>
    </w:p>
    <w:p w14:paraId="66C4CF8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提供联调测试方案以确保待办事项的准确管理和更新。</w:t>
      </w:r>
    </w:p>
    <w:p w14:paraId="67CA9D22">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3.8</w:t>
      </w:r>
      <w:r>
        <w:rPr>
          <w:rFonts w:hint="eastAsia" w:ascii="宋体" w:hAnsi="宋体" w:eastAsia="宋体" w:cs="宋体"/>
          <w:b w:val="0"/>
          <w:bCs/>
          <w:sz w:val="24"/>
          <w:szCs w:val="24"/>
          <w:highlight w:val="none"/>
          <w:lang w:val="en-US" w:eastAsia="zh-CN"/>
        </w:rPr>
        <w:t>建设日程接入标准</w:t>
      </w:r>
    </w:p>
    <w:p w14:paraId="4340AA0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bidi="ar"/>
        </w:rPr>
        <w:t>帮助用户管理日程安排，提高时间管理能力。</w:t>
      </w:r>
      <w:r>
        <w:rPr>
          <w:rFonts w:hint="eastAsia" w:ascii="宋体" w:hAnsi="宋体" w:eastAsia="宋体" w:cs="宋体"/>
          <w:sz w:val="24"/>
          <w:szCs w:val="24"/>
          <w:highlight w:val="none"/>
          <w:lang w:bidi="ar"/>
        </w:rPr>
        <w:t>接入标准字段包含日程来源、日程标题、日程开始时间、日程结束时间、日程地点、日程描述、日程发起人、日程发起人单位、创建时间、受邀人等。</w:t>
      </w:r>
    </w:p>
    <w:p w14:paraId="0AC10218">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提供日程新增、修改、删除的标准接口，实现灵活的日程管理。</w:t>
      </w:r>
    </w:p>
    <w:p w14:paraId="3961D7D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提供联调测试方案以确保日程信息的准确接入和更新。</w:t>
      </w:r>
    </w:p>
    <w:p w14:paraId="4D990629">
      <w:pPr>
        <w:pStyle w:val="5"/>
        <w:keepNext/>
        <w:keepLines/>
        <w:pageBreakBefore w:val="0"/>
        <w:widowControl/>
        <w:numPr>
          <w:ilvl w:val="-1"/>
          <w:numId w:val="0"/>
        </w:numPr>
        <w:kinsoku/>
        <w:wordWrap/>
        <w:overflowPunct/>
        <w:topLinePunct w:val="0"/>
        <w:autoSpaceDE/>
        <w:autoSpaceDN/>
        <w:bidi w:val="0"/>
        <w:adjustRightInd w:val="0"/>
        <w:snapToGrid/>
        <w:spacing w:before="0" w:after="0"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3.9</w:t>
      </w:r>
      <w:r>
        <w:rPr>
          <w:rFonts w:hint="eastAsia" w:ascii="宋体" w:hAnsi="宋体" w:eastAsia="宋体" w:cs="宋体"/>
          <w:b w:val="0"/>
          <w:bCs/>
          <w:sz w:val="24"/>
          <w:szCs w:val="24"/>
          <w:highlight w:val="none"/>
          <w:lang w:val="en-US" w:eastAsia="zh-CN"/>
        </w:rPr>
        <w:t>建设今日</w:t>
      </w:r>
      <w:r>
        <w:rPr>
          <w:rFonts w:hint="eastAsia" w:ascii="宋体" w:hAnsi="宋体" w:eastAsia="宋体" w:cs="宋体"/>
          <w:b w:val="0"/>
          <w:bCs/>
          <w:sz w:val="24"/>
          <w:szCs w:val="24"/>
          <w:highlight w:val="none"/>
          <w:lang w:eastAsia="zh-CN"/>
        </w:rPr>
        <w:t>值班</w:t>
      </w:r>
      <w:r>
        <w:rPr>
          <w:rFonts w:hint="eastAsia" w:ascii="宋体" w:hAnsi="宋体" w:eastAsia="宋体" w:cs="宋体"/>
          <w:b w:val="0"/>
          <w:bCs/>
          <w:sz w:val="24"/>
          <w:szCs w:val="24"/>
          <w:highlight w:val="none"/>
          <w:lang w:val="en-US" w:eastAsia="zh-CN"/>
        </w:rPr>
        <w:t>接入标准</w:t>
      </w:r>
    </w:p>
    <w:p w14:paraId="313C5005">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提供当日值班信息，确保关键信息的及时传递。接入标准字段包含信息来源、组织信息、值班人信息、值班开始时间、值班结束时间等。</w:t>
      </w:r>
    </w:p>
    <w:p w14:paraId="3EA53C3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提供值班信息的新增、修改、删除的标准接口。</w:t>
      </w:r>
    </w:p>
    <w:p w14:paraId="7E00A249">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提供联调测试方案以确保值班信息的准确管理和更新。</w:t>
      </w:r>
    </w:p>
    <w:p w14:paraId="13C468EC">
      <w:pPr>
        <w:pStyle w:val="36"/>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lang w:val="en-US" w:eastAsia="zh-CN"/>
        </w:rPr>
      </w:pPr>
    </w:p>
    <w:p w14:paraId="77E3ADE3">
      <w:pPr>
        <w:pStyle w:val="4"/>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技术要求</w:t>
      </w:r>
    </w:p>
    <w:p w14:paraId="3E802D1F">
      <w:pPr>
        <w:pStyle w:val="485"/>
        <w:pageBreakBefore w:val="0"/>
        <w:widowControl/>
        <w:numPr>
          <w:ilvl w:val="0"/>
          <w:numId w:val="1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采用多层架构体系。</w:t>
      </w:r>
      <w:r>
        <w:rPr>
          <w:rFonts w:hint="eastAsia" w:ascii="宋体" w:hAnsi="宋体" w:eastAsia="宋体" w:cs="宋体"/>
          <w:sz w:val="24"/>
          <w:szCs w:val="24"/>
          <w:highlight w:val="none"/>
          <w:lang w:val="en-US" w:eastAsia="zh-CN"/>
        </w:rPr>
        <w:t>采用</w:t>
      </w:r>
      <w:r>
        <w:rPr>
          <w:rFonts w:hint="eastAsia" w:ascii="宋体" w:hAnsi="宋体" w:eastAsia="宋体" w:cs="宋体"/>
          <w:sz w:val="24"/>
          <w:szCs w:val="24"/>
          <w:highlight w:val="none"/>
        </w:rPr>
        <w:t>分布式计算技术进行系统架构设计和系统开发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以保证系统稳定性。</w:t>
      </w:r>
    </w:p>
    <w:p w14:paraId="64FE9C1A">
      <w:pPr>
        <w:pStyle w:val="485"/>
        <w:pageBreakBefore w:val="0"/>
        <w:widowControl/>
        <w:numPr>
          <w:ilvl w:val="0"/>
          <w:numId w:val="1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环境</w:t>
      </w:r>
      <w:r>
        <w:rPr>
          <w:rFonts w:hint="eastAsia" w:ascii="宋体" w:hAnsi="宋体" w:eastAsia="宋体" w:cs="宋体"/>
          <w:sz w:val="24"/>
          <w:szCs w:val="24"/>
          <w:highlight w:val="none"/>
          <w:lang w:val="en-US" w:eastAsia="zh-CN"/>
        </w:rPr>
        <w:t>支撑</w:t>
      </w:r>
      <w:r>
        <w:rPr>
          <w:rFonts w:hint="eastAsia" w:ascii="宋体" w:hAnsi="宋体" w:eastAsia="宋体" w:cs="宋体"/>
          <w:sz w:val="24"/>
          <w:szCs w:val="24"/>
          <w:highlight w:val="none"/>
          <w:lang w:eastAsia="zh-Hans"/>
        </w:rPr>
        <w:t>信创电脑终端，信创服务器（云），信创数据库，信创中间</w:t>
      </w:r>
      <w:r>
        <w:rPr>
          <w:rFonts w:hint="eastAsia" w:ascii="宋体" w:hAnsi="宋体" w:eastAsia="宋体" w:cs="宋体"/>
          <w:sz w:val="24"/>
          <w:szCs w:val="24"/>
          <w:highlight w:val="none"/>
          <w:lang w:val="en-US" w:eastAsia="zh-Hans"/>
        </w:rPr>
        <w:t>件下规范使用并正常稳定运行</w:t>
      </w:r>
      <w:r>
        <w:rPr>
          <w:rFonts w:hint="eastAsia" w:ascii="宋体" w:hAnsi="宋体" w:eastAsia="宋体" w:cs="宋体"/>
          <w:sz w:val="24"/>
          <w:szCs w:val="24"/>
          <w:highlight w:val="none"/>
        </w:rPr>
        <w:t>（需在技术文件中明确说明）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符合信创要求。</w:t>
      </w:r>
    </w:p>
    <w:p w14:paraId="3FFB45F1">
      <w:pPr>
        <w:pStyle w:val="485"/>
        <w:pageBreakBefore w:val="0"/>
        <w:widowControl/>
        <w:numPr>
          <w:ilvl w:val="0"/>
          <w:numId w:val="1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val="en-US" w:eastAsia="zh-CN"/>
        </w:rPr>
        <w:t>浙政钉环境、X86终端、信创终端操作系统下主流浏览器。</w:t>
      </w:r>
    </w:p>
    <w:p w14:paraId="390F3BFB">
      <w:pPr>
        <w:pStyle w:val="485"/>
        <w:pageBreakBefore w:val="0"/>
        <w:widowControl/>
        <w:numPr>
          <w:ilvl w:val="0"/>
          <w:numId w:val="1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系统响应速度：静态页面标准响应时间不超过2秒，简单查询页面标准响应时间不超过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秒；复杂查询页面标准响应时间不超过</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秒。</w:t>
      </w:r>
      <w:r>
        <w:rPr>
          <w:rFonts w:hint="eastAsia" w:ascii="宋体" w:hAnsi="宋体" w:eastAsia="宋体" w:cs="宋体"/>
          <w:sz w:val="24"/>
          <w:szCs w:val="24"/>
          <w:highlight w:val="none"/>
          <w:lang w:val="en-US" w:eastAsia="zh-CN"/>
        </w:rPr>
        <w:t>浙政钉</w:t>
      </w:r>
      <w:r>
        <w:rPr>
          <w:rFonts w:hint="eastAsia" w:ascii="宋体" w:hAnsi="宋体" w:eastAsia="宋体" w:cs="宋体"/>
          <w:sz w:val="24"/>
          <w:szCs w:val="24"/>
          <w:highlight w:val="none"/>
        </w:rPr>
        <w:t>移动办公登录页面出现时间不超过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秒。</w:t>
      </w:r>
    </w:p>
    <w:p w14:paraId="53B87D2D">
      <w:pPr>
        <w:pStyle w:val="485"/>
        <w:pageBreakBefore w:val="0"/>
        <w:widowControl/>
        <w:numPr>
          <w:ilvl w:val="0"/>
          <w:numId w:val="1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系统可用性：系统整体可用率大于99.7%，数据库应用可用率和WEB应用可用率均不小于99.8%。</w:t>
      </w:r>
    </w:p>
    <w:p w14:paraId="5567EE1E">
      <w:pPr>
        <w:pageBreakBefore w:val="0"/>
        <w:kinsoku/>
        <w:wordWrap/>
        <w:overflowPunct/>
        <w:topLinePunct w:val="0"/>
        <w:autoSpaceDE/>
        <w:autoSpaceDN/>
        <w:bidi w:val="0"/>
        <w:spacing w:line="360" w:lineRule="auto"/>
        <w:textAlignment w:val="auto"/>
        <w:rPr>
          <w:rFonts w:hint="eastAsia"/>
          <w:sz w:val="28"/>
          <w:szCs w:val="28"/>
          <w:highlight w:val="none"/>
          <w:lang w:val="en-US" w:eastAsia="zh-CN"/>
        </w:rPr>
      </w:pPr>
      <w:r>
        <w:rPr>
          <w:rFonts w:hint="eastAsia"/>
          <w:sz w:val="28"/>
          <w:szCs w:val="28"/>
          <w:highlight w:val="none"/>
          <w:lang w:val="en-US" w:eastAsia="zh-CN"/>
        </w:rPr>
        <w:br w:type="page"/>
      </w:r>
    </w:p>
    <w:p w14:paraId="0DD3E790">
      <w:pPr>
        <w:pStyle w:val="3"/>
        <w:pageBreakBefore w:val="0"/>
        <w:kinsoku/>
        <w:wordWrap/>
        <w:overflowPunct/>
        <w:topLinePunct w:val="0"/>
        <w:autoSpaceDE/>
        <w:autoSpaceDN/>
        <w:bidi w:val="0"/>
        <w:spacing w:line="360" w:lineRule="auto"/>
        <w:jc w:val="left"/>
        <w:textAlignment w:val="auto"/>
        <w:rPr>
          <w:rFonts w:hint="eastAsia"/>
          <w:sz w:val="28"/>
          <w:szCs w:val="28"/>
          <w:highlight w:val="none"/>
          <w:lang w:val="en-US" w:eastAsia="zh-CN"/>
        </w:rPr>
      </w:pPr>
      <w:r>
        <w:rPr>
          <w:rFonts w:hint="eastAsia"/>
          <w:sz w:val="28"/>
          <w:szCs w:val="28"/>
          <w:highlight w:val="none"/>
          <w:lang w:val="en-US" w:eastAsia="zh-CN"/>
        </w:rPr>
        <w:t>标项二：余杭区综合办公平台升级改造项目</w:t>
      </w:r>
    </w:p>
    <w:p w14:paraId="2B9FA396">
      <w:pPr>
        <w:pStyle w:val="4"/>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项目概述</w:t>
      </w:r>
    </w:p>
    <w:p w14:paraId="2FC0156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余杭区综合办公平台</w:t>
      </w:r>
      <w:r>
        <w:rPr>
          <w:rFonts w:hint="eastAsia" w:ascii="宋体" w:hAnsi="宋体" w:cs="宋体"/>
          <w:sz w:val="24"/>
          <w:szCs w:val="24"/>
          <w:highlight w:val="none"/>
          <w:lang w:val="en-US" w:eastAsia="zh-CN"/>
        </w:rPr>
        <w:t>升级</w:t>
      </w:r>
      <w:r>
        <w:rPr>
          <w:rFonts w:hint="eastAsia" w:ascii="宋体" w:hAnsi="宋体" w:eastAsia="宋体" w:cs="宋体"/>
          <w:sz w:val="24"/>
          <w:szCs w:val="24"/>
          <w:highlight w:val="none"/>
          <w:lang w:val="en-US" w:eastAsia="zh-CN"/>
        </w:rPr>
        <w:t>改造项目，基于现有的基础上对电子公文、会议通知、交流探讨、区领导工作安排、信息处理等模块进行升级改造</w:t>
      </w:r>
      <w:r>
        <w:rPr>
          <w:rFonts w:hint="eastAsia" w:ascii="宋体" w:hAnsi="宋体" w:cs="宋体"/>
          <w:sz w:val="24"/>
          <w:szCs w:val="24"/>
          <w:highlight w:val="none"/>
          <w:lang w:val="en-US" w:eastAsia="zh-CN"/>
        </w:rPr>
        <w:t>，</w:t>
      </w:r>
      <w:r>
        <w:rPr>
          <w:rFonts w:hint="eastAsia" w:ascii="宋体" w:hAnsi="宋体" w:cs="宋体"/>
          <w:sz w:val="24"/>
          <w:highlight w:val="none"/>
          <w:lang w:val="en-US" w:eastAsia="zh-CN"/>
        </w:rPr>
        <w:t>同</w:t>
      </w:r>
      <w:r>
        <w:rPr>
          <w:rFonts w:hint="eastAsia" w:ascii="仿宋" w:hAnsi="仿宋"/>
          <w:highlight w:val="none"/>
          <w:lang w:val="en-US" w:eastAsia="zh-CN"/>
        </w:rPr>
        <w:t>时</w:t>
      </w:r>
      <w:r>
        <w:rPr>
          <w:rFonts w:hint="eastAsia" w:ascii="宋体" w:hAnsi="宋体" w:eastAsia="宋体" w:cs="宋体"/>
          <w:sz w:val="24"/>
          <w:szCs w:val="24"/>
          <w:highlight w:val="none"/>
          <w:lang w:val="en-US" w:eastAsia="zh-CN"/>
        </w:rPr>
        <w:t>在较短的时间内提高现有的系统可靠性和稳定性，</w:t>
      </w:r>
      <w:r>
        <w:rPr>
          <w:rFonts w:hint="eastAsia" w:ascii="宋体" w:hAnsi="宋体" w:cs="宋体"/>
          <w:sz w:val="24"/>
          <w:szCs w:val="24"/>
          <w:highlight w:val="none"/>
          <w:lang w:val="en-US" w:eastAsia="zh-CN"/>
        </w:rPr>
        <w:t>以及</w:t>
      </w:r>
      <w:r>
        <w:rPr>
          <w:rFonts w:hint="eastAsia" w:ascii="宋体" w:hAnsi="宋体" w:eastAsia="宋体" w:cs="宋体"/>
          <w:sz w:val="24"/>
          <w:szCs w:val="24"/>
          <w:highlight w:val="none"/>
          <w:lang w:val="en-US" w:eastAsia="zh-CN"/>
        </w:rPr>
        <w:t>系统可用性和扩展性，对现有系统的整体架构和功能进行升级完善。</w:t>
      </w:r>
    </w:p>
    <w:p w14:paraId="5DA61B8A">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r>
        <w:rPr>
          <w:rFonts w:hint="eastAsia"/>
          <w:sz w:val="24"/>
          <w:szCs w:val="24"/>
          <w:highlight w:val="none"/>
          <w:lang w:val="en-US" w:eastAsia="zh-CN"/>
        </w:rPr>
        <w:t>1、升级改造内容</w:t>
      </w:r>
    </w:p>
    <w:p w14:paraId="550EF927">
      <w:pPr>
        <w:pStyle w:val="4"/>
        <w:numPr>
          <w:ilvl w:val="-1"/>
          <w:numId w:val="0"/>
        </w:numPr>
        <w:ind w:left="0" w:firstLine="0"/>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1.1</w:t>
      </w:r>
      <w:r>
        <w:rPr>
          <w:rFonts w:hint="eastAsia" w:ascii="宋体" w:hAnsi="宋体" w:eastAsia="宋体" w:cs="宋体"/>
          <w:b w:val="0"/>
          <w:bCs/>
          <w:sz w:val="24"/>
          <w:szCs w:val="24"/>
          <w:highlight w:val="none"/>
          <w:lang w:val="en-US" w:eastAsia="zh-CN"/>
        </w:rPr>
        <w:t>基础支撑平台</w:t>
      </w:r>
    </w:p>
    <w:p w14:paraId="45BB8EE2">
      <w:pPr>
        <w:pStyle w:val="5"/>
        <w:widowControl w:val="0"/>
        <w:numPr>
          <w:ilvl w:val="2"/>
          <w:numId w:val="13"/>
        </w:numPr>
        <w:tabs>
          <w:tab w:val="clear" w:pos="0"/>
        </w:tabs>
        <w:spacing w:before="0" w:after="0" w:line="360" w:lineRule="auto"/>
        <w:ind w:left="720" w:hanging="72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平台基础功能</w:t>
      </w:r>
    </w:p>
    <w:p w14:paraId="07CD01D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基础支撑平台是整个电子政务体系运行的基石，它为上层应用提供必要的技术框架和服务。</w:t>
      </w:r>
    </w:p>
    <w:p w14:paraId="245C3D65">
      <w:pPr>
        <w:pStyle w:val="5"/>
        <w:widowControl w:val="0"/>
        <w:numPr>
          <w:ilvl w:val="2"/>
          <w:numId w:val="13"/>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统一认证管理</w:t>
      </w:r>
    </w:p>
    <w:p w14:paraId="2FF4A1DF">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统一登录平台基于浙政钉的统一用户体系建立，作为用户管理及授权的核心服务，为所有应用提供统一用户认证和授权。</w:t>
      </w:r>
    </w:p>
    <w:p w14:paraId="47D28A68">
      <w:pPr>
        <w:pStyle w:val="5"/>
        <w:widowControl w:val="0"/>
        <w:numPr>
          <w:ilvl w:val="2"/>
          <w:numId w:val="13"/>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安全验证</w:t>
      </w:r>
    </w:p>
    <w:p w14:paraId="5F59E328">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综合办公平台登录页符合双因子认证，通过账号密码登录，</w:t>
      </w:r>
      <w:r>
        <w:rPr>
          <w:rFonts w:hint="eastAsia" w:ascii="宋体" w:hAnsi="宋体" w:cs="宋体"/>
          <w:b w:val="0"/>
          <w:bCs/>
          <w:sz w:val="24"/>
          <w:szCs w:val="24"/>
          <w:highlight w:val="none"/>
          <w:lang w:val="en-US" w:eastAsia="zh-CN"/>
        </w:rPr>
        <w:t>短信验证码形式</w:t>
      </w:r>
      <w:r>
        <w:rPr>
          <w:rFonts w:hint="eastAsia" w:ascii="宋体" w:hAnsi="宋体" w:eastAsia="宋体" w:cs="宋体"/>
          <w:b w:val="0"/>
          <w:bCs/>
          <w:sz w:val="24"/>
          <w:szCs w:val="24"/>
          <w:highlight w:val="none"/>
          <w:lang w:val="en-US" w:eastAsia="zh-CN"/>
        </w:rPr>
        <w:t>进行验证成功后，才能正常登录进入网页。同时，登录页支持浙政钉扫码的方式进行登录。</w:t>
      </w:r>
    </w:p>
    <w:p w14:paraId="64E853C9">
      <w:pPr>
        <w:pStyle w:val="5"/>
        <w:widowControl w:val="0"/>
        <w:numPr>
          <w:ilvl w:val="2"/>
          <w:numId w:val="13"/>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统一消息管理</w:t>
      </w:r>
    </w:p>
    <w:p w14:paraId="76657C9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实现系统消息的整合汇总，提供系统消息统一接入、发布的入口。</w:t>
      </w:r>
    </w:p>
    <w:p w14:paraId="51410F5A">
      <w:pPr>
        <w:pStyle w:val="4"/>
        <w:pageBreakBefore w:val="0"/>
        <w:kinsoku/>
        <w:wordWrap/>
        <w:overflowPunct/>
        <w:topLinePunct w:val="0"/>
        <w:autoSpaceDE/>
        <w:autoSpaceDN/>
        <w:bidi w:val="0"/>
        <w:spacing w:line="360" w:lineRule="auto"/>
        <w:jc w:val="both"/>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w:t>
      </w:r>
      <w:r>
        <w:rPr>
          <w:rFonts w:hint="eastAsia" w:ascii="宋体" w:hAnsi="宋体" w:eastAsia="宋体" w:cs="宋体"/>
          <w:b w:val="0"/>
          <w:bCs/>
          <w:sz w:val="24"/>
          <w:szCs w:val="24"/>
          <w:highlight w:val="none"/>
          <w:lang w:val="en-US" w:eastAsia="zh-CN"/>
        </w:rPr>
        <w:t>数据交换功能</w:t>
      </w:r>
    </w:p>
    <w:p w14:paraId="67689AC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i w:val="0"/>
          <w:kern w:val="2"/>
          <w:sz w:val="24"/>
          <w:szCs w:val="24"/>
          <w:highlight w:val="none"/>
          <w:lang w:val="en-US" w:eastAsia="zh-CN" w:bidi="ar"/>
        </w:rPr>
        <w:t>通过建立一套标准化、规范化的流程和系统，实现各类公文（如通知、报告、请示、批复、便笺等）的高效、安全、准确地收发、流转、存档和管理的过程。其核心目标是提升公文处理效率，确保信息畅通，强化内部沟通与协作，以及满足法规政策要求。</w:t>
      </w:r>
    </w:p>
    <w:p w14:paraId="35D31680">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1.2.1</w:t>
      </w:r>
      <w:r>
        <w:rPr>
          <w:rFonts w:hint="eastAsia" w:ascii="宋体" w:hAnsi="宋体" w:eastAsia="宋体" w:cs="宋体"/>
          <w:b w:val="0"/>
          <w:bCs/>
          <w:sz w:val="24"/>
          <w:szCs w:val="24"/>
          <w:highlight w:val="none"/>
          <w:lang w:val="en-US" w:eastAsia="zh-CN"/>
        </w:rPr>
        <w:t>体系管理</w:t>
      </w:r>
    </w:p>
    <w:p w14:paraId="4237C182">
      <w:pPr>
        <w:pageBreakBefore w:val="0"/>
        <w:widowControl/>
        <w:numPr>
          <w:ilvl w:val="0"/>
          <w:numId w:val="14"/>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资源注册管理。系统提供交换站的资源注册功能，明确交换站的上下级关联关系，以及管理归属和管理授权。</w:t>
      </w:r>
    </w:p>
    <w:p w14:paraId="31FC2954">
      <w:pPr>
        <w:pageBreakBefore w:val="0"/>
        <w:widowControl/>
        <w:numPr>
          <w:ilvl w:val="0"/>
          <w:numId w:val="14"/>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运行监控。对体系中各个交换站点工作状态进行监控</w:t>
      </w:r>
    </w:p>
    <w:p w14:paraId="6B6218FA">
      <w:pPr>
        <w:pageBreakBefore w:val="0"/>
        <w:widowControl/>
        <w:numPr>
          <w:ilvl w:val="0"/>
          <w:numId w:val="14"/>
        </w:numPr>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行为监控。系统提供对交换行为的集中监控。</w:t>
      </w:r>
    </w:p>
    <w:p w14:paraId="2246A418">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1.2.2</w:t>
      </w:r>
      <w:r>
        <w:rPr>
          <w:rFonts w:hint="eastAsia" w:ascii="宋体" w:hAnsi="宋体" w:eastAsia="宋体" w:cs="宋体"/>
          <w:b w:val="0"/>
          <w:bCs/>
          <w:sz w:val="24"/>
          <w:szCs w:val="24"/>
          <w:highlight w:val="none"/>
          <w:lang w:val="en-US" w:eastAsia="zh-CN"/>
        </w:rPr>
        <w:t>交换路由</w:t>
      </w:r>
    </w:p>
    <w:p w14:paraId="623F3BD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1）路由服务。系统具备路由计算能力。</w:t>
      </w:r>
    </w:p>
    <w:p w14:paraId="51AF1A07">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2）路由跟踪。对发件的路由选择进行记录。</w:t>
      </w:r>
    </w:p>
    <w:p w14:paraId="3893D38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3）可靠传输。根据路由选择，建立交换节点之间的安全传输通道。</w:t>
      </w:r>
    </w:p>
    <w:p w14:paraId="4773CF27">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4）可信传输。交换节点对经过的交换件进行数字签名。</w:t>
      </w:r>
    </w:p>
    <w:p w14:paraId="1B33F72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5）传输监控。系统应提供传输通道自动监控功能。</w:t>
      </w:r>
    </w:p>
    <w:p w14:paraId="62B4556B">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1.2.3</w:t>
      </w:r>
      <w:r>
        <w:rPr>
          <w:rFonts w:hint="eastAsia" w:ascii="宋体" w:hAnsi="宋体" w:eastAsia="宋体" w:cs="宋体"/>
          <w:b w:val="0"/>
          <w:bCs/>
          <w:sz w:val="24"/>
          <w:szCs w:val="24"/>
          <w:highlight w:val="none"/>
          <w:lang w:val="en-US" w:eastAsia="zh-CN"/>
        </w:rPr>
        <w:t>交换管理</w:t>
      </w:r>
    </w:p>
    <w:p w14:paraId="21744352">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1）发件管理交换：交换件封包、大文件支持、交换件提交、交换件撤回、交换件补发、已发交换件处理。</w:t>
      </w:r>
    </w:p>
    <w:p w14:paraId="4374D2A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2）收件管理交换：交换件接收、应用转移、状态反馈、交换件回执、路由服务。</w:t>
      </w:r>
    </w:p>
    <w:p w14:paraId="3431D55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3）推送会议交换：手动推送、自动推送、重推机制、推送列表、推送详情。</w:t>
      </w:r>
    </w:p>
    <w:p w14:paraId="67529E4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4）推送通知交换：手动推送、自动推送、重推机制、推送列表、推送详情。</w:t>
      </w:r>
    </w:p>
    <w:p w14:paraId="1988357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5）推送日志，展示各类文件推送减负在线的日志信息</w:t>
      </w:r>
    </w:p>
    <w:p w14:paraId="00849D2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6）统计分析提供归档功能、实现按类型、单位、年份推送信息汇总、统计数据。</w:t>
      </w:r>
    </w:p>
    <w:p w14:paraId="3A2B01D4">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1.2.4</w:t>
      </w:r>
      <w:r>
        <w:rPr>
          <w:rFonts w:hint="eastAsia" w:ascii="宋体" w:hAnsi="宋体" w:eastAsia="宋体" w:cs="宋体"/>
          <w:b w:val="0"/>
          <w:bCs/>
          <w:sz w:val="24"/>
          <w:szCs w:val="24"/>
          <w:highlight w:val="none"/>
          <w:lang w:val="en-US" w:eastAsia="zh-CN"/>
        </w:rPr>
        <w:t>安全升级</w:t>
      </w:r>
    </w:p>
    <w:p w14:paraId="74CEFED0">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电子公文交换平台与交换接入系统（办公应用系统）之间，以及不同电子公文交换平台（交换站）之间以报文形式进行数据交换。</w:t>
      </w:r>
    </w:p>
    <w:p w14:paraId="41AE42BE">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1.2.5</w:t>
      </w:r>
      <w:r>
        <w:rPr>
          <w:rFonts w:hint="eastAsia" w:ascii="宋体" w:hAnsi="宋体" w:eastAsia="宋体" w:cs="宋体"/>
          <w:b w:val="0"/>
          <w:bCs/>
          <w:sz w:val="24"/>
          <w:szCs w:val="24"/>
          <w:highlight w:val="none"/>
        </w:rPr>
        <w:t>第三方</w:t>
      </w:r>
      <w:r>
        <w:rPr>
          <w:rFonts w:hint="eastAsia" w:ascii="宋体" w:hAnsi="宋体" w:eastAsia="宋体" w:cs="宋体"/>
          <w:b w:val="0"/>
          <w:bCs/>
          <w:sz w:val="24"/>
          <w:szCs w:val="24"/>
          <w:highlight w:val="none"/>
          <w:lang w:val="en-US" w:eastAsia="zh-CN"/>
        </w:rPr>
        <w:t>服务</w:t>
      </w:r>
      <w:r>
        <w:rPr>
          <w:rFonts w:hint="eastAsia" w:ascii="宋体" w:hAnsi="宋体" w:eastAsia="宋体" w:cs="宋体"/>
          <w:b w:val="0"/>
          <w:bCs/>
          <w:sz w:val="24"/>
          <w:szCs w:val="24"/>
          <w:highlight w:val="none"/>
        </w:rPr>
        <w:t>管理能力</w:t>
      </w:r>
    </w:p>
    <w:p w14:paraId="1D34179F">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i w:val="0"/>
          <w:kern w:val="2"/>
          <w:sz w:val="24"/>
          <w:szCs w:val="24"/>
          <w:highlight w:val="none"/>
          <w:lang w:val="en-US" w:eastAsia="zh-CN" w:bidi="ar"/>
        </w:rPr>
        <w:t>将OA中生成的数据包括当前用户需要办理的各种事项提供给外部平台</w:t>
      </w:r>
      <w:r>
        <w:rPr>
          <w:rFonts w:hint="eastAsia" w:ascii="宋体" w:hAnsi="宋体" w:cs="宋体"/>
          <w:b w:val="0"/>
          <w:i w:val="0"/>
          <w:kern w:val="2"/>
          <w:sz w:val="24"/>
          <w:szCs w:val="24"/>
          <w:highlight w:val="none"/>
          <w:lang w:val="en-US" w:eastAsia="zh-CN" w:bidi="ar"/>
        </w:rPr>
        <w:t>（包括PAD端）</w:t>
      </w:r>
      <w:r>
        <w:rPr>
          <w:rFonts w:hint="eastAsia" w:ascii="宋体" w:hAnsi="宋体" w:eastAsia="宋体" w:cs="宋体"/>
          <w:b w:val="0"/>
          <w:i w:val="0"/>
          <w:kern w:val="2"/>
          <w:sz w:val="24"/>
          <w:szCs w:val="24"/>
          <w:highlight w:val="none"/>
          <w:lang w:val="en-US" w:eastAsia="zh-CN" w:bidi="ar"/>
        </w:rPr>
        <w:t>。在第三方系统中点击待办事宜能够快速进入OA对应的功能界面直接进行操作处理。将OA系统的待办信息统一提供给</w:t>
      </w:r>
      <w:r>
        <w:rPr>
          <w:rFonts w:hint="eastAsia" w:ascii="宋体" w:hAnsi="宋体" w:cs="宋体"/>
          <w:b w:val="0"/>
          <w:i w:val="0"/>
          <w:kern w:val="2"/>
          <w:sz w:val="24"/>
          <w:szCs w:val="24"/>
          <w:highlight w:val="none"/>
          <w:lang w:val="en-US" w:eastAsia="zh-CN" w:bidi="ar"/>
        </w:rPr>
        <w:t>第三方</w:t>
      </w:r>
      <w:r>
        <w:rPr>
          <w:rFonts w:hint="eastAsia" w:ascii="宋体" w:hAnsi="宋体" w:eastAsia="宋体" w:cs="宋体"/>
          <w:b w:val="0"/>
          <w:i w:val="0"/>
          <w:kern w:val="2"/>
          <w:sz w:val="24"/>
          <w:szCs w:val="24"/>
          <w:highlight w:val="none"/>
          <w:lang w:val="en-US" w:eastAsia="zh-CN" w:bidi="ar"/>
        </w:rPr>
        <w:t>进行展示，方便用户一目了然地查看目前待办事项。</w:t>
      </w:r>
    </w:p>
    <w:p w14:paraId="67B24AC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会议通知：集中展示收到的会议通知文件和信息。</w:t>
      </w:r>
    </w:p>
    <w:p w14:paraId="6A36B01A">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电子公文：集中展示最新收到的公文。</w:t>
      </w:r>
    </w:p>
    <w:p w14:paraId="06359C8C">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信息处理：对最近发布的公告或规章制度等进行发布通知。</w:t>
      </w:r>
    </w:p>
    <w:p w14:paraId="7F78210E">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工作安排：对近期个人日程、值班信息等进行展示。</w:t>
      </w:r>
    </w:p>
    <w:p w14:paraId="2912264E">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bookmarkStart w:id="22" w:name="_Toc122"/>
      <w:bookmarkStart w:id="23" w:name="_Toc29878"/>
      <w:bookmarkStart w:id="24" w:name="_Toc27311"/>
      <w:bookmarkStart w:id="25" w:name="_Toc28806"/>
      <w:r>
        <w:rPr>
          <w:rFonts w:hint="eastAsia"/>
          <w:sz w:val="24"/>
          <w:szCs w:val="24"/>
          <w:highlight w:val="none"/>
          <w:lang w:val="en-US" w:eastAsia="zh-CN"/>
        </w:rPr>
        <w:t>（二）电子公文</w:t>
      </w:r>
      <w:bookmarkEnd w:id="22"/>
      <w:bookmarkEnd w:id="23"/>
      <w:bookmarkEnd w:id="24"/>
      <w:bookmarkEnd w:id="25"/>
    </w:p>
    <w:p w14:paraId="6B80B6C0">
      <w:pPr>
        <w:pStyle w:val="4"/>
        <w:keepNext/>
        <w:keepLines/>
        <w:pageBreakBefore w:val="0"/>
        <w:widowControl w:val="0"/>
        <w:kinsoku/>
        <w:wordWrap/>
        <w:overflowPunct/>
        <w:topLinePunct w:val="0"/>
        <w:autoSpaceDE/>
        <w:autoSpaceDN/>
        <w:bidi w:val="0"/>
        <w:adjustRightInd/>
        <w:snapToGrid/>
        <w:ind w:left="0" w:firstLine="0"/>
        <w:jc w:val="both"/>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2.1 </w:t>
      </w:r>
      <w:r>
        <w:rPr>
          <w:rFonts w:hint="eastAsia" w:ascii="宋体" w:hAnsi="宋体" w:eastAsia="宋体" w:cs="宋体"/>
          <w:b w:val="0"/>
          <w:bCs/>
          <w:sz w:val="24"/>
          <w:szCs w:val="24"/>
          <w:highlight w:val="none"/>
          <w:lang w:val="en-US" w:eastAsia="zh-CN"/>
        </w:rPr>
        <w:t>PC端功能</w:t>
      </w:r>
    </w:p>
    <w:p w14:paraId="1B98806A">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2.1.1</w:t>
      </w:r>
      <w:r>
        <w:rPr>
          <w:rFonts w:hint="eastAsia" w:ascii="宋体" w:hAnsi="宋体" w:eastAsia="宋体" w:cs="宋体"/>
          <w:b w:val="0"/>
          <w:bCs w:val="0"/>
          <w:sz w:val="24"/>
          <w:szCs w:val="24"/>
          <w:highlight w:val="none"/>
          <w:lang w:val="en-US" w:eastAsia="zh-CN"/>
        </w:rPr>
        <w:t>发文管理</w:t>
      </w:r>
    </w:p>
    <w:p w14:paraId="332DBFF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仿宋"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利用工作流技术，实现公文从起草、清样、排版、校对到电子盖章、电子分发的全过程；支持在线排版、全程留痕；和</w:t>
      </w:r>
      <w:r>
        <w:rPr>
          <w:rFonts w:hint="eastAsia" w:ascii="宋体" w:hAnsi="宋体" w:cs="宋体"/>
          <w:b w:val="0"/>
          <w:bCs/>
          <w:sz w:val="24"/>
          <w:szCs w:val="24"/>
          <w:highlight w:val="none"/>
          <w:lang w:val="en-US" w:eastAsia="zh-CN"/>
        </w:rPr>
        <w:t>现有</w:t>
      </w:r>
      <w:r>
        <w:rPr>
          <w:rFonts w:hint="eastAsia" w:ascii="宋体" w:hAnsi="宋体" w:eastAsia="宋体" w:cs="宋体"/>
          <w:b w:val="0"/>
          <w:bCs/>
          <w:sz w:val="24"/>
          <w:szCs w:val="24"/>
          <w:highlight w:val="none"/>
          <w:lang w:val="en-US" w:eastAsia="zh-CN"/>
        </w:rPr>
        <w:t>电子印章系统集成，制作符合要求的电子公文；可以对电子公文进行发送、补发、重发、撤回操作，对普通发文、信笺发文、简报发文、联合发文、规范性文件发文业务进行</w:t>
      </w:r>
      <w:r>
        <w:rPr>
          <w:rFonts w:hint="eastAsia" w:ascii="宋体" w:hAnsi="宋体" w:cs="宋体"/>
          <w:b w:val="0"/>
          <w:bCs/>
          <w:sz w:val="24"/>
          <w:szCs w:val="24"/>
          <w:highlight w:val="none"/>
          <w:lang w:val="en-US" w:eastAsia="zh-CN"/>
        </w:rPr>
        <w:t>全流程跟踪</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实现跟浙政钉移动端、pad端同步</w:t>
      </w:r>
      <w:r>
        <w:rPr>
          <w:rFonts w:hint="eastAsia" w:ascii="宋体" w:hAnsi="宋体" w:eastAsia="宋体" w:cs="宋体"/>
          <w:bCs/>
          <w:sz w:val="24"/>
          <w:szCs w:val="24"/>
          <w:highlight w:val="none"/>
        </w:rPr>
        <w:t>流程签批</w:t>
      </w:r>
      <w:r>
        <w:rPr>
          <w:rFonts w:hint="eastAsia" w:ascii="宋体" w:hAnsi="宋体" w:eastAsia="宋体" w:cs="宋体"/>
          <w:bCs/>
          <w:sz w:val="24"/>
          <w:szCs w:val="24"/>
          <w:highlight w:val="none"/>
          <w:lang w:eastAsia="zh-CN"/>
        </w:rPr>
        <w:t>。</w:t>
      </w:r>
    </w:p>
    <w:p w14:paraId="05D2F7C0">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2.1.2</w:t>
      </w:r>
      <w:r>
        <w:rPr>
          <w:rFonts w:hint="eastAsia" w:ascii="宋体" w:hAnsi="宋体" w:eastAsia="宋体" w:cs="宋体"/>
          <w:b w:val="0"/>
          <w:bCs/>
          <w:sz w:val="24"/>
          <w:szCs w:val="24"/>
          <w:highlight w:val="none"/>
          <w:lang w:val="en-US" w:eastAsia="zh-CN"/>
        </w:rPr>
        <w:t>收文管理</w:t>
      </w:r>
    </w:p>
    <w:p w14:paraId="5656F96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自动接收</w:t>
      </w:r>
      <w:bookmarkStart w:id="26" w:name="OLE_LINK7"/>
      <w:r>
        <w:rPr>
          <w:rFonts w:hint="eastAsia" w:ascii="宋体" w:hAnsi="宋体" w:eastAsia="宋体" w:cs="宋体"/>
          <w:b w:val="0"/>
          <w:bCs/>
          <w:sz w:val="24"/>
          <w:szCs w:val="24"/>
          <w:highlight w:val="none"/>
          <w:lang w:val="en-US" w:eastAsia="zh-CN"/>
        </w:rPr>
        <w:t>各级来文</w:t>
      </w:r>
      <w:bookmarkEnd w:id="26"/>
      <w:r>
        <w:rPr>
          <w:rFonts w:hint="eastAsia" w:ascii="宋体" w:hAnsi="宋体" w:eastAsia="宋体" w:cs="宋体"/>
          <w:b w:val="0"/>
          <w:bCs/>
          <w:sz w:val="24"/>
          <w:szCs w:val="24"/>
          <w:highlight w:val="none"/>
          <w:lang w:val="en-US" w:eastAsia="zh-CN"/>
        </w:rPr>
        <w:t>，也可以手工登记公文。根据公文类型，确定处理方式，按照传阅件、办理件、批示件、会议件等多种类型。</w:t>
      </w:r>
    </w:p>
    <w:p w14:paraId="447598E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收文管理流程根据单位的工作流程，进行定制化开发，涵盖公文从收文登记、拟办、领导阅示、交办、传阅、办理、会办、盖章、收文查询、收文统计与管理，整个收文流程要求能够保留各个流程办理与查阅痕迹，并可以导入档案库的全过程。</w:t>
      </w:r>
      <w:r>
        <w:rPr>
          <w:rFonts w:hint="eastAsia" w:ascii="宋体" w:hAnsi="宋体" w:cs="宋体"/>
          <w:b w:val="0"/>
          <w:bCs/>
          <w:sz w:val="24"/>
          <w:szCs w:val="24"/>
          <w:highlight w:val="none"/>
          <w:lang w:val="en-US" w:eastAsia="zh-CN"/>
        </w:rPr>
        <w:t>实现跟浙政钉移动端、pad端同步</w:t>
      </w:r>
      <w:r>
        <w:rPr>
          <w:rFonts w:hint="eastAsia" w:ascii="宋体" w:hAnsi="宋体" w:eastAsia="宋体" w:cs="宋体"/>
          <w:bCs/>
          <w:sz w:val="24"/>
          <w:szCs w:val="24"/>
          <w:highlight w:val="none"/>
        </w:rPr>
        <w:t>流程签批</w:t>
      </w:r>
    </w:p>
    <w:p w14:paraId="69A21B22">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2.1.3</w:t>
      </w:r>
      <w:r>
        <w:rPr>
          <w:rFonts w:hint="eastAsia" w:ascii="宋体" w:hAnsi="宋体" w:eastAsia="宋体" w:cs="宋体"/>
          <w:b w:val="0"/>
          <w:bCs/>
          <w:sz w:val="24"/>
          <w:szCs w:val="24"/>
          <w:highlight w:val="none"/>
          <w:lang w:val="en-US" w:eastAsia="zh-CN"/>
        </w:rPr>
        <w:t>文件库</w:t>
      </w:r>
    </w:p>
    <w:p w14:paraId="325F52CF">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主要包括全区文件库、单位文件库。文件库整合所有收文及发文文件于文件库中。</w:t>
      </w:r>
    </w:p>
    <w:p w14:paraId="0C7A6122">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2.1.4</w:t>
      </w:r>
      <w:r>
        <w:rPr>
          <w:rFonts w:hint="eastAsia" w:ascii="宋体" w:hAnsi="宋体" w:eastAsia="宋体" w:cs="宋体"/>
          <w:b w:val="0"/>
          <w:bCs/>
          <w:sz w:val="24"/>
          <w:szCs w:val="24"/>
          <w:highlight w:val="none"/>
          <w:lang w:val="en-US" w:eastAsia="zh-CN"/>
        </w:rPr>
        <w:t>归档管理</w:t>
      </w:r>
    </w:p>
    <w:p w14:paraId="1AC1DA9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归档管理针对公文处理中已经办结的文件按照归档目录进行预归档操作。</w:t>
      </w:r>
    </w:p>
    <w:p w14:paraId="6372AB9F">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2.1.5</w:t>
      </w:r>
      <w:r>
        <w:rPr>
          <w:rFonts w:hint="eastAsia" w:ascii="宋体" w:hAnsi="宋体" w:eastAsia="宋体" w:cs="宋体"/>
          <w:b w:val="0"/>
          <w:bCs/>
          <w:sz w:val="24"/>
          <w:szCs w:val="24"/>
          <w:highlight w:val="none"/>
          <w:lang w:val="en-US" w:eastAsia="zh-CN"/>
        </w:rPr>
        <w:t>工作监控</w:t>
      </w:r>
    </w:p>
    <w:p w14:paraId="7D4C9B8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工作人员在公文管理的全过程进行监控，可以查看自己和其他相关人员的工作件，并提供各种方式进行催办。</w:t>
      </w:r>
    </w:p>
    <w:p w14:paraId="74DF5C60">
      <w:pPr>
        <w:pStyle w:val="5"/>
        <w:pageBreakBefore w:val="0"/>
        <w:widowControl w:val="0"/>
        <w:numPr>
          <w:ilvl w:val="-1"/>
          <w:numId w:val="0"/>
        </w:numPr>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val="0"/>
          <w:sz w:val="24"/>
          <w:szCs w:val="24"/>
          <w:highlight w:val="none"/>
          <w:lang w:val="en-US" w:eastAsia="zh-CN"/>
        </w:rPr>
        <w:t>2.1.6</w:t>
      </w:r>
      <w:r>
        <w:rPr>
          <w:rFonts w:hint="eastAsia" w:ascii="宋体" w:hAnsi="宋体" w:eastAsia="宋体" w:cs="宋体"/>
          <w:b w:val="0"/>
          <w:bCs/>
          <w:sz w:val="24"/>
          <w:szCs w:val="24"/>
          <w:highlight w:val="none"/>
          <w:lang w:val="en-US" w:eastAsia="zh-CN"/>
        </w:rPr>
        <w:t>运维服务</w:t>
      </w:r>
    </w:p>
    <w:p w14:paraId="0600E4C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业务系统</w:t>
      </w:r>
      <w:r>
        <w:rPr>
          <w:rFonts w:hint="eastAsia" w:ascii="宋体" w:hAnsi="宋体" w:eastAsia="宋体" w:cs="宋体"/>
          <w:b w:val="0"/>
          <w:bCs/>
          <w:sz w:val="24"/>
          <w:szCs w:val="24"/>
          <w:highlight w:val="none"/>
          <w:lang w:val="en-US" w:eastAsia="zh-CN"/>
        </w:rPr>
        <w:t>提供日常运维管理服务功能，结合应用监测功能可查看监控系统性能、常见问题在线处理、</w:t>
      </w:r>
      <w:r>
        <w:rPr>
          <w:rFonts w:hint="eastAsia" w:ascii="宋体" w:hAnsi="宋体" w:cs="宋体"/>
          <w:b w:val="0"/>
          <w:bCs/>
          <w:sz w:val="24"/>
          <w:szCs w:val="24"/>
          <w:highlight w:val="none"/>
          <w:lang w:val="en-US" w:eastAsia="zh-CN"/>
        </w:rPr>
        <w:t>故障预警、</w:t>
      </w:r>
      <w:r>
        <w:rPr>
          <w:rFonts w:hint="eastAsia" w:ascii="宋体" w:hAnsi="宋体" w:eastAsia="宋体" w:cs="宋体"/>
          <w:b w:val="0"/>
          <w:bCs/>
          <w:sz w:val="24"/>
          <w:szCs w:val="24"/>
          <w:highlight w:val="none"/>
          <w:lang w:val="en-US" w:eastAsia="zh-CN"/>
        </w:rPr>
        <w:t>故障处置、</w:t>
      </w:r>
      <w:r>
        <w:rPr>
          <w:rFonts w:hint="eastAsia" w:ascii="宋体" w:hAnsi="宋体" w:cs="宋体"/>
          <w:b w:val="0"/>
          <w:bCs/>
          <w:sz w:val="24"/>
          <w:szCs w:val="24"/>
          <w:highlight w:val="none"/>
          <w:lang w:val="en-US" w:eastAsia="zh-CN"/>
        </w:rPr>
        <w:t>公文</w:t>
      </w:r>
      <w:r>
        <w:rPr>
          <w:rFonts w:hint="eastAsia" w:ascii="宋体" w:hAnsi="宋体" w:eastAsia="宋体" w:cs="宋体"/>
          <w:bCs/>
          <w:i w:val="0"/>
          <w:iCs w:val="0"/>
          <w:caps w:val="0"/>
          <w:color w:val="171A1D"/>
          <w:spacing w:val="0"/>
          <w:sz w:val="24"/>
          <w:szCs w:val="24"/>
          <w:highlight w:val="none"/>
          <w:shd w:val="clear" w:fill="auto"/>
        </w:rPr>
        <w:t>审核机制</w:t>
      </w:r>
      <w:r>
        <w:rPr>
          <w:rFonts w:hint="eastAsia" w:ascii="宋体" w:hAnsi="宋体" w:cs="宋体"/>
          <w:bCs/>
          <w:i w:val="0"/>
          <w:iCs w:val="0"/>
          <w:caps w:val="0"/>
          <w:color w:val="auto"/>
          <w:spacing w:val="0"/>
          <w:sz w:val="24"/>
          <w:szCs w:val="24"/>
          <w:highlight w:val="none"/>
          <w:shd w:val="clear" w:fill="auto"/>
          <w:lang w:eastAsia="zh-CN"/>
        </w:rPr>
        <w:t>、</w:t>
      </w:r>
      <w:r>
        <w:rPr>
          <w:rFonts w:hint="eastAsia" w:ascii="宋体" w:hAnsi="宋体" w:cs="宋体"/>
          <w:bCs/>
          <w:i w:val="0"/>
          <w:iCs w:val="0"/>
          <w:caps w:val="0"/>
          <w:color w:val="auto"/>
          <w:spacing w:val="0"/>
          <w:sz w:val="24"/>
          <w:szCs w:val="24"/>
          <w:highlight w:val="none"/>
          <w:shd w:val="clear" w:fill="auto"/>
          <w:lang w:val="en-US" w:eastAsia="zh-CN"/>
        </w:rPr>
        <w:t>业务回退、</w:t>
      </w:r>
      <w:r>
        <w:rPr>
          <w:rFonts w:hint="eastAsia" w:ascii="宋体" w:hAnsi="宋体" w:eastAsia="宋体" w:cs="宋体"/>
          <w:b w:val="0"/>
          <w:bCs/>
          <w:sz w:val="24"/>
          <w:szCs w:val="24"/>
          <w:highlight w:val="none"/>
          <w:lang w:val="en-US" w:eastAsia="zh-CN"/>
        </w:rPr>
        <w:t>数据备份和恢复等相关功能。</w:t>
      </w:r>
    </w:p>
    <w:p w14:paraId="618710F8">
      <w:pPr>
        <w:pStyle w:val="4"/>
        <w:ind w:left="0" w:firstLine="0"/>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浙政钉移动端</w:t>
      </w:r>
    </w:p>
    <w:p w14:paraId="099DB8E6">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2.2.1</w:t>
      </w:r>
      <w:r>
        <w:rPr>
          <w:rFonts w:hint="eastAsia" w:ascii="宋体" w:hAnsi="宋体" w:eastAsia="宋体" w:cs="宋体"/>
          <w:b w:val="0"/>
          <w:bCs/>
          <w:sz w:val="24"/>
          <w:szCs w:val="24"/>
          <w:highlight w:val="none"/>
          <w:lang w:val="en-US" w:eastAsia="zh-CN"/>
        </w:rPr>
        <w:t>发文处理</w:t>
      </w:r>
    </w:p>
    <w:p w14:paraId="4294C0DB">
      <w:pPr>
        <w:pStyle w:val="5"/>
        <w:pageBreakBefore w:val="0"/>
        <w:widowControl w:val="0"/>
        <w:numPr>
          <w:ilvl w:val="-1"/>
          <w:numId w:val="0"/>
        </w:numPr>
        <w:kinsoku/>
        <w:wordWrap/>
        <w:overflowPunct/>
        <w:topLinePunct w:val="0"/>
        <w:autoSpaceDE/>
        <w:autoSpaceDN/>
        <w:bidi w:val="0"/>
        <w:spacing w:before="0" w:after="0" w:line="360" w:lineRule="auto"/>
        <w:ind w:left="420" w:leftChars="200" w:firstLine="0" w:firstLineChars="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2.2.2</w:t>
      </w:r>
      <w:r>
        <w:rPr>
          <w:rFonts w:hint="eastAsia" w:ascii="宋体" w:hAnsi="宋体" w:eastAsia="宋体" w:cs="宋体"/>
          <w:b w:val="0"/>
          <w:bCs/>
          <w:sz w:val="24"/>
          <w:szCs w:val="24"/>
          <w:highlight w:val="none"/>
          <w:lang w:val="en-US" w:eastAsia="zh-CN"/>
        </w:rPr>
        <w:t>发文审批</w:t>
      </w:r>
    </w:p>
    <w:p w14:paraId="6FB65864">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对发文流程中环节进行在线浏览、正文在线编辑及流程审批提交操作。</w:t>
      </w:r>
    </w:p>
    <w:p w14:paraId="3D12AB28">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2.2.3</w:t>
      </w:r>
      <w:r>
        <w:rPr>
          <w:rFonts w:hint="eastAsia" w:ascii="宋体" w:hAnsi="宋体" w:eastAsia="宋体" w:cs="宋体"/>
          <w:b w:val="0"/>
          <w:bCs w:val="0"/>
          <w:sz w:val="24"/>
          <w:szCs w:val="24"/>
          <w:highlight w:val="none"/>
          <w:lang w:val="en-US" w:eastAsia="zh-CN"/>
        </w:rPr>
        <w:t>流转</w:t>
      </w:r>
      <w:r>
        <w:rPr>
          <w:rFonts w:hint="eastAsia" w:ascii="宋体" w:hAnsi="宋体" w:eastAsia="宋体" w:cs="宋体"/>
          <w:b w:val="0"/>
          <w:bCs/>
          <w:sz w:val="24"/>
          <w:szCs w:val="24"/>
          <w:highlight w:val="none"/>
          <w:lang w:val="en-US" w:eastAsia="zh-CN"/>
        </w:rPr>
        <w:t>追溯</w:t>
      </w:r>
    </w:p>
    <w:p w14:paraId="57FC89EF">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实现发文流转各环节可跟踪可追溯。</w:t>
      </w:r>
    </w:p>
    <w:p w14:paraId="6104CAEF">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2.2.4</w:t>
      </w:r>
      <w:r>
        <w:rPr>
          <w:rFonts w:hint="eastAsia" w:ascii="宋体" w:hAnsi="宋体" w:eastAsia="宋体" w:cs="宋体"/>
          <w:b w:val="0"/>
          <w:bCs w:val="0"/>
          <w:sz w:val="24"/>
          <w:szCs w:val="24"/>
          <w:highlight w:val="none"/>
          <w:lang w:val="en-US" w:eastAsia="zh-CN"/>
        </w:rPr>
        <w:t>发文查询</w:t>
      </w:r>
    </w:p>
    <w:p w14:paraId="2C6CD780">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用户可以根据多种条件组合查询已发出的公文。</w:t>
      </w:r>
    </w:p>
    <w:p w14:paraId="3A1B77AE">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2.2.5</w:t>
      </w:r>
      <w:r>
        <w:rPr>
          <w:rFonts w:hint="eastAsia" w:ascii="宋体" w:hAnsi="宋体" w:eastAsia="宋体" w:cs="宋体"/>
          <w:b w:val="0"/>
          <w:bCs/>
          <w:sz w:val="24"/>
          <w:szCs w:val="24"/>
          <w:highlight w:val="none"/>
          <w:lang w:val="en-US" w:eastAsia="zh-CN"/>
        </w:rPr>
        <w:t>收文处理</w:t>
      </w:r>
    </w:p>
    <w:p w14:paraId="74CB0D04">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2.2.6</w:t>
      </w:r>
      <w:r>
        <w:rPr>
          <w:rFonts w:hint="eastAsia" w:ascii="宋体" w:hAnsi="宋体" w:eastAsia="宋体" w:cs="宋体"/>
          <w:b w:val="0"/>
          <w:sz w:val="24"/>
          <w:szCs w:val="24"/>
          <w:highlight w:val="none"/>
          <w:lang w:val="en-US" w:eastAsia="zh-CN"/>
        </w:rPr>
        <w:t>收文</w:t>
      </w:r>
      <w:r>
        <w:rPr>
          <w:rFonts w:hint="eastAsia" w:ascii="宋体" w:hAnsi="宋体" w:eastAsia="宋体" w:cs="宋体"/>
          <w:b w:val="0"/>
          <w:bCs w:val="0"/>
          <w:sz w:val="24"/>
          <w:szCs w:val="24"/>
          <w:highlight w:val="none"/>
          <w:lang w:val="en-US" w:eastAsia="zh-CN"/>
        </w:rPr>
        <w:t>登记</w:t>
      </w:r>
    </w:p>
    <w:p w14:paraId="7CEFBAB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提供移动端收文登记功能，包括来自于用户OA、市公文、以及其他渠道的来文文件登记。</w:t>
      </w:r>
    </w:p>
    <w:p w14:paraId="00C02945">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2.2.7</w:t>
      </w:r>
      <w:r>
        <w:rPr>
          <w:rFonts w:hint="eastAsia" w:ascii="宋体" w:hAnsi="宋体" w:eastAsia="宋体" w:cs="宋体"/>
          <w:b w:val="0"/>
          <w:bCs w:val="0"/>
          <w:sz w:val="24"/>
          <w:szCs w:val="24"/>
          <w:highlight w:val="none"/>
          <w:lang w:val="en-US" w:eastAsia="zh-CN"/>
        </w:rPr>
        <w:t>收文</w:t>
      </w:r>
      <w:r>
        <w:rPr>
          <w:rFonts w:hint="eastAsia" w:ascii="宋体" w:hAnsi="宋体" w:eastAsia="宋体" w:cs="宋体"/>
          <w:b w:val="0"/>
          <w:bCs/>
          <w:sz w:val="24"/>
          <w:szCs w:val="24"/>
          <w:highlight w:val="none"/>
          <w:lang w:val="en-US" w:eastAsia="zh-CN"/>
        </w:rPr>
        <w:t>查看</w:t>
      </w:r>
      <w:r>
        <w:rPr>
          <w:rFonts w:hint="eastAsia" w:ascii="宋体" w:hAnsi="宋体" w:eastAsia="宋体" w:cs="宋体"/>
          <w:b w:val="0"/>
          <w:bCs w:val="0"/>
          <w:sz w:val="24"/>
          <w:szCs w:val="24"/>
          <w:highlight w:val="none"/>
          <w:lang w:val="en-US" w:eastAsia="zh-CN"/>
        </w:rPr>
        <w:t>审批</w:t>
      </w:r>
    </w:p>
    <w:p w14:paraId="0ACE93F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查看收文的详情内容、并进行审批。</w:t>
      </w:r>
    </w:p>
    <w:p w14:paraId="1BE8BEAE">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2.2.8</w:t>
      </w:r>
      <w:r>
        <w:rPr>
          <w:rFonts w:hint="eastAsia" w:ascii="宋体" w:hAnsi="宋体" w:eastAsia="宋体" w:cs="宋体"/>
          <w:b w:val="0"/>
          <w:bCs w:val="0"/>
          <w:sz w:val="24"/>
          <w:szCs w:val="24"/>
          <w:highlight w:val="none"/>
          <w:lang w:val="en-US" w:eastAsia="zh-CN"/>
        </w:rPr>
        <w:t>收文</w:t>
      </w:r>
      <w:r>
        <w:rPr>
          <w:rFonts w:hint="eastAsia" w:ascii="宋体" w:hAnsi="宋体" w:eastAsia="宋体" w:cs="宋体"/>
          <w:b w:val="0"/>
          <w:bCs/>
          <w:sz w:val="24"/>
          <w:szCs w:val="24"/>
          <w:highlight w:val="none"/>
          <w:lang w:val="en-US" w:eastAsia="zh-CN"/>
        </w:rPr>
        <w:t>查询</w:t>
      </w:r>
    </w:p>
    <w:p w14:paraId="057DDDB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收文查找筛选，输入“关键字”，根据关键字检索收文信息。</w:t>
      </w:r>
    </w:p>
    <w:p w14:paraId="6F22402D">
      <w:pPr>
        <w:pStyle w:val="4"/>
        <w:ind w:left="0" w:firstLine="0"/>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r>
        <w:rPr>
          <w:rFonts w:hint="eastAsia" w:ascii="宋体" w:hAnsi="宋体" w:eastAsia="宋体" w:cs="宋体"/>
          <w:b w:val="0"/>
          <w:bCs w:val="0"/>
          <w:sz w:val="24"/>
          <w:szCs w:val="24"/>
          <w:highlight w:val="none"/>
          <w:lang w:val="en-US" w:eastAsia="zh-CN"/>
        </w:rPr>
        <w:t>浙政钉PC端功能</w:t>
      </w:r>
    </w:p>
    <w:p w14:paraId="3934CA2A">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val="en-US" w:eastAsia="zh-CN"/>
        </w:rPr>
        <w:t>2.3.1</w:t>
      </w:r>
      <w:r>
        <w:rPr>
          <w:rFonts w:hint="eastAsia" w:ascii="宋体" w:hAnsi="宋体" w:eastAsia="宋体" w:cs="宋体"/>
          <w:b w:val="0"/>
          <w:bCs w:val="0"/>
          <w:sz w:val="24"/>
          <w:szCs w:val="24"/>
          <w:highlight w:val="none"/>
        </w:rPr>
        <w:t>接口</w:t>
      </w:r>
      <w:r>
        <w:rPr>
          <w:rFonts w:hint="eastAsia" w:ascii="宋体" w:hAnsi="宋体" w:eastAsia="宋体" w:cs="宋体"/>
          <w:b w:val="0"/>
          <w:bCs w:val="0"/>
          <w:sz w:val="24"/>
          <w:szCs w:val="24"/>
          <w:highlight w:val="none"/>
          <w:lang w:val="en-US" w:eastAsia="zh-CN"/>
        </w:rPr>
        <w:t>对接</w:t>
      </w:r>
    </w:p>
    <w:p w14:paraId="6B21453F">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在将PC端应用上架到浙政钉平台时，确保应用能够与浙政钉的接口实现集成和对接。</w:t>
      </w:r>
    </w:p>
    <w:p w14:paraId="32A2ABB3">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2.3.2</w:t>
      </w:r>
      <w:r>
        <w:rPr>
          <w:rFonts w:hint="eastAsia" w:ascii="宋体" w:hAnsi="宋体" w:eastAsia="宋体" w:cs="宋体"/>
          <w:b w:val="0"/>
          <w:bCs/>
          <w:sz w:val="24"/>
          <w:szCs w:val="24"/>
          <w:highlight w:val="none"/>
        </w:rPr>
        <w:t>浙政钉端适配</w:t>
      </w:r>
    </w:p>
    <w:p w14:paraId="4A9B560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为了让PC端应用在浙政钉平台上呈现出良好的用户体验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对其用户界面和交互设计进行适配。</w:t>
      </w:r>
    </w:p>
    <w:p w14:paraId="46011D33">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2.3.3</w:t>
      </w:r>
      <w:r>
        <w:rPr>
          <w:rFonts w:hint="eastAsia" w:ascii="宋体" w:hAnsi="宋体" w:eastAsia="宋体" w:cs="宋体"/>
          <w:b w:val="0"/>
          <w:bCs/>
          <w:sz w:val="24"/>
          <w:szCs w:val="24"/>
          <w:highlight w:val="none"/>
          <w:lang w:val="en-US" w:eastAsia="zh-CN"/>
        </w:rPr>
        <w:t>浙政钉上架</w:t>
      </w:r>
    </w:p>
    <w:p w14:paraId="5729BF8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按照浙政钉规范进行浙政钉端上架</w:t>
      </w:r>
    </w:p>
    <w:p w14:paraId="015D37F8">
      <w:pPr>
        <w:pStyle w:val="4"/>
        <w:pageBreakBefore w:val="0"/>
        <w:kinsoku/>
        <w:wordWrap/>
        <w:overflowPunct/>
        <w:topLinePunct w:val="0"/>
        <w:autoSpaceDE/>
        <w:autoSpaceDN/>
        <w:bidi w:val="0"/>
        <w:spacing w:line="360" w:lineRule="auto"/>
        <w:jc w:val="both"/>
        <w:textAlignment w:val="auto"/>
        <w:outlineLvl w:val="1"/>
        <w:rPr>
          <w:rFonts w:hint="eastAsia"/>
          <w:sz w:val="24"/>
          <w:szCs w:val="24"/>
          <w:highlight w:val="none"/>
          <w:lang w:val="en-US" w:eastAsia="zh-CN"/>
        </w:rPr>
      </w:pPr>
      <w:bookmarkStart w:id="27" w:name="_Toc4329"/>
      <w:bookmarkStart w:id="28" w:name="_Toc32357"/>
      <w:bookmarkStart w:id="29" w:name="_Toc21178"/>
      <w:bookmarkStart w:id="30" w:name="_Toc7849"/>
      <w:r>
        <w:rPr>
          <w:rFonts w:hint="eastAsia"/>
          <w:sz w:val="24"/>
          <w:szCs w:val="24"/>
          <w:highlight w:val="none"/>
          <w:lang w:val="en-US" w:eastAsia="zh-CN"/>
        </w:rPr>
        <w:t>（三）会议通知</w:t>
      </w:r>
      <w:bookmarkEnd w:id="27"/>
      <w:bookmarkEnd w:id="28"/>
      <w:bookmarkEnd w:id="29"/>
      <w:bookmarkEnd w:id="30"/>
    </w:p>
    <w:p w14:paraId="3CFADD2A">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3.1</w:t>
      </w:r>
      <w:r>
        <w:rPr>
          <w:rFonts w:hint="eastAsia" w:ascii="宋体" w:hAnsi="宋体" w:eastAsia="宋体" w:cs="宋体"/>
          <w:b w:val="0"/>
          <w:bCs/>
          <w:sz w:val="24"/>
          <w:szCs w:val="24"/>
          <w:highlight w:val="none"/>
          <w:lang w:val="en-US" w:eastAsia="zh-CN"/>
        </w:rPr>
        <w:t>PC端功能</w:t>
      </w:r>
    </w:p>
    <w:p w14:paraId="2EC8B83D">
      <w:pPr>
        <w:pStyle w:val="5"/>
        <w:pageBreakBefore w:val="0"/>
        <w:widowControl w:val="0"/>
        <w:numPr>
          <w:ilvl w:val="2"/>
          <w:numId w:val="15"/>
        </w:numPr>
        <w:tabs>
          <w:tab w:val="clear" w:pos="0"/>
        </w:tabs>
        <w:kinsoku/>
        <w:wordWrap/>
        <w:overflowPunct/>
        <w:topLinePunct w:val="0"/>
        <w:autoSpaceDE/>
        <w:autoSpaceDN/>
        <w:bidi w:val="0"/>
        <w:spacing w:before="0" w:after="0" w:line="360" w:lineRule="auto"/>
        <w:ind w:left="720" w:hanging="720" w:firstLineChars="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会</w:t>
      </w:r>
      <w:r>
        <w:rPr>
          <w:rFonts w:hint="eastAsia" w:ascii="宋体" w:hAnsi="宋体" w:eastAsia="宋体" w:cs="宋体"/>
          <w:b w:val="0"/>
          <w:bCs/>
          <w:kern w:val="2"/>
          <w:sz w:val="24"/>
          <w:szCs w:val="24"/>
          <w:highlight w:val="none"/>
          <w:lang w:val="en-US" w:eastAsia="zh-CN" w:bidi="ar-SA"/>
        </w:rPr>
        <w:t>议通知</w:t>
      </w:r>
    </w:p>
    <w:p w14:paraId="35A3D6D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在原有会议通知模块中增加发布会议流程，支持多部门同时发送。采用灵活的会议通知发布流程。</w:t>
      </w:r>
    </w:p>
    <w:p w14:paraId="1B0FFB4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会议通知发布后系统会自动生成签到二维码。</w:t>
      </w:r>
    </w:p>
    <w:p w14:paraId="4DAF4118">
      <w:pPr>
        <w:pStyle w:val="5"/>
        <w:pageBreakBefore w:val="0"/>
        <w:widowControl w:val="0"/>
        <w:numPr>
          <w:ilvl w:val="2"/>
          <w:numId w:val="15"/>
        </w:numPr>
        <w:tabs>
          <w:tab w:val="clear" w:pos="0"/>
        </w:tabs>
        <w:kinsoku/>
        <w:wordWrap/>
        <w:overflowPunct/>
        <w:topLinePunct w:val="0"/>
        <w:autoSpaceDE/>
        <w:autoSpaceDN/>
        <w:bidi w:val="0"/>
        <w:spacing w:before="0" w:after="0" w:line="360" w:lineRule="auto"/>
        <w:ind w:left="720" w:hanging="720" w:firstLineChars="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会议参会提醒</w:t>
      </w:r>
    </w:p>
    <w:p w14:paraId="50A55C3C">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通过集成浙政钉系统功能，能够实现自动化的会议提醒服务，系统会在会议开始前十分钟自动向未签到的人员发送包含会议主题、时间和地点等关键信息的提醒钉消息。</w:t>
      </w:r>
    </w:p>
    <w:p w14:paraId="3AD58C09">
      <w:pPr>
        <w:pStyle w:val="5"/>
        <w:pageBreakBefore w:val="0"/>
        <w:widowControl w:val="0"/>
        <w:numPr>
          <w:ilvl w:val="2"/>
          <w:numId w:val="15"/>
        </w:numPr>
        <w:tabs>
          <w:tab w:val="clear" w:pos="0"/>
        </w:tabs>
        <w:kinsoku/>
        <w:wordWrap/>
        <w:overflowPunct/>
        <w:topLinePunct w:val="0"/>
        <w:autoSpaceDE/>
        <w:autoSpaceDN/>
        <w:bidi w:val="0"/>
        <w:spacing w:before="0" w:after="0" w:line="360" w:lineRule="auto"/>
        <w:ind w:left="720" w:hanging="720" w:firstLineChars="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会议参会反馈</w:t>
      </w:r>
    </w:p>
    <w:p w14:paraId="16CB7C9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针对会议发起人的会议通知，可以进行是否参会反馈，在通知下可以进行“参加、不参加”选择。</w:t>
      </w:r>
    </w:p>
    <w:p w14:paraId="6F454773">
      <w:pPr>
        <w:pStyle w:val="5"/>
        <w:pageBreakBefore w:val="0"/>
        <w:widowControl w:val="0"/>
        <w:numPr>
          <w:ilvl w:val="2"/>
          <w:numId w:val="15"/>
        </w:numPr>
        <w:tabs>
          <w:tab w:val="clear" w:pos="0"/>
        </w:tabs>
        <w:kinsoku/>
        <w:wordWrap/>
        <w:overflowPunct/>
        <w:topLinePunct w:val="0"/>
        <w:autoSpaceDE/>
        <w:autoSpaceDN/>
        <w:bidi w:val="0"/>
        <w:spacing w:before="0" w:after="0" w:line="360" w:lineRule="auto"/>
        <w:ind w:left="720" w:hanging="720" w:firstLineChars="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会议</w:t>
      </w:r>
      <w:r>
        <w:rPr>
          <w:rFonts w:hint="eastAsia" w:ascii="宋体" w:hAnsi="宋体" w:eastAsia="宋体" w:cs="宋体"/>
          <w:b w:val="0"/>
          <w:bCs w:val="0"/>
          <w:sz w:val="24"/>
          <w:szCs w:val="24"/>
          <w:highlight w:val="none"/>
          <w:lang w:val="en-US" w:eastAsia="zh-CN"/>
        </w:rPr>
        <w:t>签到</w:t>
      </w:r>
      <w:r>
        <w:rPr>
          <w:rFonts w:hint="eastAsia" w:ascii="宋体" w:hAnsi="宋体" w:eastAsia="宋体" w:cs="宋体"/>
          <w:b w:val="0"/>
          <w:bCs/>
          <w:kern w:val="2"/>
          <w:sz w:val="24"/>
          <w:szCs w:val="24"/>
          <w:highlight w:val="none"/>
          <w:lang w:val="en-US" w:eastAsia="zh-CN" w:bidi="ar-SA"/>
        </w:rPr>
        <w:t>统计</w:t>
      </w:r>
    </w:p>
    <w:p w14:paraId="25BDB315">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系统具备签到数据汇总功能，能自动统计会议的总体签到情况，会议起草人可查看详细的参会人员列表。</w:t>
      </w:r>
    </w:p>
    <w:p w14:paraId="1CD9BC00">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3.2</w:t>
      </w:r>
      <w:r>
        <w:rPr>
          <w:rFonts w:hint="eastAsia" w:ascii="宋体" w:hAnsi="宋体" w:eastAsia="宋体" w:cs="宋体"/>
          <w:b w:val="0"/>
          <w:bCs/>
          <w:sz w:val="24"/>
          <w:szCs w:val="24"/>
          <w:highlight w:val="none"/>
          <w:lang w:val="en-US" w:eastAsia="zh-CN"/>
        </w:rPr>
        <w:t>在线排座</w:t>
      </w:r>
    </w:p>
    <w:p w14:paraId="1A290C8C">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3.2.1</w:t>
      </w:r>
      <w:r>
        <w:rPr>
          <w:rFonts w:hint="eastAsia" w:ascii="宋体" w:hAnsi="宋体" w:eastAsia="宋体" w:cs="宋体"/>
          <w:b w:val="0"/>
          <w:bCs/>
          <w:sz w:val="24"/>
          <w:szCs w:val="24"/>
          <w:highlight w:val="none"/>
          <w:lang w:val="en-US" w:eastAsia="zh-CN"/>
        </w:rPr>
        <w:t>人员</w:t>
      </w:r>
      <w:r>
        <w:rPr>
          <w:rFonts w:hint="eastAsia" w:ascii="宋体" w:hAnsi="宋体" w:eastAsia="宋体" w:cs="宋体"/>
          <w:b w:val="0"/>
          <w:bCs w:val="0"/>
          <w:sz w:val="24"/>
          <w:szCs w:val="24"/>
          <w:highlight w:val="none"/>
          <w:lang w:val="en-US" w:eastAsia="zh-CN"/>
        </w:rPr>
        <w:t>管理</w:t>
      </w:r>
    </w:p>
    <w:p w14:paraId="134C27A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会议管理员可以根据实际需求，从系统内嵌的详细组织架构中手动选取参会人员名单</w:t>
      </w:r>
      <w:r>
        <w:rPr>
          <w:rFonts w:hint="eastAsia" w:ascii="宋体" w:hAnsi="宋体" w:eastAsia="宋体" w:cs="宋体"/>
          <w:b w:val="0"/>
          <w:bCs/>
          <w:sz w:val="24"/>
          <w:szCs w:val="24"/>
          <w:highlight w:val="none"/>
          <w:lang w:val="en-US" w:eastAsia="zh-CN"/>
        </w:rPr>
        <w:t>。</w:t>
      </w:r>
    </w:p>
    <w:p w14:paraId="6E2E4EB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在确定参会人员名单后，系统支持对参会者进行灵活的分区管理。管理员可以根据参会者的职务级别、部门归属、议题关联度等因素，将参会人员划分为不同的区域，如VIP区、</w:t>
      </w:r>
      <w:r>
        <w:rPr>
          <w:rFonts w:hint="eastAsia" w:ascii="宋体" w:hAnsi="宋体" w:eastAsia="宋体" w:cs="宋体"/>
          <w:b w:val="0"/>
          <w:bCs/>
          <w:sz w:val="24"/>
          <w:szCs w:val="24"/>
          <w:highlight w:val="none"/>
          <w:lang w:val="en-US" w:eastAsia="zh-CN"/>
        </w:rPr>
        <w:t>主席</w:t>
      </w:r>
      <w:r>
        <w:rPr>
          <w:rFonts w:hint="eastAsia" w:ascii="宋体" w:hAnsi="宋体" w:eastAsia="宋体" w:cs="宋体"/>
          <w:b w:val="0"/>
          <w:bCs/>
          <w:sz w:val="24"/>
          <w:szCs w:val="24"/>
          <w:highlight w:val="none"/>
        </w:rPr>
        <w:t>区、讨论区等。</w:t>
      </w:r>
    </w:p>
    <w:p w14:paraId="17FAB030">
      <w:pPr>
        <w:pStyle w:val="5"/>
        <w:pageBreakBefore w:val="0"/>
        <w:widowControl w:val="0"/>
        <w:numPr>
          <w:ilvl w:val="2"/>
          <w:numId w:val="0"/>
        </w:numPr>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3.2.2</w:t>
      </w:r>
      <w:r>
        <w:rPr>
          <w:rFonts w:hint="eastAsia" w:ascii="宋体" w:hAnsi="宋体" w:eastAsia="宋体" w:cs="宋体"/>
          <w:b w:val="0"/>
          <w:bCs/>
          <w:sz w:val="24"/>
          <w:szCs w:val="24"/>
          <w:highlight w:val="none"/>
          <w:lang w:val="en-US" w:eastAsia="zh-CN"/>
        </w:rPr>
        <w:t>智能排座</w:t>
      </w:r>
    </w:p>
    <w:p w14:paraId="4FAEF7B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系统允许管理员在创建好的区域中灵活添加参会人员，可以按照实际参会状态（如已确认参加、请假、待定等）或人员引入的先后顺序，逐一将参会者的名字及状态对应映射至会议座位图中。</w:t>
      </w:r>
    </w:p>
    <w:p w14:paraId="1A06160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当人员座位排列完成后，系统支持将座位表以图片形式一键下载，便于打印张贴或通过邮件、消息等形式进行分发，确保参会者能清楚了解自己的座位位置。</w:t>
      </w:r>
    </w:p>
    <w:p w14:paraId="4B6B1834">
      <w:pPr>
        <w:pStyle w:val="5"/>
        <w:pageBreakBefore w:val="0"/>
        <w:widowControl w:val="0"/>
        <w:numPr>
          <w:ilvl w:val="2"/>
          <w:numId w:val="0"/>
        </w:numPr>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3.2.3</w:t>
      </w:r>
      <w:r>
        <w:rPr>
          <w:rFonts w:hint="eastAsia" w:ascii="宋体" w:hAnsi="宋体" w:eastAsia="宋体" w:cs="宋体"/>
          <w:b w:val="0"/>
          <w:bCs/>
          <w:sz w:val="24"/>
          <w:szCs w:val="24"/>
          <w:highlight w:val="none"/>
          <w:lang w:val="en-US" w:eastAsia="zh-CN"/>
        </w:rPr>
        <w:t>会议室管理</w:t>
      </w:r>
    </w:p>
    <w:p w14:paraId="2CD59604">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创建会议室以及会议室布局，会议室可直接复制已有会议室信息快速创建。会议室布局包括座位排列方式、座位数量等信息。</w:t>
      </w:r>
    </w:p>
    <w:p w14:paraId="0D066C40">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3.3</w:t>
      </w:r>
      <w:r>
        <w:rPr>
          <w:rFonts w:hint="eastAsia" w:ascii="宋体" w:hAnsi="宋体" w:eastAsia="宋体" w:cs="宋体"/>
          <w:b w:val="0"/>
          <w:bCs/>
          <w:sz w:val="24"/>
          <w:szCs w:val="24"/>
          <w:highlight w:val="none"/>
          <w:lang w:val="en-US" w:eastAsia="zh-CN"/>
        </w:rPr>
        <w:t>浙政钉移动端</w:t>
      </w:r>
    </w:p>
    <w:p w14:paraId="4F6DCD20">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3.3.1</w:t>
      </w:r>
      <w:r>
        <w:rPr>
          <w:rFonts w:hint="eastAsia" w:ascii="宋体" w:hAnsi="宋体" w:eastAsia="宋体" w:cs="宋体"/>
          <w:b w:val="0"/>
          <w:bCs/>
          <w:sz w:val="24"/>
          <w:szCs w:val="24"/>
          <w:highlight w:val="none"/>
          <w:lang w:val="en-US" w:eastAsia="zh-CN"/>
        </w:rPr>
        <w:t>会议通知发布</w:t>
      </w:r>
    </w:p>
    <w:p w14:paraId="10D75D8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在浙政钉上起草会议通知发布会议。会议通知的起草、审核、发布等流程环节均可在浙政钉端进行。</w:t>
      </w:r>
    </w:p>
    <w:p w14:paraId="4067193C">
      <w:pPr>
        <w:pStyle w:val="5"/>
        <w:pageBreakBefore w:val="0"/>
        <w:widowControl w:val="0"/>
        <w:numPr>
          <w:ilvl w:val="0"/>
          <w:numId w:val="0"/>
        </w:numPr>
        <w:kinsoku/>
        <w:wordWrap/>
        <w:overflowPunct/>
        <w:topLinePunct w:val="0"/>
        <w:autoSpaceDE/>
        <w:autoSpaceDN/>
        <w:bidi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3.3.2</w:t>
      </w:r>
      <w:r>
        <w:rPr>
          <w:rFonts w:hint="eastAsia" w:ascii="宋体" w:hAnsi="宋体" w:eastAsia="宋体" w:cs="宋体"/>
          <w:b w:val="0"/>
          <w:bCs/>
          <w:sz w:val="24"/>
          <w:szCs w:val="24"/>
          <w:highlight w:val="none"/>
          <w:lang w:val="en-US" w:eastAsia="zh-CN"/>
        </w:rPr>
        <w:t>会议参会</w:t>
      </w:r>
      <w:r>
        <w:rPr>
          <w:rFonts w:hint="eastAsia" w:ascii="宋体" w:hAnsi="宋体" w:eastAsia="宋体" w:cs="宋体"/>
          <w:b w:val="0"/>
          <w:bCs w:val="0"/>
          <w:sz w:val="24"/>
          <w:szCs w:val="24"/>
          <w:highlight w:val="none"/>
          <w:lang w:val="en-US" w:eastAsia="zh-CN"/>
        </w:rPr>
        <w:t>提醒</w:t>
      </w:r>
    </w:p>
    <w:p w14:paraId="0CC7CA2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结合浙政钉，生成会议提醒短信，</w:t>
      </w:r>
      <w:r>
        <w:rPr>
          <w:rFonts w:hint="eastAsia" w:ascii="宋体" w:hAnsi="宋体" w:cs="宋体"/>
          <w:b w:val="0"/>
          <w:bCs/>
          <w:sz w:val="24"/>
          <w:szCs w:val="24"/>
          <w:highlight w:val="none"/>
          <w:lang w:val="en-US" w:eastAsia="zh-CN"/>
        </w:rPr>
        <w:t>可通</w:t>
      </w:r>
      <w:r>
        <w:rPr>
          <w:rFonts w:hint="eastAsia" w:ascii="宋体" w:hAnsi="宋体" w:eastAsia="宋体" w:cs="宋体"/>
          <w:b w:val="0"/>
          <w:bCs/>
          <w:sz w:val="24"/>
          <w:szCs w:val="24"/>
          <w:highlight w:val="none"/>
          <w:lang w:val="en-US" w:eastAsia="zh-CN"/>
        </w:rPr>
        <w:t>过浙政钉消息提醒，消息可定时在会议前指定时间通知参会人员。</w:t>
      </w:r>
    </w:p>
    <w:p w14:paraId="0952E1A2">
      <w:pPr>
        <w:pStyle w:val="5"/>
        <w:pageBreakBefore w:val="0"/>
        <w:widowControl w:val="0"/>
        <w:numPr>
          <w:ilvl w:val="2"/>
          <w:numId w:val="0"/>
        </w:numPr>
        <w:kinsoku/>
        <w:wordWrap/>
        <w:overflowPunct/>
        <w:topLinePunct w:val="0"/>
        <w:autoSpaceDE/>
        <w:autoSpaceDN/>
        <w:bidi w:val="0"/>
        <w:spacing w:before="0" w:after="0" w:line="360" w:lineRule="auto"/>
        <w:ind w:left="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3.3.3</w:t>
      </w:r>
      <w:r>
        <w:rPr>
          <w:rFonts w:hint="eastAsia" w:ascii="宋体" w:hAnsi="宋体" w:eastAsia="宋体" w:cs="宋体"/>
          <w:b w:val="0"/>
          <w:bCs/>
          <w:sz w:val="24"/>
          <w:szCs w:val="24"/>
          <w:highlight w:val="none"/>
          <w:lang w:val="en-US" w:eastAsia="zh-CN"/>
        </w:rPr>
        <w:t>会议签到</w:t>
      </w:r>
    </w:p>
    <w:p w14:paraId="603E036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浙政钉扫描二维码进行签到，扫码人员在参会人员中则提示签到成功并显示该参会人员座位位置</w:t>
      </w:r>
      <w:r>
        <w:rPr>
          <w:rFonts w:hint="eastAsia" w:ascii="宋体" w:hAnsi="宋体" w:cs="宋体"/>
          <w:b w:val="0"/>
          <w:bCs/>
          <w:sz w:val="24"/>
          <w:szCs w:val="24"/>
          <w:highlight w:val="none"/>
          <w:lang w:val="en-US" w:eastAsia="zh-CN"/>
        </w:rPr>
        <w:t>以及</w:t>
      </w:r>
      <w:r>
        <w:rPr>
          <w:rFonts w:hint="eastAsia" w:ascii="宋体" w:hAnsi="宋体" w:eastAsia="宋体" w:cs="宋体"/>
          <w:b w:val="0"/>
          <w:bCs/>
          <w:sz w:val="24"/>
          <w:szCs w:val="24"/>
          <w:highlight w:val="none"/>
          <w:lang w:val="en-US" w:eastAsia="zh-CN"/>
        </w:rPr>
        <w:t>会议名称、时间等信息。</w:t>
      </w:r>
    </w:p>
    <w:p w14:paraId="107F6BF8">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3.4</w:t>
      </w:r>
      <w:r>
        <w:rPr>
          <w:rFonts w:hint="eastAsia" w:ascii="宋体" w:hAnsi="宋体" w:eastAsia="宋体" w:cs="宋体"/>
          <w:b w:val="0"/>
          <w:bCs/>
          <w:sz w:val="24"/>
          <w:szCs w:val="24"/>
          <w:highlight w:val="none"/>
          <w:lang w:val="en-US" w:eastAsia="zh-CN"/>
        </w:rPr>
        <w:t>会议签到统计</w:t>
      </w:r>
    </w:p>
    <w:p w14:paraId="2DFD9E62">
      <w:pPr>
        <w:pStyle w:val="5"/>
        <w:widowControl w:val="0"/>
        <w:numPr>
          <w:ilvl w:val="0"/>
          <w:numId w:val="0"/>
        </w:numPr>
        <w:spacing w:before="0" w:after="0" w:line="360" w:lineRule="auto"/>
        <w:ind w:leftChars="200"/>
        <w:rPr>
          <w:rFonts w:hint="eastAsia" w:ascii="宋体" w:hAnsi="宋体" w:cs="宋体"/>
          <w:b w:val="0"/>
          <w:sz w:val="24"/>
          <w:szCs w:val="24"/>
          <w:highlight w:val="none"/>
          <w:lang w:val="en-US" w:eastAsia="zh-CN"/>
        </w:rPr>
      </w:pPr>
      <w:r>
        <w:rPr>
          <w:rFonts w:hint="eastAsia" w:ascii="宋体" w:hAnsi="宋体" w:cs="宋体"/>
          <w:b w:val="0"/>
          <w:bCs/>
          <w:sz w:val="24"/>
          <w:szCs w:val="24"/>
          <w:highlight w:val="none"/>
          <w:lang w:val="en-US" w:eastAsia="zh-CN"/>
        </w:rPr>
        <w:t>3.4.1</w:t>
      </w:r>
      <w:r>
        <w:rPr>
          <w:rFonts w:hint="eastAsia" w:ascii="宋体" w:hAnsi="宋体" w:cs="宋体"/>
          <w:b w:val="0"/>
          <w:sz w:val="24"/>
          <w:szCs w:val="24"/>
          <w:highlight w:val="none"/>
          <w:lang w:val="en-US" w:eastAsia="zh-CN"/>
        </w:rPr>
        <w:t>到会情况展示</w:t>
      </w:r>
    </w:p>
    <w:p w14:paraId="1237EFD1">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会议发起人拥有直观且强大的座位管理功能。通过座位表可视化界面，发起人能够精细化地追踪并实时更新每位参会人员的状态。</w:t>
      </w:r>
    </w:p>
    <w:p w14:paraId="37BD8ABA">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3.4.2</w:t>
      </w:r>
      <w:r>
        <w:rPr>
          <w:rFonts w:hint="eastAsia" w:ascii="宋体" w:hAnsi="宋体" w:eastAsia="宋体" w:cs="宋体"/>
          <w:b w:val="0"/>
          <w:bCs/>
          <w:sz w:val="24"/>
          <w:szCs w:val="24"/>
          <w:highlight w:val="none"/>
          <w:lang w:val="en-US" w:eastAsia="zh-CN"/>
        </w:rPr>
        <w:t>会风会纪记录</w:t>
      </w:r>
    </w:p>
    <w:p w14:paraId="16B5DFDC">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会议发起人在座位表中选中已签到人员，选择会风会纪类型进行记录。</w:t>
      </w:r>
    </w:p>
    <w:p w14:paraId="7842503B">
      <w:pPr>
        <w:pStyle w:val="4"/>
        <w:jc w:val="both"/>
        <w:rPr>
          <w:rFonts w:hint="eastAsia" w:ascii="宋体" w:hAnsi="宋体" w:eastAsia="宋体" w:cs="宋体"/>
          <w:b w:val="0"/>
          <w:bCs/>
          <w:sz w:val="24"/>
          <w:szCs w:val="24"/>
          <w:highlight w:val="none"/>
          <w:lang w:val="en-US" w:eastAsia="zh-CN"/>
        </w:rPr>
      </w:pPr>
      <w:bookmarkStart w:id="31" w:name="_Toc26383"/>
      <w:bookmarkStart w:id="32" w:name="_Toc18118"/>
      <w:bookmarkStart w:id="33" w:name="_Toc22315"/>
      <w:bookmarkStart w:id="34" w:name="_Toc9015"/>
      <w:r>
        <w:rPr>
          <w:rFonts w:hint="eastAsia" w:ascii="宋体" w:hAnsi="宋体" w:cs="宋体"/>
          <w:b w:val="0"/>
          <w:bCs/>
          <w:sz w:val="24"/>
          <w:szCs w:val="24"/>
          <w:highlight w:val="none"/>
          <w:lang w:val="en-US" w:eastAsia="zh-CN"/>
        </w:rPr>
        <w:t>3.5</w:t>
      </w:r>
      <w:r>
        <w:rPr>
          <w:rFonts w:hint="eastAsia" w:ascii="宋体" w:hAnsi="宋体" w:eastAsia="宋体" w:cs="宋体"/>
          <w:b w:val="0"/>
          <w:bCs/>
          <w:sz w:val="24"/>
          <w:szCs w:val="24"/>
          <w:highlight w:val="none"/>
          <w:lang w:val="en-US" w:eastAsia="zh-CN"/>
        </w:rPr>
        <w:t>浙政钉PC端功能</w:t>
      </w:r>
    </w:p>
    <w:p w14:paraId="42966BC8">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3.5.1</w:t>
      </w:r>
      <w:r>
        <w:rPr>
          <w:rFonts w:hint="eastAsia" w:ascii="宋体" w:hAnsi="宋体" w:eastAsia="宋体" w:cs="宋体"/>
          <w:b w:val="0"/>
          <w:bCs/>
          <w:sz w:val="24"/>
          <w:szCs w:val="24"/>
          <w:highlight w:val="none"/>
        </w:rPr>
        <w:t>接口</w:t>
      </w:r>
      <w:r>
        <w:rPr>
          <w:rFonts w:hint="eastAsia" w:ascii="宋体" w:hAnsi="宋体" w:eastAsia="宋体" w:cs="宋体"/>
          <w:b w:val="0"/>
          <w:bCs/>
          <w:sz w:val="24"/>
          <w:szCs w:val="24"/>
          <w:highlight w:val="none"/>
          <w:lang w:val="en-US" w:eastAsia="zh-CN"/>
        </w:rPr>
        <w:t>对接</w:t>
      </w:r>
    </w:p>
    <w:p w14:paraId="2C8FACF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在将PC端应用上架到浙政钉平台时确保应用能够与浙政钉的接口实现集成和对接。</w:t>
      </w:r>
    </w:p>
    <w:p w14:paraId="6A9A0C77">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3.5.2</w:t>
      </w:r>
      <w:r>
        <w:rPr>
          <w:rFonts w:hint="eastAsia" w:ascii="宋体" w:hAnsi="宋体" w:eastAsia="宋体" w:cs="宋体"/>
          <w:b w:val="0"/>
          <w:bCs/>
          <w:sz w:val="24"/>
          <w:szCs w:val="24"/>
          <w:highlight w:val="none"/>
        </w:rPr>
        <w:t>浙政钉端适配</w:t>
      </w:r>
    </w:p>
    <w:p w14:paraId="1347A7EF">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为了让PC端应用在浙政钉平台上呈现出良好的用户体验，需要对其用户界面和交互设计进行适配。</w:t>
      </w:r>
    </w:p>
    <w:p w14:paraId="2128CCA4">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3.5.3</w:t>
      </w:r>
      <w:r>
        <w:rPr>
          <w:rFonts w:hint="eastAsia" w:ascii="宋体" w:hAnsi="宋体" w:eastAsia="宋体" w:cs="宋体"/>
          <w:b w:val="0"/>
          <w:bCs/>
          <w:sz w:val="24"/>
          <w:szCs w:val="24"/>
          <w:highlight w:val="none"/>
          <w:lang w:val="en-US" w:eastAsia="zh-CN"/>
        </w:rPr>
        <w:t>浙政钉</w:t>
      </w:r>
      <w:r>
        <w:rPr>
          <w:rFonts w:hint="eastAsia" w:ascii="宋体" w:hAnsi="宋体" w:eastAsia="宋体" w:cs="宋体"/>
          <w:b w:val="0"/>
          <w:bCs/>
          <w:kern w:val="2"/>
          <w:sz w:val="24"/>
          <w:szCs w:val="24"/>
          <w:highlight w:val="none"/>
          <w:lang w:val="en-US" w:eastAsia="zh-CN" w:bidi="ar-SA"/>
        </w:rPr>
        <w:t>上架</w:t>
      </w:r>
    </w:p>
    <w:p w14:paraId="1A9842E4">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按照浙政钉规范进行浙政钉端上架</w:t>
      </w:r>
    </w:p>
    <w:p w14:paraId="25B91FE6">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r>
        <w:rPr>
          <w:rFonts w:hint="eastAsia"/>
          <w:sz w:val="24"/>
          <w:szCs w:val="24"/>
          <w:highlight w:val="none"/>
          <w:lang w:val="en-US" w:eastAsia="zh-CN"/>
        </w:rPr>
        <w:t>（四）信息处理</w:t>
      </w:r>
      <w:bookmarkEnd w:id="31"/>
      <w:bookmarkEnd w:id="32"/>
      <w:bookmarkEnd w:id="33"/>
      <w:bookmarkEnd w:id="34"/>
    </w:p>
    <w:p w14:paraId="096F82BF">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4.1</w:t>
      </w:r>
      <w:r>
        <w:rPr>
          <w:rFonts w:hint="eastAsia" w:ascii="宋体" w:hAnsi="宋体" w:eastAsia="宋体" w:cs="宋体"/>
          <w:b w:val="0"/>
          <w:bCs/>
          <w:sz w:val="24"/>
          <w:szCs w:val="24"/>
          <w:highlight w:val="none"/>
          <w:lang w:val="en-US" w:eastAsia="zh-CN"/>
        </w:rPr>
        <w:t>PC端功能</w:t>
      </w:r>
    </w:p>
    <w:p w14:paraId="2FBA405B">
      <w:pPr>
        <w:pStyle w:val="5"/>
        <w:widowControl w:val="0"/>
        <w:numPr>
          <w:ilvl w:val="2"/>
          <w:numId w:val="16"/>
        </w:numPr>
        <w:tabs>
          <w:tab w:val="clear" w:pos="0"/>
        </w:tabs>
        <w:spacing w:before="0" w:after="0" w:line="360" w:lineRule="auto"/>
        <w:ind w:left="720" w:hanging="720" w:firstLineChars="0"/>
        <w:rPr>
          <w:rFonts w:hint="eastAsia" w:ascii="宋体" w:hAnsi="宋体" w:cs="宋体"/>
          <w:b w:val="0"/>
          <w:sz w:val="24"/>
          <w:szCs w:val="24"/>
          <w:highlight w:val="none"/>
          <w:lang w:val="en-US" w:eastAsia="zh-CN"/>
        </w:rPr>
      </w:pPr>
      <w:r>
        <w:rPr>
          <w:rFonts w:hint="eastAsia" w:ascii="宋体" w:hAnsi="宋体" w:cs="宋体"/>
          <w:b w:val="0"/>
          <w:sz w:val="24"/>
          <w:szCs w:val="24"/>
          <w:highlight w:val="none"/>
          <w:lang w:val="en-US" w:eastAsia="zh-CN"/>
        </w:rPr>
        <w:t>撰写信息</w:t>
      </w:r>
    </w:p>
    <w:p w14:paraId="4618D57B">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撰写信息是一项核心功能，涵盖了广泛的内容类型，包括但不限于工作动态、通知公告、单位内部资料库以及其他各类重要信息。</w:t>
      </w:r>
    </w:p>
    <w:p w14:paraId="028C3735">
      <w:pPr>
        <w:pStyle w:val="5"/>
        <w:widowControl w:val="0"/>
        <w:numPr>
          <w:ilvl w:val="2"/>
          <w:numId w:val="16"/>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信息审核</w:t>
      </w:r>
    </w:p>
    <w:p w14:paraId="175BA1C1">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部门管理员作为信息的第一道审核关卡，他们将仔细审阅每一条提交上来的信息内容，依据内容的准确性、合规性、时效性和实用性进行严格的评判。。</w:t>
      </w:r>
    </w:p>
    <w:p w14:paraId="7F6EE4CA">
      <w:pPr>
        <w:pStyle w:val="5"/>
        <w:widowControl w:val="0"/>
        <w:numPr>
          <w:ilvl w:val="2"/>
          <w:numId w:val="16"/>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信息统计</w:t>
      </w:r>
    </w:p>
    <w:p w14:paraId="5E6C2A9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信息统计它涵盖了对收集到的各类原始数据和信息进行一系列系统化、科学化的处理和分析过程。</w:t>
      </w:r>
    </w:p>
    <w:p w14:paraId="36A0F0F6">
      <w:pPr>
        <w:pStyle w:val="5"/>
        <w:widowControl w:val="0"/>
        <w:numPr>
          <w:ilvl w:val="2"/>
          <w:numId w:val="16"/>
        </w:numPr>
        <w:tabs>
          <w:tab w:val="clear" w:pos="0"/>
        </w:tabs>
        <w:spacing w:before="0" w:after="0" w:line="360" w:lineRule="auto"/>
        <w:ind w:left="720" w:hanging="720" w:firstLineChars="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权限设置</w:t>
      </w:r>
    </w:p>
    <w:p w14:paraId="698D606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管理员能够对所有用户的角色权限进行精细化的集中管理，包括但不限于权限的创建、分配、修改以及撤销等一系列操作。简化权限管理流程，</w:t>
      </w:r>
      <w:r>
        <w:rPr>
          <w:rFonts w:hint="eastAsia" w:ascii="宋体" w:hAnsi="宋体" w:cs="宋体"/>
          <w:b w:val="0"/>
          <w:bCs/>
          <w:sz w:val="24"/>
          <w:szCs w:val="24"/>
          <w:highlight w:val="none"/>
          <w:lang w:val="en-US" w:eastAsia="zh-CN"/>
        </w:rPr>
        <w:t>增加</w:t>
      </w:r>
      <w:r>
        <w:rPr>
          <w:rFonts w:hint="eastAsia" w:ascii="宋体" w:hAnsi="宋体" w:eastAsia="宋体" w:cs="宋体"/>
          <w:b w:val="0"/>
          <w:bCs/>
          <w:sz w:val="24"/>
          <w:szCs w:val="24"/>
          <w:highlight w:val="none"/>
        </w:rPr>
        <w:t>政务办公系统的安全性与可控性</w:t>
      </w:r>
      <w:r>
        <w:rPr>
          <w:rFonts w:hint="eastAsia" w:ascii="宋体" w:hAnsi="宋体" w:eastAsia="宋体" w:cs="宋体"/>
          <w:b w:val="0"/>
          <w:bCs/>
          <w:sz w:val="24"/>
          <w:szCs w:val="24"/>
          <w:highlight w:val="none"/>
          <w:lang w:val="en-US" w:eastAsia="zh-CN"/>
        </w:rPr>
        <w:t>。</w:t>
      </w:r>
    </w:p>
    <w:p w14:paraId="4623F6FB">
      <w:pPr>
        <w:pStyle w:val="4"/>
        <w:jc w:val="both"/>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4.2</w:t>
      </w:r>
      <w:r>
        <w:rPr>
          <w:rFonts w:hint="eastAsia" w:ascii="宋体" w:hAnsi="宋体" w:eastAsia="宋体" w:cs="宋体"/>
          <w:b w:val="0"/>
          <w:bCs/>
          <w:sz w:val="24"/>
          <w:szCs w:val="24"/>
          <w:highlight w:val="none"/>
          <w:lang w:val="en-US" w:eastAsia="zh-CN"/>
        </w:rPr>
        <w:t>浙政钉移动端</w:t>
      </w:r>
    </w:p>
    <w:p w14:paraId="66F0F7E9">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4.2.1</w:t>
      </w:r>
      <w:r>
        <w:rPr>
          <w:rFonts w:hint="eastAsia" w:ascii="宋体" w:hAnsi="宋体" w:eastAsia="宋体" w:cs="宋体"/>
          <w:b w:val="0"/>
          <w:bCs/>
          <w:sz w:val="24"/>
          <w:szCs w:val="24"/>
          <w:highlight w:val="none"/>
          <w:lang w:val="en-US" w:eastAsia="zh-CN"/>
        </w:rPr>
        <w:t>撰写信息</w:t>
      </w:r>
    </w:p>
    <w:p w14:paraId="63F2379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在浙政钉上撰写信息，形成稿件报送，</w:t>
      </w:r>
    </w:p>
    <w:p w14:paraId="338C535E">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4.2.2</w:t>
      </w:r>
      <w:r>
        <w:rPr>
          <w:rFonts w:hint="eastAsia" w:ascii="宋体" w:hAnsi="宋体" w:eastAsia="宋体" w:cs="宋体"/>
          <w:b w:val="0"/>
          <w:bCs/>
          <w:sz w:val="24"/>
          <w:szCs w:val="24"/>
          <w:highlight w:val="none"/>
          <w:lang w:val="en-US" w:eastAsia="zh-CN"/>
        </w:rPr>
        <w:t>信息审核</w:t>
      </w:r>
    </w:p>
    <w:p w14:paraId="363FE98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单位管理员可在浙政钉端审核提交上来的信息。</w:t>
      </w:r>
    </w:p>
    <w:p w14:paraId="1997FF67">
      <w:pPr>
        <w:pStyle w:val="5"/>
        <w:widowControl w:val="0"/>
        <w:numPr>
          <w:ilvl w:val="0"/>
          <w:numId w:val="0"/>
        </w:numPr>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4.2.3</w:t>
      </w:r>
      <w:r>
        <w:rPr>
          <w:rFonts w:hint="eastAsia" w:ascii="宋体" w:hAnsi="宋体" w:eastAsia="宋体" w:cs="宋体"/>
          <w:b w:val="0"/>
          <w:bCs/>
          <w:sz w:val="24"/>
          <w:szCs w:val="24"/>
          <w:highlight w:val="none"/>
          <w:lang w:val="en-US" w:eastAsia="zh-CN"/>
        </w:rPr>
        <w:t>信息统计</w:t>
      </w:r>
    </w:p>
    <w:p w14:paraId="1D0BDE4F">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系统支持对审批通过的信息按照日期、信息类型、推送部门等信息进行筛选。</w:t>
      </w:r>
    </w:p>
    <w:p w14:paraId="36EA4038">
      <w:pPr>
        <w:pStyle w:val="4"/>
        <w:jc w:val="both"/>
        <w:rPr>
          <w:rFonts w:hint="eastAsia" w:ascii="宋体" w:hAnsi="宋体" w:eastAsia="宋体" w:cs="宋体"/>
          <w:b w:val="0"/>
          <w:bCs/>
          <w:sz w:val="24"/>
          <w:szCs w:val="24"/>
          <w:highlight w:val="none"/>
          <w:lang w:val="en-US" w:eastAsia="zh-CN"/>
        </w:rPr>
      </w:pPr>
      <w:bookmarkStart w:id="35" w:name="_Toc654"/>
      <w:bookmarkStart w:id="36" w:name="_Toc29087"/>
      <w:bookmarkStart w:id="37" w:name="_Toc24725"/>
      <w:bookmarkStart w:id="38" w:name="_Toc3369"/>
      <w:r>
        <w:rPr>
          <w:rFonts w:hint="eastAsia" w:ascii="宋体" w:hAnsi="宋体" w:cs="宋体"/>
          <w:b w:val="0"/>
          <w:bCs/>
          <w:sz w:val="24"/>
          <w:szCs w:val="24"/>
          <w:highlight w:val="none"/>
          <w:lang w:val="en-US" w:eastAsia="zh-CN"/>
        </w:rPr>
        <w:t>4.3</w:t>
      </w:r>
      <w:r>
        <w:rPr>
          <w:rFonts w:hint="eastAsia" w:ascii="宋体" w:hAnsi="宋体" w:eastAsia="宋体" w:cs="宋体"/>
          <w:b w:val="0"/>
          <w:bCs/>
          <w:sz w:val="24"/>
          <w:szCs w:val="24"/>
          <w:highlight w:val="none"/>
          <w:lang w:val="en-US" w:eastAsia="zh-CN"/>
        </w:rPr>
        <w:t>浙政钉PC端功能</w:t>
      </w:r>
    </w:p>
    <w:p w14:paraId="5E1BF35C">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4.3.1</w:t>
      </w:r>
      <w:r>
        <w:rPr>
          <w:rFonts w:hint="eastAsia" w:ascii="宋体" w:hAnsi="宋体" w:eastAsia="宋体" w:cs="宋体"/>
          <w:b w:val="0"/>
          <w:bCs/>
          <w:sz w:val="24"/>
          <w:szCs w:val="24"/>
          <w:highlight w:val="none"/>
        </w:rPr>
        <w:t>接口</w:t>
      </w:r>
      <w:r>
        <w:rPr>
          <w:rFonts w:hint="eastAsia" w:ascii="宋体" w:hAnsi="宋体" w:eastAsia="宋体" w:cs="宋体"/>
          <w:b w:val="0"/>
          <w:bCs/>
          <w:sz w:val="24"/>
          <w:szCs w:val="24"/>
          <w:highlight w:val="none"/>
          <w:lang w:val="en-US" w:eastAsia="zh-CN"/>
        </w:rPr>
        <w:t>对接</w:t>
      </w:r>
    </w:p>
    <w:p w14:paraId="7E4D5D34">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在将PC端应用上架到浙政钉平台时，确保应用能够与浙政钉的接口实现集成和对接。</w:t>
      </w:r>
    </w:p>
    <w:p w14:paraId="44CD9F5E">
      <w:pPr>
        <w:pStyle w:val="5"/>
        <w:widowControl w:val="0"/>
        <w:numPr>
          <w:ilvl w:val="0"/>
          <w:numId w:val="0"/>
        </w:numPr>
        <w:snapToGrid w:val="0"/>
        <w:spacing w:before="0" w:after="0" w:line="360" w:lineRule="auto"/>
        <w:ind w:left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4.3.2</w:t>
      </w:r>
      <w:r>
        <w:rPr>
          <w:rFonts w:hint="eastAsia" w:ascii="宋体" w:hAnsi="宋体" w:eastAsia="宋体" w:cs="宋体"/>
          <w:b w:val="0"/>
          <w:bCs/>
          <w:sz w:val="24"/>
          <w:szCs w:val="24"/>
          <w:highlight w:val="none"/>
        </w:rPr>
        <w:t>浙政钉端适配</w:t>
      </w:r>
    </w:p>
    <w:p w14:paraId="713DE70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为了让PC端应用在浙政钉平台上呈现出良好的用户体验，需要对其用户界面和交互设计进行适配。</w:t>
      </w:r>
    </w:p>
    <w:p w14:paraId="214F4F3F">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4.3.3</w:t>
      </w:r>
      <w:r>
        <w:rPr>
          <w:rFonts w:hint="eastAsia" w:ascii="宋体" w:hAnsi="宋体" w:eastAsia="宋体" w:cs="宋体"/>
          <w:b w:val="0"/>
          <w:bCs/>
          <w:sz w:val="24"/>
          <w:szCs w:val="24"/>
          <w:highlight w:val="none"/>
          <w:lang w:val="en-US" w:eastAsia="zh-CN"/>
        </w:rPr>
        <w:t>浙政钉上架</w:t>
      </w:r>
    </w:p>
    <w:p w14:paraId="282F6E15">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按照浙政钉规范进行浙政钉端上架</w:t>
      </w:r>
    </w:p>
    <w:p w14:paraId="3B747110">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r>
        <w:rPr>
          <w:rFonts w:hint="eastAsia"/>
          <w:sz w:val="24"/>
          <w:szCs w:val="24"/>
          <w:highlight w:val="none"/>
          <w:lang w:val="en-US" w:eastAsia="zh-CN"/>
        </w:rPr>
        <w:t>（五）工作安排</w:t>
      </w:r>
      <w:bookmarkEnd w:id="35"/>
      <w:bookmarkEnd w:id="36"/>
      <w:bookmarkEnd w:id="37"/>
      <w:bookmarkEnd w:id="38"/>
    </w:p>
    <w:p w14:paraId="5E8342B3">
      <w:pPr>
        <w:pStyle w:val="4"/>
        <w:pageBreakBefore w:val="0"/>
        <w:kinsoku/>
        <w:wordWrap/>
        <w:overflowPunct/>
        <w:topLinePunct w:val="0"/>
        <w:autoSpaceDE/>
        <w:autoSpaceDN/>
        <w:bidi w:val="0"/>
        <w:spacing w:line="360" w:lineRule="auto"/>
        <w:jc w:val="both"/>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5.1</w:t>
      </w:r>
      <w:r>
        <w:rPr>
          <w:rFonts w:hint="eastAsia" w:ascii="宋体" w:hAnsi="宋体" w:eastAsia="宋体" w:cs="宋体"/>
          <w:b w:val="0"/>
          <w:bCs/>
          <w:sz w:val="24"/>
          <w:szCs w:val="24"/>
          <w:highlight w:val="none"/>
          <w:lang w:val="en-US" w:eastAsia="zh-CN"/>
        </w:rPr>
        <w:t>PC端功能</w:t>
      </w:r>
    </w:p>
    <w:p w14:paraId="4D85A742">
      <w:pPr>
        <w:pStyle w:val="5"/>
        <w:pageBreakBefore w:val="0"/>
        <w:widowControl w:val="0"/>
        <w:numPr>
          <w:ilvl w:val="2"/>
          <w:numId w:val="17"/>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领导日程</w:t>
      </w:r>
    </w:p>
    <w:p w14:paraId="7C7D003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根据添加工作安排的活动进行展示，添加活动主要选</w:t>
      </w:r>
      <w:r>
        <w:rPr>
          <w:rFonts w:hint="eastAsia" w:ascii="宋体" w:hAnsi="宋体" w:cs="宋体"/>
          <w:b w:val="0"/>
          <w:bCs/>
          <w:sz w:val="24"/>
          <w:szCs w:val="24"/>
          <w:highlight w:val="none"/>
          <w:lang w:val="en-US" w:eastAsia="zh-CN"/>
        </w:rPr>
        <w:t>l</w:t>
      </w:r>
      <w:r>
        <w:rPr>
          <w:rFonts w:hint="eastAsia" w:ascii="宋体" w:hAnsi="宋体" w:eastAsia="宋体" w:cs="宋体"/>
          <w:b w:val="0"/>
          <w:bCs/>
          <w:sz w:val="24"/>
          <w:szCs w:val="24"/>
          <w:highlight w:val="none"/>
          <w:lang w:val="en-US" w:eastAsia="zh-CN"/>
        </w:rPr>
        <w:t>项包含：</w:t>
      </w:r>
      <w:r>
        <w:rPr>
          <w:rFonts w:hint="eastAsia" w:ascii="宋体" w:hAnsi="宋体" w:cs="宋体"/>
          <w:b w:val="0"/>
          <w:bCs/>
          <w:sz w:val="24"/>
          <w:szCs w:val="24"/>
          <w:highlight w:val="none"/>
          <w:lang w:val="en-US" w:eastAsia="zh-CN"/>
        </w:rPr>
        <w:t>区委、区政府</w:t>
      </w:r>
      <w:r>
        <w:rPr>
          <w:rFonts w:hint="eastAsia" w:ascii="宋体" w:hAnsi="宋体" w:eastAsia="宋体" w:cs="宋体"/>
          <w:b w:val="0"/>
          <w:bCs/>
          <w:sz w:val="24"/>
          <w:szCs w:val="24"/>
          <w:highlight w:val="none"/>
          <w:lang w:val="en-US" w:eastAsia="zh-CN"/>
        </w:rPr>
        <w:t>领导姓名、开始日期、结束日期、时间段、活动地点、活动内容。</w:t>
      </w:r>
      <w:r>
        <w:rPr>
          <w:rFonts w:hint="eastAsia" w:ascii="宋体" w:hAnsi="宋体" w:cs="宋体"/>
          <w:b w:val="0"/>
          <w:bCs/>
          <w:sz w:val="24"/>
          <w:szCs w:val="24"/>
          <w:highlight w:val="none"/>
          <w:lang w:val="en-US" w:eastAsia="zh-CN"/>
        </w:rPr>
        <w:t>支持领导秘书配置，允许秘书</w:t>
      </w:r>
      <w:r>
        <w:rPr>
          <w:rFonts w:hint="eastAsia" w:ascii="宋体" w:hAnsi="宋体" w:eastAsia="宋体" w:cs="宋体"/>
          <w:b w:val="0"/>
          <w:bCs/>
          <w:sz w:val="24"/>
          <w:szCs w:val="24"/>
          <w:highlight w:val="none"/>
          <w:lang w:val="en-US" w:eastAsia="zh-CN"/>
        </w:rPr>
        <w:t>填写完成后送管理员进行审核，审核通过后进行发布。</w:t>
      </w:r>
    </w:p>
    <w:p w14:paraId="6CB31607">
      <w:pPr>
        <w:pStyle w:val="5"/>
        <w:pageBreakBefore w:val="0"/>
        <w:widowControl w:val="0"/>
        <w:numPr>
          <w:ilvl w:val="2"/>
          <w:numId w:val="17"/>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领导配置</w:t>
      </w:r>
    </w:p>
    <w:p w14:paraId="5B4AAA2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eastAsia="zh-CN"/>
        </w:rPr>
        <w:t>区委、区政府</w:t>
      </w:r>
      <w:r>
        <w:rPr>
          <w:rFonts w:hint="eastAsia" w:ascii="宋体" w:hAnsi="宋体" w:eastAsia="宋体" w:cs="宋体"/>
          <w:b w:val="0"/>
          <w:bCs/>
          <w:sz w:val="24"/>
          <w:szCs w:val="24"/>
          <w:highlight w:val="none"/>
        </w:rPr>
        <w:t>管理员可以根据实际组织架构的变化或人事调动，适时地在系统内新增或删除领导职位。</w:t>
      </w:r>
    </w:p>
    <w:p w14:paraId="20DEDD4A">
      <w:pPr>
        <w:pStyle w:val="5"/>
        <w:pageBreakBefore w:val="0"/>
        <w:widowControl w:val="0"/>
        <w:numPr>
          <w:ilvl w:val="2"/>
          <w:numId w:val="17"/>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个人日程</w:t>
      </w:r>
    </w:p>
    <w:p w14:paraId="4065009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用户可以根据自身的实际办公需求，充分利用内置的日程管理功能，自主添加和编辑个人的工作行程。这一功能旨在帮助用户更好地规划时间、优化工作流程，从而显著提高工作效率，确保工作计划的完整性和连贯性。通过提前设定工作行程，用户能够清晰预见未来的工作安排，及时发现可能存在的疏漏，进而有针对性地进行补充和完善，使得工作目标和任务更加明确、执行更有条理。</w:t>
      </w:r>
    </w:p>
    <w:p w14:paraId="52851D47">
      <w:pPr>
        <w:pStyle w:val="5"/>
        <w:pageBreakBefore w:val="0"/>
        <w:widowControl w:val="0"/>
        <w:numPr>
          <w:ilvl w:val="2"/>
          <w:numId w:val="17"/>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值班管理</w:t>
      </w:r>
    </w:p>
    <w:p w14:paraId="55321DD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值班管理模块支持值班情况的录入功能。单位管理员能够根据本组织的实际运营需求和工作规律，灵活定制并录入各种类型的值班计划，包括但不限于日常值班、节假日值班、应急值班等。在录入过程中，不仅包括值班的具体时间安排（如值班起止时间、值班时段等），还包括值班人员的详细信息，如姓名、职务、联系方式等，并可以详细指定值班地点以及值班职责等详细内容。</w:t>
      </w:r>
    </w:p>
    <w:p w14:paraId="06F9F8A7">
      <w:pPr>
        <w:pStyle w:val="4"/>
        <w:pageBreakBefore w:val="0"/>
        <w:kinsoku/>
        <w:wordWrap/>
        <w:overflowPunct/>
        <w:topLinePunct w:val="0"/>
        <w:autoSpaceDE/>
        <w:autoSpaceDN/>
        <w:bidi w:val="0"/>
        <w:spacing w:line="360" w:lineRule="auto"/>
        <w:jc w:val="both"/>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5.2</w:t>
      </w:r>
      <w:r>
        <w:rPr>
          <w:rFonts w:hint="eastAsia" w:ascii="宋体" w:hAnsi="宋体" w:eastAsia="宋体" w:cs="宋体"/>
          <w:b w:val="0"/>
          <w:bCs/>
          <w:sz w:val="24"/>
          <w:szCs w:val="24"/>
          <w:highlight w:val="none"/>
          <w:lang w:val="en-US" w:eastAsia="zh-CN"/>
        </w:rPr>
        <w:t>浙政钉移动端</w:t>
      </w:r>
    </w:p>
    <w:p w14:paraId="06FEBE3F">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5.2.1</w:t>
      </w:r>
      <w:r>
        <w:rPr>
          <w:rFonts w:hint="eastAsia" w:ascii="宋体" w:hAnsi="宋体" w:eastAsia="宋体" w:cs="宋体"/>
          <w:b w:val="0"/>
          <w:bCs/>
          <w:sz w:val="24"/>
          <w:szCs w:val="24"/>
          <w:highlight w:val="none"/>
          <w:lang w:val="en-US" w:eastAsia="zh-CN"/>
        </w:rPr>
        <w:t>日程创建</w:t>
      </w:r>
    </w:p>
    <w:p w14:paraId="0C7DE55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在浙政钉上添加日程，添加的日程信息。</w:t>
      </w:r>
    </w:p>
    <w:p w14:paraId="555F13E9">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5.2.2</w:t>
      </w:r>
      <w:r>
        <w:rPr>
          <w:rFonts w:hint="eastAsia" w:ascii="宋体" w:hAnsi="宋体" w:eastAsia="宋体" w:cs="宋体"/>
          <w:b w:val="0"/>
          <w:bCs/>
          <w:sz w:val="24"/>
          <w:szCs w:val="24"/>
          <w:highlight w:val="none"/>
          <w:lang w:val="en-US" w:eastAsia="zh-CN"/>
        </w:rPr>
        <w:t>日程管理</w:t>
      </w:r>
    </w:p>
    <w:p w14:paraId="2BD66CF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实现日程事项管理、浏览和提醒功能。</w:t>
      </w:r>
    </w:p>
    <w:p w14:paraId="47EA67E4">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bookmarkStart w:id="39" w:name="_Toc13430"/>
      <w:bookmarkStart w:id="40" w:name="_Toc31332"/>
      <w:bookmarkStart w:id="41" w:name="_Toc4045"/>
      <w:bookmarkStart w:id="42" w:name="_Toc4266"/>
      <w:r>
        <w:rPr>
          <w:rFonts w:hint="eastAsia" w:ascii="宋体" w:hAnsi="宋体" w:cs="宋体"/>
          <w:b w:val="0"/>
          <w:bCs/>
          <w:sz w:val="24"/>
          <w:szCs w:val="24"/>
          <w:highlight w:val="none"/>
          <w:lang w:val="en-US" w:eastAsia="zh-CN"/>
        </w:rPr>
        <w:t>5.2.3</w:t>
      </w:r>
      <w:r>
        <w:rPr>
          <w:rFonts w:hint="eastAsia" w:ascii="宋体" w:hAnsi="宋体" w:eastAsia="宋体" w:cs="宋体"/>
          <w:b w:val="0"/>
          <w:bCs/>
          <w:sz w:val="24"/>
          <w:szCs w:val="24"/>
          <w:highlight w:val="none"/>
        </w:rPr>
        <w:t>接口</w:t>
      </w:r>
      <w:r>
        <w:rPr>
          <w:rFonts w:hint="eastAsia" w:ascii="宋体" w:hAnsi="宋体" w:eastAsia="宋体" w:cs="宋体"/>
          <w:b w:val="0"/>
          <w:bCs/>
          <w:sz w:val="24"/>
          <w:szCs w:val="24"/>
          <w:highlight w:val="none"/>
          <w:lang w:val="en-US" w:eastAsia="zh-CN"/>
        </w:rPr>
        <w:t>对接</w:t>
      </w:r>
    </w:p>
    <w:p w14:paraId="61C25101">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在将PC端应用上架到浙政钉平台</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确保应用能够与浙政钉的接口实现集成和对接。</w:t>
      </w:r>
    </w:p>
    <w:p w14:paraId="3251300C">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5.2.4</w:t>
      </w:r>
      <w:r>
        <w:rPr>
          <w:rFonts w:hint="eastAsia" w:ascii="宋体" w:hAnsi="宋体" w:eastAsia="宋体" w:cs="宋体"/>
          <w:b w:val="0"/>
          <w:bCs/>
          <w:sz w:val="24"/>
          <w:szCs w:val="24"/>
          <w:highlight w:val="none"/>
        </w:rPr>
        <w:t>浙政钉端适配</w:t>
      </w:r>
    </w:p>
    <w:p w14:paraId="2865045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为了让PC端应用在浙政钉平台上呈现出良好的用户体验，对其用户界面和交互设计进行适配。</w:t>
      </w:r>
    </w:p>
    <w:p w14:paraId="717F3FE4">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5.2.5</w:t>
      </w:r>
      <w:r>
        <w:rPr>
          <w:rFonts w:hint="eastAsia" w:ascii="宋体" w:hAnsi="宋体" w:eastAsia="宋体" w:cs="宋体"/>
          <w:b w:val="0"/>
          <w:bCs/>
          <w:sz w:val="24"/>
          <w:szCs w:val="24"/>
          <w:highlight w:val="none"/>
          <w:lang w:val="en-US" w:eastAsia="zh-CN"/>
        </w:rPr>
        <w:t>浙政钉上架</w:t>
      </w:r>
    </w:p>
    <w:p w14:paraId="3AAE557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按照浙政钉规范进行浙政钉端上架</w:t>
      </w:r>
    </w:p>
    <w:p w14:paraId="2AD77943">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r>
        <w:rPr>
          <w:rFonts w:hint="eastAsia"/>
          <w:sz w:val="24"/>
          <w:szCs w:val="24"/>
          <w:highlight w:val="none"/>
          <w:lang w:val="en-US" w:eastAsia="zh-CN"/>
        </w:rPr>
        <w:t>（六）交流探讨</w:t>
      </w:r>
      <w:bookmarkEnd w:id="39"/>
      <w:bookmarkEnd w:id="40"/>
      <w:bookmarkEnd w:id="41"/>
      <w:bookmarkEnd w:id="42"/>
    </w:p>
    <w:p w14:paraId="3D2721DC">
      <w:pPr>
        <w:pStyle w:val="4"/>
        <w:pageBreakBefore w:val="0"/>
        <w:kinsoku/>
        <w:wordWrap/>
        <w:overflowPunct/>
        <w:topLinePunct w:val="0"/>
        <w:autoSpaceDE/>
        <w:autoSpaceDN/>
        <w:bidi w:val="0"/>
        <w:spacing w:line="360" w:lineRule="auto"/>
        <w:jc w:val="both"/>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6.1</w:t>
      </w:r>
      <w:r>
        <w:rPr>
          <w:rFonts w:hint="eastAsia" w:ascii="宋体" w:hAnsi="宋体" w:eastAsia="宋体" w:cs="宋体"/>
          <w:b w:val="0"/>
          <w:bCs/>
          <w:sz w:val="24"/>
          <w:szCs w:val="24"/>
          <w:highlight w:val="none"/>
          <w:lang w:val="en-US" w:eastAsia="zh-CN"/>
        </w:rPr>
        <w:t>浙政钉移动端</w:t>
      </w:r>
    </w:p>
    <w:p w14:paraId="37BB80A5">
      <w:pPr>
        <w:pStyle w:val="5"/>
        <w:pageBreakBefore w:val="0"/>
        <w:widowControl w:val="0"/>
        <w:numPr>
          <w:ilvl w:val="2"/>
          <w:numId w:val="18"/>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邮件收发</w:t>
      </w:r>
    </w:p>
    <w:p w14:paraId="144DFF4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内部邮箱系统采用了先进的加密技术和多重验证机制，确保每一封邮件在传输过程中得到充分保护，防止机密信息泄露，符合政府办公对信息安全的极高要求。系统能够对邮件内容进行加密存储和传输，仅授权人员方可访问和阅读，从而在源头上杜绝非法窃取和滥用的风险。</w:t>
      </w:r>
    </w:p>
    <w:p w14:paraId="0364ECC9">
      <w:pPr>
        <w:pStyle w:val="5"/>
        <w:pageBreakBefore w:val="0"/>
        <w:widowControl w:val="0"/>
        <w:numPr>
          <w:ilvl w:val="2"/>
          <w:numId w:val="18"/>
        </w:numPr>
        <w:tabs>
          <w:tab w:val="clear" w:pos="0"/>
        </w:tabs>
        <w:kinsoku/>
        <w:wordWrap/>
        <w:overflowPunct/>
        <w:topLinePunct w:val="0"/>
        <w:autoSpaceDE/>
        <w:autoSpaceDN/>
        <w:bidi w:val="0"/>
        <w:snapToGrid w:val="0"/>
        <w:spacing w:before="0" w:after="0" w:line="360" w:lineRule="auto"/>
        <w:ind w:left="720" w:hanging="720" w:firstLineChars="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附件传输</w:t>
      </w:r>
    </w:p>
    <w:p w14:paraId="7559F56C">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内部邮箱功能特别强化了对于大容量文件附件的上传与下载支持，这满足了政府部门在日常工作中对不同类型、不同大小文件资料高效传输的需求。政府部门常常需要处理大量的公文流转、政策报告、工作报告、会议纪要、调研资料、统计数据等重要文件，其中许多文件由于内容丰富详实，文件体积较大，传统邮件系统往往难以胜任。</w:t>
      </w:r>
    </w:p>
    <w:p w14:paraId="5A438DF8">
      <w:pPr>
        <w:pStyle w:val="4"/>
        <w:pageBreakBefore w:val="0"/>
        <w:kinsoku/>
        <w:wordWrap/>
        <w:overflowPunct/>
        <w:topLinePunct w:val="0"/>
        <w:autoSpaceDE/>
        <w:autoSpaceDN/>
        <w:bidi w:val="0"/>
        <w:spacing w:line="360" w:lineRule="auto"/>
        <w:jc w:val="both"/>
        <w:textAlignment w:val="auto"/>
        <w:rPr>
          <w:rFonts w:hint="eastAsia" w:ascii="宋体" w:hAnsi="宋体" w:eastAsia="宋体" w:cs="宋体"/>
          <w:b w:val="0"/>
          <w:bCs/>
          <w:sz w:val="24"/>
          <w:szCs w:val="24"/>
          <w:highlight w:val="none"/>
          <w:lang w:val="en-US" w:eastAsia="zh-CN"/>
        </w:rPr>
      </w:pPr>
      <w:bookmarkStart w:id="43" w:name="_Toc18561"/>
      <w:bookmarkStart w:id="44" w:name="_Toc10701"/>
      <w:bookmarkStart w:id="45" w:name="_Toc29649"/>
      <w:bookmarkStart w:id="46" w:name="_Toc23618"/>
      <w:bookmarkStart w:id="47" w:name="_Toc11643"/>
      <w:r>
        <w:rPr>
          <w:rFonts w:hint="eastAsia" w:ascii="宋体" w:hAnsi="宋体" w:cs="宋体"/>
          <w:b w:val="0"/>
          <w:bCs/>
          <w:sz w:val="24"/>
          <w:szCs w:val="24"/>
          <w:highlight w:val="none"/>
          <w:lang w:val="en-US" w:eastAsia="zh-CN"/>
        </w:rPr>
        <w:t>6.2</w:t>
      </w:r>
      <w:r>
        <w:rPr>
          <w:rFonts w:hint="eastAsia" w:ascii="宋体" w:hAnsi="宋体" w:eastAsia="宋体" w:cs="宋体"/>
          <w:b w:val="0"/>
          <w:bCs/>
          <w:sz w:val="24"/>
          <w:szCs w:val="24"/>
          <w:highlight w:val="none"/>
          <w:lang w:val="en-US" w:eastAsia="zh-CN"/>
        </w:rPr>
        <w:t>浙政钉PC端功能</w:t>
      </w:r>
    </w:p>
    <w:p w14:paraId="6EBC934B">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6.2.1</w:t>
      </w:r>
      <w:r>
        <w:rPr>
          <w:rFonts w:hint="eastAsia" w:ascii="宋体" w:hAnsi="宋体" w:eastAsia="宋体" w:cs="宋体"/>
          <w:b w:val="0"/>
          <w:bCs/>
          <w:sz w:val="24"/>
          <w:szCs w:val="24"/>
          <w:highlight w:val="none"/>
        </w:rPr>
        <w:t>接口</w:t>
      </w:r>
      <w:r>
        <w:rPr>
          <w:rFonts w:hint="eastAsia" w:ascii="宋体" w:hAnsi="宋体" w:eastAsia="宋体" w:cs="宋体"/>
          <w:b w:val="0"/>
          <w:bCs/>
          <w:sz w:val="24"/>
          <w:szCs w:val="24"/>
          <w:highlight w:val="none"/>
          <w:lang w:val="en-US" w:eastAsia="zh-CN"/>
        </w:rPr>
        <w:t>对接</w:t>
      </w:r>
    </w:p>
    <w:p w14:paraId="78E8951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在将PC端应用上架到浙政钉平台，确保应用能够与浙政钉的接口实现集成和对接。</w:t>
      </w:r>
    </w:p>
    <w:p w14:paraId="79B8FEEF">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6.2.2</w:t>
      </w:r>
      <w:r>
        <w:rPr>
          <w:rFonts w:hint="eastAsia" w:ascii="宋体" w:hAnsi="宋体" w:eastAsia="宋体" w:cs="宋体"/>
          <w:b w:val="0"/>
          <w:bCs/>
          <w:sz w:val="24"/>
          <w:szCs w:val="24"/>
          <w:highlight w:val="none"/>
        </w:rPr>
        <w:t>浙政钉端适配</w:t>
      </w:r>
    </w:p>
    <w:p w14:paraId="7E0760F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为了让PC端应用在浙政钉平台上呈现出良好的用户体验，对其用户界面和交互设计进行适配。</w:t>
      </w:r>
    </w:p>
    <w:p w14:paraId="24910462">
      <w:pPr>
        <w:pStyle w:val="5"/>
        <w:pageBreakBefore w:val="0"/>
        <w:widowControl w:val="0"/>
        <w:numPr>
          <w:ilvl w:val="0"/>
          <w:numId w:val="0"/>
        </w:numPr>
        <w:kinsoku/>
        <w:wordWrap/>
        <w:overflowPunct/>
        <w:topLinePunct w:val="0"/>
        <w:autoSpaceDE/>
        <w:autoSpaceDN/>
        <w:bidi w:val="0"/>
        <w:snapToGrid w:val="0"/>
        <w:spacing w:before="0" w:after="0" w:line="360" w:lineRule="auto"/>
        <w:ind w:leftChars="200"/>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6.2.3</w:t>
      </w:r>
      <w:r>
        <w:rPr>
          <w:rFonts w:hint="eastAsia" w:ascii="宋体" w:hAnsi="宋体" w:eastAsia="宋体" w:cs="宋体"/>
          <w:b w:val="0"/>
          <w:bCs/>
          <w:sz w:val="24"/>
          <w:szCs w:val="24"/>
          <w:highlight w:val="none"/>
          <w:lang w:val="en-US" w:eastAsia="zh-CN"/>
        </w:rPr>
        <w:t>浙政钉上架</w:t>
      </w:r>
    </w:p>
    <w:p w14:paraId="51ED241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按照浙政钉规范进行浙政钉端上架</w:t>
      </w:r>
    </w:p>
    <w:p w14:paraId="463C5E84">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r>
        <w:rPr>
          <w:rFonts w:hint="eastAsia"/>
          <w:sz w:val="24"/>
          <w:szCs w:val="24"/>
          <w:highlight w:val="none"/>
          <w:lang w:val="en-US" w:eastAsia="zh-CN"/>
        </w:rPr>
        <w:t>（七）应用监测</w:t>
      </w:r>
      <w:bookmarkEnd w:id="43"/>
      <w:bookmarkEnd w:id="44"/>
      <w:bookmarkEnd w:id="45"/>
      <w:bookmarkEnd w:id="46"/>
    </w:p>
    <w:p w14:paraId="749F4671">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应用监测系统是一个综合性IT管理工具，专注于对政务应用的性能、可用性、安全性进行全面监测</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预警提醒</w:t>
      </w:r>
      <w:r>
        <w:rPr>
          <w:rFonts w:hint="eastAsia" w:ascii="宋体" w:hAnsi="宋体" w:eastAsia="宋体" w:cs="宋体"/>
          <w:b w:val="0"/>
          <w:bCs/>
          <w:sz w:val="24"/>
          <w:szCs w:val="24"/>
          <w:highlight w:val="none"/>
        </w:rPr>
        <w:t>和</w:t>
      </w:r>
      <w:r>
        <w:rPr>
          <w:rFonts w:hint="eastAsia" w:ascii="宋体" w:hAnsi="宋体" w:cs="宋体"/>
          <w:b w:val="0"/>
          <w:bCs/>
          <w:sz w:val="24"/>
          <w:szCs w:val="24"/>
          <w:highlight w:val="none"/>
          <w:lang w:val="en-US" w:eastAsia="zh-CN"/>
        </w:rPr>
        <w:t>日常</w:t>
      </w:r>
      <w:r>
        <w:rPr>
          <w:rFonts w:hint="eastAsia" w:ascii="宋体" w:hAnsi="宋体" w:eastAsia="宋体" w:cs="宋体"/>
          <w:b w:val="0"/>
          <w:bCs/>
          <w:sz w:val="24"/>
          <w:szCs w:val="24"/>
          <w:highlight w:val="none"/>
        </w:rPr>
        <w:t>管理。</w:t>
      </w:r>
    </w:p>
    <w:p w14:paraId="3944BE7D">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7.1</w:t>
      </w:r>
      <w:r>
        <w:rPr>
          <w:rFonts w:hint="eastAsia" w:ascii="宋体" w:hAnsi="宋体" w:eastAsia="宋体" w:cs="宋体"/>
          <w:b w:val="0"/>
          <w:bCs/>
          <w:sz w:val="24"/>
          <w:szCs w:val="24"/>
          <w:highlight w:val="none"/>
          <w:lang w:val="en-US" w:eastAsia="zh-CN"/>
        </w:rPr>
        <w:t>应用信息监测管理</w:t>
      </w:r>
    </w:p>
    <w:p w14:paraId="4D6249A2">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系统会密切关注应用的基础版本信息，包括但不限于应用的当前版本号、上线时间、开发者信息以及更新记录等，了解应用的生命周期、跟进版本迭代以及评估版本更新对系统稳定性的影响具有重要意义。</w:t>
      </w:r>
    </w:p>
    <w:p w14:paraId="51BAC023">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7.2</w:t>
      </w:r>
      <w:r>
        <w:rPr>
          <w:rFonts w:hint="eastAsia" w:ascii="宋体" w:hAnsi="宋体" w:eastAsia="宋体" w:cs="宋体"/>
          <w:b w:val="0"/>
          <w:bCs/>
          <w:sz w:val="24"/>
          <w:szCs w:val="24"/>
          <w:highlight w:val="none"/>
          <w:lang w:val="en-US" w:eastAsia="zh-CN"/>
        </w:rPr>
        <w:t>应用</w:t>
      </w:r>
      <w:r>
        <w:rPr>
          <w:rFonts w:hint="eastAsia" w:ascii="宋体" w:hAnsi="宋体" w:cs="宋体"/>
          <w:b w:val="0"/>
          <w:bCs/>
          <w:sz w:val="24"/>
          <w:szCs w:val="24"/>
          <w:highlight w:val="none"/>
          <w:lang w:val="en-US" w:eastAsia="zh-CN"/>
        </w:rPr>
        <w:t>监测</w:t>
      </w:r>
      <w:r>
        <w:rPr>
          <w:rFonts w:hint="eastAsia" w:ascii="宋体" w:hAnsi="宋体" w:eastAsia="宋体" w:cs="宋体"/>
          <w:b w:val="0"/>
          <w:bCs/>
          <w:sz w:val="24"/>
          <w:szCs w:val="24"/>
          <w:highlight w:val="none"/>
          <w:lang w:val="en-US" w:eastAsia="zh-CN"/>
        </w:rPr>
        <w:t>管理</w:t>
      </w:r>
    </w:p>
    <w:p w14:paraId="6513237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集成了监测、告警、分析和优化为一体的综合性管理模块，该模块采用主动式的监控策略，运用先进的数据采集与处理技术，实时监测应用的各项关键性能指标，以及潜在可能对系统运行造成不利影响的因素，</w:t>
      </w:r>
      <w:r>
        <w:rPr>
          <w:rFonts w:hint="eastAsia" w:ascii="宋体" w:hAnsi="宋体" w:cs="宋体"/>
          <w:b w:val="0"/>
          <w:bCs/>
          <w:sz w:val="24"/>
          <w:szCs w:val="24"/>
          <w:highlight w:val="none"/>
          <w:lang w:val="en-US" w:eastAsia="zh-CN"/>
        </w:rPr>
        <w:t>同步提醒，</w:t>
      </w:r>
      <w:r>
        <w:rPr>
          <w:rFonts w:hint="eastAsia" w:ascii="宋体" w:hAnsi="宋体" w:eastAsia="宋体" w:cs="宋体"/>
          <w:b w:val="0"/>
          <w:bCs/>
          <w:sz w:val="24"/>
          <w:szCs w:val="24"/>
          <w:highlight w:val="none"/>
        </w:rPr>
        <w:t>真正做到防患于未然。</w:t>
      </w:r>
    </w:p>
    <w:p w14:paraId="6B903B23">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7.3</w:t>
      </w:r>
      <w:r>
        <w:rPr>
          <w:rFonts w:hint="eastAsia" w:ascii="宋体" w:hAnsi="宋体" w:eastAsia="宋体" w:cs="宋体"/>
          <w:b w:val="0"/>
          <w:bCs/>
          <w:sz w:val="24"/>
          <w:szCs w:val="24"/>
          <w:highlight w:val="none"/>
          <w:lang w:val="en-US" w:eastAsia="zh-CN"/>
        </w:rPr>
        <w:t>浙政钉检测管理</w:t>
      </w:r>
    </w:p>
    <w:p w14:paraId="21A5789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专门针对政务办公平台“浙政钉”</w:t>
      </w:r>
      <w:r>
        <w:rPr>
          <w:rFonts w:hint="eastAsia" w:ascii="宋体" w:hAnsi="宋体" w:cs="宋体"/>
          <w:b w:val="0"/>
          <w:bCs/>
          <w:sz w:val="24"/>
          <w:szCs w:val="24"/>
          <w:highlight w:val="none"/>
          <w:lang w:eastAsia="zh-CN"/>
        </w:rPr>
        <w:t>进行</w:t>
      </w:r>
      <w:r>
        <w:rPr>
          <w:rFonts w:hint="eastAsia" w:ascii="宋体" w:hAnsi="宋体" w:eastAsia="宋体" w:cs="宋体"/>
          <w:b w:val="0"/>
          <w:bCs/>
          <w:sz w:val="24"/>
          <w:szCs w:val="24"/>
          <w:highlight w:val="none"/>
        </w:rPr>
        <w:t>定制化监测管理，确保浙政钉系统的稳定运行。</w:t>
      </w:r>
    </w:p>
    <w:p w14:paraId="5213F7F3">
      <w:pPr>
        <w:pStyle w:val="6"/>
        <w:pageBreakBefore w:val="0"/>
        <w:widowControl w:val="0"/>
        <w:numPr>
          <w:ilvl w:val="0"/>
          <w:numId w:val="0"/>
        </w:numPr>
        <w:tabs>
          <w:tab w:val="left" w:pos="900"/>
          <w:tab w:val="clear" w:pos="864"/>
        </w:tabs>
        <w:kinsoku/>
        <w:wordWrap/>
        <w:overflowPunct/>
        <w:topLinePunct w:val="0"/>
        <w:autoSpaceDE/>
        <w:autoSpaceDN/>
        <w:bidi w:val="0"/>
        <w:snapToGrid w:val="0"/>
        <w:spacing w:before="0" w:after="0" w:line="360" w:lineRule="auto"/>
        <w:ind w:leftChars="200"/>
        <w:textAlignment w:val="auto"/>
        <w:outlineLvl w:val="3"/>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7.3.1</w:t>
      </w:r>
      <w:r>
        <w:rPr>
          <w:rFonts w:hint="eastAsia" w:ascii="宋体" w:hAnsi="宋体" w:eastAsia="宋体" w:cs="宋体"/>
          <w:b w:val="0"/>
          <w:bCs/>
          <w:sz w:val="24"/>
          <w:szCs w:val="24"/>
          <w:highlight w:val="none"/>
          <w:lang w:val="en-US" w:eastAsia="zh-CN"/>
        </w:rPr>
        <w:t>人员信息监测</w:t>
      </w:r>
    </w:p>
    <w:p w14:paraId="2B791CB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监测管理中的</w:t>
      </w:r>
      <w:r>
        <w:rPr>
          <w:rFonts w:hint="eastAsia" w:ascii="宋体" w:hAnsi="宋体" w:cs="宋体"/>
          <w:b w:val="0"/>
          <w:bCs/>
          <w:sz w:val="24"/>
          <w:szCs w:val="24"/>
          <w:highlight w:val="none"/>
          <w:lang w:val="en-US" w:eastAsia="zh-CN"/>
        </w:rPr>
        <w:t>浙政钉</w:t>
      </w:r>
      <w:r>
        <w:rPr>
          <w:rFonts w:hint="eastAsia" w:ascii="宋体" w:hAnsi="宋体" w:eastAsia="宋体" w:cs="宋体"/>
          <w:b w:val="0"/>
          <w:bCs/>
          <w:sz w:val="24"/>
          <w:szCs w:val="24"/>
          <w:highlight w:val="none"/>
        </w:rPr>
        <w:t>人员信息监测功能，是为了确保政务办公系统中人员信息的准确性和时效性。</w:t>
      </w:r>
    </w:p>
    <w:p w14:paraId="00E154C2">
      <w:pPr>
        <w:pStyle w:val="6"/>
        <w:pageBreakBefore w:val="0"/>
        <w:widowControl w:val="0"/>
        <w:numPr>
          <w:ilvl w:val="0"/>
          <w:numId w:val="0"/>
        </w:numPr>
        <w:tabs>
          <w:tab w:val="left" w:pos="900"/>
          <w:tab w:val="clear" w:pos="864"/>
        </w:tabs>
        <w:kinsoku/>
        <w:wordWrap/>
        <w:overflowPunct/>
        <w:topLinePunct w:val="0"/>
        <w:autoSpaceDE/>
        <w:autoSpaceDN/>
        <w:bidi w:val="0"/>
        <w:snapToGrid w:val="0"/>
        <w:spacing w:before="0" w:after="0" w:line="360" w:lineRule="auto"/>
        <w:ind w:leftChars="200"/>
        <w:textAlignment w:val="auto"/>
        <w:outlineLvl w:val="3"/>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7.3.2</w:t>
      </w:r>
      <w:r>
        <w:rPr>
          <w:rFonts w:hint="eastAsia" w:ascii="宋体" w:hAnsi="宋体" w:eastAsia="宋体" w:cs="宋体"/>
          <w:b w:val="0"/>
          <w:bCs/>
          <w:sz w:val="24"/>
          <w:szCs w:val="24"/>
          <w:highlight w:val="none"/>
          <w:lang w:val="en-US" w:eastAsia="zh-CN"/>
        </w:rPr>
        <w:t>组织架构信息完善监测</w:t>
      </w:r>
    </w:p>
    <w:p w14:paraId="49D6161E">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组织架构信息完善监测则是对政务组织内部结构及其变动情况的监督和管理。</w:t>
      </w:r>
    </w:p>
    <w:p w14:paraId="5F601847">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7.4</w:t>
      </w:r>
      <w:r>
        <w:rPr>
          <w:rFonts w:hint="eastAsia" w:ascii="宋体" w:hAnsi="宋体" w:eastAsia="宋体" w:cs="宋体"/>
          <w:b w:val="0"/>
          <w:bCs/>
          <w:sz w:val="24"/>
          <w:szCs w:val="24"/>
          <w:highlight w:val="none"/>
          <w:lang w:val="en-US" w:eastAsia="zh-CN"/>
        </w:rPr>
        <w:t>监测</w:t>
      </w:r>
      <w:r>
        <w:rPr>
          <w:rFonts w:hint="eastAsia" w:ascii="宋体" w:hAnsi="宋体" w:cs="宋体"/>
          <w:b w:val="0"/>
          <w:bCs/>
          <w:sz w:val="24"/>
          <w:szCs w:val="24"/>
          <w:highlight w:val="none"/>
          <w:lang w:val="en-US" w:eastAsia="zh-CN"/>
        </w:rPr>
        <w:t>预警</w:t>
      </w:r>
      <w:r>
        <w:rPr>
          <w:rFonts w:hint="eastAsia" w:ascii="宋体" w:hAnsi="宋体" w:eastAsia="宋体" w:cs="宋体"/>
          <w:b w:val="0"/>
          <w:bCs/>
          <w:sz w:val="24"/>
          <w:szCs w:val="24"/>
          <w:highlight w:val="none"/>
          <w:lang w:val="en-US" w:eastAsia="zh-CN"/>
        </w:rPr>
        <w:t>管理</w:t>
      </w:r>
    </w:p>
    <w:p w14:paraId="0A5381C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监测预警管理中的应用监测功能，主要是对各类政务应用、系统及服务的运行状态进行实时、全面的监视和评估。</w:t>
      </w:r>
    </w:p>
    <w:p w14:paraId="043BBCEE">
      <w:pPr>
        <w:pStyle w:val="6"/>
        <w:pageBreakBefore w:val="0"/>
        <w:widowControl w:val="0"/>
        <w:numPr>
          <w:ilvl w:val="0"/>
          <w:numId w:val="0"/>
        </w:numPr>
        <w:tabs>
          <w:tab w:val="left" w:pos="900"/>
          <w:tab w:val="clear" w:pos="864"/>
        </w:tabs>
        <w:kinsoku/>
        <w:wordWrap/>
        <w:overflowPunct/>
        <w:topLinePunct w:val="0"/>
        <w:autoSpaceDE/>
        <w:autoSpaceDN/>
        <w:bidi w:val="0"/>
        <w:snapToGrid w:val="0"/>
        <w:spacing w:before="0" w:after="0" w:line="360" w:lineRule="auto"/>
        <w:ind w:leftChars="200"/>
        <w:textAlignment w:val="auto"/>
        <w:outlineLvl w:val="3"/>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7.4.1</w:t>
      </w:r>
      <w:r>
        <w:rPr>
          <w:rFonts w:hint="eastAsia" w:ascii="宋体" w:hAnsi="宋体" w:eastAsia="宋体" w:cs="宋体"/>
          <w:b w:val="0"/>
          <w:bCs/>
          <w:sz w:val="24"/>
          <w:szCs w:val="24"/>
          <w:highlight w:val="none"/>
          <w:lang w:val="en-US" w:eastAsia="zh-CN"/>
        </w:rPr>
        <w:t>应用监测</w:t>
      </w:r>
    </w:p>
    <w:p w14:paraId="3A426EB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监测预警功能则是在应用监测的基础上，对监测到的潜在问题和异常状态进行智能化分析，并根据预设的阈值和规则自动发出预警通知。</w:t>
      </w:r>
    </w:p>
    <w:p w14:paraId="226598BD">
      <w:pPr>
        <w:pStyle w:val="6"/>
        <w:pageBreakBefore w:val="0"/>
        <w:widowControl w:val="0"/>
        <w:numPr>
          <w:ilvl w:val="0"/>
          <w:numId w:val="0"/>
        </w:numPr>
        <w:tabs>
          <w:tab w:val="left" w:pos="900"/>
          <w:tab w:val="clear" w:pos="864"/>
        </w:tabs>
        <w:kinsoku/>
        <w:wordWrap/>
        <w:overflowPunct/>
        <w:topLinePunct w:val="0"/>
        <w:autoSpaceDE/>
        <w:autoSpaceDN/>
        <w:bidi w:val="0"/>
        <w:snapToGrid w:val="0"/>
        <w:spacing w:before="0" w:after="0" w:line="360" w:lineRule="auto"/>
        <w:ind w:leftChars="200"/>
        <w:textAlignment w:val="auto"/>
        <w:outlineLvl w:val="3"/>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7.4.2</w:t>
      </w:r>
      <w:r>
        <w:rPr>
          <w:rFonts w:hint="eastAsia" w:ascii="宋体" w:hAnsi="宋体" w:eastAsia="宋体" w:cs="宋体"/>
          <w:b w:val="0"/>
          <w:bCs/>
          <w:sz w:val="24"/>
          <w:szCs w:val="24"/>
          <w:highlight w:val="none"/>
          <w:lang w:val="en-US" w:eastAsia="zh-CN"/>
        </w:rPr>
        <w:t>监测预警</w:t>
      </w:r>
    </w:p>
    <w:p w14:paraId="54C0C2E4">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监测预警功能则是在应用监测的基础上，对监测到的潜在问题和异常状态进行智能化分析，并根据预设的阈值和规则自动发出预警通知</w:t>
      </w:r>
      <w:r>
        <w:rPr>
          <w:rFonts w:hint="eastAsia" w:ascii="宋体" w:hAnsi="宋体" w:cs="宋体"/>
          <w:b w:val="0"/>
          <w:bCs/>
          <w:sz w:val="24"/>
          <w:szCs w:val="24"/>
          <w:highlight w:val="none"/>
          <w:lang w:val="en-US" w:eastAsia="zh-CN"/>
        </w:rPr>
        <w:t>至对应业务人员</w:t>
      </w:r>
      <w:r>
        <w:rPr>
          <w:rFonts w:hint="eastAsia" w:ascii="宋体" w:hAnsi="宋体" w:eastAsia="宋体" w:cs="宋体"/>
          <w:b w:val="0"/>
          <w:bCs/>
          <w:sz w:val="24"/>
          <w:szCs w:val="24"/>
          <w:highlight w:val="none"/>
        </w:rPr>
        <w:t>。</w:t>
      </w:r>
    </w:p>
    <w:p w14:paraId="422C8ED1">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7.5日志</w:t>
      </w:r>
      <w:r>
        <w:rPr>
          <w:rFonts w:hint="eastAsia" w:ascii="宋体" w:hAnsi="宋体" w:eastAsia="宋体" w:cs="宋体"/>
          <w:b w:val="0"/>
          <w:bCs/>
          <w:sz w:val="24"/>
          <w:szCs w:val="24"/>
          <w:highlight w:val="none"/>
          <w:lang w:val="en-US" w:eastAsia="zh-CN"/>
        </w:rPr>
        <w:t>管理</w:t>
      </w:r>
    </w:p>
    <w:p w14:paraId="35CAC7F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日志管理模块负责收集和整理各类系统、应用、网络设备产生的日志数据，提供统一的日志查询、分析和归档功能。通过对日志的深入挖掘和分析。</w:t>
      </w:r>
    </w:p>
    <w:p w14:paraId="72A038A3">
      <w:pPr>
        <w:pStyle w:val="5"/>
        <w:pageBreakBefore w:val="0"/>
        <w:tabs>
          <w:tab w:val="left" w:pos="432"/>
          <w:tab w:val="clear" w:pos="900"/>
        </w:tabs>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7.6</w:t>
      </w:r>
      <w:r>
        <w:rPr>
          <w:rFonts w:hint="eastAsia" w:ascii="宋体" w:hAnsi="宋体" w:eastAsia="宋体" w:cs="宋体"/>
          <w:b w:val="0"/>
          <w:bCs/>
          <w:sz w:val="24"/>
          <w:szCs w:val="24"/>
          <w:highlight w:val="none"/>
          <w:lang w:val="en-US" w:eastAsia="zh-CN"/>
        </w:rPr>
        <w:t>日志</w:t>
      </w:r>
      <w:r>
        <w:rPr>
          <w:rFonts w:hint="eastAsia" w:ascii="宋体" w:hAnsi="宋体" w:cs="宋体"/>
          <w:b w:val="0"/>
          <w:bCs/>
          <w:sz w:val="24"/>
          <w:szCs w:val="24"/>
          <w:highlight w:val="none"/>
          <w:lang w:val="en-US" w:eastAsia="zh-CN"/>
        </w:rPr>
        <w:t>统计</w:t>
      </w:r>
    </w:p>
    <w:p w14:paraId="3BC9425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对系统运行期间产生的日志数据</w:t>
      </w:r>
      <w:r>
        <w:rPr>
          <w:rFonts w:hint="eastAsia" w:ascii="宋体" w:hAnsi="宋体" w:cs="宋体"/>
          <w:b w:val="0"/>
          <w:bCs/>
          <w:sz w:val="24"/>
          <w:szCs w:val="24"/>
          <w:highlight w:val="none"/>
          <w:lang w:val="en-US" w:eastAsia="zh-CN"/>
        </w:rPr>
        <w:t>落实相关审计规范</w:t>
      </w:r>
      <w:r>
        <w:rPr>
          <w:rFonts w:hint="eastAsia" w:ascii="宋体" w:hAnsi="宋体" w:eastAsia="宋体" w:cs="宋体"/>
          <w:b w:val="0"/>
          <w:bCs/>
          <w:sz w:val="24"/>
          <w:szCs w:val="24"/>
          <w:highlight w:val="none"/>
        </w:rPr>
        <w:t>进行</w:t>
      </w:r>
      <w:r>
        <w:rPr>
          <w:rFonts w:hint="eastAsia" w:ascii="宋体" w:hAnsi="宋体" w:cs="宋体"/>
          <w:b w:val="0"/>
          <w:bCs/>
          <w:sz w:val="24"/>
          <w:szCs w:val="24"/>
          <w:highlight w:val="none"/>
          <w:lang w:val="en-US" w:eastAsia="zh-CN"/>
        </w:rPr>
        <w:t>可视化</w:t>
      </w:r>
      <w:r>
        <w:rPr>
          <w:rFonts w:hint="eastAsia" w:ascii="宋体" w:hAnsi="宋体" w:eastAsia="宋体" w:cs="宋体"/>
          <w:b w:val="0"/>
          <w:bCs/>
          <w:sz w:val="24"/>
          <w:szCs w:val="24"/>
          <w:highlight w:val="none"/>
        </w:rPr>
        <w:t>分析和长期追踪。</w:t>
      </w:r>
    </w:p>
    <w:p w14:paraId="0F919470">
      <w:pPr>
        <w:pStyle w:val="4"/>
        <w:pageBreakBefore w:val="0"/>
        <w:kinsoku/>
        <w:wordWrap/>
        <w:overflowPunct/>
        <w:topLinePunct w:val="0"/>
        <w:autoSpaceDE/>
        <w:autoSpaceDN/>
        <w:bidi w:val="0"/>
        <w:spacing w:line="360" w:lineRule="auto"/>
        <w:jc w:val="both"/>
        <w:textAlignment w:val="auto"/>
        <w:rPr>
          <w:rFonts w:hint="eastAsia"/>
          <w:sz w:val="24"/>
          <w:szCs w:val="24"/>
          <w:highlight w:val="none"/>
          <w:lang w:val="en-US" w:eastAsia="zh-CN"/>
        </w:rPr>
      </w:pPr>
      <w:bookmarkStart w:id="48" w:name="_Toc31856"/>
      <w:bookmarkStart w:id="49" w:name="_Toc20430"/>
      <w:bookmarkStart w:id="50" w:name="_Toc14461"/>
      <w:r>
        <w:rPr>
          <w:rFonts w:hint="eastAsia"/>
          <w:sz w:val="24"/>
          <w:szCs w:val="24"/>
          <w:highlight w:val="none"/>
          <w:lang w:val="en-US" w:eastAsia="zh-CN"/>
        </w:rPr>
        <w:t>（八）第三方对接</w:t>
      </w:r>
      <w:bookmarkEnd w:id="47"/>
      <w:bookmarkEnd w:id="48"/>
      <w:bookmarkEnd w:id="49"/>
      <w:bookmarkEnd w:id="50"/>
    </w:p>
    <w:p w14:paraId="5763174D">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8.1与预览组件对接</w:t>
      </w:r>
    </w:p>
    <w:p w14:paraId="08CACC1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lang w:val="en-US" w:eastAsia="zh-CN"/>
        </w:rPr>
        <w:t>对接余杭区预览服务组件旨在提升OA的文档处理能力，确保政务工作中涉及的各种文档能够安全、高效地在线预览。</w:t>
      </w:r>
    </w:p>
    <w:p w14:paraId="63658151">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8.2电子公文与流式、版式软件对接</w:t>
      </w:r>
    </w:p>
    <w:p w14:paraId="26B05348">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为实现电子公文处理的高效流转，通过系统与流式软件的双向交互，可以确保公文格式的一致性和标准化。</w:t>
      </w:r>
    </w:p>
    <w:p w14:paraId="05D11DF5">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8.3电子公文对接区档案馆系统，归档公文</w:t>
      </w:r>
    </w:p>
    <w:p w14:paraId="1EF49E2D">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公文在完成流转审批、执行完毕之后，</w:t>
      </w:r>
      <w:r>
        <w:rPr>
          <w:rFonts w:hint="eastAsia" w:ascii="宋体" w:hAnsi="宋体" w:eastAsia="宋体" w:cs="宋体"/>
          <w:b w:val="0"/>
          <w:bCs/>
          <w:sz w:val="24"/>
          <w:szCs w:val="24"/>
          <w:highlight w:val="none"/>
          <w:lang w:val="en-US" w:eastAsia="zh-CN"/>
        </w:rPr>
        <w:t>在归档管理中手动选择需要归档至区档案馆系统的公文进行</w:t>
      </w:r>
      <w:r>
        <w:rPr>
          <w:rFonts w:hint="eastAsia" w:ascii="宋体" w:hAnsi="宋体" w:eastAsia="宋体" w:cs="宋体"/>
          <w:b w:val="0"/>
          <w:bCs/>
          <w:sz w:val="24"/>
          <w:szCs w:val="24"/>
          <w:highlight w:val="none"/>
        </w:rPr>
        <w:t>归档流程。</w:t>
      </w:r>
    </w:p>
    <w:p w14:paraId="0857C9D4">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8.4会议通知与浙政钉基层工作台对接</w:t>
      </w:r>
    </w:p>
    <w:p w14:paraId="1642CDF9">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为提升会议通知的即时性和准确性，会议通知模块与浙政钉基层工作台实现紧密对接。</w:t>
      </w:r>
    </w:p>
    <w:p w14:paraId="2DDCCCE3">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8.5工作安排与浙政钉基层工作台对接</w:t>
      </w:r>
    </w:p>
    <w:p w14:paraId="7BCBFACB">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将工作安排模块中的工作数据、值班数据与浙政钉基层工作台的日程管理功能进行了深度集成，确保领导的日程安排数据可以实时同步到浙政钉平台上。</w:t>
      </w:r>
    </w:p>
    <w:p w14:paraId="169B1926">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8.6商密集成</w:t>
      </w:r>
    </w:p>
    <w:p w14:paraId="01840EAE">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对系统OA进行商密</w:t>
      </w:r>
      <w:r>
        <w:rPr>
          <w:rFonts w:hint="eastAsia" w:ascii="宋体" w:hAnsi="宋体" w:cs="宋体"/>
          <w:b w:val="0"/>
          <w:bCs/>
          <w:sz w:val="24"/>
          <w:szCs w:val="24"/>
          <w:highlight w:val="none"/>
          <w:lang w:val="en-US" w:eastAsia="zh-CN"/>
        </w:rPr>
        <w:t>改造</w:t>
      </w:r>
      <w:r>
        <w:rPr>
          <w:rFonts w:hint="eastAsia" w:ascii="宋体" w:hAnsi="宋体" w:eastAsia="宋体" w:cs="宋体"/>
          <w:b w:val="0"/>
          <w:bCs/>
          <w:sz w:val="24"/>
          <w:szCs w:val="24"/>
          <w:highlight w:val="none"/>
          <w:lang w:val="en-US" w:eastAsia="zh-CN"/>
        </w:rPr>
        <w:t>集成</w:t>
      </w:r>
      <w:r>
        <w:rPr>
          <w:rFonts w:hint="eastAsia" w:ascii="宋体" w:hAnsi="宋体" w:cs="宋体"/>
          <w:b w:val="0"/>
          <w:bCs/>
          <w:sz w:val="24"/>
          <w:szCs w:val="24"/>
          <w:highlight w:val="none"/>
          <w:lang w:val="en-US" w:eastAsia="zh-CN"/>
        </w:rPr>
        <w:t>，符合商密要求</w:t>
      </w:r>
      <w:r>
        <w:rPr>
          <w:rFonts w:hint="eastAsia" w:ascii="宋体" w:hAnsi="宋体" w:eastAsia="宋体" w:cs="宋体"/>
          <w:b w:val="0"/>
          <w:bCs/>
          <w:sz w:val="24"/>
          <w:szCs w:val="24"/>
          <w:highlight w:val="none"/>
          <w:lang w:val="en-US" w:eastAsia="zh-CN"/>
        </w:rPr>
        <w:t>。</w:t>
      </w:r>
    </w:p>
    <w:p w14:paraId="6314ADB6">
      <w:pPr>
        <w:pStyle w:val="5"/>
        <w:pageBreakBefore w:val="0"/>
        <w:kinsoku/>
        <w:wordWrap/>
        <w:overflowPunct/>
        <w:topLinePunct w:val="0"/>
        <w:autoSpaceDE/>
        <w:autoSpaceDN/>
        <w:bidi w:val="0"/>
        <w:spacing w:line="360" w:lineRule="auto"/>
        <w:ind w:left="0" w:leftChars="0" w:firstLine="0" w:firstLineChars="0"/>
        <w:jc w:val="both"/>
        <w:textAlignment w:val="auto"/>
        <w:outlineLvl w:val="2"/>
        <w:rPr>
          <w:rFonts w:hint="eastAsia" w:ascii="宋体" w:hAnsi="宋体" w:cs="宋体"/>
          <w:b w:val="0"/>
          <w:bCs/>
          <w:sz w:val="24"/>
          <w:szCs w:val="24"/>
          <w:highlight w:val="none"/>
          <w:lang w:val="en-US" w:eastAsia="zh-CN"/>
        </w:rPr>
      </w:pPr>
      <w:bookmarkStart w:id="51" w:name="_Toc6300"/>
      <w:bookmarkStart w:id="52" w:name="_Toc17515"/>
      <w:bookmarkStart w:id="53" w:name="_Toc7119"/>
      <w:bookmarkStart w:id="54" w:name="_Toc1652"/>
      <w:bookmarkStart w:id="55" w:name="_Toc8078"/>
      <w:r>
        <w:rPr>
          <w:rFonts w:hint="eastAsia" w:ascii="宋体" w:hAnsi="宋体" w:cs="宋体"/>
          <w:b w:val="0"/>
          <w:bCs/>
          <w:sz w:val="24"/>
          <w:szCs w:val="24"/>
          <w:highlight w:val="none"/>
          <w:lang w:val="en-US" w:eastAsia="zh-CN"/>
        </w:rPr>
        <w:t>8.7数据迁移</w:t>
      </w:r>
      <w:bookmarkEnd w:id="51"/>
      <w:bookmarkEnd w:id="52"/>
      <w:bookmarkEnd w:id="53"/>
      <w:bookmarkEnd w:id="54"/>
    </w:p>
    <w:p w14:paraId="66EB80DC">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在实施系统升级与整合的过程中，将对现有的电子公文处理系统、工作日程、信息处理平台以及办公辅助工具中的所有关键数据和相关附件进行全面整合与迁移工作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迁移工程将确保原系统的电子公文、会议纪要、政策文件、工作计划、领导批示、通知公告等各类重要数据，以及附带的各类文档、报表、图片、视频等附件，能够安全、完整、高效地迁移到全新的服务端环境。</w:t>
      </w:r>
    </w:p>
    <w:p w14:paraId="2A76B276">
      <w:pPr>
        <w:pStyle w:val="4"/>
        <w:pageBreakBefore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lang w:val="en-US" w:eastAsia="zh-CN"/>
        </w:rPr>
        <w:t>技术要求</w:t>
      </w:r>
    </w:p>
    <w:p w14:paraId="0A7AF246">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采用多层架构体系。</w:t>
      </w:r>
      <w:r>
        <w:rPr>
          <w:rFonts w:hint="eastAsia" w:ascii="宋体" w:hAnsi="宋体" w:eastAsia="宋体" w:cs="宋体"/>
          <w:sz w:val="24"/>
          <w:szCs w:val="24"/>
          <w:highlight w:val="none"/>
          <w:lang w:val="en-US" w:eastAsia="zh-CN"/>
        </w:rPr>
        <w:t>采用</w:t>
      </w:r>
      <w:r>
        <w:rPr>
          <w:rFonts w:hint="eastAsia" w:ascii="宋体" w:hAnsi="宋体" w:eastAsia="宋体" w:cs="宋体"/>
          <w:sz w:val="24"/>
          <w:szCs w:val="24"/>
          <w:highlight w:val="none"/>
        </w:rPr>
        <w:t>分布式计算技术进行系统架构设计和系统开发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以保证系统稳定性。</w:t>
      </w:r>
    </w:p>
    <w:p w14:paraId="226470E1">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环境</w:t>
      </w:r>
      <w:r>
        <w:rPr>
          <w:rFonts w:hint="eastAsia" w:ascii="宋体" w:hAnsi="宋体" w:eastAsia="宋体" w:cs="宋体"/>
          <w:sz w:val="24"/>
          <w:szCs w:val="24"/>
          <w:highlight w:val="none"/>
          <w:lang w:val="en-US" w:eastAsia="zh-CN"/>
        </w:rPr>
        <w:t>支撑</w:t>
      </w:r>
      <w:r>
        <w:rPr>
          <w:rFonts w:hint="eastAsia" w:ascii="宋体" w:hAnsi="宋体" w:eastAsia="宋体" w:cs="宋体"/>
          <w:sz w:val="24"/>
          <w:szCs w:val="24"/>
          <w:highlight w:val="none"/>
          <w:lang w:eastAsia="zh-Hans"/>
        </w:rPr>
        <w:t>信创电脑终端，信创服务器（云），信创数据库，信创中间</w:t>
      </w:r>
      <w:r>
        <w:rPr>
          <w:rFonts w:hint="eastAsia" w:ascii="宋体" w:hAnsi="宋体" w:eastAsia="宋体" w:cs="宋体"/>
          <w:sz w:val="24"/>
          <w:szCs w:val="24"/>
          <w:highlight w:val="none"/>
          <w:lang w:val="en-US" w:eastAsia="zh-Hans"/>
        </w:rPr>
        <w:t>件下规范使用并正常稳定运行</w:t>
      </w:r>
      <w:r>
        <w:rPr>
          <w:rFonts w:hint="eastAsia" w:ascii="宋体" w:hAnsi="宋体" w:eastAsia="宋体" w:cs="宋体"/>
          <w:sz w:val="24"/>
          <w:szCs w:val="24"/>
          <w:highlight w:val="none"/>
        </w:rPr>
        <w:t>（需在技术文件中明确说明）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符合信创要求。</w:t>
      </w:r>
    </w:p>
    <w:p w14:paraId="0C227CA6">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val="en-US" w:eastAsia="zh-CN"/>
        </w:rPr>
        <w:t>浙政钉环境、X86终端、信创终端操作系统下主流浏览器。</w:t>
      </w:r>
    </w:p>
    <w:p w14:paraId="4175D088">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支持WPS</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永中</w:t>
      </w:r>
      <w:r>
        <w:rPr>
          <w:rFonts w:hint="eastAsia" w:ascii="宋体" w:hAnsi="宋体" w:eastAsia="宋体" w:cs="宋体"/>
          <w:sz w:val="24"/>
          <w:szCs w:val="24"/>
          <w:highlight w:val="none"/>
        </w:rPr>
        <w:t>等国产化</w:t>
      </w:r>
      <w:r>
        <w:rPr>
          <w:rFonts w:hint="eastAsia" w:ascii="宋体" w:hAnsi="宋体" w:eastAsia="宋体" w:cs="宋体"/>
          <w:sz w:val="24"/>
          <w:szCs w:val="24"/>
          <w:highlight w:val="none"/>
          <w:lang w:val="en-US" w:eastAsia="zh-CN"/>
        </w:rPr>
        <w:t>流式</w:t>
      </w:r>
      <w:r>
        <w:rPr>
          <w:rFonts w:hint="eastAsia" w:ascii="宋体" w:hAnsi="宋体" w:eastAsia="宋体" w:cs="宋体"/>
          <w:sz w:val="24"/>
          <w:szCs w:val="24"/>
          <w:highlight w:val="none"/>
        </w:rPr>
        <w:t>软件，支持OFD版式文件（国家标准）。</w:t>
      </w:r>
    </w:p>
    <w:p w14:paraId="34DA4C6F">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系统响应速度：静态页面标准响应时间不超过2秒，公文签收标准响应时间不超过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秒，简单查询页面标准响应时间不超过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秒；复杂查询页面标准响应时间不超过</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秒。</w:t>
      </w:r>
      <w:r>
        <w:rPr>
          <w:rFonts w:hint="eastAsia" w:ascii="宋体" w:hAnsi="宋体" w:eastAsia="宋体" w:cs="宋体"/>
          <w:sz w:val="24"/>
          <w:szCs w:val="24"/>
          <w:highlight w:val="none"/>
          <w:lang w:val="en-US" w:eastAsia="zh-CN"/>
        </w:rPr>
        <w:t>浙政钉</w:t>
      </w:r>
      <w:r>
        <w:rPr>
          <w:rFonts w:hint="eastAsia" w:ascii="宋体" w:hAnsi="宋体" w:eastAsia="宋体" w:cs="宋体"/>
          <w:sz w:val="24"/>
          <w:szCs w:val="24"/>
          <w:highlight w:val="none"/>
        </w:rPr>
        <w:t>移动办公登录页面出现时间不超过</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秒。</w:t>
      </w:r>
    </w:p>
    <w:p w14:paraId="271B3E57">
      <w:pPr>
        <w:pStyle w:val="485"/>
        <w:pageBreakBefore w:val="0"/>
        <w:widowControl/>
        <w:numPr>
          <w:ilvl w:val="0"/>
          <w:numId w:val="19"/>
        </w:numPr>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系统可用性：系统整体可用率大于99.7%，数据库应用可用率和WEB应用可用率均不小于99.8%。</w:t>
      </w:r>
    </w:p>
    <w:p w14:paraId="0D046F1E">
      <w:pPr>
        <w:pStyle w:val="485"/>
        <w:pageBreakBefore w:val="0"/>
        <w:widowControl/>
        <w:numPr>
          <w:ilvl w:val="-1"/>
          <w:numId w:val="0"/>
        </w:numPr>
        <w:kinsoku/>
        <w:wordWrap/>
        <w:overflowPunct/>
        <w:topLinePunct w:val="0"/>
        <w:autoSpaceDE/>
        <w:autoSpaceDN/>
        <w:bidi w:val="0"/>
        <w:adjustRightInd w:val="0"/>
        <w:snapToGrid w:val="0"/>
        <w:spacing w:line="360" w:lineRule="auto"/>
        <w:ind w:left="368" w:leftChars="175" w:firstLine="0" w:firstLineChars="0"/>
        <w:textAlignment w:val="auto"/>
        <w:rPr>
          <w:rFonts w:hint="eastAsia" w:ascii="宋体" w:hAnsi="宋体" w:eastAsia="宋体" w:cs="宋体"/>
          <w:sz w:val="24"/>
          <w:szCs w:val="24"/>
          <w:highlight w:val="none"/>
        </w:rPr>
      </w:pPr>
    </w:p>
    <w:p w14:paraId="4D4313F9">
      <w:pPr>
        <w:pStyle w:val="4"/>
        <w:pageBreakBefore w:val="0"/>
        <w:numPr>
          <w:ilvl w:val="0"/>
          <w:numId w:val="2"/>
        </w:numPr>
        <w:kinsoku/>
        <w:wordWrap/>
        <w:overflowPunct/>
        <w:topLinePunct w:val="0"/>
        <w:autoSpaceDE/>
        <w:autoSpaceDN/>
        <w:bidi w:val="0"/>
        <w:spacing w:line="360" w:lineRule="auto"/>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实施</w:t>
      </w:r>
      <w:r>
        <w:rPr>
          <w:rFonts w:hint="eastAsia" w:eastAsia="宋体" w:cs="Times New Roman"/>
          <w:sz w:val="24"/>
          <w:szCs w:val="24"/>
          <w:highlight w:val="none"/>
          <w:lang w:val="en-US" w:eastAsia="zh-CN"/>
        </w:rPr>
        <w:t>要求</w:t>
      </w:r>
    </w:p>
    <w:p w14:paraId="05124E67">
      <w:pPr>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（一）实施计划</w:t>
      </w:r>
    </w:p>
    <w:p w14:paraId="409DD9A8">
      <w:pPr>
        <w:pStyle w:val="485"/>
        <w:keepNext w:val="0"/>
        <w:keepLines w:val="0"/>
        <w:pageBreakBefore w:val="0"/>
        <w:widowControl/>
        <w:numPr>
          <w:ilvl w:val="0"/>
          <w:numId w:val="2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▲项目总工期为</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个月。</w:t>
      </w:r>
      <w:r>
        <w:rPr>
          <w:rFonts w:hint="eastAsia" w:ascii="宋体" w:hAnsi="宋体" w:eastAsia="宋体" w:cs="宋体"/>
          <w:sz w:val="24"/>
          <w:szCs w:val="24"/>
          <w:highlight w:val="none"/>
          <w:lang w:val="en-US" w:eastAsia="zh-CN"/>
        </w:rPr>
        <w:t>自</w:t>
      </w:r>
      <w:r>
        <w:rPr>
          <w:rFonts w:hint="eastAsia" w:ascii="宋体" w:hAnsi="宋体" w:eastAsia="宋体" w:cs="宋体"/>
          <w:sz w:val="24"/>
          <w:szCs w:val="24"/>
          <w:highlight w:val="none"/>
        </w:rPr>
        <w:t>合同签订之日起</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个月内完成系统部署</w:t>
      </w:r>
      <w:r>
        <w:rPr>
          <w:rFonts w:hint="eastAsia" w:ascii="宋体" w:hAnsi="宋体" w:eastAsia="宋体" w:cs="宋体"/>
          <w:sz w:val="24"/>
          <w:szCs w:val="24"/>
          <w:highlight w:val="none"/>
          <w:lang w:val="en-US" w:eastAsia="zh-CN"/>
        </w:rPr>
        <w:t>上线,6个月试运行</w:t>
      </w:r>
      <w:r>
        <w:rPr>
          <w:rFonts w:hint="eastAsia" w:ascii="宋体" w:hAnsi="宋体" w:eastAsia="宋体" w:cs="宋体"/>
          <w:sz w:val="24"/>
          <w:szCs w:val="24"/>
          <w:highlight w:val="none"/>
        </w:rPr>
        <w:t>。</w:t>
      </w:r>
    </w:p>
    <w:p w14:paraId="4A0C8D03">
      <w:pPr>
        <w:pStyle w:val="485"/>
        <w:pageBreakBefore w:val="0"/>
        <w:widowControl/>
        <w:numPr>
          <w:ilvl w:val="0"/>
          <w:numId w:val="2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highlight w:val="none"/>
        </w:rPr>
      </w:pPr>
      <w:bookmarkStart w:id="56" w:name="OLE_LINK4"/>
      <w:r>
        <w:rPr>
          <w:rFonts w:hint="eastAsia" w:ascii="宋体" w:hAnsi="宋体" w:eastAsia="宋体" w:cs="宋体"/>
          <w:sz w:val="24"/>
          <w:szCs w:val="24"/>
          <w:highlight w:val="none"/>
        </w:rPr>
        <w:t>系统建设期，须</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1名项目经理及</w:t>
      </w:r>
      <w:r>
        <w:rPr>
          <w:rFonts w:hint="eastAsia" w:ascii="宋体" w:hAnsi="宋体" w:eastAsia="宋体" w:cs="宋体"/>
          <w:sz w:val="24"/>
          <w:szCs w:val="24"/>
          <w:highlight w:val="none"/>
        </w:rPr>
        <w:t>至少1名工程师5*8小时</w:t>
      </w:r>
      <w:r>
        <w:rPr>
          <w:rFonts w:hint="default" w:ascii="宋体" w:hAnsi="宋体" w:cs="宋体"/>
          <w:sz w:val="24"/>
          <w:szCs w:val="24"/>
          <w:highlight w:val="none"/>
        </w:rPr>
        <w:t>技术</w:t>
      </w:r>
      <w:r>
        <w:rPr>
          <w:rFonts w:hint="eastAsia" w:ascii="宋体" w:hAnsi="宋体" w:eastAsia="宋体" w:cs="宋体"/>
          <w:sz w:val="24"/>
          <w:szCs w:val="24"/>
          <w:highlight w:val="none"/>
        </w:rPr>
        <w:t>服务。</w:t>
      </w:r>
    </w:p>
    <w:bookmarkEnd w:id="56"/>
    <w:p w14:paraId="776CDECF">
      <w:pPr>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成果要求</w:t>
      </w:r>
    </w:p>
    <w:p w14:paraId="5F277B8D">
      <w:pPr>
        <w:pStyle w:val="485"/>
        <w:pageBreakBefore w:val="0"/>
        <w:widowControl/>
        <w:numPr>
          <w:ilvl w:val="0"/>
          <w:numId w:val="2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电子文档是成果不可分割的部分。要求提供（不限于）如下文档：</w:t>
      </w:r>
    </w:p>
    <w:p w14:paraId="4BBF82C6">
      <w:pPr>
        <w:pStyle w:val="485"/>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项目实施前：需求分析报告；技术方案、设计说明书；项目实施计划。</w:t>
      </w:r>
    </w:p>
    <w:p w14:paraId="7BA2E468">
      <w:pPr>
        <w:pStyle w:val="485"/>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项目实施期间：需求规格说明书、数据库设计说明书、详细设计说明书、项目实施工作单、故障诊断及排除记录、项目实施过程中衍生的</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rPr>
        <w:t>相关资料。</w:t>
      </w:r>
    </w:p>
    <w:p w14:paraId="199F9B62">
      <w:pPr>
        <w:pStyle w:val="485"/>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项目实施后：系统试运行和自测报告、故障诊断与排除手册、工作总结报告。</w:t>
      </w:r>
    </w:p>
    <w:p w14:paraId="62016ABB">
      <w:pPr>
        <w:pStyle w:val="485"/>
        <w:pageBreakBefore w:val="0"/>
        <w:widowControl/>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培训期间：培训计划、用户使用手册、管理员使用手册、安装部署手册、运维手册。</w:t>
      </w:r>
    </w:p>
    <w:p w14:paraId="012F4EE1">
      <w:pPr>
        <w:pStyle w:val="4"/>
        <w:pageBreakBefore w:val="0"/>
        <w:numPr>
          <w:ilvl w:val="0"/>
          <w:numId w:val="2"/>
        </w:numPr>
        <w:kinsoku/>
        <w:wordWrap/>
        <w:overflowPunct/>
        <w:topLinePunct w:val="0"/>
        <w:autoSpaceDE/>
        <w:autoSpaceDN/>
        <w:bidi w:val="0"/>
        <w:spacing w:line="360" w:lineRule="auto"/>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服务要求</w:t>
      </w:r>
    </w:p>
    <w:p w14:paraId="74483172">
      <w:pPr>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项目开发期服务要求</w:t>
      </w:r>
    </w:p>
    <w:p w14:paraId="7823A181">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项目开发期间，要求应标人</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1名项目经理和</w:t>
      </w:r>
      <w:r>
        <w:rPr>
          <w:rFonts w:hint="eastAsia" w:ascii="宋体" w:hAnsi="宋体" w:eastAsia="宋体" w:cs="宋体"/>
          <w:sz w:val="24"/>
          <w:szCs w:val="24"/>
          <w:highlight w:val="none"/>
        </w:rPr>
        <w:t>至少1名经验丰富的主要</w:t>
      </w:r>
      <w:r>
        <w:rPr>
          <w:rFonts w:hint="eastAsia" w:ascii="宋体" w:hAnsi="宋体" w:eastAsia="宋体" w:cs="宋体"/>
          <w:sz w:val="24"/>
          <w:szCs w:val="24"/>
          <w:highlight w:val="none"/>
          <w:lang w:val="en-US" w:eastAsia="zh-CN"/>
        </w:rPr>
        <w:t>开发</w:t>
      </w:r>
      <w:r>
        <w:rPr>
          <w:rFonts w:hint="eastAsia" w:ascii="宋体" w:hAnsi="宋体" w:eastAsia="宋体" w:cs="宋体"/>
          <w:sz w:val="24"/>
          <w:szCs w:val="24"/>
          <w:highlight w:val="none"/>
        </w:rPr>
        <w:t>人员</w:t>
      </w:r>
      <w:r>
        <w:rPr>
          <w:rFonts w:hint="default" w:ascii="宋体" w:hAnsi="宋体" w:cs="宋体"/>
          <w:sz w:val="24"/>
          <w:szCs w:val="24"/>
          <w:highlight w:val="none"/>
        </w:rPr>
        <w:t>提供</w:t>
      </w:r>
      <w:r>
        <w:rPr>
          <w:rFonts w:hint="eastAsia" w:ascii="宋体" w:hAnsi="宋体" w:eastAsia="宋体" w:cs="宋体"/>
          <w:sz w:val="24"/>
          <w:szCs w:val="24"/>
          <w:highlight w:val="none"/>
        </w:rPr>
        <w:t>服务（具备2年以上同类项目</w:t>
      </w:r>
      <w:r>
        <w:rPr>
          <w:rFonts w:hint="eastAsia" w:ascii="宋体" w:hAnsi="宋体" w:eastAsia="宋体" w:cs="宋体"/>
          <w:sz w:val="24"/>
          <w:szCs w:val="24"/>
          <w:highlight w:val="none"/>
          <w:lang w:val="en-US" w:eastAsia="zh-CN"/>
        </w:rPr>
        <w:t>经验</w:t>
      </w:r>
      <w:r>
        <w:rPr>
          <w:rFonts w:hint="eastAsia" w:ascii="宋体" w:hAnsi="宋体" w:eastAsia="宋体" w:cs="宋体"/>
          <w:sz w:val="24"/>
          <w:szCs w:val="24"/>
          <w:highlight w:val="none"/>
        </w:rPr>
        <w:t>）。在项目开发阶段，不允许中途更换项目主要人员，确保项目如期高质量完成。项目组人员需提供详细项目进度安排，明确每周工作安排，每半月提供项目开发进度报告。定期与用户召开项目协调会。按照验收要求，做好相关各类项目文档记录。</w:t>
      </w:r>
    </w:p>
    <w:p w14:paraId="47BC1C91">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default" w:ascii="宋体" w:hAnsi="宋体" w:cs="宋体"/>
          <w:sz w:val="24"/>
          <w:szCs w:val="24"/>
          <w:highlight w:val="none"/>
        </w:rPr>
        <w:t>服务</w:t>
      </w:r>
      <w:r>
        <w:rPr>
          <w:rFonts w:hint="eastAsia" w:ascii="宋体" w:hAnsi="宋体" w:eastAsia="宋体" w:cs="宋体"/>
          <w:sz w:val="24"/>
          <w:szCs w:val="24"/>
          <w:highlight w:val="none"/>
        </w:rPr>
        <w:t>工程师应严格按照业主单位的工作时间在业主单位上下班；下班或节假日期间有工作计划的，须服从业主单位安排。合同期内，未得到业主单位允许不得随意变更人员，确需变更的需征得业主单位同意。</w:t>
      </w:r>
    </w:p>
    <w:p w14:paraId="173BBFD6">
      <w:pPr>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质量保证</w:t>
      </w:r>
    </w:p>
    <w:p w14:paraId="05539275">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应标人须保证所提供产品符合国家有关规定。应标人须保证所提供产品具有合法的版权或使用权，本项目采购的产品，如在本项目范围内使用过程中出现版权或使用权纠纷，应由中标人负责，采购人不承担责任。</w:t>
      </w:r>
    </w:p>
    <w:p w14:paraId="0874B528">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应标人必须保证解决项目所涉及的技术问题，如因技术原因无法满足用户需求，由此产生的风险由应标方承担。</w:t>
      </w:r>
    </w:p>
    <w:p w14:paraId="0BF2CACB">
      <w:pPr>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售后服务</w:t>
      </w:r>
    </w:p>
    <w:p w14:paraId="0CF1B4CC">
      <w:pPr>
        <w:pageBreakBefore w:val="0"/>
        <w:widowControl/>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7×24小时技术支持服务（包含电话支持、远程支持以及现场服务）、定期巡检服务(对系统、数据库进行功能、性能和效能进行评估，以便进一步优化系统及对故障进行预防)、灾难恢复服务、技术支持咨询服务，以及特殊敏感时期的应急保障服务。若系统发生故障，在接到通知后半小时内作出快速响应进行问题修复，一般问题在1小时内修复，重大问题在4小时内解决。如在要求时间内不能到达或解决问题的，则需要解释清楚解决问题困难，并报备给业主单位。软件应用出现问题的，要在20分钟内作出响应，24小时之内修复。</w:t>
      </w:r>
      <w:r>
        <w:rPr>
          <w:rFonts w:hint="eastAsia" w:ascii="宋体" w:hAnsi="宋体" w:eastAsia="宋体" w:cs="宋体"/>
          <w:sz w:val="24"/>
          <w:szCs w:val="24"/>
          <w:highlight w:val="none"/>
          <w:lang w:val="en-US" w:eastAsia="zh-CN"/>
        </w:rPr>
        <w:t>项目终验后</w:t>
      </w:r>
      <w:r>
        <w:rPr>
          <w:rFonts w:hint="eastAsia" w:ascii="宋体" w:hAnsi="宋体" w:eastAsia="宋体" w:cs="宋体"/>
          <w:sz w:val="24"/>
          <w:szCs w:val="24"/>
          <w:highlight w:val="none"/>
        </w:rPr>
        <w:t>提供一年免费质保服务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并提供1人</w:t>
      </w:r>
      <w:r>
        <w:rPr>
          <w:rFonts w:hint="default" w:ascii="宋体" w:hAnsi="宋体" w:cs="宋体"/>
          <w:sz w:val="24"/>
          <w:szCs w:val="24"/>
          <w:highlight w:val="none"/>
          <w:lang w:eastAsia="zh-CN"/>
        </w:rPr>
        <w:t>技术</w:t>
      </w:r>
      <w:r>
        <w:rPr>
          <w:rFonts w:hint="eastAsia" w:ascii="宋体" w:hAnsi="宋体" w:eastAsia="宋体" w:cs="宋体"/>
          <w:sz w:val="24"/>
          <w:szCs w:val="24"/>
          <w:highlight w:val="none"/>
          <w:lang w:val="en-US" w:eastAsia="zh-CN"/>
        </w:rPr>
        <w:t>服务。</w:t>
      </w:r>
    </w:p>
    <w:p w14:paraId="6AB9FCF0">
      <w:pPr>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培训服务</w:t>
      </w:r>
    </w:p>
    <w:p w14:paraId="7DC957DF">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rPr>
        <w:t>需提供累计不少于</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天的系统培训</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rPr>
        <w:t>包括系统操作培训和系统日常维护培训。系统操作培训主要面向领导、单位管理员、工作人员等系统使用者。系统日常维护培训主要面向技术人员开展培训，使其具备独立进行系统日常维护的能力。应标人应制定详细的培训计划，分批分次对人员进行培训。</w:t>
      </w:r>
    </w:p>
    <w:p w14:paraId="5CE70BF7">
      <w:pPr>
        <w:pStyle w:val="4"/>
        <w:pageBreakBefore w:val="0"/>
        <w:numPr>
          <w:ilvl w:val="0"/>
          <w:numId w:val="2"/>
        </w:numPr>
        <w:kinsoku/>
        <w:wordWrap/>
        <w:overflowPunct/>
        <w:topLinePunct w:val="0"/>
        <w:autoSpaceDE/>
        <w:autoSpaceDN/>
        <w:bidi w:val="0"/>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货款</w:t>
      </w:r>
      <w:r>
        <w:rPr>
          <w:rFonts w:hint="eastAsia" w:ascii="宋体" w:hAnsi="宋体" w:eastAsia="宋体" w:cs="宋体"/>
          <w:b/>
          <w:sz w:val="24"/>
          <w:szCs w:val="24"/>
          <w:highlight w:val="none"/>
        </w:rPr>
        <w:t>支付</w:t>
      </w:r>
    </w:p>
    <w:p w14:paraId="4A509EA5">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w:t>
      </w:r>
      <w:r>
        <w:rPr>
          <w:rFonts w:hint="eastAsia" w:ascii="宋体" w:hAnsi="宋体" w:cs="宋体"/>
          <w:sz w:val="24"/>
          <w:szCs w:val="24"/>
          <w:highlight w:val="none"/>
          <w:lang w:eastAsia="zh-CN"/>
        </w:rPr>
        <w:t>且</w:t>
      </w:r>
      <w:r>
        <w:rPr>
          <w:rFonts w:hint="eastAsia" w:ascii="宋体" w:hAnsi="宋体" w:eastAsia="宋体" w:cs="宋体"/>
          <w:sz w:val="24"/>
          <w:szCs w:val="24"/>
          <w:highlight w:val="none"/>
        </w:rPr>
        <w:t>财政资金具备支付条件前提下，向乙方支付合同总额的50%。</w:t>
      </w:r>
    </w:p>
    <w:p w14:paraId="51E29BE5">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56986F4E">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5613731B">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6970E5D0">
      <w:pPr>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六、验收</w:t>
      </w:r>
    </w:p>
    <w:p w14:paraId="59292A3A">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系统上线运行后，项目建设单位提交所有的项目成果物及验收申请，采购人负责先期检查项目建设、设计、项目文档资料等情况，在符合验收条件下，组织成立验收组，对项目进行最终验收。验收内容：</w:t>
      </w:r>
    </w:p>
    <w:p w14:paraId="3EAD8BAC">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1、检查项目建设单位执行合同情况；</w:t>
      </w:r>
    </w:p>
    <w:p w14:paraId="1C487D54">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2、审查项目的建设目标、内容等完成情况；</w:t>
      </w:r>
    </w:p>
    <w:p w14:paraId="07162868">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3、评价项目交付使用情况；</w:t>
      </w:r>
    </w:p>
    <w:p w14:paraId="784A8A6D">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4、审查验收文档提交情况，包括但不</w:t>
      </w:r>
      <w:r>
        <w:rPr>
          <w:rFonts w:hint="eastAsia" w:ascii="宋体" w:hAnsi="宋体" w:eastAsia="宋体" w:cs="宋体"/>
          <w:snapToGrid w:val="0"/>
          <w:kern w:val="0"/>
          <w:sz w:val="24"/>
          <w:szCs w:val="24"/>
          <w:highlight w:val="none"/>
        </w:rPr>
        <w:t>限于：《软件需求规格说明书</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系统设计说明书</w:t>
      </w:r>
      <w:r>
        <w:rPr>
          <w:rFonts w:hint="eastAsia" w:ascii="宋体" w:hAnsi="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操作手册》等。</w:t>
      </w:r>
    </w:p>
    <w:p w14:paraId="47DD58AC">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验收后出具验收意见。</w:t>
      </w:r>
    </w:p>
    <w:p w14:paraId="0CBAD98C">
      <w:pPr>
        <w:pageBreakBefore w:val="0"/>
        <w:numPr>
          <w:ilvl w:val="0"/>
          <w:numId w:val="0"/>
        </w:numPr>
        <w:kinsoku/>
        <w:wordWrap/>
        <w:overflowPunct/>
        <w:topLinePunct w:val="0"/>
        <w:autoSpaceDE/>
        <w:autoSpaceDN/>
        <w:bidi w:val="0"/>
        <w:spacing w:line="360" w:lineRule="auto"/>
        <w:ind w:left="0" w:firstLine="0" w:firstLineChars="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rPr>
        <w:t>网络和数据安全</w:t>
      </w:r>
      <w:r>
        <w:rPr>
          <w:rFonts w:hint="eastAsia" w:ascii="宋体" w:hAnsi="宋体" w:cs="宋体"/>
          <w:b/>
          <w:bCs/>
          <w:sz w:val="24"/>
          <w:szCs w:val="24"/>
          <w:highlight w:val="none"/>
          <w:lang w:val="en-US" w:eastAsia="zh-CN"/>
        </w:rPr>
        <w:t xml:space="preserve"> </w:t>
      </w:r>
    </w:p>
    <w:p w14:paraId="76C0E346">
      <w:pPr>
        <w:pStyle w:val="16"/>
        <w:pageBreakBefore w:val="0"/>
        <w:kinsoku/>
        <w:wordWrap/>
        <w:overflowPunct/>
        <w:topLinePunct w:val="0"/>
        <w:autoSpaceDE/>
        <w:autoSpaceDN/>
        <w:bidi w:val="0"/>
        <w:spacing w:line="360" w:lineRule="auto"/>
        <w:ind w:left="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团队应按照法律法规加强管理，明确网络和数据安全责任，对人员开展安全背景审查，签订安全保密承诺书和个人安全保密协议，做好人员网络和数据安全宣传教育及培训工作，严格控制人员管理员权限，在授权期满后应当按照要求及时收回权限。如因自身原因造成安全事故的，由</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标人负全部安全责任。在实施和维护期间，</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标人团队人员不得出现制造或者故意输入、传播计算机病毒、故意删除数据、窃取数据等违法行为，由此造成</w:t>
      </w:r>
      <w:r>
        <w:rPr>
          <w:rFonts w:hint="eastAsia" w:ascii="宋体" w:hAnsi="宋体" w:eastAsia="宋体" w:cs="宋体"/>
          <w:color w:val="auto"/>
          <w:kern w:val="2"/>
          <w:sz w:val="24"/>
          <w:szCs w:val="24"/>
          <w:highlight w:val="none"/>
          <w:lang w:val="en-US" w:eastAsia="zh-CN"/>
        </w:rPr>
        <w:t>用户</w:t>
      </w:r>
      <w:r>
        <w:rPr>
          <w:rFonts w:hint="eastAsia" w:ascii="宋体" w:hAnsi="宋体" w:eastAsia="宋体" w:cs="宋体"/>
          <w:color w:val="auto"/>
          <w:kern w:val="2"/>
          <w:sz w:val="24"/>
          <w:szCs w:val="24"/>
          <w:highlight w:val="none"/>
        </w:rPr>
        <w:t>业务系统故障或数据丢失等问题，依照国家法律法规，根据造成的损失，对</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标人进行处罚。</w:t>
      </w:r>
    </w:p>
    <w:p w14:paraId="0A83B4CC">
      <w:pPr>
        <w:pStyle w:val="4"/>
        <w:pageBreakBefore w:val="0"/>
        <w:numPr>
          <w:ilvl w:val="-1"/>
          <w:numId w:val="0"/>
        </w:numPr>
        <w:kinsoku/>
        <w:wordWrap/>
        <w:overflowPunct/>
        <w:topLinePunct w:val="0"/>
        <w:autoSpaceDE/>
        <w:autoSpaceDN/>
        <w:bidi w:val="0"/>
        <w:spacing w:line="360" w:lineRule="auto"/>
        <w:ind w:left="0" w:firstLine="0"/>
        <w:jc w:val="left"/>
        <w:textAlignment w:val="auto"/>
        <w:rPr>
          <w:rFonts w:hint="eastAsia" w:ascii="宋体" w:hAnsi="宋体" w:eastAsia="宋体" w:cs="宋体"/>
          <w:b/>
          <w:bCs w:val="0"/>
          <w:sz w:val="24"/>
          <w:szCs w:val="24"/>
          <w:highlight w:val="none"/>
          <w:lang w:eastAsia="zh-Hans"/>
        </w:rPr>
      </w:pPr>
      <w:r>
        <w:rPr>
          <w:rFonts w:hint="eastAsia" w:cs="Times New Roman"/>
          <w:sz w:val="24"/>
          <w:szCs w:val="24"/>
          <w:highlight w:val="none"/>
          <w:lang w:val="en-US" w:eastAsia="zh-CN"/>
        </w:rPr>
        <w:t>七、</w:t>
      </w:r>
      <w:r>
        <w:rPr>
          <w:rFonts w:hint="eastAsia" w:eastAsia="宋体" w:cs="Times New Roman"/>
          <w:sz w:val="24"/>
          <w:szCs w:val="24"/>
          <w:highlight w:val="none"/>
          <w:lang w:val="en-US" w:eastAsia="zh-Hans"/>
        </w:rPr>
        <w:t>其他</w:t>
      </w:r>
      <w:r>
        <w:rPr>
          <w:rFonts w:hint="eastAsia" w:ascii="宋体" w:hAnsi="宋体" w:eastAsia="宋体" w:cs="宋体"/>
          <w:b/>
          <w:bCs w:val="0"/>
          <w:sz w:val="24"/>
          <w:szCs w:val="24"/>
          <w:highlight w:val="none"/>
          <w:lang w:eastAsia="zh-Hans"/>
        </w:rPr>
        <w:t>要求</w:t>
      </w:r>
    </w:p>
    <w:p w14:paraId="36C07492">
      <w:pPr>
        <w:pageBreakBefore w:val="0"/>
        <w:widowControl/>
        <w:numPr>
          <w:ilvl w:val="0"/>
          <w:numId w:val="2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本项目软件知识产权归</w:t>
      </w:r>
      <w:r>
        <w:rPr>
          <w:rFonts w:hint="eastAsia" w:ascii="宋体" w:hAnsi="宋体" w:cs="宋体"/>
          <w:sz w:val="24"/>
          <w:szCs w:val="24"/>
          <w:highlight w:val="none"/>
          <w:lang w:val="en-US" w:eastAsia="zh-CN"/>
        </w:rPr>
        <w:t>采购人</w:t>
      </w:r>
      <w:r>
        <w:rPr>
          <w:rFonts w:hint="default" w:ascii="宋体" w:hAnsi="宋体" w:cs="宋体"/>
          <w:sz w:val="24"/>
          <w:szCs w:val="24"/>
          <w:highlight w:val="none"/>
          <w:lang w:eastAsia="zh-Hans"/>
        </w:rPr>
        <w:t>所有</w:t>
      </w:r>
      <w:r>
        <w:rPr>
          <w:rFonts w:hint="eastAsia" w:ascii="宋体" w:hAnsi="宋体" w:eastAsia="宋体" w:cs="宋体"/>
          <w:sz w:val="24"/>
          <w:szCs w:val="24"/>
          <w:highlight w:val="none"/>
          <w:lang w:eastAsia="zh-Hans"/>
        </w:rPr>
        <w:t>；项目产生所有数据归</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eastAsia="zh-Hans"/>
        </w:rPr>
        <w:t>所有，</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eastAsia="zh-Hans"/>
        </w:rPr>
        <w:t>须无条件按照</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eastAsia="zh-Hans"/>
        </w:rPr>
        <w:t>要求输出数据。</w:t>
      </w:r>
    </w:p>
    <w:p w14:paraId="5A7C211C">
      <w:pPr>
        <w:pageBreakBefore w:val="0"/>
        <w:widowControl/>
        <w:numPr>
          <w:ilvl w:val="0"/>
          <w:numId w:val="2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Hans"/>
        </w:rPr>
        <w:t>所有数据、业务流程的存储和服务须按照浙政钉体系，按照</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eastAsia="zh-Hans"/>
        </w:rPr>
        <w:t>要求的账户、角色、权限实施，确保业务和数据安全。</w:t>
      </w:r>
    </w:p>
    <w:p w14:paraId="3D8BB56A">
      <w:pPr>
        <w:pageBreakBefore w:val="0"/>
        <w:widowControl/>
        <w:numPr>
          <w:ilvl w:val="0"/>
          <w:numId w:val="22"/>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sz w:val="24"/>
          <w:szCs w:val="24"/>
          <w:highlight w:val="none"/>
          <w:lang w:val="en-US" w:eastAsia="zh-Hans"/>
        </w:rPr>
      </w:pPr>
      <w:r>
        <w:rPr>
          <w:rFonts w:hint="eastAsia" w:ascii="宋体" w:hAnsi="宋体" w:eastAsia="宋体" w:cs="宋体"/>
          <w:b w:val="0"/>
          <w:sz w:val="24"/>
          <w:szCs w:val="24"/>
          <w:highlight w:val="none"/>
          <w:lang w:val="en-US" w:eastAsia="zh-Hans"/>
        </w:rPr>
        <w:t>项目验收前应该完成</w:t>
      </w:r>
      <w:r>
        <w:rPr>
          <w:rFonts w:hint="eastAsia" w:ascii="宋体" w:hAnsi="宋体" w:cs="宋体"/>
          <w:b w:val="0"/>
          <w:sz w:val="24"/>
          <w:szCs w:val="24"/>
          <w:highlight w:val="none"/>
          <w:lang w:val="en-US" w:eastAsia="zh-Hans"/>
        </w:rPr>
        <w:t>以下内容</w:t>
      </w:r>
      <w:r>
        <w:rPr>
          <w:rFonts w:hint="eastAsia" w:ascii="宋体" w:hAnsi="宋体" w:eastAsia="宋体" w:cs="宋体"/>
          <w:b w:val="0"/>
          <w:sz w:val="24"/>
          <w:szCs w:val="24"/>
          <w:highlight w:val="none"/>
          <w:lang w:val="en-US" w:eastAsia="zh-Hans"/>
        </w:rPr>
        <w:t>，并提交相应的资料。</w:t>
      </w:r>
    </w:p>
    <w:p w14:paraId="620992F7">
      <w:pPr>
        <w:widowControl/>
        <w:numPr>
          <w:ilvl w:val="-1"/>
          <w:numId w:val="0"/>
        </w:numPr>
        <w:spacing w:line="360" w:lineRule="auto"/>
        <w:ind w:firstLine="480" w:firstLineChars="200"/>
        <w:rPr>
          <w:rFonts w:hint="eastAsia" w:ascii="宋体" w:hAnsi="宋体" w:cs="宋体"/>
          <w:sz w:val="24"/>
          <w:highlight w:val="none"/>
          <w:lang w:val="en-US" w:eastAsia="zh-Hans"/>
        </w:rPr>
      </w:pPr>
      <w:r>
        <w:rPr>
          <w:rFonts w:hint="eastAsia" w:ascii="宋体" w:hAnsi="宋体" w:cs="宋体"/>
          <w:sz w:val="24"/>
          <w:highlight w:val="none"/>
          <w:lang w:val="en-US" w:eastAsia="zh-Hans"/>
        </w:rPr>
        <w:t>标项1系统二级等保测评、代码审计、第三方软件测评、信创测评等工作，</w:t>
      </w:r>
    </w:p>
    <w:p w14:paraId="1647FD15">
      <w:pPr>
        <w:widowControl/>
        <w:numPr>
          <w:ilvl w:val="-1"/>
          <w:numId w:val="0"/>
        </w:numPr>
        <w:spacing w:line="360" w:lineRule="auto"/>
        <w:ind w:firstLine="480" w:firstLineChars="200"/>
        <w:rPr>
          <w:rFonts w:hint="eastAsia" w:ascii="宋体" w:hAnsi="宋体" w:cs="宋体"/>
          <w:sz w:val="24"/>
          <w:highlight w:val="none"/>
          <w:lang w:val="en-US" w:eastAsia="zh-Hans"/>
        </w:rPr>
      </w:pPr>
      <w:r>
        <w:rPr>
          <w:rFonts w:hint="eastAsia" w:ascii="宋体" w:hAnsi="宋体" w:cs="宋体"/>
          <w:sz w:val="24"/>
          <w:highlight w:val="none"/>
          <w:lang w:val="en-US" w:eastAsia="zh-Hans"/>
        </w:rPr>
        <w:t>标项2系统三级等保测评、系统商密测评、代码审计、第三方软件测评、信创测评等工作</w:t>
      </w:r>
      <w:r>
        <w:rPr>
          <w:rFonts w:hint="eastAsia" w:ascii="宋体" w:hAnsi="宋体" w:cs="宋体"/>
          <w:sz w:val="24"/>
          <w:highlight w:val="none"/>
          <w:lang w:val="en-US" w:eastAsia="zh-CN"/>
        </w:rPr>
        <w:t>。</w:t>
      </w:r>
    </w:p>
    <w:bookmarkEnd w:id="55"/>
    <w:p w14:paraId="58A09F81">
      <w:pPr>
        <w:pStyle w:val="58"/>
        <w:rPr>
          <w:rFonts w:hint="eastAsia" w:ascii="宋体" w:hAnsi="宋体" w:eastAsia="宋体" w:cs="宋体"/>
          <w:highlight w:val="none"/>
          <w:lang w:val="en-US" w:eastAsia="zh-CN"/>
        </w:rPr>
      </w:pPr>
    </w:p>
    <w:p w14:paraId="0AF6B8FA">
      <w:pPr>
        <w:numPr>
          <w:ilvl w:val="0"/>
          <w:numId w:val="23"/>
        </w:numPr>
        <w:ind w:firstLine="0" w:firstLineChars="0"/>
        <w:rPr>
          <w:rFonts w:hint="eastAsia" w:ascii="宋体" w:hAnsi="宋体" w:eastAsia="宋体" w:cs="宋体"/>
          <w:color w:val="auto"/>
          <w:sz w:val="44"/>
          <w:szCs w:val="44"/>
          <w:highlight w:val="none"/>
        </w:rPr>
      </w:pPr>
      <w:bookmarkStart w:id="57" w:name="_Toc184314479"/>
      <w:bookmarkEnd w:id="57"/>
      <w:bookmarkStart w:id="58" w:name="_Toc184314418"/>
      <w:bookmarkEnd w:id="58"/>
      <w:bookmarkStart w:id="59" w:name="_Toc184310281"/>
      <w:bookmarkEnd w:id="59"/>
      <w:bookmarkStart w:id="60" w:name="_Toc184312099"/>
      <w:bookmarkEnd w:id="60"/>
      <w:bookmarkStart w:id="61" w:name="_Toc184310302"/>
      <w:bookmarkEnd w:id="61"/>
      <w:bookmarkStart w:id="62" w:name="_Toc184308094"/>
      <w:bookmarkEnd w:id="62"/>
      <w:bookmarkStart w:id="63" w:name="_Toc184308105"/>
      <w:bookmarkEnd w:id="63"/>
      <w:bookmarkStart w:id="64" w:name="_Toc184312096"/>
      <w:bookmarkEnd w:id="64"/>
      <w:bookmarkStart w:id="65" w:name="_Toc184314420"/>
      <w:bookmarkEnd w:id="65"/>
      <w:bookmarkStart w:id="66" w:name="_Toc184310306"/>
      <w:bookmarkEnd w:id="66"/>
      <w:bookmarkStart w:id="67" w:name="_Toc184312115"/>
      <w:bookmarkEnd w:id="67"/>
      <w:bookmarkStart w:id="68" w:name="_Toc184308082"/>
      <w:bookmarkEnd w:id="68"/>
      <w:bookmarkStart w:id="69" w:name="_Toc184312134"/>
      <w:bookmarkEnd w:id="69"/>
      <w:bookmarkStart w:id="70" w:name="_Toc184313304"/>
      <w:bookmarkEnd w:id="70"/>
      <w:bookmarkStart w:id="71" w:name="_Toc184308079"/>
      <w:bookmarkEnd w:id="71"/>
      <w:bookmarkStart w:id="72" w:name="_Toc184313258"/>
      <w:bookmarkEnd w:id="72"/>
      <w:bookmarkStart w:id="73" w:name="_Toc184313248"/>
      <w:bookmarkEnd w:id="73"/>
      <w:bookmarkStart w:id="74" w:name="_Toc184312072"/>
      <w:bookmarkEnd w:id="74"/>
      <w:bookmarkStart w:id="75" w:name="_Toc184310278"/>
      <w:bookmarkEnd w:id="75"/>
      <w:bookmarkStart w:id="76" w:name="_Toc184313249"/>
      <w:bookmarkEnd w:id="76"/>
      <w:bookmarkStart w:id="77" w:name="_Toc184310332"/>
      <w:bookmarkEnd w:id="77"/>
      <w:bookmarkStart w:id="78" w:name="_Toc184313307"/>
      <w:bookmarkEnd w:id="78"/>
      <w:bookmarkStart w:id="79" w:name="_Toc184312091"/>
      <w:bookmarkEnd w:id="79"/>
      <w:bookmarkStart w:id="80" w:name="_Toc184308084"/>
      <w:bookmarkEnd w:id="80"/>
      <w:bookmarkStart w:id="81" w:name="_Toc184310275"/>
      <w:bookmarkEnd w:id="81"/>
      <w:bookmarkStart w:id="82" w:name="_Toc184312078"/>
      <w:bookmarkEnd w:id="82"/>
      <w:bookmarkStart w:id="83" w:name="_Toc184308058"/>
      <w:bookmarkEnd w:id="83"/>
      <w:bookmarkStart w:id="84" w:name="_Toc184308101"/>
      <w:bookmarkEnd w:id="84"/>
      <w:bookmarkStart w:id="85" w:name="_Toc184310329"/>
      <w:bookmarkEnd w:id="85"/>
      <w:bookmarkStart w:id="86" w:name="_Toc184308048"/>
      <w:bookmarkEnd w:id="86"/>
      <w:bookmarkStart w:id="87" w:name="_Toc184312097"/>
      <w:bookmarkEnd w:id="87"/>
      <w:bookmarkStart w:id="88" w:name="_Toc184312110"/>
      <w:bookmarkEnd w:id="88"/>
      <w:bookmarkStart w:id="89" w:name="_Toc184314433"/>
      <w:bookmarkEnd w:id="89"/>
      <w:bookmarkStart w:id="90" w:name="_Toc184313242"/>
      <w:bookmarkEnd w:id="90"/>
      <w:bookmarkStart w:id="91" w:name="_Toc184312122"/>
      <w:bookmarkEnd w:id="91"/>
      <w:bookmarkStart w:id="92" w:name="_Toc184314429"/>
      <w:bookmarkEnd w:id="92"/>
      <w:bookmarkStart w:id="93" w:name="_Toc184310330"/>
      <w:bookmarkEnd w:id="93"/>
      <w:bookmarkStart w:id="94" w:name="_Toc184313260"/>
      <w:bookmarkEnd w:id="94"/>
      <w:bookmarkStart w:id="95" w:name="_Toc184313269"/>
      <w:bookmarkEnd w:id="95"/>
      <w:bookmarkStart w:id="96" w:name="_Toc184308103"/>
      <w:bookmarkEnd w:id="96"/>
      <w:bookmarkStart w:id="97" w:name="_Toc184314410"/>
      <w:bookmarkEnd w:id="97"/>
      <w:bookmarkStart w:id="98" w:name="_Toc184308093"/>
      <w:bookmarkEnd w:id="98"/>
      <w:bookmarkStart w:id="99" w:name="_Toc184314462"/>
      <w:bookmarkEnd w:id="99"/>
      <w:bookmarkStart w:id="100" w:name="_Toc184313297"/>
      <w:bookmarkEnd w:id="100"/>
      <w:bookmarkStart w:id="101" w:name="_Toc184308076"/>
      <w:bookmarkEnd w:id="101"/>
      <w:bookmarkStart w:id="102" w:name="_Toc184310274"/>
      <w:bookmarkEnd w:id="102"/>
      <w:bookmarkStart w:id="103" w:name="_Toc184308091"/>
      <w:bookmarkEnd w:id="103"/>
      <w:bookmarkStart w:id="104" w:name="_Toc184310296"/>
      <w:bookmarkEnd w:id="104"/>
      <w:bookmarkStart w:id="105" w:name="_Toc184310273"/>
      <w:bookmarkEnd w:id="105"/>
      <w:bookmarkStart w:id="106" w:name="_Toc184312098"/>
      <w:bookmarkEnd w:id="106"/>
      <w:bookmarkStart w:id="107" w:name="_Toc184313283"/>
      <w:bookmarkEnd w:id="107"/>
      <w:bookmarkStart w:id="108" w:name="_Toc184314481"/>
      <w:bookmarkEnd w:id="108"/>
      <w:bookmarkStart w:id="109" w:name="_Toc184312070"/>
      <w:bookmarkEnd w:id="109"/>
      <w:bookmarkStart w:id="110" w:name="_Toc184314445"/>
      <w:bookmarkEnd w:id="110"/>
      <w:bookmarkStart w:id="111" w:name="_Toc184312067"/>
      <w:bookmarkEnd w:id="111"/>
      <w:bookmarkStart w:id="112" w:name="_Toc184314427"/>
      <w:bookmarkEnd w:id="112"/>
      <w:bookmarkStart w:id="113" w:name="_Toc184312139"/>
      <w:bookmarkEnd w:id="113"/>
      <w:bookmarkStart w:id="114" w:name="_Toc184314480"/>
      <w:bookmarkEnd w:id="114"/>
      <w:bookmarkStart w:id="115" w:name="_Toc184308092"/>
      <w:bookmarkEnd w:id="115"/>
      <w:bookmarkStart w:id="116" w:name="_Toc184310309"/>
      <w:bookmarkEnd w:id="116"/>
      <w:bookmarkStart w:id="117" w:name="_Toc184314468"/>
      <w:bookmarkEnd w:id="117"/>
      <w:bookmarkStart w:id="118" w:name="_Toc184312125"/>
      <w:bookmarkEnd w:id="118"/>
      <w:bookmarkStart w:id="119" w:name="_Toc184314461"/>
      <w:bookmarkEnd w:id="119"/>
      <w:bookmarkStart w:id="120" w:name="_Toc184310287"/>
      <w:bookmarkEnd w:id="120"/>
      <w:bookmarkStart w:id="121" w:name="_Toc184310313"/>
      <w:bookmarkEnd w:id="121"/>
      <w:bookmarkStart w:id="122" w:name="_Toc184308040"/>
      <w:bookmarkEnd w:id="122"/>
      <w:bookmarkStart w:id="123" w:name="_Toc184308043"/>
      <w:bookmarkEnd w:id="123"/>
      <w:bookmarkStart w:id="124" w:name="_Toc184313239"/>
      <w:bookmarkEnd w:id="124"/>
      <w:bookmarkStart w:id="125" w:name="_Toc184308050"/>
      <w:bookmarkEnd w:id="125"/>
      <w:bookmarkStart w:id="126" w:name="_Toc184312074"/>
      <w:bookmarkEnd w:id="126"/>
      <w:bookmarkStart w:id="127" w:name="_Toc184313282"/>
      <w:bookmarkEnd w:id="127"/>
      <w:bookmarkStart w:id="128" w:name="_Toc184312127"/>
      <w:bookmarkEnd w:id="128"/>
      <w:bookmarkStart w:id="129" w:name="_Toc184312109"/>
      <w:bookmarkEnd w:id="129"/>
      <w:bookmarkStart w:id="130" w:name="_Toc184314416"/>
      <w:bookmarkEnd w:id="130"/>
      <w:bookmarkStart w:id="131" w:name="_Toc184308081"/>
      <w:bookmarkEnd w:id="131"/>
      <w:bookmarkStart w:id="132" w:name="_Toc184313310"/>
      <w:bookmarkEnd w:id="132"/>
      <w:bookmarkStart w:id="133" w:name="_Toc184308075"/>
      <w:bookmarkEnd w:id="133"/>
      <w:bookmarkStart w:id="134" w:name="_Toc184308102"/>
      <w:bookmarkEnd w:id="134"/>
      <w:bookmarkStart w:id="135" w:name="_Toc184310300"/>
      <w:bookmarkEnd w:id="135"/>
      <w:bookmarkStart w:id="136" w:name="_Toc184314419"/>
      <w:bookmarkEnd w:id="136"/>
      <w:bookmarkStart w:id="137" w:name="_Toc184314432"/>
      <w:bookmarkEnd w:id="137"/>
      <w:bookmarkStart w:id="138" w:name="_Toc184314453"/>
      <w:bookmarkEnd w:id="138"/>
      <w:bookmarkStart w:id="139" w:name="_Toc184314426"/>
      <w:bookmarkEnd w:id="139"/>
      <w:bookmarkStart w:id="140" w:name="_Toc184314456"/>
      <w:bookmarkEnd w:id="140"/>
      <w:bookmarkStart w:id="141" w:name="_Toc184313243"/>
      <w:bookmarkEnd w:id="141"/>
      <w:bookmarkStart w:id="142" w:name="_Toc184310288"/>
      <w:bookmarkEnd w:id="142"/>
      <w:bookmarkStart w:id="143" w:name="_Toc184312135"/>
      <w:bookmarkEnd w:id="143"/>
      <w:bookmarkStart w:id="144" w:name="_Toc184308086"/>
      <w:bookmarkEnd w:id="144"/>
      <w:bookmarkStart w:id="145" w:name="_Toc184314465"/>
      <w:bookmarkEnd w:id="145"/>
      <w:bookmarkStart w:id="146" w:name="_Toc184312076"/>
      <w:bookmarkEnd w:id="146"/>
      <w:bookmarkStart w:id="147" w:name="_Toc184312083"/>
      <w:bookmarkEnd w:id="147"/>
      <w:bookmarkStart w:id="148" w:name="_Toc184308045"/>
      <w:bookmarkEnd w:id="148"/>
      <w:bookmarkStart w:id="149" w:name="_Toc184308096"/>
      <w:bookmarkEnd w:id="149"/>
      <w:bookmarkStart w:id="150" w:name="_Toc184312116"/>
      <w:bookmarkEnd w:id="150"/>
      <w:bookmarkStart w:id="151" w:name="_Toc184308056"/>
      <w:bookmarkEnd w:id="151"/>
      <w:bookmarkStart w:id="152" w:name="_Toc184314412"/>
      <w:bookmarkEnd w:id="152"/>
      <w:bookmarkStart w:id="153" w:name="_Toc184308104"/>
      <w:bookmarkEnd w:id="153"/>
      <w:bookmarkStart w:id="154" w:name="_Toc184308061"/>
      <w:bookmarkEnd w:id="154"/>
      <w:bookmarkStart w:id="155" w:name="_Toc184313257"/>
      <w:bookmarkEnd w:id="155"/>
      <w:bookmarkStart w:id="156" w:name="_Toc184308087"/>
      <w:bookmarkEnd w:id="156"/>
      <w:bookmarkStart w:id="157" w:name="_Toc184314470"/>
      <w:bookmarkEnd w:id="157"/>
      <w:bookmarkStart w:id="158" w:name="_Toc184310328"/>
      <w:bookmarkEnd w:id="158"/>
      <w:bookmarkStart w:id="159" w:name="_Toc184312088"/>
      <w:bookmarkEnd w:id="159"/>
      <w:bookmarkStart w:id="160" w:name="_Toc184313246"/>
      <w:bookmarkEnd w:id="160"/>
      <w:bookmarkStart w:id="161" w:name="_Toc184314459"/>
      <w:bookmarkEnd w:id="161"/>
      <w:bookmarkStart w:id="162" w:name="_Toc184314458"/>
      <w:bookmarkEnd w:id="162"/>
      <w:bookmarkStart w:id="163" w:name="_Toc184312128"/>
      <w:bookmarkEnd w:id="163"/>
      <w:bookmarkStart w:id="164" w:name="_Toc184308039"/>
      <w:bookmarkEnd w:id="164"/>
      <w:bookmarkStart w:id="165" w:name="_Toc184314415"/>
      <w:bookmarkEnd w:id="165"/>
      <w:bookmarkStart w:id="166" w:name="_Toc184313268"/>
      <w:bookmarkEnd w:id="166"/>
      <w:bookmarkStart w:id="167" w:name="_Toc184310343"/>
      <w:bookmarkEnd w:id="167"/>
      <w:bookmarkStart w:id="168" w:name="_Toc184314460"/>
      <w:bookmarkEnd w:id="168"/>
      <w:bookmarkStart w:id="169" w:name="_Toc184312087"/>
      <w:bookmarkEnd w:id="169"/>
      <w:bookmarkStart w:id="170" w:name="_Toc184310285"/>
      <w:bookmarkEnd w:id="170"/>
      <w:bookmarkStart w:id="171" w:name="_Toc184314439"/>
      <w:bookmarkEnd w:id="171"/>
      <w:bookmarkStart w:id="172" w:name="_Toc184313261"/>
      <w:bookmarkEnd w:id="172"/>
      <w:bookmarkStart w:id="173" w:name="_Toc184310335"/>
      <w:bookmarkEnd w:id="173"/>
      <w:bookmarkStart w:id="174" w:name="_Toc184313278"/>
      <w:bookmarkEnd w:id="174"/>
      <w:bookmarkStart w:id="175" w:name="_Toc184308036"/>
      <w:bookmarkEnd w:id="175"/>
      <w:bookmarkStart w:id="176" w:name="_Toc184313264"/>
      <w:bookmarkEnd w:id="176"/>
      <w:bookmarkStart w:id="177" w:name="_Toc184312108"/>
      <w:bookmarkEnd w:id="177"/>
      <w:bookmarkStart w:id="178" w:name="_Toc184313288"/>
      <w:bookmarkEnd w:id="178"/>
      <w:bookmarkStart w:id="179" w:name="_Toc184314443"/>
      <w:bookmarkEnd w:id="179"/>
      <w:bookmarkStart w:id="180" w:name="_Toc184314471"/>
      <w:bookmarkEnd w:id="180"/>
      <w:bookmarkStart w:id="181" w:name="_Toc184312114"/>
      <w:bookmarkEnd w:id="181"/>
      <w:bookmarkStart w:id="182" w:name="_Toc184313277"/>
      <w:bookmarkEnd w:id="182"/>
      <w:bookmarkStart w:id="183" w:name="_Toc184308051"/>
      <w:bookmarkEnd w:id="183"/>
      <w:bookmarkStart w:id="184" w:name="_Toc184314455"/>
      <w:bookmarkEnd w:id="184"/>
      <w:bookmarkStart w:id="185" w:name="_Toc184312084"/>
      <w:bookmarkEnd w:id="185"/>
      <w:bookmarkStart w:id="186" w:name="_Toc184310312"/>
      <w:bookmarkEnd w:id="186"/>
      <w:bookmarkStart w:id="187" w:name="_Toc184313259"/>
      <w:bookmarkEnd w:id="187"/>
      <w:bookmarkStart w:id="188" w:name="_Toc184314417"/>
      <w:bookmarkEnd w:id="188"/>
      <w:bookmarkStart w:id="189" w:name="_Toc184313267"/>
      <w:bookmarkEnd w:id="189"/>
      <w:bookmarkStart w:id="190" w:name="_Toc184312094"/>
      <w:bookmarkEnd w:id="190"/>
      <w:bookmarkStart w:id="191" w:name="_Toc184312126"/>
      <w:bookmarkEnd w:id="191"/>
      <w:bookmarkStart w:id="192" w:name="_Toc184314473"/>
      <w:bookmarkEnd w:id="192"/>
      <w:bookmarkStart w:id="193" w:name="_Toc184312129"/>
      <w:bookmarkEnd w:id="193"/>
      <w:bookmarkStart w:id="194" w:name="_Toc184308069"/>
      <w:bookmarkEnd w:id="194"/>
      <w:bookmarkStart w:id="195" w:name="_Toc184310323"/>
      <w:bookmarkEnd w:id="195"/>
      <w:bookmarkStart w:id="196" w:name="_Toc184314442"/>
      <w:bookmarkEnd w:id="196"/>
      <w:bookmarkStart w:id="197" w:name="_Toc184308090"/>
      <w:bookmarkEnd w:id="197"/>
      <w:bookmarkStart w:id="198" w:name="_Toc184313263"/>
      <w:bookmarkEnd w:id="198"/>
      <w:bookmarkStart w:id="199" w:name="_Toc184312120"/>
      <w:bookmarkEnd w:id="199"/>
      <w:bookmarkStart w:id="200" w:name="_Toc184314411"/>
      <w:bookmarkEnd w:id="200"/>
      <w:bookmarkStart w:id="201" w:name="_Toc184310283"/>
      <w:bookmarkEnd w:id="201"/>
      <w:bookmarkStart w:id="202" w:name="_Toc184310321"/>
      <w:bookmarkEnd w:id="202"/>
      <w:bookmarkStart w:id="203" w:name="_Toc184308070"/>
      <w:bookmarkEnd w:id="203"/>
      <w:bookmarkStart w:id="204" w:name="_Toc184313253"/>
      <w:bookmarkEnd w:id="204"/>
      <w:bookmarkStart w:id="205" w:name="_Toc184310308"/>
      <w:bookmarkEnd w:id="205"/>
      <w:bookmarkStart w:id="206" w:name="_Toc184314447"/>
      <w:bookmarkEnd w:id="206"/>
      <w:bookmarkStart w:id="207" w:name="_Toc184312086"/>
      <w:bookmarkEnd w:id="207"/>
      <w:bookmarkStart w:id="208" w:name="_Toc184313305"/>
      <w:bookmarkEnd w:id="208"/>
      <w:bookmarkStart w:id="209" w:name="_Toc184308097"/>
      <w:bookmarkEnd w:id="209"/>
      <w:bookmarkStart w:id="210" w:name="_Toc184313308"/>
      <w:bookmarkEnd w:id="210"/>
      <w:bookmarkStart w:id="211" w:name="_Toc184308107"/>
      <w:bookmarkEnd w:id="211"/>
      <w:bookmarkStart w:id="212" w:name="_Toc184308074"/>
      <w:bookmarkEnd w:id="212"/>
      <w:bookmarkStart w:id="213" w:name="_Toc184310316"/>
      <w:bookmarkEnd w:id="213"/>
      <w:bookmarkStart w:id="214" w:name="_Toc184313299"/>
      <w:bookmarkEnd w:id="214"/>
      <w:bookmarkStart w:id="215" w:name="_Toc184314430"/>
      <w:bookmarkEnd w:id="215"/>
      <w:bookmarkStart w:id="216" w:name="_Toc184314446"/>
      <w:bookmarkEnd w:id="216"/>
      <w:bookmarkStart w:id="217" w:name="_Toc184312079"/>
      <w:bookmarkEnd w:id="217"/>
      <w:bookmarkStart w:id="218" w:name="_Toc184313301"/>
      <w:bookmarkEnd w:id="218"/>
      <w:bookmarkStart w:id="219" w:name="_Toc184314466"/>
      <w:bookmarkEnd w:id="219"/>
      <w:bookmarkStart w:id="220" w:name="_Toc184312138"/>
      <w:bookmarkEnd w:id="220"/>
      <w:bookmarkStart w:id="221" w:name="_Toc184313309"/>
      <w:bookmarkEnd w:id="221"/>
      <w:bookmarkStart w:id="222" w:name="_Toc184308080"/>
      <w:bookmarkEnd w:id="222"/>
      <w:bookmarkStart w:id="223" w:name="_Toc184310339"/>
      <w:bookmarkEnd w:id="223"/>
      <w:bookmarkStart w:id="224" w:name="_Toc184310301"/>
      <w:bookmarkEnd w:id="224"/>
      <w:bookmarkStart w:id="225" w:name="_Toc184310299"/>
      <w:bookmarkEnd w:id="225"/>
      <w:bookmarkStart w:id="226" w:name="_Toc184313298"/>
      <w:bookmarkEnd w:id="226"/>
      <w:bookmarkStart w:id="227" w:name="_Toc184310325"/>
      <w:bookmarkEnd w:id="227"/>
      <w:bookmarkStart w:id="228" w:name="_Toc184313251"/>
      <w:bookmarkEnd w:id="228"/>
      <w:bookmarkStart w:id="229" w:name="_Toc184308054"/>
      <w:bookmarkEnd w:id="229"/>
      <w:bookmarkStart w:id="230" w:name="_Toc184308042"/>
      <w:bookmarkEnd w:id="230"/>
      <w:bookmarkStart w:id="231" w:name="_Toc184313265"/>
      <w:bookmarkEnd w:id="231"/>
      <w:bookmarkStart w:id="232" w:name="_Toc184313256"/>
      <w:bookmarkEnd w:id="232"/>
      <w:bookmarkStart w:id="233" w:name="_Toc184308098"/>
      <w:bookmarkEnd w:id="233"/>
      <w:bookmarkStart w:id="234" w:name="_Toc184314474"/>
      <w:bookmarkEnd w:id="234"/>
      <w:bookmarkStart w:id="235" w:name="_Toc184314437"/>
      <w:bookmarkEnd w:id="235"/>
      <w:bookmarkStart w:id="236" w:name="_Toc184308049"/>
      <w:bookmarkEnd w:id="236"/>
      <w:bookmarkStart w:id="237" w:name="_Toc184310289"/>
      <w:bookmarkEnd w:id="237"/>
      <w:bookmarkStart w:id="238" w:name="_Toc184314425"/>
      <w:bookmarkEnd w:id="238"/>
      <w:bookmarkStart w:id="239" w:name="_Toc184314450"/>
      <w:bookmarkEnd w:id="239"/>
      <w:bookmarkStart w:id="240" w:name="_Toc184314444"/>
      <w:bookmarkEnd w:id="240"/>
      <w:bookmarkStart w:id="241" w:name="_Toc184310327"/>
      <w:bookmarkEnd w:id="241"/>
      <w:bookmarkStart w:id="242" w:name="_Toc184310333"/>
      <w:bookmarkEnd w:id="242"/>
      <w:bookmarkStart w:id="243" w:name="_Toc184314421"/>
      <w:bookmarkEnd w:id="243"/>
      <w:bookmarkStart w:id="244" w:name="_Toc184310277"/>
      <w:bookmarkEnd w:id="244"/>
      <w:bookmarkStart w:id="245" w:name="_Toc184312112"/>
      <w:bookmarkEnd w:id="245"/>
      <w:bookmarkStart w:id="246" w:name="_Toc184310290"/>
      <w:bookmarkEnd w:id="246"/>
      <w:bookmarkStart w:id="247" w:name="_Toc184310336"/>
      <w:bookmarkEnd w:id="247"/>
      <w:bookmarkStart w:id="248" w:name="_Toc184308065"/>
      <w:bookmarkEnd w:id="248"/>
      <w:bookmarkStart w:id="249" w:name="_Toc184313247"/>
      <w:bookmarkEnd w:id="249"/>
      <w:bookmarkStart w:id="250" w:name="_Toc184313295"/>
      <w:bookmarkEnd w:id="250"/>
      <w:bookmarkStart w:id="251" w:name="_Toc184312105"/>
      <w:bookmarkEnd w:id="251"/>
      <w:bookmarkStart w:id="252" w:name="_Toc184312133"/>
      <w:bookmarkEnd w:id="252"/>
      <w:bookmarkStart w:id="253" w:name="_Toc184308063"/>
      <w:bookmarkEnd w:id="253"/>
      <w:bookmarkStart w:id="254" w:name="_Toc184313289"/>
      <w:bookmarkEnd w:id="254"/>
      <w:bookmarkStart w:id="255" w:name="_Toc184313303"/>
      <w:bookmarkEnd w:id="255"/>
      <w:bookmarkStart w:id="256" w:name="_Toc184308047"/>
      <w:bookmarkEnd w:id="256"/>
      <w:bookmarkStart w:id="257" w:name="_Toc184314435"/>
      <w:bookmarkEnd w:id="257"/>
      <w:bookmarkStart w:id="258" w:name="_Toc184308100"/>
      <w:bookmarkEnd w:id="258"/>
      <w:bookmarkStart w:id="259" w:name="_Toc184314423"/>
      <w:bookmarkEnd w:id="259"/>
      <w:bookmarkStart w:id="260" w:name="_Toc184308099"/>
      <w:bookmarkEnd w:id="260"/>
      <w:bookmarkStart w:id="261" w:name="_Toc184312085"/>
      <w:bookmarkEnd w:id="261"/>
      <w:bookmarkStart w:id="262" w:name="_Toc184308059"/>
      <w:bookmarkEnd w:id="262"/>
      <w:bookmarkStart w:id="263" w:name="_Toc184310294"/>
      <w:bookmarkEnd w:id="263"/>
      <w:bookmarkStart w:id="264" w:name="_Toc184313302"/>
      <w:bookmarkEnd w:id="264"/>
      <w:bookmarkStart w:id="265" w:name="_Toc184313281"/>
      <w:bookmarkEnd w:id="265"/>
      <w:bookmarkStart w:id="266" w:name="_Toc184308041"/>
      <w:bookmarkEnd w:id="266"/>
      <w:bookmarkStart w:id="267" w:name="_Toc184312101"/>
      <w:bookmarkEnd w:id="267"/>
      <w:bookmarkStart w:id="268" w:name="_Toc184310284"/>
      <w:bookmarkEnd w:id="268"/>
      <w:bookmarkStart w:id="269" w:name="_Toc184312092"/>
      <w:bookmarkEnd w:id="269"/>
      <w:bookmarkStart w:id="270" w:name="_Toc184310304"/>
      <w:bookmarkEnd w:id="270"/>
      <w:bookmarkStart w:id="271" w:name="_Toc184310291"/>
      <w:bookmarkEnd w:id="271"/>
      <w:bookmarkStart w:id="272" w:name="_Toc184310314"/>
      <w:bookmarkEnd w:id="272"/>
      <w:bookmarkStart w:id="273" w:name="_Toc184310311"/>
      <w:bookmarkEnd w:id="273"/>
      <w:bookmarkStart w:id="274" w:name="_Toc184310282"/>
      <w:bookmarkEnd w:id="274"/>
      <w:bookmarkStart w:id="275" w:name="_Toc184310280"/>
      <w:bookmarkEnd w:id="275"/>
      <w:bookmarkStart w:id="276" w:name="_Toc184313293"/>
      <w:bookmarkEnd w:id="276"/>
      <w:bookmarkStart w:id="277" w:name="_Toc184314438"/>
      <w:bookmarkEnd w:id="277"/>
      <w:bookmarkStart w:id="278" w:name="_Toc184312130"/>
      <w:bookmarkEnd w:id="278"/>
      <w:bookmarkStart w:id="279" w:name="_Toc184310279"/>
      <w:bookmarkEnd w:id="279"/>
      <w:bookmarkStart w:id="280" w:name="_Toc184310338"/>
      <w:bookmarkEnd w:id="280"/>
      <w:bookmarkStart w:id="281" w:name="_Toc184314436"/>
      <w:bookmarkEnd w:id="281"/>
      <w:bookmarkStart w:id="282" w:name="_Toc184312089"/>
      <w:bookmarkEnd w:id="282"/>
      <w:bookmarkStart w:id="283" w:name="_Toc184308068"/>
      <w:bookmarkEnd w:id="283"/>
      <w:bookmarkStart w:id="284" w:name="_Toc184310318"/>
      <w:bookmarkEnd w:id="284"/>
      <w:bookmarkStart w:id="285" w:name="_Toc184310295"/>
      <w:bookmarkEnd w:id="285"/>
      <w:bookmarkStart w:id="286" w:name="_Toc184308046"/>
      <w:bookmarkEnd w:id="286"/>
      <w:bookmarkStart w:id="287" w:name="_Toc184312071"/>
      <w:bookmarkEnd w:id="287"/>
      <w:bookmarkStart w:id="288" w:name="_Toc184312103"/>
      <w:bookmarkEnd w:id="288"/>
      <w:bookmarkStart w:id="289" w:name="_Toc184314476"/>
      <w:bookmarkEnd w:id="289"/>
      <w:bookmarkStart w:id="290" w:name="_Toc184308073"/>
      <w:bookmarkEnd w:id="290"/>
      <w:bookmarkStart w:id="291" w:name="_Toc184310337"/>
      <w:bookmarkEnd w:id="291"/>
      <w:bookmarkStart w:id="292" w:name="_Toc184313262"/>
      <w:bookmarkEnd w:id="292"/>
      <w:bookmarkStart w:id="293" w:name="_Toc184312123"/>
      <w:bookmarkEnd w:id="293"/>
      <w:bookmarkStart w:id="294" w:name="_Toc184310310"/>
      <w:bookmarkEnd w:id="294"/>
      <w:bookmarkStart w:id="295" w:name="_Toc184312132"/>
      <w:bookmarkEnd w:id="295"/>
      <w:bookmarkStart w:id="296" w:name="_Toc184310305"/>
      <w:bookmarkEnd w:id="296"/>
      <w:bookmarkStart w:id="297" w:name="_Toc184310298"/>
      <w:bookmarkEnd w:id="297"/>
      <w:bookmarkStart w:id="298" w:name="_Toc184308106"/>
      <w:bookmarkEnd w:id="298"/>
      <w:bookmarkStart w:id="299" w:name="_Toc184313290"/>
      <w:bookmarkEnd w:id="299"/>
      <w:bookmarkStart w:id="300" w:name="_Toc184314449"/>
      <w:bookmarkEnd w:id="300"/>
      <w:bookmarkStart w:id="301" w:name="_Toc184313244"/>
      <w:bookmarkEnd w:id="301"/>
      <w:bookmarkStart w:id="302" w:name="_Toc184313240"/>
      <w:bookmarkEnd w:id="302"/>
      <w:bookmarkStart w:id="303" w:name="_Toc184312124"/>
      <w:bookmarkEnd w:id="303"/>
      <w:bookmarkStart w:id="304" w:name="_Toc184314414"/>
      <w:bookmarkEnd w:id="304"/>
      <w:bookmarkStart w:id="305" w:name="_Toc184314440"/>
      <w:bookmarkEnd w:id="305"/>
      <w:bookmarkStart w:id="306" w:name="_Toc184310322"/>
      <w:bookmarkEnd w:id="306"/>
      <w:bookmarkStart w:id="307" w:name="_Toc184314454"/>
      <w:bookmarkEnd w:id="307"/>
      <w:bookmarkStart w:id="308" w:name="_Toc184313280"/>
      <w:bookmarkEnd w:id="308"/>
      <w:bookmarkStart w:id="309" w:name="_Toc184313291"/>
      <w:bookmarkEnd w:id="309"/>
      <w:bookmarkStart w:id="310" w:name="_Toc184308088"/>
      <w:bookmarkEnd w:id="310"/>
      <w:bookmarkStart w:id="311" w:name="_Toc184308108"/>
      <w:bookmarkEnd w:id="311"/>
      <w:bookmarkStart w:id="312" w:name="_Toc184308077"/>
      <w:bookmarkEnd w:id="312"/>
      <w:bookmarkStart w:id="313" w:name="_Toc184314441"/>
      <w:bookmarkEnd w:id="313"/>
      <w:bookmarkStart w:id="314" w:name="_Toc184308072"/>
      <w:bookmarkEnd w:id="314"/>
      <w:bookmarkStart w:id="315" w:name="_Toc184313296"/>
      <w:bookmarkEnd w:id="315"/>
      <w:bookmarkStart w:id="316" w:name="_Toc184310334"/>
      <w:bookmarkEnd w:id="316"/>
      <w:bookmarkStart w:id="317" w:name="_Toc184314467"/>
      <w:bookmarkEnd w:id="317"/>
      <w:bookmarkStart w:id="318" w:name="_Toc184310319"/>
      <w:bookmarkEnd w:id="318"/>
      <w:bookmarkStart w:id="319" w:name="_Toc184313272"/>
      <w:bookmarkEnd w:id="319"/>
      <w:bookmarkStart w:id="320" w:name="_Toc184312082"/>
      <w:bookmarkEnd w:id="320"/>
      <w:bookmarkStart w:id="321" w:name="_Toc184310342"/>
      <w:bookmarkEnd w:id="321"/>
      <w:bookmarkStart w:id="322" w:name="_Toc184308078"/>
      <w:bookmarkEnd w:id="322"/>
      <w:bookmarkStart w:id="323" w:name="_Toc184310320"/>
      <w:bookmarkEnd w:id="323"/>
      <w:bookmarkStart w:id="324" w:name="_Toc184308071"/>
      <w:bookmarkEnd w:id="324"/>
      <w:bookmarkStart w:id="325" w:name="_Toc184308053"/>
      <w:bookmarkEnd w:id="325"/>
      <w:bookmarkStart w:id="326" w:name="_Toc184312073"/>
      <w:bookmarkEnd w:id="326"/>
      <w:bookmarkStart w:id="327" w:name="_Toc184312075"/>
      <w:bookmarkEnd w:id="327"/>
      <w:bookmarkStart w:id="328" w:name="_Toc184310317"/>
      <w:bookmarkEnd w:id="328"/>
      <w:bookmarkStart w:id="329" w:name="_Toc184313274"/>
      <w:bookmarkEnd w:id="329"/>
      <w:bookmarkStart w:id="330" w:name="_Toc184312136"/>
      <w:bookmarkEnd w:id="330"/>
      <w:bookmarkStart w:id="331" w:name="_Toc184310272"/>
      <w:bookmarkEnd w:id="331"/>
      <w:bookmarkStart w:id="332" w:name="_Toc184310286"/>
      <w:bookmarkEnd w:id="332"/>
      <w:bookmarkStart w:id="333" w:name="_Toc184312113"/>
      <w:bookmarkEnd w:id="333"/>
      <w:bookmarkStart w:id="334" w:name="_Toc184312080"/>
      <w:bookmarkEnd w:id="334"/>
      <w:bookmarkStart w:id="335" w:name="_Toc184312100"/>
      <w:bookmarkEnd w:id="335"/>
      <w:bookmarkStart w:id="336" w:name="_Toc184312121"/>
      <w:bookmarkEnd w:id="336"/>
      <w:bookmarkStart w:id="337" w:name="_Toc184314451"/>
      <w:bookmarkEnd w:id="337"/>
      <w:bookmarkStart w:id="338" w:name="_Toc184308089"/>
      <w:bookmarkEnd w:id="338"/>
      <w:bookmarkStart w:id="339" w:name="_Toc184313279"/>
      <w:bookmarkEnd w:id="339"/>
      <w:bookmarkStart w:id="340" w:name="_Toc184313286"/>
      <w:bookmarkEnd w:id="340"/>
      <w:bookmarkStart w:id="341" w:name="_Toc184313292"/>
      <w:bookmarkEnd w:id="341"/>
      <w:bookmarkStart w:id="342" w:name="_Toc184313276"/>
      <w:bookmarkEnd w:id="342"/>
      <w:bookmarkStart w:id="343" w:name="_Toc184308044"/>
      <w:bookmarkEnd w:id="343"/>
      <w:bookmarkStart w:id="344" w:name="_Toc184310341"/>
      <w:bookmarkEnd w:id="344"/>
      <w:bookmarkStart w:id="345" w:name="_Toc184314431"/>
      <w:bookmarkEnd w:id="345"/>
      <w:bookmarkStart w:id="346" w:name="_Toc184308038"/>
      <w:bookmarkEnd w:id="346"/>
      <w:bookmarkStart w:id="347" w:name="_Toc184313285"/>
      <w:bookmarkEnd w:id="347"/>
      <w:bookmarkStart w:id="348" w:name="_Toc184312069"/>
      <w:bookmarkEnd w:id="348"/>
      <w:bookmarkStart w:id="349" w:name="_Toc184308060"/>
      <w:bookmarkEnd w:id="349"/>
      <w:bookmarkStart w:id="350" w:name="_Toc184314478"/>
      <w:bookmarkEnd w:id="350"/>
      <w:bookmarkStart w:id="351" w:name="_Toc184313287"/>
      <w:bookmarkEnd w:id="351"/>
      <w:bookmarkStart w:id="352" w:name="_Toc184313294"/>
      <w:bookmarkEnd w:id="352"/>
      <w:bookmarkStart w:id="353" w:name="_Toc184312102"/>
      <w:bookmarkEnd w:id="353"/>
      <w:bookmarkStart w:id="354" w:name="_Toc184310307"/>
      <w:bookmarkEnd w:id="354"/>
      <w:bookmarkStart w:id="355" w:name="_Toc184312104"/>
      <w:bookmarkEnd w:id="355"/>
      <w:bookmarkStart w:id="356" w:name="_Toc184314448"/>
      <w:bookmarkEnd w:id="356"/>
      <w:bookmarkStart w:id="357" w:name="_Toc184314457"/>
      <w:bookmarkEnd w:id="357"/>
      <w:bookmarkStart w:id="358" w:name="_Toc184314477"/>
      <w:bookmarkEnd w:id="358"/>
      <w:bookmarkStart w:id="359" w:name="_Toc184310303"/>
      <w:bookmarkEnd w:id="359"/>
      <w:bookmarkStart w:id="360" w:name="_Toc184312077"/>
      <w:bookmarkEnd w:id="360"/>
      <w:bookmarkStart w:id="361" w:name="_Toc184314464"/>
      <w:bookmarkEnd w:id="361"/>
      <w:bookmarkStart w:id="362" w:name="_Toc184314469"/>
      <w:bookmarkEnd w:id="362"/>
      <w:bookmarkStart w:id="363" w:name="_Toc184308055"/>
      <w:bookmarkEnd w:id="363"/>
      <w:bookmarkStart w:id="364" w:name="_Toc184312118"/>
      <w:bookmarkEnd w:id="364"/>
      <w:bookmarkStart w:id="365" w:name="_Toc184308064"/>
      <w:bookmarkEnd w:id="365"/>
      <w:bookmarkStart w:id="366" w:name="_Toc184313266"/>
      <w:bookmarkEnd w:id="366"/>
      <w:bookmarkStart w:id="367" w:name="_Toc184312137"/>
      <w:bookmarkEnd w:id="367"/>
      <w:bookmarkStart w:id="368" w:name="_Toc184308037"/>
      <w:bookmarkEnd w:id="368"/>
      <w:bookmarkStart w:id="369" w:name="_Toc184312117"/>
      <w:bookmarkEnd w:id="369"/>
      <w:bookmarkStart w:id="370" w:name="_Toc184313273"/>
      <w:bookmarkEnd w:id="370"/>
      <w:bookmarkStart w:id="371" w:name="_Toc184310331"/>
      <w:bookmarkEnd w:id="371"/>
      <w:bookmarkStart w:id="372" w:name="_Toc184313250"/>
      <w:bookmarkEnd w:id="372"/>
      <w:bookmarkStart w:id="373" w:name="_Toc184314428"/>
      <w:bookmarkEnd w:id="373"/>
      <w:bookmarkStart w:id="374" w:name="_Toc184308083"/>
      <w:bookmarkEnd w:id="374"/>
      <w:bookmarkStart w:id="375" w:name="_Toc184310326"/>
      <w:bookmarkEnd w:id="375"/>
      <w:bookmarkStart w:id="376" w:name="_Toc184314475"/>
      <w:bookmarkEnd w:id="376"/>
      <w:bookmarkStart w:id="377" w:name="_Toc184313238"/>
      <w:bookmarkEnd w:id="377"/>
      <w:bookmarkStart w:id="378" w:name="_Toc184308062"/>
      <w:bookmarkEnd w:id="378"/>
      <w:bookmarkStart w:id="379" w:name="_Toc184314422"/>
      <w:bookmarkEnd w:id="379"/>
      <w:bookmarkStart w:id="380" w:name="_Toc184314452"/>
      <w:bookmarkEnd w:id="380"/>
      <w:bookmarkStart w:id="381" w:name="_Toc184312119"/>
      <w:bookmarkEnd w:id="381"/>
      <w:bookmarkStart w:id="382" w:name="_Toc184312081"/>
      <w:bookmarkEnd w:id="382"/>
      <w:bookmarkStart w:id="383" w:name="_Toc184310292"/>
      <w:bookmarkEnd w:id="383"/>
      <w:bookmarkStart w:id="384" w:name="_Toc184310340"/>
      <w:bookmarkEnd w:id="384"/>
      <w:bookmarkStart w:id="385" w:name="_Toc184313252"/>
      <w:bookmarkEnd w:id="385"/>
      <w:bookmarkStart w:id="386" w:name="_Toc184312090"/>
      <w:bookmarkEnd w:id="386"/>
      <w:bookmarkStart w:id="387" w:name="_Toc184314434"/>
      <w:bookmarkEnd w:id="387"/>
      <w:bookmarkStart w:id="388" w:name="_Toc184314463"/>
      <w:bookmarkEnd w:id="388"/>
      <w:bookmarkStart w:id="389" w:name="_Toc184314472"/>
      <w:bookmarkEnd w:id="389"/>
      <w:bookmarkStart w:id="390" w:name="_Toc184308067"/>
      <w:bookmarkEnd w:id="390"/>
      <w:bookmarkStart w:id="391" w:name="_Toc184308057"/>
      <w:bookmarkEnd w:id="391"/>
      <w:bookmarkStart w:id="392" w:name="_Toc184313245"/>
      <w:bookmarkEnd w:id="392"/>
      <w:bookmarkStart w:id="393" w:name="_Toc184308095"/>
      <w:bookmarkEnd w:id="393"/>
      <w:bookmarkStart w:id="394" w:name="_Toc184314413"/>
      <w:bookmarkEnd w:id="394"/>
      <w:bookmarkStart w:id="395" w:name="_Toc184313284"/>
      <w:bookmarkEnd w:id="395"/>
      <w:bookmarkStart w:id="396" w:name="_Toc184310315"/>
      <w:bookmarkEnd w:id="396"/>
      <w:bookmarkStart w:id="397" w:name="_Toc184310276"/>
      <w:bookmarkEnd w:id="397"/>
      <w:bookmarkStart w:id="398" w:name="_Toc184312093"/>
      <w:bookmarkEnd w:id="398"/>
      <w:bookmarkStart w:id="399" w:name="_Toc184312106"/>
      <w:bookmarkEnd w:id="399"/>
      <w:bookmarkStart w:id="400" w:name="_Toc184314424"/>
      <w:bookmarkEnd w:id="400"/>
      <w:bookmarkStart w:id="401" w:name="_Toc184313254"/>
      <w:bookmarkEnd w:id="401"/>
      <w:bookmarkStart w:id="402" w:name="_Toc184313241"/>
      <w:bookmarkEnd w:id="402"/>
      <w:bookmarkStart w:id="403" w:name="_Toc184308085"/>
      <w:bookmarkEnd w:id="403"/>
      <w:bookmarkStart w:id="404" w:name="_Toc184312131"/>
      <w:bookmarkEnd w:id="404"/>
      <w:bookmarkStart w:id="405" w:name="_Toc184312111"/>
      <w:bookmarkEnd w:id="405"/>
      <w:bookmarkStart w:id="406" w:name="_Toc184310297"/>
      <w:bookmarkEnd w:id="406"/>
      <w:bookmarkStart w:id="407" w:name="_Toc184312068"/>
      <w:bookmarkEnd w:id="407"/>
      <w:bookmarkStart w:id="408" w:name="_Toc184310324"/>
      <w:bookmarkEnd w:id="408"/>
      <w:bookmarkStart w:id="409" w:name="_Toc184313270"/>
      <w:bookmarkEnd w:id="409"/>
      <w:bookmarkStart w:id="410" w:name="_Toc184314482"/>
      <w:bookmarkEnd w:id="410"/>
      <w:bookmarkStart w:id="411" w:name="_Toc184308052"/>
      <w:bookmarkEnd w:id="411"/>
      <w:bookmarkStart w:id="412" w:name="_Toc184313255"/>
      <w:bookmarkEnd w:id="412"/>
      <w:bookmarkStart w:id="413" w:name="_Toc184310344"/>
      <w:bookmarkEnd w:id="413"/>
      <w:bookmarkStart w:id="414" w:name="_Toc184313306"/>
      <w:bookmarkEnd w:id="414"/>
      <w:bookmarkStart w:id="415" w:name="_Toc184312095"/>
      <w:bookmarkEnd w:id="415"/>
      <w:bookmarkStart w:id="416" w:name="_Toc184310293"/>
      <w:bookmarkEnd w:id="416"/>
      <w:bookmarkStart w:id="417" w:name="_Toc184313275"/>
      <w:bookmarkEnd w:id="417"/>
      <w:bookmarkStart w:id="418" w:name="_Toc184308066"/>
      <w:bookmarkEnd w:id="418"/>
      <w:bookmarkStart w:id="419" w:name="_Toc184312107"/>
      <w:bookmarkEnd w:id="419"/>
      <w:bookmarkStart w:id="420" w:name="_Toc184313271"/>
      <w:bookmarkEnd w:id="420"/>
      <w:bookmarkStart w:id="421" w:name="_Toc184313300"/>
      <w:bookmarkEnd w:id="421"/>
      <w:r>
        <w:rPr>
          <w:rFonts w:hint="eastAsia" w:ascii="宋体" w:hAnsi="宋体" w:eastAsia="宋体" w:cs="宋体"/>
          <w:color w:val="auto"/>
          <w:sz w:val="44"/>
          <w:szCs w:val="44"/>
          <w:highlight w:val="none"/>
        </w:rPr>
        <w:br w:type="page"/>
      </w:r>
    </w:p>
    <w:p w14:paraId="608F5E06">
      <w:pPr>
        <w:pStyle w:val="3"/>
        <w:numPr>
          <w:ilvl w:val="-1"/>
          <w:numId w:val="0"/>
        </w:numPr>
        <w:ind w:firstLine="0" w:firstLineChars="0"/>
        <w:rPr>
          <w:rFonts w:hint="eastAsia" w:ascii="宋体" w:hAnsi="宋体" w:eastAsia="宋体" w:cs="宋体"/>
          <w:color w:val="auto"/>
          <w:sz w:val="36"/>
          <w:szCs w:val="20"/>
          <w:highlight w:val="none"/>
        </w:rPr>
      </w:pPr>
      <w:r>
        <w:rPr>
          <w:rFonts w:hint="eastAsia" w:ascii="宋体" w:hAnsi="宋体" w:cs="宋体"/>
          <w:color w:val="auto"/>
          <w:sz w:val="36"/>
          <w:szCs w:val="20"/>
          <w:highlight w:val="none"/>
          <w:lang w:val="en-US" w:eastAsia="zh-CN"/>
        </w:rPr>
        <w:t>第四部分</w:t>
      </w:r>
      <w:r>
        <w:rPr>
          <w:rFonts w:hint="eastAsia" w:ascii="宋体" w:hAnsi="宋体" w:eastAsia="宋体" w:cs="宋体"/>
          <w:color w:val="auto"/>
          <w:sz w:val="36"/>
          <w:szCs w:val="20"/>
          <w:highlight w:val="none"/>
        </w:rPr>
        <w:t xml:space="preserve"> 评标办法</w:t>
      </w:r>
    </w:p>
    <w:p w14:paraId="3353831A">
      <w:pPr>
        <w:numPr>
          <w:ilvl w:val="0"/>
          <w:numId w:val="0"/>
        </w:numPr>
        <w:rPr>
          <w:rFonts w:hint="eastAsia" w:ascii="宋体" w:hAnsi="宋体" w:eastAsia="宋体" w:cs="宋体"/>
          <w:color w:val="auto"/>
          <w:highlight w:val="none"/>
        </w:rPr>
      </w:pPr>
    </w:p>
    <w:p w14:paraId="76D896DE">
      <w:pPr>
        <w:pStyle w:val="98"/>
        <w:spacing w:before="0"/>
        <w:ind w:firstLine="482"/>
        <w:rPr>
          <w:rFonts w:ascii="宋体" w:hAnsi="宋体" w:cs="宋体"/>
          <w:color w:val="000000"/>
          <w:kern w:val="2"/>
          <w:szCs w:val="24"/>
          <w:highlight w:val="none"/>
        </w:rPr>
      </w:pPr>
      <w:r>
        <w:rPr>
          <w:rFonts w:hint="eastAsia" w:ascii="宋体" w:hAnsi="宋体" w:cs="宋体"/>
          <w:color w:val="000000"/>
          <w:kern w:val="2"/>
          <w:szCs w:val="24"/>
          <w:highlight w:val="none"/>
        </w:rPr>
        <w:t>本项目共有</w:t>
      </w:r>
      <w:r>
        <w:rPr>
          <w:rFonts w:hint="eastAsia" w:ascii="宋体" w:hAnsi="宋体" w:cs="宋体"/>
          <w:color w:val="000000"/>
          <w:kern w:val="2"/>
          <w:szCs w:val="24"/>
          <w:highlight w:val="none"/>
          <w:lang w:val="en-US" w:eastAsia="zh-CN"/>
        </w:rPr>
        <w:t>二</w:t>
      </w:r>
      <w:r>
        <w:rPr>
          <w:rFonts w:hint="eastAsia" w:ascii="宋体" w:hAnsi="宋体" w:cs="宋体"/>
          <w:color w:val="000000"/>
          <w:kern w:val="2"/>
          <w:szCs w:val="24"/>
          <w:highlight w:val="none"/>
        </w:rPr>
        <w:t>个标项，投标人可选择其中一个或多个标项进行响应投标，开标及中标次序按标项一、标项二的顺序进行确定。评标委员会根据各标项得分排名推荐每个标项的中标候选人。</w:t>
      </w:r>
    </w:p>
    <w:p w14:paraId="5746AD43">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1、评标办法前附表（适用于各个标项）</w:t>
      </w:r>
    </w:p>
    <w:p w14:paraId="1557A6C0">
      <w:pPr>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本次评标采用综合评分法，总分为100分。</w:t>
      </w:r>
      <w:r>
        <w:rPr>
          <w:rFonts w:hint="eastAsia" w:ascii="宋体" w:hAnsi="宋体" w:eastAsia="宋体" w:cs="宋体"/>
          <w:sz w:val="24"/>
          <w:highlight w:val="none"/>
        </w:rPr>
        <w:t>合格投标人的评标得分为各项目汇总得分，中标候选资格按评标得分高低顺序排列，得分相同的，按投标报价得分高低顺序排列；得分且投标报价相同的，按技术指标优劣顺序排列。</w:t>
      </w:r>
    </w:p>
    <w:p w14:paraId="1B0B8CFF">
      <w:pPr>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各投标人的综合得分为：投标价格得分+技术商务得分之和，总和为100分，其中：投标价格</w:t>
      </w:r>
      <w:r>
        <w:rPr>
          <w:rFonts w:hint="eastAsia" w:ascii="宋体" w:hAnsi="宋体" w:eastAsia="宋体" w:cs="宋体"/>
          <w:b/>
          <w:bCs/>
          <w:sz w:val="24"/>
          <w:highlight w:val="none"/>
          <w:lang w:val="en-US" w:eastAsia="zh-CN"/>
        </w:rPr>
        <w:t>分为20</w:t>
      </w:r>
      <w:r>
        <w:rPr>
          <w:rFonts w:hint="eastAsia" w:ascii="宋体" w:hAnsi="宋体" w:eastAsia="宋体" w:cs="宋体"/>
          <w:b/>
          <w:bCs/>
          <w:sz w:val="24"/>
          <w:highlight w:val="none"/>
        </w:rPr>
        <w:t>分，技术商务</w:t>
      </w:r>
      <w:r>
        <w:rPr>
          <w:rFonts w:hint="eastAsia" w:ascii="宋体" w:hAnsi="宋体" w:eastAsia="宋体" w:cs="宋体"/>
          <w:b/>
          <w:bCs/>
          <w:sz w:val="24"/>
          <w:highlight w:val="none"/>
          <w:lang w:val="en-US" w:eastAsia="zh-CN"/>
        </w:rPr>
        <w:t>满分为8</w:t>
      </w:r>
      <w:r>
        <w:rPr>
          <w:rFonts w:hint="eastAsia" w:ascii="宋体" w:hAnsi="宋体" w:eastAsia="宋体" w:cs="宋体"/>
          <w:b/>
          <w:bCs/>
          <w:sz w:val="24"/>
          <w:highlight w:val="none"/>
        </w:rPr>
        <w:t>0分。</w:t>
      </w:r>
    </w:p>
    <w:p w14:paraId="1D13C5EA">
      <w:pPr>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技术商务评标细则（</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0分）</w:t>
      </w:r>
    </w:p>
    <w:p w14:paraId="1FE94674">
      <w:pPr>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sz w:val="24"/>
          <w:highlight w:val="none"/>
        </w:rPr>
        <w:t>评标标准如下：</w:t>
      </w:r>
    </w:p>
    <w:p w14:paraId="6B3BB69E">
      <w:pPr>
        <w:snapToGrid w:val="0"/>
        <w:spacing w:line="360" w:lineRule="auto"/>
        <w:ind w:firstLine="482" w:firstLineChars="200"/>
        <w:jc w:val="left"/>
        <w:rPr>
          <w:rFonts w:hint="eastAsia" w:cs="宋体"/>
          <w:b/>
          <w:bCs/>
          <w:sz w:val="24"/>
          <w:highlight w:val="none"/>
          <w:lang w:val="en-US" w:eastAsia="zh-CN"/>
        </w:rPr>
      </w:pPr>
      <w:r>
        <w:rPr>
          <w:rFonts w:hint="eastAsia" w:cs="宋体"/>
          <w:b/>
          <w:bCs/>
          <w:sz w:val="24"/>
          <w:highlight w:val="none"/>
          <w:lang w:val="en-US" w:eastAsia="zh-CN"/>
        </w:rPr>
        <w:t>标项一：余杭区基层工作台项目</w:t>
      </w:r>
    </w:p>
    <w:tbl>
      <w:tblPr>
        <w:tblStyle w:val="66"/>
        <w:tblW w:w="926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6003"/>
        <w:gridCol w:w="843"/>
        <w:gridCol w:w="1078"/>
      </w:tblGrid>
      <w:tr w14:paraId="0C56FC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34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7BC0957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003" w:type="dxa"/>
            <w:tcBorders>
              <w:top w:val="single" w:color="000000" w:sz="4" w:space="0"/>
              <w:left w:val="single" w:color="auto" w:sz="4" w:space="0"/>
              <w:bottom w:val="single" w:color="auto" w:sz="4" w:space="0"/>
              <w:right w:val="single" w:color="000000" w:sz="4" w:space="0"/>
            </w:tcBorders>
            <w:noWrap w:val="0"/>
            <w:vAlign w:val="center"/>
          </w:tcPr>
          <w:p w14:paraId="511AF02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84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4C6430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07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A0CC029">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主观分/客观分</w:t>
            </w:r>
          </w:p>
        </w:tc>
      </w:tr>
      <w:tr w14:paraId="728DE4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49C26EBC">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zh-CN"/>
              </w:rPr>
              <w:t>供应商业绩</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0E46AAE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rPr>
              <w:t>提供</w:t>
            </w:r>
            <w:r>
              <w:rPr>
                <w:rFonts w:hint="eastAsia" w:ascii="宋体" w:hAnsi="宋体" w:eastAsia="宋体" w:cs="宋体"/>
                <w:b w:val="0"/>
                <w:bCs w:val="0"/>
                <w:color w:val="auto"/>
                <w:sz w:val="24"/>
                <w:szCs w:val="24"/>
                <w:highlight w:val="none"/>
                <w:lang w:val="en-US" w:eastAsia="zh-CN"/>
              </w:rPr>
              <w:t>供应商自2021年1月1日以来（以合同签订时间为准）</w:t>
            </w:r>
            <w:r>
              <w:rPr>
                <w:rFonts w:hint="eastAsia" w:ascii="宋体" w:hAnsi="宋体" w:eastAsia="宋体" w:cs="宋体"/>
                <w:b w:val="0"/>
                <w:bCs w:val="0"/>
                <w:color w:val="auto"/>
                <w:sz w:val="24"/>
                <w:szCs w:val="24"/>
                <w:highlight w:val="none"/>
                <w:lang w:val="zh-CN"/>
              </w:rPr>
              <w:t>承担的同类型业绩，有一项有效业绩得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分，此项最高</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分</w:t>
            </w:r>
            <w:r>
              <w:rPr>
                <w:rFonts w:hint="eastAsia" w:ascii="宋体" w:hAnsi="宋体" w:cs="宋体"/>
                <w:b w:val="0"/>
                <w:bCs w:val="0"/>
                <w:color w:val="auto"/>
                <w:sz w:val="24"/>
                <w:szCs w:val="24"/>
                <w:highlight w:val="none"/>
                <w:lang w:val="zh-CN"/>
              </w:rPr>
              <w:t>。</w:t>
            </w:r>
          </w:p>
          <w:p w14:paraId="72BA798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zh-CN"/>
              </w:rPr>
            </w:pPr>
            <w:r>
              <w:rPr>
                <w:rFonts w:hint="eastAsia" w:ascii="宋体" w:hAnsi="宋体" w:cs="宋体"/>
                <w:kern w:val="2"/>
                <w:sz w:val="24"/>
                <w:szCs w:val="24"/>
                <w:highlight w:val="none"/>
                <w:lang w:val="en-US" w:eastAsia="zh-CN" w:bidi="ar"/>
              </w:rPr>
              <w:t>证明材料</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sz w:val="24"/>
                <w:highlight w:val="none"/>
              </w:rPr>
              <w:t>投标文件中提供合同复印件并加盖投标人公章</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未提供证明材料或证明材料</w:t>
            </w:r>
            <w:r>
              <w:rPr>
                <w:rFonts w:hint="eastAsia" w:ascii="宋体" w:hAnsi="宋体" w:eastAsia="宋体" w:cs="宋体"/>
                <w:b/>
                <w:bCs/>
                <w:color w:val="auto"/>
                <w:sz w:val="24"/>
                <w:szCs w:val="24"/>
                <w:highlight w:val="none"/>
                <w:lang w:val="zh-CN"/>
              </w:rPr>
              <w:t>缺项不得分；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F2814B7">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3B9CF0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客观分</w:t>
            </w:r>
          </w:p>
        </w:tc>
      </w:tr>
      <w:tr w14:paraId="6462BB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005244BC">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二、企业资质</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28FCFB93">
            <w:pPr>
              <w:keepNext w:val="0"/>
              <w:keepLines w:val="0"/>
              <w:numPr>
                <w:ilvl w:val="0"/>
                <w:numId w:val="24"/>
              </w:numPr>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投标人具有 ISO27001 信息安全管理体系认证证书得 </w:t>
            </w:r>
            <w:r>
              <w:rPr>
                <w:rFonts w:hint="eastAsia" w:ascii="宋体" w:hAnsi="宋体" w:eastAsia="宋体" w:cs="宋体"/>
                <w:b w:val="0"/>
                <w:bCs w:val="0"/>
                <w:color w:val="auto"/>
                <w:sz w:val="24"/>
                <w:szCs w:val="24"/>
                <w:highlight w:val="none"/>
                <w:lang w:eastAsia="zh-CN"/>
              </w:rPr>
              <w:t>2</w:t>
            </w:r>
            <w:r>
              <w:rPr>
                <w:rFonts w:hint="default" w:ascii="宋体" w:hAnsi="宋体" w:eastAsia="宋体" w:cs="宋体"/>
                <w:b w:val="0"/>
                <w:bCs w:val="0"/>
                <w:color w:val="auto"/>
                <w:sz w:val="24"/>
                <w:szCs w:val="24"/>
                <w:highlight w:val="none"/>
                <w:lang w:val="en-US" w:eastAsia="zh-CN"/>
              </w:rPr>
              <w:t>分，没有不得分；</w:t>
            </w:r>
          </w:p>
          <w:p w14:paraId="63AAEB3B">
            <w:pPr>
              <w:keepNext w:val="0"/>
              <w:keepLines w:val="0"/>
              <w:numPr>
                <w:ilvl w:val="0"/>
                <w:numId w:val="24"/>
              </w:numPr>
              <w:suppressLineNumbers w:val="0"/>
              <w:spacing w:before="0" w:beforeAutospacing="0" w:after="0" w:afterAutospacing="0" w:line="360" w:lineRule="auto"/>
              <w:ind w:left="0" w:right="0"/>
              <w:jc w:val="left"/>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投标人具有 ISO2</w:t>
            </w:r>
            <w:r>
              <w:rPr>
                <w:rFonts w:hint="eastAsia" w:ascii="宋体" w:hAnsi="宋体" w:eastAsia="宋体" w:cs="宋体"/>
                <w:b w:val="0"/>
                <w:bCs w:val="0"/>
                <w:color w:val="auto"/>
                <w:sz w:val="24"/>
                <w:szCs w:val="24"/>
                <w:highlight w:val="none"/>
                <w:lang w:val="en-US" w:eastAsia="zh-CN"/>
              </w:rPr>
              <w:t>0000</w:t>
            </w:r>
            <w:r>
              <w:rPr>
                <w:rFonts w:hint="default" w:ascii="宋体" w:hAnsi="宋体" w:eastAsia="宋体" w:cs="宋体"/>
                <w:b w:val="0"/>
                <w:bCs w:val="0"/>
                <w:color w:val="auto"/>
                <w:sz w:val="24"/>
                <w:szCs w:val="24"/>
                <w:highlight w:val="none"/>
                <w:lang w:val="en-US" w:eastAsia="zh-CN"/>
              </w:rPr>
              <w:t xml:space="preserve"> 信息技术服务管理体系标认得 </w:t>
            </w:r>
            <w:r>
              <w:rPr>
                <w:rFonts w:hint="eastAsia" w:ascii="宋体" w:hAnsi="宋体" w:eastAsia="宋体" w:cs="宋体"/>
                <w:b w:val="0"/>
                <w:bCs w:val="0"/>
                <w:color w:val="auto"/>
                <w:sz w:val="24"/>
                <w:szCs w:val="24"/>
                <w:highlight w:val="none"/>
                <w:lang w:eastAsia="zh-CN"/>
              </w:rPr>
              <w:t>2</w:t>
            </w:r>
            <w:r>
              <w:rPr>
                <w:rFonts w:hint="default" w:ascii="宋体" w:hAnsi="宋体" w:eastAsia="宋体" w:cs="宋体"/>
                <w:b w:val="0"/>
                <w:bCs w:val="0"/>
                <w:color w:val="auto"/>
                <w:sz w:val="24"/>
                <w:szCs w:val="24"/>
                <w:highlight w:val="none"/>
                <w:lang w:val="en-US" w:eastAsia="zh-CN"/>
              </w:rPr>
              <w:t>分，没有不得分；</w:t>
            </w:r>
          </w:p>
          <w:p w14:paraId="49497F81">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宋体" w:hAnsi="宋体" w:eastAsia="宋体" w:cs="宋体"/>
                <w:b w:val="0"/>
                <w:bCs w:val="0"/>
                <w:color w:val="auto"/>
                <w:sz w:val="24"/>
                <w:szCs w:val="24"/>
                <w:highlight w:val="none"/>
                <w:lang w:eastAsia="zh-CN"/>
              </w:rPr>
            </w:pP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rPr>
              <w:t>具有ISO9001质量管理体系认证证书</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rPr>
              <w:t>ISO14001环境管理体系认证证书</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rPr>
              <w:t>ISO45001职业健康安全管理体系认证证书</w:t>
            </w:r>
            <w:r>
              <w:rPr>
                <w:rFonts w:hint="eastAsia" w:ascii="宋体" w:hAnsi="宋体" w:eastAsia="宋体" w:cs="宋体"/>
                <w:sz w:val="24"/>
                <w:szCs w:val="24"/>
                <w:highlight w:val="none"/>
                <w:lang w:eastAsia="zh-CN"/>
              </w:rPr>
              <w:t>。每提供1个得1分。</w:t>
            </w:r>
          </w:p>
          <w:p w14:paraId="0C6EEB3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highlight w:val="none"/>
                <w:lang w:eastAsia="zh-CN"/>
              </w:rPr>
            </w:pPr>
            <w:r>
              <w:rPr>
                <w:rFonts w:hint="eastAsia" w:ascii="宋体" w:hAnsi="宋体" w:cs="宋体"/>
                <w:kern w:val="2"/>
                <w:sz w:val="24"/>
                <w:szCs w:val="24"/>
                <w:highlight w:val="none"/>
                <w:lang w:val="en-US" w:eastAsia="zh-CN" w:bidi="ar"/>
              </w:rPr>
              <w:t>证明材料：</w:t>
            </w:r>
            <w:r>
              <w:rPr>
                <w:rFonts w:hint="eastAsia" w:ascii="宋体" w:hAnsi="宋体" w:eastAsia="宋体" w:cs="宋体"/>
                <w:kern w:val="2"/>
                <w:sz w:val="24"/>
                <w:szCs w:val="24"/>
                <w:highlight w:val="none"/>
                <w:lang w:val="en-US" w:eastAsia="zh-CN" w:bidi="ar"/>
              </w:rPr>
              <w:t>须提供有效的证书复印件并加盖供应商公章。</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6406A7D">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7</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6F2B65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客观分</w:t>
            </w:r>
          </w:p>
        </w:tc>
      </w:tr>
      <w:tr w14:paraId="7973B4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3BCA91">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三、总体设计方案</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1EDB0EC4">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针对本项目软件采购需求和技术要求，确保建设范围全面、功能设计合理、完善，其先进性、实用性、安全性，包含项目① 需求分析、②项目建设意义及必要性、③项目总体架构图；每项 3 分，共计 9 分；</w:t>
            </w:r>
          </w:p>
          <w:p w14:paraId="3F15E6E5">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cs="宋体"/>
                <w:spacing w:val="-6"/>
                <w:szCs w:val="24"/>
                <w:highlight w:val="none"/>
                <w:lang w:val="en-US" w:eastAsia="zh-CN"/>
              </w:rPr>
              <w:t>设计方案</w:t>
            </w:r>
            <w:r>
              <w:rPr>
                <w:rFonts w:hint="eastAsia" w:ascii="宋体" w:hAnsi="宋体" w:eastAsia="宋体" w:cs="宋体"/>
                <w:spacing w:val="-6"/>
                <w:szCs w:val="24"/>
                <w:highlight w:val="none"/>
                <w:lang w:val="en-US" w:eastAsia="zh-CN"/>
              </w:rPr>
              <w:t>内容详细完整的，每项得3分；</w:t>
            </w:r>
            <w:r>
              <w:rPr>
                <w:rFonts w:hint="eastAsia" w:ascii="宋体" w:hAnsi="宋体" w:cs="宋体"/>
                <w:spacing w:val="-6"/>
                <w:szCs w:val="24"/>
                <w:highlight w:val="none"/>
                <w:lang w:val="en-US" w:eastAsia="zh-CN"/>
              </w:rPr>
              <w:t>设计方案</w:t>
            </w:r>
            <w:r>
              <w:rPr>
                <w:rFonts w:hint="eastAsia" w:ascii="宋体" w:hAnsi="宋体" w:eastAsia="宋体" w:cs="宋体"/>
                <w:spacing w:val="-6"/>
                <w:szCs w:val="24"/>
                <w:highlight w:val="none"/>
                <w:lang w:val="en-US" w:eastAsia="zh-CN"/>
              </w:rPr>
              <w:t>内容基本详细完整的，每项得1 分；</w:t>
            </w:r>
            <w:r>
              <w:rPr>
                <w:rFonts w:hint="eastAsia" w:ascii="宋体" w:hAnsi="宋体" w:cs="宋体"/>
                <w:spacing w:val="-6"/>
                <w:szCs w:val="24"/>
                <w:highlight w:val="none"/>
                <w:lang w:val="en-US" w:eastAsia="zh-CN"/>
              </w:rPr>
              <w:t>设计</w:t>
            </w:r>
            <w:r>
              <w:rPr>
                <w:rFonts w:hint="eastAsia" w:ascii="宋体" w:hAnsi="宋体" w:eastAsia="宋体" w:cs="宋体"/>
                <w:spacing w:val="-6"/>
                <w:szCs w:val="24"/>
                <w:highlight w:val="none"/>
                <w:lang w:val="en-US" w:eastAsia="zh-CN"/>
              </w:rPr>
              <w:t>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03342A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1C82E3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6393C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08" w:hRule="atLeast"/>
          <w:jc w:val="center"/>
        </w:trPr>
        <w:tc>
          <w:tcPr>
            <w:tcW w:w="1345"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74E3071">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zh-CN" w:eastAsia="zh-CN"/>
              </w:rPr>
            </w:pPr>
            <w:r>
              <w:rPr>
                <w:rFonts w:hint="eastAsia" w:ascii="宋体" w:hAnsi="宋体" w:eastAsia="宋体" w:cs="宋体"/>
                <w:spacing w:val="-6"/>
                <w:szCs w:val="24"/>
                <w:highlight w:val="none"/>
                <w:lang w:val="en-US" w:eastAsia="zh-CN"/>
              </w:rPr>
              <w:t>四、组织实施</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7524E385">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1.项目负责人：具有高级软件工程师证书和高级信息系统项目管理师的得2分。</w:t>
            </w:r>
          </w:p>
          <w:p w14:paraId="34001519">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b/>
                <w:bCs/>
                <w:spacing w:val="-6"/>
                <w:szCs w:val="24"/>
                <w:highlight w:val="none"/>
                <w:lang w:val="en-US" w:eastAsia="zh-CN"/>
              </w:rPr>
              <w:t>提供证明材料：提供有效证书扫描件及在本企业缴纳的有效社会保险证明，社会保险证明：应由社保部门出具且需满足最近连续近三个月。</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269A56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62F147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客观分</w:t>
            </w:r>
          </w:p>
        </w:tc>
      </w:tr>
      <w:tr w14:paraId="3C75ED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1345"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FE4F045">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45DD2CD3">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2.项目组其他成员（不含项目负责人）</w:t>
            </w:r>
          </w:p>
          <w:p w14:paraId="1C6F8E66">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具有高级软件架构设计师，中级软件设计师，高级数据库管理工程师每个专业得1分，最高得3分。</w:t>
            </w:r>
          </w:p>
          <w:p w14:paraId="1122FD29">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b/>
                <w:bCs/>
                <w:spacing w:val="-6"/>
                <w:szCs w:val="24"/>
                <w:highlight w:val="none"/>
                <w:lang w:val="en-US" w:eastAsia="zh-CN"/>
              </w:rPr>
              <w:t>提供证明材料：提供有效证书扫描件及在本企业缴纳的有效社会保险证明，社会保险证明：应由社保部门出具且需满足最近连续近三个月。</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84734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DEE0E9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331A46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1345"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050807">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0E9C90BF">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pacing w:val="-6"/>
                <w:szCs w:val="24"/>
                <w:highlight w:val="none"/>
                <w:lang w:val="en-US" w:eastAsia="zh-CN"/>
              </w:rPr>
            </w:pPr>
            <w:r>
              <w:rPr>
                <w:rFonts w:hint="eastAsia" w:ascii="宋体" w:hAnsi="宋体" w:eastAsia="宋体" w:cs="宋体"/>
                <w:spacing w:val="-6"/>
                <w:szCs w:val="24"/>
                <w:highlight w:val="none"/>
                <w:lang w:val="en-US" w:eastAsia="zh-CN"/>
              </w:rPr>
              <w:t>3.供应商组织实施方案分工清晰，项目分工明确，</w:t>
            </w:r>
            <w:r>
              <w:rPr>
                <w:rFonts w:hint="eastAsia" w:ascii="宋体" w:hAnsi="宋体" w:cs="宋体"/>
                <w:spacing w:val="-6"/>
                <w:szCs w:val="24"/>
                <w:highlight w:val="none"/>
                <w:lang w:val="en-US" w:eastAsia="zh-CN"/>
              </w:rPr>
              <w:t>项目组织机构</w:t>
            </w:r>
            <w:r>
              <w:rPr>
                <w:rFonts w:hint="eastAsia" w:hAnsi="宋体" w:cs="宋体"/>
                <w:sz w:val="24"/>
                <w:szCs w:val="24"/>
                <w:highlight w:val="none"/>
              </w:rPr>
              <w:t>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3</w:t>
            </w:r>
            <w:r>
              <w:rPr>
                <w:rFonts w:hint="eastAsia" w:hAnsi="宋体" w:cs="宋体"/>
                <w:sz w:val="24"/>
                <w:szCs w:val="24"/>
                <w:highlight w:val="none"/>
              </w:rPr>
              <w:t>分；基本全面、合理的，针对性较弱</w:t>
            </w:r>
            <w:r>
              <w:rPr>
                <w:rFonts w:hint="eastAsia" w:hAnsi="宋体" w:cs="宋体"/>
                <w:kern w:val="0"/>
                <w:sz w:val="24"/>
                <w:szCs w:val="24"/>
                <w:highlight w:val="none"/>
                <w:lang w:val="en-US" w:eastAsia="zh-CN"/>
              </w:rPr>
              <w:t>2</w:t>
            </w:r>
            <w:r>
              <w:rPr>
                <w:rFonts w:hint="eastAsia" w:hAnsi="宋体" w:cs="宋体"/>
                <w:sz w:val="24"/>
                <w:szCs w:val="24"/>
                <w:highlight w:val="none"/>
              </w:rPr>
              <w:t>分；较为简单或存在缺漏得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5D0DF6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C1C2C7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86AF8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936F1B">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安全管理方案</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75574950">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color w:val="auto"/>
                <w:spacing w:val="-3"/>
                <w:kern w:val="2"/>
                <w:sz w:val="24"/>
                <w:szCs w:val="20"/>
                <w:highlight w:val="none"/>
                <w:lang w:val="en-US" w:eastAsia="zh-CN" w:bidi="ar-SA"/>
              </w:rPr>
            </w:pPr>
            <w:r>
              <w:rPr>
                <w:rFonts w:hint="eastAsia" w:ascii="宋体" w:hAnsi="宋体" w:eastAsia="宋体" w:cs="宋体"/>
                <w:color w:val="auto"/>
                <w:spacing w:val="-3"/>
                <w:kern w:val="2"/>
                <w:sz w:val="24"/>
                <w:szCs w:val="20"/>
                <w:highlight w:val="none"/>
                <w:lang w:val="en-US" w:eastAsia="zh-CN" w:bidi="ar-SA"/>
              </w:rPr>
              <w:t xml:space="preserve">针对本项目及采购人实际需求提供的项目安全管理方案： </w:t>
            </w:r>
          </w:p>
          <w:p w14:paraId="027D41B8">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color w:val="auto"/>
                <w:highlight w:val="none"/>
                <w:lang w:val="en-US" w:eastAsia="zh-CN"/>
              </w:rPr>
            </w:pP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3</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EEF591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B647CC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4D2F2C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62CB5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六、项目培训方案</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6C90CCC5">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color w:val="auto"/>
                <w:spacing w:val="-3"/>
                <w:kern w:val="2"/>
                <w:sz w:val="24"/>
                <w:szCs w:val="20"/>
                <w:highlight w:val="none"/>
                <w:lang w:val="en-US" w:eastAsia="zh-CN" w:bidi="ar-SA"/>
              </w:rPr>
            </w:pPr>
            <w:r>
              <w:rPr>
                <w:rFonts w:hint="eastAsia" w:ascii="宋体" w:hAnsi="宋体" w:eastAsia="宋体" w:cs="宋体"/>
                <w:color w:val="auto"/>
                <w:spacing w:val="-3"/>
                <w:kern w:val="2"/>
                <w:sz w:val="24"/>
                <w:szCs w:val="20"/>
                <w:highlight w:val="none"/>
                <w:lang w:val="en-US" w:eastAsia="zh-CN" w:bidi="ar-SA"/>
              </w:rPr>
              <w:t>投标人针对本项目人员的培训计划，包括培训方式、地点、人数、时间等</w:t>
            </w:r>
            <w:r>
              <w:rPr>
                <w:rFonts w:hint="eastAsia" w:ascii="宋体" w:hAnsi="宋体" w:cs="宋体"/>
                <w:color w:val="auto"/>
                <w:spacing w:val="-3"/>
                <w:kern w:val="2"/>
                <w:sz w:val="24"/>
                <w:szCs w:val="20"/>
                <w:highlight w:val="none"/>
                <w:lang w:val="en-US" w:eastAsia="zh-CN" w:bidi="ar-SA"/>
              </w:rPr>
              <w:t>。</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3</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D25DB0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5964C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173F52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70AA5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保密制度</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374F7F53">
            <w:pPr>
              <w:keepNext w:val="0"/>
              <w:keepLines w:val="0"/>
              <w:suppressLineNumbers w:val="0"/>
              <w:spacing w:before="0" w:beforeAutospacing="0" w:after="0" w:afterAutospacing="0" w:line="360" w:lineRule="auto"/>
              <w:ind w:left="0" w:right="105" w:rightChars="50"/>
              <w:rPr>
                <w:rFonts w:hint="default" w:ascii="宋体" w:hAnsi="宋体" w:cs="宋体"/>
                <w:kern w:val="0"/>
                <w:sz w:val="24"/>
                <w:highlight w:val="none"/>
                <w:lang w:val="zh-CN"/>
              </w:rPr>
            </w:pPr>
            <w:r>
              <w:rPr>
                <w:rFonts w:hint="eastAsia" w:ascii="宋体" w:hAnsi="宋体" w:cs="宋体"/>
                <w:kern w:val="0"/>
                <w:sz w:val="24"/>
                <w:highlight w:val="none"/>
                <w:lang w:val="zh-CN"/>
              </w:rPr>
              <w:t>根据</w:t>
            </w:r>
            <w:r>
              <w:rPr>
                <w:rFonts w:hint="eastAsia" w:hAnsi="宋体" w:cs="宋体"/>
                <w:kern w:val="0"/>
                <w:sz w:val="24"/>
                <w:highlight w:val="none"/>
                <w:lang w:bidi="ar"/>
              </w:rPr>
              <w:t>投标人</w:t>
            </w:r>
            <w:r>
              <w:rPr>
                <w:rFonts w:hint="eastAsia" w:ascii="宋体" w:hAnsi="宋体" w:cs="宋体"/>
                <w:kern w:val="0"/>
                <w:sz w:val="24"/>
                <w:highlight w:val="none"/>
                <w:lang w:val="zh-CN"/>
              </w:rPr>
              <w:t>针对本项目制定的内部安全保密制度的制定及实施内容进行打分；</w:t>
            </w:r>
          </w:p>
          <w:p w14:paraId="1218A972">
            <w:pPr>
              <w:keepNext w:val="0"/>
              <w:keepLines w:val="0"/>
              <w:suppressLineNumbers w:val="0"/>
              <w:spacing w:before="0" w:beforeAutospacing="0" w:after="0" w:afterAutospacing="0" w:line="360" w:lineRule="auto"/>
              <w:ind w:left="0" w:right="105" w:rightChars="5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内容</w:t>
            </w:r>
            <w:r>
              <w:rPr>
                <w:rFonts w:hint="eastAsia" w:ascii="宋体" w:hAnsi="宋体" w:cs="宋体"/>
                <w:color w:val="auto"/>
                <w:sz w:val="24"/>
                <w:szCs w:val="24"/>
                <w:highlight w:val="none"/>
                <w:lang w:val="en-US" w:eastAsia="zh-CN"/>
              </w:rPr>
              <w:t>全面完整，针对性强的得5分；内容、基本全面完整，针对性较强的得3分；内容描述笼统，针对性一般的得1分；方案不合理或未提供方案不得分；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601AEE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A19FA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451475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62" w:hRule="atLeast"/>
          <w:jc w:val="center"/>
        </w:trPr>
        <w:tc>
          <w:tcPr>
            <w:tcW w:w="1345"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20D9F33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lang w:eastAsia="zh-CN"/>
              </w:rPr>
              <w:t>售后</w:t>
            </w:r>
          </w:p>
          <w:p w14:paraId="14076189">
            <w:pPr>
              <w:keepNext w:val="0"/>
              <w:keepLines w:val="0"/>
              <w:suppressLineNumbers w:val="0"/>
              <w:spacing w:before="0" w:beforeAutospacing="0" w:after="0"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sz w:val="24"/>
                <w:highlight w:val="none"/>
                <w:lang w:eastAsia="zh-CN"/>
              </w:rPr>
              <w:t>服务方案</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3A175105">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
              </w:rPr>
            </w:pPr>
            <w:r>
              <w:rPr>
                <w:rFonts w:hint="eastAsia" w:ascii="宋体" w:hAnsi="宋体" w:eastAsia="宋体" w:cs="宋体"/>
                <w:spacing w:val="-3"/>
                <w:kern w:val="2"/>
                <w:sz w:val="24"/>
                <w:szCs w:val="24"/>
                <w:highlight w:val="none"/>
                <w:lang w:val="en-US" w:eastAsia="zh-CN" w:bidi="ar"/>
              </w:rPr>
              <w:t>1.投标人提供的售后服务方案（6分）。</w:t>
            </w:r>
          </w:p>
          <w:p w14:paraId="5EB30192">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
              </w:rPr>
            </w:pPr>
            <w:r>
              <w:rPr>
                <w:rFonts w:hint="eastAsia" w:ascii="宋体" w:hAnsi="宋体" w:eastAsia="宋体" w:cs="宋体"/>
                <w:spacing w:val="-3"/>
                <w:kern w:val="2"/>
                <w:sz w:val="24"/>
                <w:szCs w:val="24"/>
                <w:highlight w:val="none"/>
                <w:lang w:val="en-US" w:eastAsia="zh-CN" w:bidi="ar"/>
              </w:rPr>
              <w:t>今后服务完整、售后服务承诺可行，售后技术支持和维护能力强得6分；供应商提供的售后服务方案较完整、售后服务承诺较为可行，售后技术支持和维护能力较强得4分；售后服务方案有一定不足需进一步完善得2分；方案不合理或未提供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85E5F0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7A76D0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154D37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1345" w:type="dxa"/>
            <w:vMerge w:val="continue"/>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17BB0D8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lang w:eastAsia="zh-CN"/>
              </w:rPr>
            </w:pP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263BFB0F">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
              </w:rPr>
            </w:pPr>
            <w:r>
              <w:rPr>
                <w:rFonts w:hint="eastAsia" w:ascii="宋体" w:hAnsi="宋体" w:eastAsia="宋体" w:cs="宋体"/>
                <w:spacing w:val="-3"/>
                <w:kern w:val="2"/>
                <w:sz w:val="24"/>
                <w:szCs w:val="24"/>
                <w:highlight w:val="none"/>
                <w:lang w:val="en-US" w:eastAsia="zh-CN" w:bidi="ar"/>
              </w:rPr>
              <w:t>2.售后服务人员保障（4分）。</w:t>
            </w:r>
          </w:p>
          <w:p w14:paraId="1E563DB4">
            <w:pPr>
              <w:keepNext w:val="0"/>
              <w:keepLines w:val="0"/>
              <w:widowControl w:val="0"/>
              <w:suppressLineNumbers w:val="0"/>
              <w:spacing w:before="0" w:beforeAutospacing="0" w:after="0" w:afterAutospacing="0" w:line="360" w:lineRule="auto"/>
              <w:ind w:left="0" w:right="0"/>
              <w:jc w:val="left"/>
              <w:outlineLvl w:val="1"/>
              <w:rPr>
                <w:rFonts w:hint="default" w:ascii="宋体" w:hAnsi="宋体" w:eastAsia="宋体" w:cs="宋体"/>
                <w:spacing w:val="-3"/>
                <w:kern w:val="2"/>
                <w:sz w:val="24"/>
                <w:szCs w:val="24"/>
                <w:highlight w:val="none"/>
                <w:lang w:val="en-US" w:eastAsia="zh-CN" w:bidi="ar"/>
              </w:rPr>
            </w:pPr>
            <w:r>
              <w:rPr>
                <w:rFonts w:hint="eastAsia" w:ascii="宋体" w:hAnsi="宋体" w:eastAsia="宋体" w:cs="宋体"/>
                <w:spacing w:val="-3"/>
                <w:kern w:val="2"/>
                <w:sz w:val="24"/>
                <w:szCs w:val="24"/>
                <w:highlight w:val="none"/>
                <w:lang w:val="en-US" w:eastAsia="zh-CN" w:bidi="ar"/>
              </w:rPr>
              <w:t>提供承诺售后服务人员数量，提供1人，得2分，提供2人得4分，不</w:t>
            </w:r>
            <w:r>
              <w:rPr>
                <w:rFonts w:hint="eastAsia" w:ascii="宋体" w:hAnsi="宋体" w:cs="宋体"/>
                <w:spacing w:val="-3"/>
                <w:kern w:val="2"/>
                <w:sz w:val="24"/>
                <w:szCs w:val="24"/>
                <w:highlight w:val="none"/>
                <w:lang w:val="en-US" w:eastAsia="zh-CN" w:bidi="ar"/>
              </w:rPr>
              <w:t>提供</w:t>
            </w:r>
            <w:r>
              <w:rPr>
                <w:rFonts w:hint="eastAsia" w:ascii="宋体" w:hAnsi="宋体" w:eastAsia="宋体" w:cs="宋体"/>
                <w:spacing w:val="-3"/>
                <w:kern w:val="2"/>
                <w:sz w:val="24"/>
                <w:szCs w:val="24"/>
                <w:highlight w:val="none"/>
                <w:lang w:val="en-US" w:eastAsia="zh-CN" w:bidi="ar"/>
              </w:rPr>
              <w:t>不得分。</w:t>
            </w:r>
            <w:r>
              <w:rPr>
                <w:rFonts w:hint="eastAsia" w:ascii="宋体" w:hAnsi="宋体" w:cs="宋体"/>
                <w:spacing w:val="-3"/>
                <w:kern w:val="2"/>
                <w:sz w:val="24"/>
                <w:szCs w:val="24"/>
                <w:highlight w:val="none"/>
                <w:lang w:val="en-US" w:eastAsia="zh-CN" w:bidi="ar"/>
              </w:rPr>
              <w:t>（承诺书格式自拟，未提供不得分）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05B3B0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C7D762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0C8113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5"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14B1FBE1">
            <w:pPr>
              <w:keepNext w:val="0"/>
              <w:keepLines w:val="0"/>
              <w:numPr>
                <w:ilvl w:val="0"/>
                <w:numId w:val="0"/>
              </w:numPr>
              <w:suppressLineNumbers w:val="0"/>
              <w:spacing w:before="0" w:beforeAutospacing="0" w:after="0" w:afterAutospacing="0" w:line="360" w:lineRule="auto"/>
              <w:ind w:left="0" w:right="0"/>
              <w:jc w:val="center"/>
              <w:outlineLvl w:val="1"/>
              <w:rPr>
                <w:rFonts w:hint="default"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eastAsia="zh-CN"/>
              </w:rPr>
              <w:t>九、项目运维方案</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58323BD3">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val="0"/>
                <w:bCs w:val="0"/>
                <w:spacing w:val="-3"/>
                <w:kern w:val="2"/>
                <w:sz w:val="24"/>
                <w:highlight w:val="none"/>
                <w:lang w:val="en-US" w:eastAsia="zh-CN" w:bidi="ar"/>
              </w:rPr>
            </w:pPr>
            <w:r>
              <w:rPr>
                <w:rFonts w:hint="eastAsia" w:ascii="宋体" w:hAnsi="宋体" w:eastAsia="宋体" w:cs="宋体"/>
                <w:b w:val="0"/>
                <w:bCs w:val="0"/>
                <w:spacing w:val="-3"/>
                <w:kern w:val="2"/>
                <w:sz w:val="24"/>
                <w:highlight w:val="none"/>
                <w:lang w:val="en-US" w:eastAsia="zh-CN" w:bidi="ar"/>
              </w:rPr>
              <w:t>1.本项目及采购人根据实际需求提供的项目运营维护方案</w:t>
            </w:r>
            <w:r>
              <w:rPr>
                <w:rFonts w:hint="eastAsia" w:ascii="宋体" w:hAnsi="宋体" w:cs="宋体"/>
                <w:b w:val="0"/>
                <w:bCs w:val="0"/>
                <w:spacing w:val="-3"/>
                <w:kern w:val="2"/>
                <w:sz w:val="24"/>
                <w:highlight w:val="none"/>
                <w:lang w:val="en-US" w:eastAsia="zh-CN" w:bidi="ar"/>
              </w:rPr>
              <w:t>进行打分。</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3</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2</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B4354A">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61D749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r w14:paraId="3495C1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5" w:type="dxa"/>
            <w:vMerge w:val="continue"/>
            <w:tcBorders>
              <w:left w:val="single" w:color="000000" w:sz="4" w:space="0"/>
              <w:right w:val="single" w:color="auto" w:sz="4" w:space="0"/>
            </w:tcBorders>
            <w:noWrap w:val="0"/>
            <w:tcMar>
              <w:top w:w="0" w:type="dxa"/>
              <w:left w:w="108" w:type="dxa"/>
              <w:bottom w:w="0" w:type="dxa"/>
              <w:right w:w="108" w:type="dxa"/>
            </w:tcMar>
            <w:vAlign w:val="center"/>
          </w:tcPr>
          <w:p w14:paraId="6BA61731">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sz w:val="24"/>
                <w:highlight w:val="none"/>
                <w:lang w:val="en-US" w:eastAsia="zh-CN"/>
              </w:rPr>
            </w:pP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2AC7CF14">
            <w:pPr>
              <w:keepNext w:val="0"/>
              <w:keepLines w:val="0"/>
              <w:widowControl w:val="0"/>
              <w:suppressLineNumbers w:val="0"/>
              <w:spacing w:before="0" w:beforeAutospacing="0" w:after="0" w:afterAutospacing="0" w:line="360" w:lineRule="auto"/>
              <w:ind w:left="0" w:right="0"/>
              <w:jc w:val="left"/>
              <w:outlineLvl w:val="1"/>
              <w:rPr>
                <w:rFonts w:hint="default" w:ascii="宋体" w:hAnsi="宋体" w:eastAsia="宋体" w:cs="宋体"/>
                <w:b w:val="0"/>
                <w:bCs w:val="0"/>
                <w:spacing w:val="-3"/>
                <w:kern w:val="2"/>
                <w:sz w:val="24"/>
                <w:highlight w:val="none"/>
                <w:lang w:val="en-US" w:eastAsia="zh-CN" w:bidi="ar"/>
              </w:rPr>
            </w:pPr>
            <w:r>
              <w:rPr>
                <w:rFonts w:hint="eastAsia" w:ascii="宋体" w:hAnsi="宋体" w:eastAsia="宋体" w:cs="宋体"/>
                <w:b w:val="0"/>
                <w:bCs w:val="0"/>
                <w:spacing w:val="-3"/>
                <w:kern w:val="2"/>
                <w:sz w:val="24"/>
                <w:highlight w:val="none"/>
                <w:lang w:val="en-US" w:eastAsia="zh-CN" w:bidi="ar"/>
              </w:rPr>
              <w:t>2.提供合理的突发事件和运维响应时间：按承诺事件处置时间响应时间小于30分钟得2分，少于60分钟得1分，超过1小时不得分。</w:t>
            </w:r>
            <w:r>
              <w:rPr>
                <w:rFonts w:hint="eastAsia" w:ascii="宋体" w:hAnsi="宋体" w:cs="宋体"/>
                <w:b w:val="0"/>
                <w:bCs w:val="0"/>
                <w:spacing w:val="-3"/>
                <w:kern w:val="2"/>
                <w:sz w:val="24"/>
                <w:highlight w:val="none"/>
                <w:lang w:val="en-US" w:eastAsia="zh-CN" w:bidi="ar"/>
              </w:rPr>
              <w:t>（提供响应时间承诺书，格式自拟，未提供不得分。）</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A99E0E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C65B1B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客观分</w:t>
            </w:r>
          </w:p>
        </w:tc>
      </w:tr>
      <w:tr w14:paraId="4EE584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5" w:type="dxa"/>
            <w:tcBorders>
              <w:left w:val="single" w:color="000000" w:sz="4" w:space="0"/>
              <w:right w:val="single" w:color="auto" w:sz="4" w:space="0"/>
            </w:tcBorders>
            <w:noWrap w:val="0"/>
            <w:tcMar>
              <w:top w:w="0" w:type="dxa"/>
              <w:left w:w="108" w:type="dxa"/>
              <w:bottom w:w="0" w:type="dxa"/>
              <w:right w:w="108" w:type="dxa"/>
            </w:tcMar>
            <w:vAlign w:val="center"/>
          </w:tcPr>
          <w:p w14:paraId="3C46A9FE">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sz w:val="24"/>
                <w:highlight w:val="none"/>
                <w:lang w:val="en-US" w:eastAsia="zh-CN"/>
              </w:rPr>
            </w:pP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04B2C5C0">
            <w:pPr>
              <w:keepNext w:val="0"/>
              <w:keepLines w:val="0"/>
              <w:widowControl w:val="0"/>
              <w:suppressLineNumbers w:val="0"/>
              <w:spacing w:before="0" w:beforeAutospacing="0" w:after="0" w:afterAutospacing="0" w:line="360" w:lineRule="auto"/>
              <w:ind w:left="0" w:right="0"/>
              <w:jc w:val="left"/>
              <w:outlineLvl w:val="1"/>
              <w:rPr>
                <w:rFonts w:hint="default" w:ascii="宋体" w:hAnsi="宋体" w:eastAsia="宋体" w:cs="宋体"/>
                <w:b w:val="0"/>
                <w:bCs w:val="0"/>
                <w:spacing w:val="-3"/>
                <w:kern w:val="2"/>
                <w:sz w:val="24"/>
                <w:highlight w:val="none"/>
                <w:lang w:val="en-US" w:eastAsia="zh-CN" w:bidi="ar"/>
              </w:rPr>
            </w:pPr>
            <w:r>
              <w:rPr>
                <w:rFonts w:hint="eastAsia" w:ascii="宋体" w:hAnsi="宋体" w:cs="宋体"/>
                <w:b w:val="0"/>
                <w:bCs w:val="0"/>
                <w:spacing w:val="-3"/>
                <w:kern w:val="2"/>
                <w:sz w:val="24"/>
                <w:highlight w:val="none"/>
                <w:lang w:val="en-US" w:eastAsia="zh-CN" w:bidi="ar"/>
              </w:rPr>
              <w:t>3.拟派运维人员具有运维项目经验的每人得1分，最高得2分，提供运维经营证明材料并加盖公章，未提供不得分。</w:t>
            </w:r>
          </w:p>
        </w:tc>
        <w:tc>
          <w:tcPr>
            <w:tcW w:w="843"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7437861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14:paraId="1ED4FE8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客观分</w:t>
            </w:r>
          </w:p>
        </w:tc>
      </w:tr>
      <w:tr w14:paraId="0162E9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5"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6A545AA9">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十、系统演示</w:t>
            </w:r>
          </w:p>
        </w:tc>
        <w:tc>
          <w:tcPr>
            <w:tcW w:w="6003" w:type="dxa"/>
            <w:tcBorders>
              <w:top w:val="single" w:color="auto" w:sz="4" w:space="0"/>
              <w:left w:val="single" w:color="auto" w:sz="4" w:space="0"/>
              <w:bottom w:val="single" w:color="auto" w:sz="4" w:space="0"/>
              <w:right w:val="single" w:color="000000" w:sz="4" w:space="0"/>
            </w:tcBorders>
            <w:noWrap w:val="0"/>
            <w:vAlign w:val="center"/>
          </w:tcPr>
          <w:p w14:paraId="58BD8E4D">
            <w:pPr>
              <w:pStyle w:val="624"/>
              <w:keepNext w:val="0"/>
              <w:keepLines w:val="0"/>
              <w:suppressLineNumbers w:val="0"/>
              <w:spacing w:before="22" w:beforeAutospacing="0" w:after="0" w:afterAutospacing="0" w:line="360" w:lineRule="auto"/>
              <w:ind w:left="0"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投标人需通过真实软件或系统 demo 对系统功能进行演示，未提供演示的或只提供图片、PPT、word 等演示的，演示分得 0分；</w:t>
            </w:r>
          </w:p>
          <w:p w14:paraId="397D992B">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演示内容包括：</w:t>
            </w:r>
          </w:p>
          <w:p w14:paraId="5B35CD7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eastAsia="zh-CN" w:bidi="ar"/>
              </w:rPr>
              <w:t>一、演示</w:t>
            </w:r>
            <w:r>
              <w:rPr>
                <w:rFonts w:hint="eastAsia" w:ascii="宋体" w:hAnsi="宋体" w:eastAsia="宋体" w:cs="宋体"/>
                <w:b/>
                <w:bCs/>
                <w:kern w:val="2"/>
                <w:sz w:val="24"/>
                <w:szCs w:val="24"/>
                <w:highlight w:val="none"/>
                <w:lang w:val="en-US" w:eastAsia="zh-CN" w:bidi="ar"/>
              </w:rPr>
              <w:t>用户端</w:t>
            </w:r>
            <w:r>
              <w:rPr>
                <w:rFonts w:hint="eastAsia" w:ascii="宋体" w:hAnsi="宋体" w:eastAsia="宋体" w:cs="宋体"/>
                <w:b/>
                <w:bCs/>
                <w:kern w:val="2"/>
                <w:sz w:val="24"/>
                <w:szCs w:val="24"/>
                <w:highlight w:val="none"/>
                <w:lang w:eastAsia="zh-CN" w:bidi="ar"/>
              </w:rPr>
              <w:t>首页功能</w:t>
            </w:r>
            <w:r>
              <w:rPr>
                <w:rFonts w:hint="eastAsia" w:ascii="宋体" w:hAnsi="宋体" w:eastAsia="宋体" w:cs="宋体"/>
                <w:b/>
                <w:bCs/>
                <w:kern w:val="2"/>
                <w:sz w:val="24"/>
                <w:szCs w:val="24"/>
                <w:highlight w:val="none"/>
                <w:lang w:val="en-US" w:eastAsia="zh-CN" w:bidi="ar"/>
              </w:rPr>
              <w:t>(共计8分):</w:t>
            </w:r>
          </w:p>
          <w:p w14:paraId="3B442B4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1.基层工作台模块</w:t>
            </w:r>
          </w:p>
          <w:p w14:paraId="1C449660">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1.1.工作台中允许自定义，用户可以对相应的功能模块进行拖拽以改变相应位置并且保存</w:t>
            </w:r>
            <w:r>
              <w:rPr>
                <w:rFonts w:hint="default" w:ascii="宋体" w:hAnsi="宋体" w:eastAsia="宋体" w:cs="宋体"/>
                <w:kern w:val="2"/>
                <w:sz w:val="24"/>
                <w:szCs w:val="24"/>
                <w:highlight w:val="none"/>
                <w:lang w:eastAsia="zh-CN" w:bidi="ar"/>
              </w:rPr>
              <w:t>。</w:t>
            </w:r>
          </w:p>
          <w:p w14:paraId="1A34163F">
            <w:pPr>
              <w:keepNext w:val="0"/>
              <w:keepLines w:val="0"/>
              <w:widowControl w:val="0"/>
              <w:suppressLineNumbers w:val="0"/>
              <w:spacing w:before="0" w:beforeAutospacing="0" w:after="0" w:afterAutospacing="0" w:line="360" w:lineRule="auto"/>
              <w:ind w:left="0" w:right="0"/>
              <w:jc w:val="left"/>
              <w:outlineLvl w:val="1"/>
              <w:rPr>
                <w:rFonts w:hint="default" w:ascii="宋体" w:hAnsi="宋体" w:eastAsia="宋体" w:cs="宋体"/>
                <w:kern w:val="2"/>
                <w:sz w:val="24"/>
                <w:szCs w:val="24"/>
                <w:highlight w:val="none"/>
                <w:lang w:eastAsia="zh-CN" w:bidi="ar"/>
              </w:rPr>
            </w:pPr>
            <w:r>
              <w:rPr>
                <w:rFonts w:hint="default" w:ascii="宋体" w:hAnsi="宋体" w:eastAsia="宋体" w:cs="宋体"/>
                <w:kern w:val="2"/>
                <w:sz w:val="24"/>
                <w:szCs w:val="24"/>
                <w:highlight w:val="none"/>
                <w:lang w:eastAsia="zh-CN" w:bidi="ar"/>
              </w:rPr>
              <w:t>1.2工作台首页</w:t>
            </w:r>
            <w:r>
              <w:rPr>
                <w:rFonts w:hint="default" w:ascii="宋体" w:hAnsi="宋体" w:eastAsia="宋体" w:cs="宋体"/>
                <w:kern w:val="2"/>
                <w:sz w:val="24"/>
                <w:szCs w:val="24"/>
                <w:highlight w:val="none"/>
                <w:lang w:val="en-US" w:eastAsia="zh-CN" w:bidi="ar"/>
              </w:rPr>
              <w:t>增加视图、数据管理的接入模型</w:t>
            </w:r>
            <w:r>
              <w:rPr>
                <w:rFonts w:hint="default" w:ascii="宋体" w:hAnsi="宋体" w:eastAsia="宋体" w:cs="宋体"/>
                <w:kern w:val="2"/>
                <w:sz w:val="24"/>
                <w:szCs w:val="24"/>
                <w:highlight w:val="none"/>
                <w:lang w:eastAsia="zh-CN" w:bidi="ar"/>
              </w:rPr>
              <w:t>，支持</w:t>
            </w:r>
            <w:r>
              <w:rPr>
                <w:rFonts w:hint="eastAsia" w:ascii="宋体" w:hAnsi="宋体" w:eastAsia="宋体" w:cs="宋体"/>
                <w:kern w:val="2"/>
                <w:sz w:val="24"/>
                <w:szCs w:val="24"/>
                <w:highlight w:val="none"/>
                <w:lang w:val="en-US" w:eastAsia="zh-CN" w:bidi="ar"/>
              </w:rPr>
              <w:t>拖拽</w:t>
            </w:r>
            <w:r>
              <w:rPr>
                <w:rFonts w:hint="default" w:ascii="宋体" w:hAnsi="宋体" w:eastAsia="宋体" w:cs="宋体"/>
                <w:kern w:val="2"/>
                <w:sz w:val="24"/>
                <w:szCs w:val="24"/>
                <w:highlight w:val="none"/>
                <w:lang w:eastAsia="zh-CN" w:bidi="ar"/>
              </w:rPr>
              <w:t>。</w:t>
            </w:r>
          </w:p>
          <w:p w14:paraId="3C93A2EC">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2</w:t>
            </w:r>
            <w:r>
              <w:rPr>
                <w:rFonts w:hint="eastAsia" w:ascii="宋体" w:hAnsi="宋体" w:eastAsia="宋体" w:cs="宋体"/>
                <w:b/>
                <w:bCs/>
                <w:kern w:val="2"/>
                <w:sz w:val="24"/>
                <w:szCs w:val="24"/>
                <w:highlight w:val="none"/>
                <w:lang w:val="en-US" w:eastAsia="zh-CN" w:bidi="ar"/>
              </w:rPr>
              <w:t>分</w:t>
            </w:r>
            <w:r>
              <w:rPr>
                <w:rFonts w:hint="default" w:ascii="宋体" w:hAnsi="宋体" w:eastAsia="宋体" w:cs="宋体"/>
                <w:b/>
                <w:bCs/>
                <w:kern w:val="2"/>
                <w:sz w:val="24"/>
                <w:szCs w:val="24"/>
                <w:highlight w:val="none"/>
                <w:lang w:eastAsia="zh-CN" w:bidi="ar"/>
              </w:rPr>
              <w:t>。</w:t>
            </w:r>
          </w:p>
          <w:p w14:paraId="5110076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eastAsia="zh-CN" w:bidi="ar"/>
              </w:rPr>
              <w:t>2</w:t>
            </w:r>
            <w:r>
              <w:rPr>
                <w:rFonts w:hint="eastAsia" w:ascii="宋体" w:hAnsi="宋体" w:eastAsia="宋体" w:cs="宋体"/>
                <w:kern w:val="2"/>
                <w:sz w:val="24"/>
                <w:szCs w:val="24"/>
                <w:highlight w:val="none"/>
                <w:lang w:val="en-US" w:eastAsia="zh-CN" w:bidi="ar"/>
              </w:rPr>
              <w:t>.综合展示基层工作台，该工作台需要包含我的待办、我的日程、工具箱、我的应用</w:t>
            </w:r>
            <w:r>
              <w:rPr>
                <w:rFonts w:hint="default" w:ascii="宋体" w:hAnsi="宋体" w:eastAsia="宋体" w:cs="宋体"/>
                <w:kern w:val="2"/>
                <w:sz w:val="24"/>
                <w:szCs w:val="24"/>
                <w:highlight w:val="none"/>
                <w:lang w:eastAsia="zh-CN" w:bidi="ar"/>
              </w:rPr>
              <w:t>、资讯中心、值班</w:t>
            </w:r>
            <w:r>
              <w:rPr>
                <w:rFonts w:hint="eastAsia" w:ascii="宋体" w:hAnsi="宋体" w:eastAsia="宋体" w:cs="宋体"/>
                <w:kern w:val="2"/>
                <w:sz w:val="24"/>
                <w:szCs w:val="24"/>
                <w:highlight w:val="none"/>
                <w:lang w:val="en-US" w:eastAsia="zh-CN" w:bidi="ar"/>
              </w:rPr>
              <w:t>等功能模块；</w:t>
            </w:r>
          </w:p>
          <w:p w14:paraId="407EC1AE">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eastAsia="zh-CN" w:bidi="ar"/>
              </w:rPr>
              <w:t>2.1</w:t>
            </w:r>
            <w:r>
              <w:rPr>
                <w:rFonts w:hint="eastAsia" w:ascii="宋体" w:hAnsi="宋体" w:eastAsia="宋体" w:cs="宋体"/>
                <w:kern w:val="2"/>
                <w:sz w:val="24"/>
                <w:szCs w:val="24"/>
                <w:highlight w:val="none"/>
                <w:lang w:val="en-US" w:eastAsia="zh-CN" w:bidi="ar"/>
              </w:rPr>
              <w:t>待办模块</w:t>
            </w:r>
            <w:r>
              <w:rPr>
                <w:rFonts w:hint="default" w:ascii="宋体" w:hAnsi="宋体" w:eastAsia="宋体" w:cs="宋体"/>
                <w:kern w:val="2"/>
                <w:sz w:val="24"/>
                <w:szCs w:val="24"/>
                <w:highlight w:val="none"/>
                <w:lang w:eastAsia="zh-CN" w:bidi="ar"/>
              </w:rPr>
              <w:t>。展示</w:t>
            </w:r>
            <w:r>
              <w:rPr>
                <w:rFonts w:hint="eastAsia" w:ascii="宋体" w:hAnsi="宋体" w:eastAsia="宋体" w:cs="宋体"/>
                <w:kern w:val="2"/>
                <w:sz w:val="24"/>
                <w:szCs w:val="24"/>
                <w:highlight w:val="none"/>
                <w:lang w:val="en-US" w:eastAsia="zh-CN" w:bidi="ar"/>
              </w:rPr>
              <w:t>够展示我的待办事项。可以对事件进行待办处置，处置完成后相应状态会变成已办。</w:t>
            </w:r>
          </w:p>
          <w:p w14:paraId="506AF306">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eastAsia="zh-CN" w:bidi="ar"/>
              </w:rPr>
            </w:pPr>
            <w:r>
              <w:rPr>
                <w:rFonts w:hint="default" w:ascii="宋体" w:hAnsi="宋体" w:eastAsia="宋体" w:cs="宋体"/>
                <w:kern w:val="2"/>
                <w:sz w:val="24"/>
                <w:szCs w:val="24"/>
                <w:highlight w:val="none"/>
                <w:lang w:eastAsia="zh-CN" w:bidi="ar"/>
              </w:rPr>
              <w:t>2.2我的日程：</w:t>
            </w:r>
            <w:r>
              <w:rPr>
                <w:rFonts w:hint="eastAsia" w:ascii="宋体" w:hAnsi="宋体" w:eastAsia="宋体" w:cs="宋体"/>
                <w:kern w:val="2"/>
                <w:sz w:val="24"/>
                <w:szCs w:val="24"/>
                <w:highlight w:val="none"/>
                <w:lang w:val="en-US" w:eastAsia="zh-CN" w:bidi="ar"/>
              </w:rPr>
              <w:t>系统中能够发起、删除、修改、查询我的日程；</w:t>
            </w:r>
          </w:p>
          <w:p w14:paraId="1859ABBA">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eastAsia="zh-CN" w:bidi="ar"/>
              </w:rPr>
            </w:pPr>
            <w:r>
              <w:rPr>
                <w:rFonts w:hint="default" w:ascii="宋体" w:hAnsi="宋体" w:eastAsia="宋体" w:cs="宋体"/>
                <w:kern w:val="2"/>
                <w:sz w:val="24"/>
                <w:szCs w:val="24"/>
                <w:highlight w:val="none"/>
                <w:lang w:eastAsia="zh-CN" w:bidi="ar"/>
              </w:rPr>
              <w:t>2.3工具箱接入，演示对于应用类工具，支持跳转至工具应用系统使用，</w:t>
            </w:r>
            <w:r>
              <w:rPr>
                <w:rFonts w:hint="eastAsia" w:ascii="宋体" w:hAnsi="宋体" w:eastAsia="宋体" w:cs="宋体"/>
                <w:kern w:val="2"/>
                <w:sz w:val="24"/>
                <w:szCs w:val="24"/>
                <w:highlight w:val="none"/>
                <w:lang w:val="en-US" w:eastAsia="zh-CN" w:bidi="ar"/>
              </w:rPr>
              <w:t>非应用类工具，提供使用指引</w:t>
            </w:r>
            <w:r>
              <w:rPr>
                <w:rFonts w:hint="default" w:ascii="宋体" w:hAnsi="宋体" w:eastAsia="宋体" w:cs="宋体"/>
                <w:kern w:val="2"/>
                <w:sz w:val="24"/>
                <w:szCs w:val="24"/>
                <w:highlight w:val="none"/>
                <w:lang w:eastAsia="zh-CN" w:bidi="ar"/>
              </w:rPr>
              <w:t>。</w:t>
            </w:r>
          </w:p>
          <w:p w14:paraId="04C5A235">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eastAsia="zh-CN" w:bidi="ar"/>
              </w:rPr>
            </w:pPr>
            <w:r>
              <w:rPr>
                <w:rFonts w:hint="default" w:ascii="宋体" w:hAnsi="宋体" w:eastAsia="宋体" w:cs="宋体"/>
                <w:kern w:val="2"/>
                <w:sz w:val="24"/>
                <w:szCs w:val="24"/>
                <w:highlight w:val="none"/>
                <w:lang w:eastAsia="zh-CN" w:bidi="ar"/>
              </w:rPr>
              <w:t>2.4我的应用：</w:t>
            </w:r>
            <w:r>
              <w:rPr>
                <w:rFonts w:hint="eastAsia" w:ascii="宋体" w:hAnsi="宋体" w:cs="宋体"/>
                <w:kern w:val="2"/>
                <w:sz w:val="24"/>
                <w:szCs w:val="24"/>
                <w:highlight w:val="none"/>
                <w:lang w:val="en-US" w:eastAsia="zh-CN" w:bidi="ar"/>
              </w:rPr>
              <w:t>支</w:t>
            </w:r>
            <w:r>
              <w:rPr>
                <w:rFonts w:hint="eastAsia" w:ascii="宋体" w:hAnsi="宋体" w:eastAsia="宋体" w:cs="宋体"/>
                <w:kern w:val="2"/>
                <w:sz w:val="24"/>
                <w:szCs w:val="24"/>
                <w:highlight w:val="none"/>
                <w:lang w:val="en-US" w:eastAsia="zh-CN" w:bidi="ar"/>
              </w:rPr>
              <w:t>持设置个人常用应用，收藏常用应用，提高查找应用的速度。支持将全区相关应用、功能模块的快捷入口进行集成展示</w:t>
            </w:r>
          </w:p>
          <w:p w14:paraId="145F3711">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eastAsia="zh-CN" w:bidi="ar"/>
              </w:rPr>
              <w:t>2.5资讯</w:t>
            </w:r>
            <w:r>
              <w:rPr>
                <w:rFonts w:hint="eastAsia" w:ascii="宋体" w:hAnsi="宋体" w:eastAsia="宋体" w:cs="宋体"/>
                <w:kern w:val="2"/>
                <w:sz w:val="24"/>
                <w:szCs w:val="24"/>
                <w:highlight w:val="none"/>
                <w:lang w:val="en-US" w:eastAsia="zh-CN" w:bidi="ar"/>
              </w:rPr>
              <w:t>中心</w:t>
            </w:r>
            <w:r>
              <w:rPr>
                <w:rFonts w:hint="default"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演示中需要内容展示在咨询列表中，单击能够查看相应的资讯详情(非跳转到第三方页面，需要在本系统中以详情窗口打开)，需要获取</w:t>
            </w:r>
            <w:r>
              <w:rPr>
                <w:rFonts w:hint="default" w:ascii="宋体" w:hAnsi="宋体" w:eastAsia="宋体" w:cs="宋体"/>
                <w:kern w:val="2"/>
                <w:sz w:val="24"/>
                <w:szCs w:val="24"/>
                <w:highlight w:val="none"/>
                <w:lang w:eastAsia="zh-CN" w:bidi="ar"/>
              </w:rPr>
              <w:t>演示接入公众号或信息网站</w:t>
            </w:r>
            <w:r>
              <w:rPr>
                <w:rFonts w:hint="eastAsia" w:ascii="宋体" w:hAnsi="宋体" w:eastAsia="宋体" w:cs="宋体"/>
                <w:kern w:val="2"/>
                <w:sz w:val="24"/>
                <w:szCs w:val="24"/>
                <w:highlight w:val="none"/>
                <w:lang w:val="en-US" w:eastAsia="zh-CN" w:bidi="ar"/>
              </w:rPr>
              <w:t>近5个月的数据；</w:t>
            </w:r>
          </w:p>
          <w:p w14:paraId="79CF76AC">
            <w:pPr>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
              </w:rPr>
            </w:pPr>
            <w:r>
              <w:rPr>
                <w:rFonts w:hint="default" w:ascii="宋体" w:hAnsi="宋体" w:eastAsia="宋体" w:cs="宋体"/>
                <w:kern w:val="2"/>
                <w:sz w:val="24"/>
                <w:szCs w:val="24"/>
                <w:highlight w:val="none"/>
                <w:lang w:eastAsia="zh-CN" w:bidi="ar"/>
              </w:rPr>
              <w:t>2.6</w:t>
            </w:r>
            <w:r>
              <w:rPr>
                <w:rFonts w:hint="eastAsia" w:ascii="宋体" w:hAnsi="宋体" w:eastAsia="宋体" w:cs="宋体"/>
                <w:kern w:val="2"/>
                <w:sz w:val="24"/>
                <w:szCs w:val="24"/>
                <w:highlight w:val="none"/>
                <w:lang w:val="en-US" w:eastAsia="zh-CN" w:bidi="ar"/>
              </w:rPr>
              <w:t>今日值班</w:t>
            </w:r>
            <w:r>
              <w:rPr>
                <w:rFonts w:hint="default"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系统中能够查看相应的值班情况，包括值班领导、值班领导电话、副值班领导、副值班领导电话以及详细的值班人员，并且注明该值班数据来自于哪个系统。</w:t>
            </w:r>
          </w:p>
          <w:p w14:paraId="3B4E23CB">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b/>
                <w:bCs/>
                <w:kern w:val="2"/>
                <w:sz w:val="24"/>
                <w:szCs w:val="24"/>
                <w:highlight w:val="none"/>
                <w:lang w:eastAsia="zh-CN" w:bidi="ar"/>
              </w:rPr>
            </w:pP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5</w:t>
            </w:r>
            <w:r>
              <w:rPr>
                <w:rFonts w:hint="eastAsia" w:ascii="宋体" w:hAnsi="宋体" w:eastAsia="宋体" w:cs="宋体"/>
                <w:b/>
                <w:bCs/>
                <w:kern w:val="2"/>
                <w:sz w:val="24"/>
                <w:szCs w:val="24"/>
                <w:highlight w:val="none"/>
                <w:lang w:val="en-US" w:eastAsia="zh-CN" w:bidi="ar"/>
              </w:rPr>
              <w:t>分</w:t>
            </w:r>
            <w:r>
              <w:rPr>
                <w:rFonts w:hint="default" w:ascii="宋体" w:hAnsi="宋体" w:eastAsia="宋体" w:cs="宋体"/>
                <w:b/>
                <w:bCs/>
                <w:kern w:val="2"/>
                <w:sz w:val="24"/>
                <w:szCs w:val="24"/>
                <w:highlight w:val="none"/>
                <w:lang w:eastAsia="zh-CN" w:bidi="ar"/>
              </w:rPr>
              <w:t>。</w:t>
            </w:r>
          </w:p>
          <w:p w14:paraId="1C7C6FB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default" w:ascii="宋体" w:hAnsi="宋体" w:eastAsia="宋体" w:cs="宋体"/>
                <w:kern w:val="2"/>
                <w:sz w:val="24"/>
                <w:szCs w:val="24"/>
                <w:highlight w:val="none"/>
                <w:lang w:eastAsia="zh-CN" w:bidi="ar"/>
              </w:rPr>
              <w:t>3</w:t>
            </w:r>
            <w:r>
              <w:rPr>
                <w:rFonts w:hint="eastAsia" w:ascii="宋体" w:hAnsi="宋体" w:eastAsia="宋体" w:cs="宋体"/>
                <w:kern w:val="2"/>
                <w:sz w:val="24"/>
                <w:szCs w:val="24"/>
                <w:highlight w:val="none"/>
                <w:lang w:val="en-US" w:eastAsia="zh-CN" w:bidi="ar"/>
              </w:rPr>
              <w:t>.登录不同的账号，所展示的我的待办、我的日程、我的值班等与该账号所关联的数据一致。</w:t>
            </w:r>
          </w:p>
          <w:p w14:paraId="5B9DCD0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highlight w:val="none"/>
                <w:lang w:eastAsia="zh-CN"/>
              </w:rPr>
            </w:pP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1</w:t>
            </w:r>
            <w:r>
              <w:rPr>
                <w:rFonts w:hint="eastAsia" w:ascii="宋体" w:hAnsi="宋体" w:eastAsia="宋体" w:cs="宋体"/>
                <w:b/>
                <w:bCs/>
                <w:kern w:val="2"/>
                <w:sz w:val="24"/>
                <w:szCs w:val="24"/>
                <w:highlight w:val="none"/>
                <w:lang w:val="en-US" w:eastAsia="zh-CN" w:bidi="ar"/>
              </w:rPr>
              <w:t>分。</w:t>
            </w:r>
          </w:p>
          <w:p w14:paraId="2F1C0795">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kern w:val="2"/>
                <w:sz w:val="24"/>
                <w:szCs w:val="24"/>
                <w:highlight w:val="none"/>
              </w:rPr>
            </w:pPr>
            <w:r>
              <w:rPr>
                <w:rFonts w:hint="default" w:ascii="宋体" w:hAnsi="宋体" w:eastAsia="宋体" w:cs="宋体"/>
                <w:b/>
                <w:bCs/>
                <w:kern w:val="2"/>
                <w:sz w:val="24"/>
                <w:szCs w:val="24"/>
                <w:highlight w:val="none"/>
                <w:lang w:eastAsia="zh-CN" w:bidi="ar"/>
              </w:rPr>
              <w:t>二、演示</w:t>
            </w:r>
            <w:r>
              <w:rPr>
                <w:rFonts w:hint="eastAsia" w:ascii="宋体" w:hAnsi="宋体" w:eastAsia="宋体" w:cs="宋体"/>
                <w:b/>
                <w:bCs/>
                <w:kern w:val="2"/>
                <w:sz w:val="24"/>
                <w:szCs w:val="24"/>
                <w:highlight w:val="none"/>
                <w:lang w:val="en-US" w:eastAsia="zh-CN" w:bidi="ar"/>
              </w:rPr>
              <w:t>管理端</w:t>
            </w:r>
            <w:r>
              <w:rPr>
                <w:rFonts w:hint="default" w:ascii="宋体" w:hAnsi="宋体" w:eastAsia="宋体" w:cs="宋体"/>
                <w:b/>
                <w:bCs/>
                <w:kern w:val="2"/>
                <w:sz w:val="24"/>
                <w:szCs w:val="24"/>
                <w:highlight w:val="none"/>
                <w:lang w:eastAsia="zh-CN" w:bidi="ar"/>
              </w:rPr>
              <w:t>功能</w:t>
            </w:r>
            <w:r>
              <w:rPr>
                <w:rFonts w:hint="eastAsia" w:ascii="宋体" w:hAnsi="宋体" w:eastAsia="宋体" w:cs="宋体"/>
                <w:b/>
                <w:bCs/>
                <w:kern w:val="2"/>
                <w:sz w:val="24"/>
                <w:szCs w:val="24"/>
                <w:highlight w:val="none"/>
                <w:lang w:val="en-US" w:eastAsia="zh-CN" w:bidi="ar"/>
              </w:rPr>
              <w:t>(共计1</w:t>
            </w:r>
            <w:r>
              <w:rPr>
                <w:rFonts w:hint="default" w:ascii="宋体" w:hAnsi="宋体" w:eastAsia="宋体" w:cs="宋体"/>
                <w:b/>
                <w:bCs/>
                <w:kern w:val="2"/>
                <w:sz w:val="24"/>
                <w:szCs w:val="24"/>
                <w:highlight w:val="none"/>
                <w:lang w:eastAsia="zh-CN" w:bidi="ar"/>
              </w:rPr>
              <w:t>4</w:t>
            </w:r>
            <w:r>
              <w:rPr>
                <w:rFonts w:hint="eastAsia" w:ascii="宋体" w:hAnsi="宋体" w:eastAsia="宋体" w:cs="宋体"/>
                <w:b/>
                <w:bCs/>
                <w:kern w:val="2"/>
                <w:sz w:val="24"/>
                <w:szCs w:val="24"/>
                <w:highlight w:val="none"/>
                <w:lang w:val="en-US" w:eastAsia="zh-CN" w:bidi="ar"/>
              </w:rPr>
              <w:t>分):</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1.应用管理模块</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1.1.能够以卡片\表格的形式展示已有的应用，并且能够实现应用的增加、修改、删除等功能，新增和删除需要包含但不限于以下字段(访问链接、健康地址、图标、应用负责人、组件url等信息)；</w:t>
            </w:r>
          </w:p>
          <w:p w14:paraId="60D547D0">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1.2.应用需要能够通过健康地址检测相应应用的状态，以正常、异常在界面中展示，并且界面中详情界面能够对应用状态进行主动刷新，界面需要即时返回相应信息；</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1.3.应用管理员能够对应用进行发布上架,发布上架后在工作台页面的应用中能够查看其状态，如果下架则基层工作台的应用中心不可见，上架则可见；</w:t>
            </w:r>
          </w:p>
          <w:p w14:paraId="5365177F">
            <w:pPr>
              <w:keepNext w:val="0"/>
              <w:keepLines w:val="0"/>
              <w:widowControl w:val="0"/>
              <w:suppressLineNumbers w:val="0"/>
              <w:spacing w:before="0" w:beforeAutospacing="0" w:after="0" w:afterAutospacing="0" w:line="360" w:lineRule="auto"/>
              <w:ind w:left="0" w:right="0"/>
              <w:jc w:val="left"/>
              <w:outlineLvl w:val="1"/>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以上都满足且展示合理得3分；</w:t>
            </w:r>
          </w:p>
          <w:p w14:paraId="352807F8">
            <w:pPr>
              <w:keepNext w:val="0"/>
              <w:keepLines w:val="0"/>
              <w:widowControl w:val="0"/>
              <w:numPr>
                <w:ilvl w:val="0"/>
                <w:numId w:val="25"/>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kern w:val="2"/>
                <w:sz w:val="24"/>
                <w:szCs w:val="24"/>
                <w:highlight w:val="none"/>
                <w:lang w:val="en-US" w:eastAsia="zh-CN" w:bidi="ar-SA"/>
              </w:rPr>
            </w:pPr>
            <w:r>
              <w:rPr>
                <w:rFonts w:hint="default" w:ascii="宋体" w:hAnsi="宋体" w:eastAsia="宋体" w:cs="宋体"/>
                <w:kern w:val="2"/>
                <w:sz w:val="24"/>
                <w:szCs w:val="24"/>
                <w:highlight w:val="none"/>
                <w:lang w:eastAsia="zh-CN" w:bidi="ar"/>
              </w:rPr>
              <w:t>资讯</w:t>
            </w:r>
            <w:r>
              <w:rPr>
                <w:rFonts w:hint="eastAsia" w:ascii="宋体" w:hAnsi="宋体" w:eastAsia="宋体" w:cs="宋体"/>
                <w:kern w:val="2"/>
                <w:sz w:val="24"/>
                <w:szCs w:val="24"/>
                <w:highlight w:val="none"/>
                <w:lang w:val="en-US" w:eastAsia="zh-CN" w:bidi="ar"/>
              </w:rPr>
              <w:t>中心模块</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2.1.</w:t>
            </w:r>
            <w:r>
              <w:rPr>
                <w:rFonts w:hint="default" w:ascii="宋体" w:hAnsi="宋体" w:eastAsia="宋体" w:cs="宋体"/>
                <w:kern w:val="2"/>
                <w:sz w:val="24"/>
                <w:szCs w:val="24"/>
                <w:highlight w:val="none"/>
                <w:lang w:eastAsia="zh-CN" w:bidi="ar"/>
              </w:rPr>
              <w:t>资讯</w:t>
            </w:r>
            <w:r>
              <w:rPr>
                <w:rFonts w:hint="eastAsia" w:ascii="宋体" w:hAnsi="宋体" w:eastAsia="宋体" w:cs="宋体"/>
                <w:kern w:val="2"/>
                <w:sz w:val="24"/>
                <w:szCs w:val="24"/>
                <w:highlight w:val="none"/>
                <w:lang w:val="en-US" w:eastAsia="zh-CN" w:bidi="ar"/>
              </w:rPr>
              <w:t>中心数源配置功能:能够查看咨询中心数源列表以及进行相应的配置(修改类型、基本信息等内容)；</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2.2.能够根据数源的配置爬取微信公众号或者第三方资讯类网站中的内容</w:t>
            </w:r>
            <w:r>
              <w:rPr>
                <w:rFonts w:hint="default" w:ascii="宋体" w:hAnsi="宋体" w:eastAsia="宋体" w:cs="宋体"/>
                <w:kern w:val="2"/>
                <w:sz w:val="24"/>
                <w:szCs w:val="24"/>
                <w:highlight w:val="none"/>
                <w:lang w:eastAsia="zh-CN" w:bidi="ar"/>
              </w:rPr>
              <w:t>。</w:t>
            </w:r>
          </w:p>
          <w:p w14:paraId="67F14088">
            <w:pPr>
              <w:keepNext w:val="0"/>
              <w:keepLines w:val="0"/>
              <w:widowControl w:val="0"/>
              <w:numPr>
                <w:ilvl w:val="0"/>
                <w:numId w:val="0"/>
              </w:numPr>
              <w:suppressLineNumbers w:val="0"/>
              <w:spacing w:before="0" w:beforeAutospacing="0" w:after="0" w:afterAutospacing="0" w:line="360" w:lineRule="auto"/>
              <w:ind w:left="0" w:leftChars="0" w:right="0" w:rightChars="0"/>
              <w:jc w:val="both"/>
              <w:rPr>
                <w:rFonts w:hint="default" w:ascii="宋体" w:hAnsi="宋体" w:eastAsia="宋体" w:cs="宋体"/>
                <w:b/>
                <w:bCs/>
                <w:color w:val="auto"/>
                <w:kern w:val="2"/>
                <w:sz w:val="24"/>
                <w:szCs w:val="24"/>
                <w:highlight w:val="none"/>
                <w:lang w:eastAsia="zh-CN" w:bidi="ar-SA"/>
              </w:rPr>
            </w:pP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2</w:t>
            </w:r>
            <w:r>
              <w:rPr>
                <w:rFonts w:hint="eastAsia" w:ascii="宋体" w:hAnsi="宋体" w:eastAsia="宋体" w:cs="宋体"/>
                <w:b/>
                <w:bCs/>
                <w:kern w:val="2"/>
                <w:sz w:val="24"/>
                <w:szCs w:val="24"/>
                <w:highlight w:val="none"/>
                <w:lang w:val="en-US" w:eastAsia="zh-CN" w:bidi="ar"/>
              </w:rPr>
              <w:t>分；</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3.今日值班模块</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3.1.系统中能够查看相应的值班情况，包括值班领导、值班领导电话、副值班领导、副值班领导电话以及详细的值班人员，并且注明该值班数据来自于哪个系统。</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b/>
                <w:bCs/>
                <w:kern w:val="2"/>
                <w:sz w:val="24"/>
                <w:szCs w:val="24"/>
                <w:highlight w:val="none"/>
                <w:lang w:val="en-US" w:eastAsia="zh-CN" w:bidi="ar"/>
              </w:rPr>
              <w:t>以上都满足且展示合理得1分。</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kern w:val="2"/>
                <w:sz w:val="24"/>
                <w:szCs w:val="24"/>
                <w:highlight w:val="none"/>
                <w:lang w:val="en-US" w:eastAsia="zh-CN" w:bidi="ar"/>
              </w:rPr>
              <w:t>4.我的日程模块</w:t>
            </w:r>
            <w:r>
              <w:rPr>
                <w:rFonts w:hint="default"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演示我的日程、值班、待办等第三方系统通过标准接口对接工作台</w:t>
            </w:r>
            <w:r>
              <w:rPr>
                <w:rFonts w:hint="default"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b/>
                <w:bCs/>
                <w:kern w:val="2"/>
                <w:sz w:val="24"/>
                <w:szCs w:val="24"/>
                <w:highlight w:val="none"/>
                <w:lang w:val="en-US" w:eastAsia="zh-CN" w:bidi="ar"/>
              </w:rPr>
              <w:t>以上都满足且展示合理得1分；</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5</w:t>
            </w:r>
            <w:r>
              <w:rPr>
                <w:rFonts w:hint="eastAsia" w:ascii="宋体" w:hAnsi="宋体" w:eastAsia="宋体" w:cs="宋体"/>
                <w:kern w:val="2"/>
                <w:sz w:val="24"/>
                <w:szCs w:val="24"/>
                <w:highlight w:val="none"/>
                <w:lang w:val="en-US" w:eastAsia="zh-CN" w:bidi="ar"/>
              </w:rPr>
              <w:t>.基层工作台模块</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5</w:t>
            </w:r>
            <w:r>
              <w:rPr>
                <w:rFonts w:hint="eastAsia" w:ascii="宋体" w:hAnsi="宋体" w:eastAsia="宋体" w:cs="宋体"/>
                <w:kern w:val="2"/>
                <w:sz w:val="24"/>
                <w:szCs w:val="24"/>
                <w:highlight w:val="none"/>
                <w:lang w:val="en-US" w:eastAsia="zh-CN" w:bidi="ar"/>
              </w:rPr>
              <w:t>.1.列表展示基层工作台的组件，以及相应组件的缩略图等内容，并且能够实现相应组件的上架以及下架，如上架则允许组件正常使用，如下架则相应组件不可使用，基层工作台端不再展示。</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b/>
                <w:bCs/>
                <w:kern w:val="2"/>
                <w:sz w:val="24"/>
                <w:szCs w:val="24"/>
                <w:highlight w:val="none"/>
                <w:lang w:val="en-US" w:eastAsia="zh-CN" w:bidi="ar"/>
              </w:rPr>
              <w:t>以上都满足且展示合理得2分；</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6</w:t>
            </w:r>
            <w:r>
              <w:rPr>
                <w:rFonts w:hint="eastAsia" w:ascii="宋体" w:hAnsi="宋体" w:eastAsia="宋体" w:cs="宋体"/>
                <w:kern w:val="2"/>
                <w:sz w:val="24"/>
                <w:szCs w:val="24"/>
                <w:highlight w:val="none"/>
                <w:lang w:val="en-US" w:eastAsia="zh-CN" w:bidi="ar"/>
              </w:rPr>
              <w:t>.系统运行状况模块</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6</w:t>
            </w:r>
            <w:r>
              <w:rPr>
                <w:rFonts w:hint="eastAsia" w:ascii="宋体" w:hAnsi="宋体" w:eastAsia="宋体" w:cs="宋体"/>
                <w:kern w:val="2"/>
                <w:sz w:val="24"/>
                <w:szCs w:val="24"/>
                <w:highlight w:val="none"/>
                <w:lang w:val="en-US" w:eastAsia="zh-CN" w:bidi="ar"/>
              </w:rPr>
              <w:t>.1.能够查看系统的运</w:t>
            </w:r>
            <w:r>
              <w:rPr>
                <w:rFonts w:hint="default" w:ascii="宋体" w:hAnsi="宋体" w:eastAsia="宋体" w:cs="宋体"/>
                <w:kern w:val="2"/>
                <w:sz w:val="24"/>
                <w:szCs w:val="24"/>
                <w:highlight w:val="none"/>
                <w:lang w:eastAsia="zh-CN" w:bidi="ar"/>
              </w:rPr>
              <w:t>营</w:t>
            </w:r>
            <w:r>
              <w:rPr>
                <w:rFonts w:hint="eastAsia" w:ascii="宋体" w:hAnsi="宋体" w:eastAsia="宋体" w:cs="宋体"/>
                <w:kern w:val="2"/>
                <w:sz w:val="24"/>
                <w:szCs w:val="24"/>
                <w:highlight w:val="none"/>
                <w:lang w:val="en-US" w:eastAsia="zh-CN" w:bidi="ar"/>
              </w:rPr>
              <w:t>情况，运行情况分为移动端、PC端以及全部，可通过Tab页进行切换；界面中需要包含以下内容</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6</w:t>
            </w:r>
            <w:r>
              <w:rPr>
                <w:rFonts w:hint="eastAsia" w:ascii="宋体" w:hAnsi="宋体" w:eastAsia="宋体" w:cs="宋体"/>
                <w:kern w:val="2"/>
                <w:sz w:val="24"/>
                <w:szCs w:val="24"/>
                <w:highlight w:val="none"/>
                <w:lang w:val="en-US" w:eastAsia="zh-CN" w:bidi="ar"/>
              </w:rPr>
              <w:t>.1.1.今日访问人数、访问次数(同时展示较昨日以及七日前的比较情况)；</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6</w:t>
            </w:r>
            <w:r>
              <w:rPr>
                <w:rFonts w:hint="eastAsia" w:ascii="宋体" w:hAnsi="宋体" w:eastAsia="宋体" w:cs="宋体"/>
                <w:kern w:val="2"/>
                <w:sz w:val="24"/>
                <w:szCs w:val="24"/>
                <w:highlight w:val="none"/>
                <w:lang w:val="en-US" w:eastAsia="zh-CN" w:bidi="ar"/>
              </w:rPr>
              <w:t>.1.2.访问数据能够按照日、周、月、年以折线图展示，同时根据各个模块的使用情况以柱状图展示；单击部门详情能够查看各个部门各个模块的实际使用情况；</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3</w:t>
            </w:r>
            <w:r>
              <w:rPr>
                <w:rFonts w:hint="eastAsia" w:ascii="宋体" w:hAnsi="宋体" w:eastAsia="宋体" w:cs="宋体"/>
                <w:b/>
                <w:bCs/>
                <w:kern w:val="2"/>
                <w:sz w:val="24"/>
                <w:szCs w:val="24"/>
                <w:highlight w:val="none"/>
                <w:lang w:val="en-US" w:eastAsia="zh-CN" w:bidi="ar"/>
              </w:rPr>
              <w:t>分；</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7</w:t>
            </w:r>
            <w:r>
              <w:rPr>
                <w:rFonts w:hint="eastAsia" w:ascii="宋体" w:hAnsi="宋体" w:eastAsia="宋体" w:cs="宋体"/>
                <w:kern w:val="2"/>
                <w:sz w:val="24"/>
                <w:szCs w:val="24"/>
                <w:highlight w:val="none"/>
                <w:lang w:val="en-US" w:eastAsia="zh-CN" w:bidi="ar"/>
              </w:rPr>
              <w:t>.用户角色权限模块</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7</w:t>
            </w:r>
            <w:r>
              <w:rPr>
                <w:rFonts w:hint="eastAsia" w:ascii="宋体" w:hAnsi="宋体" w:eastAsia="宋体" w:cs="宋体"/>
                <w:kern w:val="2"/>
                <w:sz w:val="24"/>
                <w:szCs w:val="24"/>
                <w:highlight w:val="none"/>
                <w:lang w:val="en-US" w:eastAsia="zh-CN" w:bidi="ar"/>
              </w:rPr>
              <w:t>.1.能够查看当前的用户情况；</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7</w:t>
            </w:r>
            <w:r>
              <w:rPr>
                <w:rFonts w:hint="eastAsia" w:ascii="宋体" w:hAnsi="宋体" w:eastAsia="宋体" w:cs="宋体"/>
                <w:kern w:val="2"/>
                <w:sz w:val="24"/>
                <w:szCs w:val="24"/>
                <w:highlight w:val="none"/>
                <w:lang w:val="en-US" w:eastAsia="zh-CN" w:bidi="ar"/>
              </w:rPr>
              <w:t>.2.能够对用户进行编辑，如调整用户角色信息，用户角色调整后该用户所拥有的权限需要能够同等展示；</w:t>
            </w:r>
            <w:r>
              <w:rPr>
                <w:rFonts w:hint="eastAsia" w:ascii="宋体" w:hAnsi="宋体" w:eastAsia="宋体" w:cs="宋体"/>
                <w:kern w:val="2"/>
                <w:sz w:val="24"/>
                <w:szCs w:val="24"/>
                <w:highlight w:val="none"/>
                <w:lang w:val="en-US" w:eastAsia="zh-CN" w:bidi="ar"/>
              </w:rPr>
              <w:br w:type="textWrapping"/>
            </w:r>
            <w:r>
              <w:rPr>
                <w:rFonts w:hint="default" w:ascii="宋体" w:hAnsi="宋体" w:eastAsia="宋体" w:cs="宋体"/>
                <w:kern w:val="2"/>
                <w:sz w:val="24"/>
                <w:szCs w:val="24"/>
                <w:highlight w:val="none"/>
                <w:lang w:eastAsia="zh-CN" w:bidi="ar"/>
              </w:rPr>
              <w:t>7</w:t>
            </w:r>
            <w:r>
              <w:rPr>
                <w:rFonts w:hint="eastAsia" w:ascii="宋体" w:hAnsi="宋体" w:eastAsia="宋体" w:cs="宋体"/>
                <w:kern w:val="2"/>
                <w:sz w:val="24"/>
                <w:szCs w:val="24"/>
                <w:highlight w:val="none"/>
                <w:lang w:val="en-US" w:eastAsia="zh-CN" w:bidi="ar"/>
              </w:rPr>
              <w:t>.3.能够查看、编辑系统中所拥有的角色以及相应角色的权限颗粒；</w:t>
            </w:r>
            <w:r>
              <w:rPr>
                <w:rFonts w:hint="eastAsia" w:ascii="宋体" w:hAnsi="宋体" w:eastAsia="宋体" w:cs="宋体"/>
                <w:kern w:val="2"/>
                <w:sz w:val="24"/>
                <w:szCs w:val="24"/>
                <w:highlight w:val="none"/>
                <w:lang w:val="en-US" w:eastAsia="zh-CN" w:bidi="ar"/>
              </w:rPr>
              <w:br w:type="textWrapping"/>
            </w:r>
            <w:r>
              <w:rPr>
                <w:rFonts w:hint="eastAsia" w:ascii="宋体" w:hAnsi="宋体" w:eastAsia="宋体" w:cs="宋体"/>
                <w:b/>
                <w:bCs/>
                <w:kern w:val="2"/>
                <w:sz w:val="24"/>
                <w:szCs w:val="24"/>
                <w:highlight w:val="none"/>
                <w:lang w:val="en-US" w:eastAsia="zh-CN" w:bidi="ar"/>
              </w:rPr>
              <w:t>以上都满足且展示合理得</w:t>
            </w:r>
            <w:r>
              <w:rPr>
                <w:rFonts w:hint="default" w:ascii="宋体" w:hAnsi="宋体" w:eastAsia="宋体" w:cs="宋体"/>
                <w:b/>
                <w:bCs/>
                <w:kern w:val="2"/>
                <w:sz w:val="24"/>
                <w:szCs w:val="24"/>
                <w:highlight w:val="none"/>
                <w:lang w:eastAsia="zh-CN" w:bidi="ar"/>
              </w:rPr>
              <w:t>2</w:t>
            </w:r>
            <w:r>
              <w:rPr>
                <w:rFonts w:hint="eastAsia" w:ascii="宋体" w:hAnsi="宋体" w:eastAsia="宋体" w:cs="宋体"/>
                <w:b/>
                <w:bCs/>
                <w:kern w:val="2"/>
                <w:sz w:val="24"/>
                <w:szCs w:val="24"/>
                <w:highlight w:val="none"/>
                <w:lang w:val="en-US" w:eastAsia="zh-CN" w:bidi="ar"/>
              </w:rPr>
              <w:t>分</w:t>
            </w:r>
            <w:r>
              <w:rPr>
                <w:rFonts w:hint="default" w:ascii="宋体" w:hAnsi="宋体" w:eastAsia="宋体" w:cs="宋体"/>
                <w:b/>
                <w:bCs/>
                <w:kern w:val="2"/>
                <w:sz w:val="24"/>
                <w:szCs w:val="24"/>
                <w:highlight w:val="none"/>
                <w:lang w:eastAsia="zh-CN" w:bidi="ar"/>
              </w:rPr>
              <w:t>。</w:t>
            </w:r>
          </w:p>
        </w:tc>
        <w:tc>
          <w:tcPr>
            <w:tcW w:w="843"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14:paraId="0D0D1E6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w:t>
            </w:r>
            <w:r>
              <w:rPr>
                <w:rFonts w:hint="eastAsia" w:ascii="宋体" w:hAnsi="宋体" w:cs="宋体"/>
                <w:b w:val="0"/>
                <w:bCs w:val="0"/>
                <w:color w:val="auto"/>
                <w:sz w:val="24"/>
                <w:szCs w:val="24"/>
                <w:highlight w:val="none"/>
                <w:lang w:val="en-US" w:eastAsia="zh-CN"/>
              </w:rPr>
              <w:t>分</w:t>
            </w:r>
          </w:p>
        </w:tc>
        <w:tc>
          <w:tcPr>
            <w:tcW w:w="107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top"/>
          </w:tcPr>
          <w:p w14:paraId="32550C3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主观</w:t>
            </w:r>
            <w:r>
              <w:rPr>
                <w:rFonts w:hint="eastAsia" w:ascii="宋体" w:hAnsi="宋体" w:eastAsia="宋体" w:cs="宋体"/>
                <w:b w:val="0"/>
                <w:bCs w:val="0"/>
                <w:color w:val="auto"/>
                <w:sz w:val="24"/>
                <w:szCs w:val="24"/>
                <w:highlight w:val="none"/>
                <w:lang w:val="en-US" w:eastAsia="zh-CN"/>
              </w:rPr>
              <w:t>分</w:t>
            </w:r>
          </w:p>
        </w:tc>
      </w:tr>
    </w:tbl>
    <w:p w14:paraId="74633B7B">
      <w:pPr>
        <w:widowControl/>
        <w:wordWrap/>
        <w:adjustRightInd/>
        <w:snapToGrid/>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CA28855">
      <w:pPr>
        <w:widowControl w:val="0"/>
        <w:wordWrap/>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标项二：余杭区综合办公平台升级改造项目</w:t>
      </w:r>
    </w:p>
    <w:tbl>
      <w:tblPr>
        <w:tblStyle w:val="66"/>
        <w:tblW w:w="889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93"/>
        <w:gridCol w:w="5853"/>
        <w:gridCol w:w="786"/>
        <w:gridCol w:w="962"/>
      </w:tblGrid>
      <w:tr w14:paraId="77DCF0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7058926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评审内容</w:t>
            </w:r>
          </w:p>
        </w:tc>
        <w:tc>
          <w:tcPr>
            <w:tcW w:w="5853" w:type="dxa"/>
            <w:tcBorders>
              <w:top w:val="single" w:color="000000" w:sz="4" w:space="0"/>
              <w:left w:val="single" w:color="auto" w:sz="4" w:space="0"/>
              <w:bottom w:val="single" w:color="auto" w:sz="4" w:space="0"/>
              <w:right w:val="single" w:color="000000" w:sz="4" w:space="0"/>
            </w:tcBorders>
            <w:noWrap w:val="0"/>
            <w:vAlign w:val="center"/>
          </w:tcPr>
          <w:p w14:paraId="1C89D9C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评审标准</w:t>
            </w:r>
          </w:p>
        </w:tc>
        <w:tc>
          <w:tcPr>
            <w:tcW w:w="78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83227D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962"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F39879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主客</w:t>
            </w:r>
          </w:p>
          <w:p w14:paraId="1895DCD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观分</w:t>
            </w:r>
          </w:p>
        </w:tc>
      </w:tr>
      <w:tr w14:paraId="60EE866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76B199EE">
            <w:pPr>
              <w:keepNext w:val="0"/>
              <w:keepLines w:val="0"/>
              <w:suppressLineNumbers w:val="0"/>
              <w:spacing w:before="0" w:beforeAutospacing="0" w:after="0" w:afterAutospacing="0" w:line="360" w:lineRule="auto"/>
              <w:ind w:left="0" w:right="0"/>
              <w:jc w:val="center"/>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zh-CN"/>
              </w:rPr>
              <w:t>供应商业绩</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582E7175">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zh-TW" w:eastAsia="zh-CN"/>
              </w:rPr>
              <w:t>近自20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val="zh-TW" w:eastAsia="zh-CN"/>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TW" w:eastAsia="zh-CN"/>
              </w:rPr>
              <w:t>月1日（</w:t>
            </w:r>
            <w:r>
              <w:rPr>
                <w:rFonts w:hint="eastAsia" w:ascii="宋体" w:hAnsi="宋体" w:eastAsia="宋体" w:cs="宋体"/>
                <w:b w:val="0"/>
                <w:bCs w:val="0"/>
                <w:color w:val="auto"/>
                <w:sz w:val="24"/>
                <w:szCs w:val="24"/>
                <w:highlight w:val="none"/>
                <w:lang w:val="en-US" w:eastAsia="zh-CN"/>
              </w:rPr>
              <w:t>以合同签订时间为准</w:t>
            </w:r>
            <w:r>
              <w:rPr>
                <w:rFonts w:hint="eastAsia" w:ascii="宋体" w:hAnsi="宋体" w:eastAsia="宋体" w:cs="宋体"/>
                <w:b w:val="0"/>
                <w:bCs w:val="0"/>
                <w:color w:val="auto"/>
                <w:sz w:val="24"/>
                <w:szCs w:val="24"/>
                <w:highlight w:val="none"/>
                <w:lang w:val="zh-TW" w:eastAsia="zh-CN"/>
              </w:rPr>
              <w:t>）至今，具有类似项目(类似系统或平台)建设业绩，每个得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TW" w:eastAsia="zh-CN"/>
              </w:rPr>
              <w:t>分，最高得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TW" w:eastAsia="zh-CN"/>
              </w:rPr>
              <w:t>分。</w:t>
            </w:r>
          </w:p>
          <w:p w14:paraId="6DA43A6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bCs/>
                <w:color w:val="auto"/>
                <w:sz w:val="24"/>
                <w:szCs w:val="24"/>
                <w:highlight w:val="none"/>
                <w:lang w:val="zh-CN" w:eastAsia="zh-CN"/>
              </w:rPr>
              <w:t>注：</w:t>
            </w:r>
            <w:r>
              <w:rPr>
                <w:rFonts w:hint="eastAsia" w:ascii="宋体" w:hAnsi="宋体" w:eastAsia="宋体" w:cs="宋体"/>
                <w:b/>
                <w:sz w:val="24"/>
                <w:szCs w:val="24"/>
                <w:highlight w:val="none"/>
              </w:rPr>
              <w:t>投标文件中提供合同复印件并加盖投标人公章</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未提供证明材料或证明材料</w:t>
            </w:r>
            <w:r>
              <w:rPr>
                <w:rFonts w:hint="eastAsia" w:ascii="宋体" w:hAnsi="宋体" w:eastAsia="宋体" w:cs="宋体"/>
                <w:b/>
                <w:bCs/>
                <w:color w:val="auto"/>
                <w:sz w:val="24"/>
                <w:szCs w:val="24"/>
                <w:highlight w:val="none"/>
                <w:lang w:val="zh-CN"/>
              </w:rPr>
              <w:t>缺项不得分；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0E63AE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13DE5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1AF548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EB0C546">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bookmarkStart w:id="422" w:name="OLE_LINK3" w:colFirst="0" w:colLast="1"/>
            <w:r>
              <w:rPr>
                <w:rFonts w:hint="eastAsia" w:ascii="宋体" w:hAnsi="宋体" w:eastAsia="宋体" w:cs="宋体"/>
                <w:b w:val="0"/>
                <w:bCs w:val="0"/>
                <w:color w:val="auto"/>
                <w:sz w:val="24"/>
                <w:szCs w:val="24"/>
                <w:highlight w:val="none"/>
                <w:lang w:val="en-US" w:eastAsia="zh-CN"/>
              </w:rPr>
              <w:t>二、企业实力</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1EF4750F">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en-US" w:eastAsia="zh-CN"/>
              </w:rPr>
              <w:t>1.供应商</w:t>
            </w:r>
            <w:r>
              <w:rPr>
                <w:rFonts w:hint="eastAsia" w:ascii="宋体" w:hAnsi="宋体" w:eastAsia="宋体" w:cs="宋体"/>
                <w:b w:val="0"/>
                <w:bCs w:val="0"/>
                <w:color w:val="auto"/>
                <w:sz w:val="24"/>
                <w:szCs w:val="24"/>
                <w:highlight w:val="none"/>
                <w:lang w:val="zh-TW" w:eastAsia="zh-CN"/>
              </w:rPr>
              <w:t>具有ISO27001信息安全管理体系认证书</w:t>
            </w:r>
            <w:r>
              <w:rPr>
                <w:rFonts w:hint="eastAsia" w:ascii="宋体" w:hAnsi="宋体" w:eastAsia="宋体" w:cs="宋体"/>
                <w:b w:val="0"/>
                <w:bCs w:val="0"/>
                <w:color w:val="auto"/>
                <w:sz w:val="24"/>
                <w:szCs w:val="24"/>
                <w:highlight w:val="none"/>
                <w:lang w:val="en-US" w:eastAsia="zh-CN"/>
              </w:rPr>
              <w:t xml:space="preserve">得 </w:t>
            </w: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lang w:val="en-US" w:eastAsia="zh-CN"/>
              </w:rPr>
              <w:t>分；</w:t>
            </w:r>
          </w:p>
          <w:p w14:paraId="1D45CB7F">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zh-TW" w:eastAsia="zh-CN"/>
              </w:rPr>
            </w:pPr>
            <w:r>
              <w:rPr>
                <w:rFonts w:hint="eastAsia" w:ascii="宋体" w:hAnsi="宋体" w:eastAsia="宋体" w:cs="宋体"/>
                <w:b w:val="0"/>
                <w:bCs w:val="0"/>
                <w:color w:val="auto"/>
                <w:sz w:val="24"/>
                <w:szCs w:val="24"/>
                <w:highlight w:val="none"/>
                <w:lang w:val="en-US" w:eastAsia="zh-CN"/>
              </w:rPr>
              <w:t>2.具有</w:t>
            </w:r>
            <w:r>
              <w:rPr>
                <w:rFonts w:hint="eastAsia" w:ascii="宋体" w:hAnsi="宋体" w:eastAsia="宋体" w:cs="宋体"/>
                <w:b w:val="0"/>
                <w:bCs w:val="0"/>
                <w:color w:val="auto"/>
                <w:sz w:val="24"/>
                <w:szCs w:val="24"/>
                <w:highlight w:val="none"/>
                <w:lang w:val="zh-TW" w:eastAsia="zh-CN"/>
              </w:rPr>
              <w:t>ISO20000信息技术服务管理体系</w:t>
            </w:r>
            <w:r>
              <w:rPr>
                <w:rFonts w:hint="eastAsia" w:ascii="宋体" w:hAnsi="宋体" w:eastAsia="宋体" w:cs="宋体"/>
                <w:b w:val="0"/>
                <w:bCs w:val="0"/>
                <w:color w:val="auto"/>
                <w:sz w:val="24"/>
                <w:szCs w:val="24"/>
                <w:highlight w:val="none"/>
                <w:lang w:val="en-US" w:eastAsia="zh-CN"/>
              </w:rPr>
              <w:t>认证证书得2分；</w:t>
            </w:r>
          </w:p>
          <w:p w14:paraId="472E0E69">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3.具有</w:t>
            </w:r>
            <w:r>
              <w:rPr>
                <w:rFonts w:hint="eastAsia" w:ascii="宋体" w:hAnsi="宋体" w:eastAsia="宋体" w:cs="宋体"/>
                <w:sz w:val="24"/>
                <w:szCs w:val="24"/>
                <w:highlight w:val="none"/>
              </w:rPr>
              <w:t>高新技术企业证书</w:t>
            </w:r>
            <w:r>
              <w:rPr>
                <w:rFonts w:hint="eastAsia" w:ascii="宋体" w:hAnsi="宋体" w:eastAsia="宋体" w:cs="宋体"/>
                <w:b w:val="0"/>
                <w:bCs w:val="0"/>
                <w:color w:val="auto"/>
                <w:sz w:val="24"/>
                <w:szCs w:val="24"/>
                <w:highlight w:val="none"/>
                <w:lang w:val="en-US" w:eastAsia="zh-CN"/>
              </w:rPr>
              <w:t>得1分；</w:t>
            </w:r>
          </w:p>
          <w:p w14:paraId="21B885CB">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4.具有</w:t>
            </w:r>
            <w:r>
              <w:rPr>
                <w:rFonts w:hint="eastAsia" w:ascii="宋体" w:hAnsi="宋体" w:eastAsia="宋体" w:cs="宋体"/>
                <w:sz w:val="24"/>
                <w:szCs w:val="24"/>
                <w:highlight w:val="none"/>
              </w:rPr>
              <w:t>ISO9001质量管理体系认证证书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ISO14001环境管理体系认证证书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ISO45001职业健康安全管理体系认证证书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每个得1分，最高得3分。</w:t>
            </w:r>
          </w:p>
          <w:p w14:paraId="7CA68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
              </w:rPr>
              <w:t>注：提供有效的证书复印件并加盖供应商公章。</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F0DE13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BE9A84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bookmarkEnd w:id="422"/>
      <w:tr w14:paraId="7FED9B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26BB3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三、项目总体方案</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7CCFE113">
            <w:pPr>
              <w:pStyle w:val="97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zh-TW"/>
              </w:rPr>
              <w:t>根据</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lang w:val="zh-TW"/>
              </w:rPr>
              <w:t>对本项目建设总体要求的理解，对项目的建设现状及需求分析理解全面、分析合理</w:t>
            </w:r>
            <w:r>
              <w:rPr>
                <w:rFonts w:hint="eastAsia" w:ascii="宋体" w:hAnsi="宋体" w:eastAsia="宋体" w:cs="宋体"/>
                <w:b/>
                <w:bCs/>
                <w:sz w:val="24"/>
                <w:szCs w:val="24"/>
                <w:highlight w:val="none"/>
                <w:lang w:val="zh-TW"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对本项目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TW"/>
              </w:rPr>
              <w:t>总体要求</w:t>
            </w:r>
            <w:r>
              <w:rPr>
                <w:rFonts w:hint="eastAsia" w:ascii="宋体" w:hAnsi="宋体" w:eastAsia="宋体" w:cs="宋体"/>
                <w:sz w:val="24"/>
                <w:szCs w:val="24"/>
                <w:highlight w:val="none"/>
              </w:rPr>
              <w:t>需求理解分析全面深入且非常准确，得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分；对本项目</w:t>
            </w:r>
            <w:r>
              <w:rPr>
                <w:rFonts w:hint="eastAsia" w:ascii="宋体" w:hAnsi="宋体" w:eastAsia="宋体" w:cs="宋体"/>
                <w:sz w:val="24"/>
                <w:szCs w:val="24"/>
                <w:highlight w:val="none"/>
                <w:lang w:val="zh-TW"/>
              </w:rPr>
              <w:t>总体要求</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rPr>
              <w:t>需求理解分析准确但内容简略，得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分；对本项目</w:t>
            </w:r>
            <w:r>
              <w:rPr>
                <w:rFonts w:hint="eastAsia" w:ascii="宋体" w:hAnsi="宋体" w:eastAsia="宋体" w:cs="宋体"/>
                <w:sz w:val="24"/>
                <w:szCs w:val="24"/>
                <w:highlight w:val="none"/>
                <w:lang w:val="zh-TW"/>
              </w:rPr>
              <w:t>总体要求</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rPr>
              <w:t>需求理解分析缺乏理解且较为简略，得2分；对本项目</w:t>
            </w:r>
            <w:r>
              <w:rPr>
                <w:rFonts w:hint="eastAsia" w:ascii="宋体" w:hAnsi="宋体" w:eastAsia="宋体" w:cs="宋体"/>
                <w:sz w:val="24"/>
                <w:szCs w:val="24"/>
                <w:highlight w:val="none"/>
                <w:lang w:val="zh-TW"/>
              </w:rPr>
              <w:t>总体要求</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rPr>
              <w:t>需求理解分析不准确不得分。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BA08DA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D045B1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4394C6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D92FC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5ED0447C">
            <w:pPr>
              <w:pStyle w:val="97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zh-TW"/>
              </w:rPr>
              <w:t>能详细阐述系统的建设目标、平台架构、技术思路</w:t>
            </w:r>
            <w:r>
              <w:rPr>
                <w:rFonts w:hint="eastAsia" w:ascii="宋体" w:hAnsi="宋体" w:eastAsia="宋体" w:cs="宋体"/>
                <w:b/>
                <w:bCs/>
                <w:sz w:val="24"/>
                <w:szCs w:val="24"/>
                <w:highlight w:val="none"/>
                <w:lang w:val="zh-TW" w:eastAsia="zh-CN"/>
              </w:rPr>
              <w:t>、</w:t>
            </w:r>
            <w:r>
              <w:rPr>
                <w:rFonts w:hint="eastAsia" w:ascii="宋体" w:hAnsi="宋体" w:eastAsia="宋体" w:cs="宋体"/>
                <w:b/>
                <w:bCs/>
                <w:spacing w:val="-3"/>
                <w:kern w:val="2"/>
                <w:sz w:val="24"/>
                <w:szCs w:val="24"/>
                <w:highlight w:val="none"/>
                <w:lang w:val="zh-TW" w:eastAsia="en-US" w:bidi="ar-SA"/>
              </w:rPr>
              <w:t>是否符合</w:t>
            </w:r>
            <w:r>
              <w:rPr>
                <w:rFonts w:hint="eastAsia" w:ascii="宋体" w:hAnsi="宋体" w:eastAsia="宋体" w:cs="宋体"/>
                <w:b/>
                <w:bCs/>
                <w:spacing w:val="-3"/>
                <w:kern w:val="2"/>
                <w:sz w:val="24"/>
                <w:szCs w:val="24"/>
                <w:highlight w:val="none"/>
                <w:lang w:val="en-US" w:eastAsia="zh-CN" w:bidi="ar-SA"/>
              </w:rPr>
              <w:t>余杭区数据局</w:t>
            </w:r>
            <w:r>
              <w:rPr>
                <w:rFonts w:hint="eastAsia" w:ascii="宋体" w:hAnsi="宋体" w:eastAsia="宋体" w:cs="宋体"/>
                <w:b/>
                <w:bCs/>
                <w:spacing w:val="-3"/>
                <w:kern w:val="2"/>
                <w:sz w:val="24"/>
                <w:szCs w:val="24"/>
                <w:highlight w:val="none"/>
                <w:lang w:val="zh-TW" w:eastAsia="en-US" w:bidi="ar-SA"/>
              </w:rPr>
              <w:t>实际情况</w:t>
            </w: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zh-TW"/>
              </w:rPr>
              <w:t>是否具备科学合理、可实施性</w:t>
            </w:r>
            <w:r>
              <w:rPr>
                <w:rFonts w:hint="eastAsia" w:ascii="宋体" w:hAnsi="宋体" w:eastAsia="宋体" w:cs="宋体"/>
                <w:b/>
                <w:bCs/>
                <w:sz w:val="24"/>
                <w:szCs w:val="24"/>
                <w:highlight w:val="none"/>
                <w:lang w:val="zh-TW" w:eastAsia="zh-CN"/>
              </w:rPr>
              <w:t>。</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3</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18F817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874C92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00817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3E154133">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四、项目建设方案</w:t>
            </w:r>
          </w:p>
          <w:p w14:paraId="28444B7D">
            <w:pPr>
              <w:pStyle w:val="3"/>
              <w:suppressLineNumbers w:val="0"/>
              <w:spacing w:before="0" w:beforeAutospacing="0" w:after="0" w:afterAutospacing="0"/>
              <w:ind w:left="0" w:right="0"/>
              <w:rPr>
                <w:rFonts w:hint="eastAsia" w:ascii="宋体" w:hAnsi="宋体" w:eastAsia="宋体" w:cs="宋体"/>
                <w:sz w:val="24"/>
                <w:szCs w:val="24"/>
                <w:highlight w:val="none"/>
                <w:lang w:val="en-US" w:eastAsia="zh-CN"/>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55462EC0">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en-US" w:bidi="ar-SA"/>
              </w:rPr>
            </w:pPr>
            <w:r>
              <w:rPr>
                <w:rFonts w:hint="eastAsia" w:ascii="宋体" w:hAnsi="宋体" w:eastAsia="宋体" w:cs="宋体"/>
                <w:spacing w:val="-3"/>
                <w:kern w:val="2"/>
                <w:sz w:val="24"/>
                <w:szCs w:val="24"/>
                <w:highlight w:val="none"/>
                <w:lang w:val="zh-TW" w:eastAsia="en-US" w:bidi="ar-SA"/>
              </w:rPr>
              <w:t>针对</w:t>
            </w:r>
            <w:r>
              <w:rPr>
                <w:rFonts w:hint="eastAsia" w:ascii="宋体" w:hAnsi="宋体" w:eastAsia="宋体" w:cs="宋体"/>
                <w:spacing w:val="-3"/>
                <w:kern w:val="2"/>
                <w:sz w:val="24"/>
                <w:szCs w:val="24"/>
                <w:highlight w:val="none"/>
                <w:lang w:val="en-US" w:eastAsia="zh-CN" w:bidi="ar-SA"/>
              </w:rPr>
              <w:t>余杭区综合办公系统，</w:t>
            </w:r>
            <w:r>
              <w:rPr>
                <w:rFonts w:hint="eastAsia" w:ascii="宋体" w:hAnsi="宋体" w:eastAsia="宋体" w:cs="宋体"/>
                <w:spacing w:val="-3"/>
                <w:kern w:val="2"/>
                <w:sz w:val="24"/>
                <w:szCs w:val="24"/>
                <w:highlight w:val="none"/>
                <w:lang w:val="zh-TW" w:eastAsia="en-US" w:bidi="ar-SA"/>
              </w:rPr>
              <w:t>信创改造提供建设方案，能够结合</w:t>
            </w:r>
            <w:r>
              <w:rPr>
                <w:rFonts w:hint="eastAsia" w:ascii="宋体" w:hAnsi="宋体" w:eastAsia="宋体" w:cs="宋体"/>
                <w:spacing w:val="-3"/>
                <w:kern w:val="2"/>
                <w:sz w:val="24"/>
                <w:szCs w:val="24"/>
                <w:highlight w:val="none"/>
                <w:lang w:val="en-US" w:eastAsia="zh-CN" w:bidi="ar-SA"/>
              </w:rPr>
              <w:t>余杭</w:t>
            </w:r>
            <w:r>
              <w:rPr>
                <w:rFonts w:hint="eastAsia" w:ascii="宋体" w:hAnsi="宋体" w:eastAsia="宋体" w:cs="宋体"/>
                <w:spacing w:val="-3"/>
                <w:kern w:val="2"/>
                <w:sz w:val="24"/>
                <w:szCs w:val="24"/>
                <w:highlight w:val="none"/>
                <w:lang w:val="zh-TW" w:eastAsia="en-US" w:bidi="ar-SA"/>
              </w:rPr>
              <w:t>区实际情况以及采购需求提供页面效果图并提供如下内容:</w:t>
            </w:r>
          </w:p>
          <w:p w14:paraId="74D878E8">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1、针对余杭区现有业务情况详细描述普通发文、信笺发文、简报发文、联合发文、规范性文件发文，展示对应业务流程图。</w:t>
            </w:r>
          </w:p>
          <w:p w14:paraId="080BFAB2">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2、收文流程设计包括收文登记、拟办、领导阅示、交办、传阅、办理、会办、盖章环节，展示收文业务流程图。</w:t>
            </w:r>
          </w:p>
          <w:p w14:paraId="473A7400">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3、文件库详细设计支持标题、文件编号、紧急程度、拟稿日期等关键字进行查询。</w:t>
            </w:r>
          </w:p>
          <w:p w14:paraId="3D806328">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4、工作监控设计对自己及其他工作人员工作件进行监控，可提供工作方式进行催办。</w:t>
            </w:r>
          </w:p>
          <w:p w14:paraId="67E66A3E">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5、浙政钉实现发文审批、各流转追溯、发文查询功能。</w:t>
            </w:r>
          </w:p>
          <w:p w14:paraId="7130997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6、浙政钉实现收文查看、收文查询。</w:t>
            </w:r>
          </w:p>
          <w:p w14:paraId="260B8248">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7、会议通知PC端实现会议发布、会议参会提醒、会议参会反馈、会议签到统计功能。</w:t>
            </w:r>
          </w:p>
          <w:p w14:paraId="7586108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8、浙政钉端会议通知发布、会议参会提醒及会议签到功能</w:t>
            </w:r>
          </w:p>
          <w:p w14:paraId="3555004F">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9、信息处理信息撰写、信息审核、信息统计、权限控制功能描述。</w:t>
            </w:r>
          </w:p>
          <w:p w14:paraId="18B571CE">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10、交流探讨浙政钉端邮件收发功能、附件传输功能描述。</w:t>
            </w:r>
          </w:p>
          <w:p w14:paraId="106CBC6E">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11、实现第三方对接与预览组件进行对接、电子公文流试版式软件对接、电子公文档案馆对接、会议通知与基层工作台对接、工作安排与基层工作台对接。</w:t>
            </w:r>
          </w:p>
          <w:p w14:paraId="051BCD2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en-US" w:bidi="ar-SA"/>
              </w:rPr>
            </w:pPr>
            <w:r>
              <w:rPr>
                <w:rFonts w:hint="eastAsia" w:ascii="宋体" w:hAnsi="宋体" w:eastAsia="宋体" w:cs="宋体"/>
                <w:spacing w:val="-3"/>
                <w:kern w:val="2"/>
                <w:sz w:val="24"/>
                <w:szCs w:val="24"/>
                <w:highlight w:val="none"/>
                <w:lang w:val="en-US" w:eastAsia="zh-CN" w:bidi="ar-SA"/>
              </w:rPr>
              <w:t>12、提供余杭区原系统安全、完整、高效地迁移到全新的服务端环境，确保老系统数据不丢失、不损坏。</w:t>
            </w:r>
          </w:p>
          <w:p w14:paraId="17781862">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以上内容</w:t>
            </w:r>
            <w:r>
              <w:rPr>
                <w:rFonts w:hint="eastAsia" w:ascii="宋体" w:hAnsi="宋体" w:eastAsia="宋体" w:cs="宋体"/>
                <w:sz w:val="24"/>
                <w:szCs w:val="24"/>
                <w:highlight w:val="none"/>
              </w:rPr>
              <w:t>描述</w:t>
            </w:r>
            <w:r>
              <w:rPr>
                <w:rFonts w:hint="eastAsia" w:ascii="宋体" w:hAnsi="宋体" w:eastAsia="宋体" w:cs="宋体"/>
                <w:sz w:val="24"/>
                <w:szCs w:val="24"/>
                <w:highlight w:val="none"/>
                <w:lang w:val="en-US" w:eastAsia="zh-CN"/>
              </w:rPr>
              <w:t>提供内容</w:t>
            </w:r>
            <w:r>
              <w:rPr>
                <w:rFonts w:hint="eastAsia" w:ascii="宋体" w:hAnsi="宋体" w:eastAsia="宋体" w:cs="宋体"/>
                <w:sz w:val="24"/>
                <w:szCs w:val="24"/>
                <w:highlight w:val="none"/>
              </w:rPr>
              <w:t>非常准确且内容全面</w:t>
            </w:r>
            <w:r>
              <w:rPr>
                <w:rFonts w:hint="eastAsia" w:ascii="宋体" w:hAnsi="宋体" w:eastAsia="宋体" w:cs="宋体"/>
                <w:sz w:val="24"/>
                <w:szCs w:val="24"/>
                <w:highlight w:val="none"/>
                <w:lang w:val="en-US" w:eastAsia="zh-CN"/>
              </w:rPr>
              <w:t>的每项</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描述</w:t>
            </w:r>
            <w:r>
              <w:rPr>
                <w:rFonts w:hint="eastAsia" w:ascii="宋体" w:hAnsi="宋体" w:eastAsia="宋体" w:cs="宋体"/>
                <w:sz w:val="24"/>
                <w:szCs w:val="24"/>
                <w:highlight w:val="none"/>
                <w:lang w:val="en-US" w:eastAsia="zh-CN"/>
              </w:rPr>
              <w:t>提供内容</w:t>
            </w:r>
            <w:r>
              <w:rPr>
                <w:rFonts w:hint="eastAsia" w:ascii="宋体" w:hAnsi="宋体" w:eastAsia="宋体" w:cs="宋体"/>
                <w:sz w:val="24"/>
                <w:szCs w:val="24"/>
                <w:highlight w:val="none"/>
              </w:rPr>
              <w:t>较为准确且内容较为全面，得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描述</w:t>
            </w:r>
            <w:r>
              <w:rPr>
                <w:rFonts w:hint="eastAsia" w:ascii="宋体" w:hAnsi="宋体" w:eastAsia="宋体" w:cs="宋体"/>
                <w:sz w:val="24"/>
                <w:szCs w:val="24"/>
                <w:highlight w:val="none"/>
                <w:lang w:val="en-US" w:eastAsia="zh-CN"/>
              </w:rPr>
              <w:t>提供内容</w:t>
            </w:r>
            <w:r>
              <w:rPr>
                <w:rFonts w:hint="eastAsia" w:ascii="宋体" w:hAnsi="宋体" w:eastAsia="宋体" w:cs="宋体"/>
                <w:sz w:val="24"/>
                <w:szCs w:val="24"/>
                <w:highlight w:val="none"/>
              </w:rPr>
              <w:t>不全面、不准确不得分。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E43AF6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48E6D5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480212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20BDFF58">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五、项目保障措施</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6050608C">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en-US" w:bidi="ar-SA"/>
              </w:rPr>
            </w:pPr>
            <w:r>
              <w:rPr>
                <w:rFonts w:hint="eastAsia" w:ascii="宋体" w:hAnsi="宋体" w:eastAsia="宋体" w:cs="宋体"/>
                <w:b/>
                <w:bCs/>
                <w:spacing w:val="-3"/>
                <w:kern w:val="2"/>
                <w:sz w:val="24"/>
                <w:szCs w:val="24"/>
                <w:highlight w:val="none"/>
                <w:lang w:val="zh-TW" w:eastAsia="zh-CN" w:bidi="ar-SA"/>
              </w:rPr>
              <w:t>项目的建设进度应包含项目建设工期、项目实施计划一览表、项目成功的关键因素和风险因素分析等内容</w:t>
            </w:r>
            <w:r>
              <w:rPr>
                <w:rFonts w:hint="eastAsia" w:ascii="宋体" w:hAnsi="宋体" w:eastAsia="宋体" w:cs="宋体"/>
                <w:b/>
                <w:bCs/>
                <w:spacing w:val="-3"/>
                <w:kern w:val="2"/>
                <w:sz w:val="24"/>
                <w:szCs w:val="24"/>
                <w:highlight w:val="none"/>
                <w:lang w:val="zh-TW" w:eastAsia="zh-Hans" w:bidi="ar-SA"/>
              </w:rPr>
              <w:t>，</w:t>
            </w:r>
            <w:r>
              <w:rPr>
                <w:rFonts w:hint="eastAsia" w:ascii="宋体" w:hAnsi="宋体" w:eastAsia="宋体" w:cs="宋体"/>
                <w:b/>
                <w:bCs/>
                <w:spacing w:val="-3"/>
                <w:kern w:val="2"/>
                <w:sz w:val="24"/>
                <w:szCs w:val="24"/>
                <w:highlight w:val="none"/>
                <w:lang w:val="en-US" w:eastAsia="zh-CN" w:bidi="ar-SA"/>
              </w:rPr>
              <w:t>以确定各阶段的主要工作内容、成果及其进度。进度安排合理。</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3</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C1B2F0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F74150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1C6BE1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22ED3864">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六、第三方对接</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35610905">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供应商承诺实现综合办公平台与预览组件，流式、版式软件，余杭区档案馆公文归档，会议通知和工作安排与浙政钉基层工作台对接工作。</w:t>
            </w:r>
          </w:p>
          <w:p w14:paraId="6B7F3621">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eastAsia="zh-TW"/>
              </w:rPr>
            </w:pPr>
            <w:r>
              <w:rPr>
                <w:rFonts w:hint="eastAsia" w:ascii="宋体" w:hAnsi="宋体" w:eastAsia="宋体" w:cs="宋体"/>
                <w:spacing w:val="-3"/>
                <w:kern w:val="2"/>
                <w:sz w:val="24"/>
                <w:szCs w:val="24"/>
                <w:highlight w:val="none"/>
                <w:lang w:val="en-US" w:eastAsia="zh-CN" w:bidi="ar-SA"/>
              </w:rPr>
              <w:t>全部承诺得5分，否则不得分。承诺函格式自拟，不提供不得分。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805D55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C51288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3762BE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continue"/>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73866043">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0A3BDCB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根据</w:t>
            </w:r>
            <w:r>
              <w:rPr>
                <w:rFonts w:hint="eastAsia" w:ascii="宋体" w:hAnsi="宋体" w:eastAsia="宋体" w:cs="宋体"/>
                <w:b/>
                <w:bCs/>
                <w:sz w:val="24"/>
                <w:szCs w:val="24"/>
                <w:highlight w:val="none"/>
                <w:lang w:val="en-US" w:eastAsia="zh-CN"/>
              </w:rPr>
              <w:t>供应商</w:t>
            </w:r>
            <w:r>
              <w:rPr>
                <w:rFonts w:hint="eastAsia" w:ascii="宋体" w:hAnsi="宋体" w:eastAsia="宋体" w:cs="宋体"/>
                <w:b/>
                <w:bCs/>
                <w:sz w:val="24"/>
                <w:szCs w:val="24"/>
                <w:highlight w:val="none"/>
              </w:rPr>
              <w:t>提供的项目</w:t>
            </w:r>
            <w:r>
              <w:rPr>
                <w:rFonts w:hint="eastAsia" w:ascii="宋体" w:hAnsi="宋体" w:eastAsia="宋体" w:cs="宋体"/>
                <w:b/>
                <w:bCs/>
                <w:sz w:val="24"/>
                <w:szCs w:val="24"/>
                <w:highlight w:val="none"/>
                <w:lang w:val="en-US" w:eastAsia="zh-CN"/>
              </w:rPr>
              <w:t>对接</w:t>
            </w:r>
            <w:r>
              <w:rPr>
                <w:rFonts w:hint="eastAsia" w:ascii="宋体" w:hAnsi="宋体" w:eastAsia="宋体" w:cs="宋体"/>
                <w:b/>
                <w:bCs/>
                <w:sz w:val="24"/>
                <w:szCs w:val="24"/>
                <w:highlight w:val="none"/>
              </w:rPr>
              <w:t>方案</w:t>
            </w:r>
            <w:r>
              <w:rPr>
                <w:rFonts w:hint="eastAsia" w:ascii="宋体" w:hAnsi="宋体" w:cs="宋体"/>
                <w:b/>
                <w:bCs/>
                <w:sz w:val="24"/>
                <w:szCs w:val="24"/>
                <w:highlight w:val="none"/>
                <w:lang w:val="en-US" w:eastAsia="zh-CN"/>
              </w:rPr>
              <w:t>进行打分，</w:t>
            </w:r>
            <w:r>
              <w:rPr>
                <w:rFonts w:hint="eastAsia" w:ascii="宋体" w:hAnsi="宋体" w:eastAsia="宋体" w:cs="宋体"/>
                <w:b/>
                <w:bCs/>
                <w:sz w:val="24"/>
                <w:szCs w:val="24"/>
                <w:highlight w:val="none"/>
              </w:rPr>
              <w:t>包括项目</w:t>
            </w:r>
            <w:r>
              <w:rPr>
                <w:rFonts w:hint="eastAsia" w:ascii="宋体" w:hAnsi="宋体" w:eastAsia="宋体" w:cs="宋体"/>
                <w:b/>
                <w:bCs/>
                <w:sz w:val="24"/>
                <w:szCs w:val="24"/>
                <w:highlight w:val="none"/>
                <w:lang w:val="en-US" w:eastAsia="zh-CN"/>
              </w:rPr>
              <w:t>对接</w:t>
            </w:r>
            <w:r>
              <w:rPr>
                <w:rFonts w:hint="eastAsia" w:ascii="宋体" w:hAnsi="宋体" w:eastAsia="宋体" w:cs="宋体"/>
                <w:b/>
                <w:bCs/>
                <w:sz w:val="24"/>
                <w:szCs w:val="24"/>
                <w:highlight w:val="none"/>
              </w:rPr>
              <w:t>进度计划、项目</w:t>
            </w:r>
            <w:r>
              <w:rPr>
                <w:rFonts w:hint="eastAsia" w:ascii="宋体" w:hAnsi="宋体" w:eastAsia="宋体" w:cs="宋体"/>
                <w:b/>
                <w:bCs/>
                <w:sz w:val="24"/>
                <w:szCs w:val="24"/>
                <w:highlight w:val="none"/>
                <w:lang w:val="en-US" w:eastAsia="zh-CN"/>
              </w:rPr>
              <w:t>对接</w:t>
            </w:r>
            <w:r>
              <w:rPr>
                <w:rFonts w:hint="eastAsia" w:ascii="宋体" w:hAnsi="宋体" w:eastAsia="宋体" w:cs="宋体"/>
                <w:b/>
                <w:bCs/>
                <w:sz w:val="24"/>
                <w:szCs w:val="24"/>
                <w:highlight w:val="none"/>
              </w:rPr>
              <w:t>计划</w:t>
            </w:r>
            <w:r>
              <w:rPr>
                <w:rFonts w:hint="eastAsia" w:ascii="宋体" w:hAnsi="宋体" w:cs="宋体"/>
                <w:b/>
                <w:bCs/>
                <w:sz w:val="24"/>
                <w:szCs w:val="24"/>
                <w:highlight w:val="none"/>
                <w:lang w:val="en-US" w:eastAsia="zh-CN"/>
              </w:rPr>
              <w:t>，</w:t>
            </w:r>
            <w:r>
              <w:rPr>
                <w:rFonts w:hint="eastAsia" w:hAnsi="宋体" w:cs="宋体"/>
                <w:sz w:val="24"/>
                <w:szCs w:val="24"/>
                <w:highlight w:val="none"/>
              </w:rPr>
              <w:t>方案描述全面、合理的，具有针对性</w:t>
            </w:r>
            <w:r>
              <w:rPr>
                <w:rFonts w:hint="eastAsia" w:hAnsi="宋体" w:cs="宋体"/>
                <w:kern w:val="0"/>
                <w:sz w:val="24"/>
                <w:szCs w:val="24"/>
                <w:highlight w:val="none"/>
              </w:rPr>
              <w:t>得</w:t>
            </w:r>
            <w:r>
              <w:rPr>
                <w:rFonts w:hint="eastAsia" w:hAnsi="宋体" w:cs="宋体"/>
                <w:sz w:val="24"/>
                <w:szCs w:val="24"/>
                <w:highlight w:val="none"/>
                <w:lang w:val="en-US" w:eastAsia="zh-CN"/>
              </w:rPr>
              <w:t>5</w:t>
            </w:r>
            <w:r>
              <w:rPr>
                <w:rFonts w:hint="eastAsia" w:hAnsi="宋体" w:cs="宋体"/>
                <w:sz w:val="24"/>
                <w:szCs w:val="24"/>
                <w:highlight w:val="none"/>
              </w:rPr>
              <w:t>分；描述基本全面、合理的，针对性较弱</w:t>
            </w:r>
            <w:r>
              <w:rPr>
                <w:rFonts w:hint="eastAsia" w:hAnsi="宋体" w:cs="宋体"/>
                <w:kern w:val="0"/>
                <w:sz w:val="24"/>
                <w:szCs w:val="24"/>
                <w:highlight w:val="none"/>
                <w:lang w:val="en-US" w:eastAsia="zh-CN"/>
              </w:rPr>
              <w:t>3</w:t>
            </w:r>
            <w:r>
              <w:rPr>
                <w:rFonts w:hint="eastAsia" w:hAnsi="宋体" w:cs="宋体"/>
                <w:sz w:val="24"/>
                <w:szCs w:val="24"/>
                <w:highlight w:val="none"/>
              </w:rPr>
              <w:t>分；描述较为简单或存在缺漏得</w:t>
            </w:r>
            <w:r>
              <w:rPr>
                <w:rFonts w:hint="eastAsia" w:hAnsi="宋体" w:cs="宋体"/>
                <w:sz w:val="24"/>
                <w:szCs w:val="24"/>
                <w:highlight w:val="none"/>
                <w:lang w:val="en-US" w:eastAsia="zh-CN"/>
              </w:rPr>
              <w:t>1</w:t>
            </w:r>
            <w:r>
              <w:rPr>
                <w:rFonts w:hint="eastAsia" w:hAnsi="宋体" w:cs="宋体"/>
                <w:sz w:val="24"/>
                <w:szCs w:val="24"/>
                <w:highlight w:val="none"/>
              </w:rPr>
              <w:t>分。</w:t>
            </w:r>
            <w:r>
              <w:rPr>
                <w:rFonts w:hint="eastAsia" w:ascii="宋体" w:hAnsi="宋体" w:cs="宋体"/>
                <w:color w:val="auto"/>
                <w:sz w:val="24"/>
                <w:szCs w:val="24"/>
                <w:highlight w:val="none"/>
                <w:lang w:val="en-US" w:eastAsia="zh-CN"/>
              </w:rPr>
              <w:t>方案不合理或未提供方案不得分；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259543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17DCEE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B014C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5DB44116">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七、组织</w:t>
            </w:r>
            <w:r>
              <w:rPr>
                <w:rFonts w:hint="eastAsia" w:ascii="宋体" w:hAnsi="宋体" w:eastAsia="宋体" w:cs="宋体"/>
                <w:color w:val="auto"/>
                <w:sz w:val="24"/>
                <w:szCs w:val="24"/>
                <w:highlight w:val="none"/>
              </w:rPr>
              <w:t>安排</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0D5CB853">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项目负责人：具有</w:t>
            </w:r>
            <w:r>
              <w:rPr>
                <w:rFonts w:hint="eastAsia" w:ascii="宋体" w:hAnsi="宋体" w:eastAsia="宋体" w:cs="宋体"/>
                <w:spacing w:val="-3"/>
                <w:kern w:val="2"/>
                <w:sz w:val="24"/>
                <w:szCs w:val="24"/>
                <w:highlight w:val="none"/>
                <w:lang w:val="en-US" w:eastAsia="zh-CN" w:bidi="ar-SA"/>
              </w:rPr>
              <w:t>高级软件工程师</w:t>
            </w:r>
            <w:r>
              <w:rPr>
                <w:rFonts w:hint="eastAsia" w:ascii="宋体" w:hAnsi="宋体" w:eastAsia="宋体" w:cs="宋体"/>
                <w:spacing w:val="-3"/>
                <w:kern w:val="2"/>
                <w:sz w:val="24"/>
                <w:szCs w:val="24"/>
                <w:highlight w:val="none"/>
                <w:lang w:val="zh-TW" w:eastAsia="zh-CN" w:bidi="ar-SA"/>
              </w:rPr>
              <w:t>证书</w:t>
            </w:r>
            <w:r>
              <w:rPr>
                <w:rFonts w:hint="eastAsia" w:ascii="宋体" w:hAnsi="宋体" w:eastAsia="宋体" w:cs="宋体"/>
                <w:spacing w:val="-3"/>
                <w:kern w:val="2"/>
                <w:sz w:val="24"/>
                <w:szCs w:val="24"/>
                <w:highlight w:val="none"/>
                <w:lang w:val="en-US" w:eastAsia="zh-CN" w:bidi="ar-SA"/>
              </w:rPr>
              <w:t>和高级信息系统项目管理师</w:t>
            </w:r>
            <w:r>
              <w:rPr>
                <w:rFonts w:hint="eastAsia" w:ascii="宋体" w:hAnsi="宋体" w:eastAsia="宋体" w:cs="宋体"/>
                <w:spacing w:val="-3"/>
                <w:kern w:val="2"/>
                <w:sz w:val="24"/>
                <w:szCs w:val="24"/>
                <w:highlight w:val="none"/>
                <w:lang w:val="zh-TW" w:eastAsia="zh-CN" w:bidi="ar-SA"/>
              </w:rPr>
              <w:t>的得</w:t>
            </w:r>
            <w:r>
              <w:rPr>
                <w:rFonts w:hint="eastAsia" w:ascii="宋体" w:hAnsi="宋体" w:eastAsia="宋体" w:cs="宋体"/>
                <w:spacing w:val="-3"/>
                <w:kern w:val="2"/>
                <w:sz w:val="24"/>
                <w:szCs w:val="24"/>
                <w:highlight w:val="none"/>
                <w:lang w:val="en-US" w:eastAsia="zh-CN" w:bidi="ar-SA"/>
              </w:rPr>
              <w:t>2</w:t>
            </w:r>
            <w:r>
              <w:rPr>
                <w:rFonts w:hint="eastAsia" w:ascii="宋体" w:hAnsi="宋体" w:eastAsia="宋体" w:cs="宋体"/>
                <w:spacing w:val="-3"/>
                <w:kern w:val="2"/>
                <w:sz w:val="24"/>
                <w:szCs w:val="24"/>
                <w:highlight w:val="none"/>
                <w:lang w:val="zh-TW" w:eastAsia="zh-CN" w:bidi="ar-SA"/>
              </w:rPr>
              <w:t>分。</w:t>
            </w:r>
          </w:p>
          <w:p w14:paraId="3B221030">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lang w:val="en-US" w:eastAsia="zh-CN"/>
              </w:rPr>
              <w:t>证明材料：提供有效证书扫描件及在本企业缴纳的有效社会保险证明，社会保险证明：应由社保部门出具且需满足最近连续近三个月。</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6A2CFAF">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4CC82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762BC8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continue"/>
            <w:tcBorders>
              <w:left w:val="single" w:color="000000" w:sz="4" w:space="0"/>
              <w:right w:val="single" w:color="auto" w:sz="4" w:space="0"/>
            </w:tcBorders>
            <w:noWrap w:val="0"/>
            <w:tcMar>
              <w:top w:w="0" w:type="dxa"/>
              <w:left w:w="108" w:type="dxa"/>
              <w:bottom w:w="0" w:type="dxa"/>
              <w:right w:w="108" w:type="dxa"/>
            </w:tcMar>
            <w:vAlign w:val="center"/>
          </w:tcPr>
          <w:p w14:paraId="05C03E98">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199033D7">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项目组其他成员（不含项目负责人）</w:t>
            </w:r>
          </w:p>
          <w:p w14:paraId="42F4D7A3">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具有</w:t>
            </w:r>
            <w:r>
              <w:rPr>
                <w:rFonts w:hint="eastAsia" w:ascii="宋体" w:hAnsi="宋体" w:eastAsia="宋体" w:cs="宋体"/>
                <w:spacing w:val="-3"/>
                <w:kern w:val="2"/>
                <w:sz w:val="24"/>
                <w:szCs w:val="24"/>
                <w:highlight w:val="none"/>
                <w:lang w:val="en-US" w:eastAsia="zh-CN" w:bidi="ar-SA"/>
              </w:rPr>
              <w:t>高级软件架构设计师</w:t>
            </w:r>
            <w:r>
              <w:rPr>
                <w:rFonts w:hint="eastAsia" w:ascii="宋体" w:hAnsi="宋体" w:eastAsia="宋体" w:cs="宋体"/>
                <w:spacing w:val="-3"/>
                <w:kern w:val="2"/>
                <w:sz w:val="24"/>
                <w:szCs w:val="24"/>
                <w:highlight w:val="none"/>
                <w:lang w:val="zh-TW" w:eastAsia="zh-CN" w:bidi="ar-SA"/>
              </w:rPr>
              <w:t>，</w:t>
            </w:r>
            <w:r>
              <w:rPr>
                <w:rFonts w:hint="eastAsia" w:ascii="宋体" w:hAnsi="宋体" w:eastAsia="宋体" w:cs="宋体"/>
                <w:spacing w:val="-3"/>
                <w:kern w:val="2"/>
                <w:sz w:val="24"/>
                <w:szCs w:val="24"/>
                <w:highlight w:val="none"/>
                <w:lang w:val="en-US" w:eastAsia="zh-CN" w:bidi="ar-SA"/>
              </w:rPr>
              <w:t>中级软件设计师，高级数据库管理工程师</w:t>
            </w:r>
            <w:r>
              <w:rPr>
                <w:rFonts w:hint="eastAsia" w:ascii="宋体" w:hAnsi="宋体" w:eastAsia="宋体" w:cs="宋体"/>
                <w:spacing w:val="-3"/>
                <w:kern w:val="2"/>
                <w:sz w:val="24"/>
                <w:szCs w:val="24"/>
                <w:highlight w:val="none"/>
                <w:lang w:val="zh-TW" w:eastAsia="zh-CN" w:bidi="ar-SA"/>
              </w:rPr>
              <w:t>每个专业得</w:t>
            </w:r>
            <w:r>
              <w:rPr>
                <w:rFonts w:hint="eastAsia" w:ascii="宋体" w:hAnsi="宋体" w:eastAsia="宋体" w:cs="宋体"/>
                <w:spacing w:val="-3"/>
                <w:kern w:val="2"/>
                <w:sz w:val="24"/>
                <w:szCs w:val="24"/>
                <w:highlight w:val="none"/>
                <w:lang w:val="en-US" w:eastAsia="zh-CN" w:bidi="ar-SA"/>
              </w:rPr>
              <w:t>1</w:t>
            </w:r>
            <w:r>
              <w:rPr>
                <w:rFonts w:hint="eastAsia" w:ascii="宋体" w:hAnsi="宋体" w:eastAsia="宋体" w:cs="宋体"/>
                <w:spacing w:val="-3"/>
                <w:kern w:val="2"/>
                <w:sz w:val="24"/>
                <w:szCs w:val="24"/>
                <w:highlight w:val="none"/>
                <w:lang w:val="zh-TW" w:eastAsia="zh-CN" w:bidi="ar-SA"/>
              </w:rPr>
              <w:t>分，最高得</w:t>
            </w:r>
            <w:r>
              <w:rPr>
                <w:rFonts w:hint="eastAsia" w:ascii="宋体" w:hAnsi="宋体" w:eastAsia="宋体" w:cs="宋体"/>
                <w:spacing w:val="-3"/>
                <w:kern w:val="2"/>
                <w:sz w:val="24"/>
                <w:szCs w:val="24"/>
                <w:highlight w:val="none"/>
                <w:lang w:val="en-US" w:eastAsia="zh-CN" w:bidi="ar-SA"/>
              </w:rPr>
              <w:t>3</w:t>
            </w:r>
            <w:r>
              <w:rPr>
                <w:rFonts w:hint="eastAsia" w:ascii="宋体" w:hAnsi="宋体" w:eastAsia="宋体" w:cs="宋体"/>
                <w:spacing w:val="-3"/>
                <w:kern w:val="2"/>
                <w:sz w:val="24"/>
                <w:szCs w:val="24"/>
                <w:highlight w:val="none"/>
                <w:lang w:val="zh-TW" w:eastAsia="zh-CN" w:bidi="ar-SA"/>
              </w:rPr>
              <w:t>分。</w:t>
            </w:r>
          </w:p>
          <w:p w14:paraId="11BDAFA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b/>
                <w:bCs/>
                <w:spacing w:val="-6"/>
                <w:sz w:val="24"/>
                <w:szCs w:val="24"/>
                <w:highlight w:val="none"/>
                <w:lang w:val="en-US" w:eastAsia="zh-CN"/>
              </w:rPr>
              <w:t>证明材料：提供有效证书扫描件及在本企业缴纳的有效社会保险证明，社会保险证明：应由社保部门出具且需满足最近连续近三个月。</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32CF49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59E90A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19D0E2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continue"/>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3BBD2B38">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7034F973">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spacing w:val="-3"/>
                <w:kern w:val="2"/>
                <w:sz w:val="24"/>
                <w:szCs w:val="24"/>
                <w:highlight w:val="none"/>
                <w:lang w:val="en-US" w:eastAsia="zh-CN" w:bidi="ar-SA"/>
              </w:rPr>
              <w:t>供应商</w:t>
            </w:r>
            <w:r>
              <w:rPr>
                <w:rFonts w:hint="eastAsia" w:ascii="宋体" w:hAnsi="宋体" w:eastAsia="宋体" w:cs="宋体"/>
                <w:spacing w:val="-3"/>
                <w:kern w:val="2"/>
                <w:sz w:val="24"/>
                <w:szCs w:val="24"/>
                <w:highlight w:val="none"/>
                <w:lang w:val="zh-TW" w:eastAsia="zh-CN" w:bidi="ar-SA"/>
              </w:rPr>
              <w:t>提供项目分工明细，项目分工明确，项目组织结构科学合理的视为符合，符合得</w:t>
            </w:r>
            <w:r>
              <w:rPr>
                <w:rFonts w:hint="eastAsia" w:ascii="宋体" w:hAnsi="宋体" w:eastAsia="宋体" w:cs="宋体"/>
                <w:spacing w:val="-3"/>
                <w:kern w:val="2"/>
                <w:sz w:val="24"/>
                <w:szCs w:val="24"/>
                <w:highlight w:val="none"/>
                <w:lang w:val="en-US" w:eastAsia="zh-CN" w:bidi="ar-SA"/>
              </w:rPr>
              <w:t>2</w:t>
            </w:r>
            <w:r>
              <w:rPr>
                <w:rFonts w:hint="eastAsia" w:ascii="宋体" w:hAnsi="宋体" w:eastAsia="宋体" w:cs="宋体"/>
                <w:spacing w:val="-3"/>
                <w:kern w:val="2"/>
                <w:sz w:val="24"/>
                <w:szCs w:val="24"/>
                <w:highlight w:val="none"/>
                <w:lang w:val="zh-TW" w:eastAsia="zh-CN" w:bidi="ar-SA"/>
              </w:rPr>
              <w:t>分，部分符合得1分，否则不得分，共</w:t>
            </w:r>
            <w:r>
              <w:rPr>
                <w:rFonts w:hint="eastAsia" w:ascii="宋体" w:hAnsi="宋体" w:eastAsia="宋体" w:cs="宋体"/>
                <w:spacing w:val="-3"/>
                <w:kern w:val="2"/>
                <w:sz w:val="24"/>
                <w:szCs w:val="24"/>
                <w:highlight w:val="none"/>
                <w:lang w:val="en-US" w:eastAsia="zh-CN" w:bidi="ar-SA"/>
              </w:rPr>
              <w:t>2分。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901D68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19ECC6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5287D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6576FA5B">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系统培训</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3EDF1672">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spacing w:val="-3"/>
                <w:kern w:val="2"/>
                <w:sz w:val="24"/>
                <w:szCs w:val="24"/>
                <w:highlight w:val="none"/>
                <w:lang w:val="zh-TW" w:eastAsia="zh-CN" w:bidi="ar-SA"/>
              </w:rPr>
              <w:t>系统培训方案应包含：①培训服务大纲（针对项目相关人员培训、针对运维团队的培训）、②培训资料和手册、③培训时间安排、④培训效果跟踪及整改；根据提供的方案内容进行评分。内容描述完整、措施有效且符合</w:t>
            </w:r>
            <w:r>
              <w:rPr>
                <w:rFonts w:hint="eastAsia" w:ascii="宋体" w:hAnsi="宋体" w:eastAsia="宋体" w:cs="宋体"/>
                <w:spacing w:val="-3"/>
                <w:kern w:val="2"/>
                <w:sz w:val="24"/>
                <w:szCs w:val="24"/>
                <w:highlight w:val="none"/>
                <w:lang w:val="en-US" w:eastAsia="zh-CN" w:bidi="ar-SA"/>
              </w:rPr>
              <w:t>交易</w:t>
            </w:r>
            <w:r>
              <w:rPr>
                <w:rFonts w:hint="eastAsia" w:ascii="宋体" w:hAnsi="宋体" w:eastAsia="宋体" w:cs="宋体"/>
                <w:spacing w:val="-3"/>
                <w:kern w:val="2"/>
                <w:sz w:val="24"/>
                <w:szCs w:val="24"/>
                <w:highlight w:val="none"/>
                <w:lang w:val="zh-TW" w:eastAsia="zh-CN" w:bidi="ar-SA"/>
              </w:rPr>
              <w:t>需求的得</w:t>
            </w:r>
            <w:r>
              <w:rPr>
                <w:rFonts w:hint="eastAsia" w:ascii="宋体" w:hAnsi="宋体" w:eastAsia="宋体" w:cs="宋体"/>
                <w:spacing w:val="-3"/>
                <w:kern w:val="2"/>
                <w:sz w:val="24"/>
                <w:szCs w:val="24"/>
                <w:highlight w:val="none"/>
                <w:lang w:val="en-US" w:eastAsia="zh-CN" w:bidi="ar-SA"/>
              </w:rPr>
              <w:t>4</w:t>
            </w:r>
            <w:r>
              <w:rPr>
                <w:rFonts w:hint="eastAsia" w:ascii="宋体" w:hAnsi="宋体" w:eastAsia="宋体" w:cs="宋体"/>
                <w:spacing w:val="-3"/>
                <w:kern w:val="2"/>
                <w:sz w:val="24"/>
                <w:szCs w:val="24"/>
                <w:highlight w:val="none"/>
                <w:lang w:val="zh-TW" w:eastAsia="zh-CN" w:bidi="ar-SA"/>
              </w:rPr>
              <w:t>分；内容描述较为完整、措施有效且符合</w:t>
            </w:r>
            <w:r>
              <w:rPr>
                <w:rFonts w:hint="eastAsia" w:ascii="宋体" w:hAnsi="宋体" w:eastAsia="宋体" w:cs="宋体"/>
                <w:spacing w:val="-3"/>
                <w:kern w:val="2"/>
                <w:sz w:val="24"/>
                <w:szCs w:val="24"/>
                <w:highlight w:val="none"/>
                <w:lang w:val="en-US" w:eastAsia="zh-CN" w:bidi="ar-SA"/>
              </w:rPr>
              <w:t>交易</w:t>
            </w:r>
            <w:r>
              <w:rPr>
                <w:rFonts w:hint="eastAsia" w:ascii="宋体" w:hAnsi="宋体" w:eastAsia="宋体" w:cs="宋体"/>
                <w:spacing w:val="-3"/>
                <w:kern w:val="2"/>
                <w:sz w:val="24"/>
                <w:szCs w:val="24"/>
                <w:highlight w:val="none"/>
                <w:lang w:val="zh-TW" w:eastAsia="zh-CN" w:bidi="ar-SA"/>
              </w:rPr>
              <w:t>需求的得</w:t>
            </w:r>
            <w:r>
              <w:rPr>
                <w:rFonts w:hint="eastAsia" w:ascii="宋体" w:hAnsi="宋体" w:eastAsia="宋体" w:cs="宋体"/>
                <w:spacing w:val="-3"/>
                <w:kern w:val="2"/>
                <w:sz w:val="24"/>
                <w:szCs w:val="24"/>
                <w:highlight w:val="none"/>
                <w:lang w:val="en-US" w:eastAsia="zh-CN" w:bidi="ar-SA"/>
              </w:rPr>
              <w:t>2</w:t>
            </w:r>
            <w:r>
              <w:rPr>
                <w:rFonts w:hint="eastAsia" w:ascii="宋体" w:hAnsi="宋体" w:eastAsia="宋体" w:cs="宋体"/>
                <w:spacing w:val="-3"/>
                <w:kern w:val="2"/>
                <w:sz w:val="24"/>
                <w:szCs w:val="24"/>
                <w:highlight w:val="none"/>
                <w:lang w:val="zh-TW" w:eastAsia="zh-CN" w:bidi="ar-SA"/>
              </w:rPr>
              <w:t>分；</w:t>
            </w:r>
            <w:r>
              <w:rPr>
                <w:rFonts w:hint="eastAsia" w:ascii="宋体" w:hAnsi="宋体" w:eastAsia="宋体" w:cs="宋体"/>
                <w:sz w:val="24"/>
                <w:szCs w:val="24"/>
                <w:highlight w:val="none"/>
              </w:rPr>
              <w:t>方案基本合理具有较好可实施性，得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pacing w:val="-3"/>
                <w:kern w:val="2"/>
                <w:sz w:val="24"/>
                <w:szCs w:val="24"/>
                <w:highlight w:val="none"/>
                <w:lang w:val="zh-TW" w:eastAsia="zh-CN" w:bidi="ar-SA"/>
              </w:rPr>
              <w:t>不符合或未提供不得分。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5AF554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1D3EA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0EA09A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4F86C8F5">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测试、试运行</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7AC570E3">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测试与试运行应包含测试与试运行的总体工作流程图、测试/试运行管理基本流程、测试原则要求、测试要求（功能测试、用户界面(UI)测试、性能测试、安全性测试、兼容性测试、回归测试等）等内容：</w:t>
            </w:r>
          </w:p>
          <w:p w14:paraId="7B90451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①内容描述详尽且符合</w:t>
            </w:r>
            <w:r>
              <w:rPr>
                <w:rFonts w:hint="eastAsia" w:ascii="宋体" w:hAnsi="宋体" w:eastAsia="宋体" w:cs="宋体"/>
                <w:spacing w:val="-3"/>
                <w:kern w:val="2"/>
                <w:sz w:val="24"/>
                <w:szCs w:val="24"/>
                <w:highlight w:val="none"/>
                <w:lang w:val="en-US" w:eastAsia="zh-CN" w:bidi="ar-SA"/>
              </w:rPr>
              <w:t>交易</w:t>
            </w:r>
            <w:r>
              <w:rPr>
                <w:rFonts w:hint="eastAsia" w:ascii="宋体" w:hAnsi="宋体" w:eastAsia="宋体" w:cs="宋体"/>
                <w:spacing w:val="-3"/>
                <w:kern w:val="2"/>
                <w:sz w:val="24"/>
                <w:szCs w:val="24"/>
                <w:highlight w:val="none"/>
                <w:lang w:val="zh-TW" w:eastAsia="zh-CN" w:bidi="ar-SA"/>
              </w:rPr>
              <w:t>需求，具有完整性、全面性得</w:t>
            </w:r>
            <w:r>
              <w:rPr>
                <w:rFonts w:hint="eastAsia" w:ascii="宋体" w:hAnsi="宋体" w:eastAsia="宋体" w:cs="宋体"/>
                <w:spacing w:val="-3"/>
                <w:kern w:val="2"/>
                <w:sz w:val="24"/>
                <w:szCs w:val="24"/>
                <w:highlight w:val="none"/>
                <w:lang w:val="en-US" w:eastAsia="zh-CN" w:bidi="ar-SA"/>
              </w:rPr>
              <w:t>4</w:t>
            </w:r>
            <w:r>
              <w:rPr>
                <w:rFonts w:hint="eastAsia" w:ascii="宋体" w:hAnsi="宋体" w:eastAsia="宋体" w:cs="宋体"/>
                <w:spacing w:val="-3"/>
                <w:kern w:val="2"/>
                <w:sz w:val="24"/>
                <w:szCs w:val="24"/>
                <w:highlight w:val="none"/>
                <w:lang w:val="zh-TW" w:eastAsia="zh-CN" w:bidi="ar-SA"/>
              </w:rPr>
              <w:t>分；</w:t>
            </w:r>
          </w:p>
          <w:p w14:paraId="69369ECC">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②内容描述较为详尽且符合</w:t>
            </w:r>
            <w:r>
              <w:rPr>
                <w:rFonts w:hint="eastAsia" w:ascii="宋体" w:hAnsi="宋体" w:eastAsia="宋体" w:cs="宋体"/>
                <w:spacing w:val="-3"/>
                <w:kern w:val="2"/>
                <w:sz w:val="24"/>
                <w:szCs w:val="24"/>
                <w:highlight w:val="none"/>
                <w:lang w:val="en-US" w:eastAsia="zh-CN" w:bidi="ar-SA"/>
              </w:rPr>
              <w:t>交易</w:t>
            </w:r>
            <w:r>
              <w:rPr>
                <w:rFonts w:hint="eastAsia" w:ascii="宋体" w:hAnsi="宋体" w:eastAsia="宋体" w:cs="宋体"/>
                <w:spacing w:val="-3"/>
                <w:kern w:val="2"/>
                <w:sz w:val="24"/>
                <w:szCs w:val="24"/>
                <w:highlight w:val="none"/>
                <w:lang w:val="zh-TW" w:eastAsia="zh-CN" w:bidi="ar-SA"/>
              </w:rPr>
              <w:t>需求得</w:t>
            </w:r>
            <w:r>
              <w:rPr>
                <w:rFonts w:hint="eastAsia" w:ascii="宋体" w:hAnsi="宋体" w:eastAsia="宋体" w:cs="宋体"/>
                <w:spacing w:val="-3"/>
                <w:kern w:val="2"/>
                <w:sz w:val="24"/>
                <w:szCs w:val="24"/>
                <w:highlight w:val="none"/>
                <w:lang w:val="en-US" w:eastAsia="zh-CN" w:bidi="ar-SA"/>
              </w:rPr>
              <w:t>2</w:t>
            </w:r>
            <w:r>
              <w:rPr>
                <w:rFonts w:hint="eastAsia" w:ascii="宋体" w:hAnsi="宋体" w:eastAsia="宋体" w:cs="宋体"/>
                <w:spacing w:val="-3"/>
                <w:kern w:val="2"/>
                <w:sz w:val="24"/>
                <w:szCs w:val="24"/>
                <w:highlight w:val="none"/>
                <w:lang w:val="zh-TW" w:eastAsia="zh-CN" w:bidi="ar-SA"/>
              </w:rPr>
              <w:t>分；</w:t>
            </w:r>
          </w:p>
          <w:p w14:paraId="4294DA26">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③内容描述不够详尽需进一步完善，满足部分</w:t>
            </w:r>
            <w:r>
              <w:rPr>
                <w:rFonts w:hint="eastAsia" w:ascii="宋体" w:hAnsi="宋体" w:eastAsia="宋体" w:cs="宋体"/>
                <w:spacing w:val="-3"/>
                <w:kern w:val="2"/>
                <w:sz w:val="24"/>
                <w:szCs w:val="24"/>
                <w:highlight w:val="none"/>
                <w:lang w:val="en-US" w:eastAsia="zh-CN" w:bidi="ar-SA"/>
              </w:rPr>
              <w:t>交易</w:t>
            </w:r>
            <w:r>
              <w:rPr>
                <w:rFonts w:hint="eastAsia" w:ascii="宋体" w:hAnsi="宋体" w:eastAsia="宋体" w:cs="宋体"/>
                <w:spacing w:val="-3"/>
                <w:kern w:val="2"/>
                <w:sz w:val="24"/>
                <w:szCs w:val="24"/>
                <w:highlight w:val="none"/>
                <w:lang w:val="zh-TW" w:eastAsia="zh-CN" w:bidi="ar-SA"/>
              </w:rPr>
              <w:t>需求得</w:t>
            </w:r>
            <w:r>
              <w:rPr>
                <w:rFonts w:hint="eastAsia" w:ascii="宋体" w:hAnsi="宋体" w:eastAsia="宋体" w:cs="宋体"/>
                <w:spacing w:val="-3"/>
                <w:kern w:val="2"/>
                <w:sz w:val="24"/>
                <w:szCs w:val="24"/>
                <w:highlight w:val="none"/>
                <w:lang w:val="en-US" w:eastAsia="zh-CN" w:bidi="ar-SA"/>
              </w:rPr>
              <w:t>1</w:t>
            </w:r>
            <w:r>
              <w:rPr>
                <w:rFonts w:hint="eastAsia" w:ascii="宋体" w:hAnsi="宋体" w:eastAsia="宋体" w:cs="宋体"/>
                <w:spacing w:val="-3"/>
                <w:kern w:val="2"/>
                <w:sz w:val="24"/>
                <w:szCs w:val="24"/>
                <w:highlight w:val="none"/>
                <w:lang w:val="zh-TW" w:eastAsia="zh-CN" w:bidi="ar-SA"/>
              </w:rPr>
              <w:t>分；</w:t>
            </w:r>
          </w:p>
          <w:p w14:paraId="63D7D48F">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spacing w:val="-3"/>
                <w:kern w:val="2"/>
                <w:sz w:val="24"/>
                <w:szCs w:val="24"/>
                <w:highlight w:val="none"/>
                <w:lang w:val="zh-TW" w:eastAsia="zh-TW" w:bidi="ar-SA"/>
              </w:rPr>
              <w:t>④不符合或未提供不得分。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A794EE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92AEC6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4CD039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2540AA42">
            <w:pPr>
              <w:pStyle w:val="25"/>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售后</w:t>
            </w:r>
          </w:p>
          <w:p w14:paraId="4E31B68D">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6EF0C85C">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spacing w:val="-3"/>
                <w:kern w:val="2"/>
                <w:sz w:val="24"/>
                <w:szCs w:val="24"/>
                <w:highlight w:val="none"/>
                <w:lang w:val="en-US" w:eastAsia="zh-CN" w:bidi="ar-SA"/>
              </w:rPr>
              <w:t>供应商</w:t>
            </w:r>
            <w:r>
              <w:rPr>
                <w:rFonts w:hint="eastAsia" w:ascii="宋体" w:hAnsi="宋体" w:eastAsia="宋体" w:cs="宋体"/>
                <w:spacing w:val="-3"/>
                <w:kern w:val="2"/>
                <w:sz w:val="24"/>
                <w:szCs w:val="24"/>
                <w:highlight w:val="none"/>
                <w:lang w:val="zh-TW" w:eastAsia="zh-CN" w:bidi="ar-SA"/>
              </w:rPr>
              <w:t>承诺发生故障时，</w:t>
            </w:r>
            <w:r>
              <w:rPr>
                <w:rFonts w:hint="eastAsia" w:ascii="宋体" w:hAnsi="宋体" w:eastAsia="宋体" w:cs="宋体"/>
                <w:spacing w:val="-3"/>
                <w:kern w:val="2"/>
                <w:sz w:val="24"/>
                <w:szCs w:val="24"/>
                <w:highlight w:val="none"/>
                <w:lang w:val="zh-TW" w:eastAsia="zh-TW" w:bidi="ar-SA"/>
              </w:rPr>
              <w:t>提供7</w:t>
            </w:r>
            <w:r>
              <w:rPr>
                <w:rFonts w:hint="eastAsia" w:ascii="宋体" w:hAnsi="宋体" w:eastAsia="宋体" w:cs="宋体"/>
                <w:spacing w:val="-3"/>
                <w:kern w:val="2"/>
                <w:sz w:val="24"/>
                <w:szCs w:val="24"/>
                <w:highlight w:val="none"/>
                <w:lang w:val="en-US" w:eastAsia="zh-CN" w:bidi="ar-SA"/>
              </w:rPr>
              <w:t>×</w:t>
            </w:r>
            <w:r>
              <w:rPr>
                <w:rFonts w:hint="eastAsia" w:ascii="宋体" w:hAnsi="宋体" w:eastAsia="宋体" w:cs="宋体"/>
                <w:spacing w:val="-3"/>
                <w:kern w:val="2"/>
                <w:sz w:val="24"/>
                <w:szCs w:val="24"/>
                <w:highlight w:val="none"/>
                <w:lang w:val="zh-TW" w:eastAsia="zh-TW" w:bidi="ar-SA"/>
              </w:rPr>
              <w:t>24小时电话支持，能保证到达现场服务响应时间小于</w:t>
            </w:r>
            <w:r>
              <w:rPr>
                <w:rFonts w:hint="eastAsia" w:ascii="宋体" w:hAnsi="宋体" w:eastAsia="宋体" w:cs="宋体"/>
                <w:spacing w:val="-3"/>
                <w:kern w:val="2"/>
                <w:sz w:val="24"/>
                <w:szCs w:val="24"/>
                <w:highlight w:val="none"/>
                <w:lang w:val="en-US" w:eastAsia="zh-CN" w:bidi="ar-SA"/>
              </w:rPr>
              <w:t>1</w:t>
            </w:r>
            <w:r>
              <w:rPr>
                <w:rFonts w:hint="eastAsia" w:ascii="宋体" w:hAnsi="宋体" w:eastAsia="宋体" w:cs="宋体"/>
                <w:spacing w:val="-3"/>
                <w:kern w:val="2"/>
                <w:sz w:val="24"/>
                <w:szCs w:val="24"/>
                <w:highlight w:val="none"/>
                <w:lang w:val="zh-TW" w:eastAsia="zh-TW" w:bidi="ar-SA"/>
              </w:rPr>
              <w:t>小时，4小时内解决故障</w:t>
            </w:r>
            <w:r>
              <w:rPr>
                <w:rFonts w:hint="eastAsia" w:ascii="宋体" w:hAnsi="宋体" w:eastAsia="宋体" w:cs="宋体"/>
                <w:spacing w:val="-3"/>
                <w:kern w:val="2"/>
                <w:sz w:val="24"/>
                <w:szCs w:val="24"/>
                <w:highlight w:val="none"/>
                <w:lang w:val="zh-TW" w:eastAsia="zh-CN" w:bidi="ar-SA"/>
              </w:rPr>
              <w:t>，满足得</w:t>
            </w:r>
            <w:r>
              <w:rPr>
                <w:rFonts w:hint="eastAsia" w:ascii="宋体" w:hAnsi="宋体" w:eastAsia="宋体" w:cs="宋体"/>
                <w:spacing w:val="-3"/>
                <w:kern w:val="2"/>
                <w:sz w:val="24"/>
                <w:szCs w:val="24"/>
                <w:highlight w:val="none"/>
                <w:lang w:val="en-US" w:eastAsia="zh-CN" w:bidi="ar-SA"/>
              </w:rPr>
              <w:t>1</w:t>
            </w:r>
            <w:r>
              <w:rPr>
                <w:rFonts w:hint="eastAsia" w:ascii="宋体" w:hAnsi="宋体" w:eastAsia="宋体" w:cs="宋体"/>
                <w:spacing w:val="-3"/>
                <w:kern w:val="2"/>
                <w:sz w:val="24"/>
                <w:szCs w:val="24"/>
                <w:highlight w:val="none"/>
                <w:lang w:val="zh-TW" w:eastAsia="zh-CN" w:bidi="ar-SA"/>
              </w:rPr>
              <w:t>分，不满足不得分。承诺函格式自拟，不提供不得分。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6D6AFB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bCs/>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4C4006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18B343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vMerge w:val="continue"/>
            <w:tcBorders>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75DEEA90">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rPr>
            </w:pPr>
          </w:p>
        </w:tc>
        <w:tc>
          <w:tcPr>
            <w:tcW w:w="5853" w:type="dxa"/>
            <w:tcBorders>
              <w:top w:val="single" w:color="auto" w:sz="4" w:space="0"/>
              <w:left w:val="single" w:color="auto" w:sz="4" w:space="0"/>
              <w:bottom w:val="single" w:color="auto" w:sz="4" w:space="0"/>
              <w:right w:val="single" w:color="000000" w:sz="4" w:space="0"/>
            </w:tcBorders>
            <w:noWrap w:val="0"/>
            <w:vAlign w:val="center"/>
          </w:tcPr>
          <w:p w14:paraId="5552D49C">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供应商</w:t>
            </w:r>
            <w:r>
              <w:rPr>
                <w:rFonts w:hint="eastAsia" w:ascii="宋体" w:hAnsi="宋体" w:eastAsia="宋体" w:cs="宋体"/>
                <w:spacing w:val="-3"/>
                <w:kern w:val="2"/>
                <w:sz w:val="24"/>
                <w:szCs w:val="24"/>
                <w:highlight w:val="none"/>
                <w:lang w:val="zh-TW" w:eastAsia="zh-CN" w:bidi="ar-SA"/>
              </w:rPr>
              <w:t>根据项目建设实际需要，制定售后服务方案，至少包括：</w:t>
            </w:r>
          </w:p>
          <w:p w14:paraId="09212ED4">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①售后服务组织架构及人员配置（包括人员职责分工及服务计划等）；</w:t>
            </w:r>
          </w:p>
          <w:p w14:paraId="16B44F45">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②应急响应机制；</w:t>
            </w:r>
          </w:p>
          <w:p w14:paraId="181EB364">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③服务响应及技术支持方案；</w:t>
            </w:r>
          </w:p>
          <w:p w14:paraId="12969E6B">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zh-TW" w:eastAsia="zh-CN" w:bidi="ar-SA"/>
              </w:rPr>
              <w:t>④针对本项目特色维保服务方案。</w:t>
            </w:r>
          </w:p>
          <w:p w14:paraId="48106B3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zh-TW"/>
              </w:rPr>
            </w:pPr>
            <w:r>
              <w:rPr>
                <w:rFonts w:hint="eastAsia" w:ascii="宋体" w:hAnsi="宋体" w:eastAsia="宋体" w:cs="宋体"/>
                <w:spacing w:val="-3"/>
                <w:kern w:val="2"/>
                <w:sz w:val="24"/>
                <w:szCs w:val="24"/>
                <w:highlight w:val="none"/>
                <w:lang w:val="en-US" w:eastAsia="zh-Hans" w:bidi="ar-SA"/>
              </w:rPr>
              <w:t>内容</w:t>
            </w:r>
            <w:r>
              <w:rPr>
                <w:rFonts w:hint="eastAsia" w:ascii="宋体" w:hAnsi="宋体" w:eastAsia="宋体" w:cs="宋体"/>
                <w:spacing w:val="-3"/>
                <w:kern w:val="2"/>
                <w:sz w:val="24"/>
                <w:szCs w:val="24"/>
                <w:highlight w:val="none"/>
                <w:lang w:val="zh-TW" w:eastAsia="zh-Hans" w:bidi="ar-SA"/>
              </w:rPr>
              <w:t>服务措施完善</w:t>
            </w:r>
            <w:r>
              <w:rPr>
                <w:rFonts w:hint="eastAsia" w:ascii="宋体" w:hAnsi="宋体" w:eastAsia="宋体" w:cs="宋体"/>
                <w:spacing w:val="-3"/>
                <w:kern w:val="2"/>
                <w:sz w:val="24"/>
                <w:szCs w:val="24"/>
                <w:highlight w:val="none"/>
                <w:lang w:val="zh-TW" w:eastAsia="zh-CN" w:bidi="ar-SA"/>
              </w:rPr>
              <w:t>，实用性强，符合项目实际及建设需求视为符合，符合的每项得</w:t>
            </w:r>
            <w:r>
              <w:rPr>
                <w:rFonts w:hint="eastAsia" w:ascii="宋体" w:hAnsi="宋体" w:eastAsia="宋体" w:cs="宋体"/>
                <w:spacing w:val="-3"/>
                <w:kern w:val="2"/>
                <w:sz w:val="24"/>
                <w:szCs w:val="24"/>
                <w:highlight w:val="none"/>
                <w:lang w:val="en-US" w:eastAsia="zh-CN" w:bidi="ar-SA"/>
              </w:rPr>
              <w:t>1</w:t>
            </w:r>
            <w:r>
              <w:rPr>
                <w:rFonts w:hint="eastAsia" w:ascii="宋体" w:hAnsi="宋体" w:eastAsia="宋体" w:cs="宋体"/>
                <w:spacing w:val="-3"/>
                <w:kern w:val="2"/>
                <w:sz w:val="24"/>
                <w:szCs w:val="24"/>
                <w:highlight w:val="none"/>
                <w:lang w:val="zh-TW" w:eastAsia="zh-CN" w:bidi="ar-SA"/>
              </w:rPr>
              <w:t>分；部分符合每项得</w:t>
            </w:r>
            <w:r>
              <w:rPr>
                <w:rFonts w:hint="eastAsia" w:ascii="宋体" w:hAnsi="宋体" w:eastAsia="宋体" w:cs="宋体"/>
                <w:spacing w:val="-3"/>
                <w:kern w:val="2"/>
                <w:sz w:val="24"/>
                <w:szCs w:val="24"/>
                <w:highlight w:val="none"/>
                <w:lang w:val="en-US" w:eastAsia="zh-CN" w:bidi="ar-SA"/>
              </w:rPr>
              <w:t>0.5</w:t>
            </w:r>
            <w:r>
              <w:rPr>
                <w:rFonts w:hint="eastAsia" w:ascii="宋体" w:hAnsi="宋体" w:eastAsia="宋体" w:cs="宋体"/>
                <w:spacing w:val="-3"/>
                <w:kern w:val="2"/>
                <w:sz w:val="24"/>
                <w:szCs w:val="24"/>
                <w:highlight w:val="none"/>
                <w:lang w:val="zh-TW" w:eastAsia="zh-CN" w:bidi="ar-SA"/>
              </w:rPr>
              <w:t>分；否则不得分，共</w:t>
            </w:r>
            <w:r>
              <w:rPr>
                <w:rFonts w:hint="eastAsia" w:ascii="宋体" w:hAnsi="宋体" w:eastAsia="宋体" w:cs="宋体"/>
                <w:spacing w:val="-3"/>
                <w:kern w:val="2"/>
                <w:sz w:val="24"/>
                <w:szCs w:val="24"/>
                <w:highlight w:val="none"/>
                <w:lang w:val="en-US" w:eastAsia="zh-CN" w:bidi="ar-SA"/>
              </w:rPr>
              <w:t>4</w:t>
            </w:r>
            <w:r>
              <w:rPr>
                <w:rFonts w:hint="eastAsia" w:ascii="宋体" w:hAnsi="宋体" w:eastAsia="宋体" w:cs="宋体"/>
                <w:spacing w:val="-3"/>
                <w:kern w:val="2"/>
                <w:sz w:val="24"/>
                <w:szCs w:val="24"/>
                <w:highlight w:val="none"/>
                <w:lang w:val="zh-TW" w:eastAsia="zh-CN" w:bidi="ar-SA"/>
              </w:rPr>
              <w:t>分。</w:t>
            </w:r>
          </w:p>
        </w:tc>
        <w:tc>
          <w:tcPr>
            <w:tcW w:w="78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71C165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7734F0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93038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93" w:type="dxa"/>
            <w:tcBorders>
              <w:left w:val="single" w:color="000000" w:sz="4" w:space="0"/>
              <w:right w:val="single" w:color="auto" w:sz="4" w:space="0"/>
            </w:tcBorders>
            <w:noWrap w:val="0"/>
            <w:tcMar>
              <w:top w:w="0" w:type="dxa"/>
              <w:left w:w="108" w:type="dxa"/>
              <w:bottom w:w="0" w:type="dxa"/>
              <w:right w:w="108" w:type="dxa"/>
            </w:tcMar>
            <w:vAlign w:val="center"/>
          </w:tcPr>
          <w:p w14:paraId="58E44970">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软件系统演示</w:t>
            </w:r>
          </w:p>
        </w:tc>
        <w:tc>
          <w:tcPr>
            <w:tcW w:w="5853" w:type="dxa"/>
            <w:tcBorders>
              <w:top w:val="single" w:color="auto" w:sz="4" w:space="0"/>
              <w:left w:val="single" w:color="auto" w:sz="4" w:space="0"/>
              <w:bottom w:val="single" w:color="auto" w:sz="4" w:space="0"/>
              <w:right w:val="single" w:color="auto" w:sz="4" w:space="0"/>
            </w:tcBorders>
            <w:noWrap w:val="0"/>
            <w:vAlign w:val="center"/>
          </w:tcPr>
          <w:p w14:paraId="336FC0E4">
            <w:pPr>
              <w:pStyle w:val="624"/>
              <w:keepNext w:val="0"/>
              <w:keepLines w:val="0"/>
              <w:suppressLineNumbers w:val="0"/>
              <w:spacing w:before="22" w:beforeAutospacing="0" w:after="0" w:afterAutospacing="0" w:line="360" w:lineRule="auto"/>
              <w:ind w:left="0"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投标人需通过真实软件或系统 demo 对系统功能进行演示，未提供演示的或只提供图片、PPT、word 等演示的演示分得0分；</w:t>
            </w:r>
            <w:r>
              <w:rPr>
                <w:rFonts w:hint="eastAsia" w:ascii="宋体" w:hAnsi="宋体" w:eastAsia="宋体" w:cs="宋体"/>
                <w:spacing w:val="-3"/>
                <w:kern w:val="2"/>
                <w:sz w:val="24"/>
                <w:szCs w:val="24"/>
                <w:highlight w:val="none"/>
                <w:lang w:val="zh-TW" w:eastAsia="zh-CN" w:bidi="ar-SA"/>
              </w:rPr>
              <w:t>演示时间合计不超过15分钟</w:t>
            </w:r>
            <w:r>
              <w:rPr>
                <w:rFonts w:hint="eastAsia" w:ascii="宋体" w:hAnsi="宋体" w:cs="宋体"/>
                <w:spacing w:val="-3"/>
                <w:kern w:val="2"/>
                <w:sz w:val="24"/>
                <w:szCs w:val="24"/>
                <w:highlight w:val="none"/>
                <w:lang w:val="zh-TW" w:eastAsia="zh-CN" w:bidi="ar-SA"/>
              </w:rPr>
              <w:t>。</w:t>
            </w:r>
          </w:p>
          <w:p w14:paraId="79628083">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演示内容包括：</w:t>
            </w:r>
          </w:p>
          <w:p w14:paraId="7F9426B5">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zh-TW" w:eastAsia="zh-CN" w:bidi="ar-SA"/>
              </w:rPr>
            </w:pPr>
            <w:r>
              <w:rPr>
                <w:rFonts w:hint="eastAsia" w:ascii="宋体" w:hAnsi="宋体" w:eastAsia="宋体" w:cs="宋体"/>
                <w:spacing w:val="-3"/>
                <w:kern w:val="2"/>
                <w:sz w:val="24"/>
                <w:szCs w:val="24"/>
                <w:highlight w:val="none"/>
                <w:lang w:val="en-US" w:eastAsia="zh-CN" w:bidi="ar-SA"/>
              </w:rPr>
              <w:t>1、发文流程展示</w:t>
            </w:r>
            <w:r>
              <w:rPr>
                <w:rFonts w:hint="eastAsia" w:ascii="宋体" w:hAnsi="宋体" w:eastAsia="宋体" w:cs="宋体"/>
                <w:spacing w:val="-3"/>
                <w:kern w:val="2"/>
                <w:sz w:val="24"/>
                <w:szCs w:val="24"/>
                <w:highlight w:val="none"/>
                <w:lang w:val="zh-TW" w:eastAsia="zh-CN" w:bidi="ar-SA"/>
              </w:rPr>
              <w:t>，展示</w:t>
            </w:r>
            <w:r>
              <w:rPr>
                <w:rFonts w:hint="eastAsia" w:ascii="宋体" w:hAnsi="宋体" w:eastAsia="宋体" w:cs="宋体"/>
                <w:spacing w:val="-3"/>
                <w:kern w:val="2"/>
                <w:sz w:val="24"/>
                <w:szCs w:val="24"/>
                <w:highlight w:val="none"/>
                <w:lang w:val="en-US" w:eastAsia="zh-CN" w:bidi="ar-SA"/>
              </w:rPr>
              <w:t>发文流转过程</w:t>
            </w:r>
            <w:r>
              <w:rPr>
                <w:rFonts w:hint="eastAsia" w:ascii="宋体" w:hAnsi="宋体" w:eastAsia="宋体" w:cs="宋体"/>
                <w:spacing w:val="-3"/>
                <w:kern w:val="2"/>
                <w:sz w:val="24"/>
                <w:szCs w:val="24"/>
                <w:highlight w:val="none"/>
                <w:lang w:val="zh-TW" w:eastAsia="zh-CN" w:bidi="ar-SA"/>
              </w:rPr>
              <w:t>，全部满足得</w:t>
            </w:r>
            <w:r>
              <w:rPr>
                <w:rFonts w:hint="eastAsia" w:ascii="宋体" w:hAnsi="宋体" w:eastAsia="宋体" w:cs="宋体"/>
                <w:spacing w:val="-3"/>
                <w:kern w:val="2"/>
                <w:sz w:val="24"/>
                <w:szCs w:val="24"/>
                <w:highlight w:val="none"/>
                <w:lang w:val="en-US" w:eastAsia="zh-CN" w:bidi="ar-SA"/>
              </w:rPr>
              <w:t>1.5</w:t>
            </w:r>
            <w:r>
              <w:rPr>
                <w:rFonts w:hint="eastAsia" w:ascii="宋体" w:hAnsi="宋体" w:eastAsia="宋体" w:cs="宋体"/>
                <w:spacing w:val="-3"/>
                <w:kern w:val="2"/>
                <w:sz w:val="24"/>
                <w:szCs w:val="24"/>
                <w:highlight w:val="none"/>
                <w:lang w:val="zh-TW" w:eastAsia="zh-CN" w:bidi="ar-SA"/>
              </w:rPr>
              <w:t>分否则不得分（</w:t>
            </w:r>
            <w:r>
              <w:rPr>
                <w:rFonts w:hint="eastAsia" w:ascii="宋体" w:hAnsi="宋体" w:eastAsia="宋体" w:cs="宋体"/>
                <w:spacing w:val="-3"/>
                <w:kern w:val="2"/>
                <w:sz w:val="24"/>
                <w:szCs w:val="24"/>
                <w:highlight w:val="none"/>
                <w:lang w:val="en-US" w:eastAsia="zh-CN" w:bidi="ar-SA"/>
              </w:rPr>
              <w:t>1.5</w:t>
            </w:r>
            <w:r>
              <w:rPr>
                <w:rFonts w:hint="eastAsia" w:ascii="宋体" w:hAnsi="宋体" w:eastAsia="宋体" w:cs="宋体"/>
                <w:spacing w:val="-3"/>
                <w:kern w:val="2"/>
                <w:sz w:val="24"/>
                <w:szCs w:val="24"/>
                <w:highlight w:val="none"/>
                <w:lang w:val="zh-TW" w:eastAsia="zh-CN" w:bidi="ar-SA"/>
              </w:rPr>
              <w:t>分）。</w:t>
            </w:r>
          </w:p>
          <w:p w14:paraId="7885675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2、正文套红头：基于在线编辑控件实现公文一键套红头功能。全部满足得1.5分否则不得分（1.5分）。</w:t>
            </w:r>
          </w:p>
          <w:p w14:paraId="469774A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3、一键转收文：支持待收文件一键转收文并将待收文件关键信息携带到收文表单中，全部满足得1.5分否则不得分（1.5分）。</w:t>
            </w:r>
          </w:p>
          <w:p w14:paraId="3F72F43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收文流程：演示收文登记到拟办环节并到领导阅示环节，领导签批后送交办、办理、会办，会办支持送多个单位进行会办，主流程可以随时结束会办流程。进行主流程流转。全部满足得1.5分否则不得分（1.5分）。</w:t>
            </w:r>
          </w:p>
          <w:p w14:paraId="0E7DD45D">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5、流程监控：对公文管理的全过程进行监控，能看到自己及其他工作人员的收发文件，并展示需查看文件的详细流转过程及意见。全部满足得1.5分否则不得分（1.5分）。</w:t>
            </w:r>
          </w:p>
          <w:p w14:paraId="41A98214">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6、在线编辑控件集成：结合余杭区现有需求集成在线编辑控件、在线预览控件，全部满足得1.5分否则不得分（1.5分）。</w:t>
            </w:r>
          </w:p>
          <w:p w14:paraId="286C63B1">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7、中安网脉盖章：支持发文流程使用中安网脉印章进行盖章，使用中安网脉盖章得2分否则不得分（2分）</w:t>
            </w:r>
          </w:p>
          <w:p w14:paraId="678C3DEA">
            <w:pPr>
              <w:keepNext w:val="0"/>
              <w:keepLines w:val="0"/>
              <w:numPr>
                <w:ilvl w:val="0"/>
                <w:numId w:val="0"/>
              </w:numPr>
              <w:suppressLineNumbers w:val="0"/>
              <w:spacing w:before="0" w:beforeAutospacing="0" w:after="0" w:afterAutospacing="0" w:line="360" w:lineRule="auto"/>
              <w:ind w:left="0" w:right="0"/>
              <w:jc w:val="left"/>
              <w:outlineLvl w:val="1"/>
              <w:rPr>
                <w:rFonts w:hint="eastAsia" w:ascii="宋体" w:hAnsi="宋体" w:eastAsia="宋体" w:cs="宋体"/>
                <w:sz w:val="24"/>
                <w:szCs w:val="24"/>
                <w:highlight w:val="none"/>
                <w:lang w:val="en-US" w:eastAsia="zh-Hans"/>
              </w:rPr>
            </w:pPr>
            <w:r>
              <w:rPr>
                <w:rFonts w:hint="eastAsia" w:ascii="宋体" w:hAnsi="宋体" w:eastAsia="宋体" w:cs="宋体"/>
                <w:spacing w:val="-3"/>
                <w:kern w:val="2"/>
                <w:sz w:val="24"/>
                <w:szCs w:val="24"/>
                <w:highlight w:val="none"/>
                <w:lang w:val="en-US" w:eastAsia="zh-CN" w:bidi="ar-SA"/>
              </w:rPr>
              <w:t>8、移动端：移动端发文实现正文在线编辑，有正文在线编辑得2分否则不得分（2分）</w:t>
            </w:r>
          </w:p>
        </w:tc>
        <w:tc>
          <w:tcPr>
            <w:tcW w:w="786"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3CB29E1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r>
              <w:rPr>
                <w:rFonts w:hint="eastAsia" w:ascii="宋体" w:hAnsi="宋体" w:cs="宋体"/>
                <w:b w:val="0"/>
                <w:bCs w:val="0"/>
                <w:color w:val="auto"/>
                <w:sz w:val="24"/>
                <w:szCs w:val="24"/>
                <w:highlight w:val="none"/>
                <w:lang w:val="en-US" w:eastAsia="zh-CN"/>
              </w:rPr>
              <w:t>分</w:t>
            </w:r>
          </w:p>
        </w:tc>
        <w:tc>
          <w:tcPr>
            <w:tcW w:w="962"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BCE195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bl>
    <w:p w14:paraId="022E9D39">
      <w:pPr>
        <w:pStyle w:val="84"/>
        <w:rPr>
          <w:rFonts w:hint="eastAsia"/>
          <w:highlight w:val="none"/>
        </w:rPr>
      </w:pPr>
    </w:p>
    <w:p w14:paraId="5B216E19">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75F9F6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商务分+技术分=评标委员会所有成员评分合计数/评标委员会组成人员数（精确到小数点后二位）；</w:t>
      </w:r>
    </w:p>
    <w:p w14:paraId="11516A90">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tbl>
      <w:tblPr>
        <w:tblStyle w:val="6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185"/>
        <w:gridCol w:w="951"/>
        <w:gridCol w:w="1040"/>
      </w:tblGrid>
      <w:tr w14:paraId="6133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8" w:type="dxa"/>
            <w:noWrap w:val="0"/>
            <w:vAlign w:val="center"/>
          </w:tcPr>
          <w:p w14:paraId="22BA71B9">
            <w:pPr>
              <w:keepNext w:val="0"/>
              <w:keepLines w:val="0"/>
              <w:suppressLineNumbers w:val="0"/>
              <w:snapToGrid w:val="0"/>
              <w:spacing w:before="0" w:beforeAutospacing="0" w:after="0" w:afterAutospacing="0" w:line="288" w:lineRule="auto"/>
              <w:ind w:left="0" w:right="0"/>
              <w:jc w:val="center"/>
              <w:rPr>
                <w:rFonts w:hint="eastAsia" w:ascii="宋体" w:hAnsi="宋体" w:cs="宋体"/>
                <w:b/>
                <w:bCs/>
                <w:kern w:val="0"/>
                <w:sz w:val="24"/>
                <w:szCs w:val="24"/>
                <w:highlight w:val="none"/>
                <w:lang w:val="en-US" w:eastAsia="zh-CN"/>
              </w:rPr>
            </w:pPr>
            <w:r>
              <w:rPr>
                <w:rFonts w:hint="eastAsia" w:ascii="宋体" w:hAnsi="宋体" w:cs="宋体"/>
                <w:b/>
                <w:bCs/>
                <w:sz w:val="24"/>
                <w:szCs w:val="24"/>
                <w:highlight w:val="none"/>
              </w:rPr>
              <w:t>序号</w:t>
            </w:r>
          </w:p>
        </w:tc>
        <w:tc>
          <w:tcPr>
            <w:tcW w:w="7185" w:type="dxa"/>
            <w:noWrap w:val="0"/>
            <w:vAlign w:val="center"/>
          </w:tcPr>
          <w:p w14:paraId="4ECAD58B">
            <w:pPr>
              <w:keepNext w:val="0"/>
              <w:keepLines w:val="0"/>
              <w:widowControl/>
              <w:suppressLineNumbers w:val="0"/>
              <w:wordWrap/>
              <w:adjustRightInd/>
              <w:snapToGrid/>
              <w:spacing w:before="0" w:beforeAutospacing="0" w:after="0" w:afterAutospacing="0" w:line="264" w:lineRule="auto"/>
              <w:ind w:left="0" w:right="0"/>
              <w:jc w:val="center"/>
              <w:textAlignment w:val="auto"/>
              <w:rPr>
                <w:rFonts w:hint="eastAsia" w:ascii="宋体" w:hAnsi="宋体" w:cs="宋体"/>
                <w:b/>
                <w:bCs/>
                <w:sz w:val="24"/>
                <w:szCs w:val="24"/>
                <w:highlight w:val="none"/>
              </w:rPr>
            </w:pPr>
            <w:r>
              <w:rPr>
                <w:rFonts w:hint="eastAsia" w:ascii="宋体" w:hAnsi="宋体" w:eastAsia="宋体" w:cs="宋体"/>
                <w:b/>
                <w:bCs/>
                <w:color w:val="auto"/>
                <w:kern w:val="0"/>
                <w:sz w:val="24"/>
                <w:szCs w:val="24"/>
                <w:highlight w:val="none"/>
              </w:rPr>
              <w:t>评分细则</w:t>
            </w:r>
          </w:p>
        </w:tc>
        <w:tc>
          <w:tcPr>
            <w:tcW w:w="951" w:type="dxa"/>
            <w:noWrap w:val="0"/>
            <w:vAlign w:val="center"/>
          </w:tcPr>
          <w:p w14:paraId="35144FE0">
            <w:pPr>
              <w:keepNext w:val="0"/>
              <w:keepLines w:val="0"/>
              <w:widowControl/>
              <w:suppressLineNumbers w:val="0"/>
              <w:wordWrap/>
              <w:adjustRightInd/>
              <w:snapToGrid/>
              <w:spacing w:before="0" w:beforeAutospacing="0" w:after="0" w:afterAutospacing="0" w:line="264" w:lineRule="auto"/>
              <w:ind w:left="0" w:right="0"/>
              <w:jc w:val="center"/>
              <w:textAlignment w:val="auto"/>
              <w:rPr>
                <w:rFonts w:hint="eastAsia" w:ascii="宋体" w:hAnsi="宋体" w:cs="宋体"/>
                <w:b/>
                <w:bCs/>
                <w:sz w:val="24"/>
                <w:szCs w:val="24"/>
                <w:highlight w:val="none"/>
              </w:rPr>
            </w:pPr>
            <w:r>
              <w:rPr>
                <w:rFonts w:hint="eastAsia" w:ascii="宋体" w:hAnsi="宋体" w:eastAsia="宋体" w:cs="宋体"/>
                <w:b/>
                <w:bCs/>
                <w:color w:val="auto"/>
                <w:kern w:val="0"/>
                <w:sz w:val="24"/>
                <w:szCs w:val="24"/>
                <w:highlight w:val="none"/>
              </w:rPr>
              <w:t>分值</w:t>
            </w:r>
          </w:p>
        </w:tc>
        <w:tc>
          <w:tcPr>
            <w:tcW w:w="1040" w:type="dxa"/>
            <w:noWrap w:val="0"/>
            <w:vAlign w:val="center"/>
          </w:tcPr>
          <w:p w14:paraId="511209E5">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eastAsia="zh-CN"/>
              </w:rPr>
              <w:t>主</w:t>
            </w:r>
            <w:r>
              <w:rPr>
                <w:rFonts w:hint="eastAsia" w:ascii="宋体" w:hAnsi="宋体" w:cs="宋体"/>
                <w:b/>
                <w:bCs/>
                <w:sz w:val="24"/>
                <w:szCs w:val="24"/>
                <w:highlight w:val="none"/>
                <w:lang w:val="en-US" w:eastAsia="zh-CN"/>
              </w:rPr>
              <w:t>/客观分</w:t>
            </w:r>
          </w:p>
        </w:tc>
      </w:tr>
      <w:tr w14:paraId="2F19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828" w:type="dxa"/>
            <w:noWrap w:val="0"/>
            <w:vAlign w:val="center"/>
          </w:tcPr>
          <w:p w14:paraId="5AA85833">
            <w:pPr>
              <w:keepNext w:val="0"/>
              <w:keepLines w:val="0"/>
              <w:suppressLineNumbers w:val="0"/>
              <w:adjustRightInd/>
              <w:spacing w:before="0" w:beforeAutospacing="0" w:after="0" w:afterAutospacing="0" w:line="360" w:lineRule="auto"/>
              <w:ind w:left="0" w:right="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7185" w:type="dxa"/>
            <w:noWrap w:val="0"/>
            <w:vAlign w:val="top"/>
          </w:tcPr>
          <w:p w14:paraId="327320D8">
            <w:pPr>
              <w:keepNext w:val="0"/>
              <w:keepLines w:val="0"/>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lang w:eastAsia="zh-CN"/>
              </w:rPr>
              <w:t>各标项</w:t>
            </w:r>
            <w:r>
              <w:rPr>
                <w:rFonts w:hint="eastAsia" w:ascii="宋体" w:hAnsi="宋体" w:cs="宋体"/>
                <w:sz w:val="24"/>
                <w:szCs w:val="24"/>
                <w:highlight w:val="none"/>
              </w:rPr>
              <w:t>有效投标报价的最低</w:t>
            </w:r>
            <w:r>
              <w:rPr>
                <w:rFonts w:hint="eastAsia" w:ascii="宋体" w:hAnsi="宋体" w:cs="宋体"/>
                <w:sz w:val="24"/>
                <w:szCs w:val="24"/>
                <w:highlight w:val="none"/>
                <w:lang w:val="en-US" w:eastAsia="zh-CN"/>
              </w:rPr>
              <w:t>报</w:t>
            </w:r>
            <w:r>
              <w:rPr>
                <w:rFonts w:hint="eastAsia" w:ascii="宋体" w:hAnsi="宋体" w:cs="宋体"/>
                <w:sz w:val="24"/>
                <w:szCs w:val="24"/>
                <w:highlight w:val="none"/>
              </w:rPr>
              <w:t>价作为评标基准价，其最低报价为满分；按［投标报价得分=（评标基准价/投标报价）*</w:t>
            </w:r>
            <w:r>
              <w:rPr>
                <w:rFonts w:hint="eastAsia" w:ascii="宋体" w:hAnsi="宋体" w:cs="宋体"/>
                <w:sz w:val="24"/>
                <w:szCs w:val="24"/>
                <w:highlight w:val="none"/>
                <w:lang w:val="en-US" w:eastAsia="zh-CN"/>
              </w:rPr>
              <w:t>20</w:t>
            </w:r>
            <w:r>
              <w:rPr>
                <w:rFonts w:hint="eastAsia" w:ascii="宋体" w:hAnsi="宋体" w:cs="宋体"/>
                <w:sz w:val="24"/>
                <w:szCs w:val="24"/>
                <w:highlight w:val="none"/>
              </w:rPr>
              <w:t>］的计算公式计算。评标过程中，不得去掉报价中的最高报价和最低报价。</w:t>
            </w:r>
          </w:p>
        </w:tc>
        <w:tc>
          <w:tcPr>
            <w:tcW w:w="951" w:type="dxa"/>
            <w:noWrap w:val="0"/>
            <w:vAlign w:val="center"/>
          </w:tcPr>
          <w:p w14:paraId="16FA33AD">
            <w:pPr>
              <w:keepNext w:val="0"/>
              <w:keepLines w:val="0"/>
              <w:suppressLineNumbers w:val="0"/>
              <w:spacing w:before="0" w:beforeAutospacing="0" w:after="0" w:afterAutospacing="0" w:line="288" w:lineRule="auto"/>
              <w:ind w:left="0" w:right="0"/>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1040" w:type="dxa"/>
            <w:noWrap w:val="0"/>
            <w:vAlign w:val="center"/>
          </w:tcPr>
          <w:p w14:paraId="3E3987A9">
            <w:pPr>
              <w:keepNext w:val="0"/>
              <w:keepLines w:val="0"/>
              <w:suppressLineNumbers w:val="0"/>
              <w:spacing w:before="0" w:beforeAutospacing="0" w:after="0" w:afterAutospacing="0" w:line="288" w:lineRule="auto"/>
              <w:ind w:left="0" w:right="0"/>
              <w:jc w:val="center"/>
              <w:outlineLvl w:val="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客观分</w:t>
            </w:r>
          </w:p>
        </w:tc>
      </w:tr>
      <w:bookmarkEnd w:id="16"/>
    </w:tbl>
    <w:p w14:paraId="0A6C426C">
      <w:pPr>
        <w:pStyle w:val="98"/>
        <w:spacing w:before="0"/>
        <w:ind w:firstLine="0" w:firstLineChars="0"/>
        <w:rPr>
          <w:rFonts w:hint="eastAsia" w:ascii="宋体" w:hAnsi="宋体" w:cs="宋体"/>
          <w:color w:val="000000"/>
          <w:highlight w:val="none"/>
          <w:lang w:eastAsia="zh-CN"/>
        </w:rPr>
      </w:pPr>
      <w:r>
        <w:rPr>
          <w:rFonts w:hint="eastAsia" w:ascii="宋体" w:hAnsi="宋体" w:cs="宋体"/>
          <w:color w:val="000000"/>
          <w:highlight w:val="none"/>
          <w:lang w:val="en-US" w:eastAsia="zh-CN"/>
        </w:rPr>
        <w:t>备注：</w:t>
      </w:r>
      <w:r>
        <w:rPr>
          <w:rFonts w:hint="eastAsia" w:ascii="宋体" w:hAnsi="宋体" w:cs="宋体"/>
          <w:color w:val="000000"/>
          <w:highlight w:val="none"/>
        </w:rPr>
        <w:t>本项目报</w:t>
      </w:r>
      <w:r>
        <w:rPr>
          <w:rFonts w:hint="eastAsia" w:ascii="宋体" w:hAnsi="宋体" w:cs="宋体"/>
          <w:color w:val="000000"/>
          <w:highlight w:val="none"/>
          <w:lang w:eastAsia="zh-CN"/>
        </w:rPr>
        <w:t>价</w:t>
      </w:r>
      <w:r>
        <w:rPr>
          <w:rFonts w:hint="eastAsia" w:ascii="宋体" w:hAnsi="宋体" w:cs="宋体"/>
          <w:color w:val="000000"/>
          <w:highlight w:val="none"/>
        </w:rPr>
        <w:t>超过</w:t>
      </w:r>
      <w:r>
        <w:rPr>
          <w:rFonts w:hint="eastAsia" w:ascii="宋体" w:hAnsi="宋体" w:cs="宋体"/>
          <w:color w:val="000000"/>
          <w:highlight w:val="none"/>
          <w:lang w:eastAsia="zh-CN"/>
        </w:rPr>
        <w:t>各标项</w:t>
      </w:r>
      <w:r>
        <w:rPr>
          <w:rFonts w:hint="eastAsia" w:ascii="宋体" w:hAnsi="宋体" w:cs="宋体"/>
          <w:color w:val="000000"/>
          <w:highlight w:val="none"/>
        </w:rPr>
        <w:t>最高限价的为无效标。</w:t>
      </w:r>
    </w:p>
    <w:p w14:paraId="1C9992FD">
      <w:pPr>
        <w:pStyle w:val="98"/>
        <w:ind w:firstLine="0" w:firstLineChars="0"/>
        <w:rPr>
          <w:rFonts w:ascii="宋体" w:hAnsi="宋体" w:cs="宋体"/>
          <w:b/>
          <w:bCs/>
          <w:sz w:val="24"/>
          <w:highlight w:val="none"/>
        </w:rPr>
      </w:pPr>
      <w:r>
        <w:rPr>
          <w:rFonts w:hint="eastAsia" w:ascii="宋体" w:hAnsi="宋体" w:cs="宋体"/>
          <w:color w:val="000000"/>
          <w:highlight w:val="none"/>
          <w:lang w:val="en-US" w:eastAsia="zh-CN"/>
        </w:rPr>
        <w:t xml:space="preserve">   </w:t>
      </w:r>
      <w:r>
        <w:rPr>
          <w:rFonts w:hint="eastAsia" w:ascii="宋体" w:hAnsi="宋体" w:cs="宋体"/>
          <w:b/>
          <w:bCs/>
          <w:sz w:val="24"/>
          <w:highlight w:val="none"/>
        </w:rPr>
        <w:t>3、投标人评标综合得分=价格分+商务分+技术分（精确到小数点后二位）；</w:t>
      </w:r>
    </w:p>
    <w:p w14:paraId="467508C2">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报价是中标的一个重要因素，但最低报价不是中标的唯一依据。</w:t>
      </w:r>
    </w:p>
    <w:p w14:paraId="06733EFD">
      <w:pPr>
        <w:pStyle w:val="16"/>
        <w:ind w:firstLine="482" w:firstLineChars="200"/>
        <w:rPr>
          <w:rFonts w:hint="default"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4、其他详见评标办法说明及要求。</w:t>
      </w:r>
    </w:p>
    <w:p w14:paraId="2512B96E">
      <w:pPr>
        <w:pStyle w:val="27"/>
        <w:rPr>
          <w:highlight w:val="none"/>
        </w:rPr>
      </w:pPr>
    </w:p>
    <w:p w14:paraId="2A621A4C">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C134A8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C82B52E">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5A0F0C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3110841">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C519EA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DB8B4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05FEE8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30D106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6AAD80F">
      <w:pPr>
        <w:pStyle w:val="98"/>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E45E2C7">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136522E">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1170686">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E6074EA">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0F16B5E">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9AE38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81E372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6103AA1">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E66205">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50D3D1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按投标报价由低到高顺序排列。得分且投标报价相同的并列。投标文件满足招标文件全部实质性要求，且按照评审因素的量化指标评审得分最高的投标人为排名第一的中标候选人。</w:t>
      </w:r>
    </w:p>
    <w:p w14:paraId="6C45F1D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FFE4C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A1BC9B">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47543EC">
      <w:pPr>
        <w:pStyle w:val="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6418BE">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E35881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576A8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35F6BE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2B952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E5854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0C175C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F0B0DE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6201AA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E3A71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4B8FF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5099A93">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DCD9CC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2031ABE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2DF6C9A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AF50B2">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31F4DF6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B876E3B">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D4F8A2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E98976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D6B338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590220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4C7DB8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3D59CD3D">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015C468">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6F33D0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1AFBC1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9D3CD5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54390D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E4F655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8C81C64">
      <w:pPr>
        <w:spacing w:line="240" w:lineRule="auto"/>
        <w:ind w:left="0" w:leftChars="0" w:firstLine="0" w:firstLineChars="0"/>
        <w:outlineLvl w:val="9"/>
        <w:rPr>
          <w:rFonts w:hint="eastAsia" w:ascii="宋体" w:hAnsi="宋体" w:eastAsia="宋体" w:cs="宋体"/>
          <w:b/>
          <w:color w:val="auto"/>
          <w:sz w:val="36"/>
          <w:szCs w:val="36"/>
          <w:highlight w:val="none"/>
        </w:rPr>
      </w:pPr>
      <w:bookmarkStart w:id="423" w:name="第五部分"/>
      <w:bookmarkStart w:id="424" w:name="_Toc86217003"/>
      <w:r>
        <w:rPr>
          <w:rFonts w:hint="eastAsia" w:ascii="宋体" w:hAnsi="宋体" w:eastAsia="宋体" w:cs="宋体"/>
          <w:b/>
          <w:color w:val="auto"/>
          <w:sz w:val="36"/>
          <w:szCs w:val="36"/>
          <w:highlight w:val="none"/>
        </w:rPr>
        <w:br w:type="page"/>
      </w:r>
    </w:p>
    <w:p w14:paraId="1A8EDF35">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64446548">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19B7990A">
      <w:pPr>
        <w:pStyle w:val="3"/>
        <w:spacing w:line="360" w:lineRule="auto"/>
        <w:ind w:left="0" w:leftChars="0" w:firstLine="0" w:firstLine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42AB14F4">
      <w:pPr>
        <w:spacing w:line="480" w:lineRule="auto"/>
        <w:jc w:val="center"/>
        <w:rPr>
          <w:rFonts w:hint="eastAsia" w:ascii="宋体" w:hAnsi="宋体" w:eastAsia="宋体" w:cs="宋体"/>
          <w:b/>
          <w:color w:val="auto"/>
          <w:sz w:val="28"/>
          <w:szCs w:val="28"/>
          <w:highlight w:val="none"/>
        </w:rPr>
      </w:pPr>
    </w:p>
    <w:p w14:paraId="3C344B1A">
      <w:pPr>
        <w:spacing w:line="480" w:lineRule="auto"/>
        <w:jc w:val="center"/>
        <w:rPr>
          <w:rFonts w:hint="eastAsia" w:ascii="宋体" w:hAnsi="宋体" w:eastAsia="宋体" w:cs="宋体"/>
          <w:b/>
          <w:color w:val="auto"/>
          <w:sz w:val="24"/>
          <w:highlight w:val="none"/>
        </w:rPr>
      </w:pPr>
    </w:p>
    <w:p w14:paraId="7C844E4B">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57D6008">
      <w:pPr>
        <w:spacing w:line="480" w:lineRule="auto"/>
        <w:jc w:val="center"/>
        <w:rPr>
          <w:rFonts w:ascii="宋体" w:hAnsi="宋体" w:cs="宋体"/>
          <w:b/>
          <w:sz w:val="28"/>
          <w:szCs w:val="28"/>
          <w:highlight w:val="none"/>
        </w:rPr>
      </w:pPr>
    </w:p>
    <w:p w14:paraId="3ED245C7">
      <w:pPr>
        <w:spacing w:line="480" w:lineRule="auto"/>
        <w:jc w:val="center"/>
        <w:rPr>
          <w:rFonts w:ascii="宋体" w:hAnsi="宋体" w:cs="宋体"/>
          <w:b/>
          <w:sz w:val="24"/>
          <w:highlight w:val="none"/>
        </w:rPr>
      </w:pPr>
    </w:p>
    <w:p w14:paraId="2B7635B8">
      <w:pPr>
        <w:spacing w:line="480" w:lineRule="auto"/>
        <w:jc w:val="center"/>
        <w:rPr>
          <w:rFonts w:ascii="宋体" w:hAnsi="宋体" w:cs="宋体"/>
          <w:b/>
          <w:sz w:val="24"/>
          <w:highlight w:val="none"/>
        </w:rPr>
      </w:pPr>
    </w:p>
    <w:p w14:paraId="65A7D63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FE963B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107824BB">
      <w:pPr>
        <w:pStyle w:val="8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2D01CD5E">
      <w:pPr>
        <w:spacing w:before="120" w:line="22" w:lineRule="atLeast"/>
        <w:rPr>
          <w:rFonts w:ascii="宋体" w:hAnsi="宋体" w:cs="宋体"/>
          <w:sz w:val="24"/>
          <w:highlight w:val="none"/>
        </w:rPr>
      </w:pPr>
    </w:p>
    <w:p w14:paraId="59904BCE">
      <w:pPr>
        <w:numPr>
          <w:ilvl w:val="-1"/>
          <w:numId w:val="0"/>
        </w:numPr>
        <w:ind w:left="0" w:firstLine="0"/>
        <w:outlineLvl w:val="9"/>
        <w:rPr>
          <w:highlight w:val="none"/>
        </w:rPr>
      </w:pPr>
    </w:p>
    <w:p w14:paraId="22DC0DFD">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1FFEB30">
      <w:pPr>
        <w:pStyle w:val="294"/>
        <w:spacing w:before="120" w:line="22" w:lineRule="atLeast"/>
        <w:rPr>
          <w:rFonts w:ascii="宋体" w:hAnsi="宋体" w:eastAsia="宋体" w:cs="宋体"/>
          <w:szCs w:val="24"/>
          <w:highlight w:val="none"/>
        </w:rPr>
      </w:pPr>
    </w:p>
    <w:p w14:paraId="747F92CF">
      <w:pPr>
        <w:pStyle w:val="294"/>
        <w:spacing w:before="120" w:line="22" w:lineRule="atLeast"/>
        <w:rPr>
          <w:rFonts w:ascii="宋体" w:hAnsi="宋体" w:eastAsia="宋体" w:cs="宋体"/>
          <w:szCs w:val="24"/>
          <w:highlight w:val="none"/>
        </w:rPr>
      </w:pPr>
    </w:p>
    <w:p w14:paraId="447D7ACF">
      <w:pPr>
        <w:rPr>
          <w:rFonts w:ascii="宋体" w:hAnsi="宋体" w:cs="宋体"/>
          <w:sz w:val="24"/>
          <w:highlight w:val="none"/>
        </w:rPr>
      </w:pPr>
    </w:p>
    <w:p w14:paraId="61B6D12A">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8A6A179">
      <w:pPr>
        <w:spacing w:before="120" w:line="22" w:lineRule="atLeast"/>
        <w:rPr>
          <w:rFonts w:ascii="宋体" w:hAnsi="宋体" w:cs="宋体"/>
          <w:sz w:val="24"/>
          <w:highlight w:val="none"/>
        </w:rPr>
      </w:pPr>
    </w:p>
    <w:p w14:paraId="0F0B687C">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0800B1A2">
      <w:pPr>
        <w:spacing w:before="120" w:line="22" w:lineRule="atLeast"/>
        <w:rPr>
          <w:rFonts w:ascii="宋体" w:hAnsi="宋体" w:cs="宋体"/>
          <w:sz w:val="24"/>
          <w:highlight w:val="none"/>
        </w:rPr>
      </w:pPr>
    </w:p>
    <w:p w14:paraId="59732AB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1292308">
      <w:pPr>
        <w:spacing w:before="120" w:line="22" w:lineRule="atLeast"/>
        <w:rPr>
          <w:rFonts w:ascii="宋体" w:hAnsi="宋体" w:cs="宋体"/>
          <w:sz w:val="24"/>
          <w:highlight w:val="none"/>
        </w:rPr>
      </w:pPr>
    </w:p>
    <w:p w14:paraId="4B316E1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4BF0B92">
      <w:pPr>
        <w:widowControl/>
        <w:jc w:val="left"/>
        <w:rPr>
          <w:rFonts w:ascii="宋体" w:hAnsi="宋体" w:cs="宋体"/>
          <w:kern w:val="0"/>
          <w:sz w:val="24"/>
          <w:highlight w:val="none"/>
        </w:rPr>
        <w:sectPr>
          <w:footerReference r:id="rId8" w:type="default"/>
          <w:pgSz w:w="11907" w:h="16840"/>
          <w:pgMar w:top="1474" w:right="1814" w:bottom="1474" w:left="1814" w:header="851" w:footer="851" w:gutter="0"/>
          <w:pgNumType w:fmt="decimal"/>
          <w:cols w:space="720" w:num="1"/>
        </w:sectPr>
      </w:pPr>
    </w:p>
    <w:p w14:paraId="6D23759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年</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月</w:t>
      </w:r>
      <w:r>
        <w:rPr>
          <w:rFonts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hint="eastAsia" w:ascii="宋体" w:hAnsi="宋体" w:cs="宋体"/>
          <w:color w:val="0000FF"/>
          <w:sz w:val="24"/>
          <w:highlight w:val="none"/>
          <w:u w:val="single"/>
        </w:rPr>
        <w:t>（采购人）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以</w:t>
      </w:r>
      <w:r>
        <w:rPr>
          <w:rFonts w:asciiTheme="minorEastAsia" w:hAnsiTheme="minorEastAsia" w:eastAsiaTheme="minorEastAsia"/>
          <w:sz w:val="24"/>
          <w:highlight w:val="none"/>
          <w:u w:val="single"/>
        </w:rPr>
        <w:t xml:space="preserve">   （政府采购方式）  </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u w:val="single"/>
        </w:rPr>
        <w:t xml:space="preserve">  </w:t>
      </w:r>
      <w:r>
        <w:rPr>
          <w:rFonts w:hint="eastAsia" w:ascii="宋体" w:hAnsi="宋体" w:cs="宋体"/>
          <w:color w:val="0000FF"/>
          <w:sz w:val="24"/>
          <w:highlight w:val="none"/>
          <w:u w:val="single"/>
        </w:rPr>
        <w:t xml:space="preserve">（项目名称）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项目进行了采购。经</w:t>
      </w:r>
      <w:r>
        <w:rPr>
          <w:rFonts w:asciiTheme="minorEastAsia" w:hAnsiTheme="minorEastAsia" w:eastAsiaTheme="minorEastAsia"/>
          <w:sz w:val="24"/>
          <w:highlight w:val="none"/>
          <w:u w:val="single"/>
        </w:rPr>
        <w:t xml:space="preserve">   （相关评定主体名称）   </w:t>
      </w:r>
      <w:r>
        <w:rPr>
          <w:rFonts w:hint="eastAsia" w:asciiTheme="minorEastAsia" w:hAnsiTheme="minorEastAsia" w:eastAsiaTheme="minorEastAsia"/>
          <w:sz w:val="24"/>
          <w:highlight w:val="none"/>
        </w:rPr>
        <w:t>评定，</w:t>
      </w:r>
      <w:r>
        <w:rPr>
          <w:rFonts w:asciiTheme="minorEastAsia" w:hAnsiTheme="minorEastAsia" w:eastAsiaTheme="minorEastAsia"/>
          <w:sz w:val="24"/>
          <w:highlight w:val="none"/>
          <w:u w:val="single"/>
        </w:rPr>
        <w:t xml:space="preserve">   （中标供应商名称） </w:t>
      </w:r>
      <w:r>
        <w:rPr>
          <w:rFonts w:hint="eastAsia" w:asciiTheme="minorEastAsia" w:hAnsiTheme="minorEastAsia" w:eastAsiaTheme="minorEastAsia"/>
          <w:sz w:val="24"/>
          <w:highlight w:val="none"/>
        </w:rPr>
        <w:t>为该项目中标供应商。现于中标通知书发出之日起10个工作日内，按照采购文件确定的事项签订本合同。</w:t>
      </w:r>
    </w:p>
    <w:p w14:paraId="3FDDA7A7">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highlight w:val="none"/>
          <w:u w:val="single"/>
        </w:rPr>
        <w:t xml:space="preserve">   </w:t>
      </w:r>
      <w:r>
        <w:rPr>
          <w:rFonts w:asciiTheme="minorEastAsia" w:hAnsiTheme="minorEastAsia" w:eastAsiaTheme="minorEastAsia"/>
          <w:color w:val="0000FF"/>
          <w:sz w:val="24"/>
          <w:highlight w:val="none"/>
          <w:u w:val="single"/>
        </w:rPr>
        <w:t xml:space="preserve">（采购人） </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lang w:val="zh-CN"/>
        </w:rPr>
        <w:t>(以下简称：甲方)和</w:t>
      </w:r>
      <w:r>
        <w:rPr>
          <w:rFonts w:asciiTheme="minorEastAsia" w:hAnsiTheme="minorEastAsia" w:eastAsiaTheme="minorEastAsia"/>
          <w:sz w:val="24"/>
          <w:highlight w:val="none"/>
          <w:u w:val="single"/>
        </w:rPr>
        <w:t xml:space="preserve">   （中标供应商名称）   </w:t>
      </w:r>
      <w:r>
        <w:rPr>
          <w:rFonts w:asciiTheme="minorEastAsia" w:hAnsiTheme="minorEastAsia" w:eastAsiaTheme="minorEastAsia"/>
          <w:sz w:val="24"/>
          <w:highlight w:val="none"/>
          <w:lang w:val="zh-CN"/>
        </w:rPr>
        <w:t>(以下简称：乙方)协商一致，约定以下合同</w:t>
      </w:r>
      <w:r>
        <w:rPr>
          <w:rFonts w:hint="eastAsia" w:asciiTheme="minorEastAsia" w:hAnsiTheme="minorEastAsia" w:eastAsiaTheme="minorEastAsia"/>
          <w:sz w:val="24"/>
          <w:highlight w:val="none"/>
        </w:rPr>
        <w:t>条款，以兹共同遵守、全面履行。</w:t>
      </w:r>
    </w:p>
    <w:p w14:paraId="0CDE25CF">
      <w:pPr>
        <w:spacing w:line="560" w:lineRule="exact"/>
        <w:ind w:firstLine="482" w:firstLineChars="200"/>
        <w:outlineLvl w:val="1"/>
        <w:rPr>
          <w:rFonts w:asciiTheme="minorEastAsia" w:hAnsiTheme="minorEastAsia" w:eastAsiaTheme="minorEastAsia"/>
          <w:sz w:val="24"/>
          <w:highlight w:val="none"/>
        </w:rPr>
      </w:pPr>
      <w:bookmarkStart w:id="425" w:name="_Toc22967"/>
      <w:bookmarkStart w:id="426" w:name="_Toc19273"/>
      <w:bookmarkStart w:id="427" w:name="_Toc20421"/>
      <w:bookmarkStart w:id="428" w:name="_Toc28855"/>
      <w:bookmarkStart w:id="429" w:name="_Toc15367"/>
      <w:r>
        <w:rPr>
          <w:rFonts w:asciiTheme="minorEastAsia" w:hAnsiTheme="minorEastAsia" w:eastAsiaTheme="minorEastAsia"/>
          <w:b/>
          <w:sz w:val="24"/>
          <w:highlight w:val="none"/>
        </w:rPr>
        <w:t xml:space="preserve">1.1 </w:t>
      </w:r>
      <w:r>
        <w:rPr>
          <w:rFonts w:hint="eastAsia" w:asciiTheme="minorEastAsia" w:hAnsiTheme="minorEastAsia" w:eastAsiaTheme="minorEastAsia"/>
          <w:b/>
          <w:sz w:val="24"/>
          <w:highlight w:val="none"/>
        </w:rPr>
        <w:t>合同组成部分</w:t>
      </w:r>
      <w:bookmarkEnd w:id="425"/>
      <w:bookmarkEnd w:id="426"/>
      <w:bookmarkEnd w:id="427"/>
      <w:bookmarkEnd w:id="428"/>
      <w:bookmarkEnd w:id="429"/>
    </w:p>
    <w:p w14:paraId="54B95DD0">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9C33F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本合同及其补充合同、变更协议；</w:t>
      </w:r>
    </w:p>
    <w:p w14:paraId="7AD42BB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1.1.2 </w:t>
      </w:r>
      <w:r>
        <w:rPr>
          <w:rFonts w:hint="eastAsia" w:asciiTheme="minorEastAsia" w:hAnsiTheme="minorEastAsia" w:eastAsiaTheme="minorEastAsia"/>
          <w:sz w:val="24"/>
          <w:highlight w:val="none"/>
        </w:rPr>
        <w:t>中标通知书；</w:t>
      </w:r>
    </w:p>
    <w:p w14:paraId="5838E00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1.1.3 </w:t>
      </w:r>
      <w:r>
        <w:rPr>
          <w:rFonts w:hint="eastAsia" w:asciiTheme="minorEastAsia" w:hAnsiTheme="minorEastAsia" w:eastAsiaTheme="minorEastAsia"/>
          <w:sz w:val="24"/>
          <w:highlight w:val="none"/>
        </w:rPr>
        <w:t>投标文件（含澄清或者说明文件）；</w:t>
      </w:r>
    </w:p>
    <w:p w14:paraId="4EF85BF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1.1.4 </w:t>
      </w:r>
      <w:r>
        <w:rPr>
          <w:rFonts w:hint="eastAsia" w:asciiTheme="minorEastAsia" w:hAnsiTheme="minorEastAsia" w:eastAsiaTheme="minorEastAsia"/>
          <w:sz w:val="24"/>
          <w:highlight w:val="none"/>
        </w:rPr>
        <w:t>招标文件（含澄清或者修改文件）；</w:t>
      </w:r>
    </w:p>
    <w:p w14:paraId="7634B98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1.1.5 </w:t>
      </w:r>
      <w:r>
        <w:rPr>
          <w:rFonts w:hint="eastAsia" w:asciiTheme="minorEastAsia" w:hAnsiTheme="minorEastAsia" w:eastAsiaTheme="minorEastAsia"/>
          <w:sz w:val="24"/>
          <w:highlight w:val="none"/>
        </w:rPr>
        <w:t>其他相关采购文件。</w:t>
      </w:r>
    </w:p>
    <w:p w14:paraId="16255C11">
      <w:pPr>
        <w:spacing w:line="560" w:lineRule="exact"/>
        <w:ind w:firstLine="482" w:firstLineChars="200"/>
        <w:outlineLvl w:val="1"/>
        <w:rPr>
          <w:rFonts w:asciiTheme="minorEastAsia" w:hAnsiTheme="minorEastAsia" w:eastAsiaTheme="minorEastAsia"/>
          <w:b/>
          <w:sz w:val="24"/>
          <w:highlight w:val="none"/>
        </w:rPr>
      </w:pPr>
      <w:bookmarkStart w:id="430" w:name="_Toc6773"/>
      <w:bookmarkStart w:id="431" w:name="_Toc6311"/>
      <w:bookmarkStart w:id="432" w:name="_Toc22185"/>
      <w:bookmarkStart w:id="433" w:name="_Toc2918"/>
      <w:bookmarkStart w:id="434" w:name="_Toc18585"/>
      <w:r>
        <w:rPr>
          <w:rFonts w:asciiTheme="minorEastAsia" w:hAnsiTheme="minorEastAsia" w:eastAsiaTheme="minorEastAsia"/>
          <w:b/>
          <w:sz w:val="24"/>
          <w:highlight w:val="none"/>
        </w:rPr>
        <w:t xml:space="preserve">1.2 </w:t>
      </w:r>
      <w:r>
        <w:rPr>
          <w:rFonts w:hint="eastAsia" w:asciiTheme="minorEastAsia" w:hAnsiTheme="minorEastAsia" w:eastAsiaTheme="minorEastAsia"/>
          <w:b/>
          <w:sz w:val="24"/>
          <w:highlight w:val="none"/>
        </w:rPr>
        <w:t>标的</w:t>
      </w:r>
      <w:bookmarkEnd w:id="430"/>
      <w:bookmarkEnd w:id="431"/>
      <w:bookmarkEnd w:id="432"/>
      <w:bookmarkEnd w:id="433"/>
      <w:bookmarkEnd w:id="434"/>
    </w:p>
    <w:p w14:paraId="4D2C7573">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名称：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0B03234">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数量：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231ACB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1.2.3 </w:t>
      </w:r>
      <w:r>
        <w:rPr>
          <w:rFonts w:hint="eastAsia" w:asciiTheme="minorEastAsia" w:hAnsiTheme="minorEastAsia" w:eastAsiaTheme="minorEastAsia"/>
          <w:sz w:val="24"/>
          <w:highlight w:val="none"/>
        </w:rPr>
        <w:t>标的质量：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3E39E3D">
      <w:pPr>
        <w:spacing w:line="560" w:lineRule="exact"/>
        <w:ind w:firstLine="482" w:firstLineChars="200"/>
        <w:outlineLvl w:val="1"/>
        <w:rPr>
          <w:rFonts w:asciiTheme="minorEastAsia" w:hAnsiTheme="minorEastAsia" w:eastAsiaTheme="minorEastAsia"/>
          <w:b/>
          <w:sz w:val="24"/>
          <w:highlight w:val="none"/>
        </w:rPr>
      </w:pPr>
      <w:bookmarkStart w:id="435" w:name="_Toc1386"/>
      <w:bookmarkStart w:id="436" w:name="_Toc21124"/>
      <w:bookmarkStart w:id="437" w:name="_Toc5635"/>
      <w:bookmarkStart w:id="438" w:name="_Toc13918"/>
      <w:bookmarkStart w:id="439" w:name="_Toc4929"/>
      <w:r>
        <w:rPr>
          <w:rFonts w:asciiTheme="minorEastAsia" w:hAnsiTheme="minorEastAsia" w:eastAsiaTheme="minorEastAsia"/>
          <w:b/>
          <w:sz w:val="24"/>
          <w:highlight w:val="none"/>
        </w:rPr>
        <w:t>1.3 价款</w:t>
      </w:r>
      <w:bookmarkEnd w:id="435"/>
      <w:bookmarkEnd w:id="436"/>
      <w:bookmarkEnd w:id="437"/>
      <w:bookmarkEnd w:id="438"/>
      <w:bookmarkEnd w:id="439"/>
    </w:p>
    <w:p w14:paraId="444E063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元人民币）</w:t>
      </w:r>
      <w:r>
        <w:rPr>
          <w:rFonts w:asciiTheme="minorEastAsia" w:hAnsiTheme="minorEastAsia" w:eastAsiaTheme="minorEastAsia"/>
          <w:sz w:val="24"/>
          <w:highlight w:val="none"/>
        </w:rPr>
        <w:t>。</w:t>
      </w:r>
    </w:p>
    <w:p w14:paraId="7E833747">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FC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6DA9F5">
            <w:pPr>
              <w:pStyle w:val="1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序号</w:t>
            </w:r>
          </w:p>
        </w:tc>
        <w:tc>
          <w:tcPr>
            <w:tcW w:w="3402" w:type="dxa"/>
            <w:vAlign w:val="center"/>
          </w:tcPr>
          <w:p w14:paraId="5D4C79B7">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分项名称</w:t>
            </w:r>
          </w:p>
        </w:tc>
        <w:tc>
          <w:tcPr>
            <w:tcW w:w="2552" w:type="dxa"/>
            <w:vAlign w:val="center"/>
          </w:tcPr>
          <w:p w14:paraId="58875E78">
            <w:pPr>
              <w:pStyle w:val="118"/>
              <w:keepNext w:val="0"/>
              <w:keepLines w:val="0"/>
              <w:suppressLineNumbers w:val="0"/>
              <w:spacing w:before="0" w:beforeAutospacing="0" w:after="0" w:afterAutospacing="0" w:line="560" w:lineRule="exact"/>
              <w:ind w:left="0" w:right="0"/>
              <w:jc w:val="center"/>
              <w:rPr>
                <w:rFonts w:hint="default"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分项价格</w:t>
            </w:r>
          </w:p>
        </w:tc>
      </w:tr>
    </w:tbl>
    <w:p w14:paraId="40728157">
      <w:pPr>
        <w:rPr>
          <w:highlight w:val="none"/>
        </w:rPr>
        <w:sectPr>
          <w:headerReference r:id="rId10" w:type="first"/>
          <w:footerReference r:id="rId12" w:type="first"/>
          <w:headerReference r:id="rId9" w:type="default"/>
          <w:footerReference r:id="rId11" w:type="default"/>
          <w:pgSz w:w="11905" w:h="16838"/>
          <w:pgMar w:top="1247" w:right="1417" w:bottom="1276" w:left="1417" w:header="851" w:footer="992" w:gutter="0"/>
          <w:pgNumType w:fmt="decimal" w:start="1"/>
          <w:cols w:space="720" w:num="1"/>
          <w:titlePg/>
          <w:rtlGutter w:val="0"/>
          <w:docGrid w:linePitch="312" w:charSpace="0"/>
        </w:sectPr>
      </w:pP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821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4E52FE">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7200163F">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4E9BD1DB">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0865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A93D65">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43871618">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1C2BAA8B">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3B68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179136">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3A08D238">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2E3B2588">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2313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3E28DC">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3402" w:type="dxa"/>
            <w:vAlign w:val="center"/>
          </w:tcPr>
          <w:p w14:paraId="78E667A6">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c>
          <w:tcPr>
            <w:tcW w:w="2552" w:type="dxa"/>
            <w:vAlign w:val="center"/>
          </w:tcPr>
          <w:p w14:paraId="7F10D0D3">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r w14:paraId="2313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72288D">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总价</w:t>
            </w:r>
          </w:p>
        </w:tc>
        <w:tc>
          <w:tcPr>
            <w:tcW w:w="2552" w:type="dxa"/>
            <w:vAlign w:val="center"/>
          </w:tcPr>
          <w:p w14:paraId="5F9D31A2">
            <w:pPr>
              <w:pStyle w:val="118"/>
              <w:keepNext w:val="0"/>
              <w:keepLines w:val="0"/>
              <w:suppressLineNumbers w:val="0"/>
              <w:spacing w:before="0" w:beforeAutospacing="0" w:after="0" w:afterAutospacing="0" w:line="560" w:lineRule="exact"/>
              <w:ind w:left="0" w:right="0" w:firstLine="200"/>
              <w:jc w:val="center"/>
              <w:rPr>
                <w:rFonts w:hint="default" w:asciiTheme="minorEastAsia" w:hAnsiTheme="minorEastAsia" w:eastAsiaTheme="minorEastAsia"/>
                <w:sz w:val="24"/>
                <w:szCs w:val="24"/>
                <w:highlight w:val="none"/>
              </w:rPr>
            </w:pPr>
          </w:p>
        </w:tc>
      </w:tr>
    </w:tbl>
    <w:p w14:paraId="4F2F0B96">
      <w:pPr>
        <w:spacing w:line="560" w:lineRule="exact"/>
        <w:ind w:firstLine="482" w:firstLineChars="200"/>
        <w:outlineLvl w:val="1"/>
        <w:rPr>
          <w:rFonts w:asciiTheme="minorEastAsia" w:hAnsiTheme="minorEastAsia" w:eastAsiaTheme="minorEastAsia"/>
          <w:b/>
          <w:sz w:val="24"/>
          <w:highlight w:val="none"/>
        </w:rPr>
      </w:pPr>
      <w:bookmarkStart w:id="440" w:name="_Toc30158"/>
      <w:bookmarkStart w:id="441" w:name="_Toc3654"/>
      <w:bookmarkStart w:id="442" w:name="_Toc14993"/>
      <w:bookmarkStart w:id="443" w:name="_Toc30506"/>
      <w:bookmarkStart w:id="444" w:name="_Toc26916"/>
      <w:r>
        <w:rPr>
          <w:rFonts w:asciiTheme="minorEastAsia" w:hAnsiTheme="minorEastAsia" w:eastAsiaTheme="minorEastAsia"/>
          <w:b/>
          <w:sz w:val="24"/>
          <w:highlight w:val="none"/>
        </w:rPr>
        <w:t>1.4 付款方式</w:t>
      </w:r>
      <w:bookmarkEnd w:id="440"/>
      <w:bookmarkEnd w:id="441"/>
      <w:bookmarkEnd w:id="442"/>
      <w:bookmarkEnd w:id="443"/>
      <w:bookmarkEnd w:id="444"/>
    </w:p>
    <w:p w14:paraId="313B6273">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（1）合同签订后，甲方收到乙方支付凭证7个工作日内、且财政资金具备支付条件前提下，向乙方支付合同总额的50%。</w:t>
      </w:r>
    </w:p>
    <w:p w14:paraId="046AC70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07F7B785">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09641ABB">
      <w:pPr>
        <w:widowControl/>
        <w:spacing w:before="0" w:beforeAutospacing="0" w:after="0" w:afterAutospacing="0" w:line="360" w:lineRule="auto"/>
        <w:ind w:firstLine="480" w:firstLineChars="200"/>
        <w:rPr>
          <w:rFonts w:cs="Times New Roman" w:asciiTheme="minorEastAsia" w:hAnsiTheme="minorEastAsia" w:eastAsiaTheme="minorEastAsia"/>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747BAB46">
      <w:pPr>
        <w:spacing w:line="560" w:lineRule="exact"/>
        <w:ind w:firstLine="482" w:firstLineChars="200"/>
        <w:outlineLvl w:val="1"/>
        <w:rPr>
          <w:rFonts w:asciiTheme="minorEastAsia" w:hAnsiTheme="minorEastAsia" w:eastAsiaTheme="minorEastAsia"/>
          <w:b/>
          <w:sz w:val="24"/>
          <w:highlight w:val="none"/>
        </w:rPr>
      </w:pPr>
      <w:bookmarkStart w:id="445" w:name="_Toc11108"/>
      <w:bookmarkStart w:id="446" w:name="_Toc4760"/>
      <w:bookmarkStart w:id="447" w:name="_Toc31421"/>
      <w:bookmarkStart w:id="448" w:name="_Toc8772"/>
      <w:bookmarkStart w:id="449" w:name="_Toc3625"/>
      <w:r>
        <w:rPr>
          <w:rFonts w:asciiTheme="minorEastAsia" w:hAnsiTheme="minorEastAsia" w:eastAsiaTheme="minorEastAsia"/>
          <w:b/>
          <w:sz w:val="24"/>
          <w:highlight w:val="none"/>
        </w:rPr>
        <w:t>1.5 履行期限</w:t>
      </w:r>
      <w:r>
        <w:rPr>
          <w:rFonts w:hint="eastAsia" w:asciiTheme="minorEastAsia" w:hAnsiTheme="minorEastAsia" w:eastAsiaTheme="minorEastAsia"/>
          <w:b/>
          <w:sz w:val="24"/>
          <w:highlight w:val="none"/>
        </w:rPr>
        <w:t>、地点和方式</w:t>
      </w:r>
      <w:bookmarkEnd w:id="445"/>
      <w:bookmarkEnd w:id="446"/>
      <w:bookmarkEnd w:id="447"/>
      <w:bookmarkEnd w:id="448"/>
      <w:bookmarkEnd w:id="449"/>
    </w:p>
    <w:p w14:paraId="2D59ADA2">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履行期限</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2FB21BE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1.5.2 </w:t>
      </w:r>
      <w:r>
        <w:rPr>
          <w:rFonts w:hint="eastAsia" w:asciiTheme="minorEastAsia" w:hAnsiTheme="minorEastAsia" w:eastAsiaTheme="minorEastAsia"/>
          <w:sz w:val="24"/>
          <w:highlight w:val="none"/>
        </w:rPr>
        <w:t>履行地点</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5089D19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1.5.3 </w:t>
      </w:r>
      <w:r>
        <w:rPr>
          <w:rFonts w:hint="eastAsia" w:asciiTheme="minorEastAsia" w:hAnsiTheme="minorEastAsia" w:eastAsiaTheme="minorEastAsia"/>
          <w:sz w:val="24"/>
          <w:highlight w:val="none"/>
        </w:rPr>
        <w:t>履行方式：</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078D222B">
      <w:pPr>
        <w:spacing w:line="560" w:lineRule="exact"/>
        <w:ind w:firstLine="482" w:firstLineChars="200"/>
        <w:outlineLvl w:val="1"/>
        <w:rPr>
          <w:rFonts w:asciiTheme="minorEastAsia" w:hAnsiTheme="minorEastAsia" w:eastAsiaTheme="minorEastAsia"/>
          <w:sz w:val="24"/>
          <w:highlight w:val="none"/>
          <w:u w:val="single"/>
        </w:rPr>
      </w:pPr>
      <w:bookmarkStart w:id="450" w:name="_Toc8586"/>
      <w:bookmarkStart w:id="451" w:name="_Toc3079"/>
      <w:bookmarkStart w:id="452" w:name="_Toc24662"/>
      <w:bookmarkStart w:id="453" w:name="_Toc2375"/>
      <w:bookmarkStart w:id="454" w:name="_Toc5698"/>
      <w:r>
        <w:rPr>
          <w:rFonts w:asciiTheme="minorEastAsia" w:hAnsiTheme="minorEastAsia" w:eastAsiaTheme="minorEastAsia"/>
          <w:b/>
          <w:sz w:val="24"/>
          <w:highlight w:val="none"/>
        </w:rPr>
        <w:t xml:space="preserve">1.6 </w:t>
      </w:r>
      <w:r>
        <w:rPr>
          <w:rFonts w:hint="eastAsia" w:asciiTheme="minorEastAsia" w:hAnsiTheme="minorEastAsia" w:eastAsiaTheme="minorEastAsia"/>
          <w:b/>
          <w:sz w:val="24"/>
          <w:highlight w:val="none"/>
        </w:rPr>
        <w:t>违约责任</w:t>
      </w:r>
      <w:bookmarkEnd w:id="450"/>
      <w:bookmarkEnd w:id="451"/>
      <w:bookmarkEnd w:id="452"/>
      <w:bookmarkEnd w:id="453"/>
      <w:bookmarkEnd w:id="454"/>
    </w:p>
    <w:p w14:paraId="0395983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1.6.1 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一日的应提供而未</w:t>
      </w:r>
      <w:r>
        <w:rPr>
          <w:rFonts w:hint="eastAsia" w:asciiTheme="minorEastAsia" w:hAnsiTheme="minorEastAsia" w:eastAsiaTheme="minorEastAsia"/>
          <w:sz w:val="24"/>
          <w:highlight w:val="none"/>
        </w:rPr>
        <w:t>提供</w:t>
      </w:r>
      <w:r>
        <w:rPr>
          <w:rFonts w:asciiTheme="minorEastAsia" w:hAnsiTheme="minorEastAsia" w:eastAsiaTheme="minorEastAsia"/>
          <w:sz w:val="24"/>
          <w:highlight w:val="none"/>
        </w:rPr>
        <w:t>服务价格的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17A2480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1.6.2 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75B8C31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1.6.3 </w:t>
      </w:r>
      <w:r>
        <w:rPr>
          <w:rFonts w:hint="eastAsia" w:asciiTheme="minorEastAsia" w:hAnsiTheme="minorEastAsia" w:eastAsiaTheme="minorEastAsia"/>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7CACFC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1.6.4 </w:t>
      </w:r>
      <w:r>
        <w:rPr>
          <w:rFonts w:hint="eastAsia" w:asciiTheme="minorEastAsia" w:hAnsiTheme="minorEastAsia" w:eastAsiaTheme="minorEastAsia"/>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963A9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1.6.5 </w:t>
      </w:r>
      <w:r>
        <w:rPr>
          <w:rFonts w:hint="eastAsia" w:asciiTheme="minorEastAsia" w:hAnsiTheme="minorEastAsia" w:eastAsiaTheme="minorEastAsia"/>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1DE2C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1.6.6 </w:t>
      </w:r>
      <w:r>
        <w:rPr>
          <w:rFonts w:hint="eastAsia" w:asciiTheme="minorEastAsia" w:hAnsiTheme="minorEastAsia" w:eastAsiaTheme="minorEastAsia"/>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BEF80FA">
      <w:pPr>
        <w:spacing w:line="560" w:lineRule="exact"/>
        <w:ind w:left="-420" w:leftChars="-200" w:right="-420" w:rightChars="-200" w:firstLine="720" w:firstLineChars="300"/>
        <w:rPr>
          <w:rFonts w:asciiTheme="minorEastAsia" w:hAnsiTheme="minorEastAsia" w:eastAsiaTheme="minorEastAsia"/>
          <w:highlight w:val="none"/>
        </w:rPr>
      </w:pPr>
      <w:r>
        <w:rPr>
          <w:rFonts w:asciiTheme="minorEastAsia" w:hAnsiTheme="minorEastAsia" w:eastAsiaTheme="minorEastAsia"/>
          <w:sz w:val="24"/>
          <w:highlight w:val="none"/>
        </w:rPr>
        <w:t>1.6.7违约责任</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另有约定的，从其约定。</w:t>
      </w:r>
    </w:p>
    <w:p w14:paraId="649B2B93">
      <w:pPr>
        <w:spacing w:line="560" w:lineRule="exact"/>
        <w:ind w:firstLine="482" w:firstLineChars="200"/>
        <w:outlineLvl w:val="1"/>
        <w:rPr>
          <w:rFonts w:asciiTheme="minorEastAsia" w:hAnsiTheme="minorEastAsia" w:eastAsiaTheme="minorEastAsia"/>
          <w:b/>
          <w:sz w:val="24"/>
          <w:highlight w:val="none"/>
        </w:rPr>
      </w:pPr>
      <w:bookmarkStart w:id="455" w:name="_Toc18683"/>
      <w:bookmarkStart w:id="456" w:name="_Toc9497"/>
      <w:bookmarkStart w:id="457" w:name="_Toc30329"/>
      <w:bookmarkStart w:id="458" w:name="_Toc32454"/>
      <w:bookmarkStart w:id="459" w:name="_Toc26807"/>
      <w:r>
        <w:rPr>
          <w:rFonts w:asciiTheme="minorEastAsia" w:hAnsiTheme="minorEastAsia" w:eastAsiaTheme="minorEastAsia"/>
          <w:b/>
          <w:sz w:val="24"/>
          <w:highlight w:val="none"/>
        </w:rPr>
        <w:t xml:space="preserve">1.7 </w:t>
      </w:r>
      <w:r>
        <w:rPr>
          <w:rFonts w:hint="eastAsia" w:asciiTheme="minorEastAsia" w:hAnsiTheme="minorEastAsia" w:eastAsiaTheme="minorEastAsia"/>
          <w:b/>
          <w:sz w:val="24"/>
          <w:highlight w:val="none"/>
        </w:rPr>
        <w:t>合同</w:t>
      </w:r>
      <w:r>
        <w:rPr>
          <w:rFonts w:asciiTheme="minorEastAsia" w:hAnsiTheme="minorEastAsia" w:eastAsiaTheme="minorEastAsia"/>
          <w:b/>
          <w:sz w:val="24"/>
          <w:highlight w:val="none"/>
        </w:rPr>
        <w:t>争议的解决</w:t>
      </w:r>
      <w:bookmarkEnd w:id="455"/>
      <w:bookmarkEnd w:id="456"/>
      <w:bookmarkEnd w:id="457"/>
      <w:bookmarkEnd w:id="458"/>
      <w:bookmarkEnd w:id="459"/>
    </w:p>
    <w:p w14:paraId="7FA12603">
      <w:pPr>
        <w:spacing w:line="560" w:lineRule="exact"/>
        <w:ind w:left="-61" w:leftChars="-29" w:right="-420" w:rightChars="-200"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highlight w:val="none"/>
          <w:u w:val="single"/>
        </w:rPr>
        <w:t xml:space="preserve"> 合同专用条款  </w:t>
      </w:r>
      <w:r>
        <w:rPr>
          <w:rFonts w:hint="eastAsia" w:asciiTheme="minorEastAsia" w:hAnsiTheme="minorEastAsia" w:eastAsiaTheme="minorEastAsia"/>
          <w:sz w:val="24"/>
          <w:highlight w:val="none"/>
        </w:rPr>
        <w:t>条款规定的方式解决：</w:t>
      </w:r>
    </w:p>
    <w:p w14:paraId="5832FF27">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将争议提交</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仲裁委员会依申请仲裁时其现行有效的仲裁规则裁决；</w:t>
      </w:r>
    </w:p>
    <w:p w14:paraId="26BA66A2">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向</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人民法院起诉。</w:t>
      </w:r>
    </w:p>
    <w:p w14:paraId="4E4C28FE">
      <w:pPr>
        <w:spacing w:line="560" w:lineRule="exact"/>
        <w:ind w:firstLine="241" w:firstLineChars="100"/>
        <w:outlineLvl w:val="1"/>
        <w:rPr>
          <w:rFonts w:asciiTheme="minorEastAsia" w:hAnsiTheme="minorEastAsia" w:eastAsiaTheme="minorEastAsia"/>
          <w:b/>
          <w:sz w:val="24"/>
          <w:highlight w:val="none"/>
        </w:rPr>
      </w:pPr>
      <w:bookmarkStart w:id="460" w:name="_Toc15827"/>
      <w:bookmarkStart w:id="461" w:name="_Toc12273"/>
      <w:bookmarkStart w:id="462" w:name="_Toc26227"/>
      <w:bookmarkStart w:id="463" w:name="_Toc16417"/>
      <w:bookmarkStart w:id="464" w:name="_Toc23784"/>
      <w:r>
        <w:rPr>
          <w:rFonts w:asciiTheme="minorEastAsia" w:hAnsiTheme="minorEastAsia" w:eastAsiaTheme="minorEastAsia"/>
          <w:b/>
          <w:sz w:val="24"/>
          <w:highlight w:val="none"/>
        </w:rPr>
        <w:t>1.8 合同生效</w:t>
      </w:r>
      <w:bookmarkEnd w:id="460"/>
      <w:bookmarkEnd w:id="461"/>
      <w:bookmarkEnd w:id="462"/>
      <w:bookmarkEnd w:id="463"/>
      <w:bookmarkEnd w:id="464"/>
    </w:p>
    <w:p w14:paraId="17B72690">
      <w:pPr>
        <w:spacing w:line="560" w:lineRule="exact"/>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双方当事人盖章或者签字时</w:t>
      </w:r>
      <w:r>
        <w:rPr>
          <w:rFonts w:asciiTheme="minorEastAsia" w:hAnsiTheme="minorEastAsia" w:eastAsiaTheme="minorEastAsia"/>
          <w:sz w:val="24"/>
          <w:highlight w:val="none"/>
        </w:rPr>
        <w:t>生效。</w:t>
      </w:r>
    </w:p>
    <w:p w14:paraId="0AA56F77">
      <w:pPr>
        <w:autoSpaceDE w:val="0"/>
        <w:autoSpaceDN w:val="0"/>
        <w:spacing w:line="560" w:lineRule="exact"/>
        <w:rPr>
          <w:rFonts w:asciiTheme="minorEastAsia" w:hAnsiTheme="minorEastAsia" w:eastAsiaTheme="minorEastAsia"/>
          <w:sz w:val="24"/>
          <w:highlight w:val="none"/>
          <w:lang w:val="zh-CN"/>
        </w:rPr>
      </w:pPr>
    </w:p>
    <w:p w14:paraId="767A50D2">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b/>
          <w:sz w:val="24"/>
          <w:highlight w:val="none"/>
          <w:lang w:val="zh-CN"/>
        </w:rPr>
        <w:t>甲方</w:t>
      </w:r>
      <w:r>
        <w:rPr>
          <w:rFonts w:hint="eastAsia" w:asciiTheme="minorEastAsia" w:hAnsiTheme="minorEastAsia" w:eastAsiaTheme="minorEastAsia"/>
          <w:sz w:val="24"/>
          <w:highlight w:val="none"/>
          <w:lang w:val="zh-CN"/>
        </w:rPr>
        <w:t>：</w:t>
      </w:r>
      <w:r>
        <w:rPr>
          <w:rFonts w:asciiTheme="minorEastAsia" w:hAnsiTheme="minorEastAsia" w:eastAsiaTheme="minorEastAsia"/>
          <w:sz w:val="24"/>
          <w:highlight w:val="none"/>
          <w:lang w:val="zh-CN"/>
        </w:rPr>
        <w:t xml:space="preserve">                             </w:t>
      </w:r>
      <w:r>
        <w:rPr>
          <w:rFonts w:asciiTheme="minorEastAsia" w:hAnsiTheme="minorEastAsia" w:eastAsiaTheme="minorEastAsia"/>
          <w:b/>
          <w:sz w:val="24"/>
          <w:highlight w:val="none"/>
          <w:lang w:val="zh-CN"/>
        </w:rPr>
        <w:t xml:space="preserve">      乙方</w:t>
      </w:r>
      <w:r>
        <w:rPr>
          <w:rFonts w:hint="eastAsia" w:asciiTheme="minorEastAsia" w:hAnsiTheme="minorEastAsia" w:eastAsiaTheme="minorEastAsia"/>
          <w:sz w:val="24"/>
          <w:highlight w:val="none"/>
          <w:lang w:val="zh-CN"/>
        </w:rPr>
        <w:t>：</w:t>
      </w:r>
    </w:p>
    <w:p w14:paraId="75F316C6">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统一社会信用代码：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统一社会信用代码或身份证号码：</w:t>
      </w:r>
    </w:p>
    <w:p w14:paraId="4F8D3595">
      <w:pPr>
        <w:autoSpaceDE w:val="0"/>
        <w:autoSpaceDN w:val="0"/>
        <w:spacing w:line="560" w:lineRule="exact"/>
        <w:rPr>
          <w:rFonts w:asciiTheme="minorEastAsia" w:hAnsiTheme="minorEastAsia" w:eastAsiaTheme="minorEastAsia"/>
          <w:sz w:val="24"/>
          <w:highlight w:val="none"/>
          <w:lang w:val="zh-CN"/>
        </w:rPr>
      </w:pPr>
    </w:p>
    <w:p w14:paraId="747EA687">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住所：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住所：</w:t>
      </w:r>
    </w:p>
    <w:p w14:paraId="013036AA">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法定代表人或</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法定代表人或</w:t>
      </w:r>
    </w:p>
    <w:p w14:paraId="2A7FD91B">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授权代表（签字）：</w:t>
      </w:r>
      <w:r>
        <w:rPr>
          <w:rFonts w:asciiTheme="minorEastAsia" w:hAnsiTheme="minorEastAsia" w:eastAsiaTheme="minorEastAsia"/>
          <w:sz w:val="24"/>
          <w:highlight w:val="none"/>
          <w:lang w:val="zh-CN"/>
        </w:rPr>
        <w:t xml:space="preserve">                       授权代表（签字）: </w:t>
      </w:r>
    </w:p>
    <w:p w14:paraId="5142D412">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联系人：</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联系人：</w:t>
      </w:r>
    </w:p>
    <w:p w14:paraId="15D21D23">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约定送达地址：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约定送达地址：</w:t>
      </w:r>
    </w:p>
    <w:p w14:paraId="1F93BC24">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邮政编码：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邮政编码：</w:t>
      </w:r>
    </w:p>
    <w:p w14:paraId="2DBB82A7">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电话</w:t>
      </w:r>
      <w:r>
        <w:rPr>
          <w:rFonts w:asciiTheme="minorEastAsia" w:hAnsiTheme="minorEastAsia" w:eastAsiaTheme="minorEastAsia"/>
          <w:sz w:val="24"/>
          <w:highlight w:val="none"/>
          <w:lang w:val="zh-CN"/>
        </w:rPr>
        <w:t xml:space="preserve">:                                    电话: </w:t>
      </w:r>
    </w:p>
    <w:p w14:paraId="6074C28D">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w:t>
      </w:r>
    </w:p>
    <w:p w14:paraId="519E3B5B">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电子邮箱：</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电子邮箱：</w:t>
      </w:r>
    </w:p>
    <w:p w14:paraId="65560ED4">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asciiTheme="minorEastAsia" w:hAnsiTheme="minorEastAsia" w:eastAsiaTheme="minorEastAsia"/>
          <w:sz w:val="24"/>
          <w:highlight w:val="none"/>
        </w:rPr>
        <w:t xml:space="preserve">                               开户银行： </w:t>
      </w:r>
    </w:p>
    <w:p w14:paraId="4E0841A7">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开户名称：</w:t>
      </w:r>
      <w:r>
        <w:rPr>
          <w:rFonts w:asciiTheme="minorEastAsia" w:hAnsiTheme="minorEastAsia" w:eastAsiaTheme="minorEastAsia"/>
          <w:sz w:val="24"/>
          <w:highlight w:val="none"/>
        </w:rPr>
        <w:t xml:space="preserve">                               开户名称： </w:t>
      </w:r>
    </w:p>
    <w:p w14:paraId="049A4AE5">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开户账号：</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rPr>
        <w:t>开户账号：</w:t>
      </w:r>
    </w:p>
    <w:p w14:paraId="3E710CDA">
      <w:pPr>
        <w:widowControl/>
        <w:spacing w:line="560" w:lineRule="exact"/>
        <w:jc w:val="left"/>
        <w:rPr>
          <w:rFonts w:asciiTheme="minorEastAsia" w:hAnsiTheme="minorEastAsia" w:eastAsiaTheme="minorEastAsia"/>
          <w:b/>
          <w:sz w:val="24"/>
          <w:highlight w:val="none"/>
        </w:rPr>
      </w:pPr>
    </w:p>
    <w:p w14:paraId="4388EB88">
      <w:pPr>
        <w:widowControl/>
        <w:adjustRightInd/>
        <w:jc w:val="left"/>
        <w:rPr>
          <w:rFonts w:asciiTheme="minorEastAsia" w:hAnsiTheme="minorEastAsia" w:eastAsiaTheme="minorEastAsia"/>
          <w:b/>
          <w:sz w:val="24"/>
          <w:highlight w:val="none"/>
        </w:rPr>
      </w:pPr>
      <w:r>
        <w:rPr>
          <w:rFonts w:asciiTheme="minorEastAsia" w:hAnsiTheme="minorEastAsia" w:eastAsiaTheme="minorEastAsia"/>
          <w:b/>
          <w:highlight w:val="none"/>
        </w:rPr>
        <w:br w:type="page"/>
      </w:r>
    </w:p>
    <w:p w14:paraId="483F6E40">
      <w:pPr>
        <w:pStyle w:val="89"/>
        <w:spacing w:line="560" w:lineRule="exact"/>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第二部分</w:t>
      </w:r>
      <w:r>
        <w:rPr>
          <w:rFonts w:asciiTheme="minorEastAsia" w:hAnsiTheme="minorEastAsia" w:eastAsiaTheme="minorEastAsia"/>
          <w:b/>
          <w:szCs w:val="24"/>
          <w:highlight w:val="none"/>
        </w:rPr>
        <w:t xml:space="preserve"> </w:t>
      </w:r>
      <w:r>
        <w:rPr>
          <w:rFonts w:hint="eastAsia" w:asciiTheme="minorEastAsia" w:hAnsiTheme="minorEastAsia" w:eastAsiaTheme="minorEastAsia"/>
          <w:b/>
          <w:szCs w:val="24"/>
          <w:highlight w:val="none"/>
        </w:rPr>
        <w:t>合同一般条款</w:t>
      </w:r>
    </w:p>
    <w:p w14:paraId="5DC08FB7">
      <w:pPr>
        <w:spacing w:line="560" w:lineRule="exact"/>
        <w:ind w:firstLine="482" w:firstLineChars="200"/>
        <w:outlineLvl w:val="1"/>
        <w:rPr>
          <w:rFonts w:asciiTheme="minorEastAsia" w:hAnsiTheme="minorEastAsia" w:eastAsiaTheme="minorEastAsia"/>
          <w:b/>
          <w:sz w:val="24"/>
          <w:highlight w:val="none"/>
        </w:rPr>
      </w:pPr>
      <w:bookmarkStart w:id="465" w:name="_Toc25079"/>
      <w:bookmarkStart w:id="466" w:name="_Toc31297"/>
      <w:bookmarkStart w:id="467" w:name="_Toc19680"/>
      <w:bookmarkStart w:id="468" w:name="_Toc14021"/>
      <w:bookmarkStart w:id="469" w:name="_Toc5228"/>
      <w:r>
        <w:rPr>
          <w:rFonts w:asciiTheme="minorEastAsia" w:hAnsiTheme="minorEastAsia" w:eastAsiaTheme="minorEastAsia"/>
          <w:b/>
          <w:sz w:val="24"/>
          <w:highlight w:val="none"/>
        </w:rPr>
        <w:t>2.1 定义</w:t>
      </w:r>
      <w:bookmarkEnd w:id="465"/>
      <w:bookmarkEnd w:id="466"/>
      <w:bookmarkEnd w:id="467"/>
      <w:bookmarkEnd w:id="468"/>
      <w:bookmarkEnd w:id="469"/>
    </w:p>
    <w:p w14:paraId="03E6167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5A91BCD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 “合同”系指采购人和中标供应商签订的载明双方当事人所达成的协议，并包括所有的附件、附录和构成合同的其他文件。</w:t>
      </w:r>
    </w:p>
    <w:p w14:paraId="37A2733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2.1.2 “合同价”系指根据合同约定，中标供应商在完全履行合同义务后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采购人应支付给中标供应商的价格。</w:t>
      </w:r>
    </w:p>
    <w:p w14:paraId="0EF93BF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2.1.3 “</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”系指</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根据合同约定应向采购人</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除货物和工程以外的其他政府采购对象，包括采购人自身需要的服务和向社会公众提供的公共服务。</w:t>
      </w:r>
    </w:p>
    <w:p w14:paraId="14AA41E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 “</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签署合同的采购人</w:t>
      </w:r>
      <w:r>
        <w:rPr>
          <w:rFonts w:hint="eastAsia" w:asciiTheme="minorEastAsia" w:hAnsiTheme="minorEastAsia" w:eastAsiaTheme="minorEastAsia"/>
          <w:sz w:val="24"/>
          <w:highlight w:val="none"/>
        </w:rPr>
        <w:t>；采购人委托采购代理机构代表其与乙方签订合同的，采购人的授权委托书作为合同附件。</w:t>
      </w:r>
    </w:p>
    <w:p w14:paraId="6CADA80B">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2.1.5 “乙方”系指根据合同约定提供服务的中标供应商</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2F8CF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2.1.6 “现场”系指合同约定提供服务的地点。</w:t>
      </w:r>
    </w:p>
    <w:p w14:paraId="7DE532D3">
      <w:pPr>
        <w:spacing w:line="560" w:lineRule="exact"/>
        <w:ind w:firstLine="482" w:firstLineChars="200"/>
        <w:outlineLvl w:val="1"/>
        <w:rPr>
          <w:rFonts w:asciiTheme="minorEastAsia" w:hAnsiTheme="minorEastAsia" w:eastAsiaTheme="minorEastAsia"/>
          <w:b/>
          <w:sz w:val="24"/>
          <w:highlight w:val="none"/>
        </w:rPr>
      </w:pPr>
      <w:bookmarkStart w:id="470" w:name="_Toc16752"/>
      <w:bookmarkStart w:id="471" w:name="_Toc3769"/>
      <w:bookmarkStart w:id="472" w:name="_Toc19539"/>
      <w:bookmarkStart w:id="473" w:name="_Toc23289"/>
      <w:bookmarkStart w:id="474" w:name="_Toc31402"/>
      <w:r>
        <w:rPr>
          <w:rFonts w:asciiTheme="minorEastAsia" w:hAnsiTheme="minorEastAsia" w:eastAsiaTheme="minorEastAsia"/>
          <w:b/>
          <w:sz w:val="24"/>
          <w:highlight w:val="none"/>
        </w:rPr>
        <w:t>2.2 技术规范</w:t>
      </w:r>
      <w:bookmarkEnd w:id="470"/>
      <w:bookmarkEnd w:id="471"/>
      <w:bookmarkEnd w:id="472"/>
      <w:bookmarkEnd w:id="473"/>
      <w:bookmarkEnd w:id="474"/>
    </w:p>
    <w:p w14:paraId="42458D5B">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52D6C7D1">
      <w:pPr>
        <w:spacing w:line="560" w:lineRule="exact"/>
        <w:ind w:firstLine="482" w:firstLineChars="200"/>
        <w:outlineLvl w:val="1"/>
        <w:rPr>
          <w:rFonts w:asciiTheme="minorEastAsia" w:hAnsiTheme="minorEastAsia" w:eastAsiaTheme="minorEastAsia"/>
          <w:b/>
          <w:sz w:val="24"/>
          <w:highlight w:val="none"/>
        </w:rPr>
      </w:pPr>
      <w:bookmarkStart w:id="475" w:name="_Toc12412"/>
      <w:bookmarkStart w:id="476" w:name="_Toc27945"/>
      <w:bookmarkStart w:id="477" w:name="_Toc4133"/>
      <w:bookmarkStart w:id="478" w:name="_Toc13673"/>
      <w:bookmarkStart w:id="479" w:name="_Toc9161"/>
      <w:r>
        <w:rPr>
          <w:rFonts w:asciiTheme="minorEastAsia" w:hAnsiTheme="minorEastAsia" w:eastAsiaTheme="minorEastAsia"/>
          <w:b/>
          <w:sz w:val="24"/>
          <w:highlight w:val="none"/>
        </w:rPr>
        <w:t>2.3 知识产权</w:t>
      </w:r>
      <w:bookmarkEnd w:id="475"/>
      <w:bookmarkEnd w:id="476"/>
      <w:bookmarkEnd w:id="477"/>
      <w:bookmarkEnd w:id="478"/>
      <w:bookmarkEnd w:id="479"/>
    </w:p>
    <w:p w14:paraId="2A4DF92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方应保证</w:t>
      </w:r>
      <w:r>
        <w:rPr>
          <w:rFonts w:hint="eastAsia" w:asciiTheme="minorEastAsia" w:hAnsiTheme="minorEastAsia" w:eastAsiaTheme="minorEastAsia"/>
          <w:sz w:val="24"/>
          <w:highlight w:val="none"/>
        </w:rPr>
        <w:t>其提供的服务</w:t>
      </w:r>
      <w:r>
        <w:rPr>
          <w:rFonts w:asciiTheme="minorEastAsia" w:hAnsiTheme="minorEastAsia" w:eastAsiaTheme="minorEastAsia"/>
          <w:sz w:val="24"/>
          <w:highlight w:val="none"/>
        </w:rPr>
        <w:t>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38A0FA1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2.3.2 </w:t>
      </w:r>
      <w:r>
        <w:rPr>
          <w:rFonts w:hint="eastAsia" w:asciiTheme="minorEastAsia" w:hAnsiTheme="minorEastAsia" w:eastAsiaTheme="minorEastAsia"/>
          <w:sz w:val="24"/>
          <w:highlight w:val="none"/>
        </w:rPr>
        <w:t>合同涉及技术成果的归属和收益的分成办法的，</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68DB2F97">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 xml:space="preserve">2.4 </w:t>
      </w:r>
      <w:r>
        <w:rPr>
          <w:rFonts w:hint="eastAsia" w:asciiTheme="minorEastAsia" w:hAnsiTheme="minorEastAsia" w:eastAsiaTheme="minorEastAsia"/>
          <w:b/>
          <w:sz w:val="24"/>
          <w:highlight w:val="none"/>
        </w:rPr>
        <w:t>履约检查和问题反馈</w:t>
      </w:r>
    </w:p>
    <w:p w14:paraId="1F3197A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2.4.1甲方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，对乙方是否能够按照合同约定提供服务进行履约检查，以确保乙方所提供的服务能够依约满足甲方之项目需求，但不得因履约检查妨碍乙方的正常工作，乙方应予积极配合；</w:t>
      </w:r>
    </w:p>
    <w:p w14:paraId="1BA4A06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2.4.2 </w:t>
      </w:r>
      <w:r>
        <w:rPr>
          <w:rFonts w:hint="eastAsia" w:asciiTheme="minorEastAsia" w:hAnsiTheme="minorEastAsia" w:eastAsiaTheme="minorEastAsia"/>
          <w:sz w:val="24"/>
          <w:highlight w:val="none"/>
        </w:rPr>
        <w:t>合同履行期间，甲方有权将履行过程中出现的问题反馈给乙方，双方当事人应以书面形式约定需要完善和改进的内容。</w:t>
      </w:r>
    </w:p>
    <w:p w14:paraId="7B197E63">
      <w:pPr>
        <w:spacing w:line="560" w:lineRule="exact"/>
        <w:ind w:firstLine="482" w:firstLineChars="200"/>
        <w:outlineLvl w:val="1"/>
        <w:rPr>
          <w:rFonts w:asciiTheme="minorEastAsia" w:hAnsiTheme="minorEastAsia" w:eastAsiaTheme="minorEastAsia"/>
          <w:b/>
          <w:sz w:val="24"/>
          <w:highlight w:val="none"/>
        </w:rPr>
      </w:pPr>
      <w:bookmarkStart w:id="480" w:name="_Toc26555"/>
      <w:bookmarkStart w:id="481" w:name="_Toc31233"/>
      <w:bookmarkStart w:id="482" w:name="_Toc22011"/>
      <w:bookmarkStart w:id="483" w:name="_Toc15447"/>
      <w:bookmarkStart w:id="484" w:name="_Toc32670"/>
      <w:r>
        <w:rPr>
          <w:rFonts w:asciiTheme="minorEastAsia" w:hAnsiTheme="minorEastAsia" w:eastAsiaTheme="minorEastAsia"/>
          <w:b/>
          <w:sz w:val="24"/>
          <w:highlight w:val="none"/>
        </w:rPr>
        <w:t>2.5 结算方式和付款条件</w:t>
      </w:r>
      <w:bookmarkEnd w:id="480"/>
      <w:bookmarkEnd w:id="481"/>
      <w:bookmarkEnd w:id="482"/>
      <w:bookmarkEnd w:id="483"/>
      <w:bookmarkEnd w:id="484"/>
    </w:p>
    <w:p w14:paraId="1528126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3BF69161">
      <w:pPr>
        <w:spacing w:line="560" w:lineRule="exact"/>
        <w:ind w:firstLine="482" w:firstLineChars="200"/>
        <w:outlineLvl w:val="1"/>
        <w:rPr>
          <w:rFonts w:asciiTheme="minorEastAsia" w:hAnsiTheme="minorEastAsia" w:eastAsiaTheme="minorEastAsia"/>
          <w:b/>
          <w:sz w:val="24"/>
          <w:highlight w:val="none"/>
        </w:rPr>
      </w:pPr>
      <w:bookmarkStart w:id="485" w:name="_Toc16163"/>
      <w:bookmarkStart w:id="486" w:name="_Toc18990"/>
      <w:bookmarkStart w:id="487" w:name="_Toc30507"/>
      <w:bookmarkStart w:id="488" w:name="_Toc13467"/>
      <w:bookmarkStart w:id="489" w:name="_Toc13154"/>
      <w:r>
        <w:rPr>
          <w:rFonts w:asciiTheme="minorEastAsia" w:hAnsiTheme="minorEastAsia" w:eastAsiaTheme="minorEastAsia"/>
          <w:b/>
          <w:sz w:val="24"/>
          <w:highlight w:val="none"/>
        </w:rPr>
        <w:t>2.6 技术资料和保密义务</w:t>
      </w:r>
      <w:bookmarkEnd w:id="485"/>
      <w:bookmarkEnd w:id="486"/>
      <w:bookmarkEnd w:id="487"/>
      <w:bookmarkEnd w:id="488"/>
      <w:bookmarkEnd w:id="489"/>
    </w:p>
    <w:p w14:paraId="0F39353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2.6.1 乙方有权依据合同约定和项目需要，向甲方了解有关情况，调阅有关资料等，甲方应予积极配合；</w:t>
      </w:r>
    </w:p>
    <w:p w14:paraId="7C28B52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2.6.2 </w:t>
      </w:r>
      <w:r>
        <w:rPr>
          <w:rFonts w:hint="eastAsia" w:asciiTheme="minorEastAsia" w:hAnsiTheme="minorEastAsia" w:eastAsiaTheme="minorEastAsia"/>
          <w:sz w:val="24"/>
          <w:highlight w:val="none"/>
        </w:rPr>
        <w:t>乙方有义务妥善保管和保护由甲方提供的前款信息和资料等；</w:t>
      </w:r>
    </w:p>
    <w:p w14:paraId="25A70D0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2.6.3 </w:t>
      </w:r>
      <w:r>
        <w:rPr>
          <w:rFonts w:hint="eastAsia" w:asciiTheme="minorEastAsia" w:hAnsiTheme="minorEastAsia" w:eastAsiaTheme="minorEastAsia"/>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30EB9367">
      <w:pPr>
        <w:spacing w:line="560" w:lineRule="exact"/>
        <w:ind w:firstLine="482" w:firstLineChars="200"/>
        <w:outlineLvl w:val="1"/>
        <w:rPr>
          <w:rFonts w:asciiTheme="minorEastAsia" w:hAnsiTheme="minorEastAsia" w:eastAsiaTheme="minorEastAsia"/>
          <w:b/>
          <w:sz w:val="24"/>
          <w:highlight w:val="none"/>
        </w:rPr>
      </w:pPr>
      <w:bookmarkStart w:id="490" w:name="_Toc19069"/>
      <w:r>
        <w:rPr>
          <w:rFonts w:asciiTheme="minorEastAsia" w:hAnsiTheme="minorEastAsia" w:eastAsiaTheme="minorEastAsia"/>
          <w:b/>
          <w:sz w:val="24"/>
          <w:highlight w:val="none"/>
        </w:rPr>
        <w:t xml:space="preserve">2.7 </w:t>
      </w:r>
      <w:r>
        <w:rPr>
          <w:rFonts w:hint="eastAsia" w:asciiTheme="minorEastAsia" w:hAnsiTheme="minorEastAsia" w:eastAsiaTheme="minorEastAsia"/>
          <w:b/>
          <w:sz w:val="24"/>
          <w:highlight w:val="none"/>
        </w:rPr>
        <w:t>质量保证</w:t>
      </w:r>
      <w:bookmarkEnd w:id="490"/>
    </w:p>
    <w:p w14:paraId="1067CAD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2.7.1 </w:t>
      </w:r>
      <w:r>
        <w:rPr>
          <w:rFonts w:hint="eastAsia" w:asciiTheme="minorEastAsia" w:hAnsiTheme="minorEastAsia" w:eastAsiaTheme="minorEastAsia"/>
          <w:sz w:val="24"/>
          <w:highlight w:val="none"/>
        </w:rPr>
        <w:t>乙方应建立和完善履行合同的内部质量保证体系，并提供相关内部规章制度给甲方，以便甲方进行监督检查；</w:t>
      </w:r>
    </w:p>
    <w:p w14:paraId="22302EA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2.7.2 </w:t>
      </w:r>
      <w:r>
        <w:rPr>
          <w:rFonts w:hint="eastAsia" w:asciiTheme="minorEastAsia" w:hAnsiTheme="minorEastAsia" w:eastAsiaTheme="minorEastAsia"/>
          <w:sz w:val="24"/>
          <w:highlight w:val="none"/>
        </w:rPr>
        <w:t>乙方应保证履行合同的人员数量和素质、软件和硬件设备的配置、场地、环境和设施等满足全面履行合同的要求，并应接受甲方的监督检查。</w:t>
      </w:r>
    </w:p>
    <w:p w14:paraId="324FFCB3">
      <w:pPr>
        <w:spacing w:line="560" w:lineRule="exact"/>
        <w:ind w:firstLine="482" w:firstLineChars="200"/>
        <w:outlineLvl w:val="1"/>
        <w:rPr>
          <w:rFonts w:asciiTheme="minorEastAsia" w:hAnsiTheme="minorEastAsia" w:eastAsiaTheme="minorEastAsia"/>
          <w:b/>
          <w:sz w:val="24"/>
          <w:highlight w:val="none"/>
        </w:rPr>
      </w:pPr>
      <w:bookmarkStart w:id="491" w:name="_Toc22267"/>
      <w:r>
        <w:rPr>
          <w:rFonts w:asciiTheme="minorEastAsia" w:hAnsiTheme="minorEastAsia" w:eastAsiaTheme="minorEastAsia"/>
          <w:b/>
          <w:sz w:val="24"/>
          <w:highlight w:val="none"/>
        </w:rPr>
        <w:t xml:space="preserve">2.8 </w:t>
      </w:r>
      <w:r>
        <w:rPr>
          <w:rFonts w:hint="eastAsia" w:asciiTheme="minorEastAsia" w:hAnsiTheme="minorEastAsia" w:eastAsiaTheme="minorEastAsia"/>
          <w:b/>
          <w:sz w:val="24"/>
          <w:highlight w:val="none"/>
        </w:rPr>
        <w:t>延迟履行</w:t>
      </w:r>
      <w:bookmarkEnd w:id="491"/>
    </w:p>
    <w:p w14:paraId="364E11A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的情况，应及时以书面形式将不能按时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的具体时间。</w:t>
      </w:r>
    </w:p>
    <w:p w14:paraId="6870A8CD">
      <w:pPr>
        <w:spacing w:line="560" w:lineRule="exact"/>
        <w:ind w:firstLine="482" w:firstLineChars="200"/>
        <w:outlineLvl w:val="1"/>
        <w:rPr>
          <w:rFonts w:asciiTheme="minorEastAsia" w:hAnsiTheme="minorEastAsia" w:eastAsiaTheme="minorEastAsia"/>
          <w:b/>
          <w:sz w:val="24"/>
          <w:highlight w:val="none"/>
        </w:rPr>
      </w:pPr>
      <w:bookmarkStart w:id="492" w:name="_Toc10611"/>
      <w:r>
        <w:rPr>
          <w:rFonts w:asciiTheme="minorEastAsia" w:hAnsiTheme="minorEastAsia" w:eastAsiaTheme="minorEastAsia"/>
          <w:b/>
          <w:sz w:val="24"/>
          <w:highlight w:val="none"/>
        </w:rPr>
        <w:t xml:space="preserve">2.9 </w:t>
      </w:r>
      <w:r>
        <w:rPr>
          <w:rFonts w:hint="eastAsia" w:asciiTheme="minorEastAsia" w:hAnsiTheme="minorEastAsia" w:eastAsiaTheme="minorEastAsia"/>
          <w:b/>
          <w:sz w:val="24"/>
          <w:highlight w:val="none"/>
        </w:rPr>
        <w:t>合同变更</w:t>
      </w:r>
      <w:bookmarkEnd w:id="492"/>
    </w:p>
    <w:p w14:paraId="79AF3C50">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合同继续履行将损害国家利益和社会公共利益的，双方当事人应当以书面形式变更合同。有过错的一方应当承担赔偿责任，双方当事人都有过错的，各自承担相应的责任。</w:t>
      </w:r>
    </w:p>
    <w:p w14:paraId="7A2DD6A4">
      <w:pPr>
        <w:spacing w:line="560" w:lineRule="exact"/>
        <w:ind w:firstLine="482" w:firstLineChars="200"/>
        <w:outlineLvl w:val="1"/>
        <w:rPr>
          <w:rFonts w:asciiTheme="minorEastAsia" w:hAnsiTheme="minorEastAsia" w:eastAsiaTheme="minorEastAsia"/>
          <w:b/>
          <w:sz w:val="24"/>
          <w:highlight w:val="none"/>
        </w:rPr>
      </w:pPr>
      <w:bookmarkStart w:id="493" w:name="_Toc42"/>
      <w:bookmarkStart w:id="494" w:name="_Toc21830"/>
      <w:bookmarkStart w:id="495" w:name="_Toc26689"/>
      <w:bookmarkStart w:id="496" w:name="_Toc10663"/>
      <w:bookmarkStart w:id="497" w:name="_Toc23368"/>
      <w:r>
        <w:rPr>
          <w:rFonts w:asciiTheme="minorEastAsia" w:hAnsiTheme="minorEastAsia" w:eastAsiaTheme="minorEastAsia"/>
          <w:b/>
          <w:sz w:val="24"/>
          <w:highlight w:val="none"/>
        </w:rPr>
        <w:t>2.10 合同转让和分包</w:t>
      </w:r>
      <w:bookmarkEnd w:id="493"/>
      <w:bookmarkEnd w:id="494"/>
      <w:bookmarkEnd w:id="495"/>
      <w:bookmarkEnd w:id="496"/>
      <w:bookmarkEnd w:id="497"/>
    </w:p>
    <w:p w14:paraId="6A52095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6BA8021C">
      <w:pPr>
        <w:spacing w:line="560" w:lineRule="exact"/>
        <w:ind w:firstLine="482" w:firstLineChars="200"/>
        <w:outlineLvl w:val="1"/>
        <w:rPr>
          <w:rFonts w:asciiTheme="minorEastAsia" w:hAnsiTheme="minorEastAsia" w:eastAsiaTheme="minorEastAsia"/>
          <w:b/>
          <w:sz w:val="24"/>
          <w:highlight w:val="none"/>
        </w:rPr>
      </w:pPr>
      <w:bookmarkStart w:id="498" w:name="_Toc25571"/>
      <w:bookmarkStart w:id="499" w:name="_Toc4720"/>
      <w:bookmarkStart w:id="500" w:name="_Toc32494"/>
      <w:bookmarkStart w:id="501" w:name="_Toc26633"/>
      <w:bookmarkStart w:id="502" w:name="_Toc14371"/>
      <w:r>
        <w:rPr>
          <w:rFonts w:asciiTheme="minorEastAsia" w:hAnsiTheme="minorEastAsia" w:eastAsiaTheme="minorEastAsia"/>
          <w:b/>
          <w:sz w:val="24"/>
          <w:highlight w:val="none"/>
        </w:rPr>
        <w:t>2.11 不可抗力</w:t>
      </w:r>
      <w:bookmarkEnd w:id="498"/>
      <w:bookmarkEnd w:id="499"/>
      <w:bookmarkEnd w:id="500"/>
      <w:bookmarkEnd w:id="501"/>
      <w:bookmarkEnd w:id="502"/>
    </w:p>
    <w:p w14:paraId="3936B9B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216877D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2.11.2 </w:t>
      </w:r>
      <w:r>
        <w:rPr>
          <w:rFonts w:hint="eastAsia" w:asciiTheme="minorEastAsia" w:hAnsiTheme="minorEastAsia" w:eastAsiaTheme="minorEastAsia"/>
          <w:sz w:val="24"/>
          <w:highlight w:val="none"/>
        </w:rPr>
        <w:t>因不可抗力致使不能实现合同目的的，当事人可以解除合同；</w:t>
      </w:r>
    </w:p>
    <w:p w14:paraId="1C09D01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2.11.3 </w:t>
      </w:r>
      <w:r>
        <w:rPr>
          <w:rFonts w:hint="eastAsia" w:asciiTheme="minorEastAsia" w:hAnsiTheme="minorEastAsia" w:eastAsiaTheme="minorEastAsia"/>
          <w:sz w:val="24"/>
          <w:highlight w:val="none"/>
        </w:rPr>
        <w:t>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10A8388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2.11.4受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089BC3BE">
      <w:pPr>
        <w:spacing w:line="560" w:lineRule="exact"/>
        <w:ind w:firstLine="482" w:firstLineChars="200"/>
        <w:outlineLvl w:val="1"/>
        <w:rPr>
          <w:rFonts w:asciiTheme="minorEastAsia" w:hAnsiTheme="minorEastAsia" w:eastAsiaTheme="minorEastAsia"/>
          <w:b/>
          <w:sz w:val="24"/>
          <w:highlight w:val="none"/>
        </w:rPr>
      </w:pPr>
      <w:bookmarkStart w:id="503" w:name="_Toc24465"/>
      <w:bookmarkStart w:id="504" w:name="_Toc25783"/>
      <w:bookmarkStart w:id="505" w:name="_Toc3638"/>
      <w:bookmarkStart w:id="506" w:name="_Toc14115"/>
      <w:bookmarkStart w:id="507" w:name="_Toc23854"/>
      <w:r>
        <w:rPr>
          <w:rFonts w:asciiTheme="minorEastAsia" w:hAnsiTheme="minorEastAsia" w:eastAsiaTheme="minorEastAsia"/>
          <w:b/>
          <w:sz w:val="24"/>
          <w:highlight w:val="none"/>
        </w:rPr>
        <w:t>2.12 税费</w:t>
      </w:r>
      <w:bookmarkEnd w:id="503"/>
      <w:bookmarkEnd w:id="504"/>
      <w:bookmarkEnd w:id="505"/>
      <w:bookmarkEnd w:id="506"/>
      <w:bookmarkEnd w:id="507"/>
    </w:p>
    <w:p w14:paraId="37320912">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均按照中华人民共和国法律的相关规定缴纳。</w:t>
      </w:r>
    </w:p>
    <w:p w14:paraId="4861D8CC">
      <w:pPr>
        <w:spacing w:line="560" w:lineRule="exact"/>
        <w:ind w:firstLine="482" w:firstLineChars="200"/>
        <w:outlineLvl w:val="1"/>
        <w:rPr>
          <w:rFonts w:asciiTheme="minorEastAsia" w:hAnsiTheme="minorEastAsia" w:eastAsiaTheme="minorEastAsia"/>
          <w:b/>
          <w:sz w:val="24"/>
          <w:highlight w:val="none"/>
        </w:rPr>
      </w:pPr>
      <w:bookmarkStart w:id="508" w:name="_Toc26883"/>
      <w:bookmarkStart w:id="509" w:name="_Toc25525"/>
      <w:bookmarkStart w:id="510" w:name="_Toc7315"/>
      <w:bookmarkStart w:id="511" w:name="_Toc30105"/>
      <w:bookmarkStart w:id="512" w:name="_Toc14814"/>
      <w:r>
        <w:rPr>
          <w:rFonts w:asciiTheme="minorEastAsia" w:hAnsiTheme="minorEastAsia" w:eastAsiaTheme="minorEastAsia"/>
          <w:b/>
          <w:sz w:val="24"/>
          <w:highlight w:val="none"/>
        </w:rPr>
        <w:t>2.13 乙方破产</w:t>
      </w:r>
      <w:bookmarkEnd w:id="508"/>
      <w:bookmarkEnd w:id="509"/>
      <w:bookmarkEnd w:id="510"/>
      <w:bookmarkEnd w:id="511"/>
      <w:bookmarkEnd w:id="512"/>
    </w:p>
    <w:p w14:paraId="0658AA7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18A5AF94">
      <w:pPr>
        <w:spacing w:line="560" w:lineRule="exact"/>
        <w:ind w:firstLine="482" w:firstLineChars="200"/>
        <w:outlineLvl w:val="1"/>
        <w:rPr>
          <w:rFonts w:asciiTheme="minorEastAsia" w:hAnsiTheme="minorEastAsia" w:eastAsiaTheme="minorEastAsia"/>
          <w:b/>
          <w:sz w:val="24"/>
          <w:highlight w:val="none"/>
        </w:rPr>
      </w:pPr>
      <w:bookmarkStart w:id="513" w:name="_Toc2016"/>
      <w:bookmarkStart w:id="514" w:name="_Toc1123"/>
      <w:bookmarkStart w:id="515" w:name="_Toc23323"/>
      <w:r>
        <w:rPr>
          <w:rFonts w:asciiTheme="minorEastAsia" w:hAnsiTheme="minorEastAsia" w:eastAsiaTheme="minorEastAsia"/>
          <w:b/>
          <w:sz w:val="24"/>
          <w:highlight w:val="none"/>
        </w:rPr>
        <w:t>2.14 合同中止、终止</w:t>
      </w:r>
      <w:bookmarkEnd w:id="513"/>
      <w:bookmarkEnd w:id="514"/>
      <w:bookmarkEnd w:id="515"/>
    </w:p>
    <w:p w14:paraId="0008511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2.14.1 </w:t>
      </w:r>
      <w:r>
        <w:rPr>
          <w:rFonts w:hint="eastAsia" w:asciiTheme="minorEastAsia" w:hAnsiTheme="minorEastAsia" w:eastAsiaTheme="minorEastAsia"/>
          <w:sz w:val="24"/>
          <w:highlight w:val="none"/>
        </w:rPr>
        <w:t>双方当事人不得擅自中止或者终止合同；</w:t>
      </w:r>
    </w:p>
    <w:p w14:paraId="43EFC22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14:paraId="13404519">
      <w:pPr>
        <w:spacing w:line="560" w:lineRule="exact"/>
        <w:ind w:firstLine="482" w:firstLineChars="200"/>
        <w:outlineLvl w:val="1"/>
        <w:rPr>
          <w:rFonts w:asciiTheme="minorEastAsia" w:hAnsiTheme="minorEastAsia" w:eastAsiaTheme="minorEastAsia"/>
          <w:b/>
          <w:sz w:val="24"/>
          <w:highlight w:val="none"/>
        </w:rPr>
      </w:pPr>
      <w:bookmarkStart w:id="516" w:name="_Toc17363"/>
      <w:bookmarkStart w:id="517" w:name="_Toc14525"/>
      <w:bookmarkStart w:id="518" w:name="_Toc1969"/>
      <w:r>
        <w:rPr>
          <w:rFonts w:asciiTheme="minorEastAsia" w:hAnsiTheme="minorEastAsia" w:eastAsiaTheme="minorEastAsia"/>
          <w:b/>
          <w:sz w:val="24"/>
          <w:highlight w:val="none"/>
        </w:rPr>
        <w:t>2.15 检验和验收</w:t>
      </w:r>
      <w:bookmarkEnd w:id="516"/>
      <w:bookmarkEnd w:id="517"/>
      <w:bookmarkEnd w:id="518"/>
    </w:p>
    <w:p w14:paraId="7560037D">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2.15.1 </w:t>
      </w:r>
      <w:r>
        <w:rPr>
          <w:rFonts w:hint="eastAsia" w:asciiTheme="minorEastAsia" w:hAnsiTheme="minorEastAsia" w:eastAsiaTheme="minorEastAsia"/>
          <w:sz w:val="24"/>
          <w:highlight w:val="none"/>
        </w:rPr>
        <w:t>乙方按照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定期提交服务报告</w:t>
      </w:r>
      <w:r>
        <w:rPr>
          <w:rFonts w:hint="eastAsia" w:asciiTheme="minorEastAsia" w:hAnsiTheme="minorEastAsia" w:eastAsiaTheme="minorEastAsia"/>
          <w:sz w:val="24"/>
          <w:highlight w:val="none"/>
        </w:rPr>
        <w:t>，甲方按照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的约定进行定期验收</w:t>
      </w:r>
      <w:r>
        <w:rPr>
          <w:rFonts w:hint="eastAsia" w:asciiTheme="minorEastAsia" w:hAnsiTheme="minorEastAsia" w:eastAsiaTheme="minorEastAsia"/>
          <w:sz w:val="24"/>
          <w:highlight w:val="none"/>
        </w:rPr>
        <w:t>；</w:t>
      </w:r>
    </w:p>
    <w:p w14:paraId="6EA88F8B">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2.15.2 </w:t>
      </w:r>
      <w:r>
        <w:rPr>
          <w:rFonts w:hint="eastAsia" w:asciiTheme="minorEastAsia" w:hAnsiTheme="minorEastAsia" w:eastAsiaTheme="minorEastAsia"/>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626CAF">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2.15.3 </w:t>
      </w:r>
      <w:r>
        <w:rPr>
          <w:rFonts w:hint="eastAsia" w:asciiTheme="minorEastAsia" w:hAnsiTheme="minorEastAsia" w:eastAsiaTheme="minorEastAsia"/>
          <w:sz w:val="24"/>
          <w:highlight w:val="none"/>
        </w:rPr>
        <w:t>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p w14:paraId="584AE762">
      <w:pPr>
        <w:spacing w:line="560" w:lineRule="exact"/>
        <w:ind w:firstLine="482" w:firstLineChars="200"/>
        <w:outlineLvl w:val="1"/>
        <w:rPr>
          <w:rFonts w:asciiTheme="minorEastAsia" w:hAnsiTheme="minorEastAsia" w:eastAsiaTheme="minorEastAsia"/>
          <w:b/>
          <w:sz w:val="24"/>
          <w:highlight w:val="none"/>
        </w:rPr>
      </w:pPr>
      <w:bookmarkStart w:id="519" w:name="_Toc25198"/>
      <w:bookmarkStart w:id="520" w:name="_Toc12666"/>
      <w:bookmarkStart w:id="521" w:name="_Toc31892"/>
      <w:bookmarkStart w:id="522" w:name="_Toc2308"/>
      <w:bookmarkStart w:id="523" w:name="_Toc9808"/>
      <w:r>
        <w:rPr>
          <w:rFonts w:asciiTheme="minorEastAsia" w:hAnsiTheme="minorEastAsia" w:eastAsiaTheme="minorEastAsia"/>
          <w:b/>
          <w:sz w:val="24"/>
          <w:highlight w:val="none"/>
        </w:rPr>
        <w:t>2.16 通知和送达</w:t>
      </w:r>
      <w:bookmarkEnd w:id="519"/>
      <w:bookmarkEnd w:id="520"/>
      <w:bookmarkEnd w:id="521"/>
      <w:bookmarkEnd w:id="522"/>
      <w:bookmarkEnd w:id="523"/>
    </w:p>
    <w:p w14:paraId="56D862DB">
      <w:pPr>
        <w:spacing w:line="560" w:lineRule="exact"/>
        <w:ind w:firstLine="480" w:firstLineChars="200"/>
        <w:rPr>
          <w:rFonts w:asciiTheme="minorEastAsia" w:hAnsiTheme="minorEastAsia" w:eastAsiaTheme="minorEastAsia"/>
          <w:sz w:val="24"/>
          <w:highlight w:val="none"/>
        </w:rPr>
      </w:pPr>
      <w:bookmarkStart w:id="524" w:name="_Toc18401"/>
      <w:bookmarkStart w:id="525" w:name="_Toc27674"/>
      <w:r>
        <w:rPr>
          <w:rFonts w:asciiTheme="minorEastAsia" w:hAnsiTheme="minorEastAsia" w:eastAsiaTheme="minorEastAsia"/>
          <w:sz w:val="24"/>
          <w:highlight w:val="none"/>
        </w:rPr>
        <w:t>2.17.1</w:t>
      </w:r>
      <w:r>
        <w:rPr>
          <w:rFonts w:hint="eastAsia" w:asciiTheme="minorEastAsia" w:hAnsiTheme="minorEastAsia" w:eastAsiaTheme="minorEastAsia"/>
          <w:sz w:val="24"/>
          <w:highlight w:val="none"/>
        </w:rPr>
        <w:t>任何一方因履行合同而以合同第一部分尾部所列明的传真或电子邮件</w:t>
      </w: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发出的所有通知、文件、材料，均视为已向对方当事人送达；任何一方变更上述送达方式或者地址的，应于</w:t>
      </w:r>
      <w:r>
        <w:rPr>
          <w:rFonts w:asciiTheme="minorEastAsia" w:hAnsiTheme="minorEastAsia" w:eastAsiaTheme="minorEastAsia"/>
          <w:sz w:val="24"/>
          <w:highlight w:val="none"/>
          <w:u w:val="single"/>
        </w:rPr>
        <w:t>3</w:t>
      </w:r>
      <w:r>
        <w:rPr>
          <w:rFonts w:hint="eastAsia" w:asciiTheme="minorEastAsia" w:hAnsiTheme="minorEastAsia" w:eastAsiaTheme="minorEastAsia"/>
          <w:sz w:val="24"/>
          <w:highlight w:val="none"/>
        </w:rPr>
        <w:t>个工作日内书面通知对方当事人，在对方当事人收到有关变更通知之前，变更前的约定送达方式或者地址仍视为有效。</w:t>
      </w:r>
    </w:p>
    <w:p w14:paraId="14AE0C9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highlight w:val="none"/>
        </w:rPr>
        <w:t>的，邮件挂号寄出或者交邮之日之次日视为送达。</w:t>
      </w:r>
      <w:bookmarkEnd w:id="524"/>
      <w:bookmarkEnd w:id="525"/>
    </w:p>
    <w:p w14:paraId="214F9665">
      <w:pPr>
        <w:spacing w:line="560" w:lineRule="exact"/>
        <w:ind w:firstLine="482" w:firstLineChars="200"/>
        <w:outlineLvl w:val="1"/>
        <w:rPr>
          <w:rFonts w:asciiTheme="minorEastAsia" w:hAnsiTheme="minorEastAsia" w:eastAsiaTheme="minorEastAsia"/>
          <w:b/>
          <w:sz w:val="24"/>
          <w:highlight w:val="none"/>
        </w:rPr>
      </w:pPr>
      <w:bookmarkStart w:id="526" w:name="_Toc27644"/>
      <w:bookmarkStart w:id="527" w:name="_Toc12254"/>
      <w:bookmarkStart w:id="528" w:name="_Toc5063"/>
      <w:bookmarkStart w:id="529" w:name="_Toc20808"/>
      <w:bookmarkStart w:id="530" w:name="_Toc28906"/>
      <w:r>
        <w:rPr>
          <w:rFonts w:asciiTheme="minorEastAsia" w:hAnsiTheme="minorEastAsia" w:eastAsiaTheme="minorEastAsia"/>
          <w:b/>
          <w:sz w:val="24"/>
          <w:highlight w:val="none"/>
        </w:rPr>
        <w:t xml:space="preserve">2.17 </w:t>
      </w:r>
      <w:r>
        <w:rPr>
          <w:rFonts w:hint="eastAsia" w:asciiTheme="minorEastAsia" w:hAnsiTheme="minorEastAsia" w:eastAsiaTheme="minorEastAsia"/>
          <w:b/>
          <w:sz w:val="24"/>
          <w:highlight w:val="none"/>
        </w:rPr>
        <w:t>合同使用的文字和</w:t>
      </w:r>
      <w:r>
        <w:rPr>
          <w:rFonts w:asciiTheme="minorEastAsia" w:hAnsiTheme="minorEastAsia" w:eastAsiaTheme="minorEastAsia"/>
          <w:b/>
          <w:sz w:val="24"/>
          <w:highlight w:val="none"/>
        </w:rPr>
        <w:t>适用的法律</w:t>
      </w:r>
      <w:bookmarkEnd w:id="526"/>
      <w:bookmarkEnd w:id="527"/>
      <w:bookmarkEnd w:id="528"/>
      <w:bookmarkEnd w:id="529"/>
      <w:bookmarkEnd w:id="530"/>
    </w:p>
    <w:p w14:paraId="6A508C4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2.17.1 合同使用汉语</w:t>
      </w:r>
      <w:r>
        <w:rPr>
          <w:rFonts w:hint="eastAsia" w:asciiTheme="minorEastAsia" w:hAnsiTheme="minorEastAsia" w:eastAsiaTheme="minorEastAsia"/>
          <w:sz w:val="24"/>
          <w:highlight w:val="none"/>
          <w:lang w:eastAsia="zh-CN"/>
        </w:rPr>
        <w:t>书写</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3731C69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2.17.2 </w:t>
      </w:r>
      <w:r>
        <w:rPr>
          <w:rFonts w:hint="eastAsia" w:asciiTheme="minorEastAsia" w:hAnsiTheme="minorEastAsia" w:eastAsiaTheme="minorEastAsia"/>
          <w:sz w:val="24"/>
          <w:highlight w:val="none"/>
        </w:rPr>
        <w:t>合同适用</w:t>
      </w:r>
      <w:r>
        <w:rPr>
          <w:rFonts w:asciiTheme="minorEastAsia" w:hAnsiTheme="minorEastAsia" w:eastAsiaTheme="minorEastAsia"/>
          <w:sz w:val="24"/>
          <w:highlight w:val="none"/>
        </w:rPr>
        <w:t>中华人民共和国法律。</w:t>
      </w:r>
    </w:p>
    <w:p w14:paraId="4B52B4F2">
      <w:pPr>
        <w:spacing w:line="560" w:lineRule="exact"/>
        <w:ind w:firstLine="482" w:firstLineChars="200"/>
        <w:outlineLvl w:val="1"/>
        <w:rPr>
          <w:rFonts w:asciiTheme="minorEastAsia" w:hAnsiTheme="minorEastAsia" w:eastAsiaTheme="minorEastAsia"/>
          <w:b/>
          <w:sz w:val="24"/>
          <w:highlight w:val="none"/>
        </w:rPr>
      </w:pPr>
      <w:bookmarkStart w:id="531" w:name="_Toc22266"/>
      <w:bookmarkStart w:id="532" w:name="_Toc27403"/>
      <w:bookmarkStart w:id="533" w:name="_Toc1492"/>
      <w:bookmarkStart w:id="534" w:name="_Toc27127"/>
      <w:bookmarkStart w:id="535" w:name="_Toc30096"/>
      <w:r>
        <w:rPr>
          <w:rFonts w:asciiTheme="minorEastAsia" w:hAnsiTheme="minorEastAsia" w:eastAsiaTheme="minorEastAsia"/>
          <w:b/>
          <w:sz w:val="24"/>
          <w:highlight w:val="none"/>
        </w:rPr>
        <w:t>2.18 履约保证金</w:t>
      </w:r>
      <w:bookmarkEnd w:id="531"/>
      <w:bookmarkEnd w:id="532"/>
      <w:bookmarkEnd w:id="533"/>
      <w:bookmarkEnd w:id="534"/>
      <w:bookmarkEnd w:id="535"/>
    </w:p>
    <w:p w14:paraId="19B77DCD">
      <w:pPr>
        <w:pStyle w:val="627"/>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2.18.1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1%的履约保证金；鼓励和支持乙方以银行、保险公司出具的保函形式提供履约保证</w:t>
      </w:r>
      <w:r>
        <w:rPr>
          <w:rFonts w:hint="eastAsia" w:asciiTheme="minorEastAsia" w:hAnsiTheme="minorEastAsia" w:eastAsiaTheme="minorEastAsia"/>
          <w:highlight w:val="none"/>
        </w:rPr>
        <w:t>，乙方以银行、保险公司出具保函形式提交履约保证金的，甲方不得拒收。</w:t>
      </w:r>
    </w:p>
    <w:p w14:paraId="5BFB943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2.18.2  </w:t>
      </w:r>
      <w:r>
        <w:rPr>
          <w:rFonts w:hint="eastAsia" w:asciiTheme="minorEastAsia" w:hAnsiTheme="minorEastAsia" w:eastAsiaTheme="minorEastAsia"/>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Theme="minorEastAsia" w:hAnsiTheme="minorEastAsia" w:eastAsiaTheme="minorEastAsia"/>
          <w:sz w:val="24"/>
          <w:highlight w:val="none"/>
        </w:rPr>
        <w:t>乙方可要求甲方支付违约金，违约金按每迟延退还一日的应退还而未退还金额的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%计算，最高限额为本合同履约保证金的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 xml:space="preserve">%； </w:t>
      </w:r>
    </w:p>
    <w:p w14:paraId="1B495B4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2.18.3 </w:t>
      </w:r>
      <w:r>
        <w:rPr>
          <w:rFonts w:hint="eastAsia" w:asciiTheme="minorEastAsia" w:hAnsiTheme="minorEastAsia" w:eastAsiaTheme="minorEastAsia"/>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BA92AF">
      <w:pPr>
        <w:spacing w:line="560" w:lineRule="exact"/>
        <w:ind w:firstLine="480" w:firstLineChars="200"/>
        <w:rPr>
          <w:rFonts w:asciiTheme="minorEastAsia" w:hAnsiTheme="minorEastAsia" w:eastAsiaTheme="minorEastAsia"/>
          <w:highlight w:val="none"/>
        </w:rPr>
      </w:pPr>
      <w:r>
        <w:rPr>
          <w:rFonts w:asciiTheme="minorEastAsia" w:hAnsiTheme="minorEastAsia" w:eastAsiaTheme="minorEastAsia"/>
          <w:sz w:val="24"/>
          <w:highlight w:val="none"/>
        </w:rPr>
        <w:t>2.18.4</w:t>
      </w:r>
      <w:r>
        <w:rPr>
          <w:rFonts w:hint="eastAsia" w:asciiTheme="minorEastAsia" w:hAnsiTheme="minorEastAsia" w:eastAsiaTheme="minorEastAsia"/>
          <w:sz w:val="24"/>
          <w:highlight w:val="none"/>
        </w:rPr>
        <w:t> 甲方</w:t>
      </w:r>
      <w:r>
        <w:rPr>
          <w:rFonts w:asciiTheme="minorEastAsia" w:hAnsiTheme="minorEastAsia" w:eastAsiaTheme="minorEastAsia"/>
          <w:sz w:val="24"/>
          <w:highlight w:val="none"/>
        </w:rPr>
        <w:t>在</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履行完合同约定义务事项后及时退还，延迟退还的，应当按照合同约定和法律规定承担相应的赔偿责任。</w:t>
      </w:r>
    </w:p>
    <w:p w14:paraId="3598180A">
      <w:pPr>
        <w:spacing w:line="560" w:lineRule="exact"/>
        <w:ind w:firstLine="482" w:firstLineChars="200"/>
        <w:rPr>
          <w:rFonts w:asciiTheme="minorEastAsia" w:hAnsiTheme="minorEastAsia" w:eastAsiaTheme="minorEastAsia"/>
          <w:sz w:val="24"/>
          <w:highlight w:val="none"/>
        </w:rPr>
      </w:pPr>
      <w:r>
        <w:rPr>
          <w:rFonts w:asciiTheme="minorEastAsia" w:hAnsiTheme="minorEastAsia" w:eastAsiaTheme="minorEastAsia"/>
          <w:b/>
          <w:bCs/>
          <w:sz w:val="24"/>
          <w:highlight w:val="none"/>
        </w:rPr>
        <w:t>2.19</w:t>
      </w:r>
      <w:r>
        <w:rPr>
          <w:rFonts w:asciiTheme="minorEastAsia" w:hAnsiTheme="minorEastAsia" w:eastAsiaTheme="minorEastAsia"/>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highlight w:val="none"/>
        </w:rPr>
        <w:t>。</w:t>
      </w:r>
    </w:p>
    <w:p w14:paraId="4A93A1F8">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2.20合同份数</w:t>
      </w:r>
    </w:p>
    <w:p w14:paraId="6686CD0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4454AF94">
      <w:pPr>
        <w:spacing w:line="240" w:lineRule="auto"/>
        <w:jc w:val="center"/>
        <w:outlineLvl w:val="9"/>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63D249B5">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376A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FB5517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275" w:type="dxa"/>
            <w:vAlign w:val="center"/>
          </w:tcPr>
          <w:p w14:paraId="2A5769D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47D4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24DCC0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1.5.1 </w:t>
            </w:r>
          </w:p>
        </w:tc>
        <w:tc>
          <w:tcPr>
            <w:tcW w:w="8275" w:type="dxa"/>
            <w:vAlign w:val="center"/>
          </w:tcPr>
          <w:p w14:paraId="56130B74">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6CF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B0C331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1.5.2</w:t>
            </w:r>
          </w:p>
        </w:tc>
        <w:tc>
          <w:tcPr>
            <w:tcW w:w="8275" w:type="dxa"/>
            <w:vAlign w:val="center"/>
          </w:tcPr>
          <w:p w14:paraId="35723D6A">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C0C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9EEF62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1.5.3 </w:t>
            </w:r>
          </w:p>
        </w:tc>
        <w:tc>
          <w:tcPr>
            <w:tcW w:w="8275" w:type="dxa"/>
            <w:vAlign w:val="center"/>
          </w:tcPr>
          <w:p w14:paraId="392362DB">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5333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916652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1.6.7</w:t>
            </w:r>
          </w:p>
        </w:tc>
        <w:tc>
          <w:tcPr>
            <w:tcW w:w="8275" w:type="dxa"/>
            <w:vAlign w:val="center"/>
          </w:tcPr>
          <w:p w14:paraId="54D664F1">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04AE4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F5A35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w:t>
            </w:r>
          </w:p>
        </w:tc>
        <w:tc>
          <w:tcPr>
            <w:tcW w:w="8275" w:type="dxa"/>
            <w:vAlign w:val="center"/>
          </w:tcPr>
          <w:p w14:paraId="24AC1C01">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46AB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B18577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8275" w:type="dxa"/>
            <w:vAlign w:val="center"/>
          </w:tcPr>
          <w:p w14:paraId="44514B3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12A7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BCC75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8275" w:type="dxa"/>
            <w:vAlign w:val="center"/>
          </w:tcPr>
          <w:p w14:paraId="34D2E9A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54D6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F5B4B4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2.3.2</w:t>
            </w:r>
          </w:p>
        </w:tc>
        <w:tc>
          <w:tcPr>
            <w:tcW w:w="8275" w:type="dxa"/>
            <w:vAlign w:val="center"/>
          </w:tcPr>
          <w:p w14:paraId="4B33F6FF">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7E9B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D8A576B">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5</w:t>
            </w:r>
          </w:p>
        </w:tc>
        <w:tc>
          <w:tcPr>
            <w:tcW w:w="8275" w:type="dxa"/>
            <w:vAlign w:val="center"/>
          </w:tcPr>
          <w:p w14:paraId="7E303FAF">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08F71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6F085D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6E9C5BD3">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2FBA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7C15C23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11.4</w:t>
            </w:r>
            <w:r>
              <w:rPr>
                <w:rFonts w:hint="eastAsia" w:ascii="宋体" w:hAnsi="宋体" w:cs="宋体"/>
                <w:sz w:val="24"/>
                <w:highlight w:val="none"/>
              </w:rPr>
              <w:t xml:space="preserve"> </w:t>
            </w:r>
          </w:p>
        </w:tc>
        <w:tc>
          <w:tcPr>
            <w:tcW w:w="8275" w:type="dxa"/>
          </w:tcPr>
          <w:p w14:paraId="5F992485">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53BF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B02AD3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1</w:t>
            </w:r>
          </w:p>
        </w:tc>
        <w:tc>
          <w:tcPr>
            <w:tcW w:w="8275" w:type="dxa"/>
            <w:vAlign w:val="center"/>
          </w:tcPr>
          <w:p w14:paraId="4149836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3C9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C4D7574">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14:paraId="5006ACA3">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368E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6D83C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.1</w:t>
            </w:r>
          </w:p>
        </w:tc>
        <w:tc>
          <w:tcPr>
            <w:tcW w:w="8275" w:type="dxa"/>
            <w:vAlign w:val="center"/>
          </w:tcPr>
          <w:p w14:paraId="3827E9DD">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B335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7032D6B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w:t>
            </w:r>
            <w:r>
              <w:rPr>
                <w:rFonts w:hint="default" w:ascii="宋体" w:hAnsi="宋体" w:cs="宋体"/>
                <w:sz w:val="24"/>
                <w:highlight w:val="none"/>
              </w:rPr>
              <w:t>2</w:t>
            </w:r>
          </w:p>
        </w:tc>
        <w:tc>
          <w:tcPr>
            <w:tcW w:w="8275" w:type="dxa"/>
            <w:vAlign w:val="center"/>
          </w:tcPr>
          <w:p w14:paraId="28B8DF35">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FD32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1804C33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2.20</w:t>
            </w:r>
          </w:p>
        </w:tc>
        <w:tc>
          <w:tcPr>
            <w:tcW w:w="8275" w:type="dxa"/>
          </w:tcPr>
          <w:p w14:paraId="61A5A0C0">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bl>
    <w:p w14:paraId="463C318B">
      <w:pPr>
        <w:spacing w:line="360" w:lineRule="auto"/>
        <w:ind w:left="-420" w:leftChars="-200" w:right="-420" w:rightChars="-200" w:firstLine="480" w:firstLineChars="200"/>
        <w:rPr>
          <w:rFonts w:ascii="宋体" w:hAnsi="宋体" w:cs="宋体"/>
          <w:sz w:val="24"/>
          <w:highlight w:val="none"/>
        </w:rPr>
      </w:pPr>
    </w:p>
    <w:p w14:paraId="02505918">
      <w:pPr>
        <w:spacing w:line="360" w:lineRule="auto"/>
        <w:ind w:left="-420" w:leftChars="-200" w:right="-420" w:rightChars="-200"/>
        <w:rPr>
          <w:rFonts w:ascii="宋体" w:hAnsi="宋体" w:cs="宋体"/>
          <w:sz w:val="24"/>
          <w:highlight w:val="none"/>
        </w:rPr>
      </w:pPr>
    </w:p>
    <w:p w14:paraId="32AEF068">
      <w:pPr>
        <w:spacing w:line="360" w:lineRule="auto"/>
        <w:ind w:left="-420" w:leftChars="-200" w:right="-420" w:rightChars="-200" w:firstLine="480" w:firstLineChars="200"/>
        <w:jc w:val="center"/>
        <w:outlineLvl w:val="9"/>
        <w:rPr>
          <w:rFonts w:ascii="宋体" w:hAnsi="宋体" w:cs="宋体"/>
          <w:sz w:val="24"/>
          <w:highlight w:val="none"/>
        </w:rPr>
      </w:pPr>
    </w:p>
    <w:p w14:paraId="2344AE42">
      <w:pPr>
        <w:spacing w:line="240" w:lineRule="auto"/>
        <w:ind w:left="0" w:leftChars="0" w:right="0" w:rightChars="0" w:firstLine="0" w:firstLineChars="0"/>
        <w:jc w:val="left"/>
        <w:outlineLvl w:val="9"/>
        <w:rPr>
          <w:rFonts w:ascii="宋体" w:hAnsi="宋体" w:cs="宋体"/>
          <w:sz w:val="24"/>
          <w:highlight w:val="none"/>
        </w:rPr>
      </w:pPr>
      <w:r>
        <w:rPr>
          <w:rFonts w:ascii="宋体" w:hAnsi="宋体" w:cs="宋体"/>
          <w:sz w:val="24"/>
          <w:highlight w:val="none"/>
        </w:rPr>
        <w:br w:type="page"/>
      </w:r>
    </w:p>
    <w:p w14:paraId="5AEBDF6F">
      <w:pPr>
        <w:pStyle w:val="3"/>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23"/>
      <w:r>
        <w:rPr>
          <w:rFonts w:hint="eastAsia" w:ascii="宋体" w:hAnsi="宋体" w:eastAsia="宋体" w:cs="宋体"/>
          <w:b/>
          <w:color w:val="auto"/>
          <w:sz w:val="36"/>
          <w:szCs w:val="20"/>
          <w:highlight w:val="none"/>
        </w:rPr>
        <w:t xml:space="preserve"> </w:t>
      </w:r>
      <w:bookmarkEnd w:id="424"/>
      <w:r>
        <w:rPr>
          <w:rFonts w:hint="eastAsia" w:ascii="宋体" w:hAnsi="宋体" w:eastAsia="宋体" w:cs="宋体"/>
          <w:b/>
          <w:color w:val="auto"/>
          <w:sz w:val="36"/>
          <w:szCs w:val="20"/>
          <w:highlight w:val="none"/>
        </w:rPr>
        <w:t>应提交的有关格式范例</w:t>
      </w:r>
    </w:p>
    <w:p w14:paraId="056F5044">
      <w:pPr>
        <w:snapToGrid w:val="0"/>
        <w:spacing w:line="360" w:lineRule="auto"/>
        <w:rPr>
          <w:rFonts w:hint="eastAsia" w:ascii="宋体" w:hAnsi="宋体" w:eastAsia="宋体" w:cs="宋体"/>
          <w:b/>
          <w:color w:val="000000"/>
          <w:sz w:val="24"/>
          <w:highlight w:val="none"/>
        </w:rPr>
      </w:pPr>
    </w:p>
    <w:p w14:paraId="65C004BA">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786DFBCE">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4C636E1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69C2785C">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F7E5C76">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070633EE">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5AF8D00E">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5893D034">
      <w:pPr>
        <w:spacing w:line="360" w:lineRule="auto"/>
        <w:jc w:val="center"/>
        <w:outlineLvl w:val="9"/>
        <w:rPr>
          <w:rFonts w:hint="eastAsia" w:ascii="宋体" w:hAnsi="宋体" w:eastAsia="宋体" w:cs="宋体"/>
          <w:b/>
          <w:color w:val="FF0000"/>
          <w:sz w:val="36"/>
          <w:szCs w:val="36"/>
          <w:highlight w:val="none"/>
          <w:lang w:val="en-US" w:eastAsia="zh-CN"/>
        </w:rPr>
      </w:pPr>
    </w:p>
    <w:p w14:paraId="3C3ACA2D">
      <w:pPr>
        <w:spacing w:line="360" w:lineRule="auto"/>
        <w:ind w:firstLine="723" w:firstLineChars="200"/>
        <w:jc w:val="left"/>
        <w:outlineLvl w:val="0"/>
        <w:rPr>
          <w:rFonts w:hint="eastAsia" w:ascii="宋体" w:hAnsi="宋体" w:eastAsia="宋体" w:cs="宋体"/>
          <w:b/>
          <w:color w:val="0000FF"/>
          <w:kern w:val="0"/>
          <w:sz w:val="36"/>
          <w:szCs w:val="36"/>
          <w:highlight w:val="none"/>
        </w:rPr>
      </w:pPr>
      <w:r>
        <w:rPr>
          <w:rFonts w:hint="eastAsia" w:ascii="宋体" w:hAnsi="宋体" w:eastAsia="宋体" w:cs="宋体"/>
          <w:b/>
          <w:color w:val="0000FF"/>
          <w:sz w:val="36"/>
          <w:szCs w:val="36"/>
          <w:highlight w:val="none"/>
          <w:lang w:val="en-US" w:eastAsia="zh-CN"/>
        </w:rPr>
        <w:t>注：本项目分</w:t>
      </w:r>
      <w:r>
        <w:rPr>
          <w:rFonts w:hint="eastAsia" w:ascii="宋体" w:hAnsi="宋体" w:cs="宋体"/>
          <w:b/>
          <w:color w:val="0000FF"/>
          <w:sz w:val="36"/>
          <w:szCs w:val="36"/>
          <w:highlight w:val="none"/>
          <w:lang w:val="en-US" w:eastAsia="zh-CN"/>
        </w:rPr>
        <w:t>二</w:t>
      </w:r>
      <w:r>
        <w:rPr>
          <w:rFonts w:hint="eastAsia" w:ascii="宋体" w:hAnsi="宋体" w:eastAsia="宋体" w:cs="宋体"/>
          <w:b/>
          <w:color w:val="0000FF"/>
          <w:sz w:val="36"/>
          <w:szCs w:val="36"/>
          <w:highlight w:val="none"/>
          <w:lang w:val="en-US" w:eastAsia="zh-CN"/>
        </w:rPr>
        <w:t>个标项，投标文件制作按电子招标文件要求进行编制。本招标采购文件内如未明确为哪个标项要求，即为所有标项的共同要求和内容，如已明示为哪个标项的具体要求，即按相关要求执行。</w:t>
      </w:r>
    </w:p>
    <w:p w14:paraId="1E047A2B">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715E645">
      <w:pPr>
        <w:spacing w:line="240" w:lineRule="auto"/>
        <w:jc w:val="center"/>
        <w:rPr>
          <w:rFonts w:hint="eastAsia" w:ascii="宋体" w:hAnsi="宋体" w:eastAsia="宋体" w:cs="宋体"/>
          <w:sz w:val="36"/>
          <w:szCs w:val="36"/>
          <w:highlight w:val="none"/>
        </w:rPr>
      </w:pPr>
    </w:p>
    <w:p w14:paraId="59840F61">
      <w:pPr>
        <w:spacing w:line="240" w:lineRule="auto"/>
        <w:jc w:val="center"/>
        <w:rPr>
          <w:rFonts w:hint="eastAsia" w:ascii="宋体" w:hAnsi="宋体" w:eastAsia="宋体" w:cs="宋体"/>
          <w:sz w:val="36"/>
          <w:szCs w:val="36"/>
          <w:highlight w:val="none"/>
        </w:rPr>
      </w:pPr>
    </w:p>
    <w:p w14:paraId="40D877C0">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20BA3478">
      <w:pPr>
        <w:rPr>
          <w:rFonts w:hint="eastAsia" w:ascii="宋体" w:hAnsi="宋体" w:eastAsia="宋体" w:cs="宋体"/>
          <w:highlight w:val="none"/>
        </w:rPr>
      </w:pPr>
    </w:p>
    <w:p w14:paraId="41B3B0B7">
      <w:pPr>
        <w:spacing w:line="240" w:lineRule="auto"/>
        <w:jc w:val="center"/>
        <w:rPr>
          <w:rFonts w:hint="eastAsia" w:ascii="宋体" w:hAnsi="宋体" w:eastAsia="宋体" w:cs="宋体"/>
          <w:sz w:val="36"/>
          <w:szCs w:val="36"/>
          <w:highlight w:val="none"/>
        </w:rPr>
      </w:pPr>
      <w:bookmarkStart w:id="536" w:name="_Toc13184"/>
      <w:r>
        <w:rPr>
          <w:rFonts w:hint="eastAsia" w:ascii="宋体" w:hAnsi="宋体" w:eastAsia="宋体" w:cs="宋体"/>
          <w:sz w:val="36"/>
          <w:szCs w:val="36"/>
          <w:highlight w:val="none"/>
        </w:rPr>
        <w:t>电子备份投标文件</w:t>
      </w:r>
      <w:bookmarkEnd w:id="536"/>
    </w:p>
    <w:p w14:paraId="707B1652">
      <w:pPr>
        <w:spacing w:line="240" w:lineRule="auto"/>
        <w:jc w:val="center"/>
        <w:rPr>
          <w:rFonts w:hint="eastAsia" w:ascii="宋体" w:hAnsi="宋体" w:eastAsia="宋体" w:cs="宋体"/>
          <w:sz w:val="36"/>
          <w:szCs w:val="36"/>
          <w:highlight w:val="none"/>
        </w:rPr>
      </w:pPr>
    </w:p>
    <w:p w14:paraId="51E74401">
      <w:pPr>
        <w:spacing w:line="240" w:lineRule="auto"/>
        <w:jc w:val="center"/>
        <w:rPr>
          <w:rFonts w:hint="eastAsia" w:ascii="宋体" w:hAnsi="宋体" w:eastAsia="宋体" w:cs="宋体"/>
          <w:sz w:val="36"/>
          <w:szCs w:val="36"/>
          <w:highlight w:val="none"/>
        </w:rPr>
      </w:pPr>
      <w:bookmarkStart w:id="537" w:name="_Toc18701"/>
      <w:r>
        <w:rPr>
          <w:rFonts w:hint="eastAsia" w:ascii="宋体" w:hAnsi="宋体" w:eastAsia="宋体" w:cs="宋体"/>
          <w:sz w:val="36"/>
          <w:szCs w:val="36"/>
          <w:highlight w:val="none"/>
        </w:rPr>
        <w:t>项目名称：</w:t>
      </w:r>
      <w:bookmarkEnd w:id="537"/>
    </w:p>
    <w:p w14:paraId="5C9946BF">
      <w:pPr>
        <w:spacing w:line="240" w:lineRule="auto"/>
        <w:jc w:val="center"/>
        <w:rPr>
          <w:rFonts w:hint="eastAsia" w:ascii="宋体" w:hAnsi="宋体" w:eastAsia="宋体" w:cs="宋体"/>
          <w:sz w:val="36"/>
          <w:szCs w:val="36"/>
          <w:highlight w:val="none"/>
        </w:rPr>
      </w:pPr>
    </w:p>
    <w:p w14:paraId="22367032">
      <w:pPr>
        <w:spacing w:line="240" w:lineRule="auto"/>
        <w:jc w:val="center"/>
        <w:rPr>
          <w:rFonts w:hint="eastAsia" w:ascii="宋体" w:hAnsi="宋体" w:eastAsia="宋体" w:cs="宋体"/>
          <w:sz w:val="36"/>
          <w:szCs w:val="36"/>
          <w:highlight w:val="none"/>
        </w:rPr>
      </w:pPr>
      <w:bookmarkStart w:id="538" w:name="_Toc20693"/>
      <w:r>
        <w:rPr>
          <w:rFonts w:hint="eastAsia" w:ascii="宋体" w:hAnsi="宋体" w:eastAsia="宋体" w:cs="宋体"/>
          <w:sz w:val="36"/>
          <w:szCs w:val="36"/>
          <w:highlight w:val="none"/>
        </w:rPr>
        <w:t>项目编号：</w:t>
      </w:r>
      <w:bookmarkEnd w:id="538"/>
    </w:p>
    <w:p w14:paraId="3210361D">
      <w:pPr>
        <w:spacing w:line="240" w:lineRule="auto"/>
        <w:jc w:val="both"/>
        <w:rPr>
          <w:rFonts w:hint="eastAsia" w:ascii="宋体" w:hAnsi="宋体" w:eastAsia="宋体" w:cs="宋体"/>
          <w:sz w:val="36"/>
          <w:szCs w:val="36"/>
          <w:highlight w:val="none"/>
        </w:rPr>
      </w:pPr>
    </w:p>
    <w:p w14:paraId="745AF61A">
      <w:pPr>
        <w:spacing w:line="240" w:lineRule="auto"/>
        <w:jc w:val="center"/>
        <w:rPr>
          <w:rFonts w:hint="eastAsia" w:ascii="宋体" w:hAnsi="宋体" w:eastAsia="宋体" w:cs="宋体"/>
          <w:sz w:val="36"/>
          <w:szCs w:val="36"/>
          <w:highlight w:val="none"/>
        </w:rPr>
      </w:pPr>
    </w:p>
    <w:p w14:paraId="5721AC1C">
      <w:pPr>
        <w:spacing w:line="240" w:lineRule="auto"/>
        <w:jc w:val="center"/>
        <w:rPr>
          <w:rFonts w:hint="eastAsia" w:ascii="宋体" w:hAnsi="宋体" w:eastAsia="宋体" w:cs="宋体"/>
          <w:sz w:val="36"/>
          <w:szCs w:val="36"/>
          <w:highlight w:val="none"/>
        </w:rPr>
      </w:pPr>
      <w:bookmarkStart w:id="539" w:name="_Toc27616"/>
    </w:p>
    <w:p w14:paraId="639FF5CC">
      <w:pPr>
        <w:spacing w:line="240" w:lineRule="auto"/>
        <w:jc w:val="center"/>
        <w:rPr>
          <w:rFonts w:hint="eastAsia" w:ascii="宋体" w:hAnsi="宋体" w:eastAsia="宋体" w:cs="宋体"/>
          <w:sz w:val="36"/>
          <w:szCs w:val="36"/>
          <w:highlight w:val="none"/>
        </w:rPr>
      </w:pPr>
    </w:p>
    <w:p w14:paraId="64458601">
      <w:pPr>
        <w:spacing w:line="240" w:lineRule="auto"/>
        <w:jc w:val="center"/>
        <w:rPr>
          <w:rFonts w:hint="eastAsia" w:ascii="宋体" w:hAnsi="宋体" w:eastAsia="宋体" w:cs="宋体"/>
          <w:sz w:val="36"/>
          <w:szCs w:val="36"/>
          <w:highlight w:val="none"/>
        </w:rPr>
      </w:pPr>
    </w:p>
    <w:p w14:paraId="712D3DB3">
      <w:pPr>
        <w:spacing w:line="240" w:lineRule="auto"/>
        <w:jc w:val="center"/>
        <w:rPr>
          <w:rFonts w:hint="eastAsia" w:ascii="宋体" w:hAnsi="宋体" w:eastAsia="宋体" w:cs="宋体"/>
          <w:sz w:val="36"/>
          <w:szCs w:val="36"/>
          <w:highlight w:val="none"/>
        </w:rPr>
      </w:pPr>
    </w:p>
    <w:p w14:paraId="61A7E2DA">
      <w:pPr>
        <w:spacing w:line="240" w:lineRule="auto"/>
        <w:jc w:val="center"/>
        <w:rPr>
          <w:rFonts w:hint="eastAsia" w:ascii="宋体" w:hAnsi="宋体" w:eastAsia="宋体" w:cs="宋体"/>
          <w:sz w:val="36"/>
          <w:szCs w:val="36"/>
          <w:highlight w:val="none"/>
        </w:rPr>
      </w:pPr>
    </w:p>
    <w:p w14:paraId="5E658B08">
      <w:pPr>
        <w:spacing w:line="240" w:lineRule="auto"/>
        <w:jc w:val="center"/>
        <w:rPr>
          <w:rFonts w:hint="eastAsia" w:ascii="宋体" w:hAnsi="宋体" w:eastAsia="宋体" w:cs="宋体"/>
          <w:sz w:val="36"/>
          <w:szCs w:val="36"/>
          <w:highlight w:val="none"/>
        </w:rPr>
      </w:pPr>
    </w:p>
    <w:p w14:paraId="521C1C03">
      <w:pPr>
        <w:spacing w:line="240" w:lineRule="auto"/>
        <w:jc w:val="center"/>
        <w:rPr>
          <w:rFonts w:hint="eastAsia" w:ascii="宋体" w:hAnsi="宋体" w:eastAsia="宋体" w:cs="宋体"/>
          <w:sz w:val="36"/>
          <w:szCs w:val="36"/>
          <w:highlight w:val="none"/>
        </w:rPr>
      </w:pPr>
    </w:p>
    <w:p w14:paraId="4E5086ED">
      <w:pPr>
        <w:spacing w:line="240" w:lineRule="auto"/>
        <w:jc w:val="center"/>
        <w:rPr>
          <w:rFonts w:hint="eastAsia" w:ascii="宋体" w:hAnsi="宋体" w:eastAsia="宋体" w:cs="宋体"/>
          <w:sz w:val="36"/>
          <w:szCs w:val="36"/>
          <w:highlight w:val="none"/>
        </w:rPr>
      </w:pPr>
    </w:p>
    <w:p w14:paraId="5A5AAB40">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539"/>
    </w:p>
    <w:p w14:paraId="331DB855">
      <w:pPr>
        <w:spacing w:line="240" w:lineRule="auto"/>
        <w:jc w:val="center"/>
        <w:rPr>
          <w:rFonts w:hint="eastAsia" w:ascii="宋体" w:hAnsi="宋体" w:eastAsia="宋体" w:cs="宋体"/>
          <w:sz w:val="36"/>
          <w:szCs w:val="36"/>
          <w:highlight w:val="none"/>
        </w:rPr>
      </w:pPr>
    </w:p>
    <w:p w14:paraId="73FABEEB">
      <w:pPr>
        <w:spacing w:line="240" w:lineRule="auto"/>
        <w:jc w:val="center"/>
        <w:rPr>
          <w:rFonts w:hint="eastAsia" w:ascii="宋体" w:hAnsi="宋体" w:eastAsia="宋体" w:cs="宋体"/>
          <w:sz w:val="36"/>
          <w:szCs w:val="36"/>
          <w:highlight w:val="none"/>
        </w:rPr>
      </w:pPr>
      <w:bookmarkStart w:id="540" w:name="_Toc8328"/>
      <w:r>
        <w:rPr>
          <w:rFonts w:hint="eastAsia" w:ascii="宋体" w:hAnsi="宋体" w:eastAsia="宋体" w:cs="宋体"/>
          <w:sz w:val="36"/>
          <w:szCs w:val="36"/>
          <w:highlight w:val="none"/>
        </w:rPr>
        <w:t>投标人地址：</w:t>
      </w:r>
      <w:bookmarkEnd w:id="540"/>
    </w:p>
    <w:p w14:paraId="6A406C71">
      <w:pPr>
        <w:spacing w:line="240" w:lineRule="auto"/>
        <w:jc w:val="center"/>
        <w:rPr>
          <w:rFonts w:hint="eastAsia" w:ascii="宋体" w:hAnsi="宋体" w:eastAsia="宋体" w:cs="宋体"/>
          <w:sz w:val="36"/>
          <w:szCs w:val="36"/>
          <w:highlight w:val="none"/>
        </w:rPr>
      </w:pPr>
    </w:p>
    <w:p w14:paraId="13389C19">
      <w:pPr>
        <w:spacing w:line="240" w:lineRule="auto"/>
        <w:jc w:val="center"/>
        <w:rPr>
          <w:rFonts w:hint="eastAsia" w:ascii="宋体" w:hAnsi="宋体" w:eastAsia="宋体" w:cs="宋体"/>
          <w:sz w:val="36"/>
          <w:szCs w:val="36"/>
          <w:highlight w:val="none"/>
        </w:rPr>
      </w:pPr>
      <w:bookmarkStart w:id="541"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41"/>
    </w:p>
    <w:p w14:paraId="47355345">
      <w:pPr>
        <w:spacing w:line="240" w:lineRule="auto"/>
        <w:jc w:val="center"/>
        <w:rPr>
          <w:rFonts w:hint="eastAsia" w:ascii="宋体" w:hAnsi="宋体" w:eastAsia="宋体" w:cs="宋体"/>
          <w:sz w:val="36"/>
          <w:szCs w:val="36"/>
          <w:highlight w:val="none"/>
        </w:rPr>
      </w:pPr>
    </w:p>
    <w:p w14:paraId="1B4F7C49">
      <w:pPr>
        <w:spacing w:line="240" w:lineRule="auto"/>
        <w:jc w:val="center"/>
        <w:rPr>
          <w:rFonts w:hint="eastAsia" w:ascii="宋体" w:hAnsi="宋体" w:eastAsia="宋体" w:cs="宋体"/>
          <w:b/>
          <w:bCs/>
          <w:color w:val="auto"/>
          <w:szCs w:val="48"/>
          <w:highlight w:val="none"/>
        </w:rPr>
      </w:pPr>
      <w:bookmarkStart w:id="542"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42"/>
    </w:p>
    <w:p w14:paraId="55113287">
      <w:pPr>
        <w:jc w:val="left"/>
        <w:rPr>
          <w:rFonts w:hint="eastAsia" w:ascii="宋体" w:hAnsi="宋体" w:eastAsia="宋体" w:cs="宋体"/>
          <w:highlight w:val="none"/>
        </w:rPr>
      </w:pPr>
    </w:p>
    <w:p w14:paraId="47E1B842">
      <w:pPr>
        <w:spacing w:line="240" w:lineRule="auto"/>
        <w:jc w:val="left"/>
        <w:outlineLvl w:val="9"/>
        <w:rPr>
          <w:rFonts w:hint="eastAsia" w:ascii="宋体" w:hAnsi="宋体" w:eastAsia="宋体" w:cs="宋体"/>
          <w:highlight w:val="none"/>
        </w:rPr>
      </w:pPr>
    </w:p>
    <w:p w14:paraId="0B92B0AB">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D68B9B2">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41907990">
      <w:pPr>
        <w:spacing w:line="360" w:lineRule="auto"/>
        <w:jc w:val="left"/>
        <w:outlineLvl w:val="9"/>
        <w:rPr>
          <w:rFonts w:hint="eastAsia" w:ascii="宋体" w:hAnsi="宋体" w:eastAsia="宋体" w:cs="宋体"/>
          <w:highlight w:val="none"/>
        </w:rPr>
      </w:pPr>
    </w:p>
    <w:p w14:paraId="4B84A995">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34B53107">
      <w:pPr>
        <w:shd w:val="clear" w:color="000000" w:fill="auto"/>
        <w:snapToGrid/>
        <w:spacing w:line="360" w:lineRule="auto"/>
        <w:jc w:val="left"/>
        <w:outlineLvl w:val="9"/>
        <w:rPr>
          <w:rFonts w:hint="eastAsia" w:ascii="宋体" w:hAnsi="宋体" w:eastAsia="宋体" w:cs="宋体"/>
          <w:highlight w:val="none"/>
        </w:rPr>
      </w:pPr>
    </w:p>
    <w:p w14:paraId="5573C66E">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21FBA81A">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5C8B7C2A">
      <w:pPr>
        <w:spacing w:line="360" w:lineRule="auto"/>
        <w:jc w:val="center"/>
        <w:rPr>
          <w:rFonts w:hint="eastAsia" w:ascii="宋体" w:hAnsi="宋体" w:eastAsia="宋体" w:cs="宋体"/>
          <w:b/>
          <w:bCs/>
          <w:sz w:val="32"/>
          <w:szCs w:val="32"/>
          <w:highlight w:val="none"/>
        </w:rPr>
      </w:pPr>
    </w:p>
    <w:p w14:paraId="6035CEB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招标编号：YHZFCG202</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rPr>
        <w:t>-</w:t>
      </w:r>
    </w:p>
    <w:p w14:paraId="73265B8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48CE4A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55D4C0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D2A898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687346F">
      <w:pPr>
        <w:snapToGrid w:val="0"/>
        <w:spacing w:line="360" w:lineRule="auto"/>
        <w:rPr>
          <w:rFonts w:hint="eastAsia" w:ascii="宋体" w:hAnsi="宋体" w:eastAsia="宋体" w:cs="宋体"/>
          <w:color w:val="auto"/>
          <w:sz w:val="32"/>
          <w:szCs w:val="32"/>
          <w:highlight w:val="none"/>
        </w:rPr>
      </w:pPr>
    </w:p>
    <w:p w14:paraId="699FAFF0">
      <w:pPr>
        <w:snapToGrid w:val="0"/>
        <w:spacing w:line="360" w:lineRule="auto"/>
        <w:ind w:firstLine="1920" w:firstLineChars="600"/>
        <w:rPr>
          <w:rFonts w:hint="eastAsia" w:ascii="宋体" w:hAnsi="宋体" w:eastAsia="宋体" w:cs="宋体"/>
          <w:color w:val="auto"/>
          <w:sz w:val="32"/>
          <w:szCs w:val="32"/>
          <w:highlight w:val="none"/>
        </w:rPr>
      </w:pPr>
    </w:p>
    <w:p w14:paraId="7BBF5CA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51A6F3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A7F6614">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38B9BA9B">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2AEE56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9256D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409373">
      <w:pPr>
        <w:spacing w:line="360" w:lineRule="auto"/>
        <w:jc w:val="center"/>
        <w:outlineLvl w:val="9"/>
        <w:rPr>
          <w:rFonts w:hint="eastAsia" w:ascii="宋体" w:hAnsi="宋体" w:eastAsia="宋体" w:cs="宋体"/>
          <w:b/>
          <w:color w:val="auto"/>
          <w:kern w:val="0"/>
          <w:sz w:val="36"/>
          <w:szCs w:val="36"/>
          <w:highlight w:val="none"/>
        </w:rPr>
      </w:pPr>
    </w:p>
    <w:p w14:paraId="21FAD7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4E169F1">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5980D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B126E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C541269">
      <w:pPr>
        <w:snapToGrid w:val="0"/>
        <w:spacing w:line="360" w:lineRule="auto"/>
        <w:ind w:firstLine="480" w:firstLineChars="200"/>
        <w:rPr>
          <w:rFonts w:hint="eastAsia" w:ascii="宋体" w:hAnsi="宋体" w:eastAsia="宋体" w:cs="宋体"/>
          <w:color w:val="auto"/>
          <w:sz w:val="24"/>
          <w:highlight w:val="none"/>
        </w:rPr>
      </w:pPr>
    </w:p>
    <w:p w14:paraId="6DAB8577">
      <w:pPr>
        <w:spacing w:line="360" w:lineRule="auto"/>
        <w:ind w:firstLine="480" w:firstLineChars="200"/>
        <w:rPr>
          <w:rFonts w:hint="eastAsia" w:ascii="宋体" w:hAnsi="宋体" w:eastAsia="宋体" w:cs="宋体"/>
          <w:color w:val="auto"/>
          <w:sz w:val="24"/>
          <w:highlight w:val="none"/>
        </w:rPr>
      </w:pPr>
    </w:p>
    <w:p w14:paraId="1D9DD026">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6A909D4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19F64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AC4DB6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CCBDB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E709A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3912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2F450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162EF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540D6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486F3A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98883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FF760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0FEEA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E62633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558D1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C435629">
      <w:pPr>
        <w:snapToGrid w:val="0"/>
        <w:spacing w:line="360" w:lineRule="auto"/>
        <w:ind w:right="480"/>
        <w:jc w:val="both"/>
        <w:rPr>
          <w:rFonts w:hint="eastAsia" w:ascii="宋体" w:hAnsi="宋体" w:eastAsia="宋体" w:cs="宋体"/>
          <w:b/>
          <w:color w:val="auto"/>
          <w:kern w:val="0"/>
          <w:sz w:val="32"/>
          <w:szCs w:val="32"/>
          <w:highlight w:val="none"/>
        </w:rPr>
      </w:pPr>
    </w:p>
    <w:p w14:paraId="5ABD1767">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43"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44" w:name="OLE_LINK6"/>
      <w:r>
        <w:rPr>
          <w:rFonts w:hint="eastAsia" w:ascii="宋体" w:hAnsi="宋体" w:eastAsia="宋体" w:cs="宋体"/>
          <w:b/>
          <w:color w:val="auto"/>
          <w:sz w:val="24"/>
          <w:highlight w:val="none"/>
          <w:u w:val="single"/>
        </w:rPr>
        <w:t>还需提供下列材料：</w:t>
      </w:r>
      <w:bookmarkStart w:id="545" w:name="OLE_LINK10"/>
      <w:r>
        <w:rPr>
          <w:rFonts w:hint="eastAsia" w:ascii="宋体" w:hAnsi="宋体" w:eastAsia="宋体" w:cs="宋体"/>
          <w:b/>
          <w:color w:val="auto"/>
          <w:sz w:val="24"/>
          <w:highlight w:val="none"/>
          <w:u w:val="single"/>
        </w:rPr>
        <w:t>总公司（总机构）的授权书或提供房产权证或其他有效财产证明材料</w:t>
      </w:r>
      <w:bookmarkEnd w:id="545"/>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43"/>
      <w:bookmarkEnd w:id="544"/>
    </w:p>
    <w:p w14:paraId="36A9E922">
      <w:pPr>
        <w:widowControl/>
        <w:spacing w:line="360" w:lineRule="auto"/>
        <w:ind w:firstLine="643" w:firstLineChars="20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97791F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5C120CD">
      <w:pPr>
        <w:snapToGrid w:val="0"/>
        <w:spacing w:line="360" w:lineRule="auto"/>
        <w:ind w:right="480"/>
        <w:jc w:val="center"/>
        <w:rPr>
          <w:rFonts w:hint="eastAsia" w:ascii="宋体" w:hAnsi="宋体" w:eastAsia="宋体" w:cs="宋体"/>
          <w:b/>
          <w:color w:val="auto"/>
          <w:kern w:val="0"/>
          <w:sz w:val="32"/>
          <w:szCs w:val="32"/>
          <w:highlight w:val="none"/>
        </w:rPr>
      </w:pPr>
    </w:p>
    <w:p w14:paraId="351478FC">
      <w:pPr>
        <w:snapToGrid w:val="0"/>
        <w:spacing w:line="360" w:lineRule="auto"/>
        <w:ind w:right="480"/>
        <w:jc w:val="center"/>
        <w:rPr>
          <w:rFonts w:hint="eastAsia" w:ascii="宋体" w:hAnsi="宋体" w:eastAsia="宋体" w:cs="宋体"/>
          <w:b/>
          <w:color w:val="auto"/>
          <w:kern w:val="0"/>
          <w:sz w:val="32"/>
          <w:szCs w:val="32"/>
          <w:highlight w:val="none"/>
        </w:rPr>
      </w:pPr>
    </w:p>
    <w:p w14:paraId="68FAA603">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AC523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AD766DD">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002DA9C2">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781020F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0A97EB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026F43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481679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1F04F6">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2344BA67">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29A7B2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4E084D4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6052BC8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95A65C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CE840B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49BEFD2">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61ECAB0">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70DFCF62">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FAC130F">
      <w:pPr>
        <w:spacing w:line="360" w:lineRule="auto"/>
        <w:ind w:right="420"/>
        <w:rPr>
          <w:rFonts w:hint="eastAsia" w:ascii="宋体" w:hAnsi="宋体" w:eastAsia="宋体" w:cs="宋体"/>
          <w:color w:val="auto"/>
          <w:sz w:val="24"/>
          <w:highlight w:val="none"/>
        </w:rPr>
      </w:pPr>
    </w:p>
    <w:p w14:paraId="07022D6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FADC93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8F94DB">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802BDB">
      <w:pPr>
        <w:rPr>
          <w:rFonts w:hint="eastAsia" w:ascii="宋体" w:hAnsi="宋体" w:eastAsia="宋体" w:cs="宋体"/>
          <w:color w:val="auto"/>
          <w:highlight w:val="none"/>
        </w:rPr>
      </w:pPr>
    </w:p>
    <w:p w14:paraId="0CC6F6CE">
      <w:pPr>
        <w:widowControl/>
        <w:spacing w:line="360" w:lineRule="auto"/>
        <w:ind w:left="150"/>
        <w:jc w:val="center"/>
        <w:rPr>
          <w:rFonts w:hint="eastAsia" w:ascii="宋体" w:hAnsi="宋体" w:eastAsia="宋体" w:cs="宋体"/>
          <w:b/>
          <w:color w:val="auto"/>
          <w:kern w:val="0"/>
          <w:sz w:val="32"/>
          <w:szCs w:val="32"/>
          <w:highlight w:val="none"/>
        </w:rPr>
      </w:pPr>
    </w:p>
    <w:p w14:paraId="6A124F5C">
      <w:pPr>
        <w:outlineLvl w:val="9"/>
        <w:rPr>
          <w:rFonts w:hint="eastAsia" w:ascii="宋体" w:hAnsi="宋体" w:eastAsia="宋体" w:cs="宋体"/>
          <w:b/>
          <w:color w:val="auto"/>
          <w:kern w:val="0"/>
          <w:sz w:val="32"/>
          <w:szCs w:val="32"/>
          <w:highlight w:val="none"/>
        </w:rPr>
      </w:pPr>
    </w:p>
    <w:p w14:paraId="2C81E832">
      <w:pPr>
        <w:rPr>
          <w:rFonts w:hint="eastAsia" w:ascii="宋体" w:hAnsi="宋体" w:eastAsia="宋体" w:cs="宋体"/>
          <w:b/>
          <w:color w:val="auto"/>
          <w:kern w:val="0"/>
          <w:sz w:val="32"/>
          <w:szCs w:val="32"/>
          <w:highlight w:val="none"/>
        </w:rPr>
      </w:pPr>
    </w:p>
    <w:p w14:paraId="6FA1783F">
      <w:pPr>
        <w:outlineLvl w:val="9"/>
        <w:rPr>
          <w:rFonts w:hint="eastAsia" w:ascii="宋体" w:hAnsi="宋体" w:eastAsia="宋体" w:cs="宋体"/>
          <w:b/>
          <w:color w:val="auto"/>
          <w:kern w:val="0"/>
          <w:sz w:val="32"/>
          <w:szCs w:val="32"/>
          <w:highlight w:val="none"/>
        </w:rPr>
      </w:pPr>
    </w:p>
    <w:p w14:paraId="493CE999">
      <w:pPr>
        <w:rPr>
          <w:rFonts w:hint="eastAsia" w:ascii="宋体" w:hAnsi="宋体" w:eastAsia="宋体" w:cs="宋体"/>
          <w:color w:val="auto"/>
          <w:highlight w:val="none"/>
        </w:rPr>
      </w:pPr>
    </w:p>
    <w:p w14:paraId="3A58214E">
      <w:pPr>
        <w:widowControl/>
        <w:spacing w:line="360" w:lineRule="auto"/>
        <w:ind w:left="15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4FE04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25CE61B">
      <w:pPr>
        <w:rPr>
          <w:rFonts w:hint="eastAsia" w:ascii="宋体" w:hAnsi="宋体" w:eastAsia="宋体" w:cs="宋体"/>
          <w:color w:val="auto"/>
          <w:sz w:val="24"/>
          <w:szCs w:val="32"/>
          <w:highlight w:val="none"/>
        </w:rPr>
      </w:pPr>
    </w:p>
    <w:p w14:paraId="3767B41B">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865D5CB">
      <w:pPr>
        <w:spacing w:line="360" w:lineRule="auto"/>
        <w:ind w:right="420" w:firstLine="3614" w:firstLineChars="10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61C8E65">
      <w:pPr>
        <w:spacing w:line="360" w:lineRule="auto"/>
        <w:jc w:val="center"/>
        <w:outlineLvl w:val="9"/>
        <w:rPr>
          <w:rFonts w:hint="eastAsia" w:ascii="宋体" w:hAnsi="宋体" w:eastAsia="宋体" w:cs="宋体"/>
          <w:b/>
          <w:color w:val="auto"/>
          <w:kern w:val="0"/>
          <w:sz w:val="24"/>
          <w:highlight w:val="none"/>
        </w:rPr>
      </w:pPr>
    </w:p>
    <w:p w14:paraId="3AA7954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7A7496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5A6F97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47C92A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FFEDD5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86308E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6581ECB">
      <w:pPr>
        <w:snapToGrid w:val="0"/>
        <w:spacing w:line="360" w:lineRule="auto"/>
        <w:jc w:val="center"/>
        <w:rPr>
          <w:rFonts w:hint="eastAsia" w:ascii="宋体" w:hAnsi="宋体" w:eastAsia="宋体" w:cs="宋体"/>
          <w:b/>
          <w:color w:val="auto"/>
          <w:kern w:val="0"/>
          <w:sz w:val="32"/>
          <w:szCs w:val="32"/>
          <w:highlight w:val="none"/>
          <w:lang w:val="zh-CN"/>
        </w:rPr>
      </w:pPr>
    </w:p>
    <w:p w14:paraId="3C139E32">
      <w:pPr>
        <w:snapToGrid w:val="0"/>
        <w:spacing w:line="360" w:lineRule="auto"/>
        <w:jc w:val="center"/>
        <w:rPr>
          <w:rFonts w:hint="eastAsia" w:ascii="宋体" w:hAnsi="宋体" w:eastAsia="宋体" w:cs="宋体"/>
          <w:b/>
          <w:color w:val="auto"/>
          <w:kern w:val="0"/>
          <w:sz w:val="32"/>
          <w:szCs w:val="32"/>
          <w:highlight w:val="none"/>
          <w:lang w:val="zh-CN"/>
        </w:rPr>
      </w:pPr>
    </w:p>
    <w:p w14:paraId="101C16ED">
      <w:pPr>
        <w:snapToGrid w:val="0"/>
        <w:spacing w:line="360" w:lineRule="auto"/>
        <w:jc w:val="center"/>
        <w:rPr>
          <w:rFonts w:hint="eastAsia" w:ascii="宋体" w:hAnsi="宋体" w:eastAsia="宋体" w:cs="宋体"/>
          <w:b/>
          <w:color w:val="auto"/>
          <w:kern w:val="0"/>
          <w:sz w:val="32"/>
          <w:szCs w:val="32"/>
          <w:highlight w:val="none"/>
          <w:lang w:val="zh-CN"/>
        </w:rPr>
      </w:pPr>
    </w:p>
    <w:p w14:paraId="61D6A424">
      <w:pPr>
        <w:snapToGrid w:val="0"/>
        <w:spacing w:line="360" w:lineRule="auto"/>
        <w:jc w:val="center"/>
        <w:rPr>
          <w:rFonts w:hint="eastAsia" w:ascii="宋体" w:hAnsi="宋体" w:eastAsia="宋体" w:cs="宋体"/>
          <w:b/>
          <w:color w:val="auto"/>
          <w:kern w:val="0"/>
          <w:sz w:val="32"/>
          <w:szCs w:val="32"/>
          <w:highlight w:val="none"/>
          <w:lang w:val="zh-CN"/>
        </w:rPr>
      </w:pPr>
    </w:p>
    <w:p w14:paraId="4F227A7E">
      <w:pPr>
        <w:snapToGrid w:val="0"/>
        <w:spacing w:line="360" w:lineRule="auto"/>
        <w:jc w:val="center"/>
        <w:rPr>
          <w:rFonts w:hint="eastAsia" w:ascii="宋体" w:hAnsi="宋体" w:eastAsia="宋体" w:cs="宋体"/>
          <w:b/>
          <w:color w:val="auto"/>
          <w:kern w:val="0"/>
          <w:sz w:val="32"/>
          <w:szCs w:val="32"/>
          <w:highlight w:val="none"/>
          <w:lang w:val="zh-CN"/>
        </w:rPr>
      </w:pPr>
    </w:p>
    <w:p w14:paraId="48C41EA1">
      <w:pPr>
        <w:snapToGrid w:val="0"/>
        <w:spacing w:line="360" w:lineRule="auto"/>
        <w:jc w:val="center"/>
        <w:rPr>
          <w:rFonts w:hint="eastAsia" w:ascii="宋体" w:hAnsi="宋体" w:eastAsia="宋体" w:cs="宋体"/>
          <w:b/>
          <w:color w:val="auto"/>
          <w:kern w:val="0"/>
          <w:sz w:val="32"/>
          <w:szCs w:val="32"/>
          <w:highlight w:val="none"/>
          <w:lang w:val="zh-CN"/>
        </w:rPr>
      </w:pPr>
    </w:p>
    <w:p w14:paraId="0101D34E">
      <w:pPr>
        <w:snapToGrid w:val="0"/>
        <w:spacing w:line="360" w:lineRule="auto"/>
        <w:jc w:val="center"/>
        <w:rPr>
          <w:rFonts w:hint="eastAsia" w:ascii="宋体" w:hAnsi="宋体" w:eastAsia="宋体" w:cs="宋体"/>
          <w:b/>
          <w:color w:val="auto"/>
          <w:kern w:val="0"/>
          <w:sz w:val="32"/>
          <w:szCs w:val="32"/>
          <w:highlight w:val="none"/>
          <w:lang w:val="zh-CN"/>
        </w:rPr>
      </w:pPr>
    </w:p>
    <w:p w14:paraId="772B0CB5">
      <w:pPr>
        <w:snapToGrid w:val="0"/>
        <w:spacing w:line="360" w:lineRule="auto"/>
        <w:jc w:val="center"/>
        <w:rPr>
          <w:rFonts w:hint="eastAsia" w:ascii="宋体" w:hAnsi="宋体" w:eastAsia="宋体" w:cs="宋体"/>
          <w:b/>
          <w:color w:val="auto"/>
          <w:kern w:val="0"/>
          <w:sz w:val="32"/>
          <w:szCs w:val="32"/>
          <w:highlight w:val="none"/>
          <w:lang w:val="zh-CN"/>
        </w:rPr>
      </w:pPr>
    </w:p>
    <w:p w14:paraId="28CAD468">
      <w:pPr>
        <w:snapToGrid w:val="0"/>
        <w:spacing w:line="360" w:lineRule="auto"/>
        <w:jc w:val="center"/>
        <w:rPr>
          <w:rFonts w:hint="eastAsia" w:ascii="宋体" w:hAnsi="宋体" w:eastAsia="宋体" w:cs="宋体"/>
          <w:b/>
          <w:color w:val="auto"/>
          <w:kern w:val="0"/>
          <w:sz w:val="32"/>
          <w:szCs w:val="32"/>
          <w:highlight w:val="none"/>
          <w:lang w:val="zh-CN"/>
        </w:rPr>
      </w:pPr>
    </w:p>
    <w:p w14:paraId="453AE83A">
      <w:pPr>
        <w:snapToGrid w:val="0"/>
        <w:spacing w:line="360" w:lineRule="auto"/>
        <w:jc w:val="center"/>
        <w:rPr>
          <w:rFonts w:hint="eastAsia" w:ascii="宋体" w:hAnsi="宋体" w:eastAsia="宋体" w:cs="宋体"/>
          <w:b/>
          <w:color w:val="auto"/>
          <w:kern w:val="0"/>
          <w:sz w:val="32"/>
          <w:szCs w:val="32"/>
          <w:highlight w:val="none"/>
          <w:lang w:val="zh-CN"/>
        </w:rPr>
      </w:pPr>
    </w:p>
    <w:p w14:paraId="5C5ECF52">
      <w:pPr>
        <w:snapToGrid w:val="0"/>
        <w:spacing w:line="360" w:lineRule="auto"/>
        <w:jc w:val="center"/>
        <w:rPr>
          <w:rFonts w:hint="eastAsia" w:ascii="宋体" w:hAnsi="宋体" w:eastAsia="宋体" w:cs="宋体"/>
          <w:b/>
          <w:color w:val="auto"/>
          <w:kern w:val="0"/>
          <w:sz w:val="32"/>
          <w:szCs w:val="32"/>
          <w:highlight w:val="none"/>
          <w:lang w:val="zh-CN"/>
        </w:rPr>
      </w:pPr>
    </w:p>
    <w:p w14:paraId="5B94B142">
      <w:pPr>
        <w:snapToGrid w:val="0"/>
        <w:spacing w:line="360" w:lineRule="auto"/>
        <w:jc w:val="center"/>
        <w:rPr>
          <w:rFonts w:hint="eastAsia" w:ascii="宋体" w:hAnsi="宋体" w:eastAsia="宋体" w:cs="宋体"/>
          <w:b/>
          <w:color w:val="auto"/>
          <w:kern w:val="0"/>
          <w:sz w:val="32"/>
          <w:szCs w:val="32"/>
          <w:highlight w:val="none"/>
          <w:lang w:val="zh-CN"/>
        </w:rPr>
      </w:pPr>
    </w:p>
    <w:p w14:paraId="1809C697">
      <w:pPr>
        <w:rPr>
          <w:rFonts w:hint="eastAsia" w:ascii="宋体" w:hAnsi="宋体" w:eastAsia="宋体" w:cs="宋体"/>
          <w:b/>
          <w:color w:val="auto"/>
          <w:kern w:val="0"/>
          <w:sz w:val="32"/>
          <w:szCs w:val="32"/>
          <w:highlight w:val="none"/>
          <w:lang w:val="zh-CN"/>
        </w:rPr>
      </w:pPr>
    </w:p>
    <w:p w14:paraId="08CA33D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71A7560">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4D594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24B09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3AA2CF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4ED94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36E4B7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42800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36ED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46" w:name="_Hlk101257010"/>
      <w:r>
        <w:rPr>
          <w:rFonts w:hint="eastAsia" w:ascii="宋体" w:hAnsi="宋体" w:eastAsia="宋体" w:cs="宋体"/>
          <w:color w:val="auto"/>
          <w:sz w:val="24"/>
          <w:highlight w:val="none"/>
        </w:rPr>
        <w:t>（如果有)</w:t>
      </w:r>
      <w:bookmarkEnd w:id="546"/>
      <w:r>
        <w:rPr>
          <w:rFonts w:hint="eastAsia" w:ascii="宋体" w:hAnsi="宋体" w:eastAsia="宋体" w:cs="宋体"/>
          <w:snapToGrid w:val="0"/>
          <w:color w:val="auto"/>
          <w:kern w:val="28"/>
          <w:sz w:val="24"/>
          <w:szCs w:val="20"/>
          <w:highlight w:val="none"/>
        </w:rPr>
        <w:t>；</w:t>
      </w:r>
    </w:p>
    <w:p w14:paraId="6BB0BB7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5587BA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BB544E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DA5654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DE532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8B11C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74D9CF3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20B526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0712F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03C5B1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945C6C2">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4273BA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2B4C8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C9BF1D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7CD23A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288F9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A422DC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44EEF7A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38C8E9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EF6F58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962BE6C">
      <w:pPr>
        <w:snapToGrid w:val="0"/>
        <w:spacing w:line="360" w:lineRule="auto"/>
        <w:ind w:left="210" w:leftChars="100" w:firstLine="480"/>
        <w:rPr>
          <w:rFonts w:hint="eastAsia"/>
          <w:highlight w:val="none"/>
        </w:rPr>
      </w:pP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1DD2BB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E217A5">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DFD69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D8DFBD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FF554B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570297">
      <w:pPr>
        <w:snapToGrid w:val="0"/>
        <w:spacing w:line="360" w:lineRule="auto"/>
        <w:jc w:val="center"/>
        <w:rPr>
          <w:rFonts w:hint="eastAsia" w:ascii="宋体" w:hAnsi="宋体" w:eastAsia="宋体" w:cs="宋体"/>
          <w:b/>
          <w:color w:val="auto"/>
          <w:kern w:val="0"/>
          <w:sz w:val="32"/>
          <w:szCs w:val="32"/>
          <w:highlight w:val="none"/>
        </w:rPr>
      </w:pPr>
    </w:p>
    <w:p w14:paraId="1A4FB016">
      <w:pPr>
        <w:snapToGrid w:val="0"/>
        <w:spacing w:line="360" w:lineRule="auto"/>
        <w:rPr>
          <w:rFonts w:hint="eastAsia" w:ascii="宋体" w:hAnsi="宋体" w:eastAsia="宋体" w:cs="宋体"/>
          <w:color w:val="auto"/>
          <w:sz w:val="24"/>
          <w:highlight w:val="none"/>
        </w:rPr>
      </w:pPr>
    </w:p>
    <w:p w14:paraId="26BFEDA9">
      <w:pPr>
        <w:jc w:val="center"/>
        <w:rPr>
          <w:rFonts w:hint="eastAsia" w:ascii="宋体" w:hAnsi="宋体" w:eastAsia="宋体" w:cs="宋体"/>
          <w:b/>
          <w:color w:val="auto"/>
          <w:kern w:val="0"/>
          <w:sz w:val="32"/>
          <w:szCs w:val="32"/>
          <w:highlight w:val="none"/>
        </w:rPr>
      </w:pPr>
    </w:p>
    <w:p w14:paraId="021B565E">
      <w:pPr>
        <w:jc w:val="center"/>
        <w:rPr>
          <w:rFonts w:hint="eastAsia" w:ascii="宋体" w:hAnsi="宋体" w:eastAsia="宋体" w:cs="宋体"/>
          <w:b/>
          <w:color w:val="auto"/>
          <w:kern w:val="0"/>
          <w:sz w:val="32"/>
          <w:szCs w:val="32"/>
          <w:highlight w:val="none"/>
        </w:rPr>
      </w:pPr>
    </w:p>
    <w:p w14:paraId="4099C528">
      <w:pPr>
        <w:jc w:val="center"/>
        <w:rPr>
          <w:rFonts w:hint="eastAsia" w:ascii="宋体" w:hAnsi="宋体" w:eastAsia="宋体" w:cs="宋体"/>
          <w:b/>
          <w:color w:val="auto"/>
          <w:kern w:val="0"/>
          <w:sz w:val="32"/>
          <w:szCs w:val="32"/>
          <w:highlight w:val="none"/>
        </w:rPr>
      </w:pPr>
    </w:p>
    <w:p w14:paraId="163E4E38">
      <w:pPr>
        <w:jc w:val="center"/>
        <w:rPr>
          <w:rFonts w:hint="eastAsia" w:ascii="宋体" w:hAnsi="宋体" w:eastAsia="宋体" w:cs="宋体"/>
          <w:b/>
          <w:color w:val="auto"/>
          <w:kern w:val="0"/>
          <w:sz w:val="32"/>
          <w:szCs w:val="32"/>
          <w:highlight w:val="none"/>
        </w:rPr>
      </w:pPr>
    </w:p>
    <w:p w14:paraId="7FD97339">
      <w:pPr>
        <w:jc w:val="center"/>
        <w:rPr>
          <w:rFonts w:hint="eastAsia" w:ascii="宋体" w:hAnsi="宋体" w:eastAsia="宋体" w:cs="宋体"/>
          <w:b/>
          <w:color w:val="auto"/>
          <w:kern w:val="0"/>
          <w:sz w:val="32"/>
          <w:szCs w:val="32"/>
          <w:highlight w:val="none"/>
        </w:rPr>
      </w:pPr>
    </w:p>
    <w:p w14:paraId="0FBF2EC9">
      <w:pPr>
        <w:jc w:val="center"/>
        <w:rPr>
          <w:rFonts w:hint="eastAsia" w:ascii="宋体" w:hAnsi="宋体" w:eastAsia="宋体" w:cs="宋体"/>
          <w:b/>
          <w:color w:val="auto"/>
          <w:kern w:val="0"/>
          <w:sz w:val="32"/>
          <w:szCs w:val="32"/>
          <w:highlight w:val="none"/>
        </w:rPr>
      </w:pPr>
    </w:p>
    <w:p w14:paraId="1751B0A3">
      <w:pPr>
        <w:jc w:val="center"/>
        <w:rPr>
          <w:rFonts w:hint="eastAsia" w:ascii="宋体" w:hAnsi="宋体" w:eastAsia="宋体" w:cs="宋体"/>
          <w:b/>
          <w:color w:val="auto"/>
          <w:kern w:val="0"/>
          <w:sz w:val="32"/>
          <w:szCs w:val="32"/>
          <w:highlight w:val="none"/>
        </w:rPr>
      </w:pPr>
    </w:p>
    <w:p w14:paraId="48D125B0">
      <w:pPr>
        <w:jc w:val="center"/>
        <w:rPr>
          <w:rFonts w:hint="eastAsia" w:ascii="宋体" w:hAnsi="宋体" w:eastAsia="宋体" w:cs="宋体"/>
          <w:b/>
          <w:color w:val="auto"/>
          <w:kern w:val="0"/>
          <w:sz w:val="32"/>
          <w:szCs w:val="32"/>
          <w:highlight w:val="none"/>
        </w:rPr>
      </w:pPr>
    </w:p>
    <w:p w14:paraId="7F363E4F">
      <w:pPr>
        <w:jc w:val="center"/>
        <w:rPr>
          <w:rFonts w:hint="eastAsia" w:ascii="宋体" w:hAnsi="宋体" w:eastAsia="宋体" w:cs="宋体"/>
          <w:b/>
          <w:color w:val="auto"/>
          <w:kern w:val="0"/>
          <w:sz w:val="32"/>
          <w:szCs w:val="32"/>
          <w:highlight w:val="none"/>
        </w:rPr>
      </w:pPr>
    </w:p>
    <w:p w14:paraId="4CC5101F">
      <w:pPr>
        <w:jc w:val="center"/>
        <w:rPr>
          <w:rFonts w:hint="eastAsia" w:ascii="宋体" w:hAnsi="宋体" w:eastAsia="宋体" w:cs="宋体"/>
          <w:b/>
          <w:color w:val="auto"/>
          <w:kern w:val="0"/>
          <w:sz w:val="32"/>
          <w:szCs w:val="32"/>
          <w:highlight w:val="none"/>
        </w:rPr>
      </w:pPr>
    </w:p>
    <w:p w14:paraId="180F6286">
      <w:pPr>
        <w:jc w:val="center"/>
        <w:rPr>
          <w:rFonts w:hint="eastAsia" w:ascii="宋体" w:hAnsi="宋体" w:eastAsia="宋体" w:cs="宋体"/>
          <w:b/>
          <w:color w:val="auto"/>
          <w:kern w:val="0"/>
          <w:sz w:val="32"/>
          <w:szCs w:val="32"/>
          <w:highlight w:val="none"/>
        </w:rPr>
      </w:pPr>
    </w:p>
    <w:p w14:paraId="2D2F9A32">
      <w:pPr>
        <w:jc w:val="center"/>
        <w:rPr>
          <w:rFonts w:hint="eastAsia" w:ascii="宋体" w:hAnsi="宋体" w:eastAsia="宋体" w:cs="宋体"/>
          <w:b/>
          <w:color w:val="auto"/>
          <w:kern w:val="0"/>
          <w:sz w:val="32"/>
          <w:szCs w:val="32"/>
          <w:highlight w:val="none"/>
        </w:rPr>
      </w:pPr>
    </w:p>
    <w:p w14:paraId="4D320855">
      <w:pPr>
        <w:jc w:val="center"/>
        <w:rPr>
          <w:rFonts w:hint="eastAsia" w:ascii="宋体" w:hAnsi="宋体" w:eastAsia="宋体" w:cs="宋体"/>
          <w:b/>
          <w:color w:val="auto"/>
          <w:kern w:val="0"/>
          <w:sz w:val="32"/>
          <w:szCs w:val="32"/>
          <w:highlight w:val="none"/>
        </w:rPr>
      </w:pPr>
    </w:p>
    <w:p w14:paraId="3BFAF933">
      <w:pPr>
        <w:jc w:val="center"/>
        <w:rPr>
          <w:rFonts w:hint="eastAsia" w:ascii="宋体" w:hAnsi="宋体" w:eastAsia="宋体" w:cs="宋体"/>
          <w:b/>
          <w:color w:val="auto"/>
          <w:kern w:val="0"/>
          <w:sz w:val="32"/>
          <w:szCs w:val="32"/>
          <w:highlight w:val="none"/>
        </w:rPr>
      </w:pPr>
    </w:p>
    <w:p w14:paraId="4AAB73DE">
      <w:pPr>
        <w:jc w:val="center"/>
        <w:rPr>
          <w:rFonts w:hint="eastAsia" w:ascii="宋体" w:hAnsi="宋体" w:eastAsia="宋体" w:cs="宋体"/>
          <w:b/>
          <w:color w:val="auto"/>
          <w:kern w:val="0"/>
          <w:sz w:val="32"/>
          <w:szCs w:val="32"/>
          <w:highlight w:val="none"/>
        </w:rPr>
      </w:pPr>
    </w:p>
    <w:p w14:paraId="141B9524">
      <w:pPr>
        <w:jc w:val="center"/>
        <w:rPr>
          <w:rFonts w:hint="eastAsia" w:ascii="宋体" w:hAnsi="宋体" w:eastAsia="宋体" w:cs="宋体"/>
          <w:b/>
          <w:color w:val="auto"/>
          <w:kern w:val="0"/>
          <w:sz w:val="32"/>
          <w:szCs w:val="32"/>
          <w:highlight w:val="none"/>
        </w:rPr>
      </w:pPr>
    </w:p>
    <w:p w14:paraId="33F81DE3">
      <w:pPr>
        <w:jc w:val="center"/>
        <w:rPr>
          <w:rFonts w:hint="eastAsia" w:ascii="宋体" w:hAnsi="宋体" w:eastAsia="宋体" w:cs="宋体"/>
          <w:b/>
          <w:color w:val="auto"/>
          <w:kern w:val="0"/>
          <w:sz w:val="32"/>
          <w:szCs w:val="32"/>
          <w:highlight w:val="none"/>
        </w:rPr>
      </w:pPr>
    </w:p>
    <w:p w14:paraId="1333A4A4">
      <w:pPr>
        <w:jc w:val="center"/>
        <w:rPr>
          <w:rFonts w:hint="eastAsia" w:ascii="宋体" w:hAnsi="宋体" w:eastAsia="宋体" w:cs="宋体"/>
          <w:b/>
          <w:color w:val="auto"/>
          <w:kern w:val="0"/>
          <w:sz w:val="32"/>
          <w:szCs w:val="32"/>
          <w:highlight w:val="none"/>
        </w:rPr>
      </w:pPr>
    </w:p>
    <w:p w14:paraId="59E505C0">
      <w:pPr>
        <w:jc w:val="center"/>
        <w:rPr>
          <w:rFonts w:hint="eastAsia" w:ascii="宋体" w:hAnsi="宋体" w:eastAsia="宋体" w:cs="宋体"/>
          <w:b/>
          <w:color w:val="auto"/>
          <w:kern w:val="0"/>
          <w:sz w:val="32"/>
          <w:szCs w:val="32"/>
          <w:highlight w:val="none"/>
        </w:rPr>
      </w:pPr>
    </w:p>
    <w:p w14:paraId="2A1167D4">
      <w:pPr>
        <w:jc w:val="center"/>
        <w:rPr>
          <w:rFonts w:hint="eastAsia" w:ascii="宋体" w:hAnsi="宋体" w:eastAsia="宋体" w:cs="宋体"/>
          <w:b/>
          <w:color w:val="auto"/>
          <w:kern w:val="0"/>
          <w:sz w:val="32"/>
          <w:szCs w:val="32"/>
          <w:highlight w:val="none"/>
        </w:rPr>
      </w:pPr>
    </w:p>
    <w:p w14:paraId="3C7A1E79">
      <w:pPr>
        <w:outlineLvl w:val="9"/>
        <w:rPr>
          <w:rFonts w:hint="eastAsia" w:ascii="宋体" w:hAnsi="宋体" w:eastAsia="宋体" w:cs="宋体"/>
          <w:color w:val="auto"/>
          <w:highlight w:val="none"/>
          <w:lang w:val="en-US"/>
        </w:rPr>
      </w:pPr>
    </w:p>
    <w:p w14:paraId="2CB3303F">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55B0115">
      <w:pPr>
        <w:jc w:val="center"/>
        <w:outlineLvl w:val="1"/>
        <w:rPr>
          <w:rFonts w:hint="eastAsia" w:ascii="宋体" w:hAnsi="宋体" w:eastAsia="宋体" w:cs="宋体"/>
          <w:b/>
          <w:color w:val="auto"/>
          <w:kern w:val="0"/>
          <w:sz w:val="32"/>
          <w:szCs w:val="32"/>
          <w:highlight w:val="none"/>
          <w:lang w:val="zh-CN"/>
        </w:rPr>
      </w:pPr>
      <w:bookmarkStart w:id="552" w:name="_GoBack"/>
      <w:bookmarkEnd w:id="552"/>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58D14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31896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929D4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4725B0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AFCC6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9DA78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5A988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0D03A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C3F1684">
      <w:pPr>
        <w:snapToGrid w:val="0"/>
        <w:spacing w:line="360" w:lineRule="auto"/>
        <w:rPr>
          <w:rFonts w:hint="eastAsia" w:ascii="宋体" w:hAnsi="宋体" w:eastAsia="宋体" w:cs="宋体"/>
          <w:color w:val="auto"/>
          <w:sz w:val="24"/>
          <w:highlight w:val="none"/>
        </w:rPr>
      </w:pPr>
    </w:p>
    <w:p w14:paraId="63B2F70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30B512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09496B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39C18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2E67F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6A42196">
      <w:pPr>
        <w:jc w:val="center"/>
        <w:rPr>
          <w:rFonts w:hint="eastAsia" w:ascii="宋体" w:hAnsi="宋体" w:eastAsia="宋体" w:cs="宋体"/>
          <w:b/>
          <w:color w:val="auto"/>
          <w:kern w:val="0"/>
          <w:sz w:val="32"/>
          <w:szCs w:val="32"/>
          <w:highlight w:val="none"/>
        </w:rPr>
      </w:pPr>
    </w:p>
    <w:p w14:paraId="479F2CDE">
      <w:pPr>
        <w:rPr>
          <w:rFonts w:hint="eastAsia" w:ascii="宋体" w:hAnsi="宋体" w:eastAsia="宋体" w:cs="宋体"/>
          <w:color w:val="auto"/>
          <w:highlight w:val="none"/>
        </w:rPr>
      </w:pPr>
    </w:p>
    <w:p w14:paraId="3446F3B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235D28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D402E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92B4F77">
      <w:pPr>
        <w:autoSpaceDE/>
        <w:autoSpaceDN/>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00176082">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1B1168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EBE0A48">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A17A8A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DE7E730">
      <w:pPr>
        <w:pStyle w:val="10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F4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3CBD5FF">
            <w:pPr>
              <w:pStyle w:val="101"/>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6BF9C43">
            <w:pPr>
              <w:pStyle w:val="101"/>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588267D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3647A2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61D601C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E8B5D72">
      <w:pPr>
        <w:jc w:val="center"/>
        <w:rPr>
          <w:rFonts w:hint="eastAsia" w:ascii="宋体" w:hAnsi="宋体" w:eastAsia="宋体" w:cs="宋体"/>
          <w:b/>
          <w:color w:val="auto"/>
          <w:kern w:val="0"/>
          <w:sz w:val="32"/>
          <w:szCs w:val="32"/>
          <w:highlight w:val="none"/>
        </w:rPr>
      </w:pPr>
    </w:p>
    <w:p w14:paraId="7969C202">
      <w:pPr>
        <w:jc w:val="center"/>
        <w:rPr>
          <w:rFonts w:hint="eastAsia" w:ascii="宋体" w:hAnsi="宋体" w:eastAsia="宋体" w:cs="宋体"/>
          <w:b/>
          <w:color w:val="auto"/>
          <w:kern w:val="0"/>
          <w:sz w:val="32"/>
          <w:szCs w:val="32"/>
          <w:highlight w:val="none"/>
        </w:rPr>
      </w:pPr>
    </w:p>
    <w:p w14:paraId="45E34ACF">
      <w:pPr>
        <w:jc w:val="center"/>
        <w:rPr>
          <w:rFonts w:hint="eastAsia" w:ascii="宋体" w:hAnsi="宋体" w:eastAsia="宋体" w:cs="宋体"/>
          <w:b/>
          <w:color w:val="auto"/>
          <w:kern w:val="0"/>
          <w:sz w:val="32"/>
          <w:szCs w:val="32"/>
          <w:highlight w:val="none"/>
        </w:rPr>
      </w:pPr>
    </w:p>
    <w:p w14:paraId="6569F9E7">
      <w:pPr>
        <w:jc w:val="center"/>
        <w:rPr>
          <w:rFonts w:hint="eastAsia" w:ascii="宋体" w:hAnsi="宋体" w:eastAsia="宋体" w:cs="宋体"/>
          <w:b/>
          <w:color w:val="auto"/>
          <w:kern w:val="0"/>
          <w:sz w:val="32"/>
          <w:szCs w:val="32"/>
          <w:highlight w:val="none"/>
        </w:rPr>
      </w:pPr>
    </w:p>
    <w:p w14:paraId="0FB618F8">
      <w:pPr>
        <w:jc w:val="center"/>
        <w:rPr>
          <w:rFonts w:hint="eastAsia" w:ascii="宋体" w:hAnsi="宋体" w:eastAsia="宋体" w:cs="宋体"/>
          <w:b/>
          <w:color w:val="auto"/>
          <w:kern w:val="0"/>
          <w:sz w:val="32"/>
          <w:szCs w:val="32"/>
          <w:highlight w:val="none"/>
        </w:rPr>
      </w:pPr>
    </w:p>
    <w:p w14:paraId="19895EEA">
      <w:pPr>
        <w:jc w:val="center"/>
        <w:rPr>
          <w:rFonts w:hint="eastAsia" w:ascii="宋体" w:hAnsi="宋体" w:eastAsia="宋体" w:cs="宋体"/>
          <w:b/>
          <w:color w:val="auto"/>
          <w:kern w:val="0"/>
          <w:sz w:val="32"/>
          <w:szCs w:val="32"/>
          <w:highlight w:val="none"/>
        </w:rPr>
      </w:pPr>
    </w:p>
    <w:p w14:paraId="4C4EECEE">
      <w:pPr>
        <w:jc w:val="center"/>
        <w:rPr>
          <w:rFonts w:hint="eastAsia" w:ascii="宋体" w:hAnsi="宋体" w:eastAsia="宋体" w:cs="宋体"/>
          <w:b/>
          <w:color w:val="auto"/>
          <w:kern w:val="0"/>
          <w:sz w:val="32"/>
          <w:szCs w:val="32"/>
          <w:highlight w:val="none"/>
        </w:rPr>
      </w:pPr>
    </w:p>
    <w:p w14:paraId="0115CF81">
      <w:pPr>
        <w:jc w:val="center"/>
        <w:rPr>
          <w:rFonts w:hint="eastAsia" w:ascii="宋体" w:hAnsi="宋体" w:eastAsia="宋体" w:cs="宋体"/>
          <w:b/>
          <w:color w:val="auto"/>
          <w:kern w:val="0"/>
          <w:sz w:val="32"/>
          <w:szCs w:val="32"/>
          <w:highlight w:val="none"/>
        </w:rPr>
      </w:pPr>
    </w:p>
    <w:p w14:paraId="7C675248">
      <w:pPr>
        <w:jc w:val="center"/>
        <w:rPr>
          <w:rFonts w:hint="eastAsia" w:ascii="宋体" w:hAnsi="宋体" w:eastAsia="宋体" w:cs="宋体"/>
          <w:b/>
          <w:color w:val="auto"/>
          <w:kern w:val="0"/>
          <w:sz w:val="32"/>
          <w:szCs w:val="32"/>
          <w:highlight w:val="none"/>
        </w:rPr>
      </w:pPr>
    </w:p>
    <w:p w14:paraId="762F6B21">
      <w:pPr>
        <w:jc w:val="center"/>
        <w:rPr>
          <w:rFonts w:hint="eastAsia" w:ascii="宋体" w:hAnsi="宋体" w:eastAsia="宋体" w:cs="宋体"/>
          <w:b/>
          <w:color w:val="auto"/>
          <w:kern w:val="0"/>
          <w:sz w:val="32"/>
          <w:szCs w:val="32"/>
          <w:highlight w:val="none"/>
        </w:rPr>
      </w:pPr>
    </w:p>
    <w:p w14:paraId="6512421F">
      <w:pPr>
        <w:snapToGrid w:val="0"/>
        <w:spacing w:line="360" w:lineRule="auto"/>
        <w:ind w:right="480"/>
        <w:rPr>
          <w:rFonts w:hint="eastAsia" w:ascii="宋体" w:hAnsi="宋体" w:eastAsia="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02B1DC91">
      <w:pPr>
        <w:snapToGrid w:val="0"/>
        <w:spacing w:line="360" w:lineRule="auto"/>
        <w:ind w:firstLine="3534" w:firstLineChars="1100"/>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20C93C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CB3C0BE">
      <w:pPr>
        <w:snapToGrid w:val="0"/>
        <w:spacing w:line="360" w:lineRule="auto"/>
        <w:rPr>
          <w:rFonts w:hint="eastAsia" w:ascii="宋体" w:hAnsi="宋体" w:eastAsia="宋体" w:cs="宋体"/>
          <w:color w:val="auto"/>
          <w:kern w:val="0"/>
          <w:sz w:val="24"/>
          <w:highlight w:val="none"/>
        </w:rPr>
      </w:pPr>
    </w:p>
    <w:p w14:paraId="311891A5">
      <w:pPr>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23C6F93">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EF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786E5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745502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DE1D750">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FBB58F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B440BD5">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F6B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A13FF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5FCDD84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5CD62E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3938688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7C9436B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5DF0DD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554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C7066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3CA8CA3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1E9E22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2F22ABB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BCF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32C4D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094B906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B1E2740">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4BA470E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CCF253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64E31902">
      <w:pPr>
        <w:jc w:val="center"/>
        <w:rPr>
          <w:rFonts w:hint="eastAsia" w:ascii="宋体" w:hAnsi="宋体" w:eastAsia="宋体" w:cs="宋体"/>
          <w:b/>
          <w:color w:val="auto"/>
          <w:kern w:val="0"/>
          <w:sz w:val="32"/>
          <w:szCs w:val="32"/>
          <w:highlight w:val="none"/>
        </w:rPr>
      </w:pPr>
    </w:p>
    <w:p w14:paraId="5CD9553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19A390E">
      <w:pPr>
        <w:jc w:val="center"/>
        <w:rPr>
          <w:rFonts w:hint="eastAsia" w:ascii="宋体" w:hAnsi="宋体" w:eastAsia="宋体" w:cs="宋体"/>
          <w:b/>
          <w:color w:val="auto"/>
          <w:kern w:val="0"/>
          <w:sz w:val="32"/>
          <w:szCs w:val="32"/>
          <w:highlight w:val="none"/>
        </w:rPr>
      </w:pPr>
    </w:p>
    <w:p w14:paraId="72A26118">
      <w:pPr>
        <w:jc w:val="center"/>
        <w:rPr>
          <w:rFonts w:hint="eastAsia" w:ascii="宋体" w:hAnsi="宋体" w:eastAsia="宋体" w:cs="宋体"/>
          <w:b/>
          <w:color w:val="auto"/>
          <w:kern w:val="0"/>
          <w:sz w:val="32"/>
          <w:szCs w:val="32"/>
          <w:highlight w:val="none"/>
        </w:rPr>
      </w:pPr>
    </w:p>
    <w:p w14:paraId="5081B0F0">
      <w:pPr>
        <w:jc w:val="center"/>
        <w:rPr>
          <w:rFonts w:hint="eastAsia" w:ascii="宋体" w:hAnsi="宋体" w:eastAsia="宋体" w:cs="宋体"/>
          <w:b/>
          <w:color w:val="auto"/>
          <w:kern w:val="0"/>
          <w:sz w:val="32"/>
          <w:szCs w:val="32"/>
          <w:highlight w:val="none"/>
        </w:rPr>
      </w:pPr>
    </w:p>
    <w:p w14:paraId="58876F62">
      <w:pPr>
        <w:jc w:val="center"/>
        <w:rPr>
          <w:rFonts w:hint="eastAsia" w:ascii="宋体" w:hAnsi="宋体" w:eastAsia="宋体" w:cs="宋体"/>
          <w:b/>
          <w:color w:val="auto"/>
          <w:kern w:val="0"/>
          <w:sz w:val="32"/>
          <w:szCs w:val="32"/>
          <w:highlight w:val="none"/>
        </w:rPr>
      </w:pPr>
    </w:p>
    <w:p w14:paraId="4E52416C">
      <w:pPr>
        <w:jc w:val="center"/>
        <w:rPr>
          <w:rFonts w:hint="eastAsia" w:ascii="宋体" w:hAnsi="宋体" w:eastAsia="宋体" w:cs="宋体"/>
          <w:b/>
          <w:color w:val="auto"/>
          <w:kern w:val="0"/>
          <w:sz w:val="32"/>
          <w:szCs w:val="32"/>
          <w:highlight w:val="none"/>
        </w:rPr>
      </w:pPr>
    </w:p>
    <w:p w14:paraId="195B4184">
      <w:pPr>
        <w:jc w:val="center"/>
        <w:rPr>
          <w:rFonts w:hint="eastAsia" w:ascii="宋体" w:hAnsi="宋体" w:eastAsia="宋体" w:cs="宋体"/>
          <w:b/>
          <w:color w:val="auto"/>
          <w:kern w:val="0"/>
          <w:sz w:val="32"/>
          <w:szCs w:val="32"/>
          <w:highlight w:val="none"/>
        </w:rPr>
      </w:pPr>
    </w:p>
    <w:p w14:paraId="768AD369">
      <w:pPr>
        <w:jc w:val="center"/>
        <w:rPr>
          <w:rFonts w:hint="eastAsia" w:ascii="宋体" w:hAnsi="宋体" w:eastAsia="宋体" w:cs="宋体"/>
          <w:b/>
          <w:color w:val="auto"/>
          <w:kern w:val="0"/>
          <w:sz w:val="32"/>
          <w:szCs w:val="32"/>
          <w:highlight w:val="none"/>
        </w:rPr>
      </w:pPr>
    </w:p>
    <w:p w14:paraId="62D4AB4C">
      <w:pPr>
        <w:jc w:val="center"/>
        <w:rPr>
          <w:rFonts w:hint="eastAsia" w:ascii="宋体" w:hAnsi="宋体" w:eastAsia="宋体" w:cs="宋体"/>
          <w:b/>
          <w:color w:val="auto"/>
          <w:kern w:val="0"/>
          <w:sz w:val="32"/>
          <w:szCs w:val="32"/>
          <w:highlight w:val="none"/>
        </w:rPr>
      </w:pPr>
    </w:p>
    <w:p w14:paraId="2C98E403">
      <w:pPr>
        <w:jc w:val="center"/>
        <w:rPr>
          <w:rFonts w:hint="eastAsia" w:ascii="宋体" w:hAnsi="宋体" w:eastAsia="宋体" w:cs="宋体"/>
          <w:b/>
          <w:color w:val="auto"/>
          <w:kern w:val="0"/>
          <w:sz w:val="32"/>
          <w:szCs w:val="32"/>
          <w:highlight w:val="none"/>
        </w:rPr>
      </w:pPr>
    </w:p>
    <w:p w14:paraId="657D19B7">
      <w:pPr>
        <w:jc w:val="center"/>
        <w:rPr>
          <w:rFonts w:hint="eastAsia" w:ascii="宋体" w:hAnsi="宋体" w:eastAsia="宋体" w:cs="宋体"/>
          <w:b/>
          <w:color w:val="auto"/>
          <w:kern w:val="0"/>
          <w:sz w:val="32"/>
          <w:szCs w:val="32"/>
          <w:highlight w:val="none"/>
        </w:rPr>
      </w:pPr>
    </w:p>
    <w:p w14:paraId="3C521817">
      <w:pPr>
        <w:jc w:val="center"/>
        <w:rPr>
          <w:rFonts w:hint="eastAsia" w:ascii="宋体" w:hAnsi="宋体" w:eastAsia="宋体" w:cs="宋体"/>
          <w:b/>
          <w:color w:val="auto"/>
          <w:kern w:val="0"/>
          <w:sz w:val="32"/>
          <w:szCs w:val="32"/>
          <w:highlight w:val="none"/>
        </w:rPr>
      </w:pPr>
    </w:p>
    <w:p w14:paraId="5DFCDB9B">
      <w:pPr>
        <w:jc w:val="center"/>
        <w:rPr>
          <w:rFonts w:hint="eastAsia" w:ascii="宋体" w:hAnsi="宋体" w:eastAsia="宋体" w:cs="宋体"/>
          <w:b/>
          <w:color w:val="auto"/>
          <w:kern w:val="0"/>
          <w:sz w:val="32"/>
          <w:szCs w:val="32"/>
          <w:highlight w:val="none"/>
        </w:rPr>
      </w:pPr>
    </w:p>
    <w:p w14:paraId="58C4C527">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4FD54E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A527940">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1F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C516F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51DB24B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5CC0C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投标文件中的页码位置</w:t>
            </w:r>
          </w:p>
        </w:tc>
      </w:tr>
      <w:tr w14:paraId="77CA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A99F9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0C4000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2A73A3A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6E1A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5487F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37AD5A3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E1F75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r w14:paraId="776A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C7A989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color w:val="000000"/>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002524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2126FA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仿宋_GB2312"/>
                <w:b w:val="0"/>
                <w:color w:val="000000"/>
                <w:kern w:val="2"/>
                <w:sz w:val="24"/>
                <w:szCs w:val="24"/>
                <w:highlight w:val="none"/>
                <w:lang w:bidi="ar"/>
              </w:rPr>
            </w:pPr>
            <w:r>
              <w:rPr>
                <w:rFonts w:hint="eastAsia" w:ascii="宋体" w:hAnsi="宋体" w:eastAsia="宋体" w:cs="仿宋_GB2312"/>
                <w:b w:val="0"/>
                <w:color w:val="000000"/>
                <w:kern w:val="2"/>
                <w:sz w:val="24"/>
                <w:szCs w:val="24"/>
                <w:highlight w:val="none"/>
                <w:lang w:val="en-US" w:eastAsia="zh-CN" w:bidi="ar"/>
              </w:rPr>
              <w:t>见投标文件第</w:t>
            </w:r>
            <w:r>
              <w:rPr>
                <w:rFonts w:hint="eastAsia" w:ascii="宋体" w:hAnsi="宋体" w:eastAsia="宋体" w:cs="仿宋_GB2312"/>
                <w:b w:val="0"/>
                <w:color w:val="000000"/>
                <w:kern w:val="2"/>
                <w:sz w:val="24"/>
                <w:szCs w:val="24"/>
                <w:highlight w:val="none"/>
                <w:u w:val="none"/>
                <w:lang w:val="en-US" w:eastAsia="zh-CN" w:bidi="ar"/>
              </w:rPr>
              <w:t xml:space="preserve">  </w:t>
            </w:r>
            <w:r>
              <w:rPr>
                <w:rFonts w:hint="eastAsia" w:ascii="宋体" w:hAnsi="宋体" w:eastAsia="宋体" w:cs="仿宋_GB2312"/>
                <w:b w:val="0"/>
                <w:color w:val="000000"/>
                <w:kern w:val="2"/>
                <w:sz w:val="24"/>
                <w:szCs w:val="24"/>
                <w:highlight w:val="none"/>
                <w:lang w:val="en-US" w:eastAsia="zh-CN" w:bidi="ar"/>
              </w:rPr>
              <w:t>页</w:t>
            </w:r>
          </w:p>
        </w:tc>
      </w:tr>
    </w:tbl>
    <w:p w14:paraId="235CE95C">
      <w:pPr>
        <w:jc w:val="center"/>
        <w:rPr>
          <w:rFonts w:hint="eastAsia" w:ascii="宋体" w:hAnsi="宋体" w:eastAsia="宋体" w:cs="宋体"/>
          <w:b/>
          <w:color w:val="auto"/>
          <w:kern w:val="0"/>
          <w:sz w:val="32"/>
          <w:szCs w:val="32"/>
          <w:highlight w:val="none"/>
        </w:rPr>
      </w:pPr>
    </w:p>
    <w:p w14:paraId="154B65FA">
      <w:pPr>
        <w:jc w:val="center"/>
        <w:rPr>
          <w:rFonts w:hint="eastAsia" w:ascii="宋体" w:hAnsi="宋体" w:eastAsia="宋体" w:cs="宋体"/>
          <w:b/>
          <w:color w:val="auto"/>
          <w:kern w:val="0"/>
          <w:sz w:val="32"/>
          <w:szCs w:val="32"/>
          <w:highlight w:val="none"/>
        </w:rPr>
      </w:pPr>
    </w:p>
    <w:p w14:paraId="0A39285C">
      <w:pPr>
        <w:jc w:val="center"/>
        <w:rPr>
          <w:rFonts w:hint="eastAsia" w:ascii="宋体" w:hAnsi="宋体" w:eastAsia="宋体" w:cs="宋体"/>
          <w:b/>
          <w:color w:val="auto"/>
          <w:kern w:val="0"/>
          <w:sz w:val="32"/>
          <w:szCs w:val="32"/>
          <w:highlight w:val="none"/>
        </w:rPr>
      </w:pPr>
    </w:p>
    <w:p w14:paraId="48C462FA">
      <w:pPr>
        <w:jc w:val="center"/>
        <w:rPr>
          <w:rFonts w:hint="eastAsia" w:ascii="宋体" w:hAnsi="宋体" w:eastAsia="宋体" w:cs="宋体"/>
          <w:b/>
          <w:color w:val="auto"/>
          <w:kern w:val="0"/>
          <w:sz w:val="32"/>
          <w:szCs w:val="32"/>
          <w:highlight w:val="none"/>
        </w:rPr>
      </w:pPr>
    </w:p>
    <w:p w14:paraId="26468CE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B40495">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648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A1DC9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392A0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F9873D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4CD442D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FFD2D3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2A6CA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8BABC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BDA67B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37208DE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4CE9D1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5930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FBE9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FFCC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29AB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A052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AEAC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8271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0B249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52D8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D781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2FC4D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B307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9E228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E3CC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24D3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EFC5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31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12E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1FDD3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EF5B2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C8C9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F72E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AE39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3915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C0C80D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6312E5">
      <w:pPr>
        <w:jc w:val="center"/>
        <w:rPr>
          <w:rFonts w:hint="eastAsia" w:ascii="宋体" w:hAnsi="宋体" w:eastAsia="宋体" w:cs="宋体"/>
          <w:b/>
          <w:color w:val="auto"/>
          <w:kern w:val="0"/>
          <w:sz w:val="32"/>
          <w:szCs w:val="32"/>
          <w:highlight w:val="none"/>
        </w:rPr>
      </w:pPr>
    </w:p>
    <w:p w14:paraId="383927C8">
      <w:pPr>
        <w:jc w:val="center"/>
        <w:rPr>
          <w:rFonts w:hint="eastAsia" w:ascii="宋体" w:hAnsi="宋体" w:eastAsia="宋体" w:cs="宋体"/>
          <w:b/>
          <w:color w:val="auto"/>
          <w:kern w:val="0"/>
          <w:sz w:val="32"/>
          <w:szCs w:val="32"/>
          <w:highlight w:val="none"/>
        </w:rPr>
      </w:pPr>
    </w:p>
    <w:p w14:paraId="12C106D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5C90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29881D22">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vAlign w:val="top"/>
          </w:tcPr>
          <w:p w14:paraId="2D2BAC77">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vAlign w:val="top"/>
          </w:tcPr>
          <w:p w14:paraId="47490CD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vAlign w:val="top"/>
          </w:tcPr>
          <w:p w14:paraId="5384E3B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A4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417249A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vAlign w:val="top"/>
          </w:tcPr>
          <w:p w14:paraId="7E1FD7F7">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412DC888">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29E80B9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01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3BB9AE2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vAlign w:val="top"/>
          </w:tcPr>
          <w:p w14:paraId="73D11D5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4C832520">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179467C8">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620E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377A042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vAlign w:val="top"/>
          </w:tcPr>
          <w:p w14:paraId="69A5DD6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5A3E35C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66BB983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5454040B">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评标标准相应的商务技术资料”不一致的，以“符合性审查资料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评标标准相应的商务技术资料”为准。</w:t>
      </w:r>
    </w:p>
    <w:p w14:paraId="410B36B7">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60E2F011">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5BB3DC0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03D4FB">
      <w:pPr>
        <w:rPr>
          <w:highlight w:val="none"/>
        </w:rPr>
      </w:pPr>
    </w:p>
    <w:p w14:paraId="5D7A3F5F">
      <w:pPr>
        <w:ind w:firstLine="1911" w:firstLineChars="595"/>
        <w:rPr>
          <w:rFonts w:hint="eastAsia" w:ascii="宋体" w:hAnsi="宋体" w:eastAsia="宋体" w:cs="宋体"/>
          <w:b/>
          <w:bCs/>
          <w:color w:val="auto"/>
          <w:sz w:val="32"/>
          <w:szCs w:val="32"/>
          <w:highlight w:val="none"/>
        </w:rPr>
      </w:pPr>
    </w:p>
    <w:p w14:paraId="5A25FA06">
      <w:pPr>
        <w:ind w:firstLine="1911" w:firstLineChars="595"/>
        <w:rPr>
          <w:rFonts w:hint="eastAsia" w:ascii="宋体" w:hAnsi="宋体" w:eastAsia="宋体" w:cs="宋体"/>
          <w:b/>
          <w:bCs/>
          <w:color w:val="auto"/>
          <w:sz w:val="32"/>
          <w:szCs w:val="32"/>
          <w:highlight w:val="none"/>
        </w:rPr>
      </w:pPr>
    </w:p>
    <w:p w14:paraId="54B5DE02">
      <w:pPr>
        <w:ind w:firstLine="1911" w:firstLineChars="595"/>
        <w:rPr>
          <w:rFonts w:hint="eastAsia" w:ascii="宋体" w:hAnsi="宋体" w:eastAsia="宋体" w:cs="宋体"/>
          <w:b/>
          <w:bCs/>
          <w:color w:val="auto"/>
          <w:sz w:val="32"/>
          <w:szCs w:val="32"/>
          <w:highlight w:val="none"/>
        </w:rPr>
      </w:pPr>
    </w:p>
    <w:p w14:paraId="72D0E785">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7E4189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96CB861">
      <w:pPr>
        <w:snapToGrid w:val="0"/>
        <w:spacing w:line="360" w:lineRule="auto"/>
        <w:rPr>
          <w:rFonts w:hint="eastAsia" w:ascii="宋体" w:hAnsi="宋体" w:eastAsia="宋体" w:cs="宋体"/>
          <w:color w:val="auto"/>
          <w:sz w:val="24"/>
          <w:highlight w:val="none"/>
        </w:rPr>
      </w:pPr>
    </w:p>
    <w:p w14:paraId="6F9485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88AEB8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F26C8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5E3E4E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D56719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6ABC8B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2FBD7C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9506EE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A86548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EC9752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268974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024FB0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E118BC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1E81EA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00D70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DA6C47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F37E2BB">
      <w:pPr>
        <w:spacing w:line="360" w:lineRule="auto"/>
        <w:jc w:val="center"/>
        <w:rPr>
          <w:rFonts w:hint="eastAsia" w:ascii="宋体" w:hAnsi="宋体" w:eastAsia="宋体" w:cs="宋体"/>
          <w:b/>
          <w:bCs/>
          <w:color w:val="auto"/>
          <w:sz w:val="24"/>
          <w:highlight w:val="none"/>
        </w:rPr>
      </w:pPr>
    </w:p>
    <w:p w14:paraId="0381819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049F97">
      <w:pPr>
        <w:spacing w:line="360" w:lineRule="auto"/>
        <w:jc w:val="center"/>
        <w:rPr>
          <w:rFonts w:hint="eastAsia" w:ascii="宋体" w:hAnsi="宋体" w:eastAsia="宋体" w:cs="宋体"/>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3B9EDCB7">
      <w:pPr>
        <w:spacing w:line="360" w:lineRule="auto"/>
        <w:jc w:val="center"/>
        <w:outlineLvl w:val="9"/>
        <w:rPr>
          <w:rFonts w:hint="eastAsia" w:ascii="宋体" w:hAnsi="宋体" w:eastAsia="宋体" w:cs="宋体"/>
          <w:b/>
          <w:color w:val="auto"/>
          <w:kern w:val="0"/>
          <w:sz w:val="36"/>
          <w:szCs w:val="36"/>
          <w:highlight w:val="none"/>
        </w:rPr>
      </w:pPr>
    </w:p>
    <w:p w14:paraId="7CE6985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255AC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4EC8A81C">
      <w:pPr>
        <w:spacing w:line="360" w:lineRule="auto"/>
        <w:jc w:val="center"/>
        <w:outlineLvl w:val="9"/>
        <w:rPr>
          <w:rFonts w:hint="eastAsia" w:ascii="宋体" w:hAnsi="宋体" w:eastAsia="宋体" w:cs="宋体"/>
          <w:b/>
          <w:color w:val="auto"/>
          <w:kern w:val="0"/>
          <w:sz w:val="36"/>
          <w:szCs w:val="36"/>
          <w:highlight w:val="none"/>
        </w:rPr>
      </w:pPr>
    </w:p>
    <w:p w14:paraId="42EBD0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9B6DE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1D19FC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660BF36D">
      <w:pPr>
        <w:snapToGrid w:val="0"/>
        <w:spacing w:line="360" w:lineRule="auto"/>
        <w:ind w:right="480"/>
        <w:jc w:val="center"/>
        <w:rPr>
          <w:rFonts w:hint="eastAsia" w:ascii="宋体" w:hAnsi="宋体" w:eastAsia="宋体" w:cs="宋体"/>
          <w:b/>
          <w:color w:val="auto"/>
          <w:kern w:val="0"/>
          <w:sz w:val="32"/>
          <w:szCs w:val="32"/>
          <w:highlight w:val="none"/>
        </w:rPr>
      </w:pPr>
    </w:p>
    <w:p w14:paraId="7F63E579">
      <w:pPr>
        <w:snapToGrid w:val="0"/>
        <w:spacing w:line="360" w:lineRule="auto"/>
        <w:ind w:right="480"/>
        <w:jc w:val="center"/>
        <w:rPr>
          <w:rFonts w:hint="eastAsia" w:ascii="宋体" w:hAnsi="宋体" w:eastAsia="宋体" w:cs="宋体"/>
          <w:b/>
          <w:color w:val="auto"/>
          <w:kern w:val="0"/>
          <w:sz w:val="32"/>
          <w:szCs w:val="32"/>
          <w:highlight w:val="none"/>
        </w:rPr>
      </w:pPr>
    </w:p>
    <w:p w14:paraId="51DC2B25">
      <w:pPr>
        <w:snapToGrid w:val="0"/>
        <w:spacing w:line="360" w:lineRule="auto"/>
        <w:ind w:right="480"/>
        <w:jc w:val="center"/>
        <w:rPr>
          <w:rFonts w:hint="eastAsia" w:ascii="宋体" w:hAnsi="宋体" w:eastAsia="宋体" w:cs="宋体"/>
          <w:b/>
          <w:color w:val="auto"/>
          <w:kern w:val="0"/>
          <w:sz w:val="32"/>
          <w:szCs w:val="32"/>
          <w:highlight w:val="none"/>
        </w:rPr>
      </w:pPr>
    </w:p>
    <w:p w14:paraId="4E8D24FA">
      <w:pPr>
        <w:snapToGrid w:val="0"/>
        <w:spacing w:line="360" w:lineRule="auto"/>
        <w:ind w:right="480"/>
        <w:jc w:val="center"/>
        <w:rPr>
          <w:rFonts w:hint="eastAsia" w:ascii="宋体" w:hAnsi="宋体" w:eastAsia="宋体" w:cs="宋体"/>
          <w:b/>
          <w:color w:val="auto"/>
          <w:kern w:val="0"/>
          <w:sz w:val="32"/>
          <w:szCs w:val="32"/>
          <w:highlight w:val="none"/>
        </w:rPr>
      </w:pPr>
    </w:p>
    <w:p w14:paraId="4AE0DE6F">
      <w:pPr>
        <w:snapToGrid w:val="0"/>
        <w:spacing w:line="360" w:lineRule="auto"/>
        <w:ind w:right="480"/>
        <w:jc w:val="center"/>
        <w:rPr>
          <w:rFonts w:hint="eastAsia" w:ascii="宋体" w:hAnsi="宋体" w:eastAsia="宋体" w:cs="宋体"/>
          <w:b/>
          <w:color w:val="auto"/>
          <w:kern w:val="0"/>
          <w:sz w:val="32"/>
          <w:szCs w:val="32"/>
          <w:highlight w:val="none"/>
        </w:rPr>
      </w:pPr>
    </w:p>
    <w:p w14:paraId="470199E4">
      <w:pPr>
        <w:snapToGrid w:val="0"/>
        <w:spacing w:line="360" w:lineRule="auto"/>
        <w:ind w:right="480"/>
        <w:jc w:val="center"/>
        <w:rPr>
          <w:rFonts w:hint="eastAsia" w:ascii="宋体" w:hAnsi="宋体" w:eastAsia="宋体" w:cs="宋体"/>
          <w:b/>
          <w:color w:val="auto"/>
          <w:kern w:val="0"/>
          <w:sz w:val="32"/>
          <w:szCs w:val="32"/>
          <w:highlight w:val="none"/>
        </w:rPr>
      </w:pPr>
    </w:p>
    <w:p w14:paraId="5E0550B2">
      <w:pPr>
        <w:snapToGrid w:val="0"/>
        <w:spacing w:line="360" w:lineRule="auto"/>
        <w:ind w:right="480"/>
        <w:jc w:val="center"/>
        <w:rPr>
          <w:rFonts w:hint="eastAsia" w:ascii="宋体" w:hAnsi="宋体" w:eastAsia="宋体" w:cs="宋体"/>
          <w:b/>
          <w:color w:val="auto"/>
          <w:kern w:val="0"/>
          <w:sz w:val="32"/>
          <w:szCs w:val="32"/>
          <w:highlight w:val="none"/>
        </w:rPr>
      </w:pPr>
    </w:p>
    <w:p w14:paraId="1E8EE266">
      <w:pPr>
        <w:snapToGrid w:val="0"/>
        <w:spacing w:line="360" w:lineRule="auto"/>
        <w:ind w:right="480"/>
        <w:jc w:val="center"/>
        <w:rPr>
          <w:rFonts w:hint="eastAsia" w:ascii="宋体" w:hAnsi="宋体" w:eastAsia="宋体" w:cs="宋体"/>
          <w:b/>
          <w:color w:val="auto"/>
          <w:kern w:val="0"/>
          <w:sz w:val="32"/>
          <w:szCs w:val="32"/>
          <w:highlight w:val="none"/>
        </w:rPr>
      </w:pPr>
    </w:p>
    <w:p w14:paraId="20C19C9E">
      <w:pPr>
        <w:snapToGrid w:val="0"/>
        <w:spacing w:line="360" w:lineRule="auto"/>
        <w:ind w:right="480"/>
        <w:jc w:val="center"/>
        <w:rPr>
          <w:rFonts w:hint="eastAsia" w:ascii="宋体" w:hAnsi="宋体" w:eastAsia="宋体" w:cs="宋体"/>
          <w:b/>
          <w:color w:val="auto"/>
          <w:kern w:val="0"/>
          <w:sz w:val="32"/>
          <w:szCs w:val="32"/>
          <w:highlight w:val="none"/>
        </w:rPr>
      </w:pPr>
    </w:p>
    <w:p w14:paraId="5E6D02D5">
      <w:pPr>
        <w:snapToGrid w:val="0"/>
        <w:spacing w:line="360" w:lineRule="auto"/>
        <w:ind w:right="480"/>
        <w:jc w:val="center"/>
        <w:rPr>
          <w:rFonts w:hint="eastAsia" w:ascii="宋体" w:hAnsi="宋体" w:eastAsia="宋体" w:cs="宋体"/>
          <w:b/>
          <w:color w:val="auto"/>
          <w:kern w:val="0"/>
          <w:sz w:val="32"/>
          <w:szCs w:val="32"/>
          <w:highlight w:val="none"/>
        </w:rPr>
      </w:pPr>
    </w:p>
    <w:p w14:paraId="28E08C27">
      <w:pPr>
        <w:snapToGrid w:val="0"/>
        <w:spacing w:line="360" w:lineRule="auto"/>
        <w:ind w:right="480"/>
        <w:jc w:val="center"/>
        <w:rPr>
          <w:rFonts w:hint="eastAsia" w:ascii="宋体" w:hAnsi="宋体" w:eastAsia="宋体" w:cs="宋体"/>
          <w:b/>
          <w:color w:val="auto"/>
          <w:kern w:val="0"/>
          <w:sz w:val="32"/>
          <w:szCs w:val="32"/>
          <w:highlight w:val="none"/>
        </w:rPr>
      </w:pPr>
    </w:p>
    <w:p w14:paraId="572EC38A">
      <w:pPr>
        <w:snapToGrid w:val="0"/>
        <w:spacing w:line="360" w:lineRule="auto"/>
        <w:ind w:right="480"/>
        <w:jc w:val="center"/>
        <w:rPr>
          <w:rFonts w:hint="eastAsia" w:ascii="宋体" w:hAnsi="宋体" w:eastAsia="宋体" w:cs="宋体"/>
          <w:b/>
          <w:color w:val="auto"/>
          <w:kern w:val="0"/>
          <w:sz w:val="32"/>
          <w:szCs w:val="32"/>
          <w:highlight w:val="none"/>
        </w:rPr>
      </w:pPr>
    </w:p>
    <w:p w14:paraId="5D694D16">
      <w:pPr>
        <w:snapToGrid w:val="0"/>
        <w:spacing w:line="360" w:lineRule="auto"/>
        <w:ind w:right="480"/>
        <w:jc w:val="center"/>
        <w:rPr>
          <w:rFonts w:hint="eastAsia" w:ascii="宋体" w:hAnsi="宋体" w:eastAsia="宋体" w:cs="宋体"/>
          <w:b/>
          <w:color w:val="auto"/>
          <w:kern w:val="0"/>
          <w:sz w:val="32"/>
          <w:szCs w:val="32"/>
          <w:highlight w:val="none"/>
        </w:rPr>
      </w:pPr>
    </w:p>
    <w:p w14:paraId="2E5B636E">
      <w:pPr>
        <w:snapToGrid w:val="0"/>
        <w:spacing w:line="360" w:lineRule="auto"/>
        <w:ind w:right="480"/>
        <w:jc w:val="center"/>
        <w:rPr>
          <w:rFonts w:hint="eastAsia" w:ascii="宋体" w:hAnsi="宋体" w:eastAsia="宋体" w:cs="宋体"/>
          <w:b/>
          <w:color w:val="auto"/>
          <w:kern w:val="0"/>
          <w:sz w:val="32"/>
          <w:szCs w:val="32"/>
          <w:highlight w:val="none"/>
        </w:rPr>
      </w:pPr>
    </w:p>
    <w:p w14:paraId="602A73A1">
      <w:pPr>
        <w:snapToGrid w:val="0"/>
        <w:spacing w:line="360" w:lineRule="auto"/>
        <w:ind w:right="480"/>
        <w:jc w:val="center"/>
        <w:rPr>
          <w:rFonts w:hint="eastAsia" w:ascii="宋体" w:hAnsi="宋体" w:eastAsia="宋体" w:cs="宋体"/>
          <w:b/>
          <w:color w:val="auto"/>
          <w:kern w:val="0"/>
          <w:sz w:val="32"/>
          <w:szCs w:val="32"/>
          <w:highlight w:val="none"/>
        </w:rPr>
      </w:pPr>
    </w:p>
    <w:p w14:paraId="4AF8A07D">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55743183">
      <w:pPr>
        <w:pStyle w:val="388"/>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9C76E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675BA1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u w:val="none"/>
          <w:lang w:eastAsia="zh-CN"/>
        </w:rPr>
        <w:t>标项</w:t>
      </w:r>
      <w:r>
        <w:rPr>
          <w:rFonts w:hint="eastAsia" w:ascii="宋体" w:hAnsi="宋体" w:eastAsia="宋体" w:cs="宋体"/>
          <w:color w:val="auto"/>
          <w:sz w:val="24"/>
          <w:highlight w:val="none"/>
          <w:u w:val="single"/>
          <w:lang w:val="en-US" w:eastAsia="zh-CN"/>
        </w:rPr>
        <w:t xml:space="preserve">     （标项内容）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FEE5DEB">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84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998"/>
        <w:gridCol w:w="2310"/>
        <w:gridCol w:w="2310"/>
      </w:tblGrid>
      <w:tr w14:paraId="57EA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17" w:type="dxa"/>
            <w:tcBorders>
              <w:right w:val="single" w:color="auto" w:sz="4" w:space="0"/>
            </w:tcBorders>
            <w:shd w:val="clear" w:color="auto" w:fill="E5DFEC"/>
            <w:noWrap w:val="0"/>
            <w:vAlign w:val="center"/>
          </w:tcPr>
          <w:p w14:paraId="12B28A6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998" w:type="dxa"/>
            <w:tcBorders>
              <w:left w:val="single" w:color="auto" w:sz="4" w:space="0"/>
            </w:tcBorders>
            <w:shd w:val="clear" w:color="auto" w:fill="E5DFEC"/>
            <w:noWrap w:val="0"/>
            <w:vAlign w:val="center"/>
          </w:tcPr>
          <w:p w14:paraId="70444DF7">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标项名称</w:t>
            </w:r>
          </w:p>
        </w:tc>
        <w:tc>
          <w:tcPr>
            <w:tcW w:w="2310" w:type="dxa"/>
            <w:shd w:val="clear" w:color="auto" w:fill="E5DFEC"/>
            <w:noWrap w:val="0"/>
            <w:vAlign w:val="center"/>
          </w:tcPr>
          <w:p w14:paraId="3580088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投标</w:t>
            </w:r>
            <w:r>
              <w:rPr>
                <w:rFonts w:hint="eastAsia" w:ascii="宋体" w:hAnsi="宋体" w:cs="宋体"/>
                <w:b/>
                <w:bCs/>
                <w:color w:val="auto"/>
                <w:kern w:val="0"/>
                <w:sz w:val="24"/>
                <w:highlight w:val="none"/>
                <w:lang w:eastAsia="zh-CN"/>
              </w:rPr>
              <w:t>总</w:t>
            </w:r>
            <w:r>
              <w:rPr>
                <w:rFonts w:hint="eastAsia" w:ascii="宋体" w:hAnsi="宋体" w:eastAsia="宋体" w:cs="宋体"/>
                <w:b/>
                <w:bCs/>
                <w:color w:val="auto"/>
                <w:kern w:val="0"/>
                <w:sz w:val="24"/>
                <w:highlight w:val="none"/>
                <w:lang w:eastAsia="zh-CN"/>
              </w:rPr>
              <w:t>报价</w:t>
            </w:r>
            <w:r>
              <w:rPr>
                <w:rFonts w:hint="eastAsia" w:ascii="宋体" w:hAnsi="宋体" w:cs="宋体"/>
                <w:b/>
                <w:bCs/>
                <w:color w:val="auto"/>
                <w:kern w:val="0"/>
                <w:sz w:val="24"/>
                <w:highlight w:val="none"/>
                <w:lang w:eastAsia="zh-CN"/>
              </w:rPr>
              <w:t>（元）</w:t>
            </w:r>
          </w:p>
        </w:tc>
        <w:tc>
          <w:tcPr>
            <w:tcW w:w="2310" w:type="dxa"/>
            <w:shd w:val="clear" w:color="auto" w:fill="E5DFEC"/>
            <w:noWrap w:val="0"/>
            <w:vAlign w:val="center"/>
          </w:tcPr>
          <w:p w14:paraId="35F66E8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备注</w:t>
            </w:r>
          </w:p>
        </w:tc>
      </w:tr>
      <w:tr w14:paraId="0E44B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817" w:type="dxa"/>
            <w:tcBorders>
              <w:right w:val="single" w:color="auto" w:sz="4" w:space="0"/>
            </w:tcBorders>
            <w:noWrap w:val="0"/>
            <w:vAlign w:val="center"/>
          </w:tcPr>
          <w:p w14:paraId="2D182274">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998" w:type="dxa"/>
            <w:tcBorders>
              <w:left w:val="single" w:color="auto" w:sz="4" w:space="0"/>
            </w:tcBorders>
            <w:noWrap w:val="0"/>
            <w:vAlign w:val="center"/>
          </w:tcPr>
          <w:p w14:paraId="0C2B0740">
            <w:pPr>
              <w:keepNext w:val="0"/>
              <w:keepLines w:val="0"/>
              <w:widowControl/>
              <w:suppressLineNumbers w:val="0"/>
              <w:spacing w:before="75" w:beforeAutospacing="0" w:after="75" w:afterAutospacing="0" w:line="360" w:lineRule="auto"/>
              <w:ind w:left="0" w:right="0"/>
              <w:jc w:val="center"/>
              <w:rPr>
                <w:rFonts w:hint="default" w:ascii="宋体" w:hAnsi="宋体" w:eastAsia="宋体" w:cs="宋体"/>
                <w:color w:val="auto"/>
                <w:sz w:val="24"/>
                <w:highlight w:val="none"/>
                <w:lang w:val="en-US" w:eastAsia="zh-CN"/>
              </w:rPr>
            </w:pPr>
          </w:p>
        </w:tc>
        <w:tc>
          <w:tcPr>
            <w:tcW w:w="2310" w:type="dxa"/>
            <w:noWrap w:val="0"/>
            <w:vAlign w:val="center"/>
          </w:tcPr>
          <w:p w14:paraId="43A5F54E">
            <w:pPr>
              <w:keepNext w:val="0"/>
              <w:keepLines w:val="0"/>
              <w:widowControl/>
              <w:suppressLineNumbers w:val="0"/>
              <w:spacing w:before="75" w:beforeAutospacing="0" w:after="75" w:afterAutospacing="0" w:line="360" w:lineRule="auto"/>
              <w:ind w:left="0" w:right="0"/>
              <w:jc w:val="center"/>
              <w:rPr>
                <w:rFonts w:hint="eastAsia" w:ascii="宋体" w:hAnsi="宋体" w:eastAsia="宋体" w:cs="宋体"/>
                <w:color w:val="auto"/>
                <w:sz w:val="24"/>
                <w:highlight w:val="none"/>
                <w:lang w:val="en-US" w:eastAsia="zh-CN"/>
              </w:rPr>
            </w:pPr>
          </w:p>
        </w:tc>
        <w:tc>
          <w:tcPr>
            <w:tcW w:w="2310" w:type="dxa"/>
            <w:noWrap w:val="0"/>
            <w:vAlign w:val="center"/>
          </w:tcPr>
          <w:p w14:paraId="468D2143">
            <w:pPr>
              <w:keepNext w:val="0"/>
              <w:keepLines w:val="0"/>
              <w:widowControl/>
              <w:suppressLineNumbers w:val="0"/>
              <w:spacing w:before="75" w:beforeAutospacing="0" w:after="75"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后附报价明细表；</w:t>
            </w:r>
          </w:p>
        </w:tc>
      </w:tr>
    </w:tbl>
    <w:p w14:paraId="5EAC9C5F">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BA7382A">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69E9854">
      <w:pPr>
        <w:adjustRightInd w:val="0"/>
        <w:snapToGrid w:val="0"/>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446B121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3FEC64D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B784FF">
      <w:pPr>
        <w:spacing w:line="360" w:lineRule="auto"/>
        <w:outlineLvl w:val="9"/>
        <w:rPr>
          <w:rFonts w:hint="eastAsia" w:ascii="宋体" w:hAnsi="宋体" w:eastAsia="宋体" w:cs="宋体"/>
          <w:color w:val="auto"/>
          <w:kern w:val="0"/>
          <w:sz w:val="24"/>
          <w:highlight w:val="none"/>
          <w:lang w:val="zh-CN"/>
        </w:rPr>
      </w:pPr>
    </w:p>
    <w:p w14:paraId="49C7986D">
      <w:pPr>
        <w:autoSpaceDE/>
        <w:autoSpaceDN/>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B6C18F6">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72654E">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0B1ABF82">
      <w:pPr>
        <w:numPr>
          <w:ilvl w:val="0"/>
          <w:numId w:val="0"/>
        </w:numPr>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分项报价</w:t>
      </w:r>
      <w:r>
        <w:rPr>
          <w:rFonts w:hint="eastAsia" w:ascii="宋体" w:hAnsi="宋体" w:eastAsia="宋体" w:cs="宋体"/>
          <w:b/>
          <w:color w:val="auto"/>
          <w:kern w:val="0"/>
          <w:sz w:val="28"/>
          <w:szCs w:val="28"/>
          <w:highlight w:val="none"/>
          <w:lang w:val="en-US" w:eastAsia="zh-CN"/>
        </w:rPr>
        <w:t>明细</w:t>
      </w:r>
      <w:r>
        <w:rPr>
          <w:rFonts w:hint="eastAsia" w:ascii="宋体" w:hAnsi="宋体" w:eastAsia="宋体" w:cs="宋体"/>
          <w:b/>
          <w:color w:val="auto"/>
          <w:kern w:val="0"/>
          <w:sz w:val="28"/>
          <w:szCs w:val="28"/>
          <w:highlight w:val="none"/>
        </w:rPr>
        <w:t>表</w:t>
      </w:r>
    </w:p>
    <w:p w14:paraId="4726FE73">
      <w:pPr>
        <w:pStyle w:val="25"/>
        <w:numPr>
          <w:ilvl w:val="0"/>
          <w:numId w:val="0"/>
        </w:numPr>
        <w:ind w:left="0"/>
        <w:rPr>
          <w:rFonts w:hint="eastAsia"/>
          <w:color w:val="auto"/>
          <w:highlight w:val="none"/>
        </w:rPr>
      </w:pPr>
    </w:p>
    <w:p w14:paraId="63220DB7">
      <w:pPr>
        <w:autoSpaceDE w:val="0"/>
        <w:autoSpaceDN w:val="0"/>
        <w:adjustRightInd w:val="0"/>
        <w:spacing w:line="440" w:lineRule="exact"/>
        <w:ind w:firstLine="241" w:firstLineChars="100"/>
        <w:rPr>
          <w:rFonts w:hint="default" w:eastAsia="宋体"/>
          <w:color w:val="auto"/>
          <w:highlight w:val="none"/>
          <w:lang w:val="en-US" w:eastAsia="zh-CN"/>
        </w:rPr>
      </w:pPr>
      <w:r>
        <w:rPr>
          <w:rFonts w:hint="eastAsia" w:ascii="宋体" w:hAnsi="宋体" w:cs="宋体"/>
          <w:b/>
          <w:color w:val="auto"/>
          <w:kern w:val="0"/>
          <w:sz w:val="24"/>
          <w:highlight w:val="none"/>
          <w:lang w:val="en-US" w:eastAsia="zh-CN"/>
        </w:rPr>
        <w:t xml:space="preserve"> 标项名称</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项目编号：</w:t>
      </w:r>
    </w:p>
    <w:tbl>
      <w:tblPr>
        <w:tblStyle w:val="66"/>
        <w:tblW w:w="919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727"/>
        <w:gridCol w:w="2980"/>
        <w:gridCol w:w="882"/>
        <w:gridCol w:w="882"/>
        <w:gridCol w:w="882"/>
        <w:gridCol w:w="885"/>
      </w:tblGrid>
      <w:tr w14:paraId="1126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shd w:val="clear" w:color="auto" w:fill="BFBFBF"/>
            <w:noWrap w:val="0"/>
            <w:vAlign w:val="center"/>
          </w:tcPr>
          <w:p w14:paraId="2925ACA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27" w:type="dxa"/>
            <w:shd w:val="clear" w:color="auto" w:fill="BFBFBF"/>
            <w:noWrap w:val="0"/>
            <w:vAlign w:val="center"/>
          </w:tcPr>
          <w:p w14:paraId="38DE768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分项名称</w:t>
            </w:r>
          </w:p>
        </w:tc>
        <w:tc>
          <w:tcPr>
            <w:tcW w:w="2980" w:type="dxa"/>
            <w:shd w:val="clear" w:color="auto" w:fill="BFBFBF"/>
            <w:noWrap w:val="0"/>
            <w:vAlign w:val="center"/>
          </w:tcPr>
          <w:p w14:paraId="4A591E3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产品规格、品牌</w:t>
            </w:r>
          </w:p>
        </w:tc>
        <w:tc>
          <w:tcPr>
            <w:tcW w:w="882" w:type="dxa"/>
            <w:shd w:val="clear" w:color="auto" w:fill="BFBFBF"/>
            <w:noWrap w:val="0"/>
            <w:vAlign w:val="center"/>
          </w:tcPr>
          <w:p w14:paraId="5996027C">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82" w:type="dxa"/>
            <w:shd w:val="clear" w:color="auto" w:fill="BFBFBF"/>
            <w:noWrap w:val="0"/>
            <w:vAlign w:val="center"/>
          </w:tcPr>
          <w:p w14:paraId="4EA64E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82" w:type="dxa"/>
            <w:shd w:val="clear" w:color="auto" w:fill="BFBFBF"/>
            <w:noWrap w:val="0"/>
            <w:vAlign w:val="center"/>
          </w:tcPr>
          <w:p w14:paraId="4217BEC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885" w:type="dxa"/>
            <w:shd w:val="clear" w:color="auto" w:fill="BFBFBF"/>
            <w:noWrap w:val="0"/>
            <w:vAlign w:val="center"/>
          </w:tcPr>
          <w:p w14:paraId="50AA8BE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小计</w:t>
            </w:r>
            <w:r>
              <w:rPr>
                <w:rFonts w:hint="eastAsia" w:ascii="宋体" w:hAnsi="宋体" w:cs="宋体"/>
                <w:color w:val="auto"/>
                <w:sz w:val="24"/>
                <w:highlight w:val="none"/>
                <w:lang w:eastAsia="zh-CN"/>
              </w:rPr>
              <w:t>（元）</w:t>
            </w:r>
          </w:p>
        </w:tc>
      </w:tr>
      <w:tr w14:paraId="3865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181358B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27" w:type="dxa"/>
            <w:noWrap w:val="0"/>
            <w:vAlign w:val="center"/>
          </w:tcPr>
          <w:p w14:paraId="73A558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980" w:type="dxa"/>
            <w:noWrap w:val="0"/>
            <w:vAlign w:val="center"/>
          </w:tcPr>
          <w:p w14:paraId="6C54EF42">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882" w:type="dxa"/>
            <w:noWrap w:val="0"/>
            <w:vAlign w:val="center"/>
          </w:tcPr>
          <w:p w14:paraId="7DF7D59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17DB0EB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67BA25EE">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dxa"/>
            <w:noWrap w:val="0"/>
            <w:vAlign w:val="center"/>
          </w:tcPr>
          <w:p w14:paraId="6D708CD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6C0E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49F5E42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27" w:type="dxa"/>
            <w:noWrap w:val="0"/>
            <w:vAlign w:val="center"/>
          </w:tcPr>
          <w:p w14:paraId="71E1F81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980" w:type="dxa"/>
            <w:noWrap w:val="0"/>
            <w:vAlign w:val="center"/>
          </w:tcPr>
          <w:p w14:paraId="5B6E1F6D">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882" w:type="dxa"/>
            <w:noWrap w:val="0"/>
            <w:vAlign w:val="center"/>
          </w:tcPr>
          <w:p w14:paraId="3A2E7F4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0358C23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0429072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dxa"/>
            <w:noWrap w:val="0"/>
            <w:vAlign w:val="center"/>
          </w:tcPr>
          <w:p w14:paraId="2A3AD11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5C4B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noWrap w:val="0"/>
            <w:vAlign w:val="center"/>
          </w:tcPr>
          <w:p w14:paraId="01237CB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27" w:type="dxa"/>
            <w:noWrap w:val="0"/>
            <w:vAlign w:val="center"/>
          </w:tcPr>
          <w:p w14:paraId="5EAB626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2980" w:type="dxa"/>
            <w:noWrap w:val="0"/>
            <w:vAlign w:val="center"/>
          </w:tcPr>
          <w:p w14:paraId="6301B085">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p>
        </w:tc>
        <w:tc>
          <w:tcPr>
            <w:tcW w:w="882" w:type="dxa"/>
            <w:noWrap w:val="0"/>
            <w:vAlign w:val="center"/>
          </w:tcPr>
          <w:p w14:paraId="077389F0">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2A93DCA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2" w:type="dxa"/>
            <w:noWrap w:val="0"/>
            <w:vAlign w:val="center"/>
          </w:tcPr>
          <w:p w14:paraId="5C583A7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885" w:type="dxa"/>
            <w:noWrap w:val="0"/>
            <w:vAlign w:val="center"/>
          </w:tcPr>
          <w:p w14:paraId="2B5CB5A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14:paraId="137C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vMerge w:val="restart"/>
            <w:noWrap w:val="0"/>
            <w:vAlign w:val="center"/>
          </w:tcPr>
          <w:p w14:paraId="413B5A3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总计（元）</w:t>
            </w:r>
          </w:p>
        </w:tc>
        <w:tc>
          <w:tcPr>
            <w:tcW w:w="1727" w:type="dxa"/>
            <w:noWrap w:val="0"/>
            <w:vAlign w:val="center"/>
          </w:tcPr>
          <w:p w14:paraId="76FC167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6511" w:type="dxa"/>
            <w:gridSpan w:val="5"/>
            <w:noWrap w:val="0"/>
            <w:vAlign w:val="center"/>
          </w:tcPr>
          <w:p w14:paraId="1AFDE0CC">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                 元整</w:t>
            </w:r>
          </w:p>
        </w:tc>
      </w:tr>
      <w:tr w14:paraId="2405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6" w:type="dxa"/>
            <w:vMerge w:val="continue"/>
            <w:noWrap w:val="0"/>
            <w:vAlign w:val="center"/>
          </w:tcPr>
          <w:p w14:paraId="6E31274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727" w:type="dxa"/>
            <w:noWrap w:val="0"/>
            <w:vAlign w:val="center"/>
          </w:tcPr>
          <w:p w14:paraId="5F86DD7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6511" w:type="dxa"/>
            <w:gridSpan w:val="5"/>
            <w:noWrap w:val="0"/>
            <w:vAlign w:val="center"/>
          </w:tcPr>
          <w:p w14:paraId="4FDD8371">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6617C83A">
      <w:pPr>
        <w:autoSpaceDE w:val="0"/>
        <w:autoSpaceDN w:val="0"/>
        <w:adjustRightInd w:val="0"/>
        <w:spacing w:line="600" w:lineRule="exact"/>
        <w:jc w:val="right"/>
        <w:rPr>
          <w:rFonts w:hint="eastAsia" w:ascii="宋体" w:hAnsi="宋体" w:eastAsia="宋体" w:cs="宋体"/>
          <w:color w:val="auto"/>
          <w:kern w:val="0"/>
          <w:sz w:val="24"/>
          <w:highlight w:val="none"/>
          <w:lang w:val="zh-CN"/>
        </w:rPr>
      </w:pPr>
    </w:p>
    <w:p w14:paraId="6283EA25">
      <w:pPr>
        <w:autoSpaceDE w:val="0"/>
        <w:autoSpaceDN w:val="0"/>
        <w:adjustRightIn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投标人（公章）：</w:t>
      </w:r>
    </w:p>
    <w:p w14:paraId="42163C14">
      <w:pPr>
        <w:autoSpaceDE w:val="0"/>
        <w:autoSpaceDN w:val="0"/>
        <w:adjustRightInd w:val="0"/>
        <w:spacing w:line="600" w:lineRule="exact"/>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法定代表人或授权代表（签字）：</w:t>
      </w:r>
    </w:p>
    <w:p w14:paraId="653F6E98">
      <w:pPr>
        <w:spacing w:line="440" w:lineRule="exact"/>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日期：20  年  月   日</w:t>
      </w:r>
    </w:p>
    <w:p w14:paraId="25DF6A13">
      <w:pPr>
        <w:pStyle w:val="36"/>
        <w:wordWrap w:val="0"/>
        <w:overflowPunct/>
        <w:spacing w:line="360" w:lineRule="auto"/>
        <w:ind w:firstLine="420"/>
        <w:jc w:val="right"/>
        <w:rPr>
          <w:rFonts w:hint="eastAsia" w:ascii="宋体" w:hAnsi="宋体" w:cs="宋体"/>
          <w:b/>
          <w:bCs/>
          <w:color w:val="auto"/>
          <w:sz w:val="44"/>
          <w:szCs w:val="44"/>
          <w:highlight w:val="none"/>
        </w:rPr>
      </w:pPr>
    </w:p>
    <w:p w14:paraId="56AB073A">
      <w:pPr>
        <w:pStyle w:val="494"/>
        <w:rPr>
          <w:rFonts w:hint="eastAsia"/>
          <w:highlight w:val="none"/>
        </w:rPr>
      </w:pPr>
    </w:p>
    <w:p w14:paraId="6FE99A38">
      <w:pPr>
        <w:rPr>
          <w:rFonts w:hint="eastAsia" w:ascii="宋体" w:hAnsi="宋体" w:eastAsia="宋体" w:cs="宋体"/>
          <w:highlight w:val="none"/>
          <w:lang w:val="zh-CN"/>
        </w:rPr>
      </w:pPr>
    </w:p>
    <w:p w14:paraId="45066FFC">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3B834190">
      <w:pPr>
        <w:pStyle w:val="388"/>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BC52EE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33E7120">
      <w:pPr>
        <w:pStyle w:val="3"/>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202353D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5C1FBFD">
      <w:pPr>
        <w:spacing w:line="360" w:lineRule="auto"/>
        <w:jc w:val="center"/>
        <w:rPr>
          <w:rFonts w:hint="eastAsia" w:ascii="宋体" w:hAnsi="宋体" w:eastAsia="宋体" w:cs="宋体"/>
          <w:b/>
          <w:color w:val="auto"/>
          <w:spacing w:val="6"/>
          <w:sz w:val="32"/>
          <w:szCs w:val="32"/>
          <w:highlight w:val="none"/>
        </w:rPr>
      </w:pPr>
      <w:bookmarkStart w:id="547" w:name="OLE_LINK14"/>
      <w:bookmarkStart w:id="548" w:name="OLE_LINK13"/>
      <w:r>
        <w:rPr>
          <w:rFonts w:hint="eastAsia" w:ascii="宋体" w:hAnsi="宋体" w:eastAsia="宋体" w:cs="宋体"/>
          <w:b/>
          <w:color w:val="auto"/>
          <w:spacing w:val="6"/>
          <w:sz w:val="32"/>
          <w:szCs w:val="32"/>
          <w:highlight w:val="none"/>
        </w:rPr>
        <w:t>残疾人福利性单位声明函</w:t>
      </w:r>
    </w:p>
    <w:bookmarkEnd w:id="547"/>
    <w:bookmarkEnd w:id="548"/>
    <w:p w14:paraId="5BBD647F">
      <w:pPr>
        <w:spacing w:line="360" w:lineRule="auto"/>
        <w:rPr>
          <w:rFonts w:hint="eastAsia" w:ascii="宋体" w:hAnsi="宋体" w:eastAsia="宋体" w:cs="宋体"/>
          <w:b/>
          <w:color w:val="auto"/>
          <w:spacing w:val="6"/>
          <w:sz w:val="30"/>
          <w:szCs w:val="30"/>
          <w:highlight w:val="none"/>
        </w:rPr>
      </w:pPr>
    </w:p>
    <w:p w14:paraId="6EE1EF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24DA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1A82F3A">
      <w:pPr>
        <w:spacing w:line="360" w:lineRule="auto"/>
        <w:ind w:firstLine="480" w:firstLineChars="200"/>
        <w:rPr>
          <w:rFonts w:hint="eastAsia" w:ascii="宋体" w:hAnsi="宋体" w:eastAsia="宋体" w:cs="宋体"/>
          <w:color w:val="auto"/>
          <w:sz w:val="24"/>
          <w:highlight w:val="none"/>
        </w:rPr>
      </w:pPr>
    </w:p>
    <w:p w14:paraId="264D25B9">
      <w:pPr>
        <w:spacing w:line="360" w:lineRule="auto"/>
        <w:ind w:firstLine="480" w:firstLineChars="200"/>
        <w:rPr>
          <w:rFonts w:hint="eastAsia" w:ascii="宋体" w:hAnsi="宋体" w:eastAsia="宋体" w:cs="宋体"/>
          <w:color w:val="auto"/>
          <w:sz w:val="24"/>
          <w:highlight w:val="none"/>
        </w:rPr>
      </w:pPr>
    </w:p>
    <w:p w14:paraId="55D5B4F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F22879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95BC0C2">
      <w:pPr>
        <w:spacing w:line="360" w:lineRule="auto"/>
        <w:ind w:firstLine="480" w:firstLineChars="200"/>
        <w:rPr>
          <w:rFonts w:hint="eastAsia" w:ascii="宋体" w:hAnsi="宋体" w:eastAsia="宋体" w:cs="宋体"/>
          <w:color w:val="auto"/>
          <w:sz w:val="24"/>
          <w:highlight w:val="none"/>
        </w:rPr>
      </w:pPr>
    </w:p>
    <w:p w14:paraId="323F39AC">
      <w:pPr>
        <w:spacing w:line="360" w:lineRule="auto"/>
        <w:ind w:firstLine="420" w:firstLineChars="200"/>
        <w:rPr>
          <w:rFonts w:hint="eastAsia" w:ascii="宋体" w:hAnsi="宋体" w:eastAsia="宋体" w:cs="宋体"/>
          <w:color w:val="auto"/>
          <w:highlight w:val="none"/>
        </w:rPr>
      </w:pPr>
    </w:p>
    <w:p w14:paraId="0206085E">
      <w:pPr>
        <w:spacing w:line="360" w:lineRule="auto"/>
        <w:ind w:firstLine="420" w:firstLineChars="200"/>
        <w:rPr>
          <w:rFonts w:hint="eastAsia" w:ascii="宋体" w:hAnsi="宋体" w:eastAsia="宋体" w:cs="宋体"/>
          <w:color w:val="auto"/>
          <w:highlight w:val="none"/>
        </w:rPr>
      </w:pPr>
    </w:p>
    <w:p w14:paraId="0DA9C144">
      <w:pPr>
        <w:spacing w:line="360" w:lineRule="auto"/>
        <w:ind w:firstLine="420" w:firstLineChars="200"/>
        <w:rPr>
          <w:rFonts w:hint="eastAsia" w:ascii="宋体" w:hAnsi="宋体" w:eastAsia="宋体" w:cs="宋体"/>
          <w:color w:val="auto"/>
          <w:highlight w:val="none"/>
        </w:rPr>
      </w:pPr>
    </w:p>
    <w:p w14:paraId="2C45385A">
      <w:pPr>
        <w:spacing w:line="360" w:lineRule="auto"/>
        <w:ind w:firstLine="420" w:firstLineChars="200"/>
        <w:rPr>
          <w:rFonts w:hint="eastAsia" w:ascii="宋体" w:hAnsi="宋体" w:eastAsia="宋体" w:cs="宋体"/>
          <w:color w:val="auto"/>
          <w:highlight w:val="none"/>
        </w:rPr>
      </w:pPr>
    </w:p>
    <w:p w14:paraId="02242698">
      <w:pPr>
        <w:spacing w:line="360" w:lineRule="auto"/>
        <w:rPr>
          <w:rFonts w:hint="eastAsia" w:ascii="宋体" w:hAnsi="宋体" w:eastAsia="宋体" w:cs="宋体"/>
          <w:b/>
          <w:color w:val="auto"/>
          <w:sz w:val="24"/>
          <w:highlight w:val="none"/>
        </w:rPr>
      </w:pPr>
    </w:p>
    <w:p w14:paraId="00C5ACFF">
      <w:pPr>
        <w:spacing w:line="360" w:lineRule="auto"/>
        <w:rPr>
          <w:rFonts w:hint="eastAsia" w:ascii="宋体" w:hAnsi="宋体" w:eastAsia="宋体" w:cs="宋体"/>
          <w:b/>
          <w:color w:val="auto"/>
          <w:sz w:val="24"/>
          <w:highlight w:val="none"/>
        </w:rPr>
      </w:pPr>
    </w:p>
    <w:p w14:paraId="03A34282">
      <w:pPr>
        <w:spacing w:line="360" w:lineRule="auto"/>
        <w:rPr>
          <w:rFonts w:hint="eastAsia" w:ascii="宋体" w:hAnsi="宋体" w:eastAsia="宋体" w:cs="宋体"/>
          <w:b/>
          <w:color w:val="auto"/>
          <w:sz w:val="24"/>
          <w:highlight w:val="none"/>
        </w:rPr>
      </w:pPr>
    </w:p>
    <w:p w14:paraId="3734C04B">
      <w:pPr>
        <w:spacing w:line="360" w:lineRule="auto"/>
        <w:rPr>
          <w:rFonts w:hint="eastAsia" w:ascii="宋体" w:hAnsi="宋体" w:eastAsia="宋体" w:cs="宋体"/>
          <w:b/>
          <w:color w:val="auto"/>
          <w:sz w:val="24"/>
          <w:highlight w:val="none"/>
        </w:rPr>
      </w:pPr>
    </w:p>
    <w:p w14:paraId="353F2DD3">
      <w:pPr>
        <w:spacing w:line="360" w:lineRule="auto"/>
        <w:rPr>
          <w:rFonts w:hint="eastAsia" w:ascii="宋体" w:hAnsi="宋体" w:eastAsia="宋体" w:cs="宋体"/>
          <w:b/>
          <w:color w:val="auto"/>
          <w:sz w:val="24"/>
          <w:highlight w:val="none"/>
        </w:rPr>
      </w:pPr>
    </w:p>
    <w:p w14:paraId="4FA7CDB8">
      <w:pPr>
        <w:spacing w:line="360" w:lineRule="auto"/>
        <w:rPr>
          <w:rFonts w:hint="eastAsia" w:ascii="宋体" w:hAnsi="宋体" w:eastAsia="宋体" w:cs="宋体"/>
          <w:b/>
          <w:color w:val="auto"/>
          <w:sz w:val="24"/>
          <w:highlight w:val="none"/>
        </w:rPr>
      </w:pPr>
    </w:p>
    <w:p w14:paraId="60F9185D">
      <w:pPr>
        <w:spacing w:line="360" w:lineRule="auto"/>
        <w:rPr>
          <w:rFonts w:hint="eastAsia" w:ascii="宋体" w:hAnsi="宋体" w:eastAsia="宋体" w:cs="宋体"/>
          <w:b/>
          <w:color w:val="auto"/>
          <w:sz w:val="24"/>
          <w:highlight w:val="none"/>
        </w:rPr>
      </w:pPr>
    </w:p>
    <w:p w14:paraId="4C24255D">
      <w:pPr>
        <w:spacing w:line="360" w:lineRule="auto"/>
        <w:rPr>
          <w:rFonts w:hint="eastAsia" w:ascii="宋体" w:hAnsi="宋体" w:eastAsia="宋体" w:cs="宋体"/>
          <w:b/>
          <w:color w:val="auto"/>
          <w:sz w:val="24"/>
          <w:highlight w:val="none"/>
        </w:rPr>
      </w:pPr>
    </w:p>
    <w:p w14:paraId="4034CE18">
      <w:pPr>
        <w:spacing w:line="360" w:lineRule="auto"/>
        <w:rPr>
          <w:rFonts w:hint="eastAsia" w:ascii="宋体" w:hAnsi="宋体" w:eastAsia="宋体" w:cs="宋体"/>
          <w:b/>
          <w:color w:val="auto"/>
          <w:sz w:val="24"/>
          <w:highlight w:val="none"/>
        </w:rPr>
      </w:pPr>
    </w:p>
    <w:p w14:paraId="554D3A5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A77F3B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7902E2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47F41A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CB51D7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E5818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5F931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DE5A6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01466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9C25E0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AD72BB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98E6D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963891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07464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30F6D8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F99BB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5FB12A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CCB21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058CE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7E74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189F6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A3F70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693BDE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36FF2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EBAEE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966A8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BDAD5E9">
      <w:pPr>
        <w:spacing w:line="360" w:lineRule="auto"/>
        <w:jc w:val="center"/>
        <w:rPr>
          <w:rFonts w:hint="eastAsia" w:ascii="宋体" w:hAnsi="宋体" w:eastAsia="宋体" w:cs="宋体"/>
          <w:b/>
          <w:bCs/>
          <w:color w:val="auto"/>
          <w:sz w:val="24"/>
          <w:highlight w:val="none"/>
        </w:rPr>
      </w:pPr>
    </w:p>
    <w:p w14:paraId="3ED87BA2">
      <w:pPr>
        <w:spacing w:line="360" w:lineRule="auto"/>
        <w:rPr>
          <w:rFonts w:hint="eastAsia" w:ascii="宋体" w:hAnsi="宋体" w:eastAsia="宋体" w:cs="宋体"/>
          <w:b/>
          <w:color w:val="auto"/>
          <w:sz w:val="24"/>
          <w:highlight w:val="none"/>
        </w:rPr>
      </w:pPr>
    </w:p>
    <w:p w14:paraId="0CFAFADA">
      <w:pPr>
        <w:spacing w:line="360" w:lineRule="auto"/>
        <w:rPr>
          <w:rFonts w:hint="eastAsia" w:ascii="宋体" w:hAnsi="宋体" w:eastAsia="宋体" w:cs="宋体"/>
          <w:b/>
          <w:color w:val="auto"/>
          <w:sz w:val="24"/>
          <w:highlight w:val="none"/>
        </w:rPr>
      </w:pPr>
    </w:p>
    <w:p w14:paraId="3ABE44DE">
      <w:pPr>
        <w:spacing w:line="360" w:lineRule="auto"/>
        <w:rPr>
          <w:rFonts w:hint="eastAsia" w:ascii="宋体" w:hAnsi="宋体" w:eastAsia="宋体" w:cs="宋体"/>
          <w:b/>
          <w:color w:val="auto"/>
          <w:sz w:val="24"/>
          <w:highlight w:val="none"/>
        </w:rPr>
      </w:pPr>
    </w:p>
    <w:p w14:paraId="4ED228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BDF3A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1CF29A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A83F9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13E2D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97CDF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74E07B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35C531">
      <w:pPr>
        <w:widowControl/>
        <w:spacing w:line="360" w:lineRule="auto"/>
        <w:ind w:firstLine="600" w:firstLineChars="200"/>
        <w:jc w:val="left"/>
        <w:rPr>
          <w:rFonts w:hint="eastAsia" w:ascii="宋体" w:hAnsi="宋体" w:eastAsia="宋体" w:cs="宋体"/>
          <w:color w:val="auto"/>
          <w:sz w:val="30"/>
          <w:szCs w:val="30"/>
          <w:highlight w:val="none"/>
        </w:rPr>
      </w:pPr>
    </w:p>
    <w:p w14:paraId="289B8536">
      <w:pPr>
        <w:spacing w:line="360" w:lineRule="auto"/>
        <w:jc w:val="center"/>
        <w:rPr>
          <w:rFonts w:hint="eastAsia" w:ascii="宋体" w:hAnsi="宋体" w:eastAsia="宋体" w:cs="宋体"/>
          <w:b/>
          <w:color w:val="auto"/>
          <w:spacing w:val="6"/>
          <w:sz w:val="32"/>
          <w:szCs w:val="32"/>
          <w:highlight w:val="none"/>
        </w:rPr>
      </w:pPr>
    </w:p>
    <w:p w14:paraId="50DB59AD">
      <w:pPr>
        <w:spacing w:line="360" w:lineRule="auto"/>
        <w:jc w:val="center"/>
        <w:rPr>
          <w:rFonts w:hint="eastAsia" w:ascii="宋体" w:hAnsi="宋体" w:eastAsia="宋体" w:cs="宋体"/>
          <w:b/>
          <w:color w:val="auto"/>
          <w:spacing w:val="6"/>
          <w:sz w:val="32"/>
          <w:szCs w:val="32"/>
          <w:highlight w:val="none"/>
        </w:rPr>
      </w:pPr>
    </w:p>
    <w:p w14:paraId="205F3898">
      <w:pPr>
        <w:spacing w:line="360" w:lineRule="auto"/>
        <w:jc w:val="center"/>
        <w:rPr>
          <w:rFonts w:hint="eastAsia" w:ascii="宋体" w:hAnsi="宋体" w:eastAsia="宋体" w:cs="宋体"/>
          <w:b/>
          <w:color w:val="auto"/>
          <w:spacing w:val="6"/>
          <w:sz w:val="32"/>
          <w:szCs w:val="32"/>
          <w:highlight w:val="none"/>
        </w:rPr>
      </w:pPr>
    </w:p>
    <w:p w14:paraId="4A238F05">
      <w:pPr>
        <w:spacing w:line="360" w:lineRule="auto"/>
        <w:jc w:val="center"/>
        <w:rPr>
          <w:rFonts w:hint="eastAsia" w:ascii="宋体" w:hAnsi="宋体" w:eastAsia="宋体" w:cs="宋体"/>
          <w:b/>
          <w:color w:val="auto"/>
          <w:spacing w:val="6"/>
          <w:sz w:val="32"/>
          <w:szCs w:val="32"/>
          <w:highlight w:val="none"/>
        </w:rPr>
      </w:pPr>
    </w:p>
    <w:p w14:paraId="79177BDD">
      <w:pPr>
        <w:spacing w:line="360" w:lineRule="auto"/>
        <w:jc w:val="center"/>
        <w:rPr>
          <w:rFonts w:hint="eastAsia" w:ascii="宋体" w:hAnsi="宋体" w:eastAsia="宋体" w:cs="宋体"/>
          <w:b/>
          <w:color w:val="auto"/>
          <w:spacing w:val="6"/>
          <w:sz w:val="32"/>
          <w:szCs w:val="32"/>
          <w:highlight w:val="none"/>
        </w:rPr>
      </w:pPr>
    </w:p>
    <w:p w14:paraId="5FB6F49D">
      <w:pPr>
        <w:spacing w:line="360" w:lineRule="auto"/>
        <w:jc w:val="center"/>
        <w:rPr>
          <w:rFonts w:hint="eastAsia" w:ascii="宋体" w:hAnsi="宋体" w:eastAsia="宋体" w:cs="宋体"/>
          <w:b/>
          <w:color w:val="auto"/>
          <w:spacing w:val="6"/>
          <w:sz w:val="32"/>
          <w:szCs w:val="32"/>
          <w:highlight w:val="none"/>
        </w:rPr>
      </w:pPr>
    </w:p>
    <w:p w14:paraId="4781BFF6">
      <w:pPr>
        <w:spacing w:line="360" w:lineRule="auto"/>
        <w:jc w:val="center"/>
        <w:rPr>
          <w:rFonts w:hint="eastAsia" w:ascii="宋体" w:hAnsi="宋体" w:eastAsia="宋体" w:cs="宋体"/>
          <w:b/>
          <w:color w:val="auto"/>
          <w:spacing w:val="6"/>
          <w:sz w:val="32"/>
          <w:szCs w:val="32"/>
          <w:highlight w:val="none"/>
        </w:rPr>
      </w:pPr>
    </w:p>
    <w:p w14:paraId="219584D8">
      <w:pPr>
        <w:spacing w:line="360" w:lineRule="auto"/>
        <w:jc w:val="center"/>
        <w:rPr>
          <w:rFonts w:hint="eastAsia" w:ascii="宋体" w:hAnsi="宋体" w:eastAsia="宋体" w:cs="宋体"/>
          <w:b/>
          <w:color w:val="auto"/>
          <w:spacing w:val="6"/>
          <w:sz w:val="32"/>
          <w:szCs w:val="32"/>
          <w:highlight w:val="none"/>
        </w:rPr>
      </w:pPr>
    </w:p>
    <w:p w14:paraId="1DFBDA8B">
      <w:pPr>
        <w:spacing w:line="360" w:lineRule="auto"/>
        <w:jc w:val="center"/>
        <w:rPr>
          <w:rFonts w:hint="eastAsia" w:ascii="宋体" w:hAnsi="宋体" w:eastAsia="宋体" w:cs="宋体"/>
          <w:b/>
          <w:color w:val="auto"/>
          <w:spacing w:val="6"/>
          <w:sz w:val="32"/>
          <w:szCs w:val="32"/>
          <w:highlight w:val="none"/>
        </w:rPr>
      </w:pPr>
    </w:p>
    <w:p w14:paraId="5A2C47C3">
      <w:pPr>
        <w:spacing w:line="360" w:lineRule="auto"/>
        <w:jc w:val="center"/>
        <w:rPr>
          <w:rFonts w:hint="eastAsia" w:ascii="宋体" w:hAnsi="宋体" w:eastAsia="宋体" w:cs="宋体"/>
          <w:b/>
          <w:color w:val="auto"/>
          <w:spacing w:val="6"/>
          <w:sz w:val="32"/>
          <w:szCs w:val="32"/>
          <w:highlight w:val="none"/>
        </w:rPr>
      </w:pPr>
    </w:p>
    <w:p w14:paraId="491310B6">
      <w:pPr>
        <w:spacing w:line="360" w:lineRule="auto"/>
        <w:jc w:val="center"/>
        <w:rPr>
          <w:rFonts w:hint="eastAsia" w:ascii="宋体" w:hAnsi="宋体" w:eastAsia="宋体" w:cs="宋体"/>
          <w:b/>
          <w:color w:val="auto"/>
          <w:spacing w:val="6"/>
          <w:sz w:val="32"/>
          <w:szCs w:val="32"/>
          <w:highlight w:val="none"/>
        </w:rPr>
      </w:pPr>
    </w:p>
    <w:p w14:paraId="3A34D823">
      <w:pPr>
        <w:spacing w:line="360" w:lineRule="auto"/>
        <w:jc w:val="center"/>
        <w:rPr>
          <w:rFonts w:hint="eastAsia" w:ascii="宋体" w:hAnsi="宋体" w:eastAsia="宋体" w:cs="宋体"/>
          <w:b/>
          <w:color w:val="auto"/>
          <w:spacing w:val="6"/>
          <w:sz w:val="32"/>
          <w:szCs w:val="32"/>
          <w:highlight w:val="none"/>
        </w:rPr>
      </w:pPr>
    </w:p>
    <w:p w14:paraId="4E181E3F">
      <w:pPr>
        <w:spacing w:line="360" w:lineRule="auto"/>
        <w:jc w:val="left"/>
        <w:rPr>
          <w:rFonts w:hint="eastAsia" w:ascii="宋体" w:hAnsi="宋体" w:eastAsia="宋体" w:cs="宋体"/>
          <w:b/>
          <w:color w:val="auto"/>
          <w:spacing w:val="6"/>
          <w:sz w:val="32"/>
          <w:szCs w:val="32"/>
          <w:highlight w:val="none"/>
        </w:rPr>
      </w:pPr>
    </w:p>
    <w:p w14:paraId="1CB6B33E">
      <w:pPr>
        <w:spacing w:line="360" w:lineRule="auto"/>
        <w:jc w:val="left"/>
        <w:rPr>
          <w:rFonts w:hint="eastAsia" w:ascii="宋体" w:hAnsi="宋体" w:eastAsia="宋体" w:cs="宋体"/>
          <w:b/>
          <w:color w:val="auto"/>
          <w:spacing w:val="6"/>
          <w:sz w:val="32"/>
          <w:szCs w:val="32"/>
          <w:highlight w:val="none"/>
        </w:rPr>
      </w:pPr>
    </w:p>
    <w:p w14:paraId="685A147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BB10405">
      <w:pPr>
        <w:spacing w:line="360" w:lineRule="auto"/>
        <w:jc w:val="center"/>
        <w:rPr>
          <w:rFonts w:hint="eastAsia" w:ascii="宋体" w:hAnsi="宋体" w:eastAsia="宋体" w:cs="宋体"/>
          <w:b/>
          <w:color w:val="auto"/>
          <w:sz w:val="24"/>
          <w:highlight w:val="none"/>
        </w:rPr>
      </w:pPr>
    </w:p>
    <w:p w14:paraId="51C3283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98524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9EBCC0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A82A4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F9FED8">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987A38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41E74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966AF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27F817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08B22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0AA7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352A3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37070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BA76C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EF4B7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082C5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BC4D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5B5B2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62552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27F75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4C1B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B86F4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D9469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C8B1F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83FEE3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A10CF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CB5A6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8D695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3EEE9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0BAED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A8BF3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461DE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F428C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AC7D1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68ACE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A299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74C16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A928A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986C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75F67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F6D9F78">
      <w:pPr>
        <w:spacing w:line="360" w:lineRule="auto"/>
        <w:rPr>
          <w:rFonts w:hint="eastAsia" w:ascii="宋体" w:hAnsi="宋体" w:eastAsia="宋体" w:cs="宋体"/>
          <w:b/>
          <w:color w:val="auto"/>
          <w:sz w:val="24"/>
          <w:highlight w:val="none"/>
        </w:rPr>
      </w:pPr>
    </w:p>
    <w:p w14:paraId="35732E74">
      <w:pPr>
        <w:spacing w:line="360" w:lineRule="auto"/>
        <w:rPr>
          <w:rFonts w:hint="eastAsia" w:ascii="宋体" w:hAnsi="宋体" w:eastAsia="宋体" w:cs="宋体"/>
          <w:b/>
          <w:color w:val="auto"/>
          <w:sz w:val="24"/>
          <w:highlight w:val="none"/>
        </w:rPr>
      </w:pPr>
    </w:p>
    <w:p w14:paraId="7A1AE6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F20179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02B954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B89ED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4DAE7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910E5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2C6D4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00078F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149E82">
      <w:pPr>
        <w:spacing w:line="360" w:lineRule="auto"/>
        <w:rPr>
          <w:rFonts w:hint="eastAsia" w:ascii="宋体" w:hAnsi="宋体" w:eastAsia="宋体" w:cs="宋体"/>
          <w:b/>
          <w:color w:val="auto"/>
          <w:sz w:val="24"/>
          <w:highlight w:val="none"/>
        </w:rPr>
      </w:pPr>
    </w:p>
    <w:p w14:paraId="1F320083">
      <w:pPr>
        <w:autoSpaceDE w:val="0"/>
        <w:autoSpaceDN w:val="0"/>
        <w:jc w:val="center"/>
        <w:rPr>
          <w:rFonts w:hint="eastAsia" w:ascii="宋体" w:hAnsi="宋体" w:eastAsia="宋体" w:cs="宋体"/>
          <w:b/>
          <w:color w:val="auto"/>
          <w:spacing w:val="6"/>
          <w:sz w:val="32"/>
          <w:szCs w:val="32"/>
          <w:highlight w:val="none"/>
        </w:rPr>
      </w:pPr>
    </w:p>
    <w:p w14:paraId="4FC41BC9">
      <w:pPr>
        <w:autoSpaceDE w:val="0"/>
        <w:autoSpaceDN w:val="0"/>
        <w:jc w:val="center"/>
        <w:rPr>
          <w:rFonts w:hint="eastAsia" w:ascii="宋体" w:hAnsi="宋体" w:eastAsia="宋体" w:cs="宋体"/>
          <w:b/>
          <w:color w:val="auto"/>
          <w:spacing w:val="6"/>
          <w:sz w:val="32"/>
          <w:szCs w:val="32"/>
          <w:highlight w:val="none"/>
        </w:rPr>
      </w:pPr>
    </w:p>
    <w:p w14:paraId="0BC4610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D638526">
      <w:pPr>
        <w:spacing w:line="360" w:lineRule="auto"/>
        <w:rPr>
          <w:rFonts w:hint="eastAsia" w:ascii="宋体" w:hAnsi="宋体" w:eastAsia="宋体" w:cs="宋体"/>
          <w:color w:val="auto"/>
          <w:sz w:val="24"/>
          <w:highlight w:val="none"/>
          <w:u w:val="single"/>
        </w:rPr>
      </w:pPr>
    </w:p>
    <w:p w14:paraId="0F19FC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5582E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D3378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995B8A0">
      <w:pPr>
        <w:spacing w:line="360" w:lineRule="auto"/>
        <w:ind w:firstLine="494"/>
        <w:rPr>
          <w:rFonts w:hint="eastAsia" w:ascii="宋体" w:hAnsi="宋体" w:eastAsia="宋体" w:cs="宋体"/>
          <w:color w:val="auto"/>
          <w:sz w:val="24"/>
          <w:highlight w:val="none"/>
        </w:rPr>
      </w:pPr>
    </w:p>
    <w:p w14:paraId="69B936AC">
      <w:pPr>
        <w:spacing w:line="360" w:lineRule="auto"/>
        <w:ind w:firstLine="494"/>
        <w:rPr>
          <w:rFonts w:hint="eastAsia" w:ascii="宋体" w:hAnsi="宋体" w:eastAsia="宋体" w:cs="宋体"/>
          <w:color w:val="auto"/>
          <w:sz w:val="24"/>
          <w:highlight w:val="none"/>
        </w:rPr>
      </w:pPr>
    </w:p>
    <w:p w14:paraId="0007D583">
      <w:pPr>
        <w:spacing w:line="360" w:lineRule="auto"/>
        <w:ind w:firstLine="494"/>
        <w:rPr>
          <w:rFonts w:hint="eastAsia" w:ascii="宋体" w:hAnsi="宋体" w:eastAsia="宋体" w:cs="宋体"/>
          <w:color w:val="auto"/>
          <w:sz w:val="24"/>
          <w:highlight w:val="none"/>
        </w:rPr>
      </w:pPr>
    </w:p>
    <w:p w14:paraId="605DC53D">
      <w:pPr>
        <w:spacing w:line="360" w:lineRule="auto"/>
        <w:ind w:firstLine="494"/>
        <w:rPr>
          <w:rFonts w:hint="eastAsia" w:ascii="宋体" w:hAnsi="宋体" w:eastAsia="宋体" w:cs="宋体"/>
          <w:color w:val="auto"/>
          <w:sz w:val="24"/>
          <w:highlight w:val="none"/>
        </w:rPr>
      </w:pPr>
    </w:p>
    <w:p w14:paraId="7666B30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7393C1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12EC47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6B7C70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7846DD">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77846DD">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AEF2EA">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CAEF2EA">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30CC0801">
      <w:pPr>
        <w:autoSpaceDE w:val="0"/>
        <w:autoSpaceDN w:val="0"/>
        <w:jc w:val="center"/>
        <w:rPr>
          <w:rFonts w:hint="eastAsia" w:ascii="宋体" w:hAnsi="宋体" w:eastAsia="宋体" w:cs="宋体"/>
          <w:b/>
          <w:color w:val="auto"/>
          <w:spacing w:val="6"/>
          <w:sz w:val="32"/>
          <w:szCs w:val="32"/>
          <w:highlight w:val="none"/>
        </w:rPr>
      </w:pPr>
    </w:p>
    <w:p w14:paraId="177FA016">
      <w:pPr>
        <w:autoSpaceDE w:val="0"/>
        <w:autoSpaceDN w:val="0"/>
        <w:jc w:val="center"/>
        <w:rPr>
          <w:rFonts w:hint="eastAsia" w:ascii="宋体" w:hAnsi="宋体" w:eastAsia="宋体" w:cs="宋体"/>
          <w:b/>
          <w:color w:val="auto"/>
          <w:spacing w:val="6"/>
          <w:sz w:val="32"/>
          <w:szCs w:val="32"/>
          <w:highlight w:val="none"/>
        </w:rPr>
      </w:pPr>
    </w:p>
    <w:p w14:paraId="1FE789C7">
      <w:pPr>
        <w:autoSpaceDE w:val="0"/>
        <w:autoSpaceDN w:val="0"/>
        <w:jc w:val="center"/>
        <w:rPr>
          <w:rFonts w:hint="eastAsia" w:ascii="宋体" w:hAnsi="宋体" w:eastAsia="宋体" w:cs="宋体"/>
          <w:b/>
          <w:color w:val="auto"/>
          <w:spacing w:val="6"/>
          <w:sz w:val="32"/>
          <w:szCs w:val="32"/>
          <w:highlight w:val="none"/>
        </w:rPr>
      </w:pPr>
    </w:p>
    <w:p w14:paraId="17C68955">
      <w:pPr>
        <w:autoSpaceDE w:val="0"/>
        <w:autoSpaceDN w:val="0"/>
        <w:jc w:val="center"/>
        <w:rPr>
          <w:rFonts w:hint="eastAsia" w:ascii="宋体" w:hAnsi="宋体" w:eastAsia="宋体" w:cs="宋体"/>
          <w:b/>
          <w:color w:val="auto"/>
          <w:spacing w:val="6"/>
          <w:sz w:val="32"/>
          <w:szCs w:val="32"/>
          <w:highlight w:val="none"/>
        </w:rPr>
      </w:pPr>
    </w:p>
    <w:p w14:paraId="40C3695F">
      <w:pPr>
        <w:autoSpaceDE w:val="0"/>
        <w:autoSpaceDN w:val="0"/>
        <w:jc w:val="center"/>
        <w:rPr>
          <w:rFonts w:hint="eastAsia" w:ascii="宋体" w:hAnsi="宋体" w:eastAsia="宋体" w:cs="宋体"/>
          <w:b/>
          <w:color w:val="auto"/>
          <w:spacing w:val="6"/>
          <w:sz w:val="32"/>
          <w:szCs w:val="32"/>
          <w:highlight w:val="none"/>
        </w:rPr>
      </w:pPr>
    </w:p>
    <w:p w14:paraId="689DFEEA">
      <w:pPr>
        <w:autoSpaceDE w:val="0"/>
        <w:autoSpaceDN w:val="0"/>
        <w:jc w:val="center"/>
        <w:rPr>
          <w:rFonts w:hint="eastAsia" w:ascii="宋体" w:hAnsi="宋体" w:eastAsia="宋体" w:cs="宋体"/>
          <w:b/>
          <w:color w:val="auto"/>
          <w:spacing w:val="6"/>
          <w:sz w:val="32"/>
          <w:szCs w:val="32"/>
          <w:highlight w:val="none"/>
        </w:rPr>
      </w:pPr>
    </w:p>
    <w:p w14:paraId="08447AA6">
      <w:pPr>
        <w:autoSpaceDE w:val="0"/>
        <w:autoSpaceDN w:val="0"/>
        <w:jc w:val="center"/>
        <w:rPr>
          <w:rFonts w:hint="eastAsia" w:ascii="宋体" w:hAnsi="宋体" w:eastAsia="宋体" w:cs="宋体"/>
          <w:b/>
          <w:color w:val="auto"/>
          <w:spacing w:val="6"/>
          <w:sz w:val="32"/>
          <w:szCs w:val="32"/>
          <w:highlight w:val="none"/>
        </w:rPr>
      </w:pPr>
    </w:p>
    <w:p w14:paraId="2EC93544">
      <w:pPr>
        <w:autoSpaceDE w:val="0"/>
        <w:autoSpaceDN w:val="0"/>
        <w:jc w:val="center"/>
        <w:rPr>
          <w:rFonts w:hint="eastAsia" w:ascii="宋体" w:hAnsi="宋体" w:eastAsia="宋体" w:cs="宋体"/>
          <w:b/>
          <w:color w:val="auto"/>
          <w:spacing w:val="6"/>
          <w:sz w:val="32"/>
          <w:szCs w:val="32"/>
          <w:highlight w:val="none"/>
        </w:rPr>
      </w:pPr>
    </w:p>
    <w:p w14:paraId="34472BC9">
      <w:pPr>
        <w:autoSpaceDE w:val="0"/>
        <w:autoSpaceDN w:val="0"/>
        <w:jc w:val="center"/>
        <w:rPr>
          <w:rFonts w:hint="eastAsia" w:ascii="宋体" w:hAnsi="宋体" w:eastAsia="宋体" w:cs="宋体"/>
          <w:b/>
          <w:color w:val="auto"/>
          <w:spacing w:val="6"/>
          <w:sz w:val="32"/>
          <w:szCs w:val="32"/>
          <w:highlight w:val="none"/>
        </w:rPr>
      </w:pPr>
    </w:p>
    <w:p w14:paraId="4011809E">
      <w:pPr>
        <w:autoSpaceDE w:val="0"/>
        <w:autoSpaceDN w:val="0"/>
        <w:jc w:val="center"/>
        <w:rPr>
          <w:rFonts w:hint="eastAsia" w:ascii="宋体" w:hAnsi="宋体" w:eastAsia="宋体" w:cs="宋体"/>
          <w:b/>
          <w:color w:val="auto"/>
          <w:spacing w:val="6"/>
          <w:sz w:val="32"/>
          <w:szCs w:val="32"/>
          <w:highlight w:val="none"/>
        </w:rPr>
      </w:pPr>
    </w:p>
    <w:p w14:paraId="70310587">
      <w:pPr>
        <w:autoSpaceDE w:val="0"/>
        <w:autoSpaceDN w:val="0"/>
        <w:jc w:val="center"/>
        <w:rPr>
          <w:rFonts w:hint="eastAsia" w:ascii="宋体" w:hAnsi="宋体" w:eastAsia="宋体" w:cs="宋体"/>
          <w:b/>
          <w:color w:val="auto"/>
          <w:spacing w:val="6"/>
          <w:sz w:val="32"/>
          <w:szCs w:val="32"/>
          <w:highlight w:val="none"/>
        </w:rPr>
      </w:pPr>
    </w:p>
    <w:p w14:paraId="32E81D2B">
      <w:pPr>
        <w:autoSpaceDE w:val="0"/>
        <w:autoSpaceDN w:val="0"/>
        <w:jc w:val="center"/>
        <w:rPr>
          <w:rFonts w:hint="eastAsia" w:ascii="宋体" w:hAnsi="宋体" w:eastAsia="宋体" w:cs="宋体"/>
          <w:b/>
          <w:color w:val="auto"/>
          <w:spacing w:val="6"/>
          <w:sz w:val="32"/>
          <w:szCs w:val="32"/>
          <w:highlight w:val="none"/>
        </w:rPr>
      </w:pPr>
    </w:p>
    <w:p w14:paraId="6D3CF788">
      <w:pPr>
        <w:autoSpaceDE w:val="0"/>
        <w:autoSpaceDN w:val="0"/>
        <w:jc w:val="center"/>
        <w:rPr>
          <w:rFonts w:hint="eastAsia" w:ascii="宋体" w:hAnsi="宋体" w:eastAsia="宋体" w:cs="宋体"/>
          <w:b/>
          <w:color w:val="auto"/>
          <w:spacing w:val="6"/>
          <w:sz w:val="32"/>
          <w:szCs w:val="32"/>
          <w:highlight w:val="none"/>
        </w:rPr>
      </w:pPr>
    </w:p>
    <w:p w14:paraId="56A2A3F4">
      <w:pPr>
        <w:autoSpaceDE w:val="0"/>
        <w:autoSpaceDN w:val="0"/>
        <w:jc w:val="center"/>
        <w:rPr>
          <w:rFonts w:hint="eastAsia" w:ascii="宋体" w:hAnsi="宋体" w:eastAsia="宋体" w:cs="宋体"/>
          <w:b/>
          <w:color w:val="auto"/>
          <w:spacing w:val="6"/>
          <w:sz w:val="32"/>
          <w:szCs w:val="32"/>
          <w:highlight w:val="none"/>
        </w:rPr>
      </w:pPr>
    </w:p>
    <w:p w14:paraId="089566E4">
      <w:pPr>
        <w:autoSpaceDE w:val="0"/>
        <w:autoSpaceDN w:val="0"/>
        <w:jc w:val="center"/>
        <w:rPr>
          <w:rFonts w:hint="eastAsia" w:ascii="宋体" w:hAnsi="宋体" w:eastAsia="宋体" w:cs="宋体"/>
          <w:b/>
          <w:color w:val="auto"/>
          <w:spacing w:val="6"/>
          <w:sz w:val="32"/>
          <w:szCs w:val="32"/>
          <w:highlight w:val="none"/>
        </w:rPr>
      </w:pPr>
    </w:p>
    <w:p w14:paraId="6A3AD44E">
      <w:pPr>
        <w:autoSpaceDE w:val="0"/>
        <w:autoSpaceDN w:val="0"/>
        <w:jc w:val="center"/>
        <w:rPr>
          <w:rFonts w:hint="eastAsia" w:ascii="宋体" w:hAnsi="宋体" w:eastAsia="宋体" w:cs="宋体"/>
          <w:b/>
          <w:color w:val="auto"/>
          <w:spacing w:val="6"/>
          <w:sz w:val="32"/>
          <w:szCs w:val="32"/>
          <w:highlight w:val="none"/>
        </w:rPr>
      </w:pPr>
    </w:p>
    <w:p w14:paraId="49979B2B">
      <w:pPr>
        <w:autoSpaceDE w:val="0"/>
        <w:autoSpaceDN w:val="0"/>
        <w:jc w:val="center"/>
        <w:rPr>
          <w:rFonts w:hint="eastAsia" w:ascii="宋体" w:hAnsi="宋体" w:eastAsia="宋体" w:cs="宋体"/>
          <w:b/>
          <w:color w:val="auto"/>
          <w:spacing w:val="6"/>
          <w:sz w:val="32"/>
          <w:szCs w:val="32"/>
          <w:highlight w:val="none"/>
        </w:rPr>
      </w:pPr>
    </w:p>
    <w:p w14:paraId="33093034">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76B5F1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4F1F3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ADCBF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0F1E9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8B78E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35B05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11CE5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AE93B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8A210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04F9D9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49" w:name="_Hlk101131882"/>
      <w:r>
        <w:rPr>
          <w:rFonts w:hint="eastAsia" w:ascii="宋体" w:hAnsi="宋体" w:eastAsia="宋体" w:cs="宋体"/>
          <w:color w:val="auto"/>
          <w:kern w:val="0"/>
          <w:sz w:val="24"/>
          <w:highlight w:val="none"/>
          <w:u w:val="single"/>
        </w:rPr>
        <w:t>联合体成员X,……</w:t>
      </w:r>
      <w:bookmarkEnd w:id="54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50" w:name="_Hlk101133598"/>
      <w:r>
        <w:rPr>
          <w:rFonts w:hint="eastAsia" w:ascii="宋体" w:hAnsi="宋体" w:eastAsia="宋体" w:cs="宋体"/>
          <w:b/>
          <w:color w:val="auto"/>
          <w:kern w:val="0"/>
          <w:sz w:val="24"/>
          <w:highlight w:val="none"/>
          <w:lang w:val="zh-CN"/>
        </w:rPr>
        <w:t>未预留份额专门面向中小企业采购</w:t>
      </w:r>
      <w:r>
        <w:rPr>
          <w:rFonts w:hint="default" w:ascii="宋体" w:hAnsi="宋体" w:cs="宋体"/>
          <w:b/>
          <w:color w:val="auto"/>
          <w:kern w:val="0"/>
          <w:sz w:val="24"/>
          <w:highlight w:val="none"/>
          <w:woUserID w:val="1"/>
        </w:rPr>
        <w:t>的采购</w:t>
      </w:r>
      <w:r>
        <w:rPr>
          <w:rFonts w:hint="eastAsia" w:ascii="宋体" w:hAnsi="宋体" w:eastAsia="宋体" w:cs="宋体"/>
          <w:b/>
          <w:color w:val="auto"/>
          <w:kern w:val="0"/>
          <w:sz w:val="24"/>
          <w:highlight w:val="none"/>
          <w:lang w:val="zh-CN"/>
        </w:rPr>
        <w:t>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50"/>
      <w:r>
        <w:rPr>
          <w:rFonts w:hint="eastAsia" w:ascii="宋体" w:hAnsi="宋体" w:eastAsia="宋体" w:cs="宋体"/>
          <w:b/>
          <w:color w:val="auto"/>
          <w:kern w:val="0"/>
          <w:sz w:val="24"/>
          <w:highlight w:val="none"/>
          <w:lang w:val="zh-CN"/>
        </w:rPr>
        <w:t>）</w:t>
      </w:r>
    </w:p>
    <w:p w14:paraId="442C5D9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51"/>
    </w:p>
    <w:p w14:paraId="16E3BE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90EDF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634BD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7D6B6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30487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209F499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530E0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A1CA62E">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CD86CD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A6D3F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89D78">
      <w:pPr>
        <w:autoSpaceDE w:val="0"/>
        <w:autoSpaceDN w:val="0"/>
        <w:jc w:val="center"/>
        <w:rPr>
          <w:rFonts w:hint="eastAsia" w:ascii="宋体" w:hAnsi="宋体" w:eastAsia="宋体" w:cs="宋体"/>
          <w:b/>
          <w:color w:val="auto"/>
          <w:spacing w:val="6"/>
          <w:sz w:val="32"/>
          <w:szCs w:val="32"/>
          <w:highlight w:val="none"/>
        </w:rPr>
      </w:pPr>
    </w:p>
    <w:p w14:paraId="5C630167">
      <w:pPr>
        <w:autoSpaceDE w:val="0"/>
        <w:autoSpaceDN w:val="0"/>
        <w:jc w:val="center"/>
        <w:rPr>
          <w:rFonts w:hint="eastAsia" w:ascii="宋体" w:hAnsi="宋体" w:eastAsia="宋体" w:cs="宋体"/>
          <w:b/>
          <w:color w:val="auto"/>
          <w:spacing w:val="6"/>
          <w:sz w:val="32"/>
          <w:szCs w:val="32"/>
          <w:highlight w:val="none"/>
        </w:rPr>
      </w:pPr>
    </w:p>
    <w:p w14:paraId="7EEF0985">
      <w:pPr>
        <w:autoSpaceDE w:val="0"/>
        <w:autoSpaceDN w:val="0"/>
        <w:jc w:val="center"/>
        <w:rPr>
          <w:rFonts w:hint="eastAsia" w:ascii="宋体" w:hAnsi="宋体" w:eastAsia="宋体" w:cs="宋体"/>
          <w:b/>
          <w:color w:val="auto"/>
          <w:spacing w:val="6"/>
          <w:sz w:val="32"/>
          <w:szCs w:val="32"/>
          <w:highlight w:val="none"/>
        </w:rPr>
      </w:pPr>
    </w:p>
    <w:p w14:paraId="1505B627">
      <w:pPr>
        <w:autoSpaceDE w:val="0"/>
        <w:autoSpaceDN w:val="0"/>
        <w:jc w:val="center"/>
        <w:rPr>
          <w:rFonts w:hint="eastAsia" w:ascii="宋体" w:hAnsi="宋体" w:eastAsia="宋体" w:cs="宋体"/>
          <w:b/>
          <w:color w:val="auto"/>
          <w:spacing w:val="6"/>
          <w:sz w:val="32"/>
          <w:szCs w:val="32"/>
          <w:highlight w:val="none"/>
        </w:rPr>
      </w:pPr>
    </w:p>
    <w:p w14:paraId="3C6D8DEB">
      <w:pPr>
        <w:autoSpaceDE w:val="0"/>
        <w:autoSpaceDN w:val="0"/>
        <w:jc w:val="center"/>
        <w:rPr>
          <w:rFonts w:hint="eastAsia" w:ascii="宋体" w:hAnsi="宋体" w:eastAsia="宋体" w:cs="宋体"/>
          <w:b/>
          <w:color w:val="auto"/>
          <w:spacing w:val="6"/>
          <w:sz w:val="32"/>
          <w:szCs w:val="32"/>
          <w:highlight w:val="none"/>
        </w:rPr>
      </w:pPr>
    </w:p>
    <w:p w14:paraId="1B531A22">
      <w:pPr>
        <w:autoSpaceDE w:val="0"/>
        <w:autoSpaceDN w:val="0"/>
        <w:jc w:val="center"/>
        <w:rPr>
          <w:rFonts w:hint="eastAsia" w:ascii="宋体" w:hAnsi="宋体" w:eastAsia="宋体" w:cs="宋体"/>
          <w:b/>
          <w:color w:val="auto"/>
          <w:spacing w:val="6"/>
          <w:sz w:val="32"/>
          <w:szCs w:val="32"/>
          <w:highlight w:val="none"/>
        </w:rPr>
      </w:pPr>
    </w:p>
    <w:p w14:paraId="7F6559BC">
      <w:pPr>
        <w:autoSpaceDE w:val="0"/>
        <w:autoSpaceDN w:val="0"/>
        <w:jc w:val="center"/>
        <w:rPr>
          <w:rFonts w:hint="eastAsia" w:ascii="宋体" w:hAnsi="宋体" w:eastAsia="宋体" w:cs="宋体"/>
          <w:b/>
          <w:color w:val="auto"/>
          <w:spacing w:val="6"/>
          <w:sz w:val="32"/>
          <w:szCs w:val="32"/>
          <w:highlight w:val="none"/>
        </w:rPr>
      </w:pPr>
    </w:p>
    <w:p w14:paraId="14C1B59E">
      <w:pPr>
        <w:autoSpaceDE w:val="0"/>
        <w:autoSpaceDN w:val="0"/>
        <w:jc w:val="center"/>
        <w:rPr>
          <w:rFonts w:hint="eastAsia" w:ascii="宋体" w:hAnsi="宋体" w:eastAsia="宋体" w:cs="宋体"/>
          <w:b/>
          <w:color w:val="auto"/>
          <w:spacing w:val="6"/>
          <w:sz w:val="32"/>
          <w:szCs w:val="32"/>
          <w:highlight w:val="none"/>
        </w:rPr>
      </w:pPr>
    </w:p>
    <w:p w14:paraId="3870F73E">
      <w:pPr>
        <w:autoSpaceDE w:val="0"/>
        <w:autoSpaceDN w:val="0"/>
        <w:jc w:val="center"/>
        <w:rPr>
          <w:rFonts w:hint="eastAsia" w:ascii="宋体" w:hAnsi="宋体" w:eastAsia="宋体" w:cs="宋体"/>
          <w:b/>
          <w:color w:val="auto"/>
          <w:spacing w:val="6"/>
          <w:sz w:val="32"/>
          <w:szCs w:val="32"/>
          <w:highlight w:val="none"/>
        </w:rPr>
      </w:pPr>
    </w:p>
    <w:p w14:paraId="5B805458">
      <w:pPr>
        <w:autoSpaceDE w:val="0"/>
        <w:autoSpaceDN w:val="0"/>
        <w:jc w:val="center"/>
        <w:rPr>
          <w:rFonts w:hint="eastAsia" w:ascii="宋体" w:hAnsi="宋体" w:eastAsia="宋体" w:cs="宋体"/>
          <w:b/>
          <w:color w:val="auto"/>
          <w:spacing w:val="6"/>
          <w:sz w:val="32"/>
          <w:szCs w:val="32"/>
          <w:highlight w:val="none"/>
        </w:rPr>
      </w:pPr>
    </w:p>
    <w:p w14:paraId="4079EECD">
      <w:pPr>
        <w:autoSpaceDE w:val="0"/>
        <w:autoSpaceDN w:val="0"/>
        <w:jc w:val="center"/>
        <w:rPr>
          <w:rFonts w:hint="eastAsia" w:ascii="宋体" w:hAnsi="宋体" w:eastAsia="宋体" w:cs="宋体"/>
          <w:b/>
          <w:color w:val="auto"/>
          <w:spacing w:val="6"/>
          <w:sz w:val="32"/>
          <w:szCs w:val="32"/>
          <w:highlight w:val="none"/>
        </w:rPr>
      </w:pPr>
    </w:p>
    <w:p w14:paraId="52B64BBC">
      <w:pPr>
        <w:autoSpaceDE w:val="0"/>
        <w:autoSpaceDN w:val="0"/>
        <w:jc w:val="center"/>
        <w:rPr>
          <w:rFonts w:hint="eastAsia" w:ascii="宋体" w:hAnsi="宋体" w:eastAsia="宋体" w:cs="宋体"/>
          <w:b/>
          <w:color w:val="auto"/>
          <w:spacing w:val="6"/>
          <w:sz w:val="32"/>
          <w:szCs w:val="32"/>
          <w:highlight w:val="none"/>
        </w:rPr>
      </w:pPr>
    </w:p>
    <w:p w14:paraId="5C44B71F">
      <w:pPr>
        <w:autoSpaceDE w:val="0"/>
        <w:autoSpaceDN w:val="0"/>
        <w:jc w:val="center"/>
        <w:rPr>
          <w:rFonts w:hint="eastAsia" w:ascii="宋体" w:hAnsi="宋体" w:eastAsia="宋体" w:cs="宋体"/>
          <w:b/>
          <w:color w:val="auto"/>
          <w:spacing w:val="6"/>
          <w:sz w:val="32"/>
          <w:szCs w:val="32"/>
          <w:highlight w:val="none"/>
        </w:rPr>
      </w:pPr>
    </w:p>
    <w:p w14:paraId="52D42859">
      <w:pPr>
        <w:autoSpaceDE w:val="0"/>
        <w:autoSpaceDN w:val="0"/>
        <w:jc w:val="center"/>
        <w:rPr>
          <w:rFonts w:hint="eastAsia" w:ascii="宋体" w:hAnsi="宋体" w:eastAsia="宋体" w:cs="宋体"/>
          <w:b/>
          <w:color w:val="auto"/>
          <w:spacing w:val="6"/>
          <w:sz w:val="32"/>
          <w:szCs w:val="32"/>
          <w:highlight w:val="none"/>
        </w:rPr>
      </w:pPr>
    </w:p>
    <w:p w14:paraId="23EAFD2A">
      <w:pPr>
        <w:autoSpaceDE w:val="0"/>
        <w:autoSpaceDN w:val="0"/>
        <w:jc w:val="center"/>
        <w:rPr>
          <w:rFonts w:hint="eastAsia" w:ascii="宋体" w:hAnsi="宋体" w:eastAsia="宋体" w:cs="宋体"/>
          <w:b/>
          <w:color w:val="auto"/>
          <w:spacing w:val="6"/>
          <w:sz w:val="32"/>
          <w:szCs w:val="32"/>
          <w:highlight w:val="none"/>
        </w:rPr>
      </w:pPr>
    </w:p>
    <w:p w14:paraId="2DED2207">
      <w:pPr>
        <w:autoSpaceDE w:val="0"/>
        <w:autoSpaceDN w:val="0"/>
        <w:jc w:val="center"/>
        <w:rPr>
          <w:rFonts w:hint="eastAsia" w:ascii="宋体" w:hAnsi="宋体" w:eastAsia="宋体" w:cs="宋体"/>
          <w:b/>
          <w:color w:val="auto"/>
          <w:spacing w:val="6"/>
          <w:sz w:val="32"/>
          <w:szCs w:val="32"/>
          <w:highlight w:val="none"/>
        </w:rPr>
      </w:pPr>
    </w:p>
    <w:p w14:paraId="49C0523A">
      <w:pPr>
        <w:autoSpaceDE w:val="0"/>
        <w:autoSpaceDN w:val="0"/>
        <w:jc w:val="center"/>
        <w:rPr>
          <w:rFonts w:hint="eastAsia" w:ascii="宋体" w:hAnsi="宋体" w:eastAsia="宋体" w:cs="宋体"/>
          <w:b/>
          <w:color w:val="auto"/>
          <w:spacing w:val="6"/>
          <w:sz w:val="32"/>
          <w:szCs w:val="32"/>
          <w:highlight w:val="none"/>
        </w:rPr>
      </w:pPr>
    </w:p>
    <w:p w14:paraId="39A1B3E3">
      <w:pPr>
        <w:autoSpaceDE w:val="0"/>
        <w:autoSpaceDN w:val="0"/>
        <w:jc w:val="center"/>
        <w:rPr>
          <w:rFonts w:hint="eastAsia" w:ascii="宋体" w:hAnsi="宋体" w:eastAsia="宋体" w:cs="宋体"/>
          <w:b/>
          <w:color w:val="auto"/>
          <w:spacing w:val="6"/>
          <w:sz w:val="32"/>
          <w:szCs w:val="32"/>
          <w:highlight w:val="none"/>
        </w:rPr>
      </w:pPr>
    </w:p>
    <w:p w14:paraId="009D5B6B">
      <w:pPr>
        <w:autoSpaceDE w:val="0"/>
        <w:autoSpaceDN w:val="0"/>
        <w:jc w:val="center"/>
        <w:rPr>
          <w:rFonts w:hint="eastAsia" w:ascii="宋体" w:hAnsi="宋体" w:eastAsia="宋体" w:cs="宋体"/>
          <w:b/>
          <w:color w:val="auto"/>
          <w:spacing w:val="6"/>
          <w:sz w:val="32"/>
          <w:szCs w:val="32"/>
          <w:highlight w:val="none"/>
        </w:rPr>
      </w:pPr>
    </w:p>
    <w:p w14:paraId="3262B957">
      <w:pPr>
        <w:autoSpaceDE w:val="0"/>
        <w:autoSpaceDN w:val="0"/>
        <w:jc w:val="center"/>
        <w:rPr>
          <w:rFonts w:hint="eastAsia" w:ascii="宋体" w:hAnsi="宋体" w:eastAsia="宋体" w:cs="宋体"/>
          <w:b/>
          <w:color w:val="auto"/>
          <w:spacing w:val="6"/>
          <w:sz w:val="32"/>
          <w:szCs w:val="32"/>
          <w:highlight w:val="none"/>
        </w:rPr>
      </w:pPr>
    </w:p>
    <w:p w14:paraId="0473A827">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0F6D199">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1719117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3C9B5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5D5DA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30BA3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F11D4A1">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F65EF6A">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578A3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AF54AA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B0F577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DDF36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0BB53B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2BF86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1EEEA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A4147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C66CE8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56FBDB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6B691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5F816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939D23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FC85C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3D5674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7EE4BB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B6DDF5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3C60C3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12758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01E363">
      <w:pPr>
        <w:autoSpaceDE w:val="0"/>
        <w:autoSpaceDN w:val="0"/>
        <w:jc w:val="center"/>
        <w:rPr>
          <w:rFonts w:hint="eastAsia" w:ascii="宋体" w:hAnsi="宋体" w:eastAsia="宋体" w:cs="宋体"/>
          <w:b/>
          <w:color w:val="auto"/>
          <w:spacing w:val="6"/>
          <w:sz w:val="32"/>
          <w:szCs w:val="32"/>
          <w:highlight w:val="none"/>
        </w:rPr>
      </w:pPr>
    </w:p>
    <w:p w14:paraId="3B0F6E25">
      <w:pPr>
        <w:autoSpaceDE w:val="0"/>
        <w:autoSpaceDN w:val="0"/>
        <w:jc w:val="center"/>
        <w:rPr>
          <w:rFonts w:hint="eastAsia" w:ascii="宋体" w:hAnsi="宋体" w:eastAsia="宋体" w:cs="宋体"/>
          <w:b/>
          <w:color w:val="auto"/>
          <w:spacing w:val="6"/>
          <w:sz w:val="32"/>
          <w:szCs w:val="32"/>
          <w:highlight w:val="none"/>
        </w:rPr>
      </w:pPr>
    </w:p>
    <w:p w14:paraId="1724DFD1">
      <w:pPr>
        <w:autoSpaceDE w:val="0"/>
        <w:autoSpaceDN w:val="0"/>
        <w:jc w:val="center"/>
        <w:rPr>
          <w:rFonts w:hint="eastAsia" w:ascii="宋体" w:hAnsi="宋体" w:eastAsia="宋体" w:cs="宋体"/>
          <w:b/>
          <w:color w:val="auto"/>
          <w:spacing w:val="6"/>
          <w:sz w:val="32"/>
          <w:szCs w:val="32"/>
          <w:highlight w:val="none"/>
        </w:rPr>
      </w:pPr>
    </w:p>
    <w:p w14:paraId="18951957">
      <w:pPr>
        <w:autoSpaceDE w:val="0"/>
        <w:autoSpaceDN w:val="0"/>
        <w:jc w:val="center"/>
        <w:rPr>
          <w:rFonts w:hint="eastAsia" w:ascii="宋体" w:hAnsi="宋体" w:eastAsia="宋体" w:cs="宋体"/>
          <w:b/>
          <w:color w:val="auto"/>
          <w:spacing w:val="6"/>
          <w:sz w:val="32"/>
          <w:szCs w:val="32"/>
          <w:highlight w:val="none"/>
        </w:rPr>
      </w:pPr>
    </w:p>
    <w:p w14:paraId="248793CF">
      <w:pPr>
        <w:autoSpaceDE w:val="0"/>
        <w:autoSpaceDN w:val="0"/>
        <w:jc w:val="center"/>
        <w:rPr>
          <w:rFonts w:hint="eastAsia" w:ascii="宋体" w:hAnsi="宋体" w:eastAsia="宋体" w:cs="宋体"/>
          <w:b/>
          <w:color w:val="auto"/>
          <w:spacing w:val="6"/>
          <w:sz w:val="32"/>
          <w:szCs w:val="32"/>
          <w:highlight w:val="none"/>
        </w:rPr>
      </w:pPr>
    </w:p>
    <w:p w14:paraId="624F2A56">
      <w:pPr>
        <w:autoSpaceDE w:val="0"/>
        <w:autoSpaceDN w:val="0"/>
        <w:jc w:val="center"/>
        <w:rPr>
          <w:rFonts w:hint="eastAsia" w:ascii="宋体" w:hAnsi="宋体" w:eastAsia="宋体" w:cs="宋体"/>
          <w:b/>
          <w:color w:val="auto"/>
          <w:spacing w:val="6"/>
          <w:sz w:val="32"/>
          <w:szCs w:val="32"/>
          <w:highlight w:val="none"/>
        </w:rPr>
      </w:pPr>
    </w:p>
    <w:p w14:paraId="190A1949">
      <w:pPr>
        <w:autoSpaceDE w:val="0"/>
        <w:autoSpaceDN w:val="0"/>
        <w:jc w:val="center"/>
        <w:rPr>
          <w:rFonts w:hint="eastAsia" w:ascii="宋体" w:hAnsi="宋体" w:eastAsia="宋体" w:cs="宋体"/>
          <w:b/>
          <w:color w:val="auto"/>
          <w:spacing w:val="6"/>
          <w:sz w:val="32"/>
          <w:szCs w:val="32"/>
          <w:highlight w:val="none"/>
        </w:rPr>
      </w:pPr>
    </w:p>
    <w:p w14:paraId="0E86ABC1">
      <w:pPr>
        <w:autoSpaceDE w:val="0"/>
        <w:autoSpaceDN w:val="0"/>
        <w:jc w:val="center"/>
        <w:rPr>
          <w:rFonts w:hint="eastAsia" w:ascii="宋体" w:hAnsi="宋体" w:eastAsia="宋体" w:cs="宋体"/>
          <w:b/>
          <w:color w:val="auto"/>
          <w:spacing w:val="6"/>
          <w:sz w:val="32"/>
          <w:szCs w:val="32"/>
          <w:highlight w:val="none"/>
        </w:rPr>
      </w:pPr>
    </w:p>
    <w:p w14:paraId="0FDF2AED">
      <w:pPr>
        <w:autoSpaceDE w:val="0"/>
        <w:autoSpaceDN w:val="0"/>
        <w:jc w:val="center"/>
        <w:rPr>
          <w:rFonts w:hint="eastAsia" w:ascii="宋体" w:hAnsi="宋体" w:eastAsia="宋体" w:cs="宋体"/>
          <w:b/>
          <w:color w:val="auto"/>
          <w:spacing w:val="6"/>
          <w:sz w:val="32"/>
          <w:szCs w:val="32"/>
          <w:highlight w:val="none"/>
        </w:rPr>
      </w:pPr>
    </w:p>
    <w:p w14:paraId="799FB341">
      <w:pPr>
        <w:autoSpaceDE w:val="0"/>
        <w:autoSpaceDN w:val="0"/>
        <w:jc w:val="center"/>
        <w:rPr>
          <w:rFonts w:hint="eastAsia" w:ascii="宋体" w:hAnsi="宋体" w:eastAsia="宋体" w:cs="宋体"/>
          <w:b/>
          <w:color w:val="auto"/>
          <w:spacing w:val="6"/>
          <w:sz w:val="32"/>
          <w:szCs w:val="32"/>
          <w:highlight w:val="none"/>
        </w:rPr>
      </w:pPr>
    </w:p>
    <w:p w14:paraId="69BDD9DD">
      <w:pPr>
        <w:autoSpaceDE w:val="0"/>
        <w:autoSpaceDN w:val="0"/>
        <w:jc w:val="center"/>
        <w:rPr>
          <w:rFonts w:hint="eastAsia" w:ascii="宋体" w:hAnsi="宋体" w:eastAsia="宋体" w:cs="宋体"/>
          <w:b/>
          <w:color w:val="auto"/>
          <w:spacing w:val="6"/>
          <w:sz w:val="32"/>
          <w:szCs w:val="32"/>
          <w:highlight w:val="none"/>
        </w:rPr>
      </w:pPr>
    </w:p>
    <w:p w14:paraId="5FF80C6B">
      <w:pPr>
        <w:autoSpaceDE w:val="0"/>
        <w:autoSpaceDN w:val="0"/>
        <w:jc w:val="center"/>
        <w:rPr>
          <w:rFonts w:hint="eastAsia" w:ascii="宋体" w:hAnsi="宋体" w:eastAsia="宋体" w:cs="宋体"/>
          <w:b/>
          <w:color w:val="auto"/>
          <w:spacing w:val="6"/>
          <w:sz w:val="32"/>
          <w:szCs w:val="32"/>
          <w:highlight w:val="none"/>
        </w:rPr>
      </w:pPr>
    </w:p>
    <w:p w14:paraId="0834249D">
      <w:pPr>
        <w:autoSpaceDE w:val="0"/>
        <w:autoSpaceDN w:val="0"/>
        <w:jc w:val="center"/>
        <w:rPr>
          <w:rFonts w:hint="eastAsia" w:ascii="宋体" w:hAnsi="宋体" w:eastAsia="宋体" w:cs="宋体"/>
          <w:b/>
          <w:color w:val="auto"/>
          <w:spacing w:val="6"/>
          <w:sz w:val="32"/>
          <w:szCs w:val="32"/>
          <w:highlight w:val="none"/>
        </w:rPr>
      </w:pPr>
    </w:p>
    <w:p w14:paraId="3B0434E6">
      <w:pPr>
        <w:autoSpaceDE w:val="0"/>
        <w:autoSpaceDN w:val="0"/>
        <w:jc w:val="center"/>
        <w:rPr>
          <w:rFonts w:hint="eastAsia" w:ascii="宋体" w:hAnsi="宋体" w:eastAsia="宋体" w:cs="宋体"/>
          <w:b/>
          <w:color w:val="auto"/>
          <w:spacing w:val="6"/>
          <w:sz w:val="32"/>
          <w:szCs w:val="32"/>
          <w:highlight w:val="none"/>
        </w:rPr>
      </w:pPr>
    </w:p>
    <w:p w14:paraId="732CB6B8">
      <w:pPr>
        <w:autoSpaceDE w:val="0"/>
        <w:autoSpaceDN w:val="0"/>
        <w:jc w:val="center"/>
        <w:rPr>
          <w:rFonts w:hint="eastAsia" w:ascii="宋体" w:hAnsi="宋体" w:eastAsia="宋体" w:cs="宋体"/>
          <w:b/>
          <w:color w:val="auto"/>
          <w:spacing w:val="6"/>
          <w:sz w:val="32"/>
          <w:szCs w:val="32"/>
          <w:highlight w:val="none"/>
        </w:rPr>
      </w:pPr>
    </w:p>
    <w:p w14:paraId="1353044C">
      <w:pPr>
        <w:autoSpaceDE w:val="0"/>
        <w:autoSpaceDN w:val="0"/>
        <w:jc w:val="center"/>
        <w:rPr>
          <w:rFonts w:hint="eastAsia" w:ascii="宋体" w:hAnsi="宋体" w:eastAsia="宋体" w:cs="宋体"/>
          <w:b/>
          <w:color w:val="auto"/>
          <w:spacing w:val="6"/>
          <w:sz w:val="32"/>
          <w:szCs w:val="32"/>
          <w:highlight w:val="none"/>
        </w:rPr>
      </w:pPr>
    </w:p>
    <w:p w14:paraId="4C0129C8">
      <w:pPr>
        <w:autoSpaceDE w:val="0"/>
        <w:autoSpaceDN w:val="0"/>
        <w:jc w:val="center"/>
        <w:rPr>
          <w:rFonts w:hint="eastAsia" w:ascii="宋体" w:hAnsi="宋体" w:eastAsia="宋体" w:cs="宋体"/>
          <w:b/>
          <w:color w:val="auto"/>
          <w:spacing w:val="6"/>
          <w:sz w:val="32"/>
          <w:szCs w:val="32"/>
          <w:highlight w:val="none"/>
        </w:rPr>
      </w:pPr>
    </w:p>
    <w:p w14:paraId="23B82319">
      <w:pPr>
        <w:autoSpaceDE w:val="0"/>
        <w:autoSpaceDN w:val="0"/>
        <w:jc w:val="center"/>
        <w:rPr>
          <w:rFonts w:hint="eastAsia" w:ascii="宋体" w:hAnsi="宋体" w:eastAsia="宋体" w:cs="宋体"/>
          <w:b/>
          <w:color w:val="auto"/>
          <w:spacing w:val="6"/>
          <w:sz w:val="32"/>
          <w:szCs w:val="32"/>
          <w:highlight w:val="none"/>
        </w:rPr>
      </w:pPr>
    </w:p>
    <w:p w14:paraId="0D49612B">
      <w:pPr>
        <w:autoSpaceDE w:val="0"/>
        <w:autoSpaceDN w:val="0"/>
        <w:jc w:val="center"/>
        <w:rPr>
          <w:rFonts w:hint="eastAsia" w:ascii="宋体" w:hAnsi="宋体" w:eastAsia="宋体" w:cs="宋体"/>
          <w:b/>
          <w:color w:val="auto"/>
          <w:spacing w:val="6"/>
          <w:sz w:val="32"/>
          <w:szCs w:val="32"/>
          <w:highlight w:val="none"/>
        </w:rPr>
      </w:pPr>
    </w:p>
    <w:p w14:paraId="3DA38B07">
      <w:pPr>
        <w:autoSpaceDE w:val="0"/>
        <w:autoSpaceDN w:val="0"/>
        <w:jc w:val="center"/>
        <w:rPr>
          <w:rFonts w:hint="eastAsia" w:ascii="宋体" w:hAnsi="宋体" w:eastAsia="宋体" w:cs="宋体"/>
          <w:b/>
          <w:color w:val="auto"/>
          <w:spacing w:val="6"/>
          <w:sz w:val="32"/>
          <w:szCs w:val="32"/>
          <w:highlight w:val="none"/>
        </w:rPr>
      </w:pPr>
    </w:p>
    <w:p w14:paraId="4DAD515E">
      <w:pPr>
        <w:autoSpaceDE w:val="0"/>
        <w:autoSpaceDN w:val="0"/>
        <w:jc w:val="center"/>
        <w:rPr>
          <w:rFonts w:hint="eastAsia" w:ascii="宋体" w:hAnsi="宋体" w:eastAsia="宋体" w:cs="宋体"/>
          <w:b/>
          <w:color w:val="auto"/>
          <w:spacing w:val="6"/>
          <w:sz w:val="32"/>
          <w:szCs w:val="32"/>
          <w:highlight w:val="none"/>
        </w:rPr>
      </w:pPr>
    </w:p>
    <w:p w14:paraId="63A18FA1">
      <w:pPr>
        <w:autoSpaceDE w:val="0"/>
        <w:autoSpaceDN w:val="0"/>
        <w:jc w:val="center"/>
        <w:rPr>
          <w:rFonts w:hint="eastAsia" w:ascii="宋体" w:hAnsi="宋体" w:eastAsia="宋体" w:cs="宋体"/>
          <w:b/>
          <w:color w:val="auto"/>
          <w:spacing w:val="6"/>
          <w:sz w:val="32"/>
          <w:szCs w:val="32"/>
          <w:highlight w:val="none"/>
        </w:rPr>
      </w:pPr>
    </w:p>
    <w:p w14:paraId="08808730">
      <w:pPr>
        <w:autoSpaceDE w:val="0"/>
        <w:autoSpaceDN w:val="0"/>
        <w:jc w:val="center"/>
        <w:rPr>
          <w:rFonts w:hint="eastAsia" w:ascii="宋体" w:hAnsi="宋体" w:eastAsia="宋体" w:cs="宋体"/>
          <w:b/>
          <w:color w:val="auto"/>
          <w:spacing w:val="6"/>
          <w:sz w:val="32"/>
          <w:szCs w:val="32"/>
          <w:highlight w:val="none"/>
        </w:rPr>
      </w:pPr>
    </w:p>
    <w:p w14:paraId="1739C7DC">
      <w:pPr>
        <w:autoSpaceDE w:val="0"/>
        <w:autoSpaceDN w:val="0"/>
        <w:jc w:val="center"/>
        <w:rPr>
          <w:rFonts w:hint="eastAsia" w:ascii="宋体" w:hAnsi="宋体" w:eastAsia="宋体" w:cs="宋体"/>
          <w:b/>
          <w:color w:val="auto"/>
          <w:spacing w:val="6"/>
          <w:sz w:val="32"/>
          <w:szCs w:val="32"/>
          <w:highlight w:val="none"/>
        </w:rPr>
      </w:pPr>
    </w:p>
    <w:p w14:paraId="08E5CB47">
      <w:pPr>
        <w:autoSpaceDE w:val="0"/>
        <w:autoSpaceDN w:val="0"/>
        <w:jc w:val="center"/>
        <w:rPr>
          <w:rFonts w:hint="eastAsia" w:ascii="宋体" w:hAnsi="宋体" w:eastAsia="宋体" w:cs="宋体"/>
          <w:b/>
          <w:color w:val="auto"/>
          <w:spacing w:val="6"/>
          <w:sz w:val="32"/>
          <w:szCs w:val="32"/>
          <w:highlight w:val="none"/>
        </w:rPr>
      </w:pPr>
    </w:p>
    <w:p w14:paraId="12E5E01B">
      <w:pPr>
        <w:autoSpaceDE w:val="0"/>
        <w:autoSpaceDN w:val="0"/>
        <w:jc w:val="center"/>
        <w:rPr>
          <w:rFonts w:hint="eastAsia" w:ascii="宋体" w:hAnsi="宋体" w:eastAsia="宋体" w:cs="宋体"/>
          <w:b/>
          <w:color w:val="auto"/>
          <w:spacing w:val="6"/>
          <w:sz w:val="32"/>
          <w:szCs w:val="32"/>
          <w:highlight w:val="none"/>
        </w:rPr>
      </w:pPr>
    </w:p>
    <w:p w14:paraId="1674B0BD">
      <w:pPr>
        <w:autoSpaceDE w:val="0"/>
        <w:autoSpaceDN w:val="0"/>
        <w:jc w:val="center"/>
        <w:rPr>
          <w:rFonts w:hint="eastAsia" w:ascii="宋体" w:hAnsi="宋体" w:eastAsia="宋体" w:cs="宋体"/>
          <w:b/>
          <w:color w:val="auto"/>
          <w:spacing w:val="6"/>
          <w:sz w:val="32"/>
          <w:szCs w:val="32"/>
          <w:highlight w:val="none"/>
        </w:rPr>
      </w:pPr>
    </w:p>
    <w:p w14:paraId="33985D73">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28F6F79D">
      <w:pPr>
        <w:spacing w:line="360" w:lineRule="auto"/>
        <w:jc w:val="center"/>
        <w:rPr>
          <w:rFonts w:hint="eastAsia" w:ascii="宋体" w:hAnsi="宋体" w:eastAsia="宋体" w:cs="宋体"/>
          <w:color w:val="auto"/>
          <w:sz w:val="24"/>
          <w:highlight w:val="none"/>
          <w:u w:val="single"/>
        </w:rPr>
      </w:pPr>
    </w:p>
    <w:p w14:paraId="7A711271">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10F67C0F">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0FB6D9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3F5EB6C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4D932A3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45FAA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913004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2FC26B0">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ACF1CD6">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FDB0B91">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4FA468A">
      <w:pPr>
        <w:spacing w:line="360" w:lineRule="auto"/>
        <w:ind w:right="420"/>
        <w:rPr>
          <w:rFonts w:hint="eastAsia" w:ascii="宋体" w:hAnsi="宋体" w:eastAsia="宋体" w:cs="宋体"/>
          <w:color w:val="auto"/>
          <w:sz w:val="24"/>
          <w:highlight w:val="none"/>
        </w:rPr>
      </w:pPr>
    </w:p>
    <w:p w14:paraId="2F3A13F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8B727C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8E383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E3CA04">
      <w:pPr>
        <w:spacing w:line="360" w:lineRule="auto"/>
        <w:rPr>
          <w:rFonts w:hint="eastAsia" w:ascii="宋体" w:hAnsi="宋体" w:eastAsia="宋体" w:cs="宋体"/>
          <w:bCs/>
          <w:color w:val="auto"/>
          <w:sz w:val="24"/>
          <w:highlight w:val="none"/>
        </w:rPr>
      </w:pPr>
    </w:p>
    <w:p w14:paraId="414D82B7">
      <w:pPr>
        <w:rPr>
          <w:rFonts w:hint="eastAsia" w:ascii="宋体" w:hAnsi="宋体" w:eastAsia="宋体" w:cs="宋体"/>
          <w:color w:val="auto"/>
          <w:highlight w:val="none"/>
        </w:rPr>
      </w:pPr>
    </w:p>
    <w:p w14:paraId="1EE7F32F">
      <w:pPr>
        <w:rPr>
          <w:rFonts w:hint="eastAsia" w:ascii="宋体" w:hAnsi="宋体" w:eastAsia="宋体" w:cs="宋体"/>
          <w:highlight w:val="none"/>
        </w:rPr>
        <w:sectPr>
          <w:footerReference r:id="rId25" w:type="even"/>
          <w:pgSz w:w="11906" w:h="16838"/>
          <w:pgMar w:top="1276" w:right="1418" w:bottom="1247" w:left="1418" w:header="851" w:footer="992" w:gutter="0"/>
          <w:pgNumType w:fmt="decimal"/>
          <w:cols w:space="720" w:num="1"/>
          <w:titlePg/>
          <w:docGrid w:linePitch="312" w:charSpace="0"/>
        </w:sectPr>
      </w:pPr>
    </w:p>
    <w:tbl>
      <w:tblPr>
        <w:tblStyle w:val="66"/>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E136D4F">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7E6E20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中小微行业划型标准规定</w:t>
            </w:r>
            <w:r>
              <w:rPr>
                <w:rFonts w:hint="eastAsia" w:ascii="宋体" w:hAnsi="宋体" w:eastAsia="宋体" w:cs="宋体"/>
                <w:b/>
                <w:kern w:val="0"/>
                <w:sz w:val="24"/>
                <w:highlight w:val="none"/>
              </w:rPr>
              <w:t>（根据工信部联企业〔2011〕300号制定）</w:t>
            </w:r>
          </w:p>
        </w:tc>
      </w:tr>
      <w:tr w14:paraId="3EFFF1A5">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0102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24"/>
                <w:highlight w:val="none"/>
              </w:rPr>
            </w:pPr>
            <w:r>
              <w:rPr>
                <w:rFonts w:hint="eastAsia" w:ascii="宋体" w:hAnsi="宋体" w:eastAsia="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7C569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05D0C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20F07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sz w:val="24"/>
                <w:highlight w:val="none"/>
              </w:rPr>
            </w:pPr>
            <w:r>
              <w:rPr>
                <w:rFonts w:hint="eastAsia" w:ascii="宋体" w:hAnsi="宋体" w:eastAsia="宋体" w:cs="宋体"/>
                <w:b/>
                <w:kern w:val="0"/>
                <w:sz w:val="24"/>
                <w:highlight w:val="none"/>
              </w:rPr>
              <w:t>微型企业</w:t>
            </w:r>
          </w:p>
        </w:tc>
      </w:tr>
      <w:tr w14:paraId="7D33152B">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299FBC2">
            <w:pPr>
              <w:keepNext w:val="0"/>
              <w:keepLines w:val="0"/>
              <w:suppressLineNumbers w:val="0"/>
              <w:spacing w:before="0" w:beforeAutospacing="0" w:after="0" w:afterAutospacing="0"/>
              <w:ind w:left="0" w:right="0"/>
              <w:rPr>
                <w:rFonts w:hint="eastAsia" w:ascii="宋体" w:hAnsi="宋体" w:eastAsia="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39779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2F63C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547A4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E8C9A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46A3C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3EA22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B2211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FA602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E3FC7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资产总额Z（万元）</w:t>
            </w:r>
          </w:p>
        </w:tc>
      </w:tr>
      <w:tr w14:paraId="7BA56A6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74921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98D3D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40476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1DF0F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BBC26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A3912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B0E5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FBF99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87E11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887AE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2364AA3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D2C61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B1F0E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5FEBC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9C393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ADE6D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773F1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8C2A6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B2EE5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B7483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A0E8C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0AE7571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EFD52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38175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5B3D3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91F3A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CCC59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4C7F4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92C7B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C623C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3CDE2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355F8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Z＜300</w:t>
            </w:r>
          </w:p>
        </w:tc>
      </w:tr>
      <w:tr w14:paraId="28F8D53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BBBC3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75DFD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2AACB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F986A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B8F2C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70AB1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FC492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9601F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EAB84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C7F3C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6AFD4C5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F2F9E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E352A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78011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72323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4972C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B0098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8A4CB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7D8DE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E723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889A4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10DECA5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D8CA0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8B1AE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2AFEC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FA7DA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CA590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75EC9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618BF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E9172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F49D4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6F4B3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045DF32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F71F2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FB745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C1F67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9A735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5BF42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3540E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0F59F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57F48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D8805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381DA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70A1491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CBBE6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F0FB2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AD6C9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C0728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9682A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637F2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6A3F1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935F5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D9BED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B9BA9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0B0674A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C8D2C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4FD23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0D62D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3DD1B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B605A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7EAC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88DB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BF725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EB8AC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D735E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36803D9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374D4A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868B1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0145E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388BE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D362F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13949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89772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14F34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51573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4FE07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5D7600F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7B578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38194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6733F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1ABCA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DF150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5231A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90C2D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C9B24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8303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A076C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550F0CE2">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50D46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7D0F1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0B531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ADEAE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0CC72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D2BFF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FBDF2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F4A06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9E0FA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B2E9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32150CC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38F74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43EC1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74C82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A6D7B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CCA7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AF165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8B54D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24A92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8CBB2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F30F0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Z＜2000</w:t>
            </w:r>
          </w:p>
        </w:tc>
      </w:tr>
      <w:tr w14:paraId="0755607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3FD9F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B3435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2B3F9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DC933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2C271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CEE36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74439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D49B5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2C664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02DE3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7D60EBE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B3C6CF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79C2F9E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1A92EC5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B3C786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7136360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A5F07F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49D7BF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61C1B5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19D63FC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7027A8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Z＜100</w:t>
            </w:r>
          </w:p>
        </w:tc>
      </w:tr>
      <w:tr w14:paraId="5F26F48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A69E62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8BD07F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A9CEC0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C51F30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F7643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048296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E17BCD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B9BAEE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r>
              <w:rPr>
                <w:rFonts w:hint="eastAsia" w:ascii="宋体" w:hAnsi="宋体" w:eastAsia="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560A2E7">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BB42EA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kern w:val="0"/>
                <w:sz w:val="20"/>
                <w:highlight w:val="none"/>
              </w:rPr>
            </w:pPr>
          </w:p>
        </w:tc>
      </w:tr>
      <w:tr w14:paraId="3442C3F6">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0EAC43B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sz w:val="20"/>
                <w:highlight w:val="none"/>
              </w:rPr>
            </w:pPr>
            <w:r>
              <w:rPr>
                <w:rFonts w:hint="eastAsia" w:ascii="宋体" w:hAnsi="宋体" w:eastAsia="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040CA7C4">
      <w:pPr>
        <w:pStyle w:val="4"/>
        <w:rPr>
          <w:rFonts w:hint="eastAsia" w:ascii="宋体" w:hAnsi="宋体" w:eastAsia="宋体" w:cs="宋体"/>
          <w:highlight w:val="none"/>
          <w:lang w:val="en-US"/>
        </w:rPr>
      </w:pPr>
    </w:p>
    <w:p w14:paraId="116F6B2F">
      <w:pPr>
        <w:rPr>
          <w:rFonts w:hint="eastAsia" w:ascii="宋体" w:hAnsi="宋体" w:eastAsia="宋体" w:cs="宋体"/>
          <w:sz w:val="30"/>
          <w:szCs w:val="30"/>
          <w:highlight w:val="none"/>
        </w:rPr>
        <w:sectPr>
          <w:pgSz w:w="16838" w:h="11906" w:orient="landscape"/>
          <w:pgMar w:top="1418" w:right="1276" w:bottom="1418" w:left="1247" w:header="851" w:footer="992" w:gutter="0"/>
          <w:pgNumType w:fmt="decimal"/>
          <w:cols w:space="720" w:num="1"/>
          <w:titlePg/>
          <w:docGrid w:linePitch="312" w:charSpace="0"/>
        </w:sectPr>
      </w:pPr>
    </w:p>
    <w:p w14:paraId="27BCD75E">
      <w:pPr>
        <w:rPr>
          <w:rFonts w:hint="eastAsia" w:ascii="宋体" w:hAnsi="宋体" w:eastAsia="宋体" w:cs="宋体"/>
          <w:b/>
          <w:sz w:val="48"/>
          <w:szCs w:val="48"/>
          <w:highlight w:val="none"/>
        </w:rPr>
      </w:pPr>
      <w:r>
        <w:rPr>
          <w:rFonts w:hint="eastAsia" w:ascii="宋体" w:hAnsi="宋体" w:eastAsia="宋体" w:cs="宋体"/>
          <w:sz w:val="30"/>
          <w:szCs w:val="30"/>
          <w:highlight w:val="none"/>
        </w:rPr>
        <w:t>附件8（中标后提供）：</w:t>
      </w:r>
    </w:p>
    <w:p w14:paraId="3505FB7B">
      <w:pPr>
        <w:jc w:val="center"/>
        <w:rPr>
          <w:rFonts w:hint="eastAsia" w:ascii="宋体" w:hAnsi="宋体" w:eastAsia="宋体" w:cs="宋体"/>
          <w:b/>
          <w:sz w:val="48"/>
          <w:szCs w:val="48"/>
          <w:highlight w:val="none"/>
        </w:rPr>
      </w:pPr>
    </w:p>
    <w:p w14:paraId="7B041BCC">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承 诺 书</w:t>
      </w:r>
    </w:p>
    <w:p w14:paraId="397098C2">
      <w:pPr>
        <w:rPr>
          <w:rFonts w:hint="eastAsia" w:ascii="宋体" w:hAnsi="宋体" w:eastAsia="宋体" w:cs="宋体"/>
          <w:sz w:val="30"/>
          <w:szCs w:val="30"/>
          <w:highlight w:val="none"/>
        </w:rPr>
      </w:pPr>
    </w:p>
    <w:p w14:paraId="4DAEE91E">
      <w:pPr>
        <w:rPr>
          <w:rFonts w:hint="eastAsia" w:ascii="宋体" w:hAnsi="宋体" w:eastAsia="宋体" w:cs="宋体"/>
          <w:sz w:val="30"/>
          <w:szCs w:val="30"/>
          <w:highlight w:val="none"/>
        </w:rPr>
      </w:pPr>
      <w:r>
        <w:rPr>
          <w:rFonts w:hint="eastAsia" w:ascii="宋体" w:hAnsi="宋体" w:eastAsia="宋体" w:cs="宋体"/>
          <w:sz w:val="30"/>
          <w:szCs w:val="30"/>
          <w:highlight w:val="none"/>
          <w:u w:val="single"/>
        </w:rPr>
        <w:t xml:space="preserve">耀华建设管理有限公司 </w:t>
      </w:r>
      <w:r>
        <w:rPr>
          <w:rFonts w:hint="eastAsia" w:ascii="宋体" w:hAnsi="宋体" w:eastAsia="宋体" w:cs="宋体"/>
          <w:sz w:val="30"/>
          <w:szCs w:val="30"/>
          <w:highlight w:val="none"/>
        </w:rPr>
        <w:t>：</w:t>
      </w:r>
    </w:p>
    <w:p w14:paraId="2B571C8C">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我单位参与投标的</w:t>
      </w:r>
      <w:r>
        <w:rPr>
          <w:rFonts w:hint="eastAsia" w:ascii="宋体" w:hAnsi="宋体" w:eastAsia="宋体" w:cs="宋体"/>
          <w:sz w:val="30"/>
          <w:szCs w:val="30"/>
          <w:highlight w:val="none"/>
          <w:u w:val="single"/>
        </w:rPr>
        <w:t xml:space="preserve">   （项目名称）   </w:t>
      </w:r>
      <w:r>
        <w:rPr>
          <w:rFonts w:hint="eastAsia" w:ascii="宋体" w:hAnsi="宋体" w:eastAsia="宋体" w:cs="宋体"/>
          <w:sz w:val="30"/>
          <w:szCs w:val="30"/>
          <w:highlight w:val="none"/>
        </w:rPr>
        <w:t>有幸中标，考虑本项目备案事宜，故由我单位再提供纸质版电子投标文件一式三份（正本一份红章版，副本二份，可为正本复印件）递交给招标代理机构备案，本公司承诺：</w:t>
      </w:r>
    </w:p>
    <w:p w14:paraId="2BF31A6C">
      <w:pPr>
        <w:spacing w:line="78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本单位提交给招标代理机构备案的</w:t>
      </w:r>
      <w:r>
        <w:rPr>
          <w:rFonts w:hint="eastAsia" w:ascii="宋体" w:hAnsi="宋体" w:eastAsia="宋体" w:cs="宋体"/>
          <w:sz w:val="30"/>
          <w:szCs w:val="30"/>
          <w:highlight w:val="none"/>
          <w:u w:val="single"/>
        </w:rPr>
        <w:t>投标文件纸质版</w:t>
      </w:r>
      <w:r>
        <w:rPr>
          <w:rFonts w:hint="eastAsia" w:ascii="宋体" w:hAnsi="宋体" w:eastAsia="宋体" w:cs="宋体"/>
          <w:sz w:val="30"/>
          <w:szCs w:val="30"/>
          <w:highlight w:val="none"/>
        </w:rPr>
        <w:t>与</w:t>
      </w:r>
      <w:r>
        <w:rPr>
          <w:rFonts w:hint="eastAsia" w:ascii="宋体" w:hAnsi="宋体" w:eastAsia="宋体" w:cs="宋体"/>
          <w:sz w:val="30"/>
          <w:szCs w:val="30"/>
          <w:highlight w:val="none"/>
          <w:u w:val="single"/>
        </w:rPr>
        <w:t>电子投标文件</w:t>
      </w:r>
      <w:r>
        <w:rPr>
          <w:rFonts w:hint="eastAsia" w:ascii="宋体" w:hAnsi="宋体" w:eastAsia="宋体" w:cs="宋体"/>
          <w:sz w:val="30"/>
          <w:szCs w:val="30"/>
          <w:highlight w:val="none"/>
        </w:rPr>
        <w:t>内容均一致，如不一致导致的任何法律责任自负。特此承诺！</w:t>
      </w:r>
    </w:p>
    <w:p w14:paraId="7973781D">
      <w:pPr>
        <w:spacing w:line="780" w:lineRule="exact"/>
        <w:ind w:firstLine="450" w:firstLineChars="150"/>
        <w:rPr>
          <w:rFonts w:hint="eastAsia" w:ascii="宋体" w:hAnsi="宋体" w:eastAsia="宋体" w:cs="宋体"/>
          <w:sz w:val="30"/>
          <w:szCs w:val="30"/>
          <w:highlight w:val="none"/>
        </w:rPr>
      </w:pPr>
    </w:p>
    <w:p w14:paraId="4B6F5DA0">
      <w:pPr>
        <w:spacing w:line="780" w:lineRule="exact"/>
        <w:rPr>
          <w:rFonts w:hint="eastAsia" w:ascii="宋体" w:hAnsi="宋体" w:eastAsia="宋体" w:cs="宋体"/>
          <w:sz w:val="30"/>
          <w:szCs w:val="30"/>
          <w:highlight w:val="none"/>
        </w:rPr>
      </w:pPr>
    </w:p>
    <w:p w14:paraId="6709EFBD">
      <w:pPr>
        <w:spacing w:line="780" w:lineRule="exact"/>
        <w:rPr>
          <w:rFonts w:hint="eastAsia" w:ascii="宋体" w:hAnsi="宋体" w:eastAsia="宋体" w:cs="宋体"/>
          <w:sz w:val="30"/>
          <w:szCs w:val="30"/>
          <w:highlight w:val="none"/>
        </w:rPr>
      </w:pPr>
    </w:p>
    <w:p w14:paraId="59A65CA6">
      <w:pPr>
        <w:spacing w:line="780" w:lineRule="exact"/>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投标人名称（盖公章）：</w:t>
      </w:r>
    </w:p>
    <w:p w14:paraId="502D4D4C">
      <w:pPr>
        <w:spacing w:line="780" w:lineRule="exact"/>
        <w:ind w:firstLine="5850" w:firstLineChars="1950"/>
        <w:rPr>
          <w:rFonts w:hint="eastAsia" w:ascii="宋体" w:hAnsi="宋体" w:eastAsia="宋体" w:cs="宋体"/>
          <w:sz w:val="30"/>
          <w:szCs w:val="30"/>
          <w:highlight w:val="none"/>
        </w:rPr>
      </w:pPr>
      <w:r>
        <w:rPr>
          <w:rFonts w:hint="eastAsia" w:ascii="宋体" w:hAnsi="宋体" w:eastAsia="宋体" w:cs="宋体"/>
          <w:sz w:val="30"/>
          <w:szCs w:val="30"/>
          <w:highlight w:val="none"/>
        </w:rPr>
        <w:t>2024年   月   日</w:t>
      </w:r>
    </w:p>
    <w:p w14:paraId="7175F869">
      <w:pPr>
        <w:rPr>
          <w:rFonts w:hint="eastAsia" w:ascii="宋体" w:hAnsi="宋体" w:eastAsia="宋体" w:cs="宋体"/>
          <w:highlight w:val="none"/>
        </w:rPr>
      </w:pPr>
    </w:p>
    <w:p w14:paraId="487C6E2F">
      <w:pPr>
        <w:spacing w:line="360" w:lineRule="auto"/>
        <w:rPr>
          <w:rFonts w:hint="eastAsia" w:ascii="宋体" w:hAnsi="宋体" w:eastAsia="宋体" w:cs="宋体"/>
          <w:bCs/>
          <w:sz w:val="24"/>
          <w:highlight w:val="none"/>
        </w:rPr>
      </w:pPr>
    </w:p>
    <w:p w14:paraId="5CB0C240">
      <w:pPr>
        <w:rPr>
          <w:rFonts w:hint="eastAsia" w:ascii="宋体" w:hAnsi="宋体" w:eastAsia="宋体" w:cs="宋体"/>
          <w:highlight w:val="none"/>
        </w:rPr>
      </w:pPr>
    </w:p>
    <w:p w14:paraId="513EDE54">
      <w:pPr>
        <w:rPr>
          <w:rFonts w:hint="eastAsia" w:ascii="宋体" w:hAnsi="宋体" w:eastAsia="宋体" w:cs="宋体"/>
          <w:highlight w:val="none"/>
        </w:rPr>
      </w:pPr>
    </w:p>
    <w:p w14:paraId="33E6E3BC">
      <w:pPr>
        <w:rPr>
          <w:highlight w:val="none"/>
        </w:rPr>
      </w:pPr>
    </w:p>
    <w:sectPr>
      <w:headerReference r:id="rId27" w:type="first"/>
      <w:footerReference r:id="rId29" w:type="first"/>
      <w:headerReference r:id="rId26" w:type="default"/>
      <w:footerReference r:id="rId28"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
    <w:altName w:val="微软雅黑"/>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20B0603030804020204"/>
    <w:charset w:val="00"/>
    <w:family w:val="auto"/>
    <w:pitch w:val="default"/>
    <w:sig w:usb0="00000000" w:usb1="00000000" w:usb2="0A246029" w:usb3="0400200C" w:csb0="600001FF" w:csb1="DFFF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3D4A">
    <w:pPr>
      <w:pStyle w:val="43"/>
      <w:framePr w:wrap="around" w:vAnchor="text" w:hAnchor="margin" w:xAlign="right" w:y="1"/>
      <w:rPr>
        <w:rStyle w:val="76"/>
      </w:rPr>
    </w:pPr>
    <w:r>
      <w:fldChar w:fldCharType="begin"/>
    </w:r>
    <w:r>
      <w:rPr>
        <w:rStyle w:val="76"/>
      </w:rPr>
      <w:instrText xml:space="preserve">PAGE  </w:instrText>
    </w:r>
    <w:r>
      <w:fldChar w:fldCharType="end"/>
    </w:r>
  </w:p>
  <w:p w14:paraId="6E96883A">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B7E6">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92A0B">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192A0B">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60E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6FF51">
                          <w:pPr>
                            <w:pStyle w:val="4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A6FF51">
                    <w:pPr>
                      <w:pStyle w:val="4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3B21">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B4F02">
                          <w:pPr>
                            <w:pStyle w:val="4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8B4F02">
                    <w:pPr>
                      <w:pStyle w:val="4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2918">
    <w:pPr>
      <w:pStyle w:val="43"/>
      <w:framePr w:wrap="around" w:vAnchor="text" w:hAnchor="margin" w:xAlign="right" w:y="1"/>
      <w:rPr>
        <w:rStyle w:val="76"/>
      </w:rPr>
    </w:pPr>
    <w:r>
      <w:fldChar w:fldCharType="begin"/>
    </w:r>
    <w:r>
      <w:rPr>
        <w:rStyle w:val="76"/>
      </w:rPr>
      <w:instrText xml:space="preserve">PAGE  </w:instrText>
    </w:r>
    <w:r>
      <w:fldChar w:fldCharType="end"/>
    </w:r>
  </w:p>
  <w:p w14:paraId="5C4896ED">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D532">
    <w:pPr>
      <w:pStyle w:val="43"/>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09E3C">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409E3C">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FB2E">
    <w:pPr>
      <w:pStyle w:val="43"/>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E7E67">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C5E7E67">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3AB0">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AF6EC">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3AF6EC">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8D27">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30C4D">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730C4D">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CF43">
    <w:pPr>
      <w:pStyle w:val="4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4E629">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454E629">
                    <w:pPr>
                      <w:pStyle w:val="4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D876">
    <w:pPr>
      <w:pStyle w:val="43"/>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D2E9D">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80D2E9D">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413B6D">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4B413B6D">
                    <w:pPr>
                      <w:pStyle w:val="43"/>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158A">
    <w:pPr>
      <w:pStyle w:val="43"/>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B9507">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08B9507">
                    <w:pPr>
                      <w:pStyle w:val="43"/>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5504B">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945504B">
                    <w:pPr>
                      <w:pStyle w:val="43"/>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AAEE3">
                          <w:pPr>
                            <w:pStyle w:val="43"/>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79AAEE3">
                    <w:pPr>
                      <w:pStyle w:val="43"/>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7568C1">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657568C1">
                    <w:pPr>
                      <w:pStyle w:val="43"/>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CCE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349F2">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6349F2">
                    <w:pPr>
                      <w:pStyle w:val="4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62C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D1A26">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AD1A26">
                    <w:pPr>
                      <w:pStyle w:val="4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B66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25D98">
                          <w:pPr>
                            <w:pStyle w:val="4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625D98">
                    <w:pPr>
                      <w:pStyle w:val="4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A965">
    <w:pPr>
      <w:pStyle w:val="44"/>
      <w:pBdr>
        <w:bottom w:val="single" w:color="auto" w:sz="6" w:space="4"/>
      </w:pBdr>
      <w:jc w:val="right"/>
    </w:pPr>
    <w:r>
      <w:t></w:t>
    </w:r>
    <w:r>
      <w:rPr>
        <w:rFonts w:hint="eastAsia"/>
      </w:rPr>
      <w:t xml:space="preserve">             </w:t>
    </w:r>
    <w:r>
      <w:t>杭州市政府采购公开招标文件</w:t>
    </w:r>
  </w:p>
  <w:p w14:paraId="6C2EFE7C">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F63B">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0502">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13C6">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626F">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7A2E">
    <w:pPr>
      <w:pStyle w:val="44"/>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8668">
    <w:pPr>
      <w:pStyle w:val="44"/>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BEB3">
    <w:pPr>
      <w:pStyle w:val="44"/>
      <w:rPr>
        <w:rFonts w:ascii="仿宋_GB2312" w:eastAsia="仿宋_GB2312"/>
        <w:b/>
        <w:i/>
        <w:u w:val="single"/>
      </w:rPr>
    </w:pPr>
    <w:r>
      <w:t></w:t>
    </w:r>
    <w:r>
      <w:rPr>
        <w:rFonts w:hint="eastAsia"/>
      </w:rPr>
      <w:t xml:space="preserve">                                                  </w:t>
    </w:r>
    <w:r>
      <w:t xml:space="preserve">             杭州市政府采购公开招标文件</w:t>
    </w:r>
  </w:p>
  <w:p w14:paraId="2862A6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CAAA">
    <w:pPr>
      <w:pStyle w:val="44"/>
    </w:pPr>
    <w:r>
      <w:t></w:t>
    </w:r>
    <w:r>
      <w:rPr>
        <w:rFonts w:hint="eastAsia"/>
      </w:rPr>
      <w:t xml:space="preserve">         </w:t>
    </w:r>
  </w:p>
  <w:p w14:paraId="2A8C1587">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5855">
    <w:pPr>
      <w:pStyle w:val="44"/>
      <w:rPr>
        <w:rFonts w:ascii="仿宋_GB2312" w:eastAsia="仿宋_GB2312"/>
        <w:b/>
        <w:i/>
        <w:u w:val="single"/>
      </w:rPr>
    </w:pPr>
    <w:r>
      <w:t></w:t>
    </w:r>
    <w:r>
      <w:rPr>
        <w:rFonts w:hint="eastAsia"/>
      </w:rPr>
      <w:t xml:space="preserve">                                                  </w:t>
    </w:r>
    <w:r>
      <w:t>杭州市政府采购公开招标文件</w:t>
    </w:r>
  </w:p>
  <w:p w14:paraId="1A2357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6C86">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A304">
    <w:pPr>
      <w:pStyle w:val="44"/>
      <w:jc w:val="right"/>
      <w:rPr>
        <w:rFonts w:ascii="仿宋_GB2312" w:eastAsia="仿宋_GB2312"/>
        <w:b/>
        <w:i/>
        <w:u w:val="single"/>
      </w:rPr>
    </w:pPr>
    <w:r>
      <w:rPr>
        <w:rFonts w:hint="eastAsia"/>
      </w:rPr>
      <w:t xml:space="preserve">                                  </w:t>
    </w:r>
    <w:r>
      <w:t>杭州市政府采购公开招标文件</w:t>
    </w:r>
  </w:p>
  <w:p w14:paraId="23ADFCDF">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6E140"/>
    <w:multiLevelType w:val="singleLevel"/>
    <w:tmpl w:val="8D96E140"/>
    <w:lvl w:ilvl="0" w:tentative="0">
      <w:start w:val="1"/>
      <w:numFmt w:val="decimal"/>
      <w:suff w:val="nothing"/>
      <w:lvlText w:val="%1、"/>
      <w:lvlJc w:val="left"/>
    </w:lvl>
  </w:abstractNum>
  <w:abstractNum w:abstractNumId="1">
    <w:nsid w:val="B7D506E0"/>
    <w:multiLevelType w:val="multilevel"/>
    <w:tmpl w:val="B7D506E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D6EB22C"/>
    <w:multiLevelType w:val="multilevel"/>
    <w:tmpl w:val="BD6EB22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C320A425"/>
    <w:multiLevelType w:val="singleLevel"/>
    <w:tmpl w:val="C320A425"/>
    <w:lvl w:ilvl="0" w:tentative="0">
      <w:start w:val="1"/>
      <w:numFmt w:val="decimal"/>
      <w:suff w:val="nothing"/>
      <w:lvlText w:val="%1．"/>
      <w:lvlJc w:val="left"/>
      <w:pPr>
        <w:ind w:left="0" w:firstLine="400"/>
      </w:pPr>
      <w:rPr>
        <w:rFonts w:hint="default"/>
      </w:rPr>
    </w:lvl>
  </w:abstractNum>
  <w:abstractNum w:abstractNumId="4">
    <w:nsid w:val="C560A1D8"/>
    <w:multiLevelType w:val="multilevel"/>
    <w:tmpl w:val="C560A1D8"/>
    <w:lvl w:ilvl="0" w:tentative="0">
      <w:start w:val="1"/>
      <w:numFmt w:val="decimal"/>
      <w:lvlText w:val="%1."/>
      <w:lvlJc w:val="left"/>
      <w:pPr>
        <w:ind w:left="432" w:hanging="432"/>
      </w:pPr>
      <w:rPr>
        <w:rFonts w:hint="default"/>
      </w:rPr>
    </w:lvl>
    <w:lvl w:ilvl="1" w:tentative="0">
      <w:start w:val="1"/>
      <w:numFmt w:val="decimal"/>
      <w:suff w:val="nothing"/>
      <w:lvlText w:val="%1.%2."/>
      <w:lvlJc w:val="left"/>
      <w:pPr>
        <w:ind w:left="575" w:hanging="575"/>
      </w:pPr>
      <w:rPr>
        <w:rFonts w:hint="default" w:ascii="仿宋_GB2312" w:hAnsi="仿宋_GB2312" w:eastAsia="仿宋_GB2312" w:cs="仿宋_GB2312"/>
      </w:rPr>
    </w:lvl>
    <w:lvl w:ilvl="2" w:tentative="0">
      <w:start w:val="1"/>
      <w:numFmt w:val="decimal"/>
      <w:suff w:val="nothing"/>
      <w:lvlText w:val="6.%2.%3 "/>
      <w:lvlJc w:val="left"/>
      <w:pPr>
        <w:tabs>
          <w:tab w:val="left" w:pos="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E35A1302"/>
    <w:multiLevelType w:val="singleLevel"/>
    <w:tmpl w:val="E35A1302"/>
    <w:lvl w:ilvl="0" w:tentative="0">
      <w:start w:val="4"/>
      <w:numFmt w:val="chineseCounting"/>
      <w:suff w:val="space"/>
      <w:lvlText w:val="第%1部分"/>
      <w:lvlJc w:val="left"/>
      <w:rPr>
        <w:rFonts w:hint="eastAsia"/>
      </w:rPr>
    </w:lvl>
  </w:abstractNum>
  <w:abstractNum w:abstractNumId="6">
    <w:nsid w:val="E755C2DD"/>
    <w:multiLevelType w:val="multilevel"/>
    <w:tmpl w:val="E755C2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0C60ECC"/>
    <w:multiLevelType w:val="multilevel"/>
    <w:tmpl w:val="F0C60ECC"/>
    <w:lvl w:ilvl="0" w:tentative="0">
      <w:start w:val="1"/>
      <w:numFmt w:val="decimal"/>
      <w:lvlText w:val="%1."/>
      <w:lvlJc w:val="left"/>
      <w:pPr>
        <w:ind w:left="420" w:hanging="4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F2E34CDB"/>
    <w:multiLevelType w:val="multilevel"/>
    <w:tmpl w:val="F2E34CD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F5F6723C"/>
    <w:multiLevelType w:val="multilevel"/>
    <w:tmpl w:val="F5F6723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F7909421"/>
    <w:multiLevelType w:val="multilevel"/>
    <w:tmpl w:val="F7909421"/>
    <w:lvl w:ilvl="0" w:tentative="0">
      <w:start w:val="1"/>
      <w:numFmt w:val="decimal"/>
      <w:lvlText w:val="%1."/>
      <w:lvlJc w:val="left"/>
      <w:pPr>
        <w:ind w:left="432" w:hanging="432"/>
      </w:pPr>
      <w:rPr>
        <w:rFonts w:hint="default"/>
      </w:rPr>
    </w:lvl>
    <w:lvl w:ilvl="1" w:tentative="0">
      <w:start w:val="1"/>
      <w:numFmt w:val="decimal"/>
      <w:suff w:val="nothing"/>
      <w:lvlText w:val="%1.%2."/>
      <w:lvlJc w:val="left"/>
      <w:pPr>
        <w:ind w:left="575" w:hanging="575"/>
      </w:pPr>
      <w:rPr>
        <w:rFonts w:hint="default" w:ascii="仿宋_GB2312" w:hAnsi="仿宋_GB2312" w:eastAsia="仿宋_GB2312" w:cs="仿宋_GB2312"/>
      </w:rPr>
    </w:lvl>
    <w:lvl w:ilvl="2" w:tentative="0">
      <w:start w:val="1"/>
      <w:numFmt w:val="decimal"/>
      <w:suff w:val="nothing"/>
      <w:lvlText w:val="4.%2.%3 "/>
      <w:lvlJc w:val="left"/>
      <w:pPr>
        <w:tabs>
          <w:tab w:val="left" w:pos="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F8F4EE9F"/>
    <w:multiLevelType w:val="multilevel"/>
    <w:tmpl w:val="F8F4EE9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FCF4101C"/>
    <w:multiLevelType w:val="multilevel"/>
    <w:tmpl w:val="FCF4101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FFEE2BF4"/>
    <w:multiLevelType w:val="multilevel"/>
    <w:tmpl w:val="FFEE2B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45643FF"/>
    <w:multiLevelType w:val="singleLevel"/>
    <w:tmpl w:val="045643FF"/>
    <w:lvl w:ilvl="0" w:tentative="0">
      <w:start w:val="2"/>
      <w:numFmt w:val="decimal"/>
      <w:suff w:val="space"/>
      <w:lvlText w:val="%1."/>
      <w:lvlJc w:val="left"/>
      <w:pPr>
        <w:ind w:left="360" w:leftChars="0" w:firstLine="0" w:firstLineChars="0"/>
      </w:pPr>
    </w:lvl>
  </w:abstractNum>
  <w:abstractNum w:abstractNumId="15">
    <w:nsid w:val="10EC3989"/>
    <w:multiLevelType w:val="multilevel"/>
    <w:tmpl w:val="10EC3989"/>
    <w:lvl w:ilvl="0" w:tentative="0">
      <w:start w:val="1"/>
      <w:numFmt w:val="decimal"/>
      <w:lvlText w:val="%1."/>
      <w:lvlJc w:val="left"/>
      <w:pPr>
        <w:ind w:left="432" w:hanging="432"/>
      </w:pPr>
      <w:rPr>
        <w:rFonts w:hint="default"/>
      </w:rPr>
    </w:lvl>
    <w:lvl w:ilvl="1" w:tentative="0">
      <w:start w:val="1"/>
      <w:numFmt w:val="decimal"/>
      <w:suff w:val="nothing"/>
      <w:lvlText w:val="%1.%2."/>
      <w:lvlJc w:val="left"/>
      <w:pPr>
        <w:ind w:left="575" w:hanging="575"/>
      </w:pPr>
      <w:rPr>
        <w:rFonts w:hint="default" w:ascii="仿宋_GB2312" w:hAnsi="仿宋_GB2312" w:eastAsia="仿宋_GB2312" w:cs="仿宋_GB2312"/>
      </w:rPr>
    </w:lvl>
    <w:lvl w:ilvl="2" w:tentative="0">
      <w:start w:val="1"/>
      <w:numFmt w:val="decimal"/>
      <w:suff w:val="nothing"/>
      <w:lvlText w:val="3.%2.%3 "/>
      <w:lvlJc w:val="left"/>
      <w:pPr>
        <w:tabs>
          <w:tab w:val="left" w:pos="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1E85FDAB"/>
    <w:multiLevelType w:val="singleLevel"/>
    <w:tmpl w:val="1E85FDAB"/>
    <w:lvl w:ilvl="0" w:tentative="0">
      <w:start w:val="1"/>
      <w:numFmt w:val="decimal"/>
      <w:suff w:val="nothing"/>
      <w:lvlText w:val="%1、"/>
      <w:lvlJc w:val="left"/>
    </w:lvl>
  </w:abstractNum>
  <w:abstractNum w:abstractNumId="17">
    <w:nsid w:val="4564A163"/>
    <w:multiLevelType w:val="multilevel"/>
    <w:tmpl w:val="4564A163"/>
    <w:lvl w:ilvl="0" w:tentative="0">
      <w:start w:val="1"/>
      <w:numFmt w:val="decimal"/>
      <w:lvlText w:val="%1."/>
      <w:lvlJc w:val="left"/>
      <w:pPr>
        <w:ind w:left="432" w:hanging="432"/>
      </w:pPr>
      <w:rPr>
        <w:rFonts w:hint="default"/>
      </w:rPr>
    </w:lvl>
    <w:lvl w:ilvl="1" w:tentative="0">
      <w:start w:val="1"/>
      <w:numFmt w:val="decimal"/>
      <w:suff w:val="nothing"/>
      <w:lvlText w:val="%1.%2."/>
      <w:lvlJc w:val="left"/>
      <w:pPr>
        <w:ind w:left="575" w:hanging="575"/>
      </w:pPr>
      <w:rPr>
        <w:rFonts w:hint="default" w:ascii="仿宋_GB2312" w:hAnsi="仿宋_GB2312" w:eastAsia="仿宋_GB2312" w:cs="仿宋_GB2312"/>
      </w:rPr>
    </w:lvl>
    <w:lvl w:ilvl="2" w:tentative="0">
      <w:start w:val="1"/>
      <w:numFmt w:val="decimal"/>
      <w:suff w:val="nothing"/>
      <w:lvlText w:val="5.%2.%3 "/>
      <w:lvlJc w:val="left"/>
      <w:pPr>
        <w:tabs>
          <w:tab w:val="left" w:pos="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47B302AE"/>
    <w:multiLevelType w:val="multilevel"/>
    <w:tmpl w:val="47B302AE"/>
    <w:lvl w:ilvl="0" w:tentative="0">
      <w:start w:val="1"/>
      <w:numFmt w:val="decimal"/>
      <w:lvlText w:val="%1."/>
      <w:lvlJc w:val="left"/>
      <w:pPr>
        <w:ind w:left="432" w:hanging="432"/>
      </w:pPr>
      <w:rPr>
        <w:rFonts w:hint="default"/>
      </w:rPr>
    </w:lvl>
    <w:lvl w:ilvl="1" w:tentative="0">
      <w:start w:val="1"/>
      <w:numFmt w:val="decimal"/>
      <w:suff w:val="nothing"/>
      <w:lvlText w:val="%1.%2."/>
      <w:lvlJc w:val="left"/>
      <w:pPr>
        <w:ind w:left="575" w:hanging="575"/>
      </w:pPr>
      <w:rPr>
        <w:rFonts w:hint="default" w:ascii="仿宋_GB2312" w:hAnsi="仿宋_GB2312" w:eastAsia="仿宋_GB2312" w:cs="仿宋_GB2312"/>
      </w:rPr>
    </w:lvl>
    <w:lvl w:ilvl="2" w:tentative="0">
      <w:start w:val="1"/>
      <w:numFmt w:val="decimal"/>
      <w:suff w:val="nothing"/>
      <w:lvlText w:val="%1.%2.%3 "/>
      <w:lvlJc w:val="left"/>
      <w:pPr>
        <w:tabs>
          <w:tab w:val="left" w:pos="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5D4F6817"/>
    <w:multiLevelType w:val="multilevel"/>
    <w:tmpl w:val="5D4F6817"/>
    <w:lvl w:ilvl="0" w:tentative="0">
      <w:start w:val="1"/>
      <w:numFmt w:val="decimal"/>
      <w:lvlText w:val="%1."/>
      <w:lvlJc w:val="left"/>
      <w:pPr>
        <w:ind w:left="420" w:hanging="4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696FB8"/>
    <w:multiLevelType w:val="singleLevel"/>
    <w:tmpl w:val="61696FB8"/>
    <w:lvl w:ilvl="0" w:tentative="0">
      <w:start w:val="1"/>
      <w:numFmt w:val="chineseCounting"/>
      <w:suff w:val="nothing"/>
      <w:lvlText w:val="%1、"/>
      <w:lvlJc w:val="left"/>
      <w:rPr>
        <w:rFonts w:hint="eastAsia"/>
      </w:rPr>
    </w:lvl>
  </w:abstractNum>
  <w:abstractNum w:abstractNumId="21">
    <w:nsid w:val="67C13203"/>
    <w:multiLevelType w:val="multilevel"/>
    <w:tmpl w:val="67C13203"/>
    <w:lvl w:ilvl="0" w:tentative="0">
      <w:start w:val="1"/>
      <w:numFmt w:val="decimal"/>
      <w:lvlText w:val="%1."/>
      <w:lvlJc w:val="left"/>
      <w:pPr>
        <w:ind w:left="420" w:hanging="4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CA7120"/>
    <w:multiLevelType w:val="singleLevel"/>
    <w:tmpl w:val="6ECA7120"/>
    <w:lvl w:ilvl="0" w:tentative="0">
      <w:start w:val="1"/>
      <w:numFmt w:val="decimal"/>
      <w:suff w:val="nothing"/>
      <w:lvlText w:val="%1）"/>
      <w:lvlJc w:val="left"/>
    </w:lvl>
  </w:abstractNum>
  <w:abstractNum w:abstractNumId="23">
    <w:nsid w:val="76C2451E"/>
    <w:multiLevelType w:val="multilevel"/>
    <w:tmpl w:val="76C2451E"/>
    <w:lvl w:ilvl="0" w:tentative="0">
      <w:start w:val="1"/>
      <w:numFmt w:val="decimal"/>
      <w:lvlText w:val="%1."/>
      <w:lvlJc w:val="left"/>
      <w:pPr>
        <w:ind w:left="420" w:hanging="4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321466"/>
    <w:multiLevelType w:val="multilevel"/>
    <w:tmpl w:val="7C32146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4"/>
  </w:num>
  <w:num w:numId="2">
    <w:abstractNumId w:val="20"/>
  </w:num>
  <w:num w:numId="3">
    <w:abstractNumId w:val="6"/>
  </w:num>
  <w:num w:numId="4">
    <w:abstractNumId w:val="24"/>
  </w:num>
  <w:num w:numId="5">
    <w:abstractNumId w:val="12"/>
  </w:num>
  <w:num w:numId="6">
    <w:abstractNumId w:val="8"/>
  </w:num>
  <w:num w:numId="7">
    <w:abstractNumId w:val="13"/>
  </w:num>
  <w:num w:numId="8">
    <w:abstractNumId w:val="9"/>
  </w:num>
  <w:num w:numId="9">
    <w:abstractNumId w:val="11"/>
  </w:num>
  <w:num w:numId="10">
    <w:abstractNumId w:val="1"/>
  </w:num>
  <w:num w:numId="11">
    <w:abstractNumId w:val="2"/>
  </w:num>
  <w:num w:numId="12">
    <w:abstractNumId w:val="21"/>
  </w:num>
  <w:num w:numId="13">
    <w:abstractNumId w:val="18"/>
  </w:num>
  <w:num w:numId="14">
    <w:abstractNumId w:val="22"/>
  </w:num>
  <w:num w:numId="15">
    <w:abstractNumId w:val="15"/>
  </w:num>
  <w:num w:numId="16">
    <w:abstractNumId w:val="10"/>
  </w:num>
  <w:num w:numId="17">
    <w:abstractNumId w:val="17"/>
  </w:num>
  <w:num w:numId="18">
    <w:abstractNumId w:val="4"/>
  </w:num>
  <w:num w:numId="19">
    <w:abstractNumId w:val="7"/>
  </w:num>
  <w:num w:numId="20">
    <w:abstractNumId w:val="23"/>
  </w:num>
  <w:num w:numId="21">
    <w:abstractNumId w:val="19"/>
  </w:num>
  <w:num w:numId="22">
    <w:abstractNumId w:val="16"/>
  </w:num>
  <w:num w:numId="23">
    <w:abstractNumId w:val="5"/>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114DA"/>
    <w:rsid w:val="02F36323"/>
    <w:rsid w:val="02F41BD5"/>
    <w:rsid w:val="02F5619C"/>
    <w:rsid w:val="0326446A"/>
    <w:rsid w:val="032D5555"/>
    <w:rsid w:val="03500781"/>
    <w:rsid w:val="036634D2"/>
    <w:rsid w:val="037026DD"/>
    <w:rsid w:val="037441B6"/>
    <w:rsid w:val="03C9242A"/>
    <w:rsid w:val="03DD35E4"/>
    <w:rsid w:val="04076900"/>
    <w:rsid w:val="04080B54"/>
    <w:rsid w:val="041A5A3B"/>
    <w:rsid w:val="042311BA"/>
    <w:rsid w:val="042B157A"/>
    <w:rsid w:val="04622326"/>
    <w:rsid w:val="048F763B"/>
    <w:rsid w:val="049F330E"/>
    <w:rsid w:val="04A57139"/>
    <w:rsid w:val="04AA775C"/>
    <w:rsid w:val="04AF1889"/>
    <w:rsid w:val="04E2157A"/>
    <w:rsid w:val="04F66F48"/>
    <w:rsid w:val="05251E14"/>
    <w:rsid w:val="055F2BCB"/>
    <w:rsid w:val="05A16594"/>
    <w:rsid w:val="05A7762D"/>
    <w:rsid w:val="06085FEE"/>
    <w:rsid w:val="060E5941"/>
    <w:rsid w:val="06110FAF"/>
    <w:rsid w:val="062516F3"/>
    <w:rsid w:val="064424ED"/>
    <w:rsid w:val="06493CA7"/>
    <w:rsid w:val="065A6178"/>
    <w:rsid w:val="066F1CF3"/>
    <w:rsid w:val="06702705"/>
    <w:rsid w:val="06930BB8"/>
    <w:rsid w:val="06945058"/>
    <w:rsid w:val="0711633F"/>
    <w:rsid w:val="0712201B"/>
    <w:rsid w:val="07245D42"/>
    <w:rsid w:val="07264C62"/>
    <w:rsid w:val="07324B50"/>
    <w:rsid w:val="074C3905"/>
    <w:rsid w:val="07523EA2"/>
    <w:rsid w:val="0779354C"/>
    <w:rsid w:val="07891D6C"/>
    <w:rsid w:val="07AB79FF"/>
    <w:rsid w:val="07C66CFC"/>
    <w:rsid w:val="07C94C2B"/>
    <w:rsid w:val="07D177F0"/>
    <w:rsid w:val="07D31A70"/>
    <w:rsid w:val="07F910B5"/>
    <w:rsid w:val="08061376"/>
    <w:rsid w:val="080F08D8"/>
    <w:rsid w:val="081B0B8B"/>
    <w:rsid w:val="082552E4"/>
    <w:rsid w:val="08452D77"/>
    <w:rsid w:val="086401F8"/>
    <w:rsid w:val="086A4662"/>
    <w:rsid w:val="086C395E"/>
    <w:rsid w:val="08724F40"/>
    <w:rsid w:val="08751CAA"/>
    <w:rsid w:val="08767E6C"/>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419A"/>
    <w:rsid w:val="098353B5"/>
    <w:rsid w:val="09A92330"/>
    <w:rsid w:val="09B06B87"/>
    <w:rsid w:val="09B51892"/>
    <w:rsid w:val="09C13146"/>
    <w:rsid w:val="09CD65D7"/>
    <w:rsid w:val="09E04166"/>
    <w:rsid w:val="09F0148D"/>
    <w:rsid w:val="0A1C0718"/>
    <w:rsid w:val="0A3E7710"/>
    <w:rsid w:val="0A51553C"/>
    <w:rsid w:val="0A5B7E63"/>
    <w:rsid w:val="0A96708F"/>
    <w:rsid w:val="0AA374A5"/>
    <w:rsid w:val="0AAB7649"/>
    <w:rsid w:val="0ABC5606"/>
    <w:rsid w:val="0ADB3FC3"/>
    <w:rsid w:val="0B0B1239"/>
    <w:rsid w:val="0B29385D"/>
    <w:rsid w:val="0B30404E"/>
    <w:rsid w:val="0B383BF2"/>
    <w:rsid w:val="0B3B3792"/>
    <w:rsid w:val="0B4C6C14"/>
    <w:rsid w:val="0B546DBE"/>
    <w:rsid w:val="0B547599"/>
    <w:rsid w:val="0B631A88"/>
    <w:rsid w:val="0B683D45"/>
    <w:rsid w:val="0B7F3F11"/>
    <w:rsid w:val="0B884417"/>
    <w:rsid w:val="0BCC0CEC"/>
    <w:rsid w:val="0BF6188C"/>
    <w:rsid w:val="0BF73C91"/>
    <w:rsid w:val="0C0D1EF6"/>
    <w:rsid w:val="0C1464BD"/>
    <w:rsid w:val="0C170175"/>
    <w:rsid w:val="0C42180C"/>
    <w:rsid w:val="0C571A41"/>
    <w:rsid w:val="0C5C1171"/>
    <w:rsid w:val="0C5E1CBC"/>
    <w:rsid w:val="0C615B50"/>
    <w:rsid w:val="0C8445DA"/>
    <w:rsid w:val="0C87121B"/>
    <w:rsid w:val="0CA54550"/>
    <w:rsid w:val="0CB169C3"/>
    <w:rsid w:val="0CC007F7"/>
    <w:rsid w:val="0CC10B86"/>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D5D79"/>
    <w:rsid w:val="0E997C3A"/>
    <w:rsid w:val="0E9D0089"/>
    <w:rsid w:val="0EB672B2"/>
    <w:rsid w:val="0EB803EE"/>
    <w:rsid w:val="0ECC4734"/>
    <w:rsid w:val="0EF94D4B"/>
    <w:rsid w:val="0F4958DC"/>
    <w:rsid w:val="0F515DF7"/>
    <w:rsid w:val="0F596BA8"/>
    <w:rsid w:val="0F6248D2"/>
    <w:rsid w:val="0F6717EC"/>
    <w:rsid w:val="0F693536"/>
    <w:rsid w:val="0F7B0511"/>
    <w:rsid w:val="0F7B76D9"/>
    <w:rsid w:val="0F816ACD"/>
    <w:rsid w:val="0F9832DB"/>
    <w:rsid w:val="0FBF3FD2"/>
    <w:rsid w:val="0FBF7FF3"/>
    <w:rsid w:val="102A15E4"/>
    <w:rsid w:val="104650B3"/>
    <w:rsid w:val="10547CDE"/>
    <w:rsid w:val="10646583"/>
    <w:rsid w:val="107D4B15"/>
    <w:rsid w:val="10861AAB"/>
    <w:rsid w:val="108A3C80"/>
    <w:rsid w:val="10981FB7"/>
    <w:rsid w:val="10C26171"/>
    <w:rsid w:val="10CA5CE4"/>
    <w:rsid w:val="10F33360"/>
    <w:rsid w:val="10FC16EA"/>
    <w:rsid w:val="110F1D40"/>
    <w:rsid w:val="11266F33"/>
    <w:rsid w:val="118963A1"/>
    <w:rsid w:val="11A74FAC"/>
    <w:rsid w:val="11BC1869"/>
    <w:rsid w:val="11C6522A"/>
    <w:rsid w:val="11E104CC"/>
    <w:rsid w:val="11E20309"/>
    <w:rsid w:val="11FC1ECD"/>
    <w:rsid w:val="12060EA4"/>
    <w:rsid w:val="12136A6E"/>
    <w:rsid w:val="12255233"/>
    <w:rsid w:val="12530213"/>
    <w:rsid w:val="127723A9"/>
    <w:rsid w:val="12862074"/>
    <w:rsid w:val="12883966"/>
    <w:rsid w:val="129E45B4"/>
    <w:rsid w:val="12A117BD"/>
    <w:rsid w:val="12D81596"/>
    <w:rsid w:val="12DF68AD"/>
    <w:rsid w:val="13013529"/>
    <w:rsid w:val="1304492D"/>
    <w:rsid w:val="13072A44"/>
    <w:rsid w:val="132626FA"/>
    <w:rsid w:val="1331084D"/>
    <w:rsid w:val="133D0A9C"/>
    <w:rsid w:val="135F4BE2"/>
    <w:rsid w:val="137A458D"/>
    <w:rsid w:val="139B1A0A"/>
    <w:rsid w:val="139D25C7"/>
    <w:rsid w:val="13BF3CE4"/>
    <w:rsid w:val="140B6E02"/>
    <w:rsid w:val="140E6128"/>
    <w:rsid w:val="141008D8"/>
    <w:rsid w:val="14125FE6"/>
    <w:rsid w:val="143F1B34"/>
    <w:rsid w:val="146A4616"/>
    <w:rsid w:val="146D271E"/>
    <w:rsid w:val="14707915"/>
    <w:rsid w:val="14977CD7"/>
    <w:rsid w:val="14982588"/>
    <w:rsid w:val="14983C21"/>
    <w:rsid w:val="149A5AD9"/>
    <w:rsid w:val="14A7619D"/>
    <w:rsid w:val="150536C3"/>
    <w:rsid w:val="150B7405"/>
    <w:rsid w:val="150C1963"/>
    <w:rsid w:val="151447A0"/>
    <w:rsid w:val="1525798D"/>
    <w:rsid w:val="152D3848"/>
    <w:rsid w:val="154A6454"/>
    <w:rsid w:val="15762120"/>
    <w:rsid w:val="159B1BD8"/>
    <w:rsid w:val="16670280"/>
    <w:rsid w:val="16A8729C"/>
    <w:rsid w:val="16AB5C70"/>
    <w:rsid w:val="16AC531C"/>
    <w:rsid w:val="16B33777"/>
    <w:rsid w:val="16BC70A7"/>
    <w:rsid w:val="16C6339E"/>
    <w:rsid w:val="170512F9"/>
    <w:rsid w:val="172F2D79"/>
    <w:rsid w:val="17407E5A"/>
    <w:rsid w:val="17557BEF"/>
    <w:rsid w:val="17745B06"/>
    <w:rsid w:val="17864C20"/>
    <w:rsid w:val="17970792"/>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F16AE"/>
    <w:rsid w:val="1A2B6F4C"/>
    <w:rsid w:val="1A2C027D"/>
    <w:rsid w:val="1A3B5C77"/>
    <w:rsid w:val="1A7A4074"/>
    <w:rsid w:val="1A860EFD"/>
    <w:rsid w:val="1A984BAD"/>
    <w:rsid w:val="1AB8220E"/>
    <w:rsid w:val="1AE4166C"/>
    <w:rsid w:val="1AF06CFB"/>
    <w:rsid w:val="1AF11B8D"/>
    <w:rsid w:val="1B11359C"/>
    <w:rsid w:val="1B13565A"/>
    <w:rsid w:val="1B2A271F"/>
    <w:rsid w:val="1B530544"/>
    <w:rsid w:val="1B713184"/>
    <w:rsid w:val="1B726396"/>
    <w:rsid w:val="1B93683E"/>
    <w:rsid w:val="1BA209CF"/>
    <w:rsid w:val="1BB4777D"/>
    <w:rsid w:val="1BD75AB8"/>
    <w:rsid w:val="1C0459C2"/>
    <w:rsid w:val="1C0C0F5F"/>
    <w:rsid w:val="1C1B3B4A"/>
    <w:rsid w:val="1C264715"/>
    <w:rsid w:val="1C3C5AEF"/>
    <w:rsid w:val="1C88086E"/>
    <w:rsid w:val="1CA7512B"/>
    <w:rsid w:val="1CBA665D"/>
    <w:rsid w:val="1CD31DFA"/>
    <w:rsid w:val="1CEE53FB"/>
    <w:rsid w:val="1D266CE1"/>
    <w:rsid w:val="1D3963AF"/>
    <w:rsid w:val="1D3A5476"/>
    <w:rsid w:val="1D61177E"/>
    <w:rsid w:val="1D6A673C"/>
    <w:rsid w:val="1D8348E7"/>
    <w:rsid w:val="1D9247AE"/>
    <w:rsid w:val="1DA52E33"/>
    <w:rsid w:val="1DB567EC"/>
    <w:rsid w:val="1DF51A98"/>
    <w:rsid w:val="1E3D060F"/>
    <w:rsid w:val="1E3F7D2E"/>
    <w:rsid w:val="1E4134E4"/>
    <w:rsid w:val="1E5062B3"/>
    <w:rsid w:val="1E523514"/>
    <w:rsid w:val="1E714A66"/>
    <w:rsid w:val="1E7159F1"/>
    <w:rsid w:val="1E7F0598"/>
    <w:rsid w:val="1E802593"/>
    <w:rsid w:val="1E842BFA"/>
    <w:rsid w:val="1E8B6156"/>
    <w:rsid w:val="1EA62C31"/>
    <w:rsid w:val="1EA703CC"/>
    <w:rsid w:val="1EB7330C"/>
    <w:rsid w:val="1EC034B3"/>
    <w:rsid w:val="1EE13A31"/>
    <w:rsid w:val="1F0A0FF3"/>
    <w:rsid w:val="1F3128D8"/>
    <w:rsid w:val="1F5771FF"/>
    <w:rsid w:val="1F5F3A9B"/>
    <w:rsid w:val="1FE868A9"/>
    <w:rsid w:val="1FF7475E"/>
    <w:rsid w:val="20034907"/>
    <w:rsid w:val="200B1D98"/>
    <w:rsid w:val="20173E4B"/>
    <w:rsid w:val="204E48BC"/>
    <w:rsid w:val="205A0CE5"/>
    <w:rsid w:val="205B4E04"/>
    <w:rsid w:val="208921B3"/>
    <w:rsid w:val="208C6FF3"/>
    <w:rsid w:val="20973DEB"/>
    <w:rsid w:val="20B26522"/>
    <w:rsid w:val="20B44310"/>
    <w:rsid w:val="20CF6B56"/>
    <w:rsid w:val="211116EB"/>
    <w:rsid w:val="212821DE"/>
    <w:rsid w:val="216133FC"/>
    <w:rsid w:val="21C0196E"/>
    <w:rsid w:val="21D56769"/>
    <w:rsid w:val="21E52EF3"/>
    <w:rsid w:val="21FB5D7B"/>
    <w:rsid w:val="22015E94"/>
    <w:rsid w:val="220B1C3D"/>
    <w:rsid w:val="221D1D20"/>
    <w:rsid w:val="221F1988"/>
    <w:rsid w:val="22334A87"/>
    <w:rsid w:val="224D407F"/>
    <w:rsid w:val="227E6340"/>
    <w:rsid w:val="22BE6801"/>
    <w:rsid w:val="233500BF"/>
    <w:rsid w:val="23377FF7"/>
    <w:rsid w:val="236B425F"/>
    <w:rsid w:val="23727560"/>
    <w:rsid w:val="237E0751"/>
    <w:rsid w:val="23836192"/>
    <w:rsid w:val="23901F29"/>
    <w:rsid w:val="239C0061"/>
    <w:rsid w:val="23B908A4"/>
    <w:rsid w:val="23C770BA"/>
    <w:rsid w:val="23E95BEF"/>
    <w:rsid w:val="23FD0064"/>
    <w:rsid w:val="23FD40ED"/>
    <w:rsid w:val="24220305"/>
    <w:rsid w:val="245375B0"/>
    <w:rsid w:val="24561F7E"/>
    <w:rsid w:val="24610751"/>
    <w:rsid w:val="24642C0A"/>
    <w:rsid w:val="249925A7"/>
    <w:rsid w:val="24B22173"/>
    <w:rsid w:val="24B95AD9"/>
    <w:rsid w:val="24BE24DA"/>
    <w:rsid w:val="24CF5825"/>
    <w:rsid w:val="24D663E6"/>
    <w:rsid w:val="24D77F2B"/>
    <w:rsid w:val="24FD761E"/>
    <w:rsid w:val="25006A8E"/>
    <w:rsid w:val="25534FE0"/>
    <w:rsid w:val="255523B2"/>
    <w:rsid w:val="255F445D"/>
    <w:rsid w:val="2565768A"/>
    <w:rsid w:val="258B00E2"/>
    <w:rsid w:val="25975F6C"/>
    <w:rsid w:val="25A917A6"/>
    <w:rsid w:val="25B032A3"/>
    <w:rsid w:val="25BE27CC"/>
    <w:rsid w:val="25D02118"/>
    <w:rsid w:val="25D54D55"/>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3E5B72"/>
    <w:rsid w:val="2754490A"/>
    <w:rsid w:val="276142BF"/>
    <w:rsid w:val="27783712"/>
    <w:rsid w:val="27907362"/>
    <w:rsid w:val="27BD57EF"/>
    <w:rsid w:val="27FF2E79"/>
    <w:rsid w:val="28333E1D"/>
    <w:rsid w:val="283755B5"/>
    <w:rsid w:val="28395C86"/>
    <w:rsid w:val="28454BD6"/>
    <w:rsid w:val="28455253"/>
    <w:rsid w:val="28551971"/>
    <w:rsid w:val="285B1C53"/>
    <w:rsid w:val="288546FB"/>
    <w:rsid w:val="28894890"/>
    <w:rsid w:val="289F7086"/>
    <w:rsid w:val="28C32028"/>
    <w:rsid w:val="28CC490F"/>
    <w:rsid w:val="28DE40AA"/>
    <w:rsid w:val="28EC53E4"/>
    <w:rsid w:val="29081394"/>
    <w:rsid w:val="29345E77"/>
    <w:rsid w:val="294C65AD"/>
    <w:rsid w:val="296F40CE"/>
    <w:rsid w:val="29806583"/>
    <w:rsid w:val="298B3C4C"/>
    <w:rsid w:val="29F26D24"/>
    <w:rsid w:val="2A15033F"/>
    <w:rsid w:val="2A1662C1"/>
    <w:rsid w:val="2A1C7367"/>
    <w:rsid w:val="2A2815FA"/>
    <w:rsid w:val="2A4C4AEA"/>
    <w:rsid w:val="2A5848B1"/>
    <w:rsid w:val="2A6D6092"/>
    <w:rsid w:val="2A7D76B4"/>
    <w:rsid w:val="2A8F6D49"/>
    <w:rsid w:val="2A9D36CA"/>
    <w:rsid w:val="2AB207E7"/>
    <w:rsid w:val="2B175226"/>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BF22CB5"/>
    <w:rsid w:val="2C09049E"/>
    <w:rsid w:val="2C0A653C"/>
    <w:rsid w:val="2C11362C"/>
    <w:rsid w:val="2C191F85"/>
    <w:rsid w:val="2CE82D6F"/>
    <w:rsid w:val="2D0B6355"/>
    <w:rsid w:val="2D130CEA"/>
    <w:rsid w:val="2D14355A"/>
    <w:rsid w:val="2D3159B5"/>
    <w:rsid w:val="2D343236"/>
    <w:rsid w:val="2D7E7C0F"/>
    <w:rsid w:val="2D84338B"/>
    <w:rsid w:val="2DD15014"/>
    <w:rsid w:val="2DE51610"/>
    <w:rsid w:val="2DF72DE4"/>
    <w:rsid w:val="2E0220AF"/>
    <w:rsid w:val="2E187C37"/>
    <w:rsid w:val="2E346EDB"/>
    <w:rsid w:val="2E4B082A"/>
    <w:rsid w:val="2E5D4E86"/>
    <w:rsid w:val="2E5D790B"/>
    <w:rsid w:val="2E8D061D"/>
    <w:rsid w:val="2E9A3C18"/>
    <w:rsid w:val="2EBB0FEE"/>
    <w:rsid w:val="2EC63002"/>
    <w:rsid w:val="2EEFC07D"/>
    <w:rsid w:val="2F0A6B38"/>
    <w:rsid w:val="2F261EE0"/>
    <w:rsid w:val="2F2B2C11"/>
    <w:rsid w:val="2F946CCB"/>
    <w:rsid w:val="2FA23C5C"/>
    <w:rsid w:val="2FD25781"/>
    <w:rsid w:val="2FDC745C"/>
    <w:rsid w:val="2FFD7934"/>
    <w:rsid w:val="3069477A"/>
    <w:rsid w:val="30733ACD"/>
    <w:rsid w:val="30772A60"/>
    <w:rsid w:val="307A24E3"/>
    <w:rsid w:val="308C3862"/>
    <w:rsid w:val="309379D8"/>
    <w:rsid w:val="30A270F7"/>
    <w:rsid w:val="30DF1478"/>
    <w:rsid w:val="30EC586F"/>
    <w:rsid w:val="31081D30"/>
    <w:rsid w:val="318A0E4C"/>
    <w:rsid w:val="319C6071"/>
    <w:rsid w:val="31AC537E"/>
    <w:rsid w:val="31E3679B"/>
    <w:rsid w:val="31E732FD"/>
    <w:rsid w:val="31FF3746"/>
    <w:rsid w:val="32093856"/>
    <w:rsid w:val="323C0882"/>
    <w:rsid w:val="32517576"/>
    <w:rsid w:val="32843B3C"/>
    <w:rsid w:val="32981347"/>
    <w:rsid w:val="32BE5C2C"/>
    <w:rsid w:val="32FB6478"/>
    <w:rsid w:val="33263B3F"/>
    <w:rsid w:val="336963EB"/>
    <w:rsid w:val="33741EE0"/>
    <w:rsid w:val="33816EEB"/>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2719C1"/>
    <w:rsid w:val="354D7158"/>
    <w:rsid w:val="358D5588"/>
    <w:rsid w:val="359758E5"/>
    <w:rsid w:val="35EC4BB8"/>
    <w:rsid w:val="35F52EB1"/>
    <w:rsid w:val="36201351"/>
    <w:rsid w:val="363A3B40"/>
    <w:rsid w:val="365302AE"/>
    <w:rsid w:val="36607A0A"/>
    <w:rsid w:val="366E227C"/>
    <w:rsid w:val="366F2E0D"/>
    <w:rsid w:val="367B6A5C"/>
    <w:rsid w:val="367B6FB5"/>
    <w:rsid w:val="369A64A4"/>
    <w:rsid w:val="36A74ADA"/>
    <w:rsid w:val="36AD60D5"/>
    <w:rsid w:val="36B224F9"/>
    <w:rsid w:val="36C95F72"/>
    <w:rsid w:val="36EC0CC9"/>
    <w:rsid w:val="371D0929"/>
    <w:rsid w:val="372F4799"/>
    <w:rsid w:val="373F410B"/>
    <w:rsid w:val="375C3CF3"/>
    <w:rsid w:val="379231B9"/>
    <w:rsid w:val="379A346B"/>
    <w:rsid w:val="37BD09EA"/>
    <w:rsid w:val="37EE7094"/>
    <w:rsid w:val="37F7749F"/>
    <w:rsid w:val="381B0A6D"/>
    <w:rsid w:val="38296C89"/>
    <w:rsid w:val="383002EB"/>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12911"/>
    <w:rsid w:val="3A744481"/>
    <w:rsid w:val="3A8C7BEF"/>
    <w:rsid w:val="3A906246"/>
    <w:rsid w:val="3ADA31FC"/>
    <w:rsid w:val="3AF24DD9"/>
    <w:rsid w:val="3B2349B7"/>
    <w:rsid w:val="3B616CFF"/>
    <w:rsid w:val="3B6259F6"/>
    <w:rsid w:val="3B976654"/>
    <w:rsid w:val="3BB70463"/>
    <w:rsid w:val="3BC01EFC"/>
    <w:rsid w:val="3BCA786A"/>
    <w:rsid w:val="3BD31E2F"/>
    <w:rsid w:val="3BF15831"/>
    <w:rsid w:val="3C025A83"/>
    <w:rsid w:val="3C105946"/>
    <w:rsid w:val="3C1B7305"/>
    <w:rsid w:val="3C3876DA"/>
    <w:rsid w:val="3C471448"/>
    <w:rsid w:val="3C5F759A"/>
    <w:rsid w:val="3C6C525A"/>
    <w:rsid w:val="3C75315F"/>
    <w:rsid w:val="3CCE23CB"/>
    <w:rsid w:val="3CD17D17"/>
    <w:rsid w:val="3CD93366"/>
    <w:rsid w:val="3CF258B8"/>
    <w:rsid w:val="3CF352DD"/>
    <w:rsid w:val="3CF66B9D"/>
    <w:rsid w:val="3D164161"/>
    <w:rsid w:val="3D3C7F39"/>
    <w:rsid w:val="3D440F09"/>
    <w:rsid w:val="3D4504A0"/>
    <w:rsid w:val="3D663CE8"/>
    <w:rsid w:val="3D7C117A"/>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22D11"/>
    <w:rsid w:val="3EB772E5"/>
    <w:rsid w:val="3EC33DFA"/>
    <w:rsid w:val="3EC3590D"/>
    <w:rsid w:val="3EFF8694"/>
    <w:rsid w:val="3F060E16"/>
    <w:rsid w:val="3F062409"/>
    <w:rsid w:val="3F1D1096"/>
    <w:rsid w:val="3F2F0234"/>
    <w:rsid w:val="3F4C537A"/>
    <w:rsid w:val="3F6363FE"/>
    <w:rsid w:val="3F756B8F"/>
    <w:rsid w:val="3F95482B"/>
    <w:rsid w:val="3FA73DCB"/>
    <w:rsid w:val="3FCD7C57"/>
    <w:rsid w:val="3FDA2F9E"/>
    <w:rsid w:val="4019356B"/>
    <w:rsid w:val="40592157"/>
    <w:rsid w:val="406E1CAE"/>
    <w:rsid w:val="4078130A"/>
    <w:rsid w:val="407C48D7"/>
    <w:rsid w:val="40A0133A"/>
    <w:rsid w:val="40C31A53"/>
    <w:rsid w:val="40C570E6"/>
    <w:rsid w:val="40DC2D46"/>
    <w:rsid w:val="40E51BFB"/>
    <w:rsid w:val="40FF545D"/>
    <w:rsid w:val="410067C8"/>
    <w:rsid w:val="414B2F2C"/>
    <w:rsid w:val="418F0D2A"/>
    <w:rsid w:val="41967399"/>
    <w:rsid w:val="41B8418E"/>
    <w:rsid w:val="41D01505"/>
    <w:rsid w:val="41DB6BF2"/>
    <w:rsid w:val="42474939"/>
    <w:rsid w:val="424C3C57"/>
    <w:rsid w:val="42594DFB"/>
    <w:rsid w:val="42613FF3"/>
    <w:rsid w:val="42660D96"/>
    <w:rsid w:val="42674891"/>
    <w:rsid w:val="42823479"/>
    <w:rsid w:val="428667D2"/>
    <w:rsid w:val="429D6490"/>
    <w:rsid w:val="42C77F91"/>
    <w:rsid w:val="42CD1CE0"/>
    <w:rsid w:val="42E1381E"/>
    <w:rsid w:val="42E30F54"/>
    <w:rsid w:val="42ED6459"/>
    <w:rsid w:val="42F56341"/>
    <w:rsid w:val="42FE58DD"/>
    <w:rsid w:val="43174B3D"/>
    <w:rsid w:val="43346E69"/>
    <w:rsid w:val="434B790E"/>
    <w:rsid w:val="43526A49"/>
    <w:rsid w:val="4360274F"/>
    <w:rsid w:val="438A4ADE"/>
    <w:rsid w:val="43977AB6"/>
    <w:rsid w:val="43A3342B"/>
    <w:rsid w:val="43C507B3"/>
    <w:rsid w:val="43C77C27"/>
    <w:rsid w:val="43D546B9"/>
    <w:rsid w:val="43DE09EE"/>
    <w:rsid w:val="44002FAD"/>
    <w:rsid w:val="449101DD"/>
    <w:rsid w:val="44A43B7B"/>
    <w:rsid w:val="44D6347B"/>
    <w:rsid w:val="44DE1391"/>
    <w:rsid w:val="451B225C"/>
    <w:rsid w:val="452410C9"/>
    <w:rsid w:val="45317DFB"/>
    <w:rsid w:val="45435142"/>
    <w:rsid w:val="456D3CE4"/>
    <w:rsid w:val="4579042C"/>
    <w:rsid w:val="457F0571"/>
    <w:rsid w:val="45844431"/>
    <w:rsid w:val="45851176"/>
    <w:rsid w:val="45900360"/>
    <w:rsid w:val="45C63B94"/>
    <w:rsid w:val="45CE5353"/>
    <w:rsid w:val="460E7DA5"/>
    <w:rsid w:val="46422483"/>
    <w:rsid w:val="464B2261"/>
    <w:rsid w:val="4659254A"/>
    <w:rsid w:val="465B0637"/>
    <w:rsid w:val="465E3F0D"/>
    <w:rsid w:val="466A16E6"/>
    <w:rsid w:val="466B0DF4"/>
    <w:rsid w:val="4688119A"/>
    <w:rsid w:val="46893F2B"/>
    <w:rsid w:val="4696523F"/>
    <w:rsid w:val="46C4686E"/>
    <w:rsid w:val="477B778F"/>
    <w:rsid w:val="47802144"/>
    <w:rsid w:val="478203EC"/>
    <w:rsid w:val="478C7F81"/>
    <w:rsid w:val="47910023"/>
    <w:rsid w:val="47961718"/>
    <w:rsid w:val="47B025FA"/>
    <w:rsid w:val="480807A0"/>
    <w:rsid w:val="4809698F"/>
    <w:rsid w:val="4811697D"/>
    <w:rsid w:val="482A12F4"/>
    <w:rsid w:val="48416C90"/>
    <w:rsid w:val="487A3E25"/>
    <w:rsid w:val="487B39BC"/>
    <w:rsid w:val="488B5503"/>
    <w:rsid w:val="48937E21"/>
    <w:rsid w:val="489A0361"/>
    <w:rsid w:val="48B620CF"/>
    <w:rsid w:val="48B94FF3"/>
    <w:rsid w:val="48CD6351"/>
    <w:rsid w:val="48E21116"/>
    <w:rsid w:val="48E37AAB"/>
    <w:rsid w:val="48FD4B4C"/>
    <w:rsid w:val="490A68E0"/>
    <w:rsid w:val="491055FE"/>
    <w:rsid w:val="495F5B3E"/>
    <w:rsid w:val="49667651"/>
    <w:rsid w:val="496F77D7"/>
    <w:rsid w:val="497654FD"/>
    <w:rsid w:val="49AA1C33"/>
    <w:rsid w:val="49B64211"/>
    <w:rsid w:val="49DD71DE"/>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1503E4"/>
    <w:rsid w:val="4B236AAE"/>
    <w:rsid w:val="4B707271"/>
    <w:rsid w:val="4B7122DD"/>
    <w:rsid w:val="4B8A3462"/>
    <w:rsid w:val="4B9739F7"/>
    <w:rsid w:val="4BA34B8C"/>
    <w:rsid w:val="4BC34940"/>
    <w:rsid w:val="4BE92550"/>
    <w:rsid w:val="4BEE2503"/>
    <w:rsid w:val="4BF34588"/>
    <w:rsid w:val="4C245A30"/>
    <w:rsid w:val="4C3B4AF5"/>
    <w:rsid w:val="4C500058"/>
    <w:rsid w:val="4CB6685F"/>
    <w:rsid w:val="4CC367FE"/>
    <w:rsid w:val="4D077F3C"/>
    <w:rsid w:val="4D123355"/>
    <w:rsid w:val="4D2A3B31"/>
    <w:rsid w:val="4D312C52"/>
    <w:rsid w:val="4D4344DC"/>
    <w:rsid w:val="4D8E720F"/>
    <w:rsid w:val="4D905305"/>
    <w:rsid w:val="4D964A72"/>
    <w:rsid w:val="4D9C1254"/>
    <w:rsid w:val="4DAB3257"/>
    <w:rsid w:val="4DAE2A46"/>
    <w:rsid w:val="4E487C6D"/>
    <w:rsid w:val="4E581E19"/>
    <w:rsid w:val="4E704776"/>
    <w:rsid w:val="4E793892"/>
    <w:rsid w:val="4E7C52F6"/>
    <w:rsid w:val="4E800872"/>
    <w:rsid w:val="4E9C7E0C"/>
    <w:rsid w:val="4EC569ED"/>
    <w:rsid w:val="4ED50EA1"/>
    <w:rsid w:val="4EEC050C"/>
    <w:rsid w:val="4F104EC3"/>
    <w:rsid w:val="4F23121F"/>
    <w:rsid w:val="4F47354A"/>
    <w:rsid w:val="4F5D11DE"/>
    <w:rsid w:val="4F911C54"/>
    <w:rsid w:val="4FAE58AE"/>
    <w:rsid w:val="4FE625E0"/>
    <w:rsid w:val="4FF260E2"/>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5C54AC"/>
    <w:rsid w:val="52615633"/>
    <w:rsid w:val="526F4DE4"/>
    <w:rsid w:val="52977FD4"/>
    <w:rsid w:val="52A25790"/>
    <w:rsid w:val="52A42F98"/>
    <w:rsid w:val="52A96B6F"/>
    <w:rsid w:val="52B45975"/>
    <w:rsid w:val="52D94AA4"/>
    <w:rsid w:val="52EA3A62"/>
    <w:rsid w:val="52F50BB8"/>
    <w:rsid w:val="53097272"/>
    <w:rsid w:val="531E718D"/>
    <w:rsid w:val="533B56AA"/>
    <w:rsid w:val="53544462"/>
    <w:rsid w:val="537FE078"/>
    <w:rsid w:val="5397158E"/>
    <w:rsid w:val="53C668E9"/>
    <w:rsid w:val="53DB3CE3"/>
    <w:rsid w:val="53ED4C80"/>
    <w:rsid w:val="540041D6"/>
    <w:rsid w:val="54013861"/>
    <w:rsid w:val="54046CE5"/>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65D14"/>
    <w:rsid w:val="55A8376B"/>
    <w:rsid w:val="55A93BB3"/>
    <w:rsid w:val="55BB698D"/>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A3C15"/>
    <w:rsid w:val="577B1140"/>
    <w:rsid w:val="577B7F21"/>
    <w:rsid w:val="577F181B"/>
    <w:rsid w:val="57921984"/>
    <w:rsid w:val="579737F0"/>
    <w:rsid w:val="579D5B98"/>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907648"/>
    <w:rsid w:val="59C51F60"/>
    <w:rsid w:val="59E75F0D"/>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B87F28"/>
    <w:rsid w:val="5AD63A24"/>
    <w:rsid w:val="5AD73FEF"/>
    <w:rsid w:val="5AFC7FD4"/>
    <w:rsid w:val="5B184523"/>
    <w:rsid w:val="5B2E1A1D"/>
    <w:rsid w:val="5B3630D3"/>
    <w:rsid w:val="5B843A1C"/>
    <w:rsid w:val="5B873E3F"/>
    <w:rsid w:val="5B8C47A1"/>
    <w:rsid w:val="5BBE4B75"/>
    <w:rsid w:val="5BC5549E"/>
    <w:rsid w:val="5C02690E"/>
    <w:rsid w:val="5C196DA7"/>
    <w:rsid w:val="5C2A048C"/>
    <w:rsid w:val="5C74709B"/>
    <w:rsid w:val="5C80234E"/>
    <w:rsid w:val="5C8A680C"/>
    <w:rsid w:val="5CC16F2E"/>
    <w:rsid w:val="5D0C4701"/>
    <w:rsid w:val="5D0F0395"/>
    <w:rsid w:val="5D221076"/>
    <w:rsid w:val="5D397964"/>
    <w:rsid w:val="5D5A391C"/>
    <w:rsid w:val="5D5F10C0"/>
    <w:rsid w:val="5D663E23"/>
    <w:rsid w:val="5D6E26A0"/>
    <w:rsid w:val="5D6F8ED8"/>
    <w:rsid w:val="5D704AEA"/>
    <w:rsid w:val="5D7F0FA8"/>
    <w:rsid w:val="5D891B7B"/>
    <w:rsid w:val="5D8C5745"/>
    <w:rsid w:val="5DAD38EE"/>
    <w:rsid w:val="5DD76917"/>
    <w:rsid w:val="5DD8748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10E1F"/>
    <w:rsid w:val="5F06174D"/>
    <w:rsid w:val="5F335DCF"/>
    <w:rsid w:val="5F3A3602"/>
    <w:rsid w:val="5F45733B"/>
    <w:rsid w:val="5F6277C6"/>
    <w:rsid w:val="5F6D0B1D"/>
    <w:rsid w:val="5F724911"/>
    <w:rsid w:val="5F8D0B82"/>
    <w:rsid w:val="5F9B12E6"/>
    <w:rsid w:val="5FA16E4C"/>
    <w:rsid w:val="5FAFE39C"/>
    <w:rsid w:val="5FBA2B92"/>
    <w:rsid w:val="5FCC5339"/>
    <w:rsid w:val="5FDF410F"/>
    <w:rsid w:val="5FE34A5B"/>
    <w:rsid w:val="5FFA2A34"/>
    <w:rsid w:val="5FFD572F"/>
    <w:rsid w:val="5FFE1E36"/>
    <w:rsid w:val="60003F04"/>
    <w:rsid w:val="60232584"/>
    <w:rsid w:val="606F4B42"/>
    <w:rsid w:val="607330CE"/>
    <w:rsid w:val="60825176"/>
    <w:rsid w:val="609F2AC4"/>
    <w:rsid w:val="60FA2EE8"/>
    <w:rsid w:val="61054A27"/>
    <w:rsid w:val="610A52BC"/>
    <w:rsid w:val="61135DC9"/>
    <w:rsid w:val="611D2366"/>
    <w:rsid w:val="61421856"/>
    <w:rsid w:val="615227C4"/>
    <w:rsid w:val="61654E3F"/>
    <w:rsid w:val="6182292A"/>
    <w:rsid w:val="619F7F92"/>
    <w:rsid w:val="61DF7322"/>
    <w:rsid w:val="61F94C26"/>
    <w:rsid w:val="62000E56"/>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C1C7A"/>
    <w:rsid w:val="63C67212"/>
    <w:rsid w:val="63D538F9"/>
    <w:rsid w:val="63DE4C4D"/>
    <w:rsid w:val="63FE69AC"/>
    <w:rsid w:val="64055776"/>
    <w:rsid w:val="64240056"/>
    <w:rsid w:val="64265F03"/>
    <w:rsid w:val="643E143A"/>
    <w:rsid w:val="64491666"/>
    <w:rsid w:val="6472185A"/>
    <w:rsid w:val="648B6EEF"/>
    <w:rsid w:val="64BC23C3"/>
    <w:rsid w:val="64C158BF"/>
    <w:rsid w:val="64CE2EAA"/>
    <w:rsid w:val="652A1A23"/>
    <w:rsid w:val="653C3090"/>
    <w:rsid w:val="653F3BA8"/>
    <w:rsid w:val="657402CE"/>
    <w:rsid w:val="65854376"/>
    <w:rsid w:val="658767BE"/>
    <w:rsid w:val="65892531"/>
    <w:rsid w:val="659A29B4"/>
    <w:rsid w:val="65B347BD"/>
    <w:rsid w:val="65DE764E"/>
    <w:rsid w:val="65E7790A"/>
    <w:rsid w:val="660202AA"/>
    <w:rsid w:val="66024CEF"/>
    <w:rsid w:val="66195831"/>
    <w:rsid w:val="661C457D"/>
    <w:rsid w:val="662E75B1"/>
    <w:rsid w:val="6631600B"/>
    <w:rsid w:val="66342C2E"/>
    <w:rsid w:val="663E784C"/>
    <w:rsid w:val="668B6A45"/>
    <w:rsid w:val="669A0BBA"/>
    <w:rsid w:val="66AF7E83"/>
    <w:rsid w:val="66D03326"/>
    <w:rsid w:val="672F3F24"/>
    <w:rsid w:val="673E055F"/>
    <w:rsid w:val="67551CE3"/>
    <w:rsid w:val="6772498B"/>
    <w:rsid w:val="67843CEC"/>
    <w:rsid w:val="67A22552"/>
    <w:rsid w:val="67AE3F28"/>
    <w:rsid w:val="67B0620F"/>
    <w:rsid w:val="67B22DCC"/>
    <w:rsid w:val="67BE71AA"/>
    <w:rsid w:val="67D90273"/>
    <w:rsid w:val="67DE5875"/>
    <w:rsid w:val="67E25112"/>
    <w:rsid w:val="67E55852"/>
    <w:rsid w:val="67E63587"/>
    <w:rsid w:val="67E661D8"/>
    <w:rsid w:val="67EB1AB4"/>
    <w:rsid w:val="67FA1285"/>
    <w:rsid w:val="67FFFA9B"/>
    <w:rsid w:val="683055A2"/>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FD55B8"/>
    <w:rsid w:val="6A0B1C62"/>
    <w:rsid w:val="6A2406C8"/>
    <w:rsid w:val="6A3A40AC"/>
    <w:rsid w:val="6A4A5576"/>
    <w:rsid w:val="6ADE0BD1"/>
    <w:rsid w:val="6AE10CDB"/>
    <w:rsid w:val="6AE96859"/>
    <w:rsid w:val="6B147746"/>
    <w:rsid w:val="6B24787C"/>
    <w:rsid w:val="6B573233"/>
    <w:rsid w:val="6B5B6274"/>
    <w:rsid w:val="6B6C07CE"/>
    <w:rsid w:val="6B7071D4"/>
    <w:rsid w:val="6B7E06E8"/>
    <w:rsid w:val="6B935D53"/>
    <w:rsid w:val="6BB1386F"/>
    <w:rsid w:val="6C1516ED"/>
    <w:rsid w:val="6C196F71"/>
    <w:rsid w:val="6C226FCB"/>
    <w:rsid w:val="6C31226F"/>
    <w:rsid w:val="6C552F0B"/>
    <w:rsid w:val="6C5F3259"/>
    <w:rsid w:val="6C8C67B7"/>
    <w:rsid w:val="6C971AE5"/>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67214"/>
    <w:rsid w:val="6E2A2359"/>
    <w:rsid w:val="6E3F38DA"/>
    <w:rsid w:val="6E8335BD"/>
    <w:rsid w:val="6E8E12EF"/>
    <w:rsid w:val="6E9229DD"/>
    <w:rsid w:val="6E972936"/>
    <w:rsid w:val="6E985C4F"/>
    <w:rsid w:val="6EB262CF"/>
    <w:rsid w:val="6ED446C5"/>
    <w:rsid w:val="6EDA0016"/>
    <w:rsid w:val="6EEFA5DC"/>
    <w:rsid w:val="6F050034"/>
    <w:rsid w:val="6F231E1C"/>
    <w:rsid w:val="6F2A7D94"/>
    <w:rsid w:val="6F424881"/>
    <w:rsid w:val="6F8331F1"/>
    <w:rsid w:val="6FA90254"/>
    <w:rsid w:val="6FAE1A09"/>
    <w:rsid w:val="6FD75BF8"/>
    <w:rsid w:val="6FEA67BD"/>
    <w:rsid w:val="6FF10D68"/>
    <w:rsid w:val="6FF17959"/>
    <w:rsid w:val="707723D0"/>
    <w:rsid w:val="70C102F1"/>
    <w:rsid w:val="70D80585"/>
    <w:rsid w:val="70F5661B"/>
    <w:rsid w:val="70F80C27"/>
    <w:rsid w:val="71334DC6"/>
    <w:rsid w:val="71360107"/>
    <w:rsid w:val="713B688E"/>
    <w:rsid w:val="714B774B"/>
    <w:rsid w:val="71576C22"/>
    <w:rsid w:val="71672F90"/>
    <w:rsid w:val="716A5681"/>
    <w:rsid w:val="716D5047"/>
    <w:rsid w:val="717E737E"/>
    <w:rsid w:val="71D43752"/>
    <w:rsid w:val="71F1796A"/>
    <w:rsid w:val="72154626"/>
    <w:rsid w:val="72262B5D"/>
    <w:rsid w:val="72283FF7"/>
    <w:rsid w:val="722E7212"/>
    <w:rsid w:val="723A0474"/>
    <w:rsid w:val="725923E4"/>
    <w:rsid w:val="72864BF7"/>
    <w:rsid w:val="72881E74"/>
    <w:rsid w:val="729023FC"/>
    <w:rsid w:val="72DC366F"/>
    <w:rsid w:val="72EE6F2C"/>
    <w:rsid w:val="72EE7F87"/>
    <w:rsid w:val="73830C7C"/>
    <w:rsid w:val="73A429A0"/>
    <w:rsid w:val="73C0646E"/>
    <w:rsid w:val="73E7011E"/>
    <w:rsid w:val="73EE1069"/>
    <w:rsid w:val="73F15BC3"/>
    <w:rsid w:val="741801C5"/>
    <w:rsid w:val="742222F5"/>
    <w:rsid w:val="742D339D"/>
    <w:rsid w:val="74476126"/>
    <w:rsid w:val="74706664"/>
    <w:rsid w:val="747D0F81"/>
    <w:rsid w:val="747F3682"/>
    <w:rsid w:val="749C4185"/>
    <w:rsid w:val="74E9783F"/>
    <w:rsid w:val="75067759"/>
    <w:rsid w:val="752E6DCD"/>
    <w:rsid w:val="7551380D"/>
    <w:rsid w:val="75600BE5"/>
    <w:rsid w:val="7564475C"/>
    <w:rsid w:val="757F0EB5"/>
    <w:rsid w:val="7583797F"/>
    <w:rsid w:val="75D20F1D"/>
    <w:rsid w:val="75DA2C18"/>
    <w:rsid w:val="75F54412"/>
    <w:rsid w:val="75FD28C7"/>
    <w:rsid w:val="76073749"/>
    <w:rsid w:val="761D08E0"/>
    <w:rsid w:val="76381300"/>
    <w:rsid w:val="764E346E"/>
    <w:rsid w:val="765D347C"/>
    <w:rsid w:val="76826699"/>
    <w:rsid w:val="76C87133"/>
    <w:rsid w:val="76CD08D5"/>
    <w:rsid w:val="76DB4B92"/>
    <w:rsid w:val="76EE28B0"/>
    <w:rsid w:val="77052AA4"/>
    <w:rsid w:val="77136511"/>
    <w:rsid w:val="77340A39"/>
    <w:rsid w:val="77351FD0"/>
    <w:rsid w:val="77472422"/>
    <w:rsid w:val="77480719"/>
    <w:rsid w:val="777F31F2"/>
    <w:rsid w:val="778D5A00"/>
    <w:rsid w:val="77D1700D"/>
    <w:rsid w:val="77EC04CC"/>
    <w:rsid w:val="77EC39D3"/>
    <w:rsid w:val="77FF3C24"/>
    <w:rsid w:val="780470C8"/>
    <w:rsid w:val="781B78BC"/>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19CC8"/>
    <w:rsid w:val="7B343476"/>
    <w:rsid w:val="7B5A2978"/>
    <w:rsid w:val="7B5A7E4C"/>
    <w:rsid w:val="7B667AF9"/>
    <w:rsid w:val="7B7468F8"/>
    <w:rsid w:val="7B7470FC"/>
    <w:rsid w:val="7B910B48"/>
    <w:rsid w:val="7B9637C5"/>
    <w:rsid w:val="7BEE0103"/>
    <w:rsid w:val="7BFD3595"/>
    <w:rsid w:val="7C0A0FE4"/>
    <w:rsid w:val="7C254906"/>
    <w:rsid w:val="7C590818"/>
    <w:rsid w:val="7C686C61"/>
    <w:rsid w:val="7C725D31"/>
    <w:rsid w:val="7C7C10F6"/>
    <w:rsid w:val="7C853BEA"/>
    <w:rsid w:val="7C881368"/>
    <w:rsid w:val="7C8C6E2F"/>
    <w:rsid w:val="7C9614B2"/>
    <w:rsid w:val="7CC12815"/>
    <w:rsid w:val="7CE27788"/>
    <w:rsid w:val="7D0C32F1"/>
    <w:rsid w:val="7D0F408D"/>
    <w:rsid w:val="7D491C6C"/>
    <w:rsid w:val="7D5319F7"/>
    <w:rsid w:val="7D5429C0"/>
    <w:rsid w:val="7D6909E1"/>
    <w:rsid w:val="7D6E6D43"/>
    <w:rsid w:val="7DB57A34"/>
    <w:rsid w:val="7DE60973"/>
    <w:rsid w:val="7DEF0916"/>
    <w:rsid w:val="7E090F73"/>
    <w:rsid w:val="7E1E5218"/>
    <w:rsid w:val="7E3E5DE8"/>
    <w:rsid w:val="7E9A4E1F"/>
    <w:rsid w:val="7EA7723A"/>
    <w:rsid w:val="7EF56FBB"/>
    <w:rsid w:val="7F0768EB"/>
    <w:rsid w:val="7F143BEC"/>
    <w:rsid w:val="7F3501A6"/>
    <w:rsid w:val="7F4D213E"/>
    <w:rsid w:val="7F5DF947"/>
    <w:rsid w:val="7F715AF2"/>
    <w:rsid w:val="7F886E69"/>
    <w:rsid w:val="8DFDAAFC"/>
    <w:rsid w:val="8EED7AB3"/>
    <w:rsid w:val="9FCF585F"/>
    <w:rsid w:val="9FE2C879"/>
    <w:rsid w:val="A6DF6581"/>
    <w:rsid w:val="BB7FA927"/>
    <w:rsid w:val="BFAD07C4"/>
    <w:rsid w:val="DFFEDBE8"/>
    <w:rsid w:val="F5FFD31F"/>
    <w:rsid w:val="F6DD8456"/>
    <w:rsid w:val="F83B6CD7"/>
    <w:rsid w:val="F8BC976C"/>
    <w:rsid w:val="FF7798E0"/>
    <w:rsid w:val="FFF24E7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9"/>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7"/>
    <w:qFormat/>
    <w:uiPriority w:val="99"/>
    <w:pPr>
      <w:jc w:val="left"/>
    </w:pPr>
  </w:style>
  <w:style w:type="paragraph" w:styleId="22">
    <w:name w:val="Salutation"/>
    <w:basedOn w:val="1"/>
    <w:next w:val="1"/>
    <w:link w:val="827"/>
    <w:qFormat/>
    <w:uiPriority w:val="0"/>
    <w:rPr>
      <w:rFonts w:ascii="仿宋_GB2312" w:eastAsia="仿宋_GB2312"/>
      <w:sz w:val="28"/>
      <w:szCs w:val="20"/>
    </w:rPr>
  </w:style>
  <w:style w:type="paragraph" w:styleId="23">
    <w:name w:val="Body Text 3"/>
    <w:basedOn w:val="1"/>
    <w:link w:val="85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44"/>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795"/>
    <w:qFormat/>
    <w:uiPriority w:val="0"/>
    <w:pPr>
      <w:spacing w:line="480" w:lineRule="exact"/>
      <w:ind w:firstLine="480" w:firstLineChars="200"/>
    </w:pPr>
    <w:rPr>
      <w:rFonts w:ascii="宋体" w:hAnsi="宋体"/>
      <w:sz w:val="24"/>
    </w:rPr>
  </w:style>
  <w:style w:type="paragraph" w:styleId="27">
    <w:name w:val="Body Text First Indent 2"/>
    <w:basedOn w:val="26"/>
    <w:next w:val="28"/>
    <w:link w:val="668"/>
    <w:qFormat/>
    <w:uiPriority w:val="0"/>
    <w:pPr>
      <w:adjustRightInd/>
      <w:spacing w:after="120" w:line="240" w:lineRule="auto"/>
      <w:ind w:left="420" w:leftChars="200" w:firstLine="210"/>
    </w:pPr>
    <w:rPr>
      <w:sz w:val="21"/>
    </w:rPr>
  </w:style>
  <w:style w:type="paragraph" w:customStyle="1" w:styleId="28">
    <w:name w:val="xl53"/>
    <w:basedOn w:val="1"/>
    <w:next w:val="1"/>
    <w:qFormat/>
    <w:uiPriority w:val="0"/>
    <w:pPr>
      <w:spacing w:before="280" w:after="280" w:line="100" w:lineRule="exact"/>
      <w:jc w:val="center"/>
    </w:pPr>
    <w:rPr>
      <w:b/>
      <w:sz w:val="20"/>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7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1"/>
    <w:qFormat/>
    <w:uiPriority w:val="0"/>
    <w:pPr>
      <w:ind w:left="100" w:leftChars="2500"/>
    </w:pPr>
    <w:rPr>
      <w:rFonts w:ascii="宋体"/>
      <w:sz w:val="24"/>
      <w:szCs w:val="21"/>
      <w:lang w:val="zh-CN"/>
    </w:rPr>
  </w:style>
  <w:style w:type="paragraph" w:styleId="40">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1">
    <w:name w:val="endnote text"/>
    <w:basedOn w:val="1"/>
    <w:link w:val="952"/>
    <w:qFormat/>
    <w:uiPriority w:val="0"/>
    <w:rPr>
      <w:lang w:val="zh-CN"/>
    </w:rPr>
  </w:style>
  <w:style w:type="paragraph" w:styleId="42">
    <w:name w:val="Balloon Text"/>
    <w:basedOn w:val="1"/>
    <w:link w:val="728"/>
    <w:qFormat/>
    <w:uiPriority w:val="0"/>
    <w:rPr>
      <w:sz w:val="18"/>
      <w:szCs w:val="18"/>
    </w:rPr>
  </w:style>
  <w:style w:type="paragraph" w:styleId="43">
    <w:name w:val="footer"/>
    <w:basedOn w:val="1"/>
    <w:link w:val="903"/>
    <w:qFormat/>
    <w:uiPriority w:val="99"/>
    <w:pPr>
      <w:tabs>
        <w:tab w:val="center" w:pos="4153"/>
        <w:tab w:val="right" w:pos="8306"/>
      </w:tabs>
      <w:snapToGrid w:val="0"/>
      <w:jc w:val="left"/>
    </w:pPr>
    <w:rPr>
      <w:sz w:val="18"/>
      <w:szCs w:val="18"/>
    </w:rPr>
  </w:style>
  <w:style w:type="paragraph" w:styleId="44">
    <w:name w:val="header"/>
    <w:basedOn w:val="1"/>
    <w:next w:val="45"/>
    <w:link w:val="911"/>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837"/>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6"/>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1"/>
    <w:qFormat/>
    <w:uiPriority w:val="0"/>
    <w:pPr>
      <w:spacing w:after="120" w:line="480" w:lineRule="auto"/>
    </w:pPr>
  </w:style>
  <w:style w:type="paragraph" w:styleId="61">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1"/>
    <w:next w:val="21"/>
    <w:link w:val="645"/>
    <w:qFormat/>
    <w:uiPriority w:val="0"/>
    <w:rPr>
      <w:b/>
      <w:bCs/>
    </w:rPr>
  </w:style>
  <w:style w:type="paragraph" w:styleId="65">
    <w:name w:val="Body Text First Indent"/>
    <w:basedOn w:val="25"/>
    <w:next w:val="55"/>
    <w:link w:val="846"/>
    <w:qFormat/>
    <w:uiPriority w:val="0"/>
    <w:pPr>
      <w:ind w:firstLine="420"/>
    </w:pPr>
    <w:rPr>
      <w:rFonts w:hAnsi="Calibri" w:cs="Times New Roman"/>
      <w:szCs w:val="20"/>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2 字符"/>
    <w:qFormat/>
    <w:uiPriority w:val="1"/>
    <w:rPr>
      <w:rFonts w:ascii="仿宋_GB2312" w:hAnsi="Times New Roman" w:eastAsia="仿宋_GB2312" w:cs="Times New Roman"/>
      <w:b/>
      <w:kern w:val="2"/>
      <w:sz w:val="24"/>
      <w:lang w:val="zh-CN"/>
    </w:rPr>
  </w:style>
  <w:style w:type="paragraph" w:customStyle="1" w:styleId="84">
    <w:name w:val="表格文字"/>
    <w:basedOn w:val="36"/>
    <w:next w:val="25"/>
    <w:qFormat/>
    <w:uiPriority w:val="0"/>
    <w:pPr>
      <w:adjustRightInd/>
      <w:ind w:firstLine="200" w:firstLineChars="200"/>
    </w:pPr>
    <w:rPr>
      <w:rFonts w:ascii="Arial" w:hAnsi="Arial"/>
      <w:spacing w:val="-5"/>
      <w:kern w:val="0"/>
      <w:sz w:val="24"/>
      <w:szCs w:val="20"/>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正文文本首行缩进 2"/>
    <w:basedOn w:val="89"/>
    <w:qFormat/>
    <w:uiPriority w:val="99"/>
    <w:pPr>
      <w:tabs>
        <w:tab w:val="right" w:leader="dot" w:pos="8268"/>
      </w:tabs>
      <w:spacing w:line="200" w:lineRule="atLeast"/>
      <w:ind w:firstLine="420"/>
    </w:pPr>
    <w:rPr>
      <w:rFonts w:ascii="宋体" w:hAnsi="Courier New"/>
      <w:spacing w:val="-4"/>
      <w:sz w:val="18"/>
    </w:rPr>
  </w:style>
  <w:style w:type="paragraph" w:customStyle="1" w:styleId="89">
    <w:name w:val="正文缩进1"/>
    <w:basedOn w:val="90"/>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0">
    <w:name w:val="正文1"/>
    <w:basedOn w:val="35"/>
    <w:next w:val="91"/>
    <w:qFormat/>
    <w:uiPriority w:val="0"/>
    <w:pPr>
      <w:ind w:left="0" w:leftChars="0" w:firstLine="480" w:firstLineChars="200"/>
    </w:pPr>
    <w:rPr>
      <w:rFonts w:ascii="仿宋_GB2312" w:hAnsi="Courier New" w:eastAsia="仿宋_GB2312"/>
      <w:kern w:val="28"/>
      <w:sz w:val="24"/>
    </w:rPr>
  </w:style>
  <w:style w:type="paragraph" w:customStyle="1" w:styleId="91">
    <w:name w:val="标题 21"/>
    <w:basedOn w:val="90"/>
    <w:next w:val="9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2">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99"/>
    <w:link w:val="677"/>
    <w:qFormat/>
    <w:uiPriority w:val="0"/>
    <w:pPr>
      <w:spacing w:before="156" w:line="360" w:lineRule="auto"/>
      <w:ind w:firstLine="510" w:firstLineChars="200"/>
    </w:pPr>
    <w:rPr>
      <w:sz w:val="24"/>
      <w:szCs w:val="20"/>
    </w:rPr>
  </w:style>
  <w:style w:type="paragraph" w:customStyle="1" w:styleId="99">
    <w:name w:val="正文11"/>
    <w:next w:val="9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0">
    <w:name w:val="无间隔1"/>
    <w:link w:val="685"/>
    <w:qFormat/>
    <w:uiPriority w:val="1"/>
    <w:rPr>
      <w:rFonts w:ascii="Times New Roman" w:hAnsi="Times New Roman" w:eastAsia="宋体" w:cs="Times New Roman"/>
      <w:sz w:val="22"/>
      <w:szCs w:val="22"/>
      <w:lang w:val="en-US" w:eastAsia="zh-CN" w:bidi="ar-SA"/>
    </w:rPr>
  </w:style>
  <w:style w:type="paragraph" w:customStyle="1" w:styleId="101">
    <w:name w:val="纯文本_0_0"/>
    <w:basedOn w:val="102"/>
    <w:link w:val="693"/>
    <w:qFormat/>
    <w:uiPriority w:val="0"/>
    <w:rPr>
      <w:rFonts w:ascii="宋体" w:hAnsi="Courier New"/>
      <w:szCs w:val="21"/>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4">
    <w:name w:val="表格名称"/>
    <w:basedOn w:val="4"/>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5">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6">
    <w:name w:val="3级"/>
    <w:basedOn w:val="107"/>
    <w:link w:val="737"/>
    <w:qFormat/>
    <w:uiPriority w:val="0"/>
    <w:pPr>
      <w:ind w:left="0" w:right="466" w:firstLine="288"/>
    </w:pPr>
    <w:rPr>
      <w:rFonts w:hAnsi="宋体"/>
    </w:rPr>
  </w:style>
  <w:style w:type="paragraph" w:customStyle="1" w:styleId="10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9">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0">
    <w:name w:val="正文样式"/>
    <w:basedOn w:val="1"/>
    <w:link w:val="779"/>
    <w:qFormat/>
    <w:uiPriority w:val="0"/>
    <w:pPr>
      <w:adjustRightInd/>
      <w:spacing w:line="360" w:lineRule="auto"/>
      <w:ind w:firstLine="480" w:firstLineChars="200"/>
    </w:pPr>
    <w:rPr>
      <w:kern w:val="0"/>
      <w:sz w:val="24"/>
    </w:rPr>
  </w:style>
  <w:style w:type="paragraph" w:customStyle="1" w:styleId="111">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2">
    <w:name w:val="列表1"/>
    <w:basedOn w:val="1"/>
    <w:next w:val="113"/>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3">
    <w:name w:val="List Paragraph"/>
    <w:basedOn w:val="1"/>
    <w:qFormat/>
    <w:uiPriority w:val="34"/>
    <w:pPr>
      <w:spacing w:line="360" w:lineRule="auto"/>
      <w:ind w:firstLine="200" w:firstLineChars="200"/>
    </w:pPr>
    <w:rPr>
      <w:rFonts w:eastAsia="楷体_GB2312" w:cs="Lucida Sans"/>
      <w:sz w:val="24"/>
    </w:rPr>
  </w:style>
  <w:style w:type="paragraph" w:customStyle="1" w:styleId="114">
    <w:name w:val="此正文"/>
    <w:basedOn w:val="1"/>
    <w:link w:val="810"/>
    <w:qFormat/>
    <w:uiPriority w:val="0"/>
    <w:pPr>
      <w:adjustRightInd/>
      <w:spacing w:line="360" w:lineRule="auto"/>
      <w:ind w:firstLine="200" w:firstLineChars="200"/>
    </w:pPr>
    <w:rPr>
      <w:sz w:val="24"/>
    </w:rPr>
  </w:style>
  <w:style w:type="paragraph" w:customStyle="1" w:styleId="115">
    <w:name w:val="样式 样式 标题 4h4H4Fab-4T5Ref Heading 1rh1Heading sqlsect 1.2.3.... +..."/>
    <w:basedOn w:val="116"/>
    <w:link w:val="832"/>
    <w:qFormat/>
    <w:uiPriority w:val="0"/>
    <w:pPr>
      <w:tabs>
        <w:tab w:val="left" w:pos="2356"/>
      </w:tabs>
    </w:pPr>
  </w:style>
  <w:style w:type="paragraph" w:customStyle="1" w:styleId="116">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7">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8">
    <w:name w:val="纯文本1"/>
    <w:basedOn w:val="1"/>
    <w:link w:val="845"/>
    <w:qFormat/>
    <w:uiPriority w:val="0"/>
    <w:pPr>
      <w:adjustRightInd/>
    </w:pPr>
    <w:rPr>
      <w:rFonts w:ascii="宋体" w:hAnsi="Courier New"/>
      <w:kern w:val="0"/>
      <w:sz w:val="20"/>
      <w:szCs w:val="20"/>
    </w:rPr>
  </w:style>
  <w:style w:type="paragraph" w:customStyle="1" w:styleId="119">
    <w:name w:val="正文说明"/>
    <w:basedOn w:val="1"/>
    <w:link w:val="857"/>
    <w:qFormat/>
    <w:uiPriority w:val="0"/>
    <w:pPr>
      <w:adjustRightInd/>
      <w:spacing w:line="360" w:lineRule="auto"/>
    </w:pPr>
    <w:rPr>
      <w:kern w:val="0"/>
      <w:sz w:val="24"/>
    </w:rPr>
  </w:style>
  <w:style w:type="paragraph" w:customStyle="1" w:styleId="120">
    <w:name w:val="Table Text"/>
    <w:basedOn w:val="1"/>
    <w:link w:val="863"/>
    <w:qFormat/>
    <w:uiPriority w:val="0"/>
    <w:pPr>
      <w:widowControl/>
      <w:spacing w:before="60" w:after="60"/>
      <w:jc w:val="left"/>
    </w:pPr>
    <w:rPr>
      <w:kern w:val="0"/>
      <w:sz w:val="24"/>
    </w:rPr>
  </w:style>
  <w:style w:type="paragraph" w:customStyle="1" w:styleId="121">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2">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6">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6"/>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6"/>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qFormat/>
    <w:uiPriority w:val="0"/>
    <w:pPr>
      <w:spacing w:before="120" w:line="360" w:lineRule="auto"/>
      <w:ind w:firstLine="567"/>
    </w:pPr>
    <w:rPr>
      <w:rFonts w:ascii="Arial" w:hAnsi="Arial"/>
      <w:sz w:val="20"/>
      <w:szCs w:val="20"/>
    </w:rPr>
  </w:style>
  <w:style w:type="paragraph" w:customStyle="1" w:styleId="14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7">
    <w:name w:val="封面公司名"/>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qFormat/>
    <w:uiPriority w:val="0"/>
    <w:pPr>
      <w:adjustRightInd/>
      <w:ind w:firstLine="200" w:firstLineChars="200"/>
    </w:pPr>
    <w:rPr>
      <w:rFonts w:ascii="Tahoma" w:hAnsi="Tahoma"/>
      <w:sz w:val="24"/>
      <w:szCs w:val="20"/>
    </w:rPr>
  </w:style>
  <w:style w:type="paragraph" w:customStyle="1" w:styleId="1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qFormat/>
    <w:uiPriority w:val="0"/>
    <w:pPr>
      <w:tabs>
        <w:tab w:val="left" w:pos="360"/>
      </w:tabs>
    </w:pPr>
    <w:rPr>
      <w:sz w:val="24"/>
      <w:szCs w:val="20"/>
    </w:rPr>
  </w:style>
  <w:style w:type="paragraph" w:customStyle="1" w:styleId="152">
    <w:name w:val="Char Char11 Char Char Char"/>
    <w:basedOn w:val="1"/>
    <w:qFormat/>
    <w:uiPriority w:val="0"/>
    <w:pPr>
      <w:spacing w:line="360" w:lineRule="auto"/>
    </w:pPr>
    <w:rPr>
      <w:szCs w:val="20"/>
    </w:rPr>
  </w:style>
  <w:style w:type="paragraph" w:customStyle="1" w:styleId="15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qFormat/>
    <w:uiPriority w:val="0"/>
    <w:pPr>
      <w:tabs>
        <w:tab w:val="left" w:pos="2790"/>
        <w:tab w:val="left" w:pos="4230"/>
      </w:tabs>
      <w:spacing w:before="312" w:beforeLines="100"/>
      <w:jc w:val="left"/>
    </w:pPr>
  </w:style>
  <w:style w:type="paragraph" w:customStyle="1" w:styleId="15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qFormat/>
    <w:uiPriority w:val="0"/>
    <w:pPr>
      <w:tabs>
        <w:tab w:val="left" w:pos="840"/>
      </w:tabs>
      <w:ind w:left="840" w:hanging="420"/>
    </w:pPr>
    <w:rPr>
      <w:rFonts w:ascii="Tahoma" w:hAnsi="Tahoma"/>
      <w:sz w:val="24"/>
    </w:rPr>
  </w:style>
  <w:style w:type="paragraph" w:customStyle="1" w:styleId="15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qFormat/>
    <w:uiPriority w:val="0"/>
    <w:pPr>
      <w:adjustRightInd/>
      <w:spacing w:before="156" w:line="360" w:lineRule="auto"/>
      <w:ind w:firstLine="510" w:firstLineChars="200"/>
    </w:pPr>
    <w:rPr>
      <w:sz w:val="24"/>
      <w:szCs w:val="20"/>
    </w:rPr>
  </w:style>
  <w:style w:type="paragraph" w:customStyle="1" w:styleId="162">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0"/>
    <w:rPr>
      <w:rFonts w:ascii="仿宋_GB2312" w:eastAsia="仿宋_GB2312"/>
      <w:b/>
      <w:sz w:val="32"/>
      <w:szCs w:val="3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qFormat/>
    <w:uiPriority w:val="0"/>
    <w:pPr>
      <w:keepNext/>
      <w:tabs>
        <w:tab w:val="left" w:pos="360"/>
      </w:tabs>
      <w:spacing w:before="0" w:after="0"/>
      <w:outlineLvl w:val="5"/>
    </w:pPr>
  </w:style>
  <w:style w:type="paragraph" w:customStyle="1" w:styleId="170">
    <w:name w:val="5级标题"/>
    <w:basedOn w:val="17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1">
    <w:name w:val="4级标题"/>
    <w:basedOn w:val="11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qFormat/>
    <w:uiPriority w:val="0"/>
    <w:pPr>
      <w:adjustRightInd/>
      <w:ind w:left="420" w:leftChars="200"/>
      <w:jc w:val="left"/>
    </w:pPr>
    <w:rPr>
      <w:sz w:val="28"/>
      <w:szCs w:val="20"/>
      <w:lang w:eastAsia="zh-TW"/>
    </w:rPr>
  </w:style>
  <w:style w:type="paragraph" w:customStyle="1" w:styleId="173">
    <w:name w:val="Char2 Char Char"/>
    <w:basedOn w:val="1"/>
    <w:qFormat/>
    <w:uiPriority w:val="0"/>
    <w:pPr>
      <w:adjustRightInd/>
    </w:pPr>
    <w:rPr>
      <w:rFonts w:ascii="Tahoma" w:hAnsi="Tahoma"/>
      <w:sz w:val="24"/>
      <w:szCs w:val="20"/>
    </w:rPr>
  </w:style>
  <w:style w:type="paragraph" w:customStyle="1" w:styleId="174">
    <w:name w:val="_Style 11"/>
    <w:basedOn w:val="1"/>
    <w:qFormat/>
    <w:uiPriority w:val="34"/>
    <w:pPr>
      <w:adjustRightInd/>
      <w:ind w:firstLine="420" w:firstLineChars="200"/>
    </w:pPr>
    <w:rPr>
      <w:rFonts w:eastAsia="仿宋_GB2312"/>
      <w:sz w:val="28"/>
    </w:rPr>
  </w:style>
  <w:style w:type="paragraph" w:customStyle="1" w:styleId="17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No Spacing"/>
    <w:basedOn w:val="1"/>
    <w:link w:val="953"/>
    <w:qFormat/>
    <w:uiPriority w:val="99"/>
    <w:rPr>
      <w:szCs w:val="22"/>
    </w:rPr>
  </w:style>
  <w:style w:type="paragraph" w:customStyle="1" w:styleId="1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qFormat/>
    <w:uiPriority w:val="6"/>
    <w:rPr>
      <w:rFonts w:ascii="Tahoma" w:hAnsi="Tahoma" w:cs="仿宋_GB2312"/>
      <w:sz w:val="24"/>
      <w:szCs w:val="20"/>
    </w:rPr>
  </w:style>
  <w:style w:type="paragraph" w:customStyle="1" w:styleId="18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4"/>
    <w:qFormat/>
    <w:uiPriority w:val="0"/>
    <w:pPr>
      <w:tabs>
        <w:tab w:val="left" w:pos="1260"/>
        <w:tab w:val="clear" w:pos="432"/>
      </w:tabs>
      <w:ind w:left="1260" w:hanging="420"/>
    </w:pPr>
    <w:rPr>
      <w:rFonts w:ascii="Arial" w:hAnsi="Arial" w:eastAsia="黑体"/>
    </w:rPr>
  </w:style>
  <w:style w:type="paragraph" w:customStyle="1" w:styleId="186">
    <w:name w:val="五级无标题条"/>
    <w:basedOn w:val="1"/>
    <w:qFormat/>
    <w:uiPriority w:val="0"/>
    <w:pPr>
      <w:adjustRightInd/>
    </w:pPr>
  </w:style>
  <w:style w:type="paragraph" w:customStyle="1" w:styleId="187">
    <w:name w:val="Char5"/>
    <w:basedOn w:val="1"/>
    <w:qFormat/>
    <w:uiPriority w:val="0"/>
    <w:rPr>
      <w:rFonts w:ascii="仿宋_GB2312" w:eastAsia="仿宋_GB2312"/>
      <w:b/>
      <w:sz w:val="32"/>
      <w:szCs w:val="32"/>
    </w:rPr>
  </w:style>
  <w:style w:type="paragraph" w:customStyle="1" w:styleId="188">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9">
    <w:name w:val="彩色列表 - 强调文字颜色 12"/>
    <w:basedOn w:val="1"/>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qFormat/>
    <w:uiPriority w:val="0"/>
    <w:rPr>
      <w:rFonts w:ascii="仿宋_GB2312" w:eastAsia="仿宋_GB2312"/>
      <w:b/>
      <w:sz w:val="32"/>
      <w:szCs w:val="32"/>
    </w:rPr>
  </w:style>
  <w:style w:type="paragraph" w:customStyle="1" w:styleId="192">
    <w:name w:val="数字标题3"/>
    <w:basedOn w:val="5"/>
    <w:next w:val="1"/>
    <w:qFormat/>
    <w:uiPriority w:val="0"/>
    <w:pPr>
      <w:spacing w:line="240" w:lineRule="auto"/>
    </w:pPr>
    <w:rPr>
      <w:sz w:val="28"/>
      <w:szCs w:val="28"/>
    </w:rPr>
  </w:style>
  <w:style w:type="paragraph" w:customStyle="1" w:styleId="193">
    <w:name w:val="FA正文"/>
    <w:basedOn w:val="1"/>
    <w:qFormat/>
    <w:uiPriority w:val="0"/>
    <w:pPr>
      <w:spacing w:line="360" w:lineRule="auto"/>
      <w:ind w:firstLine="480" w:firstLineChars="200"/>
    </w:pPr>
    <w:rPr>
      <w:rFonts w:hAnsi="宋体"/>
      <w:sz w:val="24"/>
      <w:szCs w:val="20"/>
    </w:rPr>
  </w:style>
  <w:style w:type="paragraph" w:customStyle="1" w:styleId="194">
    <w:name w:val="MM Topic 5"/>
    <w:basedOn w:val="7"/>
    <w:qFormat/>
    <w:uiPriority w:val="0"/>
    <w:pPr>
      <w:tabs>
        <w:tab w:val="left" w:pos="2520"/>
        <w:tab w:val="clear" w:pos="1008"/>
      </w:tabs>
      <w:adjustRightInd/>
      <w:ind w:left="2520" w:hanging="420"/>
    </w:pPr>
  </w:style>
  <w:style w:type="paragraph" w:customStyle="1" w:styleId="195">
    <w:name w:val="Char Char Char Char Char Char Char Char Char Char1"/>
    <w:basedOn w:val="1"/>
    <w:qFormat/>
    <w:uiPriority w:val="0"/>
    <w:rPr>
      <w:rFonts w:ascii="仿宋_GB2312" w:eastAsia="仿宋_GB2312"/>
      <w:b/>
      <w:sz w:val="32"/>
      <w:szCs w:val="32"/>
    </w:rPr>
  </w:style>
  <w:style w:type="paragraph" w:customStyle="1" w:styleId="1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qFormat/>
    <w:uiPriority w:val="0"/>
    <w:rPr>
      <w:rFonts w:ascii="仿宋_GB2312" w:eastAsia="仿宋_GB2312"/>
      <w:b/>
      <w:sz w:val="32"/>
      <w:szCs w:val="32"/>
    </w:rPr>
  </w:style>
  <w:style w:type="paragraph" w:customStyle="1" w:styleId="199">
    <w:name w:val="Char2 Char Char Char1"/>
    <w:basedOn w:val="1"/>
    <w:qFormat/>
    <w:uiPriority w:val="6"/>
    <w:rPr>
      <w:rFonts w:ascii="仿宋_GB2312" w:eastAsia="仿宋_GB2312"/>
      <w:b/>
      <w:sz w:val="32"/>
      <w:szCs w:val="32"/>
    </w:rPr>
  </w:style>
  <w:style w:type="paragraph" w:customStyle="1" w:styleId="200">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qFormat/>
    <w:uiPriority w:val="0"/>
    <w:pPr>
      <w:snapToGrid w:val="0"/>
      <w:spacing w:line="0" w:lineRule="atLeast"/>
      <w:ind w:firstLine="200" w:firstLineChars="200"/>
      <w:jc w:val="center"/>
    </w:pPr>
    <w:rPr>
      <w:sz w:val="24"/>
      <w:szCs w:val="20"/>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5"/>
    <w:qFormat/>
    <w:uiPriority w:val="0"/>
    <w:pPr>
      <w:tabs>
        <w:tab w:val="left" w:pos="1680"/>
        <w:tab w:val="clear" w:pos="900"/>
      </w:tabs>
      <w:adjustRightInd/>
      <w:ind w:left="1680" w:hanging="420"/>
    </w:pPr>
  </w:style>
  <w:style w:type="paragraph" w:customStyle="1" w:styleId="204">
    <w:name w:val="标准小四"/>
    <w:basedOn w:val="1"/>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6">
    <w:name w:val="表格（小）"/>
    <w:basedOn w:val="1"/>
    <w:qFormat/>
    <w:uiPriority w:val="0"/>
    <w:pPr>
      <w:adjustRightInd/>
      <w:snapToGrid w:val="0"/>
      <w:spacing w:line="300" w:lineRule="auto"/>
    </w:pPr>
    <w:rPr>
      <w:rFonts w:eastAsia="仿宋"/>
      <w:szCs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qFormat/>
    <w:uiPriority w:val="6"/>
    <w:pPr>
      <w:adjustRightInd/>
    </w:pPr>
    <w:rPr>
      <w:rFonts w:ascii="Tahoma" w:hAnsi="Tahoma"/>
      <w:sz w:val="24"/>
      <w:szCs w:val="20"/>
    </w:rPr>
  </w:style>
  <w:style w:type="paragraph" w:customStyle="1" w:styleId="209">
    <w:name w:val="列出段落5"/>
    <w:basedOn w:val="1"/>
    <w:qFormat/>
    <w:uiPriority w:val="0"/>
    <w:pPr>
      <w:spacing w:line="360" w:lineRule="auto"/>
      <w:ind w:firstLine="200" w:firstLineChars="200"/>
    </w:pPr>
    <w:rPr>
      <w:rFonts w:eastAsia="楷体_GB2312" w:cs="Lucida Sans"/>
      <w:sz w:val="24"/>
    </w:rPr>
  </w:style>
  <w:style w:type="paragraph" w:customStyle="1" w:styleId="21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_Style 3"/>
    <w:basedOn w:val="1"/>
    <w:qFormat/>
    <w:uiPriority w:val="0"/>
    <w:pPr>
      <w:adjustRightInd/>
      <w:ind w:firstLine="420" w:firstLineChars="200"/>
    </w:pPr>
    <w:rPr>
      <w:rFonts w:eastAsia="仿宋_GB2312"/>
      <w:sz w:val="28"/>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6"/>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92"/>
    <w:next w:val="92"/>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92"/>
    <w:next w:val="92"/>
    <w:qFormat/>
    <w:uiPriority w:val="0"/>
    <w:rPr>
      <w:rFonts w:ascii="宋体" w:eastAsia="宋体" w:cs="Times New Roman"/>
      <w:color w:val="auto"/>
    </w:rPr>
  </w:style>
  <w:style w:type="paragraph" w:customStyle="1" w:styleId="2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60"/>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4"/>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6"/>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4"/>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0"/>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5"/>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5"/>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7">
    <w:name w:val="Char Char Char Char Char Char Char2"/>
    <w:basedOn w:val="1"/>
    <w:qFormat/>
    <w:uiPriority w:val="0"/>
    <w:rPr>
      <w:rFonts w:ascii="仿宋_GB2312" w:eastAsia="仿宋_GB2312"/>
      <w:b/>
      <w:sz w:val="32"/>
      <w:szCs w:val="32"/>
    </w:rPr>
  </w:style>
  <w:style w:type="paragraph" w:customStyle="1" w:styleId="488">
    <w:name w:val="五级条标题"/>
    <w:basedOn w:val="489"/>
    <w:next w:val="335"/>
    <w:qFormat/>
    <w:uiPriority w:val="0"/>
    <w:pPr>
      <w:tabs>
        <w:tab w:val="left" w:pos="1260"/>
        <w:tab w:val="left" w:pos="1680"/>
        <w:tab w:val="left" w:pos="2100"/>
        <w:tab w:val="left" w:pos="2940"/>
        <w:tab w:val="left" w:pos="3360"/>
      </w:tabs>
      <w:ind w:left="3360"/>
      <w:outlineLvl w:val="6"/>
    </w:pPr>
  </w:style>
  <w:style w:type="paragraph" w:customStyle="1" w:styleId="489">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9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1">
    <w:name w:val="Char23"/>
    <w:basedOn w:val="1"/>
    <w:qFormat/>
    <w:uiPriority w:val="0"/>
    <w:rPr>
      <w:rFonts w:ascii="仿宋_GB2312" w:eastAsia="仿宋_GB2312"/>
      <w:b/>
      <w:sz w:val="32"/>
      <w:szCs w:val="32"/>
    </w:rPr>
  </w:style>
  <w:style w:type="paragraph" w:customStyle="1" w:styleId="49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4">
    <w:name w:val="首行缩进"/>
    <w:basedOn w:val="1"/>
    <w:qFormat/>
    <w:uiPriority w:val="0"/>
    <w:pPr>
      <w:spacing w:line="360" w:lineRule="auto"/>
      <w:ind w:firstLine="480" w:firstLineChars="200"/>
    </w:pPr>
    <w:rPr>
      <w:rFonts w:ascii="宋体"/>
      <w:sz w:val="24"/>
      <w:szCs w:val="20"/>
    </w:rPr>
  </w:style>
  <w:style w:type="paragraph" w:customStyle="1" w:styleId="4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6">
    <w:name w:val="单元格左对齐"/>
    <w:basedOn w:val="1"/>
    <w:qFormat/>
    <w:uiPriority w:val="0"/>
    <w:pPr>
      <w:adjustRightInd/>
      <w:spacing w:line="360" w:lineRule="auto"/>
    </w:pPr>
    <w:rPr>
      <w:sz w:val="24"/>
    </w:rPr>
  </w:style>
  <w:style w:type="paragraph" w:customStyle="1" w:styleId="497">
    <w:name w:val="正文主体"/>
    <w:basedOn w:val="319"/>
    <w:qFormat/>
    <w:uiPriority w:val="0"/>
  </w:style>
  <w:style w:type="paragraph" w:customStyle="1" w:styleId="4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1">
    <w:name w:val="正文（首行缩进2字符）"/>
    <w:basedOn w:val="1"/>
    <w:qFormat/>
    <w:uiPriority w:val="0"/>
    <w:pPr>
      <w:adjustRightInd/>
      <w:spacing w:line="360" w:lineRule="auto"/>
      <w:ind w:firstLine="480" w:firstLineChars="200"/>
    </w:pPr>
    <w:rPr>
      <w:sz w:val="24"/>
      <w:szCs w:val="20"/>
    </w:rPr>
  </w:style>
  <w:style w:type="paragraph" w:customStyle="1" w:styleId="502">
    <w:name w:val="P1"/>
    <w:basedOn w:val="1"/>
    <w:qFormat/>
    <w:uiPriority w:val="0"/>
    <w:pPr>
      <w:adjustRightInd/>
      <w:spacing w:line="288" w:lineRule="auto"/>
      <w:ind w:firstLine="425" w:firstLineChars="200"/>
    </w:pPr>
  </w:style>
  <w:style w:type="paragraph" w:customStyle="1" w:styleId="503">
    <w:name w:val="列表内容"/>
    <w:basedOn w:val="1"/>
    <w:next w:val="1"/>
    <w:qFormat/>
    <w:uiPriority w:val="0"/>
    <w:pPr>
      <w:widowControl/>
      <w:tabs>
        <w:tab w:val="left" w:pos="840"/>
      </w:tabs>
      <w:ind w:left="840" w:hanging="420"/>
      <w:jc w:val="left"/>
    </w:pPr>
    <w:rPr>
      <w:kern w:val="0"/>
      <w:sz w:val="18"/>
    </w:rPr>
  </w:style>
  <w:style w:type="paragraph" w:customStyle="1" w:styleId="504">
    <w:name w:val="Char Char11 Char Char Char1"/>
    <w:basedOn w:val="1"/>
    <w:qFormat/>
    <w:uiPriority w:val="6"/>
    <w:pPr>
      <w:spacing w:line="360" w:lineRule="auto"/>
    </w:pPr>
    <w:rPr>
      <w:szCs w:val="20"/>
    </w:rPr>
  </w:style>
  <w:style w:type="paragraph" w:customStyle="1" w:styleId="50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3">
    <w:name w:val="Char2 Char Char Char2"/>
    <w:basedOn w:val="1"/>
    <w:qFormat/>
    <w:uiPriority w:val="0"/>
    <w:rPr>
      <w:rFonts w:ascii="仿宋_GB2312" w:eastAsia="仿宋_GB2312"/>
      <w:b/>
      <w:sz w:val="32"/>
      <w:szCs w:val="32"/>
    </w:rPr>
  </w:style>
  <w:style w:type="paragraph" w:customStyle="1" w:styleId="51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正文 首行缩进:  2 字符 Char"/>
    <w:basedOn w:val="1"/>
    <w:qFormat/>
    <w:uiPriority w:val="0"/>
    <w:pPr>
      <w:adjustRightInd/>
      <w:spacing w:line="360" w:lineRule="auto"/>
      <w:ind w:firstLine="480"/>
    </w:pPr>
    <w:rPr>
      <w:rFonts w:cs="宋体"/>
      <w:sz w:val="24"/>
      <w:szCs w:val="20"/>
    </w:rPr>
  </w:style>
  <w:style w:type="paragraph" w:customStyle="1" w:styleId="517">
    <w:name w:val="Char Char4 Char Char"/>
    <w:basedOn w:val="1"/>
    <w:qFormat/>
    <w:uiPriority w:val="0"/>
    <w:pPr>
      <w:widowControl/>
      <w:adjustRightInd/>
      <w:spacing w:after="160" w:line="240" w:lineRule="exact"/>
      <w:jc w:val="left"/>
    </w:pPr>
  </w:style>
  <w:style w:type="paragraph" w:customStyle="1" w:styleId="51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9">
    <w:name w:val="Char Char11 Char Char Char2"/>
    <w:basedOn w:val="1"/>
    <w:qFormat/>
    <w:uiPriority w:val="0"/>
    <w:pPr>
      <w:spacing w:line="360" w:lineRule="auto"/>
    </w:pPr>
    <w:rPr>
      <w:szCs w:val="20"/>
    </w:rPr>
  </w:style>
  <w:style w:type="paragraph" w:customStyle="1" w:styleId="5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0"/>
    <w:pPr>
      <w:adjustRightInd/>
      <w:ind w:firstLine="200" w:firstLineChars="200"/>
    </w:pPr>
    <w:rPr>
      <w:rFonts w:ascii="Tahoma" w:hAnsi="Tahoma"/>
      <w:sz w:val="24"/>
      <w:szCs w:val="20"/>
    </w:rPr>
  </w:style>
  <w:style w:type="paragraph" w:customStyle="1" w:styleId="52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9">
    <w:name w:val="正文 内标"/>
    <w:basedOn w:val="444"/>
    <w:qFormat/>
    <w:uiPriority w:val="0"/>
    <w:pPr>
      <w:tabs>
        <w:tab w:val="left" w:pos="0"/>
      </w:tabs>
      <w:ind w:left="900" w:firstLine="0" w:firstLineChars="0"/>
    </w:pPr>
  </w:style>
  <w:style w:type="paragraph" w:customStyle="1" w:styleId="530">
    <w:name w:val="Bulleted List"/>
    <w:basedOn w:val="1"/>
    <w:qFormat/>
    <w:uiPriority w:val="0"/>
    <w:pPr>
      <w:tabs>
        <w:tab w:val="left" w:pos="1260"/>
      </w:tabs>
      <w:adjustRightInd/>
      <w:ind w:left="1260" w:hanging="420"/>
    </w:pPr>
  </w:style>
  <w:style w:type="paragraph" w:customStyle="1" w:styleId="53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2">
    <w:name w:val="样式 左侧:  0.85 厘米"/>
    <w:basedOn w:val="1"/>
    <w:qFormat/>
    <w:uiPriority w:val="2"/>
    <w:pPr>
      <w:adjustRightInd/>
      <w:spacing w:line="360" w:lineRule="auto"/>
    </w:pPr>
    <w:rPr>
      <w:rFonts w:cs="宋体"/>
      <w:sz w:val="24"/>
      <w:szCs w:val="20"/>
    </w:rPr>
  </w:style>
  <w:style w:type="paragraph" w:customStyle="1" w:styleId="533">
    <w:name w:val="Char Char Char Char Char Char Char Char Char Char Char Char1 Char"/>
    <w:basedOn w:val="1"/>
    <w:qFormat/>
    <w:uiPriority w:val="0"/>
    <w:rPr>
      <w:rFonts w:ascii="Tahoma" w:hAnsi="Tahoma" w:cs="仿宋_GB2312"/>
      <w:sz w:val="24"/>
      <w:szCs w:val="20"/>
    </w:rPr>
  </w:style>
  <w:style w:type="paragraph" w:customStyle="1" w:styleId="53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7">
    <w:name w:val="Char Char1 Char Char Char Char Char Char"/>
    <w:basedOn w:val="1"/>
    <w:qFormat/>
    <w:uiPriority w:val="0"/>
    <w:rPr>
      <w:rFonts w:ascii="仿宋_GB2312" w:eastAsia="仿宋_GB2312"/>
      <w:b/>
      <w:sz w:val="32"/>
      <w:szCs w:val="20"/>
    </w:rPr>
  </w:style>
  <w:style w:type="paragraph" w:customStyle="1" w:styleId="5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9">
    <w:name w:val="Char31"/>
    <w:basedOn w:val="1"/>
    <w:qFormat/>
    <w:uiPriority w:val="0"/>
    <w:pPr>
      <w:adjustRightInd/>
    </w:pPr>
    <w:rPr>
      <w:rFonts w:ascii="仿宋_GB2312" w:eastAsia="仿宋_GB2312"/>
      <w:b/>
      <w:sz w:val="32"/>
      <w:szCs w:val="32"/>
    </w:rPr>
  </w:style>
  <w:style w:type="paragraph" w:customStyle="1" w:styleId="55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3">
    <w:name w:val="Char Char1"/>
    <w:basedOn w:val="1"/>
    <w:qFormat/>
    <w:uiPriority w:val="0"/>
    <w:pPr>
      <w:widowControl/>
      <w:spacing w:after="160" w:line="240" w:lineRule="exact"/>
      <w:jc w:val="left"/>
    </w:pPr>
    <w:rPr>
      <w:rFonts w:eastAsia="仿宋_GB2312"/>
      <w:sz w:val="28"/>
    </w:rPr>
  </w:style>
  <w:style w:type="paragraph" w:customStyle="1" w:styleId="554">
    <w:name w:val="Char21"/>
    <w:basedOn w:val="1"/>
    <w:qFormat/>
    <w:uiPriority w:val="0"/>
    <w:pPr>
      <w:adjustRightInd/>
      <w:ind w:firstLine="200" w:firstLineChars="200"/>
    </w:pPr>
    <w:rPr>
      <w:rFonts w:ascii="仿宋_GB2312" w:eastAsia="仿宋_GB2312"/>
      <w:b/>
      <w:sz w:val="32"/>
      <w:szCs w:val="32"/>
    </w:rPr>
  </w:style>
  <w:style w:type="paragraph" w:customStyle="1" w:styleId="555">
    <w:name w:val="列表段落1"/>
    <w:basedOn w:val="1"/>
    <w:qFormat/>
    <w:uiPriority w:val="34"/>
    <w:pPr>
      <w:adjustRightInd/>
      <w:ind w:right="238" w:firstLine="420"/>
    </w:pPr>
    <w:rPr>
      <w:rFonts w:ascii="Calibri" w:hAnsi="Calibri"/>
      <w:sz w:val="24"/>
    </w:rPr>
  </w:style>
  <w:style w:type="paragraph" w:customStyle="1" w:styleId="556">
    <w:name w:val="Char Char110"/>
    <w:basedOn w:val="1"/>
    <w:qFormat/>
    <w:uiPriority w:val="6"/>
    <w:pPr>
      <w:spacing w:line="360" w:lineRule="auto"/>
    </w:pPr>
    <w:rPr>
      <w:rFonts w:ascii="Tahoma" w:hAnsi="Tahoma"/>
      <w:sz w:val="24"/>
      <w:szCs w:val="20"/>
    </w:rPr>
  </w:style>
  <w:style w:type="paragraph" w:customStyle="1" w:styleId="55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1">
    <w:name w:val="Char Char Char Char Char Char Char Char Char Char Char Char1 Char2"/>
    <w:basedOn w:val="1"/>
    <w:qFormat/>
    <w:uiPriority w:val="0"/>
    <w:rPr>
      <w:rFonts w:ascii="Tahoma" w:hAnsi="Tahoma" w:cs="仿宋_GB2312"/>
      <w:sz w:val="24"/>
      <w:szCs w:val="20"/>
    </w:rPr>
  </w:style>
  <w:style w:type="paragraph" w:customStyle="1" w:styleId="56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6">
    <w:name w:val="_Style 12"/>
    <w:basedOn w:val="19"/>
    <w:qFormat/>
    <w:uiPriority w:val="0"/>
    <w:pPr>
      <w:snapToGrid w:val="0"/>
      <w:spacing w:line="360" w:lineRule="auto"/>
    </w:pPr>
  </w:style>
  <w:style w:type="paragraph" w:customStyle="1" w:styleId="56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_Style 94"/>
    <w:basedOn w:val="1"/>
    <w:next w:val="113"/>
    <w:qFormat/>
    <w:uiPriority w:val="34"/>
    <w:pPr>
      <w:adjustRightInd/>
      <w:spacing w:line="360" w:lineRule="auto"/>
      <w:ind w:firstLine="200" w:firstLineChars="200"/>
    </w:pPr>
    <w:rPr>
      <w:rFonts w:ascii="Calibri" w:hAnsi="Calibri"/>
      <w:sz w:val="28"/>
      <w:szCs w:val="20"/>
    </w:rPr>
  </w:style>
  <w:style w:type="paragraph" w:customStyle="1" w:styleId="57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3">
    <w:name w:val="3级标题"/>
    <w:basedOn w:val="367"/>
    <w:qFormat/>
    <w:uiPriority w:val="0"/>
    <w:pPr>
      <w:outlineLvl w:val="2"/>
    </w:pPr>
  </w:style>
  <w:style w:type="paragraph" w:customStyle="1" w:styleId="57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5">
    <w:name w:val="Char1 Char Char Char3"/>
    <w:basedOn w:val="1"/>
    <w:qFormat/>
    <w:uiPriority w:val="0"/>
    <w:pPr>
      <w:adjustRightInd/>
      <w:ind w:firstLine="200" w:firstLineChars="200"/>
    </w:pPr>
    <w:rPr>
      <w:rFonts w:ascii="Tahoma" w:hAnsi="Tahoma"/>
      <w:sz w:val="24"/>
      <w:szCs w:val="20"/>
    </w:rPr>
  </w:style>
  <w:style w:type="paragraph" w:customStyle="1" w:styleId="57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7">
    <w:name w:val="MM Empty"/>
    <w:basedOn w:val="1"/>
    <w:qFormat/>
    <w:uiPriority w:val="0"/>
    <w:pPr>
      <w:adjustRightInd/>
    </w:pPr>
  </w:style>
  <w:style w:type="paragraph" w:customStyle="1" w:styleId="578">
    <w:name w:val="Char24"/>
    <w:basedOn w:val="1"/>
    <w:qFormat/>
    <w:uiPriority w:val="0"/>
    <w:rPr>
      <w:rFonts w:ascii="仿宋_GB2312" w:eastAsia="仿宋_GB2312"/>
      <w:b/>
      <w:sz w:val="32"/>
      <w:szCs w:val="32"/>
    </w:rPr>
  </w:style>
  <w:style w:type="paragraph" w:customStyle="1" w:styleId="579">
    <w:name w:val="正文箭头"/>
    <w:basedOn w:val="233"/>
    <w:qFormat/>
    <w:uiPriority w:val="0"/>
  </w:style>
  <w:style w:type="paragraph" w:customStyle="1" w:styleId="580">
    <w:name w:val="U_编号2"/>
    <w:basedOn w:val="1"/>
    <w:qFormat/>
    <w:uiPriority w:val="0"/>
    <w:pPr>
      <w:tabs>
        <w:tab w:val="left" w:pos="785"/>
      </w:tabs>
      <w:adjustRightInd/>
      <w:spacing w:beforeLines="10" w:afterLines="10" w:line="300" w:lineRule="auto"/>
    </w:pPr>
    <w:rPr>
      <w:sz w:val="24"/>
    </w:rPr>
  </w:style>
  <w:style w:type="paragraph" w:customStyle="1" w:styleId="58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4">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5">
    <w:name w:val="_Style 1"/>
    <w:basedOn w:val="1"/>
    <w:qFormat/>
    <w:uiPriority w:val="34"/>
    <w:pPr>
      <w:adjustRightInd/>
      <w:ind w:firstLine="420" w:firstLineChars="200"/>
    </w:pPr>
    <w:rPr>
      <w:rFonts w:eastAsia="仿宋_GB2312"/>
      <w:sz w:val="28"/>
    </w:rPr>
  </w:style>
  <w:style w:type="paragraph" w:customStyle="1" w:styleId="586">
    <w:name w:val="表格 内容"/>
    <w:basedOn w:val="423"/>
    <w:qFormat/>
    <w:uiPriority w:val="0"/>
    <w:rPr>
      <w:b w:val="0"/>
      <w:sz w:val="20"/>
    </w:rPr>
  </w:style>
  <w:style w:type="paragraph" w:customStyle="1" w:styleId="58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9">
    <w:name w:val="数字标题5"/>
    <w:basedOn w:val="7"/>
    <w:next w:val="1"/>
    <w:qFormat/>
    <w:uiPriority w:val="0"/>
    <w:pPr>
      <w:tabs>
        <w:tab w:val="left" w:pos="1080"/>
        <w:tab w:val="clear" w:pos="1008"/>
      </w:tabs>
      <w:ind w:left="1080" w:hanging="1080"/>
    </w:pPr>
  </w:style>
  <w:style w:type="paragraph" w:customStyle="1" w:styleId="590">
    <w:name w:val="数字标题1"/>
    <w:basedOn w:val="3"/>
    <w:next w:val="1"/>
    <w:qFormat/>
    <w:uiPriority w:val="0"/>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7">
    <w:name w:val="0"/>
    <w:basedOn w:val="1"/>
    <w:qFormat/>
    <w:uiPriority w:val="0"/>
    <w:pPr>
      <w:widowControl/>
    </w:pPr>
    <w:rPr>
      <w:kern w:val="0"/>
      <w:sz w:val="24"/>
      <w:szCs w:val="20"/>
    </w:rPr>
  </w:style>
  <w:style w:type="paragraph" w:customStyle="1" w:styleId="598">
    <w:name w:val="Char Char113"/>
    <w:basedOn w:val="1"/>
    <w:qFormat/>
    <w:uiPriority w:val="0"/>
    <w:pPr>
      <w:widowControl/>
      <w:spacing w:after="160" w:line="240" w:lineRule="exact"/>
      <w:jc w:val="left"/>
    </w:pPr>
    <w:rPr>
      <w:rFonts w:eastAsia="仿宋_GB2312"/>
      <w:sz w:val="28"/>
    </w:rPr>
  </w:style>
  <w:style w:type="paragraph" w:customStyle="1" w:styleId="59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0">
    <w:name w:val="_Style 8"/>
    <w:basedOn w:val="1"/>
    <w:qFormat/>
    <w:uiPriority w:val="34"/>
    <w:pPr>
      <w:adjustRightInd/>
      <w:ind w:firstLine="420" w:firstLineChars="200"/>
    </w:pPr>
    <w:rPr>
      <w:rFonts w:eastAsia="仿宋_GB2312"/>
      <w:sz w:val="28"/>
    </w:rPr>
  </w:style>
  <w:style w:type="paragraph" w:customStyle="1" w:styleId="60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6">
    <w:name w:val="Char Char112"/>
    <w:basedOn w:val="1"/>
    <w:qFormat/>
    <w:uiPriority w:val="6"/>
    <w:pPr>
      <w:widowControl/>
      <w:spacing w:after="160" w:line="240" w:lineRule="exact"/>
      <w:jc w:val="left"/>
    </w:pPr>
    <w:rPr>
      <w:rFonts w:eastAsia="仿宋_GB2312"/>
      <w:sz w:val="28"/>
    </w:rPr>
  </w:style>
  <w:style w:type="paragraph" w:customStyle="1" w:styleId="607">
    <w:name w:val="正文 图"/>
    <w:basedOn w:val="139"/>
    <w:qFormat/>
    <w:uiPriority w:val="0"/>
    <w:pPr>
      <w:adjustRightInd/>
      <w:spacing w:before="0"/>
      <w:ind w:firstLine="0"/>
      <w:jc w:val="center"/>
    </w:pPr>
    <w:rPr>
      <w:rFonts w:ascii="微软雅黑" w:hAnsi="微软雅黑"/>
    </w:rPr>
  </w:style>
  <w:style w:type="paragraph" w:customStyle="1" w:styleId="6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0">
    <w:name w:val="Thf"/>
    <w:basedOn w:val="257"/>
    <w:qFormat/>
    <w:uiPriority w:val="0"/>
    <w:pPr>
      <w:ind w:left="0"/>
    </w:pPr>
  </w:style>
  <w:style w:type="paragraph" w:customStyle="1" w:styleId="6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3">
    <w:name w:val="注释"/>
    <w:basedOn w:val="1"/>
    <w:qFormat/>
    <w:uiPriority w:val="0"/>
    <w:pPr>
      <w:adjustRightInd/>
      <w:spacing w:line="360" w:lineRule="auto"/>
      <w:ind w:firstLine="480"/>
    </w:pPr>
    <w:rPr>
      <w:sz w:val="24"/>
    </w:rPr>
  </w:style>
  <w:style w:type="paragraph" w:customStyle="1" w:styleId="614">
    <w:name w:val="列出段落111"/>
    <w:basedOn w:val="1"/>
    <w:qFormat/>
    <w:uiPriority w:val="34"/>
    <w:pPr>
      <w:ind w:firstLine="420" w:firstLineChars="200"/>
    </w:pPr>
  </w:style>
  <w:style w:type="paragraph" w:customStyle="1" w:styleId="615">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6">
    <w:name w:val="_Style 947"/>
    <w:basedOn w:val="1"/>
    <w:next w:val="113"/>
    <w:qFormat/>
    <w:uiPriority w:val="34"/>
    <w:pPr>
      <w:adjustRightInd/>
      <w:ind w:firstLine="420" w:firstLineChars="200"/>
    </w:pPr>
  </w:style>
  <w:style w:type="paragraph" w:customStyle="1" w:styleId="61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8">
    <w:name w:val="纯文本2"/>
    <w:basedOn w:val="1"/>
    <w:qFormat/>
    <w:uiPriority w:val="0"/>
    <w:pPr>
      <w:adjustRightInd/>
      <w:snapToGrid w:val="0"/>
      <w:jc w:val="left"/>
    </w:pPr>
    <w:rPr>
      <w:rFonts w:ascii="Century Gothic" w:hAnsi="楷体_GB2312" w:eastAsia="Century Gothic"/>
      <w:szCs w:val="20"/>
    </w:rPr>
  </w:style>
  <w:style w:type="paragraph" w:customStyle="1" w:styleId="61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1">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2">
    <w:name w:val="Blockquote"/>
    <w:basedOn w:val="1"/>
    <w:qFormat/>
    <w:uiPriority w:val="0"/>
    <w:pPr>
      <w:autoSpaceDE w:val="0"/>
      <w:autoSpaceDN w:val="0"/>
      <w:spacing w:before="100" w:after="100"/>
      <w:ind w:left="360" w:right="360"/>
      <w:jc w:val="left"/>
    </w:pPr>
    <w:rPr>
      <w:kern w:val="0"/>
      <w:sz w:val="24"/>
      <w:szCs w:val="20"/>
    </w:rPr>
  </w:style>
  <w:style w:type="paragraph" w:customStyle="1" w:styleId="623">
    <w:name w:val="p1"/>
    <w:basedOn w:val="1"/>
    <w:qFormat/>
    <w:uiPriority w:val="0"/>
    <w:pPr>
      <w:widowControl/>
      <w:adjustRightInd/>
      <w:jc w:val="left"/>
    </w:pPr>
    <w:rPr>
      <w:rFonts w:ascii=".PingFang SC" w:eastAsia=".PingFang SC"/>
      <w:color w:val="454545"/>
      <w:kern w:val="0"/>
      <w:sz w:val="18"/>
      <w:szCs w:val="18"/>
    </w:rPr>
  </w:style>
  <w:style w:type="paragraph" w:customStyle="1" w:styleId="624">
    <w:name w:val="Table Paragraph"/>
    <w:basedOn w:val="1"/>
    <w:qFormat/>
    <w:uiPriority w:val="0"/>
    <w:pPr>
      <w:adjustRightInd/>
      <w:jc w:val="left"/>
    </w:pPr>
    <w:rPr>
      <w:rFonts w:ascii="Calibri" w:hAnsi="Calibri"/>
      <w:kern w:val="0"/>
      <w:sz w:val="22"/>
      <w:szCs w:val="22"/>
      <w:lang w:eastAsia="en-US"/>
    </w:rPr>
  </w:style>
  <w:style w:type="paragraph" w:customStyle="1" w:styleId="62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9">
    <w:name w:val="纯文本3"/>
    <w:basedOn w:val="1"/>
    <w:qFormat/>
    <w:uiPriority w:val="0"/>
    <w:pPr>
      <w:spacing w:beforeLines="50" w:afterLines="50" w:line="400" w:lineRule="exact"/>
    </w:pPr>
    <w:rPr>
      <w:rFonts w:ascii="宋体" w:hAnsi="Courier New"/>
      <w:sz w:val="24"/>
    </w:rPr>
  </w:style>
  <w:style w:type="paragraph" w:customStyle="1" w:styleId="63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1">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632">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3">
    <w:name w:val="No Spacing1"/>
    <w:qFormat/>
    <w:uiPriority w:val="0"/>
    <w:rPr>
      <w:rFonts w:ascii="Times New Roman" w:hAnsi="Times New Roman" w:eastAsia="??" w:cs="宋体"/>
      <w:sz w:val="22"/>
      <w:szCs w:val="22"/>
      <w:lang w:val="en-US" w:eastAsia="en-US" w:bidi="ar-SA"/>
    </w:rPr>
  </w:style>
  <w:style w:type="character" w:customStyle="1" w:styleId="634">
    <w:name w:val="表格非标题文字 Char"/>
    <w:link w:val="93"/>
    <w:qFormat/>
    <w:uiPriority w:val="0"/>
    <w:rPr>
      <w:rFonts w:ascii="Futura Bk" w:hAnsi="Futura Bk"/>
      <w:kern w:val="2"/>
      <w:sz w:val="18"/>
      <w:szCs w:val="21"/>
      <w:lang w:val="en-US" w:eastAsia="zh-CN" w:bidi="ar-SA"/>
    </w:rPr>
  </w:style>
  <w:style w:type="character" w:customStyle="1" w:styleId="635">
    <w:name w:val="*正文 Char"/>
    <w:link w:val="94"/>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5"/>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4"/>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6"/>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7"/>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27"/>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3"/>
    <w:qFormat/>
    <w:uiPriority w:val="0"/>
    <w:rPr>
      <w:rFonts w:ascii="Arial" w:hAnsi="Arial" w:eastAsia="黑体" w:cs="Arial"/>
      <w:snapToGrid w:val="0"/>
      <w:kern w:val="0"/>
      <w:szCs w:val="21"/>
    </w:rPr>
  </w:style>
  <w:style w:type="character" w:customStyle="1" w:styleId="672">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8"/>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51"/>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0"/>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8"/>
    <w:qFormat/>
    <w:uiPriority w:val="0"/>
    <w:rPr>
      <w:rFonts w:ascii="Arial" w:hAnsi="Arial" w:eastAsia="黑体"/>
      <w:b/>
      <w:bCs/>
      <w:kern w:val="2"/>
      <w:sz w:val="24"/>
      <w:szCs w:val="24"/>
    </w:rPr>
  </w:style>
  <w:style w:type="character" w:customStyle="1" w:styleId="693">
    <w:name w:val="纯文本 Char_0"/>
    <w:link w:val="101"/>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03"/>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4"/>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9"/>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2"/>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5"/>
    <w:qFormat/>
    <w:locked/>
    <w:uiPriority w:val="0"/>
    <w:rPr>
      <w:rFonts w:ascii="Tahoma" w:hAnsi="Tahoma"/>
      <w:sz w:val="24"/>
      <w:szCs w:val="24"/>
    </w:rPr>
  </w:style>
  <w:style w:type="character" w:customStyle="1" w:styleId="732">
    <w:name w:val="正文缩进 字符2"/>
    <w:link w:val="16"/>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6"/>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9"/>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3"/>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3"/>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08"/>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09"/>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7"/>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2"/>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0"/>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1"/>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2"/>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6"/>
    <w:qFormat/>
    <w:uiPriority w:val="0"/>
    <w:rPr>
      <w:rFonts w:ascii="宋体" w:hAnsi="宋体"/>
      <w:kern w:val="2"/>
      <w:sz w:val="24"/>
      <w:szCs w:val="24"/>
    </w:rPr>
  </w:style>
  <w:style w:type="character" w:customStyle="1" w:styleId="796">
    <w:name w:val="font01"/>
    <w:basedOn w:val="73"/>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4"/>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3"/>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2"/>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1"/>
    <w:qFormat/>
    <w:uiPriority w:val="0"/>
    <w:rPr>
      <w:rFonts w:ascii="黑体" w:hAnsi="Courier New" w:eastAsia="黑体"/>
    </w:rPr>
  </w:style>
  <w:style w:type="character" w:customStyle="1" w:styleId="831">
    <w:name w:val="正文文本 2 字符1"/>
    <w:link w:val="60"/>
    <w:qFormat/>
    <w:uiPriority w:val="0"/>
    <w:rPr>
      <w:kern w:val="2"/>
      <w:sz w:val="21"/>
      <w:szCs w:val="24"/>
    </w:rPr>
  </w:style>
  <w:style w:type="character" w:customStyle="1" w:styleId="832">
    <w:name w:val="样式 样式 标题 4h4H4Fab-4T5Ref Heading 1rh1Heading sqlsect 1.2.3.... +... Char"/>
    <w:link w:val="115"/>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40"/>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4"/>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3"/>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7"/>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18"/>
    <w:qFormat/>
    <w:uiPriority w:val="0"/>
    <w:rPr>
      <w:rFonts w:ascii="宋体" w:hAnsi="Courier New"/>
    </w:rPr>
  </w:style>
  <w:style w:type="character" w:customStyle="1" w:styleId="846">
    <w:name w:val="正文首行缩进 字符"/>
    <w:link w:val="65"/>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3"/>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19"/>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0"/>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1"/>
    <w:qFormat/>
    <w:uiPriority w:val="99"/>
    <w:rPr>
      <w:kern w:val="2"/>
      <w:sz w:val="21"/>
      <w:szCs w:val="24"/>
    </w:rPr>
  </w:style>
  <w:style w:type="character" w:customStyle="1" w:styleId="868">
    <w:name w:val="签名 字符"/>
    <w:link w:val="46"/>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1"/>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2"/>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7"/>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3"/>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3"/>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4"/>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4"/>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5"/>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6"/>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7"/>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6"/>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28"/>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3"/>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29"/>
    <w:qFormat/>
    <w:uiPriority w:val="0"/>
    <w:rPr>
      <w:rFonts w:cs="宋体"/>
      <w:kern w:val="2"/>
      <w:sz w:val="24"/>
    </w:rPr>
  </w:style>
  <w:style w:type="character" w:customStyle="1" w:styleId="94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5">
    <w:name w:val="gray6"/>
    <w:basedOn w:val="73"/>
    <w:qFormat/>
    <w:uiPriority w:val="0"/>
    <w:rPr>
      <w:rFonts w:ascii="Arial" w:hAnsi="Arial" w:eastAsia="黑体" w:cs="Arial"/>
      <w:snapToGrid w:val="0"/>
      <w:kern w:val="0"/>
      <w:szCs w:val="21"/>
    </w:rPr>
  </w:style>
  <w:style w:type="character" w:customStyle="1" w:styleId="946">
    <w:name w:val="hui"/>
    <w:basedOn w:val="73"/>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1"/>
    <w:qFormat/>
    <w:uiPriority w:val="0"/>
    <w:rPr>
      <w:kern w:val="2"/>
      <w:sz w:val="21"/>
      <w:szCs w:val="24"/>
      <w:lang w:val="zh-CN"/>
    </w:rPr>
  </w:style>
  <w:style w:type="character" w:customStyle="1" w:styleId="953">
    <w:name w:val="无间隔 字符"/>
    <w:link w:val="179"/>
    <w:qFormat/>
    <w:uiPriority w:val="99"/>
    <w:rPr>
      <w:kern w:val="2"/>
      <w:sz w:val="21"/>
      <w:szCs w:val="22"/>
    </w:rPr>
  </w:style>
  <w:style w:type="character" w:customStyle="1" w:styleId="954">
    <w:name w:val="标准文本 Char Char"/>
    <w:link w:val="615"/>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113</Pages>
  <Words>9623</Words>
  <Characters>10389</Characters>
  <Lines>1</Lines>
  <Paragraphs>1</Paragraphs>
  <TotalTime>6</TotalTime>
  <ScaleCrop>false</ScaleCrop>
  <LinksUpToDate>false</LinksUpToDate>
  <CharactersWithSpaces>10773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2023-04-14T09:20:00Z</dcterms:created>
  <dc:creator>成燕</dc:creator>
  <dc:description>耀华代理</dc:description>
  <cp:lastModifiedBy>qxx</cp:lastModifiedBy>
  <cp:lastPrinted>2024-10-15T14:50:00Z</cp:lastPrinted>
  <dcterms:modified xsi:type="dcterms:W3CDTF">2024-12-20T07:36:35Z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BF2EF125A70643EB9F427F7424FF568F_13</vt:lpwstr>
  </property>
</Properties>
</file>