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179FE">
      <w:pPr>
        <w:spacing w:line="360" w:lineRule="auto"/>
        <w:jc w:val="center"/>
        <w:rPr>
          <w:rFonts w:ascii="宋体" w:hAnsi="宋体" w:cs="宋体"/>
          <w:b/>
          <w:sz w:val="24"/>
          <w:highlight w:val="none"/>
        </w:rPr>
      </w:pPr>
    </w:p>
    <w:p w14:paraId="6935CC9C">
      <w:pPr>
        <w:spacing w:line="360" w:lineRule="auto"/>
        <w:jc w:val="center"/>
        <w:rPr>
          <w:rFonts w:ascii="宋体" w:hAnsi="宋体" w:cs="宋体"/>
          <w:b/>
          <w:sz w:val="24"/>
          <w:highlight w:val="none"/>
        </w:rPr>
      </w:pPr>
    </w:p>
    <w:p w14:paraId="58B1C5B8">
      <w:pPr>
        <w:pStyle w:val="83"/>
        <w:ind w:firstLine="0" w:firstLineChars="0"/>
        <w:jc w:val="center"/>
        <w:rPr>
          <w:rFonts w:ascii="宋体" w:hAnsi="宋体" w:cs="宋体"/>
          <w:b/>
          <w:bCs/>
          <w:sz w:val="52"/>
          <w:szCs w:val="52"/>
          <w:highlight w:val="none"/>
        </w:rPr>
      </w:pPr>
      <w:r>
        <w:rPr>
          <w:rFonts w:hint="eastAsia" w:ascii="宋体" w:hAnsi="宋体" w:cs="宋体"/>
          <w:b/>
          <w:bCs/>
          <w:sz w:val="44"/>
          <w:szCs w:val="44"/>
          <w:highlight w:val="none"/>
          <w:lang w:eastAsia="zh-CN"/>
        </w:rPr>
        <w:t>2025年余杭区东苕溪及四岭水库河道保洁项目</w:t>
      </w:r>
    </w:p>
    <w:p w14:paraId="3CBF7AD3">
      <w:pPr>
        <w:pStyle w:val="83"/>
        <w:ind w:firstLine="0" w:firstLineChars="0"/>
        <w:rPr>
          <w:rFonts w:ascii="宋体" w:hAnsi="宋体" w:cs="宋体"/>
          <w:sz w:val="48"/>
          <w:szCs w:val="48"/>
          <w:highlight w:val="none"/>
        </w:rPr>
      </w:pPr>
    </w:p>
    <w:p w14:paraId="410B60C2">
      <w:pPr>
        <w:adjustRightInd/>
        <w:spacing w:line="360" w:lineRule="auto"/>
        <w:jc w:val="center"/>
        <w:rPr>
          <w:rFonts w:hint="eastAsia" w:ascii="宋体" w:hAnsi="宋体" w:cs="宋体"/>
          <w:sz w:val="52"/>
          <w:szCs w:val="52"/>
          <w:highlight w:val="none"/>
        </w:rPr>
      </w:pPr>
    </w:p>
    <w:p w14:paraId="2077D082">
      <w:pPr>
        <w:adjustRightInd/>
        <w:spacing w:line="360" w:lineRule="auto"/>
        <w:jc w:val="center"/>
        <w:rPr>
          <w:rFonts w:hint="eastAsia" w:ascii="宋体" w:hAnsi="宋体" w:cs="宋体"/>
          <w:b/>
          <w:bCs/>
          <w:sz w:val="84"/>
          <w:szCs w:val="84"/>
          <w:highlight w:val="none"/>
        </w:rPr>
      </w:pPr>
      <w:r>
        <w:rPr>
          <w:rFonts w:hint="eastAsia" w:ascii="宋体" w:hAnsi="宋体" w:cs="宋体"/>
          <w:b/>
          <w:bCs/>
          <w:sz w:val="84"/>
          <w:szCs w:val="84"/>
          <w:highlight w:val="none"/>
        </w:rPr>
        <w:t>招</w:t>
      </w:r>
      <w:r>
        <w:rPr>
          <w:rFonts w:hint="eastAsia" w:ascii="宋体" w:hAnsi="宋体" w:cs="宋体"/>
          <w:b/>
          <w:bCs/>
          <w:sz w:val="84"/>
          <w:szCs w:val="84"/>
          <w:highlight w:val="none"/>
          <w:lang w:val="en-US" w:eastAsia="zh-CN"/>
        </w:rPr>
        <w:t xml:space="preserve"> </w:t>
      </w:r>
      <w:r>
        <w:rPr>
          <w:rFonts w:hint="eastAsia" w:ascii="宋体" w:hAnsi="宋体" w:cs="宋体"/>
          <w:b/>
          <w:bCs/>
          <w:sz w:val="84"/>
          <w:szCs w:val="84"/>
          <w:highlight w:val="none"/>
        </w:rPr>
        <w:t>标</w:t>
      </w:r>
      <w:r>
        <w:rPr>
          <w:rFonts w:hint="eastAsia" w:ascii="宋体" w:hAnsi="宋体" w:cs="宋体"/>
          <w:b/>
          <w:bCs/>
          <w:sz w:val="84"/>
          <w:szCs w:val="84"/>
          <w:highlight w:val="none"/>
          <w:lang w:val="en-US" w:eastAsia="zh-CN"/>
        </w:rPr>
        <w:t xml:space="preserve"> </w:t>
      </w:r>
      <w:r>
        <w:rPr>
          <w:rFonts w:hint="eastAsia" w:ascii="宋体" w:hAnsi="宋体" w:cs="宋体"/>
          <w:b/>
          <w:bCs/>
          <w:sz w:val="84"/>
          <w:szCs w:val="84"/>
          <w:highlight w:val="none"/>
        </w:rPr>
        <w:t>文</w:t>
      </w:r>
      <w:r>
        <w:rPr>
          <w:rFonts w:hint="eastAsia" w:ascii="宋体" w:hAnsi="宋体" w:cs="宋体"/>
          <w:b/>
          <w:bCs/>
          <w:sz w:val="84"/>
          <w:szCs w:val="84"/>
          <w:highlight w:val="none"/>
          <w:lang w:val="en-US" w:eastAsia="zh-CN"/>
        </w:rPr>
        <w:t xml:space="preserve"> </w:t>
      </w:r>
      <w:r>
        <w:rPr>
          <w:rFonts w:hint="eastAsia" w:ascii="宋体" w:hAnsi="宋体" w:cs="宋体"/>
          <w:b/>
          <w:bCs/>
          <w:sz w:val="84"/>
          <w:szCs w:val="84"/>
          <w:highlight w:val="none"/>
        </w:rPr>
        <w:t>件</w:t>
      </w:r>
    </w:p>
    <w:p w14:paraId="082678C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2194A212">
      <w:pPr>
        <w:snapToGrid w:val="0"/>
        <w:spacing w:line="360" w:lineRule="auto"/>
        <w:jc w:val="center"/>
        <w:rPr>
          <w:rFonts w:hint="eastAsia" w:ascii="宋体" w:hAnsi="宋体" w:eastAsia="仿宋" w:cs="宋体"/>
          <w:sz w:val="30"/>
          <w:szCs w:val="30"/>
          <w:highlight w:val="none"/>
          <w:lang w:eastAsia="zh-CN"/>
        </w:rPr>
      </w:pPr>
      <w:r>
        <w:rPr>
          <w:rFonts w:hint="eastAsia" w:ascii="宋体" w:hAnsi="宋体" w:cs="宋体"/>
          <w:b/>
          <w:bCs/>
          <w:sz w:val="30"/>
          <w:szCs w:val="30"/>
          <w:highlight w:val="none"/>
        </w:rPr>
        <w:t>编号:</w:t>
      </w:r>
      <w:r>
        <w:rPr>
          <w:rFonts w:hint="eastAsia" w:ascii="仿宋" w:hAnsi="仿宋" w:eastAsia="仿宋" w:cs="仿宋"/>
          <w:b/>
          <w:bCs/>
          <w:sz w:val="32"/>
          <w:szCs w:val="32"/>
          <w:highlight w:val="none"/>
          <w:lang w:eastAsia="zh-CN"/>
        </w:rPr>
        <w:t>YHZFCG2024-186</w:t>
      </w:r>
    </w:p>
    <w:p w14:paraId="7DE91482">
      <w:pPr>
        <w:adjustRightInd/>
        <w:spacing w:line="360" w:lineRule="auto"/>
        <w:rPr>
          <w:rFonts w:ascii="宋体" w:hAnsi="宋体" w:cs="宋体"/>
          <w:sz w:val="28"/>
          <w:szCs w:val="20"/>
          <w:highlight w:val="none"/>
        </w:rPr>
      </w:pPr>
    </w:p>
    <w:p w14:paraId="5B203852">
      <w:pPr>
        <w:spacing w:line="360" w:lineRule="auto"/>
        <w:jc w:val="center"/>
        <w:rPr>
          <w:rFonts w:ascii="宋体" w:hAnsi="宋体" w:cs="宋体"/>
          <w:b/>
          <w:sz w:val="44"/>
          <w:szCs w:val="44"/>
          <w:highlight w:val="none"/>
        </w:rPr>
      </w:pPr>
    </w:p>
    <w:p w14:paraId="36FE501C">
      <w:pPr>
        <w:spacing w:line="360" w:lineRule="auto"/>
        <w:jc w:val="center"/>
        <w:rPr>
          <w:rFonts w:ascii="宋体" w:hAnsi="宋体" w:cs="宋体"/>
          <w:b/>
          <w:sz w:val="44"/>
          <w:szCs w:val="44"/>
          <w:highlight w:val="none"/>
        </w:rPr>
      </w:pPr>
    </w:p>
    <w:p w14:paraId="1D3BC129">
      <w:pPr>
        <w:pStyle w:val="81"/>
      </w:pPr>
    </w:p>
    <w:p w14:paraId="31C7DBDA">
      <w:pPr>
        <w:pStyle w:val="81"/>
        <w:rPr>
          <w:rFonts w:ascii="宋体" w:hAnsi="宋体" w:cs="宋体"/>
          <w:b/>
          <w:sz w:val="44"/>
          <w:szCs w:val="44"/>
          <w:highlight w:val="none"/>
        </w:rPr>
      </w:pPr>
    </w:p>
    <w:p w14:paraId="0C0ABB5E">
      <w:pPr>
        <w:pStyle w:val="81"/>
        <w:rPr>
          <w:rFonts w:ascii="宋体" w:hAnsi="宋体" w:cs="宋体"/>
          <w:b/>
          <w:sz w:val="44"/>
          <w:szCs w:val="44"/>
          <w:highlight w:val="none"/>
        </w:rPr>
      </w:pPr>
    </w:p>
    <w:p w14:paraId="06143F1B">
      <w:pPr>
        <w:spacing w:line="432" w:lineRule="auto"/>
        <w:jc w:val="center"/>
        <w:rPr>
          <w:rFonts w:hint="eastAsia" w:ascii="宋体" w:hAnsi="宋体" w:eastAsia="宋体" w:cs="宋体"/>
          <w:bCs/>
          <w:sz w:val="32"/>
          <w:szCs w:val="32"/>
          <w:highlight w:val="none"/>
          <w:lang w:eastAsia="zh-CN"/>
        </w:rPr>
      </w:pPr>
      <w:r>
        <w:rPr>
          <w:rFonts w:hint="eastAsia" w:ascii="宋体" w:hAnsi="宋体" w:cs="宋体"/>
          <w:b/>
          <w:sz w:val="44"/>
          <w:szCs w:val="44"/>
          <w:highlight w:val="none"/>
        </w:rPr>
        <w:t xml:space="preserve"> </w:t>
      </w: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杭州市余杭区东苕溪水利工程运管中心</w:t>
      </w:r>
    </w:p>
    <w:p w14:paraId="2F110373">
      <w:pPr>
        <w:spacing w:line="432" w:lineRule="auto"/>
        <w:jc w:val="center"/>
        <w:rPr>
          <w:rFonts w:ascii="宋体" w:hAnsi="宋体" w:cs="宋体"/>
          <w:bCs/>
          <w:sz w:val="32"/>
          <w:szCs w:val="32"/>
          <w:highlight w:val="none"/>
        </w:rPr>
      </w:pPr>
      <w:r>
        <w:rPr>
          <w:rFonts w:hint="eastAsia" w:ascii="宋体" w:hAnsi="宋体" w:cs="宋体"/>
          <w:bCs/>
          <w:sz w:val="32"/>
          <w:szCs w:val="32"/>
          <w:highlight w:val="none"/>
          <w:lang w:val="en-US" w:eastAsia="zh-CN"/>
        </w:rPr>
        <w:t>委托</w:t>
      </w:r>
      <w:r>
        <w:rPr>
          <w:rFonts w:hint="eastAsia" w:ascii="宋体" w:hAnsi="宋体" w:cs="宋体"/>
          <w:bCs/>
          <w:sz w:val="32"/>
          <w:szCs w:val="32"/>
          <w:highlight w:val="none"/>
        </w:rPr>
        <w:t>代理机构：耀华建设管理有限公司</w:t>
      </w:r>
    </w:p>
    <w:p w14:paraId="333E98C1">
      <w:pPr>
        <w:snapToGrid w:val="0"/>
        <w:spacing w:line="432" w:lineRule="auto"/>
        <w:jc w:val="center"/>
        <w:rPr>
          <w:rFonts w:ascii="宋体" w:hAnsi="宋体" w:cs="宋体"/>
          <w:bCs/>
          <w:sz w:val="32"/>
          <w:szCs w:val="32"/>
          <w:highlight w:val="none"/>
        </w:rPr>
      </w:pPr>
      <w:r>
        <w:rPr>
          <w:rFonts w:hint="eastAsia" w:ascii="宋体" w:hAnsi="宋体" w:cs="宋体"/>
          <w:bCs/>
          <w:sz w:val="32"/>
          <w:szCs w:val="32"/>
          <w:highlight w:val="none"/>
        </w:rPr>
        <w:t>二〇二四 年</w:t>
      </w:r>
      <w:r>
        <w:rPr>
          <w:rFonts w:hint="eastAsia" w:ascii="宋体" w:hAnsi="宋体" w:cs="宋体"/>
          <w:bCs/>
          <w:sz w:val="32"/>
          <w:szCs w:val="32"/>
          <w:highlight w:val="none"/>
          <w:lang w:val="en-US" w:eastAsia="zh-CN"/>
        </w:rPr>
        <w:t xml:space="preserve"> 十一 </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十八</w:t>
      </w:r>
      <w:r>
        <w:rPr>
          <w:rFonts w:hint="eastAsia" w:ascii="宋体" w:hAnsi="宋体" w:cs="宋体"/>
          <w:bCs/>
          <w:sz w:val="32"/>
          <w:szCs w:val="32"/>
          <w:highlight w:val="none"/>
        </w:rPr>
        <w:t>日</w:t>
      </w:r>
    </w:p>
    <w:p w14:paraId="2BAD9759">
      <w:pPr>
        <w:spacing w:line="360" w:lineRule="auto"/>
        <w:jc w:val="center"/>
        <w:rPr>
          <w:rFonts w:ascii="宋体" w:hAnsi="宋体" w:cs="宋体"/>
          <w:i/>
          <w:iCs/>
          <w:sz w:val="24"/>
          <w:highlight w:val="none"/>
        </w:rPr>
      </w:pPr>
      <w:r>
        <w:rPr>
          <w:rFonts w:hint="eastAsia" w:ascii="宋体" w:hAnsi="宋体" w:cs="宋体"/>
          <w:sz w:val="24"/>
          <w:highlight w:val="none"/>
        </w:rPr>
        <w:br w:type="page"/>
      </w:r>
      <w:bookmarkStart w:id="0" w:name="_Hlt67893495"/>
      <w:bookmarkEnd w:id="0"/>
    </w:p>
    <w:p w14:paraId="5986119A">
      <w:pPr>
        <w:spacing w:line="360" w:lineRule="auto"/>
        <w:jc w:val="center"/>
        <w:rPr>
          <w:rFonts w:ascii="宋体" w:hAnsi="宋体" w:cs="宋体"/>
          <w:sz w:val="24"/>
          <w:highlight w:val="none"/>
        </w:rPr>
      </w:pPr>
    </w:p>
    <w:p w14:paraId="7DBA726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50E7D73">
      <w:pPr>
        <w:spacing w:line="360" w:lineRule="auto"/>
        <w:rPr>
          <w:rFonts w:ascii="宋体" w:hAnsi="宋体" w:cs="宋体"/>
          <w:sz w:val="32"/>
          <w:szCs w:val="32"/>
          <w:highlight w:val="none"/>
        </w:rPr>
      </w:pPr>
    </w:p>
    <w:p w14:paraId="1921A5C7">
      <w:pPr>
        <w:spacing w:line="360" w:lineRule="auto"/>
        <w:rPr>
          <w:rFonts w:ascii="宋体" w:hAnsi="宋体" w:cs="宋体"/>
          <w:sz w:val="32"/>
          <w:szCs w:val="32"/>
          <w:highlight w:val="none"/>
        </w:rPr>
      </w:pPr>
    </w:p>
    <w:p w14:paraId="4D82E72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B94E6F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4071897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3574A43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5706B5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CBAC62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0DF2338">
      <w:pPr>
        <w:spacing w:line="360" w:lineRule="auto"/>
        <w:ind w:firstLine="549" w:firstLineChars="229"/>
        <w:rPr>
          <w:rFonts w:ascii="宋体" w:hAnsi="宋体" w:cs="宋体"/>
          <w:sz w:val="24"/>
          <w:highlight w:val="none"/>
        </w:rPr>
      </w:pPr>
      <w:bookmarkStart w:id="1" w:name="_Hlt91233176"/>
      <w:bookmarkEnd w:id="1"/>
      <w:bookmarkStart w:id="2" w:name="_Toc91899869"/>
    </w:p>
    <w:p w14:paraId="478BAB1E">
      <w:pPr>
        <w:spacing w:line="360" w:lineRule="auto"/>
        <w:ind w:firstLine="549" w:firstLineChars="229"/>
        <w:rPr>
          <w:rFonts w:ascii="宋体" w:hAnsi="宋体" w:cs="宋体"/>
          <w:sz w:val="24"/>
          <w:highlight w:val="none"/>
        </w:rPr>
      </w:pPr>
    </w:p>
    <w:p w14:paraId="27E660D2">
      <w:pPr>
        <w:spacing w:line="360" w:lineRule="auto"/>
        <w:ind w:firstLine="549" w:firstLineChars="229"/>
        <w:rPr>
          <w:rFonts w:ascii="宋体" w:hAnsi="宋体" w:cs="宋体"/>
          <w:sz w:val="24"/>
          <w:highlight w:val="none"/>
        </w:rPr>
      </w:pPr>
    </w:p>
    <w:p w14:paraId="136FF183">
      <w:pPr>
        <w:spacing w:line="360" w:lineRule="auto"/>
        <w:ind w:firstLine="549" w:firstLineChars="229"/>
        <w:rPr>
          <w:rFonts w:ascii="宋体" w:hAnsi="宋体" w:cs="宋体"/>
          <w:sz w:val="24"/>
          <w:highlight w:val="none"/>
        </w:rPr>
      </w:pPr>
    </w:p>
    <w:p w14:paraId="628AFACF">
      <w:pPr>
        <w:spacing w:line="360" w:lineRule="auto"/>
        <w:ind w:firstLine="549" w:firstLineChars="229"/>
        <w:rPr>
          <w:rFonts w:ascii="宋体" w:hAnsi="宋体" w:cs="宋体"/>
          <w:sz w:val="24"/>
          <w:highlight w:val="none"/>
        </w:rPr>
      </w:pPr>
    </w:p>
    <w:p w14:paraId="7A400045">
      <w:pPr>
        <w:spacing w:line="360" w:lineRule="auto"/>
        <w:ind w:firstLine="549" w:firstLineChars="229"/>
        <w:rPr>
          <w:rFonts w:ascii="宋体" w:hAnsi="宋体" w:cs="宋体"/>
          <w:sz w:val="24"/>
          <w:highlight w:val="none"/>
        </w:rPr>
      </w:pPr>
    </w:p>
    <w:p w14:paraId="74DBF4BD">
      <w:pPr>
        <w:spacing w:line="360" w:lineRule="auto"/>
        <w:ind w:firstLine="549" w:firstLineChars="229"/>
        <w:rPr>
          <w:rFonts w:ascii="宋体" w:hAnsi="宋体" w:cs="宋体"/>
          <w:sz w:val="24"/>
          <w:highlight w:val="none"/>
        </w:rPr>
      </w:pPr>
    </w:p>
    <w:p w14:paraId="7280D947">
      <w:pPr>
        <w:spacing w:line="360" w:lineRule="auto"/>
        <w:ind w:firstLine="549" w:firstLineChars="229"/>
        <w:rPr>
          <w:rFonts w:ascii="宋体" w:hAnsi="宋体" w:cs="宋体"/>
          <w:sz w:val="24"/>
          <w:highlight w:val="none"/>
        </w:rPr>
      </w:pPr>
    </w:p>
    <w:p w14:paraId="657CF3A4">
      <w:pPr>
        <w:spacing w:line="360" w:lineRule="auto"/>
        <w:ind w:firstLine="549" w:firstLineChars="229"/>
        <w:rPr>
          <w:rFonts w:ascii="宋体" w:hAnsi="宋体" w:cs="宋体"/>
          <w:sz w:val="24"/>
          <w:highlight w:val="none"/>
        </w:rPr>
      </w:pPr>
    </w:p>
    <w:p w14:paraId="3CBFB107">
      <w:pPr>
        <w:spacing w:line="360" w:lineRule="auto"/>
        <w:ind w:firstLine="549" w:firstLineChars="229"/>
        <w:rPr>
          <w:rFonts w:ascii="宋体" w:hAnsi="宋体" w:cs="宋体"/>
          <w:sz w:val="24"/>
          <w:highlight w:val="none"/>
        </w:rPr>
      </w:pPr>
    </w:p>
    <w:p w14:paraId="1E4DEA47">
      <w:pPr>
        <w:spacing w:line="360" w:lineRule="auto"/>
        <w:ind w:firstLine="549" w:firstLineChars="229"/>
        <w:rPr>
          <w:rFonts w:ascii="宋体" w:hAnsi="宋体" w:cs="宋体"/>
          <w:sz w:val="24"/>
          <w:highlight w:val="none"/>
        </w:rPr>
      </w:pPr>
    </w:p>
    <w:p w14:paraId="4B9FB9CE">
      <w:pPr>
        <w:spacing w:line="360" w:lineRule="auto"/>
        <w:ind w:firstLine="549" w:firstLineChars="229"/>
        <w:rPr>
          <w:rFonts w:ascii="宋体" w:hAnsi="宋体" w:cs="宋体"/>
          <w:sz w:val="24"/>
          <w:highlight w:val="none"/>
        </w:rPr>
      </w:pPr>
    </w:p>
    <w:p w14:paraId="4608A556">
      <w:pPr>
        <w:spacing w:line="360" w:lineRule="auto"/>
        <w:ind w:firstLine="549" w:firstLineChars="229"/>
        <w:rPr>
          <w:rFonts w:ascii="宋体" w:hAnsi="宋体" w:cs="宋体"/>
          <w:sz w:val="24"/>
          <w:highlight w:val="none"/>
        </w:rPr>
      </w:pPr>
    </w:p>
    <w:p w14:paraId="6AAA2A3F">
      <w:pPr>
        <w:spacing w:line="360" w:lineRule="auto"/>
        <w:rPr>
          <w:rFonts w:ascii="宋体" w:hAnsi="宋体" w:cs="宋体"/>
          <w:sz w:val="24"/>
          <w:highlight w:val="none"/>
        </w:rPr>
      </w:pPr>
    </w:p>
    <w:bookmarkEnd w:id="2"/>
    <w:p w14:paraId="05025D86">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5" w:h="16838"/>
          <w:pgMar w:top="1134" w:right="1417" w:bottom="1134" w:left="1417" w:header="850" w:footer="992" w:gutter="0"/>
          <w:pgBorders>
            <w:top w:val="none" w:sz="0" w:space="0"/>
            <w:left w:val="none" w:sz="0" w:space="0"/>
            <w:bottom w:val="none" w:sz="0" w:space="0"/>
            <w:right w:val="none" w:sz="0" w:space="0"/>
          </w:pgBorders>
          <w:cols w:space="0" w:num="1"/>
          <w:titlePg/>
          <w:rtlGutter w:val="0"/>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0A108CD5">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364F231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0A20C93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u w:val="single"/>
        </w:rPr>
      </w:pPr>
      <w:r>
        <w:rPr>
          <w:rFonts w:hint="eastAsia" w:ascii="宋体" w:hAnsi="宋体"/>
          <w:sz w:val="24"/>
          <w:highlight w:val="none"/>
          <w:u w:val="single"/>
          <w:lang w:eastAsia="zh-CN"/>
        </w:rPr>
        <w:t>2025年余杭区东苕溪及四岭水库河道保洁项目</w:t>
      </w:r>
      <w:r>
        <w:rPr>
          <w:rFonts w:hint="eastAsia" w:ascii="宋体" w:hAnsi="宋体"/>
          <w:sz w:val="24"/>
          <w:highlight w:val="none"/>
        </w:rPr>
        <w:t>招标项目的潜在投标人应在政采云平台（</w:t>
      </w:r>
      <w:r>
        <w:rPr>
          <w:highlight w:val="none"/>
        </w:rPr>
        <w:fldChar w:fldCharType="begin"/>
      </w:r>
      <w:r>
        <w:rPr>
          <w:highlight w:val="none"/>
        </w:rPr>
        <w:instrText xml:space="preserve">HYPERLINK "https://www.zcygov.cn/）获取（下载）招标文件，并于202 年 月 日 点 分00秒" </w:instrText>
      </w:r>
      <w:r>
        <w:rPr>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30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highlight w:val="none"/>
        </w:rPr>
        <w:fldChar w:fldCharType="end"/>
      </w:r>
      <w:r>
        <w:rPr>
          <w:rFonts w:hint="eastAsia" w:ascii="宋体" w:hAnsi="宋体"/>
          <w:bCs/>
          <w:sz w:val="24"/>
          <w:highlight w:val="none"/>
        </w:rPr>
        <w:t>（北京时间）前</w:t>
      </w:r>
      <w:r>
        <w:rPr>
          <w:rFonts w:hint="eastAsia" w:ascii="宋体" w:hAnsi="宋体"/>
          <w:sz w:val="24"/>
          <w:highlight w:val="none"/>
        </w:rPr>
        <w:t>递交（上传）投标文件。</w:t>
      </w:r>
    </w:p>
    <w:p w14:paraId="5096F4A5">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7F5A43D">
      <w:pPr>
        <w:adjustRightInd/>
        <w:spacing w:line="360" w:lineRule="auto"/>
        <w:rPr>
          <w:rFonts w:hint="eastAsia" w:ascii="宋体" w:hAnsi="宋体" w:eastAsia="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sz w:val="24"/>
          <w:highlight w:val="none"/>
          <w:lang w:eastAsia="zh-CN"/>
        </w:rPr>
        <w:t>YHZFCG2024-186</w:t>
      </w:r>
    </w:p>
    <w:p w14:paraId="1930529B">
      <w:pPr>
        <w:adjustRightInd/>
        <w:spacing w:line="360" w:lineRule="auto"/>
        <w:rPr>
          <w:rFonts w:hint="eastAsia" w:ascii="宋体" w:hAns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sz w:val="24"/>
          <w:highlight w:val="none"/>
          <w:lang w:eastAsia="zh-CN"/>
        </w:rPr>
        <w:t>2025年余杭区东苕溪及四岭水库河道保洁项目</w:t>
      </w:r>
      <w:r>
        <w:rPr>
          <w:rFonts w:hint="eastAsia" w:ascii="宋体" w:hAnsi="宋体" w:cs="宋体"/>
          <w:sz w:val="24"/>
          <w:highlight w:val="none"/>
        </w:rPr>
        <w:t xml:space="preserve">   </w:t>
      </w:r>
      <w:r>
        <w:rPr>
          <w:rFonts w:hint="eastAsia" w:ascii="宋体" w:hAnsi="宋体" w:cs="宋体"/>
          <w:b/>
          <w:sz w:val="24"/>
          <w:highlight w:val="none"/>
        </w:rPr>
        <w:t xml:space="preserve"> </w:t>
      </w:r>
    </w:p>
    <w:p w14:paraId="4690C65F">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sz w:val="24"/>
          <w:highlight w:val="none"/>
          <w:lang w:val="en-US" w:eastAsia="zh-CN"/>
        </w:rPr>
        <w:t>5200000</w:t>
      </w:r>
      <w:r>
        <w:rPr>
          <w:rFonts w:hint="eastAsia" w:ascii="宋体" w:hAnsi="宋体" w:cs="宋体"/>
          <w:sz w:val="24"/>
          <w:highlight w:val="none"/>
        </w:rPr>
        <w:t>元；</w:t>
      </w:r>
    </w:p>
    <w:p w14:paraId="56611534">
      <w:pPr>
        <w:adjustRightInd/>
        <w:spacing w:line="360" w:lineRule="auto"/>
        <w:ind w:firstLine="480"/>
        <w:rPr>
          <w:rFonts w:ascii="宋体" w:hAnsi="宋体" w:cs="宋体"/>
          <w:bCs/>
          <w:sz w:val="24"/>
          <w:highlight w:val="none"/>
        </w:rPr>
      </w:pPr>
      <w:r>
        <w:rPr>
          <w:rFonts w:hint="eastAsia" w:ascii="宋体" w:hAnsi="宋体" w:cs="宋体"/>
          <w:b/>
          <w:sz w:val="24"/>
          <w:highlight w:val="none"/>
        </w:rPr>
        <w:t>预算</w:t>
      </w:r>
      <w:r>
        <w:rPr>
          <w:rFonts w:hint="eastAsia" w:ascii="宋体" w:hAnsi="宋体" w:cs="宋体"/>
          <w:b/>
          <w:sz w:val="24"/>
          <w:highlight w:val="none"/>
          <w:lang w:val="en-US" w:eastAsia="zh-CN"/>
        </w:rPr>
        <w:t>金额</w:t>
      </w:r>
      <w:r>
        <w:rPr>
          <w:rFonts w:hint="eastAsia" w:ascii="宋体" w:hAnsi="宋体" w:cs="宋体"/>
          <w:b/>
          <w:sz w:val="24"/>
          <w:highlight w:val="none"/>
        </w:rPr>
        <w:t>（元）：</w:t>
      </w:r>
      <w:r>
        <w:rPr>
          <w:rFonts w:hint="eastAsia" w:ascii="宋体" w:hAnsi="宋体" w:cs="宋体"/>
          <w:sz w:val="24"/>
          <w:highlight w:val="none"/>
          <w:lang w:val="en-US" w:eastAsia="zh-CN"/>
        </w:rPr>
        <w:t>5200000</w:t>
      </w:r>
      <w:r>
        <w:rPr>
          <w:rFonts w:hint="eastAsia" w:ascii="宋体" w:hAnsi="宋体" w:cs="宋体"/>
          <w:bCs/>
          <w:sz w:val="24"/>
          <w:highlight w:val="none"/>
        </w:rPr>
        <w:t>元；</w:t>
      </w:r>
    </w:p>
    <w:p w14:paraId="7F8B67D3">
      <w:pPr>
        <w:pStyle w:val="15"/>
        <w:adjustRightInd/>
        <w:snapToGrid/>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olor w:val="auto"/>
          <w:sz w:val="24"/>
          <w:highlight w:val="none"/>
          <w:lang w:eastAsia="zh-CN"/>
        </w:rPr>
        <w:t>余杭区东苕溪及四岭水库河道保洁项目</w:t>
      </w:r>
      <w:r>
        <w:rPr>
          <w:rFonts w:hint="eastAsia" w:hAnsi="宋体"/>
          <w:color w:val="auto"/>
          <w:sz w:val="24"/>
          <w:highlight w:val="none"/>
        </w:rPr>
        <w:t>，</w:t>
      </w:r>
      <w:r>
        <w:rPr>
          <w:rFonts w:hint="eastAsia"/>
          <w:sz w:val="24"/>
        </w:rPr>
        <w:t>主要内容包括</w:t>
      </w:r>
      <w:r>
        <w:rPr>
          <w:rFonts w:hint="eastAsia" w:hAnsi="宋体"/>
          <w:color w:val="auto"/>
          <w:sz w:val="24"/>
          <w:highlight w:val="none"/>
        </w:rPr>
        <w:t>余杭东苕溪</w:t>
      </w:r>
      <w:r>
        <w:rPr>
          <w:rFonts w:hint="eastAsia" w:ascii="宋体" w:hAnsi="宋体" w:cs="宋体"/>
          <w:bCs/>
          <w:sz w:val="24"/>
        </w:rPr>
        <w:t>（余杭段）</w:t>
      </w:r>
      <w:r>
        <w:rPr>
          <w:rFonts w:hint="eastAsia" w:hAnsi="宋体"/>
          <w:color w:val="auto"/>
          <w:sz w:val="24"/>
          <w:highlight w:val="none"/>
        </w:rPr>
        <w:t>53公里河道及水库黄海高程77.71米高程以下水域保护范围库区水面保洁（含垃圾外运）</w:t>
      </w:r>
      <w:r>
        <w:rPr>
          <w:rFonts w:hint="eastAsia" w:hAnsi="宋体"/>
          <w:color w:val="auto"/>
          <w:sz w:val="24"/>
          <w:highlight w:val="none"/>
          <w:lang w:val="en-US" w:eastAsia="zh-CN"/>
        </w:rPr>
        <w:t>和</w:t>
      </w:r>
      <w:r>
        <w:rPr>
          <w:rFonts w:hint="eastAsia" w:ascii="宋体" w:hAnsi="宋体" w:cs="宋体"/>
          <w:bCs/>
          <w:sz w:val="24"/>
        </w:rPr>
        <w:t>长效管护</w:t>
      </w:r>
      <w:r>
        <w:rPr>
          <w:rFonts w:hint="eastAsia" w:hAnsi="宋体"/>
          <w:color w:val="auto"/>
          <w:sz w:val="24"/>
          <w:highlight w:val="none"/>
        </w:rPr>
        <w:t>工作</w:t>
      </w:r>
      <w:r>
        <w:rPr>
          <w:rFonts w:hint="eastAsia" w:hAnsi="宋体"/>
          <w:color w:val="auto"/>
          <w:sz w:val="24"/>
          <w:highlight w:val="none"/>
          <w:lang w:eastAsia="zh-CN"/>
        </w:rPr>
        <w:t>，</w:t>
      </w:r>
      <w:r>
        <w:rPr>
          <w:rFonts w:hint="eastAsia" w:hAnsi="宋体"/>
          <w:color w:val="auto"/>
          <w:sz w:val="24"/>
          <w:highlight w:val="none"/>
          <w:lang w:val="en-US" w:eastAsia="zh-CN"/>
        </w:rPr>
        <w:t>本项目预算和最高限价260万元/年，二年合计520万元。</w:t>
      </w:r>
      <w:r>
        <w:rPr>
          <w:rFonts w:hint="eastAsia" w:hAnsi="宋体"/>
          <w:color w:val="auto"/>
          <w:kern w:val="2"/>
          <w:sz w:val="24"/>
          <w:szCs w:val="24"/>
          <w:highlight w:val="none"/>
        </w:rPr>
        <w:t>具体以招标文件第三部分采购需求为准，供应商可点击本公告下方“浏览采购文件”查看采购需求。</w:t>
      </w:r>
    </w:p>
    <w:p w14:paraId="32273213">
      <w:pPr>
        <w:spacing w:line="336" w:lineRule="auto"/>
        <w:ind w:firstLine="482" w:firstLineChars="200"/>
        <w:rPr>
          <w:rFonts w:ascii="宋体" w:hAnsi="宋体" w:cs="宋体"/>
          <w:b w:val="0"/>
          <w:bCs/>
          <w:sz w:val="24"/>
          <w:highlight w:val="none"/>
        </w:rPr>
      </w:pPr>
      <w:r>
        <w:rPr>
          <w:rFonts w:hint="eastAsia" w:ascii="宋体" w:hAnsi="宋体" w:cs="宋体"/>
          <w:b/>
          <w:sz w:val="24"/>
          <w:highlight w:val="none"/>
          <w:lang w:val="en-US" w:eastAsia="zh-CN"/>
        </w:rPr>
        <w:t>服务期：</w:t>
      </w:r>
      <w:r>
        <w:rPr>
          <w:rFonts w:hint="eastAsia" w:ascii="宋体" w:hAnsi="宋体" w:eastAsia="宋体" w:cs="宋体"/>
          <w:b w:val="0"/>
          <w:bCs/>
          <w:sz w:val="24"/>
          <w:highlight w:val="none"/>
          <w:u w:val="single"/>
        </w:rPr>
        <w:t>服务期限为二年</w:t>
      </w:r>
      <w:r>
        <w:rPr>
          <w:rFonts w:hint="eastAsia" w:ascii="宋体" w:hAnsi="宋体" w:cs="宋体"/>
          <w:b w:val="0"/>
          <w:bCs/>
          <w:sz w:val="24"/>
          <w:highlight w:val="none"/>
          <w:u w:val="single"/>
          <w:lang w:eastAsia="zh-CN"/>
        </w:rPr>
        <w:t>（</w:t>
      </w:r>
      <w:r>
        <w:rPr>
          <w:rFonts w:hint="eastAsia" w:ascii="宋体" w:hAnsi="宋体" w:cs="宋体"/>
          <w:b w:val="0"/>
          <w:bCs/>
          <w:sz w:val="24"/>
          <w:highlight w:val="none"/>
          <w:u w:val="single"/>
          <w:lang w:val="en-US" w:eastAsia="zh-CN"/>
        </w:rPr>
        <w:t>24个月）</w:t>
      </w:r>
      <w:r>
        <w:rPr>
          <w:rFonts w:hint="eastAsia" w:ascii="宋体" w:hAnsi="宋体" w:cs="宋体"/>
          <w:b w:val="0"/>
          <w:bCs/>
          <w:sz w:val="24"/>
          <w:highlight w:val="none"/>
          <w:u w:val="single"/>
          <w:lang w:eastAsia="zh-CN"/>
        </w:rPr>
        <w:t>，</w:t>
      </w:r>
      <w:r>
        <w:rPr>
          <w:rFonts w:hint="eastAsia" w:ascii="宋体" w:hAnsi="宋体" w:cs="宋体"/>
          <w:b w:val="0"/>
          <w:bCs/>
          <w:sz w:val="24"/>
          <w:highlight w:val="none"/>
          <w:u w:val="single"/>
          <w:lang w:val="en-US" w:eastAsia="zh-CN"/>
        </w:rPr>
        <w:t>以合同签订时间为准</w:t>
      </w:r>
      <w:r>
        <w:rPr>
          <w:rFonts w:hint="eastAsia" w:ascii="宋体" w:hAnsi="宋体" w:cs="宋体"/>
          <w:b w:val="0"/>
          <w:bCs/>
          <w:sz w:val="24"/>
          <w:highlight w:val="none"/>
        </w:rPr>
        <w:t>。</w:t>
      </w:r>
    </w:p>
    <w:p w14:paraId="5016F4A8">
      <w:pPr>
        <w:pStyle w:val="89"/>
        <w:adjustRightInd/>
        <w:spacing w:before="0"/>
        <w:ind w:firstLine="482"/>
        <w:outlineLvl w:val="2"/>
        <w:rPr>
          <w:rFonts w:hAnsi="宋体" w:cs="宋体"/>
          <w:kern w:val="0"/>
          <w:highlight w:val="none"/>
        </w:rPr>
      </w:pPr>
      <w:r>
        <w:rPr>
          <w:rFonts w:hint="eastAsia" w:hAnsi="宋体" w:cs="宋体"/>
          <w:b/>
          <w:highlight w:val="none"/>
        </w:rPr>
        <w:t>本项目接受联合体投标：</w:t>
      </w:r>
      <w:r>
        <w:rPr>
          <w:rFonts w:hint="eastAsia" w:hAnsi="宋体" w:cs="宋体"/>
          <w:kern w:val="0"/>
          <w:highlight w:val="none"/>
        </w:rPr>
        <w:sym w:font="Wingdings" w:char="F0FE"/>
      </w:r>
      <w:r>
        <w:rPr>
          <w:rFonts w:hint="eastAsia" w:hAnsi="宋体" w:cs="宋体"/>
          <w:b/>
          <w:highlight w:val="none"/>
        </w:rPr>
        <w:t>是；</w:t>
      </w:r>
      <w:r>
        <w:rPr>
          <w:rFonts w:hint="eastAsia" w:hAnsi="宋体" w:cs="宋体"/>
          <w:kern w:val="0"/>
          <w:highlight w:val="none"/>
        </w:rPr>
        <w:t>☐</w:t>
      </w:r>
      <w:r>
        <w:rPr>
          <w:rFonts w:hint="eastAsia" w:hAnsi="宋体" w:cs="宋体"/>
          <w:b/>
          <w:highlight w:val="none"/>
        </w:rPr>
        <w:t>否</w:t>
      </w:r>
      <w:r>
        <w:rPr>
          <w:rFonts w:hint="eastAsia" w:hAnsi="宋体" w:cs="宋体"/>
          <w:kern w:val="0"/>
          <w:highlight w:val="none"/>
        </w:rPr>
        <w:t>。</w:t>
      </w:r>
    </w:p>
    <w:p w14:paraId="46F3ACB8">
      <w:pPr>
        <w:spacing w:line="360" w:lineRule="auto"/>
        <w:rPr>
          <w:rFonts w:ascii="宋体" w:hAnsi="宋体" w:cs="宋体"/>
          <w:b/>
          <w:sz w:val="24"/>
          <w:highlight w:val="none"/>
        </w:rPr>
      </w:pPr>
      <w:r>
        <w:rPr>
          <w:rFonts w:hint="eastAsia" w:ascii="宋体" w:hAnsi="宋体" w:cs="宋体"/>
          <w:b/>
          <w:sz w:val="24"/>
          <w:highlight w:val="none"/>
        </w:rPr>
        <w:t>二、</w:t>
      </w:r>
      <w:bookmarkStart w:id="10" w:name="_Hlk101132948"/>
      <w:r>
        <w:rPr>
          <w:rFonts w:hint="eastAsia" w:ascii="宋体" w:hAnsi="宋体" w:cs="宋体"/>
          <w:b/>
          <w:sz w:val="24"/>
          <w:highlight w:val="none"/>
        </w:rPr>
        <w:t>申请人的资格要求</w:t>
      </w:r>
      <w:bookmarkEnd w:id="10"/>
      <w:r>
        <w:rPr>
          <w:rFonts w:hint="eastAsia" w:ascii="宋体" w:hAnsi="宋体" w:cs="宋体"/>
          <w:b/>
          <w:sz w:val="24"/>
          <w:highlight w:val="none"/>
        </w:rPr>
        <w:t>：</w:t>
      </w:r>
    </w:p>
    <w:p w14:paraId="4E2485B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A04A95">
      <w:pPr>
        <w:pStyle w:val="23"/>
        <w:rPr>
          <w:rFonts w:hint="default" w:eastAsia="宋体"/>
          <w:lang w:val="en-US" w:eastAsia="zh-CN"/>
        </w:rPr>
      </w:pPr>
      <w:r>
        <w:rPr>
          <w:rFonts w:hint="eastAsia" w:ascii="宋体" w:hAnsi="宋体" w:cs="宋体"/>
          <w:snapToGrid w:val="0"/>
          <w:kern w:val="28"/>
          <w:sz w:val="24"/>
          <w:szCs w:val="20"/>
          <w:highlight w:val="none"/>
        </w:rPr>
        <w:t xml:space="preserve">   </w:t>
      </w:r>
      <w:r>
        <w:rPr>
          <w:rFonts w:hint="eastAsia" w:hAnsi="宋体" w:cs="宋体"/>
          <w:snapToGrid w:val="0"/>
          <w:kern w:val="28"/>
          <w:sz w:val="24"/>
          <w:szCs w:val="20"/>
          <w:highlight w:val="none"/>
          <w:lang w:val="en-US" w:eastAsia="zh-CN"/>
        </w:rPr>
        <w:t xml:space="preserve"> 2.根据水利工程物业化服务标准相关文件要求，物业化服务单位应为依法注册登记且具有运行维养业务相应专业技术人员、技术装备和服务能力的企事业法人单位；</w:t>
      </w:r>
    </w:p>
    <w:p w14:paraId="0CBD0311">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3.</w:t>
      </w:r>
      <w:r>
        <w:rPr>
          <w:rFonts w:hint="eastAsia" w:ascii="宋体" w:hAnsi="宋体" w:cs="宋体"/>
          <w:snapToGrid w:val="0"/>
          <w:kern w:val="28"/>
          <w:sz w:val="24"/>
          <w:szCs w:val="20"/>
          <w:highlight w:val="none"/>
        </w:rPr>
        <w:t>以联合体形式投标的，</w:t>
      </w:r>
      <w:r>
        <w:rPr>
          <w:rFonts w:hint="eastAsia" w:ascii="宋体" w:hAnsi="宋体" w:cs="宋体"/>
          <w:snapToGrid w:val="0"/>
          <w:kern w:val="28"/>
          <w:sz w:val="24"/>
          <w:szCs w:val="20"/>
          <w:highlight w:val="none"/>
          <w:lang w:val="en-US" w:eastAsia="zh-CN"/>
        </w:rPr>
        <w:t>须</w:t>
      </w:r>
      <w:r>
        <w:rPr>
          <w:rFonts w:hint="eastAsia" w:ascii="宋体" w:hAnsi="宋体" w:cs="宋体"/>
          <w:snapToGrid w:val="0"/>
          <w:kern w:val="28"/>
          <w:sz w:val="24"/>
          <w:szCs w:val="20"/>
          <w:highlight w:val="none"/>
        </w:rPr>
        <w:t>提供联合协议(本项目不接受联合体投标或者投标人不以联合体形式投标的，则不需要提供) ；</w:t>
      </w:r>
    </w:p>
    <w:p w14:paraId="19010FD4">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4</w:t>
      </w:r>
      <w:r>
        <w:rPr>
          <w:rFonts w:hint="eastAsia" w:ascii="宋体" w:hAnsi="宋体" w:cs="宋体"/>
          <w:snapToGrid w:val="0"/>
          <w:kern w:val="28"/>
          <w:sz w:val="24"/>
          <w:szCs w:val="20"/>
          <w:highlight w:val="none"/>
        </w:rPr>
        <w:t>.落实政府采购政策需满足的资格要求：</w:t>
      </w:r>
    </w:p>
    <w:p w14:paraId="5231BF4F">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5D17D46A">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2BCA855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sz w:val="24"/>
          <w:highlight w:val="none"/>
        </w:rPr>
        <w:t>服务全部由符合政策要求的中小企业承接，提供中小企业声明函；</w:t>
      </w:r>
    </w:p>
    <w:p w14:paraId="6E051B2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14:paraId="465B16E8">
      <w:pPr>
        <w:spacing w:line="360" w:lineRule="auto"/>
        <w:ind w:firstLine="480" w:firstLineChars="200"/>
        <w:rPr>
          <w:rFonts w:ascii="宋体" w:hAnsi="宋体" w:cs="宋体"/>
          <w:sz w:val="24"/>
          <w:highlight w:val="none"/>
        </w:rPr>
      </w:pPr>
      <w:r>
        <w:rPr>
          <w:rFonts w:hint="eastAsia" w:ascii="宋体" w:hAnsi="宋体" w:eastAsia="宋体" w:cs="宋体"/>
          <w:kern w:val="0"/>
          <w:sz w:val="24"/>
          <w:highlight w:val="none"/>
        </w:rPr>
        <w:sym w:font="Wingdings" w:char="00FE"/>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lang w:val="en-US" w:eastAsia="zh-CN"/>
        </w:rPr>
        <w:t>100</w:t>
      </w:r>
      <w:r>
        <w:rPr>
          <w:rFonts w:hint="eastAsia" w:ascii="宋体" w:hAnsi="宋体" w:cs="宋体"/>
          <w:sz w:val="24"/>
          <w:highlight w:val="none"/>
        </w:rPr>
        <w:t>%，小微企业合同金额应当达到</w:t>
      </w:r>
      <w:r>
        <w:rPr>
          <w:rFonts w:hint="eastAsia" w:ascii="宋体" w:hAnsi="宋体" w:cs="宋体"/>
          <w:sz w:val="24"/>
          <w:highlight w:val="none"/>
          <w:u w:val="single"/>
          <w:lang w:val="en-US" w:eastAsia="zh-CN"/>
        </w:rPr>
        <w:t>70</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或以上</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4DFDECFF">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A5B48D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3CCA61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99583A">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6D13CFC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sz w:val="24"/>
          <w:highlight w:val="none"/>
          <w:u w:val="single"/>
        </w:rPr>
        <w:t>至</w:t>
      </w:r>
      <w:r>
        <w:rPr>
          <w:rStyle w:val="76"/>
          <w:rFonts w:hint="eastAsia" w:ascii="宋体" w:hAnsi="宋体" w:eastAsia="宋体" w:cs="Times New Roman"/>
          <w:color w:val="auto"/>
          <w:kern w:val="2"/>
          <w:sz w:val="24"/>
          <w:szCs w:val="24"/>
          <w:highlight w:val="none"/>
        </w:rPr>
        <w:t>2024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日</w:t>
      </w:r>
      <w:r>
        <w:rPr>
          <w:rFonts w:hint="eastAsia" w:ascii="宋体" w:hAnsi="宋体" w:cs="宋体"/>
          <w:sz w:val="24"/>
          <w:highlight w:val="none"/>
          <w:u w:val="single"/>
        </w:rPr>
        <w:t>，</w:t>
      </w:r>
      <w:r>
        <w:rPr>
          <w:rFonts w:hint="eastAsia" w:ascii="宋体" w:hAnsi="宋体" w:cs="宋体"/>
          <w:sz w:val="24"/>
          <w:highlight w:val="none"/>
        </w:rPr>
        <w:t>每天上午00:00至12:00 ，下午12:00至23:59（北京时间，线上获取法定节假日均可，线下获取文件法定节假日除外）</w:t>
      </w:r>
    </w:p>
    <w:p w14:paraId="701A7D65">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03CB011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B2EDDBC">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793DC0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AFC8A2E">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提交投标文件截止时间：</w:t>
      </w:r>
      <w:r>
        <w:rPr>
          <w:rStyle w:val="76"/>
          <w:rFonts w:hint="eastAsia" w:ascii="宋体" w:hAnsi="宋体" w:eastAsia="宋体" w:cs="Times New Roman"/>
          <w:color w:val="auto"/>
          <w:kern w:val="2"/>
          <w:sz w:val="24"/>
          <w:szCs w:val="24"/>
          <w:highlight w:val="none"/>
        </w:rPr>
        <w:t>2024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30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Fonts w:hint="eastAsia" w:ascii="宋体" w:hAnsi="宋体" w:cs="宋体"/>
          <w:sz w:val="24"/>
          <w:highlight w:val="none"/>
        </w:rPr>
        <w:t>（北京时间）</w:t>
      </w:r>
      <w:r>
        <w:rPr>
          <w:rFonts w:hint="eastAsia" w:ascii="宋体" w:hAnsi="宋体" w:cs="宋体"/>
          <w:sz w:val="24"/>
          <w:highlight w:val="none"/>
          <w:lang w:eastAsia="zh-CN"/>
        </w:rPr>
        <w:t>；</w:t>
      </w:r>
    </w:p>
    <w:p w14:paraId="452428E2">
      <w:pPr>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投标地点（网址）：</w:t>
      </w:r>
      <w:r>
        <w:rPr>
          <w:rFonts w:hint="eastAsia" w:ascii="宋体" w:hAnsi="宋体" w:cs="宋体"/>
          <w:b/>
          <w:sz w:val="24"/>
          <w:highlight w:val="none"/>
          <w:lang w:val="en-US" w:eastAsia="zh-CN"/>
        </w:rPr>
        <w:t>登陆</w:t>
      </w:r>
      <w:r>
        <w:rPr>
          <w:rFonts w:hint="eastAsia" w:ascii="宋体" w:hAnsi="宋体" w:cs="宋体"/>
          <w:sz w:val="24"/>
          <w:highlight w:val="none"/>
        </w:rPr>
        <w:t>政采云平台（https://www.zcygov.cn/）</w:t>
      </w:r>
      <w:r>
        <w:rPr>
          <w:rFonts w:hint="eastAsia" w:ascii="宋体" w:hAnsi="宋体" w:cs="宋体"/>
          <w:sz w:val="24"/>
          <w:highlight w:val="none"/>
          <w:lang w:val="en-US" w:eastAsia="zh-CN"/>
        </w:rPr>
        <w:t>线上投标</w:t>
      </w:r>
      <w:r>
        <w:rPr>
          <w:rFonts w:hint="eastAsia" w:ascii="宋体" w:hAnsi="宋体" w:cs="宋体"/>
          <w:sz w:val="24"/>
          <w:highlight w:val="none"/>
          <w:lang w:eastAsia="zh-CN"/>
        </w:rPr>
        <w:t>。</w:t>
      </w:r>
    </w:p>
    <w:p w14:paraId="33D7122B">
      <w:pPr>
        <w:spacing w:line="360" w:lineRule="auto"/>
        <w:ind w:firstLine="482" w:firstLineChars="200"/>
        <w:rPr>
          <w:rFonts w:hint="eastAsia" w:ascii="宋体" w:hAnsi="宋体" w:eastAsia="宋体" w:cs="宋体"/>
          <w:bCs/>
          <w:sz w:val="24"/>
          <w:highlight w:val="none"/>
          <w:u w:val="single"/>
          <w:lang w:eastAsia="zh-CN"/>
        </w:rPr>
      </w:pPr>
      <w:r>
        <w:rPr>
          <w:rFonts w:hint="eastAsia" w:ascii="宋体" w:hAnsi="宋体" w:cs="宋体"/>
          <w:b/>
          <w:sz w:val="24"/>
          <w:highlight w:val="none"/>
        </w:rPr>
        <w:t>开标时间：</w:t>
      </w:r>
      <w:r>
        <w:rPr>
          <w:rStyle w:val="76"/>
          <w:rFonts w:hint="eastAsia" w:ascii="宋体" w:hAnsi="宋体" w:eastAsia="宋体" w:cs="Times New Roman"/>
          <w:color w:val="auto"/>
          <w:kern w:val="2"/>
          <w:sz w:val="24"/>
          <w:szCs w:val="24"/>
          <w:highlight w:val="none"/>
        </w:rPr>
        <w:t>2024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09</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30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Fonts w:hint="eastAsia" w:ascii="宋体" w:hAnsi="宋体" w:cs="宋体"/>
          <w:sz w:val="24"/>
          <w:highlight w:val="none"/>
          <w:u w:val="single"/>
          <w:lang w:eastAsia="zh-CN"/>
        </w:rPr>
        <w:t>；</w:t>
      </w:r>
    </w:p>
    <w:p w14:paraId="3416A31F">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开标地点（网址）：</w:t>
      </w:r>
      <w:r>
        <w:rPr>
          <w:rFonts w:hint="eastAsia" w:ascii="宋体" w:hAnsi="宋体" w:cs="宋体"/>
          <w:b/>
          <w:sz w:val="24"/>
          <w:highlight w:val="none"/>
          <w:lang w:val="en-US" w:eastAsia="zh-CN"/>
        </w:rPr>
        <w:t>登陆</w:t>
      </w:r>
      <w:r>
        <w:rPr>
          <w:rFonts w:hint="eastAsia" w:ascii="宋体" w:hAnsi="宋体" w:cs="宋体"/>
          <w:sz w:val="24"/>
          <w:highlight w:val="none"/>
        </w:rPr>
        <w:t>政采云平台（https://www.zcygov.cn/）</w:t>
      </w:r>
      <w:r>
        <w:rPr>
          <w:rFonts w:hint="eastAsia" w:ascii="宋体" w:hAnsi="宋体" w:cs="宋体"/>
          <w:sz w:val="24"/>
          <w:highlight w:val="none"/>
          <w:lang w:val="en-US" w:eastAsia="zh-CN"/>
        </w:rPr>
        <w:t>线上开标</w:t>
      </w:r>
      <w:r>
        <w:rPr>
          <w:rFonts w:hint="eastAsia" w:ascii="宋体" w:hAnsi="宋体" w:cs="宋体"/>
          <w:sz w:val="24"/>
          <w:highlight w:val="none"/>
          <w:lang w:eastAsia="zh-CN"/>
        </w:rPr>
        <w:t>。</w:t>
      </w:r>
    </w:p>
    <w:p w14:paraId="3FEC6C88">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2EAD74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A0527C5">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4C938733">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258E3FE">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6F0839">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C45704">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2CE832">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195BDD3">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36689C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名称：</w:t>
      </w:r>
      <w:r>
        <w:rPr>
          <w:rFonts w:hint="eastAsia" w:ascii="宋体" w:hAnsi="宋体" w:cs="宋体"/>
          <w:sz w:val="24"/>
          <w:highlight w:val="none"/>
          <w:lang w:eastAsia="zh-CN"/>
        </w:rPr>
        <w:t>杭州市余杭区东苕溪水利工程运管中心</w:t>
      </w:r>
    </w:p>
    <w:p w14:paraId="615354A1">
      <w:pPr>
        <w:spacing w:line="360" w:lineRule="auto"/>
        <w:ind w:firstLine="480"/>
        <w:rPr>
          <w:rFonts w:hint="eastAsia" w:ascii="宋体" w:hAnsi="宋体" w:cs="宋体"/>
          <w:sz w:val="24"/>
          <w:highlight w:val="none"/>
        </w:rPr>
      </w:pPr>
      <w:r>
        <w:rPr>
          <w:rFonts w:hint="eastAsia" w:ascii="宋体" w:hAnsi="宋体" w:cs="宋体"/>
          <w:sz w:val="24"/>
          <w:highlight w:val="none"/>
        </w:rPr>
        <w:t>地址：杭州市余杭区瓶窑镇羊城路566号。</w:t>
      </w:r>
    </w:p>
    <w:p w14:paraId="22437473">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项目联系人：陈先生 </w:t>
      </w:r>
      <w:r>
        <w:rPr>
          <w:rFonts w:hint="eastAsia" w:ascii="宋体" w:hAnsi="宋体" w:eastAsia="宋体" w:cs="宋体"/>
          <w:sz w:val="24"/>
          <w:highlight w:val="none"/>
          <w:lang w:val="en-US" w:eastAsia="zh-CN"/>
        </w:rPr>
        <w:t xml:space="preserve"> </w:t>
      </w:r>
      <w:r>
        <w:rPr>
          <w:rFonts w:hint="eastAsia" w:ascii="宋体" w:hAnsi="宋体" w:cs="宋体"/>
          <w:caps w:val="0"/>
          <w:spacing w:val="0"/>
          <w:kern w:val="2"/>
          <w:sz w:val="24"/>
          <w:szCs w:val="24"/>
          <w:highlight w:val="none"/>
          <w:lang w:val="en-US" w:eastAsia="zh-CN" w:bidi="ar"/>
        </w:rPr>
        <w:t xml:space="preserve">             </w:t>
      </w:r>
      <w:r>
        <w:rPr>
          <w:rFonts w:hint="eastAsia" w:ascii="宋体" w:hAnsi="宋体" w:cs="宋体"/>
          <w:sz w:val="24"/>
          <w:highlight w:val="none"/>
          <w:lang w:val="en-US" w:eastAsia="zh-CN"/>
        </w:rPr>
        <w:t>联系</w:t>
      </w:r>
      <w:r>
        <w:rPr>
          <w:rFonts w:hint="eastAsia" w:ascii="宋体" w:hAnsi="宋体" w:cs="宋体"/>
          <w:sz w:val="24"/>
          <w:highlight w:val="none"/>
        </w:rPr>
        <w:t>方式（询问）</w:t>
      </w:r>
      <w:r>
        <w:rPr>
          <w:rFonts w:hint="eastAsia" w:ascii="宋体" w:hAnsi="宋体" w:cs="宋体"/>
          <w:sz w:val="24"/>
          <w:highlight w:val="none"/>
          <w:lang w:val="en-US" w:eastAsia="zh-CN"/>
        </w:rPr>
        <w:t xml:space="preserve">：0571-88451079 </w:t>
      </w:r>
    </w:p>
    <w:p w14:paraId="2B737089">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质</w:t>
      </w:r>
      <w:r>
        <w:rPr>
          <w:rFonts w:hint="eastAsia" w:ascii="宋体" w:hAnsi="宋体" w:eastAsia="宋体" w:cs="宋体"/>
          <w:caps w:val="0"/>
          <w:spacing w:val="0"/>
          <w:kern w:val="2"/>
          <w:sz w:val="24"/>
          <w:szCs w:val="24"/>
          <w:highlight w:val="none"/>
          <w:lang w:val="en-US" w:eastAsia="zh-CN" w:bidi="ar"/>
        </w:rPr>
        <w:t>疑联系人：</w:t>
      </w:r>
      <w:r>
        <w:rPr>
          <w:rFonts w:hint="eastAsia" w:ascii="宋体" w:hAnsi="宋体" w:cs="宋体"/>
          <w:caps w:val="0"/>
          <w:spacing w:val="0"/>
          <w:kern w:val="2"/>
          <w:sz w:val="24"/>
          <w:szCs w:val="24"/>
          <w:highlight w:val="none"/>
          <w:lang w:val="en-US" w:eastAsia="zh-CN" w:bidi="ar"/>
        </w:rPr>
        <w:t xml:space="preserve">马女士  </w:t>
      </w:r>
      <w:r>
        <w:rPr>
          <w:rFonts w:hint="eastAsia" w:ascii="宋体" w:hAnsi="宋体" w:eastAsia="宋体" w:cs="宋体"/>
          <w:caps w:val="0"/>
          <w:spacing w:val="0"/>
          <w:kern w:val="2"/>
          <w:sz w:val="24"/>
          <w:szCs w:val="24"/>
          <w:highlight w:val="none"/>
          <w:lang w:val="en-US" w:eastAsia="zh-CN" w:bidi="ar"/>
        </w:rPr>
        <w:t xml:space="preserve">             联系</w:t>
      </w:r>
      <w:r>
        <w:rPr>
          <w:rFonts w:hint="eastAsia" w:ascii="宋体" w:hAnsi="宋体" w:cs="宋体"/>
          <w:sz w:val="24"/>
          <w:highlight w:val="none"/>
        </w:rPr>
        <w:t>方式</w:t>
      </w:r>
      <w:r>
        <w:rPr>
          <w:rFonts w:hint="eastAsia" w:ascii="宋体" w:hAnsi="宋体" w:eastAsia="宋体" w:cs="宋体"/>
          <w:caps w:val="0"/>
          <w:spacing w:val="0"/>
          <w:kern w:val="2"/>
          <w:sz w:val="24"/>
          <w:szCs w:val="24"/>
          <w:highlight w:val="none"/>
          <w:lang w:val="en-US" w:eastAsia="zh-CN" w:bidi="ar"/>
        </w:rPr>
        <w:t>：</w:t>
      </w:r>
      <w:r>
        <w:rPr>
          <w:rFonts w:hint="eastAsia" w:ascii="宋体" w:hAnsi="宋体" w:cs="宋体"/>
          <w:caps w:val="0"/>
          <w:spacing w:val="0"/>
          <w:kern w:val="2"/>
          <w:sz w:val="24"/>
          <w:szCs w:val="24"/>
          <w:highlight w:val="none"/>
          <w:lang w:val="en-US" w:eastAsia="zh-CN" w:bidi="ar"/>
        </w:rPr>
        <w:t xml:space="preserve">0571-88551216  </w:t>
      </w:r>
    </w:p>
    <w:p w14:paraId="18E6C887">
      <w:pPr>
        <w:adjustRightInd/>
        <w:spacing w:line="360" w:lineRule="auto"/>
        <w:ind w:firstLine="480"/>
        <w:rPr>
          <w:rFonts w:ascii="宋体" w:hAnsi="宋体" w:cs="宋体"/>
          <w:sz w:val="24"/>
          <w:highlight w:val="none"/>
        </w:rPr>
      </w:pPr>
      <w:r>
        <w:rPr>
          <w:rFonts w:hint="eastAsia" w:ascii="宋体" w:hAnsi="宋体" w:cs="宋体"/>
          <w:sz w:val="24"/>
          <w:highlight w:val="none"/>
        </w:rPr>
        <w:t xml:space="preserve">2.采购代理机构信息            </w:t>
      </w:r>
    </w:p>
    <w:p w14:paraId="333A7E8B">
      <w:pPr>
        <w:adjustRightInd/>
        <w:spacing w:line="360" w:lineRule="auto"/>
        <w:ind w:firstLine="480"/>
        <w:rPr>
          <w:rFonts w:ascii="宋体" w:hAnsi="宋体" w:cs="宋体"/>
          <w:sz w:val="24"/>
          <w:highlight w:val="none"/>
        </w:rPr>
      </w:pPr>
      <w:r>
        <w:rPr>
          <w:rFonts w:hint="eastAsia" w:ascii="宋体" w:hAnsi="宋体" w:cs="宋体"/>
          <w:sz w:val="24"/>
          <w:highlight w:val="none"/>
        </w:rPr>
        <w:t>名称：耀华建设管理有限公司</w:t>
      </w:r>
    </w:p>
    <w:p w14:paraId="0136FC15">
      <w:pPr>
        <w:wordWrap/>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余杭地址：杭州市余杭区联创街77号汇银中心办公楼3幢2单元（</w:t>
      </w:r>
      <w:r>
        <w:rPr>
          <w:rFonts w:hint="eastAsia" w:ascii="宋体" w:hAnsi="宋体" w:cs="宋体"/>
          <w:color w:val="auto"/>
          <w:sz w:val="24"/>
          <w:highlight w:val="none"/>
          <w:lang w:val="en-US" w:eastAsia="zh-CN"/>
        </w:rPr>
        <w:t>整幢</w:t>
      </w:r>
      <w:r>
        <w:rPr>
          <w:rFonts w:hint="eastAsia" w:ascii="宋体" w:hAnsi="宋体" w:eastAsia="宋体" w:cs="宋体"/>
          <w:color w:val="auto"/>
          <w:sz w:val="24"/>
          <w:highlight w:val="none"/>
          <w:lang w:val="en-US" w:eastAsia="zh-CN"/>
        </w:rPr>
        <w:t>）。</w:t>
      </w:r>
    </w:p>
    <w:p w14:paraId="472053C0">
      <w:pPr>
        <w:adjustRightInd/>
        <w:spacing w:line="360" w:lineRule="auto"/>
        <w:ind w:firstLine="48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周海丽</w:t>
      </w:r>
      <w:r>
        <w:rPr>
          <w:rFonts w:hint="eastAsia" w:ascii="宋体" w:hAnsi="宋体" w:cs="宋体"/>
          <w:sz w:val="24"/>
          <w:highlight w:val="none"/>
        </w:rPr>
        <w:t xml:space="preserve">      联系方式（询问）：0571-86320706</w:t>
      </w:r>
    </w:p>
    <w:p w14:paraId="3836B5EC">
      <w:pPr>
        <w:adjustRightInd/>
        <w:spacing w:line="360" w:lineRule="auto"/>
        <w:ind w:firstLine="480"/>
        <w:rPr>
          <w:rFonts w:ascii="宋体" w:hAnsi="宋体" w:cs="宋体"/>
          <w:sz w:val="24"/>
          <w:highlight w:val="none"/>
        </w:rPr>
      </w:pPr>
      <w:r>
        <w:rPr>
          <w:rFonts w:hint="eastAsia" w:ascii="宋体" w:hAnsi="宋体" w:cs="宋体"/>
          <w:sz w:val="24"/>
          <w:highlight w:val="none"/>
        </w:rPr>
        <w:t xml:space="preserve">质疑联系人：单成燕            </w:t>
      </w:r>
      <w:r>
        <w:rPr>
          <w:rFonts w:hint="eastAsia" w:ascii="宋体" w:hAnsi="宋体" w:cs="宋体"/>
          <w:sz w:val="24"/>
          <w:highlight w:val="none"/>
          <w:lang w:val="en-US" w:eastAsia="zh-CN"/>
        </w:rPr>
        <w:t xml:space="preserve">  </w:t>
      </w:r>
      <w:r>
        <w:rPr>
          <w:rFonts w:hint="eastAsia" w:ascii="宋体" w:hAnsi="宋体" w:cs="宋体"/>
          <w:sz w:val="24"/>
          <w:highlight w:val="none"/>
        </w:rPr>
        <w:t>联系方式：0571-86320727</w:t>
      </w:r>
      <w:r>
        <w:rPr>
          <w:rFonts w:hint="eastAsia" w:ascii="宋体" w:hAnsi="宋体" w:cs="宋体"/>
          <w:sz w:val="24"/>
          <w:highlight w:val="none"/>
          <w:lang w:eastAsia="zh-CN"/>
        </w:rPr>
        <w:t>、</w:t>
      </w:r>
      <w:r>
        <w:rPr>
          <w:rFonts w:hint="eastAsia" w:ascii="宋体" w:hAnsi="宋体" w:cs="宋体"/>
          <w:sz w:val="24"/>
          <w:highlight w:val="none"/>
          <w:lang w:val="en-US" w:eastAsia="zh-CN"/>
        </w:rPr>
        <w:t>18072887619</w:t>
      </w:r>
      <w:r>
        <w:rPr>
          <w:rFonts w:hint="eastAsia" w:ascii="宋体" w:hAnsi="宋体" w:cs="宋体"/>
          <w:sz w:val="24"/>
          <w:highlight w:val="none"/>
        </w:rPr>
        <w:t xml:space="preserve"> </w:t>
      </w:r>
    </w:p>
    <w:p w14:paraId="4DBF908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14:paraId="4A741A0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名称：杭州市余杭区财政局、浙江省政府采购行政裁决服务中心（杭州）</w:t>
      </w:r>
    </w:p>
    <w:p w14:paraId="7A8CEF1A">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4CD889E9">
      <w:pPr>
        <w:spacing w:line="360" w:lineRule="auto"/>
        <w:ind w:firstLine="480" w:firstLineChars="200"/>
        <w:rPr>
          <w:rFonts w:ascii="宋体" w:hAnsi="宋体" w:cs="宋体"/>
          <w:sz w:val="24"/>
          <w:highlight w:val="none"/>
        </w:rPr>
      </w:pPr>
      <w:r>
        <w:rPr>
          <w:rFonts w:hint="eastAsia" w:ascii="宋体" w:hAnsi="宋体" w:cs="宋体"/>
          <w:sz w:val="24"/>
        </w:rPr>
        <w:t>联系人 ：朱女士、王女士          监督投诉电话</w:t>
      </w:r>
      <w:r>
        <w:rPr>
          <w:rFonts w:hint="eastAsia" w:ascii="宋体" w:hAnsi="宋体" w:cs="宋体"/>
          <w:sz w:val="24"/>
          <w:lang w:eastAsia="zh-CN"/>
        </w:rPr>
        <w:t>：</w:t>
      </w:r>
      <w:r>
        <w:rPr>
          <w:rFonts w:hint="eastAsia" w:ascii="宋体" w:hAnsi="宋体" w:cs="宋体"/>
          <w:sz w:val="24"/>
        </w:rPr>
        <w:t xml:space="preserve">0571-87227671,0571-87800218  </w:t>
      </w:r>
      <w:r>
        <w:rPr>
          <w:rFonts w:hint="eastAsia" w:ascii="宋体" w:hAnsi="宋体" w:cs="宋体"/>
          <w:sz w:val="24"/>
          <w:highlight w:val="none"/>
        </w:rPr>
        <w:t xml:space="preserve">       </w:t>
      </w:r>
    </w:p>
    <w:p w14:paraId="035A9013">
      <w:pPr>
        <w:spacing w:line="360" w:lineRule="auto"/>
        <w:ind w:firstLine="480" w:firstLineChars="200"/>
        <w:rPr>
          <w:rFonts w:ascii="宋体" w:hAnsi="宋体" w:cs="宋体"/>
          <w:sz w:val="24"/>
          <w:highlight w:val="none"/>
        </w:rPr>
      </w:pPr>
    </w:p>
    <w:p w14:paraId="4D194713">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1D56C11">
      <w:pPr>
        <w:ind w:firstLine="480" w:firstLineChars="200"/>
        <w:rPr>
          <w:rFonts w:hAnsi="宋体" w:cs="宋体"/>
          <w:b/>
          <w:sz w:val="36"/>
          <w:szCs w:val="20"/>
          <w:highlight w:val="none"/>
        </w:rPr>
      </w:pPr>
      <w:r>
        <w:rPr>
          <w:rFonts w:hint="eastAsia" w:ascii="宋体" w:hAnsi="宋体" w:cs="宋体"/>
          <w:sz w:val="24"/>
          <w:highlight w:val="none"/>
        </w:rPr>
        <w:t>CA问题联系电话（人工）：汇信CA 400-888-4636；天谷CA 400-087-8198。</w:t>
      </w:r>
      <w:r>
        <w:rPr>
          <w:rFonts w:hint="eastAsia" w:hAnsi="宋体" w:cs="宋体"/>
          <w:sz w:val="24"/>
          <w:highlight w:val="none"/>
        </w:rPr>
        <w:t xml:space="preserve">                        </w:t>
      </w:r>
      <w:r>
        <w:rPr>
          <w:rFonts w:hAnsi="宋体" w:cs="宋体"/>
          <w:b/>
          <w:sz w:val="36"/>
          <w:szCs w:val="20"/>
          <w:highlight w:val="none"/>
        </w:rPr>
        <w:t xml:space="preserve"> </w:t>
      </w:r>
    </w:p>
    <w:p w14:paraId="2AAAA519">
      <w:pPr>
        <w:pStyle w:val="3"/>
        <w:rPr>
          <w:rFonts w:ascii="宋体"/>
          <w:snapToGrid w:val="0"/>
          <w:highlight w:val="none"/>
        </w:rPr>
      </w:pPr>
      <w:r>
        <w:rPr>
          <w:highlight w:val="none"/>
        </w:rPr>
        <w:br w:type="page"/>
      </w:r>
    </w:p>
    <w:p w14:paraId="11DA927F">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14:paraId="504C507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9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16"/>
      </w:tblGrid>
      <w:tr w14:paraId="4F6C7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D4DE04">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ADF495">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516" w:type="dxa"/>
            <w:tcBorders>
              <w:top w:val="single" w:color="000000" w:sz="8" w:space="0"/>
              <w:left w:val="single" w:color="000000" w:sz="2" w:space="0"/>
              <w:bottom w:val="single" w:color="000000" w:sz="8" w:space="0"/>
              <w:right w:val="single" w:color="000000" w:sz="8" w:space="0"/>
            </w:tcBorders>
            <w:vAlign w:val="center"/>
          </w:tcPr>
          <w:p w14:paraId="28CAD8C9">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7B3D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EB93A">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8C185F">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w:t>
            </w:r>
          </w:p>
        </w:tc>
        <w:tc>
          <w:tcPr>
            <w:tcW w:w="6516" w:type="dxa"/>
            <w:tcBorders>
              <w:top w:val="single" w:color="000000" w:sz="8" w:space="0"/>
              <w:left w:val="single" w:color="000000" w:sz="2" w:space="0"/>
              <w:bottom w:val="single" w:color="000000" w:sz="8" w:space="0"/>
              <w:right w:val="single" w:color="000000" w:sz="8" w:space="0"/>
            </w:tcBorders>
            <w:vAlign w:val="center"/>
          </w:tcPr>
          <w:p w14:paraId="10B0B040">
            <w:pPr>
              <w:spacing w:line="360" w:lineRule="auto"/>
              <w:ind w:firstLine="240" w:firstLineChars="100"/>
              <w:jc w:val="both"/>
              <w:rPr>
                <w:rFonts w:hint="eastAsia" w:ascii="宋体" w:hAnsi="宋体" w:eastAsia="宋体" w:cs="宋体"/>
                <w:sz w:val="24"/>
                <w:highlight w:val="none"/>
                <w:lang w:eastAsia="zh-CN"/>
              </w:rPr>
            </w:pPr>
            <w:r>
              <w:rPr>
                <w:rFonts w:hint="eastAsia" w:ascii="宋体" w:hAnsi="宋体" w:cs="宋体"/>
                <w:b w:val="0"/>
                <w:bCs w:val="0"/>
                <w:sz w:val="24"/>
                <w:highlight w:val="none"/>
                <w:lang w:val="en-US" w:eastAsia="zh-CN"/>
              </w:rPr>
              <w:t>服务</w:t>
            </w:r>
            <w:r>
              <w:rPr>
                <w:rFonts w:hint="eastAsia" w:ascii="宋体" w:hAnsi="宋体" w:cs="宋体"/>
                <w:b w:val="0"/>
                <w:bCs w:val="0"/>
                <w:sz w:val="24"/>
                <w:highlight w:val="none"/>
              </w:rPr>
              <w:t>类</w:t>
            </w:r>
            <w:r>
              <w:rPr>
                <w:rFonts w:hint="eastAsia" w:ascii="宋体" w:hAnsi="宋体" w:cs="宋体"/>
                <w:b w:val="0"/>
                <w:bCs w:val="0"/>
                <w:sz w:val="24"/>
                <w:highlight w:val="none"/>
                <w:lang w:eastAsia="zh-CN"/>
              </w:rPr>
              <w:t>。</w:t>
            </w:r>
          </w:p>
        </w:tc>
      </w:tr>
      <w:tr w14:paraId="19E9F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1BB2DE">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E0D838">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516" w:type="dxa"/>
            <w:tcBorders>
              <w:top w:val="single" w:color="000000" w:sz="8" w:space="0"/>
              <w:left w:val="single" w:color="000000" w:sz="2" w:space="0"/>
              <w:bottom w:val="single" w:color="000000" w:sz="8" w:space="0"/>
              <w:right w:val="single" w:color="000000" w:sz="8" w:space="0"/>
            </w:tcBorders>
            <w:vAlign w:val="center"/>
          </w:tcPr>
          <w:p w14:paraId="1A6928D0">
            <w:pPr>
              <w:adjustRightInd/>
              <w:spacing w:line="320" w:lineRule="exact"/>
              <w:rPr>
                <w:rFonts w:hint="eastAsia" w:ascii="宋体" w:hAnsi="宋体" w:eastAsia="宋体" w:cs="宋体"/>
                <w:sz w:val="24"/>
                <w:highlight w:val="none"/>
                <w:lang w:eastAsia="zh-CN"/>
              </w:rPr>
            </w:pPr>
            <w:r>
              <w:rPr>
                <w:rFonts w:hint="eastAsia" w:ascii="宋体" w:hAnsi="宋体" w:cs="宋体"/>
                <w:sz w:val="24"/>
                <w:highlight w:val="none"/>
              </w:rPr>
              <w:t>（1）本次采购为</w:t>
            </w:r>
            <w:r>
              <w:rPr>
                <w:rFonts w:hint="eastAsia" w:ascii="宋体" w:hAnsi="宋体" w:cs="宋体"/>
                <w:b/>
                <w:bCs/>
                <w:sz w:val="24"/>
                <w:highlight w:val="none"/>
                <w:u w:val="single"/>
              </w:rPr>
              <w:t>专门面向中</w:t>
            </w:r>
            <w:r>
              <w:rPr>
                <w:rFonts w:hint="eastAsia" w:ascii="宋体" w:hAnsi="宋体" w:cs="宋体"/>
                <w:b/>
                <w:bCs/>
                <w:sz w:val="24"/>
                <w:highlight w:val="none"/>
                <w:u w:val="single"/>
                <w:lang w:eastAsia="zh-CN"/>
              </w:rPr>
              <w:t>、</w:t>
            </w:r>
            <w:r>
              <w:rPr>
                <w:rFonts w:hint="eastAsia" w:ascii="宋体" w:hAnsi="宋体" w:cs="宋体"/>
                <w:b/>
                <w:bCs/>
                <w:sz w:val="24"/>
                <w:highlight w:val="none"/>
                <w:u w:val="single"/>
              </w:rPr>
              <w:t>小</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微</w:t>
            </w:r>
            <w:r>
              <w:rPr>
                <w:rFonts w:hint="eastAsia" w:ascii="宋体" w:hAnsi="宋体" w:cs="宋体"/>
                <w:b/>
                <w:bCs/>
                <w:sz w:val="24"/>
                <w:highlight w:val="none"/>
                <w:u w:val="single"/>
              </w:rPr>
              <w:t>企业预留采购份额的采购项目</w:t>
            </w:r>
            <w:r>
              <w:rPr>
                <w:rFonts w:hint="eastAsia" w:ascii="宋体" w:hAnsi="宋体" w:cs="宋体"/>
                <w:b/>
                <w:bCs/>
                <w:sz w:val="24"/>
                <w:highlight w:val="none"/>
              </w:rPr>
              <w:t>；</w:t>
            </w:r>
          </w:p>
          <w:p w14:paraId="62902922">
            <w:pPr>
              <w:adjustRightInd/>
              <w:spacing w:line="320" w:lineRule="exact"/>
              <w:rPr>
                <w:rFonts w:ascii="宋体" w:hAnsi="宋体" w:cs="宋体"/>
                <w:sz w:val="24"/>
                <w:highlight w:val="none"/>
              </w:rPr>
            </w:pPr>
            <w:r>
              <w:rPr>
                <w:rFonts w:hint="eastAsia" w:ascii="宋体" w:hAnsi="宋体" w:cs="宋体"/>
                <w:sz w:val="24"/>
                <w:highlight w:val="none"/>
              </w:rPr>
              <w:t>（2）本采购文件所称中小企业，是指在中华人民共和国境</w:t>
            </w:r>
            <w:r>
              <w:rPr>
                <w:rFonts w:hint="eastAsia" w:ascii="宋体" w:hAnsi="宋体" w:cs="宋体"/>
                <w:spacing w:val="-7"/>
                <w:sz w:val="24"/>
                <w:highlight w:val="none"/>
              </w:rPr>
              <w:t>内依法设立，依据国务院批准的中小企业划分标准确定的中型</w:t>
            </w:r>
            <w:r>
              <w:rPr>
                <w:rFonts w:hint="eastAsia" w:ascii="宋体" w:hAnsi="宋体" w:cs="宋体"/>
                <w:spacing w:val="-8"/>
                <w:sz w:val="24"/>
                <w:highlight w:val="none"/>
              </w:rPr>
              <w:t xml:space="preserve">企业、小型企业和微型企业，但与大企业的负责人为同一人， </w:t>
            </w:r>
            <w:r>
              <w:rPr>
                <w:rFonts w:hint="eastAsia" w:ascii="宋体" w:hAnsi="宋体" w:cs="宋体"/>
                <w:sz w:val="24"/>
                <w:highlight w:val="none"/>
              </w:rPr>
              <w:t>或者与大企业存在直接控股、管理关系的除外。</w:t>
            </w:r>
          </w:p>
          <w:p w14:paraId="47B4A97A">
            <w:pPr>
              <w:adjustRightInd/>
              <w:spacing w:line="320" w:lineRule="exact"/>
              <w:rPr>
                <w:rFonts w:ascii="宋体" w:hAnsi="宋体" w:cs="宋体"/>
                <w:spacing w:val="-7"/>
                <w:sz w:val="24"/>
                <w:highlight w:val="none"/>
                <w:u w:val="single"/>
              </w:rPr>
            </w:pPr>
            <w:r>
              <w:rPr>
                <w:rFonts w:hint="eastAsia" w:ascii="宋体" w:hAnsi="宋体" w:cs="宋体"/>
                <w:sz w:val="24"/>
                <w:highlight w:val="none"/>
              </w:rPr>
              <w:t>（3）本次</w:t>
            </w:r>
            <w:r>
              <w:rPr>
                <w:rFonts w:hint="eastAsia" w:ascii="宋体" w:hAnsi="宋体" w:cs="宋体"/>
                <w:spacing w:val="-7"/>
                <w:sz w:val="24"/>
                <w:highlight w:val="none"/>
              </w:rPr>
              <w:t>采购标的为</w:t>
            </w:r>
            <w:r>
              <w:rPr>
                <w:rFonts w:hint="eastAsia" w:ascii="宋体" w:hAnsi="宋体" w:cs="宋体"/>
                <w:spacing w:val="-7"/>
                <w:sz w:val="24"/>
                <w:highlight w:val="none"/>
                <w:u w:val="single"/>
              </w:rPr>
              <w:t xml:space="preserve"> </w:t>
            </w:r>
            <w:r>
              <w:rPr>
                <w:rFonts w:hint="eastAsia" w:ascii="宋体" w:hAnsi="宋体" w:cs="宋体"/>
                <w:b/>
                <w:bCs/>
                <w:spacing w:val="-7"/>
                <w:sz w:val="24"/>
                <w:highlight w:val="none"/>
                <w:u w:val="single"/>
                <w:lang w:eastAsia="zh-CN"/>
              </w:rPr>
              <w:t>2025年余杭区东苕溪及四岭水库河道保洁项目</w:t>
            </w:r>
            <w:r>
              <w:rPr>
                <w:rFonts w:hint="eastAsia" w:ascii="宋体" w:hAnsi="宋体" w:cs="宋体"/>
                <w:spacing w:val="-10"/>
                <w:sz w:val="24"/>
                <w:highlight w:val="none"/>
              </w:rPr>
              <w:t>，对应的中小企业划分</w:t>
            </w:r>
            <w:r>
              <w:rPr>
                <w:rFonts w:hint="eastAsia" w:ascii="宋体" w:hAnsi="宋体" w:cs="宋体"/>
                <w:sz w:val="24"/>
                <w:highlight w:val="none"/>
              </w:rPr>
              <w:t>标准所属行业是</w:t>
            </w:r>
            <w:r>
              <w:rPr>
                <w:rFonts w:hint="eastAsia" w:ascii="宋体" w:hAnsi="宋体" w:cs="宋体"/>
                <w:spacing w:val="-7"/>
                <w:sz w:val="24"/>
                <w:highlight w:val="none"/>
                <w:u w:val="single"/>
              </w:rPr>
              <w:t>：</w:t>
            </w:r>
            <w:r>
              <w:rPr>
                <w:rFonts w:hint="eastAsia" w:ascii="宋体" w:hAnsi="宋体" w:cs="宋体"/>
                <w:b/>
                <w:bCs/>
                <w:kern w:val="0"/>
                <w:szCs w:val="21"/>
                <w:u w:val="single"/>
              </w:rPr>
              <w:t>其他未列明行业</w:t>
            </w:r>
            <w:r>
              <w:rPr>
                <w:rFonts w:hint="eastAsia" w:ascii="宋体" w:hAnsi="宋体" w:cs="宋体"/>
                <w:b/>
                <w:bCs/>
                <w:spacing w:val="-7"/>
                <w:sz w:val="24"/>
                <w:highlight w:val="none"/>
                <w:u w:val="single"/>
              </w:rPr>
              <w:t>；</w:t>
            </w:r>
          </w:p>
          <w:p w14:paraId="33C4574B">
            <w:pPr>
              <w:adjustRightInd/>
              <w:spacing w:line="320" w:lineRule="exact"/>
              <w:ind w:firstLine="482" w:firstLineChars="200"/>
              <w:rPr>
                <w:rFonts w:hint="eastAsia" w:ascii="宋体" w:hAnsi="宋体" w:cs="宋体"/>
                <w:b/>
                <w:bCs/>
                <w:sz w:val="24"/>
                <w:highlight w:val="none"/>
                <w:shd w:val="clear" w:color="auto" w:fill="FFFFFF"/>
                <w:lang w:val="zh-CN" w:bidi="zh-CN"/>
              </w:rPr>
            </w:pPr>
            <w:r>
              <w:rPr>
                <w:rFonts w:hint="eastAsia" w:ascii="宋体" w:hAnsi="宋体" w:cs="宋体"/>
                <w:b/>
                <w:bCs/>
                <w:sz w:val="24"/>
                <w:highlight w:val="none"/>
                <w:shd w:val="clear" w:color="auto" w:fill="FFFFFF"/>
                <w:lang w:val="zh-CN" w:bidi="zh-CN"/>
              </w:rPr>
              <w:t>说明：</w:t>
            </w:r>
          </w:p>
          <w:p w14:paraId="5FA2A406">
            <w:pPr>
              <w:adjustRightInd/>
              <w:spacing w:line="320" w:lineRule="exact"/>
              <w:ind w:firstLine="480" w:firstLineChars="200"/>
              <w:rPr>
                <w:rFonts w:hint="eastAsia" w:ascii="宋体" w:hAnsi="宋体" w:cs="宋体"/>
                <w:b/>
                <w:bCs/>
                <w:sz w:val="24"/>
                <w:highlight w:val="none"/>
                <w:shd w:val="clear" w:color="auto" w:fill="FFFFFF"/>
                <w:lang w:val="zh-CN" w:bidi="zh-CN"/>
              </w:rPr>
            </w:pPr>
            <w:r>
              <w:rPr>
                <w:rFonts w:ascii="宋体" w:hAnsi="宋体" w:eastAsia="宋体" w:cs="宋体"/>
                <w:kern w:val="2"/>
                <w:sz w:val="24"/>
                <w:szCs w:val="24"/>
                <w:highlight w:val="none"/>
                <w:lang w:val="en-US" w:eastAsia="zh-CN" w:bidi="ar-SA"/>
              </w:rPr>
              <w:drawing>
                <wp:anchor distT="0" distB="0" distL="0" distR="0" simplePos="0" relativeHeight="251664384" behindDoc="0" locked="0" layoutInCell="1" allowOverlap="1">
                  <wp:simplePos x="0" y="0"/>
                  <wp:positionH relativeFrom="column">
                    <wp:posOffset>-1270</wp:posOffset>
                  </wp:positionH>
                  <wp:positionV relativeFrom="paragraph">
                    <wp:posOffset>26035</wp:posOffset>
                  </wp:positionV>
                  <wp:extent cx="3813810" cy="492760"/>
                  <wp:effectExtent l="0" t="0" r="15240" b="2540"/>
                  <wp:wrapNone/>
                  <wp:docPr id="1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
                          <pic:cNvPicPr>
                            <a:picLocks noChangeAspect="1"/>
                          </pic:cNvPicPr>
                        </pic:nvPicPr>
                        <pic:blipFill>
                          <a:blip r:embed="rId29">
                            <a:lum/>
                          </a:blip>
                          <a:stretch>
                            <a:fillRect/>
                          </a:stretch>
                        </pic:blipFill>
                        <pic:spPr>
                          <a:xfrm>
                            <a:off x="0" y="0"/>
                            <a:ext cx="3813810" cy="492760"/>
                          </a:xfrm>
                          <a:prstGeom prst="rect">
                            <a:avLst/>
                          </a:prstGeom>
                          <a:noFill/>
                          <a:ln>
                            <a:noFill/>
                          </a:ln>
                        </pic:spPr>
                      </pic:pic>
                    </a:graphicData>
                  </a:graphic>
                </wp:anchor>
              </w:drawing>
            </w:r>
          </w:p>
          <w:p w14:paraId="3144D3D0">
            <w:pPr>
              <w:adjustRightInd/>
              <w:spacing w:line="320" w:lineRule="exact"/>
              <w:ind w:firstLine="482" w:firstLineChars="200"/>
              <w:rPr>
                <w:rFonts w:ascii="宋体" w:hAnsi="宋体" w:cs="宋体"/>
                <w:b/>
                <w:bCs/>
                <w:sz w:val="24"/>
                <w:highlight w:val="none"/>
                <w:shd w:val="clear" w:color="auto" w:fill="FFFFFF"/>
                <w:lang w:val="zh-CN" w:bidi="zh-CN"/>
              </w:rPr>
            </w:pPr>
            <w:r>
              <w:rPr>
                <w:rFonts w:hint="eastAsia" w:ascii="宋体" w:hAnsi="宋体" w:cs="宋体"/>
                <w:b/>
                <w:bCs/>
                <w:sz w:val="24"/>
                <w:highlight w:val="none"/>
                <w:shd w:val="clear" w:color="auto" w:fill="FFFFFF"/>
                <w:lang w:val="zh-CN" w:bidi="zh-CN"/>
              </w:rPr>
              <w:t xml:space="preserve"> 　　</w:t>
            </w:r>
          </w:p>
          <w:p w14:paraId="1B8DF9C8">
            <w:pPr>
              <w:adjustRightInd/>
              <w:spacing w:line="320" w:lineRule="exact"/>
              <w:ind w:firstLine="422" w:firstLineChars="200"/>
              <w:rPr>
                <w:rFonts w:ascii="宋体" w:hAnsi="宋体" w:cs="宋体"/>
                <w:b/>
                <w:bCs/>
                <w:sz w:val="24"/>
                <w:highlight w:val="none"/>
                <w:shd w:val="clear" w:color="auto" w:fill="FFFFFF"/>
                <w:lang w:val="zh-CN" w:bidi="zh-CN"/>
              </w:rPr>
            </w:pPr>
            <w:r>
              <w:rPr>
                <w:rFonts w:hint="eastAsia" w:ascii="宋体" w:hAnsi="宋体" w:cs="宋体"/>
                <w:b/>
                <w:bCs/>
                <w:szCs w:val="22"/>
              </w:rPr>
              <w:drawing>
                <wp:anchor distT="0" distB="0" distL="114300" distR="114300" simplePos="0" relativeHeight="251665408" behindDoc="0" locked="0" layoutInCell="1" allowOverlap="1">
                  <wp:simplePos x="0" y="0"/>
                  <wp:positionH relativeFrom="column">
                    <wp:posOffset>1905</wp:posOffset>
                  </wp:positionH>
                  <wp:positionV relativeFrom="paragraph">
                    <wp:posOffset>127635</wp:posOffset>
                  </wp:positionV>
                  <wp:extent cx="3797300" cy="284480"/>
                  <wp:effectExtent l="0" t="0" r="12700" b="127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0" cstate="print">
                            <a:lum/>
                          </a:blip>
                          <a:stretch>
                            <a:fillRect/>
                          </a:stretch>
                        </pic:blipFill>
                        <pic:spPr>
                          <a:xfrm>
                            <a:off x="0" y="0"/>
                            <a:ext cx="3797300" cy="284480"/>
                          </a:xfrm>
                          <a:prstGeom prst="rect">
                            <a:avLst/>
                          </a:prstGeom>
                          <a:noFill/>
                          <a:ln>
                            <a:noFill/>
                          </a:ln>
                        </pic:spPr>
                      </pic:pic>
                    </a:graphicData>
                  </a:graphic>
                </wp:anchor>
              </w:drawing>
            </w:r>
            <w:r>
              <w:rPr>
                <w:rFonts w:hint="eastAsia" w:ascii="宋体" w:hAnsi="宋体" w:cs="宋体"/>
                <w:b/>
                <w:bCs/>
                <w:sz w:val="24"/>
                <w:highlight w:val="none"/>
                <w:shd w:val="clear" w:color="auto" w:fill="FFFFFF"/>
                <w:lang w:val="zh-CN" w:bidi="zh-CN"/>
              </w:rPr>
              <w:t> </w:t>
            </w:r>
          </w:p>
          <w:p w14:paraId="4667F8C8">
            <w:pPr>
              <w:adjustRightInd/>
              <w:spacing w:line="320" w:lineRule="exact"/>
              <w:ind w:firstLine="482" w:firstLineChars="200"/>
              <w:rPr>
                <w:rFonts w:ascii="宋体" w:hAnsi="宋体" w:cs="宋体"/>
                <w:b/>
                <w:bCs/>
                <w:sz w:val="24"/>
                <w:highlight w:val="none"/>
                <w:shd w:val="clear" w:color="auto" w:fill="FFFFFF"/>
                <w:lang w:val="zh-CN" w:bidi="zh-CN"/>
              </w:rPr>
            </w:pPr>
          </w:p>
          <w:p w14:paraId="7606E8F9">
            <w:pPr>
              <w:pStyle w:val="618"/>
              <w:tabs>
                <w:tab w:val="left" w:pos="1070"/>
              </w:tabs>
              <w:adjustRightInd w:val="0"/>
              <w:ind w:right="52"/>
              <w:jc w:val="both"/>
              <w:rPr>
                <w:rFonts w:ascii="宋体" w:hAnsi="宋体" w:cs="宋体"/>
                <w:b/>
                <w:bCs/>
                <w:sz w:val="21"/>
                <w:szCs w:val="21"/>
                <w:u w:val="single"/>
                <w:lang w:val="zh-CN" w:eastAsia="zh-CN"/>
              </w:rPr>
            </w:pPr>
            <w:r>
              <w:rPr>
                <w:rFonts w:hint="eastAsia" w:ascii="宋体" w:hAnsi="宋体" w:cs="宋体"/>
                <w:b/>
                <w:bCs/>
                <w:sz w:val="21"/>
                <w:szCs w:val="21"/>
                <w:shd w:val="clear" w:color="auto" w:fill="FFFFFF"/>
                <w:lang w:val="zh-CN" w:eastAsia="zh-CN" w:bidi="zh-CN"/>
              </w:rPr>
              <w:t>说明</w:t>
            </w:r>
            <w:r>
              <w:rPr>
                <w:rFonts w:hint="eastAsia" w:ascii="宋体" w:hAnsi="宋体" w:cs="宋体"/>
                <w:b/>
                <w:bCs/>
                <w:sz w:val="21"/>
                <w:szCs w:val="21"/>
                <w:shd w:val="clear" w:color="auto" w:fill="FFFFFF"/>
                <w:lang w:val="zh-CN" w:bidi="zh-CN"/>
              </w:rPr>
              <w:t>：</w:t>
            </w:r>
          </w:p>
          <w:p w14:paraId="062AF8DB">
            <w:pPr>
              <w:adjustRightInd/>
              <w:spacing w:line="288"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1.大型、中型和小型企业须同时满足所列指标的下限，否则下划一档；微型企业只须满足所列指标中的一项即可。 　　</w:t>
            </w:r>
          </w:p>
          <w:p w14:paraId="01C71747">
            <w:pPr>
              <w:adjustRightInd/>
              <w:spacing w:line="288"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2.附表中各行业的范围以《国民经济行业分类》（GB/T4754-2017）为准。</w:t>
            </w:r>
          </w:p>
          <w:p w14:paraId="404F3AE9">
            <w:pPr>
              <w:adjustRightInd/>
              <w:spacing w:line="288"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3.企业划分指标以现行统计制度为准。</w:t>
            </w:r>
          </w:p>
          <w:p w14:paraId="4E7B68EF">
            <w:pPr>
              <w:adjustRightInd/>
              <w:spacing w:line="288"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1）从业人员，是指期末从业人员数，没有期末从业人员数的，采用全年平均人员数代替。</w:t>
            </w:r>
          </w:p>
          <w:p w14:paraId="1E4A5947">
            <w:pPr>
              <w:adjustRightInd/>
              <w:spacing w:line="288"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14FB18E">
            <w:pPr>
              <w:pStyle w:val="618"/>
              <w:tabs>
                <w:tab w:val="left" w:pos="1070"/>
              </w:tabs>
              <w:spacing w:line="288" w:lineRule="auto"/>
              <w:ind w:firstLine="211" w:firstLineChars="100"/>
              <w:rPr>
                <w:rFonts w:ascii="宋体" w:hAnsi="宋体" w:cs="宋体"/>
                <w:b/>
                <w:bCs/>
                <w:sz w:val="21"/>
                <w:szCs w:val="21"/>
                <w:u w:val="single"/>
                <w:lang w:val="zh-CN" w:eastAsia="zh-CN"/>
              </w:rPr>
            </w:pPr>
            <w:r>
              <w:rPr>
                <w:rFonts w:hint="eastAsia" w:ascii="宋体" w:hAnsi="宋体" w:cs="宋体"/>
                <w:b/>
                <w:bCs/>
                <w:sz w:val="21"/>
                <w:szCs w:val="21"/>
                <w:u w:val="single"/>
                <w:lang w:val="zh-CN" w:eastAsia="zh-CN"/>
              </w:rPr>
              <w:t>3）资产总额，采用资产总计代替。</w:t>
            </w:r>
          </w:p>
          <w:p w14:paraId="7E4C24A9">
            <w:pPr>
              <w:adjustRightInd/>
              <w:spacing w:line="320" w:lineRule="exact"/>
              <w:rPr>
                <w:rFonts w:ascii="宋体" w:hAnsi="宋体" w:cs="宋体"/>
                <w:sz w:val="24"/>
                <w:szCs w:val="24"/>
                <w:highlight w:val="none"/>
              </w:rPr>
            </w:pP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4</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符合小微企业划分标准的个体工商户，视同小微企业</w:t>
            </w:r>
            <w:r>
              <w:rPr>
                <w:rFonts w:hint="eastAsia" w:ascii="宋体" w:hAnsi="宋体" w:cs="宋体"/>
                <w:spacing w:val="-13"/>
                <w:sz w:val="24"/>
                <w:szCs w:val="24"/>
                <w:highlight w:val="none"/>
              </w:rPr>
              <w:t>。</w:t>
            </w:r>
          </w:p>
          <w:p w14:paraId="63AC53B6">
            <w:pPr>
              <w:adjustRightInd/>
              <w:spacing w:line="320" w:lineRule="exact"/>
              <w:ind w:firstLine="0" w:firstLineChars="0"/>
              <w:rPr>
                <w:rFonts w:hint="eastAsia" w:ascii="宋体" w:hAnsi="宋体" w:cs="宋体"/>
                <w:b w:val="0"/>
                <w:bCs w:val="0"/>
                <w:kern w:val="0"/>
                <w:sz w:val="24"/>
                <w:highlight w:val="none"/>
              </w:rPr>
            </w:pPr>
            <w:r>
              <w:rPr>
                <w:rFonts w:hint="eastAsia" w:ascii="宋体" w:hAnsi="宋体" w:cs="宋体"/>
                <w:b w:val="0"/>
                <w:bCs w:val="0"/>
                <w:spacing w:val="-2"/>
                <w:sz w:val="24"/>
                <w:szCs w:val="24"/>
                <w:highlight w:val="none"/>
                <w:lang w:eastAsia="zh-CN"/>
              </w:rPr>
              <w:t>（</w:t>
            </w:r>
            <w:r>
              <w:rPr>
                <w:rFonts w:hint="eastAsia" w:ascii="宋体" w:hAnsi="宋体" w:cs="宋体"/>
                <w:b w:val="0"/>
                <w:bCs w:val="0"/>
                <w:spacing w:val="-2"/>
                <w:sz w:val="24"/>
                <w:szCs w:val="24"/>
                <w:highlight w:val="none"/>
              </w:rPr>
              <w:t>5</w:t>
            </w:r>
            <w:r>
              <w:rPr>
                <w:rFonts w:hint="eastAsia" w:ascii="宋体" w:hAnsi="宋体" w:cs="宋体"/>
                <w:b w:val="0"/>
                <w:bCs w:val="0"/>
                <w:spacing w:val="-2"/>
                <w:sz w:val="24"/>
                <w:szCs w:val="24"/>
                <w:highlight w:val="none"/>
                <w:lang w:eastAsia="zh-CN"/>
              </w:rPr>
              <w:t>）</w:t>
            </w:r>
            <w:r>
              <w:rPr>
                <w:rFonts w:hint="eastAsia" w:ascii="宋体" w:hAnsi="宋体" w:cs="宋体"/>
                <w:spacing w:val="-1"/>
                <w:sz w:val="24"/>
                <w:szCs w:val="24"/>
                <w:highlight w:val="none"/>
              </w:rPr>
              <w:t xml:space="preserve">监狱企业和残疾人福利性单位视同小型、微型企业， </w:t>
            </w:r>
            <w:r>
              <w:rPr>
                <w:rFonts w:hint="eastAsia" w:ascii="宋体" w:hAnsi="宋体" w:cs="宋体"/>
                <w:sz w:val="24"/>
                <w:szCs w:val="24"/>
                <w:highlight w:val="none"/>
              </w:rPr>
              <w:t xml:space="preserve">按《财政部 司法部关于政府采购支持监狱企业发展有关问题的通知》(财库〔2014〕68 </w:t>
            </w:r>
            <w:r>
              <w:rPr>
                <w:rFonts w:hint="eastAsia" w:ascii="宋体" w:hAnsi="宋体" w:cs="宋体"/>
                <w:b w:val="0"/>
                <w:bCs w:val="0"/>
                <w:kern w:val="0"/>
                <w:sz w:val="24"/>
                <w:szCs w:val="24"/>
                <w:highlight w:val="none"/>
              </w:rPr>
              <w:t>号)、《财政部 民政部  中国残疾人联合会关于促进残疾人就业政府采购政策的通知》（财库〔2017〕141 号）的规定执行。</w:t>
            </w:r>
          </w:p>
        </w:tc>
      </w:tr>
      <w:tr w14:paraId="53F90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535DF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D17970">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516" w:type="dxa"/>
            <w:tcBorders>
              <w:top w:val="single" w:color="000000" w:sz="8" w:space="0"/>
              <w:left w:val="single" w:color="000000" w:sz="2" w:space="0"/>
              <w:bottom w:val="single" w:color="000000" w:sz="8" w:space="0"/>
              <w:right w:val="single" w:color="000000" w:sz="8" w:space="0"/>
            </w:tcBorders>
            <w:vAlign w:val="center"/>
          </w:tcPr>
          <w:p w14:paraId="57081D64">
            <w:pPr>
              <w:adjustRightInd/>
              <w:spacing w:line="312"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5F07075A">
            <w:pPr>
              <w:adjustRightInd/>
              <w:spacing w:line="312"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A9A7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BC7659">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4CCBF8">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516" w:type="dxa"/>
            <w:tcBorders>
              <w:top w:val="single" w:color="000000" w:sz="8" w:space="0"/>
              <w:left w:val="single" w:color="000000" w:sz="2" w:space="0"/>
              <w:bottom w:val="single" w:color="000000" w:sz="8" w:space="0"/>
              <w:right w:val="single" w:color="000000" w:sz="8" w:space="0"/>
            </w:tcBorders>
            <w:vAlign w:val="center"/>
          </w:tcPr>
          <w:p w14:paraId="4A39DBBC">
            <w:pPr>
              <w:adjustRightInd/>
              <w:spacing w:line="312" w:lineRule="auto"/>
              <w:rPr>
                <w:rFonts w:ascii="宋体" w:hAnsi="宋体" w:cs="宋体"/>
                <w:sz w:val="24"/>
                <w:highlight w:val="none"/>
              </w:rPr>
            </w:pPr>
            <w:r>
              <w:rPr>
                <w:rFonts w:ascii="Wingdings" w:hAnsi="Wingdings" w:cs="宋体"/>
                <w:kern w:val="0"/>
                <w:sz w:val="24"/>
                <w:highlight w:val="none"/>
              </w:rPr>
              <w:t>þ</w:t>
            </w:r>
            <w:r>
              <w:rPr>
                <w:rFonts w:hint="eastAsia" w:ascii="宋体" w:hAnsi="宋体" w:cs="宋体"/>
                <w:sz w:val="24"/>
                <w:highlight w:val="none"/>
              </w:rPr>
              <w:t xml:space="preserve"> A同意将非主体、非关键性的工作分包。</w:t>
            </w:r>
          </w:p>
          <w:p w14:paraId="7E632001">
            <w:pPr>
              <w:adjustRightInd/>
              <w:spacing w:line="312" w:lineRule="auto"/>
              <w:rPr>
                <w:rFonts w:ascii="宋体" w:hAnsi="宋体" w:cs="宋体"/>
                <w:sz w:val="24"/>
                <w:highlight w:val="none"/>
              </w:rPr>
            </w:pPr>
            <w:r>
              <w:rPr>
                <w:rFonts w:hint="eastAsia" w:ascii="MS Gothic" w:hAnsi="MS Gothic"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13CC2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067E8C">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6FE4945">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516" w:type="dxa"/>
            <w:tcBorders>
              <w:top w:val="single" w:color="000000" w:sz="8" w:space="0"/>
              <w:left w:val="single" w:color="000000" w:sz="2" w:space="0"/>
              <w:bottom w:val="single" w:color="000000" w:sz="8" w:space="0"/>
              <w:right w:val="single" w:color="000000" w:sz="8" w:space="0"/>
            </w:tcBorders>
            <w:vAlign w:val="center"/>
          </w:tcPr>
          <w:p w14:paraId="37122628">
            <w:pPr>
              <w:adjustRightInd/>
              <w:spacing w:line="312"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14:paraId="403D14F5">
            <w:pPr>
              <w:adjustRightInd/>
              <w:spacing w:line="312" w:lineRule="auto"/>
              <w:rPr>
                <w:rFonts w:ascii="宋体" w:hAnsi="宋体" w:cs="宋体"/>
                <w:sz w:val="24"/>
                <w:szCs w:val="20"/>
                <w:highlight w:val="none"/>
              </w:rPr>
            </w:pPr>
            <w:r>
              <w:rPr>
                <w:rFonts w:hint="eastAsia" w:ascii="MS Gothic" w:hAnsi="MS Gothic" w:cs="宋体"/>
                <w:kern w:val="0"/>
                <w:sz w:val="24"/>
                <w:highlight w:val="none"/>
              </w:rPr>
              <w:t>☐</w:t>
            </w: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   </w:t>
            </w:r>
            <w:r>
              <w:rPr>
                <w:rFonts w:hint="eastAsia" w:ascii="宋体" w:hAnsi="宋体" w:cs="宋体"/>
                <w:sz w:val="24"/>
                <w:highlight w:val="none"/>
              </w:rPr>
              <w:t>,地点：</w:t>
            </w:r>
            <w:r>
              <w:rPr>
                <w:rFonts w:hint="eastAsia" w:ascii="宋体" w:hAnsi="宋体" w:cs="宋体"/>
                <w:sz w:val="24"/>
                <w:highlight w:val="none"/>
                <w:u w:val="single"/>
              </w:rPr>
              <w:t xml:space="preserve">   /   </w:t>
            </w:r>
            <w:r>
              <w:rPr>
                <w:rFonts w:hint="eastAsia" w:ascii="宋体" w:hAnsi="宋体" w:cs="宋体"/>
                <w:sz w:val="24"/>
                <w:highlight w:val="none"/>
              </w:rPr>
              <w:t>，联系人：</w:t>
            </w:r>
            <w:r>
              <w:rPr>
                <w:rFonts w:hint="eastAsia" w:ascii="宋体" w:hAnsi="宋体" w:cs="宋体"/>
                <w:sz w:val="24"/>
                <w:highlight w:val="none"/>
                <w:u w:val="single"/>
              </w:rPr>
              <w:t xml:space="preserve">   /   </w:t>
            </w:r>
            <w:r>
              <w:rPr>
                <w:rFonts w:hint="eastAsia" w:ascii="宋体" w:hAnsi="宋体" w:cs="宋体"/>
                <w:sz w:val="24"/>
                <w:highlight w:val="none"/>
              </w:rPr>
              <w:t>，联系方式：</w:t>
            </w:r>
            <w:r>
              <w:rPr>
                <w:rFonts w:hint="eastAsia" w:ascii="宋体" w:hAnsi="宋体" w:cs="宋体"/>
                <w:sz w:val="24"/>
                <w:highlight w:val="none"/>
                <w:u w:val="single"/>
              </w:rPr>
              <w:t xml:space="preserve">   /   </w:t>
            </w:r>
            <w:r>
              <w:rPr>
                <w:rFonts w:hint="eastAsia" w:ascii="宋体" w:hAnsi="宋体" w:cs="宋体"/>
                <w:sz w:val="24"/>
                <w:szCs w:val="20"/>
                <w:highlight w:val="none"/>
              </w:rPr>
              <w:t>。</w:t>
            </w:r>
          </w:p>
        </w:tc>
      </w:tr>
      <w:tr w14:paraId="44BB2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94F07C">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2EF827">
            <w:pPr>
              <w:snapToGrid w:val="0"/>
              <w:spacing w:line="288" w:lineRule="auto"/>
              <w:jc w:val="center"/>
              <w:rPr>
                <w:rFonts w:ascii="宋体" w:hAnsi="宋体" w:cs="宋体"/>
                <w:b/>
                <w:sz w:val="24"/>
                <w:highlight w:val="none"/>
              </w:rPr>
            </w:pPr>
            <w:r>
              <w:rPr>
                <w:rFonts w:hint="eastAsia" w:ascii="宋体" w:hAnsi="宋体" w:cs="宋体"/>
                <w:b/>
                <w:sz w:val="24"/>
                <w:highlight w:val="none"/>
              </w:rPr>
              <w:t>样品提供</w:t>
            </w:r>
          </w:p>
        </w:tc>
        <w:tc>
          <w:tcPr>
            <w:tcW w:w="6516" w:type="dxa"/>
            <w:tcBorders>
              <w:top w:val="single" w:color="000000" w:sz="8" w:space="0"/>
              <w:left w:val="single" w:color="000000" w:sz="2" w:space="0"/>
              <w:bottom w:val="single" w:color="000000" w:sz="8" w:space="0"/>
              <w:right w:val="single" w:color="000000" w:sz="8" w:space="0"/>
            </w:tcBorders>
            <w:vAlign w:val="center"/>
          </w:tcPr>
          <w:p w14:paraId="0A9679D6">
            <w:pPr>
              <w:adjustRightInd/>
              <w:spacing w:line="312" w:lineRule="auto"/>
              <w:rPr>
                <w:rFonts w:ascii="宋体" w:hAnsi="宋体" w:cs="宋体"/>
                <w:sz w:val="24"/>
                <w:highlight w:val="none"/>
              </w:rPr>
            </w:pPr>
            <w:r>
              <w:rPr>
                <w:rFonts w:hint="eastAsia" w:ascii="Wingdings" w:hAnsi="Wingdings"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不要求提供。</w:t>
            </w:r>
          </w:p>
          <w:p w14:paraId="1043D5D8">
            <w:pPr>
              <w:adjustRightInd/>
              <w:spacing w:line="312" w:lineRule="auto"/>
              <w:rPr>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32B73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C5EADF">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82791F">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516" w:type="dxa"/>
            <w:tcBorders>
              <w:top w:val="single" w:color="000000" w:sz="8" w:space="0"/>
              <w:left w:val="single" w:color="000000" w:sz="2" w:space="0"/>
              <w:bottom w:val="single" w:color="000000" w:sz="8" w:space="0"/>
              <w:right w:val="single" w:color="000000" w:sz="8" w:space="0"/>
            </w:tcBorders>
            <w:vAlign w:val="center"/>
          </w:tcPr>
          <w:p w14:paraId="043C5176">
            <w:pPr>
              <w:adjustRightInd/>
              <w:spacing w:line="312" w:lineRule="auto"/>
              <w:rPr>
                <w:rFonts w:ascii="宋体" w:hAnsi="宋体" w:cs="宋体"/>
                <w:sz w:val="24"/>
                <w:highlight w:val="none"/>
              </w:rPr>
            </w:pPr>
            <w:r>
              <w:rPr>
                <w:rFonts w:hint="eastAsia" w:ascii="宋体" w:hAnsi="宋体" w:eastAsia="宋体" w:cs="宋体"/>
                <w:kern w:val="2"/>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7630C842">
            <w:pPr>
              <w:rPr>
                <w:rFonts w:hint="eastAsia" w:ascii="宋体" w:hAnsi="宋体" w:cs="宋体"/>
                <w:sz w:val="24"/>
                <w:highlight w:val="none"/>
                <w:lang w:val="zh-CN"/>
              </w:rPr>
            </w:pPr>
            <w:r>
              <w:rPr>
                <w:rFonts w:hint="eastAsia" w:ascii="宋体" w:hAnsi="宋体" w:eastAsia="宋体" w:cs="宋体"/>
                <w:kern w:val="2"/>
                <w:sz w:val="24"/>
                <w:highlight w:val="none"/>
              </w:rPr>
              <w:sym w:font="Wingdings" w:char="00A8"/>
            </w:r>
            <w:r>
              <w:rPr>
                <w:rFonts w:hint="eastAsia" w:ascii="宋体" w:hAnsi="宋体" w:cs="宋体"/>
                <w:kern w:val="0"/>
                <w:sz w:val="24"/>
                <w:highlight w:val="none"/>
              </w:rPr>
              <w:t>B组织。</w:t>
            </w:r>
          </w:p>
        </w:tc>
      </w:tr>
      <w:tr w14:paraId="694EA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C7FEEA7">
            <w:pPr>
              <w:snapToGrid w:val="0"/>
              <w:spacing w:line="360" w:lineRule="auto"/>
              <w:jc w:val="center"/>
              <w:rPr>
                <w:rFonts w:ascii="宋体" w:hAnsi="宋体" w:cs="宋体"/>
                <w:sz w:val="24"/>
                <w:highlight w:val="none"/>
              </w:rPr>
            </w:pPr>
          </w:p>
          <w:p w14:paraId="5031AD5D">
            <w:pPr>
              <w:snapToGrid w:val="0"/>
              <w:spacing w:line="360" w:lineRule="auto"/>
              <w:jc w:val="center"/>
              <w:rPr>
                <w:rFonts w:ascii="宋体" w:hAnsi="宋体" w:cs="宋体"/>
                <w:sz w:val="24"/>
                <w:highlight w:val="none"/>
              </w:rPr>
            </w:pPr>
          </w:p>
          <w:p w14:paraId="18CB78FF">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4239ECB">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516" w:type="dxa"/>
            <w:tcBorders>
              <w:top w:val="single" w:color="000000" w:sz="8" w:space="0"/>
              <w:left w:val="single" w:color="000000" w:sz="2" w:space="0"/>
              <w:bottom w:val="single" w:color="auto" w:sz="4" w:space="0"/>
              <w:right w:val="single" w:color="000000" w:sz="8" w:space="0"/>
            </w:tcBorders>
            <w:vAlign w:val="center"/>
          </w:tcPr>
          <w:p w14:paraId="0A2A0B3A">
            <w:pPr>
              <w:adjustRightInd/>
              <w:spacing w:line="312"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CF2168F">
            <w:pPr>
              <w:adjustRightInd/>
              <w:spacing w:line="312" w:lineRule="auto"/>
              <w:rPr>
                <w:rFonts w:hint="eastAsia" w:ascii="宋体" w:hAnsi="宋体" w:cs="宋体"/>
                <w:snapToGrid/>
                <w:kern w:val="2"/>
                <w:sz w:val="24"/>
                <w:szCs w:val="24"/>
                <w:highlight w:val="none"/>
              </w:rPr>
            </w:pPr>
            <w:r>
              <w:rPr>
                <w:rFonts w:hint="eastAsia" w:ascii="宋体" w:hAnsi="宋体" w:cs="宋体"/>
                <w:kern w:val="2"/>
                <w:sz w:val="24"/>
                <w:highlight w:val="none"/>
                <w:lang w:val="zh-CN"/>
              </w:rPr>
              <w:t>投标人未提供有效的资格证明文件的，视为投标人不具备招标文件中规定的资格要求，投标无效。</w:t>
            </w:r>
          </w:p>
        </w:tc>
      </w:tr>
      <w:tr w14:paraId="5D461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vMerge w:val="continue"/>
            <w:tcBorders>
              <w:left w:val="single" w:color="auto" w:sz="4" w:space="0"/>
              <w:bottom w:val="single" w:color="auto" w:sz="4" w:space="0"/>
              <w:right w:val="single" w:color="auto" w:sz="4" w:space="0"/>
            </w:tcBorders>
            <w:vAlign w:val="top"/>
          </w:tcPr>
          <w:p w14:paraId="567E9055">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B61F206">
            <w:pPr>
              <w:snapToGrid w:val="0"/>
              <w:spacing w:line="360" w:lineRule="auto"/>
              <w:jc w:val="center"/>
              <w:rPr>
                <w:rFonts w:ascii="宋体" w:hAnsi="宋体" w:cs="宋体"/>
                <w:b/>
                <w:sz w:val="24"/>
                <w:highlight w:val="none"/>
              </w:rPr>
            </w:pPr>
          </w:p>
        </w:tc>
        <w:tc>
          <w:tcPr>
            <w:tcW w:w="6516" w:type="dxa"/>
            <w:tcBorders>
              <w:top w:val="single" w:color="auto" w:sz="4" w:space="0"/>
              <w:left w:val="single" w:color="000000" w:sz="2" w:space="0"/>
              <w:bottom w:val="single" w:color="000000" w:sz="8" w:space="0"/>
              <w:right w:val="single" w:color="000000" w:sz="8" w:space="0"/>
            </w:tcBorders>
            <w:vAlign w:val="center"/>
          </w:tcPr>
          <w:p w14:paraId="060D3997">
            <w:pPr>
              <w:adjustRightInd/>
              <w:spacing w:line="312"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76FA3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852F6B">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30AC46">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516" w:type="dxa"/>
            <w:tcBorders>
              <w:top w:val="single" w:color="000000" w:sz="8" w:space="0"/>
              <w:left w:val="single" w:color="000000" w:sz="2" w:space="0"/>
              <w:bottom w:val="single" w:color="000000" w:sz="8" w:space="0"/>
              <w:right w:val="single" w:color="000000" w:sz="8" w:space="0"/>
            </w:tcBorders>
            <w:vAlign w:val="center"/>
          </w:tcPr>
          <w:p w14:paraId="17E20B20">
            <w:pPr>
              <w:adjustRightInd/>
              <w:snapToGrid w:val="0"/>
              <w:spacing w:line="312"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111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7FEDE6">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2D4011">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516" w:type="dxa"/>
            <w:tcBorders>
              <w:top w:val="single" w:color="000000" w:sz="8" w:space="0"/>
              <w:left w:val="single" w:color="000000" w:sz="2" w:space="0"/>
              <w:bottom w:val="single" w:color="000000" w:sz="8" w:space="0"/>
              <w:right w:val="single" w:color="000000" w:sz="8" w:space="0"/>
            </w:tcBorders>
            <w:vAlign w:val="center"/>
          </w:tcPr>
          <w:p w14:paraId="58E11EC6">
            <w:pPr>
              <w:snapToGrid w:val="0"/>
              <w:spacing w:line="320" w:lineRule="exact"/>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13E2D8BC">
            <w:pPr>
              <w:snapToGrid w:val="0"/>
              <w:spacing w:line="320" w:lineRule="exact"/>
              <w:jc w:val="left"/>
              <w:rPr>
                <w:rFonts w:ascii="宋体" w:hAnsi="宋体" w:cs="宋体"/>
                <w:b/>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投标报价出现下列情形的，投标无效：</w:t>
            </w:r>
          </w:p>
          <w:p w14:paraId="26790E61">
            <w:pPr>
              <w:snapToGrid w:val="0"/>
              <w:spacing w:line="320" w:lineRule="exact"/>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384F52FB">
            <w:pPr>
              <w:adjustRightInd/>
              <w:spacing w:line="320" w:lineRule="exact"/>
              <w:rPr>
                <w:rFonts w:ascii="宋体" w:hAnsi="宋体" w:cs="宋体"/>
                <w:b/>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r>
              <w:rPr>
                <w:rFonts w:hint="eastAsia" w:ascii="宋体" w:hAnsi="宋体" w:cs="宋体"/>
                <w:b/>
                <w:sz w:val="24"/>
                <w:highlight w:val="none"/>
              </w:rPr>
              <w:t xml:space="preserve"> </w:t>
            </w:r>
          </w:p>
          <w:p w14:paraId="24D12A8A">
            <w:pPr>
              <w:spacing w:line="320" w:lineRule="exact"/>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C8AB383">
            <w:pPr>
              <w:spacing w:line="320" w:lineRule="exact"/>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A34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6" w:hRule="atLeast"/>
          <w:tblHeader/>
        </w:trPr>
        <w:tc>
          <w:tcPr>
            <w:tcW w:w="629" w:type="dxa"/>
            <w:tcBorders>
              <w:top w:val="single" w:color="auto" w:sz="4" w:space="0"/>
              <w:left w:val="single" w:color="000000" w:sz="8" w:space="0"/>
              <w:right w:val="single" w:color="000000" w:sz="2" w:space="0"/>
            </w:tcBorders>
            <w:vAlign w:val="top"/>
          </w:tcPr>
          <w:p w14:paraId="0D2234F0">
            <w:pPr>
              <w:snapToGrid w:val="0"/>
              <w:spacing w:line="360" w:lineRule="auto"/>
              <w:jc w:val="center"/>
              <w:rPr>
                <w:rFonts w:ascii="宋体" w:hAnsi="宋体" w:cs="宋体"/>
                <w:sz w:val="24"/>
                <w:highlight w:val="none"/>
              </w:rPr>
            </w:pPr>
          </w:p>
          <w:p w14:paraId="02DA69A6">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0480F120">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516" w:type="dxa"/>
            <w:tcBorders>
              <w:top w:val="single" w:color="000000" w:sz="8" w:space="0"/>
              <w:left w:val="single" w:color="000000" w:sz="2" w:space="0"/>
              <w:right w:val="single" w:color="000000" w:sz="8" w:space="0"/>
            </w:tcBorders>
            <w:vAlign w:val="center"/>
          </w:tcPr>
          <w:p w14:paraId="258F47DA">
            <w:pPr>
              <w:adjustRightInd/>
              <w:spacing w:line="360" w:lineRule="exact"/>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756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D5CAC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0BC755">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516" w:type="dxa"/>
            <w:tcBorders>
              <w:top w:val="single" w:color="000000" w:sz="8" w:space="0"/>
              <w:left w:val="single" w:color="000000" w:sz="2" w:space="0"/>
              <w:bottom w:val="single" w:color="000000" w:sz="8" w:space="0"/>
              <w:right w:val="single" w:color="000000" w:sz="8" w:space="0"/>
            </w:tcBorders>
            <w:vAlign w:val="center"/>
          </w:tcPr>
          <w:p w14:paraId="20159849">
            <w:pPr>
              <w:pStyle w:val="34"/>
              <w:adjustRightInd/>
              <w:spacing w:line="360" w:lineRule="exact"/>
              <w:rPr>
                <w:rFonts w:hAnsi="宋体" w:cs="宋体"/>
                <w:kern w:val="28"/>
                <w:sz w:val="24"/>
                <w:szCs w:val="24"/>
                <w:highlight w:val="none"/>
              </w:rPr>
            </w:pPr>
            <w:r>
              <w:rPr>
                <w:rFonts w:hint="eastAsia" w:hAnsi="宋体" w:cs="宋体"/>
                <w:kern w:val="28"/>
                <w:sz w:val="24"/>
                <w:szCs w:val="24"/>
                <w:highlight w:val="none"/>
              </w:rPr>
              <w:t>备份投标文件送达地点：密封包装后（建议顺丰邮寄形式）在投标截止时间前递交一份</w:t>
            </w:r>
            <w:r>
              <w:rPr>
                <w:rFonts w:hint="eastAsia" w:hAnsi="宋体" w:cs="宋体"/>
                <w:b/>
                <w:bCs/>
                <w:kern w:val="28"/>
                <w:sz w:val="24"/>
                <w:szCs w:val="24"/>
                <w:highlight w:val="none"/>
              </w:rPr>
              <w:t>（邮寄地址：杭州市余杭区联创街77号汇银中心办公楼3幢2单元（整幢）；备份投标文件签收人员联系电话：</w:t>
            </w:r>
            <w:r>
              <w:rPr>
                <w:rFonts w:hint="eastAsia" w:hAnsi="宋体" w:cs="宋体"/>
                <w:b/>
                <w:bCs/>
                <w:kern w:val="28"/>
                <w:sz w:val="24"/>
                <w:szCs w:val="24"/>
                <w:highlight w:val="none"/>
                <w:lang w:eastAsia="zh-CN"/>
              </w:rPr>
              <w:t>周海丽</w:t>
            </w:r>
            <w:r>
              <w:rPr>
                <w:rFonts w:hint="eastAsia" w:hAnsi="宋体" w:cs="宋体"/>
                <w:b/>
                <w:bCs/>
                <w:kern w:val="28"/>
                <w:sz w:val="24"/>
                <w:szCs w:val="24"/>
                <w:highlight w:val="none"/>
              </w:rPr>
              <w:t>收，</w:t>
            </w:r>
            <w:r>
              <w:rPr>
                <w:rFonts w:hint="eastAsia" w:hAnsi="宋体" w:cs="宋体"/>
                <w:b/>
                <w:bCs/>
                <w:kern w:val="28"/>
                <w:sz w:val="24"/>
                <w:szCs w:val="24"/>
                <w:highlight w:val="none"/>
                <w:lang w:val="en-US" w:eastAsia="zh-CN"/>
              </w:rPr>
              <w:t>15868109971</w:t>
            </w:r>
            <w:r>
              <w:rPr>
                <w:rFonts w:hint="eastAsia" w:hAnsi="宋体" w:cs="宋体"/>
                <w:b/>
                <w:bCs/>
                <w:kern w:val="28"/>
                <w:sz w:val="24"/>
                <w:szCs w:val="24"/>
                <w:highlight w:val="none"/>
              </w:rPr>
              <w:t>）</w:t>
            </w:r>
            <w:r>
              <w:rPr>
                <w:rFonts w:hint="eastAsia" w:hAnsi="宋体" w:cs="宋体"/>
                <w:kern w:val="28"/>
                <w:sz w:val="24"/>
                <w:szCs w:val="24"/>
                <w:highlight w:val="none"/>
              </w:rPr>
              <w:t>。</w:t>
            </w:r>
          </w:p>
          <w:p w14:paraId="51C475C6">
            <w:pPr>
              <w:pStyle w:val="34"/>
              <w:adjustRightInd/>
              <w:spacing w:line="360" w:lineRule="exact"/>
              <w:rPr>
                <w:rFonts w:hAnsi="宋体" w:cs="宋体"/>
                <w:kern w:val="28"/>
                <w:sz w:val="24"/>
                <w:highlight w:val="none"/>
              </w:rPr>
            </w:pPr>
            <w:r>
              <w:rPr>
                <w:rFonts w:hint="eastAsia" w:hAnsi="宋体" w:cs="宋体"/>
                <w:b/>
                <w:sz w:val="24"/>
                <w:szCs w:val="24"/>
                <w:highlight w:val="none"/>
              </w:rPr>
              <w:t>采购人、采购机构不强制或变相强制投标人提交备份投标文件。</w:t>
            </w:r>
          </w:p>
        </w:tc>
      </w:tr>
      <w:tr w14:paraId="6A210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86D4EC">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DF8DE5C">
            <w:pPr>
              <w:widowControl/>
              <w:snapToGrid w:val="0"/>
              <w:spacing w:line="360" w:lineRule="auto"/>
              <w:jc w:val="center"/>
              <w:textAlignment w:val="center"/>
              <w:rPr>
                <w:rFonts w:ascii="宋体" w:hAnsi="宋体" w:cs="宋体"/>
                <w:b/>
                <w:sz w:val="24"/>
                <w:highlight w:val="none"/>
              </w:rPr>
            </w:pPr>
            <w:r>
              <w:rPr>
                <w:rFonts w:hint="eastAsia" w:ascii="宋体" w:hAnsi="宋体" w:cs="宋体"/>
                <w:b/>
                <w:bCs/>
                <w:sz w:val="24"/>
                <w:highlight w:val="none"/>
              </w:rPr>
              <w:t>招标服务费</w:t>
            </w:r>
          </w:p>
        </w:tc>
        <w:tc>
          <w:tcPr>
            <w:tcW w:w="6516" w:type="dxa"/>
            <w:tcBorders>
              <w:top w:val="single" w:color="000000" w:sz="8" w:space="0"/>
              <w:left w:val="single" w:color="000000" w:sz="2" w:space="0"/>
              <w:bottom w:val="single" w:color="000000" w:sz="8" w:space="0"/>
              <w:right w:val="single" w:color="000000" w:sz="8" w:space="0"/>
            </w:tcBorders>
            <w:vAlign w:val="center"/>
          </w:tcPr>
          <w:p w14:paraId="4E4FF770">
            <w:pPr>
              <w:pStyle w:val="3"/>
              <w:tabs>
                <w:tab w:val="left" w:pos="706"/>
                <w:tab w:val="clear" w:pos="432"/>
              </w:tabs>
              <w:ind w:left="0" w:leftChars="0" w:firstLine="480" w:firstLineChars="200"/>
              <w:jc w:val="both"/>
              <w:rPr>
                <w:rFonts w:ascii="宋体" w:hAnsi="宋体" w:eastAsia="宋体" w:cs="宋体"/>
                <w:sz w:val="24"/>
                <w:szCs w:val="24"/>
                <w:highlight w:val="none"/>
              </w:rPr>
            </w:pPr>
            <w:r>
              <w:rPr>
                <w:rFonts w:hint="eastAsia" w:ascii="宋体" w:hAnsi="宋体" w:eastAsia="宋体" w:cs="宋体"/>
                <w:b w:val="0"/>
                <w:bCs w:val="0"/>
                <w:snapToGrid w:val="0"/>
                <w:kern w:val="28"/>
                <w:sz w:val="24"/>
                <w:szCs w:val="24"/>
                <w:highlight w:val="none"/>
                <w:lang w:val="en-US" w:eastAsia="zh-CN" w:bidi="ar-SA"/>
              </w:rPr>
              <w:t>本项目的招标代理费用由中标单位支付，代理费用付款</w:t>
            </w:r>
            <w:r>
              <w:rPr>
                <w:rFonts w:hint="eastAsia" w:ascii="宋体" w:hAnsi="宋体" w:eastAsia="宋体" w:cs="宋体"/>
                <w:color w:val="auto"/>
                <w:sz w:val="24"/>
                <w:szCs w:val="24"/>
                <w:lang w:eastAsia="zh-CN"/>
              </w:rPr>
              <w:t>代理费用付款参考</w:t>
            </w:r>
            <w:r>
              <w:rPr>
                <w:rFonts w:hint="eastAsia" w:ascii="宋体" w:hAnsi="宋体" w:eastAsia="宋体" w:cs="宋体"/>
                <w:color w:val="auto"/>
                <w:sz w:val="24"/>
                <w:szCs w:val="24"/>
                <w:lang w:val="en-US" w:eastAsia="zh-CN"/>
              </w:rPr>
              <w:t>参照收费标准按余财政〔2018〕24号文件余杭区政府投资项目招标代理服务付费标准八折计取</w:t>
            </w:r>
            <w:r>
              <w:rPr>
                <w:rFonts w:hint="eastAsia" w:ascii="宋体" w:hAnsi="宋体" w:eastAsia="宋体" w:cs="宋体"/>
                <w:b w:val="0"/>
                <w:bCs w:val="0"/>
                <w:snapToGrid w:val="0"/>
                <w:kern w:val="28"/>
                <w:sz w:val="24"/>
                <w:szCs w:val="24"/>
                <w:highlight w:val="none"/>
                <w:lang w:val="en-US" w:eastAsia="zh-CN" w:bidi="ar-SA"/>
              </w:rPr>
              <w:t>，投标人在报价时应综合考虑该笔费用，但不单列进投标总价。</w:t>
            </w:r>
          </w:p>
        </w:tc>
      </w:tr>
      <w:tr w14:paraId="0054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168EA7C">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1DA77A8B">
            <w:pPr>
              <w:snapToGrid w:val="0"/>
              <w:spacing w:line="360" w:lineRule="auto"/>
              <w:jc w:val="center"/>
              <w:rPr>
                <w:rFonts w:ascii="宋体" w:hAnsi="宋体" w:cs="宋体"/>
                <w:b/>
                <w:sz w:val="24"/>
                <w:highlight w:val="none"/>
              </w:rPr>
            </w:pPr>
            <w:r>
              <w:rPr>
                <w:rFonts w:hint="eastAsia" w:ascii="宋体" w:hAnsi="宋体" w:cs="仿宋_GB2312"/>
                <w:b/>
                <w:sz w:val="24"/>
                <w:highlight w:val="none"/>
              </w:rPr>
              <w:t>特别说明</w:t>
            </w:r>
          </w:p>
        </w:tc>
        <w:tc>
          <w:tcPr>
            <w:tcW w:w="6516" w:type="dxa"/>
            <w:tcBorders>
              <w:top w:val="single" w:color="000000" w:sz="8" w:space="0"/>
              <w:left w:val="single" w:color="000000" w:sz="2" w:space="0"/>
              <w:bottom w:val="single" w:color="000000" w:sz="8" w:space="0"/>
              <w:right w:val="single" w:color="000000" w:sz="8" w:space="0"/>
            </w:tcBorders>
            <w:vAlign w:val="center"/>
          </w:tcPr>
          <w:p w14:paraId="318642F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3F31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10D064B7">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227B108">
            <w:pPr>
              <w:snapToGrid w:val="0"/>
              <w:spacing w:line="360" w:lineRule="auto"/>
              <w:jc w:val="center"/>
              <w:rPr>
                <w:rFonts w:ascii="宋体" w:hAnsi="宋体" w:cs="宋体"/>
                <w:b/>
                <w:sz w:val="24"/>
                <w:highlight w:val="none"/>
              </w:rPr>
            </w:pPr>
          </w:p>
        </w:tc>
        <w:tc>
          <w:tcPr>
            <w:tcW w:w="6516" w:type="dxa"/>
            <w:tcBorders>
              <w:top w:val="single" w:color="000000" w:sz="8" w:space="0"/>
              <w:left w:val="single" w:color="000000" w:sz="2" w:space="0"/>
              <w:bottom w:val="single" w:color="000000" w:sz="8" w:space="0"/>
              <w:right w:val="single" w:color="000000" w:sz="8" w:space="0"/>
            </w:tcBorders>
            <w:vAlign w:val="center"/>
          </w:tcPr>
          <w:p w14:paraId="2EBB2E1C">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3295C6F">
            <w:pPr>
              <w:spacing w:line="360" w:lineRule="auto"/>
              <w:rPr>
                <w:rFonts w:ascii="宋体" w:hAnsi="宋体" w:cs="宋体"/>
                <w:snapToGrid w:val="0"/>
                <w:kern w:val="28"/>
                <w:sz w:val="24"/>
                <w:highlight w:val="none"/>
              </w:rPr>
            </w:pPr>
            <w:r>
              <w:rPr>
                <w:rFonts w:hint="eastAsia" w:ascii="宋体" w:hAnsi="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59CC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6AAAE6">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6D3CC5CC">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其他要求</w:t>
            </w:r>
          </w:p>
        </w:tc>
        <w:tc>
          <w:tcPr>
            <w:tcW w:w="6516" w:type="dxa"/>
            <w:tcBorders>
              <w:top w:val="single" w:color="000000" w:sz="8" w:space="0"/>
              <w:left w:val="single" w:color="000000" w:sz="2" w:space="0"/>
              <w:bottom w:val="single" w:color="000000" w:sz="8" w:space="0"/>
              <w:right w:val="single" w:color="000000" w:sz="8" w:space="0"/>
            </w:tcBorders>
            <w:vAlign w:val="center"/>
          </w:tcPr>
          <w:p w14:paraId="049697F3">
            <w:pPr>
              <w:snapToGrid w:val="0"/>
              <w:spacing w:line="360" w:lineRule="auto"/>
              <w:jc w:val="left"/>
              <w:rPr>
                <w:rFonts w:ascii="宋体" w:hAnsi="宋体" w:cs="宋体"/>
                <w:b/>
                <w:bCs/>
                <w:sz w:val="24"/>
                <w:highlight w:val="none"/>
              </w:rPr>
            </w:pPr>
            <w:r>
              <w:rPr>
                <w:rFonts w:hint="eastAsia" w:ascii="宋体" w:hAnsi="宋体" w:cs="宋体"/>
                <w:b/>
                <w:bCs/>
                <w:sz w:val="24"/>
                <w:highlight w:val="none"/>
              </w:rPr>
              <w:t>中标后提供承诺书和纸质版投标文件一式三份（正本一份红章版，副本二份，可为正本复印件），承诺书详见附件。</w:t>
            </w:r>
          </w:p>
        </w:tc>
      </w:tr>
    </w:tbl>
    <w:p w14:paraId="4B9162CC">
      <w:pPr>
        <w:snapToGrid/>
        <w:spacing w:line="240" w:lineRule="auto"/>
        <w:jc w:val="left"/>
      </w:pPr>
    </w:p>
    <w:bookmarkEnd w:id="9"/>
    <w:p w14:paraId="30D140F9">
      <w:pPr>
        <w:adjustRightInd/>
        <w:spacing w:line="240" w:lineRule="auto"/>
        <w:ind w:firstLine="0" w:firstLineChars="0"/>
        <w:outlineLvl w:val="9"/>
      </w:pPr>
      <w:bookmarkStart w:id="11" w:name="_Toc164416483"/>
      <w:bookmarkStart w:id="12" w:name="第三部分"/>
    </w:p>
    <w:p w14:paraId="3BD593D0"/>
    <w:p w14:paraId="3CAC9BE8"/>
    <w:p w14:paraId="6818ADC6"/>
    <w:p w14:paraId="328261F6">
      <w:pPr>
        <w:pStyle w:val="3"/>
      </w:pPr>
    </w:p>
    <w:p w14:paraId="6BA51E9E"/>
    <w:p w14:paraId="3938C3BB">
      <w:pPr>
        <w:pStyle w:val="3"/>
      </w:pPr>
    </w:p>
    <w:p w14:paraId="1CEBCF93"/>
    <w:p w14:paraId="169260FC">
      <w:pPr>
        <w:pStyle w:val="3"/>
      </w:pPr>
    </w:p>
    <w:p w14:paraId="1BE63233"/>
    <w:p w14:paraId="5868646F">
      <w:pPr>
        <w:adjustRightInd/>
        <w:spacing w:line="360" w:lineRule="auto"/>
        <w:ind w:firstLine="3845" w:firstLineChars="1197"/>
        <w:outlineLvl w:val="0"/>
        <w:rPr>
          <w:rFonts w:hint="eastAsia" w:ascii="宋体" w:hAnsi="宋体" w:cs="宋体"/>
          <w:b/>
          <w:sz w:val="32"/>
          <w:szCs w:val="20"/>
          <w:highlight w:val="none"/>
        </w:rPr>
      </w:pPr>
    </w:p>
    <w:p w14:paraId="4646ED73">
      <w:pPr>
        <w:adjustRightInd/>
        <w:spacing w:line="360" w:lineRule="auto"/>
        <w:ind w:firstLine="3845" w:firstLineChars="1197"/>
        <w:outlineLvl w:val="0"/>
        <w:rPr>
          <w:rFonts w:hint="eastAsia" w:ascii="宋体" w:hAnsi="宋体" w:cs="宋体"/>
          <w:b/>
          <w:sz w:val="32"/>
          <w:szCs w:val="20"/>
          <w:highlight w:val="none"/>
        </w:rPr>
      </w:pPr>
    </w:p>
    <w:p w14:paraId="15AFF34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7BABB554">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00BD6A9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CF2869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03CFA2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CB63699">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0BA09F77">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B6EF973">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B04442B">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2DCB08">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0FA56316">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57544020">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3FD14C9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222FF4D">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450C6A1A">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F2541AD">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97AFFC">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sz w:val="24"/>
          <w:highlight w:val="none"/>
        </w:rPr>
        <w:t>优先采购绿色包装产品、绿色物流配送服务以及循环利用产品</w:t>
      </w:r>
      <w:bookmarkEnd w:id="13"/>
      <w:r>
        <w:rPr>
          <w:rFonts w:hint="eastAsia" w:ascii="宋体" w:hAnsi="宋体" w:cs="宋体"/>
          <w:sz w:val="24"/>
          <w:highlight w:val="none"/>
        </w:rPr>
        <w:t>。</w:t>
      </w:r>
    </w:p>
    <w:p w14:paraId="3BEFD6C3">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9085676">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BFA6D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6CC5D1E">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9BB7D1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38A964">
      <w:pPr>
        <w:spacing w:line="360" w:lineRule="auto"/>
        <w:ind w:firstLine="480" w:firstLineChars="200"/>
        <w:rPr>
          <w:rFonts w:hint="eastAsia" w:ascii="Times New Roman" w:hAnsi="Times New Roman" w:cs="宋体"/>
          <w:b/>
          <w:bCs w:val="0"/>
          <w:sz w:val="24"/>
          <w:highlight w:val="none"/>
          <w:lang w:eastAsia="zh-CN"/>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sz w:val="24"/>
          <w:highlight w:val="none"/>
        </w:rPr>
        <w:t>联合协议或者分包意向协议约定小微企业的合同份额占到合同总金额30%以上的</w:t>
      </w:r>
      <w:bookmarkEnd w:id="14"/>
      <w:r>
        <w:rPr>
          <w:rFonts w:hint="eastAsia" w:ascii="宋体" w:hAnsi="宋体" w:cs="宋体"/>
          <w:sz w:val="24"/>
          <w:highlight w:val="none"/>
        </w:rPr>
        <w:t>，对联合体或者大中型企业的报价给予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398CB3D6">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382A4B6">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4266D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05D8B4">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3731DFBA">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9C578FC">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33F5FAA5">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3E3D77E1">
      <w:pPr>
        <w:pStyle w:val="3"/>
        <w:adjustRightInd w:val="0"/>
        <w:snapToGrid w:val="0"/>
        <w:ind w:left="0" w:firstLine="480" w:firstLineChars="200"/>
        <w:rPr>
          <w:highlight w:val="none"/>
        </w:rPr>
      </w:pPr>
      <w:r>
        <w:rPr>
          <w:rFonts w:hint="eastAsia" w:ascii="宋体" w:hAnsi="宋体" w:eastAsia="宋体" w:cs="仿宋"/>
          <w:b w:val="0"/>
          <w:bCs w:val="0"/>
          <w:sz w:val="24"/>
          <w:szCs w:val="24"/>
          <w:highlight w:val="none"/>
          <w:lang w:val="en-US"/>
        </w:rPr>
        <w:t>3.4.3 采购人应当贯彻落实知识产权保护相关法律法规，应当采购使用正版软件。</w:t>
      </w:r>
    </w:p>
    <w:p w14:paraId="7CFD6F40">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358F6A14">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仿宋"/>
          <w:sz w:val="24"/>
          <w:highlight w:val="none"/>
        </w:rPr>
        <w:t>、</w:t>
      </w:r>
      <w:r>
        <w:rPr>
          <w:rFonts w:hint="eastAsia" w:ascii="宋体" w:hAnsi="宋体" w:cs="仿宋"/>
          <w:b/>
          <w:bCs/>
          <w:sz w:val="24"/>
          <w:highlight w:val="none"/>
        </w:rPr>
        <w:t>补偿救济</w:t>
      </w:r>
    </w:p>
    <w:p w14:paraId="49656A05">
      <w:pPr>
        <w:pStyle w:val="576"/>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1EF68BFF">
      <w:pPr>
        <w:pStyle w:val="576"/>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A994D3">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E59404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BE220A">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CBC1430">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EEEBCC8">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113B24">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F44D110">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61D7C1E">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851989D">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C8DD773">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75B6A38F">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7FD8C570">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9E70474">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7C18D634">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4C6E9D20">
      <w:pPr>
        <w:pStyle w:val="576"/>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2E364C4">
      <w:pPr>
        <w:pStyle w:val="57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3FE354C7">
      <w:pPr>
        <w:pStyle w:val="576"/>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E064D77">
      <w:pPr>
        <w:pStyle w:val="57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8132F7A">
      <w:pPr>
        <w:pStyle w:val="57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724B15F5">
      <w:pPr>
        <w:pStyle w:val="57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887C95B">
      <w:pPr>
        <w:pStyle w:val="576"/>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6F17411E">
      <w:pPr>
        <w:pStyle w:val="576"/>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77E580F">
      <w:pPr>
        <w:pStyle w:val="576"/>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63A3A6FE">
      <w:pPr>
        <w:pStyle w:val="576"/>
        <w:shd w:val="clear" w:color="auto" w:fill="FFFFFF"/>
        <w:spacing w:before="0" w:beforeAutospacing="0" w:after="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05110D93">
      <w:pPr>
        <w:pStyle w:val="576"/>
        <w:shd w:val="clear" w:color="auto" w:fill="FFFFFF"/>
        <w:spacing w:before="0" w:beforeAutospacing="0" w:after="0" w:afterAutospacing="0" w:line="360" w:lineRule="auto"/>
        <w:ind w:firstLine="400"/>
        <w:contextualSpacing/>
        <w:rPr>
          <w:highlight w:val="none"/>
        </w:rPr>
      </w:pPr>
      <w:r>
        <w:rPr>
          <w:rFonts w:hint="eastAsia"/>
          <w:highlight w:val="none"/>
        </w:rPr>
        <w:t>投诉书范本及制作说明详见附件3。</w:t>
      </w:r>
    </w:p>
    <w:p w14:paraId="3C3C0CF5">
      <w:pPr>
        <w:adjustRightInd/>
        <w:spacing w:line="360" w:lineRule="auto"/>
        <w:ind w:firstLine="480" w:firstLineChars="200"/>
        <w:rPr>
          <w:rFonts w:ascii="宋体" w:hAnsi="宋体" w:cs="仿宋"/>
          <w:sz w:val="24"/>
          <w:highlight w:val="none"/>
        </w:rPr>
      </w:pPr>
      <w:r>
        <w:rPr>
          <w:rFonts w:hint="eastAsia" w:ascii="宋体" w:hAnsi="宋体" w:cs="仿宋"/>
          <w:sz w:val="24"/>
          <w:highlight w:val="none"/>
        </w:rPr>
        <w:t>4.5 补偿救济</w:t>
      </w:r>
    </w:p>
    <w:p w14:paraId="5A76553E">
      <w:pPr>
        <w:pStyle w:val="576"/>
        <w:shd w:val="clear" w:color="auto" w:fill="FFFFFF"/>
        <w:spacing w:before="0" w:beforeAutospacing="0" w:after="0" w:afterAutospacing="0" w:line="360" w:lineRule="auto"/>
        <w:ind w:firstLine="400"/>
        <w:contextualSpacing/>
        <w:rPr>
          <w:highlight w:val="none"/>
        </w:rPr>
      </w:pPr>
      <w:r>
        <w:rPr>
          <w:rFonts w:hint="eastAsia"/>
          <w:highlight w:val="none"/>
        </w:rPr>
        <w:t>采购人（行政机关）因政策变化、规划调整而不履行政府采购合同的，供应商可依据《杭州市涉企补偿救济实施办法（试行）》向采购人（行政机关）提起补偿申请。</w:t>
      </w:r>
    </w:p>
    <w:p w14:paraId="34279782">
      <w:pPr>
        <w:pStyle w:val="576"/>
        <w:shd w:val="clear" w:color="auto" w:fill="FFFFFF"/>
        <w:spacing w:after="240"/>
        <w:ind w:firstLine="400"/>
        <w:contextualSpacing/>
        <w:rPr>
          <w:highlight w:val="none"/>
        </w:rPr>
      </w:pPr>
    </w:p>
    <w:p w14:paraId="214DA0B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CD1A622">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2D7042EB">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FB2E1A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345B318">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309D70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F4CDC1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7AEEA54">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D56168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B71B86C">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EB67AD8">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2ACF81F1">
      <w:pPr>
        <w:pStyle w:val="8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485FA737">
      <w:pPr>
        <w:pStyle w:val="89"/>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B4336D">
      <w:pPr>
        <w:pStyle w:val="23"/>
        <w:rPr>
          <w:rFonts w:hAnsi="宋体" w:cs="宋体"/>
          <w:sz w:val="18"/>
          <w:szCs w:val="18"/>
          <w:highlight w:val="none"/>
          <w:lang w:val="en-US"/>
        </w:rPr>
      </w:pPr>
      <w:r>
        <w:rPr>
          <w:rFonts w:hint="eastAsia" w:hAnsi="宋体" w:cs="宋体"/>
          <w:szCs w:val="24"/>
          <w:highlight w:val="none"/>
          <w:lang w:val="en-US"/>
        </w:rPr>
        <w:t xml:space="preserve">    </w:t>
      </w:r>
    </w:p>
    <w:p w14:paraId="320D2F5B">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6E3D5C29">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0925F0F6">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887E487">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2864EE">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AC37C58">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72AC3F0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CF0E90">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01B0E2F6">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7AEBE9B">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04370C06">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46DBBE6">
      <w:pPr>
        <w:adjustRightInd/>
        <w:spacing w:line="360" w:lineRule="auto"/>
        <w:ind w:firstLine="960" w:firstLineChars="4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11.1.1 目录</w:t>
      </w:r>
    </w:p>
    <w:p w14:paraId="0ED846DD">
      <w:pPr>
        <w:adjustRightInd/>
        <w:spacing w:line="360" w:lineRule="auto"/>
        <w:ind w:firstLine="720" w:firstLineChars="300"/>
        <w:rPr>
          <w:rFonts w:hint="eastAsia" w:ascii="宋体" w:hAnsi="宋体" w:cs="宋体"/>
          <w:sz w:val="24"/>
          <w:highlight w:val="none"/>
        </w:rPr>
      </w:pPr>
      <w:r>
        <w:rPr>
          <w:rFonts w:hint="eastAsia" w:ascii="宋体" w:hAnsi="宋体" w:cs="宋体"/>
          <w:bCs/>
          <w:sz w:val="24"/>
          <w:highlight w:val="none"/>
        </w:rPr>
        <w:t>▲</w:t>
      </w:r>
      <w:r>
        <w:rPr>
          <w:rFonts w:hint="eastAsia" w:ascii="宋体" w:hAnsi="宋体" w:cs="宋体"/>
          <w:snapToGrid w:val="0"/>
          <w:kern w:val="28"/>
          <w:sz w:val="24"/>
          <w:szCs w:val="20"/>
          <w:highlight w:val="none"/>
        </w:rPr>
        <w:t>11.1.2</w:t>
      </w:r>
      <w:r>
        <w:rPr>
          <w:rFonts w:hint="eastAsia" w:ascii="宋体" w:hAnsi="宋体" w:cs="宋体"/>
          <w:sz w:val="24"/>
          <w:highlight w:val="none"/>
        </w:rPr>
        <w:t>符合参加政府采购活动应当具备的一般条件的承诺函；</w:t>
      </w:r>
      <w:r>
        <w:rPr>
          <w:rFonts w:hint="eastAsia" w:ascii="宋体" w:hAnsi="宋体" w:cs="宋体"/>
          <w:sz w:val="24"/>
          <w:highlight w:val="none"/>
          <w:lang w:val="en-US" w:eastAsia="zh-CN"/>
        </w:rPr>
        <w:t>承诺函包括</w:t>
      </w:r>
      <w:r>
        <w:rPr>
          <w:rFonts w:hint="eastAsia" w:ascii="宋体" w:hAnsi="宋体" w:cs="宋体"/>
          <w:sz w:val="24"/>
          <w:highlight w:val="none"/>
        </w:rPr>
        <w:t>根据水利工程物业化服务标准相关文件要求，物业化服务单位应为依法注册登记且具有运行维养业务相应专业技术人员、技术装备和服务能力的企事业法人单位</w:t>
      </w:r>
      <w:r>
        <w:rPr>
          <w:rFonts w:hint="eastAsia" w:ascii="宋体" w:hAnsi="宋体" w:cs="宋体"/>
          <w:sz w:val="24"/>
          <w:highlight w:val="none"/>
          <w:lang w:val="en-US" w:eastAsia="zh-CN"/>
        </w:rPr>
        <w:t>。</w:t>
      </w:r>
    </w:p>
    <w:p w14:paraId="236A5501">
      <w:pPr>
        <w:adjustRightInd/>
        <w:spacing w:line="360" w:lineRule="auto"/>
        <w:ind w:firstLine="960" w:firstLineChars="400"/>
        <w:rPr>
          <w:rFonts w:ascii="宋体" w:hAnsi="宋体" w:cs="宋体"/>
          <w:bCs/>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napToGrid w:val="0"/>
          <w:kern w:val="28"/>
          <w:sz w:val="24"/>
          <w:szCs w:val="20"/>
          <w:highlight w:val="none"/>
        </w:rPr>
        <w:t>联合协议（如果有)；</w:t>
      </w:r>
    </w:p>
    <w:p w14:paraId="339E2A7E">
      <w:pPr>
        <w:adjustRightInd/>
        <w:spacing w:line="360" w:lineRule="auto"/>
        <w:ind w:firstLine="720" w:firstLineChars="300"/>
        <w:rPr>
          <w:rFonts w:cs="宋体"/>
          <w:bCs/>
          <w:sz w:val="24"/>
          <w:highlight w:val="none"/>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lang w:val="en-US" w:eastAsia="zh-CN"/>
        </w:rPr>
        <w:t>4</w:t>
      </w:r>
      <w:r>
        <w:rPr>
          <w:rFonts w:hint="eastAsia" w:ascii="宋体" w:hAnsi="宋体" w:cs="宋体"/>
          <w:sz w:val="24"/>
          <w:highlight w:val="none"/>
        </w:rPr>
        <w:t>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4142A3EB">
      <w:pPr>
        <w:snapToGrid w:val="0"/>
        <w:spacing w:line="360" w:lineRule="auto"/>
        <w:ind w:firstLine="720" w:firstLineChars="300"/>
        <w:rPr>
          <w:rFonts w:hint="eastAsia" w:ascii="Times New Roman" w:hAnsi="Times New Roman" w:cs="宋体"/>
          <w:b/>
          <w:bCs w:val="0"/>
          <w:sz w:val="24"/>
          <w:highlight w:val="none"/>
        </w:rPr>
      </w:pP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lang w:val="en-US" w:eastAsia="zh-CN"/>
        </w:rPr>
        <w:t>5</w:t>
      </w:r>
      <w:r>
        <w:rPr>
          <w:rFonts w:hint="eastAsia" w:ascii="宋体" w:hAnsi="宋体" w:cs="宋体"/>
          <w:sz w:val="24"/>
          <w:highlight w:val="none"/>
        </w:rPr>
        <w:t>落实政府采购政策需满足的资格要求：</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企业采购的项目,</w:t>
      </w:r>
      <w:r>
        <w:rPr>
          <w:rFonts w:hint="eastAsia" w:ascii="宋体" w:hAnsi="宋体" w:cs="宋体"/>
          <w:b/>
          <w:bCs/>
          <w:color w:val="auto"/>
          <w:sz w:val="24"/>
          <w:highlight w:val="none"/>
          <w:lang w:eastAsia="zh-CN"/>
        </w:rPr>
        <w:t>要求小微企业合同金额应当达到</w:t>
      </w:r>
      <w:r>
        <w:rPr>
          <w:rFonts w:hint="eastAsia" w:ascii="宋体" w:hAnsi="宋体" w:cs="宋体"/>
          <w:b/>
          <w:bCs/>
          <w:color w:val="auto"/>
          <w:sz w:val="24"/>
          <w:highlight w:val="none"/>
          <w:lang w:val="en-US" w:eastAsia="zh-CN"/>
        </w:rPr>
        <w:t>70%或以上，</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w:t>
      </w:r>
      <w:r>
        <w:rPr>
          <w:rFonts w:hint="eastAsia" w:ascii="宋体" w:hAnsi="宋体" w:cs="宋体"/>
          <w:b/>
          <w:bCs/>
          <w:color w:val="auto"/>
          <w:sz w:val="24"/>
          <w:highlight w:val="none"/>
          <w:lang w:eastAsia="zh-CN"/>
        </w:rPr>
        <w:t>声</w:t>
      </w:r>
      <w:r>
        <w:rPr>
          <w:rFonts w:hint="eastAsia" w:ascii="宋体" w:hAnsi="宋体" w:eastAsia="宋体" w:cs="宋体"/>
          <w:b/>
          <w:bCs/>
          <w:color w:val="auto"/>
          <w:sz w:val="24"/>
          <w:highlight w:val="none"/>
          <w:lang w:eastAsia="zh-CN"/>
        </w:rPr>
        <w:t>明函（格式后附），否则其投标文件作无效投标处理</w:t>
      </w:r>
      <w:r>
        <w:rPr>
          <w:rFonts w:hint="eastAsia" w:ascii="Times New Roman" w:hAnsi="Times New Roman" w:cs="宋体"/>
          <w:b/>
          <w:bCs w:val="0"/>
          <w:sz w:val="24"/>
          <w:highlight w:val="none"/>
        </w:rPr>
        <w:t>；</w:t>
      </w:r>
    </w:p>
    <w:p w14:paraId="2092B692">
      <w:pPr>
        <w:snapToGrid w:val="0"/>
        <w:spacing w:line="360" w:lineRule="auto"/>
        <w:ind w:firstLine="723" w:firstLineChars="300"/>
        <w:rPr>
          <w:rFonts w:ascii="宋体" w:hAnsi="宋体" w:cs="宋体"/>
          <w:sz w:val="24"/>
          <w:highlight w:val="none"/>
        </w:rPr>
      </w:pPr>
      <w:r>
        <w:rPr>
          <w:rFonts w:hint="eastAsia" w:cs="宋体"/>
          <w:b/>
          <w:bCs w:val="0"/>
          <w:sz w:val="24"/>
          <w:highlight w:val="none"/>
          <w:lang w:val="en-US" w:eastAsia="zh-CN"/>
        </w:rPr>
        <w:t>本项目投标人</w:t>
      </w:r>
      <w:r>
        <w:rPr>
          <w:rFonts w:hint="eastAsia" w:ascii="宋体" w:hAnsi="宋体" w:cs="宋体"/>
          <w:sz w:val="24"/>
          <w:highlight w:val="none"/>
        </w:rPr>
        <w:t>以联合体形式参加，提供联合协议和中小企业声明函，联合协议中中小企业合同金额应当达到</w:t>
      </w:r>
      <w:r>
        <w:rPr>
          <w:rFonts w:hint="eastAsia" w:ascii="宋体" w:hAnsi="宋体" w:cs="宋体"/>
          <w:sz w:val="24"/>
          <w:highlight w:val="none"/>
          <w:u w:val="single"/>
          <w:lang w:val="en-US" w:eastAsia="zh-CN"/>
        </w:rPr>
        <w:t>100</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70 </w:t>
      </w:r>
      <w:r>
        <w:rPr>
          <w:rFonts w:hint="eastAsia" w:ascii="宋体" w:hAnsi="宋体" w:cs="宋体"/>
          <w:sz w:val="24"/>
          <w:highlight w:val="none"/>
        </w:rPr>
        <w:t>%</w:t>
      </w:r>
      <w:r>
        <w:rPr>
          <w:rFonts w:hint="eastAsia" w:ascii="宋体" w:hAnsi="宋体" w:cs="宋体"/>
          <w:sz w:val="24"/>
          <w:highlight w:val="none"/>
          <w:lang w:eastAsia="zh-CN"/>
        </w:rPr>
        <w:t>或以上</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w:t>
      </w:r>
      <w:r>
        <w:rPr>
          <w:rFonts w:hint="eastAsia" w:ascii="宋体" w:hAnsi="宋体" w:cs="宋体"/>
          <w:spacing w:val="8"/>
          <w:kern w:val="0"/>
          <w:sz w:val="24"/>
          <w:highlight w:val="none"/>
          <w:lang w:val="en-US" w:eastAsia="zh-CN"/>
        </w:rPr>
        <w:t>小型或微型</w:t>
      </w:r>
      <w:r>
        <w:rPr>
          <w:rFonts w:hint="eastAsia" w:ascii="宋体" w:hAnsi="宋体" w:cs="宋体"/>
          <w:spacing w:val="8"/>
          <w:kern w:val="0"/>
          <w:sz w:val="24"/>
          <w:highlight w:val="none"/>
        </w:rPr>
        <w:t>企业承接，并相应达到了前述比例要求，视同符合了资格条件，无需再与其他中</w:t>
      </w:r>
      <w:r>
        <w:rPr>
          <w:rFonts w:hint="eastAsia" w:ascii="宋体" w:hAnsi="宋体" w:cs="宋体"/>
          <w:spacing w:val="8"/>
          <w:kern w:val="0"/>
          <w:sz w:val="24"/>
          <w:highlight w:val="none"/>
          <w:lang w:val="en-US" w:eastAsia="zh-CN"/>
        </w:rPr>
        <w:t>型</w:t>
      </w:r>
      <w:r>
        <w:rPr>
          <w:rFonts w:hint="eastAsia" w:ascii="宋体" w:hAnsi="宋体" w:cs="宋体"/>
          <w:spacing w:val="8"/>
          <w:kern w:val="0"/>
          <w:sz w:val="24"/>
          <w:highlight w:val="none"/>
        </w:rPr>
        <w:t>企业组成联合体参加政府采购活动，无需提供联合协议</w:t>
      </w:r>
      <w:r>
        <w:rPr>
          <w:rFonts w:hint="eastAsia" w:ascii="宋体" w:hAnsi="宋体" w:cs="宋体"/>
          <w:sz w:val="24"/>
          <w:highlight w:val="none"/>
        </w:rPr>
        <w:t>；</w:t>
      </w:r>
    </w:p>
    <w:p w14:paraId="6A257EBD">
      <w:pPr>
        <w:adjustRightInd/>
        <w:spacing w:line="360" w:lineRule="auto"/>
        <w:ind w:firstLine="720" w:firstLineChars="300"/>
        <w:rPr>
          <w:rFonts w:hint="default" w:ascii="宋体" w:hAnsi="宋体" w:eastAsia="宋体" w:cs="宋体"/>
          <w:sz w:val="24"/>
          <w:highlight w:val="none"/>
          <w:lang w:val="en-US" w:eastAsia="zh-CN"/>
        </w:rPr>
      </w:pPr>
      <w:r>
        <w:rPr>
          <w:rFonts w:hint="eastAsia" w:ascii="宋体" w:hAnsi="宋体" w:cs="宋体"/>
          <w:sz w:val="24"/>
          <w:highlight w:val="none"/>
        </w:rPr>
        <w:t>11.1.</w:t>
      </w:r>
      <w:r>
        <w:rPr>
          <w:rFonts w:hint="eastAsia" w:ascii="宋体" w:hAnsi="宋体" w:cs="宋体"/>
          <w:sz w:val="24"/>
          <w:highlight w:val="none"/>
          <w:lang w:val="en-US" w:eastAsia="zh-CN"/>
        </w:rPr>
        <w:t>6</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667C66E1">
      <w:pPr>
        <w:snapToGrid w:val="0"/>
        <w:spacing w:line="360" w:lineRule="auto"/>
        <w:ind w:firstLine="482" w:firstLineChars="200"/>
        <w:rPr>
          <w:highlight w:val="none"/>
        </w:rPr>
      </w:pPr>
      <w:r>
        <w:rPr>
          <w:rFonts w:hint="eastAsia" w:ascii="宋体" w:hAnsi="宋体" w:cs="宋体"/>
          <w:b/>
          <w:bCs/>
          <w:sz w:val="24"/>
          <w:highlight w:val="none"/>
        </w:rPr>
        <w:t>注：上述资格条件审查材料未响应提供的，视为资格审查不通过。上述内容部分格式及内容详见“第六部分  应提交的有关格式范例”。</w:t>
      </w:r>
    </w:p>
    <w:p w14:paraId="0CAD0C8F">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7CA5B357">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2.1</w:t>
      </w:r>
      <w:r>
        <w:rPr>
          <w:rFonts w:hint="eastAsia" w:ascii="宋体" w:hAnsi="宋体" w:cs="宋体"/>
          <w:sz w:val="24"/>
          <w:highlight w:val="none"/>
          <w:lang w:val="zh-CN"/>
        </w:rPr>
        <w:t>目录</w:t>
      </w:r>
    </w:p>
    <w:p w14:paraId="52414DA3">
      <w:pPr>
        <w:snapToGrid w:val="0"/>
        <w:spacing w:line="360" w:lineRule="auto"/>
        <w:ind w:firstLine="960" w:firstLineChars="400"/>
        <w:rPr>
          <w:highlight w:val="none"/>
          <w:lang w:val="zh-CN"/>
        </w:rPr>
      </w:pPr>
      <w:r>
        <w:rPr>
          <w:rFonts w:hint="eastAsia" w:ascii="宋体" w:hAnsi="宋体" w:cs="宋体"/>
          <w:sz w:val="24"/>
          <w:highlight w:val="none"/>
          <w:lang w:val="zh-CN"/>
        </w:rPr>
        <w:t>11.</w:t>
      </w:r>
      <w:r>
        <w:rPr>
          <w:rFonts w:hint="eastAsia" w:ascii="宋体" w:hAnsi="宋体" w:cs="宋体"/>
          <w:sz w:val="24"/>
          <w:highlight w:val="none"/>
        </w:rPr>
        <w:t>2.2商务技术</w:t>
      </w:r>
      <w:r>
        <w:rPr>
          <w:rFonts w:hint="eastAsia" w:ascii="宋体" w:hAnsi="宋体" w:cs="宋体"/>
          <w:sz w:val="24"/>
          <w:highlight w:val="none"/>
          <w:lang w:val="zh-CN"/>
        </w:rPr>
        <w:t>文件封面；</w:t>
      </w:r>
    </w:p>
    <w:p w14:paraId="5C76A1F5">
      <w:pPr>
        <w:snapToGrid w:val="0"/>
        <w:spacing w:line="360" w:lineRule="auto"/>
        <w:ind w:firstLine="720" w:firstLineChars="300"/>
        <w:rPr>
          <w:rFonts w:ascii="宋体" w:hAnsi="宋体" w:cs="宋体"/>
          <w:sz w:val="24"/>
          <w:highlight w:val="none"/>
        </w:rPr>
      </w:pPr>
      <w:r>
        <w:rPr>
          <w:rFonts w:hint="eastAsia" w:ascii="宋体" w:hAnsi="宋体" w:cs="宋体"/>
          <w:bCs/>
          <w:sz w:val="24"/>
          <w:highlight w:val="none"/>
        </w:rPr>
        <w:t>▲</w:t>
      </w:r>
      <w:r>
        <w:rPr>
          <w:rFonts w:hint="eastAsia" w:ascii="宋体" w:hAnsi="宋体" w:cs="宋体"/>
          <w:sz w:val="24"/>
          <w:highlight w:val="none"/>
        </w:rPr>
        <w:t>11.2.3投标函；</w:t>
      </w:r>
      <w:r>
        <w:rPr>
          <w:rFonts w:hint="eastAsia" w:ascii="宋体" w:hAnsi="宋体" w:cs="宋体"/>
          <w:sz w:val="24"/>
          <w:highlight w:val="none"/>
          <w:lang w:val="zh-CN"/>
        </w:rPr>
        <w:t xml:space="preserve"> </w:t>
      </w:r>
    </w:p>
    <w:p w14:paraId="7EE4F6C0">
      <w:pPr>
        <w:snapToGrid w:val="0"/>
        <w:spacing w:line="360" w:lineRule="auto"/>
        <w:ind w:firstLine="720" w:firstLineChars="300"/>
        <w:rPr>
          <w:rFonts w:ascii="宋体" w:hAnsi="宋体" w:cs="宋体"/>
          <w:sz w:val="24"/>
          <w:highlight w:val="none"/>
        </w:rPr>
      </w:pPr>
      <w:r>
        <w:rPr>
          <w:rFonts w:hint="eastAsia" w:ascii="宋体" w:hAnsi="宋体" w:cs="宋体"/>
          <w:bCs/>
          <w:sz w:val="24"/>
          <w:highlight w:val="none"/>
        </w:rPr>
        <w:t>▲</w:t>
      </w:r>
      <w:r>
        <w:rPr>
          <w:rFonts w:hint="eastAsia" w:ascii="宋体" w:hAnsi="宋体" w:cs="宋体"/>
          <w:sz w:val="24"/>
          <w:highlight w:val="none"/>
        </w:rPr>
        <w:t>11.2.4授权委托书或法定代表人（单位负责人、自然人本人）身份证明；</w:t>
      </w:r>
    </w:p>
    <w:p w14:paraId="3B374FD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B73DB47">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▲11.2.6符合性审查资料；</w:t>
      </w:r>
    </w:p>
    <w:p w14:paraId="1D557B53">
      <w:pPr>
        <w:snapToGrid w:val="0"/>
        <w:spacing w:line="360" w:lineRule="auto"/>
        <w:ind w:firstLine="960" w:firstLineChars="400"/>
        <w:rPr>
          <w:rFonts w:ascii="宋体" w:hAnsi="宋体" w:cs="宋体"/>
          <w:b/>
          <w:bCs/>
          <w:sz w:val="24"/>
          <w:highlight w:val="none"/>
        </w:rPr>
      </w:pPr>
      <w:r>
        <w:rPr>
          <w:rFonts w:hint="eastAsia" w:ascii="宋体" w:hAnsi="宋体" w:cs="宋体"/>
          <w:sz w:val="24"/>
          <w:highlight w:val="none"/>
        </w:rPr>
        <w:t>11.2.7评标标准相应的商务技术资料；</w:t>
      </w:r>
    </w:p>
    <w:p w14:paraId="7B9559A1">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▲11.2.8投标标的清单；</w:t>
      </w:r>
    </w:p>
    <w:p w14:paraId="4C38F0D5">
      <w:pPr>
        <w:snapToGrid w:val="0"/>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▲11.2.9商务技术偏离表；（如果有）</w:t>
      </w:r>
    </w:p>
    <w:p w14:paraId="0060C4A4">
      <w:pPr>
        <w:snapToGrid w:val="0"/>
        <w:spacing w:line="360" w:lineRule="auto"/>
        <w:ind w:firstLine="720" w:firstLineChars="300"/>
        <w:rPr>
          <w:rFonts w:ascii="宋体" w:hAnsi="宋体" w:cs="宋体"/>
          <w:sz w:val="24"/>
          <w:highlight w:val="none"/>
          <w:lang w:val="zh-CN"/>
        </w:rPr>
      </w:pPr>
      <w:r>
        <w:rPr>
          <w:rFonts w:hint="eastAsia" w:ascii="宋体" w:hAnsi="宋体" w:cs="宋体"/>
          <w:bCs/>
          <w:sz w:val="24"/>
          <w:highlight w:val="none"/>
        </w:rPr>
        <w:t>▲</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lang w:val="zh-CN"/>
        </w:rPr>
        <w:t>政府采购供应商廉洁自律承诺书；</w:t>
      </w:r>
    </w:p>
    <w:p w14:paraId="25416820">
      <w:pPr>
        <w:adjustRightInd/>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w:t>
      </w:r>
      <w:r>
        <w:rPr>
          <w:rFonts w:hint="eastAsia" w:ascii="宋体" w:hAnsi="宋体" w:cs="宋体"/>
          <w:sz w:val="24"/>
          <w:highlight w:val="none"/>
          <w:lang w:val="en-US" w:eastAsia="zh-CN"/>
        </w:rPr>
        <w:t>1</w:t>
      </w:r>
      <w:r>
        <w:rPr>
          <w:rFonts w:hint="eastAsia" w:ascii="宋体" w:hAnsi="宋体" w:cs="宋体"/>
          <w:sz w:val="24"/>
          <w:highlight w:val="none"/>
        </w:rPr>
        <w:t>政府采购活动现场确认声明书</w:t>
      </w:r>
      <w:r>
        <w:rPr>
          <w:rFonts w:hint="eastAsia" w:ascii="宋体" w:hAnsi="宋体" w:cs="宋体"/>
          <w:sz w:val="24"/>
          <w:highlight w:val="none"/>
          <w:lang w:eastAsia="zh-CN"/>
        </w:rPr>
        <w:t>（</w:t>
      </w:r>
      <w:r>
        <w:rPr>
          <w:rFonts w:hint="eastAsia" w:ascii="宋体" w:hAnsi="宋体" w:cs="宋体"/>
          <w:sz w:val="24"/>
          <w:highlight w:val="none"/>
          <w:lang w:val="en-US" w:eastAsia="zh-CN"/>
        </w:rPr>
        <w:t>可开标后提供）</w:t>
      </w:r>
      <w:r>
        <w:rPr>
          <w:rFonts w:hint="eastAsia" w:ascii="宋体" w:hAnsi="宋体" w:cs="宋体"/>
          <w:sz w:val="24"/>
          <w:highlight w:val="none"/>
        </w:rPr>
        <w:t>；</w:t>
      </w:r>
    </w:p>
    <w:p w14:paraId="09A31621">
      <w:pPr>
        <w:adjustRightInd/>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w:t>
      </w:r>
      <w:r>
        <w:rPr>
          <w:rFonts w:hint="eastAsia" w:ascii="宋体" w:hAnsi="宋体" w:cs="宋体"/>
          <w:sz w:val="24"/>
          <w:highlight w:val="none"/>
          <w:lang w:val="en-US" w:eastAsia="zh-CN"/>
        </w:rPr>
        <w:t>2其他需要说明的材料。</w:t>
      </w:r>
    </w:p>
    <w:p w14:paraId="2A4A7FA8">
      <w:pPr>
        <w:snapToGrid w:val="0"/>
        <w:spacing w:line="360" w:lineRule="auto"/>
        <w:ind w:firstLine="964" w:firstLineChars="400"/>
        <w:rPr>
          <w:lang w:val="zh-CN"/>
        </w:rPr>
      </w:pPr>
      <w:r>
        <w:rPr>
          <w:rFonts w:hint="eastAsia" w:ascii="宋体" w:hAnsi="宋体" w:cs="宋体"/>
          <w:b/>
          <w:bCs/>
          <w:sz w:val="24"/>
          <w:highlight w:val="none"/>
        </w:rPr>
        <w:t>注：上述内容部分格式及内容详见“第六部分  应提交的有关格式范例”。</w:t>
      </w:r>
    </w:p>
    <w:p w14:paraId="2DBF1C6B">
      <w:pPr>
        <w:snapToGrid w:val="0"/>
        <w:spacing w:line="360" w:lineRule="auto"/>
        <w:ind w:firstLine="482" w:firstLineChars="200"/>
        <w:rPr>
          <w:rFonts w:ascii="宋体" w:hAnsi="宋体" w:cs="宋体"/>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r>
        <w:rPr>
          <w:rFonts w:hint="eastAsia" w:ascii="宋体" w:hAnsi="宋体" w:cs="宋体"/>
          <w:sz w:val="24"/>
          <w:highlight w:val="none"/>
        </w:rPr>
        <w:t xml:space="preserve"> </w:t>
      </w:r>
    </w:p>
    <w:p w14:paraId="2FA046D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zh-CN"/>
        </w:rPr>
        <w:t>11.</w:t>
      </w:r>
      <w:r>
        <w:rPr>
          <w:rFonts w:hint="eastAsia" w:ascii="宋体" w:hAnsi="宋体" w:cs="宋体"/>
          <w:sz w:val="24"/>
          <w:highlight w:val="none"/>
        </w:rPr>
        <w:t>3.1</w:t>
      </w:r>
      <w:r>
        <w:rPr>
          <w:rFonts w:hint="eastAsia" w:ascii="宋体" w:hAnsi="宋体" w:cs="宋体"/>
          <w:sz w:val="24"/>
          <w:highlight w:val="none"/>
          <w:lang w:val="zh-CN"/>
        </w:rPr>
        <w:t>目录</w:t>
      </w:r>
    </w:p>
    <w:p w14:paraId="7AFB894A">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w:t>
      </w:r>
      <w:r>
        <w:rPr>
          <w:rFonts w:hint="eastAsia" w:ascii="宋体" w:hAnsi="宋体" w:cs="宋体"/>
          <w:sz w:val="24"/>
          <w:highlight w:val="none"/>
        </w:rPr>
        <w:t>11.3.2开标一览表（报价表）</w:t>
      </w:r>
      <w:r>
        <w:rPr>
          <w:rFonts w:hint="eastAsia" w:ascii="宋体" w:hAnsi="宋体" w:cs="宋体"/>
          <w:sz w:val="24"/>
          <w:highlight w:val="none"/>
          <w:lang w:val="en-US" w:eastAsia="zh-CN"/>
        </w:rPr>
        <w:t>和分项报价明细表</w:t>
      </w:r>
      <w:r>
        <w:rPr>
          <w:rFonts w:hint="eastAsia" w:ascii="宋体" w:hAnsi="宋体" w:cs="宋体"/>
          <w:sz w:val="24"/>
          <w:highlight w:val="none"/>
        </w:rPr>
        <w:t>；</w:t>
      </w:r>
    </w:p>
    <w:p w14:paraId="4F6F5F8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11.3.3报价情况说明（如供应商报价低于项目预算50%的，应当提交本文档，详细阐述不影响产品质量或者诚信履约的具体原因）；</w:t>
      </w:r>
    </w:p>
    <w:p w14:paraId="5AC8C22F">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11.3.4中小企业声明函。</w:t>
      </w:r>
      <w:r>
        <w:rPr>
          <w:rFonts w:hint="eastAsia" w:ascii="宋体" w:hAnsi="宋体" w:cs="宋体"/>
          <w:sz w:val="24"/>
          <w:highlight w:val="none"/>
          <w:lang w:eastAsia="zh-CN"/>
        </w:rPr>
        <w:t>（如有）</w:t>
      </w:r>
    </w:p>
    <w:p w14:paraId="33ADE278">
      <w:pPr>
        <w:pStyle w:val="15"/>
        <w:adjustRightInd/>
        <w:snapToGrid/>
        <w:spacing w:line="360" w:lineRule="auto"/>
        <w:rPr>
          <w:rFonts w:hAnsi="宋体" w:cs="宋体"/>
          <w:b/>
          <w:color w:val="auto"/>
          <w:kern w:val="2"/>
          <w:sz w:val="24"/>
          <w:szCs w:val="24"/>
          <w:highlight w:val="none"/>
        </w:rPr>
      </w:pPr>
      <w:r>
        <w:rPr>
          <w:rFonts w:hint="eastAsia" w:hAnsi="宋体" w:cs="宋体"/>
          <w:b/>
          <w:color w:val="auto"/>
          <w:kern w:val="2"/>
          <w:sz w:val="24"/>
          <w:szCs w:val="24"/>
          <w:highlight w:val="none"/>
        </w:rPr>
        <w:t>注：上述内容部分格式及内容详见“第六部分  应提交的有关格式范例”。</w:t>
      </w:r>
    </w:p>
    <w:p w14:paraId="49746431">
      <w:pPr>
        <w:adjustRightInd/>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5313B929">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30479E0C">
      <w:pPr>
        <w:spacing w:line="360" w:lineRule="auto"/>
        <w:ind w:firstLine="723" w:firstLineChars="300"/>
        <w:rPr>
          <w:highlight w:val="none"/>
        </w:rPr>
      </w:pPr>
      <w:r>
        <w:rPr>
          <w:rFonts w:hint="eastAsia" w:ascii="宋体" w:hAnsi="宋体" w:cs="宋体"/>
          <w:b/>
          <w:sz w:val="24"/>
          <w:highlight w:val="none"/>
        </w:rPr>
        <w:t>投标人应对投标文件中材料的真实性、合法性负责。</w:t>
      </w:r>
    </w:p>
    <w:p w14:paraId="566E25D9">
      <w:pPr>
        <w:pStyle w:val="8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BFD04B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D62CD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130B5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25175A3">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2B43064">
      <w:pPr>
        <w:pStyle w:val="8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3376B95">
      <w:pPr>
        <w:pStyle w:val="8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6024247A">
      <w:pPr>
        <w:pStyle w:val="8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85FC211">
      <w:pPr>
        <w:pStyle w:val="8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4AE12DE">
      <w:pPr>
        <w:pStyle w:val="8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4481A8">
      <w:pPr>
        <w:pStyle w:val="8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897BB3">
      <w:pPr>
        <w:pStyle w:val="89"/>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21CF732">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7850FCE2">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6566692E">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3214AA0">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6183085">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96ABD5E">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996691E">
      <w:pPr>
        <w:pStyle w:val="8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1020505A">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34BC2E7E">
      <w:pPr>
        <w:pStyle w:val="8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7FBBCBF0">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6CA2497">
      <w:pPr>
        <w:pStyle w:val="8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D24C3E1">
      <w:pPr>
        <w:pStyle w:val="89"/>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BD28DBC">
      <w:pPr>
        <w:pStyle w:val="89"/>
        <w:spacing w:before="0"/>
        <w:ind w:firstLine="643"/>
        <w:rPr>
          <w:rFonts w:ascii="宋体" w:hAnsi="宋体" w:cs="宋体"/>
          <w:b/>
          <w:sz w:val="32"/>
          <w:highlight w:val="none"/>
        </w:rPr>
      </w:pPr>
    </w:p>
    <w:p w14:paraId="1576A097">
      <w:pPr>
        <w:pStyle w:val="8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20B67BE">
      <w:pPr>
        <w:pStyle w:val="243"/>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CF28992">
      <w:pPr>
        <w:pStyle w:val="243"/>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201F61B9">
      <w:pPr>
        <w:pStyle w:val="243"/>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6382977">
      <w:pPr>
        <w:pStyle w:val="243"/>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4F4C71E">
      <w:pPr>
        <w:widowControl/>
        <w:numPr>
          <w:ilvl w:val="0"/>
          <w:numId w:val="1"/>
        </w:numPr>
        <w:adjustRightInd/>
        <w:spacing w:line="360" w:lineRule="auto"/>
        <w:jc w:val="left"/>
        <w:rPr>
          <w:rFonts w:ascii="宋体" w:hAnsi="宋体" w:cs="宋体"/>
          <w:b/>
          <w:sz w:val="24"/>
          <w:szCs w:val="20"/>
          <w:highlight w:val="none"/>
        </w:rPr>
      </w:pPr>
      <w:r>
        <w:rPr>
          <w:rFonts w:hint="eastAsia" w:ascii="宋体" w:hAnsi="宋体" w:cs="宋体"/>
          <w:b/>
          <w:sz w:val="24"/>
          <w:szCs w:val="20"/>
          <w:highlight w:val="none"/>
        </w:rPr>
        <w:t>资格审查</w:t>
      </w:r>
    </w:p>
    <w:p w14:paraId="0FA1B2D7">
      <w:pPr>
        <w:pStyle w:val="89"/>
        <w:adjustRightInd/>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348E820E">
      <w:pPr>
        <w:adjustRightInd/>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7572117F">
      <w:pPr>
        <w:pStyle w:val="89"/>
        <w:adjustRightInd/>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A257C90">
      <w:pPr>
        <w:pStyle w:val="89"/>
        <w:adjustRightInd/>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5E093B33">
      <w:pPr>
        <w:pStyle w:val="89"/>
        <w:adjustRightInd/>
        <w:spacing w:before="0"/>
        <w:ind w:firstLine="480"/>
        <w:rPr>
          <w:rFonts w:ascii="宋体" w:hAnsi="宋体" w:cs="宋体"/>
          <w:highlight w:val="none"/>
        </w:rPr>
      </w:pPr>
      <w:r>
        <w:rPr>
          <w:rFonts w:hint="eastAsia"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DFD8655">
      <w:pPr>
        <w:pStyle w:val="89"/>
        <w:adjustRightInd/>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6合格投标人不足3家的，不再评标。</w:t>
      </w:r>
    </w:p>
    <w:p w14:paraId="15F402B1">
      <w:pPr>
        <w:pStyle w:val="89"/>
        <w:numPr>
          <w:ilvl w:val="0"/>
          <w:numId w:val="2"/>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6E419F68">
      <w:pPr>
        <w:pStyle w:val="8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05772628">
      <w:pPr>
        <w:pStyle w:val="8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5FF774B">
      <w:pPr>
        <w:pStyle w:val="8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77FFB24">
      <w:pPr>
        <w:pStyle w:val="8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ACA4E6C">
      <w:pPr>
        <w:pStyle w:val="89"/>
        <w:spacing w:before="0"/>
        <w:ind w:firstLine="0" w:firstLineChars="0"/>
        <w:rPr>
          <w:rFonts w:ascii="宋体" w:hAnsi="宋体" w:cs="宋体"/>
          <w:kern w:val="0"/>
          <w:szCs w:val="24"/>
          <w:highlight w:val="none"/>
        </w:rPr>
      </w:pPr>
    </w:p>
    <w:p w14:paraId="1CECA97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8926324">
      <w:pPr>
        <w:spacing w:line="360" w:lineRule="auto"/>
        <w:rPr>
          <w:rFonts w:ascii="宋体" w:hAnsi="宋体" w:cs="宋体"/>
          <w:b/>
          <w:sz w:val="24"/>
          <w:highlight w:val="none"/>
        </w:rPr>
      </w:pPr>
      <w:bookmarkStart w:id="15"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1856B4E">
      <w:pPr>
        <w:spacing w:line="360" w:lineRule="auto"/>
        <w:rPr>
          <w:rFonts w:ascii="宋体" w:hAnsi="宋体" w:cs="宋体"/>
          <w:b/>
          <w:sz w:val="24"/>
          <w:highlight w:val="none"/>
        </w:rPr>
      </w:pPr>
    </w:p>
    <w:p w14:paraId="2FD17C6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05DA5A3">
      <w:pPr>
        <w:pStyle w:val="24"/>
        <w:spacing w:line="360" w:lineRule="auto"/>
        <w:ind w:left="479" w:hanging="479" w:hangingChars="199"/>
        <w:rPr>
          <w:rFonts w:cs="宋体"/>
          <w:b/>
          <w:highlight w:val="none"/>
        </w:rPr>
      </w:pPr>
      <w:r>
        <w:rPr>
          <w:rFonts w:hint="eastAsia" w:cs="宋体"/>
          <w:b/>
          <w:highlight w:val="none"/>
        </w:rPr>
        <w:t>22. 确定中标供应商</w:t>
      </w:r>
    </w:p>
    <w:p w14:paraId="706FAB60">
      <w:pPr>
        <w:pStyle w:val="8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023C085">
      <w:pPr>
        <w:pStyle w:val="8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99A2AD9">
      <w:pPr>
        <w:pStyle w:val="89"/>
        <w:snapToGrid w:val="0"/>
        <w:spacing w:before="0"/>
        <w:ind w:firstLine="480"/>
        <w:rPr>
          <w:rFonts w:ascii="宋体" w:hAnsi="宋体" w:cs="宋体"/>
          <w:szCs w:val="24"/>
          <w:highlight w:val="none"/>
        </w:rPr>
      </w:pPr>
      <w:r>
        <w:rPr>
          <w:rFonts w:hint="eastAsia" w:ascii="宋体" w:hAnsi="宋体" w:cs="宋体"/>
          <w:szCs w:val="24"/>
          <w:highlight w:val="none"/>
        </w:rPr>
        <w:t>23.1自中标人确定之日起2个工作日内，采购机构通过电子交易平台向中标人发出中标通知书，同时编制发布采购结果公告。采购机构也可以以纸质形式进行中标通知。</w:t>
      </w:r>
    </w:p>
    <w:p w14:paraId="3388A551">
      <w:pPr>
        <w:pStyle w:val="89"/>
        <w:snapToGrid w:val="0"/>
        <w:spacing w:before="0"/>
        <w:ind w:firstLine="480"/>
        <w:rPr>
          <w:rFonts w:ascii="宋体" w:hAnsi="宋体" w:cs="宋体"/>
          <w:szCs w:val="24"/>
          <w:highlight w:val="none"/>
        </w:rPr>
      </w:pPr>
      <w:r>
        <w:rPr>
          <w:rFonts w:hint="eastAsia" w:ascii="宋体" w:hAnsi="宋体" w:cs="宋体"/>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8E2DA1">
      <w:pPr>
        <w:pStyle w:val="89"/>
        <w:snapToGrid w:val="0"/>
        <w:spacing w:before="0"/>
        <w:ind w:firstLine="480"/>
        <w:rPr>
          <w:rFonts w:ascii="宋体" w:hAnsi="宋体" w:cs="宋体"/>
          <w:szCs w:val="24"/>
          <w:highlight w:val="none"/>
        </w:rPr>
      </w:pPr>
      <w:r>
        <w:rPr>
          <w:rFonts w:hint="eastAsia" w:ascii="宋体" w:hAnsi="宋体" w:cs="宋体"/>
          <w:szCs w:val="24"/>
          <w:highlight w:val="none"/>
        </w:rPr>
        <w:t>23.3公告期限为1个工作日。</w:t>
      </w:r>
    </w:p>
    <w:p w14:paraId="2CE4539E">
      <w:pPr>
        <w:pStyle w:val="89"/>
        <w:snapToGrid w:val="0"/>
        <w:spacing w:before="0"/>
        <w:ind w:firstLine="0" w:firstLineChars="0"/>
        <w:rPr>
          <w:rStyle w:val="78"/>
          <w:highlight w:val="none"/>
        </w:rPr>
      </w:pPr>
      <w:r>
        <w:rPr>
          <w:rFonts w:hint="eastAsia" w:ascii="宋体" w:hAnsi="宋体" w:cs="宋体"/>
          <w:b/>
          <w:szCs w:val="24"/>
          <w:highlight w:val="none"/>
        </w:rPr>
        <w:t>24.</w:t>
      </w:r>
      <w:r>
        <w:rPr>
          <w:rFonts w:hint="eastAsia" w:ascii="宋体" w:hAnsi="宋体" w:cs="宋体"/>
          <w:bCs/>
          <w:szCs w:val="24"/>
          <w:highlight w:val="none"/>
        </w:rPr>
        <w:t>由于中标、成交供应商原因导致重新采购的，应当承担支付代理费和专家评审费等费用在内的赔偿责任。</w:t>
      </w:r>
    </w:p>
    <w:p w14:paraId="1C6F4C70">
      <w:pPr>
        <w:snapToGrid w:val="0"/>
        <w:spacing w:line="360" w:lineRule="auto"/>
        <w:ind w:left="120" w:leftChars="57" w:firstLine="482" w:firstLineChars="150"/>
        <w:jc w:val="center"/>
        <w:rPr>
          <w:rFonts w:ascii="宋体" w:hAnsi="宋体" w:cs="宋体"/>
          <w:b/>
          <w:sz w:val="32"/>
          <w:highlight w:val="none"/>
        </w:rPr>
      </w:pPr>
    </w:p>
    <w:p w14:paraId="2EC1BF3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8EF5B6F">
      <w:pPr>
        <w:pStyle w:val="24"/>
        <w:spacing w:line="360" w:lineRule="auto"/>
        <w:ind w:left="479" w:hanging="479" w:hangingChars="199"/>
        <w:rPr>
          <w:rFonts w:cs="宋体"/>
          <w:b/>
          <w:highlight w:val="none"/>
        </w:rPr>
      </w:pPr>
      <w:r>
        <w:rPr>
          <w:rFonts w:hint="eastAsia" w:cs="宋体"/>
          <w:b/>
          <w:highlight w:val="none"/>
        </w:rPr>
        <w:t xml:space="preserve">25. </w:t>
      </w:r>
      <w:r>
        <w:rPr>
          <w:rFonts w:hint="eastAsia" w:cs="宋体"/>
          <w:highlight w:val="none"/>
        </w:rPr>
        <w:t>合同主要条款详见第五部分拟签订的合同文本。</w:t>
      </w:r>
    </w:p>
    <w:p w14:paraId="1CE75791">
      <w:pPr>
        <w:pStyle w:val="24"/>
        <w:spacing w:line="360" w:lineRule="auto"/>
        <w:ind w:left="479" w:hanging="479" w:hangingChars="199"/>
        <w:rPr>
          <w:rFonts w:cs="宋体"/>
          <w:b/>
          <w:highlight w:val="none"/>
        </w:rPr>
      </w:pPr>
      <w:r>
        <w:rPr>
          <w:rFonts w:hint="eastAsia" w:cs="宋体"/>
          <w:b/>
          <w:highlight w:val="none"/>
        </w:rPr>
        <w:t>26. 合同的签订</w:t>
      </w:r>
    </w:p>
    <w:p w14:paraId="4895711D">
      <w:pPr>
        <w:pStyle w:val="89"/>
        <w:snapToGrid w:val="0"/>
        <w:spacing w:before="0"/>
        <w:ind w:firstLine="480"/>
        <w:rPr>
          <w:rFonts w:ascii="宋体" w:hAnsi="宋体" w:cs="宋体"/>
          <w:szCs w:val="24"/>
          <w:highlight w:val="none"/>
        </w:rPr>
      </w:pPr>
      <w:r>
        <w:rPr>
          <w:rFonts w:hint="eastAsia" w:ascii="宋体" w:hAnsi="宋体" w:cs="宋体"/>
          <w:szCs w:val="24"/>
          <w:highlight w:val="none"/>
        </w:rPr>
        <w:t>26.1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839B0D">
      <w:pPr>
        <w:pStyle w:val="89"/>
        <w:snapToGrid w:val="0"/>
        <w:spacing w:before="0"/>
        <w:ind w:firstLine="480"/>
        <w:rPr>
          <w:rFonts w:ascii="宋体" w:hAnsi="宋体" w:cs="宋体"/>
          <w:kern w:val="0"/>
          <w:highlight w:val="none"/>
        </w:rPr>
      </w:pPr>
      <w:r>
        <w:rPr>
          <w:rFonts w:hint="eastAsia" w:ascii="宋体" w:hAnsi="宋体" w:cs="宋体"/>
          <w:szCs w:val="24"/>
          <w:highlight w:val="none"/>
          <w:lang w:val="zh-CN"/>
        </w:rPr>
        <w:t>2</w:t>
      </w:r>
      <w:r>
        <w:rPr>
          <w:rFonts w:hint="eastAsia" w:ascii="宋体" w:hAnsi="宋体" w:cs="宋体"/>
          <w:szCs w:val="24"/>
          <w:highlight w:val="none"/>
        </w:rPr>
        <w:t>6</w:t>
      </w:r>
      <w:r>
        <w:rPr>
          <w:rFonts w:hint="eastAsia" w:ascii="宋体" w:hAnsi="宋体" w:cs="宋体"/>
          <w:szCs w:val="24"/>
          <w:highlight w:val="none"/>
          <w:lang w:val="zh-CN"/>
        </w:rPr>
        <w:t>.2中标人按规定的日期、时间、地点，由法定代表人或其授权代表与采购人代表签订合同。如中标人为联合体的</w:t>
      </w:r>
      <w:r>
        <w:rPr>
          <w:rFonts w:hint="eastAsia" w:ascii="宋体" w:hAnsi="宋体" w:cs="宋体"/>
          <w:kern w:val="0"/>
          <w:highlight w:val="none"/>
          <w:lang w:val="zh-CN"/>
        </w:rPr>
        <w:t>，由联合体成员各方法定代表人或其授权代表与采购人代表签订合同。</w:t>
      </w:r>
    </w:p>
    <w:p w14:paraId="0296F6A1">
      <w:pPr>
        <w:pStyle w:val="89"/>
        <w:snapToGrid w:val="0"/>
        <w:spacing w:before="0"/>
        <w:ind w:firstLine="480"/>
        <w:rPr>
          <w:rFonts w:ascii="宋体" w:hAnsi="宋体" w:cs="宋体"/>
          <w:highlight w:val="none"/>
        </w:rPr>
      </w:pPr>
      <w:r>
        <w:rPr>
          <w:rFonts w:hint="eastAsia" w:ascii="宋体" w:hAnsi="宋体" w:cs="宋体"/>
          <w:highlight w:val="none"/>
        </w:rPr>
        <w:t>26.3如签订合同并生效后，供应商无故拒绝或延期，除按照合同条款处理外，列入不良行为记录一次，并给予通报。</w:t>
      </w:r>
    </w:p>
    <w:p w14:paraId="517019C4">
      <w:pPr>
        <w:pStyle w:val="89"/>
        <w:snapToGrid w:val="0"/>
        <w:spacing w:before="0"/>
        <w:ind w:firstLine="480"/>
        <w:rPr>
          <w:rFonts w:ascii="宋体" w:hAnsi="宋体" w:cs="宋体"/>
          <w:highlight w:val="none"/>
        </w:rPr>
      </w:pPr>
      <w:r>
        <w:rPr>
          <w:rFonts w:hint="eastAsia" w:ascii="宋体" w:hAnsi="宋体" w:cs="宋体"/>
          <w:highlight w:val="none"/>
        </w:rPr>
        <w:t>26.4中标供应商拒绝与采购人签订合同的，采购人可以按照评审报告推荐的中标或者成交候选人名单排序，确定下一候选人为中标供应商，也可以重新开展政府采购活动。</w:t>
      </w:r>
    </w:p>
    <w:p w14:paraId="05A384AA">
      <w:pPr>
        <w:pStyle w:val="89"/>
        <w:snapToGrid w:val="0"/>
        <w:spacing w:before="0" w:after="120"/>
        <w:ind w:firstLine="480"/>
        <w:rPr>
          <w:rFonts w:ascii="宋体" w:hAnsi="宋体" w:cs="宋体"/>
          <w:highlight w:val="none"/>
        </w:rPr>
      </w:pPr>
      <w:r>
        <w:rPr>
          <w:rFonts w:hint="eastAsia" w:ascii="宋体" w:hAnsi="宋体" w:cs="宋体"/>
          <w:highlight w:val="none"/>
        </w:rPr>
        <w:t>26.5采购合同由采购人与中标供应商根据招标文件、投标文件等内容通过政府采购电子交易平台在线签订，自动备案。</w:t>
      </w:r>
    </w:p>
    <w:p w14:paraId="5ED3131B">
      <w:pPr>
        <w:pStyle w:val="24"/>
        <w:spacing w:line="360" w:lineRule="auto"/>
        <w:ind w:left="479" w:hanging="479" w:hangingChars="199"/>
        <w:rPr>
          <w:rFonts w:cs="宋体"/>
          <w:b/>
          <w:highlight w:val="none"/>
        </w:rPr>
      </w:pPr>
      <w:r>
        <w:rPr>
          <w:rFonts w:hint="eastAsia" w:cs="宋体"/>
          <w:b/>
          <w:highlight w:val="none"/>
        </w:rPr>
        <w:t>27. 履约保证金</w:t>
      </w:r>
    </w:p>
    <w:p w14:paraId="7C4DA5AA">
      <w:pPr>
        <w:tabs>
          <w:tab w:val="left" w:pos="0"/>
        </w:tabs>
        <w:spacing w:line="360" w:lineRule="auto"/>
        <w:ind w:firstLine="482"/>
        <w:rPr>
          <w:rFonts w:hint="eastAsia" w:ascii="宋体" w:hAnsi="宋体" w:eastAsia="宋体" w:cs="宋体"/>
          <w:i w:val="0"/>
          <w:iCs w:val="0"/>
          <w:sz w:val="24"/>
          <w:highlight w:val="none"/>
          <w:lang w:eastAsia="zh-CN"/>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22590F5B">
      <w:pPr>
        <w:pStyle w:val="3"/>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58483F">
      <w:pPr>
        <w:snapToGrid w:val="0"/>
        <w:spacing w:line="360" w:lineRule="auto"/>
        <w:ind w:firstLine="3357" w:firstLineChars="1045"/>
        <w:rPr>
          <w:rFonts w:ascii="宋体" w:hAnsi="宋体" w:cs="宋体"/>
          <w:b/>
          <w:sz w:val="32"/>
          <w:highlight w:val="none"/>
        </w:rPr>
      </w:pPr>
    </w:p>
    <w:p w14:paraId="58CAEA3D">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402A0E68">
      <w:pPr>
        <w:pStyle w:val="89"/>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szCs w:val="24"/>
          <w:highlight w:val="none"/>
        </w:rPr>
        <w:t>8.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2EEBC759">
      <w:pPr>
        <w:pStyle w:val="8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E2D3CDA">
      <w:pPr>
        <w:pStyle w:val="8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53DE871">
      <w:pPr>
        <w:pStyle w:val="8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7F67B01C">
      <w:pPr>
        <w:pStyle w:val="8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2C0901AF">
      <w:pPr>
        <w:pStyle w:val="8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9B601CA">
      <w:pPr>
        <w:pStyle w:val="89"/>
        <w:snapToGrid w:val="0"/>
        <w:spacing w:before="0"/>
        <w:ind w:firstLine="0" w:firstLineChars="0"/>
        <w:rPr>
          <w:rFonts w:ascii="宋体" w:hAnsi="宋体" w:cs="宋体"/>
          <w:highlight w:val="none"/>
        </w:rPr>
      </w:pPr>
      <w:r>
        <w:rPr>
          <w:rFonts w:hint="eastAsia" w:ascii="宋体" w:hAnsi="宋体" w:cs="宋体"/>
          <w:b/>
          <w:bCs/>
          <w:highlight w:val="none"/>
        </w:rPr>
        <w:t xml:space="preserve"> 29.</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8FB72D9">
      <w:pPr>
        <w:tabs>
          <w:tab w:val="left" w:pos="0"/>
        </w:tabs>
        <w:spacing w:line="360" w:lineRule="auto"/>
        <w:ind w:firstLine="480"/>
        <w:rPr>
          <w:rFonts w:ascii="宋体" w:hAnsi="宋体" w:cs="宋体"/>
          <w:sz w:val="24"/>
          <w:highlight w:val="none"/>
        </w:rPr>
      </w:pPr>
    </w:p>
    <w:p w14:paraId="030BEEF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92B8102">
      <w:pPr>
        <w:pStyle w:val="24"/>
        <w:spacing w:line="360" w:lineRule="auto"/>
        <w:ind w:firstLine="0" w:firstLineChars="0"/>
        <w:rPr>
          <w:rFonts w:cs="宋体"/>
          <w:b/>
          <w:highlight w:val="none"/>
        </w:rPr>
      </w:pPr>
      <w:r>
        <w:rPr>
          <w:rFonts w:hint="eastAsia" w:cs="宋体"/>
          <w:b/>
          <w:highlight w:val="none"/>
        </w:rPr>
        <w:t>30.验收</w:t>
      </w:r>
    </w:p>
    <w:p w14:paraId="54AC176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0F7AC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2B52E5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CB3F1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68057669"/>
      <w:bookmarkEnd w:id="16"/>
      <w:bookmarkStart w:id="17" w:name="_Hlt68072990"/>
      <w:bookmarkEnd w:id="17"/>
      <w:bookmarkStart w:id="18" w:name="_Hlt68072998"/>
      <w:bookmarkEnd w:id="18"/>
      <w:bookmarkStart w:id="19" w:name="_Hlt68073093"/>
      <w:bookmarkEnd w:id="19"/>
      <w:bookmarkStart w:id="20" w:name="_Hlt74729768"/>
      <w:bookmarkEnd w:id="20"/>
      <w:bookmarkStart w:id="21" w:name="_Hlt75236011"/>
      <w:bookmarkEnd w:id="21"/>
      <w:bookmarkStart w:id="22" w:name="_Hlt68403820"/>
      <w:bookmarkEnd w:id="22"/>
      <w:bookmarkStart w:id="23" w:name="_Hlt75236101"/>
      <w:bookmarkEnd w:id="23"/>
      <w:bookmarkStart w:id="24" w:name="_Hlt75236290"/>
      <w:bookmarkEnd w:id="24"/>
      <w:bookmarkStart w:id="25" w:name="_Hlt74707468"/>
      <w:bookmarkEnd w:id="25"/>
      <w:bookmarkStart w:id="26" w:name="_Hlt74714665"/>
      <w:bookmarkEnd w:id="26"/>
      <w:bookmarkStart w:id="27" w:name="_Hlt74730295"/>
      <w:bookmarkEnd w:id="27"/>
    </w:p>
    <w:p w14:paraId="79C283CB">
      <w:pPr>
        <w:pStyle w:val="3"/>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cs="宋体"/>
          <w:b w:val="0"/>
          <w:bCs w:val="0"/>
          <w:kern w:val="0"/>
          <w:sz w:val="24"/>
          <w:highlight w:val="none"/>
          <w:lang w:val="en-US"/>
        </w:rPr>
        <w:t>30</w:t>
      </w:r>
      <w:r>
        <w:rPr>
          <w:rFonts w:hint="eastAsia" w:ascii="宋体" w:hAnsi="宋体" w:eastAsia="宋体" w:cs="宋体"/>
          <w:b w:val="0"/>
          <w:bCs w:val="0"/>
          <w:kern w:val="0"/>
          <w:sz w:val="24"/>
          <w:szCs w:val="24"/>
          <w:highlight w:val="none"/>
          <w:lang w:val="en-US"/>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E50E142">
      <w:pPr>
        <w:pStyle w:val="81"/>
        <w:rPr>
          <w:highlight w:val="none"/>
        </w:rPr>
        <w:sectPr>
          <w:footerReference r:id="rId7" w:type="first"/>
          <w:footerReference r:id="rId6" w:type="default"/>
          <w:pgSz w:w="11905" w:h="16838"/>
          <w:pgMar w:top="1134" w:right="1417" w:bottom="1134" w:left="1417" w:header="850"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bookmarkEnd w:id="11"/>
    <w:bookmarkEnd w:id="12"/>
    <w:p w14:paraId="7696B58D">
      <w:pPr>
        <w:spacing w:line="360" w:lineRule="auto"/>
        <w:jc w:val="center"/>
        <w:outlineLvl w:val="0"/>
        <w:rPr>
          <w:rFonts w:ascii="宋体" w:hAnsi="宋体" w:cs="宋体"/>
          <w:b/>
          <w:sz w:val="36"/>
          <w:szCs w:val="36"/>
          <w:highlight w:val="none"/>
        </w:rPr>
      </w:pPr>
      <w:bookmarkStart w:id="28" w:name="第四部分"/>
      <w:r>
        <w:rPr>
          <w:rFonts w:hint="eastAsia" w:ascii="宋体" w:hAnsi="宋体" w:cs="宋体"/>
          <w:b/>
          <w:sz w:val="36"/>
          <w:szCs w:val="36"/>
          <w:highlight w:val="none"/>
        </w:rPr>
        <w:t>第三部分   采购需求</w:t>
      </w:r>
    </w:p>
    <w:p w14:paraId="3EB967FE">
      <w:pPr>
        <w:pStyle w:val="3"/>
        <w:ind w:left="434" w:leftChars="202" w:hanging="10" w:hangingChars="4"/>
        <w:rPr>
          <w:rFonts w:hint="eastAsia"/>
        </w:rPr>
      </w:pPr>
      <w:r>
        <w:rPr>
          <w:rFonts w:hint="eastAsia" w:ascii="宋体" w:hAnsi="宋体" w:eastAsia="宋体" w:cs="宋体"/>
          <w:sz w:val="24"/>
          <w:szCs w:val="24"/>
        </w:rPr>
        <w:t>一、项目概</w:t>
      </w:r>
      <w:r>
        <w:rPr>
          <w:rFonts w:hint="eastAsia" w:ascii="宋体" w:hAnsi="宋体" w:eastAsia="宋体" w:cs="宋体"/>
          <w:sz w:val="24"/>
          <w:szCs w:val="24"/>
          <w:lang w:val="en-US" w:eastAsia="zh-CN"/>
        </w:rPr>
        <w:t>况</w:t>
      </w:r>
    </w:p>
    <w:p w14:paraId="0E17A2B6">
      <w:pPr>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余杭区东苕溪及四岭水库河道保洁项目</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本项目采购内容为</w:t>
      </w:r>
      <w:bookmarkStart w:id="29" w:name="_Hlk117435547"/>
      <w:r>
        <w:rPr>
          <w:rFonts w:hint="eastAsia" w:ascii="宋体" w:hAnsi="宋体" w:cs="宋体"/>
          <w:bCs/>
          <w:sz w:val="24"/>
          <w:szCs w:val="24"/>
          <w:highlight w:val="none"/>
          <w:lang w:val="en-US" w:eastAsia="zh-CN"/>
        </w:rPr>
        <w:t>余杭区</w:t>
      </w:r>
      <w:r>
        <w:rPr>
          <w:rFonts w:hint="eastAsia" w:ascii="宋体" w:hAnsi="宋体" w:eastAsia="宋体" w:cs="宋体"/>
          <w:bCs/>
          <w:sz w:val="24"/>
          <w:szCs w:val="24"/>
          <w:highlight w:val="none"/>
        </w:rPr>
        <w:t>东苕溪</w:t>
      </w:r>
      <w:bookmarkEnd w:id="29"/>
      <w:r>
        <w:rPr>
          <w:rFonts w:hint="eastAsia" w:ascii="宋体" w:hAnsi="宋体" w:eastAsia="宋体" w:cs="宋体"/>
          <w:bCs/>
          <w:sz w:val="24"/>
          <w:szCs w:val="24"/>
          <w:highlight w:val="none"/>
        </w:rPr>
        <w:t>53公里</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河道长效管护</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水面保洁及</w:t>
      </w:r>
      <w:r>
        <w:rPr>
          <w:rFonts w:hint="eastAsia" w:ascii="宋体" w:hAnsi="宋体" w:eastAsia="宋体" w:cs="宋体"/>
          <w:bCs/>
          <w:sz w:val="24"/>
          <w:szCs w:val="24"/>
          <w:highlight w:val="none"/>
        </w:rPr>
        <w:t>垃圾</w:t>
      </w:r>
      <w:r>
        <w:rPr>
          <w:rFonts w:hint="eastAsia" w:ascii="宋体" w:hAnsi="宋体" w:cs="宋体"/>
          <w:bCs/>
          <w:sz w:val="24"/>
          <w:szCs w:val="24"/>
          <w:highlight w:val="none"/>
          <w:lang w:val="en-US" w:eastAsia="zh-CN"/>
        </w:rPr>
        <w:t>收集转</w:t>
      </w:r>
      <w:r>
        <w:rPr>
          <w:rFonts w:hint="eastAsia" w:ascii="宋体" w:hAnsi="宋体" w:eastAsia="宋体" w:cs="宋体"/>
          <w:bCs/>
          <w:sz w:val="24"/>
          <w:szCs w:val="24"/>
          <w:highlight w:val="none"/>
        </w:rPr>
        <w:t>运工作，四岭水库黄海高程 77.71 米高程以下水域保护范围库区水面保洁</w:t>
      </w:r>
      <w:r>
        <w:rPr>
          <w:rFonts w:hint="eastAsia" w:ascii="宋体" w:hAnsi="宋体" w:cs="宋体"/>
          <w:bCs/>
          <w:sz w:val="24"/>
          <w:szCs w:val="24"/>
          <w:highlight w:val="none"/>
          <w:lang w:val="en-US" w:eastAsia="zh-CN"/>
        </w:rPr>
        <w:t>及垃圾收集转运</w:t>
      </w:r>
      <w:r>
        <w:rPr>
          <w:rFonts w:hint="eastAsia" w:ascii="宋体" w:hAnsi="宋体" w:cs="宋体"/>
          <w:bCs/>
          <w:sz w:val="24"/>
          <w:szCs w:val="24"/>
          <w:highlight w:val="none"/>
          <w:lang w:eastAsia="zh-CN"/>
        </w:rPr>
        <w:t>。</w:t>
      </w:r>
    </w:p>
    <w:p w14:paraId="76528563">
      <w:pPr>
        <w:pStyle w:val="3"/>
        <w:ind w:left="434" w:leftChars="202" w:hanging="10" w:hangingChars="4"/>
        <w:rPr>
          <w:rFonts w:hint="eastAsia" w:ascii="宋体" w:hAnsi="宋体" w:eastAsia="宋体" w:cs="宋体"/>
          <w:b/>
          <w:bCs/>
          <w:spacing w:val="0"/>
          <w:sz w:val="24"/>
          <w:szCs w:val="24"/>
        </w:rPr>
      </w:pPr>
      <w:r>
        <w:rPr>
          <w:rFonts w:hint="eastAsia" w:ascii="宋体" w:hAnsi="宋体" w:eastAsia="宋体" w:cs="宋体"/>
          <w:b/>
          <w:bCs/>
          <w:sz w:val="24"/>
          <w:szCs w:val="24"/>
        </w:rPr>
        <w:t>二、</w:t>
      </w:r>
      <w:r>
        <w:rPr>
          <w:rFonts w:hint="eastAsia" w:ascii="宋体" w:hAnsi="宋体" w:eastAsia="宋体" w:cs="宋体"/>
          <w:b/>
          <w:bCs/>
          <w:spacing w:val="0"/>
          <w:sz w:val="24"/>
          <w:szCs w:val="24"/>
        </w:rPr>
        <w:t>服务范围</w:t>
      </w:r>
    </w:p>
    <w:p w14:paraId="0E92EDAD">
      <w:pPr>
        <w:keepNext w:val="0"/>
        <w:keepLines w:val="0"/>
        <w:pageBreakBefore w:val="0"/>
        <w:tabs>
          <w:tab w:val="left" w:pos="706"/>
        </w:tabs>
        <w:kinsoku/>
        <w:wordWrap/>
        <w:overflowPunct/>
        <w:topLinePunct w:val="0"/>
        <w:autoSpaceDE w:val="0"/>
        <w:autoSpaceDN w:val="0"/>
        <w:bidi w:val="0"/>
        <w:spacing w:line="360" w:lineRule="auto"/>
        <w:ind w:left="454"/>
        <w:textAlignment w:val="auto"/>
        <w:outlineLvl w:val="1"/>
        <w:rPr>
          <w:rFonts w:hint="eastAsia" w:ascii="宋体" w:hAnsi="宋体" w:eastAsia="宋体" w:cs="宋体"/>
          <w:b/>
          <w:bCs/>
          <w:sz w:val="24"/>
          <w:szCs w:val="24"/>
          <w:highlight w:val="none"/>
        </w:rPr>
      </w:pPr>
      <w:bookmarkStart w:id="30" w:name="_Hlk117435828"/>
      <w:r>
        <w:rPr>
          <w:rFonts w:hint="eastAsia" w:ascii="宋体" w:hAnsi="宋体" w:eastAsia="宋体" w:cs="宋体"/>
          <w:b/>
          <w:bCs/>
          <w:sz w:val="24"/>
          <w:szCs w:val="24"/>
          <w:highlight w:val="none"/>
        </w:rPr>
        <w:t>（一）余杭</w:t>
      </w:r>
      <w:r>
        <w:rPr>
          <w:rFonts w:hint="eastAsia" w:ascii="宋体" w:hAnsi="宋体" w:cs="宋体"/>
          <w:b/>
          <w:bCs/>
          <w:sz w:val="24"/>
          <w:szCs w:val="24"/>
          <w:highlight w:val="none"/>
          <w:lang w:val="en-US" w:eastAsia="zh-CN"/>
        </w:rPr>
        <w:t>区</w:t>
      </w:r>
      <w:r>
        <w:rPr>
          <w:rFonts w:hint="eastAsia" w:ascii="宋体" w:hAnsi="宋体" w:eastAsia="宋体" w:cs="宋体"/>
          <w:b/>
          <w:bCs/>
          <w:sz w:val="24"/>
          <w:szCs w:val="24"/>
          <w:highlight w:val="none"/>
        </w:rPr>
        <w:t>东苕溪</w:t>
      </w:r>
      <w:r>
        <w:rPr>
          <w:rFonts w:hint="eastAsia" w:ascii="宋体" w:hAnsi="宋体" w:cs="宋体"/>
          <w:b/>
          <w:bCs/>
          <w:sz w:val="24"/>
          <w:szCs w:val="24"/>
          <w:highlight w:val="none"/>
          <w:lang w:val="en-US" w:eastAsia="zh-CN"/>
        </w:rPr>
        <w:t>流域</w:t>
      </w:r>
      <w:bookmarkEnd w:id="30"/>
    </w:p>
    <w:p w14:paraId="4EABCC5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1、横向管护：</w:t>
      </w:r>
    </w:p>
    <w:p w14:paraId="505BE0B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东苕溪干流 ：</w:t>
      </w:r>
      <w:r>
        <w:rPr>
          <w:rFonts w:hint="eastAsia" w:ascii="宋体" w:hAnsi="宋体" w:cs="宋体"/>
          <w:bCs/>
          <w:sz w:val="24"/>
          <w:szCs w:val="24"/>
          <w:highlight w:val="none"/>
          <w:lang w:val="en-US" w:eastAsia="zh-CN"/>
        </w:rPr>
        <w:t>共计</w:t>
      </w:r>
      <w:r>
        <w:rPr>
          <w:rFonts w:hint="eastAsia" w:ascii="宋体" w:hAnsi="宋体" w:eastAsia="宋体" w:cs="宋体"/>
          <w:bCs/>
          <w:sz w:val="24"/>
          <w:szCs w:val="24"/>
          <w:highlight w:val="none"/>
        </w:rPr>
        <w:t>45公里</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涉及水域面积</w:t>
      </w:r>
      <w:r>
        <w:rPr>
          <w:rFonts w:hint="eastAsia" w:ascii="宋体" w:hAnsi="宋体" w:eastAsia="宋体" w:cs="宋体"/>
          <w:sz w:val="24"/>
          <w:szCs w:val="24"/>
          <w:highlight w:val="none"/>
          <w:lang w:val="zh-CN"/>
        </w:rPr>
        <w:t>2700000㎡</w:t>
      </w: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自</w:t>
      </w:r>
      <w:r>
        <w:rPr>
          <w:rFonts w:hint="eastAsia" w:ascii="宋体" w:hAnsi="宋体" w:cs="宋体"/>
          <w:sz w:val="24"/>
          <w:szCs w:val="24"/>
          <w:highlight w:val="none"/>
          <w:lang w:val="zh-CN"/>
        </w:rPr>
        <w:t>南苕溪汪家埠</w:t>
      </w:r>
      <w:r>
        <w:rPr>
          <w:rFonts w:hint="eastAsia" w:ascii="宋体" w:hAnsi="宋体" w:cs="宋体"/>
          <w:sz w:val="24"/>
          <w:szCs w:val="24"/>
          <w:highlight w:val="none"/>
          <w:lang w:val="en-US" w:eastAsia="zh-CN"/>
        </w:rPr>
        <w:t>起，沿</w:t>
      </w:r>
      <w:r>
        <w:rPr>
          <w:rFonts w:hint="eastAsia" w:ascii="宋体" w:hAnsi="宋体" w:eastAsia="宋体" w:cs="宋体"/>
          <w:bCs/>
          <w:sz w:val="24"/>
          <w:szCs w:val="24"/>
          <w:highlight w:val="none"/>
        </w:rPr>
        <w:t>西险大塘大方脚至对岸迎水坡，包括滩地、水面、及水闸进出水口，其中德清段至左岸常水位水面；</w:t>
      </w:r>
    </w:p>
    <w:p w14:paraId="16BD96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北</w:t>
      </w:r>
      <w:r>
        <w:rPr>
          <w:rFonts w:hint="eastAsia" w:ascii="宋体" w:hAnsi="宋体" w:eastAsia="宋体" w:cs="宋体"/>
          <w:bCs/>
          <w:sz w:val="24"/>
          <w:szCs w:val="24"/>
          <w:highlight w:val="none"/>
        </w:rPr>
        <w:t>苕溪：</w:t>
      </w:r>
      <w:r>
        <w:rPr>
          <w:rFonts w:hint="eastAsia" w:ascii="宋体" w:hAnsi="宋体" w:cs="宋体"/>
          <w:bCs/>
          <w:sz w:val="24"/>
          <w:szCs w:val="24"/>
          <w:highlight w:val="none"/>
          <w:lang w:val="en-US" w:eastAsia="zh-CN"/>
        </w:rPr>
        <w:t>共计8</w:t>
      </w:r>
      <w:r>
        <w:rPr>
          <w:rFonts w:hint="eastAsia" w:ascii="宋体" w:hAnsi="宋体" w:eastAsia="宋体" w:cs="宋体"/>
          <w:bCs/>
          <w:sz w:val="24"/>
          <w:szCs w:val="24"/>
          <w:highlight w:val="none"/>
        </w:rPr>
        <w:t>公里</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涉及水域面积</w:t>
      </w:r>
      <w:r>
        <w:rPr>
          <w:rFonts w:hint="eastAsia" w:ascii="宋体" w:hAnsi="宋体" w:cs="宋体"/>
          <w:sz w:val="24"/>
          <w:szCs w:val="24"/>
          <w:highlight w:val="none"/>
          <w:lang w:val="en-US" w:eastAsia="zh-CN"/>
        </w:rPr>
        <w:t>400000</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范围自</w:t>
      </w:r>
      <w:r>
        <w:rPr>
          <w:rFonts w:hint="eastAsia" w:ascii="宋体" w:hAnsi="宋体" w:eastAsia="宋体" w:cs="宋体"/>
          <w:bCs/>
          <w:sz w:val="24"/>
          <w:szCs w:val="24"/>
          <w:highlight w:val="none"/>
        </w:rPr>
        <w:t>北湖围堤迎水侧大方脚至对岸迎水坡，包括滩地、水面、及水闸进出水口</w:t>
      </w:r>
      <w:r>
        <w:rPr>
          <w:rFonts w:hint="eastAsia" w:ascii="宋体" w:hAnsi="宋体" w:cs="宋体"/>
          <w:bCs/>
          <w:sz w:val="24"/>
          <w:szCs w:val="24"/>
          <w:highlight w:val="none"/>
          <w:lang w:eastAsia="zh-CN"/>
        </w:rPr>
        <w:t>。</w:t>
      </w:r>
    </w:p>
    <w:p w14:paraId="73EF8CC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2、纵向管护：</w:t>
      </w:r>
    </w:p>
    <w:p w14:paraId="0CA695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东苕溪干流45公里：南苕溪汪家埠排涝泵站至东苕溪仁和街道劳家陡门； </w:t>
      </w:r>
    </w:p>
    <w:p w14:paraId="75C861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中</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北</w:t>
      </w:r>
      <w:r>
        <w:rPr>
          <w:rFonts w:hint="eastAsia" w:ascii="宋体" w:hAnsi="宋体" w:eastAsia="宋体" w:cs="宋体"/>
          <w:bCs/>
          <w:sz w:val="24"/>
          <w:szCs w:val="24"/>
          <w:highlight w:val="none"/>
        </w:rPr>
        <w:t>苕溪</w:t>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公里：中苕溪汤湾渡至老宣杭铁路桥</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北苕溪龙舌嘴至老宣杭铁路桥。</w:t>
      </w:r>
    </w:p>
    <w:p w14:paraId="6BA6F84A">
      <w:pPr>
        <w:keepNext w:val="0"/>
        <w:keepLines w:val="0"/>
        <w:pageBreakBefore w:val="0"/>
        <w:widowControl w:val="0"/>
        <w:numPr>
          <w:ilvl w:val="0"/>
          <w:numId w:val="3"/>
        </w:numPr>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四岭水库</w:t>
      </w:r>
    </w:p>
    <w:p w14:paraId="726E6FF7">
      <w:pPr>
        <w:autoSpaceDE w:val="0"/>
        <w:autoSpaceDN w:val="0"/>
        <w:adjustRightIn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cs="宋体"/>
          <w:bCs/>
          <w:sz w:val="24"/>
          <w:szCs w:val="24"/>
          <w:highlight w:val="none"/>
          <w:lang w:val="en-US" w:eastAsia="zh-CN"/>
        </w:rPr>
        <w:t>四岭</w:t>
      </w:r>
      <w:r>
        <w:rPr>
          <w:rFonts w:hint="eastAsia" w:ascii="宋体" w:hAnsi="宋体" w:eastAsia="宋体" w:cs="宋体"/>
          <w:bCs/>
          <w:sz w:val="24"/>
          <w:szCs w:val="24"/>
          <w:highlight w:val="none"/>
        </w:rPr>
        <w:t>水库黄海高程77.71米高程以下水域保护范围库区水面保洁，</w:t>
      </w:r>
      <w:r>
        <w:rPr>
          <w:rFonts w:hint="eastAsia" w:ascii="宋体" w:hAnsi="宋体" w:cs="宋体"/>
          <w:bCs/>
          <w:sz w:val="24"/>
          <w:szCs w:val="24"/>
          <w:highlight w:val="none"/>
          <w:lang w:val="en-US" w:eastAsia="zh-CN"/>
        </w:rPr>
        <w:t>涉及水域面</w:t>
      </w:r>
      <w:r>
        <w:rPr>
          <w:rFonts w:hint="eastAsia" w:ascii="宋体" w:hAnsi="宋体" w:cs="宋体"/>
          <w:bCs/>
          <w:sz w:val="24"/>
          <w:highlight w:val="none"/>
        </w:rPr>
        <w:t>1435900</w:t>
      </w:r>
      <w:r>
        <w:rPr>
          <w:rFonts w:hint="eastAsia" w:ascii="宋体" w:hAnsi="宋体" w:eastAsia="宋体" w:cs="宋体"/>
          <w:bCs/>
          <w:sz w:val="24"/>
          <w:szCs w:val="24"/>
          <w:highlight w:val="none"/>
          <w:lang w:val="zh-CN"/>
        </w:rPr>
        <w:t>㎡</w:t>
      </w:r>
      <w:r>
        <w:rPr>
          <w:rFonts w:hint="eastAsia" w:ascii="宋体" w:hAnsi="宋体" w:cs="宋体"/>
          <w:bCs/>
          <w:sz w:val="24"/>
          <w:szCs w:val="24"/>
          <w:highlight w:val="none"/>
          <w:lang w:val="zh-CN"/>
        </w:rPr>
        <w:t>。</w:t>
      </w:r>
    </w:p>
    <w:p w14:paraId="591EB8FE">
      <w:pPr>
        <w:keepNext w:val="0"/>
        <w:keepLines w:val="0"/>
        <w:numPr>
          <w:ilvl w:val="-1"/>
          <w:numId w:val="0"/>
        </w:numPr>
        <w:autoSpaceDE w:val="0"/>
        <w:autoSpaceDN w:val="0"/>
        <w:adjustRightInd w:val="0"/>
        <w:spacing w:line="360" w:lineRule="auto"/>
        <w:ind w:left="0" w:leftChars="0" w:firstLine="482" w:firstLineChars="200"/>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三、</w:t>
      </w:r>
      <w:r>
        <w:rPr>
          <w:rFonts w:hint="eastAsia" w:ascii="宋体" w:hAnsi="宋体" w:cs="宋体"/>
          <w:b/>
          <w:bCs w:val="0"/>
          <w:sz w:val="24"/>
          <w:szCs w:val="24"/>
          <w:highlight w:val="none"/>
          <w:lang w:val="en-US" w:eastAsia="zh-CN"/>
        </w:rPr>
        <w:t>技术</w:t>
      </w:r>
      <w:r>
        <w:rPr>
          <w:rFonts w:hint="eastAsia" w:ascii="宋体" w:hAnsi="宋体" w:eastAsia="宋体" w:cs="宋体"/>
          <w:b/>
          <w:bCs w:val="0"/>
          <w:sz w:val="24"/>
          <w:szCs w:val="24"/>
          <w:highlight w:val="none"/>
        </w:rPr>
        <w:t>要求</w:t>
      </w:r>
    </w:p>
    <w:p w14:paraId="335BC6B2">
      <w:pPr>
        <w:autoSpaceDE w:val="0"/>
        <w:autoSpaceDN w:val="0"/>
        <w:adjustRightInd w:val="0"/>
        <w:spacing w:line="360" w:lineRule="auto"/>
        <w:ind w:left="0" w:leftChars="0" w:firstLine="480" w:firstLineChars="200"/>
        <w:rPr>
          <w:rFonts w:hint="eastAsia" w:ascii="宋体" w:hAnsi="宋体" w:eastAsia="宋体" w:cs="宋体"/>
          <w:bCs/>
          <w:sz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服务质量标准及要求</w:t>
      </w:r>
    </w:p>
    <w:p w14:paraId="17A34171">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cs="宋体"/>
          <w:bCs/>
          <w:kern w:val="2"/>
          <w:sz w:val="24"/>
          <w:szCs w:val="24"/>
          <w:highlight w:val="none"/>
          <w:lang w:val="en-US" w:eastAsia="zh-CN" w:bidi="ar"/>
        </w:rPr>
        <w:t xml:space="preserve">.1 </w:t>
      </w:r>
      <w:r>
        <w:rPr>
          <w:rFonts w:hint="eastAsia" w:ascii="宋体" w:hAnsi="宋体" w:eastAsia="宋体" w:cs="宋体"/>
          <w:bCs/>
          <w:color w:val="auto"/>
          <w:kern w:val="2"/>
          <w:sz w:val="24"/>
          <w:szCs w:val="24"/>
          <w:highlight w:val="none"/>
          <w:lang w:val="en-US" w:eastAsia="zh-CN" w:bidi="ar"/>
        </w:rPr>
        <w:t xml:space="preserve">作业标准按余杭区市容环境、河道保洁考评标准要求实施作业，若有更新调整，按最新标准执行。 </w:t>
      </w:r>
    </w:p>
    <w:p w14:paraId="51633F9D">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2</w:t>
      </w:r>
      <w:r>
        <w:rPr>
          <w:rFonts w:hint="eastAsia" w:ascii="宋体" w:hAnsi="宋体" w:cs="宋体"/>
          <w:bCs/>
          <w:kern w:val="2"/>
          <w:sz w:val="24"/>
          <w:szCs w:val="24"/>
          <w:highlight w:val="none"/>
          <w:lang w:val="en-US" w:eastAsia="zh-CN" w:bidi="ar"/>
        </w:rPr>
        <w:t xml:space="preserve"> 如遇</w:t>
      </w:r>
      <w:r>
        <w:rPr>
          <w:rFonts w:hint="eastAsia" w:ascii="宋体" w:hAnsi="宋体" w:eastAsia="宋体" w:cs="宋体"/>
          <w:bCs/>
          <w:color w:val="auto"/>
          <w:kern w:val="2"/>
          <w:sz w:val="24"/>
          <w:szCs w:val="24"/>
          <w:highlight w:val="none"/>
          <w:lang w:val="en-US" w:eastAsia="zh-CN" w:bidi="ar"/>
        </w:rPr>
        <w:t>创建</w:t>
      </w:r>
      <w:r>
        <w:rPr>
          <w:rFonts w:hint="eastAsia" w:ascii="宋体" w:hAnsi="宋体" w:cs="宋体"/>
          <w:bCs/>
          <w:kern w:val="2"/>
          <w:sz w:val="24"/>
          <w:szCs w:val="24"/>
          <w:highlight w:val="none"/>
          <w:lang w:val="en-US" w:eastAsia="zh-CN" w:bidi="ar"/>
        </w:rPr>
        <w:t>任务，</w:t>
      </w:r>
      <w:r>
        <w:rPr>
          <w:rFonts w:hint="eastAsia" w:ascii="宋体" w:hAnsi="宋体" w:eastAsia="宋体" w:cs="宋体"/>
          <w:bCs/>
          <w:color w:val="auto"/>
          <w:kern w:val="2"/>
          <w:sz w:val="24"/>
          <w:szCs w:val="24"/>
          <w:highlight w:val="none"/>
          <w:lang w:val="en-US" w:eastAsia="zh-CN" w:bidi="ar"/>
        </w:rPr>
        <w:t>期间根据国家、省、市</w:t>
      </w:r>
      <w:r>
        <w:rPr>
          <w:rFonts w:hint="eastAsia" w:ascii="宋体" w:hAnsi="宋体" w:cs="宋体"/>
          <w:bCs/>
          <w:kern w:val="2"/>
          <w:sz w:val="24"/>
          <w:szCs w:val="24"/>
          <w:highlight w:val="none"/>
          <w:lang w:val="en-US" w:eastAsia="zh-CN" w:bidi="ar"/>
        </w:rPr>
        <w:t>、区文明城区、美丽河湖</w:t>
      </w:r>
      <w:r>
        <w:rPr>
          <w:rFonts w:hint="eastAsia" w:ascii="宋体" w:hAnsi="宋体" w:eastAsia="宋体" w:cs="宋体"/>
          <w:bCs/>
          <w:color w:val="auto"/>
          <w:kern w:val="2"/>
          <w:sz w:val="24"/>
          <w:szCs w:val="24"/>
          <w:highlight w:val="none"/>
          <w:lang w:val="en-US" w:eastAsia="zh-CN" w:bidi="ar"/>
        </w:rPr>
        <w:t xml:space="preserve">测评的相关标准执行，若有更新调整，按最新标准执行。 </w:t>
      </w:r>
    </w:p>
    <w:p w14:paraId="6ADCEFF2">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3</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 xml:space="preserve">成交供应商应当依据相应的国家标准、行业标准、采购文件的规定要求进行作业并严格按照有关质量、安全、技术、环保、文明施工等标准，在采购人下达的进度计划内完成河道、库区水面保洁，河岸清理及垃圾转运作业。 </w:t>
      </w:r>
    </w:p>
    <w:p w14:paraId="3159B44E">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4</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 xml:space="preserve">依据《劳动法》，成交供应商应按相关法律法规的规定办理劳动用工手续，按时、足额发放员工劳动报酬。采购人有权监督，若因劳动关系引起的经济、法律纠纷，由成交供应商自行处理，给采 购人造成损失的，由成交供应商负责赔偿。 </w:t>
      </w:r>
    </w:p>
    <w:p w14:paraId="7F2E0BBF">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5</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 xml:space="preserve">成交供应商的人员、设备应按承诺的时间进入现场。 </w:t>
      </w:r>
    </w:p>
    <w:p w14:paraId="19BCD95A">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6</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 xml:space="preserve">采购人有权就成交供应商的履约能力做出评估，如果成交供应商无能力履约（特别是质量、工期、安全），采购人有权终止合同没收履约保证金，并有权按任务量总价的10%向成交供应商索赔损失。 </w:t>
      </w:r>
    </w:p>
    <w:p w14:paraId="218667A6">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7</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 xml:space="preserve">成交供应商应采取各种合理的预防措施，以防止作业人员同当地村民发生矛盾，成交供应商应以自身的力量理顺关系，解决纠纷，并保证各项工作如期完成。 </w:t>
      </w:r>
    </w:p>
    <w:p w14:paraId="453BDCD4">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8</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 xml:space="preserve">为了确保本项目按时保质保量地完成，作业过程中严格遵守采购人要求，积极配合，完成采购人交代事项。 </w:t>
      </w:r>
    </w:p>
    <w:p w14:paraId="14F22BF5">
      <w:pPr>
        <w:keepNext w:val="0"/>
        <w:keepLines w:val="0"/>
        <w:widowControl w:val="0"/>
        <w:suppressLineNumbers w:val="0"/>
        <w:autoSpaceDE w:val="0"/>
        <w:autoSpaceDN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
        </w:rPr>
      </w:pPr>
      <w:r>
        <w:rPr>
          <w:rFonts w:hint="eastAsia" w:ascii="宋体" w:hAnsi="宋体" w:cs="宋体"/>
          <w:bCs/>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9</w:t>
      </w:r>
      <w:r>
        <w:rPr>
          <w:rFonts w:hint="eastAsia" w:ascii="宋体" w:hAnsi="宋体" w:cs="宋体"/>
          <w:bCs/>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成交供应商所提供的车辆等作业设施设备不得进行非法改装，作业期间出现的安全责任事故均由成交供应商自行承担，采购人不承担连带责任</w:t>
      </w:r>
    </w:p>
    <w:p w14:paraId="44E41C89">
      <w:pPr>
        <w:autoSpaceDE w:val="0"/>
        <w:autoSpaceDN w:val="0"/>
        <w:adjustRightInd w:val="0"/>
        <w:spacing w:line="360" w:lineRule="auto"/>
        <w:ind w:left="0" w:leftChars="0" w:firstLine="480" w:firstLineChars="200"/>
        <w:rPr>
          <w:rFonts w:hint="eastAsia" w:ascii="宋体" w:hAnsi="宋体" w:eastAsia="宋体" w:cs="宋体"/>
          <w:bCs/>
          <w:sz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服务内容要求</w:t>
      </w:r>
    </w:p>
    <w:p w14:paraId="1EBD1471">
      <w:pPr>
        <w:keepNext w:val="0"/>
        <w:keepLines w:val="0"/>
        <w:widowControl w:val="0"/>
        <w:suppressLineNumbers w:val="0"/>
        <w:autoSpaceDE w:val="0"/>
        <w:autoSpaceDN w:val="0"/>
        <w:spacing w:line="360" w:lineRule="auto"/>
        <w:ind w:firstLine="480" w:firstLineChars="200"/>
        <w:jc w:val="left"/>
        <w:rPr>
          <w:rFonts w:hint="eastAsia" w:ascii="宋体" w:hAnsi="宋体" w:cs="宋体"/>
          <w:bCs/>
          <w:kern w:val="2"/>
          <w:sz w:val="24"/>
          <w:szCs w:val="24"/>
          <w:highlight w:val="none"/>
          <w:lang w:val="en-US" w:eastAsia="zh-CN" w:bidi="ar"/>
        </w:rPr>
      </w:pPr>
      <w:r>
        <w:rPr>
          <w:rFonts w:hint="eastAsia" w:ascii="宋体" w:hAnsi="宋体" w:cs="宋体"/>
          <w:bCs/>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1</w:t>
      </w:r>
      <w:r>
        <w:rPr>
          <w:rFonts w:hint="eastAsia" w:ascii="宋体" w:hAnsi="宋体" w:cs="宋体"/>
          <w:bCs/>
          <w:kern w:val="2"/>
          <w:sz w:val="24"/>
          <w:szCs w:val="24"/>
          <w:highlight w:val="none"/>
          <w:lang w:val="en-US" w:eastAsia="zh-CN" w:bidi="ar"/>
        </w:rPr>
        <w:t xml:space="preserve"> </w:t>
      </w:r>
      <w:r>
        <w:rPr>
          <w:rFonts w:hint="eastAsia" w:ascii="宋体" w:hAnsi="宋体" w:cs="宋体"/>
          <w:bCs/>
          <w:sz w:val="24"/>
          <w:highlight w:val="none"/>
          <w:lang w:bidi="ar"/>
        </w:rPr>
        <w:t>建议</w:t>
      </w:r>
      <w:r>
        <w:rPr>
          <w:rFonts w:hint="eastAsia" w:ascii="宋体" w:hAnsi="宋体" w:cs="宋体"/>
          <w:bCs/>
          <w:sz w:val="24"/>
          <w:highlight w:val="none"/>
          <w:lang w:val="en-US" w:eastAsia="zh-CN" w:bidi="ar"/>
        </w:rPr>
        <w:t>保洁</w:t>
      </w:r>
      <w:r>
        <w:rPr>
          <w:rFonts w:hint="eastAsia" w:ascii="宋体" w:hAnsi="宋体" w:cs="宋体"/>
          <w:bCs/>
          <w:sz w:val="24"/>
          <w:highlight w:val="none"/>
          <w:lang w:bidi="ar"/>
        </w:rPr>
        <w:t>时间为：上午 6:00-11:00，下午 1</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0-17:30（夏季 1</w:t>
      </w:r>
      <w:r>
        <w:rPr>
          <w:rFonts w:hint="eastAsia" w:ascii="宋体" w:hAnsi="宋体" w:cs="宋体"/>
          <w:bCs/>
          <w:sz w:val="24"/>
          <w:highlight w:val="none"/>
          <w:lang w:val="en-US" w:eastAsia="zh-CN" w:bidi="ar"/>
        </w:rPr>
        <w:t>4</w:t>
      </w:r>
      <w:r>
        <w:rPr>
          <w:rFonts w:hint="eastAsia" w:ascii="宋体" w:hAnsi="宋体" w:cs="宋体"/>
          <w:bCs/>
          <w:sz w:val="24"/>
          <w:highlight w:val="none"/>
          <w:lang w:bidi="ar"/>
        </w:rPr>
        <w:t>:</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0-18:</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0）</w:t>
      </w:r>
      <w:r>
        <w:rPr>
          <w:rFonts w:hint="eastAsia" w:ascii="宋体" w:hAnsi="宋体" w:cs="宋体"/>
          <w:bCs/>
          <w:sz w:val="24"/>
          <w:highlight w:val="none"/>
          <w:lang w:eastAsia="zh-CN" w:bidi="ar"/>
        </w:rPr>
        <w:t>，（</w:t>
      </w:r>
      <w:r>
        <w:rPr>
          <w:rFonts w:hint="eastAsia" w:ascii="宋体" w:hAnsi="宋体" w:cs="宋体"/>
          <w:bCs/>
          <w:sz w:val="24"/>
          <w:highlight w:val="none"/>
          <w:lang w:val="en-US" w:eastAsia="zh-CN" w:bidi="ar"/>
        </w:rPr>
        <w:t>特殊情况下如需增加</w:t>
      </w:r>
      <w:r>
        <w:rPr>
          <w:rFonts w:hint="eastAsia" w:ascii="宋体" w:hAnsi="宋体" w:cs="宋体"/>
          <w:bCs/>
          <w:sz w:val="24"/>
          <w:highlight w:val="none"/>
          <w:lang w:bidi="ar"/>
        </w:rPr>
        <w:t>夜间</w:t>
      </w:r>
      <w:r>
        <w:rPr>
          <w:rFonts w:hint="eastAsia" w:ascii="宋体" w:hAnsi="宋体" w:cs="宋体"/>
          <w:bCs/>
          <w:sz w:val="24"/>
          <w:highlight w:val="none"/>
          <w:lang w:val="en-US" w:eastAsia="zh-CN" w:bidi="ar"/>
        </w:rPr>
        <w:t>保洁，建议时间</w:t>
      </w:r>
      <w:r>
        <w:rPr>
          <w:rFonts w:hint="eastAsia" w:ascii="宋体" w:hAnsi="宋体" w:cs="宋体"/>
          <w:bCs/>
          <w:sz w:val="24"/>
          <w:highlight w:val="none"/>
          <w:lang w:bidi="ar"/>
        </w:rPr>
        <w:t xml:space="preserve">18:00 至 22:00 </w:t>
      </w:r>
      <w:r>
        <w:rPr>
          <w:rFonts w:hint="eastAsia" w:ascii="宋体" w:hAnsi="宋体" w:cs="宋体"/>
          <w:bCs/>
          <w:sz w:val="24"/>
          <w:highlight w:val="none"/>
          <w:lang w:eastAsia="zh-CN" w:bidi="ar"/>
        </w:rPr>
        <w:t>。</w:t>
      </w:r>
      <w:r>
        <w:rPr>
          <w:rFonts w:hint="eastAsia" w:ascii="宋体" w:hAnsi="宋体" w:cs="宋体"/>
          <w:bCs/>
          <w:sz w:val="24"/>
          <w:highlight w:val="none"/>
          <w:lang w:val="en-US" w:eastAsia="zh-CN" w:bidi="ar"/>
        </w:rPr>
        <w:t>具体可结合实际做调整。</w:t>
      </w:r>
      <w:r>
        <w:rPr>
          <w:rFonts w:hint="eastAsia" w:ascii="宋体" w:hAnsi="宋体" w:cs="宋体"/>
          <w:bCs/>
          <w:sz w:val="24"/>
          <w:highlight w:val="none"/>
          <w:lang w:eastAsia="zh-CN" w:bidi="ar"/>
        </w:rPr>
        <w:t>）</w:t>
      </w:r>
    </w:p>
    <w:p w14:paraId="5FEE45D4">
      <w:pPr>
        <w:keepNext w:val="0"/>
        <w:keepLines w:val="0"/>
        <w:widowControl w:val="0"/>
        <w:suppressLineNumbers w:val="0"/>
        <w:autoSpaceDE w:val="0"/>
        <w:autoSpaceDN w:val="0"/>
        <w:spacing w:line="360" w:lineRule="auto"/>
        <w:ind w:firstLine="480" w:firstLineChars="200"/>
        <w:jc w:val="left"/>
        <w:rPr>
          <w:rFonts w:hint="default" w:ascii="宋体" w:hAnsi="宋体" w:cs="宋体"/>
          <w:bCs/>
          <w:sz w:val="24"/>
          <w:highlight w:val="none"/>
          <w:lang w:bidi="ar"/>
        </w:rPr>
      </w:pPr>
      <w:r>
        <w:rPr>
          <w:rFonts w:hint="eastAsia" w:ascii="宋体" w:hAnsi="宋体" w:cs="宋体"/>
          <w:bCs/>
          <w:kern w:val="2"/>
          <w:sz w:val="24"/>
          <w:szCs w:val="24"/>
          <w:highlight w:val="none"/>
          <w:lang w:val="en-US" w:eastAsia="zh-CN" w:bidi="ar"/>
        </w:rPr>
        <w:t>2.2 河道保洁</w:t>
      </w:r>
      <w:r>
        <w:rPr>
          <w:rFonts w:hint="default" w:ascii="宋体" w:hAnsi="宋体" w:cs="宋体"/>
          <w:bCs/>
          <w:sz w:val="24"/>
          <w:highlight w:val="none"/>
          <w:lang w:bidi="ar"/>
        </w:rPr>
        <w:t>船只</w:t>
      </w:r>
      <w:r>
        <w:rPr>
          <w:rFonts w:hint="eastAsia" w:ascii="宋体" w:hAnsi="宋体" w:cs="宋体"/>
          <w:bCs/>
          <w:sz w:val="24"/>
          <w:highlight w:val="none"/>
          <w:lang w:val="en-US" w:eastAsia="zh-CN" w:bidi="ar"/>
        </w:rPr>
        <w:t>需</w:t>
      </w:r>
      <w:r>
        <w:rPr>
          <w:rFonts w:hint="default" w:ascii="宋体" w:hAnsi="宋体" w:cs="宋体"/>
          <w:bCs/>
          <w:sz w:val="24"/>
          <w:highlight w:val="none"/>
          <w:lang w:bidi="ar"/>
        </w:rPr>
        <w:t>经海事部门颁发</w:t>
      </w:r>
      <w:r>
        <w:rPr>
          <w:rFonts w:hint="eastAsia" w:ascii="宋体" w:hAnsi="宋体" w:cs="宋体"/>
          <w:bCs/>
          <w:sz w:val="24"/>
          <w:highlight w:val="none"/>
          <w:lang w:val="en-US" w:eastAsia="zh-CN" w:bidi="ar"/>
        </w:rPr>
        <w:t>船舶登记证</w:t>
      </w:r>
      <w:r>
        <w:rPr>
          <w:rFonts w:hint="default" w:ascii="宋体" w:hAnsi="宋体" w:cs="宋体"/>
          <w:bCs/>
          <w:sz w:val="24"/>
          <w:highlight w:val="none"/>
          <w:lang w:bidi="ar"/>
        </w:rPr>
        <w:t>方可下河作业，由专业驾驶员持证上岗</w:t>
      </w:r>
      <w:r>
        <w:rPr>
          <w:rFonts w:hint="eastAsia" w:ascii="宋体" w:hAnsi="宋体" w:cs="宋体"/>
          <w:bCs/>
          <w:sz w:val="24"/>
          <w:highlight w:val="none"/>
          <w:lang w:val="en-US" w:eastAsia="zh-CN" w:bidi="ar"/>
        </w:rPr>
        <w:t>并</w:t>
      </w:r>
      <w:r>
        <w:rPr>
          <w:rFonts w:hint="default" w:ascii="宋体" w:hAnsi="宋体" w:cs="宋体"/>
          <w:bCs/>
          <w:sz w:val="24"/>
          <w:highlight w:val="none"/>
          <w:lang w:bidi="ar"/>
        </w:rPr>
        <w:t>负责驾驶，否则后果由保洁单位承担。</w:t>
      </w:r>
    </w:p>
    <w:p w14:paraId="2F6EF34A">
      <w:pPr>
        <w:keepNext w:val="0"/>
        <w:keepLines w:val="0"/>
        <w:widowControl w:val="0"/>
        <w:suppressLineNumbers w:val="0"/>
        <w:autoSpaceDE w:val="0"/>
        <w:autoSpaceDN w:val="0"/>
        <w:spacing w:line="360" w:lineRule="auto"/>
        <w:ind w:firstLine="480" w:firstLineChars="200"/>
        <w:jc w:val="left"/>
        <w:rPr>
          <w:rFonts w:hint="default" w:ascii="宋体" w:hAnsi="宋体" w:cs="宋体"/>
          <w:bCs/>
          <w:sz w:val="24"/>
          <w:highlight w:val="none"/>
          <w:lang w:bidi="ar"/>
        </w:rPr>
      </w:pPr>
      <w:r>
        <w:rPr>
          <w:rFonts w:hint="eastAsia" w:ascii="宋体" w:hAnsi="宋体" w:cs="宋体"/>
          <w:bCs/>
          <w:sz w:val="24"/>
          <w:highlight w:val="none"/>
          <w:lang w:val="en-US" w:eastAsia="zh-CN" w:bidi="ar"/>
        </w:rPr>
        <w:t xml:space="preserve">2.3 </w:t>
      </w:r>
      <w:r>
        <w:rPr>
          <w:rFonts w:hint="default" w:ascii="宋体" w:hAnsi="宋体" w:cs="宋体"/>
          <w:bCs/>
          <w:sz w:val="24"/>
          <w:highlight w:val="none"/>
          <w:lang w:bidi="ar"/>
        </w:rPr>
        <w:t>‌日常清漂保洁‌：</w:t>
      </w:r>
      <w:r>
        <w:rPr>
          <w:rFonts w:hint="eastAsia" w:ascii="宋体" w:hAnsi="宋体" w:cs="宋体"/>
          <w:bCs/>
          <w:sz w:val="24"/>
          <w:highlight w:val="none"/>
          <w:lang w:val="en-US" w:eastAsia="zh-CN" w:bidi="ar"/>
        </w:rPr>
        <w:t>按照采购方规定的路线每日</w:t>
      </w:r>
      <w:r>
        <w:rPr>
          <w:rFonts w:hint="default" w:ascii="宋体" w:hAnsi="宋体" w:cs="宋体"/>
          <w:bCs/>
          <w:sz w:val="24"/>
          <w:highlight w:val="none"/>
          <w:lang w:bidi="ar"/>
        </w:rPr>
        <w:t>负责河道的日常管理和养护，及时打捞和清除河道内的各种漂浮物、垃圾和水生植物</w:t>
      </w:r>
      <w:r>
        <w:rPr>
          <w:rFonts w:hint="eastAsia" w:ascii="宋体" w:hAnsi="宋体" w:cs="宋体"/>
          <w:bCs/>
          <w:sz w:val="24"/>
          <w:highlight w:val="none"/>
          <w:lang w:eastAsia="zh-CN" w:bidi="ar"/>
        </w:rPr>
        <w:t>。</w:t>
      </w:r>
      <w:r>
        <w:rPr>
          <w:rFonts w:hint="default" w:ascii="宋体" w:hAnsi="宋体" w:cs="宋体"/>
          <w:bCs/>
          <w:sz w:val="24"/>
          <w:highlight w:val="none"/>
          <w:lang w:bidi="ar"/>
        </w:rPr>
        <w:t>包括常态化打捞和清理河面、滩地、堤岸基脚的垃圾、倒伏树木、有害或废弃漂浮物等，确保“河面无漂浮物、废弃物、河岸无垃圾”‌。</w:t>
      </w:r>
    </w:p>
    <w:p w14:paraId="1132F3BA">
      <w:pPr>
        <w:keepNext w:val="0"/>
        <w:keepLines w:val="0"/>
        <w:widowControl w:val="0"/>
        <w:suppressLineNumbers w:val="0"/>
        <w:autoSpaceDE w:val="0"/>
        <w:autoSpaceDN w:val="0"/>
        <w:spacing w:line="360" w:lineRule="auto"/>
        <w:ind w:firstLine="480" w:firstLineChars="200"/>
        <w:jc w:val="left"/>
        <w:rPr>
          <w:rFonts w:hint="default" w:ascii="宋体" w:hAnsi="宋体" w:cs="宋体"/>
          <w:bCs/>
          <w:sz w:val="24"/>
          <w:highlight w:val="none"/>
          <w:lang w:bidi="ar"/>
        </w:rPr>
      </w:pPr>
      <w:r>
        <w:rPr>
          <w:rFonts w:hint="eastAsia" w:ascii="宋体" w:hAnsi="宋体" w:cs="宋体"/>
          <w:bCs/>
          <w:sz w:val="24"/>
          <w:highlight w:val="none"/>
          <w:lang w:val="en-US" w:eastAsia="zh-CN" w:bidi="ar"/>
        </w:rPr>
        <w:t xml:space="preserve">2.4 </w:t>
      </w:r>
      <w:r>
        <w:rPr>
          <w:rFonts w:hint="default" w:ascii="宋体" w:hAnsi="宋体" w:cs="宋体"/>
          <w:bCs/>
          <w:sz w:val="24"/>
          <w:highlight w:val="none"/>
          <w:lang w:bidi="ar"/>
        </w:rPr>
        <w:t>‌特殊情况打捞‌：包括处理病死动物及产品、大风暴雨后的清理、突发水污染事件后的应急处理、清除阻碍行洪的障碍物等。例如，发现河道内病死动物时，及时打捞并运送至无害化处理设施；大风暴雨后清理河道中的垃圾和废弃漂浮物；发生突发水污染事件时，及时报告并配合相关部门处理‌。</w:t>
      </w:r>
    </w:p>
    <w:p w14:paraId="4113ABCD">
      <w:pPr>
        <w:keepNext w:val="0"/>
        <w:keepLines w:val="0"/>
        <w:widowControl w:val="0"/>
        <w:suppressLineNumbers w:val="0"/>
        <w:autoSpaceDE w:val="0"/>
        <w:autoSpaceDN w:val="0"/>
        <w:spacing w:line="360" w:lineRule="auto"/>
        <w:ind w:firstLine="480" w:firstLineChars="200"/>
        <w:jc w:val="left"/>
        <w:rPr>
          <w:rFonts w:hint="default" w:ascii="宋体" w:hAnsi="宋体" w:cs="宋体"/>
          <w:bCs/>
          <w:sz w:val="24"/>
          <w:highlight w:val="none"/>
          <w:lang w:bidi="ar"/>
        </w:rPr>
      </w:pPr>
      <w:r>
        <w:rPr>
          <w:rFonts w:hint="eastAsia" w:ascii="宋体" w:hAnsi="宋体" w:cs="宋体"/>
          <w:bCs/>
          <w:sz w:val="24"/>
          <w:highlight w:val="none"/>
          <w:lang w:val="en-US" w:eastAsia="zh-CN" w:bidi="ar"/>
        </w:rPr>
        <w:t xml:space="preserve">2.5 </w:t>
      </w:r>
      <w:r>
        <w:rPr>
          <w:rFonts w:hint="default" w:ascii="宋体" w:hAnsi="宋体" w:cs="宋体"/>
          <w:bCs/>
          <w:sz w:val="24"/>
          <w:highlight w:val="none"/>
          <w:lang w:bidi="ar"/>
        </w:rPr>
        <w:t>‌保洁目标‌：向</w:t>
      </w:r>
      <w:r>
        <w:rPr>
          <w:rFonts w:hint="eastAsia" w:ascii="宋体" w:hAnsi="宋体" w:cs="宋体"/>
          <w:bCs/>
          <w:sz w:val="24"/>
          <w:highlight w:val="none"/>
          <w:lang w:val="en-US" w:eastAsia="zh-CN" w:bidi="ar"/>
        </w:rPr>
        <w:t>河道、水库区域</w:t>
      </w:r>
      <w:r>
        <w:rPr>
          <w:rFonts w:hint="default" w:ascii="宋体" w:hAnsi="宋体" w:cs="宋体"/>
          <w:bCs/>
          <w:sz w:val="24"/>
          <w:highlight w:val="none"/>
          <w:lang w:bidi="ar"/>
        </w:rPr>
        <w:t>宣传河道管理的规章制度，制止向河道内和河坡上倾倒垃圾和排放污水等行为；加强对河道的管理，确保河道内无乱占乱挖和无填、堵、束现象，发现上述现象应立即制止并</w:t>
      </w:r>
      <w:r>
        <w:rPr>
          <w:rFonts w:hint="eastAsia" w:ascii="宋体" w:hAnsi="宋体" w:cs="宋体"/>
          <w:bCs/>
          <w:sz w:val="24"/>
          <w:highlight w:val="none"/>
          <w:lang w:val="en-US" w:eastAsia="zh-CN" w:bidi="ar"/>
        </w:rPr>
        <w:t>及时</w:t>
      </w:r>
      <w:r>
        <w:rPr>
          <w:rFonts w:hint="default" w:ascii="宋体" w:hAnsi="宋体" w:cs="宋体"/>
          <w:bCs/>
          <w:sz w:val="24"/>
          <w:highlight w:val="none"/>
          <w:lang w:bidi="ar"/>
        </w:rPr>
        <w:t>报告</w:t>
      </w:r>
      <w:r>
        <w:rPr>
          <w:rFonts w:hint="eastAsia" w:ascii="宋体" w:hAnsi="宋体" w:cs="宋体"/>
          <w:bCs/>
          <w:sz w:val="24"/>
          <w:highlight w:val="none"/>
          <w:lang w:eastAsia="zh-CN" w:bidi="ar"/>
        </w:rPr>
        <w:t>。</w:t>
      </w:r>
      <w:r>
        <w:rPr>
          <w:rFonts w:hint="default" w:ascii="宋体" w:hAnsi="宋体" w:cs="宋体"/>
          <w:bCs/>
          <w:sz w:val="24"/>
          <w:highlight w:val="none"/>
          <w:lang w:bidi="ar"/>
        </w:rPr>
        <w:t>以有效改善水环境，使河流水质明显好转直至达标为目的，努力实现“水面无漂浮、废弃物、河中无障碍、河岸无垃圾”的“三无”目标‌。</w:t>
      </w:r>
    </w:p>
    <w:p w14:paraId="78FC44A2">
      <w:pPr>
        <w:keepNext w:val="0"/>
        <w:keepLines w:val="0"/>
        <w:widowControl w:val="0"/>
        <w:suppressLineNumbers w:val="0"/>
        <w:autoSpaceDE w:val="0"/>
        <w:autoSpaceDN w:val="0"/>
        <w:spacing w:line="360" w:lineRule="auto"/>
        <w:ind w:firstLine="480" w:firstLineChars="200"/>
        <w:jc w:val="left"/>
        <w:rPr>
          <w:rFonts w:hint="eastAsia" w:ascii="宋体" w:hAnsi="宋体" w:cs="宋体"/>
          <w:bCs/>
          <w:sz w:val="24"/>
          <w:highlight w:val="none"/>
          <w:lang w:eastAsia="zh-CN" w:bidi="ar"/>
        </w:rPr>
      </w:pPr>
      <w:r>
        <w:rPr>
          <w:rFonts w:hint="eastAsia" w:ascii="宋体" w:hAnsi="宋体" w:cs="宋体"/>
          <w:bCs/>
          <w:sz w:val="24"/>
          <w:highlight w:val="none"/>
          <w:lang w:val="en-US" w:eastAsia="zh-CN" w:bidi="ar"/>
        </w:rPr>
        <w:t xml:space="preserve">2.6 </w:t>
      </w:r>
      <w:r>
        <w:rPr>
          <w:rFonts w:hint="default" w:ascii="宋体" w:hAnsi="宋体" w:cs="宋体"/>
          <w:bCs/>
          <w:sz w:val="24"/>
          <w:highlight w:val="none"/>
          <w:lang w:bidi="ar"/>
        </w:rPr>
        <w:t>‌</w:t>
      </w:r>
      <w:r>
        <w:rPr>
          <w:rFonts w:hint="default" w:ascii="宋体" w:hAnsi="宋体" w:eastAsia="宋体" w:cs="宋体"/>
          <w:bCs/>
          <w:kern w:val="2"/>
          <w:sz w:val="24"/>
          <w:szCs w:val="24"/>
          <w:highlight w:val="none"/>
          <w:lang w:val="en-US" w:eastAsia="zh-CN" w:bidi="ar"/>
        </w:rPr>
        <w:t>垃圾清运：</w:t>
      </w:r>
      <w:r>
        <w:rPr>
          <w:rFonts w:hint="default" w:ascii="宋体" w:hAnsi="宋体" w:cs="宋体"/>
          <w:bCs/>
          <w:sz w:val="24"/>
          <w:highlight w:val="none"/>
          <w:lang w:bidi="ar"/>
        </w:rPr>
        <w:t>河道两岸视线可及区域白色垃圾要及时清捡。</w:t>
      </w:r>
      <w:r>
        <w:rPr>
          <w:rFonts w:hint="eastAsia" w:ascii="宋体" w:hAnsi="宋体" w:cs="宋体"/>
          <w:bCs/>
          <w:kern w:val="2"/>
          <w:sz w:val="24"/>
          <w:szCs w:val="24"/>
          <w:highlight w:val="none"/>
          <w:lang w:val="en-US" w:eastAsia="zh-CN" w:bidi="ar"/>
        </w:rPr>
        <w:t>打捞清理的</w:t>
      </w:r>
      <w:r>
        <w:rPr>
          <w:rFonts w:hint="default" w:ascii="宋体" w:hAnsi="宋体" w:eastAsia="宋体" w:cs="宋体"/>
          <w:bCs/>
          <w:kern w:val="2"/>
          <w:sz w:val="24"/>
          <w:szCs w:val="24"/>
          <w:highlight w:val="none"/>
          <w:lang w:val="en-US" w:eastAsia="zh-CN" w:bidi="ar"/>
        </w:rPr>
        <w:t>垃圾</w:t>
      </w:r>
      <w:r>
        <w:rPr>
          <w:rFonts w:hint="eastAsia" w:ascii="宋体" w:hAnsi="宋体" w:cs="宋体"/>
          <w:bCs/>
          <w:kern w:val="2"/>
          <w:sz w:val="24"/>
          <w:szCs w:val="24"/>
          <w:highlight w:val="none"/>
          <w:lang w:val="en-US" w:eastAsia="zh-CN" w:bidi="ar"/>
        </w:rPr>
        <w:t>要求</w:t>
      </w:r>
      <w:r>
        <w:rPr>
          <w:rFonts w:hint="default" w:ascii="宋体" w:hAnsi="宋体" w:eastAsia="宋体" w:cs="宋体"/>
          <w:bCs/>
          <w:kern w:val="2"/>
          <w:sz w:val="24"/>
          <w:szCs w:val="24"/>
          <w:highlight w:val="none"/>
          <w:lang w:val="en-US" w:eastAsia="zh-CN" w:bidi="ar"/>
        </w:rPr>
        <w:t>日产日清，并且做到转运和垃圾不落地。</w:t>
      </w:r>
    </w:p>
    <w:p w14:paraId="3DF8C2EF">
      <w:pPr>
        <w:keepNext w:val="0"/>
        <w:keepLines w:val="0"/>
        <w:widowControl w:val="0"/>
        <w:suppressLineNumbers w:val="0"/>
        <w:autoSpaceDE w:val="0"/>
        <w:autoSpaceDN w:val="0"/>
        <w:spacing w:line="360" w:lineRule="auto"/>
        <w:ind w:firstLine="480" w:firstLineChars="200"/>
        <w:jc w:val="left"/>
        <w:rPr>
          <w:rFonts w:ascii="宋体" w:hAnsi="宋体" w:cs="宋体"/>
          <w:bCs/>
          <w:sz w:val="24"/>
          <w:highlight w:val="none"/>
          <w:lang w:bidi="ar"/>
        </w:rPr>
      </w:pPr>
      <w:r>
        <w:rPr>
          <w:rFonts w:hint="default" w:ascii="宋体" w:hAnsi="宋体" w:cs="宋体"/>
          <w:bCs/>
          <w:sz w:val="24"/>
          <w:highlight w:val="none"/>
          <w:lang w:val="en-US" w:eastAsia="zh-CN" w:bidi="ar"/>
        </w:rPr>
        <w:t>2.7</w:t>
      </w:r>
      <w:r>
        <w:rPr>
          <w:rFonts w:hint="eastAsia" w:ascii="宋体" w:hAnsi="宋体" w:cs="宋体"/>
          <w:bCs/>
          <w:kern w:val="2"/>
          <w:sz w:val="24"/>
          <w:szCs w:val="24"/>
          <w:highlight w:val="none"/>
          <w:lang w:val="en-US" w:eastAsia="zh-CN" w:bidi="ar"/>
        </w:rPr>
        <w:t xml:space="preserve"> </w:t>
      </w:r>
      <w:r>
        <w:rPr>
          <w:rFonts w:hint="default" w:ascii="宋体" w:hAnsi="宋体" w:cs="宋体"/>
          <w:bCs/>
          <w:sz w:val="24"/>
          <w:highlight w:val="none"/>
          <w:lang w:bidi="ar"/>
        </w:rPr>
        <w:t>‌其他</w:t>
      </w:r>
      <w:r>
        <w:rPr>
          <w:rFonts w:hint="eastAsia" w:ascii="宋体" w:hAnsi="宋体" w:cs="宋体"/>
          <w:bCs/>
          <w:sz w:val="24"/>
          <w:highlight w:val="none"/>
          <w:lang w:val="en-US" w:eastAsia="zh-CN" w:bidi="ar"/>
        </w:rPr>
        <w:t>要求</w:t>
      </w:r>
      <w:r>
        <w:rPr>
          <w:rFonts w:hint="default" w:ascii="宋体" w:hAnsi="宋体" w:cs="宋体"/>
          <w:bCs/>
          <w:sz w:val="24"/>
          <w:highlight w:val="none"/>
          <w:lang w:bidi="ar"/>
        </w:rPr>
        <w:t>‌：</w:t>
      </w:r>
      <w:r>
        <w:rPr>
          <w:rFonts w:hint="default" w:ascii="宋体" w:hAnsi="宋体" w:eastAsia="宋体" w:cs="宋体"/>
          <w:bCs/>
          <w:kern w:val="2"/>
          <w:sz w:val="24"/>
          <w:szCs w:val="24"/>
          <w:highlight w:val="none"/>
          <w:lang w:val="en-US" w:eastAsia="zh-CN" w:bidi="ar"/>
        </w:rPr>
        <w:t>如遇上级检查、调研期间必须配合采购方要求增加保洁频次。</w:t>
      </w:r>
      <w:r>
        <w:rPr>
          <w:rFonts w:hint="default" w:ascii="宋体" w:hAnsi="宋体" w:cs="宋体"/>
          <w:bCs/>
          <w:sz w:val="24"/>
          <w:highlight w:val="none"/>
          <w:lang w:bidi="ar"/>
        </w:rPr>
        <w:t>配合做好市、区、街等市容考评及其</w:t>
      </w:r>
      <w:r>
        <w:rPr>
          <w:rFonts w:hint="eastAsia" w:ascii="宋体" w:hAnsi="宋体" w:cs="宋体"/>
          <w:bCs/>
          <w:sz w:val="24"/>
          <w:highlight w:val="none"/>
          <w:lang w:val="en-US" w:eastAsia="zh-CN" w:bidi="ar"/>
        </w:rPr>
        <w:t>他</w:t>
      </w:r>
      <w:r>
        <w:rPr>
          <w:rFonts w:hint="default" w:ascii="宋体" w:hAnsi="宋体" w:cs="宋体"/>
          <w:bCs/>
          <w:sz w:val="24"/>
          <w:highlight w:val="none"/>
          <w:lang w:bidi="ar"/>
        </w:rPr>
        <w:t>重大检查评比、临时突击整治、庆典活动期间的</w:t>
      </w:r>
      <w:r>
        <w:rPr>
          <w:rFonts w:hint="eastAsia" w:ascii="宋体" w:hAnsi="宋体" w:cs="宋体"/>
          <w:bCs/>
          <w:sz w:val="24"/>
          <w:highlight w:val="none"/>
          <w:lang w:val="en-US" w:eastAsia="zh-CN" w:bidi="ar"/>
        </w:rPr>
        <w:t>河道</w:t>
      </w:r>
      <w:r>
        <w:rPr>
          <w:rFonts w:hint="default" w:ascii="宋体" w:hAnsi="宋体" w:cs="宋体"/>
          <w:bCs/>
          <w:sz w:val="24"/>
          <w:highlight w:val="none"/>
          <w:lang w:bidi="ar"/>
        </w:rPr>
        <w:t>环境卫生保障任务。</w:t>
      </w:r>
    </w:p>
    <w:p w14:paraId="7F4A2464">
      <w:pPr>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w:t>
      </w:r>
      <w:r>
        <w:rPr>
          <w:rFonts w:hint="eastAsia" w:ascii="宋体" w:hAnsi="宋体" w:cs="宋体"/>
          <w:bCs/>
          <w:sz w:val="24"/>
          <w:highlight w:val="none"/>
        </w:rPr>
        <w:t>人员、车辆设备配备要求</w:t>
      </w:r>
      <w:r>
        <w:rPr>
          <w:rFonts w:hint="eastAsia" w:ascii="宋体" w:hAnsi="宋体" w:eastAsia="宋体" w:cs="宋体"/>
          <w:b w:val="0"/>
          <w:bCs/>
          <w:sz w:val="24"/>
          <w:szCs w:val="24"/>
          <w:highlight w:val="none"/>
        </w:rPr>
        <w:t>：</w:t>
      </w:r>
    </w:p>
    <w:p w14:paraId="33470D12">
      <w:pPr>
        <w:pStyle w:val="3"/>
        <w:ind w:left="434" w:leftChars="202" w:hanging="10" w:hangingChars="4"/>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3.1</w:t>
      </w:r>
      <w:r>
        <w:rPr>
          <w:rFonts w:hint="eastAsia" w:ascii="宋体" w:hAnsi="宋体" w:eastAsia="宋体" w:cs="宋体"/>
          <w:bCs/>
          <w:sz w:val="24"/>
          <w:szCs w:val="24"/>
          <w:highlight w:val="none"/>
        </w:rPr>
        <w:t>人员配备</w:t>
      </w:r>
      <w:r>
        <w:rPr>
          <w:rFonts w:hint="eastAsia" w:ascii="宋体" w:hAnsi="宋体" w:eastAsia="宋体" w:cs="宋体"/>
          <w:bCs/>
          <w:sz w:val="24"/>
          <w:szCs w:val="24"/>
          <w:highlight w:val="none"/>
          <w:lang w:val="en-US" w:eastAsia="zh-CN"/>
        </w:rPr>
        <w:t>要求</w:t>
      </w:r>
      <w:r>
        <w:rPr>
          <w:rFonts w:hint="eastAsia" w:ascii="宋体" w:hAnsi="宋体" w:eastAsia="宋体" w:cs="宋体"/>
          <w:bCs/>
          <w:sz w:val="24"/>
          <w:szCs w:val="24"/>
          <w:highlight w:val="none"/>
        </w:rPr>
        <w:t>：</w:t>
      </w:r>
    </w:p>
    <w:p w14:paraId="35EB998C">
      <w:pPr>
        <w:autoSpaceDE w:val="0"/>
        <w:autoSpaceDN w:val="0"/>
        <w:spacing w:line="360" w:lineRule="auto"/>
        <w:ind w:firstLine="480" w:firstLineChars="200"/>
        <w:jc w:val="left"/>
        <w:rPr>
          <w:rFonts w:hint="eastAsia" w:ascii="宋体" w:hAnsi="宋体" w:cs="宋体"/>
          <w:bCs/>
          <w:sz w:val="24"/>
          <w:highlight w:val="none"/>
          <w:lang w:val="en-US" w:eastAsia="zh-CN" w:bidi="ar"/>
        </w:rPr>
      </w:pPr>
      <w:r>
        <w:rPr>
          <w:rFonts w:hint="eastAsia" w:ascii="宋体" w:hAnsi="宋体" w:cs="宋体"/>
          <w:bCs/>
          <w:sz w:val="24"/>
          <w:highlight w:val="none"/>
          <w:lang w:val="en-US" w:eastAsia="zh-CN" w:bidi="ar"/>
        </w:rPr>
        <w:t>（1）保洁人员</w:t>
      </w:r>
      <w:r>
        <w:rPr>
          <w:rFonts w:hint="eastAsia" w:ascii="宋体" w:hAnsi="宋体" w:cs="宋体"/>
          <w:bCs/>
          <w:sz w:val="24"/>
          <w:highlight w:val="none"/>
          <w:lang w:bidi="ar"/>
        </w:rPr>
        <w:t>专人管理,着装统一,</w:t>
      </w:r>
      <w:r>
        <w:rPr>
          <w:rFonts w:hint="eastAsia" w:ascii="宋体" w:hAnsi="宋体" w:cs="宋体"/>
          <w:bCs/>
          <w:sz w:val="24"/>
          <w:highlight w:val="none"/>
          <w:lang w:val="en-US" w:eastAsia="zh-CN" w:bidi="ar"/>
        </w:rPr>
        <w:t>作业期间需穿戴救生衣，</w:t>
      </w:r>
      <w:r>
        <w:rPr>
          <w:rFonts w:hint="eastAsia" w:ascii="宋体" w:hAnsi="宋体" w:cs="宋体"/>
          <w:bCs/>
          <w:sz w:val="24"/>
          <w:highlight w:val="none"/>
          <w:lang w:bidi="ar"/>
        </w:rPr>
        <w:t>佩戴证件,礼貌待人、文明用语。遵守对外服务时间,不脱岗、漏岗。有统一的管理制度并上墙。</w:t>
      </w:r>
    </w:p>
    <w:p w14:paraId="671265D9">
      <w:pPr>
        <w:autoSpaceDE w:val="0"/>
        <w:autoSpaceDN w:val="0"/>
        <w:spacing w:line="360" w:lineRule="auto"/>
        <w:ind w:firstLine="480" w:firstLineChars="200"/>
        <w:jc w:val="left"/>
        <w:rPr>
          <w:rFonts w:hint="default" w:ascii="宋体" w:hAnsi="宋体" w:cs="宋体"/>
          <w:bCs/>
          <w:sz w:val="24"/>
          <w:highlight w:val="none"/>
          <w:lang w:bidi="ar"/>
        </w:rPr>
      </w:pPr>
      <w:r>
        <w:rPr>
          <w:rFonts w:hint="eastAsia" w:ascii="宋体" w:hAnsi="宋体" w:cs="宋体"/>
          <w:bCs/>
          <w:sz w:val="24"/>
          <w:highlight w:val="none"/>
          <w:lang w:val="en-US" w:eastAsia="zh-CN" w:bidi="ar"/>
        </w:rPr>
        <w:t>（2）项目负责人</w:t>
      </w:r>
      <w:r>
        <w:rPr>
          <w:rFonts w:hint="default" w:ascii="宋体" w:hAnsi="宋体" w:cs="宋体"/>
          <w:bCs/>
          <w:sz w:val="24"/>
          <w:highlight w:val="none"/>
          <w:lang w:bidi="ar"/>
        </w:rPr>
        <w:t>、</w:t>
      </w:r>
      <w:r>
        <w:rPr>
          <w:rFonts w:hint="eastAsia" w:ascii="宋体" w:hAnsi="宋体" w:cs="宋体"/>
          <w:bCs/>
          <w:sz w:val="24"/>
          <w:highlight w:val="none"/>
          <w:lang w:val="en-US" w:eastAsia="zh-CN" w:bidi="ar"/>
        </w:rPr>
        <w:t>现场负责人</w:t>
      </w:r>
      <w:r>
        <w:rPr>
          <w:rFonts w:hint="default" w:ascii="宋体" w:hAnsi="宋体" w:cs="宋体"/>
          <w:bCs/>
          <w:sz w:val="24"/>
          <w:highlight w:val="none"/>
          <w:lang w:bidi="ar"/>
        </w:rPr>
        <w:t>年龄要求不超过 60（含）周岁，必须专人专职管理，不能由保洁人员或其他作业人员兼任，并常驻在项目所在地城区。</w:t>
      </w:r>
    </w:p>
    <w:p w14:paraId="27B6E23C">
      <w:pPr>
        <w:autoSpaceDE w:val="0"/>
        <w:autoSpaceDN w:val="0"/>
        <w:spacing w:line="360" w:lineRule="auto"/>
        <w:ind w:firstLine="480" w:firstLineChars="200"/>
        <w:jc w:val="left"/>
        <w:rPr>
          <w:rFonts w:hint="default" w:ascii="宋体" w:hAnsi="宋体" w:eastAsia="宋体" w:cs="宋体"/>
          <w:bCs/>
          <w:sz w:val="24"/>
          <w:highlight w:val="none"/>
          <w:lang w:val="en-US" w:eastAsia="zh-CN" w:bidi="ar"/>
        </w:rPr>
      </w:pPr>
      <w:r>
        <w:rPr>
          <w:rFonts w:hint="eastAsia" w:ascii="宋体" w:hAnsi="宋体" w:cs="宋体"/>
          <w:bCs/>
          <w:sz w:val="24"/>
          <w:highlight w:val="none"/>
          <w:lang w:val="en-US" w:eastAsia="zh-CN" w:bidi="ar"/>
        </w:rPr>
        <w:t>（3）</w:t>
      </w:r>
      <w:r>
        <w:rPr>
          <w:rFonts w:hint="default" w:ascii="宋体" w:hAnsi="宋体" w:cs="宋体"/>
          <w:bCs/>
          <w:sz w:val="24"/>
          <w:highlight w:val="none"/>
          <w:lang w:bidi="ar"/>
        </w:rPr>
        <w:t>保洁人员年龄要求不超过 6</w:t>
      </w:r>
      <w:r>
        <w:rPr>
          <w:rFonts w:hint="eastAsia" w:ascii="宋体" w:hAnsi="宋体" w:cs="宋体"/>
          <w:bCs/>
          <w:sz w:val="24"/>
          <w:highlight w:val="none"/>
          <w:lang w:val="en-US" w:eastAsia="zh-CN" w:bidi="ar"/>
        </w:rPr>
        <w:t>0</w:t>
      </w:r>
      <w:r>
        <w:rPr>
          <w:rFonts w:hint="default" w:ascii="宋体" w:hAnsi="宋体" w:cs="宋体"/>
          <w:bCs/>
          <w:sz w:val="24"/>
          <w:highlight w:val="none"/>
          <w:lang w:bidi="ar"/>
        </w:rPr>
        <w:t>（含）周岁。成交供应商应负责对作业人员的思想教育，专业培训，做到遵纪守法；承包期内发生的一切事故，如治安、交通事故和劳资纠纷等，均由成交供应商承担。</w:t>
      </w:r>
      <w:r>
        <w:rPr>
          <w:rFonts w:hint="eastAsia" w:ascii="宋体" w:hAnsi="宋体" w:cs="宋体"/>
          <w:bCs/>
          <w:sz w:val="24"/>
          <w:highlight w:val="none"/>
          <w:lang w:val="en-US" w:eastAsia="zh-CN" w:bidi="ar"/>
        </w:rPr>
        <w:t>具体见下表：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538"/>
        <w:gridCol w:w="720"/>
        <w:gridCol w:w="1510"/>
        <w:gridCol w:w="761"/>
        <w:gridCol w:w="1709"/>
        <w:gridCol w:w="762"/>
        <w:gridCol w:w="1452"/>
      </w:tblGrid>
      <w:tr w14:paraId="2D5B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14:paraId="72B40A5A">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序号</w:t>
            </w:r>
          </w:p>
        </w:tc>
        <w:tc>
          <w:tcPr>
            <w:tcW w:w="1538" w:type="dxa"/>
            <w:noWrap w:val="0"/>
            <w:vAlign w:val="center"/>
          </w:tcPr>
          <w:p w14:paraId="02FF729E">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岗位</w:t>
            </w:r>
          </w:p>
        </w:tc>
        <w:tc>
          <w:tcPr>
            <w:tcW w:w="720" w:type="dxa"/>
            <w:noWrap w:val="0"/>
            <w:vAlign w:val="center"/>
          </w:tcPr>
          <w:p w14:paraId="26F3E3C3">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人数</w:t>
            </w:r>
          </w:p>
        </w:tc>
        <w:tc>
          <w:tcPr>
            <w:tcW w:w="1510" w:type="dxa"/>
            <w:noWrap w:val="0"/>
            <w:vAlign w:val="center"/>
          </w:tcPr>
          <w:p w14:paraId="0C094C9A">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备注</w:t>
            </w:r>
          </w:p>
        </w:tc>
        <w:tc>
          <w:tcPr>
            <w:tcW w:w="761" w:type="dxa"/>
            <w:noWrap w:val="0"/>
            <w:vAlign w:val="center"/>
          </w:tcPr>
          <w:p w14:paraId="758FEC26">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序号</w:t>
            </w:r>
          </w:p>
        </w:tc>
        <w:tc>
          <w:tcPr>
            <w:tcW w:w="1709" w:type="dxa"/>
            <w:noWrap w:val="0"/>
            <w:vAlign w:val="center"/>
          </w:tcPr>
          <w:p w14:paraId="2A923EA9">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岗位</w:t>
            </w:r>
          </w:p>
        </w:tc>
        <w:tc>
          <w:tcPr>
            <w:tcW w:w="762" w:type="dxa"/>
            <w:noWrap w:val="0"/>
            <w:vAlign w:val="center"/>
          </w:tcPr>
          <w:p w14:paraId="29C2B9C0">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人数</w:t>
            </w:r>
          </w:p>
        </w:tc>
        <w:tc>
          <w:tcPr>
            <w:tcW w:w="1452" w:type="dxa"/>
            <w:noWrap w:val="0"/>
            <w:vAlign w:val="center"/>
          </w:tcPr>
          <w:p w14:paraId="5E452CC1">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备注</w:t>
            </w:r>
          </w:p>
        </w:tc>
      </w:tr>
      <w:tr w14:paraId="5B21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14:paraId="29BFCBD0">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1</w:t>
            </w:r>
          </w:p>
        </w:tc>
        <w:tc>
          <w:tcPr>
            <w:tcW w:w="1538" w:type="dxa"/>
            <w:noWrap w:val="0"/>
            <w:vAlign w:val="center"/>
          </w:tcPr>
          <w:p w14:paraId="2F3CC016">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项目负责人</w:t>
            </w:r>
          </w:p>
        </w:tc>
        <w:tc>
          <w:tcPr>
            <w:tcW w:w="720" w:type="dxa"/>
            <w:noWrap w:val="0"/>
            <w:vAlign w:val="center"/>
          </w:tcPr>
          <w:p w14:paraId="277D8331">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1</w:t>
            </w:r>
          </w:p>
        </w:tc>
        <w:tc>
          <w:tcPr>
            <w:tcW w:w="1510" w:type="dxa"/>
            <w:noWrap w:val="0"/>
            <w:vAlign w:val="center"/>
          </w:tcPr>
          <w:p w14:paraId="46028134">
            <w:pPr>
              <w:keepNext w:val="0"/>
              <w:keepLines w:val="0"/>
              <w:pageBreakBefore w:val="0"/>
              <w:widowControl w:val="0"/>
              <w:kinsoku/>
              <w:wordWrap/>
              <w:overflowPunct/>
              <w:topLinePunct w:val="0"/>
              <w:autoSpaceDE w:val="0"/>
              <w:autoSpaceDN/>
              <w:bidi w:val="0"/>
              <w:adjustRightInd w:val="0"/>
              <w:snapToGrid w:val="0"/>
              <w:spacing w:line="240" w:lineRule="auto"/>
              <w:jc w:val="both"/>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有管理经验，年龄在60周岁之内；</w:t>
            </w:r>
          </w:p>
        </w:tc>
        <w:tc>
          <w:tcPr>
            <w:tcW w:w="761" w:type="dxa"/>
            <w:noWrap w:val="0"/>
            <w:vAlign w:val="center"/>
          </w:tcPr>
          <w:p w14:paraId="6EF53D56">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6</w:t>
            </w:r>
          </w:p>
        </w:tc>
        <w:tc>
          <w:tcPr>
            <w:tcW w:w="1709" w:type="dxa"/>
            <w:noWrap w:val="0"/>
            <w:vAlign w:val="center"/>
          </w:tcPr>
          <w:p w14:paraId="6677906D">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安全岗</w:t>
            </w:r>
          </w:p>
        </w:tc>
        <w:tc>
          <w:tcPr>
            <w:tcW w:w="762" w:type="dxa"/>
            <w:noWrap w:val="0"/>
            <w:vAlign w:val="center"/>
          </w:tcPr>
          <w:p w14:paraId="13F1DF4F">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1</w:t>
            </w:r>
          </w:p>
        </w:tc>
        <w:tc>
          <w:tcPr>
            <w:tcW w:w="1452" w:type="dxa"/>
            <w:noWrap w:val="0"/>
            <w:vAlign w:val="center"/>
          </w:tcPr>
          <w:p w14:paraId="06B3D5BD">
            <w:pPr>
              <w:keepNext w:val="0"/>
              <w:keepLines w:val="0"/>
              <w:pageBreakBefore w:val="0"/>
              <w:widowControl w:val="0"/>
              <w:kinsoku/>
              <w:wordWrap/>
              <w:overflowPunct/>
              <w:topLinePunct w:val="0"/>
              <w:autoSpaceDE w:val="0"/>
              <w:autoSpaceDN/>
              <w:bidi w:val="0"/>
              <w:adjustRightInd w:val="0"/>
              <w:snapToGrid w:val="0"/>
              <w:spacing w:line="570" w:lineRule="exact"/>
              <w:jc w:val="left"/>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上岗证；</w:t>
            </w:r>
          </w:p>
        </w:tc>
      </w:tr>
      <w:tr w14:paraId="0453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14:paraId="49D0BBD3">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2</w:t>
            </w:r>
          </w:p>
        </w:tc>
        <w:tc>
          <w:tcPr>
            <w:tcW w:w="1538" w:type="dxa"/>
            <w:noWrap w:val="0"/>
            <w:vAlign w:val="center"/>
          </w:tcPr>
          <w:p w14:paraId="25323329">
            <w:pPr>
              <w:keepNext w:val="0"/>
              <w:keepLines w:val="0"/>
              <w:pageBreakBefore w:val="0"/>
              <w:widowControl w:val="0"/>
              <w:kinsoku/>
              <w:wordWrap/>
              <w:overflowPunct/>
              <w:topLinePunct w:val="0"/>
              <w:autoSpaceDE w:val="0"/>
              <w:autoSpaceDN/>
              <w:bidi w:val="0"/>
              <w:adjustRightInd w:val="0"/>
              <w:snapToGrid w:val="0"/>
              <w:spacing w:line="570" w:lineRule="exact"/>
              <w:ind w:firstLine="0" w:firstLineChars="0"/>
              <w:jc w:val="both"/>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现场负责人</w:t>
            </w:r>
          </w:p>
        </w:tc>
        <w:tc>
          <w:tcPr>
            <w:tcW w:w="720" w:type="dxa"/>
            <w:noWrap w:val="0"/>
            <w:vAlign w:val="center"/>
          </w:tcPr>
          <w:p w14:paraId="27A13B1F">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1</w:t>
            </w:r>
          </w:p>
        </w:tc>
        <w:tc>
          <w:tcPr>
            <w:tcW w:w="1510" w:type="dxa"/>
            <w:noWrap w:val="0"/>
            <w:vAlign w:val="center"/>
          </w:tcPr>
          <w:p w14:paraId="72A44755">
            <w:pPr>
              <w:keepNext w:val="0"/>
              <w:keepLines w:val="0"/>
              <w:pageBreakBefore w:val="0"/>
              <w:widowControl w:val="0"/>
              <w:kinsoku/>
              <w:wordWrap/>
              <w:overflowPunct/>
              <w:topLinePunct w:val="0"/>
              <w:autoSpaceDE w:val="0"/>
              <w:autoSpaceDN/>
              <w:bidi w:val="0"/>
              <w:adjustRightInd w:val="0"/>
              <w:snapToGrid w:val="0"/>
              <w:spacing w:line="240" w:lineRule="auto"/>
              <w:jc w:val="both"/>
              <w:textAlignment w:val="auto"/>
              <w:rPr>
                <w:rFonts w:hint="default"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有管理经验；</w:t>
            </w:r>
          </w:p>
        </w:tc>
        <w:tc>
          <w:tcPr>
            <w:tcW w:w="761" w:type="dxa"/>
            <w:noWrap w:val="0"/>
            <w:vAlign w:val="center"/>
          </w:tcPr>
          <w:p w14:paraId="42A9E3D7">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7</w:t>
            </w:r>
          </w:p>
        </w:tc>
        <w:tc>
          <w:tcPr>
            <w:tcW w:w="1709" w:type="dxa"/>
            <w:noWrap w:val="0"/>
            <w:vAlign w:val="center"/>
          </w:tcPr>
          <w:p w14:paraId="2DA29410">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机械动力船</w:t>
            </w:r>
          </w:p>
        </w:tc>
        <w:tc>
          <w:tcPr>
            <w:tcW w:w="762" w:type="dxa"/>
            <w:noWrap w:val="0"/>
            <w:vAlign w:val="center"/>
          </w:tcPr>
          <w:p w14:paraId="55BDCB6E">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6</w:t>
            </w:r>
          </w:p>
        </w:tc>
        <w:tc>
          <w:tcPr>
            <w:tcW w:w="1452" w:type="dxa"/>
            <w:noWrap w:val="0"/>
            <w:vAlign w:val="center"/>
          </w:tcPr>
          <w:p w14:paraId="760C57B1">
            <w:pPr>
              <w:keepNext w:val="0"/>
              <w:keepLines w:val="0"/>
              <w:pageBreakBefore w:val="0"/>
              <w:widowControl w:val="0"/>
              <w:kinsoku/>
              <w:wordWrap/>
              <w:overflowPunct/>
              <w:topLinePunct w:val="0"/>
              <w:autoSpaceDE w:val="0"/>
              <w:autoSpaceDN/>
              <w:bidi w:val="0"/>
              <w:adjustRightInd w:val="0"/>
              <w:snapToGrid w:val="0"/>
              <w:spacing w:line="570" w:lineRule="exact"/>
              <w:jc w:val="left"/>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驾驶证</w:t>
            </w:r>
            <w:r>
              <w:rPr>
                <w:rFonts w:hint="eastAsia" w:asciiTheme="majorEastAsia" w:hAnsiTheme="majorEastAsia" w:eastAsiaTheme="majorEastAsia" w:cstheme="majorEastAsia"/>
                <w:color w:val="000000"/>
                <w:sz w:val="24"/>
                <w:szCs w:val="24"/>
                <w:highlight w:val="none"/>
                <w:lang w:val="en-US" w:eastAsia="zh-CN"/>
              </w:rPr>
              <w:t>；</w:t>
            </w:r>
          </w:p>
        </w:tc>
      </w:tr>
      <w:tr w14:paraId="0EA7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noWrap w:val="0"/>
            <w:vAlign w:val="center"/>
          </w:tcPr>
          <w:p w14:paraId="2BAE8083">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3</w:t>
            </w:r>
          </w:p>
        </w:tc>
        <w:tc>
          <w:tcPr>
            <w:tcW w:w="1538" w:type="dxa"/>
            <w:noWrap w:val="0"/>
            <w:vAlign w:val="center"/>
          </w:tcPr>
          <w:p w14:paraId="77E947F9">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巡查管理人</w:t>
            </w:r>
          </w:p>
        </w:tc>
        <w:tc>
          <w:tcPr>
            <w:tcW w:w="720" w:type="dxa"/>
            <w:noWrap w:val="0"/>
            <w:vAlign w:val="center"/>
          </w:tcPr>
          <w:p w14:paraId="716D9EAB">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2</w:t>
            </w:r>
          </w:p>
        </w:tc>
        <w:tc>
          <w:tcPr>
            <w:tcW w:w="1510" w:type="dxa"/>
            <w:noWrap w:val="0"/>
            <w:vAlign w:val="center"/>
          </w:tcPr>
          <w:p w14:paraId="41B72BB3">
            <w:pPr>
              <w:keepNext w:val="0"/>
              <w:keepLines w:val="0"/>
              <w:pageBreakBefore w:val="0"/>
              <w:widowControl w:val="0"/>
              <w:kinsoku/>
              <w:wordWrap/>
              <w:overflowPunct/>
              <w:topLinePunct w:val="0"/>
              <w:autoSpaceDE w:val="0"/>
              <w:autoSpaceDN/>
              <w:bidi w:val="0"/>
              <w:adjustRightInd w:val="0"/>
              <w:snapToGrid w:val="0"/>
              <w:spacing w:line="240" w:lineRule="auto"/>
              <w:jc w:val="both"/>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上岗证；</w:t>
            </w:r>
          </w:p>
        </w:tc>
        <w:tc>
          <w:tcPr>
            <w:tcW w:w="761" w:type="dxa"/>
            <w:noWrap w:val="0"/>
            <w:vAlign w:val="center"/>
          </w:tcPr>
          <w:p w14:paraId="37A5F749">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8</w:t>
            </w:r>
          </w:p>
        </w:tc>
        <w:tc>
          <w:tcPr>
            <w:tcW w:w="1709" w:type="dxa"/>
            <w:noWrap w:val="0"/>
            <w:vAlign w:val="center"/>
          </w:tcPr>
          <w:p w14:paraId="5DA5E1C4">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自动打捞船</w:t>
            </w:r>
          </w:p>
        </w:tc>
        <w:tc>
          <w:tcPr>
            <w:tcW w:w="762" w:type="dxa"/>
            <w:noWrap w:val="0"/>
            <w:vAlign w:val="center"/>
          </w:tcPr>
          <w:p w14:paraId="1AC1DFC5">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2</w:t>
            </w:r>
          </w:p>
        </w:tc>
        <w:tc>
          <w:tcPr>
            <w:tcW w:w="1452" w:type="dxa"/>
            <w:noWrap w:val="0"/>
            <w:vAlign w:val="center"/>
          </w:tcPr>
          <w:p w14:paraId="57033D04">
            <w:pPr>
              <w:keepNext w:val="0"/>
              <w:keepLines w:val="0"/>
              <w:pageBreakBefore w:val="0"/>
              <w:widowControl w:val="0"/>
              <w:kinsoku/>
              <w:wordWrap/>
              <w:overflowPunct/>
              <w:topLinePunct w:val="0"/>
              <w:autoSpaceDE w:val="0"/>
              <w:autoSpaceDN/>
              <w:bidi w:val="0"/>
              <w:adjustRightInd w:val="0"/>
              <w:snapToGrid w:val="0"/>
              <w:spacing w:line="570" w:lineRule="exact"/>
              <w:ind w:firstLine="0" w:firstLineChars="0"/>
              <w:jc w:val="left"/>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驾驶证</w:t>
            </w:r>
            <w:r>
              <w:rPr>
                <w:rFonts w:hint="eastAsia" w:asciiTheme="majorEastAsia" w:hAnsiTheme="majorEastAsia" w:eastAsiaTheme="majorEastAsia" w:cstheme="majorEastAsia"/>
                <w:color w:val="000000"/>
                <w:sz w:val="24"/>
                <w:szCs w:val="24"/>
                <w:highlight w:val="none"/>
                <w:lang w:val="en-US" w:eastAsia="zh-CN"/>
              </w:rPr>
              <w:t>；</w:t>
            </w:r>
          </w:p>
        </w:tc>
      </w:tr>
      <w:tr w14:paraId="41D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49" w:type="dxa"/>
            <w:noWrap w:val="0"/>
            <w:vAlign w:val="center"/>
          </w:tcPr>
          <w:p w14:paraId="6E6B85ED">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4</w:t>
            </w:r>
          </w:p>
        </w:tc>
        <w:tc>
          <w:tcPr>
            <w:tcW w:w="1538" w:type="dxa"/>
            <w:noWrap w:val="0"/>
            <w:vAlign w:val="center"/>
          </w:tcPr>
          <w:p w14:paraId="75EC6A0F">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资料岗</w:t>
            </w:r>
          </w:p>
        </w:tc>
        <w:tc>
          <w:tcPr>
            <w:tcW w:w="720" w:type="dxa"/>
            <w:noWrap w:val="0"/>
            <w:vAlign w:val="center"/>
          </w:tcPr>
          <w:p w14:paraId="52EB6FDF">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1</w:t>
            </w:r>
          </w:p>
        </w:tc>
        <w:tc>
          <w:tcPr>
            <w:tcW w:w="1510" w:type="dxa"/>
            <w:noWrap w:val="0"/>
            <w:vAlign w:val="center"/>
          </w:tcPr>
          <w:p w14:paraId="2DCF9471">
            <w:pPr>
              <w:keepNext w:val="0"/>
              <w:keepLines w:val="0"/>
              <w:pageBreakBefore w:val="0"/>
              <w:widowControl w:val="0"/>
              <w:kinsoku/>
              <w:wordWrap/>
              <w:overflowPunct/>
              <w:topLinePunct w:val="0"/>
              <w:autoSpaceDE w:val="0"/>
              <w:autoSpaceDN/>
              <w:bidi w:val="0"/>
              <w:adjustRightInd w:val="0"/>
              <w:snapToGrid w:val="0"/>
              <w:spacing w:line="240" w:lineRule="auto"/>
              <w:jc w:val="both"/>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lang w:val="en-US" w:eastAsia="zh-CN"/>
              </w:rPr>
              <w:t>上岗证；</w:t>
            </w:r>
          </w:p>
        </w:tc>
        <w:tc>
          <w:tcPr>
            <w:tcW w:w="761" w:type="dxa"/>
            <w:noWrap w:val="0"/>
            <w:vAlign w:val="center"/>
          </w:tcPr>
          <w:p w14:paraId="0E52168C">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9</w:t>
            </w:r>
          </w:p>
        </w:tc>
        <w:tc>
          <w:tcPr>
            <w:tcW w:w="1709" w:type="dxa"/>
            <w:noWrap w:val="0"/>
            <w:vAlign w:val="center"/>
          </w:tcPr>
          <w:p w14:paraId="0FD17B62">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电动船</w:t>
            </w:r>
          </w:p>
        </w:tc>
        <w:tc>
          <w:tcPr>
            <w:tcW w:w="762" w:type="dxa"/>
            <w:noWrap w:val="0"/>
            <w:vAlign w:val="center"/>
          </w:tcPr>
          <w:p w14:paraId="350D7F62">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2</w:t>
            </w:r>
          </w:p>
        </w:tc>
        <w:tc>
          <w:tcPr>
            <w:tcW w:w="1452" w:type="dxa"/>
            <w:noWrap w:val="0"/>
            <w:vAlign w:val="center"/>
          </w:tcPr>
          <w:p w14:paraId="7D7CB5DD">
            <w:pPr>
              <w:keepNext w:val="0"/>
              <w:keepLines w:val="0"/>
              <w:pageBreakBefore w:val="0"/>
              <w:widowControl w:val="0"/>
              <w:kinsoku/>
              <w:wordWrap/>
              <w:overflowPunct/>
              <w:topLinePunct w:val="0"/>
              <w:autoSpaceDE w:val="0"/>
              <w:autoSpaceDN/>
              <w:bidi w:val="0"/>
              <w:adjustRightInd w:val="0"/>
              <w:snapToGrid w:val="0"/>
              <w:spacing w:line="570" w:lineRule="exact"/>
              <w:jc w:val="left"/>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驾驶证</w:t>
            </w:r>
            <w:r>
              <w:rPr>
                <w:rFonts w:hint="eastAsia" w:asciiTheme="majorEastAsia" w:hAnsiTheme="majorEastAsia" w:eastAsiaTheme="majorEastAsia" w:cstheme="majorEastAsia"/>
                <w:color w:val="000000"/>
                <w:sz w:val="24"/>
                <w:szCs w:val="24"/>
                <w:highlight w:val="none"/>
                <w:lang w:val="en-US" w:eastAsia="zh-CN"/>
              </w:rPr>
              <w:t>；</w:t>
            </w:r>
          </w:p>
        </w:tc>
      </w:tr>
      <w:tr w14:paraId="1BE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49" w:type="dxa"/>
            <w:noWrap w:val="0"/>
            <w:vAlign w:val="center"/>
          </w:tcPr>
          <w:p w14:paraId="5B65636A">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5</w:t>
            </w:r>
          </w:p>
        </w:tc>
        <w:tc>
          <w:tcPr>
            <w:tcW w:w="1538" w:type="dxa"/>
            <w:noWrap w:val="0"/>
            <w:vAlign w:val="center"/>
          </w:tcPr>
          <w:p w14:paraId="2C4F3240">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手划船</w:t>
            </w:r>
          </w:p>
        </w:tc>
        <w:tc>
          <w:tcPr>
            <w:tcW w:w="720" w:type="dxa"/>
            <w:noWrap w:val="0"/>
            <w:vAlign w:val="center"/>
          </w:tcPr>
          <w:p w14:paraId="06872831">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4</w:t>
            </w:r>
          </w:p>
        </w:tc>
        <w:tc>
          <w:tcPr>
            <w:tcW w:w="1510" w:type="dxa"/>
            <w:noWrap w:val="0"/>
            <w:vAlign w:val="center"/>
          </w:tcPr>
          <w:p w14:paraId="67C6C0F9">
            <w:pPr>
              <w:keepNext w:val="0"/>
              <w:keepLines w:val="0"/>
              <w:pageBreakBefore w:val="0"/>
              <w:widowControl w:val="0"/>
              <w:kinsoku/>
              <w:wordWrap/>
              <w:overflowPunct/>
              <w:topLinePunct w:val="0"/>
              <w:autoSpaceDE w:val="0"/>
              <w:autoSpaceDN/>
              <w:bidi w:val="0"/>
              <w:adjustRightInd w:val="0"/>
              <w:snapToGrid w:val="0"/>
              <w:spacing w:line="240" w:lineRule="auto"/>
              <w:jc w:val="both"/>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b w:val="0"/>
                <w:bCs w:val="0"/>
                <w:sz w:val="24"/>
                <w:szCs w:val="24"/>
                <w:highlight w:val="none"/>
              </w:rPr>
              <w:t>会游泳</w:t>
            </w:r>
            <w:r>
              <w:rPr>
                <w:rFonts w:hint="eastAsia" w:asciiTheme="majorEastAsia" w:hAnsiTheme="majorEastAsia" w:eastAsiaTheme="majorEastAsia" w:cstheme="majorEastAsia"/>
                <w:color w:val="000000"/>
                <w:sz w:val="24"/>
                <w:szCs w:val="24"/>
                <w:highlight w:val="none"/>
                <w:lang w:val="en-US" w:eastAsia="zh-CN"/>
              </w:rPr>
              <w:t>；</w:t>
            </w:r>
          </w:p>
        </w:tc>
        <w:tc>
          <w:tcPr>
            <w:tcW w:w="761" w:type="dxa"/>
            <w:noWrap w:val="0"/>
            <w:vAlign w:val="center"/>
          </w:tcPr>
          <w:p w14:paraId="2F2DD806">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10</w:t>
            </w:r>
          </w:p>
        </w:tc>
        <w:tc>
          <w:tcPr>
            <w:tcW w:w="1709" w:type="dxa"/>
            <w:noWrap w:val="0"/>
            <w:vAlign w:val="center"/>
          </w:tcPr>
          <w:p w14:paraId="45BE19F1">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河道保洁岗</w:t>
            </w:r>
          </w:p>
        </w:tc>
        <w:tc>
          <w:tcPr>
            <w:tcW w:w="762" w:type="dxa"/>
            <w:noWrap w:val="0"/>
            <w:vAlign w:val="center"/>
          </w:tcPr>
          <w:p w14:paraId="4C18AA3F">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18</w:t>
            </w:r>
          </w:p>
        </w:tc>
        <w:tc>
          <w:tcPr>
            <w:tcW w:w="1452" w:type="dxa"/>
            <w:noWrap w:val="0"/>
            <w:vAlign w:val="center"/>
          </w:tcPr>
          <w:p w14:paraId="363D3922">
            <w:pPr>
              <w:keepNext w:val="0"/>
              <w:keepLines w:val="0"/>
              <w:pageBreakBefore w:val="0"/>
              <w:widowControl w:val="0"/>
              <w:kinsoku/>
              <w:wordWrap/>
              <w:overflowPunct/>
              <w:topLinePunct w:val="0"/>
              <w:autoSpaceDE w:val="0"/>
              <w:autoSpaceDN/>
              <w:bidi w:val="0"/>
              <w:adjustRightInd w:val="0"/>
              <w:snapToGrid w:val="0"/>
              <w:spacing w:line="570" w:lineRule="exact"/>
              <w:jc w:val="left"/>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b w:val="0"/>
                <w:bCs w:val="0"/>
                <w:sz w:val="24"/>
                <w:szCs w:val="24"/>
                <w:highlight w:val="none"/>
              </w:rPr>
              <w:t>会游泳</w:t>
            </w:r>
            <w:r>
              <w:rPr>
                <w:rFonts w:hint="eastAsia" w:asciiTheme="majorEastAsia" w:hAnsiTheme="majorEastAsia" w:eastAsiaTheme="majorEastAsia" w:cstheme="majorEastAsia"/>
                <w:color w:val="000000"/>
                <w:sz w:val="24"/>
                <w:szCs w:val="24"/>
                <w:highlight w:val="none"/>
                <w:lang w:val="en-US" w:eastAsia="zh-CN"/>
              </w:rPr>
              <w:t>；</w:t>
            </w:r>
          </w:p>
        </w:tc>
      </w:tr>
      <w:tr w14:paraId="3E03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1" w:type="dxa"/>
            <w:gridSpan w:val="8"/>
            <w:noWrap w:val="0"/>
            <w:vAlign w:val="center"/>
          </w:tcPr>
          <w:p w14:paraId="281B601B">
            <w:pPr>
              <w:keepNext w:val="0"/>
              <w:keepLines w:val="0"/>
              <w:pageBreakBefore w:val="0"/>
              <w:widowControl w:val="0"/>
              <w:kinsoku/>
              <w:wordWrap/>
              <w:overflowPunct/>
              <w:topLinePunct w:val="0"/>
              <w:autoSpaceDE w:val="0"/>
              <w:autoSpaceDN/>
              <w:bidi w:val="0"/>
              <w:adjustRightInd w:val="0"/>
              <w:snapToGrid w:val="0"/>
              <w:spacing w:line="57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总人数合计：38人</w:t>
            </w:r>
          </w:p>
        </w:tc>
      </w:tr>
    </w:tbl>
    <w:p w14:paraId="638F5CCB">
      <w:pPr>
        <w:keepNext w:val="0"/>
        <w:keepLines w:val="0"/>
        <w:pageBreakBefore w:val="0"/>
        <w:kinsoku/>
        <w:wordWrap/>
        <w:overflowPunct/>
        <w:topLinePunct w:val="0"/>
        <w:autoSpaceDE w:val="0"/>
        <w:autoSpaceDN w:val="0"/>
        <w:bidi w:val="0"/>
        <w:spacing w:line="360" w:lineRule="auto"/>
        <w:ind w:firstLine="0" w:firstLineChars="0"/>
        <w:textAlignment w:val="auto"/>
        <w:rPr>
          <w:rFonts w:hint="eastAsia" w:ascii="宋体" w:hAnsi="宋体" w:eastAsia="宋体" w:cs="宋体"/>
          <w:bCs/>
          <w:sz w:val="24"/>
          <w:szCs w:val="24"/>
          <w:highlight w:val="none"/>
        </w:rPr>
      </w:pPr>
    </w:p>
    <w:p w14:paraId="16BB22E1">
      <w:pPr>
        <w:pStyle w:val="3"/>
        <w:ind w:left="433" w:leftChars="202" w:hanging="9" w:hangingChars="4"/>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3.2.设备配备要求：</w:t>
      </w:r>
    </w:p>
    <w:p w14:paraId="1B15E32E">
      <w:pPr>
        <w:autoSpaceDE w:val="0"/>
        <w:autoSpaceDN w:val="0"/>
        <w:spacing w:line="360" w:lineRule="auto"/>
        <w:ind w:firstLine="480" w:firstLineChars="200"/>
        <w:jc w:val="left"/>
        <w:rPr>
          <w:rFonts w:hint="eastAsia" w:ascii="宋体" w:hAnsi="宋体" w:cs="宋体"/>
          <w:bCs/>
          <w:sz w:val="24"/>
          <w:szCs w:val="24"/>
          <w:highlight w:val="none"/>
          <w:lang w:val="en-US" w:eastAsia="zh-CN" w:bidi="ar"/>
        </w:rPr>
      </w:pPr>
      <w:r>
        <w:rPr>
          <w:rFonts w:hint="default" w:ascii="宋体" w:hAnsi="宋体" w:eastAsia="宋体" w:cs="宋体"/>
          <w:bCs/>
          <w:sz w:val="24"/>
          <w:szCs w:val="24"/>
          <w:highlight w:val="none"/>
          <w:lang w:bidi="ar"/>
        </w:rPr>
        <w:t>管护设备、工具：由承包人按管护任务和河道长效管护</w:t>
      </w:r>
      <w:r>
        <w:rPr>
          <w:rFonts w:hint="eastAsia" w:ascii="宋体" w:hAnsi="宋体" w:cs="宋体"/>
          <w:bCs/>
          <w:sz w:val="24"/>
          <w:szCs w:val="24"/>
          <w:highlight w:val="none"/>
          <w:lang w:val="en-US" w:eastAsia="zh-CN" w:bidi="ar"/>
        </w:rPr>
        <w:t>要求</w:t>
      </w:r>
      <w:r>
        <w:rPr>
          <w:rFonts w:hint="default" w:ascii="宋体" w:hAnsi="宋体" w:eastAsia="宋体" w:cs="宋体"/>
          <w:bCs/>
          <w:sz w:val="24"/>
          <w:szCs w:val="24"/>
          <w:highlight w:val="none"/>
          <w:lang w:bidi="ar"/>
        </w:rPr>
        <w:t>自行配备，河面管护要求采用不污染水质的机械动力船只（油污分离）</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具体见下表：</w:t>
      </w:r>
    </w:p>
    <w:tbl>
      <w:tblPr>
        <w:tblStyle w:val="63"/>
        <w:tblpPr w:leftFromText="180" w:rightFromText="180" w:vertAnchor="text" w:horzAnchor="page" w:tblpX="1520" w:tblpY="444"/>
        <w:tblOverlap w:val="never"/>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068"/>
        <w:gridCol w:w="5779"/>
      </w:tblGrid>
      <w:tr w14:paraId="5DC5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92" w:type="dxa"/>
            <w:vAlign w:val="center"/>
          </w:tcPr>
          <w:p w14:paraId="25D288F9">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设备名称</w:t>
            </w:r>
          </w:p>
        </w:tc>
        <w:tc>
          <w:tcPr>
            <w:tcW w:w="1068" w:type="dxa"/>
            <w:vAlign w:val="center"/>
          </w:tcPr>
          <w:p w14:paraId="77FCB949">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数量</w:t>
            </w:r>
          </w:p>
        </w:tc>
        <w:tc>
          <w:tcPr>
            <w:tcW w:w="5779" w:type="dxa"/>
            <w:vAlign w:val="center"/>
          </w:tcPr>
          <w:p w14:paraId="3AF1C0A0">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配置要求</w:t>
            </w:r>
          </w:p>
        </w:tc>
      </w:tr>
      <w:tr w14:paraId="2EDD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92" w:type="dxa"/>
            <w:vAlign w:val="center"/>
          </w:tcPr>
          <w:p w14:paraId="37B6D365">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机械动力船</w:t>
            </w:r>
          </w:p>
        </w:tc>
        <w:tc>
          <w:tcPr>
            <w:tcW w:w="1068" w:type="dxa"/>
            <w:vAlign w:val="center"/>
          </w:tcPr>
          <w:p w14:paraId="56FFE789">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6艘</w:t>
            </w:r>
          </w:p>
        </w:tc>
        <w:tc>
          <w:tcPr>
            <w:tcW w:w="5779" w:type="dxa"/>
            <w:vAlign w:val="center"/>
          </w:tcPr>
          <w:p w14:paraId="705FCF44">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功率 16kW 及以上，本项目的机械保洁船长度≥10米,宽度≥于3.2米，型深≥0.7米，油污分离，安装 GPS 定位装置，船体外观整洁、美观，经业主审核同意后，方可使用。</w:t>
            </w:r>
          </w:p>
        </w:tc>
      </w:tr>
      <w:tr w14:paraId="4D70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92" w:type="dxa"/>
            <w:vAlign w:val="center"/>
          </w:tcPr>
          <w:p w14:paraId="4FF2CE00">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自动水面保洁船</w:t>
            </w:r>
          </w:p>
        </w:tc>
        <w:tc>
          <w:tcPr>
            <w:tcW w:w="1068" w:type="dxa"/>
            <w:vAlign w:val="center"/>
          </w:tcPr>
          <w:p w14:paraId="672D663C">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2艘</w:t>
            </w:r>
          </w:p>
        </w:tc>
        <w:tc>
          <w:tcPr>
            <w:tcW w:w="5779" w:type="dxa"/>
            <w:vAlign w:val="center"/>
          </w:tcPr>
          <w:p w14:paraId="20F23AA5">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自动打捞船长度≥5.82米、船宽≥3米、型深≥1m，油污分离，安装 GPS 定位装置，船体外观整洁、美观，经业主审核同意后，方可使用。</w:t>
            </w:r>
          </w:p>
        </w:tc>
      </w:tr>
      <w:tr w14:paraId="248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92" w:type="dxa"/>
            <w:shd w:val="clear" w:color="auto" w:fill="auto"/>
            <w:vAlign w:val="center"/>
          </w:tcPr>
          <w:p w14:paraId="66D4B16A">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半自动打捞船</w:t>
            </w:r>
          </w:p>
        </w:tc>
        <w:tc>
          <w:tcPr>
            <w:tcW w:w="1068" w:type="dxa"/>
            <w:shd w:val="clear" w:color="auto" w:fill="auto"/>
            <w:vAlign w:val="center"/>
          </w:tcPr>
          <w:p w14:paraId="757B8485">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1艘</w:t>
            </w:r>
          </w:p>
        </w:tc>
        <w:tc>
          <w:tcPr>
            <w:tcW w:w="5779" w:type="dxa"/>
            <w:shd w:val="clear" w:color="auto" w:fill="auto"/>
            <w:vAlign w:val="center"/>
          </w:tcPr>
          <w:p w14:paraId="2766618C">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长≥6.8米，宽≥1.6米，发动机功率≥7千瓦。</w:t>
            </w:r>
          </w:p>
        </w:tc>
      </w:tr>
      <w:tr w14:paraId="51E8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92" w:type="dxa"/>
            <w:vAlign w:val="center"/>
          </w:tcPr>
          <w:p w14:paraId="40559EF0">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电动船</w:t>
            </w:r>
          </w:p>
        </w:tc>
        <w:tc>
          <w:tcPr>
            <w:tcW w:w="1068" w:type="dxa"/>
            <w:vAlign w:val="center"/>
          </w:tcPr>
          <w:p w14:paraId="2D27E89D">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2艘</w:t>
            </w:r>
          </w:p>
        </w:tc>
        <w:tc>
          <w:tcPr>
            <w:tcW w:w="5779" w:type="dxa"/>
            <w:vAlign w:val="center"/>
          </w:tcPr>
          <w:p w14:paraId="0D3ABAAC">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长≥6.5米，宽≥1.8米，发动机功率≥5千瓦。</w:t>
            </w:r>
          </w:p>
        </w:tc>
      </w:tr>
      <w:tr w14:paraId="3695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92" w:type="dxa"/>
            <w:vAlign w:val="center"/>
          </w:tcPr>
          <w:p w14:paraId="010A7C27">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手划船</w:t>
            </w:r>
          </w:p>
        </w:tc>
        <w:tc>
          <w:tcPr>
            <w:tcW w:w="1068" w:type="dxa"/>
            <w:vAlign w:val="center"/>
          </w:tcPr>
          <w:p w14:paraId="302AC9C1">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4艘</w:t>
            </w:r>
          </w:p>
        </w:tc>
        <w:tc>
          <w:tcPr>
            <w:tcW w:w="5779" w:type="dxa"/>
            <w:vAlign w:val="center"/>
          </w:tcPr>
          <w:p w14:paraId="166D6489">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长3米及以上，船体外观整洁、美观，经业主审核同意后方可使用。</w:t>
            </w:r>
          </w:p>
        </w:tc>
      </w:tr>
      <w:tr w14:paraId="3576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92" w:type="dxa"/>
            <w:vAlign w:val="center"/>
          </w:tcPr>
          <w:p w14:paraId="23D64AF2">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无人巡查船</w:t>
            </w:r>
          </w:p>
        </w:tc>
        <w:tc>
          <w:tcPr>
            <w:tcW w:w="1068" w:type="dxa"/>
            <w:vAlign w:val="center"/>
          </w:tcPr>
          <w:p w14:paraId="32D777FA">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1艘</w:t>
            </w:r>
          </w:p>
        </w:tc>
        <w:tc>
          <w:tcPr>
            <w:tcW w:w="5779" w:type="dxa"/>
            <w:shd w:val="clear" w:color="auto" w:fill="auto"/>
            <w:vAlign w:val="center"/>
          </w:tcPr>
          <w:p w14:paraId="3F048F11">
            <w:pPr>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按需求功能配备。</w:t>
            </w:r>
          </w:p>
        </w:tc>
      </w:tr>
      <w:tr w14:paraId="0D68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92" w:type="dxa"/>
            <w:vAlign w:val="center"/>
          </w:tcPr>
          <w:p w14:paraId="3E4D3DF3">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无人机</w:t>
            </w:r>
          </w:p>
        </w:tc>
        <w:tc>
          <w:tcPr>
            <w:tcW w:w="1068" w:type="dxa"/>
            <w:vAlign w:val="center"/>
          </w:tcPr>
          <w:p w14:paraId="271BCF50">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1台</w:t>
            </w:r>
          </w:p>
        </w:tc>
        <w:tc>
          <w:tcPr>
            <w:tcW w:w="5779" w:type="dxa"/>
            <w:shd w:val="clear" w:color="auto" w:fill="auto"/>
            <w:vAlign w:val="center"/>
          </w:tcPr>
          <w:p w14:paraId="04E6DB97">
            <w:pPr>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建议大疆无人机，其他能满足项目需求的设备均可。</w:t>
            </w:r>
          </w:p>
        </w:tc>
      </w:tr>
      <w:tr w14:paraId="03B1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92" w:type="dxa"/>
            <w:vAlign w:val="center"/>
          </w:tcPr>
          <w:p w14:paraId="641B21CD">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rPr>
              <w:t>河道巡查车</w:t>
            </w:r>
          </w:p>
        </w:tc>
        <w:tc>
          <w:tcPr>
            <w:tcW w:w="1068" w:type="dxa"/>
            <w:vAlign w:val="center"/>
          </w:tcPr>
          <w:p w14:paraId="281EA12F">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1辆</w:t>
            </w:r>
          </w:p>
        </w:tc>
        <w:tc>
          <w:tcPr>
            <w:tcW w:w="5779" w:type="dxa"/>
            <w:shd w:val="clear" w:color="auto" w:fill="auto"/>
            <w:vAlign w:val="center"/>
          </w:tcPr>
          <w:p w14:paraId="77A8C39D">
            <w:pPr>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总质量为5吨及以上，</w:t>
            </w:r>
            <w:r>
              <w:rPr>
                <w:rFonts w:hint="eastAsia" w:asciiTheme="majorEastAsia" w:hAnsiTheme="majorEastAsia" w:eastAsiaTheme="majorEastAsia" w:cstheme="majorEastAsia"/>
                <w:sz w:val="24"/>
                <w:lang w:val="en-US" w:eastAsia="zh-CN"/>
              </w:rPr>
              <w:t>按需配备</w:t>
            </w:r>
            <w:r>
              <w:rPr>
                <w:rFonts w:hint="eastAsia" w:asciiTheme="majorEastAsia" w:hAnsiTheme="majorEastAsia" w:eastAsiaTheme="majorEastAsia" w:cstheme="majorEastAsia"/>
                <w:sz w:val="24"/>
                <w:highlight w:val="none"/>
                <w:lang w:val="en-US" w:eastAsia="zh-CN"/>
              </w:rPr>
              <w:t>。</w:t>
            </w:r>
          </w:p>
        </w:tc>
      </w:tr>
      <w:tr w14:paraId="5EAD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92" w:type="dxa"/>
            <w:vAlign w:val="center"/>
          </w:tcPr>
          <w:p w14:paraId="27E70058">
            <w:pPr>
              <w:jc w:val="center"/>
              <w:rPr>
                <w:rFonts w:hint="eastAsia" w:asciiTheme="majorEastAsia" w:hAnsiTheme="majorEastAsia" w:eastAsiaTheme="majorEastAsia" w:cstheme="majorEastAsia"/>
                <w:sz w:val="24"/>
                <w:lang w:val="en-US"/>
              </w:rPr>
            </w:pPr>
            <w:r>
              <w:rPr>
                <w:rFonts w:hint="eastAsia" w:asciiTheme="majorEastAsia" w:hAnsiTheme="majorEastAsia" w:eastAsiaTheme="majorEastAsia" w:cstheme="majorEastAsia"/>
                <w:sz w:val="24"/>
                <w:lang w:val="en-US" w:eastAsia="zh-CN"/>
              </w:rPr>
              <w:t>垃圾清运车</w:t>
            </w:r>
          </w:p>
        </w:tc>
        <w:tc>
          <w:tcPr>
            <w:tcW w:w="1068" w:type="dxa"/>
            <w:vAlign w:val="center"/>
          </w:tcPr>
          <w:p w14:paraId="123E3441">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2辆</w:t>
            </w:r>
          </w:p>
        </w:tc>
        <w:tc>
          <w:tcPr>
            <w:tcW w:w="5779" w:type="dxa"/>
            <w:shd w:val="clear" w:color="auto" w:fill="auto"/>
            <w:vAlign w:val="center"/>
          </w:tcPr>
          <w:p w14:paraId="6DCC086B">
            <w:pPr>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lang w:val="en-US" w:eastAsia="zh-CN"/>
              </w:rPr>
              <w:t>按需配备。</w:t>
            </w:r>
          </w:p>
        </w:tc>
      </w:tr>
      <w:tr w14:paraId="5392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92" w:type="dxa"/>
            <w:vAlign w:val="center"/>
          </w:tcPr>
          <w:p w14:paraId="0292B10F">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增氧泵</w:t>
            </w:r>
          </w:p>
        </w:tc>
        <w:tc>
          <w:tcPr>
            <w:tcW w:w="1068" w:type="dxa"/>
            <w:vAlign w:val="center"/>
          </w:tcPr>
          <w:p w14:paraId="6187CCB6">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2台</w:t>
            </w:r>
          </w:p>
        </w:tc>
        <w:tc>
          <w:tcPr>
            <w:tcW w:w="5779" w:type="dxa"/>
            <w:vAlign w:val="center"/>
          </w:tcPr>
          <w:p w14:paraId="7B74B40C">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3千瓦或以上。</w:t>
            </w:r>
          </w:p>
        </w:tc>
      </w:tr>
      <w:tr w14:paraId="0B0E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92" w:type="dxa"/>
            <w:vAlign w:val="center"/>
          </w:tcPr>
          <w:p w14:paraId="2E384C20">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高压水泵</w:t>
            </w:r>
          </w:p>
        </w:tc>
        <w:tc>
          <w:tcPr>
            <w:tcW w:w="1068" w:type="dxa"/>
            <w:vAlign w:val="center"/>
          </w:tcPr>
          <w:p w14:paraId="093079BF">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2台</w:t>
            </w:r>
          </w:p>
        </w:tc>
        <w:tc>
          <w:tcPr>
            <w:tcW w:w="5779" w:type="dxa"/>
            <w:vAlign w:val="center"/>
          </w:tcPr>
          <w:p w14:paraId="2B3208F0">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5千瓦或以上。</w:t>
            </w:r>
          </w:p>
        </w:tc>
      </w:tr>
      <w:tr w14:paraId="73BB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92" w:type="dxa"/>
            <w:vAlign w:val="center"/>
          </w:tcPr>
          <w:p w14:paraId="146017D4">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其他配置</w:t>
            </w:r>
          </w:p>
        </w:tc>
        <w:tc>
          <w:tcPr>
            <w:tcW w:w="1068" w:type="dxa"/>
            <w:vAlign w:val="center"/>
          </w:tcPr>
          <w:p w14:paraId="614BD517">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若干</w:t>
            </w:r>
          </w:p>
        </w:tc>
        <w:tc>
          <w:tcPr>
            <w:tcW w:w="5779" w:type="dxa"/>
            <w:vAlign w:val="center"/>
          </w:tcPr>
          <w:p w14:paraId="40B65B6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按需配备打捞工具、救生衣、反光背心、垃圾钳等工作相关的工具或备品备件。</w:t>
            </w:r>
          </w:p>
        </w:tc>
      </w:tr>
    </w:tbl>
    <w:p w14:paraId="2C33838C">
      <w:pPr>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rPr>
        <w:t>、中标单位不得将本项目分包或转包，否则招标人有权责令其停止作业并中止承包合同，所造成的损失由中标单位负责。</w:t>
      </w:r>
    </w:p>
    <w:p w14:paraId="056DF813">
      <w:pPr>
        <w:keepNext w:val="0"/>
        <w:keepLines w:val="0"/>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w:t>
      </w:r>
      <w:r>
        <w:rPr>
          <w:rFonts w:hint="eastAsia" w:ascii="宋体" w:hAnsi="宋体" w:cs="宋体"/>
          <w:b/>
          <w:sz w:val="24"/>
          <w:szCs w:val="24"/>
          <w:highlight w:val="none"/>
          <w:lang w:val="en-US" w:eastAsia="zh-CN"/>
        </w:rPr>
        <w:t>5</w:t>
      </w:r>
      <w:r>
        <w:rPr>
          <w:rFonts w:hint="eastAsia" w:ascii="宋体" w:hAnsi="宋体" w:eastAsia="宋体" w:cs="宋体"/>
          <w:b/>
          <w:sz w:val="24"/>
          <w:szCs w:val="24"/>
          <w:highlight w:val="none"/>
        </w:rPr>
        <w:t>、中标单位在与建设单位签订合同前，必须提供购买船只发票或船只租赁合同原件，并在签订合同后15天内所有配备的船只到位，运送至长效管护现场；所有拟派人员须在合同签订前提供人员社保或聘用劳动合同并购买人身意外保险，在签订合同后15天内所有人员到位。</w:t>
      </w:r>
    </w:p>
    <w:p w14:paraId="353318ED">
      <w:pPr>
        <w:keepNext w:val="0"/>
        <w:keepLines w:val="0"/>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、打捞的垃圾不得堆放时间超过48小时，所有垃圾必须及时外运，不得在岸边</w:t>
      </w:r>
      <w:r>
        <w:rPr>
          <w:rFonts w:hint="eastAsia" w:ascii="宋体" w:hAnsi="宋体" w:cs="宋体"/>
          <w:b/>
          <w:sz w:val="24"/>
          <w:szCs w:val="24"/>
          <w:highlight w:val="none"/>
          <w:lang w:val="en-US" w:eastAsia="zh-CN"/>
        </w:rPr>
        <w:t>堆放及</w:t>
      </w:r>
      <w:r>
        <w:rPr>
          <w:rFonts w:hint="eastAsia" w:ascii="宋体" w:hAnsi="宋体" w:eastAsia="宋体" w:cs="宋体"/>
          <w:b/>
          <w:sz w:val="24"/>
          <w:szCs w:val="24"/>
          <w:highlight w:val="none"/>
        </w:rPr>
        <w:t>焚烧。</w:t>
      </w:r>
    </w:p>
    <w:p w14:paraId="3C6B5E3C">
      <w:pPr>
        <w:keepNext w:val="0"/>
        <w:keepLines w:val="0"/>
        <w:pageBreakBefore w:val="0"/>
        <w:kinsoku/>
        <w:wordWrap/>
        <w:overflowPunct/>
        <w:topLinePunct w:val="0"/>
        <w:autoSpaceDE w:val="0"/>
        <w:autoSpaceDN w:val="0"/>
        <w:bidi w:val="0"/>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w:t>
      </w:r>
      <w:r>
        <w:rPr>
          <w:rFonts w:hint="eastAsia" w:ascii="宋体" w:hAnsi="宋体" w:cs="宋体"/>
          <w:b/>
          <w:sz w:val="24"/>
          <w:highlight w:val="none"/>
        </w:rPr>
        <w:t>根据采购人考评标准要求实施作业，由采购人根据《</w:t>
      </w:r>
      <w:r>
        <w:rPr>
          <w:rFonts w:hint="eastAsia" w:ascii="宋体" w:hAnsi="宋体" w:cs="宋体"/>
          <w:b/>
          <w:sz w:val="24"/>
          <w:highlight w:val="none"/>
          <w:lang w:val="en-US" w:eastAsia="zh-CN"/>
        </w:rPr>
        <w:t>余杭区</w:t>
      </w:r>
      <w:r>
        <w:rPr>
          <w:rFonts w:hint="eastAsia" w:ascii="宋体" w:hAnsi="宋体" w:cs="宋体"/>
          <w:b/>
          <w:sz w:val="24"/>
          <w:highlight w:val="none"/>
        </w:rPr>
        <w:t>东苕溪及四岭水库</w:t>
      </w:r>
      <w:r>
        <w:rPr>
          <w:rFonts w:hint="eastAsia" w:ascii="宋体" w:hAnsi="宋体" w:cs="宋体"/>
          <w:b/>
          <w:sz w:val="24"/>
          <w:highlight w:val="none"/>
          <w:lang w:val="en-US" w:eastAsia="zh-CN"/>
        </w:rPr>
        <w:t>河道保洁</w:t>
      </w:r>
      <w:r>
        <w:rPr>
          <w:rFonts w:hint="eastAsia" w:ascii="宋体" w:hAnsi="宋体" w:cs="宋体"/>
          <w:b/>
          <w:sz w:val="24"/>
          <w:highlight w:val="none"/>
        </w:rPr>
        <w:t>服务考核评分表》</w:t>
      </w:r>
      <w:r>
        <w:rPr>
          <w:rFonts w:hint="eastAsia" w:ascii="宋体" w:hAnsi="宋体" w:cs="宋体"/>
          <w:b/>
          <w:sz w:val="24"/>
          <w:highlight w:val="none"/>
          <w:lang w:eastAsia="zh-CN"/>
        </w:rPr>
        <w:t>，</w:t>
      </w:r>
      <w:r>
        <w:rPr>
          <w:rFonts w:hint="eastAsia" w:ascii="宋体" w:hAnsi="宋体" w:cs="宋体"/>
          <w:b/>
          <w:sz w:val="24"/>
          <w:highlight w:val="none"/>
        </w:rPr>
        <w:t>组织考评人员对成交供应商承包范围内的作业质量进行日常考评，并结合市区考评、媒体曝光、群众投诉情况综合计算考评结果。</w:t>
      </w:r>
    </w:p>
    <w:p w14:paraId="0BA0B28E">
      <w:pPr>
        <w:keepNext w:val="0"/>
        <w:keepLines w:val="0"/>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8、</w:t>
      </w:r>
      <w:r>
        <w:rPr>
          <w:rFonts w:hint="eastAsia" w:ascii="宋体" w:hAnsi="宋体" w:eastAsia="宋体" w:cs="宋体"/>
          <w:b/>
          <w:sz w:val="24"/>
          <w:szCs w:val="24"/>
          <w:highlight w:val="none"/>
        </w:rPr>
        <w:t>其他惩罚性条款：</w:t>
      </w:r>
    </w:p>
    <w:p w14:paraId="5D88F760">
      <w:pPr>
        <w:keepNext w:val="0"/>
        <w:keepLines w:val="0"/>
        <w:pageBreakBefore w:val="0"/>
        <w:kinsoku/>
        <w:wordWrap/>
        <w:overflowPunct/>
        <w:topLinePunct w:val="0"/>
        <w:bidi w:val="0"/>
        <w:spacing w:line="360" w:lineRule="auto"/>
        <w:ind w:left="23" w:right="85" w:firstLine="4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每艘船只规定时间和路线内的 GPS 轨迹，10 天内每少于 2 次罚款 5000 元，依次类推（除洪水期或业主单位备案外）；在业主规定时间内，未及时清理各类垃圾的，每发现 1 次，罚款 5000 元；长效管护单位在管理范围内焚烧垃圾，每发现 1 次，罚款 5000 元；长效管护人员规定工作时间内未到岗作业，每发现 1 人次（含连续 3 天内通讯不畅者），罚款 2000 元；长效管护人员规定工作时间内未按规定穿着救生设备者，每发现 1 人次，罚款 2000 元；以上船只未在规定时间内到位的，每延期一天，罚款2000元；船只维修时间最多为7天，每延期一天，罚款2000元；项目负责人和船舶驾驶员须与投标时相一致，项目负责人和船舶驾驶员已经采购单位备案，合同履行期间如有更换，则按每人次5000元罚款，且经采购单位同意；由于长效管护单位不到位，产生严重新闻舆论事件，对业主单位造成不良影响的，每次罚款 10000 元。上述罚款不设上限，在项目季度支付款项（履约保证金）中予以扣除。</w:t>
      </w:r>
    </w:p>
    <w:p w14:paraId="165B49C0">
      <w:pPr>
        <w:pStyle w:val="3"/>
        <w:rPr>
          <w:rFonts w:hint="eastAsia" w:ascii="宋体" w:hAnsi="宋体" w:eastAsia="宋体" w:cs="宋体"/>
          <w:b/>
          <w:bCs/>
          <w:sz w:val="24"/>
          <w:szCs w:val="24"/>
        </w:rPr>
      </w:pPr>
      <w:r>
        <w:rPr>
          <w:rFonts w:hint="eastAsia" w:ascii="宋体" w:hAnsi="宋体" w:eastAsia="宋体" w:cs="宋体"/>
          <w:b/>
          <w:bCs/>
          <w:sz w:val="24"/>
          <w:szCs w:val="24"/>
        </w:rPr>
        <w:t>四、服务期限</w:t>
      </w:r>
    </w:p>
    <w:p w14:paraId="1E949E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本项目服务期限为二年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即24个月，具体以合同签订时间为准</w:t>
      </w:r>
      <w:r>
        <w:rPr>
          <w:rFonts w:hint="eastAsia" w:ascii="宋体" w:hAnsi="宋体" w:eastAsia="宋体" w:cs="宋体"/>
          <w:color w:val="auto"/>
          <w:sz w:val="24"/>
          <w:szCs w:val="24"/>
          <w:highlight w:val="none"/>
        </w:rPr>
        <w:t>。本项目采取一次招标</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年沿用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合同签订二年，项目考核详见“</w:t>
      </w:r>
      <w:r>
        <w:rPr>
          <w:rFonts w:hint="eastAsia" w:ascii="宋体" w:hAnsi="宋体" w:eastAsia="宋体" w:cs="宋体"/>
          <w:b/>
          <w:bCs/>
          <w:sz w:val="24"/>
          <w:szCs w:val="24"/>
          <w:highlight w:val="none"/>
        </w:rPr>
        <w:t>考核细则</w:t>
      </w:r>
      <w:r>
        <w:rPr>
          <w:rFonts w:hint="eastAsia" w:ascii="宋体" w:hAnsi="宋体" w:cs="宋体"/>
          <w:b/>
          <w:bCs/>
          <w:sz w:val="24"/>
          <w:szCs w:val="24"/>
          <w:highlight w:val="none"/>
          <w:lang w:eastAsia="zh-CN"/>
        </w:rPr>
        <w:t>”</w:t>
      </w:r>
      <w:r>
        <w:rPr>
          <w:rFonts w:hint="eastAsia" w:ascii="宋体" w:hAnsi="宋体" w:cs="宋体"/>
          <w:color w:val="auto"/>
          <w:sz w:val="24"/>
          <w:highlight w:val="none"/>
        </w:rPr>
        <w:t>。</w:t>
      </w:r>
    </w:p>
    <w:p w14:paraId="6E006F8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如果经考核不合格，则由招标采购单位立即启动下一轮招标工作，招标完成后即解约，合同价款支付至解约之日。若在合同期内</w:t>
      </w:r>
      <w:r>
        <w:rPr>
          <w:rFonts w:hint="eastAsia" w:ascii="宋体" w:hAnsi="宋体" w:cs="宋体"/>
          <w:sz w:val="24"/>
          <w:szCs w:val="24"/>
          <w:highlight w:val="none"/>
          <w:lang w:eastAsia="zh-CN"/>
        </w:rPr>
        <w:t>中标</w:t>
      </w:r>
      <w:r>
        <w:rPr>
          <w:rFonts w:hint="eastAsia" w:ascii="宋体" w:hAnsi="宋体" w:eastAsia="宋体" w:cs="宋体"/>
          <w:sz w:val="24"/>
          <w:szCs w:val="24"/>
          <w:highlight w:val="none"/>
        </w:rPr>
        <w:t>方有严重违约行为，</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方有权提前终止合同，由此造成的一切后果和损失由</w:t>
      </w:r>
      <w:r>
        <w:rPr>
          <w:rFonts w:hint="eastAsia" w:ascii="宋体" w:hAnsi="宋体" w:cs="宋体"/>
          <w:sz w:val="24"/>
          <w:szCs w:val="24"/>
          <w:highlight w:val="none"/>
          <w:lang w:eastAsia="zh-CN"/>
        </w:rPr>
        <w:t>中标</w:t>
      </w:r>
      <w:r>
        <w:rPr>
          <w:rFonts w:hint="eastAsia" w:ascii="宋体" w:hAnsi="宋体" w:eastAsia="宋体" w:cs="宋体"/>
          <w:sz w:val="24"/>
          <w:szCs w:val="24"/>
          <w:highlight w:val="none"/>
        </w:rPr>
        <w:t>方承担。</w:t>
      </w:r>
    </w:p>
    <w:p w14:paraId="67C5211F">
      <w:pPr>
        <w:pStyle w:val="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五、质量考核和费用支付</w:t>
      </w:r>
    </w:p>
    <w:p w14:paraId="7BA6D0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质量考核由杭州市余杭区东苕溪水利工程运管中心通过日常巡查监督管理及考核相结合的方式进行。</w:t>
      </w:r>
    </w:p>
    <w:p w14:paraId="3BE1717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1、费用的支付方式</w:t>
      </w:r>
      <w:r>
        <w:rPr>
          <w:rFonts w:hint="eastAsia" w:ascii="宋体" w:hAnsi="宋体" w:cs="宋体"/>
          <w:color w:val="000000" w:themeColor="text1"/>
          <w:sz w:val="24"/>
          <w:szCs w:val="24"/>
          <w:highlight w:val="none"/>
          <w:lang w:eastAsia="zh-CN"/>
          <w14:textFill>
            <w14:solidFill>
              <w14:schemeClr w14:val="tx1"/>
            </w14:solidFill>
          </w14:textFill>
        </w:rPr>
        <w:t>：</w:t>
      </w:r>
    </w:p>
    <w:p w14:paraId="1321301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本项目预付款为当年合同总额的20%</w:t>
      </w:r>
      <w:r>
        <w:rPr>
          <w:rFonts w:hint="default" w:ascii="宋体" w:hAnsi="宋体" w:cs="宋体"/>
          <w:color w:val="000000" w:themeColor="text1"/>
          <w:sz w:val="24"/>
          <w:szCs w:val="24"/>
          <w:highlight w:val="none"/>
          <w:lang w:eastAsia="zh-CN"/>
          <w14:textFill>
            <w14:solidFill>
              <w14:schemeClr w14:val="tx1"/>
            </w14:solidFill>
          </w14:textFill>
        </w:rPr>
        <w:t>。该项目每季度考核一次，考核结果作为支付合同款项的依据，第</w:t>
      </w:r>
      <w:r>
        <w:rPr>
          <w:rFonts w:hint="eastAsia" w:ascii="宋体" w:hAnsi="宋体" w:cs="宋体"/>
          <w:color w:val="000000" w:themeColor="text1"/>
          <w:sz w:val="24"/>
          <w:szCs w:val="24"/>
          <w:highlight w:val="none"/>
          <w:lang w:eastAsia="zh-CN"/>
          <w14:textFill>
            <w14:solidFill>
              <w14:schemeClr w14:val="tx1"/>
            </w14:solidFill>
          </w14:textFill>
        </w:rPr>
        <w:t>一、</w:t>
      </w:r>
      <w:r>
        <w:rPr>
          <w:rFonts w:hint="default" w:ascii="宋体" w:hAnsi="宋体" w:cs="宋体"/>
          <w:color w:val="000000" w:themeColor="text1"/>
          <w:sz w:val="24"/>
          <w:szCs w:val="24"/>
          <w:highlight w:val="none"/>
          <w:lang w:eastAsia="zh-CN"/>
          <w14:textFill>
            <w14:solidFill>
              <w14:schemeClr w14:val="tx1"/>
            </w14:solidFill>
          </w14:textFill>
        </w:rPr>
        <w:t>二季度经考核通过后支付至合同款的50%，第三季度经考核通过后支付至合同款的75%，第四季度经考核通过后支付项目尾款</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中标单位应在合同实施前，编写《河道长效管护方案及生活垃圾清运方案》上报采购人审核后签订合同。</w:t>
      </w:r>
    </w:p>
    <w:p w14:paraId="0C851B4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②长效管护质量根据《长效管护管理制度》《长效管护考核细则》进行考核。</w:t>
      </w:r>
    </w:p>
    <w:p w14:paraId="36DAB94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2、采购人对中标单位的承包管理项目实施日常监管及考核，考核不合格，采购人有权扣付部分管护服务经费。</w:t>
      </w:r>
    </w:p>
    <w:p w14:paraId="598F99FE">
      <w:pPr>
        <w:pStyle w:val="3"/>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六、履约保证金</w:t>
      </w:r>
    </w:p>
    <w:p w14:paraId="73BE0BA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rPr>
        <w:t>在合同签订后十天内</w:t>
      </w:r>
      <w:r>
        <w:rPr>
          <w:rFonts w:hint="eastAsia" w:ascii="宋体" w:hAnsi="宋体" w:eastAsia="宋体" w:cs="宋体"/>
          <w:sz w:val="24"/>
          <w:szCs w:val="24"/>
          <w:highlight w:val="none"/>
        </w:rPr>
        <w:t>供应商向采购人缴纳</w:t>
      </w:r>
      <w:r>
        <w:rPr>
          <w:rFonts w:hint="eastAsia" w:ascii="宋体" w:hAnsi="宋体" w:cs="宋体"/>
          <w:sz w:val="24"/>
          <w:szCs w:val="24"/>
          <w:highlight w:val="none"/>
          <w:lang w:val="en-US" w:eastAsia="zh-CN"/>
        </w:rPr>
        <w:t>年度</w:t>
      </w:r>
      <w:r>
        <w:rPr>
          <w:rFonts w:hint="eastAsia" w:ascii="宋体" w:hAnsi="宋体" w:eastAsia="宋体" w:cs="宋体"/>
          <w:sz w:val="24"/>
          <w:szCs w:val="24"/>
          <w:highlight w:val="none"/>
        </w:rPr>
        <w:t>中标总额</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%的履约保证金</w:t>
      </w:r>
      <w:r>
        <w:rPr>
          <w:rFonts w:hint="eastAsia" w:ascii="宋体" w:hAnsi="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保证金缴纳形式：转账支票、汇票、网银、保函等招标人认可的其他形式）</w:t>
      </w:r>
      <w:r>
        <w:rPr>
          <w:rFonts w:hint="eastAsia" w:ascii="宋体" w:hAnsi="宋体" w:eastAsia="宋体" w:cs="宋体"/>
          <w:bCs/>
          <w:sz w:val="24"/>
          <w:szCs w:val="24"/>
          <w:highlight w:val="none"/>
        </w:rPr>
        <w:t>，服务期满经验收后履约保证金无息退还</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如有处罚或扣款，相应扣除后退还</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履约保证金在服务期内不足</w:t>
      </w:r>
      <w:r>
        <w:rPr>
          <w:rFonts w:hint="eastAsia" w:ascii="宋体" w:hAnsi="宋体" w:eastAsia="宋体" w:cs="宋体"/>
          <w:sz w:val="24"/>
          <w:szCs w:val="24"/>
          <w:highlight w:val="none"/>
        </w:rPr>
        <w:t>中标总额</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时，须及时予以补缴足。</w:t>
      </w:r>
    </w:p>
    <w:p w14:paraId="2B3A3D0D">
      <w:pPr>
        <w:pStyle w:val="3"/>
        <w:numPr>
          <w:ilvl w:val="0"/>
          <w:numId w:val="4"/>
        </w:numPr>
        <w:rPr>
          <w:rFonts w:hint="eastAsia" w:ascii="宋体" w:hAnsi="宋体" w:eastAsia="宋体" w:cs="宋体"/>
          <w:b/>
          <w:bCs/>
          <w:sz w:val="24"/>
          <w:szCs w:val="24"/>
          <w:lang w:val="en-US" w:eastAsia="zh-CN"/>
        </w:rPr>
      </w:pPr>
      <w:r>
        <w:rPr>
          <w:rFonts w:hint="eastAsia" w:ascii="宋体" w:hAnsi="宋体" w:eastAsia="宋体" w:cs="宋体"/>
          <w:b/>
          <w:bCs/>
          <w:sz w:val="24"/>
          <w:szCs w:val="24"/>
        </w:rPr>
        <w:t>其他</w:t>
      </w:r>
      <w:r>
        <w:rPr>
          <w:rFonts w:hint="eastAsia" w:ascii="宋体" w:hAnsi="宋体" w:eastAsia="宋体" w:cs="宋体"/>
          <w:b/>
          <w:bCs/>
          <w:sz w:val="24"/>
          <w:szCs w:val="24"/>
          <w:lang w:val="en-US" w:eastAsia="zh-CN"/>
        </w:rPr>
        <w:t>说明</w:t>
      </w:r>
    </w:p>
    <w:p w14:paraId="18B9E9A1">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szCs w:val="24"/>
          <w:highlight w:val="none"/>
          <w:lang w:val="en-US" w:eastAsia="zh-CN"/>
        </w:rPr>
        <w:t>为确保</w:t>
      </w:r>
      <w:r>
        <w:rPr>
          <w:rFonts w:hint="eastAsia" w:ascii="宋体" w:hAnsi="宋体" w:eastAsia="宋体" w:cs="宋体"/>
          <w:sz w:val="24"/>
          <w:szCs w:val="24"/>
          <w:highlight w:val="none"/>
          <w:lang w:eastAsia="zh-CN"/>
        </w:rPr>
        <w:t>养护</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val="en-US" w:eastAsia="zh-CN"/>
        </w:rPr>
        <w:t>的生活稳定，中标人必须按劳动法等相关法律法规的规定全部付清所有养护人员的工资，否则采购人将在养护经费中扣除相应的费用。</w:t>
      </w:r>
    </w:p>
    <w:p w14:paraId="5D1F94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sz w:val="24"/>
          <w:szCs w:val="24"/>
          <w:highlight w:val="none"/>
          <w:lang w:val="en-US" w:eastAsia="zh-CN"/>
        </w:rPr>
        <w:t>2、</w:t>
      </w:r>
      <w:r>
        <w:rPr>
          <w:rFonts w:hint="eastAsia" w:ascii="宋体" w:hAnsi="宋体" w:eastAsia="宋体" w:cs="宋体"/>
          <w:sz w:val="24"/>
          <w:szCs w:val="24"/>
          <w:highlight w:val="none"/>
        </w:rPr>
        <w:t>保险费：投标单位如中标后，</w:t>
      </w:r>
      <w:r>
        <w:rPr>
          <w:rFonts w:hint="eastAsia" w:ascii="宋体" w:hAnsi="宋体" w:eastAsia="宋体" w:cs="宋体"/>
          <w:sz w:val="24"/>
          <w:szCs w:val="24"/>
          <w:highlight w:val="none"/>
          <w:lang w:val="en-US" w:eastAsia="zh-CN"/>
        </w:rPr>
        <w:t>中标人需给相应的养护人员购买</w:t>
      </w:r>
      <w:r>
        <w:rPr>
          <w:rFonts w:hint="eastAsia" w:ascii="宋体" w:hAnsi="宋体" w:eastAsia="宋体" w:cs="宋体"/>
          <w:sz w:val="24"/>
          <w:szCs w:val="24"/>
          <w:highlight w:val="none"/>
        </w:rPr>
        <w:t>意外伤害保险、养老保险等各类保险费用。</w:t>
      </w:r>
    </w:p>
    <w:p w14:paraId="6183AE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val="0"/>
          <w:sz w:val="24"/>
          <w:szCs w:val="24"/>
          <w:highlight w:val="none"/>
        </w:rPr>
      </w:pPr>
      <w:r>
        <w:rPr>
          <w:rFonts w:hint="eastAsia" w:ascii="宋体" w:hAnsi="宋体" w:cs="宋体"/>
          <w:bCs w:val="0"/>
          <w:sz w:val="24"/>
          <w:szCs w:val="24"/>
          <w:highlight w:val="none"/>
          <w:lang w:val="en-US" w:eastAsia="zh-CN"/>
        </w:rPr>
        <w:t>3、</w:t>
      </w:r>
      <w:r>
        <w:rPr>
          <w:rFonts w:hint="eastAsia" w:ascii="宋体" w:hAnsi="宋体" w:eastAsia="宋体" w:cs="宋体"/>
          <w:bCs w:val="0"/>
          <w:sz w:val="24"/>
          <w:szCs w:val="24"/>
          <w:highlight w:val="none"/>
        </w:rPr>
        <w:t>投标报价包含人工费、材料费、机械使用费、安全管理、利润、规费、税金、垃圾处置费</w:t>
      </w:r>
      <w:r>
        <w:rPr>
          <w:rFonts w:hint="eastAsia" w:ascii="宋体" w:hAnsi="宋体" w:cs="宋体"/>
          <w:bCs w:val="0"/>
          <w:sz w:val="24"/>
          <w:szCs w:val="24"/>
          <w:highlight w:val="none"/>
          <w:lang w:eastAsia="zh-CN"/>
        </w:rPr>
        <w:t>（</w:t>
      </w:r>
      <w:r>
        <w:rPr>
          <w:rFonts w:hint="eastAsia" w:ascii="宋体" w:hAnsi="宋体" w:cs="宋体"/>
          <w:bCs w:val="0"/>
          <w:sz w:val="24"/>
          <w:szCs w:val="24"/>
          <w:highlight w:val="none"/>
          <w:lang w:val="en-US" w:eastAsia="zh-CN"/>
        </w:rPr>
        <w:t>含</w:t>
      </w:r>
      <w:r>
        <w:rPr>
          <w:rFonts w:hint="eastAsia" w:ascii="宋体" w:hAnsi="宋体" w:eastAsia="宋体" w:cs="宋体"/>
          <w:color w:val="auto"/>
          <w:sz w:val="24"/>
          <w:szCs w:val="24"/>
          <w:highlight w:val="none"/>
        </w:rPr>
        <w:t>垃圾清运费等</w:t>
      </w:r>
      <w:r>
        <w:rPr>
          <w:rFonts w:hint="eastAsia" w:ascii="宋体" w:hAnsi="宋体" w:cs="宋体"/>
          <w:color w:val="auto"/>
          <w:sz w:val="24"/>
          <w:szCs w:val="24"/>
          <w:highlight w:val="none"/>
          <w:lang w:eastAsia="zh-CN"/>
        </w:rPr>
        <w:t>）</w:t>
      </w:r>
      <w:r>
        <w:rPr>
          <w:rFonts w:hint="eastAsia" w:ascii="宋体" w:hAnsi="宋体" w:eastAsia="宋体" w:cs="宋体"/>
          <w:bCs w:val="0"/>
          <w:sz w:val="24"/>
          <w:szCs w:val="24"/>
          <w:highlight w:val="none"/>
        </w:rPr>
        <w:t>、突击整治费、必要的保险费用、必须的专用工具、辅助材料费及合同实施过程中不可预见的费用、招标代理费等所有相关费用。</w:t>
      </w:r>
    </w:p>
    <w:p w14:paraId="58E838A1">
      <w:pPr>
        <w:pageBreakBefore w:val="0"/>
        <w:widowControl w:val="0"/>
        <w:tabs>
          <w:tab w:val="left" w:pos="840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Cs w:val="0"/>
          <w:sz w:val="24"/>
          <w:szCs w:val="24"/>
          <w:highlight w:val="none"/>
          <w:lang w:val="en-US" w:eastAsia="zh-CN"/>
        </w:rPr>
        <w:t>4、</w:t>
      </w:r>
      <w:r>
        <w:rPr>
          <w:rFonts w:hint="eastAsia" w:ascii="宋体" w:hAnsi="宋体" w:eastAsia="宋体" w:cs="宋体"/>
          <w:color w:val="auto"/>
          <w:sz w:val="24"/>
          <w:szCs w:val="24"/>
          <w:highlight w:val="none"/>
        </w:rPr>
        <w:t>在服务期内，中标单位所产生的各项费用</w:t>
      </w:r>
      <w:r>
        <w:rPr>
          <w:rFonts w:hint="eastAsia" w:ascii="宋体" w:hAnsi="宋体" w:cs="宋体"/>
          <w:color w:val="auto"/>
          <w:sz w:val="24"/>
          <w:szCs w:val="24"/>
          <w:highlight w:val="none"/>
          <w:lang w:val="en-US" w:eastAsia="zh-CN"/>
        </w:rPr>
        <w:t>和创建相关辅助工作等费用</w:t>
      </w:r>
      <w:r>
        <w:rPr>
          <w:rFonts w:hint="eastAsia" w:ascii="宋体" w:hAnsi="宋体" w:eastAsia="宋体" w:cs="宋体"/>
          <w:color w:val="auto"/>
          <w:sz w:val="24"/>
          <w:szCs w:val="24"/>
          <w:highlight w:val="none"/>
        </w:rPr>
        <w:t>，由中标单位自行考虑一并计入综合单价中，</w:t>
      </w:r>
      <w:r>
        <w:rPr>
          <w:rFonts w:hint="eastAsia" w:ascii="宋体" w:hAnsi="宋体" w:cs="宋体"/>
          <w:color w:val="auto"/>
          <w:sz w:val="24"/>
          <w:szCs w:val="24"/>
          <w:highlight w:val="none"/>
          <w:lang w:val="en-US" w:eastAsia="zh-CN"/>
        </w:rPr>
        <w:t>招标清单中的河道保洁实际范围如大于本招标清单数量</w:t>
      </w: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val="en-US" w:eastAsia="zh-CN"/>
        </w:rPr>
        <w:t>不予</w:t>
      </w:r>
      <w:r>
        <w:rPr>
          <w:rFonts w:hint="eastAsia" w:ascii="宋体" w:hAnsi="宋体" w:eastAsia="宋体" w:cs="宋体"/>
          <w:color w:val="auto"/>
          <w:sz w:val="24"/>
          <w:szCs w:val="24"/>
          <w:highlight w:val="none"/>
        </w:rPr>
        <w:t>追加费用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投标人综合考虑投标风险</w:t>
      </w:r>
      <w:r>
        <w:rPr>
          <w:rFonts w:hint="eastAsia" w:ascii="宋体" w:hAnsi="宋体" w:eastAsia="宋体" w:cs="宋体"/>
          <w:color w:val="auto"/>
          <w:sz w:val="24"/>
          <w:szCs w:val="24"/>
          <w:highlight w:val="none"/>
        </w:rPr>
        <w:t>。</w:t>
      </w:r>
    </w:p>
    <w:p w14:paraId="48B434F1">
      <w:pPr>
        <w:keepNext w:val="0"/>
        <w:keepLines w:val="0"/>
        <w:pageBreakBefore w:val="0"/>
        <w:kinsoku/>
        <w:wordWrap/>
        <w:overflowPunct/>
        <w:topLinePunct w:val="0"/>
        <w:autoSpaceDE/>
        <w:autoSpaceDN/>
        <w:bidi w:val="0"/>
        <w:snapToGrid w:val="0"/>
        <w:spacing w:line="360" w:lineRule="auto"/>
        <w:ind w:firstLine="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八、考核细则</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具体以中标后提供为准）</w:t>
      </w:r>
    </w:p>
    <w:p w14:paraId="475698E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一</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考核方式：</w:t>
      </w:r>
    </w:p>
    <w:p w14:paraId="4588B0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季</w:t>
      </w:r>
      <w:r>
        <w:rPr>
          <w:rFonts w:hint="eastAsia" w:ascii="宋体" w:hAnsi="宋体" w:eastAsia="宋体" w:cs="宋体"/>
          <w:sz w:val="24"/>
          <w:szCs w:val="24"/>
          <w:highlight w:val="none"/>
        </w:rPr>
        <w:t>度考核与年终考核的方式进行。</w:t>
      </w:r>
    </w:p>
    <w:p w14:paraId="5538072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季度</w:t>
      </w:r>
      <w:r>
        <w:rPr>
          <w:rFonts w:hint="eastAsia" w:ascii="宋体" w:hAnsi="宋体" w:eastAsia="宋体" w:cs="宋体"/>
          <w:sz w:val="24"/>
          <w:szCs w:val="24"/>
          <w:highlight w:val="none"/>
        </w:rPr>
        <w:t xml:space="preserve">考核。由杭州市余杭区东苕溪水利工程运管中心领导及相关业务科室中层人员组成考核小组，对本项目进行现场检查，并按考核细则进行打分；若存在问题的，要求中标单位及时进行整改。季度考核得分总分为 100 分，合格分为 </w:t>
      </w:r>
      <w:r>
        <w:rPr>
          <w:rFonts w:hint="eastAsia" w:ascii="宋体" w:hAnsi="宋体" w:cs="宋体"/>
          <w:sz w:val="24"/>
          <w:szCs w:val="24"/>
          <w:highlight w:val="none"/>
          <w:lang w:val="en-US" w:eastAsia="zh-CN"/>
        </w:rPr>
        <w:t>75</w:t>
      </w:r>
      <w:r>
        <w:rPr>
          <w:rFonts w:hint="eastAsia" w:ascii="宋体" w:hAnsi="宋体" w:eastAsia="宋体" w:cs="宋体"/>
          <w:sz w:val="24"/>
          <w:szCs w:val="24"/>
          <w:highlight w:val="none"/>
        </w:rPr>
        <w:t xml:space="preserve"> 分（含）；</w:t>
      </w:r>
      <w:r>
        <w:rPr>
          <w:rFonts w:hint="eastAsia" w:ascii="宋体" w:hAnsi="宋体" w:cs="宋体"/>
          <w:sz w:val="24"/>
          <w:szCs w:val="24"/>
          <w:highlight w:val="none"/>
          <w:lang w:val="en-US" w:eastAsia="zh-CN"/>
        </w:rPr>
        <w:t xml:space="preserve"> </w:t>
      </w:r>
    </w:p>
    <w:p w14:paraId="5DEA52B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2、半年度考核得分=前2季度考核的平均分；</w:t>
      </w:r>
    </w:p>
    <w:p w14:paraId="5C10D0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以上得分四舍五入保留两位小数。</w:t>
      </w:r>
    </w:p>
    <w:p w14:paraId="5D4F5C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考核成绩及处罚措施：</w:t>
      </w:r>
    </w:p>
    <w:p w14:paraId="0F3EC5D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1）奖惩措施：按照《东苕溪（余杭段）河道及四岭水库库域保洁等管护服务考核评分表》进行</w:t>
      </w:r>
      <w:r>
        <w:rPr>
          <w:rFonts w:hint="eastAsia" w:ascii="宋体" w:hAnsi="宋体" w:cs="宋体"/>
          <w:sz w:val="24"/>
          <w:szCs w:val="24"/>
          <w:highlight w:val="none"/>
          <w:lang w:val="en-US" w:eastAsia="zh-CN"/>
        </w:rPr>
        <w:t>季度</w:t>
      </w:r>
      <w:r>
        <w:rPr>
          <w:rFonts w:hint="eastAsia" w:ascii="宋体" w:hAnsi="宋体" w:eastAsia="宋体" w:cs="宋体"/>
          <w:sz w:val="24"/>
          <w:szCs w:val="24"/>
          <w:highlight w:val="none"/>
        </w:rPr>
        <w:t>考核，</w:t>
      </w:r>
      <w:r>
        <w:rPr>
          <w:rFonts w:hint="eastAsia" w:ascii="宋体" w:hAnsi="宋体" w:cs="宋体"/>
          <w:sz w:val="24"/>
          <w:szCs w:val="24"/>
          <w:highlight w:val="none"/>
          <w:lang w:val="en-US" w:eastAsia="zh-CN"/>
        </w:rPr>
        <w:t>季度考核</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75</w:t>
      </w:r>
      <w:r>
        <w:rPr>
          <w:rFonts w:hint="eastAsia" w:ascii="宋体" w:hAnsi="宋体" w:eastAsia="宋体" w:cs="宋体"/>
          <w:sz w:val="24"/>
          <w:szCs w:val="24"/>
          <w:highlight w:val="none"/>
        </w:rPr>
        <w:t xml:space="preserve"> 分</w:t>
      </w:r>
      <w:r>
        <w:rPr>
          <w:rFonts w:hint="eastAsia" w:ascii="宋体" w:hAnsi="宋体" w:cs="宋体"/>
          <w:sz w:val="24"/>
          <w:szCs w:val="24"/>
          <w:highlight w:val="none"/>
          <w:lang w:eastAsia="zh-CN"/>
        </w:rPr>
        <w:t>（含）</w:t>
      </w:r>
      <w:r>
        <w:rPr>
          <w:rFonts w:hint="eastAsia" w:ascii="宋体" w:hAnsi="宋体" w:eastAsia="宋体" w:cs="宋体"/>
          <w:sz w:val="24"/>
          <w:szCs w:val="24"/>
          <w:highlight w:val="none"/>
        </w:rPr>
        <w:t>合格，</w:t>
      </w:r>
      <w:r>
        <w:rPr>
          <w:rFonts w:hint="eastAsia" w:ascii="宋体" w:hAnsi="宋体" w:cs="宋体"/>
          <w:sz w:val="24"/>
          <w:szCs w:val="24"/>
          <w:highlight w:val="none"/>
          <w:lang w:val="en-US" w:eastAsia="zh-CN"/>
        </w:rPr>
        <w:t>75</w:t>
      </w:r>
      <w:r>
        <w:rPr>
          <w:rFonts w:hint="eastAsia" w:ascii="宋体" w:hAnsi="宋体" w:eastAsia="宋体" w:cs="宋体"/>
          <w:sz w:val="24"/>
          <w:szCs w:val="24"/>
          <w:highlight w:val="none"/>
        </w:rPr>
        <w:t xml:space="preserve"> 分及以上的支付长效管护费，本项目半年度支付一次；</w:t>
      </w:r>
      <w:r>
        <w:rPr>
          <w:rFonts w:hint="eastAsia" w:ascii="宋体" w:hAnsi="宋体" w:cs="宋体"/>
          <w:sz w:val="24"/>
          <w:szCs w:val="24"/>
          <w:highlight w:val="none"/>
          <w:lang w:val="en-US" w:eastAsia="zh-CN"/>
        </w:rPr>
        <w:t>75</w:t>
      </w:r>
      <w:r>
        <w:rPr>
          <w:rFonts w:hint="eastAsia" w:ascii="宋体" w:hAnsi="宋体" w:eastAsia="宋体" w:cs="宋体"/>
          <w:sz w:val="24"/>
          <w:szCs w:val="24"/>
          <w:highlight w:val="none"/>
        </w:rPr>
        <w:t xml:space="preserve"> 分以下的，每下降 1 分，再扣除半年度长效管护费的2%。</w:t>
      </w:r>
    </w:p>
    <w:p w14:paraId="758C6F3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2）每艘机械动力船只规定时间和路线内的 GPS 轨迹，10天内每少2次罚款 5000 元，依次类推（除洪水期或业主单位备案外）；在业主规定时间内，未及时清理各类垃圾的，每发现 1 次，罚款 5000 元；长效管护单位在管理范围内焚烧垃圾，每发现 1 次，罚款 5000 元；长效管护人员规定工作时间内未到岗作业，每发现 1 人次（含连续 3 天内通讯不畅者），罚款 2000 元；长效管护人员规定工作时间内未按规定穿着救生设备者，每发现 1 人次，罚款 2000 元；以上船只未在规定时间内到位的，每延期一天，罚款2000元；船只维修时间最多为7天，每延期一天，罚款2000元；项目负责人和船舶驾驶员须与投标时相一致，项目负责人和船舶驾驶员已经采购单位备案，合同履行期间如有更换，则按每人次5000元罚款，且经采购单位同意；由于长效管护单位不到位，产生严重新闻舆论事件，对业主单位造成不良影响的，每次罚款 10000 元。上述罚款不设上限，在项目季度支付款项（履约保证金）中予以扣除。</w:t>
      </w:r>
    </w:p>
    <w:p w14:paraId="5B6A0BA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2个季度</w:t>
      </w:r>
      <w:r>
        <w:rPr>
          <w:rFonts w:hint="eastAsia" w:ascii="宋体" w:hAnsi="宋体" w:eastAsia="宋体" w:cs="宋体"/>
          <w:sz w:val="24"/>
          <w:szCs w:val="24"/>
          <w:highlight w:val="none"/>
        </w:rPr>
        <w:t>考核不合格，招标人有权提前终止合同，由此造成的损失由中标人自行承担。</w:t>
      </w:r>
    </w:p>
    <w:p w14:paraId="1C82ABD7">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三</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长效管护保洁考核评分标准：</w:t>
      </w:r>
    </w:p>
    <w:p w14:paraId="4D67D7C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color w:val="auto"/>
          <w:kern w:val="0"/>
          <w:sz w:val="24"/>
          <w:szCs w:val="24"/>
          <w:highlight w:val="none"/>
          <w:lang w:eastAsia="zh-CN"/>
        </w:rPr>
        <w:t>下附：</w:t>
      </w:r>
      <w:r>
        <w:rPr>
          <w:rFonts w:hint="eastAsia" w:ascii="宋体" w:hAnsi="宋体" w:eastAsia="宋体" w:cs="宋体"/>
          <w:b/>
          <w:bCs/>
          <w:sz w:val="24"/>
          <w:szCs w:val="24"/>
          <w:highlight w:val="none"/>
        </w:rPr>
        <w:t>东苕溪河道及四岭水库库域保洁等管护服务考核评分表</w:t>
      </w:r>
      <w:r>
        <w:rPr>
          <w:rFonts w:hint="eastAsia" w:ascii="宋体" w:hAnsi="宋体" w:cs="宋体"/>
          <w:b/>
          <w:bCs/>
          <w:sz w:val="24"/>
          <w:szCs w:val="24"/>
          <w:highlight w:val="none"/>
          <w:lang w:eastAsia="zh-CN"/>
        </w:rPr>
        <w:t>，</w:t>
      </w:r>
      <w:r>
        <w:rPr>
          <w:rFonts w:hint="eastAsia" w:ascii="宋体" w:hAnsi="宋体" w:cs="宋体"/>
          <w:b/>
          <w:bCs/>
          <w:color w:val="auto"/>
          <w:sz w:val="24"/>
          <w:szCs w:val="24"/>
          <w:highlight w:val="none"/>
          <w:lang w:eastAsia="zh-CN"/>
        </w:rPr>
        <w:t>采购人有权在合同签订前或管护过程中进行修改优化考核表。</w:t>
      </w:r>
    </w:p>
    <w:p w14:paraId="7670CB9A">
      <w:pPr>
        <w:spacing w:line="240" w:lineRule="auto"/>
        <w:jc w:val="left"/>
        <w:rPr>
          <w:rFonts w:hint="eastAsia" w:ascii="宋体" w:hAnsi="宋体" w:cs="宋体"/>
          <w:b/>
          <w:bCs/>
          <w:color w:val="auto"/>
          <w:spacing w:val="-17"/>
          <w:sz w:val="28"/>
          <w:szCs w:val="28"/>
        </w:rPr>
      </w:pPr>
    </w:p>
    <w:p w14:paraId="7E10AEAC">
      <w:pPr>
        <w:spacing w:line="384" w:lineRule="auto"/>
        <w:jc w:val="center"/>
        <w:rPr>
          <w:rFonts w:hint="eastAsia" w:ascii="宋体" w:hAnsi="宋体" w:cs="宋体"/>
          <w:b/>
          <w:bCs/>
          <w:color w:val="auto"/>
          <w:spacing w:val="-17"/>
          <w:sz w:val="28"/>
          <w:szCs w:val="28"/>
        </w:rPr>
      </w:pPr>
      <w:r>
        <w:rPr>
          <w:rFonts w:hint="eastAsia" w:ascii="宋体" w:hAnsi="宋体" w:cs="宋体"/>
          <w:b/>
          <w:bCs/>
          <w:color w:val="auto"/>
          <w:spacing w:val="-17"/>
          <w:sz w:val="28"/>
          <w:szCs w:val="28"/>
        </w:rPr>
        <w:t>余杭区东苕溪及四岭水库河道保洁项目度考核评分表</w:t>
      </w:r>
    </w:p>
    <w:p w14:paraId="2D71792C">
      <w:pPr>
        <w:spacing w:line="384" w:lineRule="auto"/>
        <w:rPr>
          <w:rFonts w:hint="eastAsia" w:ascii="宋体" w:hAnsi="宋体" w:cs="宋体"/>
          <w:b/>
          <w:bCs/>
          <w:color w:val="auto"/>
          <w:spacing w:val="-17"/>
          <w:sz w:val="28"/>
          <w:szCs w:val="28"/>
        </w:rPr>
      </w:pPr>
    </w:p>
    <w:p w14:paraId="779CA842">
      <w:pPr>
        <w:spacing w:line="384"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考核</w:t>
      </w:r>
      <w:r>
        <w:rPr>
          <w:rFonts w:hint="eastAsia" w:ascii="宋体" w:hAnsi="宋体" w:eastAsia="宋体" w:cs="宋体"/>
          <w:color w:val="auto"/>
          <w:sz w:val="21"/>
          <w:szCs w:val="21"/>
        </w:rPr>
        <w:t>单位：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考核时间：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bl>
      <w:tblPr>
        <w:tblStyle w:val="63"/>
        <w:tblW w:w="954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94"/>
        <w:gridCol w:w="7060"/>
        <w:gridCol w:w="799"/>
      </w:tblGrid>
      <w:tr w14:paraId="7028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9" w:type="dxa"/>
            <w:noWrap w:val="0"/>
            <w:vAlign w:val="center"/>
          </w:tcPr>
          <w:p w14:paraId="1A1F4F62">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8054" w:type="dxa"/>
            <w:gridSpan w:val="2"/>
            <w:noWrap w:val="0"/>
            <w:vAlign w:val="center"/>
          </w:tcPr>
          <w:p w14:paraId="626DB76A">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考核内容</w:t>
            </w:r>
          </w:p>
        </w:tc>
        <w:tc>
          <w:tcPr>
            <w:tcW w:w="799" w:type="dxa"/>
            <w:noWrap w:val="0"/>
            <w:vAlign w:val="center"/>
          </w:tcPr>
          <w:p w14:paraId="47A0C86C">
            <w:pPr>
              <w:spacing w:line="384" w:lineRule="auto"/>
              <w:jc w:val="center"/>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考核</w:t>
            </w:r>
          </w:p>
          <w:p w14:paraId="14861F50">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扣分</w:t>
            </w:r>
          </w:p>
        </w:tc>
      </w:tr>
      <w:tr w14:paraId="3365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5CA7136A">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994" w:type="dxa"/>
            <w:vMerge w:val="restart"/>
            <w:noWrap w:val="0"/>
            <w:vAlign w:val="center"/>
          </w:tcPr>
          <w:p w14:paraId="3FC00522">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人员配备和培训（25分）</w:t>
            </w:r>
          </w:p>
        </w:tc>
        <w:tc>
          <w:tcPr>
            <w:tcW w:w="7060" w:type="dxa"/>
            <w:noWrap w:val="0"/>
            <w:vAlign w:val="top"/>
          </w:tcPr>
          <w:p w14:paraId="6364BE33">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（1）未建立水上安全生产、防火安全制度，安全责任人和安全员不到岗履职的，扣5分。</w:t>
            </w:r>
          </w:p>
        </w:tc>
        <w:tc>
          <w:tcPr>
            <w:tcW w:w="799" w:type="dxa"/>
            <w:noWrap w:val="0"/>
            <w:vAlign w:val="top"/>
          </w:tcPr>
          <w:p w14:paraId="11D45022">
            <w:pPr>
              <w:spacing w:line="384" w:lineRule="auto"/>
              <w:rPr>
                <w:rFonts w:hint="eastAsia" w:asciiTheme="minorEastAsia" w:hAnsiTheme="minorEastAsia" w:eastAsiaTheme="minorEastAsia" w:cstheme="minorEastAsia"/>
                <w:color w:val="auto"/>
                <w:sz w:val="21"/>
                <w:szCs w:val="21"/>
                <w:vertAlign w:val="baseline"/>
                <w:lang w:val="en-US" w:eastAsia="zh-CN"/>
              </w:rPr>
            </w:pPr>
          </w:p>
        </w:tc>
      </w:tr>
      <w:tr w14:paraId="30E6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2009EC34">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994" w:type="dxa"/>
            <w:vMerge w:val="continue"/>
            <w:noWrap w:val="0"/>
            <w:vAlign w:val="top"/>
          </w:tcPr>
          <w:p w14:paraId="2FCADD0C">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755F517A">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lang w:val="en-US" w:eastAsia="zh-CN"/>
              </w:rPr>
              <w:t>（2）</w:t>
            </w:r>
            <w:r>
              <w:rPr>
                <w:rFonts w:hint="eastAsia" w:asciiTheme="minorEastAsia" w:hAnsiTheme="minorEastAsia" w:eastAsiaTheme="minorEastAsia" w:cstheme="minorEastAsia"/>
                <w:color w:val="auto"/>
                <w:spacing w:val="-11"/>
                <w:sz w:val="21"/>
                <w:szCs w:val="21"/>
                <w:vertAlign w:val="baseline"/>
                <w:lang w:val="en-US" w:eastAsia="zh-CN"/>
              </w:rPr>
              <w:t>未制定河道保洁管理制度、工作制度、培训制度，明确保洁人员工作职责的，未按计划每月执行的，视情况扣1-5分。</w:t>
            </w:r>
          </w:p>
        </w:tc>
        <w:tc>
          <w:tcPr>
            <w:tcW w:w="799" w:type="dxa"/>
            <w:noWrap w:val="0"/>
            <w:vAlign w:val="top"/>
          </w:tcPr>
          <w:p w14:paraId="70075DED">
            <w:pPr>
              <w:spacing w:line="384" w:lineRule="auto"/>
              <w:rPr>
                <w:rFonts w:hint="eastAsia" w:asciiTheme="minorEastAsia" w:hAnsiTheme="minorEastAsia" w:eastAsiaTheme="minorEastAsia" w:cstheme="minorEastAsia"/>
                <w:color w:val="auto"/>
                <w:sz w:val="21"/>
                <w:szCs w:val="21"/>
                <w:vertAlign w:val="baseline"/>
                <w:lang w:val="en-US" w:eastAsia="zh-CN"/>
              </w:rPr>
            </w:pPr>
          </w:p>
        </w:tc>
      </w:tr>
      <w:tr w14:paraId="4C51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45C5CBDF">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994" w:type="dxa"/>
            <w:vMerge w:val="continue"/>
            <w:noWrap w:val="0"/>
            <w:vAlign w:val="top"/>
          </w:tcPr>
          <w:p w14:paraId="15C665F0">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7322947D">
            <w:pPr>
              <w:spacing w:line="384" w:lineRule="auto"/>
              <w:rPr>
                <w:rFonts w:hint="eastAsia" w:asciiTheme="minorEastAsia" w:hAnsiTheme="minorEastAsia" w:eastAsiaTheme="minorEastAsia" w:cstheme="minorEastAsia"/>
                <w:color w:val="auto"/>
                <w:spacing w:val="-11"/>
                <w:sz w:val="21"/>
                <w:szCs w:val="21"/>
                <w:lang w:val="en-US" w:eastAsia="zh-CN"/>
              </w:rPr>
            </w:pPr>
            <w:r>
              <w:rPr>
                <w:rFonts w:hint="eastAsia" w:asciiTheme="minorEastAsia" w:hAnsiTheme="minorEastAsia" w:eastAsiaTheme="minorEastAsia" w:cstheme="minorEastAsia"/>
                <w:color w:val="auto"/>
                <w:spacing w:val="-11"/>
                <w:sz w:val="21"/>
                <w:szCs w:val="21"/>
                <w:lang w:val="en-US" w:eastAsia="zh-CN"/>
              </w:rPr>
              <w:t>（3）</w:t>
            </w:r>
            <w:r>
              <w:rPr>
                <w:rFonts w:hint="eastAsia" w:asciiTheme="minorEastAsia" w:hAnsiTheme="minorEastAsia" w:eastAsiaTheme="minorEastAsia" w:cstheme="minorEastAsia"/>
                <w:b w:val="0"/>
                <w:bCs w:val="0"/>
                <w:color w:val="auto"/>
                <w:spacing w:val="-11"/>
                <w:sz w:val="21"/>
                <w:szCs w:val="21"/>
                <w:lang w:val="en-US" w:eastAsia="zh-CN"/>
              </w:rPr>
              <w:t>项目负责人、专职船舶驾驶员不按要求配置，不到岗履职，扣5分。</w:t>
            </w:r>
          </w:p>
        </w:tc>
        <w:tc>
          <w:tcPr>
            <w:tcW w:w="799" w:type="dxa"/>
            <w:noWrap w:val="0"/>
            <w:vAlign w:val="top"/>
          </w:tcPr>
          <w:p w14:paraId="1BC11291">
            <w:pPr>
              <w:spacing w:line="384" w:lineRule="auto"/>
              <w:rPr>
                <w:rFonts w:hint="eastAsia" w:asciiTheme="minorEastAsia" w:hAnsiTheme="minorEastAsia" w:eastAsiaTheme="minorEastAsia" w:cstheme="minorEastAsia"/>
                <w:color w:val="auto"/>
                <w:sz w:val="21"/>
                <w:szCs w:val="21"/>
                <w:vertAlign w:val="baseline"/>
                <w:lang w:val="en-US" w:eastAsia="zh-CN"/>
              </w:rPr>
            </w:pPr>
          </w:p>
        </w:tc>
      </w:tr>
      <w:tr w14:paraId="552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52C1BFF4">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994" w:type="dxa"/>
            <w:vMerge w:val="continue"/>
            <w:noWrap w:val="0"/>
            <w:vAlign w:val="top"/>
          </w:tcPr>
          <w:p w14:paraId="0F02D0F9">
            <w:pPr>
              <w:spacing w:line="384" w:lineRule="auto"/>
              <w:rPr>
                <w:rFonts w:hint="eastAsia" w:asciiTheme="minorEastAsia" w:hAnsiTheme="minorEastAsia" w:eastAsiaTheme="minorEastAsia" w:cstheme="minorEastAsia"/>
                <w:color w:val="auto"/>
                <w:spacing w:val="-11"/>
                <w:sz w:val="21"/>
                <w:szCs w:val="21"/>
                <w:vertAlign w:val="baseline"/>
                <w:lang w:eastAsia="zh-CN"/>
              </w:rPr>
            </w:pPr>
          </w:p>
        </w:tc>
        <w:tc>
          <w:tcPr>
            <w:tcW w:w="7060" w:type="dxa"/>
            <w:noWrap w:val="0"/>
            <w:vAlign w:val="top"/>
          </w:tcPr>
          <w:p w14:paraId="09EAFC81">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b w:val="0"/>
                <w:bCs w:val="0"/>
                <w:color w:val="auto"/>
                <w:spacing w:val="-11"/>
                <w:sz w:val="21"/>
                <w:szCs w:val="21"/>
                <w:lang w:eastAsia="zh-CN"/>
              </w:rPr>
              <w:t>（</w:t>
            </w:r>
            <w:r>
              <w:rPr>
                <w:rFonts w:hint="eastAsia" w:asciiTheme="minorEastAsia" w:hAnsiTheme="minorEastAsia" w:eastAsiaTheme="minorEastAsia" w:cstheme="minorEastAsia"/>
                <w:b w:val="0"/>
                <w:bCs w:val="0"/>
                <w:color w:val="auto"/>
                <w:spacing w:val="-11"/>
                <w:sz w:val="21"/>
                <w:szCs w:val="21"/>
                <w:lang w:val="en-US" w:eastAsia="zh-CN"/>
              </w:rPr>
              <w:t>4</w:t>
            </w:r>
            <w:r>
              <w:rPr>
                <w:rFonts w:hint="eastAsia" w:asciiTheme="minorEastAsia" w:hAnsiTheme="minorEastAsia" w:eastAsiaTheme="minorEastAsia" w:cstheme="minorEastAsia"/>
                <w:b w:val="0"/>
                <w:bCs w:val="0"/>
                <w:color w:val="auto"/>
                <w:spacing w:val="-11"/>
                <w:sz w:val="21"/>
                <w:szCs w:val="21"/>
                <w:lang w:eastAsia="zh-CN"/>
              </w:rPr>
              <w:t>）</w:t>
            </w:r>
            <w:r>
              <w:rPr>
                <w:rFonts w:hint="eastAsia" w:asciiTheme="minorEastAsia" w:hAnsiTheme="minorEastAsia" w:eastAsiaTheme="minorEastAsia" w:cstheme="minorEastAsia"/>
                <w:color w:val="auto"/>
                <w:spacing w:val="-11"/>
                <w:sz w:val="21"/>
                <w:szCs w:val="21"/>
                <w:vertAlign w:val="baseline"/>
                <w:lang w:val="en-US" w:eastAsia="zh-CN"/>
              </w:rPr>
              <w:t>每月未对保洁作业人员进行安全教育和技能培训，扣5分。</w:t>
            </w:r>
          </w:p>
        </w:tc>
        <w:tc>
          <w:tcPr>
            <w:tcW w:w="799" w:type="dxa"/>
            <w:noWrap w:val="0"/>
            <w:vAlign w:val="top"/>
          </w:tcPr>
          <w:p w14:paraId="7C99E5EF">
            <w:pPr>
              <w:spacing w:line="384" w:lineRule="auto"/>
              <w:rPr>
                <w:rFonts w:hint="eastAsia" w:asciiTheme="minorEastAsia" w:hAnsiTheme="minorEastAsia" w:eastAsiaTheme="minorEastAsia" w:cstheme="minorEastAsia"/>
                <w:color w:val="auto"/>
                <w:sz w:val="21"/>
                <w:szCs w:val="21"/>
                <w:vertAlign w:val="baseline"/>
                <w:lang w:val="en-US" w:eastAsia="zh-CN"/>
              </w:rPr>
            </w:pPr>
          </w:p>
        </w:tc>
      </w:tr>
      <w:tr w14:paraId="56CF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41A7E488">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994" w:type="dxa"/>
            <w:vMerge w:val="continue"/>
            <w:noWrap w:val="0"/>
            <w:vAlign w:val="top"/>
          </w:tcPr>
          <w:p w14:paraId="5EA33F7B">
            <w:pPr>
              <w:spacing w:line="384" w:lineRule="auto"/>
              <w:rPr>
                <w:rFonts w:hint="eastAsia" w:asciiTheme="minorEastAsia" w:hAnsiTheme="minorEastAsia" w:eastAsiaTheme="minorEastAsia" w:cstheme="minorEastAsia"/>
                <w:color w:val="auto"/>
                <w:spacing w:val="-11"/>
                <w:sz w:val="21"/>
                <w:szCs w:val="21"/>
                <w:vertAlign w:val="baseline"/>
                <w:lang w:eastAsia="zh-CN"/>
              </w:rPr>
            </w:pPr>
          </w:p>
        </w:tc>
        <w:tc>
          <w:tcPr>
            <w:tcW w:w="7060" w:type="dxa"/>
            <w:noWrap w:val="0"/>
            <w:vAlign w:val="top"/>
          </w:tcPr>
          <w:p w14:paraId="667AF8E4">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（5）</w:t>
            </w:r>
            <w:r>
              <w:rPr>
                <w:rFonts w:hint="eastAsia" w:asciiTheme="minorEastAsia" w:hAnsiTheme="minorEastAsia" w:eastAsiaTheme="minorEastAsia" w:cstheme="minorEastAsia"/>
                <w:b w:val="0"/>
                <w:bCs w:val="0"/>
                <w:color w:val="auto"/>
                <w:spacing w:val="-11"/>
                <w:sz w:val="21"/>
                <w:szCs w:val="21"/>
              </w:rPr>
              <w:t>人员</w:t>
            </w:r>
            <w:r>
              <w:rPr>
                <w:rFonts w:hint="eastAsia" w:asciiTheme="minorEastAsia" w:hAnsiTheme="minorEastAsia" w:eastAsiaTheme="minorEastAsia" w:cstheme="minorEastAsia"/>
                <w:b w:val="0"/>
                <w:bCs w:val="0"/>
                <w:color w:val="auto"/>
                <w:spacing w:val="-11"/>
                <w:sz w:val="21"/>
                <w:szCs w:val="21"/>
                <w:lang w:val="en-US" w:eastAsia="zh-CN"/>
              </w:rPr>
              <w:t>未按合同要求</w:t>
            </w:r>
            <w:r>
              <w:rPr>
                <w:rFonts w:hint="eastAsia" w:asciiTheme="minorEastAsia" w:hAnsiTheme="minorEastAsia" w:eastAsiaTheme="minorEastAsia" w:cstheme="minorEastAsia"/>
                <w:b w:val="0"/>
                <w:bCs w:val="0"/>
                <w:color w:val="auto"/>
                <w:spacing w:val="-11"/>
                <w:sz w:val="21"/>
                <w:szCs w:val="21"/>
              </w:rPr>
              <w:t>配</w:t>
            </w:r>
            <w:r>
              <w:rPr>
                <w:rFonts w:hint="eastAsia" w:asciiTheme="minorEastAsia" w:hAnsiTheme="minorEastAsia" w:eastAsiaTheme="minorEastAsia" w:cstheme="minorEastAsia"/>
                <w:b w:val="0"/>
                <w:bCs w:val="0"/>
                <w:color w:val="auto"/>
                <w:spacing w:val="-11"/>
                <w:sz w:val="21"/>
                <w:szCs w:val="21"/>
                <w:lang w:val="en-US" w:eastAsia="zh-CN"/>
              </w:rPr>
              <w:t>齐</w:t>
            </w:r>
            <w:r>
              <w:rPr>
                <w:rFonts w:hint="eastAsia" w:asciiTheme="minorEastAsia" w:hAnsiTheme="minorEastAsia" w:eastAsiaTheme="minorEastAsia" w:cstheme="minorEastAsia"/>
                <w:b w:val="0"/>
                <w:bCs w:val="0"/>
                <w:color w:val="auto"/>
                <w:spacing w:val="-11"/>
                <w:sz w:val="21"/>
                <w:szCs w:val="21"/>
              </w:rPr>
              <w:t>，</w:t>
            </w:r>
            <w:r>
              <w:rPr>
                <w:rFonts w:hint="eastAsia" w:asciiTheme="minorEastAsia" w:hAnsiTheme="minorEastAsia" w:eastAsiaTheme="minorEastAsia" w:cstheme="minorEastAsia"/>
                <w:color w:val="auto"/>
                <w:spacing w:val="-11"/>
                <w:szCs w:val="21"/>
              </w:rPr>
              <w:t>每月/季度人员流动（变更）不超过1人次/3人次，每月/季度</w:t>
            </w:r>
            <w:r>
              <w:rPr>
                <w:rFonts w:hint="eastAsia" w:asciiTheme="minorEastAsia" w:hAnsiTheme="minorEastAsia" w:eastAsiaTheme="minorEastAsia" w:cstheme="minorEastAsia"/>
                <w:color w:val="auto"/>
                <w:spacing w:val="-11"/>
                <w:sz w:val="21"/>
                <w:szCs w:val="21"/>
                <w:lang w:val="en-US" w:eastAsia="zh-CN"/>
              </w:rPr>
              <w:t>未经业主同意人员留动</w:t>
            </w:r>
            <w:r>
              <w:rPr>
                <w:rFonts w:hint="eastAsia" w:asciiTheme="minorEastAsia" w:hAnsiTheme="minorEastAsia" w:eastAsiaTheme="minorEastAsia" w:cstheme="minorEastAsia"/>
                <w:color w:val="auto"/>
                <w:spacing w:val="-11"/>
                <w:szCs w:val="21"/>
              </w:rPr>
              <w:t>超过1人次/3人次，扣</w:t>
            </w:r>
            <w:r>
              <w:rPr>
                <w:rFonts w:hint="eastAsia" w:asciiTheme="minorEastAsia" w:hAnsiTheme="minorEastAsia" w:eastAsiaTheme="minorEastAsia" w:cstheme="minorEastAsia"/>
                <w:color w:val="auto"/>
                <w:spacing w:val="-11"/>
                <w:sz w:val="21"/>
                <w:szCs w:val="21"/>
                <w:lang w:val="en-US" w:eastAsia="zh-CN"/>
              </w:rPr>
              <w:t>3</w:t>
            </w:r>
            <w:r>
              <w:rPr>
                <w:rFonts w:hint="eastAsia" w:asciiTheme="minorEastAsia" w:hAnsiTheme="minorEastAsia" w:eastAsiaTheme="minorEastAsia" w:cstheme="minorEastAsia"/>
                <w:color w:val="auto"/>
                <w:spacing w:val="-11"/>
                <w:szCs w:val="21"/>
              </w:rPr>
              <w:t>分。</w:t>
            </w:r>
          </w:p>
        </w:tc>
        <w:tc>
          <w:tcPr>
            <w:tcW w:w="799" w:type="dxa"/>
            <w:noWrap w:val="0"/>
            <w:vAlign w:val="top"/>
          </w:tcPr>
          <w:p w14:paraId="69CCC8AA">
            <w:pPr>
              <w:spacing w:line="384" w:lineRule="auto"/>
              <w:rPr>
                <w:rFonts w:hint="eastAsia" w:asciiTheme="minorEastAsia" w:hAnsiTheme="minorEastAsia" w:eastAsiaTheme="minorEastAsia" w:cstheme="minorEastAsia"/>
                <w:color w:val="auto"/>
                <w:sz w:val="21"/>
                <w:szCs w:val="21"/>
                <w:vertAlign w:val="baseline"/>
                <w:lang w:val="en-US" w:eastAsia="zh-CN"/>
              </w:rPr>
            </w:pPr>
          </w:p>
        </w:tc>
      </w:tr>
      <w:tr w14:paraId="308B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10AA30D2">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994" w:type="dxa"/>
            <w:vMerge w:val="continue"/>
            <w:noWrap w:val="0"/>
            <w:vAlign w:val="top"/>
          </w:tcPr>
          <w:p w14:paraId="7B327E46">
            <w:pPr>
              <w:spacing w:line="384" w:lineRule="auto"/>
              <w:rPr>
                <w:rFonts w:hint="eastAsia" w:asciiTheme="minorEastAsia" w:hAnsiTheme="minorEastAsia" w:eastAsiaTheme="minorEastAsia" w:cstheme="minorEastAsia"/>
                <w:color w:val="auto"/>
                <w:spacing w:val="-11"/>
                <w:sz w:val="21"/>
                <w:szCs w:val="21"/>
                <w:vertAlign w:val="baseline"/>
                <w:lang w:eastAsia="zh-CN"/>
              </w:rPr>
            </w:pPr>
          </w:p>
        </w:tc>
        <w:tc>
          <w:tcPr>
            <w:tcW w:w="7060" w:type="dxa"/>
            <w:noWrap w:val="0"/>
            <w:vAlign w:val="top"/>
          </w:tcPr>
          <w:p w14:paraId="4B23B8F4">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（6）原则上船上保洁作业人员年龄必须在60周岁以内，确因特殊原因由保洁单位提交申请经业主同意后可适当放宽至60周岁以内（只限一次），如未经业主同意，擅自聘用或流动人员年龄超过60周岁以上，扣2分。</w:t>
            </w:r>
          </w:p>
        </w:tc>
        <w:tc>
          <w:tcPr>
            <w:tcW w:w="799" w:type="dxa"/>
            <w:noWrap w:val="0"/>
            <w:vAlign w:val="top"/>
          </w:tcPr>
          <w:p w14:paraId="03735EA5">
            <w:pPr>
              <w:spacing w:line="384" w:lineRule="auto"/>
              <w:rPr>
                <w:rFonts w:hint="eastAsia" w:asciiTheme="minorEastAsia" w:hAnsiTheme="minorEastAsia" w:eastAsiaTheme="minorEastAsia" w:cstheme="minorEastAsia"/>
                <w:color w:val="auto"/>
                <w:sz w:val="21"/>
                <w:szCs w:val="21"/>
                <w:vertAlign w:val="baseline"/>
                <w:lang w:val="en-US" w:eastAsia="zh-CN"/>
              </w:rPr>
            </w:pPr>
          </w:p>
        </w:tc>
      </w:tr>
      <w:tr w14:paraId="06D2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1E28A22C">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7</w:t>
            </w:r>
          </w:p>
        </w:tc>
        <w:tc>
          <w:tcPr>
            <w:tcW w:w="994" w:type="dxa"/>
            <w:vMerge w:val="restart"/>
            <w:noWrap w:val="0"/>
            <w:vAlign w:val="center"/>
          </w:tcPr>
          <w:p w14:paraId="13E8869D">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文明规范（25分）</w:t>
            </w:r>
          </w:p>
        </w:tc>
        <w:tc>
          <w:tcPr>
            <w:tcW w:w="7060" w:type="dxa"/>
            <w:noWrap w:val="0"/>
            <w:vAlign w:val="top"/>
          </w:tcPr>
          <w:p w14:paraId="7718B3FA">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（1）保洁船只船容船貌破旧不整洁，船只停止作业后未停泊在指定点位，船只停泊周围环境卫生不整洁，视情况扣1-10分。</w:t>
            </w:r>
          </w:p>
        </w:tc>
        <w:tc>
          <w:tcPr>
            <w:tcW w:w="799" w:type="dxa"/>
            <w:noWrap w:val="0"/>
            <w:vAlign w:val="top"/>
          </w:tcPr>
          <w:p w14:paraId="788D708A">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11D5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9" w:type="dxa"/>
            <w:noWrap w:val="0"/>
            <w:vAlign w:val="center"/>
          </w:tcPr>
          <w:p w14:paraId="67DBB05F">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8</w:t>
            </w:r>
          </w:p>
        </w:tc>
        <w:tc>
          <w:tcPr>
            <w:tcW w:w="994" w:type="dxa"/>
            <w:vMerge w:val="continue"/>
            <w:noWrap w:val="0"/>
            <w:vAlign w:val="top"/>
          </w:tcPr>
          <w:p w14:paraId="445C9546">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15A8D15E">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（2）保洁人员在作业期间，出现遇人落水或需要协助相关部门开展打捞工作等情况，态度不积极主或不配合提供帮助，视情况扣1-5分。</w:t>
            </w:r>
          </w:p>
        </w:tc>
        <w:tc>
          <w:tcPr>
            <w:tcW w:w="799" w:type="dxa"/>
            <w:noWrap w:val="0"/>
            <w:vAlign w:val="top"/>
          </w:tcPr>
          <w:p w14:paraId="48D2884B">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356B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459041A9">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9</w:t>
            </w:r>
          </w:p>
        </w:tc>
        <w:tc>
          <w:tcPr>
            <w:tcW w:w="994" w:type="dxa"/>
            <w:vMerge w:val="continue"/>
            <w:noWrap w:val="0"/>
            <w:vAlign w:val="top"/>
          </w:tcPr>
          <w:p w14:paraId="62680BF4">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1BB302AF">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（3）保洁</w:t>
            </w:r>
            <w:r>
              <w:rPr>
                <w:rFonts w:hint="eastAsia" w:asciiTheme="minorEastAsia" w:hAnsiTheme="minorEastAsia" w:eastAsiaTheme="minorEastAsia" w:cstheme="minorEastAsia"/>
                <w:color w:val="auto"/>
                <w:spacing w:val="-11"/>
                <w:sz w:val="21"/>
                <w:szCs w:val="21"/>
                <w:lang w:val="en-US" w:eastAsia="zh-CN"/>
              </w:rPr>
              <w:t>人员要求</w:t>
            </w:r>
            <w:r>
              <w:rPr>
                <w:rFonts w:hint="eastAsia" w:asciiTheme="minorEastAsia" w:hAnsiTheme="minorEastAsia" w:eastAsiaTheme="minorEastAsia" w:cstheme="minorEastAsia"/>
                <w:color w:val="auto"/>
                <w:spacing w:val="-11"/>
                <w:sz w:val="21"/>
                <w:szCs w:val="21"/>
              </w:rPr>
              <w:t>遵纪守法、举止文明、行为规范，如</w:t>
            </w:r>
            <w:r>
              <w:rPr>
                <w:rFonts w:hint="eastAsia" w:asciiTheme="minorEastAsia" w:hAnsiTheme="minorEastAsia" w:eastAsiaTheme="minorEastAsia" w:cstheme="minorEastAsia"/>
                <w:color w:val="auto"/>
                <w:spacing w:val="-11"/>
                <w:sz w:val="21"/>
                <w:szCs w:val="21"/>
                <w:lang w:val="en-US" w:eastAsia="zh-CN"/>
              </w:rPr>
              <w:t>出现</w:t>
            </w:r>
            <w:r>
              <w:rPr>
                <w:rFonts w:hint="eastAsia" w:asciiTheme="minorEastAsia" w:hAnsiTheme="minorEastAsia" w:eastAsiaTheme="minorEastAsia" w:cstheme="minorEastAsia"/>
                <w:color w:val="auto"/>
                <w:spacing w:val="-11"/>
                <w:sz w:val="21"/>
                <w:szCs w:val="21"/>
              </w:rPr>
              <w:t>与他人发生</w:t>
            </w:r>
            <w:r>
              <w:rPr>
                <w:rFonts w:hint="eastAsia" w:asciiTheme="minorEastAsia" w:hAnsiTheme="minorEastAsia" w:eastAsiaTheme="minorEastAsia" w:cstheme="minorEastAsia"/>
                <w:color w:val="auto"/>
                <w:spacing w:val="-11"/>
                <w:sz w:val="21"/>
                <w:szCs w:val="21"/>
                <w:lang w:val="en-US" w:eastAsia="zh-CN"/>
              </w:rPr>
              <w:t>打架斗殴</w:t>
            </w:r>
            <w:r>
              <w:rPr>
                <w:rFonts w:hint="eastAsia" w:asciiTheme="minorEastAsia" w:hAnsiTheme="minorEastAsia" w:eastAsiaTheme="minorEastAsia" w:cstheme="minorEastAsia"/>
                <w:color w:val="auto"/>
                <w:spacing w:val="-11"/>
                <w:sz w:val="21"/>
                <w:szCs w:val="21"/>
              </w:rPr>
              <w:t>或其它有损</w:t>
            </w:r>
            <w:r>
              <w:rPr>
                <w:rFonts w:hint="eastAsia" w:asciiTheme="minorEastAsia" w:hAnsiTheme="minorEastAsia" w:eastAsiaTheme="minorEastAsia" w:cstheme="minorEastAsia"/>
                <w:color w:val="auto"/>
                <w:spacing w:val="-11"/>
                <w:sz w:val="21"/>
                <w:szCs w:val="21"/>
                <w:lang w:val="en-US" w:eastAsia="zh-CN"/>
              </w:rPr>
              <w:t>文明</w:t>
            </w:r>
            <w:r>
              <w:rPr>
                <w:rFonts w:hint="eastAsia" w:asciiTheme="minorEastAsia" w:hAnsiTheme="minorEastAsia" w:eastAsiaTheme="minorEastAsia" w:cstheme="minorEastAsia"/>
                <w:color w:val="auto"/>
                <w:spacing w:val="-11"/>
                <w:sz w:val="21"/>
                <w:szCs w:val="21"/>
              </w:rPr>
              <w:t>形象的，</w:t>
            </w:r>
            <w:r>
              <w:rPr>
                <w:rFonts w:hint="eastAsia" w:asciiTheme="minorEastAsia" w:hAnsiTheme="minorEastAsia" w:eastAsiaTheme="minorEastAsia" w:cstheme="minorEastAsia"/>
                <w:color w:val="auto"/>
                <w:spacing w:val="-11"/>
                <w:sz w:val="21"/>
                <w:szCs w:val="21"/>
                <w:lang w:val="en-US" w:eastAsia="zh-CN"/>
              </w:rPr>
              <w:t>扣5分。</w:t>
            </w:r>
          </w:p>
        </w:tc>
        <w:tc>
          <w:tcPr>
            <w:tcW w:w="799" w:type="dxa"/>
            <w:noWrap w:val="0"/>
            <w:vAlign w:val="top"/>
          </w:tcPr>
          <w:p w14:paraId="02E5F7FE">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4684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7A3AF698">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w:t>
            </w:r>
          </w:p>
        </w:tc>
        <w:tc>
          <w:tcPr>
            <w:tcW w:w="994" w:type="dxa"/>
            <w:vMerge w:val="continue"/>
            <w:noWrap w:val="0"/>
            <w:vAlign w:val="top"/>
          </w:tcPr>
          <w:p w14:paraId="3F01632D">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336771EC">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（4）保洁人员</w:t>
            </w:r>
            <w:r>
              <w:rPr>
                <w:rFonts w:hint="eastAsia" w:asciiTheme="minorEastAsia" w:hAnsiTheme="minorEastAsia" w:eastAsiaTheme="minorEastAsia" w:cstheme="minorEastAsia"/>
                <w:color w:val="auto"/>
                <w:spacing w:val="-11"/>
                <w:sz w:val="21"/>
                <w:szCs w:val="21"/>
              </w:rPr>
              <w:t>在作业期间</w:t>
            </w:r>
            <w:r>
              <w:rPr>
                <w:rFonts w:hint="eastAsia" w:asciiTheme="minorEastAsia" w:hAnsiTheme="minorEastAsia" w:eastAsiaTheme="minorEastAsia" w:cstheme="minorEastAsia"/>
                <w:color w:val="auto"/>
                <w:spacing w:val="-11"/>
                <w:sz w:val="21"/>
                <w:szCs w:val="21"/>
                <w:lang w:val="en-US" w:eastAsia="zh-CN"/>
              </w:rPr>
              <w:t>发现</w:t>
            </w:r>
            <w:r>
              <w:rPr>
                <w:rFonts w:hint="eastAsia" w:asciiTheme="minorEastAsia" w:hAnsiTheme="minorEastAsia" w:eastAsiaTheme="minorEastAsia" w:cstheme="minorEastAsia"/>
                <w:color w:val="auto"/>
                <w:spacing w:val="-11"/>
                <w:sz w:val="21"/>
                <w:szCs w:val="21"/>
              </w:rPr>
              <w:t>饮酒、赌博</w:t>
            </w:r>
            <w:r>
              <w:rPr>
                <w:rFonts w:hint="eastAsia" w:asciiTheme="minorEastAsia" w:hAnsiTheme="minorEastAsia" w:eastAsiaTheme="minorEastAsia" w:cstheme="minorEastAsia"/>
                <w:color w:val="auto"/>
                <w:spacing w:val="-11"/>
                <w:sz w:val="21"/>
                <w:szCs w:val="21"/>
                <w:lang w:val="en-US" w:eastAsia="zh-CN"/>
              </w:rPr>
              <w:t>行为的</w:t>
            </w:r>
            <w:r>
              <w:rPr>
                <w:rFonts w:hint="eastAsia" w:asciiTheme="minorEastAsia" w:hAnsiTheme="minorEastAsia" w:eastAsiaTheme="minorEastAsia" w:cstheme="minorEastAsia"/>
                <w:color w:val="auto"/>
                <w:spacing w:val="-11"/>
                <w:sz w:val="21"/>
                <w:szCs w:val="21"/>
              </w:rPr>
              <w:t>，</w:t>
            </w:r>
            <w:r>
              <w:rPr>
                <w:rFonts w:hint="eastAsia" w:asciiTheme="minorEastAsia" w:hAnsiTheme="minorEastAsia" w:eastAsiaTheme="minorEastAsia" w:cstheme="minorEastAsia"/>
                <w:color w:val="auto"/>
                <w:spacing w:val="-11"/>
                <w:sz w:val="21"/>
                <w:szCs w:val="21"/>
                <w:lang w:val="en-US" w:eastAsia="zh-CN"/>
              </w:rPr>
              <w:t>扣5分。</w:t>
            </w:r>
          </w:p>
        </w:tc>
        <w:tc>
          <w:tcPr>
            <w:tcW w:w="799" w:type="dxa"/>
            <w:noWrap w:val="0"/>
            <w:vAlign w:val="top"/>
          </w:tcPr>
          <w:p w14:paraId="54B14F76">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6906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4D9641CF">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11</w:t>
            </w:r>
          </w:p>
        </w:tc>
        <w:tc>
          <w:tcPr>
            <w:tcW w:w="994" w:type="dxa"/>
            <w:vMerge w:val="restart"/>
            <w:noWrap w:val="0"/>
            <w:vAlign w:val="center"/>
          </w:tcPr>
          <w:p w14:paraId="7EA04F69">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安全作业（20分）</w:t>
            </w:r>
          </w:p>
        </w:tc>
        <w:tc>
          <w:tcPr>
            <w:tcW w:w="7060" w:type="dxa"/>
            <w:noWrap w:val="0"/>
            <w:vAlign w:val="top"/>
          </w:tcPr>
          <w:p w14:paraId="4F70AD7D">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（1）作业船只未配置符合要求的救生器材，水上保洁人员作业时未按规定穿戴救生衣。扣5分。</w:t>
            </w:r>
          </w:p>
        </w:tc>
        <w:tc>
          <w:tcPr>
            <w:tcW w:w="799" w:type="dxa"/>
            <w:noWrap w:val="0"/>
            <w:vAlign w:val="top"/>
          </w:tcPr>
          <w:p w14:paraId="616DC046">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2C13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9" w:type="dxa"/>
            <w:noWrap w:val="0"/>
            <w:vAlign w:val="center"/>
          </w:tcPr>
          <w:p w14:paraId="748A6CF2">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12</w:t>
            </w:r>
          </w:p>
        </w:tc>
        <w:tc>
          <w:tcPr>
            <w:tcW w:w="994" w:type="dxa"/>
            <w:vMerge w:val="continue"/>
            <w:noWrap w:val="0"/>
            <w:vAlign w:val="top"/>
          </w:tcPr>
          <w:p w14:paraId="45285140">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08E99703">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（2）船只需满足消防要求，如船上设置厨房设施或存放易燃易爆物品的，扣5分。</w:t>
            </w:r>
          </w:p>
        </w:tc>
        <w:tc>
          <w:tcPr>
            <w:tcW w:w="799" w:type="dxa"/>
            <w:noWrap w:val="0"/>
            <w:vAlign w:val="top"/>
          </w:tcPr>
          <w:p w14:paraId="4F08A88A">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7095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09369FF3">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13</w:t>
            </w:r>
          </w:p>
        </w:tc>
        <w:tc>
          <w:tcPr>
            <w:tcW w:w="994" w:type="dxa"/>
            <w:vMerge w:val="continue"/>
            <w:noWrap w:val="0"/>
            <w:vAlign w:val="top"/>
          </w:tcPr>
          <w:p w14:paraId="697F1990">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p>
        </w:tc>
        <w:tc>
          <w:tcPr>
            <w:tcW w:w="7060" w:type="dxa"/>
            <w:noWrap w:val="0"/>
            <w:vAlign w:val="top"/>
          </w:tcPr>
          <w:p w14:paraId="50ADB6A3">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（3）如遇上级检查或临时任务时，未按业主要求及时增派人员和设备到指定位置完成任务的，视情况扣1-5分。</w:t>
            </w:r>
          </w:p>
        </w:tc>
        <w:tc>
          <w:tcPr>
            <w:tcW w:w="799" w:type="dxa"/>
            <w:noWrap w:val="0"/>
            <w:vAlign w:val="top"/>
          </w:tcPr>
          <w:p w14:paraId="0B694426">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51BF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43398B94">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14</w:t>
            </w:r>
          </w:p>
        </w:tc>
        <w:tc>
          <w:tcPr>
            <w:tcW w:w="994" w:type="dxa"/>
            <w:vMerge w:val="continue"/>
            <w:noWrap w:val="0"/>
            <w:vAlign w:val="top"/>
          </w:tcPr>
          <w:p w14:paraId="72247C37">
            <w:pPr>
              <w:spacing w:line="384" w:lineRule="auto"/>
              <w:rPr>
                <w:rFonts w:hint="eastAsia" w:asciiTheme="minorEastAsia" w:hAnsiTheme="minorEastAsia" w:eastAsiaTheme="minorEastAsia" w:cstheme="minorEastAsia"/>
                <w:color w:val="auto"/>
                <w:spacing w:val="-11"/>
                <w:sz w:val="21"/>
                <w:szCs w:val="21"/>
                <w:vertAlign w:val="baseline"/>
                <w:lang w:eastAsia="zh-CN"/>
              </w:rPr>
            </w:pPr>
          </w:p>
        </w:tc>
        <w:tc>
          <w:tcPr>
            <w:tcW w:w="7060" w:type="dxa"/>
            <w:noWrap w:val="0"/>
            <w:vAlign w:val="top"/>
          </w:tcPr>
          <w:p w14:paraId="47E210F5">
            <w:pPr>
              <w:spacing w:line="384" w:lineRule="auto"/>
              <w:rPr>
                <w:rFonts w:hint="eastAsia" w:asciiTheme="minorEastAsia" w:hAnsiTheme="minorEastAsia" w:eastAsiaTheme="minorEastAsia" w:cstheme="minorEastAsia"/>
                <w:color w:val="auto"/>
                <w:spacing w:val="-11"/>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eastAsia="zh-CN"/>
              </w:rPr>
              <w:t>（</w:t>
            </w:r>
            <w:r>
              <w:rPr>
                <w:rFonts w:hint="eastAsia" w:asciiTheme="minorEastAsia" w:hAnsiTheme="minorEastAsia" w:eastAsiaTheme="minorEastAsia" w:cstheme="minorEastAsia"/>
                <w:color w:val="auto"/>
                <w:spacing w:val="-11"/>
                <w:sz w:val="21"/>
                <w:szCs w:val="21"/>
                <w:vertAlign w:val="baseline"/>
                <w:lang w:val="en-US" w:eastAsia="zh-CN"/>
              </w:rPr>
              <w:t>4</w:t>
            </w:r>
            <w:r>
              <w:rPr>
                <w:rFonts w:hint="eastAsia" w:asciiTheme="minorEastAsia" w:hAnsiTheme="minorEastAsia" w:eastAsiaTheme="minorEastAsia" w:cstheme="minorEastAsia"/>
                <w:color w:val="auto"/>
                <w:spacing w:val="-11"/>
                <w:sz w:val="21"/>
                <w:szCs w:val="21"/>
                <w:vertAlign w:val="baseline"/>
                <w:lang w:eastAsia="zh-CN"/>
              </w:rPr>
              <w:t>）</w:t>
            </w:r>
            <w:r>
              <w:rPr>
                <w:rFonts w:hint="eastAsia" w:asciiTheme="minorEastAsia" w:hAnsiTheme="minorEastAsia" w:eastAsiaTheme="minorEastAsia" w:cstheme="minorEastAsia"/>
                <w:color w:val="auto"/>
                <w:spacing w:val="-11"/>
                <w:sz w:val="21"/>
                <w:szCs w:val="21"/>
                <w:vertAlign w:val="baseline"/>
                <w:lang w:val="en-US" w:eastAsia="zh-CN"/>
              </w:rPr>
              <w:t>发现</w:t>
            </w:r>
            <w:r>
              <w:rPr>
                <w:rFonts w:hint="eastAsia" w:asciiTheme="minorEastAsia" w:hAnsiTheme="minorEastAsia" w:eastAsiaTheme="minorEastAsia" w:cstheme="minorEastAsia"/>
                <w:color w:val="auto"/>
                <w:spacing w:val="-11"/>
                <w:sz w:val="21"/>
                <w:szCs w:val="21"/>
              </w:rPr>
              <w:t>不会游泳者、患有高血压病、癫痢病或其他不适合从事河道保洁工作者上船作业</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vertAlign w:val="baseline"/>
                <w:lang w:val="en-US" w:eastAsia="zh-CN"/>
              </w:rPr>
              <w:t>视情况扣1-5分</w:t>
            </w:r>
          </w:p>
        </w:tc>
        <w:tc>
          <w:tcPr>
            <w:tcW w:w="799" w:type="dxa"/>
            <w:noWrap w:val="0"/>
            <w:vAlign w:val="top"/>
          </w:tcPr>
          <w:p w14:paraId="78CA4D60">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381F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53B16A42">
            <w:pPr>
              <w:spacing w:line="384" w:lineRule="auto"/>
              <w:jc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vertAlign w:val="baseline"/>
                <w:lang w:val="en-US" w:eastAsia="zh-CN"/>
              </w:rPr>
              <w:t>15</w:t>
            </w:r>
          </w:p>
        </w:tc>
        <w:tc>
          <w:tcPr>
            <w:tcW w:w="994" w:type="dxa"/>
            <w:vMerge w:val="restart"/>
            <w:noWrap w:val="0"/>
            <w:vAlign w:val="center"/>
          </w:tcPr>
          <w:p w14:paraId="061FD5F0">
            <w:pPr>
              <w:spacing w:line="384" w:lineRule="auto"/>
              <w:rPr>
                <w:rFonts w:hint="eastAsia" w:asciiTheme="minorEastAsia" w:hAnsiTheme="minorEastAsia" w:eastAsiaTheme="minorEastAsia" w:cstheme="minorEastAsia"/>
                <w:color w:val="auto"/>
                <w:spacing w:val="-11"/>
                <w:sz w:val="21"/>
                <w:szCs w:val="21"/>
                <w:vertAlign w:val="baseline"/>
                <w:lang w:eastAsia="zh-CN"/>
              </w:rPr>
            </w:pPr>
            <w:r>
              <w:rPr>
                <w:rFonts w:hint="eastAsia" w:asciiTheme="minorEastAsia" w:hAnsiTheme="minorEastAsia" w:eastAsiaTheme="minorEastAsia" w:cstheme="minorEastAsia"/>
                <w:color w:val="auto"/>
                <w:spacing w:val="-11"/>
                <w:sz w:val="21"/>
                <w:szCs w:val="21"/>
                <w:vertAlign w:val="baseline"/>
                <w:lang w:val="en-US" w:eastAsia="zh-CN"/>
              </w:rPr>
              <w:t>保洁质量（20分）</w:t>
            </w:r>
          </w:p>
        </w:tc>
        <w:tc>
          <w:tcPr>
            <w:tcW w:w="7060" w:type="dxa"/>
            <w:noWrap w:val="0"/>
            <w:vAlign w:val="top"/>
          </w:tcPr>
          <w:p w14:paraId="0DB6BEA1">
            <w:pPr>
              <w:spacing w:line="384" w:lineRule="auto"/>
              <w:rPr>
                <w:rFonts w:hint="eastAsia" w:asciiTheme="minorEastAsia" w:hAnsiTheme="minorEastAsia" w:eastAsiaTheme="minorEastAsia" w:cstheme="minorEastAsia"/>
                <w:color w:val="auto"/>
                <w:spacing w:val="-11"/>
                <w:sz w:val="21"/>
                <w:szCs w:val="21"/>
                <w:vertAlign w:val="baseline"/>
                <w:lang w:eastAsia="zh-CN"/>
              </w:rPr>
            </w:pP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1</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保洁作业时间7:30--17:00，特殊情况根据业主要求或书面申请做调整，如出现不遵守上班制度或不执行的，视情况扣1-5分</w:t>
            </w:r>
          </w:p>
        </w:tc>
        <w:tc>
          <w:tcPr>
            <w:tcW w:w="799" w:type="dxa"/>
            <w:noWrap w:val="0"/>
            <w:vAlign w:val="top"/>
          </w:tcPr>
          <w:p w14:paraId="44458444">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6826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noWrap w:val="0"/>
            <w:vAlign w:val="center"/>
          </w:tcPr>
          <w:p w14:paraId="1170C455">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16</w:t>
            </w:r>
          </w:p>
        </w:tc>
        <w:tc>
          <w:tcPr>
            <w:tcW w:w="994" w:type="dxa"/>
            <w:vMerge w:val="continue"/>
            <w:noWrap w:val="0"/>
            <w:vAlign w:val="top"/>
          </w:tcPr>
          <w:p w14:paraId="3D09172A">
            <w:pPr>
              <w:spacing w:line="384" w:lineRule="auto"/>
              <w:rPr>
                <w:rFonts w:hint="eastAsia" w:asciiTheme="minorEastAsia" w:hAnsiTheme="minorEastAsia" w:eastAsiaTheme="minorEastAsia" w:cstheme="minorEastAsia"/>
                <w:color w:val="auto"/>
                <w:sz w:val="21"/>
                <w:szCs w:val="21"/>
                <w:vertAlign w:val="baseline"/>
                <w:lang w:val="en-US" w:eastAsia="zh-CN"/>
              </w:rPr>
            </w:pPr>
          </w:p>
        </w:tc>
        <w:tc>
          <w:tcPr>
            <w:tcW w:w="7060" w:type="dxa"/>
            <w:noWrap w:val="0"/>
            <w:vAlign w:val="top"/>
          </w:tcPr>
          <w:p w14:paraId="02A6FF17">
            <w:pPr>
              <w:spacing w:line="384" w:lineRule="auto"/>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2</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rPr>
              <w:t>因保洁不</w:t>
            </w:r>
            <w:r>
              <w:rPr>
                <w:rFonts w:hint="eastAsia" w:asciiTheme="minorEastAsia" w:hAnsiTheme="minorEastAsia" w:eastAsiaTheme="minorEastAsia" w:cstheme="minorEastAsia"/>
                <w:color w:val="auto"/>
                <w:spacing w:val="-11"/>
                <w:sz w:val="21"/>
                <w:szCs w:val="21"/>
                <w:lang w:val="en-US" w:eastAsia="zh-CN"/>
              </w:rPr>
              <w:t>到位导致被信访、被网上传播或被相关部门督查通报，出现负面舆情</w:t>
            </w:r>
            <w:r>
              <w:rPr>
                <w:rFonts w:hint="eastAsia" w:asciiTheme="minorEastAsia" w:hAnsiTheme="minorEastAsia" w:eastAsiaTheme="minorEastAsia" w:cstheme="minorEastAsia"/>
                <w:color w:val="auto"/>
                <w:spacing w:val="-11"/>
                <w:sz w:val="21"/>
                <w:szCs w:val="21"/>
              </w:rPr>
              <w:t>的，</w:t>
            </w:r>
            <w:r>
              <w:rPr>
                <w:rFonts w:hint="eastAsia" w:asciiTheme="minorEastAsia" w:hAnsiTheme="minorEastAsia" w:eastAsiaTheme="minorEastAsia" w:cstheme="minorEastAsia"/>
                <w:color w:val="auto"/>
                <w:spacing w:val="-11"/>
                <w:sz w:val="21"/>
                <w:szCs w:val="21"/>
                <w:lang w:val="en-US" w:eastAsia="zh-CN"/>
              </w:rPr>
              <w:t>视情况扣1-5分。</w:t>
            </w:r>
          </w:p>
        </w:tc>
        <w:tc>
          <w:tcPr>
            <w:tcW w:w="799" w:type="dxa"/>
            <w:noWrap w:val="0"/>
            <w:vAlign w:val="top"/>
          </w:tcPr>
          <w:p w14:paraId="0992B0C3">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5E0A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1C553ECF">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17</w:t>
            </w:r>
          </w:p>
        </w:tc>
        <w:tc>
          <w:tcPr>
            <w:tcW w:w="994" w:type="dxa"/>
            <w:vMerge w:val="continue"/>
            <w:noWrap w:val="0"/>
            <w:vAlign w:val="top"/>
          </w:tcPr>
          <w:p w14:paraId="64E0732E">
            <w:pPr>
              <w:spacing w:line="384" w:lineRule="auto"/>
              <w:rPr>
                <w:rFonts w:hint="eastAsia" w:asciiTheme="minorEastAsia" w:hAnsiTheme="minorEastAsia" w:eastAsiaTheme="minorEastAsia" w:cstheme="minorEastAsia"/>
                <w:color w:val="auto"/>
                <w:sz w:val="21"/>
                <w:szCs w:val="21"/>
                <w:vertAlign w:val="baseline"/>
                <w:lang w:val="en-US" w:eastAsia="zh-CN"/>
              </w:rPr>
            </w:pPr>
          </w:p>
        </w:tc>
        <w:tc>
          <w:tcPr>
            <w:tcW w:w="7060" w:type="dxa"/>
            <w:noWrap w:val="0"/>
            <w:vAlign w:val="top"/>
          </w:tcPr>
          <w:p w14:paraId="36FE8BD4">
            <w:pPr>
              <w:spacing w:line="384" w:lineRule="auto"/>
              <w:rPr>
                <w:rFonts w:hint="eastAsia" w:asciiTheme="minorEastAsia" w:hAnsiTheme="minorEastAsia" w:eastAsiaTheme="minorEastAsia" w:cstheme="minorEastAsia"/>
                <w:color w:val="auto"/>
                <w:spacing w:val="-11"/>
                <w:sz w:val="21"/>
                <w:szCs w:val="21"/>
                <w:lang w:val="en-US"/>
              </w:rPr>
            </w:pP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3</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河道（库区）打捞的垃圾出现有偷倒情况的，临时堆放的垃圾未</w:t>
            </w:r>
            <w:r>
              <w:rPr>
                <w:rFonts w:hint="eastAsia" w:asciiTheme="minorEastAsia" w:hAnsiTheme="minorEastAsia" w:eastAsiaTheme="minorEastAsia" w:cstheme="minorEastAsia"/>
                <w:color w:val="auto"/>
                <w:spacing w:val="-11"/>
                <w:sz w:val="21"/>
                <w:szCs w:val="21"/>
              </w:rPr>
              <w:t>做到隔日必清外运处理（死畜禽深埋消毒处理）</w:t>
            </w:r>
            <w:r>
              <w:rPr>
                <w:rFonts w:hint="eastAsia" w:asciiTheme="minorEastAsia" w:hAnsiTheme="minorEastAsia" w:eastAsiaTheme="minorEastAsia" w:cstheme="minorEastAsia"/>
                <w:color w:val="auto"/>
                <w:spacing w:val="-11"/>
                <w:sz w:val="21"/>
                <w:szCs w:val="21"/>
                <w:lang w:eastAsia="zh-CN"/>
              </w:rPr>
              <w:t>的</w:t>
            </w:r>
            <w:r>
              <w:rPr>
                <w:rFonts w:hint="eastAsia" w:asciiTheme="minorEastAsia" w:hAnsiTheme="minorEastAsia" w:eastAsiaTheme="minorEastAsia" w:cstheme="minorEastAsia"/>
                <w:color w:val="auto"/>
                <w:spacing w:val="-11"/>
                <w:sz w:val="21"/>
                <w:szCs w:val="21"/>
              </w:rPr>
              <w:t>，</w:t>
            </w:r>
            <w:r>
              <w:rPr>
                <w:rFonts w:hint="eastAsia" w:asciiTheme="minorEastAsia" w:hAnsiTheme="minorEastAsia" w:eastAsiaTheme="minorEastAsia" w:cstheme="minorEastAsia"/>
                <w:color w:val="auto"/>
                <w:spacing w:val="-11"/>
                <w:sz w:val="21"/>
                <w:szCs w:val="21"/>
                <w:lang w:val="en-US" w:eastAsia="zh-CN"/>
              </w:rPr>
              <w:t>视情况扣1-5分</w:t>
            </w:r>
            <w:r>
              <w:rPr>
                <w:rFonts w:hint="eastAsia" w:asciiTheme="minorEastAsia" w:hAnsiTheme="minorEastAsia" w:eastAsiaTheme="minorEastAsia" w:cstheme="minorEastAsia"/>
                <w:color w:val="auto"/>
                <w:spacing w:val="-11"/>
                <w:sz w:val="21"/>
                <w:szCs w:val="21"/>
              </w:rPr>
              <w:t>。</w:t>
            </w:r>
          </w:p>
        </w:tc>
        <w:tc>
          <w:tcPr>
            <w:tcW w:w="799" w:type="dxa"/>
            <w:noWrap w:val="0"/>
            <w:vAlign w:val="top"/>
          </w:tcPr>
          <w:p w14:paraId="0710725B">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384D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3DB16F42">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18</w:t>
            </w:r>
          </w:p>
        </w:tc>
        <w:tc>
          <w:tcPr>
            <w:tcW w:w="994" w:type="dxa"/>
            <w:vMerge w:val="continue"/>
            <w:noWrap w:val="0"/>
            <w:vAlign w:val="top"/>
          </w:tcPr>
          <w:p w14:paraId="0FE0B8C1">
            <w:pPr>
              <w:spacing w:line="384" w:lineRule="auto"/>
              <w:rPr>
                <w:rFonts w:hint="eastAsia" w:asciiTheme="minorEastAsia" w:hAnsiTheme="minorEastAsia" w:eastAsiaTheme="minorEastAsia" w:cstheme="minorEastAsia"/>
                <w:color w:val="auto"/>
                <w:sz w:val="21"/>
                <w:szCs w:val="21"/>
                <w:vertAlign w:val="baseline"/>
                <w:lang w:val="en-US" w:eastAsia="zh-CN"/>
              </w:rPr>
            </w:pPr>
          </w:p>
        </w:tc>
        <w:tc>
          <w:tcPr>
            <w:tcW w:w="7060" w:type="dxa"/>
            <w:noWrap w:val="0"/>
            <w:vAlign w:val="top"/>
          </w:tcPr>
          <w:p w14:paraId="75EDEAD1">
            <w:pPr>
              <w:spacing w:line="384" w:lineRule="auto"/>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4</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打捞的</w:t>
            </w:r>
            <w:r>
              <w:rPr>
                <w:rFonts w:hint="eastAsia" w:asciiTheme="minorEastAsia" w:hAnsiTheme="minorEastAsia" w:eastAsiaTheme="minorEastAsia" w:cstheme="minorEastAsia"/>
                <w:color w:val="auto"/>
                <w:spacing w:val="-11"/>
                <w:sz w:val="21"/>
                <w:szCs w:val="21"/>
              </w:rPr>
              <w:t>垃圾</w:t>
            </w:r>
            <w:r>
              <w:rPr>
                <w:rFonts w:hint="eastAsia" w:asciiTheme="minorEastAsia" w:hAnsiTheme="minorEastAsia" w:eastAsiaTheme="minorEastAsia" w:cstheme="minorEastAsia"/>
                <w:color w:val="auto"/>
                <w:spacing w:val="-11"/>
                <w:sz w:val="21"/>
                <w:szCs w:val="21"/>
                <w:lang w:val="en-US" w:eastAsia="zh-CN"/>
              </w:rPr>
              <w:t>未及时处理，</w:t>
            </w:r>
            <w:r>
              <w:rPr>
                <w:rFonts w:hint="eastAsia" w:asciiTheme="minorEastAsia" w:hAnsiTheme="minorEastAsia" w:eastAsiaTheme="minorEastAsia" w:cstheme="minorEastAsia"/>
                <w:color w:val="auto"/>
                <w:spacing w:val="-11"/>
                <w:sz w:val="21"/>
                <w:szCs w:val="21"/>
              </w:rPr>
              <w:t>河面</w:t>
            </w:r>
            <w:r>
              <w:rPr>
                <w:rFonts w:hint="eastAsia" w:asciiTheme="minorEastAsia" w:hAnsiTheme="minorEastAsia" w:eastAsiaTheme="minorEastAsia" w:cstheme="minorEastAsia"/>
                <w:color w:val="auto"/>
                <w:spacing w:val="-11"/>
                <w:sz w:val="21"/>
                <w:szCs w:val="21"/>
                <w:lang w:eastAsia="zh-CN"/>
              </w:rPr>
              <w:t>、库面</w:t>
            </w:r>
            <w:r>
              <w:rPr>
                <w:rFonts w:hint="eastAsia" w:asciiTheme="minorEastAsia" w:hAnsiTheme="minorEastAsia" w:eastAsiaTheme="minorEastAsia" w:cstheme="minorEastAsia"/>
                <w:color w:val="auto"/>
                <w:spacing w:val="-11"/>
                <w:sz w:val="21"/>
                <w:szCs w:val="21"/>
                <w:lang w:val="en-US" w:eastAsia="zh-CN"/>
              </w:rPr>
              <w:t>或</w:t>
            </w:r>
            <w:r>
              <w:rPr>
                <w:rFonts w:hint="eastAsia" w:asciiTheme="minorEastAsia" w:hAnsiTheme="minorEastAsia" w:eastAsiaTheme="minorEastAsia" w:cstheme="minorEastAsia"/>
                <w:color w:val="auto"/>
                <w:spacing w:val="-11"/>
                <w:sz w:val="21"/>
                <w:szCs w:val="21"/>
              </w:rPr>
              <w:t>水闸进出口发现1平方米以上水草聚集物</w:t>
            </w:r>
            <w:r>
              <w:rPr>
                <w:rFonts w:hint="eastAsia" w:asciiTheme="minorEastAsia" w:hAnsiTheme="minorEastAsia" w:eastAsiaTheme="minorEastAsia" w:cstheme="minorEastAsia"/>
                <w:color w:val="auto"/>
                <w:spacing w:val="-11"/>
                <w:sz w:val="21"/>
                <w:szCs w:val="21"/>
                <w:lang w:val="en-US" w:eastAsia="zh-CN"/>
              </w:rPr>
              <w:t>或</w:t>
            </w:r>
            <w:r>
              <w:rPr>
                <w:rFonts w:hint="eastAsia" w:asciiTheme="minorEastAsia" w:hAnsiTheme="minorEastAsia" w:eastAsiaTheme="minorEastAsia" w:cstheme="minorEastAsia"/>
                <w:color w:val="auto"/>
                <w:spacing w:val="-11"/>
                <w:sz w:val="21"/>
                <w:szCs w:val="21"/>
              </w:rPr>
              <w:t>其它漂浮物</w:t>
            </w:r>
            <w:r>
              <w:rPr>
                <w:rFonts w:hint="eastAsia" w:asciiTheme="minorEastAsia" w:hAnsiTheme="minorEastAsia" w:eastAsiaTheme="minorEastAsia" w:cstheme="minorEastAsia"/>
                <w:color w:val="auto"/>
                <w:spacing w:val="-11"/>
                <w:sz w:val="21"/>
                <w:szCs w:val="21"/>
                <w:lang w:eastAsia="zh-CN"/>
              </w:rPr>
              <w:t>的，</w:t>
            </w:r>
            <w:r>
              <w:rPr>
                <w:rFonts w:hint="eastAsia" w:asciiTheme="minorEastAsia" w:hAnsiTheme="minorEastAsia" w:eastAsiaTheme="minorEastAsia" w:cstheme="minorEastAsia"/>
                <w:color w:val="auto"/>
                <w:spacing w:val="-11"/>
                <w:sz w:val="21"/>
                <w:szCs w:val="21"/>
                <w:lang w:val="en-US" w:eastAsia="zh-CN"/>
              </w:rPr>
              <w:t>视情况</w:t>
            </w:r>
            <w:r>
              <w:rPr>
                <w:rFonts w:hint="eastAsia" w:asciiTheme="minorEastAsia" w:hAnsiTheme="minorEastAsia" w:eastAsiaTheme="minorEastAsia" w:cstheme="minorEastAsia"/>
                <w:color w:val="auto"/>
                <w:spacing w:val="-11"/>
                <w:sz w:val="21"/>
                <w:szCs w:val="21"/>
              </w:rPr>
              <w:t>扣</w:t>
            </w:r>
            <w:r>
              <w:rPr>
                <w:rFonts w:hint="eastAsia" w:asciiTheme="minorEastAsia" w:hAnsiTheme="minorEastAsia" w:eastAsiaTheme="minorEastAsia" w:cstheme="minorEastAsia"/>
                <w:color w:val="auto"/>
                <w:spacing w:val="-11"/>
                <w:sz w:val="21"/>
                <w:szCs w:val="21"/>
                <w:lang w:val="en-US" w:eastAsia="zh-CN"/>
              </w:rPr>
              <w:t>1-3</w:t>
            </w:r>
            <w:r>
              <w:rPr>
                <w:rFonts w:hint="eastAsia" w:asciiTheme="minorEastAsia" w:hAnsiTheme="minorEastAsia" w:eastAsiaTheme="minorEastAsia" w:cstheme="minorEastAsia"/>
                <w:color w:val="auto"/>
                <w:spacing w:val="-11"/>
                <w:sz w:val="21"/>
                <w:szCs w:val="21"/>
              </w:rPr>
              <w:t>分</w:t>
            </w:r>
            <w:r>
              <w:rPr>
                <w:rFonts w:hint="eastAsia" w:asciiTheme="minorEastAsia" w:hAnsiTheme="minorEastAsia" w:eastAsiaTheme="minorEastAsia" w:cstheme="minorEastAsia"/>
                <w:color w:val="auto"/>
                <w:spacing w:val="-11"/>
                <w:sz w:val="21"/>
                <w:szCs w:val="21"/>
                <w:lang w:eastAsia="zh-CN"/>
              </w:rPr>
              <w:t>。</w:t>
            </w:r>
          </w:p>
        </w:tc>
        <w:tc>
          <w:tcPr>
            <w:tcW w:w="799" w:type="dxa"/>
            <w:noWrap w:val="0"/>
            <w:vAlign w:val="top"/>
          </w:tcPr>
          <w:p w14:paraId="6B524196">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7748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89" w:type="dxa"/>
            <w:noWrap w:val="0"/>
            <w:vAlign w:val="center"/>
          </w:tcPr>
          <w:p w14:paraId="7159EB11">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19</w:t>
            </w:r>
          </w:p>
        </w:tc>
        <w:tc>
          <w:tcPr>
            <w:tcW w:w="994" w:type="dxa"/>
            <w:vMerge w:val="continue"/>
            <w:noWrap w:val="0"/>
            <w:vAlign w:val="top"/>
          </w:tcPr>
          <w:p w14:paraId="7258D5BD">
            <w:pPr>
              <w:spacing w:line="384" w:lineRule="auto"/>
              <w:rPr>
                <w:rFonts w:hint="eastAsia" w:asciiTheme="minorEastAsia" w:hAnsiTheme="minorEastAsia" w:eastAsiaTheme="minorEastAsia" w:cstheme="minorEastAsia"/>
                <w:color w:val="auto"/>
                <w:sz w:val="21"/>
                <w:szCs w:val="21"/>
                <w:vertAlign w:val="baseline"/>
                <w:lang w:val="en-US" w:eastAsia="zh-CN"/>
              </w:rPr>
            </w:pPr>
          </w:p>
        </w:tc>
        <w:tc>
          <w:tcPr>
            <w:tcW w:w="7060" w:type="dxa"/>
            <w:noWrap w:val="0"/>
            <w:vAlign w:val="top"/>
          </w:tcPr>
          <w:p w14:paraId="667D212B">
            <w:pPr>
              <w:spacing w:line="384" w:lineRule="auto"/>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5</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rPr>
              <w:t>每艘</w:t>
            </w:r>
            <w:r>
              <w:rPr>
                <w:rFonts w:hint="eastAsia" w:asciiTheme="minorEastAsia" w:hAnsiTheme="minorEastAsia" w:eastAsiaTheme="minorEastAsia" w:cstheme="minorEastAsia"/>
                <w:color w:val="auto"/>
                <w:spacing w:val="-11"/>
                <w:sz w:val="21"/>
                <w:szCs w:val="21"/>
                <w:lang w:eastAsia="zh-CN"/>
              </w:rPr>
              <w:t>机械动力</w:t>
            </w:r>
            <w:r>
              <w:rPr>
                <w:rFonts w:hint="eastAsia" w:asciiTheme="minorEastAsia" w:hAnsiTheme="minorEastAsia" w:eastAsiaTheme="minorEastAsia" w:cstheme="minorEastAsia"/>
                <w:color w:val="auto"/>
                <w:spacing w:val="-11"/>
                <w:sz w:val="21"/>
                <w:szCs w:val="21"/>
              </w:rPr>
              <w:t>船上打捞人员</w:t>
            </w:r>
            <w:r>
              <w:rPr>
                <w:rFonts w:hint="eastAsia" w:asciiTheme="minorEastAsia" w:hAnsiTheme="minorEastAsia" w:eastAsiaTheme="minorEastAsia" w:cstheme="minorEastAsia"/>
                <w:color w:val="auto"/>
                <w:spacing w:val="-11"/>
                <w:sz w:val="21"/>
                <w:szCs w:val="21"/>
                <w:lang w:val="en-US" w:eastAsia="zh-CN"/>
              </w:rPr>
              <w:t>少于3</w:t>
            </w:r>
            <w:r>
              <w:rPr>
                <w:rFonts w:hint="eastAsia" w:asciiTheme="minorEastAsia" w:hAnsiTheme="minorEastAsia" w:eastAsiaTheme="minorEastAsia" w:cstheme="minorEastAsia"/>
                <w:color w:val="auto"/>
                <w:spacing w:val="-11"/>
                <w:sz w:val="21"/>
                <w:szCs w:val="21"/>
              </w:rPr>
              <w:t>名（含船舶驾驶员），</w:t>
            </w:r>
            <w:r>
              <w:rPr>
                <w:rFonts w:hint="eastAsia" w:asciiTheme="minorEastAsia" w:hAnsiTheme="minorEastAsia" w:eastAsiaTheme="minorEastAsia" w:cstheme="minorEastAsia"/>
                <w:color w:val="auto"/>
                <w:spacing w:val="-11"/>
                <w:sz w:val="21"/>
                <w:szCs w:val="21"/>
                <w:lang w:val="en-US" w:eastAsia="zh-CN"/>
              </w:rPr>
              <w:t>扣1分；</w:t>
            </w:r>
            <w:r>
              <w:rPr>
                <w:rFonts w:hint="eastAsia" w:asciiTheme="minorEastAsia" w:hAnsiTheme="minorEastAsia" w:eastAsiaTheme="minorEastAsia" w:cstheme="minorEastAsia"/>
                <w:color w:val="auto"/>
                <w:spacing w:val="-11"/>
                <w:sz w:val="21"/>
                <w:szCs w:val="21"/>
              </w:rPr>
              <w:t>上、下午巡回打捞</w:t>
            </w:r>
            <w:r>
              <w:rPr>
                <w:rFonts w:hint="eastAsia" w:asciiTheme="minorEastAsia" w:hAnsiTheme="minorEastAsia" w:eastAsiaTheme="minorEastAsia" w:cstheme="minorEastAsia"/>
                <w:color w:val="auto"/>
                <w:spacing w:val="-11"/>
                <w:sz w:val="21"/>
                <w:szCs w:val="21"/>
                <w:lang w:val="en-US" w:eastAsia="zh-CN"/>
              </w:rPr>
              <w:t>少于2</w:t>
            </w:r>
            <w:r>
              <w:rPr>
                <w:rFonts w:hint="eastAsia" w:asciiTheme="minorEastAsia" w:hAnsiTheme="minorEastAsia" w:eastAsiaTheme="minorEastAsia" w:cstheme="minorEastAsia"/>
                <w:color w:val="auto"/>
                <w:spacing w:val="-11"/>
                <w:sz w:val="21"/>
                <w:szCs w:val="21"/>
              </w:rPr>
              <w:t>次</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扣1分。此项共2分。</w:t>
            </w:r>
          </w:p>
        </w:tc>
        <w:tc>
          <w:tcPr>
            <w:tcW w:w="799" w:type="dxa"/>
            <w:noWrap w:val="0"/>
            <w:vAlign w:val="top"/>
          </w:tcPr>
          <w:p w14:paraId="2C7AC483">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6F9F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6233F9AE">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20</w:t>
            </w:r>
          </w:p>
        </w:tc>
        <w:tc>
          <w:tcPr>
            <w:tcW w:w="994" w:type="dxa"/>
            <w:vMerge w:val="restart"/>
            <w:noWrap w:val="0"/>
            <w:vAlign w:val="center"/>
          </w:tcPr>
          <w:p w14:paraId="019DF0C3">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pacing w:val="-11"/>
                <w:sz w:val="21"/>
                <w:szCs w:val="21"/>
                <w:vertAlign w:val="baseline"/>
                <w:lang w:val="en-US" w:eastAsia="zh-CN"/>
              </w:rPr>
              <w:t>档案管理（10分）</w:t>
            </w:r>
          </w:p>
        </w:tc>
        <w:tc>
          <w:tcPr>
            <w:tcW w:w="7060" w:type="dxa"/>
            <w:noWrap w:val="0"/>
            <w:vAlign w:val="top"/>
          </w:tcPr>
          <w:p w14:paraId="2CE553E7">
            <w:pPr>
              <w:spacing w:line="384" w:lineRule="auto"/>
              <w:rPr>
                <w:rFonts w:hint="eastAsia" w:asciiTheme="minorEastAsia" w:hAnsiTheme="minorEastAsia" w:eastAsiaTheme="minorEastAsia" w:cstheme="minorEastAsia"/>
                <w:color w:val="auto"/>
                <w:spacing w:val="-11"/>
                <w:sz w:val="21"/>
                <w:szCs w:val="21"/>
                <w:lang w:val="en-US" w:eastAsia="zh-CN"/>
              </w:rPr>
            </w:pPr>
            <w:r>
              <w:rPr>
                <w:rFonts w:hint="eastAsia" w:asciiTheme="minorEastAsia" w:hAnsiTheme="minorEastAsia" w:eastAsiaTheme="minorEastAsia" w:cstheme="minorEastAsia"/>
                <w:color w:val="auto"/>
                <w:spacing w:val="-11"/>
                <w:sz w:val="21"/>
                <w:szCs w:val="21"/>
                <w:lang w:val="en-US" w:eastAsia="zh-CN"/>
              </w:rPr>
              <w:t>（1）未安排专人负责年度</w:t>
            </w:r>
            <w:r>
              <w:rPr>
                <w:rFonts w:hint="eastAsia" w:asciiTheme="minorEastAsia" w:hAnsiTheme="minorEastAsia" w:eastAsiaTheme="minorEastAsia" w:cstheme="minorEastAsia"/>
                <w:color w:val="auto"/>
                <w:spacing w:val="-11"/>
                <w:sz w:val="21"/>
                <w:szCs w:val="21"/>
              </w:rPr>
              <w:t>计划</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保洁</w:t>
            </w:r>
            <w:r>
              <w:rPr>
                <w:rFonts w:hint="eastAsia" w:asciiTheme="minorEastAsia" w:hAnsiTheme="minorEastAsia" w:eastAsiaTheme="minorEastAsia" w:cstheme="minorEastAsia"/>
                <w:color w:val="auto"/>
                <w:spacing w:val="-11"/>
                <w:szCs w:val="21"/>
              </w:rPr>
              <w:t>记录、</w:t>
            </w:r>
            <w:r>
              <w:rPr>
                <w:rFonts w:hint="eastAsia" w:asciiTheme="minorEastAsia" w:hAnsiTheme="minorEastAsia" w:eastAsiaTheme="minorEastAsia" w:cstheme="minorEastAsia"/>
                <w:color w:val="auto"/>
                <w:spacing w:val="-11"/>
                <w:sz w:val="21"/>
                <w:szCs w:val="21"/>
                <w:lang w:val="en-US" w:eastAsia="zh-CN"/>
              </w:rPr>
              <w:t>人员考勤、培训记录、</w:t>
            </w:r>
            <w:r>
              <w:rPr>
                <w:rFonts w:hint="eastAsia" w:asciiTheme="minorEastAsia" w:hAnsiTheme="minorEastAsia" w:eastAsiaTheme="minorEastAsia" w:cstheme="minorEastAsia"/>
                <w:color w:val="auto"/>
                <w:spacing w:val="-11"/>
                <w:szCs w:val="21"/>
              </w:rPr>
              <w:t>月度</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Cs w:val="21"/>
              </w:rPr>
              <w:t>季度</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年度</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Cs w:val="21"/>
              </w:rPr>
              <w:t>报告</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Cs w:val="21"/>
              </w:rPr>
              <w:t>相关</w:t>
            </w:r>
            <w:r>
              <w:rPr>
                <w:rFonts w:hint="eastAsia" w:asciiTheme="minorEastAsia" w:hAnsiTheme="minorEastAsia" w:eastAsiaTheme="minorEastAsia" w:cstheme="minorEastAsia"/>
                <w:color w:val="auto"/>
                <w:spacing w:val="-11"/>
                <w:sz w:val="21"/>
                <w:szCs w:val="21"/>
              </w:rPr>
              <w:t>工作</w:t>
            </w:r>
            <w:r>
              <w:rPr>
                <w:rFonts w:hint="eastAsia" w:asciiTheme="minorEastAsia" w:hAnsiTheme="minorEastAsia" w:eastAsiaTheme="minorEastAsia" w:cstheme="minorEastAsia"/>
                <w:color w:val="auto"/>
                <w:spacing w:val="-11"/>
                <w:sz w:val="21"/>
                <w:szCs w:val="21"/>
                <w:lang w:val="en-US" w:eastAsia="zh-CN"/>
              </w:rPr>
              <w:t>管理</w:t>
            </w:r>
            <w:r>
              <w:rPr>
                <w:rFonts w:hint="eastAsia" w:asciiTheme="minorEastAsia" w:hAnsiTheme="minorEastAsia" w:eastAsiaTheme="minorEastAsia" w:cstheme="minorEastAsia"/>
                <w:color w:val="auto"/>
                <w:spacing w:val="-11"/>
                <w:szCs w:val="21"/>
              </w:rPr>
              <w:t>台账</w:t>
            </w:r>
            <w:r>
              <w:rPr>
                <w:rFonts w:hint="eastAsia" w:asciiTheme="minorEastAsia" w:hAnsiTheme="minorEastAsia" w:eastAsiaTheme="minorEastAsia" w:cstheme="minorEastAsia"/>
                <w:color w:val="auto"/>
                <w:spacing w:val="-11"/>
                <w:sz w:val="21"/>
                <w:szCs w:val="21"/>
                <w:lang w:val="en-US" w:eastAsia="zh-CN"/>
              </w:rPr>
              <w:t>不齐全的，视情况扣1-5分。</w:t>
            </w:r>
          </w:p>
        </w:tc>
        <w:tc>
          <w:tcPr>
            <w:tcW w:w="799" w:type="dxa"/>
            <w:noWrap w:val="0"/>
            <w:vAlign w:val="top"/>
          </w:tcPr>
          <w:p w14:paraId="275DD3BE">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7BF5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600E8DC3">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21</w:t>
            </w:r>
          </w:p>
        </w:tc>
        <w:tc>
          <w:tcPr>
            <w:tcW w:w="994" w:type="dxa"/>
            <w:vMerge w:val="continue"/>
            <w:noWrap w:val="0"/>
            <w:vAlign w:val="top"/>
          </w:tcPr>
          <w:p w14:paraId="2E596F6B">
            <w:pPr>
              <w:spacing w:line="384" w:lineRule="auto"/>
              <w:rPr>
                <w:rFonts w:hint="eastAsia" w:asciiTheme="minorEastAsia" w:hAnsiTheme="minorEastAsia" w:eastAsiaTheme="minorEastAsia" w:cstheme="minorEastAsia"/>
                <w:color w:val="auto"/>
                <w:sz w:val="21"/>
                <w:szCs w:val="21"/>
                <w:vertAlign w:val="baseline"/>
                <w:lang w:val="en-US" w:eastAsia="zh-CN"/>
              </w:rPr>
            </w:pPr>
          </w:p>
        </w:tc>
        <w:tc>
          <w:tcPr>
            <w:tcW w:w="7060" w:type="dxa"/>
            <w:noWrap w:val="0"/>
            <w:vAlign w:val="top"/>
          </w:tcPr>
          <w:p w14:paraId="6269E5EE">
            <w:pPr>
              <w:spacing w:line="384" w:lineRule="auto"/>
              <w:rPr>
                <w:rFonts w:hint="eastAsia" w:asciiTheme="minorEastAsia" w:hAnsiTheme="minorEastAsia" w:eastAsiaTheme="minorEastAsia" w:cstheme="minorEastAsia"/>
                <w:color w:val="auto"/>
                <w:spacing w:val="-11"/>
                <w:sz w:val="21"/>
                <w:szCs w:val="21"/>
                <w:lang w:val="en-US" w:eastAsia="zh-CN"/>
              </w:rPr>
            </w:pP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2</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rPr>
              <w:t>台账存在虚假数据</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rPr>
              <w:t>台账字迹潦草、涂改严重，</w:t>
            </w:r>
            <w:r>
              <w:rPr>
                <w:rFonts w:hint="eastAsia" w:asciiTheme="minorEastAsia" w:hAnsiTheme="minorEastAsia" w:eastAsiaTheme="minorEastAsia" w:cstheme="minorEastAsia"/>
                <w:color w:val="auto"/>
                <w:spacing w:val="-11"/>
                <w:sz w:val="21"/>
                <w:szCs w:val="21"/>
                <w:lang w:val="en-US" w:eastAsia="zh-CN"/>
              </w:rPr>
              <w:t>扣3分。</w:t>
            </w:r>
          </w:p>
        </w:tc>
        <w:tc>
          <w:tcPr>
            <w:tcW w:w="799" w:type="dxa"/>
            <w:noWrap w:val="0"/>
            <w:vAlign w:val="top"/>
          </w:tcPr>
          <w:p w14:paraId="4E14422E">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2D80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center"/>
          </w:tcPr>
          <w:p w14:paraId="00E5B65A">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22</w:t>
            </w:r>
          </w:p>
        </w:tc>
        <w:tc>
          <w:tcPr>
            <w:tcW w:w="994" w:type="dxa"/>
            <w:vMerge w:val="continue"/>
            <w:noWrap w:val="0"/>
            <w:vAlign w:val="top"/>
          </w:tcPr>
          <w:p w14:paraId="36F4425C">
            <w:pPr>
              <w:spacing w:line="384" w:lineRule="auto"/>
              <w:rPr>
                <w:rFonts w:hint="eastAsia" w:asciiTheme="minorEastAsia" w:hAnsiTheme="minorEastAsia" w:eastAsiaTheme="minorEastAsia" w:cstheme="minorEastAsia"/>
                <w:color w:val="auto"/>
                <w:sz w:val="21"/>
                <w:szCs w:val="21"/>
                <w:vertAlign w:val="baseline"/>
                <w:lang w:eastAsia="zh-CN"/>
              </w:rPr>
            </w:pPr>
          </w:p>
        </w:tc>
        <w:tc>
          <w:tcPr>
            <w:tcW w:w="7060" w:type="dxa"/>
            <w:noWrap w:val="0"/>
            <w:vAlign w:val="top"/>
          </w:tcPr>
          <w:p w14:paraId="12C2EE13">
            <w:pPr>
              <w:spacing w:line="384" w:lineRule="auto"/>
              <w:rPr>
                <w:rFonts w:hint="eastAsia" w:asciiTheme="minorEastAsia" w:hAnsiTheme="minorEastAsia" w:eastAsiaTheme="minorEastAsia" w:cstheme="minorEastAsia"/>
                <w:color w:val="auto"/>
                <w:spacing w:val="-11"/>
                <w:sz w:val="21"/>
                <w:szCs w:val="21"/>
                <w:lang w:val="en-US" w:eastAsia="zh-CN"/>
              </w:rPr>
            </w:pPr>
            <w:r>
              <w:rPr>
                <w:rFonts w:hint="eastAsia" w:asciiTheme="minorEastAsia" w:hAnsiTheme="minorEastAsia" w:eastAsiaTheme="minorEastAsia" w:cstheme="minorEastAsia"/>
                <w:color w:val="auto"/>
                <w:spacing w:val="-11"/>
                <w:sz w:val="21"/>
                <w:szCs w:val="21"/>
                <w:lang w:val="en-US" w:eastAsia="zh-CN"/>
              </w:rPr>
              <w:t>（3）每日保洁工作台账未在次日</w:t>
            </w:r>
            <w:r>
              <w:rPr>
                <w:rFonts w:hint="eastAsia" w:asciiTheme="minorEastAsia" w:hAnsiTheme="minorEastAsia" w:eastAsiaTheme="minorEastAsia" w:cstheme="minorEastAsia"/>
                <w:color w:val="auto"/>
                <w:spacing w:val="-11"/>
                <w:sz w:val="21"/>
                <w:szCs w:val="21"/>
              </w:rPr>
              <w:t>交现场管理人员核实签字</w:t>
            </w:r>
            <w:r>
              <w:rPr>
                <w:rFonts w:hint="eastAsia" w:asciiTheme="minorEastAsia" w:hAnsiTheme="minorEastAsia" w:eastAsiaTheme="minorEastAsia" w:cstheme="minorEastAsia"/>
                <w:color w:val="auto"/>
                <w:spacing w:val="-11"/>
                <w:sz w:val="21"/>
                <w:szCs w:val="21"/>
                <w:lang w:eastAsia="zh-CN"/>
              </w:rPr>
              <w:t>，</w:t>
            </w:r>
            <w:r>
              <w:rPr>
                <w:rFonts w:hint="eastAsia" w:asciiTheme="minorEastAsia" w:hAnsiTheme="minorEastAsia" w:eastAsiaTheme="minorEastAsia" w:cstheme="minorEastAsia"/>
                <w:color w:val="auto"/>
                <w:spacing w:val="-11"/>
                <w:sz w:val="21"/>
                <w:szCs w:val="21"/>
                <w:lang w:val="en-US" w:eastAsia="zh-CN"/>
              </w:rPr>
              <w:t>扣2分。</w:t>
            </w:r>
          </w:p>
        </w:tc>
        <w:tc>
          <w:tcPr>
            <w:tcW w:w="799" w:type="dxa"/>
            <w:noWrap w:val="0"/>
            <w:vAlign w:val="top"/>
          </w:tcPr>
          <w:p w14:paraId="2A4C8DE4">
            <w:pPr>
              <w:spacing w:line="384" w:lineRule="auto"/>
              <w:rPr>
                <w:rFonts w:hint="eastAsia" w:asciiTheme="minorEastAsia" w:hAnsiTheme="minorEastAsia" w:eastAsiaTheme="minorEastAsia" w:cstheme="minorEastAsia"/>
                <w:color w:val="auto"/>
                <w:sz w:val="21"/>
                <w:szCs w:val="21"/>
                <w:vertAlign w:val="baseline"/>
                <w:lang w:eastAsia="zh-CN"/>
              </w:rPr>
            </w:pPr>
          </w:p>
        </w:tc>
      </w:tr>
      <w:tr w14:paraId="4E54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83" w:type="dxa"/>
            <w:gridSpan w:val="2"/>
            <w:noWrap w:val="0"/>
            <w:vAlign w:val="center"/>
          </w:tcPr>
          <w:p w14:paraId="4606A66F">
            <w:pPr>
              <w:spacing w:line="384" w:lineRule="auto"/>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总得分</w:t>
            </w:r>
          </w:p>
        </w:tc>
        <w:tc>
          <w:tcPr>
            <w:tcW w:w="7060" w:type="dxa"/>
            <w:noWrap w:val="0"/>
            <w:vAlign w:val="top"/>
          </w:tcPr>
          <w:p w14:paraId="38CE0848">
            <w:pPr>
              <w:spacing w:line="384" w:lineRule="auto"/>
              <w:rPr>
                <w:rFonts w:hint="eastAsia" w:asciiTheme="minorEastAsia" w:hAnsiTheme="minorEastAsia" w:eastAsiaTheme="minorEastAsia" w:cstheme="minorEastAsia"/>
                <w:color w:val="auto"/>
                <w:spacing w:val="-11"/>
                <w:sz w:val="21"/>
                <w:szCs w:val="21"/>
                <w:lang w:val="en-US" w:eastAsia="zh-CN"/>
              </w:rPr>
            </w:pPr>
          </w:p>
        </w:tc>
        <w:tc>
          <w:tcPr>
            <w:tcW w:w="799" w:type="dxa"/>
            <w:noWrap w:val="0"/>
            <w:vAlign w:val="top"/>
          </w:tcPr>
          <w:p w14:paraId="26D64A80">
            <w:pPr>
              <w:spacing w:line="384" w:lineRule="auto"/>
              <w:rPr>
                <w:rFonts w:hint="eastAsia" w:asciiTheme="minorEastAsia" w:hAnsiTheme="minorEastAsia" w:eastAsiaTheme="minorEastAsia" w:cstheme="minorEastAsia"/>
                <w:color w:val="auto"/>
                <w:sz w:val="21"/>
                <w:szCs w:val="21"/>
                <w:vertAlign w:val="baseline"/>
                <w:lang w:eastAsia="zh-CN"/>
              </w:rPr>
            </w:pPr>
          </w:p>
        </w:tc>
      </w:tr>
    </w:tbl>
    <w:p w14:paraId="1F882D18">
      <w:pPr>
        <w:spacing w:line="384" w:lineRule="auto"/>
        <w:rPr>
          <w:rFonts w:hint="eastAsia" w:ascii="宋体" w:hAnsi="宋体" w:cs="宋体"/>
          <w:color w:val="auto"/>
          <w:sz w:val="24"/>
          <w:szCs w:val="24"/>
        </w:rPr>
      </w:pPr>
      <w:r>
        <w:rPr>
          <w:rFonts w:hint="eastAsia" w:ascii="宋体" w:hAnsi="宋体" w:cs="宋体"/>
          <w:color w:val="auto"/>
          <w:sz w:val="24"/>
          <w:szCs w:val="24"/>
        </w:rPr>
        <w:t>注：</w:t>
      </w:r>
      <w:r>
        <w:rPr>
          <w:rFonts w:hint="eastAsia" w:ascii="宋体" w:hAnsi="宋体" w:cs="宋体"/>
          <w:color w:val="auto"/>
          <w:sz w:val="24"/>
          <w:szCs w:val="24"/>
          <w:lang w:val="en-US" w:eastAsia="zh-CN"/>
        </w:rPr>
        <w:t>1.</w:t>
      </w:r>
      <w:r>
        <w:rPr>
          <w:rFonts w:hint="eastAsia" w:ascii="宋体" w:hAnsi="宋体" w:cs="宋体"/>
          <w:color w:val="auto"/>
          <w:sz w:val="24"/>
          <w:szCs w:val="24"/>
        </w:rPr>
        <w:t>得分在95（含）分以上为“优秀”，得分在85（含）-94分为“良好”，得分在75（含）-84分为“合格”。75分以下为“不合格”。</w:t>
      </w:r>
    </w:p>
    <w:p w14:paraId="19B4125B">
      <w:pPr>
        <w:spacing w:line="384" w:lineRule="auto"/>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考核类型：季度（1季度□、2季度□、3季度□、4季度□），年度□。</w:t>
      </w:r>
    </w:p>
    <w:p w14:paraId="5F55CB9B">
      <w:pPr>
        <w:spacing w:line="384" w:lineRule="auto"/>
        <w:rPr>
          <w:rFonts w:hint="eastAsia" w:ascii="宋体" w:hAnsi="宋体" w:cs="宋体"/>
          <w:color w:val="auto"/>
          <w:sz w:val="24"/>
          <w:szCs w:val="24"/>
        </w:rPr>
      </w:pPr>
    </w:p>
    <w:p w14:paraId="616F88BD">
      <w:pPr>
        <w:spacing w:line="384" w:lineRule="auto"/>
        <w:rPr>
          <w:rFonts w:hint="eastAsia" w:ascii="宋体" w:hAnsi="宋体" w:cs="宋体"/>
          <w:color w:val="auto"/>
          <w:sz w:val="24"/>
          <w:szCs w:val="24"/>
        </w:rPr>
      </w:pPr>
    </w:p>
    <w:p w14:paraId="0E631C83">
      <w:pPr>
        <w:spacing w:line="384" w:lineRule="auto"/>
        <w:rPr>
          <w:sz w:val="24"/>
        </w:rPr>
      </w:pPr>
      <w:r>
        <w:rPr>
          <w:rFonts w:hint="eastAsia" w:ascii="宋体" w:hAnsi="宋体" w:cs="宋体"/>
          <w:color w:val="auto"/>
          <w:sz w:val="24"/>
          <w:szCs w:val="24"/>
        </w:rPr>
        <w:t>考核小组成员（签名）</w:t>
      </w:r>
      <w:r>
        <w:rPr>
          <w:rFonts w:hint="eastAsia" w:ascii="宋体" w:hAnsi="宋体" w:cs="宋体"/>
          <w:color w:val="auto"/>
          <w:sz w:val="24"/>
          <w:szCs w:val="24"/>
          <w:lang w:eastAsia="zh-CN"/>
        </w:rPr>
        <w:t>：</w:t>
      </w:r>
    </w:p>
    <w:p w14:paraId="2B0FBFD5">
      <w:pPr>
        <w:spacing w:line="384"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6D7723AF">
      <w:pPr>
        <w:rPr>
          <w:rFonts w:hint="eastAsia"/>
        </w:rPr>
      </w:pPr>
    </w:p>
    <w:p w14:paraId="03F87C4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附件1：</w:t>
      </w:r>
      <w:r>
        <w:rPr>
          <w:rFonts w:hint="eastAsia" w:ascii="宋体" w:hAnsi="宋体" w:cs="宋体"/>
          <w:b/>
          <w:bCs/>
          <w:sz w:val="24"/>
          <w:szCs w:val="24"/>
          <w:highlight w:val="none"/>
          <w:lang w:val="en-US" w:eastAsia="zh-CN"/>
        </w:rPr>
        <w:t>以下内容</w:t>
      </w:r>
      <w:r>
        <w:rPr>
          <w:rFonts w:hint="eastAsia" w:ascii="宋体" w:hAnsi="宋体" w:eastAsia="宋体" w:cs="宋体"/>
          <w:b/>
          <w:bCs/>
          <w:sz w:val="24"/>
          <w:szCs w:val="24"/>
          <w:highlight w:val="none"/>
        </w:rPr>
        <w:t>仅做</w:t>
      </w:r>
      <w:r>
        <w:rPr>
          <w:rFonts w:hint="eastAsia" w:ascii="宋体" w:hAnsi="宋体" w:cs="宋体"/>
          <w:b/>
          <w:bCs/>
          <w:sz w:val="24"/>
          <w:szCs w:val="24"/>
          <w:highlight w:val="none"/>
          <w:lang w:val="en-US" w:eastAsia="zh-CN"/>
        </w:rPr>
        <w:t>投标人</w:t>
      </w:r>
      <w:r>
        <w:rPr>
          <w:rFonts w:hint="eastAsia" w:ascii="宋体" w:hAnsi="宋体" w:eastAsia="宋体" w:cs="宋体"/>
          <w:b/>
          <w:bCs/>
          <w:sz w:val="24"/>
          <w:szCs w:val="24"/>
          <w:highlight w:val="none"/>
        </w:rPr>
        <w:t>参考</w:t>
      </w:r>
      <w:r>
        <w:rPr>
          <w:rFonts w:hint="eastAsia" w:ascii="宋体" w:hAnsi="宋体" w:cs="宋体"/>
          <w:b/>
          <w:bCs/>
          <w:sz w:val="24"/>
          <w:szCs w:val="24"/>
          <w:highlight w:val="none"/>
          <w:lang w:val="en-US" w:eastAsia="zh-CN"/>
        </w:rPr>
        <w:t>；</w:t>
      </w:r>
    </w:p>
    <w:p w14:paraId="596416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自动水面保洁船参考</w:t>
      </w:r>
    </w:p>
    <w:p w14:paraId="11991C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一、技术参数</w:t>
      </w:r>
    </w:p>
    <w:p w14:paraId="133B2F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最大船长：</w:t>
      </w:r>
      <w:r>
        <w:rPr>
          <w:rFonts w:hint="eastAsia" w:ascii="宋体" w:hAnsi="宋体" w:cs="宋体"/>
          <w:sz w:val="24"/>
          <w:szCs w:val="24"/>
          <w:highlight w:val="none"/>
          <w:lang w:eastAsia="zh-CN"/>
        </w:rPr>
        <w:t>大于</w:t>
      </w:r>
      <w:r>
        <w:rPr>
          <w:rFonts w:hint="eastAsia" w:ascii="宋体" w:hAnsi="宋体" w:eastAsia="宋体" w:cs="宋体"/>
          <w:sz w:val="24"/>
          <w:szCs w:val="24"/>
          <w:highlight w:val="none"/>
        </w:rPr>
        <w:t xml:space="preserve">11.36m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总宽：3.94 m</w:t>
      </w:r>
    </w:p>
    <w:p w14:paraId="1A86AB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总高：2.8 m                       甲板长：6.00m </w:t>
      </w:r>
    </w:p>
    <w:p w14:paraId="4C40D7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型宽：3.00m                       型深：1.00 m</w:t>
      </w:r>
    </w:p>
    <w:p w14:paraId="6BE0D6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吃水深度（空载）：0.40 m          吃水深度（满载）：0.65 m</w:t>
      </w:r>
    </w:p>
    <w:p w14:paraId="51D85D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空载排水量：~7.1t                 发动机功率：40kw</w:t>
      </w:r>
    </w:p>
    <w:p w14:paraId="6B9956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自由航速：5 km/h                  工作航速：2.5 km/h</w:t>
      </w:r>
    </w:p>
    <w:p w14:paraId="6DF4E2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收集深度：1.0m                    收集宽度：1.3 m</w:t>
      </w:r>
    </w:p>
    <w:p w14:paraId="3323C8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最大装载量：4.5m³                 续航力：24 h</w:t>
      </w:r>
    </w:p>
    <w:p w14:paraId="31C6AE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乘员：2 人                        航区等级：C级</w:t>
      </w:r>
    </w:p>
    <w:p w14:paraId="7C2D1C6E">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二、图片参考</w:t>
      </w:r>
    </w:p>
    <w:p w14:paraId="10F64DA1">
      <w:pPr>
        <w:adjustRightInd w:val="0"/>
        <w:snapToGrid w:val="0"/>
        <w:spacing w:line="360" w:lineRule="auto"/>
        <w:rPr>
          <w:rFonts w:hint="eastAsia" w:ascii="宋体" w:hAnsi="宋体" w:cs="宋体"/>
          <w:highlight w:val="none"/>
        </w:rPr>
      </w:pPr>
      <w:r>
        <w:rPr>
          <w:rFonts w:ascii="宋体" w:hAnsi="宋体" w:eastAsia="宋体" w:cs="Times New Roman"/>
          <w:sz w:val="24"/>
          <w:szCs w:val="24"/>
          <w:highlight w:val="none"/>
        </w:rPr>
        <w:t xml:space="preserve">  </w:t>
      </w:r>
      <w:r>
        <w:rPr>
          <w:rFonts w:hint="eastAsia" w:ascii="宋体" w:hAnsi="宋体" w:cs="宋体"/>
          <w:highlight w:val="none"/>
        </w:rPr>
        <w:drawing>
          <wp:inline distT="0" distB="0" distL="0" distR="0">
            <wp:extent cx="4145915" cy="2406650"/>
            <wp:effectExtent l="0" t="0" r="6985" b="12700"/>
            <wp:docPr id="11" name="图片 11" descr="小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小图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145915" cy="2406650"/>
                    </a:xfrm>
                    <a:prstGeom prst="rect">
                      <a:avLst/>
                    </a:prstGeom>
                    <a:noFill/>
                    <a:ln>
                      <a:noFill/>
                    </a:ln>
                  </pic:spPr>
                </pic:pic>
              </a:graphicData>
            </a:graphic>
          </wp:inline>
        </w:drawing>
      </w:r>
    </w:p>
    <w:p w14:paraId="219B4A55">
      <w:pPr>
        <w:adjustRightInd w:val="0"/>
        <w:snapToGrid w:val="0"/>
        <w:spacing w:line="360" w:lineRule="auto"/>
        <w:ind w:firstLine="240" w:firstLineChars="100"/>
        <w:rPr>
          <w:rFonts w:hint="eastAsia" w:ascii="宋体" w:hAnsi="宋体" w:eastAsia="宋体" w:cs="Times New Roman"/>
          <w:sz w:val="24"/>
          <w:szCs w:val="24"/>
          <w:highlight w:val="none"/>
        </w:rPr>
        <w:sectPr>
          <w:footerReference r:id="rId8" w:type="default"/>
          <w:pgSz w:w="11905" w:h="16838"/>
          <w:pgMar w:top="1134" w:right="1417" w:bottom="1134" w:left="1417" w:header="850" w:footer="992" w:gutter="0"/>
          <w:pgNumType w:fmt="decimal"/>
          <w:cols w:space="0" w:num="1"/>
          <w:titlePg/>
          <w:rtlGutter w:val="0"/>
          <w:docGrid w:linePitch="0" w:charSpace="0"/>
        </w:sectPr>
      </w:pPr>
      <w:r>
        <w:rPr>
          <w:rFonts w:ascii="宋体" w:hAnsi="宋体" w:eastAsia="宋体" w:cs="Times New Roman"/>
          <w:sz w:val="24"/>
          <w:szCs w:val="24"/>
          <w:highlight w:val="none"/>
        </w:rPr>
        <w:drawing>
          <wp:inline distT="0" distB="0" distL="0" distR="0">
            <wp:extent cx="4142740" cy="2095500"/>
            <wp:effectExtent l="0" t="0" r="1016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142740" cy="2095500"/>
                    </a:xfrm>
                    <a:prstGeom prst="rect">
                      <a:avLst/>
                    </a:prstGeom>
                    <a:noFill/>
                  </pic:spPr>
                </pic:pic>
              </a:graphicData>
            </a:graphic>
          </wp:inline>
        </w:drawing>
      </w:r>
    </w:p>
    <w:p w14:paraId="7F1AC185">
      <w:pPr>
        <w:rPr>
          <w:rFonts w:ascii="宋体" w:hAnsi="宋体" w:cs="宋体"/>
          <w:spacing w:val="-2"/>
          <w:sz w:val="24"/>
          <w:highlight w:val="none"/>
        </w:rPr>
      </w:pPr>
    </w:p>
    <w:p w14:paraId="1CD2158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1" w:name="_Toc184308060"/>
      <w:bookmarkEnd w:id="31"/>
      <w:bookmarkStart w:id="32" w:name="_Toc184313302"/>
      <w:bookmarkEnd w:id="32"/>
      <w:bookmarkStart w:id="33" w:name="_Toc184310303"/>
      <w:bookmarkEnd w:id="33"/>
      <w:bookmarkStart w:id="34" w:name="_Toc184308101"/>
      <w:bookmarkEnd w:id="34"/>
      <w:bookmarkStart w:id="35" w:name="_Toc184312117"/>
      <w:bookmarkEnd w:id="35"/>
      <w:bookmarkStart w:id="36" w:name="_Toc184312107"/>
      <w:bookmarkEnd w:id="36"/>
      <w:bookmarkStart w:id="37" w:name="_Toc184314454"/>
      <w:bookmarkEnd w:id="37"/>
      <w:bookmarkStart w:id="38" w:name="_Toc184310338"/>
      <w:bookmarkEnd w:id="38"/>
      <w:bookmarkStart w:id="39" w:name="_Toc184308062"/>
      <w:bookmarkEnd w:id="39"/>
      <w:bookmarkStart w:id="40" w:name="_Toc184312070"/>
      <w:bookmarkEnd w:id="40"/>
      <w:bookmarkStart w:id="41" w:name="_Toc184308039"/>
      <w:bookmarkEnd w:id="41"/>
      <w:bookmarkStart w:id="42" w:name="_Toc184313300"/>
      <w:bookmarkEnd w:id="42"/>
      <w:bookmarkStart w:id="43" w:name="_Toc184313260"/>
      <w:bookmarkEnd w:id="43"/>
      <w:bookmarkStart w:id="44" w:name="_Toc184314463"/>
      <w:bookmarkEnd w:id="44"/>
      <w:bookmarkStart w:id="45" w:name="_Toc184310283"/>
      <w:bookmarkEnd w:id="45"/>
      <w:bookmarkStart w:id="46" w:name="_Toc184313281"/>
      <w:bookmarkEnd w:id="46"/>
      <w:bookmarkStart w:id="47" w:name="_Toc184314455"/>
      <w:bookmarkEnd w:id="47"/>
      <w:bookmarkStart w:id="48" w:name="_Toc184313284"/>
      <w:bookmarkEnd w:id="48"/>
      <w:bookmarkStart w:id="49" w:name="_Toc184308045"/>
      <w:bookmarkEnd w:id="49"/>
      <w:bookmarkStart w:id="50" w:name="_Toc184310331"/>
      <w:bookmarkEnd w:id="50"/>
      <w:bookmarkStart w:id="51" w:name="_Toc184310280"/>
      <w:bookmarkEnd w:id="51"/>
      <w:bookmarkStart w:id="52" w:name="_Toc184313245"/>
      <w:bookmarkEnd w:id="52"/>
      <w:bookmarkStart w:id="53" w:name="_Toc184312139"/>
      <w:bookmarkEnd w:id="53"/>
      <w:bookmarkStart w:id="54" w:name="_Toc184308076"/>
      <w:bookmarkEnd w:id="54"/>
      <w:bookmarkStart w:id="55" w:name="_Toc184308059"/>
      <w:bookmarkEnd w:id="55"/>
      <w:bookmarkStart w:id="56" w:name="_Toc184314482"/>
      <w:bookmarkEnd w:id="56"/>
      <w:bookmarkStart w:id="57" w:name="_Toc184313271"/>
      <w:bookmarkEnd w:id="57"/>
      <w:bookmarkStart w:id="58" w:name="_Toc184308041"/>
      <w:bookmarkEnd w:id="58"/>
      <w:bookmarkStart w:id="59" w:name="_Toc184310304"/>
      <w:bookmarkEnd w:id="59"/>
      <w:bookmarkStart w:id="60" w:name="_Toc184313304"/>
      <w:bookmarkEnd w:id="60"/>
      <w:bookmarkStart w:id="61" w:name="_Toc184308057"/>
      <w:bookmarkEnd w:id="61"/>
      <w:bookmarkStart w:id="62" w:name="_Toc184312069"/>
      <w:bookmarkEnd w:id="62"/>
      <w:bookmarkStart w:id="63" w:name="_Toc184308079"/>
      <w:bookmarkEnd w:id="63"/>
      <w:bookmarkStart w:id="64" w:name="_Toc184308050"/>
      <w:bookmarkEnd w:id="64"/>
      <w:bookmarkStart w:id="65" w:name="_Toc184314431"/>
      <w:bookmarkEnd w:id="65"/>
      <w:bookmarkStart w:id="66" w:name="_Toc184310337"/>
      <w:bookmarkEnd w:id="66"/>
      <w:bookmarkStart w:id="67" w:name="_Toc184314443"/>
      <w:bookmarkEnd w:id="67"/>
      <w:bookmarkStart w:id="68" w:name="_Toc184314436"/>
      <w:bookmarkEnd w:id="68"/>
      <w:bookmarkStart w:id="69" w:name="_Toc184310327"/>
      <w:bookmarkEnd w:id="69"/>
      <w:bookmarkStart w:id="70" w:name="_Toc184313251"/>
      <w:bookmarkEnd w:id="70"/>
      <w:bookmarkStart w:id="71" w:name="_Toc184314466"/>
      <w:bookmarkEnd w:id="71"/>
      <w:bookmarkStart w:id="72" w:name="_Toc184313239"/>
      <w:bookmarkEnd w:id="72"/>
      <w:bookmarkStart w:id="73" w:name="_Toc184314479"/>
      <w:bookmarkEnd w:id="73"/>
      <w:bookmarkStart w:id="74" w:name="_Toc184312089"/>
      <w:bookmarkEnd w:id="74"/>
      <w:bookmarkStart w:id="75" w:name="_Toc184314474"/>
      <w:bookmarkEnd w:id="75"/>
      <w:bookmarkStart w:id="76" w:name="_Toc184313256"/>
      <w:bookmarkEnd w:id="76"/>
      <w:bookmarkStart w:id="77" w:name="_Toc184312083"/>
      <w:bookmarkEnd w:id="77"/>
      <w:bookmarkStart w:id="78" w:name="_Toc184312099"/>
      <w:bookmarkEnd w:id="78"/>
      <w:bookmarkStart w:id="79" w:name="_Toc184313241"/>
      <w:bookmarkEnd w:id="79"/>
      <w:bookmarkStart w:id="80" w:name="_Toc184312111"/>
      <w:bookmarkEnd w:id="80"/>
      <w:bookmarkStart w:id="81" w:name="_Toc184308082"/>
      <w:bookmarkEnd w:id="81"/>
      <w:bookmarkStart w:id="82" w:name="_Toc184313306"/>
      <w:bookmarkEnd w:id="82"/>
      <w:bookmarkStart w:id="83" w:name="_Toc184308065"/>
      <w:bookmarkEnd w:id="83"/>
      <w:bookmarkStart w:id="84" w:name="_Toc184313290"/>
      <w:bookmarkEnd w:id="84"/>
      <w:bookmarkStart w:id="85" w:name="_Toc184313257"/>
      <w:bookmarkEnd w:id="85"/>
      <w:bookmarkStart w:id="86" w:name="_Toc184313261"/>
      <w:bookmarkEnd w:id="86"/>
      <w:bookmarkStart w:id="87" w:name="_Toc184313243"/>
      <w:bookmarkEnd w:id="87"/>
      <w:bookmarkStart w:id="88" w:name="_Toc184313249"/>
      <w:bookmarkEnd w:id="88"/>
      <w:bookmarkStart w:id="89" w:name="_Toc184312131"/>
      <w:bookmarkEnd w:id="89"/>
      <w:bookmarkStart w:id="90" w:name="_Toc184314447"/>
      <w:bookmarkEnd w:id="90"/>
      <w:bookmarkStart w:id="91" w:name="_Toc184308089"/>
      <w:bookmarkEnd w:id="91"/>
      <w:bookmarkStart w:id="92" w:name="_Toc184310302"/>
      <w:bookmarkEnd w:id="92"/>
      <w:bookmarkStart w:id="93" w:name="_Toc184314440"/>
      <w:bookmarkEnd w:id="93"/>
      <w:bookmarkStart w:id="94" w:name="_Toc184308070"/>
      <w:bookmarkEnd w:id="94"/>
      <w:bookmarkStart w:id="95" w:name="_Toc184308095"/>
      <w:bookmarkEnd w:id="95"/>
      <w:bookmarkStart w:id="96" w:name="_Toc184314410"/>
      <w:bookmarkEnd w:id="96"/>
      <w:bookmarkStart w:id="97" w:name="_Toc184308069"/>
      <w:bookmarkEnd w:id="97"/>
      <w:bookmarkStart w:id="98" w:name="_Toc184314439"/>
      <w:bookmarkEnd w:id="98"/>
      <w:bookmarkStart w:id="99" w:name="_Toc184308096"/>
      <w:bookmarkEnd w:id="99"/>
      <w:bookmarkStart w:id="100" w:name="_Toc184310284"/>
      <w:bookmarkEnd w:id="100"/>
      <w:bookmarkStart w:id="101" w:name="_Toc184312115"/>
      <w:bookmarkEnd w:id="101"/>
      <w:bookmarkStart w:id="102" w:name="_Toc184312135"/>
      <w:bookmarkEnd w:id="102"/>
      <w:bookmarkStart w:id="103" w:name="_Toc184308088"/>
      <w:bookmarkEnd w:id="103"/>
      <w:bookmarkStart w:id="104" w:name="_Toc184313288"/>
      <w:bookmarkEnd w:id="104"/>
      <w:bookmarkStart w:id="105" w:name="_Toc184312129"/>
      <w:bookmarkEnd w:id="105"/>
      <w:bookmarkStart w:id="106" w:name="_Toc184312102"/>
      <w:bookmarkEnd w:id="106"/>
      <w:bookmarkStart w:id="107" w:name="_Toc184308084"/>
      <w:bookmarkEnd w:id="107"/>
      <w:bookmarkStart w:id="108" w:name="_Toc184308081"/>
      <w:bookmarkEnd w:id="108"/>
      <w:bookmarkStart w:id="109" w:name="_Toc184308054"/>
      <w:bookmarkEnd w:id="109"/>
      <w:bookmarkStart w:id="110" w:name="_Toc184312088"/>
      <w:bookmarkEnd w:id="110"/>
      <w:bookmarkStart w:id="111" w:name="_Toc184312100"/>
      <w:bookmarkEnd w:id="111"/>
      <w:bookmarkStart w:id="112" w:name="_Toc184313294"/>
      <w:bookmarkEnd w:id="112"/>
      <w:bookmarkStart w:id="113" w:name="_Toc184313250"/>
      <w:bookmarkEnd w:id="113"/>
      <w:bookmarkStart w:id="114" w:name="_Toc184314480"/>
      <w:bookmarkEnd w:id="114"/>
      <w:bookmarkStart w:id="115" w:name="_Toc184312127"/>
      <w:bookmarkEnd w:id="115"/>
      <w:bookmarkStart w:id="116" w:name="_Toc184313301"/>
      <w:bookmarkEnd w:id="116"/>
      <w:bookmarkStart w:id="117" w:name="_Toc184310317"/>
      <w:bookmarkEnd w:id="117"/>
      <w:bookmarkStart w:id="118" w:name="_Toc184313248"/>
      <w:bookmarkEnd w:id="118"/>
      <w:bookmarkStart w:id="119" w:name="_Toc184312130"/>
      <w:bookmarkEnd w:id="119"/>
      <w:bookmarkStart w:id="120" w:name="_Toc184314425"/>
      <w:bookmarkEnd w:id="120"/>
      <w:bookmarkStart w:id="121" w:name="_Toc184314446"/>
      <w:bookmarkEnd w:id="121"/>
      <w:bookmarkStart w:id="122" w:name="_Toc184313238"/>
      <w:bookmarkEnd w:id="122"/>
      <w:bookmarkStart w:id="123" w:name="_Toc184310289"/>
      <w:bookmarkEnd w:id="123"/>
      <w:bookmarkStart w:id="124" w:name="_Toc184312095"/>
      <w:bookmarkEnd w:id="124"/>
      <w:bookmarkStart w:id="125" w:name="_Toc184308072"/>
      <w:bookmarkEnd w:id="125"/>
      <w:bookmarkStart w:id="126" w:name="_Toc184313308"/>
      <w:bookmarkEnd w:id="126"/>
      <w:bookmarkStart w:id="127" w:name="_Toc184308097"/>
      <w:bookmarkEnd w:id="127"/>
      <w:bookmarkStart w:id="128" w:name="_Toc184310316"/>
      <w:bookmarkEnd w:id="128"/>
      <w:bookmarkStart w:id="129" w:name="_Toc184310294"/>
      <w:bookmarkEnd w:id="129"/>
      <w:bookmarkStart w:id="130" w:name="_Toc184314433"/>
      <w:bookmarkEnd w:id="130"/>
      <w:bookmarkStart w:id="131" w:name="_Toc184312094"/>
      <w:bookmarkEnd w:id="131"/>
      <w:bookmarkStart w:id="132" w:name="_Toc184310326"/>
      <w:bookmarkEnd w:id="132"/>
      <w:bookmarkStart w:id="133" w:name="_Toc184310335"/>
      <w:bookmarkEnd w:id="133"/>
      <w:bookmarkStart w:id="134" w:name="_Toc184314427"/>
      <w:bookmarkEnd w:id="134"/>
      <w:bookmarkStart w:id="135" w:name="_Toc184312109"/>
      <w:bookmarkEnd w:id="135"/>
      <w:bookmarkStart w:id="136" w:name="_Toc184314465"/>
      <w:bookmarkEnd w:id="136"/>
      <w:bookmarkStart w:id="137" w:name="_Toc184313242"/>
      <w:bookmarkEnd w:id="137"/>
      <w:bookmarkStart w:id="138" w:name="_Toc184310328"/>
      <w:bookmarkEnd w:id="138"/>
      <w:bookmarkStart w:id="139" w:name="_Toc184308044"/>
      <w:bookmarkEnd w:id="139"/>
      <w:bookmarkStart w:id="140" w:name="_Toc184308049"/>
      <w:bookmarkEnd w:id="140"/>
      <w:bookmarkStart w:id="141" w:name="_Toc184310323"/>
      <w:bookmarkEnd w:id="141"/>
      <w:bookmarkStart w:id="142" w:name="_Toc184312068"/>
      <w:bookmarkEnd w:id="142"/>
      <w:bookmarkStart w:id="143" w:name="_Toc184312136"/>
      <w:bookmarkEnd w:id="143"/>
      <w:bookmarkStart w:id="144" w:name="_Toc184310292"/>
      <w:bookmarkEnd w:id="144"/>
      <w:bookmarkStart w:id="145" w:name="_Toc184313282"/>
      <w:bookmarkEnd w:id="145"/>
      <w:bookmarkStart w:id="146" w:name="_Toc184308098"/>
      <w:bookmarkEnd w:id="146"/>
      <w:bookmarkStart w:id="147" w:name="_Toc184310281"/>
      <w:bookmarkEnd w:id="147"/>
      <w:bookmarkStart w:id="148" w:name="_Toc184308052"/>
      <w:bookmarkEnd w:id="148"/>
      <w:bookmarkStart w:id="149" w:name="_Toc184313287"/>
      <w:bookmarkEnd w:id="149"/>
      <w:bookmarkStart w:id="150" w:name="_Toc184312074"/>
      <w:bookmarkEnd w:id="150"/>
      <w:bookmarkStart w:id="151" w:name="_Toc184314420"/>
      <w:bookmarkEnd w:id="151"/>
      <w:bookmarkStart w:id="152" w:name="_Toc184314429"/>
      <w:bookmarkEnd w:id="152"/>
      <w:bookmarkStart w:id="153" w:name="_Toc184310277"/>
      <w:bookmarkEnd w:id="153"/>
      <w:bookmarkStart w:id="154" w:name="_Toc184310329"/>
      <w:bookmarkEnd w:id="154"/>
      <w:bookmarkStart w:id="155" w:name="_Toc184308104"/>
      <w:bookmarkEnd w:id="155"/>
      <w:bookmarkStart w:id="156" w:name="_Toc184308073"/>
      <w:bookmarkEnd w:id="156"/>
      <w:bookmarkStart w:id="157" w:name="_Toc184308108"/>
      <w:bookmarkEnd w:id="157"/>
      <w:bookmarkStart w:id="158" w:name="_Toc184313247"/>
      <w:bookmarkEnd w:id="158"/>
      <w:bookmarkStart w:id="159" w:name="_Toc184308102"/>
      <w:bookmarkEnd w:id="159"/>
      <w:bookmarkStart w:id="160" w:name="_Toc184310313"/>
      <w:bookmarkEnd w:id="160"/>
      <w:bookmarkStart w:id="161" w:name="_Toc184310311"/>
      <w:bookmarkEnd w:id="161"/>
      <w:bookmarkStart w:id="162" w:name="_Toc184314434"/>
      <w:bookmarkEnd w:id="162"/>
      <w:bookmarkStart w:id="163" w:name="_Toc184310324"/>
      <w:bookmarkEnd w:id="163"/>
      <w:bookmarkStart w:id="164" w:name="_Toc184308066"/>
      <w:bookmarkEnd w:id="164"/>
      <w:bookmarkStart w:id="165" w:name="_Toc184313272"/>
      <w:bookmarkEnd w:id="165"/>
      <w:bookmarkStart w:id="166" w:name="_Toc184312081"/>
      <w:bookmarkEnd w:id="166"/>
      <w:bookmarkStart w:id="167" w:name="_Toc184312082"/>
      <w:bookmarkEnd w:id="167"/>
      <w:bookmarkStart w:id="168" w:name="_Toc184310300"/>
      <w:bookmarkEnd w:id="168"/>
      <w:bookmarkStart w:id="169" w:name="_Toc184313264"/>
      <w:bookmarkEnd w:id="169"/>
      <w:bookmarkStart w:id="170" w:name="_Toc184310341"/>
      <w:bookmarkEnd w:id="170"/>
      <w:bookmarkStart w:id="171" w:name="_Toc184312079"/>
      <w:bookmarkEnd w:id="171"/>
      <w:bookmarkStart w:id="172" w:name="_Toc184314481"/>
      <w:bookmarkEnd w:id="172"/>
      <w:bookmarkStart w:id="173" w:name="_Toc184314476"/>
      <w:bookmarkEnd w:id="173"/>
      <w:bookmarkStart w:id="174" w:name="_Toc184312122"/>
      <w:bookmarkEnd w:id="174"/>
      <w:bookmarkStart w:id="175" w:name="_Toc184310330"/>
      <w:bookmarkEnd w:id="175"/>
      <w:bookmarkStart w:id="176" w:name="_Toc184308068"/>
      <w:bookmarkEnd w:id="176"/>
      <w:bookmarkStart w:id="177" w:name="_Toc184310295"/>
      <w:bookmarkEnd w:id="177"/>
      <w:bookmarkStart w:id="178" w:name="_Toc184308074"/>
      <w:bookmarkEnd w:id="178"/>
      <w:bookmarkStart w:id="179" w:name="_Toc184314438"/>
      <w:bookmarkEnd w:id="179"/>
      <w:bookmarkStart w:id="180" w:name="_Toc184310315"/>
      <w:bookmarkEnd w:id="180"/>
      <w:bookmarkStart w:id="181" w:name="_Toc184313265"/>
      <w:bookmarkEnd w:id="181"/>
      <w:bookmarkStart w:id="182" w:name="_Toc184312134"/>
      <w:bookmarkEnd w:id="182"/>
      <w:bookmarkStart w:id="183" w:name="_Toc184312077"/>
      <w:bookmarkEnd w:id="183"/>
      <w:bookmarkStart w:id="184" w:name="_Toc184314460"/>
      <w:bookmarkEnd w:id="184"/>
      <w:bookmarkStart w:id="185" w:name="_Toc184310286"/>
      <w:bookmarkEnd w:id="185"/>
      <w:bookmarkStart w:id="186" w:name="_Toc184313255"/>
      <w:bookmarkEnd w:id="186"/>
      <w:bookmarkStart w:id="187" w:name="_Toc184312105"/>
      <w:bookmarkEnd w:id="187"/>
      <w:bookmarkStart w:id="188" w:name="_Toc184313305"/>
      <w:bookmarkEnd w:id="188"/>
      <w:bookmarkStart w:id="189" w:name="_Toc184312125"/>
      <w:bookmarkEnd w:id="189"/>
      <w:bookmarkStart w:id="190" w:name="_Toc184310325"/>
      <w:bookmarkEnd w:id="190"/>
      <w:bookmarkStart w:id="191" w:name="_Toc184314453"/>
      <w:bookmarkEnd w:id="191"/>
      <w:bookmarkStart w:id="192" w:name="_Toc184310275"/>
      <w:bookmarkEnd w:id="192"/>
      <w:bookmarkStart w:id="193" w:name="_Toc184308040"/>
      <w:bookmarkEnd w:id="193"/>
      <w:bookmarkStart w:id="194" w:name="_Toc184314458"/>
      <w:bookmarkEnd w:id="194"/>
      <w:bookmarkStart w:id="195" w:name="_Toc184313269"/>
      <w:bookmarkEnd w:id="195"/>
      <w:bookmarkStart w:id="196" w:name="_Toc184312097"/>
      <w:bookmarkEnd w:id="196"/>
      <w:bookmarkStart w:id="197" w:name="_Toc184310334"/>
      <w:bookmarkEnd w:id="197"/>
      <w:bookmarkStart w:id="198" w:name="_Toc184308086"/>
      <w:bookmarkEnd w:id="198"/>
      <w:bookmarkStart w:id="199" w:name="_Toc184310318"/>
      <w:bookmarkEnd w:id="199"/>
      <w:bookmarkStart w:id="200" w:name="_Toc184308038"/>
      <w:bookmarkEnd w:id="200"/>
      <w:bookmarkStart w:id="201" w:name="_Toc184308092"/>
      <w:bookmarkEnd w:id="201"/>
      <w:bookmarkStart w:id="202" w:name="_Toc184314421"/>
      <w:bookmarkEnd w:id="202"/>
      <w:bookmarkStart w:id="203" w:name="_Toc184310306"/>
      <w:bookmarkEnd w:id="203"/>
      <w:bookmarkStart w:id="204" w:name="_Toc184314414"/>
      <w:bookmarkEnd w:id="204"/>
      <w:bookmarkStart w:id="205" w:name="_Toc184313275"/>
      <w:bookmarkEnd w:id="205"/>
      <w:bookmarkStart w:id="206" w:name="_Toc184308071"/>
      <w:bookmarkEnd w:id="206"/>
      <w:bookmarkStart w:id="207" w:name="_Toc184308067"/>
      <w:bookmarkEnd w:id="207"/>
      <w:bookmarkStart w:id="208" w:name="_Toc184312113"/>
      <w:bookmarkEnd w:id="208"/>
      <w:bookmarkStart w:id="209" w:name="_Toc184308056"/>
      <w:bookmarkEnd w:id="209"/>
      <w:bookmarkStart w:id="210" w:name="_Toc184308093"/>
      <w:bookmarkEnd w:id="210"/>
      <w:bookmarkStart w:id="211" w:name="_Toc184308046"/>
      <w:bookmarkEnd w:id="211"/>
      <w:bookmarkStart w:id="212" w:name="_Toc184312091"/>
      <w:bookmarkEnd w:id="212"/>
      <w:bookmarkStart w:id="213" w:name="_Toc184313303"/>
      <w:bookmarkEnd w:id="213"/>
      <w:bookmarkStart w:id="214" w:name="_Toc184312120"/>
      <w:bookmarkEnd w:id="214"/>
      <w:bookmarkStart w:id="215" w:name="_Toc184310291"/>
      <w:bookmarkEnd w:id="215"/>
      <w:bookmarkStart w:id="216" w:name="_Toc184308103"/>
      <w:bookmarkEnd w:id="216"/>
      <w:bookmarkStart w:id="217" w:name="_Toc184310299"/>
      <w:bookmarkEnd w:id="217"/>
      <w:bookmarkStart w:id="218" w:name="_Toc184310298"/>
      <w:bookmarkEnd w:id="218"/>
      <w:bookmarkStart w:id="219" w:name="_Toc184313244"/>
      <w:bookmarkEnd w:id="219"/>
      <w:bookmarkStart w:id="220" w:name="_Toc184314469"/>
      <w:bookmarkEnd w:id="220"/>
      <w:bookmarkStart w:id="221" w:name="_Toc184312112"/>
      <w:bookmarkEnd w:id="221"/>
      <w:bookmarkStart w:id="222" w:name="_Toc184308051"/>
      <w:bookmarkEnd w:id="222"/>
      <w:bookmarkStart w:id="223" w:name="_Toc184310288"/>
      <w:bookmarkEnd w:id="223"/>
      <w:bookmarkStart w:id="224" w:name="_Toc184308042"/>
      <w:bookmarkEnd w:id="224"/>
      <w:bookmarkStart w:id="225" w:name="_Toc184310282"/>
      <w:bookmarkEnd w:id="225"/>
      <w:bookmarkStart w:id="226" w:name="_Toc184312101"/>
      <w:bookmarkEnd w:id="226"/>
      <w:bookmarkStart w:id="227" w:name="_Toc184313310"/>
      <w:bookmarkEnd w:id="227"/>
      <w:bookmarkStart w:id="228" w:name="_Toc184310290"/>
      <w:bookmarkEnd w:id="228"/>
      <w:bookmarkStart w:id="229" w:name="_Toc184312132"/>
      <w:bookmarkEnd w:id="229"/>
      <w:bookmarkStart w:id="230" w:name="_Toc184313309"/>
      <w:bookmarkEnd w:id="230"/>
      <w:bookmarkStart w:id="231" w:name="_Toc184308078"/>
      <w:bookmarkEnd w:id="231"/>
      <w:bookmarkStart w:id="232" w:name="_Toc184314448"/>
      <w:bookmarkEnd w:id="232"/>
      <w:bookmarkStart w:id="233" w:name="_Toc184313259"/>
      <w:bookmarkEnd w:id="233"/>
      <w:bookmarkStart w:id="234" w:name="_Toc184312103"/>
      <w:bookmarkEnd w:id="234"/>
      <w:bookmarkStart w:id="235" w:name="_Toc184314430"/>
      <w:bookmarkEnd w:id="235"/>
      <w:bookmarkStart w:id="236" w:name="_Toc184310343"/>
      <w:bookmarkEnd w:id="236"/>
      <w:bookmarkStart w:id="237" w:name="_Toc184310310"/>
      <w:bookmarkEnd w:id="237"/>
      <w:bookmarkStart w:id="238" w:name="_Toc184308100"/>
      <w:bookmarkEnd w:id="238"/>
      <w:bookmarkStart w:id="239" w:name="_Toc184314423"/>
      <w:bookmarkEnd w:id="239"/>
      <w:bookmarkStart w:id="240" w:name="_Toc184313276"/>
      <w:bookmarkEnd w:id="240"/>
      <w:bookmarkStart w:id="241" w:name="_Toc184314478"/>
      <w:bookmarkEnd w:id="241"/>
      <w:bookmarkStart w:id="242" w:name="_Toc184310297"/>
      <w:bookmarkEnd w:id="242"/>
      <w:bookmarkStart w:id="243" w:name="_Toc184312116"/>
      <w:bookmarkEnd w:id="243"/>
      <w:bookmarkStart w:id="244" w:name="_Toc184314412"/>
      <w:bookmarkEnd w:id="244"/>
      <w:bookmarkStart w:id="245" w:name="_Toc184314472"/>
      <w:bookmarkEnd w:id="245"/>
      <w:bookmarkStart w:id="246" w:name="_Toc184314441"/>
      <w:bookmarkEnd w:id="246"/>
      <w:bookmarkStart w:id="247" w:name="_Toc184310322"/>
      <w:bookmarkEnd w:id="247"/>
      <w:bookmarkStart w:id="248" w:name="_Toc184313274"/>
      <w:bookmarkEnd w:id="248"/>
      <w:bookmarkStart w:id="249" w:name="_Toc184313263"/>
      <w:bookmarkEnd w:id="249"/>
      <w:bookmarkStart w:id="250" w:name="_Toc184312092"/>
      <w:bookmarkEnd w:id="250"/>
      <w:bookmarkStart w:id="251" w:name="_Toc184314462"/>
      <w:bookmarkEnd w:id="251"/>
      <w:bookmarkStart w:id="252" w:name="_Toc184314432"/>
      <w:bookmarkEnd w:id="252"/>
      <w:bookmarkStart w:id="253" w:name="_Toc184310301"/>
      <w:bookmarkEnd w:id="253"/>
      <w:bookmarkStart w:id="254" w:name="_Toc184312096"/>
      <w:bookmarkEnd w:id="254"/>
      <w:bookmarkStart w:id="255" w:name="_Toc184312087"/>
      <w:bookmarkEnd w:id="255"/>
      <w:bookmarkStart w:id="256" w:name="_Toc184314467"/>
      <w:bookmarkEnd w:id="256"/>
      <w:bookmarkStart w:id="257" w:name="_Toc184313258"/>
      <w:bookmarkEnd w:id="257"/>
      <w:bookmarkStart w:id="258" w:name="_Toc184314475"/>
      <w:bookmarkEnd w:id="258"/>
      <w:bookmarkStart w:id="259" w:name="_Toc184308075"/>
      <w:bookmarkEnd w:id="259"/>
      <w:bookmarkStart w:id="260" w:name="_Toc184312124"/>
      <w:bookmarkEnd w:id="260"/>
      <w:bookmarkStart w:id="261" w:name="_Toc184308083"/>
      <w:bookmarkEnd w:id="261"/>
      <w:bookmarkStart w:id="262" w:name="_Toc184312118"/>
      <w:bookmarkEnd w:id="262"/>
      <w:bookmarkStart w:id="263" w:name="_Toc184308043"/>
      <w:bookmarkEnd w:id="263"/>
      <w:bookmarkStart w:id="264" w:name="_Toc184314471"/>
      <w:bookmarkEnd w:id="264"/>
      <w:bookmarkStart w:id="265" w:name="_Toc184314451"/>
      <w:bookmarkEnd w:id="265"/>
      <w:bookmarkStart w:id="266" w:name="_Toc184314473"/>
      <w:bookmarkEnd w:id="266"/>
      <w:bookmarkStart w:id="267" w:name="_Toc184310278"/>
      <w:bookmarkEnd w:id="267"/>
      <w:bookmarkStart w:id="268" w:name="_Toc184312067"/>
      <w:bookmarkEnd w:id="268"/>
      <w:bookmarkStart w:id="269" w:name="_Toc184314418"/>
      <w:bookmarkEnd w:id="269"/>
      <w:bookmarkStart w:id="270" w:name="_Toc184312090"/>
      <w:bookmarkEnd w:id="270"/>
      <w:bookmarkStart w:id="271" w:name="_Toc184312123"/>
      <w:bookmarkEnd w:id="271"/>
      <w:bookmarkStart w:id="272" w:name="_Toc184308036"/>
      <w:bookmarkEnd w:id="272"/>
      <w:bookmarkStart w:id="273" w:name="_Toc184314461"/>
      <w:bookmarkEnd w:id="273"/>
      <w:bookmarkStart w:id="274" w:name="_Toc184308099"/>
      <w:bookmarkEnd w:id="274"/>
      <w:bookmarkStart w:id="275" w:name="_Toc184314424"/>
      <w:bookmarkEnd w:id="275"/>
      <w:bookmarkStart w:id="276" w:name="_Toc184312114"/>
      <w:bookmarkEnd w:id="276"/>
      <w:bookmarkStart w:id="277" w:name="_Toc184308053"/>
      <w:bookmarkEnd w:id="277"/>
      <w:bookmarkStart w:id="278" w:name="_Toc184314426"/>
      <w:bookmarkEnd w:id="278"/>
      <w:bookmarkStart w:id="279" w:name="_Toc184310285"/>
      <w:bookmarkEnd w:id="279"/>
      <w:bookmarkStart w:id="280" w:name="_Toc184308080"/>
      <w:bookmarkEnd w:id="280"/>
      <w:bookmarkStart w:id="281" w:name="_Toc184308047"/>
      <w:bookmarkEnd w:id="281"/>
      <w:bookmarkStart w:id="282" w:name="_Toc184310336"/>
      <w:bookmarkEnd w:id="282"/>
      <w:bookmarkStart w:id="283" w:name="_Toc184312093"/>
      <w:bookmarkEnd w:id="283"/>
      <w:bookmarkStart w:id="284" w:name="_Toc184310314"/>
      <w:bookmarkEnd w:id="284"/>
      <w:bookmarkStart w:id="285" w:name="_Toc184313277"/>
      <w:bookmarkEnd w:id="285"/>
      <w:bookmarkStart w:id="286" w:name="_Toc184308064"/>
      <w:bookmarkEnd w:id="286"/>
      <w:bookmarkStart w:id="287" w:name="_Toc184314444"/>
      <w:bookmarkEnd w:id="287"/>
      <w:bookmarkStart w:id="288" w:name="_Toc184313298"/>
      <w:bookmarkEnd w:id="288"/>
      <w:bookmarkStart w:id="289" w:name="_Toc184310307"/>
      <w:bookmarkEnd w:id="289"/>
      <w:bookmarkStart w:id="290" w:name="_Toc184312078"/>
      <w:bookmarkEnd w:id="290"/>
      <w:bookmarkStart w:id="291" w:name="_Toc184310287"/>
      <w:bookmarkEnd w:id="291"/>
      <w:bookmarkStart w:id="292" w:name="_Toc184312126"/>
      <w:bookmarkEnd w:id="292"/>
      <w:bookmarkStart w:id="293" w:name="_Toc184308091"/>
      <w:bookmarkEnd w:id="293"/>
      <w:bookmarkStart w:id="294" w:name="_Toc184308105"/>
      <w:bookmarkEnd w:id="294"/>
      <w:bookmarkStart w:id="295" w:name="_Toc184313285"/>
      <w:bookmarkEnd w:id="295"/>
      <w:bookmarkStart w:id="296" w:name="_Toc184312073"/>
      <w:bookmarkEnd w:id="296"/>
      <w:bookmarkStart w:id="297" w:name="_Toc184313273"/>
      <w:bookmarkEnd w:id="297"/>
      <w:bookmarkStart w:id="298" w:name="_Toc184313267"/>
      <w:bookmarkEnd w:id="298"/>
      <w:bookmarkStart w:id="299" w:name="_Toc184313296"/>
      <w:bookmarkEnd w:id="299"/>
      <w:bookmarkStart w:id="300" w:name="_Toc184314422"/>
      <w:bookmarkEnd w:id="300"/>
      <w:bookmarkStart w:id="301" w:name="_Toc184313240"/>
      <w:bookmarkEnd w:id="301"/>
      <w:bookmarkStart w:id="302" w:name="_Toc184310312"/>
      <w:bookmarkEnd w:id="302"/>
      <w:bookmarkStart w:id="303" w:name="_Toc184312137"/>
      <w:bookmarkEnd w:id="303"/>
      <w:bookmarkStart w:id="304" w:name="_Toc184312110"/>
      <w:bookmarkEnd w:id="304"/>
      <w:bookmarkStart w:id="305" w:name="_Toc184314442"/>
      <w:bookmarkEnd w:id="305"/>
      <w:bookmarkStart w:id="306" w:name="_Toc184314456"/>
      <w:bookmarkEnd w:id="306"/>
      <w:bookmarkStart w:id="307" w:name="_Toc184308085"/>
      <w:bookmarkEnd w:id="307"/>
      <w:bookmarkStart w:id="308" w:name="_Toc184312071"/>
      <w:bookmarkEnd w:id="308"/>
      <w:bookmarkStart w:id="309" w:name="_Toc184314419"/>
      <w:bookmarkEnd w:id="309"/>
      <w:bookmarkStart w:id="310" w:name="_Toc184310293"/>
      <w:bookmarkEnd w:id="310"/>
      <w:bookmarkStart w:id="311" w:name="_Toc184310321"/>
      <w:bookmarkEnd w:id="311"/>
      <w:bookmarkStart w:id="312" w:name="_Toc184313252"/>
      <w:bookmarkEnd w:id="312"/>
      <w:bookmarkStart w:id="313" w:name="_Toc184310272"/>
      <w:bookmarkEnd w:id="313"/>
      <w:bookmarkStart w:id="314" w:name="_Toc184308048"/>
      <w:bookmarkEnd w:id="314"/>
      <w:bookmarkStart w:id="315" w:name="_Toc184312086"/>
      <w:bookmarkEnd w:id="315"/>
      <w:bookmarkStart w:id="316" w:name="_Toc184314470"/>
      <w:bookmarkEnd w:id="316"/>
      <w:bookmarkStart w:id="317" w:name="_Toc184314428"/>
      <w:bookmarkEnd w:id="317"/>
      <w:bookmarkStart w:id="318" w:name="_Toc184312085"/>
      <w:bookmarkEnd w:id="318"/>
      <w:bookmarkStart w:id="319" w:name="_Toc184310344"/>
      <w:bookmarkEnd w:id="319"/>
      <w:bookmarkStart w:id="320" w:name="_Toc184313299"/>
      <w:bookmarkEnd w:id="320"/>
      <w:bookmarkStart w:id="321" w:name="_Toc184314450"/>
      <w:bookmarkEnd w:id="321"/>
      <w:bookmarkStart w:id="322" w:name="_Toc184314435"/>
      <w:bookmarkEnd w:id="322"/>
      <w:bookmarkStart w:id="323" w:name="_Toc184308061"/>
      <w:bookmarkEnd w:id="323"/>
      <w:bookmarkStart w:id="324" w:name="_Toc184314437"/>
      <w:bookmarkEnd w:id="324"/>
      <w:bookmarkStart w:id="325" w:name="_Toc184310296"/>
      <w:bookmarkEnd w:id="325"/>
      <w:bookmarkStart w:id="326" w:name="_Toc184310308"/>
      <w:bookmarkEnd w:id="326"/>
      <w:bookmarkStart w:id="327" w:name="_Toc184312076"/>
      <w:bookmarkEnd w:id="327"/>
      <w:bookmarkStart w:id="328" w:name="_Toc184314445"/>
      <w:bookmarkEnd w:id="328"/>
      <w:bookmarkStart w:id="329" w:name="_Toc184313254"/>
      <w:bookmarkEnd w:id="329"/>
      <w:bookmarkStart w:id="330" w:name="_Toc184308106"/>
      <w:bookmarkEnd w:id="330"/>
      <w:bookmarkStart w:id="331" w:name="_Toc184312080"/>
      <w:bookmarkEnd w:id="331"/>
      <w:bookmarkStart w:id="332" w:name="_Toc184312133"/>
      <w:bookmarkEnd w:id="332"/>
      <w:bookmarkStart w:id="333" w:name="_Toc184313262"/>
      <w:bookmarkEnd w:id="333"/>
      <w:bookmarkStart w:id="334" w:name="_Toc184312121"/>
      <w:bookmarkEnd w:id="334"/>
      <w:bookmarkStart w:id="335" w:name="_Toc184313280"/>
      <w:bookmarkEnd w:id="335"/>
      <w:bookmarkStart w:id="336" w:name="_Toc184312138"/>
      <w:bookmarkEnd w:id="336"/>
      <w:bookmarkStart w:id="337" w:name="_Toc184312084"/>
      <w:bookmarkEnd w:id="337"/>
      <w:bookmarkStart w:id="338" w:name="_Toc184313295"/>
      <w:bookmarkEnd w:id="338"/>
      <w:bookmarkStart w:id="339" w:name="_Toc184310319"/>
      <w:bookmarkEnd w:id="339"/>
      <w:bookmarkStart w:id="340" w:name="_Toc184308037"/>
      <w:bookmarkEnd w:id="340"/>
      <w:bookmarkStart w:id="341" w:name="_Toc184312104"/>
      <w:bookmarkEnd w:id="341"/>
      <w:bookmarkStart w:id="342" w:name="_Toc184313307"/>
      <w:bookmarkEnd w:id="342"/>
      <w:bookmarkStart w:id="343" w:name="_Toc184310273"/>
      <w:bookmarkEnd w:id="343"/>
      <w:bookmarkStart w:id="344" w:name="_Toc184313266"/>
      <w:bookmarkEnd w:id="344"/>
      <w:bookmarkStart w:id="345" w:name="_Toc184314417"/>
      <w:bookmarkEnd w:id="345"/>
      <w:bookmarkStart w:id="346" w:name="_Toc184312106"/>
      <w:bookmarkEnd w:id="346"/>
      <w:bookmarkStart w:id="347" w:name="_Toc184310320"/>
      <w:bookmarkEnd w:id="347"/>
      <w:bookmarkStart w:id="348" w:name="_Toc184310274"/>
      <w:bookmarkEnd w:id="348"/>
      <w:bookmarkStart w:id="349" w:name="_Toc184312128"/>
      <w:bookmarkEnd w:id="349"/>
      <w:bookmarkStart w:id="350" w:name="_Toc184313268"/>
      <w:bookmarkEnd w:id="350"/>
      <w:bookmarkStart w:id="351" w:name="_Toc184314452"/>
      <w:bookmarkEnd w:id="351"/>
      <w:bookmarkStart w:id="352" w:name="_Toc184310342"/>
      <w:bookmarkEnd w:id="352"/>
      <w:bookmarkStart w:id="353" w:name="_Toc184313292"/>
      <w:bookmarkEnd w:id="353"/>
      <w:bookmarkStart w:id="354" w:name="_Toc184314415"/>
      <w:bookmarkEnd w:id="354"/>
      <w:bookmarkStart w:id="355" w:name="_Toc184313278"/>
      <w:bookmarkEnd w:id="355"/>
      <w:bookmarkStart w:id="356" w:name="_Toc184308087"/>
      <w:bookmarkEnd w:id="356"/>
      <w:bookmarkStart w:id="357" w:name="_Toc184310305"/>
      <w:bookmarkEnd w:id="357"/>
      <w:bookmarkStart w:id="358" w:name="_Toc184314413"/>
      <w:bookmarkEnd w:id="358"/>
      <w:bookmarkStart w:id="359" w:name="_Toc184312119"/>
      <w:bookmarkEnd w:id="359"/>
      <w:bookmarkStart w:id="360" w:name="_Toc184314477"/>
      <w:bookmarkEnd w:id="360"/>
      <w:bookmarkStart w:id="361" w:name="_Toc184308063"/>
      <w:bookmarkEnd w:id="361"/>
      <w:bookmarkStart w:id="362" w:name="_Toc184314457"/>
      <w:bookmarkEnd w:id="362"/>
      <w:bookmarkStart w:id="363" w:name="_Toc184310339"/>
      <w:bookmarkEnd w:id="363"/>
      <w:bookmarkStart w:id="364" w:name="_Toc184312075"/>
      <w:bookmarkEnd w:id="364"/>
      <w:bookmarkStart w:id="365" w:name="_Toc184310332"/>
      <w:bookmarkEnd w:id="365"/>
      <w:bookmarkStart w:id="366" w:name="_Toc184312108"/>
      <w:bookmarkEnd w:id="366"/>
      <w:bookmarkStart w:id="367" w:name="_Toc184313270"/>
      <w:bookmarkEnd w:id="367"/>
      <w:bookmarkStart w:id="368" w:name="_Toc184310279"/>
      <w:bookmarkEnd w:id="368"/>
      <w:bookmarkStart w:id="369" w:name="_Toc184314468"/>
      <w:bookmarkEnd w:id="369"/>
      <w:bookmarkStart w:id="370" w:name="_Toc184308077"/>
      <w:bookmarkEnd w:id="370"/>
      <w:bookmarkStart w:id="371" w:name="_Toc184310276"/>
      <w:bookmarkEnd w:id="371"/>
      <w:bookmarkStart w:id="372" w:name="_Toc184308094"/>
      <w:bookmarkEnd w:id="372"/>
      <w:bookmarkStart w:id="373" w:name="_Toc184308090"/>
      <w:bookmarkEnd w:id="373"/>
      <w:bookmarkStart w:id="374" w:name="_Toc184313297"/>
      <w:bookmarkEnd w:id="374"/>
      <w:bookmarkStart w:id="375" w:name="_Toc184314416"/>
      <w:bookmarkEnd w:id="375"/>
      <w:bookmarkStart w:id="376" w:name="_Toc184313293"/>
      <w:bookmarkEnd w:id="376"/>
      <w:bookmarkStart w:id="377" w:name="_Toc184312072"/>
      <w:bookmarkEnd w:id="377"/>
      <w:bookmarkStart w:id="378" w:name="_Toc184313291"/>
      <w:bookmarkEnd w:id="378"/>
      <w:bookmarkStart w:id="379" w:name="_Toc184312098"/>
      <w:bookmarkEnd w:id="379"/>
      <w:bookmarkStart w:id="380" w:name="_Toc184308055"/>
      <w:bookmarkEnd w:id="380"/>
      <w:bookmarkStart w:id="381" w:name="_Toc184310309"/>
      <w:bookmarkEnd w:id="381"/>
      <w:bookmarkStart w:id="382" w:name="_Toc184310333"/>
      <w:bookmarkEnd w:id="382"/>
      <w:bookmarkStart w:id="383" w:name="_Toc184313253"/>
      <w:bookmarkEnd w:id="383"/>
      <w:bookmarkStart w:id="384" w:name="_Toc184308058"/>
      <w:bookmarkEnd w:id="384"/>
      <w:bookmarkStart w:id="385" w:name="_Toc184314411"/>
      <w:bookmarkEnd w:id="385"/>
      <w:bookmarkStart w:id="386" w:name="_Toc184313283"/>
      <w:bookmarkEnd w:id="386"/>
      <w:bookmarkStart w:id="387" w:name="_Toc184314449"/>
      <w:bookmarkEnd w:id="387"/>
      <w:bookmarkStart w:id="388" w:name="_Toc184313246"/>
      <w:bookmarkEnd w:id="388"/>
      <w:bookmarkStart w:id="389" w:name="_Toc184314464"/>
      <w:bookmarkEnd w:id="389"/>
      <w:bookmarkStart w:id="390" w:name="_Toc184313286"/>
      <w:bookmarkEnd w:id="390"/>
      <w:bookmarkStart w:id="391" w:name="_Toc184313279"/>
      <w:bookmarkEnd w:id="391"/>
      <w:bookmarkStart w:id="392" w:name="_Toc184308107"/>
      <w:bookmarkEnd w:id="392"/>
      <w:bookmarkStart w:id="393" w:name="_Toc184310340"/>
      <w:bookmarkEnd w:id="393"/>
      <w:bookmarkStart w:id="394" w:name="_Toc184314459"/>
      <w:bookmarkEnd w:id="394"/>
      <w:bookmarkStart w:id="395" w:name="_Toc184313289"/>
      <w:bookmarkEnd w:id="395"/>
      <w:r>
        <w:rPr>
          <w:rFonts w:hint="eastAsia" w:ascii="宋体" w:hAnsi="宋体" w:cs="宋体"/>
          <w:b/>
          <w:sz w:val="36"/>
          <w:szCs w:val="36"/>
          <w:highlight w:val="none"/>
        </w:rPr>
        <w:t>评标办法</w:t>
      </w:r>
    </w:p>
    <w:p w14:paraId="79643202">
      <w:pPr>
        <w:pStyle w:val="89"/>
        <w:spacing w:before="0"/>
        <w:ind w:firstLine="602" w:firstLineChars="250"/>
        <w:rPr>
          <w:rFonts w:ascii="宋体" w:hAnsi="宋体" w:cs="宋体"/>
          <w:szCs w:val="24"/>
          <w:highlight w:val="none"/>
        </w:rPr>
      </w:pP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w:t>
      </w:r>
      <w:r>
        <w:rPr>
          <w:rFonts w:hint="eastAsia" w:ascii="宋体" w:hAnsi="宋体" w:cs="宋体"/>
          <w:szCs w:val="24"/>
          <w:highlight w:val="none"/>
          <w:lang w:val="en-US" w:eastAsia="zh-CN"/>
        </w:rPr>
        <w:t>评分保留小数1位，计分</w:t>
      </w:r>
      <w:r>
        <w:rPr>
          <w:rFonts w:hint="eastAsia" w:ascii="宋体" w:hAnsi="宋体" w:cs="宋体"/>
          <w:szCs w:val="24"/>
          <w:highlight w:val="none"/>
        </w:rPr>
        <w:t>保留小数2位</w:t>
      </w:r>
      <w:r>
        <w:rPr>
          <w:rFonts w:hint="eastAsia" w:ascii="宋体" w:hAnsi="宋体" w:cs="宋体"/>
          <w:szCs w:val="24"/>
          <w:highlight w:val="none"/>
          <w:lang w:eastAsia="zh-CN"/>
        </w:rPr>
        <w:t>。</w:t>
      </w:r>
    </w:p>
    <w:p w14:paraId="411C68D0">
      <w:pPr>
        <w:pStyle w:val="89"/>
        <w:spacing w:before="0"/>
        <w:ind w:firstLine="482"/>
        <w:rPr>
          <w:rFonts w:ascii="宋体" w:hAnsi="宋体" w:cs="宋体"/>
          <w:b/>
          <w:bCs/>
          <w:szCs w:val="24"/>
          <w:highlight w:val="none"/>
        </w:rPr>
      </w:pPr>
      <w:r>
        <w:rPr>
          <w:rFonts w:hint="eastAsia" w:ascii="宋体" w:hAnsi="宋体" w:cs="宋体"/>
          <w:b/>
          <w:bCs/>
          <w:szCs w:val="24"/>
          <w:highlight w:val="none"/>
        </w:rPr>
        <w:t>投标人评标综合得分=(技术、商务分)+价格分。</w:t>
      </w:r>
    </w:p>
    <w:p w14:paraId="60BAC383">
      <w:pPr>
        <w:pStyle w:val="89"/>
        <w:numPr>
          <w:ilvl w:val="0"/>
          <w:numId w:val="5"/>
        </w:numPr>
        <w:spacing w:before="0"/>
        <w:ind w:firstLine="482"/>
        <w:rPr>
          <w:rFonts w:hint="eastAsia" w:ascii="宋体" w:hAnsi="宋体" w:cs="宋体"/>
          <w:b/>
          <w:bCs/>
          <w:szCs w:val="24"/>
          <w:highlight w:val="none"/>
        </w:rPr>
      </w:pPr>
      <w:r>
        <w:rPr>
          <w:rFonts w:hint="eastAsia" w:ascii="宋体" w:hAnsi="宋体" w:cs="宋体"/>
          <w:b/>
          <w:bCs/>
          <w:szCs w:val="24"/>
          <w:highlight w:val="none"/>
        </w:rPr>
        <w:t>评标标准（技术、商务分</w:t>
      </w:r>
      <w:r>
        <w:rPr>
          <w:rFonts w:hint="eastAsia" w:ascii="宋体" w:hAnsi="宋体" w:cs="宋体"/>
          <w:b/>
          <w:bCs/>
          <w:szCs w:val="24"/>
          <w:highlight w:val="none"/>
          <w:lang w:val="en-US" w:eastAsia="zh-CN"/>
        </w:rPr>
        <w:t>90</w:t>
      </w:r>
      <w:r>
        <w:rPr>
          <w:rFonts w:hint="eastAsia" w:ascii="宋体" w:hAnsi="宋体" w:cs="宋体"/>
          <w:b/>
          <w:bCs/>
          <w:szCs w:val="24"/>
          <w:highlight w:val="none"/>
        </w:rPr>
        <w:t>分）</w:t>
      </w:r>
    </w:p>
    <w:tbl>
      <w:tblPr>
        <w:tblStyle w:val="62"/>
        <w:tblpPr w:leftFromText="180" w:rightFromText="180" w:vertAnchor="text" w:horzAnchor="page" w:tblpX="1337" w:tblpY="126"/>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11"/>
        <w:gridCol w:w="780"/>
        <w:gridCol w:w="1020"/>
      </w:tblGrid>
      <w:tr w14:paraId="1766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56BDE6CE">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分项内容</w:t>
            </w:r>
          </w:p>
        </w:tc>
        <w:tc>
          <w:tcPr>
            <w:tcW w:w="6811" w:type="dxa"/>
            <w:vAlign w:val="center"/>
          </w:tcPr>
          <w:p w14:paraId="7BDF1C56">
            <w:pPr>
              <w:keepNext w:val="0"/>
              <w:keepLines w:val="0"/>
              <w:pageBreakBefore w:val="0"/>
              <w:kinsoku/>
              <w:wordWrap/>
              <w:overflowPunct/>
              <w:topLinePunct w:val="0"/>
              <w:autoSpaceDE/>
              <w:autoSpaceDN/>
              <w:bidi w:val="0"/>
              <w:adjustRightInd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w:t>
            </w:r>
            <w:r>
              <w:rPr>
                <w:rFonts w:hint="eastAsia" w:ascii="宋体" w:hAnsi="宋体" w:cs="宋体"/>
                <w:b/>
                <w:bCs/>
                <w:sz w:val="24"/>
                <w:szCs w:val="24"/>
                <w:highlight w:val="none"/>
                <w:lang w:val="en-US" w:eastAsia="zh-CN"/>
              </w:rPr>
              <w:t>标内容及评分</w:t>
            </w:r>
            <w:r>
              <w:rPr>
                <w:rFonts w:hint="eastAsia" w:ascii="宋体" w:hAnsi="宋体" w:eastAsia="宋体" w:cs="宋体"/>
                <w:b/>
                <w:bCs/>
                <w:sz w:val="24"/>
                <w:szCs w:val="24"/>
                <w:highlight w:val="none"/>
              </w:rPr>
              <w:t>标准</w:t>
            </w:r>
          </w:p>
        </w:tc>
        <w:tc>
          <w:tcPr>
            <w:tcW w:w="780" w:type="dxa"/>
            <w:vAlign w:val="center"/>
          </w:tcPr>
          <w:p w14:paraId="0F3525F6">
            <w:pPr>
              <w:keepNext w:val="0"/>
              <w:keepLines w:val="0"/>
              <w:pageBreakBefore w:val="0"/>
              <w:kinsoku/>
              <w:wordWrap/>
              <w:overflowPunct/>
              <w:topLinePunct w:val="0"/>
              <w:autoSpaceDE/>
              <w:autoSpaceDN/>
              <w:bidi w:val="0"/>
              <w:adjustRightInd w:val="0"/>
              <w:spacing w:line="312"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分值</w:t>
            </w:r>
            <w:r>
              <w:rPr>
                <w:rFonts w:hint="eastAsia" w:ascii="宋体" w:hAnsi="宋体" w:cs="宋体"/>
                <w:b/>
                <w:bCs/>
                <w:sz w:val="24"/>
                <w:szCs w:val="24"/>
                <w:highlight w:val="none"/>
                <w:lang w:val="en-US" w:eastAsia="zh-CN"/>
              </w:rPr>
              <w:t>/权重</w:t>
            </w:r>
          </w:p>
        </w:tc>
        <w:tc>
          <w:tcPr>
            <w:tcW w:w="1020" w:type="dxa"/>
            <w:vAlign w:val="center"/>
          </w:tcPr>
          <w:p w14:paraId="16458BE5">
            <w:pPr>
              <w:keepNext w:val="0"/>
              <w:keepLines w:val="0"/>
              <w:pageBreakBefore w:val="0"/>
              <w:kinsoku/>
              <w:wordWrap/>
              <w:overflowPunct/>
              <w:topLinePunct w:val="0"/>
              <w:autoSpaceDE/>
              <w:autoSpaceDN/>
              <w:bidi w:val="0"/>
              <w:adjustRightInd w:val="0"/>
              <w:spacing w:line="312"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客观分/主观分</w:t>
            </w:r>
          </w:p>
        </w:tc>
      </w:tr>
      <w:tr w14:paraId="24BE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restart"/>
            <w:vAlign w:val="center"/>
          </w:tcPr>
          <w:p w14:paraId="10E3BE0C">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1、服务方案</w:t>
            </w:r>
          </w:p>
        </w:tc>
        <w:tc>
          <w:tcPr>
            <w:tcW w:w="6811" w:type="dxa"/>
            <w:vAlign w:val="center"/>
          </w:tcPr>
          <w:p w14:paraId="5882A684">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eastAsia="zh-CN"/>
              </w:rPr>
            </w:pPr>
            <w:r>
              <w:rPr>
                <w:rFonts w:hint="eastAsia" w:ascii="宋体" w:hAnsi="宋体" w:cs="宋体"/>
                <w:b/>
                <w:bCs/>
                <w:sz w:val="24"/>
                <w:highlight w:val="none"/>
                <w:lang w:val="en-US" w:eastAsia="zh-CN"/>
              </w:rPr>
              <w:t>1.河道长效管护作业方案：</w:t>
            </w:r>
            <w:r>
              <w:rPr>
                <w:rFonts w:hint="eastAsia" w:ascii="宋体" w:hAnsi="宋体" w:eastAsia="宋体" w:cs="宋体"/>
                <w:sz w:val="24"/>
                <w:highlight w:val="none"/>
                <w:lang w:eastAsia="zh-CN"/>
              </w:rPr>
              <w:t>根</w:t>
            </w:r>
            <w:r>
              <w:rPr>
                <w:rFonts w:hint="eastAsia" w:ascii="宋体" w:hAnsi="宋体" w:eastAsia="宋体" w:cs="宋体"/>
                <w:color w:val="000000"/>
                <w:sz w:val="24"/>
                <w:szCs w:val="24"/>
                <w:highlight w:val="none"/>
              </w:rPr>
              <w:t>投标人根据招标需求、项目实际情况及河道长效管护要求，并结合投标人自身经验，制定河道长效管护作业方案</w:t>
            </w:r>
            <w:r>
              <w:rPr>
                <w:rFonts w:hint="eastAsia" w:ascii="宋体" w:hAnsi="宋体" w:eastAsia="宋体" w:cs="宋体"/>
                <w:sz w:val="24"/>
                <w:highlight w:val="none"/>
                <w:lang w:eastAsia="zh-CN"/>
              </w:rPr>
              <w:t>，内容制定合理</w:t>
            </w:r>
            <w:r>
              <w:rPr>
                <w:rFonts w:hint="eastAsia" w:ascii="宋体" w:hAnsi="宋体" w:cs="宋体"/>
                <w:sz w:val="24"/>
                <w:highlight w:val="none"/>
                <w:lang w:eastAsia="zh-CN"/>
              </w:rPr>
              <w:t>、</w:t>
            </w:r>
            <w:r>
              <w:rPr>
                <w:rFonts w:hint="eastAsia" w:ascii="宋体" w:hAnsi="宋体" w:eastAsia="宋体" w:cs="宋体"/>
                <w:sz w:val="24"/>
                <w:highlight w:val="none"/>
                <w:lang w:eastAsia="zh-CN"/>
              </w:rPr>
              <w:t>可行</w:t>
            </w:r>
            <w:r>
              <w:rPr>
                <w:rFonts w:hint="eastAsia" w:ascii="宋体" w:hAnsi="宋体" w:cs="宋体"/>
                <w:sz w:val="24"/>
                <w:highlight w:val="none"/>
                <w:lang w:val="en-US" w:eastAsia="zh-CN"/>
              </w:rPr>
              <w:t>的</w:t>
            </w:r>
            <w:r>
              <w:rPr>
                <w:rFonts w:hint="eastAsia" w:ascii="宋体" w:hAnsi="宋体" w:eastAsia="宋体" w:cs="宋体"/>
                <w:sz w:val="24"/>
                <w:highlight w:val="none"/>
                <w:lang w:eastAsia="zh-CN"/>
              </w:rPr>
              <w:t>得</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分，</w:t>
            </w:r>
            <w:r>
              <w:rPr>
                <w:rFonts w:hint="eastAsia" w:ascii="宋体" w:hAnsi="宋体" w:cs="宋体"/>
                <w:sz w:val="24"/>
                <w:highlight w:val="none"/>
                <w:lang w:val="en-US" w:eastAsia="zh-CN"/>
              </w:rPr>
              <w:t>内容</w:t>
            </w:r>
            <w:r>
              <w:rPr>
                <w:rFonts w:hint="eastAsia" w:ascii="宋体" w:hAnsi="宋体" w:eastAsia="宋体" w:cs="宋体"/>
                <w:sz w:val="24"/>
                <w:highlight w:val="none"/>
                <w:lang w:eastAsia="zh-CN"/>
              </w:rPr>
              <w:t>基本合理</w:t>
            </w:r>
            <w:r>
              <w:rPr>
                <w:rFonts w:hint="eastAsia" w:ascii="宋体" w:hAnsi="宋体" w:cs="宋体"/>
                <w:sz w:val="24"/>
                <w:highlight w:val="none"/>
                <w:lang w:eastAsia="zh-CN"/>
              </w:rPr>
              <w:t>、</w:t>
            </w:r>
            <w:r>
              <w:rPr>
                <w:rFonts w:hint="eastAsia" w:ascii="宋体" w:hAnsi="宋体" w:eastAsia="宋体" w:cs="宋体"/>
                <w:sz w:val="24"/>
                <w:highlight w:val="none"/>
                <w:lang w:eastAsia="zh-CN"/>
              </w:rPr>
              <w:t>可行得</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分，</w:t>
            </w:r>
            <w:r>
              <w:rPr>
                <w:rFonts w:hint="eastAsia" w:ascii="宋体" w:hAnsi="宋体" w:cs="宋体"/>
                <w:sz w:val="24"/>
                <w:highlight w:val="none"/>
                <w:lang w:val="en-US" w:eastAsia="zh-CN"/>
              </w:rPr>
              <w:t>内容制定整体较好，部分欠缺合理，但基本可行的得3分，内容</w:t>
            </w:r>
            <w:r>
              <w:rPr>
                <w:rFonts w:hint="eastAsia" w:ascii="宋体" w:hAnsi="宋体" w:eastAsia="宋体" w:cs="宋体"/>
                <w:sz w:val="24"/>
                <w:highlight w:val="none"/>
                <w:lang w:eastAsia="zh-CN"/>
              </w:rPr>
              <w:t>部分合理</w:t>
            </w:r>
            <w:r>
              <w:rPr>
                <w:rFonts w:hint="eastAsia" w:ascii="宋体" w:hAnsi="宋体" w:cs="宋体"/>
                <w:sz w:val="24"/>
                <w:highlight w:val="none"/>
                <w:lang w:eastAsia="zh-CN"/>
              </w:rPr>
              <w:t>、</w:t>
            </w:r>
            <w:r>
              <w:rPr>
                <w:rFonts w:hint="eastAsia" w:ascii="宋体" w:hAnsi="宋体" w:cs="宋体"/>
                <w:sz w:val="24"/>
                <w:highlight w:val="none"/>
                <w:lang w:val="en-US" w:eastAsia="zh-CN"/>
              </w:rPr>
              <w:t>可行</w:t>
            </w:r>
            <w:r>
              <w:rPr>
                <w:rFonts w:hint="eastAsia" w:ascii="宋体" w:hAnsi="宋体" w:eastAsia="宋体" w:cs="宋体"/>
                <w:sz w:val="24"/>
                <w:highlight w:val="none"/>
                <w:lang w:eastAsia="zh-CN"/>
              </w:rPr>
              <w:t>的</w:t>
            </w:r>
            <w:r>
              <w:rPr>
                <w:rFonts w:hint="eastAsia" w:ascii="宋体" w:hAnsi="宋体" w:cs="宋体"/>
                <w:sz w:val="24"/>
                <w:highlight w:val="none"/>
                <w:lang w:val="en-US" w:eastAsia="zh-CN"/>
              </w:rPr>
              <w:t>得2</w:t>
            </w:r>
            <w:r>
              <w:rPr>
                <w:rFonts w:hint="eastAsia" w:ascii="宋体" w:hAnsi="宋体" w:eastAsia="宋体" w:cs="宋体"/>
                <w:sz w:val="24"/>
                <w:highlight w:val="none"/>
                <w:lang w:eastAsia="zh-CN"/>
              </w:rPr>
              <w:t>分，</w:t>
            </w:r>
            <w:r>
              <w:rPr>
                <w:rFonts w:hint="eastAsia" w:ascii="宋体" w:hAnsi="宋体" w:cs="宋体"/>
                <w:sz w:val="24"/>
                <w:highlight w:val="none"/>
                <w:lang w:val="en-US" w:eastAsia="zh-CN"/>
              </w:rPr>
              <w:t>内容表述较简陋的、欠缺可行性的得1分，其他不得分。</w:t>
            </w:r>
          </w:p>
        </w:tc>
        <w:tc>
          <w:tcPr>
            <w:tcW w:w="780" w:type="dxa"/>
            <w:vAlign w:val="center"/>
          </w:tcPr>
          <w:p w14:paraId="60363EBF">
            <w:pPr>
              <w:keepNext w:val="0"/>
              <w:keepLines w:val="0"/>
              <w:pageBreakBefore w:val="0"/>
              <w:kinsoku/>
              <w:wordWrap/>
              <w:overflowPunct/>
              <w:topLinePunct w:val="0"/>
              <w:autoSpaceDE/>
              <w:autoSpaceDN/>
              <w:bidi w:val="0"/>
              <w:adjustRightInd w:val="0"/>
              <w:spacing w:line="312"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020" w:type="dxa"/>
            <w:vAlign w:val="center"/>
          </w:tcPr>
          <w:p w14:paraId="394ADB3B">
            <w:pPr>
              <w:keepNext w:val="0"/>
              <w:keepLines w:val="0"/>
              <w:pageBreakBefore w:val="0"/>
              <w:kinsoku/>
              <w:wordWrap/>
              <w:overflowPunct/>
              <w:topLinePunct w:val="0"/>
              <w:autoSpaceDE/>
              <w:autoSpaceDN/>
              <w:bidi w:val="0"/>
              <w:adjustRightInd w:val="0"/>
              <w:spacing w:line="312" w:lineRule="auto"/>
              <w:jc w:val="center"/>
              <w:rPr>
                <w:rFonts w:hint="eastAsia" w:ascii="宋体" w:hAnsi="宋体" w:cs="宋体"/>
                <w:sz w:val="24"/>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5238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vAlign w:val="center"/>
          </w:tcPr>
          <w:p w14:paraId="62DB6B1C">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rPr>
            </w:pPr>
          </w:p>
        </w:tc>
        <w:tc>
          <w:tcPr>
            <w:tcW w:w="6811" w:type="dxa"/>
            <w:vAlign w:val="center"/>
          </w:tcPr>
          <w:p w14:paraId="0B206F38">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0"/>
                <w:highlight w:val="none"/>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0"/>
                <w:highlight w:val="none"/>
                <w:lang w:val="en-US" w:eastAsia="zh-CN" w:bidi="ar-SA"/>
                <w14:textFill>
                  <w14:solidFill>
                    <w14:schemeClr w14:val="tx1"/>
                  </w14:solidFill>
                </w14:textFill>
              </w:rPr>
              <w:t>库区水面保洁方案：</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根据本项目服务内容及需求针对库区水面保洁方案，内容制定合理</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可行得</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内容</w:t>
            </w:r>
            <w:r>
              <w:rPr>
                <w:rFonts w:hint="eastAsia" w:ascii="宋体" w:hAnsi="宋体" w:eastAsia="宋体" w:cs="宋体"/>
                <w:color w:val="000000" w:themeColor="text1"/>
                <w:sz w:val="24"/>
                <w:highlight w:val="none"/>
                <w:lang w:eastAsia="zh-CN"/>
                <w14:textFill>
                  <w14:solidFill>
                    <w14:schemeClr w14:val="tx1"/>
                  </w14:solidFill>
                </w14:textFill>
              </w:rPr>
              <w:t>基本合理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可行得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内容制定整体较好，部分欠缺合理，但基本可行的得3分，内容</w:t>
            </w:r>
            <w:r>
              <w:rPr>
                <w:rFonts w:hint="eastAsia" w:ascii="宋体" w:hAnsi="宋体" w:eastAsia="宋体" w:cs="宋体"/>
                <w:color w:val="000000" w:themeColor="text1"/>
                <w:sz w:val="24"/>
                <w:highlight w:val="none"/>
                <w:lang w:eastAsia="zh-CN"/>
                <w14:textFill>
                  <w14:solidFill>
                    <w14:schemeClr w14:val="tx1"/>
                  </w14:solidFill>
                </w14:textFill>
              </w:rPr>
              <w:t>部分合理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可行</w:t>
            </w:r>
            <w:r>
              <w:rPr>
                <w:rFonts w:hint="eastAsia" w:ascii="宋体" w:hAnsi="宋体" w:eastAsia="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得2</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内容表述较简陋的、欠缺可行性的得1分，其他不得分</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w:t>
            </w:r>
          </w:p>
        </w:tc>
        <w:tc>
          <w:tcPr>
            <w:tcW w:w="780" w:type="dxa"/>
            <w:vAlign w:val="center"/>
          </w:tcPr>
          <w:p w14:paraId="3B12065E">
            <w:pPr>
              <w:keepNext w:val="0"/>
              <w:keepLines w:val="0"/>
              <w:pageBreakBefore w:val="0"/>
              <w:kinsoku/>
              <w:wordWrap/>
              <w:overflowPunct/>
              <w:topLinePunct w:val="0"/>
              <w:autoSpaceDE/>
              <w:autoSpaceDN/>
              <w:bidi w:val="0"/>
              <w:adjustRightInd w:val="0"/>
              <w:spacing w:line="312"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20" w:type="dxa"/>
            <w:vAlign w:val="center"/>
          </w:tcPr>
          <w:p w14:paraId="276681BF">
            <w:pPr>
              <w:keepNext w:val="0"/>
              <w:keepLines w:val="0"/>
              <w:pageBreakBefore w:val="0"/>
              <w:kinsoku/>
              <w:wordWrap/>
              <w:overflowPunct/>
              <w:topLinePunct w:val="0"/>
              <w:autoSpaceDE/>
              <w:autoSpaceDN/>
              <w:bidi w:val="0"/>
              <w:adjustRightInd w:val="0"/>
              <w:spacing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主观分</w:t>
            </w:r>
          </w:p>
        </w:tc>
      </w:tr>
      <w:tr w14:paraId="199F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shd w:val="clear" w:color="auto" w:fill="auto"/>
            <w:vAlign w:val="center"/>
          </w:tcPr>
          <w:p w14:paraId="0B9CE870">
            <w:pPr>
              <w:keepNext w:val="0"/>
              <w:keepLines w:val="0"/>
              <w:pageBreakBefore w:val="0"/>
              <w:kinsoku/>
              <w:wordWrap/>
              <w:overflowPunct/>
              <w:topLinePunct w:val="0"/>
              <w:autoSpaceDE/>
              <w:autoSpaceDN/>
              <w:bidi w:val="0"/>
              <w:adjustRightInd w:val="0"/>
              <w:snapToGrid w:val="0"/>
              <w:spacing w:line="312" w:lineRule="auto"/>
              <w:jc w:val="center"/>
              <w:rPr>
                <w:rFonts w:hint="eastAsia" w:asciiTheme="majorEastAsia" w:hAnsiTheme="majorEastAsia" w:eastAsiaTheme="majorEastAsia" w:cstheme="majorEastAsia"/>
                <w:b/>
                <w:bCs/>
                <w:kern w:val="2"/>
                <w:sz w:val="24"/>
                <w:szCs w:val="24"/>
                <w:lang w:val="en-US" w:eastAsia="zh-CN" w:bidi="ar-SA"/>
              </w:rPr>
            </w:pPr>
          </w:p>
        </w:tc>
        <w:tc>
          <w:tcPr>
            <w:tcW w:w="6811" w:type="dxa"/>
            <w:shd w:val="clear" w:color="auto" w:fill="auto"/>
            <w:vAlign w:val="center"/>
          </w:tcPr>
          <w:p w14:paraId="3750F619">
            <w:pPr>
              <w:keepNext w:val="0"/>
              <w:keepLines w:val="0"/>
              <w:pageBreakBefore w:val="0"/>
              <w:widowControl/>
              <w:kinsoku/>
              <w:wordWrap/>
              <w:overflowPunct/>
              <w:topLinePunct w:val="0"/>
              <w:autoSpaceDE/>
              <w:autoSpaceDN/>
              <w:bidi w:val="0"/>
              <w:adjustRightInd w:val="0"/>
              <w:spacing w:line="312" w:lineRule="auto"/>
              <w:jc w:val="left"/>
              <w:textAlignment w:val="cente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0"/>
                <w:highlight w:val="none"/>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0"/>
                <w:highlight w:val="none"/>
                <w:lang w:val="en-US" w:eastAsia="zh-CN" w:bidi="ar-SA"/>
                <w14:textFill>
                  <w14:solidFill>
                    <w14:schemeClr w14:val="tx1"/>
                  </w14:solidFill>
                </w14:textFill>
              </w:rPr>
              <w:t>垃圾处置方案：</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对收集到的垃圾，每日收集处置方式、垃圾分类处置方式，根据提供的方案措施</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合规性、可行性</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进行评分。内容制定合</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规、</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可行</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的</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得</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分，</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内容定制合规，基本可行的得4分，内容制定合规、内容存在细微不足有待改进的得3分，内容制作合规，部分可行的得2分；</w:t>
            </w:r>
            <w:r>
              <w:rPr>
                <w:rFonts w:hint="eastAsia" w:ascii="宋体" w:hAnsi="宋体" w:cs="宋体"/>
                <w:color w:val="000000" w:themeColor="text1"/>
                <w:sz w:val="24"/>
                <w:highlight w:val="none"/>
                <w:lang w:val="en-US" w:eastAsia="zh-CN"/>
                <w14:textFill>
                  <w14:solidFill>
                    <w14:schemeClr w14:val="tx1"/>
                  </w14:solidFill>
                </w14:textFill>
              </w:rPr>
              <w:t>内容表述较简陋的、欠缺可行性的得1分，</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内容不合规的不得分。</w:t>
            </w:r>
          </w:p>
        </w:tc>
        <w:tc>
          <w:tcPr>
            <w:tcW w:w="780" w:type="dxa"/>
            <w:vAlign w:val="center"/>
          </w:tcPr>
          <w:p w14:paraId="3BC29569">
            <w:pPr>
              <w:keepNext w:val="0"/>
              <w:keepLines w:val="0"/>
              <w:pageBreakBefore w:val="0"/>
              <w:kinsoku/>
              <w:wordWrap/>
              <w:overflowPunct/>
              <w:topLinePunct w:val="0"/>
              <w:autoSpaceDE/>
              <w:autoSpaceDN/>
              <w:bidi w:val="0"/>
              <w:adjustRightInd w:val="0"/>
              <w:spacing w:line="312"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20" w:type="dxa"/>
            <w:vAlign w:val="center"/>
          </w:tcPr>
          <w:p w14:paraId="75C425C2">
            <w:pPr>
              <w:keepNext w:val="0"/>
              <w:keepLines w:val="0"/>
              <w:pageBreakBefore w:val="0"/>
              <w:kinsoku/>
              <w:wordWrap/>
              <w:overflowPunct/>
              <w:topLinePunct w:val="0"/>
              <w:autoSpaceDE/>
              <w:autoSpaceDN/>
              <w:bidi w:val="0"/>
              <w:adjustRightInd w:val="0"/>
              <w:spacing w:line="312" w:lineRule="auto"/>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主观分</w:t>
            </w:r>
          </w:p>
        </w:tc>
      </w:tr>
      <w:tr w14:paraId="3A18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87" w:type="dxa"/>
            <w:vMerge w:val="restart"/>
            <w:vAlign w:val="center"/>
          </w:tcPr>
          <w:p w14:paraId="7910BE5C">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highlight w:val="none"/>
                <w:lang w:val="en-US" w:eastAsia="zh-CN"/>
              </w:rPr>
              <w:t>2、</w:t>
            </w:r>
            <w:r>
              <w:rPr>
                <w:rFonts w:hint="eastAsia" w:asciiTheme="majorEastAsia" w:hAnsiTheme="majorEastAsia" w:eastAsiaTheme="majorEastAsia" w:cstheme="majorEastAsia"/>
                <w:b/>
                <w:bCs/>
                <w:sz w:val="24"/>
                <w:highlight w:val="none"/>
                <w:lang w:eastAsia="zh-CN"/>
              </w:rPr>
              <w:t>组织管理技术措施</w:t>
            </w:r>
            <w:r>
              <w:rPr>
                <w:rFonts w:hint="eastAsia" w:asciiTheme="majorEastAsia" w:hAnsiTheme="majorEastAsia" w:eastAsiaTheme="majorEastAsia" w:cstheme="majorEastAsia"/>
                <w:b/>
                <w:bCs/>
                <w:sz w:val="24"/>
                <w:highlight w:val="none"/>
                <w:lang w:val="en-US" w:eastAsia="zh-CN"/>
              </w:rPr>
              <w:t>及人员管方案</w:t>
            </w:r>
          </w:p>
        </w:tc>
        <w:tc>
          <w:tcPr>
            <w:tcW w:w="6811" w:type="dxa"/>
            <w:vAlign w:val="center"/>
          </w:tcPr>
          <w:p w14:paraId="5FC960FA">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组织管理技术措施</w:t>
            </w:r>
            <w:r>
              <w:rPr>
                <w:rFonts w:hint="eastAsia" w:ascii="宋体" w:hAnsi="宋体" w:cs="宋体"/>
                <w:b/>
                <w:bCs/>
                <w:color w:val="000000" w:themeColor="text1"/>
                <w:sz w:val="24"/>
                <w:highlight w:val="none"/>
                <w:lang w:val="en-US" w:eastAsia="zh-CN"/>
                <w14:textFill>
                  <w14:solidFill>
                    <w14:schemeClr w14:val="tx1"/>
                  </w14:solidFill>
                </w14:textFill>
              </w:rPr>
              <w:t>及人员管理</w:t>
            </w:r>
            <w:r>
              <w:rPr>
                <w:rFonts w:hint="eastAsia" w:ascii="宋体" w:hAnsi="宋体" w:cs="宋体"/>
                <w:b/>
                <w:bCs/>
                <w:color w:val="000000" w:themeColor="text1"/>
                <w:sz w:val="24"/>
                <w:highlight w:val="none"/>
                <w:lang w:eastAsia="zh-CN"/>
                <w14:textFill>
                  <w14:solidFill>
                    <w14:schemeClr w14:val="tx1"/>
                  </w14:solidFill>
                </w14:textFill>
              </w:rPr>
              <w:t>方案</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0E0FE0C4">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突破传统运行模式，长效管护管理、作业措施有创新，使用的设施设备有创新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内容</w:t>
            </w:r>
            <w:r>
              <w:rPr>
                <w:rFonts w:hint="eastAsia" w:ascii="宋体" w:hAnsi="宋体" w:eastAsia="宋体" w:cs="宋体"/>
                <w:color w:val="000000" w:themeColor="text1"/>
                <w:sz w:val="24"/>
                <w:highlight w:val="none"/>
                <w:lang w:eastAsia="zh-CN"/>
                <w14:textFill>
                  <w14:solidFill>
                    <w14:schemeClr w14:val="tx1"/>
                  </w14:solidFill>
                </w14:textFill>
              </w:rPr>
              <w:t>基本合理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可行得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内容制定整体较好，部分欠缺合理，但基本可行的得3分，内容</w:t>
            </w:r>
            <w:r>
              <w:rPr>
                <w:rFonts w:hint="eastAsia" w:ascii="宋体" w:hAnsi="宋体" w:eastAsia="宋体" w:cs="宋体"/>
                <w:color w:val="000000" w:themeColor="text1"/>
                <w:sz w:val="24"/>
                <w:highlight w:val="none"/>
                <w:lang w:eastAsia="zh-CN"/>
                <w14:textFill>
                  <w14:solidFill>
                    <w14:schemeClr w14:val="tx1"/>
                  </w14:solidFill>
                </w14:textFill>
              </w:rPr>
              <w:t>部分合理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可行</w:t>
            </w:r>
            <w:r>
              <w:rPr>
                <w:rFonts w:hint="eastAsia" w:ascii="宋体" w:hAnsi="宋体" w:eastAsia="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得2</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内容表述较简陋的、欠缺可行性的得1分，其他不得分</w:t>
            </w:r>
            <w:r>
              <w:rPr>
                <w:rFonts w:hint="eastAsia" w:ascii="宋体" w:hAnsi="宋体" w:cs="宋体"/>
                <w:color w:val="000000" w:themeColor="text1"/>
                <w:kern w:val="2"/>
                <w:sz w:val="24"/>
                <w:szCs w:val="20"/>
                <w:highlight w:val="none"/>
                <w:lang w:val="en-US" w:eastAsia="zh-CN" w:bidi="ar-SA"/>
                <w14:textFill>
                  <w14:solidFill>
                    <w14:schemeClr w14:val="tx1"/>
                  </w14:solidFill>
                </w14:textFill>
              </w:rPr>
              <w:t>。</w:t>
            </w:r>
          </w:p>
        </w:tc>
        <w:tc>
          <w:tcPr>
            <w:tcW w:w="780" w:type="dxa"/>
            <w:vAlign w:val="center"/>
          </w:tcPr>
          <w:p w14:paraId="6EEABE16">
            <w:pPr>
              <w:keepNext w:val="0"/>
              <w:keepLines w:val="0"/>
              <w:pageBreakBefore w:val="0"/>
              <w:kinsoku/>
              <w:wordWrap/>
              <w:overflowPunct/>
              <w:topLinePunct w:val="0"/>
              <w:autoSpaceDE/>
              <w:autoSpaceDN/>
              <w:bidi w:val="0"/>
              <w:adjustRightInd w:val="0"/>
              <w:spacing w:line="312"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020" w:type="dxa"/>
            <w:vAlign w:val="center"/>
          </w:tcPr>
          <w:p w14:paraId="1DAC6D83">
            <w:pPr>
              <w:keepNext w:val="0"/>
              <w:keepLines w:val="0"/>
              <w:pageBreakBefore w:val="0"/>
              <w:kinsoku/>
              <w:wordWrap/>
              <w:overflowPunct/>
              <w:topLinePunct w:val="0"/>
              <w:autoSpaceDE/>
              <w:autoSpaceDN/>
              <w:bidi w:val="0"/>
              <w:adjustRightInd w:val="0"/>
              <w:spacing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主观分</w:t>
            </w:r>
          </w:p>
        </w:tc>
      </w:tr>
      <w:tr w14:paraId="3477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vAlign w:val="center"/>
          </w:tcPr>
          <w:p w14:paraId="098D9E29">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center"/>
          </w:tcPr>
          <w:p w14:paraId="11AFF483">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w:t>
            </w:r>
            <w:r>
              <w:rPr>
                <w:rFonts w:hint="eastAsia" w:ascii="宋体" w:hAnsi="宋体" w:eastAsia="宋体" w:cs="宋体"/>
                <w:color w:val="auto"/>
                <w:szCs w:val="21"/>
                <w:highlight w:val="none"/>
                <w:lang w:val="en-US" w:eastAsia="zh-CN"/>
              </w:rPr>
              <w:t>针对本项目的人员管理方案包括建立的项目管理组织机构合理可行、组织分工明确、满足服务要求、岗位及职责明晰，每符合一项得2分，每项内容存在细微不足有待改进的得1分，</w:t>
            </w:r>
            <w:r>
              <w:rPr>
                <w:rFonts w:hint="eastAsia" w:ascii="宋体" w:hAnsi="宋体" w:cs="宋体"/>
                <w:color w:val="auto"/>
                <w:szCs w:val="21"/>
                <w:highlight w:val="none"/>
                <w:lang w:val="en-US" w:eastAsia="zh-CN"/>
              </w:rPr>
              <w:t>其他不得分，本项</w:t>
            </w:r>
            <w:r>
              <w:rPr>
                <w:rFonts w:hint="eastAsia" w:ascii="宋体" w:hAnsi="宋体" w:eastAsia="宋体" w:cs="宋体"/>
                <w:color w:val="auto"/>
                <w:szCs w:val="21"/>
                <w:highlight w:val="none"/>
                <w:lang w:val="en-US" w:eastAsia="zh-CN"/>
              </w:rPr>
              <w:t>最多得6分。</w:t>
            </w:r>
          </w:p>
        </w:tc>
        <w:tc>
          <w:tcPr>
            <w:tcW w:w="780" w:type="dxa"/>
            <w:vAlign w:val="center"/>
          </w:tcPr>
          <w:p w14:paraId="74D20B36">
            <w:pPr>
              <w:keepNext w:val="0"/>
              <w:keepLines w:val="0"/>
              <w:pageBreakBefore w:val="0"/>
              <w:kinsoku/>
              <w:wordWrap/>
              <w:overflowPunct/>
              <w:topLinePunct w:val="0"/>
              <w:autoSpaceDE/>
              <w:autoSpaceDN/>
              <w:bidi w:val="0"/>
              <w:adjustRightInd w:val="0"/>
              <w:spacing w:line="312"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1020" w:type="dxa"/>
            <w:vAlign w:val="center"/>
          </w:tcPr>
          <w:p w14:paraId="3D6798B6">
            <w:pPr>
              <w:keepNext w:val="0"/>
              <w:keepLines w:val="0"/>
              <w:pageBreakBefore w:val="0"/>
              <w:kinsoku/>
              <w:wordWrap/>
              <w:overflowPunct/>
              <w:topLinePunct w:val="0"/>
              <w:autoSpaceDE/>
              <w:autoSpaceDN/>
              <w:bidi w:val="0"/>
              <w:adjustRightInd w:val="0"/>
              <w:spacing w:line="312" w:lineRule="auto"/>
              <w:jc w:val="center"/>
              <w:rPr>
                <w:rFonts w:hint="eastAsia" w:ascii="宋体" w:hAnsi="宋体" w:cs="宋体"/>
                <w:sz w:val="24"/>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46A8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62E1C50F">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highlight w:val="none"/>
                <w:lang w:val="en-US" w:eastAsia="zh-CN"/>
              </w:rPr>
              <w:t>3、安全保障措施</w:t>
            </w:r>
          </w:p>
        </w:tc>
        <w:tc>
          <w:tcPr>
            <w:tcW w:w="6811" w:type="dxa"/>
            <w:vAlign w:val="center"/>
          </w:tcPr>
          <w:p w14:paraId="103522DD">
            <w:pPr>
              <w:pStyle w:val="89"/>
              <w:keepNext w:val="0"/>
              <w:keepLines w:val="0"/>
              <w:pageBreakBefore w:val="0"/>
              <w:widowControl w:val="0"/>
              <w:numPr>
                <w:ilvl w:val="-1"/>
                <w:numId w:val="0"/>
              </w:numPr>
              <w:kinsoku/>
              <w:wordWrap/>
              <w:overflowPunct/>
              <w:topLinePunct w:val="0"/>
              <w:autoSpaceDE/>
              <w:autoSpaceDN/>
              <w:bidi w:val="0"/>
              <w:adjustRightInd w:val="0"/>
              <w:snapToGrid w:val="0"/>
              <w:spacing w:before="0" w:line="312" w:lineRule="auto"/>
              <w:ind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投标人提供针对本项目的</w:t>
            </w:r>
            <w:r>
              <w:rPr>
                <w:rFonts w:hint="eastAsia" w:ascii="宋体" w:hAnsi="宋体" w:eastAsia="宋体" w:cs="宋体"/>
                <w:sz w:val="24"/>
                <w:highlight w:val="none"/>
                <w:lang w:val="en-US" w:eastAsia="zh-CN"/>
              </w:rPr>
              <w:t>安全保障措施，</w:t>
            </w:r>
            <w:r>
              <w:rPr>
                <w:rFonts w:hint="eastAsia" w:ascii="宋体" w:hAnsi="宋体" w:eastAsia="宋体" w:cs="宋体"/>
                <w:color w:val="auto"/>
                <w:szCs w:val="21"/>
                <w:highlight w:val="none"/>
                <w:lang w:val="en-US" w:eastAsia="zh-CN"/>
              </w:rPr>
              <w:t>针对采购需求，提供本项目的</w:t>
            </w:r>
            <w:r>
              <w:rPr>
                <w:rFonts w:hint="eastAsia" w:asciiTheme="majorEastAsia" w:hAnsiTheme="majorEastAsia" w:eastAsiaTheme="majorEastAsia" w:cstheme="majorEastAsia"/>
                <w:b w:val="0"/>
                <w:bCs w:val="0"/>
                <w:sz w:val="24"/>
                <w:highlight w:val="none"/>
                <w:lang w:val="en-US" w:eastAsia="zh-CN"/>
              </w:rPr>
              <w:t>安全保障措施实施的</w:t>
            </w:r>
            <w:r>
              <w:rPr>
                <w:rFonts w:hint="eastAsia" w:ascii="宋体" w:hAnsi="宋体" w:eastAsia="宋体" w:cs="宋体"/>
                <w:color w:val="auto"/>
                <w:szCs w:val="21"/>
                <w:highlight w:val="none"/>
              </w:rPr>
              <w:t>安全管理方案</w:t>
            </w:r>
            <w:r>
              <w:rPr>
                <w:rFonts w:hint="eastAsia" w:ascii="宋体" w:hAnsi="宋体" w:cs="宋体"/>
                <w:color w:val="auto"/>
                <w:szCs w:val="21"/>
                <w:highlight w:val="none"/>
                <w:lang w:eastAsia="zh-CN"/>
              </w:rPr>
              <w:t>，方案</w:t>
            </w:r>
            <w:r>
              <w:rPr>
                <w:rFonts w:hint="eastAsia" w:ascii="宋体" w:hAnsi="宋体" w:eastAsia="宋体" w:cs="宋体"/>
                <w:color w:val="auto"/>
                <w:szCs w:val="21"/>
                <w:highlight w:val="none"/>
              </w:rPr>
              <w:t>包括安全管理制度、安全责任落实措施、安全标准管理体系</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安全教育</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培训方案。安全管理方案内容是否完善、是否合理、是否对项目开展具有较强针对性、是否有操作性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每符合一项得1分，每项内容存在细微不足有待改进的得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其他不得分，本项</w:t>
            </w:r>
            <w:r>
              <w:rPr>
                <w:rFonts w:hint="eastAsia" w:ascii="宋体" w:hAnsi="宋体" w:eastAsia="宋体" w:cs="宋体"/>
                <w:color w:val="auto"/>
                <w:szCs w:val="21"/>
                <w:highlight w:val="none"/>
                <w:lang w:val="en-US" w:eastAsia="zh-CN"/>
              </w:rPr>
              <w:t>最多得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780" w:type="dxa"/>
            <w:vAlign w:val="center"/>
          </w:tcPr>
          <w:p w14:paraId="2CEA6DAF">
            <w:pPr>
              <w:keepNext w:val="0"/>
              <w:keepLines w:val="0"/>
              <w:pageBreakBefore w:val="0"/>
              <w:kinsoku/>
              <w:wordWrap/>
              <w:overflowPunct/>
              <w:topLinePunct w:val="0"/>
              <w:autoSpaceDE/>
              <w:autoSpaceDN/>
              <w:bidi w:val="0"/>
              <w:adjustRightInd w:val="0"/>
              <w:spacing w:line="312"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1020" w:type="dxa"/>
            <w:vAlign w:val="center"/>
          </w:tcPr>
          <w:p w14:paraId="100A89B2">
            <w:pPr>
              <w:keepNext w:val="0"/>
              <w:keepLines w:val="0"/>
              <w:pageBreakBefore w:val="0"/>
              <w:kinsoku/>
              <w:wordWrap/>
              <w:overflowPunct/>
              <w:topLinePunct w:val="0"/>
              <w:autoSpaceDE/>
              <w:autoSpaceDN/>
              <w:bidi w:val="0"/>
              <w:adjustRightInd w:val="0"/>
              <w:spacing w:line="312" w:lineRule="auto"/>
              <w:jc w:val="center"/>
              <w:rPr>
                <w:rFonts w:hint="eastAsia" w:ascii="宋体" w:hAnsi="宋体" w:cs="宋体"/>
                <w:sz w:val="24"/>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41BA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1DA83F28">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4、应急方案</w:t>
            </w:r>
          </w:p>
        </w:tc>
        <w:tc>
          <w:tcPr>
            <w:tcW w:w="6811" w:type="dxa"/>
            <w:vAlign w:val="center"/>
          </w:tcPr>
          <w:p w14:paraId="3C0F2A07">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根据投标人制订的突发事件（包括发生台风、暴雨、雪灾、防雷等灾害性天气及其他突发事件）时的应急预案及相应的措施，对自然灾害及配合重大活动的应急方案。</w:t>
            </w:r>
            <w:r>
              <w:rPr>
                <w:rFonts w:hint="eastAsia" w:ascii="宋体" w:hAnsi="宋体" w:eastAsia="宋体" w:cs="宋体"/>
                <w:color w:val="auto"/>
                <w:szCs w:val="21"/>
                <w:highlight w:val="none"/>
                <w:lang w:val="en-US" w:eastAsia="zh-CN"/>
              </w:rPr>
              <w:t>评委根据投标人提供的针对大型活动、节庆假日、防台防汛期间、创优评优和突击检查等特殊时期的应急保障措施的适用性和可操作性情况，每符合一项得1分，每项内容存在细微不足有待改进的得0.5分，</w:t>
            </w:r>
            <w:r>
              <w:rPr>
                <w:rFonts w:hint="eastAsia" w:ascii="宋体" w:hAnsi="宋体" w:cs="宋体"/>
                <w:color w:val="auto"/>
                <w:szCs w:val="21"/>
                <w:highlight w:val="none"/>
                <w:lang w:val="en-US" w:eastAsia="zh-CN"/>
              </w:rPr>
              <w:t>其他不得分，本项</w:t>
            </w:r>
            <w:r>
              <w:rPr>
                <w:rFonts w:hint="eastAsia" w:ascii="宋体" w:hAnsi="宋体" w:eastAsia="宋体" w:cs="宋体"/>
                <w:color w:val="auto"/>
                <w:szCs w:val="21"/>
                <w:highlight w:val="none"/>
                <w:lang w:val="en-US" w:eastAsia="zh-CN"/>
              </w:rPr>
              <w:t>最多得5分。</w:t>
            </w:r>
          </w:p>
        </w:tc>
        <w:tc>
          <w:tcPr>
            <w:tcW w:w="780" w:type="dxa"/>
            <w:vAlign w:val="center"/>
          </w:tcPr>
          <w:p w14:paraId="401788E0">
            <w:pPr>
              <w:keepNext w:val="0"/>
              <w:keepLines w:val="0"/>
              <w:pageBreakBefore w:val="0"/>
              <w:kinsoku/>
              <w:wordWrap/>
              <w:overflowPunct/>
              <w:topLinePunct w:val="0"/>
              <w:autoSpaceDE/>
              <w:autoSpaceDN/>
              <w:bidi w:val="0"/>
              <w:adjustRightInd w:val="0"/>
              <w:spacing w:line="312"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020" w:type="dxa"/>
            <w:vAlign w:val="center"/>
          </w:tcPr>
          <w:p w14:paraId="4078037B">
            <w:pPr>
              <w:keepNext w:val="0"/>
              <w:keepLines w:val="0"/>
              <w:pageBreakBefore w:val="0"/>
              <w:kinsoku/>
              <w:wordWrap/>
              <w:overflowPunct/>
              <w:topLinePunct w:val="0"/>
              <w:autoSpaceDE/>
              <w:autoSpaceDN/>
              <w:bidi w:val="0"/>
              <w:adjustRightInd w:val="0"/>
              <w:spacing w:line="312" w:lineRule="auto"/>
              <w:jc w:val="center"/>
              <w:rPr>
                <w:rFonts w:hint="eastAsia" w:ascii="宋体" w:hAnsi="宋体" w:cs="宋体"/>
                <w:sz w:val="24"/>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193F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5D60F4FE">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5、重点、难点分析与解决方案</w:t>
            </w:r>
          </w:p>
        </w:tc>
        <w:tc>
          <w:tcPr>
            <w:tcW w:w="6811" w:type="dxa"/>
            <w:vAlign w:val="center"/>
          </w:tcPr>
          <w:p w14:paraId="7440C35F">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eastAsia="zh-CN"/>
              </w:rPr>
            </w:pPr>
            <w:r>
              <w:rPr>
                <w:rFonts w:hint="eastAsia" w:ascii="宋体" w:hAnsi="宋体" w:cs="宋体"/>
                <w:b w:val="0"/>
                <w:bCs/>
                <w:sz w:val="24"/>
                <w:szCs w:val="24"/>
                <w:highlight w:val="none"/>
                <w:lang w:val="en-US" w:eastAsia="zh-CN"/>
              </w:rPr>
              <w:t>投标人根据招标需求及项目范围内各项长效管护内容，并结合投标人自身经验，针对本项目重点、难点进行梳理分析并提出解决方案内容。</w:t>
            </w:r>
          </w:p>
          <w:p w14:paraId="211859BC">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项目重难点分析及相应的解决方案完整、详细、完全满足采购要求的得</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p>
          <w:p w14:paraId="50403E15">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项目重难点分析及相应的解决方案</w:t>
            </w:r>
            <w:r>
              <w:rPr>
                <w:rFonts w:hint="eastAsia" w:ascii="宋体" w:hAnsi="宋体" w:cs="宋体"/>
                <w:sz w:val="24"/>
                <w:highlight w:val="none"/>
                <w:lang w:val="en-US" w:eastAsia="zh-CN"/>
              </w:rPr>
              <w:t>基本</w:t>
            </w:r>
            <w:r>
              <w:rPr>
                <w:rFonts w:hint="eastAsia" w:ascii="宋体" w:hAnsi="宋体" w:eastAsia="宋体" w:cs="宋体"/>
                <w:sz w:val="24"/>
                <w:highlight w:val="none"/>
                <w:lang w:val="en-US" w:eastAsia="zh-CN"/>
              </w:rPr>
              <w:t>满足采购要求的得</w:t>
            </w: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分；</w:t>
            </w:r>
          </w:p>
          <w:p w14:paraId="14682F82">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项目重难点分析及相应的解决方案细节上略有欠缺、但能满足采购要求的得3分；</w:t>
            </w:r>
          </w:p>
          <w:p w14:paraId="20D1D06E">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项目重难点分析及相应的解决方案不完整、细节上欠缺、针对性不强的得1分；</w:t>
            </w:r>
          </w:p>
          <w:p w14:paraId="17B4641A">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bCs w:val="0"/>
                <w:sz w:val="24"/>
                <w:szCs w:val="24"/>
                <w:highlight w:val="none"/>
                <w:lang w:val="en-US" w:eastAsia="zh-CN"/>
              </w:rPr>
            </w:pPr>
            <w:r>
              <w:rPr>
                <w:rFonts w:hint="eastAsia" w:ascii="宋体" w:hAnsi="宋体" w:eastAsia="宋体" w:cs="宋体"/>
                <w:sz w:val="24"/>
                <w:highlight w:val="none"/>
                <w:lang w:val="en-US" w:eastAsia="zh-CN"/>
              </w:rPr>
              <w:t>无项目重难点分析及相应的解决方案不得分。</w:t>
            </w:r>
          </w:p>
        </w:tc>
        <w:tc>
          <w:tcPr>
            <w:tcW w:w="780" w:type="dxa"/>
            <w:vAlign w:val="center"/>
          </w:tcPr>
          <w:p w14:paraId="7619628E">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20" w:type="dxa"/>
            <w:vAlign w:val="center"/>
          </w:tcPr>
          <w:p w14:paraId="786A9D9B">
            <w:pPr>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eastAsia" w:ascii="宋体" w:hAnsi="宋体" w:cs="宋体"/>
                <w:sz w:val="24"/>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7C29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6179314E">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6、交接方案</w:t>
            </w:r>
          </w:p>
        </w:tc>
        <w:tc>
          <w:tcPr>
            <w:tcW w:w="6811" w:type="dxa"/>
            <w:vAlign w:val="center"/>
          </w:tcPr>
          <w:p w14:paraId="200793BC">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根据本项目采购需求与实际情况，为保证项目顺利交接，投标人须针对本项目制定维稳过渡交接方案，交接方案中须包含人员维稳、设施设备及安全排除等方面；内容合理、</w:t>
            </w:r>
            <w:r>
              <w:rPr>
                <w:rFonts w:hint="eastAsia" w:ascii="宋体" w:hAnsi="宋体" w:eastAsia="宋体" w:cs="宋体"/>
                <w:sz w:val="24"/>
                <w:szCs w:val="24"/>
                <w:highlight w:val="none"/>
              </w:rPr>
              <w:t>可行</w:t>
            </w:r>
            <w:r>
              <w:rPr>
                <w:rFonts w:hint="eastAsia" w:ascii="宋体" w:hAnsi="宋体" w:cs="宋体"/>
                <w:sz w:val="24"/>
                <w:szCs w:val="24"/>
                <w:highlight w:val="none"/>
                <w:lang w:val="en-US" w:eastAsia="zh-CN"/>
              </w:rPr>
              <w:t>的</w:t>
            </w:r>
            <w:r>
              <w:rPr>
                <w:rFonts w:hint="eastAsia" w:ascii="宋体" w:hAnsi="宋体" w:eastAsia="宋体" w:cs="宋体"/>
                <w:sz w:val="24"/>
                <w:highlight w:val="none"/>
                <w:lang w:eastAsia="zh-CN"/>
              </w:rPr>
              <w:t>得</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分，</w:t>
            </w:r>
            <w:r>
              <w:rPr>
                <w:rFonts w:hint="eastAsia" w:ascii="宋体" w:hAnsi="宋体" w:cs="宋体"/>
                <w:sz w:val="24"/>
                <w:highlight w:val="none"/>
                <w:lang w:val="en-US" w:eastAsia="zh-CN"/>
              </w:rPr>
              <w:t>内容</w:t>
            </w:r>
            <w:r>
              <w:rPr>
                <w:rFonts w:hint="eastAsia" w:ascii="宋体" w:hAnsi="宋体" w:eastAsia="宋体" w:cs="宋体"/>
                <w:sz w:val="24"/>
                <w:highlight w:val="none"/>
                <w:lang w:eastAsia="zh-CN"/>
              </w:rPr>
              <w:t>基本合理</w:t>
            </w:r>
            <w:r>
              <w:rPr>
                <w:rFonts w:hint="eastAsia" w:ascii="宋体" w:hAnsi="宋体" w:cs="宋体"/>
                <w:sz w:val="24"/>
                <w:highlight w:val="none"/>
                <w:lang w:eastAsia="zh-CN"/>
              </w:rPr>
              <w:t>、</w:t>
            </w:r>
            <w:r>
              <w:rPr>
                <w:rFonts w:hint="eastAsia" w:ascii="宋体" w:hAnsi="宋体" w:eastAsia="宋体" w:cs="宋体"/>
                <w:sz w:val="24"/>
                <w:highlight w:val="none"/>
                <w:lang w:eastAsia="zh-CN"/>
              </w:rPr>
              <w:t>可行</w:t>
            </w:r>
            <w:r>
              <w:rPr>
                <w:rFonts w:hint="eastAsia" w:ascii="宋体" w:hAnsi="宋体" w:cs="宋体"/>
                <w:sz w:val="24"/>
                <w:highlight w:val="none"/>
                <w:lang w:val="en-US" w:eastAsia="zh-CN"/>
              </w:rPr>
              <w:t>的</w:t>
            </w:r>
            <w:r>
              <w:rPr>
                <w:rFonts w:hint="eastAsia" w:ascii="宋体" w:hAnsi="宋体" w:eastAsia="宋体" w:cs="宋体"/>
                <w:sz w:val="24"/>
                <w:highlight w:val="none"/>
                <w:lang w:eastAsia="zh-CN"/>
              </w:rPr>
              <w:t>得3分，</w:t>
            </w:r>
            <w:r>
              <w:rPr>
                <w:rFonts w:hint="eastAsia" w:ascii="宋体" w:hAnsi="宋体" w:cs="宋体"/>
                <w:sz w:val="24"/>
                <w:highlight w:val="none"/>
                <w:lang w:val="en-US" w:eastAsia="zh-CN"/>
              </w:rPr>
              <w:t>内容</w:t>
            </w:r>
            <w:r>
              <w:rPr>
                <w:rFonts w:hint="eastAsia" w:ascii="宋体" w:hAnsi="宋体" w:eastAsia="宋体" w:cs="宋体"/>
                <w:sz w:val="24"/>
                <w:highlight w:val="none"/>
                <w:lang w:eastAsia="zh-CN"/>
              </w:rPr>
              <w:t>部分合理</w:t>
            </w:r>
            <w:r>
              <w:rPr>
                <w:rFonts w:hint="eastAsia" w:ascii="宋体" w:hAnsi="宋体" w:cs="宋体"/>
                <w:sz w:val="24"/>
                <w:highlight w:val="none"/>
                <w:lang w:eastAsia="zh-CN"/>
              </w:rPr>
              <w:t>、</w:t>
            </w:r>
            <w:r>
              <w:rPr>
                <w:rFonts w:hint="eastAsia" w:ascii="宋体" w:hAnsi="宋体" w:cs="宋体"/>
                <w:sz w:val="24"/>
                <w:highlight w:val="none"/>
                <w:lang w:val="en-US" w:eastAsia="zh-CN"/>
              </w:rPr>
              <w:t>可行</w:t>
            </w:r>
            <w:r>
              <w:rPr>
                <w:rFonts w:hint="eastAsia" w:ascii="宋体" w:hAnsi="宋体" w:eastAsia="宋体" w:cs="宋体"/>
                <w:sz w:val="24"/>
                <w:highlight w:val="none"/>
                <w:lang w:eastAsia="zh-CN"/>
              </w:rPr>
              <w:t>的1分，</w:t>
            </w:r>
            <w:r>
              <w:rPr>
                <w:rFonts w:hint="eastAsia" w:ascii="宋体" w:hAnsi="宋体" w:cs="宋体"/>
                <w:sz w:val="24"/>
                <w:highlight w:val="none"/>
                <w:lang w:val="en-US" w:eastAsia="zh-CN"/>
              </w:rPr>
              <w:t>其他不得分。</w:t>
            </w:r>
          </w:p>
        </w:tc>
        <w:tc>
          <w:tcPr>
            <w:tcW w:w="780" w:type="dxa"/>
            <w:vAlign w:val="center"/>
          </w:tcPr>
          <w:p w14:paraId="782831AA">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20" w:type="dxa"/>
            <w:vAlign w:val="center"/>
          </w:tcPr>
          <w:p w14:paraId="4CFA8C47">
            <w:pPr>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eastAsia" w:ascii="宋体" w:hAnsi="宋体" w:cs="宋体"/>
                <w:color w:val="auto"/>
                <w:sz w:val="28"/>
                <w:szCs w:val="28"/>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7D12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7F559F33">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7、质量保证措施</w:t>
            </w:r>
          </w:p>
        </w:tc>
        <w:tc>
          <w:tcPr>
            <w:tcW w:w="6811" w:type="dxa"/>
            <w:vAlign w:val="center"/>
          </w:tcPr>
          <w:p w14:paraId="589B04BF">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auto"/>
                <w:szCs w:val="21"/>
                <w:highlight w:val="none"/>
                <w:lang w:val="en-US" w:eastAsia="zh-CN"/>
              </w:rPr>
              <w:t>针对采购需求，提供本项目的质量保证措施包括质量保证措施体系、目标实现途径合理、成果质量保证措施有效，每符合一项得2分，每项内容存在细微不足有待改进的得1分，最多得6分。</w:t>
            </w:r>
          </w:p>
        </w:tc>
        <w:tc>
          <w:tcPr>
            <w:tcW w:w="780" w:type="dxa"/>
            <w:vAlign w:val="center"/>
          </w:tcPr>
          <w:p w14:paraId="0AD663BD">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20" w:type="dxa"/>
            <w:vAlign w:val="center"/>
          </w:tcPr>
          <w:p w14:paraId="7AF1CFF3">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eastAsia" w:ascii="宋体" w:hAnsi="宋体" w:cs="宋体"/>
                <w:color w:val="auto"/>
                <w:sz w:val="28"/>
                <w:szCs w:val="28"/>
                <w:highlight w:val="none"/>
                <w:lang w:val="en-US" w:eastAsia="zh-CN"/>
              </w:rPr>
            </w:pPr>
            <w:r>
              <w:rPr>
                <w:rFonts w:hint="eastAsia" w:ascii="宋体" w:hAnsi="宋体" w:eastAsia="宋体" w:cs="宋体"/>
                <w:b w:val="0"/>
                <w:bCs/>
                <w:kern w:val="2"/>
                <w:sz w:val="24"/>
                <w:szCs w:val="24"/>
                <w:highlight w:val="none"/>
                <w:lang w:val="en-US" w:eastAsia="zh-CN" w:bidi="ar-SA"/>
              </w:rPr>
              <w:t>主观分</w:t>
            </w:r>
          </w:p>
        </w:tc>
      </w:tr>
      <w:tr w14:paraId="2B36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08543925">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8、服务能力及便捷性</w:t>
            </w:r>
          </w:p>
        </w:tc>
        <w:tc>
          <w:tcPr>
            <w:tcW w:w="6811" w:type="dxa"/>
            <w:vAlign w:val="center"/>
          </w:tcPr>
          <w:p w14:paraId="675933E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的服务能力包括服务场所和与项目所在地的距离及服务便捷性（服务便捷性指投标人在本项目实施期间，能通过对服务项目所在地地理位置的熟识度，提供最高效最省时的服务响应；在突发时段能够在附近区域急调机械设备、人员进行最可靠的应急保障服务。评委对各投标人的服务快速响应能力和急调机械设备人员的保障能力进行评审）进行评议，有服务能力</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服务场所便捷的得3分，有服务能力</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服务场所</w:t>
            </w:r>
            <w:r>
              <w:rPr>
                <w:rFonts w:hint="eastAsia" w:ascii="宋体" w:hAnsi="宋体" w:cs="宋体"/>
                <w:color w:val="auto"/>
                <w:sz w:val="24"/>
                <w:szCs w:val="24"/>
                <w:highlight w:val="none"/>
                <w:lang w:val="en-US" w:eastAsia="zh-CN"/>
              </w:rPr>
              <w:t>不够</w:t>
            </w:r>
            <w:r>
              <w:rPr>
                <w:rFonts w:hint="eastAsia" w:ascii="宋体" w:hAnsi="宋体" w:eastAsia="宋体" w:cs="宋体"/>
                <w:color w:val="auto"/>
                <w:sz w:val="24"/>
                <w:szCs w:val="24"/>
                <w:highlight w:val="none"/>
                <w:lang w:val="en-US" w:eastAsia="zh-CN"/>
              </w:rPr>
              <w:t>便捷</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服务能力存在不足有待改进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服务场所</w:t>
            </w:r>
            <w:r>
              <w:rPr>
                <w:rFonts w:hint="eastAsia" w:ascii="宋体" w:hAnsi="宋体" w:cs="宋体"/>
                <w:color w:val="auto"/>
                <w:sz w:val="24"/>
                <w:szCs w:val="24"/>
                <w:highlight w:val="none"/>
                <w:lang w:val="en-US" w:eastAsia="zh-CN"/>
              </w:rPr>
              <w:t>不便捷的</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最多得3分。</w:t>
            </w:r>
          </w:p>
          <w:p w14:paraId="42CCF2D3">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color w:val="auto"/>
                <w:szCs w:val="24"/>
                <w:highlight w:val="none"/>
                <w:lang w:val="en-US" w:eastAsia="zh-CN"/>
              </w:rPr>
              <w:t>注：投标文件中须提供服务（停车及办公）场所相关证明材料：服务（停车及办公）场所如自有，须加盖公章的服务（停车及办公）场所的房产证复印件；如租赁，须提供加盖公章的租赁合同复印件，否则不予认可</w:t>
            </w:r>
            <w:r>
              <w:rPr>
                <w:rFonts w:hint="eastAsia" w:ascii="宋体" w:hAnsi="宋体" w:cs="宋体"/>
                <w:color w:val="auto"/>
                <w:szCs w:val="24"/>
                <w:highlight w:val="none"/>
                <w:lang w:val="en-US" w:eastAsia="zh-CN"/>
              </w:rPr>
              <w:t>，本项不得分，填错场所证明材料的，本项为0分。</w:t>
            </w:r>
          </w:p>
        </w:tc>
        <w:tc>
          <w:tcPr>
            <w:tcW w:w="780" w:type="dxa"/>
            <w:vAlign w:val="center"/>
          </w:tcPr>
          <w:p w14:paraId="4623454A">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20" w:type="dxa"/>
            <w:vAlign w:val="center"/>
          </w:tcPr>
          <w:p w14:paraId="45DC2227">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主观分</w:t>
            </w:r>
          </w:p>
        </w:tc>
      </w:tr>
      <w:tr w14:paraId="3FC3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7686C1DE">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9、服务响应</w:t>
            </w:r>
          </w:p>
        </w:tc>
        <w:tc>
          <w:tcPr>
            <w:tcW w:w="6811" w:type="dxa"/>
            <w:vAlign w:val="center"/>
          </w:tcPr>
          <w:p w14:paraId="3E4B3A04">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投标人服务响应时间承诺在1小时内的得2分，2小时内的得1分，其他的不得分；</w:t>
            </w:r>
          </w:p>
          <w:p w14:paraId="09B0B2ED">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val="0"/>
                <w:bCs/>
                <w:sz w:val="24"/>
                <w:szCs w:val="24"/>
                <w:highlight w:val="none"/>
                <w:lang w:val="en-US" w:eastAsia="zh-CN"/>
              </w:rPr>
            </w:pPr>
            <w:r>
              <w:rPr>
                <w:rFonts w:hint="eastAsia" w:ascii="宋体" w:hAnsi="宋体" w:eastAsia="宋体" w:cs="宋体"/>
                <w:b/>
                <w:bCs w:val="0"/>
                <w:kern w:val="2"/>
                <w:sz w:val="24"/>
                <w:szCs w:val="24"/>
                <w:highlight w:val="none"/>
                <w:lang w:val="en-US" w:eastAsia="zh-CN" w:bidi="ar-SA"/>
              </w:rPr>
              <w:t>注：</w:t>
            </w:r>
            <w:r>
              <w:rPr>
                <w:rFonts w:hint="eastAsia" w:ascii="宋体" w:hAnsi="宋体" w:cs="宋体"/>
                <w:b/>
                <w:bCs w:val="0"/>
                <w:sz w:val="24"/>
                <w:szCs w:val="24"/>
                <w:highlight w:val="none"/>
                <w:lang w:val="en-US" w:eastAsia="zh-CN"/>
              </w:rPr>
              <w:t>投标文件中提供服务响应承诺书并加盖投标人公章，格式内容自拟；</w:t>
            </w:r>
          </w:p>
        </w:tc>
        <w:tc>
          <w:tcPr>
            <w:tcW w:w="780" w:type="dxa"/>
            <w:vAlign w:val="center"/>
          </w:tcPr>
          <w:p w14:paraId="18F94370">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020" w:type="dxa"/>
            <w:vAlign w:val="center"/>
          </w:tcPr>
          <w:p w14:paraId="02305A7A">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eastAsia" w:ascii="宋体" w:hAnsi="宋体" w:cs="宋体"/>
                <w:color w:val="auto"/>
                <w:sz w:val="28"/>
                <w:szCs w:val="28"/>
                <w:highlight w:val="none"/>
                <w:lang w:val="en-US" w:eastAsia="zh-CN"/>
              </w:rPr>
            </w:pPr>
            <w:r>
              <w:rPr>
                <w:rFonts w:hint="eastAsia" w:ascii="宋体" w:hAnsi="宋体" w:eastAsia="宋体" w:cs="宋体"/>
                <w:b w:val="0"/>
                <w:bCs/>
                <w:kern w:val="2"/>
                <w:sz w:val="24"/>
                <w:szCs w:val="24"/>
                <w:highlight w:val="none"/>
                <w:lang w:val="en-US" w:eastAsia="zh-CN" w:bidi="ar-SA"/>
              </w:rPr>
              <w:t>客观分</w:t>
            </w:r>
          </w:p>
        </w:tc>
      </w:tr>
      <w:tr w14:paraId="1FC6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49FC341D">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10、合理化建议</w:t>
            </w:r>
          </w:p>
        </w:tc>
        <w:tc>
          <w:tcPr>
            <w:tcW w:w="6811" w:type="dxa"/>
            <w:vAlign w:val="center"/>
          </w:tcPr>
          <w:p w14:paraId="2EB4DFB3">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提供针对本项目的合理化建议及优惠服务承诺，建议或承诺合理或</w:t>
            </w:r>
            <w:r>
              <w:rPr>
                <w:rFonts w:hint="eastAsia" w:ascii="宋体" w:hAnsi="宋体" w:eastAsia="宋体" w:cs="宋体"/>
                <w:sz w:val="24"/>
                <w:szCs w:val="24"/>
                <w:highlight w:val="none"/>
              </w:rPr>
              <w:t>可行</w:t>
            </w:r>
            <w:r>
              <w:rPr>
                <w:rFonts w:hint="eastAsia" w:ascii="宋体" w:hAnsi="宋体" w:cs="宋体"/>
                <w:sz w:val="24"/>
                <w:szCs w:val="24"/>
                <w:highlight w:val="none"/>
                <w:lang w:val="en-US" w:eastAsia="zh-CN"/>
              </w:rPr>
              <w:t>的，每认可一项得1分，最多</w:t>
            </w:r>
            <w:r>
              <w:rPr>
                <w:rFonts w:hint="eastAsia" w:ascii="宋体" w:hAnsi="宋体" w:eastAsia="宋体" w:cs="宋体"/>
                <w:sz w:val="24"/>
                <w:highlight w:val="none"/>
                <w:lang w:eastAsia="zh-CN"/>
              </w:rPr>
              <w:t>得</w:t>
            </w:r>
            <w:r>
              <w:rPr>
                <w:rFonts w:hint="eastAsia" w:ascii="宋体" w:hAnsi="宋体" w:cs="宋体"/>
                <w:sz w:val="24"/>
                <w:highlight w:val="none"/>
                <w:lang w:val="en-US" w:eastAsia="zh-CN"/>
              </w:rPr>
              <w:t>3</w:t>
            </w:r>
            <w:r>
              <w:rPr>
                <w:rFonts w:hint="eastAsia" w:ascii="宋体" w:hAnsi="宋体" w:eastAsia="宋体" w:cs="宋体"/>
                <w:sz w:val="24"/>
                <w:highlight w:val="none"/>
                <w:lang w:eastAsia="zh-CN"/>
              </w:rPr>
              <w:t>分</w:t>
            </w:r>
            <w:r>
              <w:rPr>
                <w:rFonts w:hint="eastAsia" w:ascii="宋体" w:hAnsi="宋体" w:cs="宋体"/>
                <w:sz w:val="24"/>
                <w:highlight w:val="none"/>
                <w:lang w:eastAsia="zh-CN"/>
              </w:rPr>
              <w:t>。</w:t>
            </w:r>
          </w:p>
        </w:tc>
        <w:tc>
          <w:tcPr>
            <w:tcW w:w="780" w:type="dxa"/>
            <w:vAlign w:val="center"/>
          </w:tcPr>
          <w:p w14:paraId="3BC19484">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20" w:type="dxa"/>
            <w:vAlign w:val="center"/>
          </w:tcPr>
          <w:p w14:paraId="0B54DF48">
            <w:pPr>
              <w:pStyle w:val="89"/>
              <w:keepNext w:val="0"/>
              <w:keepLines w:val="0"/>
              <w:pageBreakBefore w:val="0"/>
              <w:kinsoku/>
              <w:wordWrap/>
              <w:overflowPunct/>
              <w:topLinePunct w:val="0"/>
              <w:autoSpaceDE/>
              <w:autoSpaceDN/>
              <w:bidi w:val="0"/>
              <w:adjustRightInd w:val="0"/>
              <w:snapToGrid w:val="0"/>
              <w:spacing w:before="0" w:line="312" w:lineRule="auto"/>
              <w:ind w:left="0" w:leftChars="0" w:firstLine="0" w:firstLineChars="0"/>
              <w:jc w:val="center"/>
              <w:rPr>
                <w:rFonts w:hint="default"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主观分</w:t>
            </w:r>
          </w:p>
        </w:tc>
      </w:tr>
      <w:tr w14:paraId="5931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restart"/>
            <w:vAlign w:val="center"/>
          </w:tcPr>
          <w:p w14:paraId="1759EC8B">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kern w:val="2"/>
                <w:sz w:val="24"/>
                <w:szCs w:val="24"/>
                <w:highlight w:val="none"/>
                <w:lang w:val="en-US" w:eastAsia="zh-CN" w:bidi="ar-SA"/>
              </w:rPr>
              <w:t>11、人员配备情况</w:t>
            </w:r>
          </w:p>
        </w:tc>
        <w:tc>
          <w:tcPr>
            <w:tcW w:w="6811" w:type="dxa"/>
            <w:vAlign w:val="center"/>
          </w:tcPr>
          <w:p w14:paraId="057A98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拟派人员配备情况：</w:t>
            </w:r>
          </w:p>
          <w:p w14:paraId="518EF6A7">
            <w:pPr>
              <w:spacing w:line="400" w:lineRule="exact"/>
              <w:jc w:val="left"/>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1.项目负责人：根据拟派项目负责人管理经验、履历情况进行打分，有一项河道保洁履历业绩证明材料得2分，最高得4分；注：</w:t>
            </w:r>
            <w:r>
              <w:rPr>
                <w:rFonts w:hint="eastAsia" w:ascii="宋体" w:hAnsi="宋体" w:eastAsia="宋体" w:cs="宋体"/>
                <w:b/>
                <w:bCs w:val="0"/>
                <w:kern w:val="2"/>
                <w:sz w:val="24"/>
                <w:szCs w:val="24"/>
                <w:highlight w:val="none"/>
                <w:lang w:val="en-US" w:eastAsia="zh-CN" w:bidi="ar-SA"/>
              </w:rPr>
              <w:t>投标文件中提供工作履历业绩情况汇总表并附业绩合同复印件加盖公章，同时提供有效社保缴纳证明材料，否则不得分；</w:t>
            </w:r>
          </w:p>
          <w:p w14:paraId="50D2F6B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若提供的证明资料无法体现评审要素的（如项目负责人姓名），需提供合同甲方出具的证明资料（需有合同甲方的单位盖章）。</w:t>
            </w:r>
          </w:p>
        </w:tc>
        <w:tc>
          <w:tcPr>
            <w:tcW w:w="780" w:type="dxa"/>
            <w:vAlign w:val="center"/>
          </w:tcPr>
          <w:p w14:paraId="565E1930">
            <w:pPr>
              <w:keepNext w:val="0"/>
              <w:keepLines w:val="0"/>
              <w:pageBreakBefore w:val="0"/>
              <w:kinsoku/>
              <w:wordWrap/>
              <w:overflowPunct/>
              <w:topLinePunct w:val="0"/>
              <w:autoSpaceDE/>
              <w:autoSpaceDN/>
              <w:bidi w:val="0"/>
              <w:adjustRightInd w:val="0"/>
              <w:spacing w:line="312" w:lineRule="auto"/>
              <w:jc w:val="center"/>
              <w:rPr>
                <w:rFonts w:hint="default"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4</w:t>
            </w:r>
          </w:p>
        </w:tc>
        <w:tc>
          <w:tcPr>
            <w:tcW w:w="1020" w:type="dxa"/>
            <w:vAlign w:val="center"/>
          </w:tcPr>
          <w:p w14:paraId="1D6ACAB3">
            <w:pPr>
              <w:keepNext w:val="0"/>
              <w:keepLines w:val="0"/>
              <w:pageBreakBefore w:val="0"/>
              <w:widowControl/>
              <w:kinsoku/>
              <w:wordWrap/>
              <w:overflowPunct/>
              <w:topLinePunct w:val="0"/>
              <w:autoSpaceDE/>
              <w:autoSpaceDN/>
              <w:bidi w:val="0"/>
              <w:adjustRightInd w:val="0"/>
              <w:snapToGrid/>
              <w:spacing w:line="312" w:lineRule="auto"/>
              <w:jc w:val="left"/>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客观分</w:t>
            </w:r>
          </w:p>
        </w:tc>
      </w:tr>
      <w:tr w14:paraId="0FE0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vAlign w:val="center"/>
          </w:tcPr>
          <w:p w14:paraId="41992C28">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center"/>
          </w:tcPr>
          <w:p w14:paraId="31A0CF20">
            <w:pPr>
              <w:keepNext w:val="0"/>
              <w:keepLines w:val="0"/>
              <w:pageBreakBefore w:val="0"/>
              <w:widowControl/>
              <w:numPr>
                <w:ilvl w:val="-1"/>
                <w:numId w:val="0"/>
              </w:numPr>
              <w:kinsoku/>
              <w:wordWrap/>
              <w:overflowPunct/>
              <w:topLinePunct w:val="0"/>
              <w:autoSpaceDE/>
              <w:autoSpaceDN/>
              <w:bidi w:val="0"/>
              <w:adjustRightInd w:val="0"/>
              <w:snapToGrid/>
              <w:spacing w:line="312" w:lineRule="auto"/>
              <w:jc w:val="left"/>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2.项目</w:t>
            </w:r>
            <w:r>
              <w:rPr>
                <w:rFonts w:hint="eastAsia" w:ascii="宋体" w:hAnsi="宋体" w:eastAsia="宋体" w:cs="宋体"/>
                <w:b w:val="0"/>
                <w:bCs/>
                <w:kern w:val="2"/>
                <w:sz w:val="24"/>
                <w:szCs w:val="24"/>
                <w:highlight w:val="none"/>
                <w:lang w:val="en-US" w:eastAsia="zh-CN" w:bidi="ar-SA"/>
              </w:rPr>
              <w:t>人员</w:t>
            </w:r>
            <w:r>
              <w:rPr>
                <w:rFonts w:hint="eastAsia" w:ascii="宋体" w:hAnsi="宋体" w:cs="宋体"/>
                <w:b w:val="0"/>
                <w:bCs/>
                <w:kern w:val="2"/>
                <w:sz w:val="24"/>
                <w:szCs w:val="24"/>
                <w:highlight w:val="none"/>
                <w:lang w:val="en-US" w:eastAsia="zh-CN" w:bidi="ar-SA"/>
              </w:rPr>
              <w:t>配备</w:t>
            </w:r>
            <w:r>
              <w:rPr>
                <w:rFonts w:hint="eastAsia" w:ascii="宋体" w:hAnsi="宋体" w:eastAsia="宋体" w:cs="宋体"/>
                <w:b w:val="0"/>
                <w:bCs/>
                <w:kern w:val="2"/>
                <w:sz w:val="24"/>
                <w:szCs w:val="24"/>
                <w:highlight w:val="none"/>
                <w:lang w:val="en-US" w:eastAsia="zh-CN" w:bidi="ar-SA"/>
              </w:rPr>
              <w:t>：</w:t>
            </w:r>
            <w:r>
              <w:rPr>
                <w:rFonts w:hint="eastAsia" w:ascii="宋体" w:hAnsi="宋体" w:cs="宋体"/>
                <w:b w:val="0"/>
                <w:bCs/>
                <w:kern w:val="2"/>
                <w:sz w:val="24"/>
                <w:szCs w:val="24"/>
                <w:highlight w:val="none"/>
                <w:lang w:val="en-US" w:eastAsia="zh-CN" w:bidi="ar-SA"/>
              </w:rPr>
              <w:t>投标时提供承诺书，承诺中标后7天内可按招标文件中采购需求人员数量及要求配合好项目班子人员的承诺，得5分。承诺书需加盖投标人公章否则不得分。</w:t>
            </w:r>
          </w:p>
        </w:tc>
        <w:tc>
          <w:tcPr>
            <w:tcW w:w="780" w:type="dxa"/>
            <w:vAlign w:val="center"/>
          </w:tcPr>
          <w:p w14:paraId="4B18F7AF">
            <w:pPr>
              <w:keepNext w:val="0"/>
              <w:keepLines w:val="0"/>
              <w:pageBreakBefore w:val="0"/>
              <w:kinsoku/>
              <w:wordWrap/>
              <w:overflowPunct/>
              <w:topLinePunct w:val="0"/>
              <w:autoSpaceDE/>
              <w:autoSpaceDN/>
              <w:bidi w:val="0"/>
              <w:adjustRightInd w:val="0"/>
              <w:spacing w:line="312" w:lineRule="auto"/>
              <w:jc w:val="center"/>
              <w:rPr>
                <w:rFonts w:hint="default"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5</w:t>
            </w:r>
          </w:p>
        </w:tc>
        <w:tc>
          <w:tcPr>
            <w:tcW w:w="1020" w:type="dxa"/>
            <w:vAlign w:val="center"/>
          </w:tcPr>
          <w:p w14:paraId="620BE670">
            <w:pPr>
              <w:keepNext w:val="0"/>
              <w:keepLines w:val="0"/>
              <w:pageBreakBefore w:val="0"/>
              <w:widowControl/>
              <w:kinsoku/>
              <w:wordWrap/>
              <w:overflowPunct/>
              <w:topLinePunct w:val="0"/>
              <w:autoSpaceDE/>
              <w:autoSpaceDN/>
              <w:bidi w:val="0"/>
              <w:adjustRightInd w:val="0"/>
              <w:snapToGrid/>
              <w:spacing w:line="312" w:lineRule="auto"/>
              <w:jc w:val="left"/>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客观分</w:t>
            </w:r>
          </w:p>
        </w:tc>
      </w:tr>
      <w:tr w14:paraId="408C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87" w:type="dxa"/>
            <w:vMerge w:val="continue"/>
            <w:vAlign w:val="center"/>
          </w:tcPr>
          <w:p w14:paraId="41BF080B">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center"/>
          </w:tcPr>
          <w:p w14:paraId="0590309D">
            <w:pPr>
              <w:widowControl/>
              <w:numPr>
                <w:ilvl w:val="0"/>
                <w:numId w:val="0"/>
              </w:numPr>
              <w:adjustRightInd w:val="0"/>
              <w:spacing w:line="312" w:lineRule="auto"/>
              <w:jc w:val="left"/>
              <w:rPr>
                <w:rFonts w:hint="eastAsia" w:ascii="宋体" w:hAnsi="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3.项目拟配的</w:t>
            </w:r>
            <w:r>
              <w:rPr>
                <w:rFonts w:hint="eastAsia" w:ascii="宋体" w:hAnsi="宋体" w:eastAsia="宋体" w:cs="宋体"/>
                <w:b w:val="0"/>
                <w:bCs/>
                <w:kern w:val="2"/>
                <w:sz w:val="24"/>
                <w:szCs w:val="24"/>
                <w:highlight w:val="none"/>
                <w:lang w:val="en-US" w:eastAsia="zh-CN" w:bidi="ar-SA"/>
              </w:rPr>
              <w:t>安全</w:t>
            </w:r>
            <w:r>
              <w:rPr>
                <w:rFonts w:hint="eastAsia" w:ascii="宋体" w:hAnsi="宋体" w:cs="宋体"/>
                <w:b w:val="0"/>
                <w:bCs/>
                <w:kern w:val="2"/>
                <w:sz w:val="24"/>
                <w:szCs w:val="24"/>
                <w:highlight w:val="none"/>
                <w:lang w:val="en-US" w:eastAsia="zh-CN" w:bidi="ar-SA"/>
              </w:rPr>
              <w:t>岗中的安全</w:t>
            </w:r>
            <w:r>
              <w:rPr>
                <w:rFonts w:hint="eastAsia" w:ascii="宋体" w:hAnsi="宋体" w:eastAsia="宋体" w:cs="宋体"/>
                <w:b w:val="0"/>
                <w:bCs/>
                <w:kern w:val="2"/>
                <w:sz w:val="24"/>
                <w:szCs w:val="24"/>
                <w:highlight w:val="none"/>
                <w:lang w:val="en-US" w:eastAsia="zh-CN" w:bidi="ar-SA"/>
              </w:rPr>
              <w:t>员</w:t>
            </w:r>
            <w:r>
              <w:rPr>
                <w:rFonts w:hint="eastAsia" w:ascii="宋体" w:hAnsi="宋体" w:cs="宋体"/>
                <w:b w:val="0"/>
                <w:bCs/>
                <w:kern w:val="2"/>
                <w:sz w:val="24"/>
                <w:szCs w:val="24"/>
                <w:highlight w:val="none"/>
                <w:lang w:val="en-US" w:eastAsia="zh-CN" w:bidi="ar-SA"/>
              </w:rPr>
              <w:t>的</w:t>
            </w:r>
            <w:r>
              <w:rPr>
                <w:rFonts w:hint="eastAsia" w:ascii="宋体" w:hAnsi="宋体" w:eastAsia="宋体" w:cs="宋体"/>
                <w:b w:val="0"/>
                <w:bCs/>
                <w:kern w:val="2"/>
                <w:sz w:val="24"/>
                <w:szCs w:val="24"/>
                <w:highlight w:val="none"/>
                <w:lang w:val="en-US" w:eastAsia="zh-CN" w:bidi="ar-SA"/>
              </w:rPr>
              <w:t>配备情况</w:t>
            </w:r>
            <w:r>
              <w:rPr>
                <w:rFonts w:hint="eastAsia" w:ascii="宋体" w:hAnsi="宋体" w:cs="宋体"/>
                <w:b w:val="0"/>
                <w:bCs/>
                <w:kern w:val="2"/>
                <w:sz w:val="24"/>
                <w:szCs w:val="24"/>
                <w:highlight w:val="none"/>
                <w:lang w:val="en-US" w:eastAsia="zh-CN" w:bidi="ar-SA"/>
              </w:rPr>
              <w:t>：</w:t>
            </w:r>
            <w:r>
              <w:rPr>
                <w:rFonts w:hint="eastAsia" w:ascii="宋体" w:hAnsi="宋体" w:eastAsia="宋体" w:cs="宋体"/>
                <w:b w:val="0"/>
                <w:bCs/>
                <w:kern w:val="2"/>
                <w:sz w:val="24"/>
                <w:szCs w:val="24"/>
                <w:highlight w:val="none"/>
                <w:lang w:val="en-US" w:eastAsia="zh-CN" w:bidi="ar-SA"/>
              </w:rPr>
              <w:t>投标单位</w:t>
            </w:r>
            <w:r>
              <w:rPr>
                <w:rFonts w:hint="eastAsia" w:ascii="宋体" w:hAnsi="宋体" w:cs="宋体"/>
                <w:b w:val="0"/>
                <w:bCs/>
                <w:kern w:val="2"/>
                <w:sz w:val="24"/>
                <w:szCs w:val="24"/>
                <w:highlight w:val="none"/>
                <w:lang w:val="en-US" w:eastAsia="zh-CN" w:bidi="ar-SA"/>
              </w:rPr>
              <w:t>提供</w:t>
            </w:r>
            <w:r>
              <w:rPr>
                <w:rFonts w:hint="eastAsia" w:ascii="宋体" w:hAnsi="宋体" w:eastAsia="宋体" w:cs="宋体"/>
                <w:b w:val="0"/>
                <w:bCs/>
                <w:kern w:val="2"/>
                <w:sz w:val="24"/>
                <w:szCs w:val="24"/>
                <w:highlight w:val="none"/>
                <w:lang w:val="en-US" w:eastAsia="zh-CN" w:bidi="ar-SA"/>
              </w:rPr>
              <w:t>安全</w:t>
            </w:r>
            <w:r>
              <w:rPr>
                <w:rFonts w:hint="eastAsia" w:ascii="宋体" w:hAnsi="宋体" w:cs="宋体"/>
                <w:b w:val="0"/>
                <w:bCs/>
                <w:kern w:val="2"/>
                <w:sz w:val="24"/>
                <w:szCs w:val="24"/>
                <w:highlight w:val="none"/>
                <w:lang w:val="en-US" w:eastAsia="zh-CN" w:bidi="ar-SA"/>
              </w:rPr>
              <w:t>员岗位证书的得2分。</w:t>
            </w:r>
            <w:r>
              <w:rPr>
                <w:rFonts w:hint="eastAsia" w:ascii="宋体" w:hAnsi="宋体" w:eastAsia="宋体" w:cs="宋体"/>
                <w:b/>
                <w:bCs w:val="0"/>
                <w:kern w:val="2"/>
                <w:sz w:val="24"/>
                <w:szCs w:val="24"/>
                <w:highlight w:val="none"/>
                <w:lang w:val="en-US" w:eastAsia="zh-CN" w:bidi="ar-SA"/>
              </w:rPr>
              <w:t>提供安全员证书复印件加盖公章及有效社保缴纳证明材料</w:t>
            </w:r>
            <w:r>
              <w:rPr>
                <w:rFonts w:hint="eastAsia" w:ascii="宋体" w:hAnsi="宋体" w:cs="宋体"/>
                <w:b/>
                <w:bCs w:val="0"/>
                <w:kern w:val="2"/>
                <w:sz w:val="24"/>
                <w:szCs w:val="24"/>
                <w:highlight w:val="none"/>
                <w:lang w:val="en-US" w:eastAsia="zh-CN" w:bidi="ar-SA"/>
              </w:rPr>
              <w:t>。</w:t>
            </w:r>
          </w:p>
          <w:p w14:paraId="0B80D479">
            <w:pPr>
              <w:widowControl/>
              <w:numPr>
                <w:ilvl w:val="0"/>
                <w:numId w:val="0"/>
              </w:numPr>
              <w:adjustRightInd w:val="0"/>
              <w:spacing w:line="312" w:lineRule="auto"/>
              <w:jc w:val="left"/>
              <w:rPr>
                <w:rFonts w:hint="eastAsia"/>
                <w:highlight w:val="none"/>
                <w:lang w:val="en-US" w:eastAsia="zh-CN"/>
              </w:rPr>
            </w:pPr>
            <w:r>
              <w:rPr>
                <w:rFonts w:hint="eastAsia" w:ascii="宋体" w:hAnsi="宋体" w:cs="宋体"/>
                <w:b w:val="0"/>
                <w:bCs/>
                <w:kern w:val="2"/>
                <w:sz w:val="24"/>
                <w:szCs w:val="24"/>
                <w:highlight w:val="none"/>
                <w:lang w:val="en-US" w:eastAsia="zh-CN" w:bidi="ar-SA"/>
              </w:rPr>
              <w:t>4.拟派人员中</w:t>
            </w:r>
            <w:r>
              <w:rPr>
                <w:rFonts w:hint="eastAsia" w:ascii="宋体" w:hAnsi="宋体" w:cs="宋体"/>
                <w:b/>
                <w:sz w:val="24"/>
                <w:highlight w:val="none"/>
                <w:lang w:val="en-US" w:eastAsia="zh-CN"/>
              </w:rPr>
              <w:t>具有船舶驾驶证的，有1人得2分，最多得4分</w:t>
            </w:r>
            <w:r>
              <w:rPr>
                <w:rFonts w:hint="eastAsia" w:ascii="宋体" w:hAnsi="宋体" w:eastAsia="宋体" w:cs="宋体"/>
                <w:b/>
                <w:bCs w:val="0"/>
                <w:kern w:val="2"/>
                <w:sz w:val="24"/>
                <w:szCs w:val="24"/>
                <w:highlight w:val="none"/>
                <w:lang w:val="en-US" w:eastAsia="zh-CN" w:bidi="ar-SA"/>
              </w:rPr>
              <w:t>提供</w:t>
            </w:r>
            <w:r>
              <w:rPr>
                <w:rFonts w:hint="eastAsia" w:ascii="宋体" w:hAnsi="宋体" w:cs="宋体"/>
                <w:b/>
                <w:bCs w:val="0"/>
                <w:kern w:val="2"/>
                <w:sz w:val="24"/>
                <w:szCs w:val="24"/>
                <w:highlight w:val="none"/>
                <w:lang w:val="en-US" w:eastAsia="zh-CN" w:bidi="ar-SA"/>
              </w:rPr>
              <w:t>人员及驾驶</w:t>
            </w:r>
            <w:r>
              <w:rPr>
                <w:rFonts w:hint="eastAsia" w:ascii="宋体" w:hAnsi="宋体" w:eastAsia="宋体" w:cs="宋体"/>
                <w:b/>
                <w:bCs w:val="0"/>
                <w:kern w:val="2"/>
                <w:sz w:val="24"/>
                <w:szCs w:val="24"/>
                <w:highlight w:val="none"/>
                <w:lang w:val="en-US" w:eastAsia="zh-CN" w:bidi="ar-SA"/>
              </w:rPr>
              <w:t>证复印件加盖公章及有效社保缴纳证明材料</w:t>
            </w:r>
            <w:r>
              <w:rPr>
                <w:rFonts w:hint="eastAsia" w:ascii="宋体" w:hAnsi="宋体" w:cs="宋体"/>
                <w:b/>
                <w:bCs w:val="0"/>
                <w:kern w:val="2"/>
                <w:sz w:val="24"/>
                <w:szCs w:val="24"/>
                <w:highlight w:val="none"/>
                <w:lang w:val="en-US" w:eastAsia="zh-CN" w:bidi="ar-SA"/>
              </w:rPr>
              <w:t>。</w:t>
            </w:r>
          </w:p>
        </w:tc>
        <w:tc>
          <w:tcPr>
            <w:tcW w:w="780" w:type="dxa"/>
            <w:vAlign w:val="center"/>
          </w:tcPr>
          <w:p w14:paraId="2CC40692">
            <w:pPr>
              <w:keepNext w:val="0"/>
              <w:keepLines w:val="0"/>
              <w:pageBreakBefore w:val="0"/>
              <w:widowControl/>
              <w:numPr>
                <w:ilvl w:val="-1"/>
                <w:numId w:val="0"/>
              </w:numPr>
              <w:kinsoku/>
              <w:wordWrap/>
              <w:overflowPunct/>
              <w:topLinePunct w:val="0"/>
              <w:autoSpaceDE/>
              <w:autoSpaceDN/>
              <w:bidi w:val="0"/>
              <w:adjustRightInd w:val="0"/>
              <w:snapToGrid/>
              <w:spacing w:line="312" w:lineRule="auto"/>
              <w:jc w:val="center"/>
              <w:textAlignment w:val="auto"/>
              <w:rPr>
                <w:rFonts w:hint="eastAsia" w:ascii="宋体" w:hAnsi="宋体" w:cs="宋体"/>
                <w:b/>
                <w:bCs w:val="0"/>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6</w:t>
            </w:r>
          </w:p>
        </w:tc>
        <w:tc>
          <w:tcPr>
            <w:tcW w:w="1020" w:type="dxa"/>
            <w:vAlign w:val="center"/>
          </w:tcPr>
          <w:p w14:paraId="68B5C189">
            <w:pPr>
              <w:keepNext w:val="0"/>
              <w:keepLines w:val="0"/>
              <w:pageBreakBefore w:val="0"/>
              <w:widowControl/>
              <w:kinsoku/>
              <w:wordWrap/>
              <w:overflowPunct/>
              <w:topLinePunct w:val="0"/>
              <w:autoSpaceDE/>
              <w:autoSpaceDN/>
              <w:bidi w:val="0"/>
              <w:adjustRightInd w:val="0"/>
              <w:snapToGrid/>
              <w:spacing w:line="312" w:lineRule="auto"/>
              <w:jc w:val="left"/>
              <w:textAlignment w:val="auto"/>
              <w:rPr>
                <w:rFonts w:hint="default"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客观分</w:t>
            </w:r>
          </w:p>
        </w:tc>
      </w:tr>
      <w:tr w14:paraId="4F73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187" w:type="dxa"/>
            <w:vMerge w:val="restart"/>
            <w:vAlign w:val="center"/>
          </w:tcPr>
          <w:p w14:paraId="5196A199">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12、</w:t>
            </w:r>
            <w:r>
              <w:rPr>
                <w:rFonts w:hint="eastAsia" w:asciiTheme="majorEastAsia" w:hAnsiTheme="majorEastAsia" w:eastAsiaTheme="majorEastAsia" w:cstheme="majorEastAsia"/>
                <w:b/>
                <w:bCs/>
                <w:sz w:val="24"/>
                <w:szCs w:val="24"/>
                <w:highlight w:val="none"/>
              </w:rPr>
              <w:t>设备配置</w:t>
            </w:r>
            <w:r>
              <w:rPr>
                <w:rFonts w:hint="eastAsia" w:asciiTheme="majorEastAsia" w:hAnsiTheme="majorEastAsia" w:eastAsiaTheme="majorEastAsia" w:cstheme="majorEastAsia"/>
                <w:b/>
                <w:bCs/>
                <w:sz w:val="24"/>
                <w:szCs w:val="24"/>
                <w:highlight w:val="none"/>
                <w:lang w:val="en-US" w:eastAsia="zh-CN"/>
              </w:rPr>
              <w:t>情况</w:t>
            </w:r>
          </w:p>
        </w:tc>
        <w:tc>
          <w:tcPr>
            <w:tcW w:w="6811" w:type="dxa"/>
            <w:vAlign w:val="top"/>
          </w:tcPr>
          <w:p w14:paraId="64318B50">
            <w:pPr>
              <w:snapToGrid/>
              <w:spacing w:line="360" w:lineRule="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1.机械动力船配备：提供机械动力船并满足招标文件配置要求的，提供</w:t>
            </w:r>
            <w:r>
              <w:rPr>
                <w:rFonts w:hint="eastAsia" w:ascii="宋体" w:hAnsi="宋体" w:eastAsia="宋体" w:cs="宋体"/>
                <w:b w:val="0"/>
                <w:bCs w:val="0"/>
                <w:sz w:val="24"/>
                <w:szCs w:val="24"/>
                <w:highlight w:val="none"/>
              </w:rPr>
              <w:t>1艘</w:t>
            </w:r>
            <w:r>
              <w:rPr>
                <w:rFonts w:hint="eastAsia" w:ascii="宋体" w:hAnsi="宋体" w:cs="宋体"/>
                <w:b w:val="0"/>
                <w:bCs w:val="0"/>
                <w:sz w:val="24"/>
                <w:szCs w:val="24"/>
                <w:highlight w:val="none"/>
                <w:lang w:val="en-US" w:eastAsia="zh-CN"/>
              </w:rPr>
              <w:t>机械动力船得1</w:t>
            </w:r>
            <w:r>
              <w:rPr>
                <w:rFonts w:hint="eastAsia" w:ascii="宋体" w:hAnsi="宋体" w:eastAsia="宋体" w:cs="宋体"/>
                <w:b w:val="0"/>
                <w:bCs w:val="0"/>
                <w:sz w:val="24"/>
                <w:szCs w:val="24"/>
                <w:highlight w:val="none"/>
              </w:rPr>
              <w:t>分，最</w:t>
            </w:r>
            <w:r>
              <w:rPr>
                <w:rFonts w:hint="eastAsia" w:ascii="宋体" w:hAnsi="宋体" w:cs="宋体"/>
                <w:b w:val="0"/>
                <w:bCs w:val="0"/>
                <w:sz w:val="24"/>
                <w:szCs w:val="24"/>
                <w:highlight w:val="none"/>
                <w:lang w:val="en-US" w:eastAsia="zh-CN"/>
              </w:rPr>
              <w:t>高得6</w:t>
            </w:r>
            <w:r>
              <w:rPr>
                <w:rFonts w:hint="eastAsia" w:ascii="宋体" w:hAnsi="宋体" w:eastAsia="宋体" w:cs="宋体"/>
                <w:b w:val="0"/>
                <w:bCs w:val="0"/>
                <w:sz w:val="24"/>
                <w:szCs w:val="24"/>
                <w:highlight w:val="none"/>
              </w:rPr>
              <w:t>分</w:t>
            </w:r>
          </w:p>
          <w:p w14:paraId="45BAAD2A">
            <w:pPr>
              <w:keepNext w:val="0"/>
              <w:keepLines w:val="0"/>
              <w:pageBreakBefore w:val="0"/>
              <w:widowControl/>
              <w:numPr>
                <w:ilvl w:val="-1"/>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注：</w:t>
            </w:r>
            <w:r>
              <w:rPr>
                <w:rFonts w:hint="eastAsia" w:ascii="宋体" w:hAnsi="宋体" w:eastAsia="宋体" w:cs="宋体"/>
                <w:b/>
                <w:bCs/>
                <w:sz w:val="24"/>
                <w:szCs w:val="24"/>
                <w:highlight w:val="none"/>
              </w:rPr>
              <w:t>投标文件中</w:t>
            </w:r>
            <w:r>
              <w:rPr>
                <w:rFonts w:hint="eastAsia" w:ascii="宋体" w:hAnsi="宋体" w:cs="宋体"/>
                <w:b/>
                <w:bCs/>
                <w:sz w:val="24"/>
                <w:szCs w:val="24"/>
                <w:highlight w:val="none"/>
                <w:lang w:eastAsia="zh-CN"/>
              </w:rPr>
              <w:t>提供</w:t>
            </w:r>
            <w:r>
              <w:rPr>
                <w:rFonts w:hint="eastAsia" w:ascii="宋体" w:hAnsi="宋体" w:cs="宋体"/>
                <w:b/>
                <w:bCs/>
                <w:sz w:val="24"/>
                <w:szCs w:val="24"/>
                <w:highlight w:val="none"/>
                <w:lang w:val="en-US" w:eastAsia="zh-CN"/>
              </w:rPr>
              <w:t>自有或租赁机械动力船</w:t>
            </w:r>
            <w:r>
              <w:rPr>
                <w:rFonts w:hint="eastAsia" w:ascii="宋体" w:hAnsi="宋体" w:cs="宋体"/>
                <w:b/>
                <w:bCs/>
                <w:sz w:val="24"/>
                <w:szCs w:val="24"/>
                <w:highlight w:val="none"/>
                <w:lang w:eastAsia="zh-CN"/>
              </w:rPr>
              <w:t>证明材料，</w:t>
            </w:r>
            <w:r>
              <w:rPr>
                <w:rFonts w:hint="eastAsia" w:ascii="宋体" w:hAnsi="宋体" w:cs="宋体"/>
                <w:b/>
                <w:bCs/>
                <w:sz w:val="24"/>
                <w:szCs w:val="24"/>
                <w:highlight w:val="none"/>
                <w:lang w:val="en-US" w:eastAsia="zh-CN"/>
              </w:rPr>
              <w:t>其中自有的提供</w:t>
            </w:r>
            <w:r>
              <w:rPr>
                <w:rFonts w:hint="eastAsia" w:ascii="宋体" w:hAnsi="宋体" w:eastAsia="宋体" w:cs="宋体"/>
                <w:b/>
                <w:bCs/>
                <w:sz w:val="24"/>
                <w:szCs w:val="24"/>
                <w:highlight w:val="none"/>
              </w:rPr>
              <w:t>购置发票</w:t>
            </w:r>
            <w:r>
              <w:rPr>
                <w:rFonts w:hint="eastAsia" w:ascii="宋体" w:hAnsi="宋体" w:cs="宋体"/>
                <w:b/>
                <w:bCs/>
                <w:sz w:val="24"/>
                <w:szCs w:val="24"/>
                <w:highlight w:val="none"/>
                <w:lang w:val="en-US" w:eastAsia="zh-CN"/>
              </w:rPr>
              <w:t>和机械动力船实景照片打印件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p w14:paraId="03045809">
            <w:pPr>
              <w:snapToGrid/>
              <w:spacing w:line="360" w:lineRule="auto"/>
              <w:rPr>
                <w:rFonts w:hint="eastAsia" w:ascii="宋体" w:hAnsi="宋体" w:eastAsia="宋体" w:cs="宋体"/>
                <w:b w:val="0"/>
                <w:bCs w:val="0"/>
                <w:kern w:val="2"/>
                <w:sz w:val="24"/>
                <w:szCs w:val="24"/>
                <w:highlight w:val="none"/>
                <w:lang w:val="en-US" w:eastAsia="zh-CN" w:bidi="ar-SA"/>
              </w:rPr>
            </w:pPr>
            <w:r>
              <w:rPr>
                <w:rFonts w:hint="eastAsia" w:ascii="宋体" w:hAnsi="宋体" w:cs="宋体"/>
                <w:b/>
                <w:bCs/>
                <w:sz w:val="24"/>
                <w:szCs w:val="24"/>
                <w:highlight w:val="none"/>
                <w:lang w:val="en-US" w:eastAsia="zh-CN"/>
              </w:rPr>
              <w:t>租赁的提供</w:t>
            </w:r>
            <w:r>
              <w:rPr>
                <w:rFonts w:hint="eastAsia" w:ascii="宋体" w:hAnsi="宋体" w:eastAsia="宋体" w:cs="宋体"/>
                <w:b/>
                <w:bCs/>
                <w:sz w:val="24"/>
                <w:szCs w:val="24"/>
                <w:highlight w:val="none"/>
              </w:rPr>
              <w:t>租赁合同</w:t>
            </w:r>
            <w:r>
              <w:rPr>
                <w:rFonts w:hint="eastAsia" w:ascii="宋体" w:hAnsi="宋体" w:cs="宋体"/>
                <w:b/>
                <w:bCs/>
                <w:sz w:val="24"/>
                <w:szCs w:val="24"/>
                <w:highlight w:val="none"/>
                <w:lang w:eastAsia="zh-CN"/>
              </w:rPr>
              <w:t>和租赁</w:t>
            </w:r>
            <w:r>
              <w:rPr>
                <w:rFonts w:hint="eastAsia" w:ascii="宋体" w:hAnsi="宋体" w:cs="宋体"/>
                <w:b/>
                <w:bCs/>
                <w:sz w:val="24"/>
                <w:szCs w:val="24"/>
                <w:highlight w:val="none"/>
                <w:lang w:val="en-US" w:eastAsia="zh-CN"/>
              </w:rPr>
              <w:t>机械动力船</w:t>
            </w:r>
            <w:r>
              <w:rPr>
                <w:rFonts w:hint="eastAsia" w:ascii="宋体" w:hAnsi="宋体" w:cs="宋体"/>
                <w:b/>
                <w:bCs/>
                <w:sz w:val="24"/>
                <w:szCs w:val="24"/>
                <w:highlight w:val="none"/>
                <w:lang w:eastAsia="zh-CN"/>
              </w:rPr>
              <w:t>照片</w:t>
            </w:r>
            <w:r>
              <w:rPr>
                <w:rFonts w:hint="eastAsia" w:ascii="宋体" w:hAnsi="宋体" w:eastAsia="宋体" w:cs="宋体"/>
                <w:b/>
                <w:bCs/>
                <w:sz w:val="24"/>
                <w:szCs w:val="24"/>
                <w:highlight w:val="none"/>
              </w:rPr>
              <w:t>（租赁合同时间不小于本项目服务期限2年）</w:t>
            </w:r>
            <w:r>
              <w:rPr>
                <w:rFonts w:hint="eastAsia" w:ascii="宋体" w:hAnsi="宋体" w:cs="宋体"/>
                <w:b/>
                <w:bCs/>
                <w:sz w:val="24"/>
                <w:szCs w:val="24"/>
                <w:highlight w:val="none"/>
                <w:lang w:val="en-US" w:eastAsia="zh-CN"/>
              </w:rPr>
              <w:t>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tc>
        <w:tc>
          <w:tcPr>
            <w:tcW w:w="780" w:type="dxa"/>
            <w:vAlign w:val="center"/>
          </w:tcPr>
          <w:p w14:paraId="0FC58103">
            <w:pPr>
              <w:pStyle w:val="89"/>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1020" w:type="dxa"/>
            <w:vAlign w:val="center"/>
          </w:tcPr>
          <w:p w14:paraId="55DC7BD2">
            <w:pPr>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14:paraId="329F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vAlign w:val="center"/>
          </w:tcPr>
          <w:p w14:paraId="4F0204D7">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top"/>
          </w:tcPr>
          <w:p w14:paraId="4D1B98EC">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2.自动水面保洁船配备：提供自动水面保洁并满足招标文件配置要求的，提供</w:t>
            </w:r>
            <w:r>
              <w:rPr>
                <w:rFonts w:hint="eastAsia" w:ascii="宋体" w:hAnsi="宋体" w:eastAsia="宋体" w:cs="宋体"/>
                <w:b w:val="0"/>
                <w:bCs w:val="0"/>
                <w:sz w:val="24"/>
                <w:szCs w:val="24"/>
                <w:highlight w:val="none"/>
              </w:rPr>
              <w:t xml:space="preserve"> 1 艘</w:t>
            </w:r>
            <w:r>
              <w:rPr>
                <w:rFonts w:hint="eastAsia" w:ascii="宋体" w:hAnsi="宋体" w:cs="宋体"/>
                <w:b w:val="0"/>
                <w:bCs w:val="0"/>
                <w:sz w:val="24"/>
                <w:szCs w:val="24"/>
                <w:highlight w:val="none"/>
                <w:lang w:val="en-US" w:eastAsia="zh-CN"/>
              </w:rPr>
              <w:t>自动水面保洁船得2</w:t>
            </w:r>
            <w:r>
              <w:rPr>
                <w:rFonts w:hint="eastAsia" w:ascii="宋体" w:hAnsi="宋体" w:eastAsia="宋体" w:cs="宋体"/>
                <w:b w:val="0"/>
                <w:bCs w:val="0"/>
                <w:sz w:val="24"/>
                <w:szCs w:val="24"/>
                <w:highlight w:val="none"/>
              </w:rPr>
              <w:t>分，最</w:t>
            </w:r>
            <w:r>
              <w:rPr>
                <w:rFonts w:hint="eastAsia" w:ascii="宋体" w:hAnsi="宋体" w:cs="宋体"/>
                <w:b w:val="0"/>
                <w:bCs w:val="0"/>
                <w:sz w:val="24"/>
                <w:szCs w:val="24"/>
                <w:highlight w:val="none"/>
                <w:lang w:val="en-US" w:eastAsia="zh-CN"/>
              </w:rPr>
              <w:t>高得4</w:t>
            </w:r>
            <w:r>
              <w:rPr>
                <w:rFonts w:hint="eastAsia" w:ascii="宋体" w:hAnsi="宋体" w:eastAsia="宋体" w:cs="宋体"/>
                <w:b w:val="0"/>
                <w:bCs w:val="0"/>
                <w:sz w:val="24"/>
                <w:szCs w:val="24"/>
                <w:highlight w:val="none"/>
              </w:rPr>
              <w:t>分</w:t>
            </w:r>
          </w:p>
          <w:p w14:paraId="2B642D8B">
            <w:pPr>
              <w:pStyle w:val="89"/>
              <w:numPr>
                <w:ilvl w:val="0"/>
                <w:numId w:val="0"/>
              </w:numPr>
              <w:snapToGrid w:val="0"/>
              <w:jc w:val="left"/>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注：</w:t>
            </w:r>
            <w:r>
              <w:rPr>
                <w:rFonts w:hint="eastAsia" w:ascii="宋体" w:hAnsi="宋体" w:eastAsia="宋体" w:cs="宋体"/>
                <w:b/>
                <w:bCs/>
                <w:sz w:val="24"/>
                <w:szCs w:val="24"/>
                <w:highlight w:val="none"/>
              </w:rPr>
              <w:t>投标文件中</w:t>
            </w:r>
            <w:r>
              <w:rPr>
                <w:rFonts w:hint="eastAsia" w:ascii="宋体" w:hAnsi="宋体" w:cs="宋体"/>
                <w:b/>
                <w:bCs/>
                <w:sz w:val="24"/>
                <w:szCs w:val="24"/>
                <w:highlight w:val="none"/>
                <w:lang w:eastAsia="zh-CN"/>
              </w:rPr>
              <w:t>提供</w:t>
            </w:r>
            <w:r>
              <w:rPr>
                <w:rFonts w:hint="eastAsia" w:ascii="宋体" w:hAnsi="宋体" w:cs="宋体"/>
                <w:b/>
                <w:bCs/>
                <w:sz w:val="24"/>
                <w:szCs w:val="24"/>
                <w:highlight w:val="none"/>
                <w:lang w:val="en-US" w:eastAsia="zh-CN"/>
              </w:rPr>
              <w:t>自有或租赁自动水面保洁船</w:t>
            </w:r>
            <w:r>
              <w:rPr>
                <w:rFonts w:hint="eastAsia" w:ascii="宋体" w:hAnsi="宋体" w:cs="宋体"/>
                <w:b/>
                <w:bCs/>
                <w:sz w:val="24"/>
                <w:szCs w:val="24"/>
                <w:highlight w:val="none"/>
                <w:lang w:eastAsia="zh-CN"/>
              </w:rPr>
              <w:t>证明材料，</w:t>
            </w:r>
            <w:r>
              <w:rPr>
                <w:rFonts w:hint="eastAsia" w:ascii="宋体" w:hAnsi="宋体" w:cs="宋体"/>
                <w:b/>
                <w:bCs/>
                <w:sz w:val="24"/>
                <w:szCs w:val="24"/>
                <w:highlight w:val="none"/>
                <w:lang w:val="en-US" w:eastAsia="zh-CN"/>
              </w:rPr>
              <w:t>其中自有的提供</w:t>
            </w:r>
            <w:r>
              <w:rPr>
                <w:rFonts w:hint="eastAsia" w:ascii="宋体" w:hAnsi="宋体" w:eastAsia="宋体" w:cs="宋体"/>
                <w:b/>
                <w:bCs/>
                <w:sz w:val="24"/>
                <w:szCs w:val="24"/>
                <w:highlight w:val="none"/>
              </w:rPr>
              <w:t>购置发票</w:t>
            </w:r>
            <w:r>
              <w:rPr>
                <w:rFonts w:hint="eastAsia" w:ascii="宋体" w:hAnsi="宋体" w:cs="宋体"/>
                <w:b/>
                <w:bCs/>
                <w:sz w:val="24"/>
                <w:szCs w:val="24"/>
                <w:highlight w:val="none"/>
                <w:lang w:val="en-US" w:eastAsia="zh-CN"/>
              </w:rPr>
              <w:t>和自动水面保洁船实景照片打印件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p w14:paraId="737828AE">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val="0"/>
                <w:bCs w:val="0"/>
                <w:sz w:val="24"/>
                <w:szCs w:val="24"/>
                <w:highlight w:val="none"/>
                <w:lang w:val="en-US" w:eastAsia="zh-CN"/>
              </w:rPr>
            </w:pPr>
            <w:r>
              <w:rPr>
                <w:rFonts w:hint="eastAsia" w:ascii="宋体" w:hAnsi="宋体" w:cs="宋体"/>
                <w:b/>
                <w:bCs/>
                <w:sz w:val="24"/>
                <w:szCs w:val="24"/>
                <w:highlight w:val="none"/>
                <w:lang w:val="en-US" w:eastAsia="zh-CN"/>
              </w:rPr>
              <w:t>租赁的提供</w:t>
            </w:r>
            <w:r>
              <w:rPr>
                <w:rFonts w:hint="eastAsia" w:ascii="宋体" w:hAnsi="宋体" w:eastAsia="宋体" w:cs="宋体"/>
                <w:b/>
                <w:bCs/>
                <w:sz w:val="24"/>
                <w:szCs w:val="24"/>
                <w:highlight w:val="none"/>
              </w:rPr>
              <w:t>租赁合同</w:t>
            </w:r>
            <w:r>
              <w:rPr>
                <w:rFonts w:hint="eastAsia" w:ascii="宋体" w:hAnsi="宋体" w:cs="宋体"/>
                <w:b/>
                <w:bCs/>
                <w:sz w:val="24"/>
                <w:szCs w:val="24"/>
                <w:highlight w:val="none"/>
                <w:lang w:eastAsia="zh-CN"/>
              </w:rPr>
              <w:t>和租赁</w:t>
            </w:r>
            <w:r>
              <w:rPr>
                <w:rFonts w:hint="eastAsia" w:ascii="宋体" w:hAnsi="宋体" w:cs="宋体"/>
                <w:b/>
                <w:bCs/>
                <w:sz w:val="24"/>
                <w:szCs w:val="24"/>
                <w:highlight w:val="none"/>
                <w:lang w:val="en-US" w:eastAsia="zh-CN"/>
              </w:rPr>
              <w:t>自动水面保洁船</w:t>
            </w:r>
            <w:r>
              <w:rPr>
                <w:rFonts w:hint="eastAsia" w:ascii="宋体" w:hAnsi="宋体" w:cs="宋体"/>
                <w:b/>
                <w:bCs/>
                <w:sz w:val="24"/>
                <w:szCs w:val="24"/>
                <w:highlight w:val="none"/>
                <w:lang w:eastAsia="zh-CN"/>
              </w:rPr>
              <w:t>照片</w:t>
            </w:r>
            <w:r>
              <w:rPr>
                <w:rFonts w:hint="eastAsia" w:ascii="宋体" w:hAnsi="宋体" w:eastAsia="宋体" w:cs="宋体"/>
                <w:b/>
                <w:bCs/>
                <w:sz w:val="24"/>
                <w:szCs w:val="24"/>
                <w:highlight w:val="none"/>
              </w:rPr>
              <w:t>（租赁合同时间不小于本项目服务期限2年）</w:t>
            </w:r>
            <w:r>
              <w:rPr>
                <w:rFonts w:hint="eastAsia" w:ascii="宋体" w:hAnsi="宋体" w:cs="宋体"/>
                <w:b/>
                <w:bCs/>
                <w:sz w:val="24"/>
                <w:szCs w:val="24"/>
                <w:highlight w:val="none"/>
                <w:lang w:val="en-US" w:eastAsia="zh-CN"/>
              </w:rPr>
              <w:t>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eastAsia="宋体" w:cs="宋体"/>
                <w:b/>
                <w:bCs/>
                <w:sz w:val="24"/>
                <w:szCs w:val="24"/>
                <w:highlight w:val="none"/>
                <w:lang w:eastAsia="zh-CN"/>
              </w:rPr>
              <w:t>；</w:t>
            </w:r>
          </w:p>
        </w:tc>
        <w:tc>
          <w:tcPr>
            <w:tcW w:w="780" w:type="dxa"/>
            <w:vAlign w:val="center"/>
          </w:tcPr>
          <w:p w14:paraId="6AA5B946">
            <w:pPr>
              <w:pStyle w:val="89"/>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1020" w:type="dxa"/>
            <w:vAlign w:val="center"/>
          </w:tcPr>
          <w:p w14:paraId="7FD71595">
            <w:pPr>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cs="宋体"/>
                <w:sz w:val="24"/>
                <w:highlight w:val="none"/>
                <w:lang w:val="en-US" w:eastAsia="zh-CN"/>
              </w:rPr>
            </w:pPr>
            <w:r>
              <w:rPr>
                <w:rFonts w:hint="eastAsia" w:ascii="宋体" w:hAnsi="宋体" w:cs="宋体"/>
                <w:color w:val="auto"/>
                <w:sz w:val="24"/>
                <w:szCs w:val="24"/>
                <w:highlight w:val="none"/>
                <w:lang w:val="en-US" w:eastAsia="zh-CN"/>
              </w:rPr>
              <w:t>客观分</w:t>
            </w:r>
          </w:p>
        </w:tc>
      </w:tr>
      <w:tr w14:paraId="1025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vAlign w:val="center"/>
          </w:tcPr>
          <w:p w14:paraId="3C0CB2E0">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top"/>
          </w:tcPr>
          <w:p w14:paraId="0577DD9D">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3.电动船配备：提供电动船并满足招标文件配置要求的，提供</w:t>
            </w:r>
            <w:r>
              <w:rPr>
                <w:rFonts w:hint="eastAsia" w:ascii="宋体" w:hAnsi="宋体" w:eastAsia="宋体" w:cs="宋体"/>
                <w:b w:val="0"/>
                <w:bCs w:val="0"/>
                <w:sz w:val="24"/>
                <w:szCs w:val="24"/>
                <w:highlight w:val="none"/>
              </w:rPr>
              <w:t xml:space="preserve"> 1 艘</w:t>
            </w:r>
            <w:r>
              <w:rPr>
                <w:rFonts w:hint="eastAsia" w:ascii="宋体" w:hAnsi="宋体" w:cs="宋体"/>
                <w:b w:val="0"/>
                <w:bCs w:val="0"/>
                <w:sz w:val="24"/>
                <w:szCs w:val="24"/>
                <w:highlight w:val="none"/>
                <w:lang w:val="en-US" w:eastAsia="zh-CN"/>
              </w:rPr>
              <w:t>电动船得1</w:t>
            </w:r>
            <w:r>
              <w:rPr>
                <w:rFonts w:hint="eastAsia" w:ascii="宋体" w:hAnsi="宋体" w:eastAsia="宋体" w:cs="宋体"/>
                <w:b w:val="0"/>
                <w:bCs w:val="0"/>
                <w:sz w:val="24"/>
                <w:szCs w:val="24"/>
                <w:highlight w:val="none"/>
              </w:rPr>
              <w:t>分，最</w:t>
            </w:r>
            <w:r>
              <w:rPr>
                <w:rFonts w:hint="eastAsia" w:ascii="宋体" w:hAnsi="宋体" w:cs="宋体"/>
                <w:b w:val="0"/>
                <w:bCs w:val="0"/>
                <w:sz w:val="24"/>
                <w:szCs w:val="24"/>
                <w:highlight w:val="none"/>
                <w:lang w:val="en-US" w:eastAsia="zh-CN"/>
              </w:rPr>
              <w:t>高得2</w:t>
            </w:r>
            <w:r>
              <w:rPr>
                <w:rFonts w:hint="eastAsia" w:ascii="宋体" w:hAnsi="宋体" w:eastAsia="宋体" w:cs="宋体"/>
                <w:b w:val="0"/>
                <w:bCs w:val="0"/>
                <w:sz w:val="24"/>
                <w:szCs w:val="24"/>
                <w:highlight w:val="none"/>
              </w:rPr>
              <w:t>分</w:t>
            </w:r>
          </w:p>
          <w:p w14:paraId="1369641B">
            <w:pPr>
              <w:pStyle w:val="89"/>
              <w:numPr>
                <w:ilvl w:val="0"/>
                <w:numId w:val="0"/>
              </w:numPr>
              <w:snapToGrid w:val="0"/>
              <w:jc w:val="left"/>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注：</w:t>
            </w:r>
            <w:r>
              <w:rPr>
                <w:rFonts w:hint="eastAsia" w:ascii="宋体" w:hAnsi="宋体" w:eastAsia="宋体" w:cs="宋体"/>
                <w:b/>
                <w:bCs/>
                <w:sz w:val="24"/>
                <w:szCs w:val="24"/>
                <w:highlight w:val="none"/>
              </w:rPr>
              <w:t>投标文件中</w:t>
            </w:r>
            <w:r>
              <w:rPr>
                <w:rFonts w:hint="eastAsia" w:ascii="宋体" w:hAnsi="宋体" w:cs="宋体"/>
                <w:b/>
                <w:bCs/>
                <w:sz w:val="24"/>
                <w:szCs w:val="24"/>
                <w:highlight w:val="none"/>
                <w:lang w:eastAsia="zh-CN"/>
              </w:rPr>
              <w:t>提供</w:t>
            </w:r>
            <w:r>
              <w:rPr>
                <w:rFonts w:hint="eastAsia" w:ascii="宋体" w:hAnsi="宋体" w:cs="宋体"/>
                <w:b/>
                <w:bCs/>
                <w:sz w:val="24"/>
                <w:szCs w:val="24"/>
                <w:highlight w:val="none"/>
                <w:lang w:val="en-US" w:eastAsia="zh-CN"/>
              </w:rPr>
              <w:t>自有或租赁电动船</w:t>
            </w:r>
            <w:r>
              <w:rPr>
                <w:rFonts w:hint="eastAsia" w:ascii="宋体" w:hAnsi="宋体" w:cs="宋体"/>
                <w:b/>
                <w:bCs/>
                <w:sz w:val="24"/>
                <w:szCs w:val="24"/>
                <w:highlight w:val="none"/>
                <w:lang w:eastAsia="zh-CN"/>
              </w:rPr>
              <w:t>证明材料，</w:t>
            </w:r>
            <w:r>
              <w:rPr>
                <w:rFonts w:hint="eastAsia" w:ascii="宋体" w:hAnsi="宋体" w:cs="宋体"/>
                <w:b/>
                <w:bCs/>
                <w:sz w:val="24"/>
                <w:szCs w:val="24"/>
                <w:highlight w:val="none"/>
                <w:lang w:val="en-US" w:eastAsia="zh-CN"/>
              </w:rPr>
              <w:t>其中自有的提供</w:t>
            </w:r>
            <w:r>
              <w:rPr>
                <w:rFonts w:hint="eastAsia" w:ascii="宋体" w:hAnsi="宋体" w:eastAsia="宋体" w:cs="宋体"/>
                <w:b/>
                <w:bCs/>
                <w:sz w:val="24"/>
                <w:szCs w:val="24"/>
                <w:highlight w:val="none"/>
              </w:rPr>
              <w:t>购置发票</w:t>
            </w:r>
            <w:r>
              <w:rPr>
                <w:rFonts w:hint="eastAsia" w:ascii="宋体" w:hAnsi="宋体" w:cs="宋体"/>
                <w:b/>
                <w:bCs/>
                <w:sz w:val="24"/>
                <w:szCs w:val="24"/>
                <w:highlight w:val="none"/>
                <w:lang w:val="en-US" w:eastAsia="zh-CN"/>
              </w:rPr>
              <w:t>和电动船实景照片打印件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p w14:paraId="1E3D8104">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ind w:left="0" w:leftChars="0" w:firstLine="0" w:firstLineChars="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bCs/>
                <w:sz w:val="24"/>
                <w:szCs w:val="24"/>
                <w:highlight w:val="none"/>
                <w:lang w:val="en-US" w:eastAsia="zh-CN"/>
              </w:rPr>
              <w:t>租赁的提供</w:t>
            </w:r>
            <w:r>
              <w:rPr>
                <w:rFonts w:hint="eastAsia" w:ascii="宋体" w:hAnsi="宋体" w:eastAsia="宋体" w:cs="宋体"/>
                <w:b/>
                <w:bCs/>
                <w:sz w:val="24"/>
                <w:szCs w:val="24"/>
                <w:highlight w:val="none"/>
              </w:rPr>
              <w:t>租赁合同</w:t>
            </w:r>
            <w:r>
              <w:rPr>
                <w:rFonts w:hint="eastAsia" w:ascii="宋体" w:hAnsi="宋体" w:cs="宋体"/>
                <w:b/>
                <w:bCs/>
                <w:sz w:val="24"/>
                <w:szCs w:val="24"/>
                <w:highlight w:val="none"/>
                <w:lang w:eastAsia="zh-CN"/>
              </w:rPr>
              <w:t>和租赁</w:t>
            </w:r>
            <w:r>
              <w:rPr>
                <w:rFonts w:hint="eastAsia" w:ascii="宋体" w:hAnsi="宋体" w:cs="宋体"/>
                <w:b/>
                <w:bCs/>
                <w:sz w:val="24"/>
                <w:szCs w:val="24"/>
                <w:highlight w:val="none"/>
                <w:lang w:val="en-US" w:eastAsia="zh-CN"/>
              </w:rPr>
              <w:t>电动船</w:t>
            </w:r>
            <w:r>
              <w:rPr>
                <w:rFonts w:hint="eastAsia" w:ascii="宋体" w:hAnsi="宋体" w:cs="宋体"/>
                <w:b/>
                <w:bCs/>
                <w:sz w:val="24"/>
                <w:szCs w:val="24"/>
                <w:highlight w:val="none"/>
                <w:lang w:eastAsia="zh-CN"/>
              </w:rPr>
              <w:t>照片</w:t>
            </w:r>
            <w:r>
              <w:rPr>
                <w:rFonts w:hint="eastAsia" w:ascii="宋体" w:hAnsi="宋体" w:eastAsia="宋体" w:cs="宋体"/>
                <w:b/>
                <w:bCs/>
                <w:sz w:val="24"/>
                <w:szCs w:val="24"/>
                <w:highlight w:val="none"/>
              </w:rPr>
              <w:t>（租赁合同时间不小于本项目服务期限2年）</w:t>
            </w:r>
            <w:r>
              <w:rPr>
                <w:rFonts w:hint="eastAsia" w:ascii="宋体" w:hAnsi="宋体" w:cs="宋体"/>
                <w:b/>
                <w:bCs/>
                <w:sz w:val="24"/>
                <w:szCs w:val="24"/>
                <w:highlight w:val="none"/>
                <w:lang w:val="en-US" w:eastAsia="zh-CN"/>
              </w:rPr>
              <w:t>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val="en-US" w:eastAsia="zh-CN"/>
              </w:rPr>
              <w:t>；</w:t>
            </w:r>
          </w:p>
        </w:tc>
        <w:tc>
          <w:tcPr>
            <w:tcW w:w="780" w:type="dxa"/>
            <w:vAlign w:val="center"/>
          </w:tcPr>
          <w:p w14:paraId="42D5CAA6">
            <w:pPr>
              <w:pStyle w:val="89"/>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1020" w:type="dxa"/>
            <w:vAlign w:val="center"/>
          </w:tcPr>
          <w:p w14:paraId="153BB459">
            <w:pPr>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14:paraId="5159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Merge w:val="continue"/>
            <w:vAlign w:val="center"/>
          </w:tcPr>
          <w:p w14:paraId="2DEEC1B1">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top"/>
          </w:tcPr>
          <w:p w14:paraId="0432C43D">
            <w:pPr>
              <w:keepNext w:val="0"/>
              <w:keepLines w:val="0"/>
              <w:pageBreakBefore w:val="0"/>
              <w:widowControl w:val="0"/>
              <w:numPr>
                <w:ilvl w:val="-1"/>
                <w:numId w:val="0"/>
              </w:numPr>
              <w:kinsoku/>
              <w:wordWrap/>
              <w:overflowPunct/>
              <w:topLinePunct w:val="0"/>
              <w:autoSpaceDE/>
              <w:autoSpaceDN/>
              <w:bidi w:val="0"/>
              <w:adjustRightInd w:val="0"/>
              <w:spacing w:line="312" w:lineRule="auto"/>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lang w:eastAsia="zh-CN"/>
              </w:rPr>
              <w:t>手划船</w:t>
            </w:r>
            <w:r>
              <w:rPr>
                <w:rFonts w:hint="eastAsia" w:ascii="宋体" w:hAnsi="宋体" w:cs="宋体"/>
                <w:b w:val="0"/>
                <w:bCs w:val="0"/>
                <w:sz w:val="24"/>
                <w:szCs w:val="24"/>
                <w:highlight w:val="none"/>
                <w:lang w:val="en-US" w:eastAsia="zh-CN"/>
              </w:rPr>
              <w:t>配备</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提供</w:t>
            </w:r>
            <w:r>
              <w:rPr>
                <w:rFonts w:hint="eastAsia" w:ascii="宋体" w:hAnsi="宋体" w:cs="宋体"/>
                <w:b w:val="0"/>
                <w:bCs w:val="0"/>
                <w:sz w:val="24"/>
                <w:szCs w:val="24"/>
                <w:highlight w:val="none"/>
                <w:lang w:eastAsia="zh-CN"/>
              </w:rPr>
              <w:t>手划船</w:t>
            </w:r>
            <w:r>
              <w:rPr>
                <w:rFonts w:hint="eastAsia" w:ascii="宋体" w:hAnsi="宋体" w:cs="宋体"/>
                <w:b w:val="0"/>
                <w:bCs w:val="0"/>
                <w:sz w:val="24"/>
                <w:szCs w:val="24"/>
                <w:highlight w:val="none"/>
                <w:lang w:val="en-US" w:eastAsia="zh-CN"/>
              </w:rPr>
              <w:t>并满足招标文件配置要求的，提供</w:t>
            </w:r>
            <w:r>
              <w:rPr>
                <w:rFonts w:hint="eastAsia" w:ascii="宋体" w:hAnsi="宋体" w:eastAsia="宋体" w:cs="宋体"/>
                <w:b w:val="0"/>
                <w:bCs w:val="0"/>
                <w:sz w:val="24"/>
                <w:szCs w:val="24"/>
                <w:highlight w:val="none"/>
              </w:rPr>
              <w:t xml:space="preserve"> 1 艘</w:t>
            </w:r>
            <w:r>
              <w:rPr>
                <w:rFonts w:hint="eastAsia" w:ascii="宋体" w:hAnsi="宋体" w:cs="宋体"/>
                <w:b w:val="0"/>
                <w:bCs w:val="0"/>
                <w:sz w:val="24"/>
                <w:szCs w:val="24"/>
                <w:highlight w:val="none"/>
                <w:lang w:eastAsia="zh-CN"/>
              </w:rPr>
              <w:t>手划船</w:t>
            </w:r>
            <w:r>
              <w:rPr>
                <w:rFonts w:hint="eastAsia" w:ascii="宋体" w:hAnsi="宋体" w:cs="宋体"/>
                <w:b w:val="0"/>
                <w:bCs w:val="0"/>
                <w:sz w:val="24"/>
                <w:szCs w:val="24"/>
                <w:highlight w:val="none"/>
                <w:lang w:val="en-US" w:eastAsia="zh-CN"/>
              </w:rPr>
              <w:t>得0.5</w:t>
            </w:r>
            <w:r>
              <w:rPr>
                <w:rFonts w:hint="eastAsia" w:ascii="宋体" w:hAnsi="宋体" w:eastAsia="宋体" w:cs="宋体"/>
                <w:b w:val="0"/>
                <w:bCs w:val="0"/>
                <w:sz w:val="24"/>
                <w:szCs w:val="24"/>
                <w:highlight w:val="none"/>
              </w:rPr>
              <w:t>分，最</w:t>
            </w:r>
            <w:r>
              <w:rPr>
                <w:rFonts w:hint="eastAsia" w:ascii="宋体" w:hAnsi="宋体" w:cs="宋体"/>
                <w:b w:val="0"/>
                <w:bCs w:val="0"/>
                <w:sz w:val="24"/>
                <w:szCs w:val="24"/>
                <w:highlight w:val="none"/>
                <w:lang w:val="en-US" w:eastAsia="zh-CN"/>
              </w:rPr>
              <w:t>高得2</w:t>
            </w:r>
            <w:r>
              <w:rPr>
                <w:rFonts w:hint="eastAsia" w:ascii="宋体" w:hAnsi="宋体" w:eastAsia="宋体" w:cs="宋体"/>
                <w:b w:val="0"/>
                <w:bCs w:val="0"/>
                <w:sz w:val="24"/>
                <w:szCs w:val="24"/>
                <w:highlight w:val="none"/>
              </w:rPr>
              <w:t>分；</w:t>
            </w:r>
          </w:p>
          <w:p w14:paraId="36B82D55">
            <w:pPr>
              <w:keepNext w:val="0"/>
              <w:keepLines w:val="0"/>
              <w:pageBreakBefore w:val="0"/>
              <w:widowControl w:val="0"/>
              <w:numPr>
                <w:ilvl w:val="-1"/>
                <w:numId w:val="0"/>
              </w:numPr>
              <w:kinsoku/>
              <w:wordWrap/>
              <w:overflowPunct/>
              <w:topLinePunct w:val="0"/>
              <w:autoSpaceDE/>
              <w:autoSpaceDN/>
              <w:bidi w:val="0"/>
              <w:adjustRightInd w:val="0"/>
              <w:spacing w:line="312"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rPr>
              <w:t>投标文件中</w:t>
            </w:r>
            <w:r>
              <w:rPr>
                <w:rFonts w:hint="eastAsia" w:ascii="宋体" w:hAnsi="宋体" w:cs="宋体"/>
                <w:b/>
                <w:bCs/>
                <w:sz w:val="24"/>
                <w:szCs w:val="24"/>
                <w:highlight w:val="none"/>
                <w:lang w:eastAsia="zh-CN"/>
              </w:rPr>
              <w:t>提供</w:t>
            </w:r>
            <w:r>
              <w:rPr>
                <w:rFonts w:hint="eastAsia" w:ascii="宋体" w:hAnsi="宋体" w:cs="宋体"/>
                <w:b/>
                <w:bCs/>
                <w:sz w:val="24"/>
                <w:szCs w:val="24"/>
                <w:highlight w:val="none"/>
                <w:lang w:val="en-US" w:eastAsia="zh-CN"/>
              </w:rPr>
              <w:t>自有或租赁</w:t>
            </w:r>
            <w:r>
              <w:rPr>
                <w:rFonts w:hint="eastAsia" w:ascii="宋体" w:hAnsi="宋体" w:cs="宋体"/>
                <w:b/>
                <w:bCs/>
                <w:sz w:val="24"/>
                <w:szCs w:val="24"/>
                <w:highlight w:val="none"/>
                <w:lang w:eastAsia="zh-CN"/>
              </w:rPr>
              <w:t>手划船证明材料，</w:t>
            </w:r>
            <w:r>
              <w:rPr>
                <w:rFonts w:hint="eastAsia" w:ascii="宋体" w:hAnsi="宋体" w:cs="宋体"/>
                <w:b/>
                <w:bCs/>
                <w:sz w:val="24"/>
                <w:szCs w:val="24"/>
                <w:highlight w:val="none"/>
                <w:lang w:val="en-US" w:eastAsia="zh-CN"/>
              </w:rPr>
              <w:t>其中自有的提供</w:t>
            </w:r>
            <w:r>
              <w:rPr>
                <w:rFonts w:hint="eastAsia" w:ascii="宋体" w:hAnsi="宋体" w:eastAsia="宋体" w:cs="宋体"/>
                <w:b/>
                <w:bCs/>
                <w:sz w:val="24"/>
                <w:szCs w:val="24"/>
                <w:highlight w:val="none"/>
              </w:rPr>
              <w:t>购置发票</w:t>
            </w:r>
            <w:r>
              <w:rPr>
                <w:rFonts w:hint="eastAsia" w:ascii="宋体" w:hAnsi="宋体" w:cs="宋体"/>
                <w:b/>
                <w:bCs/>
                <w:sz w:val="24"/>
                <w:szCs w:val="24"/>
                <w:highlight w:val="none"/>
                <w:lang w:val="en-US" w:eastAsia="zh-CN"/>
              </w:rPr>
              <w:t>和手划船实景照片打印件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p w14:paraId="62548E01">
            <w:pPr>
              <w:keepNext w:val="0"/>
              <w:keepLines w:val="0"/>
              <w:pageBreakBefore w:val="0"/>
              <w:widowControl w:val="0"/>
              <w:numPr>
                <w:ilvl w:val="-1"/>
                <w:numId w:val="0"/>
              </w:numPr>
              <w:kinsoku/>
              <w:wordWrap/>
              <w:overflowPunct/>
              <w:topLinePunct w:val="0"/>
              <w:autoSpaceDE/>
              <w:autoSpaceDN/>
              <w:bidi w:val="0"/>
              <w:adjustRightInd w:val="0"/>
              <w:spacing w:line="312" w:lineRule="auto"/>
              <w:ind w:left="0" w:leftChars="0" w:firstLine="0" w:firstLineChars="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cs="宋体"/>
                <w:b/>
                <w:bCs/>
                <w:sz w:val="24"/>
                <w:szCs w:val="24"/>
                <w:highlight w:val="none"/>
                <w:lang w:val="en-US" w:eastAsia="zh-CN"/>
              </w:rPr>
              <w:t>租赁的提供</w:t>
            </w:r>
            <w:r>
              <w:rPr>
                <w:rFonts w:hint="eastAsia" w:ascii="宋体" w:hAnsi="宋体" w:eastAsia="宋体" w:cs="宋体"/>
                <w:b/>
                <w:bCs/>
                <w:sz w:val="24"/>
                <w:szCs w:val="24"/>
                <w:highlight w:val="none"/>
              </w:rPr>
              <w:t>租赁合同</w:t>
            </w:r>
            <w:r>
              <w:rPr>
                <w:rFonts w:hint="eastAsia" w:ascii="宋体" w:hAnsi="宋体" w:cs="宋体"/>
                <w:b/>
                <w:bCs/>
                <w:sz w:val="24"/>
                <w:szCs w:val="24"/>
                <w:highlight w:val="none"/>
                <w:lang w:eastAsia="zh-CN"/>
              </w:rPr>
              <w:t>和租赁手划船照片</w:t>
            </w:r>
            <w:r>
              <w:rPr>
                <w:rFonts w:hint="eastAsia" w:ascii="宋体" w:hAnsi="宋体" w:eastAsia="宋体" w:cs="宋体"/>
                <w:b/>
                <w:bCs/>
                <w:sz w:val="24"/>
                <w:szCs w:val="24"/>
                <w:highlight w:val="none"/>
              </w:rPr>
              <w:t>（租赁合同时间不小于本项目服务期限2年）</w:t>
            </w:r>
            <w:r>
              <w:rPr>
                <w:rFonts w:hint="eastAsia" w:ascii="宋体" w:hAnsi="宋体" w:cs="宋体"/>
                <w:b/>
                <w:bCs/>
                <w:sz w:val="24"/>
                <w:szCs w:val="24"/>
                <w:highlight w:val="none"/>
                <w:lang w:val="en-US" w:eastAsia="zh-CN"/>
              </w:rPr>
              <w:t>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eastAsia="宋体" w:cs="宋体"/>
                <w:b/>
                <w:bCs/>
                <w:sz w:val="24"/>
                <w:szCs w:val="24"/>
                <w:highlight w:val="none"/>
                <w:lang w:eastAsia="zh-CN"/>
              </w:rPr>
              <w:t>；</w:t>
            </w:r>
          </w:p>
        </w:tc>
        <w:tc>
          <w:tcPr>
            <w:tcW w:w="780" w:type="dxa"/>
            <w:vAlign w:val="center"/>
          </w:tcPr>
          <w:p w14:paraId="22CEB5FA">
            <w:pPr>
              <w:pStyle w:val="89"/>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1020" w:type="dxa"/>
            <w:vAlign w:val="center"/>
          </w:tcPr>
          <w:p w14:paraId="4864A07C">
            <w:pPr>
              <w:pStyle w:val="89"/>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color w:val="auto"/>
                <w:szCs w:val="24"/>
                <w:highlight w:val="none"/>
                <w:lang w:val="en-US" w:eastAsia="zh-CN"/>
              </w:rPr>
              <w:t>客观分</w:t>
            </w:r>
          </w:p>
        </w:tc>
      </w:tr>
      <w:tr w14:paraId="2AD5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87" w:type="dxa"/>
            <w:vMerge w:val="continue"/>
            <w:vAlign w:val="center"/>
          </w:tcPr>
          <w:p w14:paraId="6C79576F">
            <w:pPr>
              <w:keepNext w:val="0"/>
              <w:keepLines w:val="0"/>
              <w:pageBreakBefore w:val="0"/>
              <w:kinsoku/>
              <w:wordWrap/>
              <w:overflowPunct/>
              <w:topLinePunct w:val="0"/>
              <w:autoSpaceDE/>
              <w:autoSpaceDN/>
              <w:bidi w:val="0"/>
              <w:adjustRightInd w:val="0"/>
              <w:spacing w:line="312" w:lineRule="auto"/>
              <w:jc w:val="center"/>
              <w:rPr>
                <w:rFonts w:hint="eastAsia" w:asciiTheme="majorEastAsia" w:hAnsiTheme="majorEastAsia" w:eastAsiaTheme="majorEastAsia" w:cstheme="majorEastAsia"/>
                <w:b/>
                <w:bCs/>
                <w:sz w:val="24"/>
                <w:highlight w:val="none"/>
                <w:lang w:val="en-US" w:eastAsia="zh-CN"/>
              </w:rPr>
            </w:pPr>
          </w:p>
        </w:tc>
        <w:tc>
          <w:tcPr>
            <w:tcW w:w="6811" w:type="dxa"/>
            <w:vAlign w:val="top"/>
          </w:tcPr>
          <w:p w14:paraId="277290D9">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5.垃圾清运车：有提供垃圾清运车的，有1辆得1分，最多得2分；</w:t>
            </w:r>
          </w:p>
          <w:p w14:paraId="37403DC3">
            <w:pPr>
              <w:keepNext w:val="0"/>
              <w:keepLines w:val="0"/>
              <w:pageBreakBefore w:val="0"/>
              <w:widowControl w:val="0"/>
              <w:numPr>
                <w:ilvl w:val="-1"/>
                <w:numId w:val="0"/>
              </w:numPr>
              <w:kinsoku/>
              <w:wordWrap/>
              <w:overflowPunct/>
              <w:topLinePunct w:val="0"/>
              <w:autoSpaceDE/>
              <w:autoSpaceDN/>
              <w:bidi w:val="0"/>
              <w:adjustRightInd w:val="0"/>
              <w:spacing w:line="312"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rPr>
              <w:t>投标文件中</w:t>
            </w:r>
            <w:r>
              <w:rPr>
                <w:rFonts w:hint="eastAsia" w:ascii="宋体" w:hAnsi="宋体" w:cs="宋体"/>
                <w:b/>
                <w:bCs/>
                <w:sz w:val="24"/>
                <w:szCs w:val="24"/>
                <w:highlight w:val="none"/>
                <w:lang w:eastAsia="zh-CN"/>
              </w:rPr>
              <w:t>提供</w:t>
            </w:r>
            <w:r>
              <w:rPr>
                <w:rFonts w:hint="eastAsia" w:ascii="宋体" w:hAnsi="宋体" w:cs="宋体"/>
                <w:b/>
                <w:bCs/>
                <w:sz w:val="24"/>
                <w:szCs w:val="24"/>
                <w:highlight w:val="none"/>
                <w:lang w:val="en-US" w:eastAsia="zh-CN"/>
              </w:rPr>
              <w:t>自有或租赁垃圾清运车</w:t>
            </w:r>
            <w:r>
              <w:rPr>
                <w:rFonts w:hint="eastAsia" w:ascii="宋体" w:hAnsi="宋体" w:cs="宋体"/>
                <w:b/>
                <w:bCs/>
                <w:sz w:val="24"/>
                <w:szCs w:val="24"/>
                <w:highlight w:val="none"/>
                <w:lang w:eastAsia="zh-CN"/>
              </w:rPr>
              <w:t>证明材料，</w:t>
            </w:r>
            <w:r>
              <w:rPr>
                <w:rFonts w:hint="eastAsia" w:ascii="宋体" w:hAnsi="宋体" w:cs="宋体"/>
                <w:b/>
                <w:bCs/>
                <w:sz w:val="24"/>
                <w:szCs w:val="24"/>
                <w:highlight w:val="none"/>
                <w:lang w:val="en-US" w:eastAsia="zh-CN"/>
              </w:rPr>
              <w:t>其中自有的提供</w:t>
            </w:r>
            <w:r>
              <w:rPr>
                <w:rFonts w:hint="eastAsia" w:ascii="宋体" w:hAnsi="宋体" w:eastAsia="宋体" w:cs="宋体"/>
                <w:b/>
                <w:bCs/>
                <w:sz w:val="24"/>
                <w:szCs w:val="24"/>
                <w:highlight w:val="none"/>
              </w:rPr>
              <w:t>购置发票</w:t>
            </w:r>
            <w:r>
              <w:rPr>
                <w:rFonts w:hint="eastAsia" w:ascii="宋体" w:hAnsi="宋体" w:cs="宋体"/>
                <w:b/>
                <w:bCs/>
                <w:sz w:val="24"/>
                <w:szCs w:val="24"/>
                <w:highlight w:val="none"/>
                <w:lang w:val="en-US" w:eastAsia="zh-CN"/>
              </w:rPr>
              <w:t>和垃圾清运车照片打印件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p w14:paraId="1B6BB3F8">
            <w:pPr>
              <w:pStyle w:val="89"/>
              <w:keepNext w:val="0"/>
              <w:keepLines w:val="0"/>
              <w:pageBreakBefore w:val="0"/>
              <w:widowControl w:val="0"/>
              <w:numPr>
                <w:ilvl w:val="0"/>
                <w:numId w:val="0"/>
              </w:numPr>
              <w:kinsoku/>
              <w:wordWrap/>
              <w:overflowPunct/>
              <w:topLinePunct w:val="0"/>
              <w:autoSpaceDE/>
              <w:autoSpaceDN/>
              <w:bidi w:val="0"/>
              <w:adjustRightInd w:val="0"/>
              <w:snapToGrid w:val="0"/>
              <w:spacing w:before="0" w:line="312" w:lineRule="auto"/>
              <w:jc w:val="left"/>
              <w:textAlignment w:val="auto"/>
              <w:rPr>
                <w:rFonts w:hint="eastAsia" w:ascii="宋体" w:hAnsi="宋体" w:cs="宋体"/>
                <w:b w:val="0"/>
                <w:bCs w:val="0"/>
                <w:sz w:val="24"/>
                <w:szCs w:val="24"/>
                <w:highlight w:val="none"/>
                <w:lang w:val="en-US" w:eastAsia="zh-CN"/>
              </w:rPr>
            </w:pPr>
            <w:r>
              <w:rPr>
                <w:rFonts w:hint="eastAsia" w:ascii="宋体" w:hAnsi="宋体" w:cs="宋体"/>
                <w:b/>
                <w:bCs/>
                <w:sz w:val="24"/>
                <w:szCs w:val="24"/>
                <w:highlight w:val="none"/>
                <w:lang w:val="en-US" w:eastAsia="zh-CN"/>
              </w:rPr>
              <w:t>租赁的提供</w:t>
            </w:r>
            <w:r>
              <w:rPr>
                <w:rFonts w:hint="eastAsia" w:ascii="宋体" w:hAnsi="宋体" w:eastAsia="宋体" w:cs="宋体"/>
                <w:b/>
                <w:bCs/>
                <w:sz w:val="24"/>
                <w:szCs w:val="24"/>
                <w:highlight w:val="none"/>
              </w:rPr>
              <w:t>租赁合同</w:t>
            </w:r>
            <w:r>
              <w:rPr>
                <w:rFonts w:hint="eastAsia" w:ascii="宋体" w:hAnsi="宋体" w:cs="宋体"/>
                <w:b/>
                <w:bCs/>
                <w:sz w:val="24"/>
                <w:szCs w:val="24"/>
                <w:highlight w:val="none"/>
                <w:lang w:eastAsia="zh-CN"/>
              </w:rPr>
              <w:t>和租赁</w:t>
            </w:r>
            <w:r>
              <w:rPr>
                <w:rFonts w:hint="eastAsia" w:ascii="宋体" w:hAnsi="宋体" w:cs="宋体"/>
                <w:b/>
                <w:bCs/>
                <w:sz w:val="24"/>
                <w:szCs w:val="24"/>
                <w:highlight w:val="none"/>
                <w:lang w:val="en-US" w:eastAsia="zh-CN"/>
              </w:rPr>
              <w:t>垃圾清运车</w:t>
            </w:r>
            <w:r>
              <w:rPr>
                <w:rFonts w:hint="eastAsia" w:ascii="宋体" w:hAnsi="宋体" w:cs="宋体"/>
                <w:b/>
                <w:bCs/>
                <w:sz w:val="24"/>
                <w:szCs w:val="24"/>
                <w:highlight w:val="none"/>
                <w:lang w:eastAsia="zh-CN"/>
              </w:rPr>
              <w:t>照片</w:t>
            </w:r>
            <w:r>
              <w:rPr>
                <w:rFonts w:hint="eastAsia" w:ascii="宋体" w:hAnsi="宋体" w:eastAsia="宋体" w:cs="宋体"/>
                <w:b/>
                <w:bCs/>
                <w:sz w:val="24"/>
                <w:szCs w:val="24"/>
                <w:highlight w:val="none"/>
              </w:rPr>
              <w:t>（租赁合同时间不小于本项目服务期限2年）</w:t>
            </w:r>
            <w:r>
              <w:rPr>
                <w:rFonts w:hint="eastAsia" w:ascii="宋体" w:hAnsi="宋体" w:cs="宋体"/>
                <w:b/>
                <w:bCs/>
                <w:sz w:val="24"/>
                <w:szCs w:val="24"/>
                <w:highlight w:val="none"/>
                <w:lang w:val="en-US" w:eastAsia="zh-CN"/>
              </w:rPr>
              <w:t>打印件</w:t>
            </w:r>
            <w:r>
              <w:rPr>
                <w:rFonts w:hint="eastAsia" w:ascii="宋体" w:hAnsi="宋体" w:cs="宋体"/>
                <w:b/>
                <w:bCs/>
                <w:sz w:val="24"/>
                <w:szCs w:val="24"/>
                <w:highlight w:val="none"/>
                <w:lang w:eastAsia="zh-CN"/>
              </w:rPr>
              <w:t>并</w:t>
            </w:r>
            <w:r>
              <w:rPr>
                <w:rFonts w:hint="eastAsia" w:ascii="宋体" w:hAnsi="宋体" w:eastAsia="宋体" w:cs="宋体"/>
                <w:b/>
                <w:bCs/>
                <w:sz w:val="24"/>
                <w:szCs w:val="24"/>
                <w:highlight w:val="none"/>
              </w:rPr>
              <w:t>加盖公章</w:t>
            </w:r>
            <w:r>
              <w:rPr>
                <w:rFonts w:hint="eastAsia" w:ascii="宋体" w:hAnsi="宋体" w:cs="宋体"/>
                <w:b/>
                <w:bCs/>
                <w:sz w:val="24"/>
                <w:szCs w:val="24"/>
                <w:highlight w:val="none"/>
                <w:lang w:eastAsia="zh-CN"/>
              </w:rPr>
              <w:t>。</w:t>
            </w:r>
          </w:p>
        </w:tc>
        <w:tc>
          <w:tcPr>
            <w:tcW w:w="780" w:type="dxa"/>
            <w:vAlign w:val="center"/>
          </w:tcPr>
          <w:p w14:paraId="359A0771">
            <w:pPr>
              <w:pStyle w:val="89"/>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1020" w:type="dxa"/>
            <w:vAlign w:val="center"/>
          </w:tcPr>
          <w:p w14:paraId="662D232A">
            <w:pPr>
              <w:keepNext w:val="0"/>
              <w:keepLines w:val="0"/>
              <w:pageBreakBefore w:val="0"/>
              <w:kinsoku/>
              <w:wordWrap/>
              <w:overflowPunct/>
              <w:topLinePunct w:val="0"/>
              <w:autoSpaceDE/>
              <w:autoSpaceDN/>
              <w:bidi w:val="0"/>
              <w:adjustRightInd w:val="0"/>
              <w:snapToGrid w:val="0"/>
              <w:spacing w:before="0" w:line="312" w:lineRule="auto"/>
              <w:ind w:firstLine="0" w:firstLineChars="0"/>
              <w:jc w:val="center"/>
              <w:rPr>
                <w:rFonts w:hint="eastAsia" w:ascii="宋体" w:hAnsi="宋体" w:cs="宋体"/>
                <w:sz w:val="24"/>
                <w:highlight w:val="none"/>
                <w:lang w:val="en-US" w:eastAsia="zh-CN"/>
              </w:rPr>
            </w:pPr>
            <w:r>
              <w:rPr>
                <w:rFonts w:hint="eastAsia" w:ascii="宋体" w:hAnsi="宋体" w:cs="宋体"/>
                <w:color w:val="auto"/>
                <w:sz w:val="24"/>
                <w:szCs w:val="24"/>
                <w:highlight w:val="none"/>
                <w:lang w:val="en-US" w:eastAsia="zh-CN"/>
              </w:rPr>
              <w:t>客观分</w:t>
            </w:r>
          </w:p>
        </w:tc>
      </w:tr>
      <w:tr w14:paraId="352B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7" w:type="dxa"/>
            <w:vAlign w:val="center"/>
          </w:tcPr>
          <w:p w14:paraId="7B04503F">
            <w:pPr>
              <w:pStyle w:val="89"/>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类似项目</w:t>
            </w:r>
            <w:r>
              <w:rPr>
                <w:rFonts w:hint="eastAsia" w:ascii="宋体" w:hAnsi="宋体" w:eastAsia="宋体" w:cs="宋体"/>
                <w:b/>
                <w:bCs/>
                <w:color w:val="auto"/>
                <w:sz w:val="24"/>
                <w:szCs w:val="24"/>
                <w:highlight w:val="none"/>
                <w:lang w:eastAsia="zh-CN"/>
              </w:rPr>
              <w:t>业绩</w:t>
            </w:r>
            <w:r>
              <w:rPr>
                <w:rFonts w:hint="eastAsia" w:ascii="宋体" w:hAnsi="宋体" w:eastAsia="宋体" w:cs="宋体"/>
                <w:b/>
                <w:bCs/>
                <w:color w:val="auto"/>
                <w:sz w:val="24"/>
                <w:szCs w:val="24"/>
                <w:highlight w:val="none"/>
                <w:lang w:val="en-US" w:eastAsia="zh-CN"/>
              </w:rPr>
              <w:t>经验</w:t>
            </w:r>
          </w:p>
        </w:tc>
        <w:tc>
          <w:tcPr>
            <w:tcW w:w="6811" w:type="dxa"/>
            <w:vAlign w:val="center"/>
          </w:tcPr>
          <w:p w14:paraId="03BADA28">
            <w:pPr>
              <w:pStyle w:val="89"/>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w:t>
            </w:r>
            <w:r>
              <w:rPr>
                <w:rFonts w:hint="eastAsia" w:ascii="宋体" w:hAnsi="宋体" w:eastAsia="宋体" w:cs="宋体"/>
                <w:b w:val="0"/>
                <w:bCs w:val="0"/>
                <w:color w:val="auto"/>
                <w:sz w:val="24"/>
                <w:szCs w:val="24"/>
                <w:highlight w:val="none"/>
                <w:lang w:val="en-US" w:eastAsia="zh-CN"/>
              </w:rPr>
              <w:t>人自</w:t>
            </w: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年01月01日</w:t>
            </w:r>
            <w:r>
              <w:rPr>
                <w:rFonts w:hint="eastAsia" w:ascii="宋体" w:hAnsi="宋体" w:eastAsia="宋体" w:cs="宋体"/>
                <w:b w:val="0"/>
                <w:bCs w:val="0"/>
                <w:color w:val="auto"/>
                <w:sz w:val="24"/>
                <w:szCs w:val="24"/>
                <w:highlight w:val="none"/>
                <w:lang w:val="zh-CN"/>
              </w:rPr>
              <w:t>（时间以合同签订时间为准）</w:t>
            </w:r>
            <w:r>
              <w:rPr>
                <w:rFonts w:hint="eastAsia" w:ascii="宋体" w:hAnsi="宋体" w:eastAsia="宋体" w:cs="宋体"/>
                <w:b w:val="0"/>
                <w:bCs w:val="0"/>
                <w:color w:val="auto"/>
                <w:sz w:val="24"/>
                <w:szCs w:val="24"/>
                <w:highlight w:val="none"/>
              </w:rPr>
              <w:t>以来承担过类似</w:t>
            </w:r>
            <w:r>
              <w:rPr>
                <w:rFonts w:hint="eastAsia" w:ascii="宋体" w:hAnsi="宋体" w:eastAsia="宋体" w:cs="宋体"/>
                <w:b w:val="0"/>
                <w:bCs w:val="0"/>
                <w:color w:val="auto"/>
                <w:sz w:val="24"/>
                <w:szCs w:val="24"/>
                <w:highlight w:val="none"/>
                <w:lang w:val="en-US" w:eastAsia="zh-CN"/>
              </w:rPr>
              <w:t>河道保洁</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业绩的</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每</w:t>
            </w:r>
            <w:r>
              <w:rPr>
                <w:rFonts w:hint="eastAsia" w:ascii="宋体" w:hAnsi="宋体" w:eastAsia="宋体" w:cs="宋体"/>
                <w:b w:val="0"/>
                <w:bCs w:val="0"/>
                <w:color w:val="auto"/>
                <w:sz w:val="24"/>
                <w:szCs w:val="24"/>
                <w:highlight w:val="none"/>
              </w:rPr>
              <w:t>有1份业绩的得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w:t>
            </w:r>
            <w:r>
              <w:rPr>
                <w:rFonts w:hint="eastAsia" w:ascii="宋体" w:hAnsi="宋体" w:eastAsia="宋体" w:cs="宋体"/>
                <w:b w:val="0"/>
                <w:bCs w:val="0"/>
                <w:color w:val="auto"/>
                <w:sz w:val="24"/>
                <w:szCs w:val="24"/>
                <w:highlight w:val="none"/>
                <w:lang w:val="en-US" w:eastAsia="zh-CN"/>
              </w:rPr>
              <w:t>高</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031BD075">
            <w:pPr>
              <w:pStyle w:val="89"/>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投标文件中同时</w:t>
            </w:r>
            <w:r>
              <w:rPr>
                <w:rFonts w:hint="eastAsia" w:ascii="宋体" w:hAnsi="宋体" w:eastAsia="宋体" w:cs="宋体"/>
                <w:b w:val="0"/>
                <w:bCs w:val="0"/>
                <w:color w:val="auto"/>
                <w:sz w:val="24"/>
                <w:szCs w:val="24"/>
                <w:highlight w:val="none"/>
              </w:rPr>
              <w:t>提供合同</w:t>
            </w:r>
            <w:r>
              <w:rPr>
                <w:rFonts w:hint="eastAsia" w:ascii="宋体" w:hAnsi="宋体" w:eastAsia="宋体" w:cs="宋体"/>
                <w:b w:val="0"/>
                <w:bCs w:val="0"/>
                <w:color w:val="auto"/>
                <w:sz w:val="24"/>
                <w:szCs w:val="24"/>
                <w:highlight w:val="none"/>
                <w:lang w:val="en-US" w:eastAsia="zh-CN"/>
              </w:rPr>
              <w:t>和客户满意度调查表或年度考核表，客户满意度为合格或以上，或考核结果为合格或以上的</w:t>
            </w:r>
            <w:r>
              <w:rPr>
                <w:rFonts w:hint="eastAsia" w:ascii="宋体" w:hAnsi="宋体" w:eastAsia="宋体" w:cs="宋体"/>
                <w:b w:val="0"/>
                <w:bCs w:val="0"/>
                <w:color w:val="auto"/>
                <w:sz w:val="24"/>
                <w:szCs w:val="24"/>
                <w:highlight w:val="none"/>
              </w:rPr>
              <w:t>，否则不得分</w:t>
            </w:r>
            <w:r>
              <w:rPr>
                <w:rFonts w:hint="eastAsia" w:ascii="宋体" w:hAnsi="宋体" w:eastAsia="宋体" w:cs="宋体"/>
                <w:b w:val="0"/>
                <w:bCs w:val="0"/>
                <w:color w:val="auto"/>
                <w:sz w:val="24"/>
                <w:szCs w:val="24"/>
                <w:highlight w:val="none"/>
                <w:lang w:eastAsia="zh-CN"/>
              </w:rPr>
              <w:t>；</w:t>
            </w:r>
          </w:p>
          <w:p w14:paraId="6DFFAA3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合同须加盖投标人公章，同时合同期内至少一次的服务费收费发票，证明资料缺一不得分。</w:t>
            </w:r>
          </w:p>
          <w:p w14:paraId="504963E5">
            <w:pPr>
              <w:pStyle w:val="89"/>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若招标采用1招定几年，合同一年一签的，第一年合同和续签的合同只按照一个</w:t>
            </w:r>
            <w:r>
              <w:rPr>
                <w:rFonts w:hint="eastAsia" w:ascii="宋体" w:hAnsi="宋体" w:cs="宋体"/>
                <w:color w:val="auto"/>
                <w:sz w:val="24"/>
                <w:szCs w:val="24"/>
                <w:highlight w:val="none"/>
                <w:lang w:val="en-US" w:eastAsia="zh-CN"/>
              </w:rPr>
              <w:t>业绩</w:t>
            </w:r>
            <w:r>
              <w:rPr>
                <w:rFonts w:hint="eastAsia" w:ascii="宋体" w:hAnsi="宋体" w:eastAsia="宋体" w:cs="宋体"/>
                <w:color w:val="auto"/>
                <w:sz w:val="24"/>
                <w:szCs w:val="24"/>
                <w:highlight w:val="none"/>
                <w:lang w:val="en-US" w:eastAsia="zh-CN"/>
              </w:rPr>
              <w:t>计</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780" w:type="dxa"/>
            <w:vAlign w:val="center"/>
          </w:tcPr>
          <w:p w14:paraId="349765BE">
            <w:pPr>
              <w:pStyle w:val="89"/>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1020" w:type="dxa"/>
            <w:vAlign w:val="center"/>
          </w:tcPr>
          <w:p w14:paraId="710ED7D5">
            <w:pPr>
              <w:pStyle w:val="89"/>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jc w:val="center"/>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客观分</w:t>
            </w:r>
          </w:p>
        </w:tc>
      </w:tr>
    </w:tbl>
    <w:p w14:paraId="4285317A">
      <w:pPr>
        <w:snapToGrid w:val="0"/>
        <w:spacing w:line="360" w:lineRule="auto"/>
        <w:rPr>
          <w:rFonts w:hint="eastAsia" w:eastAsia="宋体"/>
          <w:lang w:eastAsia="zh-CN"/>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w:t>
      </w:r>
    </w:p>
    <w:p w14:paraId="4B6685C6">
      <w:pPr>
        <w:snapToGrid w:val="0"/>
        <w:spacing w:line="360" w:lineRule="auto"/>
        <w:rPr>
          <w:rFonts w:ascii="宋体" w:hAnsi="宋体" w:cs="宋体"/>
          <w:b/>
          <w:sz w:val="24"/>
          <w:highlight w:val="none"/>
        </w:rPr>
      </w:pPr>
      <w:r>
        <w:rPr>
          <w:rFonts w:hint="eastAsia" w:ascii="宋体" w:hAnsi="宋体" w:cs="宋体"/>
          <w:sz w:val="24"/>
          <w:highlight w:val="none"/>
        </w:rPr>
        <w:t>内容）提供评标标准相应的商务技术资料。</w:t>
      </w:r>
    </w:p>
    <w:p w14:paraId="2B7D279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商务分+技术分=评标委员会所有成员评分合计数/评标委员会组成人员数（精确到小数点后二位）。</w:t>
      </w:r>
    </w:p>
    <w:p w14:paraId="28A59B63">
      <w:pPr>
        <w:spacing w:line="360" w:lineRule="auto"/>
        <w:ind w:firstLine="482" w:firstLineChars="200"/>
        <w:rPr>
          <w:rFonts w:ascii="宋体" w:hAnsi="宋体" w:cs="宋体"/>
          <w:sz w:val="24"/>
          <w:highlight w:val="none"/>
        </w:rPr>
      </w:pPr>
      <w:r>
        <w:rPr>
          <w:rFonts w:hint="eastAsia" w:ascii="宋体" w:hAnsi="宋体" w:cs="宋体"/>
          <w:b/>
          <w:bCs/>
          <w:sz w:val="24"/>
          <w:highlight w:val="none"/>
        </w:rPr>
        <w:t>2、价格分（</w:t>
      </w:r>
      <w:r>
        <w:rPr>
          <w:rFonts w:hint="eastAsia" w:ascii="宋体" w:hAnsi="宋体" w:cs="宋体"/>
          <w:b/>
          <w:bCs/>
          <w:sz w:val="24"/>
          <w:highlight w:val="none"/>
          <w:lang w:val="en-US" w:eastAsia="zh-CN"/>
        </w:rPr>
        <w:t>1</w:t>
      </w:r>
      <w:r>
        <w:rPr>
          <w:rFonts w:hint="eastAsia" w:ascii="宋体" w:hAnsi="宋体" w:cs="宋体"/>
          <w:b/>
          <w:bCs/>
          <w:sz w:val="24"/>
          <w:highlight w:val="none"/>
        </w:rPr>
        <w:t>0分）</w:t>
      </w:r>
      <w:r>
        <w:rPr>
          <w:rFonts w:hint="eastAsia" w:ascii="宋体" w:hAnsi="宋体" w:cs="宋体"/>
          <w:sz w:val="24"/>
          <w:highlight w:val="none"/>
        </w:rPr>
        <w:t>采用低价优先法计算，即满足招标文件各项要求且</w:t>
      </w:r>
      <w:r>
        <w:rPr>
          <w:rFonts w:hint="eastAsia" w:ascii="宋体" w:hAnsi="宋体" w:cs="宋体"/>
          <w:b/>
          <w:bCs/>
          <w:sz w:val="24"/>
          <w:highlight w:val="none"/>
          <w:lang w:val="zh-CN"/>
        </w:rPr>
        <w:t>最终有效报价</w:t>
      </w:r>
      <w:r>
        <w:rPr>
          <w:rFonts w:hint="eastAsia" w:ascii="宋体" w:hAnsi="宋体" w:cs="宋体"/>
          <w:sz w:val="24"/>
          <w:highlight w:val="none"/>
          <w:lang w:val="zh-CN"/>
        </w:rPr>
        <w:t>中的</w:t>
      </w:r>
      <w:r>
        <w:rPr>
          <w:rFonts w:hint="eastAsia" w:ascii="宋体" w:hAnsi="宋体" w:cs="宋体"/>
          <w:b/>
          <w:bCs/>
          <w:sz w:val="24"/>
          <w:highlight w:val="none"/>
          <w:lang w:val="zh-CN"/>
        </w:rPr>
        <w:t>最低价</w:t>
      </w:r>
      <w:r>
        <w:rPr>
          <w:rFonts w:hint="eastAsia" w:ascii="宋体" w:hAnsi="宋体" w:cs="宋体"/>
          <w:sz w:val="24"/>
          <w:highlight w:val="none"/>
          <w:lang w:val="zh-CN"/>
        </w:rPr>
        <w:t>为</w:t>
      </w:r>
      <w:r>
        <w:rPr>
          <w:rFonts w:hint="eastAsia" w:ascii="宋体" w:hAnsi="宋体" w:cs="宋体"/>
          <w:b/>
          <w:bCs/>
          <w:sz w:val="24"/>
          <w:highlight w:val="none"/>
          <w:lang w:val="zh-CN"/>
        </w:rPr>
        <w:t>评标基准价</w:t>
      </w:r>
      <w:r>
        <w:rPr>
          <w:rFonts w:hint="eastAsia" w:ascii="宋体" w:hAnsi="宋体" w:cs="宋体"/>
          <w:sz w:val="24"/>
          <w:highlight w:val="none"/>
        </w:rPr>
        <w:t>，其他投标人的价格分按照下列公式计算：</w:t>
      </w:r>
    </w:p>
    <w:p w14:paraId="773084EB">
      <w:pPr>
        <w:snapToGrid w:val="0"/>
        <w:spacing w:line="360" w:lineRule="auto"/>
        <w:ind w:firstLine="481"/>
        <w:rPr>
          <w:rFonts w:ascii="宋体" w:hAnsi="宋体" w:cs="宋体"/>
          <w:sz w:val="24"/>
          <w:highlight w:val="none"/>
          <w:lang w:val="zh-CN"/>
        </w:rPr>
      </w:pPr>
      <w:r>
        <w:rPr>
          <w:rFonts w:hint="eastAsia" w:ascii="宋体" w:hAnsi="宋体" w:cs="宋体"/>
          <w:sz w:val="24"/>
          <w:highlight w:val="none"/>
          <w:lang w:val="zh-CN"/>
        </w:rPr>
        <w:t>全部投标人</w:t>
      </w:r>
      <w:r>
        <w:rPr>
          <w:rFonts w:hint="eastAsia" w:ascii="宋体" w:hAnsi="宋体" w:cs="宋体"/>
          <w:b/>
          <w:bCs/>
          <w:sz w:val="24"/>
          <w:highlight w:val="none"/>
          <w:lang w:val="zh-CN"/>
        </w:rPr>
        <w:t>最终有效报价</w:t>
      </w:r>
      <w:r>
        <w:rPr>
          <w:rFonts w:hint="eastAsia" w:ascii="宋体" w:hAnsi="宋体" w:cs="宋体"/>
          <w:sz w:val="24"/>
          <w:highlight w:val="none"/>
          <w:lang w:val="zh-CN"/>
        </w:rPr>
        <w:t>中的</w:t>
      </w:r>
      <w:r>
        <w:rPr>
          <w:rFonts w:hint="eastAsia" w:ascii="宋体" w:hAnsi="宋体" w:cs="宋体"/>
          <w:b/>
          <w:bCs/>
          <w:sz w:val="24"/>
          <w:highlight w:val="none"/>
          <w:lang w:val="zh-CN"/>
        </w:rPr>
        <w:t>最低价</w:t>
      </w:r>
      <w:r>
        <w:rPr>
          <w:rFonts w:hint="eastAsia" w:ascii="宋体" w:hAnsi="宋体" w:cs="宋体"/>
          <w:sz w:val="24"/>
          <w:highlight w:val="none"/>
          <w:lang w:val="zh-CN"/>
        </w:rPr>
        <w:t>为</w:t>
      </w:r>
      <w:r>
        <w:rPr>
          <w:rFonts w:hint="eastAsia" w:ascii="宋体" w:hAnsi="宋体" w:cs="宋体"/>
          <w:b/>
          <w:bCs/>
          <w:sz w:val="24"/>
          <w:highlight w:val="none"/>
          <w:lang w:val="zh-CN"/>
        </w:rPr>
        <w:t>评标基准价</w:t>
      </w:r>
      <w:r>
        <w:rPr>
          <w:rFonts w:hint="eastAsia" w:ascii="宋体" w:hAnsi="宋体" w:cs="宋体"/>
          <w:sz w:val="24"/>
          <w:highlight w:val="none"/>
          <w:lang w:val="zh-CN"/>
        </w:rPr>
        <w:t>，其</w:t>
      </w:r>
      <w:r>
        <w:rPr>
          <w:rFonts w:hint="eastAsia" w:ascii="宋体" w:hAnsi="宋体" w:cs="宋体"/>
          <w:sz w:val="24"/>
          <w:highlight w:val="none"/>
        </w:rPr>
        <w:t>报价</w:t>
      </w:r>
      <w:r>
        <w:rPr>
          <w:rFonts w:hint="eastAsia" w:ascii="宋体" w:hAnsi="宋体" w:cs="宋体"/>
          <w:sz w:val="24"/>
          <w:highlight w:val="none"/>
          <w:lang w:val="zh-CN"/>
        </w:rPr>
        <w:t>得分为满分；</w:t>
      </w:r>
    </w:p>
    <w:p w14:paraId="06AF4A4E">
      <w:pPr>
        <w:snapToGrid w:val="0"/>
        <w:spacing w:line="360" w:lineRule="auto"/>
        <w:ind w:firstLine="481"/>
        <w:rPr>
          <w:rFonts w:ascii="宋体" w:hAnsi="宋体" w:cs="宋体"/>
          <w:b/>
          <w:bCs/>
          <w:sz w:val="24"/>
          <w:highlight w:val="none"/>
        </w:rPr>
      </w:pPr>
      <w:r>
        <w:rPr>
          <w:rFonts w:hint="eastAsia" w:ascii="宋体" w:hAnsi="宋体" w:cs="宋体"/>
          <w:b/>
          <w:bCs/>
          <w:sz w:val="24"/>
          <w:highlight w:val="none"/>
        </w:rPr>
        <w:t>投标报价</w:t>
      </w:r>
      <w:r>
        <w:rPr>
          <w:rFonts w:hint="eastAsia" w:ascii="宋体" w:hAnsi="宋体" w:cs="宋体"/>
          <w:b/>
          <w:bCs/>
          <w:sz w:val="24"/>
          <w:highlight w:val="none"/>
          <w:lang w:val="zh-CN"/>
        </w:rPr>
        <w:t>得分=（评标基准价/最终有效投标报价）×价格权值（即</w:t>
      </w:r>
      <w:r>
        <w:rPr>
          <w:rFonts w:hint="eastAsia" w:ascii="宋体" w:hAnsi="宋体" w:cs="宋体"/>
          <w:b/>
          <w:bCs/>
          <w:sz w:val="24"/>
          <w:highlight w:val="none"/>
          <w:lang w:val="en-US" w:eastAsia="zh-CN"/>
        </w:rPr>
        <w:t>1</w:t>
      </w:r>
      <w:r>
        <w:rPr>
          <w:rFonts w:hint="eastAsia" w:ascii="宋体" w:hAnsi="宋体" w:cs="宋体"/>
          <w:b/>
          <w:bCs/>
          <w:sz w:val="24"/>
          <w:highlight w:val="none"/>
        </w:rPr>
        <w:t>0</w:t>
      </w:r>
      <w:r>
        <w:rPr>
          <w:rFonts w:hint="eastAsia" w:ascii="宋体" w:hAnsi="宋体" w:cs="宋体"/>
          <w:b/>
          <w:bCs/>
          <w:sz w:val="24"/>
          <w:highlight w:val="none"/>
          <w:lang w:val="zh-CN"/>
        </w:rPr>
        <w:t>%）×100；</w:t>
      </w:r>
      <w:r>
        <w:rPr>
          <w:rFonts w:hint="eastAsia" w:ascii="宋体" w:hAnsi="宋体" w:cs="宋体"/>
          <w:b/>
          <w:bCs/>
          <w:sz w:val="24"/>
          <w:highlight w:val="none"/>
        </w:rPr>
        <w:t>（精确到小数点后二位）</w:t>
      </w:r>
    </w:p>
    <w:p w14:paraId="7132320F">
      <w:pPr>
        <w:adjustRightInd/>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（1）报价是中标的一个重要因素，但最低报价不是中标的唯一依据；</w:t>
      </w:r>
    </w:p>
    <w:p w14:paraId="18231F4F">
      <w:pPr>
        <w:snapToGrid w:val="0"/>
        <w:spacing w:line="360" w:lineRule="auto"/>
        <w:ind w:firstLine="480" w:firstLineChars="200"/>
        <w:rPr>
          <w:rFonts w:hint="eastAsia" w:ascii="宋体" w:hAnsi="宋体" w:eastAsia="宋体" w:cs="宋体"/>
          <w:bCs/>
          <w:highlight w:val="none"/>
          <w:lang w:eastAsia="zh-CN"/>
        </w:rPr>
      </w:pPr>
      <w:r>
        <w:rPr>
          <w:rFonts w:hint="eastAsia" w:ascii="宋体" w:hAnsi="宋体" w:cs="宋体"/>
          <w:bCs/>
          <w:kern w:val="0"/>
          <w:sz w:val="24"/>
          <w:highlight w:val="none"/>
        </w:rPr>
        <w:t>（2）</w:t>
      </w:r>
      <w:r>
        <w:rPr>
          <w:rFonts w:hint="eastAsia" w:cs="宋体"/>
          <w:b/>
          <w:bCs w:val="0"/>
          <w:sz w:val="24"/>
          <w:highlight w:val="none"/>
          <w:lang w:eastAsia="zh-CN"/>
        </w:rPr>
        <w:t>其他要求详见评标程序。</w:t>
      </w:r>
    </w:p>
    <w:p w14:paraId="0F9859CD">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081061C5">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E442474">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23F9056C">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93D625E">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0B397F6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6D6F1B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E888DF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DA16652">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64DC9762">
      <w:pPr>
        <w:pStyle w:val="8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4B759AC3">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8898248">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EDAB354">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BE4340C">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D059DEC">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DAC61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436B0C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147D9D6">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9B5184">
      <w:pPr>
        <w:pStyle w:val="8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3.4.5对于未预留份额专门面向中小企业的政府采购货物项目，以及预留份额政府采购货物项目中的非预留部分标项，对小型和微型企业的投标报价给予2</w:t>
      </w:r>
      <w:r>
        <w:rPr>
          <w:rFonts w:ascii="宋体" w:hAnsi="宋体" w:cs="宋体"/>
          <w:kern w:val="0"/>
          <w:szCs w:val="24"/>
          <w:highlight w:val="none"/>
        </w:rPr>
        <w:t>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3B593601">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0638E6">
      <w:pPr>
        <w:spacing w:line="360" w:lineRule="auto"/>
        <w:ind w:firstLine="480" w:firstLineChars="200"/>
        <w:rPr>
          <w:rFonts w:ascii="宋体" w:hAnsi="宋体" w:cs="宋体"/>
          <w:b w:val="0"/>
          <w:bCs w:val="0"/>
          <w:kern w:val="0"/>
          <w:sz w:val="24"/>
          <w:highlight w:val="none"/>
          <w:u w:val="none"/>
        </w:rPr>
      </w:pPr>
      <w:r>
        <w:rPr>
          <w:rFonts w:hint="eastAsia" w:ascii="宋体" w:hAnsi="宋体" w:cs="宋体"/>
          <w:b w:val="0"/>
          <w:bCs w:val="0"/>
          <w:kern w:val="0"/>
          <w:sz w:val="24"/>
          <w:highlight w:val="none"/>
          <w:u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25024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12982A">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42E7E7D">
      <w:pPr>
        <w:pStyle w:val="8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7E897C">
      <w:pPr>
        <w:pStyle w:val="24"/>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72449B4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02D4DEB3">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7662E56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4D6802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48E3799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32537FA2">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7B06F16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0BEE596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44C4EA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25C99AB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58362D97">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57DD1C10">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2ABD3BA4">
      <w:pPr>
        <w:spacing w:line="360" w:lineRule="auto"/>
        <w:ind w:firstLine="240" w:firstLineChars="10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B516987">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4.2.14《中小企业声明函》填写行业错误或者未填写行业的。</w:t>
      </w:r>
    </w:p>
    <w:p w14:paraId="221B9B76">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4.2.15串通投标认定</w:t>
      </w:r>
    </w:p>
    <w:p w14:paraId="4D65F2CA">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有下列情形之一的，视为投标人串通投标，其投标无效:</w:t>
      </w:r>
    </w:p>
    <w:p w14:paraId="69D749EB">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1.不同投标人的投标文件由同一单位或者个人编制或同- IP 地址上传;</w:t>
      </w:r>
    </w:p>
    <w:p w14:paraId="1746188A">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2.不同投标人委托同一单位或者个人办理投标事宜;</w:t>
      </w:r>
    </w:p>
    <w:p w14:paraId="43A8659F">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3.不同投标人的投标文件载明的项目管理成员或者联系人员为同一人;</w:t>
      </w:r>
    </w:p>
    <w:p w14:paraId="600B78EB">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4.不同投标人的投标文件异常一致或者投标报价呈规律性差异;</w:t>
      </w:r>
    </w:p>
    <w:p w14:paraId="21AA8445">
      <w:pPr>
        <w:spacing w:line="360" w:lineRule="auto"/>
        <w:ind w:firstLine="240" w:firstLineChars="1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5.不同投标人的投标文件相互混装;</w:t>
      </w:r>
    </w:p>
    <w:p w14:paraId="48764FBB">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法律、法规、规章（适用本</w:t>
      </w:r>
      <w:r>
        <w:rPr>
          <w:rFonts w:hint="eastAsia" w:ascii="宋体" w:hAnsi="宋体" w:eastAsia="宋体" w:cs="宋体"/>
          <w:kern w:val="0"/>
          <w:sz w:val="24"/>
          <w:highlight w:val="none"/>
          <w:lang w:eastAsia="zh-CN"/>
        </w:rPr>
        <w:t>区</w:t>
      </w:r>
      <w:r>
        <w:rPr>
          <w:rFonts w:hint="eastAsia" w:ascii="宋体" w:hAnsi="宋体" w:eastAsia="宋体" w:cs="宋体"/>
          <w:kern w:val="0"/>
          <w:sz w:val="24"/>
          <w:highlight w:val="none"/>
        </w:rPr>
        <w:t>的）及省</w:t>
      </w:r>
      <w:r>
        <w:rPr>
          <w:rFonts w:hint="eastAsia" w:ascii="宋体" w:hAnsi="宋体" w:eastAsia="宋体" w:cs="宋体"/>
          <w:kern w:val="0"/>
          <w:sz w:val="24"/>
          <w:highlight w:val="none"/>
          <w:lang w:eastAsia="zh-CN"/>
        </w:rPr>
        <w:t>市</w:t>
      </w:r>
      <w:r>
        <w:rPr>
          <w:rFonts w:hint="eastAsia" w:ascii="宋体" w:hAnsi="宋体" w:eastAsia="宋体" w:cs="宋体"/>
          <w:kern w:val="0"/>
          <w:sz w:val="24"/>
          <w:highlight w:val="none"/>
        </w:rPr>
        <w:t>级以上规范性文件（适用本市的）规定的其他无效情形。</w:t>
      </w:r>
    </w:p>
    <w:p w14:paraId="636C6CFE">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24287C9">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3650E43">
      <w:pPr>
        <w:pStyle w:val="24"/>
        <w:snapToGrid w:val="0"/>
        <w:spacing w:line="360" w:lineRule="auto"/>
        <w:rPr>
          <w:rFonts w:cs="宋体"/>
          <w:highlight w:val="none"/>
        </w:rPr>
      </w:pPr>
      <w:r>
        <w:rPr>
          <w:rFonts w:hint="eastAsia" w:cs="宋体"/>
          <w:highlight w:val="none"/>
        </w:rPr>
        <w:t>5.2出现影响采购公正的违法、违规行为的；</w:t>
      </w:r>
    </w:p>
    <w:p w14:paraId="6F65BE89">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1178539F">
      <w:pPr>
        <w:pStyle w:val="24"/>
        <w:snapToGrid w:val="0"/>
        <w:spacing w:line="360" w:lineRule="auto"/>
        <w:rPr>
          <w:rFonts w:cs="宋体"/>
          <w:highlight w:val="none"/>
        </w:rPr>
      </w:pPr>
      <w:r>
        <w:rPr>
          <w:rFonts w:hint="eastAsia" w:cs="宋体"/>
          <w:highlight w:val="none"/>
        </w:rPr>
        <w:t>5.4因重大变故，采购任务取消的。</w:t>
      </w:r>
    </w:p>
    <w:p w14:paraId="493E64DB">
      <w:pPr>
        <w:pStyle w:val="24"/>
        <w:snapToGrid w:val="0"/>
        <w:spacing w:line="360" w:lineRule="auto"/>
        <w:rPr>
          <w:rFonts w:cs="宋体"/>
          <w:highlight w:val="none"/>
        </w:rPr>
      </w:pPr>
      <w:r>
        <w:rPr>
          <w:rFonts w:hint="eastAsia" w:cs="宋体"/>
          <w:highlight w:val="none"/>
        </w:rPr>
        <w:t>废标后，采购机构应当将废标理由通知所有投标人。</w:t>
      </w:r>
    </w:p>
    <w:p w14:paraId="395D6E8C">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4D6A23B">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49EC1658">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3905CE9">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492F5629">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18A4DF0">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0A6D9CE">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414230F">
      <w:pPr>
        <w:pStyle w:val="24"/>
        <w:snapToGrid w:val="0"/>
        <w:spacing w:line="360" w:lineRule="auto"/>
        <w:ind w:firstLine="0" w:firstLineChars="0"/>
        <w:rPr>
          <w:rFonts w:cs="宋体"/>
          <w:highlight w:val="none"/>
        </w:rPr>
      </w:pPr>
    </w:p>
    <w:bookmarkEnd w:id="28"/>
    <w:p w14:paraId="51DFFCF2">
      <w:pPr>
        <w:rPr>
          <w:highlight w:val="none"/>
        </w:rPr>
      </w:pPr>
      <w:bookmarkStart w:id="396" w:name="第五部分"/>
      <w:bookmarkStart w:id="397" w:name="_Toc86217003"/>
    </w:p>
    <w:p w14:paraId="518C4A98"/>
    <w:p w14:paraId="09A4BBAB"/>
    <w:p w14:paraId="4052707C">
      <w:pPr>
        <w:pStyle w:val="3"/>
      </w:pPr>
    </w:p>
    <w:p w14:paraId="3F92D231"/>
    <w:p w14:paraId="5795969A">
      <w:pPr>
        <w:pStyle w:val="3"/>
      </w:pPr>
    </w:p>
    <w:p w14:paraId="4F7C9904"/>
    <w:p w14:paraId="415B4B4B">
      <w:pPr>
        <w:pStyle w:val="3"/>
      </w:pPr>
    </w:p>
    <w:p w14:paraId="5778B6EC"/>
    <w:p w14:paraId="5750B8F1">
      <w:pPr>
        <w:pStyle w:val="23"/>
      </w:pPr>
    </w:p>
    <w:p w14:paraId="485FF52C">
      <w:pPr>
        <w:pStyle w:val="48"/>
      </w:pPr>
    </w:p>
    <w:p w14:paraId="1DBF60D9"/>
    <w:p w14:paraId="64970B01">
      <w:pPr>
        <w:pStyle w:val="79"/>
      </w:pPr>
    </w:p>
    <w:p w14:paraId="348B024A">
      <w:pPr>
        <w:pStyle w:val="79"/>
      </w:pPr>
    </w:p>
    <w:p w14:paraId="58389EF0">
      <w:pPr>
        <w:pStyle w:val="79"/>
      </w:pPr>
    </w:p>
    <w:p w14:paraId="3F821421">
      <w:pPr>
        <w:pStyle w:val="79"/>
      </w:pPr>
    </w:p>
    <w:p w14:paraId="62EF32E2">
      <w:pPr>
        <w:pStyle w:val="79"/>
      </w:pPr>
    </w:p>
    <w:p w14:paraId="784B3841">
      <w:pPr>
        <w:pStyle w:val="79"/>
      </w:pPr>
    </w:p>
    <w:p w14:paraId="64665B19">
      <w:pPr>
        <w:pStyle w:val="79"/>
      </w:pPr>
    </w:p>
    <w:p w14:paraId="5FC2DBAF">
      <w:pPr>
        <w:pStyle w:val="79"/>
      </w:pPr>
    </w:p>
    <w:p w14:paraId="7E39C595">
      <w:pPr>
        <w:pStyle w:val="79"/>
      </w:pPr>
    </w:p>
    <w:p w14:paraId="5498483F">
      <w:pPr>
        <w:pStyle w:val="79"/>
      </w:pPr>
    </w:p>
    <w:p w14:paraId="16F8A57C">
      <w:pPr>
        <w:pStyle w:val="79"/>
      </w:pPr>
    </w:p>
    <w:p w14:paraId="04299397">
      <w:pPr>
        <w:pStyle w:val="79"/>
      </w:pPr>
    </w:p>
    <w:p w14:paraId="1E3202E2">
      <w:pPr>
        <w:pStyle w:val="79"/>
      </w:pPr>
    </w:p>
    <w:p w14:paraId="7F23539B">
      <w:pPr>
        <w:pStyle w:val="79"/>
      </w:pPr>
    </w:p>
    <w:p w14:paraId="2D1E464F">
      <w:pPr>
        <w:pStyle w:val="79"/>
      </w:pPr>
    </w:p>
    <w:p w14:paraId="6CF25D16">
      <w:pPr>
        <w:pStyle w:val="79"/>
      </w:pPr>
    </w:p>
    <w:p w14:paraId="20A09F3D">
      <w:pPr>
        <w:pStyle w:val="79"/>
      </w:pPr>
    </w:p>
    <w:p w14:paraId="199805BF">
      <w:pPr>
        <w:pStyle w:val="79"/>
      </w:pPr>
    </w:p>
    <w:p w14:paraId="4FE87262">
      <w:pPr>
        <w:pStyle w:val="79"/>
      </w:pPr>
    </w:p>
    <w:p w14:paraId="07C7CB1A"/>
    <w:p w14:paraId="02014D7D">
      <w:pPr>
        <w:pStyle w:val="3"/>
      </w:pPr>
    </w:p>
    <w:p w14:paraId="520C6E22"/>
    <w:p w14:paraId="326A8878"/>
    <w:p w14:paraId="38FF8E8D">
      <w:pPr>
        <w:pStyle w:val="23"/>
      </w:pPr>
    </w:p>
    <w:p w14:paraId="74FAC5C8">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63246447">
      <w:pPr>
        <w:spacing w:line="480" w:lineRule="auto"/>
        <w:jc w:val="center"/>
        <w:rPr>
          <w:rFonts w:ascii="宋体" w:hAnsi="宋体" w:cs="宋体"/>
          <w:b/>
          <w:sz w:val="28"/>
          <w:szCs w:val="28"/>
          <w:highlight w:val="none"/>
        </w:rPr>
      </w:pPr>
    </w:p>
    <w:p w14:paraId="687D105D">
      <w:pPr>
        <w:spacing w:line="480" w:lineRule="auto"/>
        <w:jc w:val="center"/>
        <w:rPr>
          <w:rFonts w:ascii="宋体" w:hAnsi="宋体" w:cs="宋体"/>
          <w:b/>
          <w:sz w:val="24"/>
        </w:rPr>
      </w:pPr>
    </w:p>
    <w:p w14:paraId="7063E01E">
      <w:pPr>
        <w:spacing w:line="480" w:lineRule="auto"/>
        <w:jc w:val="center"/>
        <w:rPr>
          <w:rFonts w:ascii="宋体" w:hAnsi="宋体" w:cs="宋体"/>
          <w:b/>
          <w:sz w:val="24"/>
        </w:rPr>
      </w:pPr>
    </w:p>
    <w:p w14:paraId="2D63948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68105A7">
      <w:pPr>
        <w:spacing w:line="480" w:lineRule="auto"/>
        <w:jc w:val="center"/>
        <w:rPr>
          <w:rFonts w:ascii="宋体" w:hAnsi="宋体" w:cs="宋体"/>
          <w:b/>
          <w:sz w:val="36"/>
          <w:szCs w:val="36"/>
        </w:rPr>
      </w:pPr>
      <w:r>
        <w:rPr>
          <w:rFonts w:hint="eastAsia" w:ascii="宋体" w:hAnsi="宋体" w:cs="宋体"/>
          <w:b/>
          <w:sz w:val="36"/>
          <w:szCs w:val="36"/>
        </w:rPr>
        <w:t>（服务类）</w:t>
      </w:r>
    </w:p>
    <w:p w14:paraId="2002D7BB">
      <w:pPr>
        <w:pStyle w:val="388"/>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34DBF651">
      <w:pPr>
        <w:spacing w:before="120" w:line="22" w:lineRule="atLeast"/>
        <w:rPr>
          <w:rFonts w:ascii="宋体" w:hAnsi="宋体" w:cs="宋体"/>
          <w:sz w:val="24"/>
        </w:rPr>
      </w:pPr>
    </w:p>
    <w:p w14:paraId="22904501">
      <w:pPr>
        <w:pStyle w:val="3"/>
        <w:rPr>
          <w:rFonts w:ascii="宋体" w:hAnsi="宋体" w:eastAsia="宋体" w:cs="宋体"/>
        </w:rPr>
      </w:pPr>
    </w:p>
    <w:p w14:paraId="12D7076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B5C9446">
      <w:pPr>
        <w:pStyle w:val="285"/>
        <w:spacing w:before="120" w:line="22" w:lineRule="atLeast"/>
        <w:rPr>
          <w:rFonts w:ascii="宋体" w:hAnsi="宋体" w:eastAsia="宋体" w:cs="宋体"/>
          <w:szCs w:val="24"/>
        </w:rPr>
      </w:pPr>
    </w:p>
    <w:p w14:paraId="18F10EA8">
      <w:pPr>
        <w:pStyle w:val="285"/>
        <w:spacing w:before="120" w:line="22" w:lineRule="atLeast"/>
        <w:rPr>
          <w:rFonts w:ascii="宋体" w:hAnsi="宋体" w:eastAsia="宋体" w:cs="宋体"/>
          <w:szCs w:val="24"/>
        </w:rPr>
      </w:pPr>
    </w:p>
    <w:p w14:paraId="713FC974">
      <w:pPr>
        <w:rPr>
          <w:rFonts w:ascii="宋体" w:hAnsi="宋体" w:cs="宋体"/>
          <w:sz w:val="24"/>
        </w:rPr>
      </w:pPr>
    </w:p>
    <w:p w14:paraId="5B1C905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D52E0D1">
      <w:pPr>
        <w:spacing w:before="120" w:line="22" w:lineRule="atLeast"/>
        <w:rPr>
          <w:rFonts w:ascii="宋体" w:hAnsi="宋体" w:cs="宋体"/>
          <w:sz w:val="24"/>
        </w:rPr>
      </w:pPr>
    </w:p>
    <w:p w14:paraId="2A088EAA">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57DC3DF">
      <w:pPr>
        <w:spacing w:before="120" w:line="22" w:lineRule="atLeast"/>
        <w:rPr>
          <w:rFonts w:ascii="宋体" w:hAnsi="宋体" w:cs="宋体"/>
          <w:sz w:val="24"/>
        </w:rPr>
      </w:pPr>
    </w:p>
    <w:p w14:paraId="789475C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B94A97">
      <w:pPr>
        <w:spacing w:before="120" w:line="22" w:lineRule="atLeast"/>
        <w:rPr>
          <w:rFonts w:ascii="宋体" w:hAnsi="宋体" w:cs="宋体"/>
          <w:sz w:val="24"/>
        </w:rPr>
      </w:pPr>
    </w:p>
    <w:p w14:paraId="6999ED5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353BB10">
      <w:pPr>
        <w:widowControl/>
        <w:jc w:val="left"/>
        <w:rPr>
          <w:rFonts w:ascii="宋体" w:hAnsi="宋体" w:cs="宋体"/>
          <w:kern w:val="0"/>
          <w:sz w:val="24"/>
        </w:rPr>
        <w:sectPr>
          <w:headerReference r:id="rId9" w:type="default"/>
          <w:pgSz w:w="11905" w:h="16838"/>
          <w:pgMar w:top="1134" w:right="1417" w:bottom="1134" w:left="1417" w:header="850" w:footer="992" w:gutter="0"/>
          <w:pgNumType w:fmt="decimal"/>
          <w:cols w:space="0" w:num="1"/>
          <w:titlePg/>
          <w:rtlGutter w:val="0"/>
          <w:docGrid w:linePitch="0" w:charSpace="0"/>
        </w:sectPr>
      </w:pPr>
    </w:p>
    <w:p w14:paraId="23914DF8">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（采购人）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（政府采购方式）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rPr>
        <w:t xml:space="preserve">   （相关评定主体名称）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（中标供应商名称）</w:t>
      </w:r>
      <w:r>
        <w:rPr>
          <w:rFonts w:hint="eastAsia" w:ascii="宋体" w:hAnsi="宋体" w:eastAsia="宋体" w:cs="宋体"/>
          <w:sz w:val="24"/>
          <w:szCs w:val="24"/>
          <w:highlight w:val="none"/>
        </w:rPr>
        <w:t>为该项目中标供应商。现于中标通知书发出之日起三十日内，按照采购文件确定的事项签订本合同。</w:t>
      </w:r>
    </w:p>
    <w:p w14:paraId="4A78464F">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highlight w:val="none"/>
          <w:u w:val="single"/>
        </w:rPr>
        <w:t xml:space="preserve">   （采购人）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（中标供应商名称）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w:t>
      </w:r>
      <w:r>
        <w:rPr>
          <w:rFonts w:hint="eastAsia" w:ascii="宋体" w:hAnsi="宋体" w:eastAsia="宋体" w:cs="宋体"/>
          <w:sz w:val="24"/>
          <w:szCs w:val="24"/>
          <w:highlight w:val="none"/>
          <w:lang w:val="zh-CN"/>
        </w:rPr>
        <w:t>共同遵守、全面履行。</w:t>
      </w:r>
    </w:p>
    <w:p w14:paraId="20A8E690">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下述文件作为附件，是合同的一部分，并与本合同一起阅读和解释（直接委托除外）：</w:t>
      </w:r>
    </w:p>
    <w:p w14:paraId="2B7C82A4">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a.招标（采购）文件；</w:t>
      </w:r>
    </w:p>
    <w:p w14:paraId="5BB2BCD6">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b.投标文件及澄清文件、询标纪要（承诺书）；</w:t>
      </w:r>
    </w:p>
    <w:p w14:paraId="6157C781">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c.中标通知书；</w:t>
      </w:r>
    </w:p>
    <w:p w14:paraId="173AECE8">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d.技术标准及要求；</w:t>
      </w:r>
    </w:p>
    <w:p w14:paraId="69CC0B40">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e.经双方确认进入合同的其他文件。</w:t>
      </w:r>
    </w:p>
    <w:p w14:paraId="40CBC974">
      <w:pPr>
        <w:wordWrap/>
        <w:spacing w:line="60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一、合同内容</w:t>
      </w:r>
    </w:p>
    <w:p w14:paraId="650B868B">
      <w:pPr>
        <w:wordWrap/>
        <w:spacing w:line="6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详见采购需求。</w:t>
      </w:r>
    </w:p>
    <w:p w14:paraId="406A8496">
      <w:pPr>
        <w:wordWrap/>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（可以包括服务范围、服务内容、服务人员要求、具体工作要求等，甲方根据实际情况自行拟定）</w:t>
      </w:r>
    </w:p>
    <w:p w14:paraId="47040693">
      <w:pPr>
        <w:wordWrap/>
        <w:spacing w:line="60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二、合同期限及履行地点</w:t>
      </w:r>
    </w:p>
    <w:p w14:paraId="1A9B6926">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1.合同期限：从    年   月   日起至    年   月   日止。</w:t>
      </w:r>
    </w:p>
    <w:p w14:paraId="4C1B1443">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2.履行地点：甲方指定地点。</w:t>
      </w:r>
    </w:p>
    <w:p w14:paraId="0C9DEB64">
      <w:pPr>
        <w:wordWrap/>
        <w:spacing w:line="60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三、甲方的权利义务</w:t>
      </w:r>
    </w:p>
    <w:p w14:paraId="605668FD">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1.甲方组织对乙方服务成果实行考核验收，并不定期抽查，考核验收结果由</w:t>
      </w:r>
      <w:r>
        <w:rPr>
          <w:rFonts w:hint="eastAsia" w:ascii="宋体" w:hAnsi="宋体" w:eastAsia="宋体" w:cs="宋体"/>
          <w:color w:val="000000"/>
          <w:sz w:val="24"/>
          <w:szCs w:val="24"/>
          <w:highlight w:val="none"/>
        </w:rPr>
        <w:t>项目组织管理、安全管理、运行管理、维护管理等抽查结果和协调配合、管理台账等综合得出。考核</w:t>
      </w:r>
      <w:r>
        <w:rPr>
          <w:rFonts w:hint="eastAsia" w:ascii="宋体" w:hAnsi="宋体" w:eastAsia="宋体" w:cs="宋体"/>
          <w:sz w:val="24"/>
          <w:szCs w:val="24"/>
          <w:highlight w:val="none"/>
        </w:rPr>
        <w:t>验收按招标（采购）文件确定的《考核验收办法》《评分细则》执行；</w:t>
      </w:r>
    </w:p>
    <w:p w14:paraId="48DEC9E3">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2.甲方有权要求乙方整改不符合合同内容、规章制度和违反程序的操作，并与乙方签订安全生产目标责任书；</w:t>
      </w:r>
    </w:p>
    <w:p w14:paraId="6CF20FF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3.如遇工程建设、机构调整等导致物业管理范围和内容发生增减的，增减费用由甲乙双方协商解决；</w:t>
      </w:r>
    </w:p>
    <w:p w14:paraId="7A9E9717">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4.甲方提供管理房、堆场等场地，合同结束时，乙方应配合做好清场、恢复、交接等相关工作，否则甲方有权扣留剩余物业管理合同款；</w:t>
      </w:r>
    </w:p>
    <w:p w14:paraId="3EFB3B94">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5.甲方需遵守廉政纪律，不得利用职务上的便利，违法国家规定，收受各种名义的回扣、手续费等不正当利益，并与乙方签订廉政责任书；</w:t>
      </w:r>
    </w:p>
    <w:p w14:paraId="5936F318">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（甲方可根据实际情况增减有关具体条款）</w:t>
      </w:r>
    </w:p>
    <w:p w14:paraId="73867444">
      <w:pPr>
        <w:pageBreakBefore w:val="0"/>
        <w:widowControl w:val="0"/>
        <w:kinsoku/>
        <w:wordWrap/>
        <w:overflowPunct/>
        <w:topLinePunct w:val="0"/>
        <w:autoSpaceDE/>
        <w:autoSpaceDN/>
        <w:bidi w:val="0"/>
        <w:adjustRightInd w:val="0"/>
        <w:snapToGrid/>
        <w:spacing w:line="560" w:lineRule="exact"/>
        <w:ind w:firstLine="487" w:firstLineChars="20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四、乙方的权利义务</w:t>
      </w:r>
    </w:p>
    <w:p w14:paraId="11AB416D">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1.乙方要加强对工作人员的培训和教育，维护好工程设施设备，确保安全工作，杜绝各类事故。甲方要求完成的紧急工作任务，乙方必须无条件调动人员，保证完成工作；</w:t>
      </w:r>
    </w:p>
    <w:p w14:paraId="4569E65C">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按要求配好工作人员</w:t>
      </w:r>
      <w:r>
        <w:rPr>
          <w:rFonts w:hint="eastAsia" w:ascii="宋体" w:hAnsi="宋体" w:eastAsia="宋体" w:cs="宋体"/>
          <w:color w:val="000000"/>
          <w:sz w:val="24"/>
          <w:szCs w:val="24"/>
          <w:highlight w:val="none"/>
        </w:rPr>
        <w:t>，相关人员要持证上岗，确</w:t>
      </w:r>
      <w:r>
        <w:rPr>
          <w:rFonts w:hint="eastAsia" w:ascii="宋体" w:hAnsi="宋体" w:eastAsia="宋体" w:cs="宋体"/>
          <w:sz w:val="24"/>
          <w:szCs w:val="24"/>
          <w:highlight w:val="none"/>
        </w:rPr>
        <w:t>保工作质量，若甲方提出整改意见，乙方应立即予以整改；</w:t>
      </w:r>
    </w:p>
    <w:p w14:paraId="56C26F91">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3.乙方工作人员须穿统一工作服装，以示上岗，接受甲方监督；</w:t>
      </w:r>
    </w:p>
    <w:p w14:paraId="5A3831C3">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4.乙方应为每一位职工缴纳人身意外险，如乙方不为职工办理人身意外险的，产生一切后果由乙方自行负责；</w:t>
      </w:r>
    </w:p>
    <w:p w14:paraId="738F9CD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5.乙方应制订防汛应急方案，落实防汛值班人员，服从防汛值班调度，按照防汛指令做好巡查、抢险等相关工作。</w:t>
      </w:r>
    </w:p>
    <w:p w14:paraId="504CEA2A">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6.乙方需遵守廉政纪律，不得向甲方工作人员提供任何回扣、手续费等商业贿赂，不得为谋取不正当利益而实施违反商业竞争及公平交易的行为。</w:t>
      </w:r>
    </w:p>
    <w:p w14:paraId="03837BC6">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7.乙方应按合同约定指派（项目负责人/技术负责人），并在合同约定服务期限内到岗。服务期限内，乙方（项目负责人/技术负责人）每月驻现场的天数不少于     天，每少一天支付违约金      元。上述违约金在当期结算款中直接扣除，连续2个月及以上每月驻现场的天数少于15天，甲方有权解除合同，驻现场天数按甲方考勤记录为准。项目负责人、技术负责人及物业骨干人员不得擅自更换，确需更换的，应征得甲方的同意，且更换后的人员不得低于原投标承诺人员所具有的资格和业绩条件。</w:t>
      </w:r>
    </w:p>
    <w:p w14:paraId="504E0576">
      <w:pPr>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7EB2B638">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五、质量标准和考核验收办法</w:t>
      </w:r>
    </w:p>
    <w:p w14:paraId="37B03A83">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1.按附件《考核验收办法》《评分细则》执行；</w:t>
      </w:r>
    </w:p>
    <w:p w14:paraId="61AA506C">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2.在履约保证期间，乙方应对出现的质量及安全问题负责处理解决并承担一切费用（不可抗力的除外）。</w:t>
      </w:r>
    </w:p>
    <w:p w14:paraId="3AAD5ED8">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六、合同金额及支付方式</w:t>
      </w:r>
    </w:p>
    <w:p w14:paraId="6F6B96DC">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（大写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），分项价款见“价格清单”（如有），最终结合考核情况结算。</w:t>
      </w:r>
    </w:p>
    <w:p w14:paraId="7320BAC9">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本合同总价款含所有税费（包括本工程所需的设备、人工、交通、材料、管理费、税费、利润等全部费用。）</w:t>
      </w:r>
    </w:p>
    <w:p w14:paraId="630FCC79">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3.付款方式：按考核约定分期付款（具体为：        ），</w:t>
      </w:r>
    </w:p>
    <w:p w14:paraId="7CABBAF9">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5D5D4A5F">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七、税费</w:t>
      </w:r>
    </w:p>
    <w:p w14:paraId="67B2039A">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本合同执行中相关的一切税费均由乙方承担；</w:t>
      </w:r>
    </w:p>
    <w:p w14:paraId="1D3B7E74">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八、合同的变更与终止</w:t>
      </w:r>
    </w:p>
    <w:p w14:paraId="21AC2310">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1.合同的变更与提前终止必须采用书面形式；</w:t>
      </w:r>
    </w:p>
    <w:p w14:paraId="20CB020D">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2.本合同规定的履行期限届满，合同自行终止；</w:t>
      </w:r>
    </w:p>
    <w:p w14:paraId="17203175">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3.在合同履行过程中，如遇不可抗力的因素，双方协商以补充合同方式解决；</w:t>
      </w:r>
    </w:p>
    <w:p w14:paraId="4A3E36E3">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4.合同内容变更、提前终止必须提前一个月书面通知对方。</w:t>
      </w:r>
    </w:p>
    <w:p w14:paraId="0369F207">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九、转包或分包</w:t>
      </w:r>
    </w:p>
    <w:p w14:paraId="4742641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1.中标人不得向他人转让中标项目，也不得将中标项目肢解后分别向他人转让；</w:t>
      </w:r>
    </w:p>
    <w:p w14:paraId="2DE88046">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2.除非得到甲方的书面同意，乙方不得将中标项目分包给他人完成；</w:t>
      </w:r>
    </w:p>
    <w:p w14:paraId="7B4FE00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3.如有转让和未经甲方同意的分包行为，甲方有权解除合同，没收履约保证金并追究乙方的违约责任。</w:t>
      </w:r>
    </w:p>
    <w:p w14:paraId="447CAA3F">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十、合同解除</w:t>
      </w:r>
    </w:p>
    <w:p w14:paraId="11FC28AB">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若乙方在服务期间，发生下列情形之一的，将被解除服务合同，由此造成的全部责任和损失由乙方承担；</w:t>
      </w:r>
    </w:p>
    <w:p w14:paraId="29FC0186">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（1）转包或未经甲方同意分包；</w:t>
      </w:r>
    </w:p>
    <w:p w14:paraId="3EBB04B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（2）连续两个月或年累计两个月考核不合格的；</w:t>
      </w:r>
    </w:p>
    <w:p w14:paraId="66755E1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（3）由于乙方原因，出现重大问题或重大事故造成严重影响的。</w:t>
      </w:r>
    </w:p>
    <w:p w14:paraId="67BA8B76">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3AD4442A">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十一、质量保证及后续服务</w:t>
      </w:r>
    </w:p>
    <w:p w14:paraId="78828311">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1.乙方按采购文件规定向甲方提供服务；</w:t>
      </w:r>
    </w:p>
    <w:p w14:paraId="02CF216C">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2.若乙方在服务期间，发生下列情形之一的，将被解除服务合同，由此造成的全部责任和损失由乙方承担；</w:t>
      </w:r>
    </w:p>
    <w:p w14:paraId="59B32CD2">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（1）连续两个月或年累计两个月考核不合格的；</w:t>
      </w:r>
    </w:p>
    <w:p w14:paraId="293C0621">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（2）出现重大问题或重大事故造成严重影响的。</w:t>
      </w:r>
    </w:p>
    <w:p w14:paraId="302583F5">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因上述原因被解除合同的乙方不得参加本项目下一轮次的投标活动。</w:t>
      </w:r>
    </w:p>
    <w:p w14:paraId="24331525">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1B122B35">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十二、知识产权</w:t>
      </w:r>
    </w:p>
    <w:p w14:paraId="15C3A17E">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乙方应保证提供服务过程中不会侵犯第三方的知识产权和其他权益。如因此发生任何针对甲方的争议、索赔、诉讼等，产生的一切法律责任与费用均由乙方承担。</w:t>
      </w:r>
    </w:p>
    <w:p w14:paraId="61E29A6E">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十三、保密条款</w:t>
      </w:r>
    </w:p>
    <w:p w14:paraId="0B209343">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乙方对合同内容及履行合同过程中获悉的属于甲方的且无法自公开渠道获得的文件及资料，应负保密义务，非经甲方书面同意，不得擅自利用或对外发表或披露。违反前述约定的，乙方应向甲方支付违约金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45CBED1A">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23A9BFBD">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十四、违约责任</w:t>
      </w:r>
    </w:p>
    <w:p w14:paraId="2E39DC16">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1.如甲方未按合同规定期限支付合同款，经乙方催讨后仍未支付时，对逾期未付的金额每逾期一天，按应付金额的   支付滞纳金；</w:t>
      </w:r>
    </w:p>
    <w:p w14:paraId="6C9C2D03">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2.如乙方未能按合同要求进行服务（按考核办法）给甲方造成恶劣影响和损失时，乙方承担因此发生的一切损失、费用及延误责任，并扣除履约保证金。</w:t>
      </w:r>
    </w:p>
    <w:p w14:paraId="0B4CF3A7">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54E3B057">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十五、不可抗力事件处理</w:t>
      </w:r>
    </w:p>
    <w:p w14:paraId="5B1D93E8">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770B965D">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条所述的“不可抗力”系指双方不可预见、不可避免、不可克服的事件，但不包括双方的违约或疏忽。这些事件包括但不限于：战争、严重火灭、洪水、台风、地震、国家政策的重大变化，以及双方商定的其他事件。</w:t>
      </w:r>
    </w:p>
    <w:p w14:paraId="38F70B40">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3.不可抗力事件发生后，应立即通知对方，并寄送有关权威机构出具的证明。</w:t>
      </w:r>
    </w:p>
    <w:p w14:paraId="15FA264C">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4.不可抗力事件延续120天以上，双方应通过友好协商，确定是否继续履行合同。</w:t>
      </w:r>
    </w:p>
    <w:p w14:paraId="0CC2AACB">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6BB7E788">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十六、约谈</w:t>
      </w:r>
    </w:p>
    <w:p w14:paraId="346D7712">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一旦出现以下情形的，甲方除根据本合同约定的《考核验收办法》对乙方进行相关处罚外，还将视情形召集乙方相关负责人现场约谈。</w:t>
      </w:r>
    </w:p>
    <w:p w14:paraId="38BE98B5">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1.发生重大安全生产事故但未造成重大人员伤亡或财产损失；</w:t>
      </w:r>
    </w:p>
    <w:p w14:paraId="4D606860">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2.无法对发现问题及时分析、协助制定应急方案和修复计划；</w:t>
      </w:r>
    </w:p>
    <w:p w14:paraId="3F0E47CD">
      <w:pPr>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3.对在水利工程管理范围进行堆放物料、倾倒垃圾、爆破、打井、采石、取土等影响工程运行和危害工程安全的行为，未及时发现、制止并通知甲方；</w:t>
      </w:r>
    </w:p>
    <w:p w14:paraId="628A8C37">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4.对在水利工程保护范围内进行爆破、打井、采石、取土、挖砂、开矿等影响水利工程运行和危害水利工程安全的活动，未及时发现、制止并通知甲方；</w:t>
      </w:r>
    </w:p>
    <w:p w14:paraId="77E57991">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5.任何设备软件装入及接入系统前未经甲方审核批准；</w:t>
      </w:r>
    </w:p>
    <w:p w14:paraId="74571F2A">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6.合同所列所有人员未按应急响应任务要求时间，延时到岗超过30分钟；</w:t>
      </w:r>
    </w:p>
    <w:p w14:paraId="4C54C148">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7.未根据放水预警方案及时预警；</w:t>
      </w:r>
    </w:p>
    <w:p w14:paraId="28686FD9">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8.水闸、泵站接受指令后，非不可抗拒因素造成未及时启与闭，延时超过30分钟；</w:t>
      </w:r>
    </w:p>
    <w:p w14:paraId="4F2B5E68">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9.需持证上岗的人员无证操作；</w:t>
      </w:r>
    </w:p>
    <w:p w14:paraId="09EA9207">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10.水闸、泵站操作，未按要求派员上岗，运行期间人员擅自脱岗；</w:t>
      </w:r>
    </w:p>
    <w:p w14:paraId="3C28FB39">
      <w:pPr>
        <w:pageBreakBefore w:val="0"/>
        <w:widowControl w:val="0"/>
        <w:kinsoku/>
        <w:wordWrap/>
        <w:overflowPunct/>
        <w:topLinePunct w:val="0"/>
        <w:autoSpaceDE/>
        <w:autoSpaceDN/>
        <w:bidi w:val="0"/>
        <w:adjustRightInd w:val="0"/>
        <w:snapToGrid/>
        <w:spacing w:line="560" w:lineRule="exact"/>
        <w:ind w:firstLine="484" w:firstLineChars="20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11.其他甲方认为非常必要约谈的情形。</w:t>
      </w:r>
    </w:p>
    <w:p w14:paraId="31463772">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54C658B2">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十七、法律适用及争议解决</w:t>
      </w:r>
    </w:p>
    <w:p w14:paraId="0E591976">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1.本合同订立、解释、履行及争议解决，均适用中华人民共和国法律。</w:t>
      </w:r>
    </w:p>
    <w:p w14:paraId="0EA466AB">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因合同执行过程中双方发生纠纷，可由双方协商解决或由双方主管部门调解，若达不成协议，双方同意就本合同产生的纠纷向项目所在地仲裁委员会申请仲裁。当事人双方不在合同中约定仲裁机构的，事后又没有达成书面仲裁协议的，可向有管辖权的人民法院起诉。</w:t>
      </w:r>
    </w:p>
    <w:p w14:paraId="1A5D983E">
      <w:pPr>
        <w:pStyle w:val="2"/>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十八、合同生效及其它</w:t>
      </w:r>
    </w:p>
    <w:p w14:paraId="2F2E8268">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1.合同经双方法定代表人或授权代表签字、加盖单位公章且支付履约保证金后生效；</w:t>
      </w:r>
    </w:p>
    <w:p w14:paraId="55E9991A">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2.履约保证金金额为年度合同金额的  %，即   万元（大写    ）。形式：银行转账支票、汇票或银行提供的保函，合同履行结束后一个月内无息退还；</w:t>
      </w:r>
    </w:p>
    <w:p w14:paraId="4DB354C7">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3.合同执行中涉及采购资金和采购内容修改或补充的须符合各地财政部门管理办法，并经财政部门审批，并签书面补充协议报政府采购监督管理部门备案，方可作为主合同不可分割的一部分；</w:t>
      </w:r>
    </w:p>
    <w:p w14:paraId="64538F58">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4.本合同未尽事宜，遵照《中华人民共和国政府采购法》《中华人民共和国民法典》有关条文执行；</w:t>
      </w:r>
    </w:p>
    <w:p w14:paraId="166BF4EF">
      <w:pPr>
        <w:pageBreakBefore w:val="0"/>
        <w:widowControl w:val="0"/>
        <w:kinsoku/>
        <w:wordWrap/>
        <w:overflowPunct/>
        <w:topLinePunct w:val="0"/>
        <w:autoSpaceDE/>
        <w:autoSpaceDN/>
        <w:bidi w:val="0"/>
        <w:adjustRightInd w:val="0"/>
        <w:snapToGrid/>
        <w:spacing w:line="560" w:lineRule="exact"/>
        <w:ind w:firstLine="484" w:firstLine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5.本合同正本一式捌份，具有同等法律效力，甲乙双方各执叁份，备案贰份。</w:t>
      </w:r>
    </w:p>
    <w:p w14:paraId="76ACBA2D">
      <w:pPr>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sz w:val="24"/>
          <w:szCs w:val="24"/>
          <w:highlight w:val="none"/>
        </w:rPr>
        <w:t>甲方可根据实际情况增减有关具体条款</w:t>
      </w:r>
      <w:r>
        <w:rPr>
          <w:rFonts w:hint="eastAsia" w:ascii="宋体" w:hAnsi="宋体" w:eastAsia="宋体" w:cs="宋体"/>
          <w:sz w:val="24"/>
          <w:szCs w:val="24"/>
          <w:highlight w:val="none"/>
        </w:rPr>
        <w:t>）</w:t>
      </w:r>
    </w:p>
    <w:p w14:paraId="42359422">
      <w:pPr>
        <w:pageBreakBefore w:val="0"/>
        <w:widowControl w:val="0"/>
        <w:kinsoku/>
        <w:wordWrap/>
        <w:overflowPunct/>
        <w:topLinePunct w:val="0"/>
        <w:autoSpaceDE/>
        <w:autoSpaceDN/>
        <w:bidi w:val="0"/>
        <w:adjustRightInd w:val="0"/>
        <w:snapToGrid/>
        <w:spacing w:line="560" w:lineRule="exact"/>
        <w:ind w:firstLine="482" w:firstLineChars="200"/>
        <w:jc w:val="center"/>
        <w:textAlignment w:val="auto"/>
        <w:rPr>
          <w:rFonts w:hint="eastAsia" w:ascii="宋体" w:hAnsi="宋体" w:eastAsia="宋体" w:cs="宋体"/>
          <w:b/>
          <w:sz w:val="24"/>
          <w:szCs w:val="24"/>
          <w:highlight w:val="none"/>
        </w:rPr>
      </w:pPr>
    </w:p>
    <w:p w14:paraId="18637AB6">
      <w:pPr>
        <w:pageBreakBefore w:val="0"/>
        <w:widowControl w:val="0"/>
        <w:kinsoku/>
        <w:wordWrap/>
        <w:overflowPunct/>
        <w:topLinePunct w:val="0"/>
        <w:autoSpaceDE/>
        <w:autoSpaceDN/>
        <w:bidi w:val="0"/>
        <w:adjustRightInd w:val="0"/>
        <w:snapToGrid/>
        <w:spacing w:line="56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附件1.****管理考核验收办法（</w:t>
      </w:r>
      <w:r>
        <w:rPr>
          <w:rFonts w:hint="eastAsia" w:ascii="宋体" w:hAnsi="宋体" w:eastAsia="宋体" w:cs="宋体"/>
          <w:b/>
          <w:sz w:val="24"/>
          <w:szCs w:val="24"/>
          <w:highlight w:val="none"/>
        </w:rPr>
        <w:t>自拟）</w:t>
      </w:r>
    </w:p>
    <w:p w14:paraId="02DD5713">
      <w:pPr>
        <w:pageBreakBefore w:val="0"/>
        <w:widowControl w:val="0"/>
        <w:kinsoku/>
        <w:wordWrap/>
        <w:overflowPunct/>
        <w:topLinePunct w:val="0"/>
        <w:autoSpaceDE/>
        <w:autoSpaceDN/>
        <w:bidi w:val="0"/>
        <w:adjustRightInd w:val="0"/>
        <w:snapToGrid/>
        <w:spacing w:line="560" w:lineRule="exact"/>
        <w:ind w:firstLine="600" w:firstLineChars="2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2.****管理考核验收评分细则（</w:t>
      </w:r>
      <w:r>
        <w:rPr>
          <w:rFonts w:hint="eastAsia" w:ascii="宋体" w:hAnsi="宋体" w:eastAsia="宋体" w:cs="宋体"/>
          <w:b/>
          <w:sz w:val="24"/>
          <w:szCs w:val="24"/>
          <w:highlight w:val="none"/>
        </w:rPr>
        <w:t>自拟）</w:t>
      </w:r>
    </w:p>
    <w:p w14:paraId="25240209">
      <w:pPr>
        <w:pageBreakBefore w:val="0"/>
        <w:widowControl w:val="0"/>
        <w:kinsoku/>
        <w:wordWrap/>
        <w:overflowPunct/>
        <w:topLinePunct w:val="0"/>
        <w:autoSpaceDE/>
        <w:autoSpaceDN/>
        <w:bidi w:val="0"/>
        <w:adjustRightInd w:val="0"/>
        <w:snapToGrid/>
        <w:spacing w:line="560" w:lineRule="exact"/>
        <w:ind w:firstLine="600" w:firstLineChars="2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3.****安全生产目标责任书（</w:t>
      </w:r>
      <w:r>
        <w:rPr>
          <w:rFonts w:hint="eastAsia" w:ascii="宋体" w:hAnsi="宋体" w:eastAsia="宋体" w:cs="宋体"/>
          <w:b/>
          <w:sz w:val="24"/>
          <w:szCs w:val="24"/>
          <w:highlight w:val="none"/>
        </w:rPr>
        <w:t>自拟）</w:t>
      </w:r>
    </w:p>
    <w:p w14:paraId="28FFA2A0">
      <w:pPr>
        <w:pageBreakBefore w:val="0"/>
        <w:widowControl w:val="0"/>
        <w:kinsoku/>
        <w:wordWrap/>
        <w:overflowPunct/>
        <w:topLinePunct w:val="0"/>
        <w:autoSpaceDE/>
        <w:autoSpaceDN/>
        <w:bidi w:val="0"/>
        <w:adjustRightInd w:val="0"/>
        <w:snapToGrid/>
        <w:spacing w:line="560" w:lineRule="exact"/>
        <w:ind w:firstLine="600" w:firstLineChars="2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4.****廉政责任书（</w:t>
      </w:r>
      <w:r>
        <w:rPr>
          <w:rFonts w:hint="eastAsia" w:ascii="宋体" w:hAnsi="宋体" w:eastAsia="宋体" w:cs="宋体"/>
          <w:b/>
          <w:sz w:val="24"/>
          <w:szCs w:val="24"/>
          <w:highlight w:val="none"/>
        </w:rPr>
        <w:t>自拟）</w:t>
      </w:r>
    </w:p>
    <w:p w14:paraId="1067B439">
      <w:pPr>
        <w:pStyle w:val="79"/>
        <w:rPr>
          <w:rFonts w:hint="eastAsia" w:ascii="宋体" w:hAnsi="宋体" w:eastAsia="宋体" w:cs="宋体"/>
          <w:b/>
          <w:sz w:val="24"/>
          <w:szCs w:val="24"/>
          <w:highlight w:val="none"/>
        </w:rPr>
      </w:pPr>
    </w:p>
    <w:p w14:paraId="056374B3">
      <w:pPr>
        <w:pStyle w:val="79"/>
        <w:rPr>
          <w:rFonts w:hint="eastAsia" w:ascii="宋体" w:hAnsi="宋体" w:eastAsia="宋体" w:cs="宋体"/>
          <w:b/>
          <w:sz w:val="24"/>
          <w:szCs w:val="24"/>
          <w:highlight w:val="none"/>
        </w:rPr>
      </w:pPr>
    </w:p>
    <w:p w14:paraId="58A65D8F">
      <w:pPr>
        <w:pStyle w:val="79"/>
        <w:rPr>
          <w:rFonts w:hint="eastAsia" w:ascii="宋体" w:hAnsi="宋体" w:eastAsia="宋体" w:cs="宋体"/>
          <w:b/>
          <w:sz w:val="24"/>
          <w:szCs w:val="24"/>
          <w:highlight w:val="none"/>
        </w:rPr>
      </w:pPr>
    </w:p>
    <w:p w14:paraId="54FB2AC8">
      <w:pPr>
        <w:pStyle w:val="79"/>
        <w:rPr>
          <w:rFonts w:hint="eastAsia" w:ascii="宋体" w:hAnsi="宋体" w:eastAsia="宋体" w:cs="宋体"/>
          <w:b/>
          <w:sz w:val="24"/>
          <w:szCs w:val="24"/>
          <w:highlight w:val="none"/>
        </w:rPr>
      </w:pPr>
    </w:p>
    <w:p w14:paraId="431C138E">
      <w:pPr>
        <w:pStyle w:val="79"/>
        <w:rPr>
          <w:rFonts w:hint="eastAsia" w:ascii="宋体" w:hAnsi="宋体" w:eastAsia="宋体" w:cs="宋体"/>
          <w:b/>
          <w:sz w:val="24"/>
          <w:szCs w:val="24"/>
          <w:highlight w:val="none"/>
        </w:rPr>
      </w:pPr>
    </w:p>
    <w:p w14:paraId="7C45FB35">
      <w:pPr>
        <w:pStyle w:val="79"/>
        <w:rPr>
          <w:rFonts w:hint="eastAsia" w:ascii="宋体" w:hAnsi="宋体" w:eastAsia="宋体" w:cs="宋体"/>
          <w:b/>
          <w:sz w:val="24"/>
          <w:szCs w:val="24"/>
          <w:highlight w:val="none"/>
        </w:rPr>
      </w:pPr>
    </w:p>
    <w:p w14:paraId="5D250F02">
      <w:pPr>
        <w:pStyle w:val="79"/>
        <w:rPr>
          <w:rFonts w:hint="eastAsia" w:ascii="宋体" w:hAnsi="宋体" w:eastAsia="宋体" w:cs="宋体"/>
          <w:b/>
          <w:sz w:val="24"/>
          <w:szCs w:val="24"/>
          <w:highlight w:val="none"/>
        </w:rPr>
      </w:pPr>
    </w:p>
    <w:p w14:paraId="3D7DB7B6">
      <w:pPr>
        <w:pStyle w:val="79"/>
        <w:rPr>
          <w:rFonts w:hint="eastAsia" w:ascii="宋体" w:hAnsi="宋体" w:eastAsia="宋体" w:cs="宋体"/>
          <w:b/>
          <w:sz w:val="24"/>
          <w:szCs w:val="24"/>
          <w:highlight w:val="none"/>
        </w:rPr>
      </w:pPr>
    </w:p>
    <w:p w14:paraId="74BF926F">
      <w:pPr>
        <w:pStyle w:val="79"/>
        <w:rPr>
          <w:rFonts w:hint="eastAsia" w:ascii="宋体" w:hAnsi="宋体" w:eastAsia="宋体" w:cs="宋体"/>
          <w:b/>
          <w:sz w:val="24"/>
          <w:szCs w:val="24"/>
          <w:highlight w:val="none"/>
        </w:rPr>
      </w:pPr>
    </w:p>
    <w:p w14:paraId="44A1FE7C">
      <w:pPr>
        <w:pStyle w:val="79"/>
        <w:rPr>
          <w:rFonts w:hint="eastAsia" w:ascii="宋体" w:hAnsi="宋体" w:eastAsia="宋体" w:cs="宋体"/>
          <w:b/>
          <w:sz w:val="24"/>
          <w:szCs w:val="24"/>
          <w:highlight w:val="none"/>
        </w:rPr>
      </w:pPr>
    </w:p>
    <w:tbl>
      <w:tblPr>
        <w:tblStyle w:val="62"/>
        <w:tblW w:w="8298" w:type="dxa"/>
        <w:tblInd w:w="93" w:type="dxa"/>
        <w:tblLayout w:type="fixed"/>
        <w:tblCellMar>
          <w:top w:w="0" w:type="dxa"/>
          <w:left w:w="108" w:type="dxa"/>
          <w:bottom w:w="0" w:type="dxa"/>
          <w:right w:w="108" w:type="dxa"/>
        </w:tblCellMar>
      </w:tblPr>
      <w:tblGrid>
        <w:gridCol w:w="994"/>
        <w:gridCol w:w="2055"/>
        <w:gridCol w:w="5249"/>
      </w:tblGrid>
      <w:tr w14:paraId="4CF44BBD">
        <w:tblPrEx>
          <w:tblCellMar>
            <w:top w:w="0" w:type="dxa"/>
            <w:left w:w="108" w:type="dxa"/>
            <w:bottom w:w="0" w:type="dxa"/>
            <w:right w:w="108" w:type="dxa"/>
          </w:tblCellMar>
        </w:tblPrEx>
        <w:trPr>
          <w:trHeight w:val="499" w:hRule="atLeast"/>
        </w:trPr>
        <w:tc>
          <w:tcPr>
            <w:tcW w:w="994" w:type="dxa"/>
            <w:vMerge w:val="restart"/>
            <w:tcBorders>
              <w:top w:val="single" w:color="auto" w:sz="4" w:space="0"/>
              <w:left w:val="single" w:color="auto" w:sz="4" w:space="0"/>
              <w:bottom w:val="single" w:color="auto" w:sz="4" w:space="0"/>
              <w:right w:val="single" w:color="auto" w:sz="4" w:space="0"/>
            </w:tcBorders>
            <w:noWrap/>
            <w:vAlign w:val="center"/>
          </w:tcPr>
          <w:p w14:paraId="0C8AB72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甲方</w:t>
            </w:r>
          </w:p>
        </w:tc>
        <w:tc>
          <w:tcPr>
            <w:tcW w:w="2055" w:type="dxa"/>
            <w:tcBorders>
              <w:top w:val="single" w:color="auto" w:sz="4" w:space="0"/>
              <w:left w:val="nil"/>
              <w:bottom w:val="single" w:color="auto" w:sz="4" w:space="0"/>
              <w:right w:val="single" w:color="auto" w:sz="4" w:space="0"/>
            </w:tcBorders>
            <w:noWrap/>
            <w:vAlign w:val="center"/>
          </w:tcPr>
          <w:p w14:paraId="1BE72ED5">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名称</w:t>
            </w:r>
          </w:p>
        </w:tc>
        <w:tc>
          <w:tcPr>
            <w:tcW w:w="5249" w:type="dxa"/>
            <w:tcBorders>
              <w:top w:val="single" w:color="auto" w:sz="4" w:space="0"/>
              <w:left w:val="nil"/>
              <w:bottom w:val="single" w:color="auto" w:sz="4" w:space="0"/>
              <w:right w:val="single" w:color="auto" w:sz="4" w:space="0"/>
            </w:tcBorders>
            <w:noWrap/>
            <w:vAlign w:val="center"/>
          </w:tcPr>
          <w:p w14:paraId="6F6F0ECE">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（签章）</w:t>
            </w:r>
          </w:p>
        </w:tc>
      </w:tr>
      <w:tr w14:paraId="12CFEE5A">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161827F5">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1AC31F53">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法定代表人</w:t>
            </w:r>
          </w:p>
        </w:tc>
        <w:tc>
          <w:tcPr>
            <w:tcW w:w="5249" w:type="dxa"/>
            <w:tcBorders>
              <w:top w:val="nil"/>
              <w:left w:val="nil"/>
              <w:bottom w:val="single" w:color="auto" w:sz="4" w:space="0"/>
              <w:right w:val="single" w:color="auto" w:sz="4" w:space="0"/>
            </w:tcBorders>
            <w:noWrap/>
            <w:vAlign w:val="center"/>
          </w:tcPr>
          <w:p w14:paraId="7D3AA683">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（签章）</w:t>
            </w:r>
          </w:p>
        </w:tc>
      </w:tr>
      <w:tr w14:paraId="1E423F39">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36FE23A3">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79F87BC6">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委托代理人</w:t>
            </w:r>
          </w:p>
        </w:tc>
        <w:tc>
          <w:tcPr>
            <w:tcW w:w="5249" w:type="dxa"/>
            <w:tcBorders>
              <w:top w:val="nil"/>
              <w:left w:val="nil"/>
              <w:bottom w:val="single" w:color="auto" w:sz="4" w:space="0"/>
              <w:right w:val="single" w:color="auto" w:sz="4" w:space="0"/>
            </w:tcBorders>
            <w:noWrap/>
            <w:vAlign w:val="center"/>
          </w:tcPr>
          <w:p w14:paraId="70135F67">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（签章）</w:t>
            </w:r>
          </w:p>
        </w:tc>
      </w:tr>
      <w:tr w14:paraId="4BFDD863">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3BFDC9D6">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37C45644">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联系人</w:t>
            </w:r>
          </w:p>
        </w:tc>
        <w:tc>
          <w:tcPr>
            <w:tcW w:w="5249" w:type="dxa"/>
            <w:tcBorders>
              <w:top w:val="nil"/>
              <w:left w:val="nil"/>
              <w:bottom w:val="single" w:color="auto" w:sz="4" w:space="0"/>
              <w:right w:val="single" w:color="auto" w:sz="4" w:space="0"/>
            </w:tcBorders>
            <w:noWrap/>
            <w:vAlign w:val="center"/>
          </w:tcPr>
          <w:p w14:paraId="0857D7B8">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2BBEB42C">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2D12CEF8">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5BED4580">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地址</w:t>
            </w:r>
          </w:p>
        </w:tc>
        <w:tc>
          <w:tcPr>
            <w:tcW w:w="5249" w:type="dxa"/>
            <w:tcBorders>
              <w:top w:val="nil"/>
              <w:left w:val="nil"/>
              <w:bottom w:val="single" w:color="auto" w:sz="4" w:space="0"/>
              <w:right w:val="single" w:color="auto" w:sz="4" w:space="0"/>
            </w:tcBorders>
            <w:noWrap/>
            <w:vAlign w:val="center"/>
          </w:tcPr>
          <w:p w14:paraId="3AD8340A">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1728F61C">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0374F61C">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728A97FC">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电话</w:t>
            </w:r>
          </w:p>
        </w:tc>
        <w:tc>
          <w:tcPr>
            <w:tcW w:w="5249" w:type="dxa"/>
            <w:tcBorders>
              <w:top w:val="nil"/>
              <w:left w:val="nil"/>
              <w:bottom w:val="single" w:color="auto" w:sz="4" w:space="0"/>
              <w:right w:val="single" w:color="auto" w:sz="4" w:space="0"/>
            </w:tcBorders>
            <w:noWrap/>
            <w:vAlign w:val="center"/>
          </w:tcPr>
          <w:p w14:paraId="72A63ED9">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75E48C53">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22E50A5B">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621E7FA0">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开户银行</w:t>
            </w:r>
          </w:p>
        </w:tc>
        <w:tc>
          <w:tcPr>
            <w:tcW w:w="5249" w:type="dxa"/>
            <w:tcBorders>
              <w:top w:val="nil"/>
              <w:left w:val="nil"/>
              <w:bottom w:val="single" w:color="auto" w:sz="4" w:space="0"/>
              <w:right w:val="single" w:color="auto" w:sz="4" w:space="0"/>
            </w:tcBorders>
            <w:noWrap/>
            <w:vAlign w:val="center"/>
          </w:tcPr>
          <w:p w14:paraId="4B9C9161">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6AEE787C">
        <w:tblPrEx>
          <w:tblCellMar>
            <w:top w:w="0" w:type="dxa"/>
            <w:left w:w="108" w:type="dxa"/>
            <w:bottom w:w="0" w:type="dxa"/>
            <w:right w:w="108" w:type="dxa"/>
          </w:tblCellMar>
        </w:tblPrEx>
        <w:trPr>
          <w:trHeight w:val="499" w:hRule="atLeast"/>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6B3A6C6B">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0653ADB9">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账号</w:t>
            </w:r>
          </w:p>
        </w:tc>
        <w:tc>
          <w:tcPr>
            <w:tcW w:w="5249" w:type="dxa"/>
            <w:tcBorders>
              <w:top w:val="nil"/>
              <w:left w:val="nil"/>
              <w:bottom w:val="single" w:color="auto" w:sz="4" w:space="0"/>
              <w:right w:val="single" w:color="auto" w:sz="4" w:space="0"/>
            </w:tcBorders>
            <w:noWrap/>
            <w:vAlign w:val="center"/>
          </w:tcPr>
          <w:p w14:paraId="4625E5F8">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4E532401">
        <w:tblPrEx>
          <w:tblCellMar>
            <w:top w:w="0" w:type="dxa"/>
            <w:left w:w="108" w:type="dxa"/>
            <w:bottom w:w="0" w:type="dxa"/>
            <w:right w:w="108" w:type="dxa"/>
          </w:tblCellMar>
        </w:tblPrEx>
        <w:trPr>
          <w:trHeight w:val="499" w:hRule="atLeast"/>
        </w:trPr>
        <w:tc>
          <w:tcPr>
            <w:tcW w:w="994" w:type="dxa"/>
            <w:vMerge w:val="restart"/>
            <w:tcBorders>
              <w:top w:val="nil"/>
              <w:left w:val="single" w:color="auto" w:sz="4" w:space="0"/>
              <w:bottom w:val="single" w:color="auto" w:sz="4" w:space="0"/>
              <w:right w:val="single" w:color="auto" w:sz="4" w:space="0"/>
            </w:tcBorders>
            <w:noWrap/>
            <w:vAlign w:val="center"/>
          </w:tcPr>
          <w:p w14:paraId="40BC7F6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乙方</w:t>
            </w:r>
          </w:p>
        </w:tc>
        <w:tc>
          <w:tcPr>
            <w:tcW w:w="2055" w:type="dxa"/>
            <w:tcBorders>
              <w:top w:val="nil"/>
              <w:left w:val="nil"/>
              <w:bottom w:val="single" w:color="auto" w:sz="4" w:space="0"/>
              <w:right w:val="single" w:color="auto" w:sz="4" w:space="0"/>
            </w:tcBorders>
            <w:noWrap/>
            <w:vAlign w:val="center"/>
          </w:tcPr>
          <w:p w14:paraId="43785496">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名称</w:t>
            </w:r>
          </w:p>
        </w:tc>
        <w:tc>
          <w:tcPr>
            <w:tcW w:w="5249" w:type="dxa"/>
            <w:tcBorders>
              <w:top w:val="nil"/>
              <w:left w:val="nil"/>
              <w:bottom w:val="single" w:color="auto" w:sz="4" w:space="0"/>
              <w:right w:val="single" w:color="auto" w:sz="4" w:space="0"/>
            </w:tcBorders>
            <w:noWrap/>
            <w:vAlign w:val="center"/>
          </w:tcPr>
          <w:p w14:paraId="1F336737">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（签章）</w:t>
            </w:r>
          </w:p>
        </w:tc>
      </w:tr>
      <w:tr w14:paraId="3144EA07">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61C19B71">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70DE80C3">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法定代表人</w:t>
            </w:r>
          </w:p>
        </w:tc>
        <w:tc>
          <w:tcPr>
            <w:tcW w:w="5249" w:type="dxa"/>
            <w:tcBorders>
              <w:top w:val="nil"/>
              <w:left w:val="nil"/>
              <w:bottom w:val="single" w:color="auto" w:sz="4" w:space="0"/>
              <w:right w:val="single" w:color="auto" w:sz="4" w:space="0"/>
            </w:tcBorders>
            <w:noWrap/>
            <w:vAlign w:val="center"/>
          </w:tcPr>
          <w:p w14:paraId="1CF0BC6C">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（签章）</w:t>
            </w:r>
          </w:p>
        </w:tc>
      </w:tr>
      <w:tr w14:paraId="6A233754">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71B1C071">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1F0CC105">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委托代理人</w:t>
            </w:r>
          </w:p>
        </w:tc>
        <w:tc>
          <w:tcPr>
            <w:tcW w:w="5249" w:type="dxa"/>
            <w:tcBorders>
              <w:top w:val="nil"/>
              <w:left w:val="nil"/>
              <w:bottom w:val="single" w:color="auto" w:sz="4" w:space="0"/>
              <w:right w:val="single" w:color="auto" w:sz="4" w:space="0"/>
            </w:tcBorders>
            <w:noWrap/>
            <w:vAlign w:val="center"/>
          </w:tcPr>
          <w:p w14:paraId="58EB64CC">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（签章）</w:t>
            </w:r>
          </w:p>
        </w:tc>
      </w:tr>
      <w:tr w14:paraId="09F1F066">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20DC62C8">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693CBE2B">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联系人</w:t>
            </w:r>
          </w:p>
        </w:tc>
        <w:tc>
          <w:tcPr>
            <w:tcW w:w="5249" w:type="dxa"/>
            <w:tcBorders>
              <w:top w:val="nil"/>
              <w:left w:val="nil"/>
              <w:bottom w:val="single" w:color="auto" w:sz="4" w:space="0"/>
              <w:right w:val="single" w:color="auto" w:sz="4" w:space="0"/>
            </w:tcBorders>
            <w:noWrap/>
            <w:vAlign w:val="center"/>
          </w:tcPr>
          <w:p w14:paraId="7C6BEC74">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614A91A5">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697665B8">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5994D253">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地址</w:t>
            </w:r>
          </w:p>
        </w:tc>
        <w:tc>
          <w:tcPr>
            <w:tcW w:w="5249" w:type="dxa"/>
            <w:tcBorders>
              <w:top w:val="nil"/>
              <w:left w:val="nil"/>
              <w:bottom w:val="single" w:color="auto" w:sz="4" w:space="0"/>
              <w:right w:val="single" w:color="auto" w:sz="4" w:space="0"/>
            </w:tcBorders>
            <w:noWrap/>
            <w:vAlign w:val="center"/>
          </w:tcPr>
          <w:p w14:paraId="6A3C6B40">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6DA7D0E7">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6EC435B3">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46D34BF1">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电话</w:t>
            </w:r>
          </w:p>
        </w:tc>
        <w:tc>
          <w:tcPr>
            <w:tcW w:w="5249" w:type="dxa"/>
            <w:tcBorders>
              <w:top w:val="nil"/>
              <w:left w:val="nil"/>
              <w:bottom w:val="single" w:color="auto" w:sz="4" w:space="0"/>
              <w:right w:val="single" w:color="auto" w:sz="4" w:space="0"/>
            </w:tcBorders>
            <w:noWrap/>
            <w:vAlign w:val="center"/>
          </w:tcPr>
          <w:p w14:paraId="15D29996">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5C816BF8">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552FBB3C">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147F5201">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开户银行</w:t>
            </w:r>
          </w:p>
        </w:tc>
        <w:tc>
          <w:tcPr>
            <w:tcW w:w="5249" w:type="dxa"/>
            <w:tcBorders>
              <w:top w:val="nil"/>
              <w:left w:val="nil"/>
              <w:bottom w:val="single" w:color="auto" w:sz="4" w:space="0"/>
              <w:right w:val="single" w:color="auto" w:sz="4" w:space="0"/>
            </w:tcBorders>
            <w:noWrap/>
            <w:vAlign w:val="center"/>
          </w:tcPr>
          <w:p w14:paraId="64655411">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r w14:paraId="60FAD529">
        <w:tblPrEx>
          <w:tblCellMar>
            <w:top w:w="0" w:type="dxa"/>
            <w:left w:w="108" w:type="dxa"/>
            <w:bottom w:w="0" w:type="dxa"/>
            <w:right w:w="108" w:type="dxa"/>
          </w:tblCellMar>
        </w:tblPrEx>
        <w:trPr>
          <w:trHeight w:val="499" w:hRule="atLeast"/>
        </w:trPr>
        <w:tc>
          <w:tcPr>
            <w:tcW w:w="994" w:type="dxa"/>
            <w:vMerge w:val="continue"/>
            <w:tcBorders>
              <w:top w:val="nil"/>
              <w:left w:val="single" w:color="auto" w:sz="4" w:space="0"/>
              <w:bottom w:val="single" w:color="auto" w:sz="4" w:space="0"/>
              <w:right w:val="single" w:color="auto" w:sz="4" w:space="0"/>
            </w:tcBorders>
            <w:noWrap w:val="0"/>
            <w:vAlign w:val="center"/>
          </w:tcPr>
          <w:p w14:paraId="6F47F9F4">
            <w:pPr>
              <w:widowControl/>
              <w:jc w:val="left"/>
              <w:rPr>
                <w:rFonts w:ascii="仿宋" w:hAnsi="仿宋" w:eastAsia="仿宋" w:cs="宋体"/>
                <w:color w:val="000000"/>
                <w:kern w:val="0"/>
                <w:sz w:val="24"/>
                <w:szCs w:val="24"/>
                <w:highlight w:val="none"/>
              </w:rPr>
            </w:pPr>
          </w:p>
        </w:tc>
        <w:tc>
          <w:tcPr>
            <w:tcW w:w="2055" w:type="dxa"/>
            <w:tcBorders>
              <w:top w:val="nil"/>
              <w:left w:val="nil"/>
              <w:bottom w:val="single" w:color="auto" w:sz="4" w:space="0"/>
              <w:right w:val="single" w:color="auto" w:sz="4" w:space="0"/>
            </w:tcBorders>
            <w:noWrap/>
            <w:vAlign w:val="center"/>
          </w:tcPr>
          <w:p w14:paraId="4E2C1295">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账号</w:t>
            </w:r>
          </w:p>
        </w:tc>
        <w:tc>
          <w:tcPr>
            <w:tcW w:w="5249" w:type="dxa"/>
            <w:tcBorders>
              <w:top w:val="nil"/>
              <w:left w:val="nil"/>
              <w:bottom w:val="single" w:color="auto" w:sz="4" w:space="0"/>
              <w:right w:val="single" w:color="auto" w:sz="4" w:space="0"/>
            </w:tcBorders>
            <w:noWrap/>
            <w:vAlign w:val="center"/>
          </w:tcPr>
          <w:p w14:paraId="5805C777">
            <w:pPr>
              <w:widowControl/>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　</w:t>
            </w:r>
          </w:p>
        </w:tc>
      </w:tr>
    </w:tbl>
    <w:p w14:paraId="0A537614">
      <w:pPr>
        <w:spacing w:line="360" w:lineRule="auto"/>
        <w:ind w:left="-420" w:leftChars="-200" w:right="-420" w:rightChars="-200"/>
        <w:rPr>
          <w:rFonts w:ascii="宋体" w:hAnsi="宋体" w:cs="宋体"/>
          <w:sz w:val="24"/>
        </w:rPr>
      </w:pPr>
    </w:p>
    <w:p w14:paraId="26D1EC5E">
      <w:pPr>
        <w:spacing w:line="360" w:lineRule="auto"/>
        <w:ind w:left="-420" w:leftChars="-200" w:right="-420" w:rightChars="-200" w:firstLine="480" w:firstLineChars="200"/>
        <w:jc w:val="center"/>
        <w:outlineLvl w:val="0"/>
        <w:rPr>
          <w:rFonts w:ascii="宋体" w:hAnsi="宋体" w:cs="宋体"/>
          <w:sz w:val="24"/>
          <w:highlight w:val="none"/>
        </w:rPr>
      </w:pPr>
    </w:p>
    <w:p w14:paraId="55AEBF98">
      <w:pPr>
        <w:spacing w:line="360" w:lineRule="auto"/>
        <w:ind w:left="-420" w:leftChars="-200" w:right="-420" w:rightChars="-200" w:firstLine="480" w:firstLineChars="200"/>
        <w:jc w:val="center"/>
        <w:outlineLvl w:val="0"/>
        <w:rPr>
          <w:rFonts w:ascii="宋体" w:hAnsi="宋体" w:cs="宋体"/>
          <w:sz w:val="24"/>
          <w:highlight w:val="none"/>
        </w:rPr>
      </w:pPr>
    </w:p>
    <w:p w14:paraId="4452F438">
      <w:pPr>
        <w:rPr>
          <w:rFonts w:hint="eastAsia" w:ascii="宋体" w:hAnsi="宋体" w:cs="宋体"/>
          <w:b/>
          <w:sz w:val="36"/>
          <w:szCs w:val="20"/>
          <w:highlight w:val="none"/>
        </w:rPr>
      </w:pPr>
      <w:r>
        <w:rPr>
          <w:rFonts w:hint="eastAsia" w:ascii="宋体" w:hAnsi="宋体" w:cs="宋体"/>
          <w:b/>
          <w:sz w:val="36"/>
          <w:szCs w:val="20"/>
          <w:highlight w:val="none"/>
        </w:rPr>
        <w:br w:type="page"/>
      </w:r>
    </w:p>
    <w:p w14:paraId="5AD3211E">
      <w:pPr>
        <w:snapToGrid w:val="0"/>
        <w:spacing w:line="360" w:lineRule="auto"/>
        <w:jc w:val="center"/>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636BDFE7">
      <w:pPr>
        <w:snapToGrid w:val="0"/>
        <w:spacing w:line="360" w:lineRule="auto"/>
        <w:rPr>
          <w:rFonts w:ascii="宋体" w:hAnsi="宋体" w:cs="宋体"/>
          <w:b/>
          <w:sz w:val="24"/>
          <w:highlight w:val="none"/>
        </w:rPr>
      </w:pPr>
    </w:p>
    <w:p w14:paraId="7E2EE4FF">
      <w:pPr>
        <w:snapToGrid w:val="0"/>
        <w:spacing w:line="360" w:lineRule="auto"/>
        <w:rPr>
          <w:rFonts w:ascii="宋体" w:hAnsi="宋体" w:cs="宋体"/>
          <w:b/>
          <w:sz w:val="24"/>
          <w:highlight w:val="none"/>
        </w:rPr>
      </w:pPr>
      <w:r>
        <w:rPr>
          <w:rFonts w:hint="eastAsia" w:ascii="宋体" w:hAnsi="宋体" w:cs="宋体"/>
          <w:b/>
          <w:sz w:val="24"/>
          <w:highlight w:val="none"/>
        </w:rPr>
        <w:t>一、投标人提交投标文件须知：</w:t>
      </w:r>
    </w:p>
    <w:p w14:paraId="794A73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1、投标人应严格按照以下顺序填写和提交下述规定的全部格式文件以及其他有关资料，混乱的编排导致投标文件被误读或评标委员会查找不到有效文件是投标人的风险。</w:t>
      </w:r>
    </w:p>
    <w:p w14:paraId="57EF35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2、所附表格中要求回答的全部问题和/或信息都必须正面回答。</w:t>
      </w:r>
    </w:p>
    <w:p w14:paraId="133182F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3、本声明书的签字人应保证全部声明和问题的回答是真实的和准确的。</w:t>
      </w:r>
    </w:p>
    <w:p w14:paraId="1BB7EA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4、评标委员会将应用投标人提交的资料作出自己的判断。</w:t>
      </w:r>
    </w:p>
    <w:p w14:paraId="2DF7607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5、投标人提交的材料将在一定期限内被保密保存，但不退还。</w:t>
      </w:r>
    </w:p>
    <w:p w14:paraId="17DDBB0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sz w:val="24"/>
          <w:highlight w:val="none"/>
        </w:rPr>
        <w:t>将有可能被评标委员会认定为投标无效。</w:t>
      </w:r>
    </w:p>
    <w:p w14:paraId="5B17C4A6">
      <w:pPr>
        <w:spacing w:line="360" w:lineRule="auto"/>
        <w:ind w:left="720" w:firstLine="723" w:firstLineChars="200"/>
        <w:outlineLvl w:val="0"/>
        <w:rPr>
          <w:rFonts w:ascii="宋体" w:hAnsi="宋体" w:cs="宋体"/>
          <w:b/>
          <w:sz w:val="36"/>
          <w:szCs w:val="20"/>
          <w:highlight w:val="none"/>
        </w:rPr>
      </w:pPr>
    </w:p>
    <w:p w14:paraId="1E14AF3C">
      <w:pPr>
        <w:pStyle w:val="15"/>
        <w:rPr>
          <w:rFonts w:hAnsi="宋体" w:cs="宋体"/>
          <w:b/>
          <w:color w:val="auto"/>
          <w:sz w:val="36"/>
          <w:highlight w:val="none"/>
        </w:rPr>
      </w:pPr>
    </w:p>
    <w:p w14:paraId="4432B492">
      <w:pPr>
        <w:rPr>
          <w:rFonts w:ascii="宋体" w:hAnsi="宋体" w:cs="宋体"/>
          <w:b/>
          <w:sz w:val="36"/>
          <w:szCs w:val="20"/>
          <w:highlight w:val="none"/>
        </w:rPr>
      </w:pPr>
    </w:p>
    <w:p w14:paraId="125A9E47">
      <w:pPr>
        <w:pStyle w:val="15"/>
        <w:rPr>
          <w:rFonts w:hAnsi="宋体" w:cs="宋体"/>
          <w:b/>
          <w:color w:val="auto"/>
          <w:sz w:val="36"/>
          <w:highlight w:val="none"/>
        </w:rPr>
      </w:pPr>
    </w:p>
    <w:p w14:paraId="3C08AD97">
      <w:pPr>
        <w:rPr>
          <w:rFonts w:ascii="宋体" w:hAnsi="宋体" w:cs="宋体"/>
          <w:b/>
          <w:sz w:val="36"/>
          <w:szCs w:val="20"/>
          <w:highlight w:val="none"/>
        </w:rPr>
      </w:pPr>
    </w:p>
    <w:p w14:paraId="02CDC660">
      <w:pPr>
        <w:pStyle w:val="15"/>
        <w:rPr>
          <w:rFonts w:hAnsi="宋体" w:cs="宋体"/>
          <w:b/>
          <w:color w:val="auto"/>
          <w:sz w:val="36"/>
          <w:highlight w:val="none"/>
        </w:rPr>
      </w:pPr>
    </w:p>
    <w:p w14:paraId="56958DA7">
      <w:pPr>
        <w:rPr>
          <w:rFonts w:ascii="宋体" w:hAnsi="宋体" w:cs="宋体"/>
          <w:b/>
          <w:sz w:val="36"/>
          <w:szCs w:val="20"/>
          <w:highlight w:val="none"/>
        </w:rPr>
      </w:pPr>
    </w:p>
    <w:p w14:paraId="4FFEEA62">
      <w:pPr>
        <w:pStyle w:val="15"/>
        <w:rPr>
          <w:rFonts w:hAnsi="宋体" w:cs="宋体"/>
          <w:b/>
          <w:color w:val="auto"/>
          <w:sz w:val="36"/>
          <w:highlight w:val="none"/>
        </w:rPr>
      </w:pPr>
    </w:p>
    <w:p w14:paraId="2BD96B03">
      <w:pPr>
        <w:rPr>
          <w:rFonts w:ascii="宋体" w:hAnsi="宋体" w:cs="宋体"/>
          <w:b/>
          <w:sz w:val="36"/>
          <w:szCs w:val="20"/>
          <w:highlight w:val="none"/>
        </w:rPr>
      </w:pPr>
    </w:p>
    <w:p w14:paraId="3C795AEA">
      <w:pPr>
        <w:pStyle w:val="15"/>
        <w:rPr>
          <w:rFonts w:hAnsi="宋体" w:cs="宋体"/>
          <w:b/>
          <w:color w:val="auto"/>
          <w:sz w:val="36"/>
          <w:highlight w:val="none"/>
        </w:rPr>
      </w:pPr>
    </w:p>
    <w:p w14:paraId="28F22825">
      <w:pPr>
        <w:rPr>
          <w:highlight w:val="none"/>
        </w:rPr>
      </w:pPr>
    </w:p>
    <w:p w14:paraId="2C69D992">
      <w:pPr>
        <w:jc w:val="left"/>
        <w:outlineLvl w:val="9"/>
        <w:rPr>
          <w:rFonts w:hint="eastAsia" w:asciiTheme="majorEastAsia" w:hAnsiTheme="majorEastAsia" w:eastAsiaTheme="majorEastAsia" w:cstheme="majorEastAsia"/>
          <w:b/>
          <w:bCs/>
          <w:sz w:val="40"/>
          <w:szCs w:val="48"/>
          <w:highlight w:val="none"/>
        </w:rPr>
      </w:pPr>
      <w:r>
        <w:rPr>
          <w:rFonts w:hint="eastAsia" w:asciiTheme="majorEastAsia" w:hAnsiTheme="majorEastAsia" w:eastAsiaTheme="majorEastAsia" w:cstheme="majorEastAsia"/>
          <w:b/>
          <w:bCs/>
          <w:sz w:val="40"/>
          <w:szCs w:val="48"/>
          <w:highlight w:val="none"/>
        </w:rPr>
        <w:br w:type="page"/>
      </w:r>
    </w:p>
    <w:p w14:paraId="3BFA6385">
      <w:pPr>
        <w:jc w:val="center"/>
        <w:outlineLvl w:val="0"/>
        <w:rPr>
          <w:rFonts w:hint="eastAsia" w:asciiTheme="majorEastAsia" w:hAnsiTheme="majorEastAsia" w:eastAsiaTheme="majorEastAsia" w:cstheme="majorEastAsia"/>
          <w:b/>
          <w:bCs/>
          <w:sz w:val="40"/>
          <w:szCs w:val="48"/>
          <w:highlight w:val="none"/>
        </w:rPr>
      </w:pPr>
      <w:r>
        <w:rPr>
          <w:rFonts w:hint="eastAsia" w:asciiTheme="majorEastAsia" w:hAnsiTheme="majorEastAsia" w:eastAsiaTheme="majorEastAsia" w:cstheme="majorEastAsia"/>
          <w:b/>
          <w:bCs/>
          <w:sz w:val="40"/>
          <w:szCs w:val="48"/>
          <w:highlight w:val="none"/>
        </w:rPr>
        <w:t>电子备份投标文件的外包装封面格式</w:t>
      </w:r>
    </w:p>
    <w:p w14:paraId="267B85D2">
      <w:pPr>
        <w:rPr>
          <w:rFonts w:hint="eastAsia" w:asciiTheme="majorEastAsia" w:hAnsiTheme="majorEastAsia" w:eastAsiaTheme="majorEastAsia" w:cstheme="majorEastAsia"/>
          <w:b/>
          <w:bCs/>
          <w:sz w:val="40"/>
          <w:szCs w:val="48"/>
          <w:highlight w:val="none"/>
        </w:rPr>
      </w:pPr>
    </w:p>
    <w:p w14:paraId="37515963">
      <w:pPr>
        <w:rPr>
          <w:rFonts w:hint="eastAsia" w:asciiTheme="majorEastAsia" w:hAnsiTheme="majorEastAsia" w:eastAsiaTheme="majorEastAsia" w:cstheme="majorEastAsia"/>
          <w:b/>
          <w:bCs/>
          <w:sz w:val="40"/>
          <w:szCs w:val="48"/>
          <w:highlight w:val="none"/>
        </w:rPr>
      </w:pPr>
    </w:p>
    <w:p w14:paraId="6261A446">
      <w:pPr>
        <w:jc w:val="center"/>
        <w:outlineLvl w:val="0"/>
        <w:rPr>
          <w:rFonts w:hint="eastAsia" w:asciiTheme="majorEastAsia" w:hAnsiTheme="majorEastAsia" w:eastAsiaTheme="majorEastAsia" w:cstheme="majorEastAsia"/>
          <w:b/>
          <w:bCs/>
          <w:sz w:val="40"/>
          <w:szCs w:val="48"/>
          <w:highlight w:val="none"/>
        </w:rPr>
      </w:pPr>
      <w:bookmarkStart w:id="398" w:name="_Toc13184"/>
      <w:r>
        <w:rPr>
          <w:rFonts w:hint="eastAsia" w:asciiTheme="majorEastAsia" w:hAnsiTheme="majorEastAsia" w:eastAsiaTheme="majorEastAsia" w:cstheme="majorEastAsia"/>
          <w:b/>
          <w:bCs/>
          <w:sz w:val="40"/>
          <w:szCs w:val="48"/>
          <w:highlight w:val="none"/>
        </w:rPr>
        <w:t>电子备份投标文件</w:t>
      </w:r>
      <w:bookmarkEnd w:id="398"/>
    </w:p>
    <w:p w14:paraId="56044E82">
      <w:pPr>
        <w:jc w:val="center"/>
        <w:rPr>
          <w:rFonts w:hint="eastAsia" w:asciiTheme="majorEastAsia" w:hAnsiTheme="majorEastAsia" w:eastAsiaTheme="majorEastAsia" w:cstheme="majorEastAsia"/>
          <w:b/>
          <w:bCs/>
          <w:sz w:val="40"/>
          <w:szCs w:val="48"/>
          <w:highlight w:val="none"/>
        </w:rPr>
      </w:pPr>
    </w:p>
    <w:p w14:paraId="463E7750">
      <w:pPr>
        <w:jc w:val="center"/>
        <w:rPr>
          <w:rFonts w:hint="eastAsia" w:asciiTheme="majorEastAsia" w:hAnsiTheme="majorEastAsia" w:eastAsiaTheme="majorEastAsia" w:cstheme="majorEastAsia"/>
          <w:b/>
          <w:bCs/>
          <w:sz w:val="40"/>
          <w:szCs w:val="48"/>
          <w:highlight w:val="none"/>
        </w:rPr>
      </w:pPr>
    </w:p>
    <w:p w14:paraId="0ADCD661">
      <w:pPr>
        <w:jc w:val="center"/>
        <w:outlineLvl w:val="0"/>
        <w:rPr>
          <w:rFonts w:hint="eastAsia" w:asciiTheme="majorEastAsia" w:hAnsiTheme="majorEastAsia" w:eastAsiaTheme="majorEastAsia" w:cstheme="majorEastAsia"/>
          <w:b/>
          <w:bCs/>
          <w:sz w:val="40"/>
          <w:szCs w:val="48"/>
          <w:highlight w:val="none"/>
        </w:rPr>
      </w:pPr>
      <w:bookmarkStart w:id="399" w:name="_Toc18701"/>
      <w:r>
        <w:rPr>
          <w:rFonts w:hint="eastAsia" w:asciiTheme="majorEastAsia" w:hAnsiTheme="majorEastAsia" w:eastAsiaTheme="majorEastAsia" w:cstheme="majorEastAsia"/>
          <w:b/>
          <w:bCs/>
          <w:sz w:val="40"/>
          <w:szCs w:val="48"/>
          <w:highlight w:val="none"/>
        </w:rPr>
        <w:t>项目名称：</w:t>
      </w:r>
      <w:bookmarkEnd w:id="399"/>
    </w:p>
    <w:p w14:paraId="7578CB6C">
      <w:pPr>
        <w:jc w:val="center"/>
        <w:rPr>
          <w:rFonts w:hint="eastAsia" w:asciiTheme="majorEastAsia" w:hAnsiTheme="majorEastAsia" w:eastAsiaTheme="majorEastAsia" w:cstheme="majorEastAsia"/>
          <w:b/>
          <w:bCs/>
          <w:sz w:val="40"/>
          <w:szCs w:val="48"/>
          <w:highlight w:val="none"/>
        </w:rPr>
      </w:pPr>
    </w:p>
    <w:p w14:paraId="52E20221">
      <w:pPr>
        <w:jc w:val="center"/>
        <w:outlineLvl w:val="0"/>
        <w:rPr>
          <w:rFonts w:hint="eastAsia" w:asciiTheme="majorEastAsia" w:hAnsiTheme="majorEastAsia" w:eastAsiaTheme="majorEastAsia" w:cstheme="majorEastAsia"/>
          <w:b/>
          <w:bCs/>
          <w:sz w:val="40"/>
          <w:szCs w:val="48"/>
          <w:highlight w:val="none"/>
        </w:rPr>
      </w:pPr>
      <w:bookmarkStart w:id="400" w:name="_Toc20693"/>
      <w:r>
        <w:rPr>
          <w:rFonts w:hint="eastAsia" w:asciiTheme="majorEastAsia" w:hAnsiTheme="majorEastAsia" w:eastAsiaTheme="majorEastAsia" w:cstheme="majorEastAsia"/>
          <w:b/>
          <w:bCs/>
          <w:sz w:val="40"/>
          <w:szCs w:val="48"/>
          <w:highlight w:val="none"/>
        </w:rPr>
        <w:t>项目编号：</w:t>
      </w:r>
      <w:bookmarkEnd w:id="400"/>
    </w:p>
    <w:p w14:paraId="51BA1B3D">
      <w:pPr>
        <w:rPr>
          <w:rFonts w:hint="eastAsia" w:asciiTheme="majorEastAsia" w:hAnsiTheme="majorEastAsia" w:eastAsiaTheme="majorEastAsia" w:cstheme="majorEastAsia"/>
          <w:b/>
          <w:bCs/>
          <w:sz w:val="40"/>
          <w:szCs w:val="48"/>
          <w:highlight w:val="none"/>
        </w:rPr>
      </w:pPr>
    </w:p>
    <w:p w14:paraId="3C6A7316">
      <w:pPr>
        <w:rPr>
          <w:rFonts w:hint="eastAsia" w:asciiTheme="majorEastAsia" w:hAnsiTheme="majorEastAsia" w:eastAsiaTheme="majorEastAsia" w:cstheme="majorEastAsia"/>
          <w:b/>
          <w:bCs/>
          <w:sz w:val="40"/>
          <w:szCs w:val="48"/>
          <w:highlight w:val="none"/>
        </w:rPr>
      </w:pPr>
    </w:p>
    <w:p w14:paraId="09E125CC">
      <w:pPr>
        <w:rPr>
          <w:rFonts w:hint="eastAsia" w:asciiTheme="majorEastAsia" w:hAnsiTheme="majorEastAsia" w:eastAsiaTheme="majorEastAsia" w:cstheme="majorEastAsia"/>
          <w:b/>
          <w:bCs/>
          <w:sz w:val="40"/>
          <w:szCs w:val="48"/>
          <w:highlight w:val="none"/>
        </w:rPr>
      </w:pPr>
    </w:p>
    <w:p w14:paraId="1C72F6A3">
      <w:pPr>
        <w:rPr>
          <w:rFonts w:hint="eastAsia" w:asciiTheme="majorEastAsia" w:hAnsiTheme="majorEastAsia" w:eastAsiaTheme="majorEastAsia" w:cstheme="majorEastAsia"/>
          <w:b/>
          <w:bCs/>
          <w:sz w:val="40"/>
          <w:szCs w:val="48"/>
          <w:highlight w:val="none"/>
        </w:rPr>
      </w:pPr>
    </w:p>
    <w:p w14:paraId="684C4A14">
      <w:pPr>
        <w:jc w:val="center"/>
        <w:outlineLvl w:val="0"/>
        <w:rPr>
          <w:rFonts w:hint="eastAsia" w:asciiTheme="majorEastAsia" w:hAnsiTheme="majorEastAsia" w:eastAsiaTheme="majorEastAsia" w:cstheme="majorEastAsia"/>
          <w:b/>
          <w:bCs/>
          <w:sz w:val="40"/>
          <w:szCs w:val="48"/>
          <w:highlight w:val="none"/>
        </w:rPr>
      </w:pPr>
      <w:bookmarkStart w:id="401" w:name="_Toc27616"/>
    </w:p>
    <w:p w14:paraId="4CFE9C13">
      <w:pPr>
        <w:jc w:val="center"/>
        <w:outlineLvl w:val="0"/>
        <w:rPr>
          <w:rFonts w:hint="eastAsia" w:asciiTheme="majorEastAsia" w:hAnsiTheme="majorEastAsia" w:eastAsiaTheme="majorEastAsia" w:cstheme="majorEastAsia"/>
          <w:b/>
          <w:bCs/>
          <w:sz w:val="40"/>
          <w:szCs w:val="48"/>
          <w:highlight w:val="none"/>
        </w:rPr>
      </w:pPr>
    </w:p>
    <w:p w14:paraId="75EDEE90">
      <w:pPr>
        <w:jc w:val="center"/>
        <w:outlineLvl w:val="0"/>
        <w:rPr>
          <w:rFonts w:hint="eastAsia" w:asciiTheme="majorEastAsia" w:hAnsiTheme="majorEastAsia" w:eastAsiaTheme="majorEastAsia" w:cstheme="majorEastAsia"/>
          <w:b/>
          <w:bCs/>
          <w:sz w:val="40"/>
          <w:szCs w:val="48"/>
          <w:highlight w:val="none"/>
        </w:rPr>
      </w:pPr>
    </w:p>
    <w:p w14:paraId="50EE70CD">
      <w:pPr>
        <w:jc w:val="center"/>
        <w:outlineLvl w:val="0"/>
        <w:rPr>
          <w:rFonts w:hint="eastAsia" w:asciiTheme="majorEastAsia" w:hAnsiTheme="majorEastAsia" w:eastAsiaTheme="majorEastAsia" w:cstheme="majorEastAsia"/>
          <w:b/>
          <w:bCs/>
          <w:sz w:val="40"/>
          <w:szCs w:val="48"/>
          <w:highlight w:val="none"/>
        </w:rPr>
      </w:pPr>
    </w:p>
    <w:p w14:paraId="08960A5F">
      <w:pPr>
        <w:jc w:val="center"/>
        <w:outlineLvl w:val="0"/>
        <w:rPr>
          <w:rFonts w:hint="eastAsia" w:asciiTheme="majorEastAsia" w:hAnsiTheme="majorEastAsia" w:eastAsiaTheme="majorEastAsia" w:cstheme="majorEastAsia"/>
          <w:b/>
          <w:bCs/>
          <w:sz w:val="40"/>
          <w:szCs w:val="48"/>
          <w:highlight w:val="none"/>
        </w:rPr>
      </w:pPr>
    </w:p>
    <w:p w14:paraId="6533136A">
      <w:pPr>
        <w:jc w:val="center"/>
        <w:outlineLvl w:val="0"/>
        <w:rPr>
          <w:rFonts w:hint="eastAsia" w:asciiTheme="majorEastAsia" w:hAnsiTheme="majorEastAsia" w:eastAsiaTheme="majorEastAsia" w:cstheme="majorEastAsia"/>
          <w:b/>
          <w:bCs/>
          <w:sz w:val="40"/>
          <w:szCs w:val="48"/>
          <w:highlight w:val="none"/>
        </w:rPr>
      </w:pPr>
      <w:r>
        <w:rPr>
          <w:rFonts w:hint="eastAsia" w:asciiTheme="majorEastAsia" w:hAnsiTheme="majorEastAsia" w:eastAsiaTheme="majorEastAsia" w:cstheme="majorEastAsia"/>
          <w:b/>
          <w:bCs/>
          <w:sz w:val="40"/>
          <w:szCs w:val="48"/>
          <w:highlight w:val="none"/>
        </w:rPr>
        <w:t>投标人名称：（盖章）</w:t>
      </w:r>
      <w:bookmarkEnd w:id="401"/>
    </w:p>
    <w:p w14:paraId="0030FA0E">
      <w:pPr>
        <w:jc w:val="center"/>
        <w:rPr>
          <w:rFonts w:hint="eastAsia" w:asciiTheme="majorEastAsia" w:hAnsiTheme="majorEastAsia" w:eastAsiaTheme="majorEastAsia" w:cstheme="majorEastAsia"/>
          <w:b/>
          <w:bCs/>
          <w:sz w:val="40"/>
          <w:szCs w:val="48"/>
          <w:highlight w:val="none"/>
        </w:rPr>
      </w:pPr>
    </w:p>
    <w:p w14:paraId="490E5F77">
      <w:pPr>
        <w:jc w:val="center"/>
        <w:outlineLvl w:val="0"/>
        <w:rPr>
          <w:rFonts w:hint="eastAsia" w:asciiTheme="majorEastAsia" w:hAnsiTheme="majorEastAsia" w:eastAsiaTheme="majorEastAsia" w:cstheme="majorEastAsia"/>
          <w:b/>
          <w:bCs/>
          <w:sz w:val="40"/>
          <w:szCs w:val="48"/>
          <w:highlight w:val="none"/>
        </w:rPr>
      </w:pPr>
      <w:bookmarkStart w:id="402" w:name="_Toc8328"/>
      <w:r>
        <w:rPr>
          <w:rFonts w:hint="eastAsia" w:asciiTheme="majorEastAsia" w:hAnsiTheme="majorEastAsia" w:eastAsiaTheme="majorEastAsia" w:cstheme="majorEastAsia"/>
          <w:b/>
          <w:bCs/>
          <w:sz w:val="40"/>
          <w:szCs w:val="48"/>
          <w:highlight w:val="none"/>
        </w:rPr>
        <w:t>投标人地址：</w:t>
      </w:r>
      <w:bookmarkEnd w:id="402"/>
    </w:p>
    <w:p w14:paraId="1E60C8AB">
      <w:pPr>
        <w:jc w:val="center"/>
        <w:rPr>
          <w:rFonts w:hint="eastAsia" w:asciiTheme="majorEastAsia" w:hAnsiTheme="majorEastAsia" w:eastAsiaTheme="majorEastAsia" w:cstheme="majorEastAsia"/>
          <w:b/>
          <w:bCs/>
          <w:sz w:val="40"/>
          <w:szCs w:val="48"/>
          <w:highlight w:val="none"/>
        </w:rPr>
      </w:pPr>
    </w:p>
    <w:p w14:paraId="62E1260B">
      <w:pPr>
        <w:jc w:val="center"/>
        <w:outlineLvl w:val="0"/>
        <w:rPr>
          <w:rFonts w:hint="eastAsia" w:asciiTheme="majorEastAsia" w:hAnsiTheme="majorEastAsia" w:eastAsiaTheme="majorEastAsia" w:cstheme="majorEastAsia"/>
          <w:b/>
          <w:bCs/>
          <w:sz w:val="40"/>
          <w:szCs w:val="48"/>
          <w:highlight w:val="none"/>
        </w:rPr>
      </w:pPr>
      <w:bookmarkStart w:id="403" w:name="_Toc23143"/>
      <w:r>
        <w:rPr>
          <w:rFonts w:hint="eastAsia" w:asciiTheme="majorEastAsia" w:hAnsiTheme="majorEastAsia" w:eastAsiaTheme="majorEastAsia" w:cstheme="majorEastAsia"/>
          <w:b/>
          <w:bCs/>
          <w:sz w:val="40"/>
          <w:szCs w:val="48"/>
          <w:highlight w:val="none"/>
        </w:rPr>
        <w:t xml:space="preserve">在   </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 xml:space="preserve">年 </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月</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 xml:space="preserve"> 日</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 xml:space="preserve"> 时</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 xml:space="preserve"> 分之前不得启封。</w:t>
      </w:r>
      <w:bookmarkEnd w:id="403"/>
    </w:p>
    <w:p w14:paraId="382D6A18">
      <w:pPr>
        <w:jc w:val="center"/>
        <w:rPr>
          <w:rFonts w:hint="eastAsia" w:asciiTheme="majorEastAsia" w:hAnsiTheme="majorEastAsia" w:eastAsiaTheme="majorEastAsia" w:cstheme="majorEastAsia"/>
          <w:b/>
          <w:bCs/>
          <w:sz w:val="40"/>
          <w:szCs w:val="48"/>
          <w:highlight w:val="none"/>
        </w:rPr>
      </w:pPr>
    </w:p>
    <w:p w14:paraId="4B7ABA1B">
      <w:pPr>
        <w:jc w:val="center"/>
        <w:outlineLvl w:val="0"/>
        <w:rPr>
          <w:rFonts w:hint="eastAsia" w:asciiTheme="majorEastAsia" w:hAnsiTheme="majorEastAsia" w:eastAsiaTheme="majorEastAsia" w:cstheme="majorEastAsia"/>
          <w:b/>
          <w:bCs/>
          <w:sz w:val="40"/>
          <w:szCs w:val="48"/>
          <w:highlight w:val="none"/>
        </w:rPr>
      </w:pPr>
      <w:bookmarkStart w:id="404" w:name="_Toc10680"/>
      <w:r>
        <w:rPr>
          <w:rFonts w:hint="eastAsia" w:asciiTheme="majorEastAsia" w:hAnsiTheme="majorEastAsia" w:eastAsiaTheme="majorEastAsia" w:cstheme="majorEastAsia"/>
          <w:b/>
          <w:bCs/>
          <w:sz w:val="40"/>
          <w:szCs w:val="48"/>
          <w:highlight w:val="none"/>
        </w:rPr>
        <w:t>年</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 xml:space="preserve">  月   </w:t>
      </w:r>
      <w:r>
        <w:rPr>
          <w:rFonts w:hint="eastAsia" w:asciiTheme="majorEastAsia" w:hAnsiTheme="majorEastAsia" w:eastAsiaTheme="majorEastAsia" w:cstheme="majorEastAsia"/>
          <w:b/>
          <w:bCs/>
          <w:sz w:val="40"/>
          <w:szCs w:val="48"/>
          <w:highlight w:val="none"/>
        </w:rPr>
        <w:tab/>
      </w:r>
      <w:r>
        <w:rPr>
          <w:rFonts w:hint="eastAsia" w:asciiTheme="majorEastAsia" w:hAnsiTheme="majorEastAsia" w:eastAsiaTheme="majorEastAsia" w:cstheme="majorEastAsia"/>
          <w:b/>
          <w:bCs/>
          <w:sz w:val="40"/>
          <w:szCs w:val="48"/>
          <w:highlight w:val="none"/>
        </w:rPr>
        <w:t>日</w:t>
      </w:r>
      <w:bookmarkEnd w:id="404"/>
    </w:p>
    <w:p w14:paraId="7116EA25">
      <w:pPr>
        <w:jc w:val="left"/>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b/>
          <w:kern w:val="0"/>
          <w:sz w:val="36"/>
          <w:szCs w:val="36"/>
          <w:highlight w:val="none"/>
        </w:rPr>
        <w:br w:type="page"/>
      </w:r>
    </w:p>
    <w:p w14:paraId="32789FF4">
      <w:pPr>
        <w:spacing w:line="360" w:lineRule="auto"/>
        <w:jc w:val="center"/>
        <w:outlineLvl w:val="0"/>
        <w:rPr>
          <w:rFonts w:hint="eastAsia" w:asciiTheme="majorEastAsia" w:hAnsiTheme="majorEastAsia" w:eastAsiaTheme="majorEastAsia" w:cstheme="majorEastAsia"/>
          <w:b/>
          <w:kern w:val="0"/>
          <w:sz w:val="44"/>
          <w:szCs w:val="44"/>
          <w:highlight w:val="none"/>
        </w:rPr>
      </w:pPr>
      <w:r>
        <w:rPr>
          <w:rFonts w:hint="eastAsia" w:asciiTheme="majorEastAsia" w:hAnsiTheme="majorEastAsia" w:eastAsiaTheme="majorEastAsia" w:cstheme="majorEastAsia"/>
          <w:b/>
          <w:kern w:val="0"/>
          <w:sz w:val="44"/>
          <w:szCs w:val="44"/>
          <w:highlight w:val="none"/>
        </w:rPr>
        <w:t>资格文件部分(封面）</w:t>
      </w:r>
    </w:p>
    <w:p w14:paraId="4B950747">
      <w:pPr>
        <w:spacing w:line="360" w:lineRule="auto"/>
        <w:jc w:val="center"/>
        <w:outlineLvl w:val="0"/>
        <w:rPr>
          <w:rFonts w:hint="eastAsia" w:asciiTheme="majorEastAsia" w:hAnsiTheme="majorEastAsia" w:eastAsiaTheme="majorEastAsia" w:cstheme="majorEastAsia"/>
          <w:b/>
          <w:kern w:val="0"/>
          <w:sz w:val="36"/>
          <w:szCs w:val="36"/>
          <w:highlight w:val="none"/>
        </w:rPr>
      </w:pPr>
    </w:p>
    <w:p w14:paraId="4E7B8B53">
      <w:pPr>
        <w:shd w:val="clear" w:color="auto" w:fill="FFFFFF"/>
        <w:snapToGrid w:val="0"/>
        <w:spacing w:line="360" w:lineRule="auto"/>
        <w:jc w:val="center"/>
        <w:outlineLvl w:val="0"/>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（项目名称）</w:t>
      </w:r>
    </w:p>
    <w:p w14:paraId="4DB1E7DB">
      <w:pPr>
        <w:shd w:val="clear" w:color="auto" w:fill="FFFFFF"/>
        <w:snapToGrid w:val="0"/>
        <w:spacing w:line="360" w:lineRule="auto"/>
        <w:jc w:val="center"/>
        <w:outlineLvl w:val="0"/>
        <w:rPr>
          <w:rFonts w:hint="eastAsia" w:asciiTheme="majorEastAsia" w:hAnsiTheme="majorEastAsia" w:eastAsiaTheme="majorEastAsia" w:cstheme="majorEastAsia"/>
          <w:b/>
          <w:bCs/>
          <w:sz w:val="52"/>
          <w:szCs w:val="52"/>
          <w:highlight w:val="none"/>
        </w:rPr>
      </w:pPr>
    </w:p>
    <w:p w14:paraId="1D96E475">
      <w:pPr>
        <w:shd w:val="clear" w:color="auto" w:fill="FFFFFF"/>
        <w:snapToGrid w:val="0"/>
        <w:spacing w:line="360" w:lineRule="auto"/>
        <w:jc w:val="center"/>
        <w:outlineLvl w:val="0"/>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z w:val="52"/>
          <w:szCs w:val="52"/>
          <w:highlight w:val="none"/>
        </w:rPr>
        <w:t>资  格  文  件</w:t>
      </w:r>
    </w:p>
    <w:p w14:paraId="3CC59A3D">
      <w:pPr>
        <w:widowControl/>
        <w:spacing w:line="360" w:lineRule="auto"/>
        <w:ind w:right="-2"/>
        <w:jc w:val="center"/>
        <w:outlineLvl w:val="1"/>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b/>
          <w:sz w:val="32"/>
          <w:szCs w:val="32"/>
          <w:highlight w:val="none"/>
        </w:rPr>
        <w:t>（线上电子招投标）</w:t>
      </w:r>
    </w:p>
    <w:p w14:paraId="3A76706D">
      <w:pPr>
        <w:pStyle w:val="623"/>
        <w:spacing w:line="360" w:lineRule="auto"/>
        <w:rPr>
          <w:rFonts w:hint="eastAsia" w:asciiTheme="majorEastAsia" w:hAnsiTheme="majorEastAsia" w:eastAsiaTheme="majorEastAsia" w:cstheme="majorEastAsia"/>
          <w:sz w:val="32"/>
          <w:szCs w:val="32"/>
          <w:highlight w:val="none"/>
        </w:rPr>
      </w:pPr>
    </w:p>
    <w:p w14:paraId="5BE61F34">
      <w:pPr>
        <w:shd w:val="clear" w:color="auto" w:fill="FFFFFF"/>
        <w:snapToGrid w:val="0"/>
        <w:spacing w:line="360" w:lineRule="auto"/>
        <w:jc w:val="center"/>
        <w:outlineLvl w:val="1"/>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招标编号：YHZFCG2024-</w:t>
      </w:r>
    </w:p>
    <w:p w14:paraId="367D08F5">
      <w:pPr>
        <w:snapToGrid w:val="0"/>
        <w:spacing w:line="360" w:lineRule="auto"/>
        <w:jc w:val="center"/>
        <w:rPr>
          <w:rFonts w:hint="eastAsia" w:asciiTheme="majorEastAsia" w:hAnsiTheme="majorEastAsia" w:eastAsiaTheme="majorEastAsia" w:cstheme="majorEastAsia"/>
          <w:sz w:val="52"/>
          <w:szCs w:val="52"/>
          <w:highlight w:val="none"/>
        </w:rPr>
      </w:pPr>
      <w:r>
        <w:rPr>
          <w:rFonts w:hint="eastAsia" w:asciiTheme="majorEastAsia" w:hAnsiTheme="majorEastAsia" w:eastAsiaTheme="majorEastAsia" w:cstheme="majorEastAsia"/>
          <w:sz w:val="52"/>
          <w:szCs w:val="52"/>
          <w:highlight w:val="none"/>
        </w:rPr>
        <w:t>投</w:t>
      </w:r>
    </w:p>
    <w:p w14:paraId="61E63B69">
      <w:pPr>
        <w:snapToGrid w:val="0"/>
        <w:spacing w:line="360" w:lineRule="auto"/>
        <w:jc w:val="center"/>
        <w:rPr>
          <w:rFonts w:hint="eastAsia" w:asciiTheme="majorEastAsia" w:hAnsiTheme="majorEastAsia" w:eastAsiaTheme="majorEastAsia" w:cstheme="majorEastAsia"/>
          <w:sz w:val="52"/>
          <w:szCs w:val="52"/>
          <w:highlight w:val="none"/>
        </w:rPr>
      </w:pPr>
      <w:r>
        <w:rPr>
          <w:rFonts w:hint="eastAsia" w:asciiTheme="majorEastAsia" w:hAnsiTheme="majorEastAsia" w:eastAsiaTheme="majorEastAsia" w:cstheme="majorEastAsia"/>
          <w:sz w:val="52"/>
          <w:szCs w:val="52"/>
          <w:highlight w:val="none"/>
        </w:rPr>
        <w:t>标</w:t>
      </w:r>
    </w:p>
    <w:p w14:paraId="7F5184FF">
      <w:pPr>
        <w:snapToGrid w:val="0"/>
        <w:spacing w:line="360" w:lineRule="auto"/>
        <w:jc w:val="center"/>
        <w:rPr>
          <w:rFonts w:hint="eastAsia" w:asciiTheme="majorEastAsia" w:hAnsiTheme="majorEastAsia" w:eastAsiaTheme="majorEastAsia" w:cstheme="majorEastAsia"/>
          <w:sz w:val="52"/>
          <w:szCs w:val="52"/>
          <w:highlight w:val="none"/>
        </w:rPr>
      </w:pPr>
      <w:r>
        <w:rPr>
          <w:rFonts w:hint="eastAsia" w:asciiTheme="majorEastAsia" w:hAnsiTheme="majorEastAsia" w:eastAsiaTheme="majorEastAsia" w:cstheme="majorEastAsia"/>
          <w:sz w:val="52"/>
          <w:szCs w:val="52"/>
          <w:highlight w:val="none"/>
        </w:rPr>
        <w:t>文</w:t>
      </w:r>
    </w:p>
    <w:p w14:paraId="4B48D2FC">
      <w:pPr>
        <w:snapToGrid w:val="0"/>
        <w:spacing w:line="360" w:lineRule="auto"/>
        <w:jc w:val="center"/>
        <w:rPr>
          <w:rFonts w:hint="eastAsia" w:asciiTheme="majorEastAsia" w:hAnsiTheme="majorEastAsia" w:eastAsiaTheme="majorEastAsia" w:cstheme="majorEastAsia"/>
          <w:sz w:val="52"/>
          <w:szCs w:val="52"/>
          <w:highlight w:val="none"/>
        </w:rPr>
      </w:pPr>
      <w:r>
        <w:rPr>
          <w:rFonts w:hint="eastAsia" w:asciiTheme="majorEastAsia" w:hAnsiTheme="majorEastAsia" w:eastAsiaTheme="majorEastAsia" w:cstheme="majorEastAsia"/>
          <w:sz w:val="52"/>
          <w:szCs w:val="52"/>
          <w:highlight w:val="none"/>
        </w:rPr>
        <w:t>件</w:t>
      </w:r>
    </w:p>
    <w:p w14:paraId="0DD76055">
      <w:pPr>
        <w:snapToGrid w:val="0"/>
        <w:spacing w:line="360" w:lineRule="auto"/>
        <w:rPr>
          <w:rFonts w:hint="eastAsia" w:asciiTheme="majorEastAsia" w:hAnsiTheme="majorEastAsia" w:eastAsiaTheme="majorEastAsia" w:cstheme="majorEastAsia"/>
          <w:sz w:val="32"/>
          <w:szCs w:val="32"/>
          <w:highlight w:val="none"/>
        </w:rPr>
      </w:pPr>
    </w:p>
    <w:p w14:paraId="7060BCA7">
      <w:pPr>
        <w:snapToGrid w:val="0"/>
        <w:spacing w:line="360" w:lineRule="auto"/>
        <w:ind w:firstLine="1920" w:firstLineChars="600"/>
        <w:rPr>
          <w:rFonts w:hint="eastAsia" w:asciiTheme="majorEastAsia" w:hAnsiTheme="majorEastAsia" w:eastAsiaTheme="majorEastAsia" w:cstheme="majorEastAsia"/>
          <w:sz w:val="32"/>
          <w:szCs w:val="32"/>
          <w:highlight w:val="none"/>
        </w:rPr>
      </w:pPr>
    </w:p>
    <w:p w14:paraId="4EF1F3DC">
      <w:pPr>
        <w:snapToGrid w:val="0"/>
        <w:spacing w:line="360" w:lineRule="auto"/>
        <w:ind w:firstLine="1920" w:firstLineChars="6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投标人全称：（单位公章或电子公章）</w:t>
      </w:r>
    </w:p>
    <w:p w14:paraId="27E1FE69">
      <w:pPr>
        <w:snapToGrid w:val="0"/>
        <w:spacing w:line="360" w:lineRule="auto"/>
        <w:ind w:firstLine="1920" w:firstLineChars="6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投标人地址：</w:t>
      </w:r>
    </w:p>
    <w:p w14:paraId="3B677940">
      <w:pPr>
        <w:snapToGrid w:val="0"/>
        <w:spacing w:line="360" w:lineRule="auto"/>
        <w:jc w:val="center"/>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年   月   日</w:t>
      </w:r>
    </w:p>
    <w:p w14:paraId="1B35C61B">
      <w:pPr>
        <w:pStyle w:val="2"/>
        <w:snapToGrid w:val="0"/>
        <w:rPr>
          <w:rFonts w:ascii="仿宋" w:hAnsi="仿宋" w:eastAsia="仿宋" w:cs="仿宋"/>
          <w:sz w:val="32"/>
          <w:szCs w:val="32"/>
          <w:highlight w:val="none"/>
        </w:rPr>
        <w:sectPr>
          <w:headerReference r:id="rId10" w:type="default"/>
          <w:footerReference r:id="rId11" w:type="default"/>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5" w:charSpace="0"/>
        </w:sectPr>
      </w:pPr>
    </w:p>
    <w:p w14:paraId="10DE86CA">
      <w:pPr>
        <w:spacing w:line="360" w:lineRule="auto"/>
        <w:jc w:val="center"/>
        <w:outlineLvl w:val="0"/>
        <w:rPr>
          <w:rFonts w:ascii="宋体" w:hAnsi="宋体" w:cs="宋体"/>
          <w:b/>
          <w:kern w:val="0"/>
          <w:sz w:val="36"/>
          <w:szCs w:val="36"/>
          <w:highlight w:val="none"/>
        </w:rPr>
      </w:pPr>
    </w:p>
    <w:p w14:paraId="421F995F">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w:t>
      </w:r>
    </w:p>
    <w:p w14:paraId="68B79857">
      <w:pPr>
        <w:spacing w:line="360" w:lineRule="auto"/>
        <w:jc w:val="center"/>
        <w:outlineLvl w:val="0"/>
        <w:rPr>
          <w:rFonts w:ascii="宋体" w:hAnsi="宋体" w:cs="宋体"/>
          <w:b/>
          <w:kern w:val="0"/>
          <w:sz w:val="36"/>
          <w:szCs w:val="36"/>
          <w:highlight w:val="none"/>
        </w:rPr>
      </w:pPr>
    </w:p>
    <w:p w14:paraId="7EC133E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68AFF70">
      <w:pPr>
        <w:spacing w:line="360" w:lineRule="auto"/>
        <w:jc w:val="center"/>
        <w:outlineLvl w:val="0"/>
        <w:rPr>
          <w:rFonts w:ascii="宋体" w:hAnsi="宋体" w:cs="宋体"/>
          <w:b/>
          <w:kern w:val="0"/>
          <w:sz w:val="36"/>
          <w:szCs w:val="36"/>
          <w:highlight w:val="none"/>
        </w:rPr>
      </w:pPr>
    </w:p>
    <w:p w14:paraId="48E2172F">
      <w:pPr>
        <w:adjustRightInd/>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A449955">
      <w:pPr>
        <w:adjustRightInd/>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9180F0F">
      <w:pPr>
        <w:pStyle w:val="15"/>
        <w:adjustRightInd/>
        <w:spacing w:line="360" w:lineRule="auto"/>
        <w:ind w:firstLine="0"/>
        <w:rPr>
          <w:rFonts w:hAnsi="宋体" w:cs="宋体"/>
          <w:bCs/>
          <w:color w:val="auto"/>
          <w:sz w:val="24"/>
          <w:highlight w:val="none"/>
        </w:rPr>
      </w:pPr>
      <w:r>
        <w:rPr>
          <w:rFonts w:hint="eastAsia" w:hAnsi="宋体" w:cs="宋体"/>
          <w:bCs/>
          <w:color w:val="auto"/>
          <w:sz w:val="24"/>
          <w:highlight w:val="none"/>
        </w:rPr>
        <w:t>（3）营业执照</w:t>
      </w:r>
      <w:r>
        <w:rPr>
          <w:rFonts w:hint="eastAsia" w:hAnsi="宋体" w:cs="宋体"/>
          <w:color w:val="auto"/>
          <w:sz w:val="24"/>
          <w:highlight w:val="none"/>
        </w:rPr>
        <w:t>………………………………………………………………（页码）</w:t>
      </w:r>
    </w:p>
    <w:p w14:paraId="103E79E5">
      <w:pPr>
        <w:adjustRightInd/>
        <w:snapToGrid w:val="0"/>
        <w:spacing w:line="360" w:lineRule="auto"/>
        <w:rPr>
          <w:rFonts w:ascii="宋体" w:hAnsi="宋体" w:cs="宋体"/>
          <w:sz w:val="24"/>
          <w:highlight w:val="none"/>
        </w:rPr>
      </w:pPr>
      <w:r>
        <w:rPr>
          <w:rFonts w:hint="eastAsia" w:ascii="宋体" w:hAnsi="宋体" w:cs="宋体"/>
          <w:sz w:val="24"/>
          <w:highlight w:val="none"/>
        </w:rPr>
        <w:t>（4）落实政府采购政策需满足的资格要求………………………………（页码）</w:t>
      </w:r>
    </w:p>
    <w:p w14:paraId="06193C03">
      <w:pPr>
        <w:adjustRightInd/>
        <w:snapToGrid w:val="0"/>
        <w:spacing w:line="360" w:lineRule="auto"/>
        <w:rPr>
          <w:rFonts w:ascii="宋体" w:hAnsi="宋体" w:cs="宋体"/>
          <w:sz w:val="24"/>
          <w:highlight w:val="none"/>
        </w:rPr>
      </w:pPr>
      <w:r>
        <w:rPr>
          <w:rFonts w:hint="eastAsia" w:ascii="宋体" w:hAnsi="宋体" w:cs="宋体"/>
          <w:sz w:val="24"/>
          <w:highlight w:val="none"/>
        </w:rPr>
        <w:t>（5）本项目的特定资格要求………………………………………………（页码）</w:t>
      </w:r>
    </w:p>
    <w:p w14:paraId="2DE07CB6">
      <w:pPr>
        <w:snapToGrid w:val="0"/>
        <w:spacing w:line="360" w:lineRule="auto"/>
        <w:ind w:firstLine="480" w:firstLineChars="200"/>
        <w:rPr>
          <w:rFonts w:ascii="宋体" w:hAnsi="宋体" w:cs="宋体"/>
          <w:sz w:val="24"/>
          <w:highlight w:val="none"/>
        </w:rPr>
      </w:pPr>
    </w:p>
    <w:p w14:paraId="72E41203">
      <w:pPr>
        <w:spacing w:line="360" w:lineRule="auto"/>
        <w:ind w:firstLine="480" w:firstLineChars="200"/>
        <w:rPr>
          <w:rFonts w:ascii="宋体" w:hAnsi="宋体" w:cs="宋体"/>
          <w:sz w:val="24"/>
          <w:highlight w:val="none"/>
        </w:rPr>
      </w:pPr>
    </w:p>
    <w:p w14:paraId="26065BAA">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6EF7B25">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436312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7CCE74C4">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A7842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0BD11B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3665A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0FA6D6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3C21F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C95FA6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6FC375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85F9973">
      <w:pPr>
        <w:pStyle w:val="23"/>
        <w:rPr>
          <w:rFonts w:hint="default" w:eastAsia="宋体"/>
          <w:lang w:val="en-US" w:eastAsia="zh-CN"/>
        </w:rPr>
      </w:pPr>
      <w:r>
        <w:rPr>
          <w:rFonts w:hint="eastAsia" w:hAnsi="宋体" w:cs="宋体"/>
          <w:snapToGrid w:val="0"/>
          <w:kern w:val="28"/>
          <w:sz w:val="24"/>
          <w:szCs w:val="20"/>
          <w:highlight w:val="none"/>
          <w:lang w:val="en-US" w:eastAsia="zh-CN"/>
        </w:rPr>
        <w:t xml:space="preserve">    （三）根据水利工程物业化服务标准相关文件要求，物业化服务单位应为依法注册登记且具有运行维养业务相应专业技术人员、技术装备和服务能力的企事业法人单位；</w:t>
      </w:r>
    </w:p>
    <w:p w14:paraId="10DC1B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）不存在以下情况：</w:t>
      </w:r>
    </w:p>
    <w:p w14:paraId="6F391EB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025D4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ABEA7E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2A3990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A5C1F8A">
      <w:pPr>
        <w:snapToGrid w:val="0"/>
        <w:spacing w:line="360" w:lineRule="auto"/>
        <w:ind w:right="480"/>
        <w:jc w:val="center"/>
        <w:rPr>
          <w:rFonts w:ascii="宋体" w:hAnsi="宋体" w:cs="宋体"/>
          <w:b/>
          <w:kern w:val="0"/>
          <w:sz w:val="32"/>
          <w:szCs w:val="32"/>
          <w:highlight w:val="none"/>
        </w:rPr>
      </w:pPr>
    </w:p>
    <w:p w14:paraId="531D3C14">
      <w:pPr>
        <w:snapToGrid w:val="0"/>
        <w:spacing w:line="360" w:lineRule="auto"/>
        <w:ind w:right="480"/>
        <w:jc w:val="center"/>
        <w:rPr>
          <w:rFonts w:ascii="宋体" w:hAnsi="宋体" w:cs="宋体"/>
          <w:b/>
          <w:kern w:val="0"/>
          <w:sz w:val="32"/>
          <w:szCs w:val="32"/>
          <w:highlight w:val="none"/>
        </w:rPr>
      </w:pPr>
    </w:p>
    <w:p w14:paraId="50D386C0">
      <w:pPr>
        <w:snapToGrid w:val="0"/>
        <w:spacing w:line="360" w:lineRule="auto"/>
        <w:ind w:right="480"/>
        <w:jc w:val="center"/>
        <w:rPr>
          <w:rFonts w:ascii="宋体" w:hAnsi="宋体" w:cs="宋体"/>
          <w:b/>
          <w:kern w:val="0"/>
          <w:sz w:val="32"/>
          <w:szCs w:val="32"/>
          <w:highlight w:val="none"/>
        </w:rPr>
      </w:pPr>
    </w:p>
    <w:p w14:paraId="1BB55966">
      <w:pPr>
        <w:rPr>
          <w:rFonts w:ascii="宋体" w:hAnsi="宋体" w:cs="宋体"/>
          <w:highlight w:val="none"/>
        </w:rPr>
      </w:pPr>
    </w:p>
    <w:p w14:paraId="12F6FA82">
      <w:pPr>
        <w:snapToGrid w:val="0"/>
        <w:spacing w:line="360" w:lineRule="auto"/>
        <w:ind w:right="480"/>
        <w:jc w:val="center"/>
        <w:rPr>
          <w:rFonts w:ascii="宋体" w:hAnsi="宋体" w:cs="宋体"/>
          <w:b/>
          <w:kern w:val="0"/>
          <w:sz w:val="32"/>
          <w:szCs w:val="32"/>
          <w:highlight w:val="none"/>
        </w:rPr>
      </w:pPr>
    </w:p>
    <w:p w14:paraId="5C7882B9">
      <w:pPr>
        <w:snapToGrid w:val="0"/>
        <w:spacing w:line="360" w:lineRule="auto"/>
        <w:ind w:right="480"/>
        <w:jc w:val="center"/>
        <w:rPr>
          <w:rFonts w:ascii="宋体" w:hAnsi="宋体" w:cs="宋体"/>
          <w:b/>
          <w:kern w:val="0"/>
          <w:sz w:val="32"/>
          <w:szCs w:val="32"/>
          <w:highlight w:val="none"/>
        </w:rPr>
      </w:pPr>
    </w:p>
    <w:p w14:paraId="1DF0C5BE">
      <w:pPr>
        <w:snapToGrid w:val="0"/>
        <w:spacing w:line="360" w:lineRule="auto"/>
        <w:ind w:right="480"/>
        <w:jc w:val="center"/>
        <w:rPr>
          <w:rFonts w:ascii="宋体" w:hAnsi="宋体" w:cs="宋体"/>
          <w:b/>
          <w:kern w:val="0"/>
          <w:sz w:val="32"/>
          <w:szCs w:val="32"/>
          <w:highlight w:val="none"/>
        </w:rPr>
      </w:pPr>
    </w:p>
    <w:p w14:paraId="321773A5">
      <w:pPr>
        <w:widowControl/>
        <w:spacing w:line="360" w:lineRule="auto"/>
        <w:ind w:firstLine="643" w:firstLineChars="200"/>
        <w:jc w:val="center"/>
        <w:rPr>
          <w:rFonts w:ascii="宋体" w:hAnsi="宋体" w:cs="宋体"/>
          <w:b/>
          <w:kern w:val="0"/>
          <w:sz w:val="32"/>
          <w:szCs w:val="32"/>
          <w:highlight w:val="none"/>
        </w:rPr>
      </w:pPr>
    </w:p>
    <w:p w14:paraId="5BA7AED6">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D0D6DA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59866769">
      <w:pPr>
        <w:snapToGrid w:val="0"/>
        <w:spacing w:line="360" w:lineRule="auto"/>
        <w:ind w:right="480"/>
        <w:jc w:val="center"/>
        <w:rPr>
          <w:rFonts w:ascii="宋体" w:hAnsi="宋体" w:cs="宋体"/>
          <w:b/>
          <w:kern w:val="0"/>
          <w:sz w:val="32"/>
          <w:szCs w:val="32"/>
          <w:highlight w:val="none"/>
        </w:rPr>
      </w:pPr>
    </w:p>
    <w:p w14:paraId="3B3CF399">
      <w:pPr>
        <w:widowControl/>
        <w:spacing w:line="360" w:lineRule="auto"/>
        <w:jc w:val="center"/>
        <w:rPr>
          <w:rFonts w:hint="eastAsia" w:ascii="宋体" w:hAnsi="宋体" w:cs="宋体"/>
          <w:b/>
          <w:kern w:val="0"/>
          <w:sz w:val="32"/>
          <w:szCs w:val="32"/>
          <w:highlight w:val="none"/>
        </w:rPr>
      </w:pPr>
    </w:p>
    <w:p w14:paraId="492CE758">
      <w:pPr>
        <w:widowControl/>
        <w:spacing w:line="360" w:lineRule="auto"/>
        <w:jc w:val="center"/>
        <w:rPr>
          <w:rFonts w:hint="eastAsia" w:ascii="宋体" w:hAnsi="宋体" w:cs="宋体"/>
          <w:b/>
          <w:kern w:val="0"/>
          <w:sz w:val="32"/>
          <w:szCs w:val="32"/>
          <w:highlight w:val="none"/>
        </w:rPr>
      </w:pPr>
    </w:p>
    <w:p w14:paraId="22A522B4">
      <w:pPr>
        <w:widowControl/>
        <w:spacing w:line="360" w:lineRule="auto"/>
        <w:jc w:val="center"/>
        <w:rPr>
          <w:rFonts w:hint="eastAsia" w:ascii="宋体" w:hAnsi="宋体" w:cs="宋体"/>
          <w:b/>
          <w:kern w:val="0"/>
          <w:sz w:val="32"/>
          <w:szCs w:val="32"/>
          <w:highlight w:val="none"/>
        </w:rPr>
      </w:pPr>
    </w:p>
    <w:p w14:paraId="0A3DDDC3">
      <w:pPr>
        <w:widowControl/>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三、营业执照</w:t>
      </w:r>
    </w:p>
    <w:p w14:paraId="31858D5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有效营业执照或者其他组织机构的营业执照或事业法人登记证书或其他市场监督管理部门登记证明材料；提供营业执照或其他执照扫描件或复印件加盖公章；</w:t>
      </w:r>
    </w:p>
    <w:p w14:paraId="6E9508CE">
      <w:pPr>
        <w:spacing w:line="360" w:lineRule="auto"/>
        <w:ind w:firstLine="482" w:firstLineChars="200"/>
        <w:jc w:val="left"/>
        <w:rPr>
          <w:rFonts w:ascii="宋体" w:hAnsi="宋体" w:cs="宋体"/>
          <w:b/>
          <w:sz w:val="24"/>
          <w:highlight w:val="none"/>
        </w:rPr>
      </w:pPr>
    </w:p>
    <w:p w14:paraId="41A5A90F">
      <w:pPr>
        <w:rPr>
          <w:highlight w:val="none"/>
        </w:rPr>
      </w:pPr>
    </w:p>
    <w:p w14:paraId="5798EEDD">
      <w:pPr>
        <w:rPr>
          <w:highlight w:val="none"/>
        </w:rPr>
      </w:pPr>
    </w:p>
    <w:p w14:paraId="7B7083EE">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D26215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四、落实政府采购政策需满足的资格要求</w:t>
      </w:r>
    </w:p>
    <w:p w14:paraId="157CA3BD">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052DD76">
      <w:pPr>
        <w:snapToGrid w:val="0"/>
        <w:spacing w:before="50" w:after="50" w:line="360" w:lineRule="auto"/>
        <w:ind w:firstLine="472" w:firstLineChars="196"/>
        <w:jc w:val="left"/>
        <w:rPr>
          <w:rFonts w:hint="eastAsia" w:ascii="宋体" w:hAnsi="宋体" w:cs="宋体"/>
          <w:b/>
          <w:sz w:val="24"/>
          <w:highlight w:val="none"/>
        </w:rPr>
      </w:pPr>
    </w:p>
    <w:p w14:paraId="17BF534A">
      <w:pPr>
        <w:snapToGrid w:val="0"/>
        <w:spacing w:line="360" w:lineRule="auto"/>
        <w:ind w:firstLine="723" w:firstLineChars="300"/>
        <w:rPr>
          <w:rFonts w:hint="eastAsia" w:ascii="Times New Roman" w:hAnsi="Times New Roman" w:cs="宋体"/>
          <w:b/>
          <w:bCs w:val="0"/>
          <w:sz w:val="24"/>
          <w:highlight w:val="none"/>
        </w:rPr>
      </w:pPr>
      <w:r>
        <w:rPr>
          <w:rFonts w:hint="eastAsia" w:ascii="宋体" w:hAnsi="宋体" w:cs="宋体"/>
          <w:b/>
          <w:sz w:val="24"/>
          <w:highlight w:val="none"/>
        </w:rPr>
        <w:t>A</w:t>
      </w:r>
      <w:r>
        <w:rPr>
          <w:rFonts w:hint="eastAsia" w:ascii="宋体" w:hAnsi="宋体" w:cs="宋体"/>
          <w:sz w:val="24"/>
          <w:highlight w:val="none"/>
        </w:rPr>
        <w:t>.落实政府采购政策需满足的资格要求：</w:t>
      </w:r>
      <w:r>
        <w:rPr>
          <w:rFonts w:hint="eastAsia" w:ascii="宋体" w:hAnsi="宋体" w:eastAsia="宋体" w:cs="宋体"/>
          <w:b/>
          <w:bCs/>
          <w:color w:val="auto"/>
          <w:sz w:val="24"/>
          <w:highlight w:val="none"/>
          <w:lang w:eastAsia="zh-CN"/>
        </w:rPr>
        <w:t>本项目投标单位应为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型企业</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小型、</w:t>
      </w:r>
      <w:r>
        <w:rPr>
          <w:rFonts w:hint="eastAsia" w:ascii="宋体" w:hAnsi="宋体" w:eastAsia="宋体" w:cs="宋体"/>
          <w:b/>
          <w:bCs/>
          <w:color w:val="auto"/>
          <w:sz w:val="24"/>
          <w:highlight w:val="none"/>
          <w:lang w:eastAsia="zh-CN"/>
        </w:rPr>
        <w:t>微型企业或监狱企业和残疾人福利性单位</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同时要求小微企业合同金额应当达到</w:t>
      </w:r>
      <w:r>
        <w:rPr>
          <w:rFonts w:hint="eastAsia" w:ascii="宋体" w:hAnsi="宋体" w:cs="宋体"/>
          <w:b/>
          <w:bCs/>
          <w:color w:val="auto"/>
          <w:sz w:val="24"/>
          <w:highlight w:val="none"/>
          <w:lang w:val="en-US" w:eastAsia="zh-CN"/>
        </w:rPr>
        <w:t>70%或以上，</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w:t>
      </w:r>
      <w:r>
        <w:rPr>
          <w:rFonts w:hint="eastAsia" w:ascii="宋体" w:hAnsi="宋体" w:cs="宋体"/>
          <w:b/>
          <w:bCs/>
          <w:color w:val="auto"/>
          <w:sz w:val="24"/>
          <w:highlight w:val="none"/>
          <w:lang w:eastAsia="zh-CN"/>
        </w:rPr>
        <w:t>声</w:t>
      </w:r>
      <w:r>
        <w:rPr>
          <w:rFonts w:hint="eastAsia" w:ascii="宋体" w:hAnsi="宋体" w:eastAsia="宋体" w:cs="宋体"/>
          <w:b/>
          <w:bCs/>
          <w:color w:val="auto"/>
          <w:sz w:val="24"/>
          <w:highlight w:val="none"/>
          <w:lang w:eastAsia="zh-CN"/>
        </w:rPr>
        <w:t>明函（格式后附</w:t>
      </w:r>
      <w:r>
        <w:rPr>
          <w:rFonts w:hint="eastAsia" w:ascii="宋体" w:hAnsi="宋体" w:cs="宋体"/>
          <w:sz w:val="24"/>
          <w:highlight w:val="none"/>
        </w:rPr>
        <w:t>附件</w:t>
      </w:r>
      <w:r>
        <w:rPr>
          <w:rFonts w:ascii="宋体" w:hAnsi="宋体" w:cs="宋体"/>
          <w:sz w:val="24"/>
          <w:highlight w:val="none"/>
        </w:rPr>
        <w:t>7</w:t>
      </w:r>
      <w:r>
        <w:rPr>
          <w:rFonts w:hint="eastAsia" w:ascii="宋体" w:hAnsi="宋体" w:eastAsia="宋体" w:cs="宋体"/>
          <w:b/>
          <w:bCs/>
          <w:color w:val="auto"/>
          <w:sz w:val="24"/>
          <w:highlight w:val="none"/>
          <w:lang w:eastAsia="zh-CN"/>
        </w:rPr>
        <w:t>），否则其投标文件作无效投标处理</w:t>
      </w:r>
      <w:r>
        <w:rPr>
          <w:rFonts w:hint="eastAsia" w:ascii="Times New Roman" w:hAnsi="Times New Roman" w:cs="宋体"/>
          <w:b/>
          <w:bCs w:val="0"/>
          <w:sz w:val="24"/>
          <w:highlight w:val="none"/>
        </w:rPr>
        <w:t>；</w:t>
      </w:r>
    </w:p>
    <w:p w14:paraId="05B6F415">
      <w:pPr>
        <w:snapToGrid w:val="0"/>
        <w:spacing w:line="360" w:lineRule="auto"/>
        <w:ind w:firstLine="768" w:firstLineChars="300"/>
        <w:rPr>
          <w:rFonts w:ascii="宋体" w:hAnsi="宋体" w:cs="宋体"/>
          <w:sz w:val="24"/>
          <w:highlight w:val="none"/>
        </w:rPr>
      </w:pPr>
      <w:r>
        <w:rPr>
          <w:rFonts w:hint="eastAsia" w:ascii="宋体" w:hAnsi="宋体" w:cs="宋体"/>
          <w:spacing w:val="8"/>
          <w:kern w:val="0"/>
          <w:sz w:val="24"/>
          <w:highlight w:val="none"/>
        </w:rPr>
        <w:t>如果供应商本身提供所有标的均由</w:t>
      </w:r>
      <w:r>
        <w:rPr>
          <w:rFonts w:hint="eastAsia" w:ascii="宋体" w:hAnsi="宋体" w:cs="宋体"/>
          <w:spacing w:val="8"/>
          <w:kern w:val="0"/>
          <w:sz w:val="24"/>
          <w:highlight w:val="none"/>
          <w:lang w:val="en-US" w:eastAsia="zh-CN"/>
        </w:rPr>
        <w:t>小型或微型</w:t>
      </w:r>
      <w:r>
        <w:rPr>
          <w:rFonts w:hint="eastAsia" w:ascii="宋体" w:hAnsi="宋体" w:cs="宋体"/>
          <w:spacing w:val="8"/>
          <w:kern w:val="0"/>
          <w:sz w:val="24"/>
          <w:highlight w:val="none"/>
        </w:rPr>
        <w:t>企业承接，并相应达到了前述比例要求，视同符合了资格条件，无需再与其他中</w:t>
      </w:r>
      <w:r>
        <w:rPr>
          <w:rFonts w:hint="eastAsia" w:ascii="宋体" w:hAnsi="宋体" w:cs="宋体"/>
          <w:spacing w:val="8"/>
          <w:kern w:val="0"/>
          <w:sz w:val="24"/>
          <w:highlight w:val="none"/>
          <w:lang w:val="en-US" w:eastAsia="zh-CN"/>
        </w:rPr>
        <w:t>型</w:t>
      </w:r>
      <w:r>
        <w:rPr>
          <w:rFonts w:hint="eastAsia" w:ascii="宋体" w:hAnsi="宋体" w:cs="宋体"/>
          <w:spacing w:val="8"/>
          <w:kern w:val="0"/>
          <w:sz w:val="24"/>
          <w:highlight w:val="none"/>
        </w:rPr>
        <w:t>企业组成联合体参加政府采购活动，无需提供联合协议</w:t>
      </w:r>
      <w:r>
        <w:rPr>
          <w:rFonts w:hint="eastAsia" w:ascii="宋体" w:hAnsi="宋体" w:cs="宋体"/>
          <w:sz w:val="24"/>
          <w:highlight w:val="none"/>
        </w:rPr>
        <w:t>；</w:t>
      </w:r>
    </w:p>
    <w:p w14:paraId="510132C0">
      <w:pPr>
        <w:snapToGrid w:val="0"/>
        <w:spacing w:before="50" w:after="50" w:line="360" w:lineRule="auto"/>
        <w:ind w:firstLine="470" w:firstLineChars="196"/>
        <w:jc w:val="left"/>
        <w:rPr>
          <w:rFonts w:hint="eastAsia" w:ascii="宋体" w:hAnsi="宋体" w:cs="宋体"/>
          <w:sz w:val="24"/>
          <w:highlight w:val="yellow"/>
          <w:lang w:eastAsia="zh-CN"/>
        </w:rPr>
      </w:pPr>
    </w:p>
    <w:p w14:paraId="2A979F2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0B1BF7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199367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b/>
          <w:sz w:val="24"/>
          <w:lang w:val="en-US" w:eastAsia="zh-CN"/>
        </w:rPr>
        <w:t>.</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6229610">
      <w:pPr>
        <w:widowControl/>
        <w:spacing w:line="360" w:lineRule="auto"/>
        <w:ind w:left="150"/>
        <w:jc w:val="center"/>
        <w:rPr>
          <w:rFonts w:ascii="宋体" w:hAnsi="宋体" w:cs="宋体"/>
          <w:b/>
          <w:kern w:val="0"/>
          <w:sz w:val="32"/>
          <w:szCs w:val="32"/>
        </w:rPr>
      </w:pPr>
    </w:p>
    <w:p w14:paraId="003C9A02">
      <w:pPr>
        <w:widowControl/>
        <w:spacing w:line="360" w:lineRule="auto"/>
        <w:ind w:left="150"/>
        <w:jc w:val="center"/>
        <w:rPr>
          <w:rFonts w:ascii="宋体" w:hAnsi="宋体" w:cs="宋体"/>
          <w:b/>
          <w:kern w:val="0"/>
          <w:sz w:val="32"/>
          <w:szCs w:val="32"/>
          <w:highlight w:val="none"/>
        </w:rPr>
      </w:pPr>
    </w:p>
    <w:p w14:paraId="611AA9A8">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7235444">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五、本项目的特定资格要求</w:t>
      </w:r>
    </w:p>
    <w:p w14:paraId="46316621">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C80A7DE">
      <w:pPr>
        <w:bidi w:val="0"/>
        <w:jc w:val="center"/>
        <w:rPr>
          <w:rFonts w:hint="eastAsia" w:ascii="宋体" w:hAnsi="宋体" w:eastAsia="宋体" w:cs="宋体"/>
          <w:color w:val="auto"/>
          <w:sz w:val="32"/>
          <w:szCs w:val="32"/>
        </w:rPr>
      </w:pPr>
    </w:p>
    <w:p w14:paraId="1EF8ABB9">
      <w:pPr>
        <w:bidi w:val="0"/>
        <w:jc w:val="center"/>
        <w:rPr>
          <w:rFonts w:hint="eastAsia" w:ascii="宋体" w:hAnsi="宋体" w:eastAsia="宋体" w:cs="宋体"/>
          <w:color w:val="auto"/>
          <w:sz w:val="32"/>
          <w:szCs w:val="32"/>
        </w:rPr>
      </w:pPr>
    </w:p>
    <w:p w14:paraId="03139368">
      <w:pPr>
        <w:widowControl/>
        <w:adjustRightInd/>
        <w:jc w:val="left"/>
        <w:rPr>
          <w:rFonts w:ascii="宋体" w:hAnsi="宋体" w:cs="宋体"/>
          <w:b/>
          <w:kern w:val="0"/>
          <w:sz w:val="32"/>
          <w:szCs w:val="32"/>
          <w:highlight w:val="none"/>
        </w:rPr>
      </w:pPr>
      <w:bookmarkStart w:id="413" w:name="_GoBack"/>
      <w:bookmarkEnd w:id="413"/>
      <w:r>
        <w:rPr>
          <w:rFonts w:ascii="宋体" w:hAnsi="宋体" w:cs="宋体"/>
          <w:b/>
          <w:kern w:val="0"/>
          <w:sz w:val="32"/>
          <w:szCs w:val="32"/>
          <w:highlight w:val="none"/>
        </w:rPr>
        <w:br w:type="page"/>
      </w:r>
    </w:p>
    <w:p w14:paraId="02213560">
      <w:pPr>
        <w:spacing w:line="360" w:lineRule="auto"/>
        <w:ind w:right="420" w:firstLine="2209" w:firstLineChars="500"/>
        <w:rPr>
          <w:rFonts w:hint="eastAsia" w:ascii="仿宋" w:hAnsi="仿宋" w:eastAsia="仿宋" w:cs="仿宋"/>
          <w:b/>
          <w:kern w:val="0"/>
          <w:sz w:val="44"/>
          <w:szCs w:val="44"/>
          <w:highlight w:val="none"/>
        </w:rPr>
      </w:pPr>
    </w:p>
    <w:p w14:paraId="52020347">
      <w:pPr>
        <w:spacing w:line="360" w:lineRule="auto"/>
        <w:ind w:right="420" w:firstLine="2209" w:firstLineChars="500"/>
        <w:rPr>
          <w:rFonts w:ascii="仿宋" w:hAnsi="仿宋" w:eastAsia="仿宋" w:cs="仿宋"/>
          <w:b/>
          <w:kern w:val="0"/>
          <w:sz w:val="44"/>
          <w:szCs w:val="44"/>
          <w:highlight w:val="none"/>
        </w:rPr>
      </w:pPr>
      <w:r>
        <w:rPr>
          <w:rFonts w:hint="eastAsia" w:ascii="仿宋" w:hAnsi="仿宋" w:eastAsia="仿宋" w:cs="仿宋"/>
          <w:b/>
          <w:kern w:val="0"/>
          <w:sz w:val="44"/>
          <w:szCs w:val="44"/>
          <w:highlight w:val="none"/>
        </w:rPr>
        <w:t>商务技术文件部分（封面）</w:t>
      </w:r>
    </w:p>
    <w:p w14:paraId="52D31610">
      <w:pPr>
        <w:spacing w:line="360" w:lineRule="auto"/>
        <w:jc w:val="center"/>
        <w:outlineLvl w:val="0"/>
        <w:rPr>
          <w:rFonts w:ascii="仿宋" w:hAnsi="仿宋" w:eastAsia="仿宋" w:cs="仿宋"/>
          <w:b/>
          <w:kern w:val="0"/>
          <w:sz w:val="24"/>
          <w:highlight w:val="none"/>
        </w:rPr>
      </w:pPr>
    </w:p>
    <w:p w14:paraId="061B45DD">
      <w:pPr>
        <w:shd w:val="clear" w:color="auto" w:fill="FFFFFF"/>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（项目名称）</w:t>
      </w:r>
    </w:p>
    <w:p w14:paraId="31B1B5E8">
      <w:pPr>
        <w:shd w:val="clear" w:color="auto" w:fill="FFFFFF"/>
        <w:snapToGrid w:val="0"/>
        <w:spacing w:line="360" w:lineRule="auto"/>
        <w:jc w:val="center"/>
        <w:outlineLvl w:val="0"/>
        <w:rPr>
          <w:rFonts w:ascii="仿宋" w:hAnsi="仿宋" w:eastAsia="仿宋" w:cs="仿宋"/>
          <w:b/>
          <w:bCs/>
          <w:sz w:val="52"/>
          <w:szCs w:val="52"/>
          <w:highlight w:val="none"/>
        </w:rPr>
      </w:pPr>
      <w:bookmarkStart w:id="405" w:name="_Toc17190"/>
      <w:r>
        <w:rPr>
          <w:rFonts w:hint="eastAsia" w:ascii="仿宋" w:hAnsi="仿宋" w:eastAsia="仿宋" w:cs="仿宋"/>
          <w:b/>
          <w:bCs/>
          <w:sz w:val="52"/>
          <w:szCs w:val="52"/>
          <w:highlight w:val="none"/>
        </w:rPr>
        <w:t>商 务 技 术 文 件</w:t>
      </w:r>
      <w:bookmarkEnd w:id="405"/>
    </w:p>
    <w:p w14:paraId="48EF8CFD">
      <w:pPr>
        <w:widowControl/>
        <w:spacing w:line="360" w:lineRule="auto"/>
        <w:ind w:right="-2"/>
        <w:jc w:val="center"/>
        <w:outlineLvl w:val="1"/>
        <w:rPr>
          <w:rFonts w:ascii="仿宋" w:hAnsi="仿宋" w:eastAsia="仿宋" w:cs="仿宋"/>
          <w:b/>
          <w:sz w:val="36"/>
          <w:szCs w:val="36"/>
          <w:highlight w:val="none"/>
        </w:rPr>
      </w:pPr>
      <w:bookmarkStart w:id="406" w:name="_Toc27078"/>
      <w:r>
        <w:rPr>
          <w:rFonts w:hint="eastAsia" w:ascii="仿宋" w:hAnsi="仿宋" w:eastAsia="仿宋" w:cs="仿宋"/>
          <w:b/>
          <w:sz w:val="36"/>
          <w:szCs w:val="36"/>
          <w:highlight w:val="none"/>
        </w:rPr>
        <w:t>（线上电子招投标）</w:t>
      </w:r>
      <w:bookmarkEnd w:id="406"/>
    </w:p>
    <w:p w14:paraId="25E7F063">
      <w:pPr>
        <w:pStyle w:val="623"/>
        <w:spacing w:line="360" w:lineRule="auto"/>
        <w:rPr>
          <w:rFonts w:ascii="仿宋" w:hAnsi="仿宋" w:eastAsia="仿宋" w:cs="仿宋"/>
          <w:sz w:val="36"/>
          <w:szCs w:val="36"/>
          <w:highlight w:val="none"/>
        </w:rPr>
      </w:pPr>
    </w:p>
    <w:p w14:paraId="32238E44">
      <w:pPr>
        <w:shd w:val="clear" w:color="auto" w:fill="FFFFFF"/>
        <w:snapToGrid w:val="0"/>
        <w:spacing w:line="360" w:lineRule="auto"/>
        <w:jc w:val="center"/>
        <w:outlineLvl w:val="1"/>
        <w:rPr>
          <w:rFonts w:ascii="仿宋" w:hAnsi="仿宋" w:eastAsia="仿宋" w:cs="仿宋"/>
          <w:b/>
          <w:bCs/>
          <w:sz w:val="36"/>
          <w:szCs w:val="36"/>
          <w:highlight w:val="none"/>
        </w:rPr>
      </w:pPr>
      <w:bookmarkStart w:id="407" w:name="_Toc28851"/>
      <w:r>
        <w:rPr>
          <w:rFonts w:hint="eastAsia" w:ascii="仿宋" w:hAnsi="仿宋" w:eastAsia="仿宋" w:cs="仿宋"/>
          <w:b/>
          <w:bCs/>
          <w:sz w:val="36"/>
          <w:szCs w:val="36"/>
          <w:highlight w:val="none"/>
        </w:rPr>
        <w:t xml:space="preserve">  招标编号：</w:t>
      </w:r>
      <w:bookmarkEnd w:id="407"/>
      <w:r>
        <w:rPr>
          <w:rFonts w:hint="eastAsia" w:ascii="仿宋" w:hAnsi="仿宋" w:eastAsia="仿宋" w:cs="仿宋"/>
          <w:b/>
          <w:bCs/>
          <w:sz w:val="36"/>
          <w:szCs w:val="36"/>
          <w:highlight w:val="none"/>
        </w:rPr>
        <w:t xml:space="preserve">YHZFCG2024- </w:t>
      </w:r>
    </w:p>
    <w:p w14:paraId="077C7D5A">
      <w:pPr>
        <w:pStyle w:val="623"/>
        <w:spacing w:line="360" w:lineRule="auto"/>
        <w:rPr>
          <w:rFonts w:ascii="仿宋" w:hAnsi="仿宋" w:eastAsia="仿宋" w:cs="仿宋"/>
          <w:highlight w:val="none"/>
        </w:rPr>
      </w:pPr>
    </w:p>
    <w:p w14:paraId="41AB454C">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投</w:t>
      </w:r>
    </w:p>
    <w:p w14:paraId="59C610C4">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标</w:t>
      </w:r>
    </w:p>
    <w:p w14:paraId="34478E23">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文</w:t>
      </w:r>
    </w:p>
    <w:p w14:paraId="74EE6DE5">
      <w:pPr>
        <w:snapToGrid w:val="0"/>
        <w:spacing w:line="360" w:lineRule="auto"/>
        <w:jc w:val="center"/>
        <w:rPr>
          <w:rFonts w:ascii="仿宋" w:hAnsi="仿宋" w:eastAsia="仿宋" w:cs="仿宋"/>
          <w:sz w:val="52"/>
          <w:szCs w:val="52"/>
          <w:highlight w:val="none"/>
        </w:rPr>
      </w:pPr>
      <w:r>
        <w:rPr>
          <w:rFonts w:hint="eastAsia" w:ascii="仿宋" w:hAnsi="仿宋" w:eastAsia="仿宋" w:cs="仿宋"/>
          <w:sz w:val="52"/>
          <w:szCs w:val="52"/>
          <w:highlight w:val="none"/>
        </w:rPr>
        <w:t>件</w:t>
      </w:r>
    </w:p>
    <w:p w14:paraId="7CE28382">
      <w:pPr>
        <w:snapToGrid w:val="0"/>
        <w:spacing w:line="360" w:lineRule="auto"/>
        <w:ind w:firstLine="1920" w:firstLineChars="600"/>
        <w:rPr>
          <w:rFonts w:ascii="仿宋" w:hAnsi="仿宋" w:eastAsia="仿宋" w:cs="仿宋"/>
          <w:sz w:val="32"/>
          <w:szCs w:val="32"/>
          <w:highlight w:val="none"/>
        </w:rPr>
      </w:pPr>
    </w:p>
    <w:p w14:paraId="5E5EDDA4">
      <w:pPr>
        <w:snapToGrid w:val="0"/>
        <w:spacing w:line="360" w:lineRule="auto"/>
        <w:ind w:firstLine="1920" w:firstLineChars="600"/>
        <w:rPr>
          <w:rFonts w:ascii="仿宋" w:hAnsi="仿宋" w:eastAsia="仿宋" w:cs="仿宋"/>
          <w:sz w:val="32"/>
          <w:szCs w:val="32"/>
          <w:highlight w:val="none"/>
        </w:rPr>
      </w:pPr>
    </w:p>
    <w:p w14:paraId="70074588">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投标人全称：（单位公章或电子公章）</w:t>
      </w:r>
    </w:p>
    <w:p w14:paraId="45F69200">
      <w:pPr>
        <w:snapToGrid w:val="0"/>
        <w:spacing w:line="360" w:lineRule="auto"/>
        <w:ind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投标人地址：</w:t>
      </w:r>
    </w:p>
    <w:p w14:paraId="3E3F9D43">
      <w:pPr>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年   月   日</w:t>
      </w:r>
    </w:p>
    <w:p w14:paraId="3A44EB14">
      <w:pPr>
        <w:pStyle w:val="2"/>
        <w:snapToGrid w:val="0"/>
        <w:rPr>
          <w:rFonts w:ascii="仿宋" w:hAnsi="仿宋" w:eastAsia="仿宋" w:cs="仿宋"/>
          <w:kern w:val="0"/>
          <w:sz w:val="32"/>
          <w:szCs w:val="32"/>
          <w:highlight w:val="none"/>
        </w:rPr>
        <w:sectPr>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5" w:charSpace="0"/>
        </w:sectPr>
      </w:pPr>
    </w:p>
    <w:p w14:paraId="366FBBD7">
      <w:pPr>
        <w:spacing w:line="360" w:lineRule="auto"/>
        <w:ind w:right="420" w:firstLine="3614" w:firstLineChars="1000"/>
        <w:rPr>
          <w:rFonts w:ascii="宋体" w:hAnsi="宋体" w:cs="宋体"/>
          <w:b/>
          <w:kern w:val="0"/>
          <w:sz w:val="36"/>
          <w:szCs w:val="36"/>
          <w:highlight w:val="none"/>
        </w:rPr>
      </w:pPr>
    </w:p>
    <w:p w14:paraId="4F829E88">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86DE812">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5416F4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0D86DFA">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134533D">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59CA2102">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2F4B211">
      <w:pPr>
        <w:snapToGrid w:val="0"/>
        <w:spacing w:line="360" w:lineRule="auto"/>
        <w:ind w:left="479" w:leftChars="228"/>
        <w:rPr>
          <w:rFonts w:hint="eastAsia" w:ascii="宋体" w:hAnsi="宋体" w:eastAsia="宋体" w:cs="宋体"/>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）采购需求实质性内容响应表</w:t>
      </w:r>
      <w:r>
        <w:rPr>
          <w:rFonts w:hint="eastAsia" w:ascii="宋体" w:hAnsi="宋体" w:cs="宋体"/>
          <w:highlight w:val="none"/>
        </w:rPr>
        <w:t>………………………………………………………（页码）</w:t>
      </w:r>
    </w:p>
    <w:p w14:paraId="6A8FFB92">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714A070A">
      <w:pPr>
        <w:snapToGrid w:val="0"/>
        <w:spacing w:line="360" w:lineRule="auto"/>
        <w:ind w:firstLine="480" w:firstLineChars="200"/>
        <w:rPr>
          <w:rFonts w:ascii="宋体" w:hAnsi="宋体" w:cs="宋体"/>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10</w:t>
      </w:r>
      <w:r>
        <w:rPr>
          <w:rFonts w:hint="eastAsia" w:ascii="宋体" w:hAnsi="宋体" w:cs="宋体"/>
          <w:sz w:val="24"/>
          <w:highlight w:val="none"/>
          <w:lang w:val="zh-CN"/>
        </w:rPr>
        <w:t>）投标人签署的《政府采购活动现场确认声明书》</w:t>
      </w:r>
      <w:r>
        <w:rPr>
          <w:rFonts w:hint="eastAsia" w:ascii="宋体" w:hAnsi="宋体" w:cs="宋体"/>
          <w:highlight w:val="none"/>
          <w:lang w:val="zh-CN"/>
        </w:rPr>
        <w:t>…………………………（页码）</w:t>
      </w:r>
    </w:p>
    <w:p w14:paraId="7242E2EC">
      <w:pPr>
        <w:pStyle w:val="15"/>
        <w:rPr>
          <w:color w:val="auto"/>
          <w:highlight w:val="none"/>
        </w:rPr>
      </w:pPr>
    </w:p>
    <w:p w14:paraId="2FB8AD07">
      <w:pPr>
        <w:snapToGrid w:val="0"/>
        <w:spacing w:line="360" w:lineRule="auto"/>
        <w:jc w:val="center"/>
        <w:rPr>
          <w:rFonts w:ascii="宋体" w:hAnsi="宋体" w:cs="宋体"/>
          <w:b/>
          <w:kern w:val="0"/>
          <w:sz w:val="32"/>
          <w:szCs w:val="32"/>
          <w:highlight w:val="none"/>
          <w:lang w:val="zh-CN"/>
        </w:rPr>
      </w:pPr>
    </w:p>
    <w:p w14:paraId="0D3465D7">
      <w:pPr>
        <w:snapToGrid w:val="0"/>
        <w:spacing w:line="360" w:lineRule="auto"/>
        <w:jc w:val="center"/>
        <w:rPr>
          <w:rFonts w:ascii="宋体" w:hAnsi="宋体" w:cs="宋体"/>
          <w:b/>
          <w:kern w:val="0"/>
          <w:sz w:val="32"/>
          <w:szCs w:val="32"/>
          <w:highlight w:val="none"/>
          <w:lang w:val="zh-CN"/>
        </w:rPr>
      </w:pPr>
    </w:p>
    <w:p w14:paraId="683141BE">
      <w:pPr>
        <w:snapToGrid w:val="0"/>
        <w:spacing w:line="360" w:lineRule="auto"/>
        <w:jc w:val="center"/>
        <w:rPr>
          <w:rFonts w:ascii="宋体" w:hAnsi="宋体" w:cs="宋体"/>
          <w:b/>
          <w:kern w:val="0"/>
          <w:sz w:val="32"/>
          <w:szCs w:val="32"/>
          <w:highlight w:val="none"/>
          <w:lang w:val="zh-CN"/>
        </w:rPr>
      </w:pPr>
    </w:p>
    <w:p w14:paraId="749DFF45">
      <w:pPr>
        <w:snapToGrid w:val="0"/>
        <w:spacing w:line="360" w:lineRule="auto"/>
        <w:jc w:val="center"/>
        <w:rPr>
          <w:rFonts w:ascii="宋体" w:hAnsi="宋体" w:cs="宋体"/>
          <w:b/>
          <w:kern w:val="0"/>
          <w:sz w:val="32"/>
          <w:szCs w:val="32"/>
          <w:highlight w:val="none"/>
          <w:lang w:val="zh-CN"/>
        </w:rPr>
      </w:pPr>
    </w:p>
    <w:p w14:paraId="7D4351F5">
      <w:pPr>
        <w:snapToGrid w:val="0"/>
        <w:spacing w:line="360" w:lineRule="auto"/>
        <w:jc w:val="center"/>
        <w:rPr>
          <w:rFonts w:ascii="宋体" w:hAnsi="宋体" w:cs="宋体"/>
          <w:b/>
          <w:kern w:val="0"/>
          <w:sz w:val="32"/>
          <w:szCs w:val="32"/>
          <w:highlight w:val="none"/>
          <w:lang w:val="zh-CN"/>
        </w:rPr>
      </w:pPr>
    </w:p>
    <w:p w14:paraId="00E90B1C">
      <w:pPr>
        <w:snapToGrid w:val="0"/>
        <w:spacing w:line="360" w:lineRule="auto"/>
        <w:jc w:val="center"/>
        <w:outlineLvl w:val="0"/>
        <w:rPr>
          <w:rFonts w:ascii="宋体" w:hAnsi="宋体" w:cs="宋体"/>
          <w:b/>
          <w:kern w:val="0"/>
          <w:sz w:val="32"/>
          <w:szCs w:val="32"/>
          <w:highlight w:val="none"/>
        </w:rPr>
      </w:pPr>
    </w:p>
    <w:p w14:paraId="5DF4248A">
      <w:pPr>
        <w:snapToGrid w:val="0"/>
        <w:spacing w:line="360" w:lineRule="auto"/>
        <w:jc w:val="center"/>
        <w:outlineLvl w:val="0"/>
        <w:rPr>
          <w:rFonts w:ascii="宋体" w:hAnsi="宋体" w:cs="宋体"/>
          <w:b/>
          <w:kern w:val="0"/>
          <w:sz w:val="32"/>
          <w:szCs w:val="32"/>
          <w:highlight w:val="none"/>
        </w:rPr>
      </w:pPr>
    </w:p>
    <w:p w14:paraId="71F8102B">
      <w:pPr>
        <w:rPr>
          <w:rFonts w:ascii="宋体" w:hAnsi="宋体" w:cs="宋体"/>
          <w:highlight w:val="none"/>
        </w:rPr>
      </w:pPr>
    </w:p>
    <w:p w14:paraId="60C44827">
      <w:pPr>
        <w:snapToGrid w:val="0"/>
        <w:spacing w:line="360" w:lineRule="auto"/>
        <w:jc w:val="center"/>
        <w:outlineLvl w:val="0"/>
        <w:rPr>
          <w:rFonts w:ascii="宋体" w:hAnsi="宋体" w:cs="宋体"/>
          <w:b/>
          <w:kern w:val="0"/>
          <w:sz w:val="32"/>
          <w:szCs w:val="32"/>
          <w:highlight w:val="none"/>
        </w:rPr>
      </w:pPr>
    </w:p>
    <w:p w14:paraId="0E26B9B0">
      <w:pPr>
        <w:snapToGrid w:val="0"/>
        <w:spacing w:line="360" w:lineRule="auto"/>
        <w:jc w:val="center"/>
        <w:outlineLvl w:val="0"/>
        <w:rPr>
          <w:rFonts w:ascii="宋体" w:hAnsi="宋体" w:cs="宋体"/>
          <w:b/>
          <w:kern w:val="0"/>
          <w:sz w:val="32"/>
          <w:szCs w:val="32"/>
          <w:highlight w:val="none"/>
        </w:rPr>
      </w:pPr>
    </w:p>
    <w:p w14:paraId="3AEB7DDC">
      <w:pPr>
        <w:pStyle w:val="3"/>
        <w:rPr>
          <w:highlight w:val="none"/>
          <w:lang w:val="en-US"/>
        </w:rPr>
      </w:pPr>
    </w:p>
    <w:p w14:paraId="608CCA03">
      <w:pPr>
        <w:rPr>
          <w:highlight w:val="none"/>
        </w:rPr>
      </w:pPr>
    </w:p>
    <w:p w14:paraId="71EEE0CF">
      <w:pPr>
        <w:snapToGrid w:val="0"/>
        <w:spacing w:line="360" w:lineRule="auto"/>
        <w:ind w:firstLine="3855" w:firstLineChars="1200"/>
        <w:outlineLvl w:val="0"/>
        <w:rPr>
          <w:rFonts w:ascii="宋体" w:hAnsi="宋体" w:cs="宋体"/>
          <w:b/>
          <w:kern w:val="0"/>
          <w:sz w:val="32"/>
          <w:szCs w:val="32"/>
          <w:highlight w:val="none"/>
        </w:rPr>
      </w:pPr>
    </w:p>
    <w:p w14:paraId="470B883B">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B127EAC">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AD3A1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382F5E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6A0038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0518D93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F5BEA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1247E4A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EC2D3D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0D5386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D036E68">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D60A1D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214A8F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860834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3D69C8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632B140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362950F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3B109EE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0F6476C6">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99216E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580C5F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E553D8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3A9C71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5B8EBB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1A6368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72EFD4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5CEB4B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EF7C20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C99D0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2A3EE6B">
      <w:pPr>
        <w:spacing w:line="360" w:lineRule="auto"/>
        <w:ind w:firstLine="3600" w:firstLineChars="1500"/>
        <w:rPr>
          <w:rFonts w:ascii="宋体" w:hAnsi="宋体" w:cs="宋体"/>
          <w:sz w:val="24"/>
          <w:highlight w:val="none"/>
        </w:rPr>
      </w:pPr>
    </w:p>
    <w:p w14:paraId="347063AD">
      <w:pPr>
        <w:spacing w:line="360" w:lineRule="auto"/>
        <w:ind w:firstLine="3600" w:firstLineChars="1500"/>
        <w:rPr>
          <w:rFonts w:ascii="宋体" w:hAnsi="宋体" w:cs="宋体"/>
          <w:sz w:val="24"/>
          <w:highlight w:val="none"/>
        </w:rPr>
      </w:pPr>
    </w:p>
    <w:p w14:paraId="7528C4A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E5A401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1C3C7FE">
      <w:pPr>
        <w:snapToGrid w:val="0"/>
        <w:spacing w:line="360" w:lineRule="auto"/>
        <w:ind w:left="420" w:leftChars="200" w:firstLine="4200" w:firstLineChars="1750"/>
        <w:rPr>
          <w:rFonts w:ascii="宋体" w:hAnsi="宋体" w:cs="宋体"/>
          <w:kern w:val="0"/>
          <w:sz w:val="24"/>
          <w:highlight w:val="none"/>
          <w:u w:val="single"/>
        </w:rPr>
      </w:pPr>
    </w:p>
    <w:p w14:paraId="3392D2B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2A6623E">
      <w:pPr>
        <w:snapToGrid w:val="0"/>
        <w:spacing w:line="360" w:lineRule="auto"/>
        <w:rPr>
          <w:rFonts w:ascii="宋体" w:hAnsi="宋体" w:cs="宋体"/>
          <w:sz w:val="24"/>
          <w:highlight w:val="none"/>
        </w:rPr>
      </w:pPr>
    </w:p>
    <w:p w14:paraId="1D49F671">
      <w:pPr>
        <w:jc w:val="center"/>
        <w:rPr>
          <w:rFonts w:ascii="宋体" w:hAnsi="宋体" w:cs="宋体"/>
          <w:b/>
          <w:kern w:val="0"/>
          <w:sz w:val="32"/>
          <w:szCs w:val="32"/>
          <w:highlight w:val="none"/>
        </w:rPr>
      </w:pPr>
    </w:p>
    <w:p w14:paraId="1AFF7A07">
      <w:pPr>
        <w:jc w:val="center"/>
        <w:rPr>
          <w:rFonts w:ascii="宋体" w:hAnsi="宋体" w:cs="宋体"/>
          <w:b/>
          <w:kern w:val="0"/>
          <w:sz w:val="32"/>
          <w:szCs w:val="32"/>
          <w:highlight w:val="none"/>
        </w:rPr>
      </w:pPr>
    </w:p>
    <w:p w14:paraId="481DA96C">
      <w:pPr>
        <w:jc w:val="center"/>
        <w:rPr>
          <w:rFonts w:ascii="宋体" w:hAnsi="宋体" w:cs="宋体"/>
          <w:b/>
          <w:kern w:val="0"/>
          <w:sz w:val="32"/>
          <w:szCs w:val="32"/>
          <w:highlight w:val="none"/>
        </w:rPr>
      </w:pPr>
    </w:p>
    <w:p w14:paraId="1746B23B">
      <w:pPr>
        <w:jc w:val="center"/>
        <w:rPr>
          <w:rFonts w:ascii="宋体" w:hAnsi="宋体" w:cs="宋体"/>
          <w:b/>
          <w:kern w:val="0"/>
          <w:sz w:val="32"/>
          <w:szCs w:val="32"/>
          <w:highlight w:val="none"/>
        </w:rPr>
      </w:pPr>
    </w:p>
    <w:p w14:paraId="781636AA">
      <w:pPr>
        <w:jc w:val="center"/>
        <w:rPr>
          <w:rFonts w:ascii="宋体" w:hAnsi="宋体" w:cs="宋体"/>
          <w:b/>
          <w:kern w:val="0"/>
          <w:sz w:val="32"/>
          <w:szCs w:val="32"/>
          <w:highlight w:val="none"/>
        </w:rPr>
      </w:pPr>
    </w:p>
    <w:p w14:paraId="4E093E72">
      <w:pPr>
        <w:jc w:val="center"/>
        <w:rPr>
          <w:rFonts w:ascii="宋体" w:hAnsi="宋体" w:cs="宋体"/>
          <w:b/>
          <w:kern w:val="0"/>
          <w:sz w:val="32"/>
          <w:szCs w:val="32"/>
          <w:highlight w:val="none"/>
        </w:rPr>
      </w:pPr>
    </w:p>
    <w:p w14:paraId="3B645C21">
      <w:pPr>
        <w:jc w:val="center"/>
        <w:rPr>
          <w:rFonts w:ascii="宋体" w:hAnsi="宋体" w:cs="宋体"/>
          <w:b/>
          <w:kern w:val="0"/>
          <w:sz w:val="32"/>
          <w:szCs w:val="32"/>
          <w:highlight w:val="none"/>
        </w:rPr>
      </w:pPr>
    </w:p>
    <w:p w14:paraId="24D6DFB7">
      <w:pPr>
        <w:jc w:val="center"/>
        <w:rPr>
          <w:rFonts w:ascii="宋体" w:hAnsi="宋体" w:cs="宋体"/>
          <w:b/>
          <w:kern w:val="0"/>
          <w:sz w:val="32"/>
          <w:szCs w:val="32"/>
          <w:highlight w:val="none"/>
        </w:rPr>
      </w:pPr>
    </w:p>
    <w:p w14:paraId="2A7FBC9A">
      <w:pPr>
        <w:jc w:val="center"/>
        <w:rPr>
          <w:rFonts w:ascii="宋体" w:hAnsi="宋体" w:cs="宋体"/>
          <w:b/>
          <w:kern w:val="0"/>
          <w:sz w:val="32"/>
          <w:szCs w:val="32"/>
          <w:highlight w:val="none"/>
        </w:rPr>
      </w:pPr>
    </w:p>
    <w:p w14:paraId="496F69DE">
      <w:pPr>
        <w:jc w:val="center"/>
        <w:rPr>
          <w:rFonts w:ascii="宋体" w:hAnsi="宋体" w:cs="宋体"/>
          <w:b/>
          <w:kern w:val="0"/>
          <w:sz w:val="32"/>
          <w:szCs w:val="32"/>
          <w:highlight w:val="none"/>
        </w:rPr>
      </w:pPr>
    </w:p>
    <w:p w14:paraId="7B43C474">
      <w:pPr>
        <w:jc w:val="center"/>
        <w:rPr>
          <w:rFonts w:ascii="宋体" w:hAnsi="宋体" w:cs="宋体"/>
          <w:b/>
          <w:kern w:val="0"/>
          <w:sz w:val="32"/>
          <w:szCs w:val="32"/>
          <w:highlight w:val="none"/>
        </w:rPr>
      </w:pPr>
    </w:p>
    <w:p w14:paraId="21BA889E">
      <w:pPr>
        <w:jc w:val="center"/>
        <w:rPr>
          <w:rFonts w:ascii="宋体" w:hAnsi="宋体" w:cs="宋体"/>
          <w:b/>
          <w:kern w:val="0"/>
          <w:sz w:val="32"/>
          <w:szCs w:val="32"/>
          <w:highlight w:val="none"/>
        </w:rPr>
      </w:pPr>
    </w:p>
    <w:p w14:paraId="20183CD7">
      <w:pPr>
        <w:jc w:val="center"/>
        <w:rPr>
          <w:rFonts w:ascii="宋体" w:hAnsi="宋体" w:cs="宋体"/>
          <w:b/>
          <w:kern w:val="0"/>
          <w:sz w:val="32"/>
          <w:szCs w:val="32"/>
          <w:highlight w:val="none"/>
        </w:rPr>
      </w:pPr>
    </w:p>
    <w:p w14:paraId="5E9E308A">
      <w:pPr>
        <w:jc w:val="center"/>
        <w:rPr>
          <w:rFonts w:ascii="宋体" w:hAnsi="宋体" w:cs="宋体"/>
          <w:b/>
          <w:kern w:val="0"/>
          <w:sz w:val="32"/>
          <w:szCs w:val="32"/>
          <w:highlight w:val="none"/>
        </w:rPr>
      </w:pPr>
    </w:p>
    <w:p w14:paraId="5B1D8BA9">
      <w:pPr>
        <w:pStyle w:val="79"/>
        <w:rPr>
          <w:rFonts w:ascii="宋体" w:hAnsi="宋体" w:cs="宋体"/>
          <w:b/>
          <w:kern w:val="0"/>
          <w:sz w:val="32"/>
          <w:szCs w:val="32"/>
          <w:highlight w:val="none"/>
        </w:rPr>
      </w:pPr>
    </w:p>
    <w:p w14:paraId="678A3EBB">
      <w:pPr>
        <w:pStyle w:val="79"/>
        <w:rPr>
          <w:rFonts w:ascii="宋体" w:hAnsi="宋体" w:cs="宋体"/>
          <w:b/>
          <w:kern w:val="0"/>
          <w:sz w:val="32"/>
          <w:szCs w:val="32"/>
          <w:highlight w:val="none"/>
        </w:rPr>
      </w:pPr>
    </w:p>
    <w:p w14:paraId="18278B0A">
      <w:pPr>
        <w:pStyle w:val="79"/>
        <w:rPr>
          <w:rFonts w:ascii="宋体" w:hAnsi="宋体" w:cs="宋体"/>
          <w:b/>
          <w:kern w:val="0"/>
          <w:sz w:val="32"/>
          <w:szCs w:val="32"/>
          <w:highlight w:val="none"/>
        </w:rPr>
      </w:pPr>
    </w:p>
    <w:p w14:paraId="619580D1">
      <w:pPr>
        <w:pStyle w:val="79"/>
        <w:rPr>
          <w:rFonts w:ascii="宋体" w:hAnsi="宋体" w:cs="宋体"/>
          <w:b/>
          <w:kern w:val="0"/>
          <w:sz w:val="32"/>
          <w:szCs w:val="32"/>
          <w:highlight w:val="none"/>
        </w:rPr>
      </w:pPr>
    </w:p>
    <w:p w14:paraId="25E40955">
      <w:pPr>
        <w:pStyle w:val="79"/>
        <w:rPr>
          <w:rFonts w:ascii="宋体" w:hAnsi="宋体" w:cs="宋体"/>
          <w:b/>
          <w:kern w:val="0"/>
          <w:sz w:val="32"/>
          <w:szCs w:val="32"/>
          <w:highlight w:val="none"/>
        </w:rPr>
      </w:pPr>
    </w:p>
    <w:p w14:paraId="1A394459">
      <w:pPr>
        <w:jc w:val="center"/>
        <w:rPr>
          <w:rFonts w:ascii="宋体" w:hAnsi="宋体" w:cs="宋体"/>
          <w:b/>
          <w:kern w:val="0"/>
          <w:sz w:val="32"/>
          <w:szCs w:val="32"/>
          <w:highlight w:val="none"/>
        </w:rPr>
      </w:pPr>
    </w:p>
    <w:p w14:paraId="2A1EB4EC">
      <w:pPr>
        <w:jc w:val="center"/>
        <w:rPr>
          <w:rFonts w:ascii="宋体" w:hAnsi="宋体" w:cs="宋体"/>
          <w:b/>
          <w:kern w:val="0"/>
          <w:sz w:val="32"/>
          <w:szCs w:val="32"/>
          <w:highlight w:val="none"/>
        </w:rPr>
      </w:pPr>
    </w:p>
    <w:p w14:paraId="712AAD5F">
      <w:pPr>
        <w:jc w:val="center"/>
        <w:rPr>
          <w:rFonts w:ascii="宋体" w:hAnsi="宋体" w:cs="宋体"/>
          <w:b/>
          <w:kern w:val="0"/>
          <w:sz w:val="32"/>
          <w:szCs w:val="32"/>
          <w:highlight w:val="none"/>
        </w:rPr>
      </w:pPr>
    </w:p>
    <w:p w14:paraId="7F6E0014">
      <w:pPr>
        <w:jc w:val="center"/>
        <w:rPr>
          <w:rFonts w:ascii="宋体" w:hAnsi="宋体" w:cs="宋体"/>
          <w:b/>
          <w:kern w:val="0"/>
          <w:sz w:val="32"/>
          <w:szCs w:val="32"/>
          <w:highlight w:val="none"/>
        </w:rPr>
      </w:pPr>
    </w:p>
    <w:p w14:paraId="3605241E">
      <w:pPr>
        <w:jc w:val="center"/>
        <w:rPr>
          <w:rFonts w:ascii="宋体" w:hAnsi="宋体" w:cs="宋体"/>
          <w:b/>
          <w:kern w:val="0"/>
          <w:sz w:val="32"/>
          <w:szCs w:val="32"/>
          <w:highlight w:val="none"/>
        </w:rPr>
      </w:pPr>
    </w:p>
    <w:p w14:paraId="617FCD3C">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0320920">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FE52D33">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C7A7F2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DD398C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61E1B2D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E2E202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1DC8D2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408B21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AB88909">
      <w:pPr>
        <w:snapToGrid w:val="0"/>
        <w:spacing w:line="360" w:lineRule="auto"/>
        <w:rPr>
          <w:rFonts w:ascii="宋体" w:hAnsi="宋体" w:cs="宋体"/>
          <w:sz w:val="24"/>
          <w:highlight w:val="none"/>
        </w:rPr>
      </w:pPr>
    </w:p>
    <w:p w14:paraId="3FDC509B">
      <w:pPr>
        <w:snapToGrid w:val="0"/>
        <w:spacing w:line="360" w:lineRule="auto"/>
        <w:rPr>
          <w:rFonts w:ascii="宋体" w:hAnsi="宋体" w:cs="宋体"/>
          <w:sz w:val="24"/>
          <w:highlight w:val="none"/>
        </w:rPr>
      </w:pPr>
    </w:p>
    <w:p w14:paraId="1E29F0B2">
      <w:pPr>
        <w:snapToGrid w:val="0"/>
        <w:spacing w:line="360" w:lineRule="auto"/>
        <w:rPr>
          <w:rFonts w:ascii="宋体" w:hAnsi="宋体" w:cs="宋体"/>
          <w:sz w:val="24"/>
          <w:highlight w:val="none"/>
        </w:rPr>
      </w:pPr>
    </w:p>
    <w:p w14:paraId="496DCCE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7FC2D10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67EAAA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15FB3B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538E04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561041D">
      <w:pPr>
        <w:jc w:val="center"/>
        <w:rPr>
          <w:rFonts w:ascii="宋体" w:hAnsi="宋体" w:cs="宋体"/>
          <w:b/>
          <w:kern w:val="0"/>
          <w:sz w:val="32"/>
          <w:szCs w:val="32"/>
          <w:highlight w:val="none"/>
        </w:rPr>
      </w:pPr>
    </w:p>
    <w:p w14:paraId="69491D6C">
      <w:pPr>
        <w:jc w:val="center"/>
        <w:rPr>
          <w:rFonts w:ascii="宋体" w:hAnsi="宋体" w:cs="宋体"/>
          <w:b/>
          <w:kern w:val="0"/>
          <w:sz w:val="32"/>
          <w:szCs w:val="32"/>
          <w:highlight w:val="none"/>
        </w:rPr>
      </w:pPr>
    </w:p>
    <w:p w14:paraId="54F64C23">
      <w:pPr>
        <w:jc w:val="center"/>
        <w:rPr>
          <w:rFonts w:ascii="宋体" w:hAnsi="宋体" w:cs="宋体"/>
          <w:b/>
          <w:kern w:val="0"/>
          <w:sz w:val="32"/>
          <w:szCs w:val="32"/>
          <w:highlight w:val="none"/>
        </w:rPr>
      </w:pPr>
    </w:p>
    <w:p w14:paraId="145F50CF">
      <w:pPr>
        <w:rPr>
          <w:rFonts w:ascii="宋体" w:hAnsi="宋体" w:cs="宋体"/>
          <w:highlight w:val="none"/>
        </w:rPr>
      </w:pPr>
    </w:p>
    <w:p w14:paraId="05A973A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905E88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E6C7889">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F7CBE5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8D4E14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95B19E4">
      <w:pPr>
        <w:pStyle w:val="91"/>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8A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2944A52">
            <w:pPr>
              <w:pStyle w:val="91"/>
              <w:adjustRightInd w:val="0"/>
              <w:spacing w:line="360" w:lineRule="auto"/>
              <w:rPr>
                <w:rFonts w:hAnsi="宋体" w:cs="宋体"/>
                <w:bCs/>
                <w:sz w:val="24"/>
                <w:highlight w:val="none"/>
              </w:rPr>
            </w:pPr>
            <w:r>
              <w:rPr>
                <w:rFonts w:hint="eastAsia" w:hAnsi="宋体" w:cs="宋体"/>
                <w:bCs/>
                <w:sz w:val="24"/>
                <w:highlight w:val="none"/>
              </w:rPr>
              <w:t>正面：                                 反面：</w:t>
            </w:r>
          </w:p>
          <w:p w14:paraId="38E664B0">
            <w:pPr>
              <w:pStyle w:val="91"/>
              <w:adjustRightInd w:val="0"/>
              <w:spacing w:line="360" w:lineRule="auto"/>
              <w:rPr>
                <w:rFonts w:hAnsi="宋体" w:cs="宋体"/>
                <w:bCs/>
                <w:sz w:val="24"/>
                <w:highlight w:val="none"/>
              </w:rPr>
            </w:pPr>
          </w:p>
        </w:tc>
      </w:tr>
    </w:tbl>
    <w:p w14:paraId="7FF938B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4B7B790">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2DDB03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8AA4188">
      <w:pPr>
        <w:jc w:val="center"/>
        <w:rPr>
          <w:rFonts w:ascii="宋体" w:hAnsi="宋体" w:cs="宋体"/>
          <w:b/>
          <w:kern w:val="0"/>
          <w:sz w:val="32"/>
          <w:szCs w:val="32"/>
          <w:highlight w:val="none"/>
        </w:rPr>
      </w:pPr>
    </w:p>
    <w:p w14:paraId="51D7A6CD">
      <w:pPr>
        <w:jc w:val="center"/>
        <w:rPr>
          <w:rFonts w:ascii="宋体" w:hAnsi="宋体" w:cs="宋体"/>
          <w:b/>
          <w:kern w:val="0"/>
          <w:sz w:val="32"/>
          <w:szCs w:val="32"/>
          <w:highlight w:val="none"/>
        </w:rPr>
      </w:pPr>
    </w:p>
    <w:p w14:paraId="4F9DD664">
      <w:pPr>
        <w:jc w:val="center"/>
        <w:rPr>
          <w:rFonts w:ascii="宋体" w:hAnsi="宋体" w:cs="宋体"/>
          <w:b/>
          <w:kern w:val="0"/>
          <w:sz w:val="32"/>
          <w:szCs w:val="32"/>
          <w:highlight w:val="none"/>
        </w:rPr>
      </w:pPr>
    </w:p>
    <w:p w14:paraId="022847CB">
      <w:pPr>
        <w:jc w:val="center"/>
        <w:rPr>
          <w:rFonts w:ascii="宋体" w:hAnsi="宋体" w:cs="宋体"/>
          <w:b/>
          <w:kern w:val="0"/>
          <w:sz w:val="32"/>
          <w:szCs w:val="32"/>
          <w:highlight w:val="none"/>
        </w:rPr>
      </w:pPr>
    </w:p>
    <w:p w14:paraId="3D4AF189">
      <w:pPr>
        <w:jc w:val="center"/>
        <w:rPr>
          <w:rFonts w:ascii="宋体" w:hAnsi="宋体" w:cs="宋体"/>
          <w:b/>
          <w:kern w:val="0"/>
          <w:sz w:val="32"/>
          <w:szCs w:val="32"/>
          <w:highlight w:val="none"/>
        </w:rPr>
      </w:pPr>
    </w:p>
    <w:p w14:paraId="07FE6B3A">
      <w:pPr>
        <w:jc w:val="center"/>
        <w:rPr>
          <w:rFonts w:ascii="宋体" w:hAnsi="宋体" w:cs="宋体"/>
          <w:b/>
          <w:kern w:val="0"/>
          <w:sz w:val="32"/>
          <w:szCs w:val="32"/>
          <w:highlight w:val="none"/>
        </w:rPr>
      </w:pPr>
    </w:p>
    <w:p w14:paraId="6289EC8D">
      <w:pPr>
        <w:jc w:val="center"/>
        <w:rPr>
          <w:rFonts w:ascii="宋体" w:hAnsi="宋体" w:cs="宋体"/>
          <w:b/>
          <w:kern w:val="0"/>
          <w:sz w:val="32"/>
          <w:szCs w:val="32"/>
          <w:highlight w:val="none"/>
        </w:rPr>
      </w:pPr>
    </w:p>
    <w:p w14:paraId="1FA9E708">
      <w:pPr>
        <w:jc w:val="center"/>
        <w:rPr>
          <w:rFonts w:ascii="宋体" w:hAnsi="宋体" w:cs="宋体"/>
          <w:b/>
          <w:kern w:val="0"/>
          <w:sz w:val="32"/>
          <w:szCs w:val="32"/>
          <w:highlight w:val="none"/>
        </w:rPr>
      </w:pPr>
    </w:p>
    <w:p w14:paraId="69C2CA19">
      <w:pPr>
        <w:jc w:val="center"/>
        <w:rPr>
          <w:rFonts w:ascii="宋体" w:hAnsi="宋体" w:cs="宋体"/>
          <w:b/>
          <w:kern w:val="0"/>
          <w:sz w:val="32"/>
          <w:szCs w:val="32"/>
          <w:highlight w:val="none"/>
        </w:rPr>
      </w:pPr>
    </w:p>
    <w:p w14:paraId="77905895">
      <w:pPr>
        <w:jc w:val="center"/>
        <w:rPr>
          <w:rFonts w:ascii="宋体" w:hAnsi="宋体" w:cs="宋体"/>
          <w:b/>
          <w:kern w:val="0"/>
          <w:sz w:val="32"/>
          <w:szCs w:val="32"/>
          <w:highlight w:val="none"/>
        </w:rPr>
      </w:pPr>
    </w:p>
    <w:p w14:paraId="2F5C6EDC">
      <w:pPr>
        <w:snapToGrid w:val="0"/>
        <w:spacing w:line="360" w:lineRule="auto"/>
        <w:ind w:right="480"/>
        <w:rPr>
          <w:rFonts w:ascii="宋体" w:hAnsi="宋体" w:cs="宋体"/>
          <w:b/>
          <w:kern w:val="0"/>
          <w:sz w:val="32"/>
          <w:szCs w:val="32"/>
          <w:highlight w:val="none"/>
        </w:rPr>
        <w:sectPr>
          <w:headerReference r:id="rId13" w:type="first"/>
          <w:footerReference r:id="rId15" w:type="first"/>
          <w:headerReference r:id="rId12" w:type="default"/>
          <w:footerReference r:id="rId14" w:type="default"/>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0DE118">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6DD5FC90">
      <w:pPr>
        <w:widowControl/>
        <w:spacing w:line="360" w:lineRule="auto"/>
        <w:ind w:firstLine="120" w:firstLineChars="50"/>
        <w:jc w:val="left"/>
        <w:rPr>
          <w:rFonts w:ascii="宋体" w:hAnsi="宋体" w:cs="宋体"/>
          <w:sz w:val="24"/>
          <w:highlight w:val="none"/>
        </w:rPr>
      </w:pPr>
      <w:bookmarkStart w:id="408"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08"/>
    <w:p w14:paraId="384ED1AB">
      <w:pPr>
        <w:snapToGrid w:val="0"/>
        <w:spacing w:line="360" w:lineRule="auto"/>
        <w:rPr>
          <w:rFonts w:ascii="宋体" w:hAnsi="宋体" w:cs="宋体"/>
          <w:kern w:val="0"/>
          <w:sz w:val="24"/>
          <w:highlight w:val="none"/>
        </w:rPr>
      </w:pPr>
    </w:p>
    <w:p w14:paraId="41A92351">
      <w:pPr>
        <w:jc w:val="center"/>
        <w:rPr>
          <w:rFonts w:ascii="宋体" w:hAnsi="宋体" w:cs="宋体"/>
          <w:b/>
          <w:kern w:val="0"/>
          <w:sz w:val="32"/>
          <w:szCs w:val="32"/>
          <w:highlight w:val="none"/>
        </w:rPr>
      </w:pPr>
    </w:p>
    <w:p w14:paraId="493FC8E2">
      <w:pPr>
        <w:pStyle w:val="3"/>
        <w:rPr>
          <w:highlight w:val="none"/>
          <w:lang w:val="en-US"/>
        </w:rPr>
      </w:pPr>
    </w:p>
    <w:p w14:paraId="3AE451F6">
      <w:pPr>
        <w:rPr>
          <w:highlight w:val="none"/>
        </w:rPr>
      </w:pPr>
    </w:p>
    <w:p w14:paraId="05677D82">
      <w:pPr>
        <w:pStyle w:val="3"/>
        <w:rPr>
          <w:highlight w:val="none"/>
          <w:lang w:val="en-US"/>
        </w:rPr>
      </w:pPr>
    </w:p>
    <w:p w14:paraId="648BA0ED">
      <w:pPr>
        <w:jc w:val="center"/>
        <w:rPr>
          <w:rFonts w:ascii="宋体" w:hAnsi="宋体" w:cs="宋体"/>
          <w:b/>
          <w:kern w:val="0"/>
          <w:sz w:val="32"/>
          <w:szCs w:val="32"/>
          <w:highlight w:val="none"/>
        </w:rPr>
      </w:pPr>
    </w:p>
    <w:p w14:paraId="07E1FE54">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738F069">
      <w:pPr>
        <w:jc w:val="center"/>
        <w:rPr>
          <w:rFonts w:ascii="宋体" w:hAnsi="宋体" w:cs="宋体"/>
          <w:b/>
          <w:kern w:val="0"/>
          <w:sz w:val="32"/>
          <w:szCs w:val="32"/>
          <w:highlight w:val="none"/>
        </w:rPr>
      </w:pPr>
    </w:p>
    <w:tbl>
      <w:tblPr>
        <w:tblStyle w:val="62"/>
        <w:tblW w:w="992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835"/>
        <w:gridCol w:w="3228"/>
        <w:gridCol w:w="1897"/>
      </w:tblGrid>
      <w:tr w14:paraId="5311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5" w:type="dxa"/>
            <w:vAlign w:val="center"/>
          </w:tcPr>
          <w:p w14:paraId="493A60F0">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35" w:type="dxa"/>
            <w:vAlign w:val="center"/>
          </w:tcPr>
          <w:p w14:paraId="6A604F4B">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228" w:type="dxa"/>
            <w:vAlign w:val="center"/>
          </w:tcPr>
          <w:p w14:paraId="6FFE7489">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897" w:type="dxa"/>
            <w:vAlign w:val="center"/>
          </w:tcPr>
          <w:p w14:paraId="40771402">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45D60D8">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E05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65" w:type="dxa"/>
            <w:vAlign w:val="center"/>
          </w:tcPr>
          <w:p w14:paraId="6320A3C2">
            <w:pPr>
              <w:jc w:val="center"/>
              <w:rPr>
                <w:rFonts w:ascii="宋体" w:hAnsi="宋体" w:cs="宋体"/>
                <w:sz w:val="24"/>
                <w:highlight w:val="none"/>
              </w:rPr>
            </w:pPr>
            <w:r>
              <w:rPr>
                <w:rFonts w:hint="eastAsia" w:ascii="宋体" w:hAnsi="宋体" w:cs="宋体"/>
                <w:sz w:val="24"/>
                <w:highlight w:val="none"/>
              </w:rPr>
              <w:t>1</w:t>
            </w:r>
          </w:p>
        </w:tc>
        <w:tc>
          <w:tcPr>
            <w:tcW w:w="3835" w:type="dxa"/>
            <w:vAlign w:val="center"/>
          </w:tcPr>
          <w:p w14:paraId="0A637556">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3228" w:type="dxa"/>
            <w:vAlign w:val="center"/>
          </w:tcPr>
          <w:p w14:paraId="68AE2ABD">
            <w:pPr>
              <w:jc w:val="left"/>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897" w:type="dxa"/>
            <w:vAlign w:val="center"/>
          </w:tcPr>
          <w:p w14:paraId="76CEC7B5">
            <w:pPr>
              <w:jc w:val="center"/>
              <w:rPr>
                <w:rFonts w:ascii="宋体" w:hAnsi="宋体" w:cs="宋体"/>
                <w:sz w:val="24"/>
                <w:highlight w:val="none"/>
              </w:rPr>
            </w:pPr>
          </w:p>
          <w:p w14:paraId="7132357B">
            <w:pPr>
              <w:jc w:val="center"/>
              <w:rPr>
                <w:rFonts w:ascii="宋体" w:hAnsi="宋体" w:cs="宋体"/>
                <w:sz w:val="24"/>
                <w:highlight w:val="none"/>
              </w:rPr>
            </w:pPr>
            <w:r>
              <w:rPr>
                <w:rFonts w:hint="eastAsia" w:ascii="宋体" w:hAnsi="宋体" w:cs="宋体"/>
                <w:sz w:val="24"/>
                <w:highlight w:val="none"/>
              </w:rPr>
              <w:t>见投标文件</w:t>
            </w:r>
          </w:p>
          <w:p w14:paraId="53B923B2">
            <w:pPr>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5C8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5" w:type="dxa"/>
            <w:vAlign w:val="center"/>
          </w:tcPr>
          <w:p w14:paraId="7340E43F">
            <w:pPr>
              <w:jc w:val="center"/>
              <w:rPr>
                <w:rFonts w:ascii="宋体" w:hAnsi="宋体" w:cs="宋体"/>
                <w:sz w:val="24"/>
                <w:highlight w:val="none"/>
              </w:rPr>
            </w:pPr>
            <w:r>
              <w:rPr>
                <w:rFonts w:hint="eastAsia" w:ascii="宋体" w:hAnsi="宋体" w:cs="宋体"/>
                <w:sz w:val="24"/>
                <w:highlight w:val="none"/>
              </w:rPr>
              <w:t>2</w:t>
            </w:r>
          </w:p>
        </w:tc>
        <w:tc>
          <w:tcPr>
            <w:tcW w:w="3835" w:type="dxa"/>
            <w:vAlign w:val="center"/>
          </w:tcPr>
          <w:p w14:paraId="069A8432">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228" w:type="dxa"/>
            <w:vAlign w:val="center"/>
          </w:tcPr>
          <w:p w14:paraId="67A0B029">
            <w:pPr>
              <w:jc w:val="left"/>
              <w:rPr>
                <w:rFonts w:ascii="宋体" w:hAnsi="宋体" w:cs="宋体"/>
                <w:sz w:val="24"/>
                <w:highlight w:val="none"/>
              </w:rPr>
            </w:pPr>
            <w:r>
              <w:rPr>
                <w:rFonts w:hint="eastAsia" w:ascii="宋体" w:hAnsi="宋体" w:cs="宋体"/>
                <w:sz w:val="24"/>
                <w:highlight w:val="none"/>
              </w:rPr>
              <w:t>投标函</w:t>
            </w:r>
          </w:p>
        </w:tc>
        <w:tc>
          <w:tcPr>
            <w:tcW w:w="1897" w:type="dxa"/>
            <w:vAlign w:val="center"/>
          </w:tcPr>
          <w:p w14:paraId="2987C9D2">
            <w:pPr>
              <w:jc w:val="center"/>
              <w:rPr>
                <w:rFonts w:ascii="宋体" w:hAnsi="宋体" w:cs="宋体"/>
                <w:sz w:val="24"/>
                <w:highlight w:val="none"/>
                <w:u w:val="singl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p>
          <w:p w14:paraId="7B658857">
            <w:pPr>
              <w:jc w:val="center"/>
              <w:rPr>
                <w:rFonts w:ascii="宋体" w:hAnsi="宋体" w:cs="宋体"/>
                <w:highlight w:val="none"/>
              </w:rPr>
            </w:pP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2E3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5" w:type="dxa"/>
            <w:vAlign w:val="center"/>
          </w:tcPr>
          <w:p w14:paraId="666CB647">
            <w:pPr>
              <w:jc w:val="center"/>
              <w:rPr>
                <w:rFonts w:ascii="宋体" w:hAnsi="宋体" w:cs="宋体"/>
                <w:sz w:val="24"/>
                <w:highlight w:val="none"/>
              </w:rPr>
            </w:pPr>
            <w:r>
              <w:rPr>
                <w:rFonts w:hint="eastAsia" w:ascii="宋体" w:hAnsi="宋体" w:cs="宋体"/>
                <w:sz w:val="24"/>
                <w:highlight w:val="none"/>
              </w:rPr>
              <w:t>3</w:t>
            </w:r>
          </w:p>
        </w:tc>
        <w:tc>
          <w:tcPr>
            <w:tcW w:w="3835" w:type="dxa"/>
            <w:vAlign w:val="center"/>
          </w:tcPr>
          <w:p w14:paraId="6D2351EF">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228" w:type="dxa"/>
            <w:vAlign w:val="center"/>
          </w:tcPr>
          <w:p w14:paraId="011BB3B5">
            <w:pPr>
              <w:jc w:val="left"/>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897" w:type="dxa"/>
            <w:vAlign w:val="center"/>
          </w:tcPr>
          <w:p w14:paraId="735977C9">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DA5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5" w:type="dxa"/>
            <w:vAlign w:val="center"/>
          </w:tcPr>
          <w:p w14:paraId="5EA58FAE">
            <w:pPr>
              <w:jc w:val="center"/>
              <w:rPr>
                <w:rFonts w:ascii="宋体" w:hAnsi="宋体" w:cs="宋体"/>
                <w:sz w:val="24"/>
                <w:highlight w:val="none"/>
              </w:rPr>
            </w:pPr>
          </w:p>
        </w:tc>
        <w:tc>
          <w:tcPr>
            <w:tcW w:w="3835" w:type="dxa"/>
            <w:vAlign w:val="center"/>
          </w:tcPr>
          <w:p w14:paraId="2D782E94">
            <w:pPr>
              <w:spacing w:line="360" w:lineRule="auto"/>
              <w:jc w:val="center"/>
              <w:rPr>
                <w:rFonts w:ascii="宋体" w:hAnsi="宋体" w:cs="宋体"/>
                <w:sz w:val="24"/>
                <w:highlight w:val="none"/>
              </w:rPr>
            </w:pPr>
            <w:r>
              <w:rPr>
                <w:rFonts w:hint="eastAsia" w:ascii="宋体" w:hAnsi="宋体" w:cs="宋体"/>
                <w:sz w:val="24"/>
                <w:highlight w:val="none"/>
              </w:rPr>
              <w:t>......</w:t>
            </w:r>
          </w:p>
        </w:tc>
        <w:tc>
          <w:tcPr>
            <w:tcW w:w="3228" w:type="dxa"/>
            <w:vAlign w:val="center"/>
          </w:tcPr>
          <w:p w14:paraId="71C46E97">
            <w:pPr>
              <w:jc w:val="center"/>
              <w:rPr>
                <w:rFonts w:ascii="宋体" w:hAnsi="宋体" w:cs="宋体"/>
                <w:kern w:val="0"/>
                <w:sz w:val="24"/>
                <w:highlight w:val="none"/>
              </w:rPr>
            </w:pPr>
          </w:p>
        </w:tc>
        <w:tc>
          <w:tcPr>
            <w:tcW w:w="1897" w:type="dxa"/>
            <w:vAlign w:val="center"/>
          </w:tcPr>
          <w:p w14:paraId="3F06F886">
            <w:pPr>
              <w:jc w:val="center"/>
              <w:rPr>
                <w:rFonts w:ascii="宋体" w:hAnsi="宋体" w:cs="宋体"/>
                <w:sz w:val="24"/>
                <w:highlight w:val="none"/>
              </w:rPr>
            </w:pPr>
          </w:p>
        </w:tc>
      </w:tr>
    </w:tbl>
    <w:p w14:paraId="0DC6DBE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488355B">
      <w:pPr>
        <w:jc w:val="center"/>
        <w:rPr>
          <w:rFonts w:ascii="宋体" w:hAnsi="宋体" w:cs="宋体"/>
          <w:b/>
          <w:kern w:val="0"/>
          <w:sz w:val="32"/>
          <w:szCs w:val="32"/>
          <w:highlight w:val="none"/>
        </w:rPr>
      </w:pPr>
    </w:p>
    <w:p w14:paraId="350147A4">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F1857F1">
      <w:pPr>
        <w:jc w:val="center"/>
        <w:rPr>
          <w:rFonts w:ascii="宋体" w:hAnsi="宋体" w:cs="宋体"/>
          <w:b/>
          <w:kern w:val="0"/>
          <w:sz w:val="32"/>
          <w:szCs w:val="32"/>
          <w:highlight w:val="none"/>
        </w:rPr>
      </w:pPr>
    </w:p>
    <w:p w14:paraId="12614A97">
      <w:pPr>
        <w:snapToGrid w:val="0"/>
        <w:spacing w:line="360" w:lineRule="auto"/>
        <w:ind w:firstLine="576"/>
        <w:jc w:val="center"/>
        <w:rPr>
          <w:rFonts w:ascii="宋体" w:hAnsi="宋体" w:cs="宋体"/>
          <w:kern w:val="0"/>
          <w:sz w:val="24"/>
          <w:highlight w:val="none"/>
          <w:lang w:val="zh-CN"/>
        </w:rPr>
      </w:pPr>
      <w:r>
        <w:rPr>
          <w:rFonts w:ascii="宋体" w:hAnsi="宋体" w:cs="宋体"/>
          <w:kern w:val="0"/>
          <w:sz w:val="24"/>
          <w:highlight w:val="none"/>
          <w:lang w:val="en-US"/>
        </w:rPr>
        <w:t xml:space="preserve">   </w:t>
      </w:r>
      <w:r>
        <w:rPr>
          <w:rFonts w:hint="eastAsia" w:ascii="宋体" w:hAnsi="宋体" w:cs="宋体"/>
          <w:kern w:val="0"/>
          <w:sz w:val="24"/>
          <w:highlight w:val="none"/>
          <w:lang w:val="zh-CN"/>
        </w:rPr>
        <w:t xml:space="preserve">投标人名称(电子签名)：                              </w:t>
      </w:r>
    </w:p>
    <w:p w14:paraId="24464CF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4F49F6A">
      <w:pPr>
        <w:jc w:val="center"/>
        <w:rPr>
          <w:rFonts w:ascii="宋体" w:hAnsi="宋体" w:cs="宋体"/>
          <w:b/>
          <w:kern w:val="0"/>
          <w:sz w:val="32"/>
          <w:szCs w:val="32"/>
          <w:highlight w:val="none"/>
        </w:rPr>
      </w:pPr>
    </w:p>
    <w:p w14:paraId="68AF996A">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F3BFA8E">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4877238B">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F054512">
      <w:pPr>
        <w:jc w:val="center"/>
        <w:rPr>
          <w:rFonts w:ascii="宋体" w:hAnsi="宋体" w:cs="宋体"/>
          <w:b/>
          <w:kern w:val="0"/>
          <w:sz w:val="32"/>
          <w:szCs w:val="32"/>
          <w:highlight w:val="none"/>
        </w:rPr>
      </w:pPr>
    </w:p>
    <w:p w14:paraId="3982565D">
      <w:pPr>
        <w:jc w:val="center"/>
        <w:rPr>
          <w:rFonts w:ascii="宋体" w:hAnsi="宋体" w:cs="宋体"/>
          <w:b/>
          <w:kern w:val="0"/>
          <w:sz w:val="32"/>
          <w:szCs w:val="32"/>
          <w:highlight w:val="none"/>
        </w:rPr>
      </w:pPr>
    </w:p>
    <w:p w14:paraId="7DB7D375">
      <w:pPr>
        <w:jc w:val="center"/>
        <w:rPr>
          <w:rFonts w:ascii="宋体" w:hAnsi="宋体" w:cs="宋体"/>
          <w:b/>
          <w:kern w:val="0"/>
          <w:sz w:val="32"/>
          <w:szCs w:val="32"/>
          <w:highlight w:val="none"/>
        </w:rPr>
      </w:pPr>
    </w:p>
    <w:p w14:paraId="1BE9B9ED">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84"/>
        <w:gridCol w:w="2112"/>
        <w:gridCol w:w="1452"/>
        <w:gridCol w:w="1572"/>
        <w:gridCol w:w="1122"/>
      </w:tblGrid>
      <w:tr w14:paraId="5910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378C0F56">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84" w:type="dxa"/>
            <w:tcBorders>
              <w:top w:val="single" w:color="auto" w:sz="4" w:space="0"/>
              <w:left w:val="single" w:color="auto" w:sz="4" w:space="0"/>
              <w:bottom w:val="single" w:color="auto" w:sz="4" w:space="0"/>
              <w:right w:val="single" w:color="auto" w:sz="4" w:space="0"/>
            </w:tcBorders>
            <w:vAlign w:val="center"/>
          </w:tcPr>
          <w:p w14:paraId="3D31B88C">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112" w:type="dxa"/>
            <w:tcBorders>
              <w:top w:val="single" w:color="auto" w:sz="4" w:space="0"/>
              <w:left w:val="single" w:color="auto" w:sz="4" w:space="0"/>
              <w:bottom w:val="single" w:color="auto" w:sz="4" w:space="0"/>
              <w:right w:val="single" w:color="auto" w:sz="4" w:space="0"/>
            </w:tcBorders>
            <w:vAlign w:val="center"/>
          </w:tcPr>
          <w:p w14:paraId="4F737F49">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1452" w:type="dxa"/>
            <w:tcBorders>
              <w:top w:val="single" w:color="auto" w:sz="4" w:space="0"/>
              <w:left w:val="single" w:color="auto" w:sz="4" w:space="0"/>
              <w:bottom w:val="single" w:color="auto" w:sz="4" w:space="0"/>
              <w:right w:val="single" w:color="auto" w:sz="4" w:space="0"/>
            </w:tcBorders>
            <w:vAlign w:val="center"/>
          </w:tcPr>
          <w:p w14:paraId="4F691239">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572" w:type="dxa"/>
            <w:tcBorders>
              <w:top w:val="single" w:color="auto" w:sz="4" w:space="0"/>
              <w:left w:val="single" w:color="auto" w:sz="4" w:space="0"/>
              <w:bottom w:val="single" w:color="auto" w:sz="4" w:space="0"/>
              <w:right w:val="single" w:color="auto" w:sz="4" w:space="0"/>
            </w:tcBorders>
            <w:vAlign w:val="center"/>
          </w:tcPr>
          <w:p w14:paraId="3AD5CDBF">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122" w:type="dxa"/>
            <w:tcBorders>
              <w:top w:val="single" w:color="auto" w:sz="4" w:space="0"/>
              <w:left w:val="single" w:color="auto" w:sz="4" w:space="0"/>
              <w:bottom w:val="single" w:color="auto" w:sz="4" w:space="0"/>
              <w:right w:val="single" w:color="auto" w:sz="4" w:space="0"/>
            </w:tcBorders>
            <w:vAlign w:val="center"/>
          </w:tcPr>
          <w:p w14:paraId="663270EC">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47CF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933230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4" w:type="dxa"/>
            <w:tcBorders>
              <w:top w:val="single" w:color="auto" w:sz="4" w:space="0"/>
              <w:left w:val="single" w:color="auto" w:sz="4" w:space="0"/>
              <w:bottom w:val="single" w:color="auto" w:sz="4" w:space="0"/>
              <w:right w:val="single" w:color="auto" w:sz="4" w:space="0"/>
            </w:tcBorders>
            <w:vAlign w:val="center"/>
          </w:tcPr>
          <w:p w14:paraId="15142518">
            <w:pPr>
              <w:snapToGrid w:val="0"/>
              <w:spacing w:line="360" w:lineRule="auto"/>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6C56646">
            <w:pPr>
              <w:snapToGrid w:val="0"/>
              <w:spacing w:line="360" w:lineRule="auto"/>
              <w:jc w:val="center"/>
              <w:rPr>
                <w:rFonts w:ascii="宋体" w:hAnsi="宋体" w:cs="宋体"/>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4DD692C2">
            <w:pPr>
              <w:snapToGrid w:val="0"/>
              <w:spacing w:line="360" w:lineRule="auto"/>
              <w:jc w:val="center"/>
              <w:rPr>
                <w:rFonts w:ascii="宋体" w:hAnsi="宋体" w:cs="宋体"/>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3E8FF59D">
            <w:pPr>
              <w:spacing w:line="360" w:lineRule="auto"/>
              <w:jc w:val="center"/>
              <w:rPr>
                <w:rFonts w:ascii="宋体" w:hAnsi="宋体" w:cs="宋体"/>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DD8279E">
            <w:pPr>
              <w:spacing w:line="360" w:lineRule="auto"/>
              <w:jc w:val="center"/>
              <w:rPr>
                <w:rFonts w:ascii="宋体" w:hAnsi="宋体" w:cs="宋体"/>
                <w:sz w:val="24"/>
                <w:highlight w:val="none"/>
              </w:rPr>
            </w:pPr>
          </w:p>
        </w:tc>
      </w:tr>
      <w:tr w14:paraId="39FF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F014B75">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4" w:type="dxa"/>
            <w:tcBorders>
              <w:top w:val="single" w:color="auto" w:sz="4" w:space="0"/>
              <w:left w:val="single" w:color="auto" w:sz="4" w:space="0"/>
              <w:bottom w:val="single" w:color="auto" w:sz="4" w:space="0"/>
              <w:right w:val="single" w:color="auto" w:sz="4" w:space="0"/>
            </w:tcBorders>
            <w:vAlign w:val="center"/>
          </w:tcPr>
          <w:p w14:paraId="05926B38">
            <w:pPr>
              <w:snapToGrid w:val="0"/>
              <w:spacing w:line="360" w:lineRule="auto"/>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DD2868E">
            <w:pPr>
              <w:snapToGrid w:val="0"/>
              <w:spacing w:line="360" w:lineRule="auto"/>
              <w:jc w:val="center"/>
              <w:rPr>
                <w:rFonts w:ascii="宋体" w:hAnsi="宋体" w:cs="宋体"/>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59844443">
            <w:pPr>
              <w:snapToGrid w:val="0"/>
              <w:spacing w:line="360" w:lineRule="auto"/>
              <w:jc w:val="center"/>
              <w:rPr>
                <w:rFonts w:ascii="宋体" w:hAnsi="宋体" w:cs="宋体"/>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1FC86F56">
            <w:pPr>
              <w:spacing w:line="360" w:lineRule="auto"/>
              <w:jc w:val="center"/>
              <w:rPr>
                <w:rFonts w:ascii="宋体" w:hAnsi="宋体" w:cs="宋体"/>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860B041">
            <w:pPr>
              <w:spacing w:line="360" w:lineRule="auto"/>
              <w:jc w:val="center"/>
              <w:rPr>
                <w:rFonts w:ascii="宋体" w:hAnsi="宋体" w:cs="宋体"/>
                <w:sz w:val="24"/>
                <w:highlight w:val="none"/>
              </w:rPr>
            </w:pPr>
          </w:p>
        </w:tc>
      </w:tr>
      <w:tr w14:paraId="11CA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B7E468F">
            <w:pPr>
              <w:spacing w:line="360" w:lineRule="auto"/>
              <w:jc w:val="center"/>
              <w:rPr>
                <w:rFonts w:ascii="宋体" w:hAnsi="宋体" w:cs="宋体"/>
                <w:sz w:val="24"/>
                <w:highlight w:val="none"/>
              </w:rPr>
            </w:pPr>
            <w:r>
              <w:rPr>
                <w:rFonts w:hint="eastAsia" w:ascii="宋体" w:hAnsi="宋体" w:cs="宋体"/>
                <w:sz w:val="24"/>
                <w:highlight w:val="none"/>
              </w:rPr>
              <w:t>……</w:t>
            </w:r>
          </w:p>
        </w:tc>
        <w:tc>
          <w:tcPr>
            <w:tcW w:w="1884" w:type="dxa"/>
            <w:tcBorders>
              <w:top w:val="single" w:color="auto" w:sz="4" w:space="0"/>
              <w:left w:val="single" w:color="auto" w:sz="4" w:space="0"/>
              <w:bottom w:val="single" w:color="auto" w:sz="4" w:space="0"/>
              <w:right w:val="single" w:color="auto" w:sz="4" w:space="0"/>
            </w:tcBorders>
            <w:vAlign w:val="center"/>
          </w:tcPr>
          <w:p w14:paraId="085FF9C0">
            <w:pPr>
              <w:snapToGrid w:val="0"/>
              <w:spacing w:line="360" w:lineRule="auto"/>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DF7D4D1">
            <w:pPr>
              <w:snapToGrid w:val="0"/>
              <w:spacing w:line="360" w:lineRule="auto"/>
              <w:jc w:val="center"/>
              <w:rPr>
                <w:rFonts w:ascii="宋体" w:hAnsi="宋体" w:cs="宋体"/>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09D59BDD">
            <w:pPr>
              <w:snapToGrid w:val="0"/>
              <w:spacing w:line="360" w:lineRule="auto"/>
              <w:jc w:val="center"/>
              <w:rPr>
                <w:rFonts w:ascii="宋体" w:hAnsi="宋体" w:cs="宋体"/>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2CC549C3">
            <w:pPr>
              <w:spacing w:line="360" w:lineRule="auto"/>
              <w:jc w:val="center"/>
              <w:rPr>
                <w:rFonts w:ascii="宋体" w:hAnsi="宋体" w:cs="宋体"/>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8E06E58">
            <w:pPr>
              <w:spacing w:line="360" w:lineRule="auto"/>
              <w:jc w:val="center"/>
              <w:rPr>
                <w:rFonts w:ascii="宋体" w:hAnsi="宋体" w:cs="宋体"/>
                <w:sz w:val="24"/>
                <w:highlight w:val="none"/>
              </w:rPr>
            </w:pPr>
          </w:p>
        </w:tc>
      </w:tr>
    </w:tbl>
    <w:p w14:paraId="54D85DC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264E6D6">
      <w:pPr>
        <w:snapToGrid w:val="0"/>
        <w:spacing w:line="360" w:lineRule="auto"/>
        <w:ind w:firstLine="576"/>
        <w:jc w:val="center"/>
        <w:rPr>
          <w:rFonts w:ascii="宋体" w:hAnsi="宋体" w:cs="宋体"/>
          <w:kern w:val="0"/>
          <w:sz w:val="24"/>
          <w:highlight w:val="none"/>
          <w:lang w:val="zh-CN"/>
        </w:rPr>
      </w:pPr>
      <w:r>
        <w:rPr>
          <w:rFonts w:ascii="宋体" w:hAnsi="宋体" w:cs="宋体"/>
          <w:kern w:val="0"/>
          <w:sz w:val="24"/>
          <w:highlight w:val="none"/>
          <w:lang w:val="en-US"/>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投标人名称(电子签名)：                              </w:t>
      </w:r>
    </w:p>
    <w:p w14:paraId="00B97E2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F09AFD6">
      <w:pPr>
        <w:jc w:val="center"/>
        <w:rPr>
          <w:rFonts w:ascii="宋体" w:hAnsi="宋体" w:cs="宋体"/>
          <w:b/>
          <w:kern w:val="0"/>
          <w:sz w:val="32"/>
          <w:szCs w:val="32"/>
          <w:highlight w:val="none"/>
        </w:rPr>
      </w:pPr>
    </w:p>
    <w:p w14:paraId="79D1C058">
      <w:pPr>
        <w:jc w:val="center"/>
        <w:rPr>
          <w:rFonts w:ascii="宋体" w:hAnsi="宋体" w:cs="宋体"/>
          <w:b/>
          <w:kern w:val="0"/>
          <w:sz w:val="32"/>
          <w:szCs w:val="32"/>
          <w:highlight w:val="none"/>
        </w:rPr>
      </w:pPr>
    </w:p>
    <w:p w14:paraId="54C7A08D">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0"/>
        <w:gridCol w:w="3119"/>
        <w:gridCol w:w="1276"/>
      </w:tblGrid>
      <w:tr w14:paraId="4E2D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7EFF7C35">
            <w:pPr>
              <w:jc w:val="center"/>
              <w:rPr>
                <w:rFonts w:ascii="宋体" w:hAnsi="宋体" w:cs="宋体"/>
                <w:b/>
                <w:bCs/>
                <w:sz w:val="24"/>
                <w:highlight w:val="none"/>
              </w:rPr>
            </w:pPr>
            <w:r>
              <w:rPr>
                <w:rFonts w:hint="eastAsia" w:ascii="宋体" w:hAnsi="宋体" w:cs="宋体"/>
                <w:b/>
                <w:bCs/>
                <w:sz w:val="24"/>
                <w:highlight w:val="none"/>
              </w:rPr>
              <w:t>序号</w:t>
            </w:r>
          </w:p>
        </w:tc>
        <w:tc>
          <w:tcPr>
            <w:tcW w:w="4110" w:type="dxa"/>
            <w:vAlign w:val="center"/>
          </w:tcPr>
          <w:p w14:paraId="57F0672C">
            <w:pPr>
              <w:jc w:val="center"/>
              <w:rPr>
                <w:rFonts w:ascii="宋体" w:hAnsi="宋体" w:cs="宋体"/>
                <w:b/>
                <w:bCs/>
                <w:sz w:val="24"/>
                <w:highlight w:val="none"/>
              </w:rPr>
            </w:pPr>
            <w:r>
              <w:rPr>
                <w:rFonts w:hint="eastAsia" w:ascii="宋体" w:hAnsi="宋体" w:cs="宋体"/>
                <w:b/>
                <w:bCs/>
                <w:sz w:val="24"/>
                <w:highlight w:val="none"/>
              </w:rPr>
              <w:t>招标文件第三部分章节及具体内容</w:t>
            </w:r>
          </w:p>
        </w:tc>
        <w:tc>
          <w:tcPr>
            <w:tcW w:w="3119" w:type="dxa"/>
            <w:vAlign w:val="center"/>
          </w:tcPr>
          <w:p w14:paraId="50CABFA9">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5B56CB8F">
            <w:pPr>
              <w:jc w:val="center"/>
              <w:rPr>
                <w:rFonts w:ascii="宋体" w:hAnsi="宋体" w:cs="宋体"/>
                <w:b/>
                <w:bCs/>
                <w:sz w:val="24"/>
                <w:highlight w:val="none"/>
              </w:rPr>
            </w:pPr>
            <w:r>
              <w:rPr>
                <w:rFonts w:hint="eastAsia" w:ascii="宋体" w:hAnsi="宋体" w:cs="宋体"/>
                <w:b/>
                <w:bCs/>
                <w:sz w:val="24"/>
                <w:highlight w:val="none"/>
              </w:rPr>
              <w:t>偏离说明</w:t>
            </w:r>
          </w:p>
        </w:tc>
      </w:tr>
      <w:tr w14:paraId="1FDB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9" w:type="dxa"/>
            <w:vAlign w:val="center"/>
          </w:tcPr>
          <w:p w14:paraId="4EF6E6C1">
            <w:pPr>
              <w:jc w:val="center"/>
              <w:rPr>
                <w:rFonts w:ascii="宋体" w:hAnsi="宋体" w:cs="宋体"/>
                <w:kern w:val="0"/>
                <w:sz w:val="24"/>
                <w:highlight w:val="none"/>
              </w:rPr>
            </w:pPr>
            <w:r>
              <w:rPr>
                <w:rFonts w:hint="eastAsia" w:ascii="宋体" w:hAnsi="宋体" w:cs="宋体"/>
                <w:kern w:val="0"/>
                <w:sz w:val="24"/>
                <w:highlight w:val="none"/>
              </w:rPr>
              <w:t>1</w:t>
            </w:r>
          </w:p>
        </w:tc>
        <w:tc>
          <w:tcPr>
            <w:tcW w:w="4110" w:type="dxa"/>
            <w:vAlign w:val="center"/>
          </w:tcPr>
          <w:p w14:paraId="35684BE8">
            <w:pPr>
              <w:jc w:val="center"/>
              <w:rPr>
                <w:rFonts w:ascii="宋体" w:hAnsi="宋体" w:cs="宋体"/>
                <w:b/>
                <w:kern w:val="0"/>
                <w:sz w:val="32"/>
                <w:szCs w:val="32"/>
                <w:highlight w:val="none"/>
              </w:rPr>
            </w:pPr>
          </w:p>
        </w:tc>
        <w:tc>
          <w:tcPr>
            <w:tcW w:w="3119" w:type="dxa"/>
            <w:vAlign w:val="center"/>
          </w:tcPr>
          <w:p w14:paraId="4023A39E">
            <w:pPr>
              <w:jc w:val="center"/>
              <w:rPr>
                <w:rFonts w:ascii="宋体" w:hAnsi="宋体" w:cs="宋体"/>
                <w:b/>
                <w:kern w:val="0"/>
                <w:sz w:val="32"/>
                <w:szCs w:val="32"/>
                <w:highlight w:val="none"/>
              </w:rPr>
            </w:pPr>
          </w:p>
        </w:tc>
        <w:tc>
          <w:tcPr>
            <w:tcW w:w="1276" w:type="dxa"/>
            <w:vAlign w:val="center"/>
          </w:tcPr>
          <w:p w14:paraId="3C43473F">
            <w:pPr>
              <w:jc w:val="center"/>
              <w:rPr>
                <w:rFonts w:ascii="宋体" w:hAnsi="宋体" w:cs="宋体"/>
                <w:b/>
                <w:kern w:val="0"/>
                <w:sz w:val="32"/>
                <w:szCs w:val="32"/>
                <w:highlight w:val="none"/>
              </w:rPr>
            </w:pPr>
          </w:p>
        </w:tc>
      </w:tr>
      <w:tr w14:paraId="5915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462792B6">
            <w:pPr>
              <w:jc w:val="center"/>
              <w:rPr>
                <w:rFonts w:ascii="宋体" w:hAnsi="宋体" w:cs="宋体"/>
                <w:kern w:val="0"/>
                <w:sz w:val="24"/>
                <w:highlight w:val="none"/>
              </w:rPr>
            </w:pPr>
            <w:r>
              <w:rPr>
                <w:rFonts w:hint="eastAsia" w:ascii="宋体" w:hAnsi="宋体" w:cs="宋体"/>
                <w:kern w:val="0"/>
                <w:sz w:val="24"/>
                <w:highlight w:val="none"/>
              </w:rPr>
              <w:t>2</w:t>
            </w:r>
          </w:p>
        </w:tc>
        <w:tc>
          <w:tcPr>
            <w:tcW w:w="4110" w:type="dxa"/>
            <w:vAlign w:val="center"/>
          </w:tcPr>
          <w:p w14:paraId="061CD756">
            <w:pPr>
              <w:jc w:val="center"/>
              <w:rPr>
                <w:rFonts w:ascii="宋体" w:hAnsi="宋体" w:cs="宋体"/>
                <w:b/>
                <w:kern w:val="0"/>
                <w:sz w:val="32"/>
                <w:szCs w:val="32"/>
                <w:highlight w:val="none"/>
              </w:rPr>
            </w:pPr>
          </w:p>
        </w:tc>
        <w:tc>
          <w:tcPr>
            <w:tcW w:w="3119" w:type="dxa"/>
            <w:vAlign w:val="center"/>
          </w:tcPr>
          <w:p w14:paraId="344A7FC2">
            <w:pPr>
              <w:jc w:val="center"/>
              <w:rPr>
                <w:rFonts w:ascii="宋体" w:hAnsi="宋体" w:cs="宋体"/>
                <w:b/>
                <w:kern w:val="0"/>
                <w:sz w:val="32"/>
                <w:szCs w:val="32"/>
                <w:highlight w:val="none"/>
              </w:rPr>
            </w:pPr>
          </w:p>
        </w:tc>
        <w:tc>
          <w:tcPr>
            <w:tcW w:w="1276" w:type="dxa"/>
            <w:vAlign w:val="center"/>
          </w:tcPr>
          <w:p w14:paraId="7FA25B00">
            <w:pPr>
              <w:jc w:val="center"/>
              <w:rPr>
                <w:rFonts w:ascii="宋体" w:hAnsi="宋体" w:cs="宋体"/>
                <w:b/>
                <w:kern w:val="0"/>
                <w:sz w:val="32"/>
                <w:szCs w:val="32"/>
                <w:highlight w:val="none"/>
              </w:rPr>
            </w:pPr>
          </w:p>
        </w:tc>
      </w:tr>
      <w:tr w14:paraId="43D0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547FE9">
            <w:pPr>
              <w:jc w:val="center"/>
              <w:rPr>
                <w:rFonts w:ascii="宋体" w:hAnsi="宋体" w:cs="宋体"/>
                <w:kern w:val="0"/>
                <w:sz w:val="24"/>
                <w:highlight w:val="none"/>
              </w:rPr>
            </w:pPr>
            <w:r>
              <w:rPr>
                <w:rFonts w:hint="eastAsia" w:ascii="宋体" w:hAnsi="宋体" w:cs="宋体"/>
                <w:kern w:val="0"/>
                <w:sz w:val="24"/>
                <w:highlight w:val="none"/>
              </w:rPr>
              <w:t>……</w:t>
            </w:r>
          </w:p>
        </w:tc>
        <w:tc>
          <w:tcPr>
            <w:tcW w:w="4110" w:type="dxa"/>
            <w:vAlign w:val="top"/>
          </w:tcPr>
          <w:p w14:paraId="2557FFFA">
            <w:pPr>
              <w:jc w:val="center"/>
              <w:rPr>
                <w:rFonts w:ascii="宋体" w:hAnsi="宋体" w:cs="宋体"/>
                <w:b/>
                <w:kern w:val="0"/>
                <w:sz w:val="32"/>
                <w:szCs w:val="32"/>
                <w:highlight w:val="none"/>
              </w:rPr>
            </w:pPr>
          </w:p>
        </w:tc>
        <w:tc>
          <w:tcPr>
            <w:tcW w:w="3119" w:type="dxa"/>
            <w:vAlign w:val="top"/>
          </w:tcPr>
          <w:p w14:paraId="06A81302">
            <w:pPr>
              <w:jc w:val="center"/>
              <w:rPr>
                <w:rFonts w:ascii="宋体" w:hAnsi="宋体" w:cs="宋体"/>
                <w:b/>
                <w:kern w:val="0"/>
                <w:sz w:val="32"/>
                <w:szCs w:val="32"/>
                <w:highlight w:val="none"/>
              </w:rPr>
            </w:pPr>
          </w:p>
        </w:tc>
        <w:tc>
          <w:tcPr>
            <w:tcW w:w="1276" w:type="dxa"/>
            <w:vAlign w:val="top"/>
          </w:tcPr>
          <w:p w14:paraId="75040409">
            <w:pPr>
              <w:jc w:val="center"/>
              <w:rPr>
                <w:rFonts w:ascii="宋体" w:hAnsi="宋体" w:cs="宋体"/>
                <w:b/>
                <w:kern w:val="0"/>
                <w:sz w:val="32"/>
                <w:szCs w:val="32"/>
                <w:highlight w:val="none"/>
              </w:rPr>
            </w:pPr>
          </w:p>
        </w:tc>
      </w:tr>
    </w:tbl>
    <w:p w14:paraId="2FB6366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16670B0">
      <w:pPr>
        <w:jc w:val="center"/>
        <w:rPr>
          <w:rFonts w:ascii="宋体" w:hAnsi="宋体" w:cs="宋体"/>
          <w:b/>
          <w:kern w:val="0"/>
          <w:sz w:val="32"/>
          <w:szCs w:val="32"/>
          <w:highlight w:val="none"/>
        </w:rPr>
      </w:pPr>
    </w:p>
    <w:p w14:paraId="07FEA9C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56B61D1">
      <w:pPr>
        <w:ind w:firstLine="1911" w:firstLineChars="595"/>
        <w:rPr>
          <w:rFonts w:ascii="宋体" w:hAnsi="宋体" w:cs="宋体"/>
          <w:b/>
          <w:bCs/>
          <w:sz w:val="32"/>
          <w:szCs w:val="32"/>
          <w:highlight w:val="none"/>
        </w:rPr>
      </w:pPr>
    </w:p>
    <w:p w14:paraId="45860515">
      <w:pPr>
        <w:ind w:firstLine="1911" w:firstLineChars="595"/>
        <w:rPr>
          <w:rFonts w:ascii="宋体" w:hAnsi="宋体" w:cs="宋体"/>
          <w:b/>
          <w:bCs/>
          <w:sz w:val="32"/>
          <w:szCs w:val="32"/>
          <w:highlight w:val="none"/>
        </w:rPr>
      </w:pPr>
    </w:p>
    <w:p w14:paraId="3038D62A">
      <w:pPr>
        <w:snapToGrid w:val="0"/>
        <w:spacing w:line="360" w:lineRule="auto"/>
        <w:ind w:firstLine="576"/>
        <w:jc w:val="center"/>
        <w:rPr>
          <w:rFonts w:ascii="宋体" w:hAnsi="宋体" w:cs="宋体"/>
          <w:kern w:val="0"/>
          <w:sz w:val="24"/>
          <w:highlight w:val="none"/>
          <w:lang w:val="zh-CN"/>
        </w:rPr>
      </w:pPr>
      <w:r>
        <w:rPr>
          <w:rFonts w:ascii="宋体" w:hAnsi="宋体" w:cs="宋体"/>
          <w:kern w:val="0"/>
          <w:sz w:val="24"/>
          <w:highlight w:val="none"/>
          <w:lang w:val="en-US"/>
        </w:rPr>
        <w:t xml:space="preserve"> </w:t>
      </w:r>
      <w:r>
        <w:rPr>
          <w:rFonts w:hint="eastAsia" w:ascii="宋体" w:hAnsi="宋体" w:cs="宋体"/>
          <w:kern w:val="0"/>
          <w:sz w:val="24"/>
          <w:highlight w:val="none"/>
        </w:rPr>
        <w:t xml:space="preserve">               </w:t>
      </w:r>
      <w:r>
        <w:rPr>
          <w:rFonts w:ascii="宋体" w:hAnsi="宋体" w:cs="宋体"/>
          <w:kern w:val="0"/>
          <w:sz w:val="24"/>
          <w:highlight w:val="none"/>
          <w:lang w:val="en-US"/>
        </w:rPr>
        <w:t xml:space="preserve">  </w:t>
      </w:r>
      <w:r>
        <w:rPr>
          <w:rFonts w:hint="eastAsia" w:ascii="宋体" w:hAnsi="宋体" w:cs="宋体"/>
          <w:kern w:val="0"/>
          <w:sz w:val="24"/>
          <w:highlight w:val="none"/>
          <w:lang w:val="zh-CN"/>
        </w:rPr>
        <w:t xml:space="preserve">投标人名称(电子签名)：                              </w:t>
      </w:r>
    </w:p>
    <w:p w14:paraId="52CF922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6734C73">
      <w:pPr>
        <w:ind w:firstLine="1911" w:firstLineChars="595"/>
        <w:rPr>
          <w:rFonts w:ascii="宋体" w:hAnsi="宋体" w:cs="宋体"/>
          <w:b/>
          <w:bCs/>
          <w:sz w:val="32"/>
          <w:szCs w:val="32"/>
          <w:highlight w:val="none"/>
        </w:rPr>
      </w:pPr>
    </w:p>
    <w:p w14:paraId="0C84E7B0">
      <w:pPr>
        <w:autoSpaceDE w:val="0"/>
        <w:autoSpaceDN w:val="0"/>
        <w:adjustRightInd w:val="0"/>
        <w:spacing w:line="360" w:lineRule="auto"/>
        <w:jc w:val="center"/>
        <w:rPr>
          <w:rFonts w:ascii="宋体" w:hAnsi="宋体" w:cs="仿宋_GB2312"/>
          <w:sz w:val="24"/>
          <w:lang w:val="zh-CN"/>
        </w:rPr>
      </w:pPr>
    </w:p>
    <w:p w14:paraId="14BF8BFA">
      <w:pPr>
        <w:widowControl/>
        <w:adjustRightInd/>
        <w:jc w:val="center"/>
        <w:rPr>
          <w:rFonts w:hint="eastAsia" w:ascii="宋体" w:hAnsi="宋体" w:cs="宋体"/>
          <w:b/>
          <w:kern w:val="0"/>
          <w:sz w:val="32"/>
          <w:szCs w:val="32"/>
          <w:highlight w:val="none"/>
          <w:lang w:val="zh-CN"/>
        </w:rPr>
      </w:pPr>
    </w:p>
    <w:p w14:paraId="33823F8F">
      <w:pPr>
        <w:widowControl/>
        <w:adjustRightInd/>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九、政府采购供应商廉洁自律承诺书</w:t>
      </w:r>
    </w:p>
    <w:p w14:paraId="690B7525">
      <w:pPr>
        <w:snapToGrid w:val="0"/>
        <w:spacing w:line="360" w:lineRule="auto"/>
        <w:rPr>
          <w:rFonts w:ascii="宋体" w:hAnsi="宋体" w:cs="宋体"/>
          <w:sz w:val="24"/>
          <w:highlight w:val="none"/>
        </w:rPr>
      </w:pPr>
    </w:p>
    <w:p w14:paraId="14F9784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09D3DD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70F3E20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CFFD13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77D78E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D3D4AB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71D5A8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94FA0F9">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63EC7D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B2ABDB4">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EE6E9B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EDB3F87">
      <w:pPr>
        <w:autoSpaceDE w:val="0"/>
        <w:autoSpaceDN w:val="0"/>
        <w:spacing w:line="360" w:lineRule="auto"/>
        <w:ind w:left="2"/>
        <w:jc w:val="left"/>
        <w:rPr>
          <w:rFonts w:ascii="宋体" w:hAnsi="宋体" w:cs="宋体"/>
          <w:kern w:val="0"/>
          <w:sz w:val="24"/>
          <w:highlight w:val="none"/>
          <w:lang w:val="zh-CN"/>
        </w:rPr>
      </w:pPr>
    </w:p>
    <w:p w14:paraId="46AE83A7">
      <w:pPr>
        <w:autoSpaceDE w:val="0"/>
        <w:autoSpaceDN w:val="0"/>
        <w:spacing w:line="360" w:lineRule="auto"/>
        <w:ind w:left="2"/>
        <w:jc w:val="left"/>
        <w:rPr>
          <w:rFonts w:ascii="宋体" w:hAnsi="宋体" w:cs="宋体"/>
          <w:kern w:val="0"/>
          <w:sz w:val="24"/>
          <w:highlight w:val="none"/>
          <w:lang w:val="zh-CN"/>
        </w:rPr>
      </w:pPr>
    </w:p>
    <w:p w14:paraId="612CD967">
      <w:pPr>
        <w:autoSpaceDE w:val="0"/>
        <w:autoSpaceDN w:val="0"/>
        <w:spacing w:line="360" w:lineRule="auto"/>
        <w:ind w:left="2"/>
        <w:jc w:val="left"/>
        <w:rPr>
          <w:rFonts w:ascii="宋体" w:hAnsi="宋体" w:cs="宋体"/>
          <w:kern w:val="0"/>
          <w:sz w:val="24"/>
          <w:highlight w:val="none"/>
          <w:lang w:val="zh-CN"/>
        </w:rPr>
      </w:pPr>
    </w:p>
    <w:p w14:paraId="32B1C3FF">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CC8761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5F004DB">
      <w:pPr>
        <w:spacing w:line="360" w:lineRule="auto"/>
        <w:jc w:val="center"/>
        <w:rPr>
          <w:rFonts w:ascii="宋体" w:hAnsi="宋体" w:cs="宋体"/>
          <w:b/>
          <w:bCs/>
          <w:sz w:val="24"/>
          <w:highlight w:val="none"/>
        </w:rPr>
      </w:pPr>
    </w:p>
    <w:p w14:paraId="4C469C8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C950ABE">
      <w:pPr>
        <w:pStyle w:val="15"/>
        <w:ind w:firstLine="0"/>
        <w:rPr>
          <w:rFonts w:hAnsi="宋体" w:cs="宋体"/>
          <w:b/>
          <w:bCs/>
          <w:color w:val="auto"/>
          <w:sz w:val="24"/>
          <w:highlight w:val="none"/>
        </w:rPr>
      </w:pPr>
    </w:p>
    <w:p w14:paraId="23D53A39">
      <w:pPr>
        <w:rPr>
          <w:rFonts w:ascii="宋体" w:hAnsi="宋体" w:cs="宋体"/>
          <w:b/>
          <w:bCs/>
          <w:sz w:val="24"/>
          <w:highlight w:val="none"/>
        </w:rPr>
      </w:pPr>
    </w:p>
    <w:p w14:paraId="6BA7000D">
      <w:pPr>
        <w:pStyle w:val="15"/>
        <w:rPr>
          <w:rFonts w:hAnsi="宋体" w:cs="宋体"/>
          <w:b/>
          <w:bCs/>
          <w:color w:val="auto"/>
          <w:sz w:val="24"/>
          <w:highlight w:val="none"/>
        </w:rPr>
      </w:pPr>
    </w:p>
    <w:p w14:paraId="22C1974A">
      <w:pPr>
        <w:rPr>
          <w:rFonts w:ascii="宋体" w:hAnsi="宋体" w:cs="宋体"/>
          <w:b/>
          <w:bCs/>
          <w:sz w:val="24"/>
          <w:highlight w:val="none"/>
        </w:rPr>
      </w:pPr>
    </w:p>
    <w:p w14:paraId="40C8BF74">
      <w:pPr>
        <w:rPr>
          <w:rFonts w:ascii="宋体" w:hAnsi="宋体" w:cs="宋体"/>
          <w:b/>
          <w:bCs/>
          <w:sz w:val="24"/>
          <w:highlight w:val="none"/>
        </w:rPr>
      </w:pPr>
    </w:p>
    <w:p w14:paraId="2D1BBDB6">
      <w:pPr>
        <w:pStyle w:val="624"/>
        <w:snapToGrid w:val="0"/>
        <w:spacing w:before="120" w:after="120"/>
        <w:rPr>
          <w:rFonts w:hAnsi="宋体" w:cs="宋体"/>
          <w:b/>
          <w:sz w:val="28"/>
          <w:szCs w:val="28"/>
          <w:highlight w:val="none"/>
        </w:rPr>
      </w:pPr>
      <w:r>
        <w:rPr>
          <w:rFonts w:hint="eastAsia" w:hAnsi="宋体" w:cs="宋体"/>
          <w:b/>
          <w:sz w:val="32"/>
          <w:szCs w:val="32"/>
          <w:highlight w:val="none"/>
          <w:lang w:eastAsia="zh-CN"/>
        </w:rPr>
        <w:t>十</w:t>
      </w:r>
      <w:r>
        <w:rPr>
          <w:rFonts w:hint="eastAsia" w:hAnsi="宋体" w:cs="宋体"/>
          <w:b/>
          <w:sz w:val="32"/>
          <w:szCs w:val="32"/>
          <w:highlight w:val="none"/>
        </w:rPr>
        <w:t>、</w:t>
      </w:r>
      <w:r>
        <w:rPr>
          <w:rFonts w:hint="eastAsia" w:hAnsi="宋体" w:cs="宋体"/>
          <w:b/>
          <w:sz w:val="28"/>
          <w:szCs w:val="28"/>
          <w:highlight w:val="none"/>
        </w:rPr>
        <w:t>确认声明书（将以下表格填写完成后</w:t>
      </w:r>
      <w:r>
        <w:rPr>
          <w:rFonts w:hint="eastAsia" w:hAnsi="宋体" w:cs="宋体"/>
          <w:b/>
          <w:sz w:val="28"/>
          <w:szCs w:val="28"/>
          <w:highlight w:val="none"/>
          <w:lang w:eastAsia="zh-CN"/>
        </w:rPr>
        <w:t>可</w:t>
      </w:r>
      <w:r>
        <w:rPr>
          <w:rFonts w:hint="eastAsia" w:hAnsi="宋体" w:cs="宋体"/>
          <w:b/>
          <w:sz w:val="28"/>
          <w:szCs w:val="28"/>
          <w:highlight w:val="none"/>
        </w:rPr>
        <w:t>与投标文件同步制作递交）</w:t>
      </w:r>
    </w:p>
    <w:p w14:paraId="2334114D">
      <w:pPr>
        <w:pStyle w:val="624"/>
        <w:snapToGrid w:val="0"/>
        <w:spacing w:before="120" w:after="120"/>
        <w:jc w:val="center"/>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14:paraId="65A3B042">
      <w:pPr>
        <w:pStyle w:val="624"/>
        <w:snapToGrid w:val="0"/>
        <w:spacing w:before="120" w:after="120"/>
        <w:jc w:val="center"/>
        <w:rPr>
          <w:rFonts w:hAnsi="宋体" w:cs="宋体"/>
          <w:b/>
          <w:sz w:val="32"/>
          <w:szCs w:val="32"/>
          <w:highlight w:val="none"/>
        </w:rPr>
      </w:pPr>
    </w:p>
    <w:p w14:paraId="79813C17">
      <w:pPr>
        <w:pStyle w:val="624"/>
        <w:snapToGrid w:val="0"/>
        <w:spacing w:before="120" w:after="120"/>
        <w:jc w:val="center"/>
        <w:rPr>
          <w:rFonts w:hAnsi="宋体" w:cs="宋体"/>
          <w:b/>
          <w:sz w:val="32"/>
          <w:szCs w:val="32"/>
          <w:highlight w:val="none"/>
        </w:rPr>
      </w:pPr>
      <w:r>
        <w:rPr>
          <w:rFonts w:hint="eastAsia" w:hAnsi="宋体" w:cs="宋体"/>
          <w:b/>
          <w:sz w:val="32"/>
          <w:szCs w:val="32"/>
          <w:highlight w:val="none"/>
        </w:rPr>
        <w:t>政府采购活动现场确认声明书</w:t>
      </w:r>
    </w:p>
    <w:p w14:paraId="27605CAE">
      <w:pPr>
        <w:pStyle w:val="624"/>
        <w:snapToGrid w:val="0"/>
        <w:spacing w:before="120" w:after="120" w:line="380" w:lineRule="exact"/>
        <w:rPr>
          <w:rFonts w:hAnsi="宋体" w:cs="宋体"/>
          <w:b/>
          <w:sz w:val="21"/>
          <w:szCs w:val="21"/>
          <w:highlight w:val="none"/>
        </w:rPr>
      </w:pPr>
      <w:r>
        <w:rPr>
          <w:rFonts w:hint="eastAsia" w:hAnsi="宋体" w:cs="宋体"/>
          <w:kern w:val="0"/>
          <w:sz w:val="21"/>
          <w:szCs w:val="21"/>
          <w:highlight w:val="none"/>
          <w:u w:val="single"/>
        </w:rPr>
        <w:t xml:space="preserve">     采购人、代理机构        </w:t>
      </w:r>
      <w:r>
        <w:rPr>
          <w:rFonts w:hint="eastAsia" w:hAnsi="宋体" w:cs="宋体"/>
          <w:kern w:val="0"/>
          <w:sz w:val="21"/>
          <w:szCs w:val="21"/>
          <w:highlight w:val="none"/>
        </w:rPr>
        <w:t>：</w:t>
      </w:r>
    </w:p>
    <w:p w14:paraId="6FAEE63E">
      <w:pPr>
        <w:pStyle w:val="624"/>
        <w:snapToGrid w:val="0"/>
        <w:spacing w:before="120" w:after="120" w:line="380" w:lineRule="exact"/>
        <w:ind w:firstLine="444" w:firstLineChars="200"/>
        <w:rPr>
          <w:rFonts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72EF6D5E">
      <w:pPr>
        <w:pStyle w:val="625"/>
        <w:widowControl/>
        <w:numPr>
          <w:ilvl w:val="0"/>
          <w:numId w:val="6"/>
        </w:numPr>
        <w:snapToGrid w:val="0"/>
        <w:spacing w:line="380" w:lineRule="exact"/>
        <w:ind w:firstLine="396" w:firstLineChars="189"/>
        <w:rPr>
          <w:rFonts w:hint="default"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EA382E2">
      <w:pPr>
        <w:pStyle w:val="625"/>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425CFC39">
      <w:pPr>
        <w:pStyle w:val="625"/>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791F373A">
      <w:pPr>
        <w:pStyle w:val="625"/>
        <w:widowControl/>
        <w:snapToGrid w:val="0"/>
        <w:spacing w:line="380" w:lineRule="exact"/>
        <w:rPr>
          <w:rFonts w:hint="default"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23D326CA">
      <w:pPr>
        <w:pStyle w:val="624"/>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7A90F4C6">
      <w:pPr>
        <w:pStyle w:val="624"/>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540AA77D">
      <w:pPr>
        <w:pStyle w:val="624"/>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299A0AB7">
      <w:pPr>
        <w:pStyle w:val="624"/>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2C579A88">
      <w:pPr>
        <w:pStyle w:val="624"/>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67542FEE">
      <w:pPr>
        <w:pStyle w:val="624"/>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381441A3">
      <w:pPr>
        <w:pStyle w:val="624"/>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730D983F">
      <w:pPr>
        <w:pStyle w:val="624"/>
        <w:adjustRightInd/>
        <w:snapToGrid w:val="0"/>
        <w:spacing w:before="120" w:after="120" w:line="300" w:lineRule="exact"/>
        <w:rPr>
          <w:rFonts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3415CCD6">
      <w:pPr>
        <w:pStyle w:val="624"/>
        <w:snapToGrid w:val="0"/>
        <w:spacing w:before="120" w:after="120" w:line="380" w:lineRule="exact"/>
        <w:rPr>
          <w:rFonts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4EDBDCEA">
      <w:pPr>
        <w:pStyle w:val="625"/>
        <w:widowControl/>
        <w:numPr>
          <w:ilvl w:val="0"/>
          <w:numId w:val="7"/>
        </w:numPr>
        <w:snapToGrid w:val="0"/>
        <w:spacing w:line="380" w:lineRule="exact"/>
        <w:ind w:firstLine="396" w:firstLineChars="189"/>
        <w:rPr>
          <w:rFonts w:hint="default"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45BA49C6">
      <w:pPr>
        <w:pStyle w:val="625"/>
        <w:widowControl/>
        <w:numPr>
          <w:ilvl w:val="0"/>
          <w:numId w:val="7"/>
        </w:numPr>
        <w:snapToGrid w:val="0"/>
        <w:spacing w:line="380" w:lineRule="exact"/>
        <w:ind w:firstLine="396" w:firstLineChars="189"/>
        <w:rPr>
          <w:rFonts w:hint="default"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459A97C5">
      <w:pPr>
        <w:pStyle w:val="624"/>
        <w:snapToGrid w:val="0"/>
        <w:spacing w:before="120" w:after="120"/>
        <w:ind w:firstLine="420" w:firstLineChars="200"/>
        <w:rPr>
          <w:rFonts w:hAnsi="宋体" w:cs="宋体"/>
          <w:sz w:val="21"/>
          <w:szCs w:val="21"/>
          <w:highlight w:val="none"/>
        </w:rPr>
      </w:pPr>
      <w:r>
        <w:rPr>
          <w:rFonts w:hint="eastAsia" w:hAnsi="宋体" w:cs="宋体"/>
          <w:sz w:val="21"/>
          <w:szCs w:val="21"/>
          <w:highlight w:val="none"/>
        </w:rPr>
        <w:t xml:space="preserve">                                          供应商盖章：</w:t>
      </w:r>
    </w:p>
    <w:p w14:paraId="583934DB">
      <w:pPr>
        <w:pStyle w:val="624"/>
        <w:snapToGrid w:val="0"/>
        <w:spacing w:before="120" w:after="120"/>
        <w:ind w:firstLine="4830" w:firstLineChars="2300"/>
        <w:rPr>
          <w:rFonts w:hAnsi="宋体" w:cs="宋体"/>
          <w:sz w:val="21"/>
          <w:szCs w:val="21"/>
          <w:highlight w:val="none"/>
        </w:rPr>
      </w:pPr>
      <w:r>
        <w:rPr>
          <w:rFonts w:hint="eastAsia" w:hAnsi="宋体" w:cs="宋体"/>
          <w:sz w:val="21"/>
          <w:szCs w:val="21"/>
          <w:highlight w:val="none"/>
        </w:rPr>
        <w:t>授权委托代表签名：</w:t>
      </w:r>
    </w:p>
    <w:p w14:paraId="10FC0A61">
      <w:pPr>
        <w:snapToGrid w:val="0"/>
        <w:spacing w:line="360" w:lineRule="auto"/>
        <w:jc w:val="left"/>
        <w:rPr>
          <w:highlight w:val="none"/>
        </w:rPr>
        <w:sectPr>
          <w:headerReference r:id="rId17" w:type="first"/>
          <w:footerReference r:id="rId19" w:type="first"/>
          <w:headerReference r:id="rId16" w:type="default"/>
          <w:footerReference r:id="rId18" w:type="default"/>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szCs w:val="21"/>
          <w:highlight w:val="none"/>
        </w:rPr>
        <w:t xml:space="preserve">                                               年    月    日</w:t>
      </w:r>
    </w:p>
    <w:p w14:paraId="1C3D93D4">
      <w:pPr>
        <w:spacing w:line="360" w:lineRule="auto"/>
        <w:jc w:val="center"/>
        <w:outlineLvl w:val="0"/>
        <w:rPr>
          <w:rFonts w:hint="eastAsia" w:ascii="宋体" w:hAnsi="宋体" w:cs="宋体"/>
          <w:b/>
          <w:kern w:val="0"/>
          <w:sz w:val="36"/>
          <w:szCs w:val="36"/>
          <w:highlight w:val="none"/>
        </w:rPr>
      </w:pPr>
    </w:p>
    <w:p w14:paraId="3831FB9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AFD1C1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A4FFCC7">
      <w:pPr>
        <w:spacing w:line="360" w:lineRule="auto"/>
        <w:jc w:val="center"/>
        <w:outlineLvl w:val="0"/>
        <w:rPr>
          <w:rFonts w:ascii="宋体" w:hAnsi="宋体" w:cs="宋体"/>
          <w:b/>
          <w:kern w:val="0"/>
          <w:sz w:val="36"/>
          <w:szCs w:val="36"/>
          <w:highlight w:val="none"/>
        </w:rPr>
      </w:pPr>
    </w:p>
    <w:p w14:paraId="5270A9C9">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A4AF9DB">
      <w:pPr>
        <w:pStyle w:val="3"/>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（2）报价情况说明…………………………………………………………………（页码）</w:t>
      </w:r>
    </w:p>
    <w:p w14:paraId="3DBD1F39">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640EFADB">
      <w:pPr>
        <w:snapToGrid w:val="0"/>
        <w:spacing w:line="360" w:lineRule="auto"/>
        <w:ind w:right="480"/>
        <w:jc w:val="center"/>
        <w:rPr>
          <w:rFonts w:ascii="宋体" w:hAnsi="宋体" w:cs="宋体"/>
          <w:b/>
          <w:kern w:val="0"/>
          <w:sz w:val="32"/>
          <w:szCs w:val="32"/>
          <w:highlight w:val="none"/>
        </w:rPr>
      </w:pPr>
    </w:p>
    <w:p w14:paraId="7ABA0F5D">
      <w:pPr>
        <w:snapToGrid w:val="0"/>
        <w:spacing w:line="360" w:lineRule="auto"/>
        <w:ind w:right="480"/>
        <w:jc w:val="center"/>
        <w:rPr>
          <w:rFonts w:ascii="宋体" w:hAnsi="宋体" w:cs="宋体"/>
          <w:b/>
          <w:kern w:val="0"/>
          <w:sz w:val="32"/>
          <w:szCs w:val="32"/>
          <w:highlight w:val="none"/>
        </w:rPr>
      </w:pPr>
    </w:p>
    <w:p w14:paraId="3AAC4446">
      <w:pPr>
        <w:snapToGrid w:val="0"/>
        <w:spacing w:line="360" w:lineRule="auto"/>
        <w:ind w:right="480"/>
        <w:jc w:val="center"/>
        <w:rPr>
          <w:rFonts w:ascii="宋体" w:hAnsi="宋体" w:cs="宋体"/>
          <w:b/>
          <w:kern w:val="0"/>
          <w:sz w:val="32"/>
          <w:szCs w:val="32"/>
          <w:highlight w:val="none"/>
        </w:rPr>
      </w:pPr>
    </w:p>
    <w:p w14:paraId="464F8927">
      <w:pPr>
        <w:snapToGrid w:val="0"/>
        <w:spacing w:line="360" w:lineRule="auto"/>
        <w:ind w:right="480"/>
        <w:jc w:val="center"/>
        <w:rPr>
          <w:rFonts w:ascii="宋体" w:hAnsi="宋体" w:cs="宋体"/>
          <w:b/>
          <w:kern w:val="0"/>
          <w:sz w:val="32"/>
          <w:szCs w:val="32"/>
          <w:highlight w:val="none"/>
        </w:rPr>
      </w:pPr>
    </w:p>
    <w:p w14:paraId="3851F19C">
      <w:pPr>
        <w:snapToGrid w:val="0"/>
        <w:spacing w:line="360" w:lineRule="auto"/>
        <w:ind w:right="480"/>
        <w:jc w:val="center"/>
        <w:rPr>
          <w:rFonts w:ascii="宋体" w:hAnsi="宋体" w:cs="宋体"/>
          <w:b/>
          <w:kern w:val="0"/>
          <w:sz w:val="32"/>
          <w:szCs w:val="32"/>
          <w:highlight w:val="none"/>
        </w:rPr>
      </w:pPr>
    </w:p>
    <w:p w14:paraId="41C5601A">
      <w:pPr>
        <w:snapToGrid w:val="0"/>
        <w:spacing w:line="360" w:lineRule="auto"/>
        <w:ind w:right="480"/>
        <w:jc w:val="center"/>
        <w:rPr>
          <w:rFonts w:ascii="宋体" w:hAnsi="宋体" w:cs="宋体"/>
          <w:b/>
          <w:kern w:val="0"/>
          <w:sz w:val="32"/>
          <w:szCs w:val="32"/>
          <w:highlight w:val="none"/>
        </w:rPr>
      </w:pPr>
    </w:p>
    <w:p w14:paraId="07391D81">
      <w:pPr>
        <w:snapToGrid w:val="0"/>
        <w:spacing w:line="360" w:lineRule="auto"/>
        <w:ind w:right="480"/>
        <w:jc w:val="center"/>
        <w:rPr>
          <w:rFonts w:ascii="宋体" w:hAnsi="宋体" w:cs="宋体"/>
          <w:b/>
          <w:kern w:val="0"/>
          <w:sz w:val="32"/>
          <w:szCs w:val="32"/>
          <w:highlight w:val="none"/>
        </w:rPr>
      </w:pPr>
    </w:p>
    <w:p w14:paraId="07CA8613">
      <w:pPr>
        <w:snapToGrid w:val="0"/>
        <w:spacing w:line="360" w:lineRule="auto"/>
        <w:ind w:right="480"/>
        <w:jc w:val="center"/>
        <w:rPr>
          <w:rFonts w:ascii="宋体" w:hAnsi="宋体" w:cs="宋体"/>
          <w:b/>
          <w:kern w:val="0"/>
          <w:sz w:val="32"/>
          <w:szCs w:val="32"/>
          <w:highlight w:val="none"/>
        </w:rPr>
      </w:pPr>
    </w:p>
    <w:p w14:paraId="1F143C35">
      <w:pPr>
        <w:snapToGrid w:val="0"/>
        <w:spacing w:line="360" w:lineRule="auto"/>
        <w:ind w:right="480"/>
        <w:jc w:val="center"/>
        <w:rPr>
          <w:rFonts w:ascii="宋体" w:hAnsi="宋体" w:cs="宋体"/>
          <w:b/>
          <w:kern w:val="0"/>
          <w:sz w:val="32"/>
          <w:szCs w:val="32"/>
          <w:highlight w:val="none"/>
        </w:rPr>
      </w:pPr>
    </w:p>
    <w:p w14:paraId="5978A685">
      <w:pPr>
        <w:snapToGrid w:val="0"/>
        <w:spacing w:line="360" w:lineRule="auto"/>
        <w:ind w:right="480"/>
        <w:jc w:val="center"/>
        <w:rPr>
          <w:rFonts w:ascii="宋体" w:hAnsi="宋体" w:cs="宋体"/>
          <w:b/>
          <w:kern w:val="0"/>
          <w:sz w:val="32"/>
          <w:szCs w:val="32"/>
          <w:highlight w:val="none"/>
        </w:rPr>
      </w:pPr>
    </w:p>
    <w:p w14:paraId="1EE972CB">
      <w:pPr>
        <w:snapToGrid w:val="0"/>
        <w:spacing w:line="360" w:lineRule="auto"/>
        <w:ind w:right="480"/>
        <w:jc w:val="center"/>
        <w:rPr>
          <w:rFonts w:ascii="宋体" w:hAnsi="宋体" w:cs="宋体"/>
          <w:b/>
          <w:kern w:val="0"/>
          <w:sz w:val="32"/>
          <w:szCs w:val="32"/>
          <w:highlight w:val="none"/>
        </w:rPr>
      </w:pPr>
    </w:p>
    <w:p w14:paraId="5D9FD66A">
      <w:pPr>
        <w:snapToGrid w:val="0"/>
        <w:spacing w:line="360" w:lineRule="auto"/>
        <w:ind w:right="480"/>
        <w:jc w:val="center"/>
        <w:rPr>
          <w:rFonts w:ascii="宋体" w:hAnsi="宋体" w:cs="宋体"/>
          <w:b/>
          <w:kern w:val="0"/>
          <w:sz w:val="32"/>
          <w:szCs w:val="32"/>
          <w:highlight w:val="none"/>
        </w:rPr>
      </w:pPr>
    </w:p>
    <w:p w14:paraId="35969F6D">
      <w:pPr>
        <w:snapToGrid w:val="0"/>
        <w:spacing w:line="360" w:lineRule="auto"/>
        <w:ind w:right="480"/>
        <w:jc w:val="center"/>
        <w:rPr>
          <w:rFonts w:ascii="宋体" w:hAnsi="宋体" w:cs="宋体"/>
          <w:b/>
          <w:kern w:val="0"/>
          <w:sz w:val="32"/>
          <w:szCs w:val="32"/>
          <w:highlight w:val="none"/>
        </w:rPr>
      </w:pPr>
    </w:p>
    <w:p w14:paraId="6F946187">
      <w:pPr>
        <w:snapToGrid w:val="0"/>
        <w:spacing w:line="360" w:lineRule="auto"/>
        <w:ind w:right="480"/>
        <w:jc w:val="center"/>
        <w:rPr>
          <w:rFonts w:ascii="宋体" w:hAnsi="宋体" w:cs="宋体"/>
          <w:b/>
          <w:kern w:val="0"/>
          <w:sz w:val="32"/>
          <w:szCs w:val="32"/>
          <w:highlight w:val="none"/>
        </w:rPr>
      </w:pPr>
    </w:p>
    <w:p w14:paraId="5C479AD7">
      <w:pPr>
        <w:snapToGrid w:val="0"/>
        <w:spacing w:line="360" w:lineRule="auto"/>
        <w:ind w:right="480"/>
        <w:jc w:val="center"/>
        <w:rPr>
          <w:rFonts w:ascii="宋体" w:hAnsi="宋体" w:cs="宋体"/>
          <w:b/>
          <w:kern w:val="0"/>
          <w:sz w:val="32"/>
          <w:szCs w:val="32"/>
          <w:highlight w:val="none"/>
        </w:rPr>
      </w:pPr>
    </w:p>
    <w:p w14:paraId="76822149">
      <w:pPr>
        <w:pStyle w:val="379"/>
        <w:tabs>
          <w:tab w:val="clear" w:pos="720"/>
        </w:tabs>
        <w:snapToGrid w:val="0"/>
        <w:spacing w:before="120" w:after="120"/>
        <w:ind w:firstLine="643"/>
        <w:outlineLvl w:val="9"/>
        <w:rPr>
          <w:rFonts w:ascii="宋体" w:hAnsi="宋体" w:eastAsia="宋体" w:cs="宋体"/>
          <w:kern w:val="2"/>
          <w:sz w:val="32"/>
          <w:szCs w:val="32"/>
          <w:highlight w:val="none"/>
        </w:rPr>
        <w:sectPr>
          <w:headerReference r:id="rId21" w:type="first"/>
          <w:footerReference r:id="rId23" w:type="first"/>
          <w:headerReference r:id="rId20" w:type="default"/>
          <w:footerReference r:id="rId22" w:type="default"/>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5427256">
      <w:pPr>
        <w:pStyle w:val="379"/>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0FF9C0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401F828">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u w:val="single"/>
        </w:rPr>
        <w:t>（项目名称）</w:t>
      </w:r>
      <w:r>
        <w:rPr>
          <w:rFonts w:hint="eastAsia" w:ascii="宋体" w:hAnsi="宋体" w:cs="宋体"/>
          <w:color w:val="0000FF"/>
          <w:kern w:val="0"/>
          <w:sz w:val="24"/>
          <w:highlight w:val="none"/>
          <w:u w:val="single"/>
          <w:lang w:val="zh-CN"/>
        </w:rPr>
        <w:t>【招标编号：</w:t>
      </w:r>
      <w:r>
        <w:rPr>
          <w:rFonts w:hint="eastAsia" w:ascii="宋体" w:hAnsi="宋体" w:cs="宋体"/>
          <w:color w:val="0000FF"/>
          <w:sz w:val="24"/>
          <w:highlight w:val="none"/>
          <w:u w:val="singl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46009994">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en-US" w:eastAsia="zh-CN"/>
        </w:rPr>
        <w:t>1.1</w:t>
      </w:r>
      <w:r>
        <w:rPr>
          <w:rFonts w:hint="eastAsia" w:ascii="宋体" w:hAnsi="宋体" w:cs="宋体"/>
          <w:b/>
          <w:kern w:val="0"/>
          <w:sz w:val="24"/>
          <w:highlight w:val="none"/>
          <w:lang w:val="zh-CN"/>
        </w:rPr>
        <w:t>开标一览表（报价表）(单位均为人民币元)</w:t>
      </w:r>
    </w:p>
    <w:tbl>
      <w:tblPr>
        <w:tblStyle w:val="62"/>
        <w:tblW w:w="9199" w:type="dxa"/>
        <w:tblInd w:w="0" w:type="dxa"/>
        <w:tblLayout w:type="fixed"/>
        <w:tblCellMar>
          <w:top w:w="15" w:type="dxa"/>
          <w:left w:w="15" w:type="dxa"/>
          <w:bottom w:w="15" w:type="dxa"/>
          <w:right w:w="15" w:type="dxa"/>
        </w:tblCellMar>
      </w:tblPr>
      <w:tblGrid>
        <w:gridCol w:w="846"/>
        <w:gridCol w:w="3417"/>
        <w:gridCol w:w="2371"/>
        <w:gridCol w:w="2565"/>
      </w:tblGrid>
      <w:tr w14:paraId="75D2DD45">
        <w:tblPrEx>
          <w:tblCellMar>
            <w:top w:w="15" w:type="dxa"/>
            <w:left w:w="15" w:type="dxa"/>
            <w:bottom w:w="15" w:type="dxa"/>
            <w:right w:w="15" w:type="dxa"/>
          </w:tblCellMar>
        </w:tblPrEx>
        <w:trPr>
          <w:trHeight w:val="94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7882E4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417" w:type="dxa"/>
            <w:tcBorders>
              <w:top w:val="single" w:color="000000" w:sz="4" w:space="0"/>
              <w:left w:val="single" w:color="000000" w:sz="4" w:space="0"/>
              <w:bottom w:val="single" w:color="000000" w:sz="4" w:space="0"/>
              <w:right w:val="single" w:color="000000" w:sz="4" w:space="0"/>
            </w:tcBorders>
            <w:noWrap w:val="0"/>
            <w:vAlign w:val="center"/>
          </w:tcPr>
          <w:p w14:paraId="1E4BC6E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14:paraId="23B9C3EF">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投标报价</w:t>
            </w:r>
          </w:p>
          <w:p w14:paraId="3F3C07AA">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（元）</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4127B36">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备注</w:t>
            </w:r>
          </w:p>
        </w:tc>
      </w:tr>
      <w:tr w14:paraId="319E6BFA">
        <w:tblPrEx>
          <w:tblCellMar>
            <w:top w:w="15" w:type="dxa"/>
            <w:left w:w="15" w:type="dxa"/>
            <w:bottom w:w="15" w:type="dxa"/>
            <w:right w:w="15" w:type="dxa"/>
          </w:tblCellMar>
        </w:tblPrEx>
        <w:trPr>
          <w:trHeight w:val="688"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BAF7A8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一</w:t>
            </w:r>
          </w:p>
        </w:tc>
        <w:tc>
          <w:tcPr>
            <w:tcW w:w="3417" w:type="dxa"/>
            <w:tcBorders>
              <w:top w:val="single" w:color="000000" w:sz="4" w:space="0"/>
              <w:left w:val="single" w:color="000000" w:sz="4" w:space="0"/>
              <w:bottom w:val="single" w:color="000000" w:sz="4" w:space="0"/>
              <w:right w:val="single" w:color="000000" w:sz="4" w:space="0"/>
            </w:tcBorders>
            <w:noWrap w:val="0"/>
            <w:vAlign w:val="center"/>
          </w:tcPr>
          <w:p w14:paraId="7F03815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东苕溪水利工程河道保洁</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14:paraId="6B23BE06">
            <w:pPr>
              <w:jc w:val="center"/>
              <w:rPr>
                <w:rFonts w:hint="default" w:ascii="宋体" w:hAnsi="宋体" w:eastAsia="宋体" w:cs="宋体"/>
                <w:color w:val="000000"/>
                <w:sz w:val="24"/>
                <w:szCs w:val="24"/>
                <w:lang w:val="en-US" w:eastAsia="zh-CN"/>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BB6A23C">
            <w:pPr>
              <w:jc w:val="center"/>
              <w:rPr>
                <w:rFonts w:hint="eastAsia" w:ascii="宋体" w:hAnsi="宋体" w:eastAsia="宋体" w:cs="宋体"/>
                <w:color w:val="000000"/>
                <w:sz w:val="24"/>
                <w:szCs w:val="24"/>
                <w:lang w:eastAsia="zh-CN"/>
              </w:rPr>
            </w:pPr>
          </w:p>
        </w:tc>
      </w:tr>
      <w:tr w14:paraId="5724D169">
        <w:tblPrEx>
          <w:tblCellMar>
            <w:top w:w="15" w:type="dxa"/>
            <w:left w:w="15" w:type="dxa"/>
            <w:bottom w:w="15" w:type="dxa"/>
            <w:right w:w="15" w:type="dxa"/>
          </w:tblCellMar>
        </w:tblPrEx>
        <w:trPr>
          <w:trHeight w:val="723"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5367380A">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3417" w:type="dxa"/>
            <w:tcBorders>
              <w:top w:val="single" w:color="000000" w:sz="4" w:space="0"/>
              <w:left w:val="single" w:color="000000" w:sz="4" w:space="0"/>
              <w:bottom w:val="single" w:color="000000" w:sz="4" w:space="0"/>
              <w:right w:val="single" w:color="000000" w:sz="4" w:space="0"/>
            </w:tcBorders>
            <w:noWrap w:val="0"/>
            <w:vAlign w:val="center"/>
          </w:tcPr>
          <w:p w14:paraId="0B842160">
            <w:pPr>
              <w:jc w:val="center"/>
              <w:rPr>
                <w:rFonts w:hint="eastAsia" w:ascii="宋体" w:hAnsi="宋体" w:eastAsia="宋体" w:cs="宋体"/>
                <w:sz w:val="24"/>
                <w:szCs w:val="24"/>
                <w:highlight w:val="none"/>
                <w:lang w:val="zh-CN"/>
              </w:rPr>
            </w:pPr>
          </w:p>
          <w:p w14:paraId="54663DD4">
            <w:pPr>
              <w:jc w:val="center"/>
              <w:rPr>
                <w:rFonts w:hint="eastAsia" w:ascii="宋体" w:hAnsi="宋体" w:eastAsia="宋体" w:cs="宋体"/>
                <w:b/>
                <w:bCs/>
                <w:color w:val="000000"/>
                <w:kern w:val="0"/>
                <w:sz w:val="24"/>
                <w:szCs w:val="24"/>
                <w:lang w:val="en-US" w:eastAsia="zh-CN"/>
              </w:rPr>
            </w:pPr>
            <w:r>
              <w:rPr>
                <w:rFonts w:hint="eastAsia" w:ascii="宋体" w:hAnsi="宋体" w:eastAsia="宋体" w:cs="宋体"/>
                <w:sz w:val="24"/>
                <w:szCs w:val="24"/>
                <w:highlight w:val="none"/>
              </w:rPr>
              <w:t>东苕溪（余杭段）</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14:paraId="1F8EEC14">
            <w:pPr>
              <w:jc w:val="center"/>
              <w:rPr>
                <w:rFonts w:hint="default" w:ascii="宋体" w:hAnsi="宋体" w:eastAsia="宋体" w:cs="宋体"/>
                <w:color w:val="000000"/>
                <w:sz w:val="24"/>
                <w:szCs w:val="24"/>
                <w:lang w:val="en-US" w:eastAsia="zh-CN"/>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281EDBD8">
            <w:pPr>
              <w:jc w:val="center"/>
              <w:rPr>
                <w:rFonts w:hint="eastAsia" w:ascii="宋体" w:hAnsi="宋体" w:eastAsia="宋体" w:cs="宋体"/>
                <w:color w:val="000000"/>
                <w:sz w:val="24"/>
                <w:szCs w:val="24"/>
              </w:rPr>
            </w:pPr>
          </w:p>
        </w:tc>
      </w:tr>
      <w:tr w14:paraId="1A187EE8">
        <w:tblPrEx>
          <w:tblCellMar>
            <w:top w:w="15" w:type="dxa"/>
            <w:left w:w="15" w:type="dxa"/>
            <w:bottom w:w="15" w:type="dxa"/>
            <w:right w:w="15" w:type="dxa"/>
          </w:tblCellMar>
        </w:tblPrEx>
        <w:trPr>
          <w:trHeight w:val="84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FA61FA3">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rPr>
              <w:t>2</w:t>
            </w:r>
          </w:p>
        </w:tc>
        <w:tc>
          <w:tcPr>
            <w:tcW w:w="3417" w:type="dxa"/>
            <w:tcBorders>
              <w:top w:val="single" w:color="000000" w:sz="4" w:space="0"/>
              <w:left w:val="single" w:color="000000" w:sz="4" w:space="0"/>
              <w:bottom w:val="single" w:color="000000" w:sz="4" w:space="0"/>
              <w:right w:val="single" w:color="000000" w:sz="4" w:space="0"/>
            </w:tcBorders>
            <w:noWrap w:val="0"/>
            <w:vAlign w:val="center"/>
          </w:tcPr>
          <w:p w14:paraId="03050D38">
            <w:pPr>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四岭水库库域</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14:paraId="0B7AE95C">
            <w:pPr>
              <w:widowControl/>
              <w:jc w:val="center"/>
              <w:textAlignment w:val="center"/>
              <w:rPr>
                <w:rFonts w:hint="default" w:ascii="宋体" w:hAnsi="宋体" w:eastAsia="宋体" w:cs="宋体"/>
                <w:color w:val="000000"/>
                <w:kern w:val="0"/>
                <w:sz w:val="24"/>
                <w:szCs w:val="24"/>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1BD26C4">
            <w:pPr>
              <w:widowControl/>
              <w:jc w:val="center"/>
              <w:textAlignment w:val="center"/>
              <w:rPr>
                <w:rFonts w:hint="default" w:ascii="宋体" w:hAnsi="宋体" w:eastAsia="宋体" w:cs="宋体"/>
                <w:color w:val="000000"/>
                <w:kern w:val="0"/>
                <w:sz w:val="24"/>
                <w:szCs w:val="24"/>
                <w:lang w:val="en-US" w:eastAsia="zh-CN" w:bidi="ar-SA"/>
              </w:rPr>
            </w:pPr>
          </w:p>
        </w:tc>
      </w:tr>
      <w:tr w14:paraId="33F9D574">
        <w:tblPrEx>
          <w:tblCellMar>
            <w:top w:w="15" w:type="dxa"/>
            <w:left w:w="15" w:type="dxa"/>
            <w:bottom w:w="15" w:type="dxa"/>
            <w:right w:w="15" w:type="dxa"/>
          </w:tblCellMar>
        </w:tblPrEx>
        <w:trPr>
          <w:trHeight w:val="857" w:hRule="atLeast"/>
        </w:trPr>
        <w:tc>
          <w:tcPr>
            <w:tcW w:w="4263" w:type="dxa"/>
            <w:gridSpan w:val="2"/>
            <w:tcBorders>
              <w:top w:val="single" w:color="000000" w:sz="4" w:space="0"/>
              <w:left w:val="single" w:color="000000" w:sz="4" w:space="0"/>
              <w:bottom w:val="single" w:color="000000" w:sz="4" w:space="0"/>
              <w:right w:val="single" w:color="000000" w:sz="4" w:space="0"/>
            </w:tcBorders>
            <w:noWrap w:val="0"/>
            <w:vAlign w:val="center"/>
          </w:tcPr>
          <w:p w14:paraId="53120D39">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rPr>
              <w:t>一年</w:t>
            </w:r>
            <w:r>
              <w:rPr>
                <w:rFonts w:hint="eastAsia" w:ascii="宋体" w:hAnsi="宋体" w:eastAsia="宋体" w:cs="宋体"/>
                <w:color w:val="000000"/>
                <w:kern w:val="0"/>
                <w:sz w:val="24"/>
                <w:szCs w:val="24"/>
              </w:rPr>
              <w:t>合计</w:t>
            </w:r>
            <w:r>
              <w:rPr>
                <w:rFonts w:hint="eastAsia" w:ascii="宋体" w:hAnsi="宋体" w:eastAsia="宋体" w:cs="宋体"/>
                <w:color w:val="000000"/>
                <w:kern w:val="0"/>
                <w:sz w:val="24"/>
                <w:szCs w:val="24"/>
                <w:lang w:eastAsia="zh-CN"/>
              </w:rPr>
              <w:t>（元）</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14:paraId="7DDCDB10">
            <w:pPr>
              <w:keepNext w:val="0"/>
              <w:keepLines w:val="0"/>
              <w:widowControl/>
              <w:suppressLineNumbers w:val="0"/>
              <w:jc w:val="both"/>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大写：</w:t>
            </w:r>
          </w:p>
          <w:p w14:paraId="6B3D58FA">
            <w:pPr>
              <w:keepNext w:val="0"/>
              <w:keepLines w:val="0"/>
              <w:widowControl/>
              <w:suppressLineNumbers w:val="0"/>
              <w:jc w:val="both"/>
              <w:textAlignment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小写：</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6B9A0FF">
            <w:pPr>
              <w:jc w:val="lef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下附：分项报价明细表；</w:t>
            </w:r>
          </w:p>
        </w:tc>
      </w:tr>
      <w:tr w14:paraId="7825F338">
        <w:tblPrEx>
          <w:tblCellMar>
            <w:top w:w="15" w:type="dxa"/>
            <w:left w:w="15" w:type="dxa"/>
            <w:bottom w:w="15" w:type="dxa"/>
            <w:right w:w="15" w:type="dxa"/>
          </w:tblCellMar>
        </w:tblPrEx>
        <w:trPr>
          <w:trHeight w:val="939" w:hRule="atLeast"/>
        </w:trPr>
        <w:tc>
          <w:tcPr>
            <w:tcW w:w="4263" w:type="dxa"/>
            <w:gridSpan w:val="2"/>
            <w:tcBorders>
              <w:top w:val="single" w:color="000000" w:sz="4" w:space="0"/>
              <w:left w:val="single" w:color="000000" w:sz="4" w:space="0"/>
              <w:bottom w:val="single" w:color="000000" w:sz="4" w:space="0"/>
              <w:right w:val="single" w:color="000000" w:sz="4" w:space="0"/>
            </w:tcBorders>
            <w:noWrap w:val="0"/>
            <w:vAlign w:val="center"/>
          </w:tcPr>
          <w:p w14:paraId="590547B4">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二年合计（元）</w:t>
            </w:r>
          </w:p>
        </w:tc>
        <w:tc>
          <w:tcPr>
            <w:tcW w:w="2371" w:type="dxa"/>
            <w:tcBorders>
              <w:top w:val="single" w:color="000000" w:sz="4" w:space="0"/>
              <w:left w:val="single" w:color="000000" w:sz="4" w:space="0"/>
              <w:bottom w:val="single" w:color="000000" w:sz="4" w:space="0"/>
              <w:right w:val="single" w:color="000000" w:sz="4" w:space="0"/>
            </w:tcBorders>
            <w:noWrap w:val="0"/>
            <w:vAlign w:val="center"/>
          </w:tcPr>
          <w:p w14:paraId="6E7285BD">
            <w:pPr>
              <w:keepNext w:val="0"/>
              <w:keepLines w:val="0"/>
              <w:widowControl/>
              <w:suppressLineNumbers w:val="0"/>
              <w:jc w:val="both"/>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大写：</w:t>
            </w:r>
          </w:p>
          <w:p w14:paraId="33A94571">
            <w:pPr>
              <w:keepNext w:val="0"/>
              <w:keepLines w:val="0"/>
              <w:widowControl/>
              <w:suppressLineNumbers w:val="0"/>
              <w:jc w:val="both"/>
              <w:textAlignment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小写：</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CD05879">
            <w:pPr>
              <w:jc w:val="lef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一年合计×2=二年合计</w:t>
            </w:r>
          </w:p>
        </w:tc>
      </w:tr>
    </w:tbl>
    <w:p w14:paraId="44BF1AEC">
      <w:pPr>
        <w:rPr>
          <w:lang w:val="zh-CN"/>
        </w:rPr>
      </w:pPr>
    </w:p>
    <w:p w14:paraId="2246024D">
      <w:pPr>
        <w:snapToGrid w:val="0"/>
        <w:spacing w:line="360" w:lineRule="auto"/>
        <w:ind w:left="0" w:firstLine="482" w:firstLineChars="200"/>
        <w:rPr>
          <w:rFonts w:hint="default" w:ascii="宋体" w:hAnsi="宋体" w:eastAsia="宋体" w:cs="宋体"/>
          <w:kern w:val="0"/>
          <w:sz w:val="24"/>
          <w:highlight w:val="none"/>
          <w:lang w:val="en-US" w:eastAsia="zh-CN"/>
        </w:rPr>
      </w:pPr>
      <w:r>
        <w:rPr>
          <w:rFonts w:hint="eastAsia" w:ascii="宋体" w:hAnsi="宋体" w:cs="宋体"/>
          <w:b/>
          <w:kern w:val="0"/>
          <w:sz w:val="24"/>
          <w:highlight w:val="none"/>
          <w:lang w:val="zh-CN"/>
        </w:rPr>
        <w:t>注：</w:t>
      </w: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sz w:val="24"/>
          <w:highlight w:val="none"/>
          <w:lang w:eastAsia="zh-CN"/>
        </w:rPr>
        <w:t>。</w:t>
      </w:r>
    </w:p>
    <w:p w14:paraId="22F82C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w:t>
      </w:r>
      <w:r>
        <w:rPr>
          <w:rFonts w:hint="eastAsia" w:ascii="宋体" w:hAnsi="宋体" w:cs="宋体"/>
          <w:b/>
          <w:kern w:val="0"/>
          <w:sz w:val="24"/>
          <w:highlight w:val="none"/>
          <w:lang w:val="en-US" w:eastAsia="zh-CN"/>
        </w:rPr>
        <w:t>和分项报价明细表</w:t>
      </w:r>
      <w:r>
        <w:rPr>
          <w:rFonts w:hint="eastAsia" w:ascii="宋体" w:hAnsi="宋体" w:cs="宋体"/>
          <w:b/>
          <w:kern w:val="0"/>
          <w:sz w:val="24"/>
          <w:highlight w:val="none"/>
          <w:lang w:val="zh-CN"/>
        </w:rPr>
        <w:t>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45CDDC8">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3、特别提示：采购机构将对项目名称和项目编号，中标供应商名称、地址和中标金额，主要中标标的名称、数量、单价等予以公示。</w:t>
      </w:r>
    </w:p>
    <w:p w14:paraId="5C38CAAA">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p>
    <w:p w14:paraId="71E45C26">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B6A4749">
      <w:pPr>
        <w:spacing w:line="360" w:lineRule="auto"/>
        <w:ind w:left="4620" w:leftChars="2200"/>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C067F35">
      <w:pPr>
        <w:pStyle w:val="379"/>
        <w:tabs>
          <w:tab w:val="clear" w:pos="720"/>
        </w:tabs>
        <w:snapToGrid w:val="0"/>
        <w:spacing w:before="120" w:after="120" w:line="600" w:lineRule="exact"/>
        <w:jc w:val="center"/>
        <w:outlineLvl w:val="9"/>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1.1.1</w:t>
      </w:r>
      <w:r>
        <w:rPr>
          <w:rFonts w:hint="eastAsia" w:ascii="宋体" w:hAnsi="宋体" w:eastAsia="宋体" w:cs="宋体"/>
          <w:kern w:val="2"/>
          <w:sz w:val="28"/>
          <w:szCs w:val="28"/>
          <w:highlight w:val="none"/>
        </w:rPr>
        <w:t>分项报价</w:t>
      </w:r>
      <w:r>
        <w:rPr>
          <w:rFonts w:hint="eastAsia" w:ascii="宋体" w:hAnsi="宋体" w:eastAsia="宋体" w:cs="宋体"/>
          <w:kern w:val="2"/>
          <w:sz w:val="28"/>
          <w:szCs w:val="28"/>
          <w:highlight w:val="none"/>
          <w:lang w:val="en-US" w:eastAsia="zh-CN"/>
        </w:rPr>
        <w:t>明细</w:t>
      </w:r>
      <w:r>
        <w:rPr>
          <w:rFonts w:hint="eastAsia" w:ascii="宋体" w:hAnsi="宋体" w:eastAsia="宋体" w:cs="宋体"/>
          <w:kern w:val="2"/>
          <w:sz w:val="28"/>
          <w:szCs w:val="28"/>
          <w:highlight w:val="none"/>
        </w:rPr>
        <w:t>表</w:t>
      </w:r>
    </w:p>
    <w:p w14:paraId="0633616E">
      <w:pPr>
        <w:spacing w:line="600" w:lineRule="exact"/>
        <w:ind w:firstLine="0" w:firstLineChars="0"/>
        <w:jc w:val="both"/>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东苕溪（余杭段）</w:t>
      </w:r>
      <w:r>
        <w:rPr>
          <w:rFonts w:hint="eastAsia" w:ascii="宋体" w:hAnsi="宋体" w:cs="宋体"/>
          <w:b w:val="0"/>
          <w:bCs w:val="0"/>
          <w:sz w:val="24"/>
          <w:highlight w:val="none"/>
          <w:lang w:eastAsia="zh-CN"/>
        </w:rPr>
        <w:t>：</w:t>
      </w:r>
    </w:p>
    <w:tbl>
      <w:tblPr>
        <w:tblStyle w:val="62"/>
        <w:tblW w:w="919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1890"/>
        <w:gridCol w:w="2490"/>
        <w:gridCol w:w="2160"/>
        <w:gridCol w:w="1748"/>
      </w:tblGrid>
      <w:tr w14:paraId="61421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07" w:type="dxa"/>
            <w:vMerge w:val="restart"/>
            <w:vAlign w:val="center"/>
          </w:tcPr>
          <w:p w14:paraId="0A39C9A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890" w:type="dxa"/>
            <w:vMerge w:val="restart"/>
            <w:vAlign w:val="center"/>
          </w:tcPr>
          <w:p w14:paraId="070C0F52">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河道名称</w:t>
            </w:r>
          </w:p>
          <w:p w14:paraId="2D715F1A">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东苕溪（余杭段）</w:t>
            </w:r>
          </w:p>
        </w:tc>
        <w:tc>
          <w:tcPr>
            <w:tcW w:w="4650" w:type="dxa"/>
            <w:gridSpan w:val="2"/>
            <w:vAlign w:val="center"/>
          </w:tcPr>
          <w:p w14:paraId="080755D8">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基本情况</w:t>
            </w:r>
          </w:p>
        </w:tc>
        <w:tc>
          <w:tcPr>
            <w:tcW w:w="1748" w:type="dxa"/>
            <w:vMerge w:val="restart"/>
            <w:vAlign w:val="center"/>
          </w:tcPr>
          <w:p w14:paraId="3F43C684">
            <w:pPr>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小计（元）</w:t>
            </w:r>
          </w:p>
        </w:tc>
      </w:tr>
      <w:tr w14:paraId="15E8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7" w:type="dxa"/>
            <w:vMerge w:val="continue"/>
            <w:tcBorders>
              <w:top w:val="nil"/>
            </w:tcBorders>
            <w:vAlign w:val="center"/>
          </w:tcPr>
          <w:p w14:paraId="7005D693">
            <w:pPr>
              <w:jc w:val="center"/>
              <w:rPr>
                <w:rFonts w:hint="eastAsia" w:ascii="宋体" w:hAnsi="宋体" w:eastAsia="宋体" w:cs="宋体"/>
                <w:sz w:val="24"/>
                <w:szCs w:val="24"/>
                <w:highlight w:val="none"/>
              </w:rPr>
            </w:pPr>
          </w:p>
        </w:tc>
        <w:tc>
          <w:tcPr>
            <w:tcW w:w="1890" w:type="dxa"/>
            <w:vMerge w:val="continue"/>
            <w:tcBorders>
              <w:top w:val="nil"/>
            </w:tcBorders>
            <w:vAlign w:val="center"/>
          </w:tcPr>
          <w:p w14:paraId="5E584C6C">
            <w:pPr>
              <w:jc w:val="center"/>
              <w:rPr>
                <w:rFonts w:hint="eastAsia" w:ascii="宋体" w:hAnsi="宋体" w:eastAsia="宋体" w:cs="宋体"/>
                <w:sz w:val="24"/>
                <w:szCs w:val="24"/>
                <w:highlight w:val="none"/>
              </w:rPr>
            </w:pPr>
          </w:p>
        </w:tc>
        <w:tc>
          <w:tcPr>
            <w:tcW w:w="2490" w:type="dxa"/>
            <w:vAlign w:val="center"/>
          </w:tcPr>
          <w:p w14:paraId="64866BA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水域面积（㎡）</w:t>
            </w:r>
          </w:p>
        </w:tc>
        <w:tc>
          <w:tcPr>
            <w:tcW w:w="2160" w:type="dxa"/>
            <w:vAlign w:val="center"/>
          </w:tcPr>
          <w:p w14:paraId="7563FB44">
            <w:pPr>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综合单价</w:t>
            </w:r>
          </w:p>
        </w:tc>
        <w:tc>
          <w:tcPr>
            <w:tcW w:w="1748" w:type="dxa"/>
            <w:vMerge w:val="continue"/>
            <w:tcBorders>
              <w:top w:val="nil"/>
            </w:tcBorders>
            <w:vAlign w:val="center"/>
          </w:tcPr>
          <w:p w14:paraId="624C697C">
            <w:pPr>
              <w:jc w:val="center"/>
              <w:rPr>
                <w:rFonts w:hint="eastAsia" w:ascii="宋体" w:hAnsi="宋体" w:eastAsia="宋体" w:cs="宋体"/>
                <w:sz w:val="24"/>
                <w:szCs w:val="24"/>
                <w:highlight w:val="none"/>
              </w:rPr>
            </w:pPr>
          </w:p>
        </w:tc>
      </w:tr>
      <w:tr w14:paraId="1874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7" w:type="dxa"/>
            <w:vAlign w:val="center"/>
          </w:tcPr>
          <w:p w14:paraId="50F469AD">
            <w:pPr>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1</w:t>
            </w:r>
          </w:p>
        </w:tc>
        <w:tc>
          <w:tcPr>
            <w:tcW w:w="1890" w:type="dxa"/>
            <w:vAlign w:val="center"/>
          </w:tcPr>
          <w:p w14:paraId="7C9323DC">
            <w:pPr>
              <w:jc w:val="center"/>
              <w:rPr>
                <w:rFonts w:hint="eastAsia" w:asciiTheme="majorEastAsia" w:hAnsiTheme="majorEastAsia" w:eastAsiaTheme="majorEastAsia" w:cstheme="majorEastAsia"/>
                <w:b w:val="0"/>
                <w:bCs w:val="0"/>
                <w:sz w:val="24"/>
                <w:szCs w:val="24"/>
                <w:highlight w:val="none"/>
                <w:lang w:val="zh-CN"/>
              </w:rPr>
            </w:pPr>
            <w:r>
              <w:rPr>
                <w:rFonts w:hint="eastAsia" w:asciiTheme="majorEastAsia" w:hAnsiTheme="majorEastAsia" w:eastAsiaTheme="majorEastAsia" w:cstheme="majorEastAsia"/>
                <w:b w:val="0"/>
                <w:bCs w:val="0"/>
                <w:sz w:val="24"/>
                <w:szCs w:val="24"/>
                <w:highlight w:val="none"/>
                <w:lang w:val="zh-CN"/>
              </w:rPr>
              <w:t>东苕溪</w:t>
            </w:r>
          </w:p>
          <w:p w14:paraId="52FB43AA">
            <w:pPr>
              <w:jc w:val="center"/>
              <w:rPr>
                <w:rFonts w:hint="eastAsia" w:asciiTheme="majorEastAsia" w:hAnsiTheme="majorEastAsia" w:eastAsiaTheme="majorEastAsia" w:cstheme="majorEastAsia"/>
                <w:b w:val="0"/>
                <w:bCs w:val="0"/>
                <w:sz w:val="24"/>
                <w:szCs w:val="24"/>
                <w:highlight w:val="none"/>
                <w:lang w:val="zh-CN"/>
              </w:rPr>
            </w:pPr>
            <w:r>
              <w:rPr>
                <w:rFonts w:hint="eastAsia" w:asciiTheme="majorEastAsia" w:hAnsiTheme="majorEastAsia" w:eastAsiaTheme="majorEastAsia" w:cstheme="majorEastAsia"/>
                <w:b w:val="0"/>
                <w:bCs w:val="0"/>
                <w:sz w:val="24"/>
                <w:szCs w:val="24"/>
                <w:highlight w:val="none"/>
                <w:lang w:val="zh-CN"/>
              </w:rPr>
              <w:t>（长度45km）</w:t>
            </w:r>
          </w:p>
        </w:tc>
        <w:tc>
          <w:tcPr>
            <w:tcW w:w="2490" w:type="dxa"/>
            <w:vAlign w:val="center"/>
          </w:tcPr>
          <w:p w14:paraId="3E1D2AF1">
            <w:pPr>
              <w:jc w:val="center"/>
              <w:rPr>
                <w:rFonts w:hint="eastAsia" w:ascii="宋体" w:hAnsi="宋体" w:eastAsia="宋体" w:cs="宋体"/>
                <w:sz w:val="24"/>
                <w:szCs w:val="24"/>
                <w:highlight w:val="none"/>
                <w:lang w:val="zh-CN"/>
              </w:rPr>
            </w:pPr>
          </w:p>
          <w:p w14:paraId="07FBD9E7">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2700000㎡</w:t>
            </w:r>
          </w:p>
        </w:tc>
        <w:tc>
          <w:tcPr>
            <w:tcW w:w="2160" w:type="dxa"/>
            <w:vAlign w:val="center"/>
          </w:tcPr>
          <w:p w14:paraId="4F4AA430">
            <w:pPr>
              <w:jc w:val="center"/>
              <w:rPr>
                <w:rFonts w:hint="eastAsia" w:ascii="宋体" w:hAnsi="宋体" w:eastAsia="宋体" w:cs="宋体"/>
                <w:sz w:val="24"/>
                <w:szCs w:val="24"/>
                <w:highlight w:val="none"/>
              </w:rPr>
            </w:pPr>
          </w:p>
        </w:tc>
        <w:tc>
          <w:tcPr>
            <w:tcW w:w="1748" w:type="dxa"/>
            <w:vAlign w:val="center"/>
          </w:tcPr>
          <w:p w14:paraId="1BBE0AF6">
            <w:pPr>
              <w:jc w:val="center"/>
              <w:rPr>
                <w:rFonts w:hint="eastAsia" w:ascii="宋体" w:hAnsi="宋体" w:eastAsia="宋体" w:cs="宋体"/>
                <w:sz w:val="24"/>
                <w:szCs w:val="24"/>
                <w:highlight w:val="none"/>
                <w:lang w:val="zh-CN"/>
              </w:rPr>
            </w:pPr>
          </w:p>
        </w:tc>
      </w:tr>
      <w:tr w14:paraId="07EEC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907" w:type="dxa"/>
            <w:vAlign w:val="center"/>
          </w:tcPr>
          <w:p w14:paraId="0AB1295B">
            <w:pPr>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2</w:t>
            </w:r>
          </w:p>
        </w:tc>
        <w:tc>
          <w:tcPr>
            <w:tcW w:w="1890" w:type="dxa"/>
            <w:vAlign w:val="center"/>
          </w:tcPr>
          <w:p w14:paraId="1F97AD6B">
            <w:pPr>
              <w:jc w:val="center"/>
              <w:rPr>
                <w:rFonts w:hint="eastAsia" w:asciiTheme="majorEastAsia" w:hAnsiTheme="majorEastAsia" w:eastAsiaTheme="majorEastAsia" w:cstheme="majorEastAsia"/>
                <w:b w:val="0"/>
                <w:bCs w:val="0"/>
                <w:sz w:val="24"/>
                <w:lang w:val="zh-CN"/>
              </w:rPr>
            </w:pPr>
            <w:r>
              <w:rPr>
                <w:rFonts w:hint="eastAsia" w:asciiTheme="majorEastAsia" w:hAnsiTheme="majorEastAsia" w:eastAsiaTheme="majorEastAsia" w:cstheme="majorEastAsia"/>
                <w:b w:val="0"/>
                <w:bCs w:val="0"/>
                <w:sz w:val="24"/>
                <w:lang w:val="zh-CN"/>
              </w:rPr>
              <w:t>中苕溪</w:t>
            </w:r>
          </w:p>
          <w:p w14:paraId="79DDC5CF">
            <w:pPr>
              <w:pStyle w:val="3"/>
              <w:jc w:val="center"/>
              <w:rPr>
                <w:rFonts w:hint="eastAsia" w:asciiTheme="majorEastAsia" w:hAnsiTheme="majorEastAsia" w:eastAsiaTheme="majorEastAsia" w:cstheme="majorEastAsia"/>
                <w:b w:val="0"/>
                <w:bCs w:val="0"/>
                <w:sz w:val="24"/>
                <w:szCs w:val="24"/>
                <w:lang w:val="zh-CN"/>
              </w:rPr>
            </w:pPr>
            <w:r>
              <w:rPr>
                <w:rFonts w:hint="eastAsia" w:asciiTheme="majorEastAsia" w:hAnsiTheme="majorEastAsia" w:eastAsiaTheme="majorEastAsia" w:cstheme="majorEastAsia"/>
                <w:b w:val="0"/>
                <w:bCs w:val="0"/>
                <w:sz w:val="24"/>
                <w:szCs w:val="24"/>
                <w:highlight w:val="none"/>
                <w:lang w:val="zh-CN"/>
              </w:rPr>
              <w:t>（长度4km）</w:t>
            </w:r>
          </w:p>
        </w:tc>
        <w:tc>
          <w:tcPr>
            <w:tcW w:w="2490" w:type="dxa"/>
            <w:vAlign w:val="center"/>
          </w:tcPr>
          <w:p w14:paraId="0858358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160000㎡</w:t>
            </w:r>
          </w:p>
        </w:tc>
        <w:tc>
          <w:tcPr>
            <w:tcW w:w="2160" w:type="dxa"/>
            <w:vAlign w:val="center"/>
          </w:tcPr>
          <w:p w14:paraId="513456F1">
            <w:pPr>
              <w:jc w:val="center"/>
              <w:rPr>
                <w:rFonts w:hint="eastAsia" w:ascii="宋体" w:hAnsi="宋体" w:eastAsia="宋体" w:cs="宋体"/>
                <w:sz w:val="24"/>
                <w:szCs w:val="24"/>
                <w:highlight w:val="none"/>
              </w:rPr>
            </w:pPr>
          </w:p>
        </w:tc>
        <w:tc>
          <w:tcPr>
            <w:tcW w:w="1748" w:type="dxa"/>
            <w:vAlign w:val="center"/>
          </w:tcPr>
          <w:p w14:paraId="7587AA25">
            <w:pPr>
              <w:jc w:val="center"/>
              <w:rPr>
                <w:rFonts w:hint="eastAsia" w:ascii="宋体" w:hAnsi="宋体" w:eastAsia="宋体" w:cs="宋体"/>
                <w:sz w:val="24"/>
                <w:szCs w:val="24"/>
                <w:highlight w:val="none"/>
                <w:lang w:val="zh-CN"/>
              </w:rPr>
            </w:pPr>
          </w:p>
        </w:tc>
      </w:tr>
      <w:tr w14:paraId="3040F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907" w:type="dxa"/>
            <w:vAlign w:val="center"/>
          </w:tcPr>
          <w:p w14:paraId="023E7D4C">
            <w:pPr>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3</w:t>
            </w:r>
          </w:p>
        </w:tc>
        <w:tc>
          <w:tcPr>
            <w:tcW w:w="1890" w:type="dxa"/>
            <w:vAlign w:val="center"/>
          </w:tcPr>
          <w:p w14:paraId="7E50C48F">
            <w:pPr>
              <w:jc w:val="center"/>
              <w:rPr>
                <w:rFonts w:hint="eastAsia" w:asciiTheme="majorEastAsia" w:hAnsiTheme="majorEastAsia" w:eastAsiaTheme="majorEastAsia" w:cstheme="majorEastAsia"/>
                <w:b w:val="0"/>
                <w:bCs w:val="0"/>
                <w:sz w:val="24"/>
                <w:szCs w:val="24"/>
                <w:highlight w:val="none"/>
                <w:lang w:val="zh-CN"/>
              </w:rPr>
            </w:pPr>
            <w:r>
              <w:rPr>
                <w:rFonts w:hint="eastAsia" w:asciiTheme="majorEastAsia" w:hAnsiTheme="majorEastAsia" w:eastAsiaTheme="majorEastAsia" w:cstheme="majorEastAsia"/>
                <w:b w:val="0"/>
                <w:bCs w:val="0"/>
                <w:sz w:val="24"/>
                <w:szCs w:val="24"/>
                <w:highlight w:val="none"/>
                <w:lang w:val="zh-CN"/>
              </w:rPr>
              <w:t>北苕溪</w:t>
            </w:r>
          </w:p>
          <w:p w14:paraId="71CA2C40">
            <w:pPr>
              <w:jc w:val="center"/>
              <w:rPr>
                <w:rFonts w:hint="eastAsia" w:asciiTheme="majorEastAsia" w:hAnsiTheme="majorEastAsia" w:eastAsiaTheme="majorEastAsia" w:cstheme="majorEastAsia"/>
                <w:b w:val="0"/>
                <w:bCs w:val="0"/>
                <w:sz w:val="24"/>
                <w:szCs w:val="24"/>
                <w:highlight w:val="none"/>
                <w:lang w:val="zh-CN"/>
              </w:rPr>
            </w:pPr>
            <w:r>
              <w:rPr>
                <w:rFonts w:hint="eastAsia" w:asciiTheme="majorEastAsia" w:hAnsiTheme="majorEastAsia" w:eastAsiaTheme="majorEastAsia" w:cstheme="majorEastAsia"/>
                <w:b w:val="0"/>
                <w:bCs w:val="0"/>
                <w:sz w:val="24"/>
                <w:szCs w:val="24"/>
                <w:highlight w:val="none"/>
                <w:lang w:val="zh-CN"/>
              </w:rPr>
              <w:t>（长度4km）</w:t>
            </w:r>
          </w:p>
        </w:tc>
        <w:tc>
          <w:tcPr>
            <w:tcW w:w="2490" w:type="dxa"/>
            <w:vAlign w:val="center"/>
          </w:tcPr>
          <w:p w14:paraId="14D677A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240000㎡</w:t>
            </w:r>
          </w:p>
        </w:tc>
        <w:tc>
          <w:tcPr>
            <w:tcW w:w="2160" w:type="dxa"/>
            <w:vAlign w:val="center"/>
          </w:tcPr>
          <w:p w14:paraId="1EA8C209">
            <w:pPr>
              <w:jc w:val="center"/>
              <w:rPr>
                <w:rFonts w:hint="eastAsia" w:ascii="宋体" w:hAnsi="宋体" w:eastAsia="宋体" w:cs="宋体"/>
                <w:sz w:val="24"/>
                <w:szCs w:val="24"/>
                <w:highlight w:val="none"/>
              </w:rPr>
            </w:pPr>
          </w:p>
        </w:tc>
        <w:tc>
          <w:tcPr>
            <w:tcW w:w="1748" w:type="dxa"/>
            <w:vAlign w:val="center"/>
          </w:tcPr>
          <w:p w14:paraId="644ED3E3">
            <w:pPr>
              <w:jc w:val="center"/>
              <w:rPr>
                <w:rFonts w:hint="eastAsia" w:ascii="宋体" w:hAnsi="宋体" w:eastAsia="宋体" w:cs="宋体"/>
                <w:sz w:val="24"/>
                <w:szCs w:val="24"/>
                <w:highlight w:val="none"/>
                <w:lang w:val="zh-CN"/>
              </w:rPr>
            </w:pPr>
          </w:p>
        </w:tc>
      </w:tr>
      <w:tr w14:paraId="2F01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447" w:type="dxa"/>
            <w:gridSpan w:val="4"/>
            <w:vAlign w:val="center"/>
          </w:tcPr>
          <w:p w14:paraId="6C75EC6D">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一年投标总报价合计：（大写）</w:t>
            </w:r>
          </w:p>
        </w:tc>
        <w:tc>
          <w:tcPr>
            <w:tcW w:w="1748" w:type="dxa"/>
            <w:vAlign w:val="center"/>
          </w:tcPr>
          <w:p w14:paraId="3E028B6A">
            <w:pPr>
              <w:jc w:val="both"/>
              <w:rPr>
                <w:rFonts w:hint="eastAsia" w:ascii="宋体" w:hAnsi="宋体" w:eastAsia="宋体" w:cs="宋体"/>
                <w:sz w:val="24"/>
                <w:szCs w:val="24"/>
                <w:highlight w:val="none"/>
                <w:lang w:val="zh-CN"/>
              </w:rPr>
            </w:pPr>
            <w:r>
              <w:rPr>
                <w:rFonts w:hint="eastAsia" w:ascii="微软雅黑" w:hAnsi="微软雅黑" w:eastAsia="微软雅黑" w:cs="微软雅黑"/>
                <w:sz w:val="24"/>
                <w:szCs w:val="24"/>
                <w:highlight w:val="none"/>
                <w:lang w:val="zh-CN"/>
              </w:rPr>
              <w:t>¥</w:t>
            </w:r>
          </w:p>
        </w:tc>
      </w:tr>
    </w:tbl>
    <w:p w14:paraId="687840BC">
      <w:pPr>
        <w:numPr>
          <w:ilvl w:val="0"/>
          <w:numId w:val="0"/>
        </w:numPr>
        <w:tabs>
          <w:tab w:val="left" w:pos="8400"/>
        </w:tabs>
        <w:spacing w:line="360" w:lineRule="auto"/>
        <w:ind w:leftChars="200"/>
        <w:jc w:val="center"/>
        <w:rPr>
          <w:rFonts w:hint="eastAsia" w:ascii="宋体" w:hAnsi="宋体"/>
          <w:b/>
          <w:bCs/>
          <w:sz w:val="24"/>
          <w:highlight w:val="none"/>
          <w:lang w:val="en-US" w:eastAsia="zh-CN"/>
        </w:rPr>
      </w:pPr>
    </w:p>
    <w:p w14:paraId="56BAD561">
      <w:pPr>
        <w:adjustRightInd w:val="0"/>
        <w:snapToGrid w:val="0"/>
        <w:spacing w:line="360" w:lineRule="auto"/>
        <w:ind w:firstLine="240" w:firstLineChars="100"/>
        <w:rPr>
          <w:rFonts w:hint="eastAsia" w:ascii="宋体" w:hAnsi="宋体" w:eastAsia="宋体" w:cs="Times New Roman"/>
          <w:b/>
          <w:bCs/>
          <w:sz w:val="24"/>
          <w:szCs w:val="24"/>
          <w:highlight w:val="none"/>
          <w:lang w:eastAsia="zh-CN"/>
        </w:rPr>
      </w:pPr>
      <w:r>
        <w:rPr>
          <w:rFonts w:hint="eastAsia" w:ascii="宋体" w:hAnsi="宋体" w:eastAsia="宋体" w:cs="宋体"/>
          <w:sz w:val="24"/>
          <w:szCs w:val="24"/>
          <w:highlight w:val="none"/>
        </w:rPr>
        <w:t>四岭水库库域</w:t>
      </w:r>
      <w:r>
        <w:rPr>
          <w:rFonts w:hint="eastAsia" w:ascii="宋体" w:hAnsi="宋体" w:cs="Times New Roman"/>
          <w:b/>
          <w:bCs/>
          <w:sz w:val="24"/>
          <w:szCs w:val="24"/>
          <w:highlight w:val="none"/>
          <w:lang w:eastAsia="zh-CN"/>
        </w:rPr>
        <w:t>：</w:t>
      </w:r>
    </w:p>
    <w:tbl>
      <w:tblPr>
        <w:tblStyle w:val="972"/>
        <w:tblW w:w="916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1929"/>
        <w:gridCol w:w="2550"/>
        <w:gridCol w:w="2100"/>
        <w:gridCol w:w="1755"/>
      </w:tblGrid>
      <w:tr w14:paraId="12ED8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35" w:type="dxa"/>
            <w:vAlign w:val="center"/>
          </w:tcPr>
          <w:p w14:paraId="776A202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929" w:type="dxa"/>
            <w:vAlign w:val="center"/>
          </w:tcPr>
          <w:p w14:paraId="5BBEE8FA">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内容</w:t>
            </w:r>
          </w:p>
        </w:tc>
        <w:tc>
          <w:tcPr>
            <w:tcW w:w="2550" w:type="dxa"/>
            <w:vAlign w:val="center"/>
          </w:tcPr>
          <w:p w14:paraId="330FEC7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水域面积（㎡）</w:t>
            </w:r>
          </w:p>
        </w:tc>
        <w:tc>
          <w:tcPr>
            <w:tcW w:w="2100" w:type="dxa"/>
            <w:vAlign w:val="center"/>
          </w:tcPr>
          <w:p w14:paraId="5B4C335A">
            <w:pPr>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综合单价</w:t>
            </w:r>
          </w:p>
        </w:tc>
        <w:tc>
          <w:tcPr>
            <w:tcW w:w="1755" w:type="dxa"/>
            <w:vAlign w:val="center"/>
          </w:tcPr>
          <w:p w14:paraId="56D3AA46">
            <w:pPr>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小计（元）</w:t>
            </w:r>
          </w:p>
        </w:tc>
      </w:tr>
      <w:tr w14:paraId="5A30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35" w:type="dxa"/>
            <w:vAlign w:val="center"/>
          </w:tcPr>
          <w:p w14:paraId="2617718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1929" w:type="dxa"/>
            <w:vAlign w:val="center"/>
          </w:tcPr>
          <w:p w14:paraId="071B7E3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四岭水库库域</w:t>
            </w:r>
          </w:p>
        </w:tc>
        <w:tc>
          <w:tcPr>
            <w:tcW w:w="2550" w:type="dxa"/>
            <w:vAlign w:val="center"/>
          </w:tcPr>
          <w:p w14:paraId="6E1109B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1435900㎡</w:t>
            </w:r>
          </w:p>
        </w:tc>
        <w:tc>
          <w:tcPr>
            <w:tcW w:w="2100" w:type="dxa"/>
            <w:vAlign w:val="center"/>
          </w:tcPr>
          <w:p w14:paraId="3E3FB3F7">
            <w:pPr>
              <w:jc w:val="center"/>
              <w:rPr>
                <w:rFonts w:hint="eastAsia" w:ascii="宋体" w:hAnsi="宋体" w:eastAsia="宋体" w:cs="宋体"/>
                <w:sz w:val="24"/>
                <w:szCs w:val="24"/>
                <w:highlight w:val="none"/>
                <w:lang w:val="zh-CN"/>
              </w:rPr>
            </w:pPr>
          </w:p>
        </w:tc>
        <w:tc>
          <w:tcPr>
            <w:tcW w:w="1755" w:type="dxa"/>
            <w:vAlign w:val="center"/>
          </w:tcPr>
          <w:p w14:paraId="0E6AE7A3">
            <w:pPr>
              <w:jc w:val="left"/>
              <w:rPr>
                <w:rFonts w:hint="eastAsia" w:ascii="宋体" w:hAnsi="宋体" w:eastAsia="宋体" w:cs="宋体"/>
                <w:sz w:val="24"/>
                <w:szCs w:val="24"/>
                <w:highlight w:val="none"/>
                <w:lang w:val="zh-CN"/>
              </w:rPr>
            </w:pPr>
            <w:r>
              <w:rPr>
                <w:rFonts w:hint="eastAsia" w:ascii="微软雅黑" w:hAnsi="微软雅黑" w:eastAsia="微软雅黑" w:cs="微软雅黑"/>
                <w:sz w:val="24"/>
                <w:szCs w:val="24"/>
                <w:highlight w:val="none"/>
                <w:lang w:val="zh-CN"/>
              </w:rPr>
              <w:t>¥</w:t>
            </w:r>
          </w:p>
        </w:tc>
      </w:tr>
      <w:tr w14:paraId="57F4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414" w:type="dxa"/>
            <w:gridSpan w:val="4"/>
            <w:vAlign w:val="center"/>
          </w:tcPr>
          <w:p w14:paraId="30144996">
            <w:pPr>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一年投标总报价合计：（大写）</w:t>
            </w:r>
          </w:p>
        </w:tc>
        <w:tc>
          <w:tcPr>
            <w:tcW w:w="1755" w:type="dxa"/>
            <w:vAlign w:val="center"/>
          </w:tcPr>
          <w:p w14:paraId="4E5A5B83">
            <w:pPr>
              <w:jc w:val="left"/>
              <w:rPr>
                <w:rFonts w:hint="eastAsia" w:ascii="宋体" w:hAnsi="宋体" w:eastAsia="宋体" w:cs="宋体"/>
                <w:sz w:val="24"/>
                <w:szCs w:val="24"/>
                <w:highlight w:val="none"/>
                <w:lang w:val="zh-CN"/>
              </w:rPr>
            </w:pPr>
            <w:r>
              <w:rPr>
                <w:rFonts w:hint="eastAsia" w:ascii="微软雅黑" w:hAnsi="微软雅黑" w:eastAsia="微软雅黑" w:cs="微软雅黑"/>
                <w:sz w:val="24"/>
                <w:szCs w:val="24"/>
                <w:highlight w:val="none"/>
                <w:lang w:val="zh-CN"/>
              </w:rPr>
              <w:t>¥</w:t>
            </w:r>
          </w:p>
        </w:tc>
      </w:tr>
    </w:tbl>
    <w:p w14:paraId="6D8D4CCB">
      <w:pPr>
        <w:numPr>
          <w:ilvl w:val="0"/>
          <w:numId w:val="0"/>
        </w:numPr>
        <w:tabs>
          <w:tab w:val="left" w:pos="8400"/>
        </w:tabs>
        <w:spacing w:line="360" w:lineRule="auto"/>
        <w:ind w:leftChars="0" w:firstLine="480" w:firstLineChars="200"/>
        <w:rPr>
          <w:rFonts w:ascii="宋体" w:hAnsi="宋体"/>
          <w:b w:val="0"/>
          <w:bCs w:val="0"/>
          <w:color w:val="000000" w:themeColor="text1"/>
          <w:sz w:val="24"/>
          <w:highlight w:val="none"/>
          <w:lang w:val="zh-CN"/>
          <w14:textFill>
            <w14:solidFill>
              <w14:schemeClr w14:val="tx1"/>
            </w14:solidFill>
          </w14:textFill>
        </w:rPr>
      </w:pPr>
      <w:r>
        <w:rPr>
          <w:rFonts w:hint="eastAsia" w:ascii="宋体" w:hAnsi="宋体"/>
          <w:b w:val="0"/>
          <w:bCs w:val="0"/>
          <w:color w:val="000000" w:themeColor="text1"/>
          <w:sz w:val="24"/>
          <w:highlight w:val="none"/>
          <w:lang w:val="zh-CN"/>
          <w14:textFill>
            <w14:solidFill>
              <w14:schemeClr w14:val="tx1"/>
            </w14:solidFill>
          </w14:textFill>
        </w:rPr>
        <w:t>注：1</w:t>
      </w:r>
      <w:r>
        <w:rPr>
          <w:rFonts w:hint="eastAsia" w:ascii="宋体" w:hAnsi="宋体"/>
          <w:b w:val="0"/>
          <w:bCs w:val="0"/>
          <w:color w:val="000000" w:themeColor="text1"/>
          <w:sz w:val="24"/>
          <w:highlight w:val="none"/>
          <w14:textFill>
            <w14:solidFill>
              <w14:schemeClr w14:val="tx1"/>
            </w14:solidFill>
          </w14:textFill>
        </w:rPr>
        <w:t>.</w:t>
      </w:r>
      <w:r>
        <w:rPr>
          <w:rFonts w:hint="eastAsia" w:ascii="宋体" w:hAnsi="宋体"/>
          <w:b w:val="0"/>
          <w:bCs w:val="0"/>
          <w:color w:val="000000" w:themeColor="text1"/>
          <w:sz w:val="24"/>
          <w:highlight w:val="none"/>
          <w:lang w:val="zh-CN"/>
          <w14:textFill>
            <w14:solidFill>
              <w14:schemeClr w14:val="tx1"/>
            </w14:solidFill>
          </w14:textFill>
        </w:rPr>
        <w:t>以上保洁养护工程中的工程量各投标单位根据现场实际情况可自行测量核对，如实测工程量与本招标清单中的工程量不一致，应充分考虑在投标报价内，本工程量清单不作调整。</w:t>
      </w:r>
    </w:p>
    <w:p w14:paraId="2B18924A">
      <w:pPr>
        <w:pStyle w:val="24"/>
        <w:wordWrap/>
        <w:spacing w:line="360" w:lineRule="auto"/>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本养护项目中如遇</w:t>
      </w:r>
      <w:r>
        <w:rPr>
          <w:rFonts w:hint="eastAsia" w:ascii="宋体" w:hAnsi="宋体" w:cs="宋体"/>
          <w:color w:val="000000" w:themeColor="text1"/>
          <w:sz w:val="24"/>
          <w:highlight w:val="none"/>
          <w:lang w:val="en-US" w:eastAsia="zh-CN"/>
          <w14:textFill>
            <w14:solidFill>
              <w14:schemeClr w14:val="tx1"/>
            </w14:solidFill>
          </w14:textFill>
        </w:rPr>
        <w:t>项目建设或政策性调整等原因，运维管护区域减少等情况，面积相应作调整，中标单价不变，根据实际时间，费用作相应的调整。</w:t>
      </w:r>
      <w:r>
        <w:rPr>
          <w:rFonts w:hint="eastAsia" w:cs="宋体"/>
          <w:color w:val="000000" w:themeColor="text1"/>
          <w:sz w:val="24"/>
          <w:highlight w:val="none"/>
          <w:lang w:val="en-US" w:eastAsia="zh-CN"/>
          <w14:textFill>
            <w14:solidFill>
              <w14:schemeClr w14:val="tx1"/>
            </w14:solidFill>
          </w14:textFill>
        </w:rPr>
        <w:t>投标人自行考虑投标风险。</w:t>
      </w:r>
    </w:p>
    <w:p w14:paraId="36229692">
      <w:pPr>
        <w:tabs>
          <w:tab w:val="left" w:pos="8400"/>
        </w:tabs>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.苕溪沿线滩地范围内违规种植清理与管护</w:t>
      </w:r>
      <w:r>
        <w:rPr>
          <w:rFonts w:hint="eastAsia" w:ascii="宋体" w:hAnsi="宋体"/>
          <w:color w:val="000000" w:themeColor="text1"/>
          <w:sz w:val="24"/>
          <w:highlight w:val="none"/>
          <w:lang w:val="en-US" w:eastAsia="zh-CN"/>
          <w14:textFill>
            <w14:solidFill>
              <w14:schemeClr w14:val="tx1"/>
            </w14:solidFill>
          </w14:textFill>
        </w:rPr>
        <w:t>及</w:t>
      </w:r>
      <w:r>
        <w:rPr>
          <w:rFonts w:hint="eastAsia" w:ascii="宋体" w:hAnsi="宋体"/>
          <w:color w:val="000000" w:themeColor="text1"/>
          <w:sz w:val="24"/>
          <w:highlight w:val="none"/>
          <w:lang w:val="zh-CN"/>
          <w14:textFill>
            <w14:solidFill>
              <w14:schemeClr w14:val="tx1"/>
            </w14:solidFill>
          </w14:textFill>
        </w:rPr>
        <w:t>标准化巡查费包含在项目综合投标报价内。</w:t>
      </w:r>
    </w:p>
    <w:p w14:paraId="0787B65C">
      <w:pPr>
        <w:tabs>
          <w:tab w:val="left" w:pos="8400"/>
        </w:tabs>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本投标报价应是招标文件所确定的招标范围内全部工作内容的价格表现，包括材料、人工、机械、税金、利润、管理费、垃圾处置、应急保障、各类险、必要风险等一切费用。</w:t>
      </w:r>
    </w:p>
    <w:p w14:paraId="744BB8A7">
      <w:pPr>
        <w:tabs>
          <w:tab w:val="left" w:pos="840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.在服务期内，中标单位所产生的各项费用（垃圾运输费、突击整治费、垃圾清运车费等），由中标单位自行考虑一并计入综合单价中，</w:t>
      </w:r>
      <w:r>
        <w:rPr>
          <w:rFonts w:hint="eastAsia" w:ascii="宋体" w:hAnsi="宋体"/>
          <w:color w:val="000000" w:themeColor="text1"/>
          <w:sz w:val="24"/>
          <w:highlight w:val="none"/>
          <w:lang w:val="zh-CN"/>
          <w14:textFill>
            <w14:solidFill>
              <w14:schemeClr w14:val="tx1"/>
            </w14:solidFill>
          </w14:textFill>
        </w:rPr>
        <w:t>保洁养护</w:t>
      </w:r>
      <w:r>
        <w:rPr>
          <w:rFonts w:hint="eastAsia" w:ascii="宋体" w:hAnsi="宋体"/>
          <w:color w:val="000000" w:themeColor="text1"/>
          <w:sz w:val="24"/>
          <w:highlight w:val="none"/>
          <w14:textFill>
            <w14:solidFill>
              <w14:schemeClr w14:val="tx1"/>
            </w14:solidFill>
          </w14:textFill>
        </w:rPr>
        <w:t>面积请投标单位在招标前自行确认，招标后招标人不再追加任何费用。</w:t>
      </w:r>
    </w:p>
    <w:p w14:paraId="33772EF4">
      <w:pPr>
        <w:tabs>
          <w:tab w:val="left" w:pos="8400"/>
        </w:tabs>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.本项目清扫的生活垃圾、建筑垃圾由中标单位自行处置，处置点不得影响环境卫生（余杭区内），由此产生的费用包含在投标报价内。</w:t>
      </w:r>
    </w:p>
    <w:p w14:paraId="2A15BA1E">
      <w:pPr>
        <w:autoSpaceDE w:val="0"/>
        <w:autoSpaceDN w:val="0"/>
        <w:spacing w:line="360" w:lineRule="auto"/>
        <w:ind w:left="2" w:leftChars="1" w:right="1120" w:firstLine="4830" w:firstLineChars="2300"/>
        <w:jc w:val="left"/>
        <w:rPr>
          <w:rFonts w:hint="eastAsia" w:ascii="宋体" w:hAnsi="宋体" w:eastAsia="宋体" w:cs="宋体"/>
          <w:bCs w:val="0"/>
          <w:kern w:val="44"/>
          <w:highlight w:val="none"/>
          <w:lang w:val="en-US"/>
        </w:rPr>
      </w:pPr>
    </w:p>
    <w:p w14:paraId="7A53C3CF">
      <w:pPr>
        <w:autoSpaceDE w:val="0"/>
        <w:autoSpaceDN w:val="0"/>
        <w:spacing w:line="360" w:lineRule="auto"/>
        <w:ind w:left="2" w:leftChars="1" w:right="1120" w:firstLine="5520" w:firstLineChars="23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DD165DC">
      <w:pPr>
        <w:spacing w:line="360" w:lineRule="auto"/>
        <w:ind w:left="0" w:leftChars="0" w:firstLine="5520" w:firstLineChars="23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C729010">
      <w:pPr>
        <w:rPr>
          <w:rFonts w:hint="eastAsia" w:ascii="宋体" w:hAnsi="宋体" w:eastAsia="宋体" w:cs="宋体"/>
          <w:bCs w:val="0"/>
          <w:kern w:val="44"/>
          <w:highlight w:val="none"/>
          <w:lang w:val="en-US"/>
        </w:rPr>
      </w:pPr>
    </w:p>
    <w:p w14:paraId="7055D714">
      <w:pPr>
        <w:pStyle w:val="3"/>
        <w:jc w:val="center"/>
        <w:rPr>
          <w:rFonts w:hint="eastAsia" w:ascii="宋体" w:hAnsi="宋体" w:eastAsia="宋体" w:cs="宋体"/>
          <w:bCs w:val="0"/>
          <w:kern w:val="44"/>
          <w:highlight w:val="none"/>
          <w:lang w:val="en-US"/>
        </w:rPr>
      </w:pPr>
    </w:p>
    <w:p w14:paraId="09997A01">
      <w:pPr>
        <w:pStyle w:val="3"/>
        <w:jc w:val="center"/>
        <w:rPr>
          <w:rFonts w:hint="eastAsia" w:ascii="宋体" w:hAnsi="宋体" w:eastAsia="宋体" w:cs="宋体"/>
          <w:bCs w:val="0"/>
          <w:kern w:val="44"/>
          <w:highlight w:val="none"/>
          <w:lang w:val="en-US"/>
        </w:rPr>
      </w:pPr>
    </w:p>
    <w:p w14:paraId="568D82A7">
      <w:pPr>
        <w:pStyle w:val="3"/>
        <w:jc w:val="center"/>
        <w:rPr>
          <w:rFonts w:hint="eastAsia" w:ascii="宋体" w:hAnsi="宋体" w:eastAsia="宋体" w:cs="宋体"/>
          <w:bCs w:val="0"/>
          <w:kern w:val="44"/>
          <w:highlight w:val="none"/>
          <w:lang w:val="en-US"/>
        </w:rPr>
      </w:pPr>
    </w:p>
    <w:p w14:paraId="481B4EDA">
      <w:pPr>
        <w:pStyle w:val="3"/>
        <w:jc w:val="center"/>
        <w:rPr>
          <w:rFonts w:hint="eastAsia" w:ascii="宋体" w:hAnsi="宋体" w:eastAsia="宋体" w:cs="宋体"/>
          <w:bCs w:val="0"/>
          <w:kern w:val="44"/>
          <w:highlight w:val="none"/>
          <w:lang w:val="en-US"/>
        </w:rPr>
      </w:pPr>
    </w:p>
    <w:p w14:paraId="022DCBF8">
      <w:pPr>
        <w:pStyle w:val="3"/>
        <w:jc w:val="center"/>
        <w:rPr>
          <w:rFonts w:hint="eastAsia" w:ascii="宋体" w:hAnsi="宋体" w:eastAsia="宋体" w:cs="宋体"/>
          <w:bCs w:val="0"/>
          <w:kern w:val="44"/>
          <w:highlight w:val="none"/>
          <w:lang w:val="en-US"/>
        </w:rPr>
      </w:pPr>
    </w:p>
    <w:p w14:paraId="653AA9D8">
      <w:pPr>
        <w:pStyle w:val="3"/>
        <w:jc w:val="center"/>
        <w:rPr>
          <w:rFonts w:hint="eastAsia" w:ascii="宋体" w:hAnsi="宋体" w:eastAsia="宋体" w:cs="宋体"/>
          <w:bCs w:val="0"/>
          <w:kern w:val="44"/>
          <w:highlight w:val="none"/>
          <w:lang w:val="en-US"/>
        </w:rPr>
      </w:pPr>
    </w:p>
    <w:p w14:paraId="6E387266">
      <w:pPr>
        <w:pStyle w:val="3"/>
        <w:jc w:val="center"/>
        <w:rPr>
          <w:rFonts w:hint="eastAsia" w:ascii="宋体" w:hAnsi="宋体" w:eastAsia="宋体" w:cs="宋体"/>
          <w:bCs w:val="0"/>
          <w:kern w:val="44"/>
          <w:highlight w:val="none"/>
          <w:lang w:val="en-US"/>
        </w:rPr>
      </w:pPr>
    </w:p>
    <w:p w14:paraId="61B3246D">
      <w:pPr>
        <w:pStyle w:val="3"/>
        <w:jc w:val="center"/>
        <w:rPr>
          <w:rFonts w:hint="eastAsia" w:ascii="宋体" w:hAnsi="宋体" w:eastAsia="宋体" w:cs="宋体"/>
          <w:bCs w:val="0"/>
          <w:kern w:val="44"/>
          <w:highlight w:val="none"/>
          <w:lang w:val="en-US"/>
        </w:rPr>
      </w:pPr>
    </w:p>
    <w:p w14:paraId="4F519754">
      <w:pPr>
        <w:pStyle w:val="3"/>
        <w:jc w:val="center"/>
        <w:rPr>
          <w:rFonts w:hint="eastAsia" w:ascii="宋体" w:hAnsi="宋体" w:eastAsia="宋体" w:cs="宋体"/>
          <w:bCs w:val="0"/>
          <w:kern w:val="44"/>
          <w:highlight w:val="none"/>
          <w:lang w:val="en-US"/>
        </w:rPr>
      </w:pPr>
    </w:p>
    <w:p w14:paraId="3F60C342">
      <w:pPr>
        <w:pStyle w:val="3"/>
        <w:jc w:val="center"/>
        <w:rPr>
          <w:rFonts w:hint="eastAsia" w:ascii="宋体" w:hAnsi="宋体" w:eastAsia="宋体" w:cs="宋体"/>
          <w:bCs w:val="0"/>
          <w:kern w:val="44"/>
          <w:highlight w:val="none"/>
          <w:lang w:val="en-US"/>
        </w:rPr>
      </w:pPr>
    </w:p>
    <w:p w14:paraId="40C31FF1">
      <w:pPr>
        <w:pStyle w:val="3"/>
        <w:jc w:val="center"/>
        <w:rPr>
          <w:rFonts w:hint="eastAsia" w:ascii="宋体" w:hAnsi="宋体" w:eastAsia="宋体" w:cs="宋体"/>
          <w:bCs w:val="0"/>
          <w:kern w:val="44"/>
          <w:highlight w:val="none"/>
          <w:lang w:val="en-US"/>
        </w:rPr>
      </w:pPr>
    </w:p>
    <w:p w14:paraId="610E7033">
      <w:pPr>
        <w:pStyle w:val="3"/>
        <w:jc w:val="center"/>
        <w:rPr>
          <w:rFonts w:hint="eastAsia" w:ascii="宋体" w:hAnsi="宋体" w:eastAsia="宋体" w:cs="宋体"/>
          <w:bCs w:val="0"/>
          <w:kern w:val="44"/>
          <w:highlight w:val="none"/>
          <w:lang w:val="en-US"/>
        </w:rPr>
      </w:pPr>
    </w:p>
    <w:p w14:paraId="4F66207C">
      <w:pPr>
        <w:pStyle w:val="3"/>
        <w:jc w:val="center"/>
        <w:rPr>
          <w:rFonts w:hint="eastAsia" w:ascii="宋体" w:hAnsi="宋体" w:eastAsia="宋体" w:cs="宋体"/>
          <w:bCs w:val="0"/>
          <w:kern w:val="44"/>
          <w:highlight w:val="none"/>
          <w:lang w:val="en-US"/>
        </w:rPr>
      </w:pPr>
    </w:p>
    <w:p w14:paraId="6070829D">
      <w:pPr>
        <w:pStyle w:val="3"/>
        <w:jc w:val="center"/>
        <w:rPr>
          <w:rFonts w:hint="eastAsia" w:ascii="宋体" w:hAnsi="宋体" w:eastAsia="宋体" w:cs="宋体"/>
          <w:bCs w:val="0"/>
          <w:kern w:val="44"/>
          <w:highlight w:val="none"/>
          <w:lang w:val="en-US"/>
        </w:rPr>
      </w:pPr>
    </w:p>
    <w:p w14:paraId="7B54EC00">
      <w:pPr>
        <w:pStyle w:val="3"/>
        <w:jc w:val="center"/>
        <w:rPr>
          <w:rFonts w:hint="eastAsia" w:ascii="宋体" w:hAnsi="宋体" w:eastAsia="宋体" w:cs="宋体"/>
          <w:bCs w:val="0"/>
          <w:kern w:val="44"/>
          <w:highlight w:val="none"/>
          <w:lang w:val="en-US"/>
        </w:rPr>
      </w:pPr>
    </w:p>
    <w:p w14:paraId="4C09D931">
      <w:pPr>
        <w:rPr>
          <w:rFonts w:hint="eastAsia" w:ascii="宋体" w:hAnsi="宋体" w:eastAsia="宋体" w:cs="宋体"/>
          <w:bCs w:val="0"/>
          <w:kern w:val="44"/>
          <w:highlight w:val="none"/>
          <w:lang w:val="en-US"/>
        </w:rPr>
      </w:pPr>
    </w:p>
    <w:p w14:paraId="7FFF6DD4">
      <w:pPr>
        <w:pStyle w:val="3"/>
        <w:rPr>
          <w:rFonts w:hint="eastAsia" w:ascii="宋体" w:hAnsi="宋体" w:eastAsia="宋体" w:cs="宋体"/>
          <w:bCs w:val="0"/>
          <w:kern w:val="44"/>
          <w:highlight w:val="none"/>
          <w:lang w:val="en-US"/>
        </w:rPr>
      </w:pPr>
    </w:p>
    <w:p w14:paraId="2E5AD9F7">
      <w:pPr>
        <w:rPr>
          <w:rFonts w:hint="eastAsia" w:ascii="宋体" w:hAnsi="宋体" w:eastAsia="宋体" w:cs="宋体"/>
          <w:bCs w:val="0"/>
          <w:kern w:val="44"/>
          <w:highlight w:val="none"/>
          <w:lang w:val="en-US"/>
        </w:rPr>
      </w:pPr>
    </w:p>
    <w:p w14:paraId="261B23E5">
      <w:pPr>
        <w:pStyle w:val="3"/>
        <w:rPr>
          <w:rFonts w:hint="eastAsia"/>
          <w:lang w:val="en-US"/>
        </w:rPr>
      </w:pPr>
    </w:p>
    <w:p w14:paraId="1F830097">
      <w:pPr>
        <w:pStyle w:val="3"/>
        <w:jc w:val="center"/>
        <w:rPr>
          <w:rFonts w:ascii="宋体" w:hAnsi="宋体" w:eastAsia="宋体" w:cs="宋体"/>
          <w:bCs w:val="0"/>
          <w:kern w:val="44"/>
          <w:highlight w:val="none"/>
          <w:lang w:val="en-US"/>
        </w:rPr>
      </w:pPr>
      <w:r>
        <w:rPr>
          <w:rFonts w:hint="eastAsia" w:ascii="宋体" w:hAnsi="宋体" w:eastAsia="宋体" w:cs="宋体"/>
          <w:bCs w:val="0"/>
          <w:kern w:val="44"/>
          <w:highlight w:val="none"/>
          <w:lang w:val="en-US"/>
        </w:rPr>
        <w:t>二、报价情况说明（如果有）</w:t>
      </w:r>
    </w:p>
    <w:p w14:paraId="1BAD1930">
      <w:pPr>
        <w:adjustRightInd/>
        <w:spacing w:line="360" w:lineRule="auto"/>
        <w:rPr>
          <w:rFonts w:ascii="宋体" w:hAnsi="宋体" w:eastAsia="宋体" w:cs="宋体"/>
          <w:kern w:val="2"/>
          <w:sz w:val="32"/>
          <w:szCs w:val="32"/>
          <w:highlight w:val="none"/>
        </w:rPr>
      </w:pPr>
      <w:r>
        <w:rPr>
          <w:rFonts w:hint="eastAsia"/>
          <w:sz w:val="28"/>
          <w:szCs w:val="36"/>
          <w:highlight w:val="none"/>
        </w:rPr>
        <w:t>（如供应商报价低于项目预算50%的，应当提交本文档，详细阐述不影响产品质量或者诚信履约的具体原因）</w:t>
      </w:r>
    </w:p>
    <w:p w14:paraId="4847C565">
      <w:pPr>
        <w:pStyle w:val="379"/>
        <w:tabs>
          <w:tab w:val="clear" w:pos="720"/>
        </w:tabs>
        <w:snapToGrid w:val="0"/>
        <w:spacing w:before="120" w:after="120"/>
        <w:ind w:firstLine="643"/>
        <w:outlineLvl w:val="9"/>
        <w:rPr>
          <w:rFonts w:hint="eastAsia" w:ascii="宋体" w:hAnsi="宋体" w:eastAsia="宋体" w:cs="宋体"/>
          <w:sz w:val="32"/>
          <w:szCs w:val="32"/>
          <w:highlight w:val="none"/>
          <w:lang w:eastAsia="zh-CN"/>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r>
        <w:rPr>
          <w:rFonts w:hint="eastAsia" w:ascii="宋体" w:hAnsi="宋体" w:eastAsia="宋体" w:cs="宋体"/>
          <w:sz w:val="32"/>
          <w:szCs w:val="32"/>
          <w:highlight w:val="none"/>
          <w:lang w:eastAsia="zh-CN"/>
        </w:rPr>
        <w:t>（如有）</w:t>
      </w:r>
    </w:p>
    <w:p w14:paraId="3E934832">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w:t>
      </w:r>
      <w:r>
        <w:rPr>
          <w:rFonts w:hint="eastAsia" w:ascii="宋体" w:hAnsi="宋体" w:cs="宋体"/>
          <w:b/>
          <w:sz w:val="24"/>
          <w:highlight w:val="none"/>
          <w:lang w:eastAsia="zh-CN"/>
        </w:rPr>
        <w:t>小微</w:t>
      </w:r>
      <w:r>
        <w:rPr>
          <w:rFonts w:hint="eastAsia" w:ascii="宋体" w:hAnsi="宋体" w:cs="宋体"/>
          <w:b/>
          <w:sz w:val="24"/>
          <w:highlight w:val="none"/>
        </w:rPr>
        <w:t>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9CD0B5F">
      <w:pPr>
        <w:pStyle w:val="2"/>
        <w:pageBreakBefore/>
        <w:widowControl/>
        <w:spacing w:before="100" w:beforeAutospacing="1" w:after="100" w:afterAutospacing="1" w:line="360" w:lineRule="auto"/>
        <w:ind w:left="1290" w:firstLine="3092" w:firstLineChars="700"/>
        <w:rPr>
          <w:rFonts w:ascii="宋体" w:hAnsi="宋体" w:cs="宋体"/>
          <w:highlight w:val="none"/>
        </w:rPr>
      </w:pPr>
      <w:bookmarkStart w:id="409" w:name="_Toc465665161"/>
      <w:r>
        <w:rPr>
          <w:rFonts w:hint="eastAsia" w:ascii="宋体" w:hAnsi="宋体" w:cs="宋体"/>
          <w:highlight w:val="none"/>
        </w:rPr>
        <w:t>附件</w:t>
      </w:r>
      <w:bookmarkEnd w:id="409"/>
    </w:p>
    <w:p w14:paraId="39FC622E">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AFBB1F4">
      <w:pPr>
        <w:spacing w:line="360" w:lineRule="auto"/>
        <w:jc w:val="center"/>
        <w:rPr>
          <w:rFonts w:ascii="宋体" w:hAnsi="宋体" w:cs="宋体"/>
          <w:b/>
          <w:spacing w:val="6"/>
          <w:sz w:val="32"/>
          <w:szCs w:val="32"/>
          <w:highlight w:val="none"/>
        </w:rPr>
      </w:pPr>
      <w:bookmarkStart w:id="410" w:name="OLE_LINK14"/>
      <w:bookmarkStart w:id="411" w:name="OLE_LINK13"/>
      <w:r>
        <w:rPr>
          <w:rFonts w:hint="eastAsia" w:ascii="宋体" w:hAnsi="宋体" w:cs="宋体"/>
          <w:b/>
          <w:spacing w:val="6"/>
          <w:sz w:val="32"/>
          <w:szCs w:val="32"/>
          <w:highlight w:val="none"/>
        </w:rPr>
        <w:t>残疾人福利性单位声明函</w:t>
      </w:r>
    </w:p>
    <w:bookmarkEnd w:id="410"/>
    <w:bookmarkEnd w:id="411"/>
    <w:p w14:paraId="16631FC0">
      <w:pPr>
        <w:spacing w:line="360" w:lineRule="auto"/>
        <w:rPr>
          <w:rFonts w:ascii="宋体" w:hAnsi="宋体" w:cs="宋体"/>
          <w:b/>
          <w:spacing w:val="6"/>
          <w:sz w:val="30"/>
          <w:szCs w:val="30"/>
          <w:highlight w:val="none"/>
        </w:rPr>
      </w:pPr>
    </w:p>
    <w:p w14:paraId="7EA9EEB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05A7A77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740392A">
      <w:pPr>
        <w:spacing w:line="360" w:lineRule="auto"/>
        <w:ind w:firstLine="480" w:firstLineChars="200"/>
        <w:rPr>
          <w:rFonts w:ascii="宋体" w:hAnsi="宋体" w:cs="宋体"/>
          <w:sz w:val="24"/>
          <w:highlight w:val="none"/>
        </w:rPr>
      </w:pPr>
    </w:p>
    <w:p w14:paraId="394D2040">
      <w:pPr>
        <w:spacing w:line="360" w:lineRule="auto"/>
        <w:ind w:firstLine="480" w:firstLineChars="200"/>
        <w:rPr>
          <w:rFonts w:ascii="宋体" w:hAnsi="宋体" w:cs="宋体"/>
          <w:sz w:val="24"/>
          <w:highlight w:val="none"/>
        </w:rPr>
      </w:pPr>
    </w:p>
    <w:p w14:paraId="42D7F30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1A429F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89EB94E">
      <w:pPr>
        <w:spacing w:line="360" w:lineRule="auto"/>
        <w:ind w:firstLine="480" w:firstLineChars="200"/>
        <w:rPr>
          <w:rFonts w:ascii="宋体" w:hAnsi="宋体" w:cs="宋体"/>
          <w:sz w:val="24"/>
          <w:highlight w:val="none"/>
        </w:rPr>
      </w:pPr>
    </w:p>
    <w:p w14:paraId="489E49A4">
      <w:pPr>
        <w:spacing w:line="360" w:lineRule="auto"/>
        <w:ind w:firstLine="420" w:firstLineChars="200"/>
        <w:rPr>
          <w:rFonts w:ascii="宋体" w:hAnsi="宋体" w:cs="宋体"/>
          <w:highlight w:val="none"/>
        </w:rPr>
      </w:pPr>
    </w:p>
    <w:p w14:paraId="2C7FD129">
      <w:pPr>
        <w:spacing w:line="360" w:lineRule="auto"/>
        <w:ind w:firstLine="420" w:firstLineChars="200"/>
        <w:rPr>
          <w:rFonts w:ascii="宋体" w:hAnsi="宋体" w:cs="宋体"/>
          <w:highlight w:val="none"/>
        </w:rPr>
      </w:pPr>
    </w:p>
    <w:p w14:paraId="7CB1A9BB">
      <w:pPr>
        <w:spacing w:line="360" w:lineRule="auto"/>
        <w:ind w:firstLine="420" w:firstLineChars="200"/>
        <w:rPr>
          <w:rFonts w:ascii="宋体" w:hAnsi="宋体" w:cs="宋体"/>
          <w:highlight w:val="none"/>
        </w:rPr>
      </w:pPr>
    </w:p>
    <w:p w14:paraId="6BCEBD17">
      <w:pPr>
        <w:spacing w:line="360" w:lineRule="auto"/>
        <w:ind w:firstLine="420" w:firstLineChars="200"/>
        <w:rPr>
          <w:rFonts w:ascii="宋体" w:hAnsi="宋体" w:cs="宋体"/>
          <w:highlight w:val="none"/>
        </w:rPr>
      </w:pPr>
    </w:p>
    <w:p w14:paraId="50B64DCF">
      <w:pPr>
        <w:spacing w:line="360" w:lineRule="auto"/>
        <w:rPr>
          <w:rFonts w:ascii="宋体" w:hAnsi="宋体" w:cs="宋体"/>
          <w:b/>
          <w:sz w:val="24"/>
          <w:highlight w:val="none"/>
        </w:rPr>
      </w:pPr>
    </w:p>
    <w:p w14:paraId="35DA4896">
      <w:pPr>
        <w:spacing w:line="360" w:lineRule="auto"/>
        <w:rPr>
          <w:rFonts w:ascii="宋体" w:hAnsi="宋体" w:cs="宋体"/>
          <w:b/>
          <w:sz w:val="24"/>
          <w:highlight w:val="none"/>
        </w:rPr>
      </w:pPr>
    </w:p>
    <w:p w14:paraId="5394EA9C">
      <w:pPr>
        <w:spacing w:line="360" w:lineRule="auto"/>
        <w:rPr>
          <w:rFonts w:ascii="宋体" w:hAnsi="宋体" w:cs="宋体"/>
          <w:b/>
          <w:sz w:val="24"/>
          <w:highlight w:val="none"/>
        </w:rPr>
      </w:pPr>
    </w:p>
    <w:p w14:paraId="27369578">
      <w:pPr>
        <w:spacing w:line="360" w:lineRule="auto"/>
        <w:rPr>
          <w:rFonts w:ascii="宋体" w:hAnsi="宋体" w:cs="宋体"/>
          <w:b/>
          <w:sz w:val="24"/>
          <w:highlight w:val="none"/>
        </w:rPr>
      </w:pPr>
    </w:p>
    <w:p w14:paraId="2280E646">
      <w:pPr>
        <w:spacing w:line="360" w:lineRule="auto"/>
        <w:rPr>
          <w:rFonts w:ascii="宋体" w:hAnsi="宋体" w:cs="宋体"/>
          <w:b/>
          <w:sz w:val="24"/>
          <w:highlight w:val="none"/>
        </w:rPr>
      </w:pPr>
    </w:p>
    <w:p w14:paraId="663D80FC">
      <w:pPr>
        <w:spacing w:line="360" w:lineRule="auto"/>
        <w:rPr>
          <w:rFonts w:ascii="宋体" w:hAnsi="宋体" w:cs="宋体"/>
          <w:b/>
          <w:sz w:val="24"/>
          <w:highlight w:val="none"/>
        </w:rPr>
      </w:pPr>
    </w:p>
    <w:p w14:paraId="5ACD964F">
      <w:pPr>
        <w:spacing w:line="360" w:lineRule="auto"/>
        <w:rPr>
          <w:rFonts w:ascii="宋体" w:hAnsi="宋体" w:cs="宋体"/>
          <w:b/>
          <w:sz w:val="24"/>
          <w:highlight w:val="none"/>
        </w:rPr>
      </w:pPr>
    </w:p>
    <w:p w14:paraId="7141899E">
      <w:pPr>
        <w:spacing w:line="360" w:lineRule="auto"/>
        <w:rPr>
          <w:rFonts w:ascii="宋体" w:hAnsi="宋体" w:cs="宋体"/>
          <w:b/>
          <w:sz w:val="24"/>
          <w:highlight w:val="none"/>
        </w:rPr>
      </w:pPr>
    </w:p>
    <w:p w14:paraId="509813F1">
      <w:pPr>
        <w:spacing w:line="360" w:lineRule="auto"/>
        <w:rPr>
          <w:rFonts w:ascii="宋体" w:hAnsi="宋体" w:cs="宋体"/>
          <w:b/>
          <w:sz w:val="24"/>
          <w:highlight w:val="none"/>
        </w:rPr>
      </w:pPr>
    </w:p>
    <w:p w14:paraId="3271118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86664F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0C095A7">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3308B3A">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990F85B">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9C8502E">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685BF4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E21361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E22190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7712F1F">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A14255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75ADB16">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6FBC05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6B38763">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05D76B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2DE8F5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D2C77A6">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48534C1">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E4FEAA5">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E7BFEB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B288ED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74F3EC5">
      <w:pPr>
        <w:snapToGrid w:val="0"/>
        <w:spacing w:line="360" w:lineRule="auto"/>
        <w:rPr>
          <w:rFonts w:ascii="宋体" w:hAnsi="宋体" w:cs="宋体"/>
          <w:sz w:val="24"/>
          <w:highlight w:val="none"/>
        </w:rPr>
      </w:pPr>
      <w:r>
        <w:rPr>
          <w:rFonts w:hint="eastAsia" w:ascii="宋体" w:hAnsi="宋体" w:cs="宋体"/>
          <w:sz w:val="24"/>
          <w:highlight w:val="none"/>
        </w:rPr>
        <w:t>……</w:t>
      </w:r>
    </w:p>
    <w:p w14:paraId="6CDE021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522E08E">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259601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B9D4106">
      <w:pPr>
        <w:spacing w:line="360" w:lineRule="auto"/>
        <w:rPr>
          <w:rFonts w:ascii="宋体" w:hAnsi="宋体" w:cs="宋体"/>
          <w:sz w:val="24"/>
          <w:highlight w:val="none"/>
        </w:rPr>
      </w:pPr>
      <w:r>
        <w:rPr>
          <w:rFonts w:hint="eastAsia" w:ascii="宋体" w:hAnsi="宋体" w:cs="宋体"/>
          <w:sz w:val="24"/>
          <w:highlight w:val="none"/>
        </w:rPr>
        <w:t xml:space="preserve">日期：    </w:t>
      </w:r>
    </w:p>
    <w:p w14:paraId="42DC847E">
      <w:pPr>
        <w:spacing w:line="360" w:lineRule="auto"/>
        <w:jc w:val="center"/>
        <w:rPr>
          <w:rFonts w:ascii="宋体" w:hAnsi="宋体" w:cs="宋体"/>
          <w:b/>
          <w:bCs/>
          <w:sz w:val="24"/>
          <w:highlight w:val="none"/>
        </w:rPr>
      </w:pPr>
    </w:p>
    <w:p w14:paraId="28DF4E7E">
      <w:pPr>
        <w:spacing w:line="360" w:lineRule="auto"/>
        <w:rPr>
          <w:rFonts w:ascii="宋体" w:hAnsi="宋体" w:cs="宋体"/>
          <w:b/>
          <w:sz w:val="24"/>
          <w:highlight w:val="none"/>
        </w:rPr>
      </w:pPr>
    </w:p>
    <w:p w14:paraId="3DFD0122">
      <w:pPr>
        <w:spacing w:line="360" w:lineRule="auto"/>
        <w:rPr>
          <w:rFonts w:ascii="宋体" w:hAnsi="宋体" w:cs="宋体"/>
          <w:b/>
          <w:sz w:val="24"/>
          <w:highlight w:val="none"/>
        </w:rPr>
      </w:pPr>
    </w:p>
    <w:p w14:paraId="4BB34405">
      <w:pPr>
        <w:spacing w:line="360" w:lineRule="auto"/>
        <w:rPr>
          <w:rFonts w:ascii="宋体" w:hAnsi="宋体" w:cs="宋体"/>
          <w:b/>
          <w:sz w:val="24"/>
          <w:highlight w:val="none"/>
        </w:rPr>
      </w:pPr>
    </w:p>
    <w:p w14:paraId="17653D87">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62EDE1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73D6FFA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522C3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D0289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28305D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9FBE7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05FD503">
      <w:pPr>
        <w:widowControl/>
        <w:spacing w:line="360" w:lineRule="auto"/>
        <w:ind w:firstLine="600" w:firstLineChars="200"/>
        <w:jc w:val="left"/>
        <w:rPr>
          <w:rFonts w:ascii="宋体" w:hAnsi="宋体" w:cs="宋体"/>
          <w:sz w:val="30"/>
          <w:szCs w:val="30"/>
          <w:highlight w:val="none"/>
        </w:rPr>
      </w:pPr>
    </w:p>
    <w:p w14:paraId="696BB75C">
      <w:pPr>
        <w:spacing w:line="360" w:lineRule="auto"/>
        <w:jc w:val="center"/>
        <w:rPr>
          <w:rFonts w:ascii="宋体" w:hAnsi="宋体" w:cs="宋体"/>
          <w:b/>
          <w:spacing w:val="6"/>
          <w:sz w:val="32"/>
          <w:szCs w:val="32"/>
          <w:highlight w:val="none"/>
        </w:rPr>
      </w:pPr>
    </w:p>
    <w:p w14:paraId="796CAB14">
      <w:pPr>
        <w:spacing w:line="360" w:lineRule="auto"/>
        <w:jc w:val="center"/>
        <w:rPr>
          <w:rFonts w:ascii="宋体" w:hAnsi="宋体" w:cs="宋体"/>
          <w:b/>
          <w:spacing w:val="6"/>
          <w:sz w:val="32"/>
          <w:szCs w:val="32"/>
          <w:highlight w:val="none"/>
        </w:rPr>
      </w:pPr>
    </w:p>
    <w:p w14:paraId="30E746DC">
      <w:pPr>
        <w:spacing w:line="360" w:lineRule="auto"/>
        <w:jc w:val="center"/>
        <w:rPr>
          <w:rFonts w:ascii="宋体" w:hAnsi="宋体" w:cs="宋体"/>
          <w:b/>
          <w:spacing w:val="6"/>
          <w:sz w:val="32"/>
          <w:szCs w:val="32"/>
          <w:highlight w:val="none"/>
        </w:rPr>
      </w:pPr>
    </w:p>
    <w:p w14:paraId="7CF06395">
      <w:pPr>
        <w:spacing w:line="360" w:lineRule="auto"/>
        <w:jc w:val="center"/>
        <w:rPr>
          <w:rFonts w:ascii="宋体" w:hAnsi="宋体" w:cs="宋体"/>
          <w:b/>
          <w:spacing w:val="6"/>
          <w:sz w:val="32"/>
          <w:szCs w:val="32"/>
          <w:highlight w:val="none"/>
        </w:rPr>
      </w:pPr>
    </w:p>
    <w:p w14:paraId="29259A9B">
      <w:pPr>
        <w:spacing w:line="360" w:lineRule="auto"/>
        <w:jc w:val="center"/>
        <w:rPr>
          <w:rFonts w:ascii="宋体" w:hAnsi="宋体" w:cs="宋体"/>
          <w:b/>
          <w:spacing w:val="6"/>
          <w:sz w:val="32"/>
          <w:szCs w:val="32"/>
          <w:highlight w:val="none"/>
        </w:rPr>
      </w:pPr>
    </w:p>
    <w:p w14:paraId="19191631">
      <w:pPr>
        <w:spacing w:line="360" w:lineRule="auto"/>
        <w:jc w:val="center"/>
        <w:rPr>
          <w:rFonts w:ascii="宋体" w:hAnsi="宋体" w:cs="宋体"/>
          <w:b/>
          <w:spacing w:val="6"/>
          <w:sz w:val="32"/>
          <w:szCs w:val="32"/>
          <w:highlight w:val="none"/>
        </w:rPr>
      </w:pPr>
    </w:p>
    <w:p w14:paraId="3EA4E410">
      <w:pPr>
        <w:spacing w:line="360" w:lineRule="auto"/>
        <w:jc w:val="center"/>
        <w:rPr>
          <w:rFonts w:ascii="宋体" w:hAnsi="宋体" w:cs="宋体"/>
          <w:b/>
          <w:spacing w:val="6"/>
          <w:sz w:val="32"/>
          <w:szCs w:val="32"/>
          <w:highlight w:val="none"/>
        </w:rPr>
      </w:pPr>
    </w:p>
    <w:p w14:paraId="2CCD46EF">
      <w:pPr>
        <w:spacing w:line="360" w:lineRule="auto"/>
        <w:jc w:val="center"/>
        <w:rPr>
          <w:rFonts w:ascii="宋体" w:hAnsi="宋体" w:cs="宋体"/>
          <w:b/>
          <w:spacing w:val="6"/>
          <w:sz w:val="32"/>
          <w:szCs w:val="32"/>
          <w:highlight w:val="none"/>
        </w:rPr>
      </w:pPr>
    </w:p>
    <w:p w14:paraId="116C41E8">
      <w:pPr>
        <w:spacing w:line="360" w:lineRule="auto"/>
        <w:jc w:val="center"/>
        <w:rPr>
          <w:rFonts w:ascii="宋体" w:hAnsi="宋体" w:cs="宋体"/>
          <w:b/>
          <w:spacing w:val="6"/>
          <w:sz w:val="32"/>
          <w:szCs w:val="32"/>
          <w:highlight w:val="none"/>
        </w:rPr>
      </w:pPr>
    </w:p>
    <w:p w14:paraId="3BD1B199">
      <w:pPr>
        <w:spacing w:line="360" w:lineRule="auto"/>
        <w:jc w:val="center"/>
        <w:rPr>
          <w:rFonts w:ascii="宋体" w:hAnsi="宋体" w:cs="宋体"/>
          <w:b/>
          <w:spacing w:val="6"/>
          <w:sz w:val="32"/>
          <w:szCs w:val="32"/>
          <w:highlight w:val="none"/>
        </w:rPr>
      </w:pPr>
    </w:p>
    <w:p w14:paraId="24CEACAE">
      <w:pPr>
        <w:spacing w:line="360" w:lineRule="auto"/>
        <w:jc w:val="center"/>
        <w:rPr>
          <w:rFonts w:ascii="宋体" w:hAnsi="宋体" w:cs="宋体"/>
          <w:b/>
          <w:spacing w:val="6"/>
          <w:sz w:val="32"/>
          <w:szCs w:val="32"/>
          <w:highlight w:val="none"/>
        </w:rPr>
      </w:pPr>
    </w:p>
    <w:p w14:paraId="64C59743">
      <w:pPr>
        <w:spacing w:line="360" w:lineRule="auto"/>
        <w:jc w:val="center"/>
        <w:rPr>
          <w:rFonts w:ascii="宋体" w:hAnsi="宋体" w:cs="宋体"/>
          <w:b/>
          <w:spacing w:val="6"/>
          <w:sz w:val="32"/>
          <w:szCs w:val="32"/>
          <w:highlight w:val="none"/>
        </w:rPr>
      </w:pPr>
    </w:p>
    <w:p w14:paraId="68541979">
      <w:pPr>
        <w:spacing w:line="360" w:lineRule="auto"/>
        <w:jc w:val="left"/>
        <w:rPr>
          <w:rFonts w:ascii="宋体" w:hAnsi="宋体" w:cs="宋体"/>
          <w:b/>
          <w:spacing w:val="6"/>
          <w:sz w:val="32"/>
          <w:szCs w:val="32"/>
          <w:highlight w:val="none"/>
        </w:rPr>
      </w:pPr>
    </w:p>
    <w:p w14:paraId="7191E859">
      <w:pPr>
        <w:pStyle w:val="23"/>
      </w:pPr>
    </w:p>
    <w:p w14:paraId="2C72E510">
      <w:pPr>
        <w:spacing w:line="360" w:lineRule="auto"/>
        <w:jc w:val="left"/>
        <w:rPr>
          <w:rFonts w:ascii="宋体" w:hAnsi="宋体" w:cs="宋体"/>
          <w:b/>
          <w:spacing w:val="6"/>
          <w:sz w:val="32"/>
          <w:szCs w:val="32"/>
          <w:highlight w:val="none"/>
        </w:rPr>
      </w:pPr>
    </w:p>
    <w:p w14:paraId="69FD15C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821A54A">
      <w:pPr>
        <w:spacing w:line="360" w:lineRule="auto"/>
        <w:jc w:val="center"/>
        <w:rPr>
          <w:rFonts w:ascii="宋体" w:hAnsi="宋体" w:cs="宋体"/>
          <w:b/>
          <w:sz w:val="24"/>
          <w:highlight w:val="none"/>
        </w:rPr>
      </w:pPr>
    </w:p>
    <w:p w14:paraId="73A9140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0CBF0DC">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2CB252B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E3A150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31DE0AA">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761A45A">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0EDC0E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3FF0F6D">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01338BF">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1DA56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47A09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F115C1F">
      <w:pPr>
        <w:spacing w:line="360" w:lineRule="auto"/>
        <w:rPr>
          <w:rFonts w:ascii="宋体" w:hAnsi="宋体" w:cs="宋体"/>
          <w:sz w:val="24"/>
          <w:highlight w:val="none"/>
        </w:rPr>
      </w:pPr>
      <w:r>
        <w:rPr>
          <w:rFonts w:hint="eastAsia" w:ascii="宋体" w:hAnsi="宋体" w:cs="宋体"/>
          <w:sz w:val="24"/>
          <w:highlight w:val="none"/>
        </w:rPr>
        <w:t>被投诉人2</w:t>
      </w:r>
    </w:p>
    <w:p w14:paraId="5E1AD22A">
      <w:pPr>
        <w:spacing w:line="360" w:lineRule="auto"/>
        <w:rPr>
          <w:rFonts w:ascii="宋体" w:hAnsi="宋体" w:cs="宋体"/>
          <w:sz w:val="24"/>
          <w:highlight w:val="none"/>
          <w:u w:val="dotted"/>
        </w:rPr>
      </w:pPr>
      <w:r>
        <w:rPr>
          <w:rFonts w:hint="eastAsia" w:ascii="宋体" w:hAnsi="宋体" w:cs="宋体"/>
          <w:sz w:val="24"/>
          <w:highlight w:val="none"/>
        </w:rPr>
        <w:t>……</w:t>
      </w:r>
    </w:p>
    <w:p w14:paraId="35DFD1B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6079BC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93AFAD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8969637">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FC61B24">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9D9E84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E58FA92">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691886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469711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30CB69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F58393F">
      <w:pPr>
        <w:spacing w:line="360" w:lineRule="auto"/>
        <w:rPr>
          <w:rFonts w:ascii="宋体" w:hAnsi="宋体" w:cs="宋体"/>
          <w:sz w:val="24"/>
          <w:highlight w:val="none"/>
        </w:rPr>
      </w:pPr>
      <w:r>
        <w:rPr>
          <w:rFonts w:hint="eastAsia" w:ascii="宋体" w:hAnsi="宋体" w:cs="宋体"/>
          <w:sz w:val="24"/>
          <w:highlight w:val="none"/>
        </w:rPr>
        <w:t>三、质疑基本情况</w:t>
      </w:r>
    </w:p>
    <w:p w14:paraId="17B6D97E">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47F1FD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151EB4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6840B5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9317A1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BCE3DE3">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E5AD8B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A1D841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89B5D3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AF29050">
      <w:pPr>
        <w:spacing w:line="360" w:lineRule="auto"/>
        <w:rPr>
          <w:rFonts w:ascii="宋体" w:hAnsi="宋体" w:cs="宋体"/>
          <w:sz w:val="24"/>
          <w:highlight w:val="none"/>
        </w:rPr>
      </w:pPr>
      <w:r>
        <w:rPr>
          <w:rFonts w:hint="eastAsia" w:ascii="宋体" w:hAnsi="宋体" w:cs="宋体"/>
          <w:sz w:val="24"/>
          <w:highlight w:val="none"/>
        </w:rPr>
        <w:t>投诉事项2</w:t>
      </w:r>
    </w:p>
    <w:p w14:paraId="3AC65A99">
      <w:pPr>
        <w:spacing w:line="360" w:lineRule="auto"/>
        <w:rPr>
          <w:rFonts w:ascii="宋体" w:hAnsi="宋体" w:cs="宋体"/>
          <w:sz w:val="24"/>
          <w:highlight w:val="none"/>
          <w:u w:val="dotted"/>
        </w:rPr>
      </w:pPr>
      <w:r>
        <w:rPr>
          <w:rFonts w:hint="eastAsia" w:ascii="宋体" w:hAnsi="宋体" w:cs="宋体"/>
          <w:sz w:val="24"/>
          <w:highlight w:val="none"/>
        </w:rPr>
        <w:t>……</w:t>
      </w:r>
    </w:p>
    <w:p w14:paraId="5525082F">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00419A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1433037">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E1F8FD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60FD749">
      <w:pPr>
        <w:spacing w:line="360" w:lineRule="auto"/>
        <w:rPr>
          <w:rFonts w:ascii="宋体" w:hAnsi="宋体" w:cs="宋体"/>
          <w:sz w:val="24"/>
          <w:highlight w:val="none"/>
        </w:rPr>
      </w:pPr>
      <w:r>
        <w:rPr>
          <w:rFonts w:hint="eastAsia" w:ascii="宋体" w:hAnsi="宋体" w:cs="宋体"/>
          <w:sz w:val="24"/>
          <w:highlight w:val="none"/>
        </w:rPr>
        <w:t xml:space="preserve">日期：    </w:t>
      </w:r>
    </w:p>
    <w:p w14:paraId="38987511">
      <w:pPr>
        <w:spacing w:line="360" w:lineRule="auto"/>
        <w:rPr>
          <w:rFonts w:ascii="宋体" w:hAnsi="宋体" w:cs="宋体"/>
          <w:b/>
          <w:sz w:val="24"/>
          <w:highlight w:val="none"/>
        </w:rPr>
      </w:pPr>
    </w:p>
    <w:p w14:paraId="384829F6">
      <w:pPr>
        <w:spacing w:line="360" w:lineRule="auto"/>
        <w:rPr>
          <w:rFonts w:ascii="宋体" w:hAnsi="宋体" w:cs="宋体"/>
          <w:b/>
          <w:sz w:val="24"/>
          <w:highlight w:val="none"/>
        </w:rPr>
      </w:pPr>
    </w:p>
    <w:p w14:paraId="31BAF8DB">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4051EC6A">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ABC3D6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89447F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7031BC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9CB751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4669B2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105F4C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CA29E3A">
      <w:pPr>
        <w:spacing w:line="360" w:lineRule="auto"/>
        <w:rPr>
          <w:rFonts w:ascii="宋体" w:hAnsi="宋体" w:cs="宋体"/>
          <w:b/>
          <w:sz w:val="24"/>
          <w:highlight w:val="none"/>
        </w:rPr>
      </w:pPr>
    </w:p>
    <w:p w14:paraId="68BF712D">
      <w:pPr>
        <w:autoSpaceDE w:val="0"/>
        <w:autoSpaceDN w:val="0"/>
        <w:jc w:val="center"/>
        <w:rPr>
          <w:rFonts w:ascii="宋体" w:hAnsi="宋体" w:cs="宋体"/>
          <w:b/>
          <w:spacing w:val="6"/>
          <w:sz w:val="32"/>
          <w:szCs w:val="32"/>
          <w:highlight w:val="none"/>
        </w:rPr>
      </w:pPr>
    </w:p>
    <w:p w14:paraId="3D5B3E55">
      <w:pPr>
        <w:pStyle w:val="23"/>
        <w:rPr>
          <w:rFonts w:ascii="宋体" w:hAnsi="宋体" w:cs="宋体"/>
          <w:b/>
          <w:spacing w:val="6"/>
          <w:sz w:val="32"/>
          <w:szCs w:val="32"/>
          <w:highlight w:val="none"/>
        </w:rPr>
      </w:pPr>
    </w:p>
    <w:p w14:paraId="3CE5A312"/>
    <w:p w14:paraId="1B093BA2">
      <w:pPr>
        <w:autoSpaceDE w:val="0"/>
        <w:autoSpaceDN w:val="0"/>
        <w:jc w:val="center"/>
        <w:rPr>
          <w:rFonts w:ascii="宋体" w:hAnsi="宋体" w:cs="宋体"/>
          <w:b/>
          <w:spacing w:val="6"/>
          <w:sz w:val="32"/>
          <w:szCs w:val="32"/>
          <w:highlight w:val="none"/>
        </w:rPr>
      </w:pPr>
    </w:p>
    <w:p w14:paraId="0CB184C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3E917E78">
      <w:pPr>
        <w:spacing w:line="360" w:lineRule="auto"/>
        <w:rPr>
          <w:rFonts w:ascii="宋体" w:hAnsi="宋体" w:cs="宋体"/>
          <w:sz w:val="24"/>
          <w:highlight w:val="none"/>
          <w:u w:val="single"/>
        </w:rPr>
      </w:pPr>
    </w:p>
    <w:p w14:paraId="4C12A033">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32F2180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678C34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3E0D1072">
      <w:pPr>
        <w:spacing w:line="360" w:lineRule="auto"/>
        <w:ind w:firstLine="494"/>
        <w:rPr>
          <w:rFonts w:ascii="宋体" w:hAnsi="宋体" w:cs="宋体"/>
          <w:sz w:val="24"/>
          <w:highlight w:val="none"/>
        </w:rPr>
      </w:pPr>
    </w:p>
    <w:p w14:paraId="084AAC69">
      <w:pPr>
        <w:spacing w:line="360" w:lineRule="auto"/>
        <w:ind w:firstLine="494"/>
        <w:rPr>
          <w:rFonts w:ascii="宋体" w:hAnsi="宋体" w:cs="宋体"/>
          <w:sz w:val="24"/>
          <w:highlight w:val="none"/>
        </w:rPr>
      </w:pPr>
    </w:p>
    <w:p w14:paraId="32BDA397">
      <w:pPr>
        <w:spacing w:line="360" w:lineRule="auto"/>
        <w:ind w:firstLine="494"/>
        <w:rPr>
          <w:rFonts w:ascii="宋体" w:hAnsi="宋体" w:cs="宋体"/>
          <w:sz w:val="24"/>
          <w:highlight w:val="none"/>
        </w:rPr>
      </w:pPr>
    </w:p>
    <w:p w14:paraId="33590BA7">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DF568D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149F3B7">
      <w:pPr>
        <w:rPr>
          <w:rFonts w:ascii="宋体" w:hAnsi="宋体" w:cs="宋体"/>
          <w:sz w:val="24"/>
          <w:highlight w:val="none"/>
        </w:rPr>
      </w:pPr>
      <w:r>
        <w:rPr>
          <w:rFonts w:hint="eastAsia" w:ascii="宋体" w:hAnsi="宋体" w:cs="宋体"/>
          <w:b/>
          <w:bCs/>
          <w:sz w:val="24"/>
          <w:highlight w:val="none"/>
        </w:rPr>
        <w:t>附：</w:t>
      </w:r>
    </w:p>
    <w:p w14:paraId="2EBAC380">
      <w:pPr>
        <w:spacing w:line="360" w:lineRule="auto"/>
        <w:rPr>
          <w:rFonts w:ascii="宋体" w:hAnsi="宋体" w:cs="宋体"/>
          <w:bCs/>
          <w:sz w:val="24"/>
          <w:highlight w:val="none"/>
        </w:rPr>
      </w:pPr>
      <w:r>
        <w:rPr>
          <w:rFonts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EACFF7">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13EACFF7">
                      <w:pPr>
                        <w:jc w:val="center"/>
                      </w:pPr>
                    </w:p>
                  </w:txbxContent>
                </v:textbox>
              </v:rect>
            </w:pict>
          </mc:Fallback>
        </mc:AlternateContent>
      </w:r>
      <w:r>
        <w:rPr>
          <w:rFonts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16DB36">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1416DB36">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18577A2">
      <w:pPr>
        <w:autoSpaceDE w:val="0"/>
        <w:autoSpaceDN w:val="0"/>
        <w:jc w:val="center"/>
        <w:rPr>
          <w:rFonts w:ascii="宋体" w:hAnsi="宋体" w:cs="宋体"/>
          <w:b/>
          <w:spacing w:val="6"/>
          <w:sz w:val="32"/>
          <w:szCs w:val="32"/>
          <w:highlight w:val="none"/>
        </w:rPr>
      </w:pPr>
    </w:p>
    <w:p w14:paraId="39BB2517">
      <w:pPr>
        <w:autoSpaceDE w:val="0"/>
        <w:autoSpaceDN w:val="0"/>
        <w:jc w:val="center"/>
        <w:rPr>
          <w:rFonts w:ascii="宋体" w:hAnsi="宋体" w:cs="宋体"/>
          <w:b/>
          <w:spacing w:val="6"/>
          <w:sz w:val="32"/>
          <w:szCs w:val="32"/>
          <w:highlight w:val="none"/>
        </w:rPr>
      </w:pPr>
    </w:p>
    <w:p w14:paraId="49565250">
      <w:pPr>
        <w:autoSpaceDE w:val="0"/>
        <w:autoSpaceDN w:val="0"/>
        <w:jc w:val="center"/>
        <w:rPr>
          <w:rFonts w:ascii="宋体" w:hAnsi="宋体" w:cs="宋体"/>
          <w:b/>
          <w:spacing w:val="6"/>
          <w:sz w:val="32"/>
          <w:szCs w:val="32"/>
          <w:highlight w:val="none"/>
        </w:rPr>
      </w:pPr>
    </w:p>
    <w:p w14:paraId="3E0D2083">
      <w:pPr>
        <w:autoSpaceDE w:val="0"/>
        <w:autoSpaceDN w:val="0"/>
        <w:jc w:val="center"/>
        <w:rPr>
          <w:rFonts w:ascii="宋体" w:hAnsi="宋体" w:cs="宋体"/>
          <w:b/>
          <w:spacing w:val="6"/>
          <w:sz w:val="32"/>
          <w:szCs w:val="32"/>
          <w:highlight w:val="none"/>
        </w:rPr>
      </w:pPr>
    </w:p>
    <w:p w14:paraId="048E31F7">
      <w:pPr>
        <w:autoSpaceDE w:val="0"/>
        <w:autoSpaceDN w:val="0"/>
        <w:jc w:val="center"/>
        <w:rPr>
          <w:rFonts w:ascii="宋体" w:hAnsi="宋体" w:cs="宋体"/>
          <w:b/>
          <w:spacing w:val="6"/>
          <w:sz w:val="32"/>
          <w:szCs w:val="32"/>
          <w:highlight w:val="none"/>
        </w:rPr>
      </w:pPr>
    </w:p>
    <w:p w14:paraId="7F3281C0">
      <w:pPr>
        <w:autoSpaceDE w:val="0"/>
        <w:autoSpaceDN w:val="0"/>
        <w:jc w:val="center"/>
        <w:rPr>
          <w:rFonts w:ascii="宋体" w:hAnsi="宋体" w:cs="宋体"/>
          <w:b/>
          <w:spacing w:val="6"/>
          <w:sz w:val="32"/>
          <w:szCs w:val="32"/>
          <w:highlight w:val="none"/>
        </w:rPr>
      </w:pPr>
    </w:p>
    <w:p w14:paraId="3C61C5FE">
      <w:pPr>
        <w:autoSpaceDE w:val="0"/>
        <w:autoSpaceDN w:val="0"/>
        <w:jc w:val="center"/>
        <w:rPr>
          <w:rFonts w:ascii="宋体" w:hAnsi="宋体" w:cs="宋体"/>
          <w:b/>
          <w:spacing w:val="6"/>
          <w:sz w:val="32"/>
          <w:szCs w:val="32"/>
          <w:highlight w:val="none"/>
        </w:rPr>
      </w:pPr>
    </w:p>
    <w:p w14:paraId="3FC2481E">
      <w:pPr>
        <w:autoSpaceDE w:val="0"/>
        <w:autoSpaceDN w:val="0"/>
        <w:jc w:val="center"/>
        <w:rPr>
          <w:rFonts w:ascii="宋体" w:hAnsi="宋体" w:cs="宋体"/>
          <w:b/>
          <w:spacing w:val="6"/>
          <w:sz w:val="32"/>
          <w:szCs w:val="32"/>
          <w:highlight w:val="none"/>
        </w:rPr>
      </w:pPr>
    </w:p>
    <w:p w14:paraId="22849A39">
      <w:pPr>
        <w:autoSpaceDE w:val="0"/>
        <w:autoSpaceDN w:val="0"/>
        <w:jc w:val="center"/>
        <w:rPr>
          <w:rFonts w:ascii="宋体" w:hAnsi="宋体" w:cs="宋体"/>
          <w:b/>
          <w:spacing w:val="6"/>
          <w:sz w:val="32"/>
          <w:szCs w:val="32"/>
          <w:highlight w:val="none"/>
        </w:rPr>
      </w:pPr>
    </w:p>
    <w:p w14:paraId="7015188B">
      <w:pPr>
        <w:autoSpaceDE w:val="0"/>
        <w:autoSpaceDN w:val="0"/>
        <w:jc w:val="center"/>
        <w:rPr>
          <w:rFonts w:ascii="宋体" w:hAnsi="宋体" w:cs="宋体"/>
          <w:b/>
          <w:spacing w:val="6"/>
          <w:sz w:val="32"/>
          <w:szCs w:val="32"/>
          <w:highlight w:val="none"/>
        </w:rPr>
      </w:pPr>
    </w:p>
    <w:p w14:paraId="5B67EAAF">
      <w:pPr>
        <w:autoSpaceDE w:val="0"/>
        <w:autoSpaceDN w:val="0"/>
        <w:jc w:val="center"/>
        <w:rPr>
          <w:rFonts w:ascii="宋体" w:hAnsi="宋体" w:cs="宋体"/>
          <w:b/>
          <w:spacing w:val="6"/>
          <w:sz w:val="32"/>
          <w:szCs w:val="32"/>
          <w:highlight w:val="none"/>
        </w:rPr>
      </w:pPr>
    </w:p>
    <w:p w14:paraId="5A599688">
      <w:pPr>
        <w:autoSpaceDE w:val="0"/>
        <w:autoSpaceDN w:val="0"/>
        <w:jc w:val="center"/>
        <w:rPr>
          <w:rFonts w:ascii="宋体" w:hAnsi="宋体" w:cs="宋体"/>
          <w:b/>
          <w:spacing w:val="6"/>
          <w:sz w:val="32"/>
          <w:szCs w:val="32"/>
          <w:highlight w:val="none"/>
        </w:rPr>
      </w:pPr>
    </w:p>
    <w:p w14:paraId="2973AE45">
      <w:pPr>
        <w:autoSpaceDE w:val="0"/>
        <w:autoSpaceDN w:val="0"/>
        <w:jc w:val="center"/>
        <w:rPr>
          <w:rFonts w:ascii="宋体" w:hAnsi="宋体" w:cs="宋体"/>
          <w:b/>
          <w:spacing w:val="6"/>
          <w:sz w:val="32"/>
          <w:szCs w:val="32"/>
          <w:highlight w:val="none"/>
        </w:rPr>
      </w:pPr>
    </w:p>
    <w:p w14:paraId="325EC25D">
      <w:pPr>
        <w:autoSpaceDE w:val="0"/>
        <w:autoSpaceDN w:val="0"/>
        <w:jc w:val="center"/>
        <w:rPr>
          <w:rFonts w:ascii="宋体" w:hAnsi="宋体" w:cs="宋体"/>
          <w:b/>
          <w:spacing w:val="6"/>
          <w:sz w:val="32"/>
          <w:szCs w:val="32"/>
          <w:highlight w:val="none"/>
        </w:rPr>
      </w:pPr>
    </w:p>
    <w:p w14:paraId="10C1FB40">
      <w:pPr>
        <w:autoSpaceDE w:val="0"/>
        <w:autoSpaceDN w:val="0"/>
        <w:jc w:val="center"/>
        <w:rPr>
          <w:rFonts w:ascii="宋体" w:hAnsi="宋体" w:cs="宋体"/>
          <w:b/>
          <w:spacing w:val="6"/>
          <w:sz w:val="32"/>
          <w:szCs w:val="32"/>
          <w:highlight w:val="none"/>
        </w:rPr>
      </w:pPr>
    </w:p>
    <w:p w14:paraId="6F0E3BDA">
      <w:pPr>
        <w:autoSpaceDE w:val="0"/>
        <w:autoSpaceDN w:val="0"/>
        <w:jc w:val="center"/>
        <w:rPr>
          <w:rFonts w:ascii="宋体" w:hAnsi="宋体" w:cs="宋体"/>
          <w:b/>
          <w:spacing w:val="6"/>
          <w:sz w:val="32"/>
          <w:szCs w:val="32"/>
          <w:highlight w:val="none"/>
        </w:rPr>
      </w:pPr>
    </w:p>
    <w:p w14:paraId="3417C244">
      <w:pPr>
        <w:autoSpaceDE w:val="0"/>
        <w:autoSpaceDN w:val="0"/>
        <w:jc w:val="center"/>
        <w:rPr>
          <w:rFonts w:ascii="宋体" w:hAnsi="宋体" w:cs="宋体"/>
          <w:b/>
          <w:spacing w:val="6"/>
          <w:sz w:val="32"/>
          <w:szCs w:val="32"/>
          <w:highlight w:val="none"/>
        </w:rPr>
      </w:pPr>
    </w:p>
    <w:p w14:paraId="33D02E84">
      <w:pPr>
        <w:pStyle w:val="23"/>
        <w:rPr>
          <w:rFonts w:ascii="宋体" w:hAnsi="宋体" w:cs="宋体"/>
          <w:b/>
          <w:spacing w:val="6"/>
          <w:sz w:val="32"/>
          <w:szCs w:val="32"/>
          <w:highlight w:val="none"/>
        </w:rPr>
      </w:pPr>
    </w:p>
    <w:p w14:paraId="0816A112">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3008FFF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1EAFCC5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59452D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C87D6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709017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FF9A128">
      <w:pPr>
        <w:snapToGrid w:val="0"/>
        <w:spacing w:line="360" w:lineRule="auto"/>
        <w:ind w:firstLine="576"/>
        <w:rPr>
          <w:rFonts w:ascii="宋体" w:hAnsi="宋体" w:cs="宋体"/>
          <w:kern w:val="0"/>
          <w:sz w:val="24"/>
          <w:highlight w:val="none"/>
          <w:lang w:val="zh-CN"/>
        </w:rPr>
      </w:pPr>
      <w:bookmarkStart w:id="412"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F2A33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B237B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12"/>
    <w:p w14:paraId="63D4A07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B9E85AF">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3B40F9">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3C261EB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597F27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91B33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2AD5B8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F20FD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60A4414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0D9B49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219DEF1">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8C6F91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5912B2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8499C7E">
      <w:pPr>
        <w:autoSpaceDE w:val="0"/>
        <w:autoSpaceDN w:val="0"/>
        <w:jc w:val="center"/>
        <w:rPr>
          <w:rFonts w:ascii="宋体" w:hAnsi="宋体" w:cs="宋体"/>
          <w:b/>
          <w:spacing w:val="6"/>
          <w:sz w:val="32"/>
          <w:szCs w:val="32"/>
          <w:highlight w:val="none"/>
        </w:rPr>
      </w:pPr>
    </w:p>
    <w:p w14:paraId="6FBC09DD">
      <w:pPr>
        <w:autoSpaceDE w:val="0"/>
        <w:autoSpaceDN w:val="0"/>
        <w:jc w:val="center"/>
        <w:rPr>
          <w:rFonts w:ascii="宋体" w:hAnsi="宋体" w:cs="宋体"/>
          <w:b/>
          <w:spacing w:val="6"/>
          <w:sz w:val="32"/>
          <w:szCs w:val="32"/>
          <w:highlight w:val="none"/>
        </w:rPr>
      </w:pPr>
    </w:p>
    <w:p w14:paraId="64D1192E">
      <w:pPr>
        <w:autoSpaceDE w:val="0"/>
        <w:autoSpaceDN w:val="0"/>
        <w:jc w:val="center"/>
        <w:rPr>
          <w:rFonts w:ascii="宋体" w:hAnsi="宋体" w:cs="宋体"/>
          <w:b/>
          <w:spacing w:val="6"/>
          <w:sz w:val="32"/>
          <w:szCs w:val="32"/>
          <w:highlight w:val="none"/>
        </w:rPr>
      </w:pPr>
    </w:p>
    <w:p w14:paraId="558B5BE0">
      <w:pPr>
        <w:autoSpaceDE w:val="0"/>
        <w:autoSpaceDN w:val="0"/>
        <w:jc w:val="center"/>
        <w:rPr>
          <w:rFonts w:ascii="宋体" w:hAnsi="宋体" w:cs="宋体"/>
          <w:b/>
          <w:spacing w:val="6"/>
          <w:sz w:val="32"/>
          <w:szCs w:val="32"/>
          <w:highlight w:val="none"/>
        </w:rPr>
      </w:pPr>
    </w:p>
    <w:p w14:paraId="77162941">
      <w:pPr>
        <w:autoSpaceDE w:val="0"/>
        <w:autoSpaceDN w:val="0"/>
        <w:jc w:val="center"/>
        <w:rPr>
          <w:rFonts w:ascii="宋体" w:hAnsi="宋体" w:cs="宋体"/>
          <w:b/>
          <w:spacing w:val="6"/>
          <w:sz w:val="32"/>
          <w:szCs w:val="32"/>
          <w:highlight w:val="none"/>
        </w:rPr>
      </w:pPr>
    </w:p>
    <w:p w14:paraId="2B4B129F">
      <w:pPr>
        <w:autoSpaceDE w:val="0"/>
        <w:autoSpaceDN w:val="0"/>
        <w:jc w:val="center"/>
        <w:rPr>
          <w:rFonts w:ascii="宋体" w:hAnsi="宋体" w:cs="宋体"/>
          <w:b/>
          <w:spacing w:val="6"/>
          <w:sz w:val="32"/>
          <w:szCs w:val="32"/>
          <w:highlight w:val="none"/>
        </w:rPr>
      </w:pPr>
    </w:p>
    <w:p w14:paraId="46550210">
      <w:pPr>
        <w:autoSpaceDE w:val="0"/>
        <w:autoSpaceDN w:val="0"/>
        <w:jc w:val="center"/>
        <w:rPr>
          <w:rFonts w:ascii="宋体" w:hAnsi="宋体" w:cs="宋体"/>
          <w:b/>
          <w:spacing w:val="6"/>
          <w:sz w:val="32"/>
          <w:szCs w:val="32"/>
          <w:highlight w:val="none"/>
        </w:rPr>
      </w:pPr>
    </w:p>
    <w:p w14:paraId="2959AC92">
      <w:pPr>
        <w:autoSpaceDE w:val="0"/>
        <w:autoSpaceDN w:val="0"/>
        <w:jc w:val="center"/>
        <w:rPr>
          <w:rFonts w:ascii="宋体" w:hAnsi="宋体" w:cs="宋体"/>
          <w:b/>
          <w:spacing w:val="6"/>
          <w:sz w:val="32"/>
          <w:szCs w:val="32"/>
          <w:highlight w:val="none"/>
        </w:rPr>
      </w:pPr>
    </w:p>
    <w:p w14:paraId="4F0A3A8B">
      <w:pPr>
        <w:autoSpaceDE w:val="0"/>
        <w:autoSpaceDN w:val="0"/>
        <w:jc w:val="center"/>
        <w:rPr>
          <w:rFonts w:ascii="宋体" w:hAnsi="宋体" w:cs="宋体"/>
          <w:b/>
          <w:spacing w:val="6"/>
          <w:sz w:val="32"/>
          <w:szCs w:val="32"/>
          <w:highlight w:val="none"/>
        </w:rPr>
      </w:pPr>
    </w:p>
    <w:p w14:paraId="21DA96E8">
      <w:pPr>
        <w:autoSpaceDE w:val="0"/>
        <w:autoSpaceDN w:val="0"/>
        <w:jc w:val="center"/>
        <w:rPr>
          <w:rFonts w:ascii="宋体" w:hAnsi="宋体" w:cs="宋体"/>
          <w:b/>
          <w:spacing w:val="6"/>
          <w:sz w:val="32"/>
          <w:szCs w:val="32"/>
          <w:highlight w:val="none"/>
        </w:rPr>
      </w:pPr>
    </w:p>
    <w:p w14:paraId="6D99B2AC">
      <w:pPr>
        <w:autoSpaceDE w:val="0"/>
        <w:autoSpaceDN w:val="0"/>
        <w:jc w:val="center"/>
        <w:rPr>
          <w:rFonts w:ascii="宋体" w:hAnsi="宋体" w:cs="宋体"/>
          <w:b/>
          <w:spacing w:val="6"/>
          <w:sz w:val="32"/>
          <w:szCs w:val="32"/>
          <w:highlight w:val="none"/>
        </w:rPr>
      </w:pPr>
    </w:p>
    <w:p w14:paraId="5D10A841">
      <w:pPr>
        <w:autoSpaceDE w:val="0"/>
        <w:autoSpaceDN w:val="0"/>
        <w:jc w:val="center"/>
        <w:rPr>
          <w:rFonts w:ascii="宋体" w:hAnsi="宋体" w:cs="宋体"/>
          <w:b/>
          <w:spacing w:val="6"/>
          <w:sz w:val="32"/>
          <w:szCs w:val="32"/>
          <w:highlight w:val="none"/>
        </w:rPr>
      </w:pPr>
    </w:p>
    <w:p w14:paraId="6857EFEA">
      <w:pPr>
        <w:autoSpaceDE w:val="0"/>
        <w:autoSpaceDN w:val="0"/>
        <w:jc w:val="center"/>
        <w:rPr>
          <w:rFonts w:ascii="宋体" w:hAnsi="宋体" w:cs="宋体"/>
          <w:b/>
          <w:spacing w:val="6"/>
          <w:sz w:val="32"/>
          <w:szCs w:val="32"/>
          <w:highlight w:val="none"/>
        </w:rPr>
      </w:pPr>
    </w:p>
    <w:p w14:paraId="11182DBD">
      <w:pPr>
        <w:autoSpaceDE w:val="0"/>
        <w:autoSpaceDN w:val="0"/>
        <w:jc w:val="center"/>
        <w:rPr>
          <w:rFonts w:ascii="宋体" w:hAnsi="宋体" w:cs="宋体"/>
          <w:b/>
          <w:spacing w:val="6"/>
          <w:sz w:val="32"/>
          <w:szCs w:val="32"/>
          <w:highlight w:val="none"/>
        </w:rPr>
      </w:pPr>
    </w:p>
    <w:p w14:paraId="5EE6FE2F">
      <w:pPr>
        <w:autoSpaceDE w:val="0"/>
        <w:autoSpaceDN w:val="0"/>
        <w:jc w:val="center"/>
        <w:rPr>
          <w:rFonts w:ascii="宋体" w:hAnsi="宋体" w:cs="宋体"/>
          <w:b/>
          <w:spacing w:val="6"/>
          <w:sz w:val="32"/>
          <w:szCs w:val="32"/>
          <w:highlight w:val="none"/>
        </w:rPr>
      </w:pPr>
    </w:p>
    <w:p w14:paraId="32173D02">
      <w:pPr>
        <w:autoSpaceDE w:val="0"/>
        <w:autoSpaceDN w:val="0"/>
        <w:jc w:val="center"/>
        <w:rPr>
          <w:rFonts w:ascii="宋体" w:hAnsi="宋体" w:cs="宋体"/>
          <w:b/>
          <w:spacing w:val="6"/>
          <w:sz w:val="32"/>
          <w:szCs w:val="32"/>
          <w:highlight w:val="none"/>
        </w:rPr>
      </w:pPr>
    </w:p>
    <w:p w14:paraId="3C32EA41">
      <w:pPr>
        <w:autoSpaceDE w:val="0"/>
        <w:autoSpaceDN w:val="0"/>
        <w:jc w:val="center"/>
        <w:rPr>
          <w:rFonts w:ascii="宋体" w:hAnsi="宋体" w:cs="宋体"/>
          <w:b/>
          <w:spacing w:val="6"/>
          <w:sz w:val="32"/>
          <w:szCs w:val="32"/>
          <w:highlight w:val="none"/>
        </w:rPr>
      </w:pPr>
    </w:p>
    <w:p w14:paraId="56EE554C">
      <w:pPr>
        <w:autoSpaceDE w:val="0"/>
        <w:autoSpaceDN w:val="0"/>
        <w:jc w:val="center"/>
        <w:rPr>
          <w:rFonts w:ascii="宋体" w:hAnsi="宋体" w:cs="宋体"/>
          <w:b/>
          <w:spacing w:val="6"/>
          <w:sz w:val="32"/>
          <w:szCs w:val="32"/>
          <w:highlight w:val="none"/>
        </w:rPr>
      </w:pPr>
    </w:p>
    <w:p w14:paraId="5D51802F">
      <w:pPr>
        <w:autoSpaceDE w:val="0"/>
        <w:autoSpaceDN w:val="0"/>
        <w:jc w:val="center"/>
        <w:rPr>
          <w:rFonts w:ascii="宋体" w:hAnsi="宋体" w:cs="宋体"/>
          <w:b/>
          <w:spacing w:val="6"/>
          <w:sz w:val="32"/>
          <w:szCs w:val="32"/>
          <w:highlight w:val="none"/>
        </w:rPr>
      </w:pPr>
    </w:p>
    <w:p w14:paraId="285E7328">
      <w:pPr>
        <w:autoSpaceDE w:val="0"/>
        <w:autoSpaceDN w:val="0"/>
        <w:jc w:val="center"/>
        <w:rPr>
          <w:rFonts w:ascii="宋体" w:hAnsi="宋体" w:cs="宋体"/>
          <w:b/>
          <w:spacing w:val="6"/>
          <w:sz w:val="32"/>
          <w:szCs w:val="32"/>
          <w:highlight w:val="none"/>
        </w:rPr>
      </w:pPr>
    </w:p>
    <w:p w14:paraId="55340C4C">
      <w:pPr>
        <w:autoSpaceDE w:val="0"/>
        <w:autoSpaceDN w:val="0"/>
        <w:jc w:val="center"/>
        <w:rPr>
          <w:rFonts w:ascii="宋体" w:hAnsi="宋体" w:cs="宋体"/>
          <w:b/>
          <w:spacing w:val="6"/>
          <w:sz w:val="32"/>
          <w:szCs w:val="32"/>
          <w:highlight w:val="none"/>
        </w:rPr>
      </w:pPr>
    </w:p>
    <w:p w14:paraId="4745F976">
      <w:pPr>
        <w:autoSpaceDE w:val="0"/>
        <w:autoSpaceDN w:val="0"/>
        <w:jc w:val="center"/>
        <w:rPr>
          <w:rFonts w:ascii="宋体" w:hAnsi="宋体" w:cs="宋体"/>
          <w:b/>
          <w:spacing w:val="6"/>
          <w:sz w:val="32"/>
          <w:szCs w:val="32"/>
          <w:highlight w:val="none"/>
        </w:rPr>
      </w:pPr>
    </w:p>
    <w:p w14:paraId="39D3AF41">
      <w:pPr>
        <w:autoSpaceDE w:val="0"/>
        <w:autoSpaceDN w:val="0"/>
        <w:jc w:val="center"/>
        <w:rPr>
          <w:rFonts w:ascii="宋体" w:hAnsi="宋体" w:cs="宋体"/>
          <w:b/>
          <w:spacing w:val="6"/>
          <w:sz w:val="32"/>
          <w:szCs w:val="32"/>
          <w:highlight w:val="none"/>
        </w:rPr>
      </w:pPr>
    </w:p>
    <w:p w14:paraId="64C85148">
      <w:pPr>
        <w:autoSpaceDE w:val="0"/>
        <w:autoSpaceDN w:val="0"/>
        <w:jc w:val="center"/>
        <w:rPr>
          <w:rFonts w:ascii="宋体" w:hAnsi="宋体" w:cs="宋体"/>
          <w:b/>
          <w:spacing w:val="6"/>
          <w:sz w:val="32"/>
          <w:szCs w:val="32"/>
          <w:highlight w:val="none"/>
        </w:rPr>
      </w:pPr>
    </w:p>
    <w:p w14:paraId="2054D8CF">
      <w:pPr>
        <w:snapToGrid/>
        <w:spacing w:line="240" w:lineRule="auto"/>
        <w:jc w:val="left"/>
        <w:outlineLvl w:val="9"/>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2B8CC0C4">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1FBAD845">
      <w:pPr>
        <w:widowControl/>
        <w:adjustRightInd/>
        <w:spacing w:line="288"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477A75D">
      <w:pPr>
        <w:adjustRightInd/>
        <w:spacing w:line="288"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835E75A">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C18601E">
      <w:pPr>
        <w:adjustRightInd/>
        <w:spacing w:line="288"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9AD730C">
      <w:pPr>
        <w:pStyle w:val="3"/>
        <w:spacing w:line="288" w:lineRule="auto"/>
        <w:ind w:left="0"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823F844">
      <w:pPr>
        <w:adjustRightInd/>
        <w:spacing w:line="288" w:lineRule="auto"/>
        <w:rPr>
          <w:rFonts w:ascii="宋体" w:hAnsi="宋体" w:cs="宋体"/>
        </w:rPr>
      </w:pPr>
      <w:r>
        <w:rPr>
          <w:rFonts w:hint="eastAsia" w:ascii="宋体" w:hAnsi="宋体" w:cs="宋体"/>
          <w:lang w:val="zh-CN"/>
        </w:rPr>
        <w:t xml:space="preserve"> </w:t>
      </w:r>
    </w:p>
    <w:p w14:paraId="40D7C9AA">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5745EBF">
      <w:pPr>
        <w:adjustRightInd/>
        <w:spacing w:line="288"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06AC3F2">
      <w:pPr>
        <w:adjustRightInd/>
        <w:spacing w:line="288"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AE42954">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EC8CD82">
      <w:pPr>
        <w:adjustRightInd/>
        <w:spacing w:line="288" w:lineRule="auto"/>
        <w:ind w:firstLine="576"/>
        <w:rPr>
          <w:rFonts w:ascii="宋体" w:hAnsi="宋体" w:cs="宋体"/>
          <w:u w:val="single"/>
        </w:rPr>
      </w:pPr>
      <w:r>
        <w:rPr>
          <w:rFonts w:hint="eastAsia" w:ascii="宋体" w:hAnsi="宋体" w:cs="宋体"/>
          <w:u w:val="single"/>
        </w:rPr>
        <w:t xml:space="preserve">                                                                                  </w:t>
      </w:r>
    </w:p>
    <w:p w14:paraId="6A2F2A39">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四、质量</w:t>
      </w:r>
    </w:p>
    <w:p w14:paraId="7C3A1BB7">
      <w:pPr>
        <w:adjustRightInd/>
        <w:spacing w:line="288" w:lineRule="auto"/>
        <w:ind w:firstLine="576"/>
        <w:rPr>
          <w:rFonts w:ascii="宋体" w:hAnsi="宋体" w:cs="宋体"/>
          <w:kern w:val="0"/>
          <w:sz w:val="24"/>
          <w:lang w:val="zh-CN"/>
        </w:rPr>
      </w:pPr>
      <w:r>
        <w:rPr>
          <w:rFonts w:hint="eastAsia" w:ascii="宋体" w:hAnsi="宋体" w:cs="宋体"/>
          <w:u w:val="single"/>
        </w:rPr>
        <w:t xml:space="preserve">                                                                                       </w:t>
      </w:r>
    </w:p>
    <w:p w14:paraId="247CCB99">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6DEFEDB">
      <w:pPr>
        <w:adjustRightInd/>
        <w:spacing w:line="288" w:lineRule="auto"/>
        <w:rPr>
          <w:rFonts w:ascii="宋体" w:hAnsi="宋体" w:cs="宋体"/>
          <w:kern w:val="0"/>
          <w:sz w:val="24"/>
          <w:lang w:val="zh-CN"/>
        </w:rPr>
      </w:pPr>
      <w:r>
        <w:rPr>
          <w:rFonts w:hint="eastAsia" w:ascii="宋体" w:hAnsi="宋体" w:cs="宋体"/>
          <w:u w:val="single"/>
        </w:rPr>
        <w:t xml:space="preserve">                                                                                     </w:t>
      </w:r>
    </w:p>
    <w:p w14:paraId="0AC75025">
      <w:pPr>
        <w:adjustRightInd/>
        <w:spacing w:line="288" w:lineRule="auto"/>
        <w:rPr>
          <w:rFonts w:ascii="宋体" w:hAnsi="宋体" w:cs="宋体"/>
          <w:kern w:val="0"/>
          <w:sz w:val="24"/>
          <w:lang w:val="zh-CN"/>
        </w:rPr>
      </w:pPr>
      <w:r>
        <w:rPr>
          <w:rFonts w:hint="eastAsia" w:ascii="宋体" w:hAnsi="宋体" w:cs="宋体"/>
          <w:kern w:val="0"/>
          <w:sz w:val="24"/>
          <w:lang w:val="zh-CN"/>
        </w:rPr>
        <w:t>六、违约责任</w:t>
      </w:r>
    </w:p>
    <w:p w14:paraId="594AA9C3">
      <w:pPr>
        <w:adjustRightInd/>
        <w:spacing w:line="288" w:lineRule="auto"/>
        <w:ind w:firstLine="576"/>
        <w:rPr>
          <w:rFonts w:ascii="宋体" w:hAnsi="宋体" w:cs="宋体"/>
          <w:kern w:val="0"/>
          <w:sz w:val="24"/>
          <w:lang w:val="zh-CN"/>
        </w:rPr>
      </w:pPr>
      <w:r>
        <w:rPr>
          <w:rFonts w:hint="eastAsia" w:ascii="宋体" w:hAnsi="宋体" w:cs="宋体"/>
          <w:u w:val="single"/>
        </w:rPr>
        <w:t xml:space="preserve">                                                                                     </w:t>
      </w:r>
    </w:p>
    <w:p w14:paraId="21126611">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28CA2FC">
      <w:pPr>
        <w:adjustRightInd/>
        <w:spacing w:line="288" w:lineRule="auto"/>
        <w:ind w:firstLine="576"/>
        <w:rPr>
          <w:rFonts w:ascii="宋体" w:hAnsi="宋体" w:cs="宋体"/>
          <w:kern w:val="0"/>
          <w:sz w:val="24"/>
          <w:lang w:val="zh-CN"/>
        </w:rPr>
      </w:pPr>
      <w:r>
        <w:rPr>
          <w:rFonts w:hint="eastAsia" w:ascii="宋体" w:hAnsi="宋体" w:cs="宋体"/>
          <w:u w:val="single"/>
        </w:rPr>
        <w:t xml:space="preserve">                                                                                  </w:t>
      </w:r>
    </w:p>
    <w:p w14:paraId="347A10DF">
      <w:pPr>
        <w:adjustRightInd/>
        <w:spacing w:line="288" w:lineRule="auto"/>
        <w:ind w:firstLine="576"/>
        <w:rPr>
          <w:rFonts w:ascii="宋体" w:hAnsi="宋体" w:cs="宋体"/>
          <w:kern w:val="0"/>
          <w:sz w:val="24"/>
          <w:lang w:val="zh-CN"/>
        </w:rPr>
      </w:pPr>
      <w:r>
        <w:rPr>
          <w:rFonts w:hint="eastAsia" w:ascii="宋体" w:hAnsi="宋体" w:cs="宋体"/>
          <w:kern w:val="0"/>
          <w:sz w:val="24"/>
          <w:lang w:val="zh-CN"/>
        </w:rPr>
        <w:t>八、其他</w:t>
      </w:r>
    </w:p>
    <w:p w14:paraId="2ED2DA59">
      <w:pPr>
        <w:adjustRightInd/>
        <w:spacing w:line="288" w:lineRule="auto"/>
        <w:ind w:left="5040"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E0F8AF5">
      <w:pPr>
        <w:adjustRightInd/>
        <w:spacing w:line="288"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09B2181">
      <w:pPr>
        <w:adjustRightInd/>
        <w:spacing w:line="288" w:lineRule="auto"/>
        <w:ind w:firstLine="5760" w:firstLineChars="2400"/>
        <w:rPr>
          <w:rFonts w:ascii="宋体" w:hAnsi="宋体" w:cs="宋体"/>
        </w:rPr>
      </w:pPr>
      <w:r>
        <w:rPr>
          <w:rFonts w:hint="eastAsia" w:ascii="宋体" w:hAnsi="宋体" w:cs="宋体"/>
          <w:kern w:val="0"/>
          <w:sz w:val="24"/>
          <w:lang w:val="zh-CN"/>
        </w:rPr>
        <w:t>……</w:t>
      </w:r>
    </w:p>
    <w:p w14:paraId="6F1463CE">
      <w:pPr>
        <w:adjustRightInd/>
        <w:spacing w:line="288" w:lineRule="auto"/>
        <w:ind w:left="5040"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F52C665">
      <w:pPr>
        <w:adjustRightInd/>
        <w:spacing w:line="288" w:lineRule="auto"/>
        <w:rPr>
          <w:rFonts w:ascii="宋体" w:hAnsi="宋体" w:cs="宋体"/>
          <w:b/>
          <w:spacing w:val="6"/>
          <w:sz w:val="32"/>
          <w:szCs w:val="32"/>
        </w:rPr>
      </w:pPr>
      <w:r>
        <w:rPr>
          <w:rFonts w:hint="eastAsia" w:ascii="宋体" w:hAnsi="宋体" w:cs="宋体"/>
          <w:sz w:val="24"/>
        </w:rPr>
        <w:t>注：按本格式和要求提供。</w:t>
      </w:r>
    </w:p>
    <w:p w14:paraId="09C2ECF9">
      <w:pPr>
        <w:autoSpaceDE w:val="0"/>
        <w:autoSpaceDN w:val="0"/>
        <w:jc w:val="center"/>
        <w:rPr>
          <w:rFonts w:ascii="宋体" w:hAnsi="宋体" w:cs="宋体"/>
          <w:b/>
          <w:spacing w:val="6"/>
          <w:sz w:val="32"/>
          <w:szCs w:val="32"/>
          <w:highlight w:val="none"/>
        </w:rPr>
      </w:pPr>
    </w:p>
    <w:p w14:paraId="507AC7AF">
      <w:pPr>
        <w:snapToGrid w:val="0"/>
        <w:spacing w:line="360" w:lineRule="auto"/>
        <w:jc w:val="center"/>
        <w:outlineLvl w:val="0"/>
        <w:rPr>
          <w:rFonts w:ascii="宋体" w:hAnsi="宋体" w:cs="宋体"/>
          <w:b/>
          <w:kern w:val="0"/>
          <w:sz w:val="44"/>
          <w:szCs w:val="44"/>
          <w:highlight w:val="none"/>
        </w:rPr>
      </w:pPr>
      <w:r>
        <w:rPr>
          <w:rFonts w:hint="eastAsia" w:ascii="宋体" w:hAnsi="宋体" w:cs="宋体"/>
          <w:b/>
          <w:kern w:val="0"/>
          <w:sz w:val="32"/>
          <w:szCs w:val="32"/>
          <w:highlight w:val="none"/>
        </w:rPr>
        <w:t>附件7：中小企业声明函</w:t>
      </w:r>
    </w:p>
    <w:p w14:paraId="7FA4EE37">
      <w:pPr>
        <w:spacing w:line="360" w:lineRule="auto"/>
        <w:jc w:val="center"/>
        <w:rPr>
          <w:rFonts w:ascii="宋体" w:hAnsi="宋体" w:cs="宋体"/>
          <w:sz w:val="24"/>
          <w:highlight w:val="none"/>
          <w:u w:val="single"/>
        </w:rPr>
      </w:pPr>
    </w:p>
    <w:p w14:paraId="11E8CEF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7CEE5C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DCDD07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 xml:space="preserve">小型企业、微型企业） </w:t>
      </w:r>
      <w:r>
        <w:rPr>
          <w:rFonts w:hint="eastAsia" w:ascii="宋体" w:hAnsi="宋体" w:cs="宋体"/>
          <w:sz w:val="24"/>
        </w:rPr>
        <w:t>；</w:t>
      </w:r>
    </w:p>
    <w:p w14:paraId="282018A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F20258F">
      <w:pPr>
        <w:spacing w:line="360" w:lineRule="auto"/>
        <w:ind w:firstLine="480" w:firstLineChars="200"/>
        <w:jc w:val="left"/>
        <w:rPr>
          <w:rFonts w:ascii="宋体" w:hAnsi="宋体" w:cs="宋体"/>
          <w:sz w:val="24"/>
        </w:rPr>
      </w:pPr>
      <w:r>
        <w:rPr>
          <w:rFonts w:hint="eastAsia" w:ascii="宋体" w:hAnsi="宋体" w:cs="宋体"/>
          <w:sz w:val="24"/>
        </w:rPr>
        <w:t>……</w:t>
      </w:r>
    </w:p>
    <w:p w14:paraId="0368E2E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5A90C1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9638804">
      <w:pPr>
        <w:spacing w:line="360" w:lineRule="auto"/>
        <w:ind w:right="1760"/>
        <w:jc w:val="right"/>
        <w:rPr>
          <w:rFonts w:ascii="宋体" w:hAnsi="宋体" w:cs="宋体"/>
          <w:sz w:val="24"/>
        </w:rPr>
      </w:pPr>
      <w:r>
        <w:rPr>
          <w:rFonts w:hint="eastAsia" w:ascii="宋体" w:hAnsi="宋体" w:cs="宋体"/>
          <w:sz w:val="24"/>
        </w:rPr>
        <w:t>投标人名称（电子签名）：</w:t>
      </w:r>
    </w:p>
    <w:p w14:paraId="3E0C0B3F">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14:paraId="625E130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4C52C91">
      <w:pPr>
        <w:spacing w:line="360" w:lineRule="auto"/>
        <w:ind w:right="420"/>
        <w:rPr>
          <w:rFonts w:ascii="宋体" w:hAnsi="宋体" w:cs="宋体"/>
          <w:sz w:val="24"/>
        </w:rPr>
      </w:pPr>
    </w:p>
    <w:p w14:paraId="794DA08C">
      <w:pPr>
        <w:spacing w:line="360" w:lineRule="auto"/>
        <w:ind w:right="420"/>
        <w:rPr>
          <w:rFonts w:ascii="宋体" w:hAnsi="宋体" w:cs="宋体"/>
          <w:sz w:val="24"/>
        </w:rPr>
      </w:pPr>
      <w:r>
        <w:rPr>
          <w:rFonts w:hint="eastAsia" w:ascii="宋体" w:hAnsi="宋体" w:cs="宋体"/>
          <w:sz w:val="24"/>
        </w:rPr>
        <w:t xml:space="preserve">   注：</w:t>
      </w:r>
    </w:p>
    <w:p w14:paraId="352AF9B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5 \* GB3 \* MERGEFORMAT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⑤</w:t>
      </w:r>
      <w:r>
        <w:rPr>
          <w:rFonts w:hint="eastAsia" w:ascii="宋体" w:hAnsi="宋体" w:eastAsia="宋体" w:cs="宋体"/>
          <w:sz w:val="24"/>
          <w:highlight w:val="none"/>
        </w:rPr>
        <w:fldChar w:fldCharType="end"/>
      </w:r>
      <w:r>
        <w:rPr>
          <w:rFonts w:hint="eastAsia" w:ascii="宋体" w:hAnsi="宋体" w:eastAsia="宋体" w:cs="宋体"/>
          <w:b/>
          <w:bCs/>
          <w:sz w:val="24"/>
          <w:highlight w:val="none"/>
        </w:rPr>
        <w:t>《中小企业声明函》填写行业错误或者未填写行业的，投标无效。</w:t>
      </w:r>
      <w:r>
        <w:rPr>
          <w:rFonts w:hint="eastAsia" w:ascii="宋体" w:hAnsi="宋体" w:eastAsia="宋体" w:cs="宋体"/>
          <w:sz w:val="24"/>
          <w:highlight w:val="none"/>
        </w:rPr>
        <w:t>不享受中小企业扶持政策。声明内容不实的，属于提供虚假材料谋取中标、成交的，依法承担法律责任。</w:t>
      </w:r>
      <w:r>
        <w:rPr>
          <w:rFonts w:hint="eastAsia" w:ascii="宋体" w:hAnsi="宋体" w:cs="宋体"/>
          <w:sz w:val="24"/>
        </w:rPr>
        <w:t>不享受中小企业扶持政策。声明内容不实的，属于提供虚假材料谋取中标、成交的，依法承担法律责任。</w:t>
      </w:r>
    </w:p>
    <w:p w14:paraId="2D1A63E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744323">
      <w:pPr>
        <w:pStyle w:val="3"/>
        <w:rPr>
          <w:rFonts w:ascii="宋体" w:hAnsi="宋体" w:eastAsia="宋体" w:cs="宋体"/>
          <w:lang w:val="en-US"/>
        </w:rPr>
      </w:pPr>
    </w:p>
    <w:p w14:paraId="211951AD">
      <w:pPr>
        <w:spacing w:line="360" w:lineRule="auto"/>
        <w:ind w:right="420"/>
        <w:rPr>
          <w:rFonts w:ascii="宋体" w:hAnsi="宋体" w:cs="宋体"/>
        </w:rPr>
      </w:pPr>
    </w:p>
    <w:p w14:paraId="5977DA0E">
      <w:pPr>
        <w:pStyle w:val="3"/>
        <w:sectPr>
          <w:headerReference r:id="rId25" w:type="first"/>
          <w:footerReference r:id="rId27" w:type="first"/>
          <w:headerReference r:id="rId24" w:type="default"/>
          <w:footerReference r:id="rId26" w:type="default"/>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tbl>
      <w:tblPr>
        <w:tblStyle w:val="62"/>
        <w:tblW w:w="55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6"/>
        <w:gridCol w:w="1128"/>
        <w:gridCol w:w="1098"/>
        <w:gridCol w:w="925"/>
        <w:gridCol w:w="1009"/>
        <w:gridCol w:w="1052"/>
        <w:gridCol w:w="822"/>
        <w:gridCol w:w="886"/>
        <w:gridCol w:w="791"/>
        <w:gridCol w:w="709"/>
      </w:tblGrid>
      <w:tr w14:paraId="5987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5000" w:type="pct"/>
            <w:gridSpan w:val="10"/>
            <w:tcMar>
              <w:top w:w="15" w:type="dxa"/>
              <w:left w:w="15" w:type="dxa"/>
              <w:bottom w:w="15" w:type="dxa"/>
              <w:right w:w="15" w:type="dxa"/>
            </w:tcMar>
            <w:vAlign w:val="bottom"/>
          </w:tcPr>
          <w:p w14:paraId="3BA3AADB"/>
          <w:p w14:paraId="4C66397F">
            <w:pPr>
              <w:spacing w:line="360" w:lineRule="auto"/>
              <w:rPr>
                <w:rFonts w:ascii="宋体" w:hAnsi="宋体" w:cs="宋体"/>
                <w:bCs/>
                <w:sz w:val="24"/>
              </w:rPr>
            </w:pPr>
          </w:p>
          <w:p w14:paraId="45971D4F">
            <w:pPr>
              <w:widowControl/>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055F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800" w:type="pct"/>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82D9DA7">
            <w:pPr>
              <w:widowControl/>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1571" w:type="pct"/>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FE902D">
            <w:pPr>
              <w:widowControl/>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1437" w:type="pct"/>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0F4CAE">
            <w:pPr>
              <w:widowControl/>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1189" w:type="pct"/>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285D6F">
            <w:pPr>
              <w:widowControl/>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55EA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0" w:type="pct"/>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B59D19C">
            <w:pPr>
              <w:rPr>
                <w:rFonts w:ascii="宋体" w:hAnsi="宋体" w:cs="宋体"/>
                <w:highlight w:val="none"/>
              </w:rPr>
            </w:pP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9D87B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从业人员X　　　（人）</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28DD7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营业收入 Y    （万元）</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BC9E6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资产总额 Z　 （万元）</w:t>
            </w: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7516E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从业人员X（人）</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EBF9A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营业收入Y　　（万元）</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DE8C3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资产总额Z　　（万元）</w:t>
            </w: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8F45E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从业人员X（人）</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A4B74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营业收入Y（万元）</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FF17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资产总额Z（万元）</w:t>
            </w:r>
          </w:p>
        </w:tc>
      </w:tr>
      <w:tr w14:paraId="4D49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17FF85">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1、农林牧渔业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9C488B">
            <w:pPr>
              <w:jc w:val="center"/>
              <w:rPr>
                <w:rFonts w:ascii="宋体" w:hAnsi="宋体" w:cs="宋体"/>
                <w:sz w:val="16"/>
                <w:szCs w:val="16"/>
                <w:highlight w:val="none"/>
              </w:rPr>
            </w:pP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0E71C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500≤Y＜20000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316571">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CBFDAB">
            <w:pPr>
              <w:jc w:val="center"/>
              <w:rPr>
                <w:rFonts w:ascii="宋体" w:hAnsi="宋体" w:cs="宋体"/>
                <w:sz w:val="16"/>
                <w:szCs w:val="16"/>
                <w:highlight w:val="none"/>
              </w:rPr>
            </w:pP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75346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50≤Y＜500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0C3320">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A2C4D5">
            <w:pPr>
              <w:jc w:val="center"/>
              <w:rPr>
                <w:rFonts w:ascii="宋体" w:hAnsi="宋体" w:cs="宋体"/>
                <w:sz w:val="16"/>
                <w:szCs w:val="16"/>
                <w:highlight w:val="none"/>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D8780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Y＜50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18AC60">
            <w:pPr>
              <w:jc w:val="center"/>
              <w:rPr>
                <w:rFonts w:ascii="宋体" w:hAnsi="宋体" w:cs="宋体"/>
                <w:sz w:val="16"/>
                <w:szCs w:val="16"/>
                <w:highlight w:val="none"/>
              </w:rPr>
            </w:pPr>
          </w:p>
        </w:tc>
      </w:tr>
      <w:tr w14:paraId="65F7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F30581">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2、工业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652E4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300≤X＜1000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3A3789">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2000≤Y＜40000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41F1E6">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7B0D60">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20≤X＜300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AA9F51">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300≤Y＜2000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6DF4B0">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BFE3D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X＜20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4198E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Y＜300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3FBB06">
            <w:pPr>
              <w:jc w:val="center"/>
              <w:rPr>
                <w:rFonts w:ascii="宋体" w:hAnsi="宋体" w:cs="宋体"/>
                <w:sz w:val="16"/>
                <w:szCs w:val="16"/>
                <w:highlight w:val="none"/>
              </w:rPr>
            </w:pPr>
          </w:p>
        </w:tc>
      </w:tr>
      <w:tr w14:paraId="0024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DE25AA">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3、建筑业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EB3141">
            <w:pPr>
              <w:jc w:val="center"/>
              <w:rPr>
                <w:rFonts w:ascii="宋体" w:hAnsi="宋体" w:cs="宋体"/>
                <w:sz w:val="16"/>
                <w:szCs w:val="16"/>
                <w:highlight w:val="none"/>
              </w:rPr>
            </w:pP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ED1B32">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6000≤Y＜80000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69A770">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5000≤Z＜80000</w:t>
            </w: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6B89C9">
            <w:pPr>
              <w:jc w:val="center"/>
              <w:rPr>
                <w:rFonts w:ascii="宋体" w:hAnsi="宋体" w:cs="宋体"/>
                <w:sz w:val="16"/>
                <w:szCs w:val="16"/>
                <w:highlight w:val="none"/>
              </w:rPr>
            </w:pP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A60B15">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300≤Y＜6000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04BA8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300≤Z＜5000</w:t>
            </w: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D1D392">
            <w:pPr>
              <w:jc w:val="center"/>
              <w:rPr>
                <w:rFonts w:ascii="宋体" w:hAnsi="宋体" w:cs="宋体"/>
                <w:sz w:val="16"/>
                <w:szCs w:val="16"/>
                <w:highlight w:val="none"/>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F259A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Y＜300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C689A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Z＜300</w:t>
            </w:r>
          </w:p>
        </w:tc>
      </w:tr>
      <w:tr w14:paraId="4DCA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85464A">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4、批发业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97EC0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20≤X＜200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84A76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5000≤Y＜40000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09CCD4">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7A2F8E">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5≤X＜20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908D0E">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1000≤Y＜5000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8C4BD">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A82671">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X＜5</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F3D3F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12201C">
            <w:pPr>
              <w:jc w:val="center"/>
              <w:rPr>
                <w:rFonts w:ascii="宋体" w:hAnsi="宋体" w:cs="宋体"/>
                <w:sz w:val="16"/>
                <w:szCs w:val="16"/>
                <w:highlight w:val="none"/>
              </w:rPr>
            </w:pPr>
          </w:p>
        </w:tc>
      </w:tr>
      <w:tr w14:paraId="6C3E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CC5C18">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5、零售业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3775B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50≤X＜300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DE883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500≤Y＜20000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2837B">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B22F7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10≤X＜50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95EC62">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100≤Y＜500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34CF7B">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CEB8B1">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D37000">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04E799">
            <w:pPr>
              <w:jc w:val="center"/>
              <w:rPr>
                <w:rFonts w:ascii="宋体" w:hAnsi="宋体" w:cs="宋体"/>
                <w:sz w:val="16"/>
                <w:szCs w:val="16"/>
                <w:highlight w:val="none"/>
              </w:rPr>
            </w:pPr>
          </w:p>
        </w:tc>
      </w:tr>
      <w:tr w14:paraId="13BE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CF08BC">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6、交通运输业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A4569">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300≤X＜1000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CCFD0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3000≤Y＜30000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D07E4A">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834A1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20≤X＜300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20E26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200≤Y＜3000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47D830">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E7B63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X＜20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9D1065">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V＜200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5312A2">
            <w:pPr>
              <w:jc w:val="center"/>
              <w:rPr>
                <w:rFonts w:ascii="宋体" w:hAnsi="宋体" w:cs="宋体"/>
                <w:sz w:val="16"/>
                <w:szCs w:val="16"/>
                <w:highlight w:val="none"/>
              </w:rPr>
            </w:pPr>
          </w:p>
        </w:tc>
      </w:tr>
      <w:tr w14:paraId="2602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9A610B">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7、仓储业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30FCA0">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100≤X＜200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B6CF8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1000≤Y＜30000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468DD2">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8B0E8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20≤X＜100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A991F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100≤Y＜1000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E0B071">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E8EF6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X＜20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3048F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AA33E3">
            <w:pPr>
              <w:jc w:val="center"/>
              <w:rPr>
                <w:rFonts w:ascii="宋体" w:hAnsi="宋体" w:cs="宋体"/>
                <w:sz w:val="16"/>
                <w:szCs w:val="16"/>
                <w:highlight w:val="none"/>
              </w:rPr>
            </w:pPr>
          </w:p>
        </w:tc>
      </w:tr>
      <w:tr w14:paraId="6C0D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AF1A9E">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8、邮政业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333E3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300≤X＜1000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ABC04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2000≤Y＜30000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87CC89">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933A1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20≤X＜300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C72A9F">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100≤Y＜2000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4686CA">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64CE5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X＜20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849C6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9BB855">
            <w:pPr>
              <w:jc w:val="center"/>
              <w:rPr>
                <w:rFonts w:ascii="宋体" w:hAnsi="宋体" w:cs="宋体"/>
                <w:sz w:val="16"/>
                <w:szCs w:val="16"/>
                <w:highlight w:val="none"/>
              </w:rPr>
            </w:pPr>
          </w:p>
        </w:tc>
      </w:tr>
      <w:tr w14:paraId="21A2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FEB3BC">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9、住宿业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32E76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100≤X＜300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B91EDE">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2000≤Y＜10000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EC4535">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253DF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10≤X＜100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6FD93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100≤Y＜2000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4C97C6">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E0EF6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E4D42F">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F84E87">
            <w:pPr>
              <w:jc w:val="center"/>
              <w:rPr>
                <w:rFonts w:ascii="宋体" w:hAnsi="宋体" w:cs="宋体"/>
                <w:sz w:val="16"/>
                <w:szCs w:val="16"/>
                <w:highlight w:val="none"/>
              </w:rPr>
            </w:pPr>
          </w:p>
        </w:tc>
      </w:tr>
      <w:tr w14:paraId="38B9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A33A4E">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10、餐饮业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7ECEFE">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100≤X＜300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2C3C5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2000≤Y＜10000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7D861">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306919">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10≤X＜100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8AB48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100≤Y＜2000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F24333">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04647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147E5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V＜100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D7FD5E">
            <w:pPr>
              <w:jc w:val="center"/>
              <w:rPr>
                <w:rFonts w:ascii="宋体" w:hAnsi="宋体" w:cs="宋体"/>
                <w:sz w:val="16"/>
                <w:szCs w:val="16"/>
                <w:highlight w:val="none"/>
              </w:rPr>
            </w:pPr>
          </w:p>
        </w:tc>
      </w:tr>
      <w:tr w14:paraId="3258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09082F">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11、信息传输业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09484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100≤X＜2000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C049E2">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1000≤Y＜100000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6C4CF0">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E4C4C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10≤X＜100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795AC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100≤Y＜1000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FEAD57">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CF0D5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569FE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2841B8">
            <w:pPr>
              <w:jc w:val="center"/>
              <w:rPr>
                <w:rFonts w:ascii="宋体" w:hAnsi="宋体" w:cs="宋体"/>
                <w:sz w:val="16"/>
                <w:szCs w:val="16"/>
                <w:highlight w:val="none"/>
              </w:rPr>
            </w:pPr>
          </w:p>
        </w:tc>
      </w:tr>
      <w:tr w14:paraId="52AE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678D32">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12、软件和信息技术服务业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7FB5B14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100≤X＜300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AB518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1000≤Y＜10000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14:paraId="575FAD8A">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3B85CB2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10≤X＜100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EEADCB">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50≤Y＜1000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14:paraId="3D205404">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47191FDC">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B789A2">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Y＜50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F4BBFD">
            <w:pPr>
              <w:jc w:val="center"/>
              <w:rPr>
                <w:rFonts w:ascii="宋体" w:hAnsi="宋体" w:cs="宋体"/>
                <w:sz w:val="16"/>
                <w:szCs w:val="16"/>
                <w:highlight w:val="none"/>
              </w:rPr>
            </w:pPr>
          </w:p>
        </w:tc>
      </w:tr>
      <w:tr w14:paraId="4CF3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CD00B0">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13、房地产开发经营</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9FDAD9">
            <w:pPr>
              <w:jc w:val="center"/>
              <w:rPr>
                <w:rFonts w:ascii="宋体" w:hAnsi="宋体" w:cs="宋体"/>
                <w:sz w:val="16"/>
                <w:szCs w:val="16"/>
                <w:highlight w:val="none"/>
              </w:rPr>
            </w:pP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FD8D6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1000≤Y＜200000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60B45E">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5000≤Z＜10000</w:t>
            </w: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0671D2">
            <w:pPr>
              <w:jc w:val="center"/>
              <w:rPr>
                <w:rFonts w:ascii="宋体" w:hAnsi="宋体" w:cs="宋体"/>
                <w:sz w:val="16"/>
                <w:szCs w:val="16"/>
                <w:highlight w:val="none"/>
              </w:rPr>
            </w:pP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D1D01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100≤Y＜1000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81E70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2000≤Z＜5000</w:t>
            </w: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50C62A">
            <w:pPr>
              <w:jc w:val="center"/>
              <w:rPr>
                <w:rFonts w:ascii="宋体" w:hAnsi="宋体" w:cs="宋体"/>
                <w:sz w:val="16"/>
                <w:szCs w:val="16"/>
                <w:highlight w:val="none"/>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D62229">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Y＜100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52FF0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Z＜2000</w:t>
            </w:r>
          </w:p>
        </w:tc>
      </w:tr>
      <w:tr w14:paraId="6F8E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9201D1">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14、物业管理</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56F2DE">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300≤X＜1000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A4AA92">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1000≤Y＜5000</w:t>
            </w: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F1A48E">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2C873D">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100≤X＜300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52D6E0">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500≤Y＜1000</w:t>
            </w: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AA123C">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F84772">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4E8A6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Y＜500</w:t>
            </w: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DBED7E">
            <w:pPr>
              <w:jc w:val="center"/>
              <w:rPr>
                <w:rFonts w:ascii="宋体" w:hAnsi="宋体" w:cs="宋体"/>
                <w:sz w:val="16"/>
                <w:szCs w:val="16"/>
                <w:highlight w:val="none"/>
              </w:rPr>
            </w:pPr>
          </w:p>
        </w:tc>
      </w:tr>
      <w:tr w14:paraId="5D78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7986DE">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15、租赁和商务服务业</w:t>
            </w:r>
          </w:p>
        </w:tc>
        <w:tc>
          <w:tcPr>
            <w:tcW w:w="562"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4FB971">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100≤X＜300</w:t>
            </w:r>
          </w:p>
        </w:tc>
        <w:tc>
          <w:tcPr>
            <w:tcW w:w="54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83BB0B">
            <w:pPr>
              <w:jc w:val="center"/>
              <w:rPr>
                <w:rFonts w:ascii="宋体" w:hAnsi="宋体" w:cs="宋体"/>
                <w:sz w:val="16"/>
                <w:szCs w:val="16"/>
                <w:highlight w:val="none"/>
              </w:rPr>
            </w:pPr>
          </w:p>
        </w:tc>
        <w:tc>
          <w:tcPr>
            <w:tcW w:w="461"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3ECEF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8000≤Z＜120000</w:t>
            </w:r>
          </w:p>
        </w:tc>
        <w:tc>
          <w:tcPr>
            <w:tcW w:w="503"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ED64D4">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10≤X＜100</w:t>
            </w:r>
          </w:p>
        </w:tc>
        <w:tc>
          <w:tcPr>
            <w:tcW w:w="5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C69A46">
            <w:pPr>
              <w:jc w:val="center"/>
              <w:rPr>
                <w:rFonts w:ascii="宋体" w:hAnsi="宋体" w:cs="宋体"/>
                <w:sz w:val="16"/>
                <w:szCs w:val="16"/>
                <w:highlight w:val="none"/>
              </w:rPr>
            </w:pPr>
          </w:p>
        </w:tc>
        <w:tc>
          <w:tcPr>
            <w:tcW w:w="409"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F0F7D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100≤Z＜8000</w:t>
            </w:r>
          </w:p>
        </w:tc>
        <w:tc>
          <w:tcPr>
            <w:tcW w:w="441" w:type="pct"/>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EB61DA">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7BFC32">
            <w:pPr>
              <w:jc w:val="center"/>
              <w:rPr>
                <w:rFonts w:ascii="宋体" w:hAnsi="宋体" w:cs="宋体"/>
                <w:sz w:val="16"/>
                <w:szCs w:val="16"/>
                <w:highlight w:val="none"/>
              </w:rPr>
            </w:pPr>
          </w:p>
        </w:tc>
        <w:tc>
          <w:tcPr>
            <w:tcW w:w="353" w:type="pct"/>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476C8F">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Z＜100</w:t>
            </w:r>
          </w:p>
        </w:tc>
      </w:tr>
      <w:tr w14:paraId="12F5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800" w:type="pct"/>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374B3D6">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16、其他未列明行业</w:t>
            </w:r>
          </w:p>
        </w:tc>
        <w:tc>
          <w:tcPr>
            <w:tcW w:w="562" w:type="pct"/>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E8FE4A7">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100≤X＜300</w:t>
            </w:r>
          </w:p>
        </w:tc>
        <w:tc>
          <w:tcPr>
            <w:tcW w:w="547" w:type="pct"/>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F0BCC7F">
            <w:pPr>
              <w:jc w:val="center"/>
              <w:rPr>
                <w:rFonts w:ascii="宋体" w:hAnsi="宋体" w:cs="宋体"/>
                <w:sz w:val="16"/>
                <w:szCs w:val="16"/>
                <w:highlight w:val="none"/>
              </w:rPr>
            </w:pPr>
          </w:p>
        </w:tc>
        <w:tc>
          <w:tcPr>
            <w:tcW w:w="461" w:type="pct"/>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C27C03D">
            <w:pPr>
              <w:jc w:val="center"/>
              <w:rPr>
                <w:rFonts w:ascii="宋体" w:hAnsi="宋体" w:cs="宋体"/>
                <w:sz w:val="16"/>
                <w:szCs w:val="16"/>
                <w:highlight w:val="none"/>
              </w:rPr>
            </w:pPr>
          </w:p>
        </w:tc>
        <w:tc>
          <w:tcPr>
            <w:tcW w:w="503" w:type="pct"/>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473ACC8">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10≤X＜100</w:t>
            </w:r>
          </w:p>
        </w:tc>
        <w:tc>
          <w:tcPr>
            <w:tcW w:w="524" w:type="pct"/>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7E88861">
            <w:pPr>
              <w:jc w:val="center"/>
              <w:rPr>
                <w:rFonts w:ascii="宋体" w:hAnsi="宋体" w:cs="宋体"/>
                <w:sz w:val="16"/>
                <w:szCs w:val="16"/>
                <w:highlight w:val="none"/>
              </w:rPr>
            </w:pPr>
          </w:p>
        </w:tc>
        <w:tc>
          <w:tcPr>
            <w:tcW w:w="409" w:type="pct"/>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EBA18DA">
            <w:pPr>
              <w:jc w:val="center"/>
              <w:rPr>
                <w:rFonts w:ascii="宋体" w:hAnsi="宋体" w:cs="宋体"/>
                <w:sz w:val="16"/>
                <w:szCs w:val="16"/>
                <w:highlight w:val="none"/>
              </w:rPr>
            </w:pPr>
          </w:p>
        </w:tc>
        <w:tc>
          <w:tcPr>
            <w:tcW w:w="441" w:type="pct"/>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8420D33">
            <w:pPr>
              <w:widowControl/>
              <w:jc w:val="center"/>
              <w:textAlignment w:val="bottom"/>
              <w:rPr>
                <w:rFonts w:ascii="宋体" w:hAnsi="宋体" w:cs="宋体"/>
                <w:sz w:val="16"/>
                <w:szCs w:val="16"/>
                <w:highlight w:val="none"/>
              </w:rPr>
            </w:pPr>
            <w:r>
              <w:rPr>
                <w:rFonts w:hint="eastAsia" w:ascii="宋体" w:hAnsi="宋体" w:cs="宋体"/>
                <w:kern w:val="0"/>
                <w:sz w:val="16"/>
                <w:szCs w:val="16"/>
                <w:highlight w:val="none"/>
              </w:rPr>
              <w:t>X＜10</w:t>
            </w:r>
          </w:p>
        </w:tc>
        <w:tc>
          <w:tcPr>
            <w:tcW w:w="394" w:type="pct"/>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2EDCC1E">
            <w:pPr>
              <w:jc w:val="center"/>
              <w:rPr>
                <w:rFonts w:ascii="宋体" w:hAnsi="宋体" w:cs="宋体"/>
                <w:sz w:val="16"/>
                <w:szCs w:val="16"/>
                <w:highlight w:val="none"/>
              </w:rPr>
            </w:pPr>
          </w:p>
        </w:tc>
        <w:tc>
          <w:tcPr>
            <w:tcW w:w="353" w:type="pct"/>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1BC3AE0">
            <w:pPr>
              <w:jc w:val="center"/>
              <w:rPr>
                <w:rFonts w:ascii="宋体" w:hAnsi="宋体" w:cs="宋体"/>
                <w:sz w:val="16"/>
                <w:szCs w:val="16"/>
                <w:highlight w:val="none"/>
              </w:rPr>
            </w:pPr>
          </w:p>
        </w:tc>
      </w:tr>
      <w:tr w14:paraId="139D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5000" w:type="pct"/>
            <w:gridSpan w:val="10"/>
            <w:tcMar>
              <w:top w:w="15" w:type="dxa"/>
              <w:left w:w="15" w:type="dxa"/>
              <w:bottom w:w="15" w:type="dxa"/>
              <w:right w:w="15" w:type="dxa"/>
            </w:tcMar>
            <w:vAlign w:val="bottom"/>
          </w:tcPr>
          <w:p w14:paraId="29243B9C">
            <w:pPr>
              <w:widowControl/>
              <w:jc w:val="left"/>
              <w:textAlignment w:val="bottom"/>
              <w:rPr>
                <w:rFonts w:hint="eastAsia" w:ascii="宋体" w:hAnsi="宋体" w:cs="宋体"/>
                <w:kern w:val="0"/>
                <w:sz w:val="20"/>
                <w:highlight w:val="none"/>
              </w:rPr>
            </w:pPr>
            <w:r>
              <w:rPr>
                <w:rFonts w:hint="eastAsia" w:ascii="宋体" w:hAnsi="宋体" w:cs="宋体"/>
                <w:kern w:val="0"/>
                <w:sz w:val="20"/>
                <w:highlight w:val="none"/>
              </w:rPr>
              <w:t>说明　1、企业类型的划分以统计部门的统计数据为依据。</w:t>
            </w:r>
          </w:p>
          <w:p w14:paraId="79A0A750">
            <w:pPr>
              <w:widowControl/>
              <w:numPr>
                <w:ilvl w:val="0"/>
                <w:numId w:val="5"/>
              </w:numPr>
              <w:ind w:firstLine="400" w:firstLineChars="200"/>
              <w:jc w:val="left"/>
              <w:textAlignment w:val="bottom"/>
              <w:rPr>
                <w:rFonts w:hint="eastAsia" w:ascii="宋体" w:hAnsi="宋体" w:cs="宋体"/>
                <w:kern w:val="0"/>
                <w:sz w:val="20"/>
                <w:highlight w:val="none"/>
              </w:rPr>
            </w:pPr>
            <w:r>
              <w:rPr>
                <w:rFonts w:hint="eastAsia" w:ascii="宋体" w:hAnsi="宋体" w:cs="宋体"/>
                <w:kern w:val="0"/>
                <w:sz w:val="20"/>
                <w:highlight w:val="none"/>
              </w:rPr>
              <w:t>个体工商户和本规定以外的行业，参照本规定进行划型。</w:t>
            </w:r>
          </w:p>
          <w:p w14:paraId="4DE777CA">
            <w:pPr>
              <w:widowControl/>
              <w:numPr>
                <w:ilvl w:val="-1"/>
                <w:numId w:val="0"/>
              </w:numPr>
              <w:ind w:firstLine="400" w:firstLineChars="200"/>
              <w:jc w:val="left"/>
              <w:textAlignment w:val="bottom"/>
              <w:rPr>
                <w:rFonts w:ascii="宋体" w:hAnsi="宋体" w:cs="宋体"/>
                <w:sz w:val="20"/>
                <w:highlight w:val="none"/>
              </w:rPr>
            </w:pPr>
            <w:r>
              <w:rPr>
                <w:rFonts w:hint="eastAsia" w:ascii="宋体" w:hAnsi="宋体" w:cs="宋体"/>
                <w:kern w:val="0"/>
                <w:sz w:val="20"/>
                <w:highlight w:val="none"/>
              </w:rPr>
              <w:t>3、本规定的中型企业标准上限即为大型企业标准的下限。</w:t>
            </w:r>
          </w:p>
        </w:tc>
      </w:tr>
    </w:tbl>
    <w:p w14:paraId="4AA7168C">
      <w:pPr>
        <w:rPr>
          <w:sz w:val="30"/>
          <w:szCs w:val="30"/>
          <w:highlight w:val="none"/>
        </w:rPr>
        <w:sectPr>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C262A9B">
      <w:pPr>
        <w:rPr>
          <w:b/>
          <w:sz w:val="48"/>
          <w:szCs w:val="48"/>
          <w:highlight w:val="none"/>
        </w:rPr>
      </w:pPr>
      <w:r>
        <w:rPr>
          <w:rFonts w:hint="eastAsia"/>
          <w:sz w:val="30"/>
          <w:szCs w:val="30"/>
          <w:highlight w:val="none"/>
        </w:rPr>
        <w:t>附件8（中标后提供）：</w:t>
      </w:r>
    </w:p>
    <w:p w14:paraId="2EAFC802">
      <w:pPr>
        <w:jc w:val="center"/>
        <w:rPr>
          <w:b/>
          <w:sz w:val="48"/>
          <w:szCs w:val="48"/>
          <w:highlight w:val="none"/>
        </w:rPr>
      </w:pPr>
    </w:p>
    <w:p w14:paraId="00F33A96">
      <w:pPr>
        <w:jc w:val="center"/>
        <w:rPr>
          <w:b/>
          <w:sz w:val="48"/>
          <w:szCs w:val="48"/>
          <w:highlight w:val="none"/>
        </w:rPr>
      </w:pPr>
      <w:r>
        <w:rPr>
          <w:rFonts w:hint="eastAsia"/>
          <w:b/>
          <w:sz w:val="48"/>
          <w:szCs w:val="48"/>
          <w:highlight w:val="none"/>
        </w:rPr>
        <w:t>承 诺 书</w:t>
      </w:r>
    </w:p>
    <w:p w14:paraId="4BE5EED6">
      <w:pPr>
        <w:rPr>
          <w:sz w:val="30"/>
          <w:szCs w:val="30"/>
          <w:highlight w:val="none"/>
        </w:rPr>
      </w:pPr>
    </w:p>
    <w:p w14:paraId="3D19E857">
      <w:pPr>
        <w:rPr>
          <w:sz w:val="30"/>
          <w:szCs w:val="30"/>
          <w:highlight w:val="none"/>
        </w:rPr>
      </w:pPr>
      <w:r>
        <w:rPr>
          <w:rFonts w:hint="eastAsia"/>
          <w:sz w:val="30"/>
          <w:szCs w:val="30"/>
          <w:highlight w:val="none"/>
          <w:u w:val="single"/>
        </w:rPr>
        <w:t xml:space="preserve">耀华建设管理有限公司 </w:t>
      </w:r>
      <w:r>
        <w:rPr>
          <w:rFonts w:hint="eastAsia"/>
          <w:sz w:val="30"/>
          <w:szCs w:val="30"/>
          <w:highlight w:val="none"/>
        </w:rPr>
        <w:t>：</w:t>
      </w:r>
    </w:p>
    <w:p w14:paraId="7DFEEDD0">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667F83DC">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内容均一致，如不一致导致的任何法律责任自负。特此承诺！</w:t>
      </w:r>
    </w:p>
    <w:p w14:paraId="12D7F5D4">
      <w:pPr>
        <w:spacing w:line="780" w:lineRule="exact"/>
        <w:ind w:firstLine="450" w:firstLineChars="150"/>
        <w:rPr>
          <w:sz w:val="30"/>
          <w:szCs w:val="30"/>
          <w:highlight w:val="none"/>
        </w:rPr>
      </w:pPr>
    </w:p>
    <w:p w14:paraId="2CAD4061">
      <w:pPr>
        <w:spacing w:line="780" w:lineRule="exact"/>
        <w:rPr>
          <w:sz w:val="30"/>
          <w:szCs w:val="30"/>
          <w:highlight w:val="none"/>
        </w:rPr>
      </w:pPr>
    </w:p>
    <w:p w14:paraId="344DF5A6">
      <w:pPr>
        <w:spacing w:line="780" w:lineRule="exact"/>
        <w:rPr>
          <w:sz w:val="30"/>
          <w:szCs w:val="30"/>
          <w:highlight w:val="none"/>
        </w:rPr>
      </w:pPr>
    </w:p>
    <w:p w14:paraId="67D0ABEC">
      <w:pPr>
        <w:spacing w:line="780" w:lineRule="exact"/>
        <w:rPr>
          <w:sz w:val="30"/>
          <w:szCs w:val="30"/>
          <w:highlight w:val="none"/>
        </w:rPr>
      </w:pPr>
      <w:r>
        <w:rPr>
          <w:rFonts w:hint="eastAsia"/>
          <w:sz w:val="30"/>
          <w:szCs w:val="30"/>
          <w:highlight w:val="none"/>
        </w:rPr>
        <w:t>投标人名称（盖公章）：</w:t>
      </w:r>
    </w:p>
    <w:p w14:paraId="40DE1E31">
      <w:pPr>
        <w:spacing w:line="780" w:lineRule="exact"/>
        <w:ind w:firstLine="5850" w:firstLineChars="1950"/>
        <w:rPr>
          <w:sz w:val="30"/>
          <w:szCs w:val="30"/>
          <w:highlight w:val="none"/>
        </w:rPr>
      </w:pPr>
      <w:r>
        <w:rPr>
          <w:rFonts w:hint="eastAsia"/>
          <w:sz w:val="30"/>
          <w:szCs w:val="30"/>
          <w:highlight w:val="none"/>
        </w:rPr>
        <w:t>2024年   月   日</w:t>
      </w:r>
    </w:p>
    <w:p w14:paraId="77E6E3FC">
      <w:pPr>
        <w:rPr>
          <w:highlight w:val="none"/>
        </w:rPr>
      </w:pPr>
    </w:p>
    <w:p w14:paraId="6CEA43A9">
      <w:pPr>
        <w:spacing w:line="360" w:lineRule="auto"/>
        <w:rPr>
          <w:rFonts w:ascii="宋体" w:hAnsi="宋体" w:cs="宋体"/>
          <w:bCs/>
          <w:sz w:val="24"/>
          <w:highlight w:val="none"/>
        </w:rPr>
      </w:pPr>
    </w:p>
    <w:p w14:paraId="01F8CC29">
      <w:pPr>
        <w:rPr>
          <w:highlight w:val="none"/>
        </w:rPr>
      </w:pPr>
    </w:p>
    <w:p w14:paraId="7AAF90CA">
      <w:pPr>
        <w:pStyle w:val="15"/>
        <w:ind w:firstLine="0"/>
        <w:rPr>
          <w:color w:val="auto"/>
          <w:highlight w:val="none"/>
        </w:rPr>
      </w:pPr>
    </w:p>
    <w:p w14:paraId="23252A96"/>
    <w:sectPr>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261E">
    <w:pPr>
      <w:pStyle w:val="41"/>
      <w:framePr w:wrap="around" w:vAnchor="text" w:hAnchor="margin" w:xAlign="right" w:y="1"/>
      <w:rPr>
        <w:rStyle w:val="72"/>
      </w:rPr>
    </w:pPr>
    <w:r>
      <w:fldChar w:fldCharType="begin"/>
    </w:r>
    <w:r>
      <w:rPr>
        <w:rStyle w:val="72"/>
      </w:rPr>
      <w:instrText xml:space="preserve">PAGE  </w:instrText>
    </w:r>
    <w:r>
      <w:fldChar w:fldCharType="end"/>
    </w:r>
  </w:p>
  <w:p w14:paraId="0ED48E56">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95B1">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AF88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20AF88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44E2">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8CC02">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668CC02">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B83F">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38F4">
                          <w:pPr>
                            <w:pStyle w:val="4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B8C38F4">
                    <w:pPr>
                      <w:pStyle w:val="4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F417">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55578">
                          <w:pPr>
                            <w:pStyle w:val="4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5A55578">
                    <w:pPr>
                      <w:pStyle w:val="4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DAA0">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A7D39">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4A7D39">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78F0">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596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596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C5DC">
    <w:pPr>
      <w:spacing w:line="185" w:lineRule="auto"/>
      <w:ind w:firstLine="373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BB854">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13BB854">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EE54">
    <w:pPr>
      <w:pStyle w:val="41"/>
      <w:rPr>
        <w:color w:val="0000FF"/>
        <w:u w:val="thick"/>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82EEB">
                          <w:pPr>
                            <w:pStyle w:val="4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E882EEB">
                    <w:pPr>
                      <w:pStyle w:val="41"/>
                    </w:pPr>
                    <w:r>
                      <w:fldChar w:fldCharType="begin"/>
                    </w:r>
                    <w:r>
                      <w:instrText xml:space="preserve"> PAGE  \* MERGEFORMAT </w:instrText>
                    </w:r>
                    <w:r>
                      <w:fldChar w:fldCharType="separate"/>
                    </w:r>
                    <w:r>
                      <w:t>39</w:t>
                    </w:r>
                    <w:r>
                      <w:fldChar w:fldCharType="end"/>
                    </w:r>
                  </w:p>
                </w:txbxContent>
              </v:textbox>
            </v:shape>
          </w:pict>
        </mc:Fallback>
      </mc:AlternateContent>
    </w:r>
    <w:r>
      <w:rPr>
        <w:rFonts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09D347"/>
                      </w:txbxContent>
                    </wps:txbx>
                    <wps:bodyPr wrap="none" lIns="0" tIns="0" rIns="0" bIns="0" upright="1">
                      <a:spAutoFit/>
                    </wps:bodyPr>
                  </wps:wsp>
                </a:graphicData>
              </a:graphic>
            </wp:anchor>
          </w:drawing>
        </mc:Choice>
        <mc:Fallback>
          <w:pict>
            <v:rect id="矩形 8"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Z13mvwEAAIwDAAAOAAAAAAAAAAEAIAAAAB8BAABkcnMvZTJvRG9jLnhtbFBLBQYA&#10;AAAABgAGAFkBAABQBQAAAAA=&#10;">
              <v:fill on="f" focussize="0,0"/>
              <v:stroke on="f"/>
              <v:imagedata o:title=""/>
              <o:lock v:ext="edit" aspectratio="f"/>
              <v:textbox inset="0mm,0mm,0mm,0mm" style="mso-fit-shape-to-text:t;">
                <w:txbxContent>
                  <w:p w14:paraId="0F09D347"/>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6C24">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99ABA">
                          <w:pPr>
                            <w:pStyle w:val="4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999ABA">
                    <w:pPr>
                      <w:pStyle w:val="4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B346">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EE1E0">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88EE1E0">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A6A1">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9B9DE">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89B9DE">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B528">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65BEE">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B65BEE">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B4C6B">
    <w:pPr>
      <w:pStyle w:val="42"/>
      <w:pBdr>
        <w:bottom w:val="none" w:color="auto" w:sz="0" w:space="4"/>
      </w:pBdr>
      <w:jc w:val="right"/>
      <w:rPr>
        <w:rFonts w:ascii="仿宋_GB2312" w:eastAsia="仿宋_GB2312"/>
        <w:b w:val="0"/>
        <w:i/>
        <w:sz w:val="18"/>
        <w:u w:val="single"/>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932A">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0112">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E4F4">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DDCE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74A4">
    <w:pPr>
      <w:pStyle w:val="42"/>
      <w:pBdr>
        <w:bottom w:val="single" w:color="auto" w:sz="6" w:space="4"/>
      </w:pBdr>
      <w:jc w:val="right"/>
    </w:pPr>
    <w:r>
      <w:t></w:t>
    </w:r>
    <w:r>
      <w:rPr>
        <w:rFonts w:hint="eastAsia"/>
      </w:rPr>
      <w:t xml:space="preserve">             </w:t>
    </w:r>
    <w:r>
      <w:t>杭州市政府采购公开招标文件</w:t>
    </w:r>
  </w:p>
  <w:p w14:paraId="3A3CD69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4E6B">
    <w:pPr>
      <w:pStyle w:val="42"/>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3E55">
    <w:pPr>
      <w:pStyle w:val="42"/>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C092">
    <w:pPr>
      <w:pStyle w:val="42"/>
    </w:pPr>
    <w:r>
      <w:t></w:t>
    </w:r>
    <w:r>
      <w:rPr>
        <w:rFonts w:hint="eastAsia"/>
      </w:rPr>
      <w:t xml:space="preserve">         </w:t>
    </w:r>
  </w:p>
  <w:p w14:paraId="5A083250">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FD9C">
    <w:pPr>
      <w:pStyle w:val="42"/>
      <w:rPr>
        <w:rFonts w:ascii="仿宋_GB2312" w:eastAsia="仿宋_GB2312"/>
        <w:b/>
        <w:i/>
        <w:u w:val="single"/>
      </w:rPr>
    </w:pPr>
    <w:r>
      <w:t></w:t>
    </w:r>
    <w:r>
      <w:rPr>
        <w:rFonts w:hint="eastAsia"/>
      </w:rPr>
      <w:t xml:space="preserve">                                                </w:t>
    </w:r>
    <w:r>
      <w:t xml:space="preserve"> 杭州市政府采购公开招标文件</w:t>
    </w:r>
  </w:p>
  <w:p w14:paraId="2E6ED4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12ABC">
    <w:pPr>
      <w:pStyle w:val="42"/>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68B6">
    <w:pPr>
      <w:pStyle w:val="42"/>
      <w:jc w:val="right"/>
      <w:rPr>
        <w:rFonts w:ascii="仿宋_GB2312" w:eastAsia="仿宋_GB2312"/>
        <w:b/>
        <w:i/>
        <w:u w:val="single"/>
      </w:rPr>
    </w:pPr>
    <w:r>
      <w:rPr>
        <w:rFonts w:hint="eastAsia"/>
      </w:rPr>
      <w:t xml:space="preserve">                                  </w:t>
    </w:r>
    <w:r>
      <w:t>杭州市政府采购公开招标文件</w:t>
    </w:r>
  </w:p>
  <w:p w14:paraId="44C2389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0D610"/>
    <w:multiLevelType w:val="singleLevel"/>
    <w:tmpl w:val="9E10D610"/>
    <w:lvl w:ilvl="0" w:tentative="0">
      <w:start w:val="19"/>
      <w:numFmt w:val="decimal"/>
      <w:suff w:val="space"/>
      <w:lvlText w:val="%1."/>
      <w:lvlJc w:val="left"/>
      <w:pPr>
        <w:ind w:left="240" w:firstLine="0"/>
      </w:pPr>
    </w:lvl>
  </w:abstractNum>
  <w:abstractNum w:abstractNumId="1">
    <w:nsid w:val="A8D01385"/>
    <w:multiLevelType w:val="singleLevel"/>
    <w:tmpl w:val="A8D01385"/>
    <w:lvl w:ilvl="0" w:tentative="0">
      <w:start w:val="20"/>
      <w:numFmt w:val="decimal"/>
      <w:suff w:val="space"/>
      <w:lvlText w:val="%1."/>
      <w:lvlJc w:val="left"/>
    </w:lvl>
  </w:abstractNum>
  <w:abstractNum w:abstractNumId="2">
    <w:nsid w:val="C24D7B8A"/>
    <w:multiLevelType w:val="singleLevel"/>
    <w:tmpl w:val="C24D7B8A"/>
    <w:lvl w:ilvl="0" w:tentative="0">
      <w:start w:val="7"/>
      <w:numFmt w:val="chineseCounting"/>
      <w:suff w:val="nothing"/>
      <w:lvlText w:val="%1、"/>
      <w:lvlJc w:val="left"/>
      <w:rPr>
        <w:rFonts w:hint="eastAsia"/>
      </w:rPr>
    </w:lvl>
  </w:abstractNum>
  <w:abstractNum w:abstractNumId="3">
    <w:nsid w:val="239E9DE1"/>
    <w:multiLevelType w:val="singleLevel"/>
    <w:tmpl w:val="239E9DE1"/>
    <w:lvl w:ilvl="0" w:tentative="0">
      <w:start w:val="2"/>
      <w:numFmt w:val="chineseCounting"/>
      <w:suff w:val="nothing"/>
      <w:lvlText w:val="（%1）"/>
      <w:lvlJc w:val="left"/>
      <w:rPr>
        <w:rFonts w:hint="eastAsia"/>
      </w:rPr>
    </w:lvl>
  </w:abstractNum>
  <w:abstractNum w:abstractNumId="4">
    <w:nsid w:val="34B816A1"/>
    <w:multiLevelType w:val="singleLevel"/>
    <w:tmpl w:val="34B816A1"/>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BjMDNlYTUwODU5MGU1ODY3ZDM1Yzg3NjhlOGUifQ=="/>
    <w:docVar w:name="KSO_WPS_MARK_KEY" w:val="5d00ccbf-4ba3-47e0-9c8f-0f6cb14999b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C8E"/>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BE7"/>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1BF"/>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6FB"/>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9B8"/>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8CF"/>
    <w:rsid w:val="00742D32"/>
    <w:rsid w:val="00742E9B"/>
    <w:rsid w:val="007444E6"/>
    <w:rsid w:val="0074592C"/>
    <w:rsid w:val="00745C91"/>
    <w:rsid w:val="00746098"/>
    <w:rsid w:val="00746D58"/>
    <w:rsid w:val="00747578"/>
    <w:rsid w:val="00750ACA"/>
    <w:rsid w:val="00750D12"/>
    <w:rsid w:val="00750EC7"/>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4DC"/>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0B3"/>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A95"/>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CE7"/>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28"/>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9B"/>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69F"/>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5F35"/>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89D"/>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37198"/>
    <w:rsid w:val="01447C0F"/>
    <w:rsid w:val="0146635B"/>
    <w:rsid w:val="016519C1"/>
    <w:rsid w:val="0170278C"/>
    <w:rsid w:val="019B3631"/>
    <w:rsid w:val="019F7441"/>
    <w:rsid w:val="01B37585"/>
    <w:rsid w:val="01D55165"/>
    <w:rsid w:val="01DF6BF8"/>
    <w:rsid w:val="01EC2C57"/>
    <w:rsid w:val="01F37C4F"/>
    <w:rsid w:val="025F0711"/>
    <w:rsid w:val="026B2E25"/>
    <w:rsid w:val="02824D4D"/>
    <w:rsid w:val="02B7449E"/>
    <w:rsid w:val="02DC4B10"/>
    <w:rsid w:val="02DD76CE"/>
    <w:rsid w:val="02F36323"/>
    <w:rsid w:val="02F5619C"/>
    <w:rsid w:val="02FD7826"/>
    <w:rsid w:val="0326446A"/>
    <w:rsid w:val="032D5555"/>
    <w:rsid w:val="035855C3"/>
    <w:rsid w:val="036634D2"/>
    <w:rsid w:val="03760393"/>
    <w:rsid w:val="03DD35E4"/>
    <w:rsid w:val="03F479A9"/>
    <w:rsid w:val="04076900"/>
    <w:rsid w:val="040A5D6A"/>
    <w:rsid w:val="04132623"/>
    <w:rsid w:val="041A5A3B"/>
    <w:rsid w:val="042311BA"/>
    <w:rsid w:val="042B157A"/>
    <w:rsid w:val="048F763B"/>
    <w:rsid w:val="049F330E"/>
    <w:rsid w:val="04AA775C"/>
    <w:rsid w:val="04AF1889"/>
    <w:rsid w:val="04E825E5"/>
    <w:rsid w:val="04F66F48"/>
    <w:rsid w:val="05105CB3"/>
    <w:rsid w:val="05251E14"/>
    <w:rsid w:val="05277EC5"/>
    <w:rsid w:val="05611F35"/>
    <w:rsid w:val="058F05E9"/>
    <w:rsid w:val="05A16594"/>
    <w:rsid w:val="05A7762D"/>
    <w:rsid w:val="060E5941"/>
    <w:rsid w:val="06110FAF"/>
    <w:rsid w:val="06493CA7"/>
    <w:rsid w:val="065A6178"/>
    <w:rsid w:val="066F1CF3"/>
    <w:rsid w:val="06930BB8"/>
    <w:rsid w:val="069E00B9"/>
    <w:rsid w:val="071747CF"/>
    <w:rsid w:val="071A55DC"/>
    <w:rsid w:val="071B7D3E"/>
    <w:rsid w:val="07245D42"/>
    <w:rsid w:val="07264C62"/>
    <w:rsid w:val="0779354C"/>
    <w:rsid w:val="07901850"/>
    <w:rsid w:val="07F471DF"/>
    <w:rsid w:val="08061376"/>
    <w:rsid w:val="08452D77"/>
    <w:rsid w:val="08624EAC"/>
    <w:rsid w:val="086401F8"/>
    <w:rsid w:val="08751CAA"/>
    <w:rsid w:val="08793FA4"/>
    <w:rsid w:val="087E4C40"/>
    <w:rsid w:val="088B53B7"/>
    <w:rsid w:val="08A871D0"/>
    <w:rsid w:val="08BA49DD"/>
    <w:rsid w:val="08D66AD6"/>
    <w:rsid w:val="08DA33A3"/>
    <w:rsid w:val="08E80F13"/>
    <w:rsid w:val="09335624"/>
    <w:rsid w:val="0944690F"/>
    <w:rsid w:val="09535675"/>
    <w:rsid w:val="095F057D"/>
    <w:rsid w:val="09642282"/>
    <w:rsid w:val="09733572"/>
    <w:rsid w:val="09772C16"/>
    <w:rsid w:val="098353B5"/>
    <w:rsid w:val="09937457"/>
    <w:rsid w:val="09A92330"/>
    <w:rsid w:val="09B06B87"/>
    <w:rsid w:val="09C13146"/>
    <w:rsid w:val="09E04166"/>
    <w:rsid w:val="09EA76EC"/>
    <w:rsid w:val="0A1C0718"/>
    <w:rsid w:val="0A246003"/>
    <w:rsid w:val="0A3E7710"/>
    <w:rsid w:val="0A4C4B94"/>
    <w:rsid w:val="0A5B7E63"/>
    <w:rsid w:val="0AA374A5"/>
    <w:rsid w:val="0AAB7649"/>
    <w:rsid w:val="0ABC5606"/>
    <w:rsid w:val="0AD613CB"/>
    <w:rsid w:val="0AEC2DB4"/>
    <w:rsid w:val="0AEC3153"/>
    <w:rsid w:val="0B30404E"/>
    <w:rsid w:val="0B3A7A6C"/>
    <w:rsid w:val="0B4C6C14"/>
    <w:rsid w:val="0B547599"/>
    <w:rsid w:val="0B631A88"/>
    <w:rsid w:val="0B683D45"/>
    <w:rsid w:val="0B6B22C9"/>
    <w:rsid w:val="0B7F3F11"/>
    <w:rsid w:val="0B884417"/>
    <w:rsid w:val="0BF6188C"/>
    <w:rsid w:val="0BF73C91"/>
    <w:rsid w:val="0C0202D7"/>
    <w:rsid w:val="0C063F25"/>
    <w:rsid w:val="0C170175"/>
    <w:rsid w:val="0C571A41"/>
    <w:rsid w:val="0C5C1171"/>
    <w:rsid w:val="0C5E1CBC"/>
    <w:rsid w:val="0C615B50"/>
    <w:rsid w:val="0C8445DA"/>
    <w:rsid w:val="0C87121B"/>
    <w:rsid w:val="0C8A2666"/>
    <w:rsid w:val="0CC007F7"/>
    <w:rsid w:val="0CC617AC"/>
    <w:rsid w:val="0CD914B5"/>
    <w:rsid w:val="0CE045F1"/>
    <w:rsid w:val="0CE618DF"/>
    <w:rsid w:val="0CFE707A"/>
    <w:rsid w:val="0D063BDA"/>
    <w:rsid w:val="0D08375F"/>
    <w:rsid w:val="0D184CFB"/>
    <w:rsid w:val="0D4A7419"/>
    <w:rsid w:val="0D5D44B5"/>
    <w:rsid w:val="0D827401"/>
    <w:rsid w:val="0D84094E"/>
    <w:rsid w:val="0D8A00E9"/>
    <w:rsid w:val="0D8D589E"/>
    <w:rsid w:val="0DA01C73"/>
    <w:rsid w:val="0DB655F2"/>
    <w:rsid w:val="0DD63300"/>
    <w:rsid w:val="0DDE3227"/>
    <w:rsid w:val="0DF50604"/>
    <w:rsid w:val="0DF702FE"/>
    <w:rsid w:val="0E060E51"/>
    <w:rsid w:val="0E5604B2"/>
    <w:rsid w:val="0E6D5D79"/>
    <w:rsid w:val="0E76042C"/>
    <w:rsid w:val="0E79655D"/>
    <w:rsid w:val="0E9D0089"/>
    <w:rsid w:val="0EB803EE"/>
    <w:rsid w:val="0ED34F34"/>
    <w:rsid w:val="0EF114CD"/>
    <w:rsid w:val="0EF94D4B"/>
    <w:rsid w:val="0F340358"/>
    <w:rsid w:val="0F4958DC"/>
    <w:rsid w:val="0F515DF7"/>
    <w:rsid w:val="0F5228C6"/>
    <w:rsid w:val="0F596BA8"/>
    <w:rsid w:val="0F6248D2"/>
    <w:rsid w:val="0F693536"/>
    <w:rsid w:val="0F7B0511"/>
    <w:rsid w:val="0F7B76D9"/>
    <w:rsid w:val="0F816ACD"/>
    <w:rsid w:val="0F8F2FAE"/>
    <w:rsid w:val="0F9832DB"/>
    <w:rsid w:val="0FB453C8"/>
    <w:rsid w:val="0FBF3FD2"/>
    <w:rsid w:val="0FBF7FF3"/>
    <w:rsid w:val="103C659B"/>
    <w:rsid w:val="104650B3"/>
    <w:rsid w:val="10646583"/>
    <w:rsid w:val="107D4B15"/>
    <w:rsid w:val="10890661"/>
    <w:rsid w:val="108A3C80"/>
    <w:rsid w:val="10A55C63"/>
    <w:rsid w:val="10C26171"/>
    <w:rsid w:val="10F33360"/>
    <w:rsid w:val="10FC16EA"/>
    <w:rsid w:val="110F1D40"/>
    <w:rsid w:val="11266F33"/>
    <w:rsid w:val="113071A5"/>
    <w:rsid w:val="11804C9D"/>
    <w:rsid w:val="118963A1"/>
    <w:rsid w:val="1198193E"/>
    <w:rsid w:val="11AF0294"/>
    <w:rsid w:val="11C6522A"/>
    <w:rsid w:val="11E104CC"/>
    <w:rsid w:val="11E20309"/>
    <w:rsid w:val="12103102"/>
    <w:rsid w:val="12180F2F"/>
    <w:rsid w:val="12255233"/>
    <w:rsid w:val="12530213"/>
    <w:rsid w:val="125C6E10"/>
    <w:rsid w:val="12723F3D"/>
    <w:rsid w:val="127723A9"/>
    <w:rsid w:val="12862074"/>
    <w:rsid w:val="12883966"/>
    <w:rsid w:val="129E45B4"/>
    <w:rsid w:val="12D81596"/>
    <w:rsid w:val="13072A44"/>
    <w:rsid w:val="130B4BDA"/>
    <w:rsid w:val="135F4BE2"/>
    <w:rsid w:val="139B1A0A"/>
    <w:rsid w:val="139D25C7"/>
    <w:rsid w:val="13BF3CE4"/>
    <w:rsid w:val="13DD188A"/>
    <w:rsid w:val="13E200EB"/>
    <w:rsid w:val="140B464A"/>
    <w:rsid w:val="141008D8"/>
    <w:rsid w:val="14125FE6"/>
    <w:rsid w:val="143E3F7E"/>
    <w:rsid w:val="146D271E"/>
    <w:rsid w:val="14982588"/>
    <w:rsid w:val="149A5AD9"/>
    <w:rsid w:val="14A7619D"/>
    <w:rsid w:val="150536C3"/>
    <w:rsid w:val="150C1963"/>
    <w:rsid w:val="151447A0"/>
    <w:rsid w:val="154A6454"/>
    <w:rsid w:val="154F2999"/>
    <w:rsid w:val="15762120"/>
    <w:rsid w:val="158C299F"/>
    <w:rsid w:val="159A4369"/>
    <w:rsid w:val="15B35B9E"/>
    <w:rsid w:val="15D612E1"/>
    <w:rsid w:val="16A8729C"/>
    <w:rsid w:val="16B33777"/>
    <w:rsid w:val="16BC70A7"/>
    <w:rsid w:val="16C6339E"/>
    <w:rsid w:val="172F2D79"/>
    <w:rsid w:val="17557BEF"/>
    <w:rsid w:val="178D6EB1"/>
    <w:rsid w:val="17984322"/>
    <w:rsid w:val="17AF0194"/>
    <w:rsid w:val="17D349C1"/>
    <w:rsid w:val="1830729E"/>
    <w:rsid w:val="1870062C"/>
    <w:rsid w:val="18817102"/>
    <w:rsid w:val="18830A15"/>
    <w:rsid w:val="18852B28"/>
    <w:rsid w:val="188B5321"/>
    <w:rsid w:val="189505BF"/>
    <w:rsid w:val="189620F0"/>
    <w:rsid w:val="1899550C"/>
    <w:rsid w:val="18A105A0"/>
    <w:rsid w:val="18A706B9"/>
    <w:rsid w:val="198F0912"/>
    <w:rsid w:val="19932372"/>
    <w:rsid w:val="19A20DD5"/>
    <w:rsid w:val="19AE03F1"/>
    <w:rsid w:val="1A071A03"/>
    <w:rsid w:val="1A09256F"/>
    <w:rsid w:val="1A0B4DF5"/>
    <w:rsid w:val="1A1F16AE"/>
    <w:rsid w:val="1A2668CF"/>
    <w:rsid w:val="1A3B5C77"/>
    <w:rsid w:val="1A4578F9"/>
    <w:rsid w:val="1A984BAD"/>
    <w:rsid w:val="1A9C54F8"/>
    <w:rsid w:val="1AB8220E"/>
    <w:rsid w:val="1ADC0AEE"/>
    <w:rsid w:val="1AE4166C"/>
    <w:rsid w:val="1AF06CFB"/>
    <w:rsid w:val="1AF11B8D"/>
    <w:rsid w:val="1AF37DDA"/>
    <w:rsid w:val="1AFC2F3E"/>
    <w:rsid w:val="1B11359C"/>
    <w:rsid w:val="1B2A271F"/>
    <w:rsid w:val="1B530544"/>
    <w:rsid w:val="1B713184"/>
    <w:rsid w:val="1B734CCD"/>
    <w:rsid w:val="1B9D4C69"/>
    <w:rsid w:val="1BA209CF"/>
    <w:rsid w:val="1BB4777D"/>
    <w:rsid w:val="1BD75AB8"/>
    <w:rsid w:val="1C0459C2"/>
    <w:rsid w:val="1C1B3B4A"/>
    <w:rsid w:val="1C355DD2"/>
    <w:rsid w:val="1C88086E"/>
    <w:rsid w:val="1C992A22"/>
    <w:rsid w:val="1D266CE1"/>
    <w:rsid w:val="1D3963AF"/>
    <w:rsid w:val="1D3A7621"/>
    <w:rsid w:val="1D3C4820"/>
    <w:rsid w:val="1D684295"/>
    <w:rsid w:val="1D6A673C"/>
    <w:rsid w:val="1D7B37A3"/>
    <w:rsid w:val="1D9247AE"/>
    <w:rsid w:val="1DB567EC"/>
    <w:rsid w:val="1DF51A98"/>
    <w:rsid w:val="1E3D060F"/>
    <w:rsid w:val="1E3F7D2E"/>
    <w:rsid w:val="1E402A69"/>
    <w:rsid w:val="1E4134E4"/>
    <w:rsid w:val="1E5062B3"/>
    <w:rsid w:val="1E523514"/>
    <w:rsid w:val="1E714A66"/>
    <w:rsid w:val="1E802593"/>
    <w:rsid w:val="1E8B6156"/>
    <w:rsid w:val="1EA703CC"/>
    <w:rsid w:val="1EB7330C"/>
    <w:rsid w:val="1ED23D8B"/>
    <w:rsid w:val="1EF108E0"/>
    <w:rsid w:val="1F0A0FF3"/>
    <w:rsid w:val="1F5037BC"/>
    <w:rsid w:val="1F5771FF"/>
    <w:rsid w:val="1F9600E7"/>
    <w:rsid w:val="1FCF0811"/>
    <w:rsid w:val="1FE868A9"/>
    <w:rsid w:val="20034907"/>
    <w:rsid w:val="20173E4B"/>
    <w:rsid w:val="20374BC7"/>
    <w:rsid w:val="203C5B8B"/>
    <w:rsid w:val="204E48BC"/>
    <w:rsid w:val="208921B3"/>
    <w:rsid w:val="20973DEB"/>
    <w:rsid w:val="20B26522"/>
    <w:rsid w:val="20B44310"/>
    <w:rsid w:val="20BD31FB"/>
    <w:rsid w:val="20C51ADA"/>
    <w:rsid w:val="211116EB"/>
    <w:rsid w:val="21556AB5"/>
    <w:rsid w:val="216133FC"/>
    <w:rsid w:val="21747FD0"/>
    <w:rsid w:val="2185777D"/>
    <w:rsid w:val="21D56769"/>
    <w:rsid w:val="21E52EF3"/>
    <w:rsid w:val="21FB5D7B"/>
    <w:rsid w:val="22015E94"/>
    <w:rsid w:val="220B1C3D"/>
    <w:rsid w:val="221D1D20"/>
    <w:rsid w:val="22334A87"/>
    <w:rsid w:val="22BE6801"/>
    <w:rsid w:val="231F3C6E"/>
    <w:rsid w:val="233500BF"/>
    <w:rsid w:val="23377FF7"/>
    <w:rsid w:val="234E6170"/>
    <w:rsid w:val="236848BE"/>
    <w:rsid w:val="236B425F"/>
    <w:rsid w:val="23836192"/>
    <w:rsid w:val="23901F29"/>
    <w:rsid w:val="239C0061"/>
    <w:rsid w:val="23B908A4"/>
    <w:rsid w:val="23E95BEF"/>
    <w:rsid w:val="23FD0064"/>
    <w:rsid w:val="245375B0"/>
    <w:rsid w:val="24642C0A"/>
    <w:rsid w:val="249070F9"/>
    <w:rsid w:val="24B22173"/>
    <w:rsid w:val="24B95AD9"/>
    <w:rsid w:val="24BE24DA"/>
    <w:rsid w:val="24CF5825"/>
    <w:rsid w:val="24D663E6"/>
    <w:rsid w:val="24D77F2B"/>
    <w:rsid w:val="25053CC3"/>
    <w:rsid w:val="25630719"/>
    <w:rsid w:val="256863F5"/>
    <w:rsid w:val="258B00E2"/>
    <w:rsid w:val="25A917A6"/>
    <w:rsid w:val="25BD32CA"/>
    <w:rsid w:val="25BE27CC"/>
    <w:rsid w:val="25E66086"/>
    <w:rsid w:val="25F74A5C"/>
    <w:rsid w:val="2628662C"/>
    <w:rsid w:val="262D45DE"/>
    <w:rsid w:val="26345300"/>
    <w:rsid w:val="26871DC8"/>
    <w:rsid w:val="26971FE8"/>
    <w:rsid w:val="26A53EF9"/>
    <w:rsid w:val="26A94201"/>
    <w:rsid w:val="26AC274F"/>
    <w:rsid w:val="26B40B71"/>
    <w:rsid w:val="26D6113E"/>
    <w:rsid w:val="27044A29"/>
    <w:rsid w:val="271D34C8"/>
    <w:rsid w:val="276142BF"/>
    <w:rsid w:val="27783712"/>
    <w:rsid w:val="27907362"/>
    <w:rsid w:val="27C85097"/>
    <w:rsid w:val="27CF1A86"/>
    <w:rsid w:val="28333E1D"/>
    <w:rsid w:val="28454BD6"/>
    <w:rsid w:val="28455253"/>
    <w:rsid w:val="28551971"/>
    <w:rsid w:val="285B1C53"/>
    <w:rsid w:val="28884063"/>
    <w:rsid w:val="289F7086"/>
    <w:rsid w:val="28C32028"/>
    <w:rsid w:val="28C36E49"/>
    <w:rsid w:val="28CC490F"/>
    <w:rsid w:val="28DE40AA"/>
    <w:rsid w:val="29345E77"/>
    <w:rsid w:val="294C65AD"/>
    <w:rsid w:val="29806583"/>
    <w:rsid w:val="298B3C4C"/>
    <w:rsid w:val="29900C5B"/>
    <w:rsid w:val="29B14F78"/>
    <w:rsid w:val="29B32461"/>
    <w:rsid w:val="29CA0C20"/>
    <w:rsid w:val="29D70333"/>
    <w:rsid w:val="29F26D24"/>
    <w:rsid w:val="2A15033F"/>
    <w:rsid w:val="2A1662C1"/>
    <w:rsid w:val="2A1C7367"/>
    <w:rsid w:val="2A2815FA"/>
    <w:rsid w:val="2A3A3582"/>
    <w:rsid w:val="2A6D6092"/>
    <w:rsid w:val="2A7B1B3D"/>
    <w:rsid w:val="2A7D76B4"/>
    <w:rsid w:val="2A9407B0"/>
    <w:rsid w:val="2B437463"/>
    <w:rsid w:val="2B4A3916"/>
    <w:rsid w:val="2B674A91"/>
    <w:rsid w:val="2B7807EE"/>
    <w:rsid w:val="2BA50BF7"/>
    <w:rsid w:val="2BB314EE"/>
    <w:rsid w:val="2BBF00EC"/>
    <w:rsid w:val="2BC37CFD"/>
    <w:rsid w:val="2BD5237F"/>
    <w:rsid w:val="2BE536CE"/>
    <w:rsid w:val="2BE758D9"/>
    <w:rsid w:val="2C09049E"/>
    <w:rsid w:val="2C0A653C"/>
    <w:rsid w:val="2C122C6D"/>
    <w:rsid w:val="2C191F85"/>
    <w:rsid w:val="2C3E2BDD"/>
    <w:rsid w:val="2C4C3874"/>
    <w:rsid w:val="2CA814B4"/>
    <w:rsid w:val="2CBA55C3"/>
    <w:rsid w:val="2CE518FD"/>
    <w:rsid w:val="2CE82D6F"/>
    <w:rsid w:val="2D0F6EF6"/>
    <w:rsid w:val="2D343236"/>
    <w:rsid w:val="2D444032"/>
    <w:rsid w:val="2DD15014"/>
    <w:rsid w:val="2DF72DE4"/>
    <w:rsid w:val="2E0220AF"/>
    <w:rsid w:val="2E312C82"/>
    <w:rsid w:val="2E396F07"/>
    <w:rsid w:val="2E4B082A"/>
    <w:rsid w:val="2E5D4E86"/>
    <w:rsid w:val="2E5D790B"/>
    <w:rsid w:val="2E9A3C18"/>
    <w:rsid w:val="2EA00E30"/>
    <w:rsid w:val="2EBB0FEE"/>
    <w:rsid w:val="2EC13E2B"/>
    <w:rsid w:val="2EC63002"/>
    <w:rsid w:val="2F0A6B38"/>
    <w:rsid w:val="2F1A389B"/>
    <w:rsid w:val="2F6065F8"/>
    <w:rsid w:val="2F647426"/>
    <w:rsid w:val="2F675DBD"/>
    <w:rsid w:val="2F69521C"/>
    <w:rsid w:val="2F946CCB"/>
    <w:rsid w:val="2FA54819"/>
    <w:rsid w:val="2FD25781"/>
    <w:rsid w:val="2FDC745C"/>
    <w:rsid w:val="2FFD7934"/>
    <w:rsid w:val="302F367C"/>
    <w:rsid w:val="303E4D88"/>
    <w:rsid w:val="305D00B1"/>
    <w:rsid w:val="30733ACD"/>
    <w:rsid w:val="308C3862"/>
    <w:rsid w:val="309379D8"/>
    <w:rsid w:val="30A270F7"/>
    <w:rsid w:val="30DF1478"/>
    <w:rsid w:val="30EC586F"/>
    <w:rsid w:val="313774ED"/>
    <w:rsid w:val="318961D5"/>
    <w:rsid w:val="319C6071"/>
    <w:rsid w:val="31AC537E"/>
    <w:rsid w:val="31AD2C69"/>
    <w:rsid w:val="31CB3A7F"/>
    <w:rsid w:val="31E3679B"/>
    <w:rsid w:val="31E56082"/>
    <w:rsid w:val="31E732FD"/>
    <w:rsid w:val="32342B66"/>
    <w:rsid w:val="3244162B"/>
    <w:rsid w:val="32517576"/>
    <w:rsid w:val="326211EE"/>
    <w:rsid w:val="32AE7A2B"/>
    <w:rsid w:val="32B16A6E"/>
    <w:rsid w:val="32BE5C2C"/>
    <w:rsid w:val="32FB6478"/>
    <w:rsid w:val="331E1719"/>
    <w:rsid w:val="33263B3F"/>
    <w:rsid w:val="336963EB"/>
    <w:rsid w:val="33816EEB"/>
    <w:rsid w:val="33B3656C"/>
    <w:rsid w:val="33E405CE"/>
    <w:rsid w:val="33EB55CD"/>
    <w:rsid w:val="33EC4C02"/>
    <w:rsid w:val="340D2360"/>
    <w:rsid w:val="3410665D"/>
    <w:rsid w:val="34211214"/>
    <w:rsid w:val="342E63AB"/>
    <w:rsid w:val="346812C4"/>
    <w:rsid w:val="34950E68"/>
    <w:rsid w:val="34986E94"/>
    <w:rsid w:val="349B024C"/>
    <w:rsid w:val="34AF62C9"/>
    <w:rsid w:val="34CB4388"/>
    <w:rsid w:val="34D83C7C"/>
    <w:rsid w:val="34FA6E12"/>
    <w:rsid w:val="350862D4"/>
    <w:rsid w:val="352E40C6"/>
    <w:rsid w:val="354D7158"/>
    <w:rsid w:val="355754E9"/>
    <w:rsid w:val="358D5588"/>
    <w:rsid w:val="35BC6598"/>
    <w:rsid w:val="35CC0FB6"/>
    <w:rsid w:val="363144FB"/>
    <w:rsid w:val="363A3B40"/>
    <w:rsid w:val="365302AE"/>
    <w:rsid w:val="36607A0A"/>
    <w:rsid w:val="366E227C"/>
    <w:rsid w:val="366F2E0D"/>
    <w:rsid w:val="367B6A5C"/>
    <w:rsid w:val="3696640E"/>
    <w:rsid w:val="36A74ADA"/>
    <w:rsid w:val="36AD60D5"/>
    <w:rsid w:val="36B224F9"/>
    <w:rsid w:val="36EC0CC9"/>
    <w:rsid w:val="373F410B"/>
    <w:rsid w:val="37544FFB"/>
    <w:rsid w:val="37B14B2E"/>
    <w:rsid w:val="37C02C8F"/>
    <w:rsid w:val="37EE7094"/>
    <w:rsid w:val="38221133"/>
    <w:rsid w:val="38296C89"/>
    <w:rsid w:val="383002EB"/>
    <w:rsid w:val="38586797"/>
    <w:rsid w:val="3878627A"/>
    <w:rsid w:val="38B94E55"/>
    <w:rsid w:val="38BC0149"/>
    <w:rsid w:val="38D87D1C"/>
    <w:rsid w:val="39091413"/>
    <w:rsid w:val="390F1A9A"/>
    <w:rsid w:val="392B2900"/>
    <w:rsid w:val="39636459"/>
    <w:rsid w:val="396B7F6C"/>
    <w:rsid w:val="39B417A9"/>
    <w:rsid w:val="39D31333"/>
    <w:rsid w:val="39FC5695"/>
    <w:rsid w:val="3A006D8E"/>
    <w:rsid w:val="3A273784"/>
    <w:rsid w:val="3A3651E5"/>
    <w:rsid w:val="3A744481"/>
    <w:rsid w:val="3A8C7BEF"/>
    <w:rsid w:val="3A906246"/>
    <w:rsid w:val="3B2349B7"/>
    <w:rsid w:val="3B616CFF"/>
    <w:rsid w:val="3B6259F6"/>
    <w:rsid w:val="3B767B58"/>
    <w:rsid w:val="3B976654"/>
    <w:rsid w:val="3BC01EFC"/>
    <w:rsid w:val="3BC761D3"/>
    <w:rsid w:val="3BCA786A"/>
    <w:rsid w:val="3BD31E2F"/>
    <w:rsid w:val="3BF15831"/>
    <w:rsid w:val="3C105946"/>
    <w:rsid w:val="3C471448"/>
    <w:rsid w:val="3C5207B8"/>
    <w:rsid w:val="3C5F759A"/>
    <w:rsid w:val="3C6C525A"/>
    <w:rsid w:val="3C9D7870"/>
    <w:rsid w:val="3CC1224B"/>
    <w:rsid w:val="3CCE23CB"/>
    <w:rsid w:val="3CD17D17"/>
    <w:rsid w:val="3D3C7F39"/>
    <w:rsid w:val="3D440F09"/>
    <w:rsid w:val="3D4504A0"/>
    <w:rsid w:val="3D5A418D"/>
    <w:rsid w:val="3D8734BB"/>
    <w:rsid w:val="3D9A11D4"/>
    <w:rsid w:val="3DA16D89"/>
    <w:rsid w:val="3DA364BE"/>
    <w:rsid w:val="3DE041CB"/>
    <w:rsid w:val="3E0D48F6"/>
    <w:rsid w:val="3E1868B4"/>
    <w:rsid w:val="3E1A3557"/>
    <w:rsid w:val="3E377251"/>
    <w:rsid w:val="3E42664B"/>
    <w:rsid w:val="3E5A7334"/>
    <w:rsid w:val="3E7B5D6B"/>
    <w:rsid w:val="3E843E66"/>
    <w:rsid w:val="3E8F51FE"/>
    <w:rsid w:val="3E926F87"/>
    <w:rsid w:val="3E957B05"/>
    <w:rsid w:val="3E9A59DE"/>
    <w:rsid w:val="3E9D1059"/>
    <w:rsid w:val="3EAF4836"/>
    <w:rsid w:val="3EBD4C99"/>
    <w:rsid w:val="3EC33DFA"/>
    <w:rsid w:val="3EC417D8"/>
    <w:rsid w:val="3F060E16"/>
    <w:rsid w:val="3F1D1096"/>
    <w:rsid w:val="3F2F0234"/>
    <w:rsid w:val="3F6363FE"/>
    <w:rsid w:val="3F756B8F"/>
    <w:rsid w:val="3F95482B"/>
    <w:rsid w:val="4019356B"/>
    <w:rsid w:val="40592157"/>
    <w:rsid w:val="405E3BCF"/>
    <w:rsid w:val="406E1CAE"/>
    <w:rsid w:val="40A0133A"/>
    <w:rsid w:val="40C31A53"/>
    <w:rsid w:val="40FF545D"/>
    <w:rsid w:val="410067C8"/>
    <w:rsid w:val="41156D59"/>
    <w:rsid w:val="418B1627"/>
    <w:rsid w:val="418F0D2A"/>
    <w:rsid w:val="419917FB"/>
    <w:rsid w:val="41D01505"/>
    <w:rsid w:val="41D51C42"/>
    <w:rsid w:val="42246CB0"/>
    <w:rsid w:val="422E7EC6"/>
    <w:rsid w:val="42474939"/>
    <w:rsid w:val="424C3C57"/>
    <w:rsid w:val="42613FF3"/>
    <w:rsid w:val="42660D96"/>
    <w:rsid w:val="428667D2"/>
    <w:rsid w:val="42A20F87"/>
    <w:rsid w:val="42A85335"/>
    <w:rsid w:val="42B81428"/>
    <w:rsid w:val="42BB366C"/>
    <w:rsid w:val="42C14F5E"/>
    <w:rsid w:val="42CD1CE0"/>
    <w:rsid w:val="42E1381E"/>
    <w:rsid w:val="42ED6459"/>
    <w:rsid w:val="42FE58DD"/>
    <w:rsid w:val="43174B3D"/>
    <w:rsid w:val="434B790E"/>
    <w:rsid w:val="4360274F"/>
    <w:rsid w:val="436214F7"/>
    <w:rsid w:val="43977AB6"/>
    <w:rsid w:val="43A3342B"/>
    <w:rsid w:val="43C77C27"/>
    <w:rsid w:val="43DE09EE"/>
    <w:rsid w:val="44002FAD"/>
    <w:rsid w:val="44393028"/>
    <w:rsid w:val="44476BA8"/>
    <w:rsid w:val="444E3229"/>
    <w:rsid w:val="44535367"/>
    <w:rsid w:val="449101DD"/>
    <w:rsid w:val="44CB4743"/>
    <w:rsid w:val="44DE1391"/>
    <w:rsid w:val="451B225C"/>
    <w:rsid w:val="45214A06"/>
    <w:rsid w:val="452410C9"/>
    <w:rsid w:val="45317DFB"/>
    <w:rsid w:val="45352566"/>
    <w:rsid w:val="45442C68"/>
    <w:rsid w:val="454C2723"/>
    <w:rsid w:val="454F38B3"/>
    <w:rsid w:val="456D3CE4"/>
    <w:rsid w:val="4579042C"/>
    <w:rsid w:val="457F0571"/>
    <w:rsid w:val="45851176"/>
    <w:rsid w:val="45C63B94"/>
    <w:rsid w:val="460E7DA5"/>
    <w:rsid w:val="46365271"/>
    <w:rsid w:val="463A4797"/>
    <w:rsid w:val="463B39FD"/>
    <w:rsid w:val="46422483"/>
    <w:rsid w:val="4659254A"/>
    <w:rsid w:val="465B0637"/>
    <w:rsid w:val="465E3F0D"/>
    <w:rsid w:val="466A16E6"/>
    <w:rsid w:val="46893F2B"/>
    <w:rsid w:val="46C4686E"/>
    <w:rsid w:val="47160F32"/>
    <w:rsid w:val="477B778F"/>
    <w:rsid w:val="478203EC"/>
    <w:rsid w:val="479A3013"/>
    <w:rsid w:val="47B025FA"/>
    <w:rsid w:val="47C466A9"/>
    <w:rsid w:val="47E73A1C"/>
    <w:rsid w:val="4809698F"/>
    <w:rsid w:val="4811697D"/>
    <w:rsid w:val="48531B40"/>
    <w:rsid w:val="48587199"/>
    <w:rsid w:val="487A3E25"/>
    <w:rsid w:val="48852738"/>
    <w:rsid w:val="488A65EA"/>
    <w:rsid w:val="488B5503"/>
    <w:rsid w:val="489267A0"/>
    <w:rsid w:val="48937E21"/>
    <w:rsid w:val="489A0361"/>
    <w:rsid w:val="489F17C7"/>
    <w:rsid w:val="48B94FF3"/>
    <w:rsid w:val="48E37AAB"/>
    <w:rsid w:val="48FD4B4C"/>
    <w:rsid w:val="490A68E0"/>
    <w:rsid w:val="491055FE"/>
    <w:rsid w:val="495F5B3E"/>
    <w:rsid w:val="496F77D7"/>
    <w:rsid w:val="497654FD"/>
    <w:rsid w:val="49836455"/>
    <w:rsid w:val="49B64211"/>
    <w:rsid w:val="49D174B7"/>
    <w:rsid w:val="49F6167F"/>
    <w:rsid w:val="4A064FA0"/>
    <w:rsid w:val="4A16615C"/>
    <w:rsid w:val="4A4424D7"/>
    <w:rsid w:val="4A7E09CA"/>
    <w:rsid w:val="4A9A4733"/>
    <w:rsid w:val="4AB82D0F"/>
    <w:rsid w:val="4AEB7664"/>
    <w:rsid w:val="4AFD7C19"/>
    <w:rsid w:val="4B0567D1"/>
    <w:rsid w:val="4B20560A"/>
    <w:rsid w:val="4B236AAE"/>
    <w:rsid w:val="4B707271"/>
    <w:rsid w:val="4B9739F7"/>
    <w:rsid w:val="4BAA5308"/>
    <w:rsid w:val="4BD765E4"/>
    <w:rsid w:val="4BE83596"/>
    <w:rsid w:val="4BEE2503"/>
    <w:rsid w:val="4C245A30"/>
    <w:rsid w:val="4C2E5406"/>
    <w:rsid w:val="4C4566C3"/>
    <w:rsid w:val="4CB6685F"/>
    <w:rsid w:val="4CC367FE"/>
    <w:rsid w:val="4CDB0356"/>
    <w:rsid w:val="4D077F3C"/>
    <w:rsid w:val="4D123355"/>
    <w:rsid w:val="4D2A3B31"/>
    <w:rsid w:val="4D312C52"/>
    <w:rsid w:val="4D905305"/>
    <w:rsid w:val="4D964A72"/>
    <w:rsid w:val="4D9C1254"/>
    <w:rsid w:val="4DBF0CB3"/>
    <w:rsid w:val="4DC5090D"/>
    <w:rsid w:val="4DCA7BC1"/>
    <w:rsid w:val="4DD23B72"/>
    <w:rsid w:val="4E571FA8"/>
    <w:rsid w:val="4E793892"/>
    <w:rsid w:val="4E800872"/>
    <w:rsid w:val="4E9C19EB"/>
    <w:rsid w:val="4EAC01FC"/>
    <w:rsid w:val="4EC569ED"/>
    <w:rsid w:val="4ED50EA1"/>
    <w:rsid w:val="4EEC050C"/>
    <w:rsid w:val="4F104EC3"/>
    <w:rsid w:val="4F2773D1"/>
    <w:rsid w:val="4F47354A"/>
    <w:rsid w:val="4F911C54"/>
    <w:rsid w:val="4FE625E0"/>
    <w:rsid w:val="4FF209C0"/>
    <w:rsid w:val="5021480F"/>
    <w:rsid w:val="50744D49"/>
    <w:rsid w:val="50962ECB"/>
    <w:rsid w:val="50A42E38"/>
    <w:rsid w:val="50A4577F"/>
    <w:rsid w:val="50B73D1F"/>
    <w:rsid w:val="50BD5BC9"/>
    <w:rsid w:val="50C11EEE"/>
    <w:rsid w:val="50E97CFC"/>
    <w:rsid w:val="50EC5749"/>
    <w:rsid w:val="50FA4028"/>
    <w:rsid w:val="510D65B7"/>
    <w:rsid w:val="511157AB"/>
    <w:rsid w:val="5142540C"/>
    <w:rsid w:val="518832C8"/>
    <w:rsid w:val="519D3C50"/>
    <w:rsid w:val="51A0432A"/>
    <w:rsid w:val="51A86090"/>
    <w:rsid w:val="51B7396D"/>
    <w:rsid w:val="51BB5764"/>
    <w:rsid w:val="51F93480"/>
    <w:rsid w:val="522B1438"/>
    <w:rsid w:val="522E4CC3"/>
    <w:rsid w:val="5232400C"/>
    <w:rsid w:val="5244713B"/>
    <w:rsid w:val="525E7F33"/>
    <w:rsid w:val="52615633"/>
    <w:rsid w:val="526F4DE4"/>
    <w:rsid w:val="52707814"/>
    <w:rsid w:val="52977FD4"/>
    <w:rsid w:val="52A25790"/>
    <w:rsid w:val="52A96B6F"/>
    <w:rsid w:val="52B45975"/>
    <w:rsid w:val="52D94AA4"/>
    <w:rsid w:val="52EA3A62"/>
    <w:rsid w:val="52EE6BA6"/>
    <w:rsid w:val="52F50BB8"/>
    <w:rsid w:val="53097272"/>
    <w:rsid w:val="53544462"/>
    <w:rsid w:val="536B51E3"/>
    <w:rsid w:val="5397158E"/>
    <w:rsid w:val="539A377E"/>
    <w:rsid w:val="54013861"/>
    <w:rsid w:val="540732B5"/>
    <w:rsid w:val="54487265"/>
    <w:rsid w:val="544D6070"/>
    <w:rsid w:val="54605E1E"/>
    <w:rsid w:val="54B3506A"/>
    <w:rsid w:val="54B5148C"/>
    <w:rsid w:val="54CA0D16"/>
    <w:rsid w:val="54DD4057"/>
    <w:rsid w:val="54E7490F"/>
    <w:rsid w:val="550764A4"/>
    <w:rsid w:val="550B2BF6"/>
    <w:rsid w:val="55214EB5"/>
    <w:rsid w:val="552A221F"/>
    <w:rsid w:val="55364EFD"/>
    <w:rsid w:val="555D4828"/>
    <w:rsid w:val="557A4C8B"/>
    <w:rsid w:val="5587107B"/>
    <w:rsid w:val="558931E1"/>
    <w:rsid w:val="55923347"/>
    <w:rsid w:val="55925180"/>
    <w:rsid w:val="55983B1B"/>
    <w:rsid w:val="55A0213D"/>
    <w:rsid w:val="55A8376B"/>
    <w:rsid w:val="55B6370E"/>
    <w:rsid w:val="55DC29B6"/>
    <w:rsid w:val="55DD4241"/>
    <w:rsid w:val="56470FCB"/>
    <w:rsid w:val="566B6D1E"/>
    <w:rsid w:val="56867584"/>
    <w:rsid w:val="56A417B8"/>
    <w:rsid w:val="57032A2C"/>
    <w:rsid w:val="570A27DF"/>
    <w:rsid w:val="570F5219"/>
    <w:rsid w:val="575D12B5"/>
    <w:rsid w:val="57610A87"/>
    <w:rsid w:val="577B1140"/>
    <w:rsid w:val="577B7F21"/>
    <w:rsid w:val="577F181B"/>
    <w:rsid w:val="57921984"/>
    <w:rsid w:val="579612CC"/>
    <w:rsid w:val="579737F0"/>
    <w:rsid w:val="57AB7B30"/>
    <w:rsid w:val="57AF5251"/>
    <w:rsid w:val="57B26373"/>
    <w:rsid w:val="57B54ED9"/>
    <w:rsid w:val="57B63F04"/>
    <w:rsid w:val="57CD20C2"/>
    <w:rsid w:val="57D675AB"/>
    <w:rsid w:val="57D95FDD"/>
    <w:rsid w:val="57EF379E"/>
    <w:rsid w:val="583F5C3D"/>
    <w:rsid w:val="585F7FC5"/>
    <w:rsid w:val="58917D2F"/>
    <w:rsid w:val="5894085C"/>
    <w:rsid w:val="58AE4F0C"/>
    <w:rsid w:val="58B85899"/>
    <w:rsid w:val="58E363A9"/>
    <w:rsid w:val="595E1678"/>
    <w:rsid w:val="596D5BD4"/>
    <w:rsid w:val="597E3DD8"/>
    <w:rsid w:val="599E7003"/>
    <w:rsid w:val="59AC5554"/>
    <w:rsid w:val="59F80043"/>
    <w:rsid w:val="5A09252F"/>
    <w:rsid w:val="5A0B2778"/>
    <w:rsid w:val="5A28673D"/>
    <w:rsid w:val="5A2A7C7B"/>
    <w:rsid w:val="5A3E2560"/>
    <w:rsid w:val="5A5D3B6E"/>
    <w:rsid w:val="5A637A76"/>
    <w:rsid w:val="5A6D33BA"/>
    <w:rsid w:val="5A792B1F"/>
    <w:rsid w:val="5A874767"/>
    <w:rsid w:val="5AA85BE2"/>
    <w:rsid w:val="5AAD6F28"/>
    <w:rsid w:val="5AD63A24"/>
    <w:rsid w:val="5AF30651"/>
    <w:rsid w:val="5B2E1A1D"/>
    <w:rsid w:val="5B3C5912"/>
    <w:rsid w:val="5B3D0DEF"/>
    <w:rsid w:val="5B5F087A"/>
    <w:rsid w:val="5B843A1C"/>
    <w:rsid w:val="5B873E3F"/>
    <w:rsid w:val="5B9051CB"/>
    <w:rsid w:val="5BC65AEE"/>
    <w:rsid w:val="5BC776FE"/>
    <w:rsid w:val="5C02690E"/>
    <w:rsid w:val="5C196DA7"/>
    <w:rsid w:val="5C2A048C"/>
    <w:rsid w:val="5C300C40"/>
    <w:rsid w:val="5C80234E"/>
    <w:rsid w:val="5C8A680C"/>
    <w:rsid w:val="5CAF2C65"/>
    <w:rsid w:val="5CC33E1F"/>
    <w:rsid w:val="5CE25B88"/>
    <w:rsid w:val="5CEC5854"/>
    <w:rsid w:val="5D0C4701"/>
    <w:rsid w:val="5D0F0395"/>
    <w:rsid w:val="5D221076"/>
    <w:rsid w:val="5D26732F"/>
    <w:rsid w:val="5D397964"/>
    <w:rsid w:val="5D547E91"/>
    <w:rsid w:val="5D5950A5"/>
    <w:rsid w:val="5D5A391C"/>
    <w:rsid w:val="5D5D474B"/>
    <w:rsid w:val="5D5F10C0"/>
    <w:rsid w:val="5D891B7B"/>
    <w:rsid w:val="5DAD38EE"/>
    <w:rsid w:val="5DBA0472"/>
    <w:rsid w:val="5DE828D3"/>
    <w:rsid w:val="5E006862"/>
    <w:rsid w:val="5E0207B9"/>
    <w:rsid w:val="5E1834A1"/>
    <w:rsid w:val="5E261785"/>
    <w:rsid w:val="5E4A7017"/>
    <w:rsid w:val="5E552BBA"/>
    <w:rsid w:val="5E611C10"/>
    <w:rsid w:val="5E7A0F3F"/>
    <w:rsid w:val="5E830D0F"/>
    <w:rsid w:val="5EAD791E"/>
    <w:rsid w:val="5EFC7377"/>
    <w:rsid w:val="5F06174D"/>
    <w:rsid w:val="5F183B54"/>
    <w:rsid w:val="5F3A3602"/>
    <w:rsid w:val="5F45733B"/>
    <w:rsid w:val="5F6277C6"/>
    <w:rsid w:val="5F687BDD"/>
    <w:rsid w:val="5F6D0B1D"/>
    <w:rsid w:val="5F8D0B82"/>
    <w:rsid w:val="5FA12D39"/>
    <w:rsid w:val="5FA665E4"/>
    <w:rsid w:val="5FCC5339"/>
    <w:rsid w:val="5FD04970"/>
    <w:rsid w:val="5FE34A5B"/>
    <w:rsid w:val="5FFE1E36"/>
    <w:rsid w:val="60232584"/>
    <w:rsid w:val="602E14F3"/>
    <w:rsid w:val="607330CE"/>
    <w:rsid w:val="60825176"/>
    <w:rsid w:val="609F2AC4"/>
    <w:rsid w:val="60FA2EE8"/>
    <w:rsid w:val="60FA4D5B"/>
    <w:rsid w:val="61054A27"/>
    <w:rsid w:val="610A52BC"/>
    <w:rsid w:val="611D2366"/>
    <w:rsid w:val="613A1A4D"/>
    <w:rsid w:val="61421856"/>
    <w:rsid w:val="615227C4"/>
    <w:rsid w:val="61654E3F"/>
    <w:rsid w:val="61787D9A"/>
    <w:rsid w:val="6182292A"/>
    <w:rsid w:val="619F7F92"/>
    <w:rsid w:val="61CC73AA"/>
    <w:rsid w:val="61E000E1"/>
    <w:rsid w:val="61F94C26"/>
    <w:rsid w:val="62000E56"/>
    <w:rsid w:val="621019B1"/>
    <w:rsid w:val="624F3E49"/>
    <w:rsid w:val="62632286"/>
    <w:rsid w:val="6274482E"/>
    <w:rsid w:val="62885958"/>
    <w:rsid w:val="62D022B3"/>
    <w:rsid w:val="62F23D84"/>
    <w:rsid w:val="62F40B65"/>
    <w:rsid w:val="62FC2CFE"/>
    <w:rsid w:val="63024505"/>
    <w:rsid w:val="630A6E47"/>
    <w:rsid w:val="630B4620"/>
    <w:rsid w:val="635600A5"/>
    <w:rsid w:val="635B1DB5"/>
    <w:rsid w:val="63711FED"/>
    <w:rsid w:val="63880DDC"/>
    <w:rsid w:val="638D750D"/>
    <w:rsid w:val="63AC6CC0"/>
    <w:rsid w:val="63CC649F"/>
    <w:rsid w:val="63F4076A"/>
    <w:rsid w:val="64055776"/>
    <w:rsid w:val="641C5FA3"/>
    <w:rsid w:val="64240056"/>
    <w:rsid w:val="643E143A"/>
    <w:rsid w:val="64491666"/>
    <w:rsid w:val="648B6EEF"/>
    <w:rsid w:val="64C158BF"/>
    <w:rsid w:val="64CE2EAA"/>
    <w:rsid w:val="64FE051E"/>
    <w:rsid w:val="653C3090"/>
    <w:rsid w:val="655D5954"/>
    <w:rsid w:val="65854376"/>
    <w:rsid w:val="658767BE"/>
    <w:rsid w:val="65892531"/>
    <w:rsid w:val="66147964"/>
    <w:rsid w:val="66195831"/>
    <w:rsid w:val="66254ABB"/>
    <w:rsid w:val="662E75B1"/>
    <w:rsid w:val="66301A5F"/>
    <w:rsid w:val="66342C2E"/>
    <w:rsid w:val="663E784C"/>
    <w:rsid w:val="668B6A45"/>
    <w:rsid w:val="66A016B9"/>
    <w:rsid w:val="66C20EC3"/>
    <w:rsid w:val="66D6759A"/>
    <w:rsid w:val="67125923"/>
    <w:rsid w:val="672F3F24"/>
    <w:rsid w:val="673E055F"/>
    <w:rsid w:val="67551CE3"/>
    <w:rsid w:val="678E732F"/>
    <w:rsid w:val="679D1BB4"/>
    <w:rsid w:val="67A22552"/>
    <w:rsid w:val="67B22DCC"/>
    <w:rsid w:val="67BB567A"/>
    <w:rsid w:val="67BE71AA"/>
    <w:rsid w:val="67D90273"/>
    <w:rsid w:val="67DC59EB"/>
    <w:rsid w:val="67DE5875"/>
    <w:rsid w:val="67E55852"/>
    <w:rsid w:val="67EB1AB4"/>
    <w:rsid w:val="67FA1285"/>
    <w:rsid w:val="68551F4F"/>
    <w:rsid w:val="687C10C9"/>
    <w:rsid w:val="68840C16"/>
    <w:rsid w:val="68876EFB"/>
    <w:rsid w:val="68884654"/>
    <w:rsid w:val="689F444F"/>
    <w:rsid w:val="68AC2786"/>
    <w:rsid w:val="68B96DBB"/>
    <w:rsid w:val="68CA2805"/>
    <w:rsid w:val="68DE2ECB"/>
    <w:rsid w:val="68E937A3"/>
    <w:rsid w:val="693E15D3"/>
    <w:rsid w:val="695A7FBF"/>
    <w:rsid w:val="69627681"/>
    <w:rsid w:val="6977531D"/>
    <w:rsid w:val="697D7166"/>
    <w:rsid w:val="69805DBF"/>
    <w:rsid w:val="69CC2BFF"/>
    <w:rsid w:val="69FD55B8"/>
    <w:rsid w:val="6A0B1C62"/>
    <w:rsid w:val="6A2406C8"/>
    <w:rsid w:val="6A720EF8"/>
    <w:rsid w:val="6ABF3FEE"/>
    <w:rsid w:val="6ADE0BD1"/>
    <w:rsid w:val="6AE96859"/>
    <w:rsid w:val="6B147746"/>
    <w:rsid w:val="6B24787C"/>
    <w:rsid w:val="6B3E43BF"/>
    <w:rsid w:val="6B573233"/>
    <w:rsid w:val="6B5B6274"/>
    <w:rsid w:val="6B935D53"/>
    <w:rsid w:val="6BB97F50"/>
    <w:rsid w:val="6BC552B3"/>
    <w:rsid w:val="6C1163E1"/>
    <w:rsid w:val="6C1451E1"/>
    <w:rsid w:val="6C196F71"/>
    <w:rsid w:val="6C226FCB"/>
    <w:rsid w:val="6C31226F"/>
    <w:rsid w:val="6C3F56E4"/>
    <w:rsid w:val="6C552F0B"/>
    <w:rsid w:val="6C8C67B7"/>
    <w:rsid w:val="6C9D744C"/>
    <w:rsid w:val="6CEF4618"/>
    <w:rsid w:val="6D167928"/>
    <w:rsid w:val="6D26299B"/>
    <w:rsid w:val="6D3E35D2"/>
    <w:rsid w:val="6D4772EC"/>
    <w:rsid w:val="6D5052B1"/>
    <w:rsid w:val="6D727FF3"/>
    <w:rsid w:val="6D9078AF"/>
    <w:rsid w:val="6D9B561A"/>
    <w:rsid w:val="6D9C2BEE"/>
    <w:rsid w:val="6DAA3FEF"/>
    <w:rsid w:val="6DAE5F31"/>
    <w:rsid w:val="6DC0172B"/>
    <w:rsid w:val="6DCB690C"/>
    <w:rsid w:val="6DD41A5B"/>
    <w:rsid w:val="6DF43C2E"/>
    <w:rsid w:val="6DF51CA3"/>
    <w:rsid w:val="6E1A35D0"/>
    <w:rsid w:val="6E3640D5"/>
    <w:rsid w:val="6E8335BD"/>
    <w:rsid w:val="6E8E12EF"/>
    <w:rsid w:val="6E972936"/>
    <w:rsid w:val="6ED446C5"/>
    <w:rsid w:val="6EE827E8"/>
    <w:rsid w:val="6F2A7D94"/>
    <w:rsid w:val="6F5566A7"/>
    <w:rsid w:val="6F8331F1"/>
    <w:rsid w:val="6FAE1A09"/>
    <w:rsid w:val="6FBC3319"/>
    <w:rsid w:val="6FC40B3F"/>
    <w:rsid w:val="6FD75BF8"/>
    <w:rsid w:val="6FF5650A"/>
    <w:rsid w:val="70072EB9"/>
    <w:rsid w:val="705E740F"/>
    <w:rsid w:val="70752122"/>
    <w:rsid w:val="707723D0"/>
    <w:rsid w:val="70816FBF"/>
    <w:rsid w:val="70887415"/>
    <w:rsid w:val="70EA0EFE"/>
    <w:rsid w:val="70F5661B"/>
    <w:rsid w:val="71055C87"/>
    <w:rsid w:val="71360107"/>
    <w:rsid w:val="713B688E"/>
    <w:rsid w:val="71D43752"/>
    <w:rsid w:val="71F1796A"/>
    <w:rsid w:val="72041DAF"/>
    <w:rsid w:val="721330FF"/>
    <w:rsid w:val="72154626"/>
    <w:rsid w:val="72262B5D"/>
    <w:rsid w:val="72283FF7"/>
    <w:rsid w:val="722E32B8"/>
    <w:rsid w:val="722E7212"/>
    <w:rsid w:val="723A0474"/>
    <w:rsid w:val="723B6058"/>
    <w:rsid w:val="725923E4"/>
    <w:rsid w:val="72864BF7"/>
    <w:rsid w:val="729023FC"/>
    <w:rsid w:val="72C06947"/>
    <w:rsid w:val="72E94CCB"/>
    <w:rsid w:val="72F031ED"/>
    <w:rsid w:val="732A68CD"/>
    <w:rsid w:val="73337CF4"/>
    <w:rsid w:val="737364AF"/>
    <w:rsid w:val="73A9349E"/>
    <w:rsid w:val="73AE37EF"/>
    <w:rsid w:val="73C0646E"/>
    <w:rsid w:val="73E23AC6"/>
    <w:rsid w:val="74147B26"/>
    <w:rsid w:val="742222F5"/>
    <w:rsid w:val="74237BDB"/>
    <w:rsid w:val="743F38B6"/>
    <w:rsid w:val="74476126"/>
    <w:rsid w:val="74491662"/>
    <w:rsid w:val="74706664"/>
    <w:rsid w:val="747F3682"/>
    <w:rsid w:val="749C4185"/>
    <w:rsid w:val="75067759"/>
    <w:rsid w:val="752E6DCD"/>
    <w:rsid w:val="7551380D"/>
    <w:rsid w:val="75600BE5"/>
    <w:rsid w:val="7564475C"/>
    <w:rsid w:val="7583797F"/>
    <w:rsid w:val="75C4089D"/>
    <w:rsid w:val="75C64A40"/>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43AFA"/>
    <w:rsid w:val="77D1700D"/>
    <w:rsid w:val="77E06CE0"/>
    <w:rsid w:val="77E93077"/>
    <w:rsid w:val="77EC04CC"/>
    <w:rsid w:val="78775729"/>
    <w:rsid w:val="7892370F"/>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AC0AB8"/>
    <w:rsid w:val="7ABA4368"/>
    <w:rsid w:val="7AD05746"/>
    <w:rsid w:val="7B257FFD"/>
    <w:rsid w:val="7B343476"/>
    <w:rsid w:val="7B537186"/>
    <w:rsid w:val="7B5A2978"/>
    <w:rsid w:val="7B5A7E4C"/>
    <w:rsid w:val="7B667AF9"/>
    <w:rsid w:val="7B7468F8"/>
    <w:rsid w:val="7BE97AEA"/>
    <w:rsid w:val="7BEE0103"/>
    <w:rsid w:val="7C0A0FE4"/>
    <w:rsid w:val="7C254906"/>
    <w:rsid w:val="7C3C40BE"/>
    <w:rsid w:val="7C590818"/>
    <w:rsid w:val="7C664FBE"/>
    <w:rsid w:val="7C677A9B"/>
    <w:rsid w:val="7C717789"/>
    <w:rsid w:val="7C7C10F6"/>
    <w:rsid w:val="7C853BEA"/>
    <w:rsid w:val="7C881368"/>
    <w:rsid w:val="7C9C39D5"/>
    <w:rsid w:val="7CE27788"/>
    <w:rsid w:val="7CFE75C5"/>
    <w:rsid w:val="7D0C32F1"/>
    <w:rsid w:val="7D0F408D"/>
    <w:rsid w:val="7D44082A"/>
    <w:rsid w:val="7D491C6C"/>
    <w:rsid w:val="7D5429C0"/>
    <w:rsid w:val="7D6E6D43"/>
    <w:rsid w:val="7D91708B"/>
    <w:rsid w:val="7DB57A34"/>
    <w:rsid w:val="7DBE0751"/>
    <w:rsid w:val="7DE60973"/>
    <w:rsid w:val="7DEF0916"/>
    <w:rsid w:val="7E1E5218"/>
    <w:rsid w:val="7E5F3449"/>
    <w:rsid w:val="7E9A4E1F"/>
    <w:rsid w:val="7EA7723A"/>
    <w:rsid w:val="7EBA0FF5"/>
    <w:rsid w:val="7EBA7B25"/>
    <w:rsid w:val="7EF56FBB"/>
    <w:rsid w:val="7F0768EB"/>
    <w:rsid w:val="7F143BEC"/>
    <w:rsid w:val="7F227BB1"/>
    <w:rsid w:val="7F715AF2"/>
    <w:rsid w:val="7F752F0B"/>
    <w:rsid w:val="7F882947"/>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4"/>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0"/>
    <w:qFormat/>
    <w:uiPriority w:val="0"/>
    <w:pPr>
      <w:spacing w:line="480" w:lineRule="exact"/>
      <w:ind w:firstLine="480" w:firstLineChars="200"/>
    </w:pPr>
    <w:rPr>
      <w:rFonts w:ascii="宋体" w:hAnsi="宋体"/>
      <w:sz w:val="24"/>
    </w:rPr>
  </w:style>
  <w:style w:type="paragraph" w:styleId="25">
    <w:name w:val="Body Text First Indent 2"/>
    <w:basedOn w:val="24"/>
    <w:next w:val="26"/>
    <w:link w:val="662"/>
    <w:qFormat/>
    <w:uiPriority w:val="0"/>
    <w:pPr>
      <w:adjustRightInd/>
      <w:spacing w:after="120" w:line="240" w:lineRule="auto"/>
      <w:ind w:left="420" w:leftChars="200" w:firstLine="210"/>
    </w:pPr>
    <w:rPr>
      <w:sz w:val="21"/>
    </w:rPr>
  </w:style>
  <w:style w:type="paragraph" w:styleId="26">
    <w:name w:val="Body Text First Indent"/>
    <w:basedOn w:val="23"/>
    <w:next w:val="1"/>
    <w:link w:val="841"/>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6"/>
    <w:qFormat/>
    <w:uiPriority w:val="0"/>
    <w:pPr>
      <w:ind w:left="100" w:leftChars="2500"/>
    </w:pPr>
    <w:rPr>
      <w:rFonts w:ascii="宋体"/>
      <w:sz w:val="24"/>
      <w:szCs w:val="21"/>
      <w:lang w:val="zh-CN"/>
    </w:rPr>
  </w:style>
  <w:style w:type="paragraph" w:styleId="38">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9">
    <w:name w:val="endnote text"/>
    <w:basedOn w:val="1"/>
    <w:link w:val="947"/>
    <w:qFormat/>
    <w:uiPriority w:val="0"/>
    <w:rPr>
      <w:lang w:val="zh-CN"/>
    </w:rPr>
  </w:style>
  <w:style w:type="paragraph" w:styleId="40">
    <w:name w:val="Balloon Text"/>
    <w:basedOn w:val="1"/>
    <w:link w:val="723"/>
    <w:qFormat/>
    <w:uiPriority w:val="0"/>
    <w:rPr>
      <w:sz w:val="18"/>
      <w:szCs w:val="18"/>
    </w:rPr>
  </w:style>
  <w:style w:type="paragraph" w:styleId="41">
    <w:name w:val="footer"/>
    <w:basedOn w:val="1"/>
    <w:link w:val="898"/>
    <w:qFormat/>
    <w:uiPriority w:val="99"/>
    <w:pPr>
      <w:tabs>
        <w:tab w:val="center" w:pos="4153"/>
        <w:tab w:val="right" w:pos="8306"/>
      </w:tabs>
      <w:snapToGrid w:val="0"/>
      <w:jc w:val="left"/>
    </w:pPr>
    <w:rPr>
      <w:sz w:val="18"/>
      <w:szCs w:val="18"/>
    </w:rPr>
  </w:style>
  <w:style w:type="paragraph" w:styleId="42">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6"/>
    <w:qFormat/>
    <w:uiPriority w:val="0"/>
    <w:pPr>
      <w:spacing w:after="120" w:line="480" w:lineRule="auto"/>
    </w:pPr>
  </w:style>
  <w:style w:type="paragraph" w:styleId="58">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4">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1"/>
    <w:qFormat/>
    <w:uiPriority w:val="0"/>
    <w:pPr>
      <w:spacing w:before="156" w:line="360" w:lineRule="auto"/>
      <w:ind w:firstLine="510" w:firstLineChars="200"/>
    </w:pPr>
    <w:rPr>
      <w:sz w:val="24"/>
      <w:szCs w:val="20"/>
    </w:rPr>
  </w:style>
  <w:style w:type="paragraph" w:customStyle="1" w:styleId="90">
    <w:name w:val="无间隔1"/>
    <w:link w:val="679"/>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7"/>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2"/>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4"/>
    <w:qFormat/>
    <w:uiPriority w:val="0"/>
    <w:pPr>
      <w:adjustRightInd/>
      <w:spacing w:line="360" w:lineRule="auto"/>
      <w:ind w:firstLine="480" w:firstLineChars="200"/>
    </w:pPr>
    <w:rPr>
      <w:kern w:val="0"/>
      <w:sz w:val="24"/>
    </w:rPr>
  </w:style>
  <w:style w:type="paragraph" w:customStyle="1" w:styleId="102">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表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5"/>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7"/>
    <w:qFormat/>
    <w:uiPriority w:val="0"/>
    <w:pPr>
      <w:tabs>
        <w:tab w:val="left" w:pos="2356"/>
      </w:tabs>
    </w:pPr>
  </w:style>
  <w:style w:type="paragraph" w:customStyle="1" w:styleId="107">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40"/>
    <w:qFormat/>
    <w:uiPriority w:val="0"/>
    <w:pPr>
      <w:adjustRightInd/>
    </w:pPr>
    <w:rPr>
      <w:rFonts w:ascii="宋体" w:hAnsi="Courier New"/>
      <w:kern w:val="0"/>
      <w:sz w:val="20"/>
      <w:szCs w:val="20"/>
    </w:rPr>
  </w:style>
  <w:style w:type="paragraph" w:customStyle="1" w:styleId="110">
    <w:name w:val="正文说明"/>
    <w:basedOn w:val="1"/>
    <w:link w:val="852"/>
    <w:qFormat/>
    <w:uiPriority w:val="0"/>
    <w:pPr>
      <w:adjustRightInd/>
      <w:spacing w:line="360" w:lineRule="auto"/>
    </w:pPr>
    <w:rPr>
      <w:kern w:val="0"/>
      <w:sz w:val="24"/>
    </w:rPr>
  </w:style>
  <w:style w:type="paragraph" w:customStyle="1" w:styleId="111">
    <w:name w:val="Table Text"/>
    <w:basedOn w:val="1"/>
    <w:link w:val="858"/>
    <w:qFormat/>
    <w:uiPriority w:val="0"/>
    <w:pPr>
      <w:widowControl/>
      <w:spacing w:before="60" w:after="60"/>
      <w:jc w:val="left"/>
    </w:pPr>
    <w:rPr>
      <w:kern w:val="0"/>
      <w:sz w:val="24"/>
    </w:rPr>
  </w:style>
  <w:style w:type="paragraph" w:customStyle="1" w:styleId="112">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8"/>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6"/>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100"/>
    <w:next w:val="100"/>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100"/>
    <w:next w:val="100"/>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389"/>
    <w:next w:val="39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9">
    <w:name w:val="正文1"/>
    <w:basedOn w:val="33"/>
    <w:next w:val="390"/>
    <w:qFormat/>
    <w:uiPriority w:val="0"/>
    <w:pPr>
      <w:ind w:left="0" w:leftChars="0" w:firstLine="480" w:firstLineChars="200"/>
    </w:pPr>
    <w:rPr>
      <w:rFonts w:ascii="仿宋_GB2312" w:hAnsi="Courier New" w:eastAsia="仿宋_GB2312"/>
      <w:kern w:val="28"/>
      <w:sz w:val="24"/>
    </w:rPr>
  </w:style>
  <w:style w:type="paragraph" w:customStyle="1" w:styleId="390">
    <w:name w:val="标题 21"/>
    <w:basedOn w:val="389"/>
    <w:next w:val="389"/>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391">
    <w:name w:val="正文文本首行缩进 21"/>
    <w:basedOn w:val="388"/>
    <w:qFormat/>
    <w:uiPriority w:val="99"/>
    <w:pPr>
      <w:spacing w:line="200" w:lineRule="atLeast"/>
      <w:ind w:firstLine="420"/>
    </w:pPr>
    <w:rPr>
      <w:spacing w:val="-4"/>
      <w:sz w:val="18"/>
      <w:szCs w:val="18"/>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6"/>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0"/>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9"/>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8"/>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4"/>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8"/>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8"/>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Normal]"/>
    <w:qFormat/>
    <w:uiPriority w:val="0"/>
    <w:rPr>
      <w:rFonts w:ascii="宋体" w:hAnsi="宋体" w:eastAsia="宋体" w:cs="Times New Roman"/>
      <w:sz w:val="24"/>
      <w:szCs w:val="22"/>
      <w:lang w:val="zh-CN" w:eastAsia="zh-CN" w:bidi="ar-SA"/>
    </w:rPr>
  </w:style>
  <w:style w:type="paragraph" w:customStyle="1" w:styleId="624">
    <w:name w:val="纯文本3"/>
    <w:basedOn w:val="1"/>
    <w:qFormat/>
    <w:uiPriority w:val="0"/>
    <w:pPr>
      <w:spacing w:before="156" w:beforeLines="50" w:after="156" w:afterLines="50" w:line="400" w:lineRule="exact"/>
    </w:pPr>
    <w:rPr>
      <w:rFonts w:ascii="宋体" w:hAnsi="Courier New"/>
      <w:sz w:val="24"/>
    </w:rPr>
  </w:style>
  <w:style w:type="paragraph" w:customStyle="1" w:styleId="62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缩进正文"/>
    <w:basedOn w:val="1"/>
    <w:qFormat/>
    <w:uiPriority w:val="0"/>
    <w:pPr>
      <w:snapToGrid w:val="0"/>
      <w:spacing w:line="360" w:lineRule="auto"/>
      <w:ind w:firstLine="200" w:firstLineChars="200"/>
      <w:jc w:val="left"/>
    </w:pPr>
    <w:rPr>
      <w:rFonts w:ascii="宋体"/>
      <w:snapToGrid w:val="0"/>
      <w:sz w:val="24"/>
      <w:szCs w:val="21"/>
    </w:rPr>
  </w:style>
  <w:style w:type="paragraph" w:customStyle="1" w:styleId="62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表格非标题文字 Char"/>
    <w:link w:val="84"/>
    <w:qFormat/>
    <w:uiPriority w:val="0"/>
    <w:rPr>
      <w:rFonts w:ascii="Futura Bk" w:hAnsi="Futura Bk"/>
      <w:kern w:val="2"/>
      <w:sz w:val="18"/>
      <w:szCs w:val="21"/>
      <w:lang w:val="en-US" w:eastAsia="zh-CN" w:bidi="ar-SA"/>
    </w:rPr>
  </w:style>
  <w:style w:type="character" w:customStyle="1" w:styleId="629">
    <w:name w:val="*正文 Char"/>
    <w:link w:val="85"/>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6"/>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字符"/>
    <w:link w:val="61"/>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7"/>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8"/>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文本首行缩进 2 字符"/>
    <w:link w:val="25"/>
    <w:qFormat/>
    <w:uiPriority w:val="0"/>
    <w:rPr>
      <w:rFonts w:ascii="宋体" w:hAnsi="宋体"/>
      <w:kern w:val="2"/>
      <w:sz w:val="21"/>
      <w:szCs w:val="24"/>
    </w:rPr>
  </w:style>
  <w:style w:type="character" w:customStyle="1" w:styleId="663">
    <w:name w:val="font11"/>
    <w:basedOn w:val="69"/>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89"/>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字符"/>
    <w:link w:val="48"/>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90"/>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basedOn w:val="69"/>
    <w:qFormat/>
    <w:uiPriority w:val="0"/>
    <w:rPr>
      <w:rFonts w:hint="eastAsia" w:ascii="仿宋_GB2312" w:eastAsia="仿宋_GB2312" w:cs="仿宋_GB2312"/>
      <w:color w:val="000000"/>
      <w:sz w:val="22"/>
      <w:szCs w:val="22"/>
      <w:u w:val="none"/>
    </w:rPr>
  </w:style>
  <w:style w:type="character" w:customStyle="1" w:styleId="686">
    <w:name w:val="标题 6 字符"/>
    <w:link w:val="7"/>
    <w:qFormat/>
    <w:uiPriority w:val="0"/>
    <w:rPr>
      <w:rFonts w:ascii="Arial" w:hAnsi="Arial" w:eastAsia="黑体"/>
      <w:b/>
      <w:bCs/>
      <w:kern w:val="2"/>
      <w:sz w:val="24"/>
      <w:szCs w:val="24"/>
    </w:rPr>
  </w:style>
  <w:style w:type="character" w:customStyle="1" w:styleId="687">
    <w:name w:val="纯文本 Char_0"/>
    <w:link w:val="91"/>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3"/>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4"/>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字符"/>
    <w:link w:val="37"/>
    <w:qFormat/>
    <w:uiPriority w:val="0"/>
    <w:rPr>
      <w:rFonts w:ascii="宋体"/>
      <w:kern w:val="2"/>
      <w:sz w:val="24"/>
      <w:szCs w:val="21"/>
      <w:lang w:val="zh-CN"/>
    </w:rPr>
  </w:style>
  <w:style w:type="character" w:customStyle="1" w:styleId="717">
    <w:name w:val="标题 9 字符"/>
    <w:link w:val="10"/>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字符1"/>
    <w:link w:val="40"/>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5"/>
    <w:qFormat/>
    <w:locked/>
    <w:uiPriority w:val="0"/>
    <w:rPr>
      <w:rFonts w:ascii="Tahoma" w:hAnsi="Tahoma"/>
      <w:sz w:val="24"/>
      <w:szCs w:val="24"/>
    </w:rPr>
  </w:style>
  <w:style w:type="character" w:customStyle="1" w:styleId="727">
    <w:name w:val="正文缩进 字符2"/>
    <w:link w:val="15"/>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6"/>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字符"/>
    <w:link w:val="18"/>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字符"/>
    <w:link w:val="31"/>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98"/>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99"/>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字符"/>
    <w:link w:val="16"/>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0"/>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1"/>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2"/>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3"/>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字符1"/>
    <w:link w:val="24"/>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5"/>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字符1"/>
    <w:link w:val="2"/>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字符"/>
    <w:link w:val="60"/>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字符"/>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字符"/>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字符"/>
    <w:link w:val="58"/>
    <w:qFormat/>
    <w:uiPriority w:val="0"/>
    <w:rPr>
      <w:rFonts w:ascii="黑体" w:hAnsi="Courier New" w:eastAsia="黑体"/>
    </w:rPr>
  </w:style>
  <w:style w:type="character" w:customStyle="1" w:styleId="826">
    <w:name w:val="正文文本 2 字符1"/>
    <w:link w:val="57"/>
    <w:qFormat/>
    <w:uiPriority w:val="0"/>
    <w:rPr>
      <w:kern w:val="2"/>
      <w:sz w:val="21"/>
      <w:szCs w:val="24"/>
    </w:rPr>
  </w:style>
  <w:style w:type="character" w:customStyle="1" w:styleId="827">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字符"/>
    <w:link w:val="8"/>
    <w:qFormat/>
    <w:uiPriority w:val="0"/>
    <w:rPr>
      <w:b/>
      <w:bCs/>
      <w:kern w:val="2"/>
      <w:sz w:val="24"/>
      <w:szCs w:val="24"/>
    </w:rPr>
  </w:style>
  <w:style w:type="character" w:customStyle="1" w:styleId="830">
    <w:name w:val="正文文本缩进 2 字符"/>
    <w:link w:val="38"/>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字符"/>
    <w:link w:val="51"/>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08"/>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09"/>
    <w:qFormat/>
    <w:uiPriority w:val="0"/>
    <w:rPr>
      <w:rFonts w:ascii="宋体" w:hAnsi="Courier New"/>
    </w:rPr>
  </w:style>
  <w:style w:type="character" w:customStyle="1" w:styleId="841">
    <w:name w:val="正文文本首行缩进 字符"/>
    <w:link w:val="26"/>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字符1"/>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字符"/>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0"/>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1"/>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字符1"/>
    <w:link w:val="19"/>
    <w:qFormat/>
    <w:uiPriority w:val="0"/>
    <w:rPr>
      <w:kern w:val="2"/>
      <w:sz w:val="21"/>
      <w:szCs w:val="24"/>
    </w:rPr>
  </w:style>
  <w:style w:type="character" w:customStyle="1" w:styleId="863">
    <w:name w:val="签名 字符"/>
    <w:link w:val="43"/>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2"/>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3"/>
    <w:qFormat/>
    <w:uiPriority w:val="0"/>
    <w:rPr>
      <w:rFonts w:ascii="宋体"/>
    </w:rPr>
  </w:style>
  <w:style w:type="character" w:customStyle="1" w:styleId="874">
    <w:name w:val="标题 8 字符"/>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字符"/>
    <w:link w:val="54"/>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4"/>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字符2"/>
    <w:link w:val="41"/>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5"/>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字符2"/>
    <w:link w:val="42"/>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6"/>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7"/>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18"/>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19"/>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0"/>
    <w:qFormat/>
    <w:uiPriority w:val="0"/>
    <w:rPr>
      <w:rFonts w:cs="宋体"/>
      <w:kern w:val="2"/>
      <w:sz w:val="24"/>
    </w:rPr>
  </w:style>
  <w:style w:type="character" w:customStyle="1" w:styleId="93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字符"/>
    <w:link w:val="39"/>
    <w:qFormat/>
    <w:uiPriority w:val="0"/>
    <w:rPr>
      <w:kern w:val="2"/>
      <w:sz w:val="21"/>
      <w:szCs w:val="24"/>
      <w:lang w:val="zh-CN"/>
    </w:rPr>
  </w:style>
  <w:style w:type="character" w:customStyle="1" w:styleId="948">
    <w:name w:val="无间隔 Char"/>
    <w:link w:val="170"/>
    <w:qFormat/>
    <w:uiPriority w:val="99"/>
    <w:rPr>
      <w:kern w:val="2"/>
      <w:sz w:val="21"/>
      <w:szCs w:val="22"/>
    </w:rPr>
  </w:style>
  <w:style w:type="character" w:customStyle="1" w:styleId="949">
    <w:name w:val="标准文本 Char Char"/>
    <w:link w:val="609"/>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974">
    <w:name w:val="ZR-正文"/>
    <w:basedOn w:val="1"/>
    <w:qFormat/>
    <w:uiPriority w:val="1"/>
    <w:pPr>
      <w:autoSpaceDE w:val="0"/>
      <w:autoSpaceDN w:val="0"/>
      <w:adjustRightInd w:val="0"/>
      <w:spacing w:line="360" w:lineRule="auto"/>
      <w:ind w:firstLine="200" w:firstLineChars="200"/>
    </w:pPr>
    <w:rPr>
      <w:rFonts w:ascii="Times New Roman" w:hAnsi="Times New Roman" w:eastAsia="宋体" w:cs="宋体"/>
      <w:kern w:val="0"/>
      <w:sz w:val="28"/>
      <w:szCs w:val="24"/>
    </w:rPr>
  </w:style>
  <w:style w:type="paragraph" w:styleId="975">
    <w:name w:val="List Paragraph"/>
    <w:basedOn w:val="1"/>
    <w:unhideWhenUsed/>
    <w:qFormat/>
    <w:uiPriority w:val="99"/>
    <w:pPr>
      <w:autoSpaceDE w:val="0"/>
      <w:autoSpaceDN w:val="0"/>
      <w:ind w:firstLine="420" w:firstLineChars="200"/>
      <w:textAlignment w:val="baseline"/>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5.png"/><Relationship Id="rId31" Type="http://schemas.openxmlformats.org/officeDocument/2006/relationships/image" Target="media/image4.jpe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14726</Words>
  <Characters>15856</Characters>
  <Lines>401</Lines>
  <Paragraphs>112</Paragraphs>
  <TotalTime>113</TotalTime>
  <ScaleCrop>false</ScaleCrop>
  <LinksUpToDate>false</LinksUpToDate>
  <CharactersWithSpaces>16255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耀华代理</dc:description>
  <cp:lastModifiedBy>成燕</cp:lastModifiedBy>
  <cp:lastPrinted>2024-11-04T07:46:00Z</cp:lastPrinted>
  <dcterms:modified xsi:type="dcterms:W3CDTF">2024-11-18T17:16:15Z</dcterms:modified>
  <dc:title>余杭区水质自动站智能化建设项目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47FE0C1F94E64BEEAA6CED417520385C_13</vt:lpwstr>
  </property>
</Properties>
</file>