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EBDAB">
      <w:pPr>
        <w:spacing w:line="360" w:lineRule="auto"/>
        <w:rPr>
          <w:rFonts w:ascii="宋体" w:hAnsi="宋体" w:cs="宋体"/>
          <w:b/>
          <w:sz w:val="24"/>
        </w:rPr>
      </w:pPr>
    </w:p>
    <w:p w14:paraId="65BD057C">
      <w:pPr>
        <w:pStyle w:val="27"/>
        <w:ind w:right="-512" w:firstLine="474" w:firstLineChars="100"/>
        <w:rPr>
          <w:rFonts w:ascii="宋体" w:hAnsi="宋体" w:eastAsia="宋体" w:cs="宋体"/>
          <w:b/>
          <w:spacing w:val="-4"/>
          <w:sz w:val="48"/>
          <w:szCs w:val="48"/>
        </w:rPr>
      </w:pPr>
      <w:bookmarkStart w:id="0" w:name="_top"/>
      <w:bookmarkEnd w:id="0"/>
    </w:p>
    <w:p w14:paraId="0A06191B">
      <w:pPr>
        <w:pStyle w:val="27"/>
        <w:spacing w:line="480" w:lineRule="auto"/>
        <w:ind w:right="-512" w:firstLine="482" w:firstLineChars="100"/>
        <w:jc w:val="center"/>
        <w:rPr>
          <w:rFonts w:ascii="宋体" w:hAnsi="宋体" w:eastAsia="宋体" w:cs="宋体"/>
          <w:b/>
          <w:bCs/>
          <w:sz w:val="48"/>
          <w:szCs w:val="48"/>
        </w:rPr>
      </w:pPr>
      <w:r>
        <w:rPr>
          <w:rFonts w:ascii="宋体" w:hAnsi="宋体" w:eastAsia="宋体" w:cs="宋体"/>
          <w:b/>
          <w:bCs/>
          <w:sz w:val="48"/>
          <w:szCs w:val="48"/>
        </w:rPr>
        <w:t>长兴县矿产资源储量动态测量储量报告和矿山</w:t>
      </w:r>
    </w:p>
    <w:p w14:paraId="249A8A72">
      <w:pPr>
        <w:pStyle w:val="27"/>
        <w:spacing w:line="480" w:lineRule="auto"/>
        <w:ind w:right="-512" w:firstLine="482" w:firstLineChars="100"/>
        <w:jc w:val="center"/>
        <w:rPr>
          <w:rFonts w:ascii="宋体" w:hAnsi="宋体" w:eastAsia="宋体" w:cs="宋体"/>
          <w:b/>
          <w:bCs/>
          <w:sz w:val="48"/>
          <w:szCs w:val="48"/>
        </w:rPr>
      </w:pPr>
    </w:p>
    <w:p w14:paraId="1CF3E293">
      <w:pPr>
        <w:pStyle w:val="27"/>
        <w:spacing w:line="480" w:lineRule="auto"/>
        <w:ind w:right="-512" w:firstLine="482" w:firstLineChars="100"/>
        <w:jc w:val="center"/>
        <w:rPr>
          <w:rFonts w:ascii="宋体" w:hAnsi="宋体" w:eastAsia="宋体" w:cs="宋体"/>
          <w:b/>
          <w:bCs/>
          <w:sz w:val="48"/>
          <w:szCs w:val="48"/>
        </w:rPr>
      </w:pPr>
      <w:r>
        <w:rPr>
          <w:rFonts w:ascii="宋体" w:hAnsi="宋体" w:eastAsia="宋体" w:cs="宋体"/>
          <w:b/>
          <w:bCs/>
          <w:sz w:val="48"/>
          <w:szCs w:val="48"/>
        </w:rPr>
        <w:t>日常动态监理项目</w:t>
      </w:r>
    </w:p>
    <w:p w14:paraId="14730ACE">
      <w:pPr>
        <w:pStyle w:val="27"/>
        <w:ind w:right="-512" w:firstLine="482" w:firstLineChars="100"/>
        <w:jc w:val="center"/>
        <w:rPr>
          <w:rFonts w:ascii="宋体" w:hAnsi="宋体" w:eastAsia="宋体" w:cs="宋体"/>
          <w:b/>
          <w:bCs/>
          <w:sz w:val="48"/>
          <w:szCs w:val="48"/>
        </w:rPr>
      </w:pPr>
    </w:p>
    <w:p w14:paraId="1959F9E0">
      <w:pPr>
        <w:spacing w:line="400" w:lineRule="exact"/>
        <w:rPr>
          <w:rFonts w:ascii="宋体" w:hAnsi="宋体" w:cs="宋体"/>
          <w:b/>
          <w:bCs/>
          <w:sz w:val="48"/>
        </w:rPr>
      </w:pPr>
    </w:p>
    <w:p w14:paraId="3080EF7F">
      <w:pPr>
        <w:spacing w:beforeLines="50"/>
        <w:jc w:val="both"/>
        <w:rPr>
          <w:rFonts w:ascii="宋体" w:hAnsi="宋体" w:cs="宋体"/>
          <w:b/>
          <w:bCs/>
          <w:sz w:val="72"/>
          <w:szCs w:val="72"/>
        </w:rPr>
      </w:pPr>
    </w:p>
    <w:p w14:paraId="1B5419D7">
      <w:pPr>
        <w:spacing w:beforeLines="50"/>
        <w:jc w:val="center"/>
        <w:outlineLvl w:val="0"/>
        <w:rPr>
          <w:rFonts w:ascii="宋体" w:hAnsi="宋体" w:cs="宋体"/>
          <w:b/>
          <w:bCs/>
          <w:sz w:val="72"/>
          <w:szCs w:val="72"/>
        </w:rPr>
      </w:pPr>
      <w:r>
        <w:rPr>
          <w:rFonts w:hint="eastAsia" w:ascii="宋体" w:hAnsi="宋体" w:cs="宋体"/>
          <w:b/>
          <w:bCs/>
          <w:sz w:val="72"/>
          <w:szCs w:val="72"/>
        </w:rPr>
        <w:t>招标文件</w:t>
      </w:r>
    </w:p>
    <w:p w14:paraId="41CC1D27">
      <w:pPr>
        <w:pStyle w:val="60"/>
        <w:rPr>
          <w:rFonts w:hAnsi="宋体" w:cs="宋体"/>
        </w:rPr>
      </w:pPr>
    </w:p>
    <w:p w14:paraId="3DB189E6">
      <w:pPr>
        <w:widowControl/>
        <w:spacing w:line="600" w:lineRule="exact"/>
        <w:ind w:right="-2"/>
        <w:jc w:val="center"/>
        <w:rPr>
          <w:rFonts w:ascii="宋体" w:hAnsi="宋体" w:cs="宋体"/>
          <w:b/>
          <w:sz w:val="48"/>
          <w:szCs w:val="48"/>
        </w:rPr>
      </w:pPr>
      <w:r>
        <w:rPr>
          <w:rFonts w:hint="eastAsia" w:ascii="宋体" w:hAnsi="宋体" w:cs="宋体"/>
          <w:b/>
          <w:sz w:val="48"/>
          <w:szCs w:val="48"/>
        </w:rPr>
        <w:t xml:space="preserve"> （线上电子招投标）</w:t>
      </w:r>
    </w:p>
    <w:p w14:paraId="62BA1FDE">
      <w:pPr>
        <w:snapToGrid w:val="0"/>
        <w:spacing w:beforeLines="50" w:line="400" w:lineRule="exact"/>
        <w:rPr>
          <w:rFonts w:ascii="宋体" w:hAnsi="宋体" w:cs="宋体"/>
          <w:sz w:val="30"/>
          <w:szCs w:val="72"/>
        </w:rPr>
      </w:pPr>
    </w:p>
    <w:p w14:paraId="7EA116F7">
      <w:pPr>
        <w:snapToGrid w:val="0"/>
        <w:spacing w:beforeLines="50" w:line="400" w:lineRule="exact"/>
        <w:rPr>
          <w:rFonts w:ascii="宋体" w:hAnsi="宋体" w:cs="宋体"/>
          <w:sz w:val="30"/>
          <w:szCs w:val="72"/>
        </w:rPr>
      </w:pPr>
    </w:p>
    <w:p w14:paraId="7C6428FE">
      <w:pPr>
        <w:snapToGrid w:val="0"/>
        <w:spacing w:beforeLines="50" w:line="400" w:lineRule="exact"/>
        <w:rPr>
          <w:rFonts w:ascii="宋体" w:hAnsi="宋体" w:cs="宋体"/>
          <w:sz w:val="30"/>
          <w:szCs w:val="72"/>
        </w:rPr>
      </w:pPr>
    </w:p>
    <w:p w14:paraId="2B0C1FD8">
      <w:pPr>
        <w:pStyle w:val="562"/>
        <w:ind w:firstLine="480"/>
        <w:rPr>
          <w:rFonts w:ascii="宋体" w:hAnsi="宋体" w:cs="宋体"/>
        </w:rPr>
      </w:pPr>
    </w:p>
    <w:p w14:paraId="77403F69">
      <w:pPr>
        <w:pStyle w:val="32"/>
        <w:spacing w:line="800" w:lineRule="exact"/>
        <w:ind w:firstLine="1124" w:firstLineChars="400"/>
        <w:rPr>
          <w:rFonts w:hint="eastAsia" w:hAnsi="宋体" w:eastAsia="宋体" w:cs="宋体"/>
          <w:b/>
          <w:spacing w:val="-4"/>
          <w:sz w:val="28"/>
          <w:szCs w:val="28"/>
          <w:u w:val="single"/>
          <w:lang w:eastAsia="zh-CN"/>
        </w:rPr>
      </w:pPr>
      <w:r>
        <w:rPr>
          <w:rFonts w:hint="eastAsia" w:hAnsi="宋体" w:cs="宋体"/>
          <w:b/>
          <w:bCs/>
          <w:sz w:val="28"/>
          <w:szCs w:val="28"/>
        </w:rPr>
        <w:t>项目编号：</w:t>
      </w:r>
      <w:r>
        <w:rPr>
          <w:rFonts w:hint="eastAsia" w:hAnsi="宋体" w:cs="宋体"/>
          <w:b/>
          <w:spacing w:val="-4"/>
          <w:sz w:val="28"/>
          <w:szCs w:val="28"/>
          <w:u w:val="single"/>
          <w:lang w:eastAsia="zh-CN"/>
        </w:rPr>
        <w:t xml:space="preserve">FDCCX-2024-033(CG) </w:t>
      </w:r>
    </w:p>
    <w:p w14:paraId="22516B2F">
      <w:pPr>
        <w:spacing w:line="800" w:lineRule="exact"/>
        <w:ind w:firstLine="1068" w:firstLineChars="400"/>
        <w:jc w:val="left"/>
        <w:rPr>
          <w:rFonts w:ascii="宋体" w:hAnsi="宋体" w:cs="宋体"/>
          <w:b/>
          <w:spacing w:val="-4"/>
          <w:sz w:val="28"/>
          <w:szCs w:val="28"/>
          <w:u w:val="single"/>
        </w:rPr>
      </w:pPr>
      <w:r>
        <w:rPr>
          <w:rFonts w:hint="eastAsia" w:ascii="宋体" w:hAnsi="宋体" w:cs="宋体"/>
          <w:b/>
          <w:bCs/>
          <w:w w:val="95"/>
          <w:sz w:val="28"/>
          <w:szCs w:val="28"/>
        </w:rPr>
        <w:t>采购单位：</w:t>
      </w:r>
      <w:r>
        <w:rPr>
          <w:rFonts w:hint="eastAsia" w:ascii="宋体" w:hAnsi="宋体" w:cs="宋体"/>
          <w:b/>
          <w:bCs/>
          <w:w w:val="95"/>
          <w:sz w:val="28"/>
          <w:szCs w:val="28"/>
          <w:u w:val="single"/>
          <w:lang w:eastAsia="zh-CN"/>
        </w:rPr>
        <w:t xml:space="preserve">长兴县地质环境管理站 </w:t>
      </w:r>
      <w:r>
        <w:rPr>
          <w:rFonts w:hint="eastAsia" w:ascii="宋体" w:hAnsi="宋体" w:cs="宋体"/>
          <w:b/>
          <w:bCs/>
          <w:w w:val="95"/>
          <w:sz w:val="28"/>
          <w:szCs w:val="28"/>
          <w:u w:val="single"/>
          <w:lang w:val="en-US" w:eastAsia="zh-CN"/>
        </w:rPr>
        <w:t xml:space="preserve">              </w:t>
      </w:r>
      <w:r>
        <w:rPr>
          <w:rFonts w:hint="eastAsia" w:ascii="宋体" w:hAnsi="宋体" w:cs="宋体"/>
          <w:b/>
          <w:spacing w:val="-4"/>
          <w:sz w:val="28"/>
          <w:szCs w:val="28"/>
          <w:u w:val="single"/>
        </w:rPr>
        <w:t>（盖章）</w:t>
      </w:r>
    </w:p>
    <w:p w14:paraId="7B5A9CC8">
      <w:pPr>
        <w:pStyle w:val="32"/>
        <w:spacing w:line="800" w:lineRule="exact"/>
        <w:ind w:firstLine="1068" w:firstLineChars="400"/>
        <w:rPr>
          <w:rFonts w:hAnsi="宋体" w:cs="宋体"/>
          <w:b/>
          <w:bCs/>
          <w:w w:val="95"/>
          <w:sz w:val="28"/>
          <w:szCs w:val="28"/>
          <w:u w:val="single"/>
        </w:rPr>
      </w:pPr>
      <w:r>
        <w:rPr>
          <w:rFonts w:hint="eastAsia" w:hAnsi="宋体" w:cs="宋体"/>
          <w:b/>
          <w:bCs/>
          <w:w w:val="95"/>
          <w:sz w:val="28"/>
          <w:szCs w:val="28"/>
        </w:rPr>
        <w:t>代理机构：</w:t>
      </w:r>
      <w:r>
        <w:rPr>
          <w:rFonts w:hint="eastAsia" w:hAnsi="宋体" w:cs="宋体"/>
          <w:b/>
          <w:sz w:val="28"/>
          <w:szCs w:val="28"/>
          <w:u w:val="single"/>
          <w:lang w:eastAsia="zh-CN"/>
        </w:rPr>
        <w:t xml:space="preserve">浙江省房地产管理咨询有限公司 </w:t>
      </w:r>
      <w:r>
        <w:rPr>
          <w:rFonts w:hint="eastAsia" w:hAnsi="宋体" w:cs="宋体"/>
          <w:b/>
          <w:sz w:val="28"/>
          <w:szCs w:val="28"/>
          <w:u w:val="single"/>
        </w:rPr>
        <w:t xml:space="preserve">     </w:t>
      </w:r>
      <w:r>
        <w:rPr>
          <w:rFonts w:hint="eastAsia" w:hAnsi="宋体" w:cs="宋体"/>
          <w:b/>
          <w:spacing w:val="-4"/>
          <w:sz w:val="28"/>
          <w:szCs w:val="28"/>
          <w:u w:val="single"/>
        </w:rPr>
        <w:t xml:space="preserve">（盖章） </w:t>
      </w:r>
    </w:p>
    <w:p w14:paraId="5C08B96C">
      <w:pPr>
        <w:snapToGrid w:val="0"/>
        <w:spacing w:beforeLines="50" w:line="400" w:lineRule="exact"/>
        <w:ind w:left="384" w:leftChars="183" w:firstLine="4599" w:firstLineChars="1607"/>
        <w:rPr>
          <w:rFonts w:ascii="仿宋" w:hAnsi="仿宋" w:eastAsia="仿宋" w:cs="仿宋"/>
          <w:b/>
          <w:bCs/>
          <w:w w:val="95"/>
          <w:sz w:val="30"/>
          <w:szCs w:val="30"/>
        </w:rPr>
      </w:pPr>
    </w:p>
    <w:p w14:paraId="7495EEFB">
      <w:pPr>
        <w:snapToGrid w:val="0"/>
        <w:spacing w:beforeLines="50" w:line="400" w:lineRule="exact"/>
        <w:rPr>
          <w:rFonts w:ascii="仿宋" w:hAnsi="仿宋" w:eastAsia="仿宋" w:cs="仿宋"/>
          <w:b/>
          <w:bCs/>
          <w:w w:val="95"/>
          <w:sz w:val="30"/>
          <w:szCs w:val="30"/>
        </w:rPr>
      </w:pPr>
    </w:p>
    <w:p w14:paraId="1B979A03">
      <w:pPr>
        <w:snapToGrid w:val="0"/>
        <w:spacing w:line="400" w:lineRule="exact"/>
        <w:jc w:val="center"/>
        <w:outlineLvl w:val="0"/>
        <w:rPr>
          <w:rFonts w:ascii="宋体" w:hAnsi="宋体" w:cs="宋体"/>
        </w:rPr>
      </w:pPr>
      <w:bookmarkStart w:id="1" w:name="_Toc11106"/>
      <w:bookmarkStart w:id="2" w:name="_Toc15483"/>
      <w:bookmarkStart w:id="3" w:name="_Toc26062"/>
      <w:r>
        <w:rPr>
          <w:rFonts w:hint="eastAsia" w:ascii="宋体" w:hAnsi="宋体" w:cs="宋体"/>
          <w:b/>
          <w:snapToGrid w:val="0"/>
          <w:sz w:val="32"/>
        </w:rPr>
        <w:t>日   期：202</w:t>
      </w:r>
      <w:r>
        <w:rPr>
          <w:rFonts w:hint="eastAsia" w:ascii="宋体" w:hAnsi="宋体" w:cs="宋体"/>
          <w:b/>
          <w:snapToGrid w:val="0"/>
          <w:sz w:val="32"/>
          <w:lang w:val="en-US" w:eastAsia="zh-CN"/>
        </w:rPr>
        <w:t>4</w:t>
      </w:r>
      <w:r>
        <w:rPr>
          <w:rFonts w:hint="eastAsia" w:ascii="宋体" w:hAnsi="宋体" w:cs="宋体"/>
          <w:b/>
          <w:snapToGrid w:val="0"/>
          <w:sz w:val="32"/>
        </w:rPr>
        <w:t>年</w:t>
      </w:r>
      <w:r>
        <w:rPr>
          <w:rFonts w:hint="eastAsia" w:ascii="宋体" w:hAnsi="宋体" w:cs="宋体"/>
          <w:b/>
          <w:snapToGrid w:val="0"/>
          <w:sz w:val="32"/>
          <w:lang w:val="en-US" w:eastAsia="zh-CN"/>
        </w:rPr>
        <w:t>11</w:t>
      </w:r>
      <w:r>
        <w:rPr>
          <w:rFonts w:hint="eastAsia" w:ascii="宋体" w:hAnsi="宋体" w:cs="宋体"/>
          <w:b/>
          <w:snapToGrid w:val="0"/>
          <w:sz w:val="32"/>
        </w:rPr>
        <w:t>月</w:t>
      </w:r>
      <w:bookmarkEnd w:id="1"/>
      <w:bookmarkEnd w:id="2"/>
      <w:bookmarkEnd w:id="3"/>
    </w:p>
    <w:p w14:paraId="7566DBAE">
      <w:pPr>
        <w:spacing w:line="360" w:lineRule="exact"/>
        <w:ind w:firstLine="442" w:firstLineChars="100"/>
        <w:jc w:val="left"/>
        <w:rPr>
          <w:rFonts w:ascii="仿宋" w:hAnsi="仿宋" w:eastAsia="仿宋" w:cs="仿宋"/>
          <w:b/>
          <w:sz w:val="44"/>
          <w:szCs w:val="44"/>
        </w:rPr>
        <w:sectPr>
          <w:headerReference r:id="rId3" w:type="even"/>
          <w:footerReference r:id="rId4" w:type="even"/>
          <w:pgSz w:w="11906" w:h="16838"/>
          <w:pgMar w:top="1440" w:right="1080" w:bottom="1440" w:left="1080" w:header="567" w:footer="567" w:gutter="0"/>
          <w:pgBorders>
            <w:top w:val="none" w:sz="0" w:space="0"/>
            <w:left w:val="none" w:sz="0" w:space="0"/>
            <w:bottom w:val="none" w:sz="0" w:space="0"/>
            <w:right w:val="none" w:sz="0" w:space="0"/>
          </w:pgBorders>
          <w:pgNumType w:start="1"/>
          <w:cols w:space="720" w:num="1"/>
          <w:titlePg/>
          <w:docGrid w:type="lines" w:linePitch="312" w:charSpace="0"/>
        </w:sectPr>
      </w:pPr>
    </w:p>
    <w:p w14:paraId="3A3951F9">
      <w:pPr>
        <w:pStyle w:val="639"/>
      </w:pPr>
    </w:p>
    <w:p w14:paraId="5BB7CC05">
      <w:pPr>
        <w:spacing w:line="360" w:lineRule="auto"/>
        <w:jc w:val="center"/>
        <w:rPr>
          <w:rFonts w:ascii="宋体" w:hAnsi="宋体" w:cs="宋体"/>
          <w:b/>
          <w:sz w:val="48"/>
          <w:szCs w:val="48"/>
        </w:rPr>
      </w:pPr>
      <w:r>
        <w:rPr>
          <w:rFonts w:hint="eastAsia" w:ascii="宋体" w:hAnsi="宋体" w:cs="宋体"/>
          <w:b/>
          <w:sz w:val="48"/>
          <w:szCs w:val="48"/>
        </w:rPr>
        <w:t>目  录</w:t>
      </w:r>
    </w:p>
    <w:p w14:paraId="6C135A8C">
      <w:pPr>
        <w:spacing w:line="360" w:lineRule="auto"/>
        <w:rPr>
          <w:rFonts w:ascii="宋体" w:hAnsi="宋体" w:cs="宋体"/>
          <w:sz w:val="32"/>
          <w:szCs w:val="32"/>
        </w:rPr>
      </w:pPr>
    </w:p>
    <w:p w14:paraId="11E59631">
      <w:pPr>
        <w:spacing w:line="360" w:lineRule="auto"/>
        <w:rPr>
          <w:rFonts w:ascii="宋体" w:hAnsi="宋体" w:cs="宋体"/>
          <w:sz w:val="32"/>
          <w:szCs w:val="32"/>
        </w:rPr>
      </w:pPr>
    </w:p>
    <w:p w14:paraId="3CE3A90F">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2EEA86C">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78B60A7">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6ED319AE">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3B36D6C">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9FB43D2">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BB53276">
      <w:pPr>
        <w:spacing w:line="360" w:lineRule="auto"/>
        <w:ind w:firstLine="549" w:firstLineChars="229"/>
        <w:rPr>
          <w:rFonts w:ascii="宋体" w:hAnsi="宋体" w:cs="宋体"/>
          <w:sz w:val="24"/>
        </w:rPr>
      </w:pPr>
      <w:bookmarkStart w:id="4" w:name="_Hlt91233176"/>
      <w:bookmarkEnd w:id="4"/>
      <w:bookmarkStart w:id="5" w:name="_Toc91899869"/>
    </w:p>
    <w:p w14:paraId="7AEEC8BA">
      <w:pPr>
        <w:spacing w:line="360" w:lineRule="auto"/>
        <w:ind w:firstLine="549" w:firstLineChars="229"/>
        <w:rPr>
          <w:rFonts w:ascii="宋体" w:hAnsi="宋体" w:cs="宋体"/>
          <w:sz w:val="24"/>
        </w:rPr>
      </w:pPr>
    </w:p>
    <w:p w14:paraId="7BC0D352">
      <w:pPr>
        <w:spacing w:line="360" w:lineRule="auto"/>
        <w:ind w:firstLine="549" w:firstLineChars="229"/>
        <w:rPr>
          <w:rFonts w:ascii="宋体" w:hAnsi="宋体" w:cs="宋体"/>
          <w:sz w:val="24"/>
        </w:rPr>
      </w:pPr>
    </w:p>
    <w:p w14:paraId="129C0D02">
      <w:pPr>
        <w:spacing w:line="360" w:lineRule="auto"/>
        <w:ind w:firstLine="549" w:firstLineChars="229"/>
        <w:rPr>
          <w:rFonts w:ascii="宋体" w:hAnsi="宋体" w:cs="宋体"/>
          <w:sz w:val="24"/>
        </w:rPr>
      </w:pPr>
    </w:p>
    <w:p w14:paraId="065FB054">
      <w:pPr>
        <w:spacing w:line="360" w:lineRule="auto"/>
        <w:ind w:firstLine="549" w:firstLineChars="229"/>
        <w:rPr>
          <w:rFonts w:ascii="宋体" w:hAnsi="宋体" w:cs="宋体"/>
          <w:sz w:val="24"/>
        </w:rPr>
      </w:pPr>
    </w:p>
    <w:p w14:paraId="17546FFD">
      <w:pPr>
        <w:spacing w:line="360" w:lineRule="auto"/>
        <w:ind w:firstLine="549" w:firstLineChars="229"/>
        <w:rPr>
          <w:rFonts w:ascii="宋体" w:hAnsi="宋体" w:cs="宋体"/>
          <w:sz w:val="24"/>
        </w:rPr>
      </w:pPr>
    </w:p>
    <w:p w14:paraId="15E0933A">
      <w:pPr>
        <w:spacing w:line="360" w:lineRule="auto"/>
        <w:ind w:firstLine="549" w:firstLineChars="229"/>
        <w:rPr>
          <w:rFonts w:ascii="宋体" w:hAnsi="宋体" w:cs="宋体"/>
          <w:sz w:val="24"/>
        </w:rPr>
      </w:pPr>
    </w:p>
    <w:p w14:paraId="55EF3A1E">
      <w:pPr>
        <w:spacing w:line="360" w:lineRule="auto"/>
        <w:ind w:firstLine="549" w:firstLineChars="229"/>
        <w:rPr>
          <w:rFonts w:ascii="宋体" w:hAnsi="宋体" w:cs="宋体"/>
          <w:sz w:val="24"/>
        </w:rPr>
      </w:pPr>
    </w:p>
    <w:p w14:paraId="74B8F5A8">
      <w:pPr>
        <w:spacing w:line="360" w:lineRule="auto"/>
        <w:ind w:firstLine="549" w:firstLineChars="229"/>
        <w:rPr>
          <w:rFonts w:ascii="宋体" w:hAnsi="宋体" w:cs="宋体"/>
          <w:sz w:val="24"/>
        </w:rPr>
      </w:pPr>
    </w:p>
    <w:p w14:paraId="66A8E548">
      <w:pPr>
        <w:spacing w:line="360" w:lineRule="auto"/>
        <w:ind w:firstLine="549" w:firstLineChars="229"/>
        <w:rPr>
          <w:rFonts w:ascii="宋体" w:hAnsi="宋体" w:cs="宋体"/>
          <w:sz w:val="24"/>
        </w:rPr>
      </w:pPr>
    </w:p>
    <w:p w14:paraId="7FD6422F">
      <w:pPr>
        <w:spacing w:line="360" w:lineRule="auto"/>
        <w:ind w:firstLine="549" w:firstLineChars="229"/>
        <w:rPr>
          <w:rFonts w:ascii="宋体" w:hAnsi="宋体" w:cs="宋体"/>
          <w:sz w:val="24"/>
        </w:rPr>
      </w:pPr>
    </w:p>
    <w:p w14:paraId="25306D78">
      <w:pPr>
        <w:spacing w:line="360" w:lineRule="auto"/>
        <w:ind w:firstLine="549" w:firstLineChars="229"/>
        <w:rPr>
          <w:rFonts w:ascii="宋体" w:hAnsi="宋体" w:cs="宋体"/>
          <w:sz w:val="24"/>
        </w:rPr>
      </w:pPr>
    </w:p>
    <w:p w14:paraId="24FAA822">
      <w:pPr>
        <w:spacing w:line="360" w:lineRule="auto"/>
        <w:ind w:firstLine="549" w:firstLineChars="229"/>
        <w:rPr>
          <w:rFonts w:ascii="宋体" w:hAnsi="宋体" w:cs="宋体"/>
          <w:sz w:val="24"/>
        </w:rPr>
      </w:pPr>
    </w:p>
    <w:p w14:paraId="07288CFE">
      <w:pPr>
        <w:spacing w:line="360" w:lineRule="auto"/>
        <w:rPr>
          <w:rFonts w:ascii="宋体" w:hAnsi="宋体" w:cs="宋体"/>
          <w:sz w:val="24"/>
        </w:rPr>
      </w:pPr>
    </w:p>
    <w:bookmarkEnd w:id="5"/>
    <w:p w14:paraId="36DA13EA">
      <w:pPr>
        <w:adjustRightInd/>
        <w:spacing w:line="360" w:lineRule="auto"/>
        <w:jc w:val="center"/>
        <w:outlineLvl w:val="0"/>
        <w:rPr>
          <w:rFonts w:hint="eastAsia" w:ascii="宋体" w:hAnsi="宋体" w:cs="宋体"/>
          <w:b/>
          <w:sz w:val="36"/>
          <w:szCs w:val="36"/>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6" w:name="_Hlt74649545"/>
      <w:bookmarkEnd w:id="6"/>
      <w:bookmarkStart w:id="7" w:name="_Hlt74728647"/>
      <w:bookmarkEnd w:id="7"/>
      <w:bookmarkStart w:id="8" w:name="_Hlt74729822"/>
      <w:bookmarkEnd w:id="8"/>
      <w:bookmarkStart w:id="9" w:name="_Hlt74707423"/>
      <w:bookmarkEnd w:id="9"/>
      <w:bookmarkStart w:id="10" w:name="第二部分"/>
      <w:bookmarkStart w:id="11" w:name="_Toc91899870"/>
      <w:bookmarkStart w:id="12" w:name="_Toc91899871"/>
    </w:p>
    <w:p w14:paraId="684C92D3">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14:paraId="2D0B578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AB22F3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长兴县矿产资源储量动态测量储量报告和矿山日常动态监理项目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snapToGrid/>
          <w:color w:val="auto"/>
          <w:kern w:val="2"/>
          <w:sz w:val="24"/>
          <w:szCs w:val="24"/>
        </w:rPr>
        <w:t>https://www.zcygov.cn/）获取（下载）招标文件，并于202</w:t>
      </w:r>
      <w:r>
        <w:rPr>
          <w:rStyle w:val="77"/>
          <w:rFonts w:hint="eastAsia" w:ascii="宋体" w:hAnsi="宋体" w:eastAsia="黑体" w:cs="宋体"/>
          <w:snapToGrid/>
          <w:color w:val="auto"/>
          <w:kern w:val="2"/>
          <w:sz w:val="24"/>
          <w:szCs w:val="24"/>
          <w:lang w:val="en-US" w:eastAsia="zh-CN"/>
        </w:rPr>
        <w:t>4</w:t>
      </w:r>
      <w:r>
        <w:rPr>
          <w:rStyle w:val="77"/>
          <w:rFonts w:hint="eastAsia" w:ascii="宋体" w:hAnsi="宋体" w:eastAsia="宋体" w:cs="宋体"/>
          <w:snapToGrid/>
          <w:color w:val="auto"/>
          <w:kern w:val="2"/>
          <w:sz w:val="24"/>
          <w:szCs w:val="24"/>
        </w:rPr>
        <w:t>年</w:t>
      </w:r>
      <w:r>
        <w:rPr>
          <w:rStyle w:val="77"/>
          <w:rFonts w:hint="eastAsia" w:ascii="宋体" w:hAnsi="宋体" w:cs="宋体"/>
          <w:snapToGrid/>
          <w:color w:val="auto"/>
          <w:kern w:val="2"/>
          <w:sz w:val="24"/>
          <w:szCs w:val="24"/>
          <w:lang w:val="en-US" w:eastAsia="zh-CN"/>
        </w:rPr>
        <w:t>1</w:t>
      </w:r>
      <w:r>
        <w:rPr>
          <w:rStyle w:val="77"/>
          <w:rFonts w:hint="eastAsia" w:ascii="宋体" w:hAnsi="宋体" w:cs="宋体"/>
          <w:snapToGrid/>
          <w:color w:val="auto"/>
          <w:kern w:val="2"/>
          <w:sz w:val="24"/>
          <w:szCs w:val="24"/>
          <w:highlight w:val="none"/>
          <w:lang w:val="en-US" w:eastAsia="zh-CN"/>
        </w:rPr>
        <w:t>2</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25</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rPr>
        <w:t>00</w:t>
      </w:r>
      <w:r>
        <w:rPr>
          <w:rStyle w:val="77"/>
          <w:rFonts w:hint="eastAsia" w:ascii="宋体" w:hAnsi="宋体" w:eastAsia="宋体" w:cs="宋体"/>
          <w:snapToGrid/>
          <w:color w:val="auto"/>
          <w:kern w:val="2"/>
          <w:sz w:val="24"/>
          <w:szCs w:val="24"/>
        </w:rPr>
        <w:t>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794B5AFA">
      <w:pPr>
        <w:spacing w:line="360" w:lineRule="auto"/>
        <w:rPr>
          <w:rFonts w:ascii="宋体" w:hAnsi="宋体" w:cs="宋体"/>
          <w:b/>
          <w:sz w:val="24"/>
        </w:rPr>
      </w:pPr>
      <w:r>
        <w:rPr>
          <w:rFonts w:hint="eastAsia" w:ascii="宋体" w:hAnsi="宋体" w:cs="宋体"/>
          <w:b/>
          <w:sz w:val="24"/>
        </w:rPr>
        <w:t xml:space="preserve">一、项目基本情况                                            </w:t>
      </w:r>
    </w:p>
    <w:p w14:paraId="20F6C275">
      <w:pPr>
        <w:spacing w:line="360" w:lineRule="auto"/>
        <w:ind w:firstLine="482" w:firstLineChars="200"/>
        <w:rPr>
          <w:rFonts w:ascii="宋体" w:hAnsi="宋体" w:cs="宋体"/>
          <w:b w:val="0"/>
          <w:bCs/>
          <w:sz w:val="24"/>
        </w:rPr>
      </w:pPr>
      <w:r>
        <w:rPr>
          <w:rFonts w:hint="eastAsia" w:ascii="宋体" w:hAnsi="宋体" w:cs="宋体"/>
          <w:b/>
          <w:sz w:val="24"/>
        </w:rPr>
        <w:t>项目编号：</w:t>
      </w:r>
      <w:r>
        <w:rPr>
          <w:rFonts w:hint="eastAsia" w:ascii="宋体" w:hAnsi="宋体" w:cs="宋体"/>
          <w:b w:val="0"/>
          <w:bCs/>
          <w:sz w:val="24"/>
          <w:lang w:eastAsia="zh-CN"/>
        </w:rPr>
        <w:t>FDCCX-2024-033(CG)</w:t>
      </w:r>
    </w:p>
    <w:p w14:paraId="7C484ADB">
      <w:pPr>
        <w:spacing w:line="360" w:lineRule="auto"/>
        <w:rPr>
          <w:rFonts w:ascii="宋体" w:hAnsi="宋体" w:cs="宋体"/>
          <w:b w:val="0"/>
          <w:bCs/>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val="0"/>
          <w:bCs/>
          <w:sz w:val="24"/>
          <w:lang w:eastAsia="zh-CN"/>
        </w:rPr>
        <w:t>长兴县矿产资源储量动态测量储量报告和矿山日常动态监理项目</w:t>
      </w:r>
    </w:p>
    <w:p w14:paraId="3F7C0F36">
      <w:pPr>
        <w:spacing w:line="360" w:lineRule="auto"/>
        <w:rPr>
          <w:rFonts w:hint="default" w:ascii="宋体" w:hAnsi="宋体" w:eastAsia="宋体" w:cs="宋体"/>
          <w:sz w:val="24"/>
          <w:highlight w:val="none"/>
          <w:lang w:val="en-US" w:eastAsia="zh-CN"/>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val="0"/>
          <w:bCs/>
          <w:sz w:val="24"/>
          <w:highlight w:val="none"/>
          <w:lang w:val="en-US" w:eastAsia="zh-CN"/>
        </w:rPr>
        <w:t>500万元</w:t>
      </w:r>
    </w:p>
    <w:p w14:paraId="2CFD4A64">
      <w:pPr>
        <w:spacing w:line="360" w:lineRule="auto"/>
        <w:ind w:firstLine="480"/>
        <w:rPr>
          <w:rFonts w:hint="default" w:ascii="宋体" w:hAnsi="宋体" w:eastAsia="宋体" w:cs="宋体"/>
          <w:sz w:val="24"/>
          <w:highlight w:val="none"/>
          <w:lang w:val="en-US" w:eastAsia="zh-CN"/>
        </w:rPr>
      </w:pPr>
      <w:r>
        <w:rPr>
          <w:rFonts w:hint="eastAsia" w:ascii="宋体" w:hAnsi="宋体" w:cs="宋体"/>
          <w:b/>
          <w:sz w:val="24"/>
          <w:highlight w:val="none"/>
        </w:rPr>
        <w:t>最高限价（元）：</w:t>
      </w:r>
      <w:r>
        <w:rPr>
          <w:rFonts w:hint="eastAsia" w:ascii="宋体" w:hAnsi="宋体" w:cs="宋体"/>
          <w:b w:val="0"/>
          <w:bCs/>
          <w:sz w:val="24"/>
          <w:highlight w:val="none"/>
          <w:lang w:val="en-US" w:eastAsia="zh-CN"/>
        </w:rPr>
        <w:t>492万元</w:t>
      </w:r>
    </w:p>
    <w:p w14:paraId="20105E80">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 w:val="0"/>
          <w:bCs/>
          <w:color w:val="auto"/>
          <w:sz w:val="24"/>
        </w:rPr>
        <w:t>根据</w:t>
      </w:r>
      <w:r>
        <w:rPr>
          <w:rFonts w:hint="eastAsia" w:hAnsi="宋体" w:cs="宋体"/>
          <w:b w:val="0"/>
          <w:bCs/>
          <w:color w:val="auto"/>
          <w:sz w:val="24"/>
          <w:lang w:eastAsia="zh-CN"/>
        </w:rPr>
        <w:t>长兴县地质环境管理站</w:t>
      </w:r>
      <w:r>
        <w:rPr>
          <w:rFonts w:hint="eastAsia" w:hAnsi="宋体" w:cs="宋体"/>
          <w:b w:val="0"/>
          <w:bCs/>
          <w:color w:val="auto"/>
          <w:sz w:val="24"/>
        </w:rPr>
        <w:t>《关于开展矿产资源储量实测管理的实施意见》（长政发[2007]3号）和省厅《关于切实加强露天开采矿产资源开发利用方案实施情况监督管理的通知》（浙土资发[2005]51号）及《关于印发浙江省矿山储量动态监督管理办法》（浙土资规〔2017〕5号）、《关于加强对越界开采矿产资源监管工作的通知》（浙土资办〔2013〕5号）、《自然资源部办公厅关于规范矿山储量年度报告管理的通知（自然资办发〔2020〕54号）》</w:t>
      </w:r>
      <w:r>
        <w:rPr>
          <w:rFonts w:hint="eastAsia" w:hAnsi="宋体" w:cs="宋体"/>
          <w:b w:val="0"/>
          <w:bCs/>
          <w:color w:val="auto"/>
          <w:sz w:val="24"/>
          <w:lang w:eastAsia="zh-CN"/>
        </w:rPr>
        <w:t>、《</w:t>
      </w:r>
      <w:r>
        <w:rPr>
          <w:rFonts w:hint="eastAsia" w:hAnsi="宋体" w:cs="宋体"/>
          <w:b w:val="0"/>
          <w:bCs/>
          <w:color w:val="auto"/>
          <w:sz w:val="24"/>
          <w:lang w:val="en-US" w:eastAsia="zh-CN"/>
        </w:rPr>
        <w:t>浙江省自然资源厅关于进一步加强矿山储量年报报告管理的通知（浙自然资函</w:t>
      </w:r>
      <w:r>
        <w:rPr>
          <w:rFonts w:hint="eastAsia" w:hAnsi="宋体" w:cs="宋体"/>
          <w:b w:val="0"/>
          <w:bCs/>
          <w:color w:val="auto"/>
          <w:sz w:val="24"/>
        </w:rPr>
        <w:t>〔202</w:t>
      </w:r>
      <w:r>
        <w:rPr>
          <w:rFonts w:hint="eastAsia" w:hAnsi="宋体" w:cs="宋体"/>
          <w:b w:val="0"/>
          <w:bCs/>
          <w:color w:val="auto"/>
          <w:sz w:val="24"/>
          <w:lang w:val="en-US" w:eastAsia="zh-CN"/>
        </w:rPr>
        <w:t>2</w:t>
      </w:r>
      <w:r>
        <w:rPr>
          <w:rFonts w:hint="eastAsia" w:hAnsi="宋体" w:cs="宋体"/>
          <w:b w:val="0"/>
          <w:bCs/>
          <w:color w:val="auto"/>
          <w:sz w:val="24"/>
        </w:rPr>
        <w:t>〕</w:t>
      </w:r>
      <w:r>
        <w:rPr>
          <w:rFonts w:hint="eastAsia" w:hAnsi="宋体" w:cs="宋体"/>
          <w:b w:val="0"/>
          <w:bCs/>
          <w:color w:val="auto"/>
          <w:sz w:val="24"/>
          <w:lang w:val="en-US" w:eastAsia="zh-CN"/>
        </w:rPr>
        <w:t>95号）</w:t>
      </w:r>
      <w:r>
        <w:rPr>
          <w:rFonts w:hint="eastAsia" w:hAnsi="宋体" w:cs="宋体"/>
          <w:b w:val="0"/>
          <w:bCs/>
          <w:color w:val="auto"/>
          <w:sz w:val="24"/>
          <w:lang w:eastAsia="zh-CN"/>
        </w:rPr>
        <w:t>》</w:t>
      </w:r>
      <w:r>
        <w:rPr>
          <w:rFonts w:hint="eastAsia" w:hAnsi="宋体" w:cs="宋体"/>
          <w:b w:val="0"/>
          <w:bCs/>
          <w:color w:val="auto"/>
          <w:sz w:val="24"/>
        </w:rPr>
        <w:t>精神，按《浙江省矿山储量地质测量暂行技术要求》，结合县域内矿山开采矿种及开采现状、湖州市及长兴县矿山资源储量动态监测的实际经验，对2025-2027年度长兴县域内的1</w:t>
      </w:r>
      <w:r>
        <w:rPr>
          <w:rFonts w:hint="eastAsia" w:hAnsi="宋体" w:cs="宋体"/>
          <w:b w:val="0"/>
          <w:bCs/>
          <w:color w:val="auto"/>
          <w:sz w:val="24"/>
          <w:lang w:val="en-US" w:eastAsia="zh-CN"/>
        </w:rPr>
        <w:t>3</w:t>
      </w:r>
      <w:r>
        <w:rPr>
          <w:rFonts w:hint="eastAsia" w:hAnsi="宋体" w:cs="宋体"/>
          <w:b w:val="0"/>
          <w:bCs/>
          <w:color w:val="auto"/>
          <w:sz w:val="24"/>
        </w:rPr>
        <w:t>家经营性矿山、3家矿泉水以及招标期内涉矿工程项目进行矿山资源储量动态测量、储量报告编制项目和开展矿山日常动态监理项目招标。</w:t>
      </w:r>
      <w:r>
        <w:rPr>
          <w:rFonts w:hint="eastAsia" w:asciiTheme="minorEastAsia" w:hAnsiTheme="minorEastAsia" w:eastAsiaTheme="minorEastAsia"/>
          <w:bCs/>
          <w:snapToGrid/>
          <w:color w:val="auto"/>
          <w:kern w:val="2"/>
          <w:sz w:val="24"/>
          <w:szCs w:val="24"/>
        </w:rPr>
        <w:t>具</w:t>
      </w:r>
      <w:r>
        <w:rPr>
          <w:rFonts w:hint="eastAsia" w:asciiTheme="minorEastAsia" w:hAnsiTheme="minorEastAsia" w:eastAsiaTheme="minorEastAsia"/>
          <w:snapToGrid/>
          <w:color w:val="auto"/>
          <w:kern w:val="2"/>
          <w:sz w:val="24"/>
          <w:szCs w:val="24"/>
        </w:rPr>
        <w:t>体以招标文件第三部分采购需求为准，供应商可点击本公告下方“浏览采购文件”查看采购需求。</w:t>
      </w:r>
    </w:p>
    <w:tbl>
      <w:tblPr>
        <w:tblStyle w:val="63"/>
        <w:tblW w:w="9460" w:type="dxa"/>
        <w:jc w:val="center"/>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autofit"/>
        <w:tblCellMar>
          <w:top w:w="0" w:type="dxa"/>
          <w:left w:w="10" w:type="dxa"/>
          <w:bottom w:w="0" w:type="dxa"/>
          <w:right w:w="10" w:type="dxa"/>
        </w:tblCellMar>
      </w:tblPr>
      <w:tblGrid>
        <w:gridCol w:w="440"/>
        <w:gridCol w:w="3544"/>
        <w:gridCol w:w="1274"/>
        <w:gridCol w:w="1556"/>
        <w:gridCol w:w="723"/>
        <w:gridCol w:w="978"/>
        <w:gridCol w:w="945"/>
      </w:tblGrid>
      <w:tr w14:paraId="629BEC95">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354" w:hRule="atLeast"/>
          <w:jc w:val="center"/>
        </w:trPr>
        <w:tc>
          <w:tcPr>
            <w:tcW w:w="440" w:type="dxa"/>
            <w:noWrap w:val="0"/>
            <w:vAlign w:val="center"/>
          </w:tcPr>
          <w:p w14:paraId="4AD69B37">
            <w:pPr>
              <w:autoSpaceDE w:val="0"/>
              <w:autoSpaceDN w:val="0"/>
              <w:snapToGrid w:val="0"/>
              <w:spacing w:line="420" w:lineRule="exact"/>
              <w:jc w:val="center"/>
              <w:rPr>
                <w:b/>
                <w:bCs/>
                <w:sz w:val="24"/>
                <w:szCs w:val="24"/>
                <w:lang w:val="zh-CN"/>
              </w:rPr>
            </w:pPr>
            <w:r>
              <w:rPr>
                <w:b/>
                <w:bCs/>
                <w:sz w:val="24"/>
                <w:szCs w:val="24"/>
                <w:lang w:val="zh-CN"/>
              </w:rPr>
              <w:t>标项</w:t>
            </w:r>
          </w:p>
        </w:tc>
        <w:tc>
          <w:tcPr>
            <w:tcW w:w="3544" w:type="dxa"/>
            <w:noWrap w:val="0"/>
            <w:vAlign w:val="center"/>
          </w:tcPr>
          <w:p w14:paraId="22CC4E27">
            <w:pPr>
              <w:autoSpaceDE w:val="0"/>
              <w:autoSpaceDN w:val="0"/>
              <w:snapToGrid w:val="0"/>
              <w:spacing w:line="420" w:lineRule="exact"/>
              <w:jc w:val="center"/>
              <w:rPr>
                <w:b/>
                <w:bCs/>
                <w:sz w:val="24"/>
                <w:szCs w:val="24"/>
                <w:lang w:val="zh-CN"/>
              </w:rPr>
            </w:pPr>
            <w:r>
              <w:rPr>
                <w:b/>
                <w:bCs/>
                <w:sz w:val="24"/>
                <w:szCs w:val="24"/>
                <w:lang w:val="zh-CN"/>
              </w:rPr>
              <w:t>采购内容</w:t>
            </w:r>
          </w:p>
        </w:tc>
        <w:tc>
          <w:tcPr>
            <w:tcW w:w="1274" w:type="dxa"/>
            <w:noWrap w:val="0"/>
            <w:vAlign w:val="center"/>
          </w:tcPr>
          <w:p w14:paraId="2444E6D2">
            <w:pPr>
              <w:autoSpaceDE w:val="0"/>
              <w:autoSpaceDN w:val="0"/>
              <w:snapToGrid w:val="0"/>
              <w:spacing w:line="420" w:lineRule="exact"/>
              <w:jc w:val="center"/>
              <w:rPr>
                <w:b/>
                <w:bCs/>
                <w:sz w:val="24"/>
                <w:szCs w:val="24"/>
                <w:highlight w:val="none"/>
                <w:lang w:val="zh-CN"/>
              </w:rPr>
            </w:pPr>
            <w:r>
              <w:rPr>
                <w:b/>
                <w:bCs/>
                <w:sz w:val="24"/>
                <w:szCs w:val="24"/>
                <w:highlight w:val="none"/>
                <w:lang w:val="zh-CN"/>
              </w:rPr>
              <w:t>单位及数量</w:t>
            </w:r>
          </w:p>
        </w:tc>
        <w:tc>
          <w:tcPr>
            <w:tcW w:w="1556" w:type="dxa"/>
            <w:noWrap w:val="0"/>
            <w:vAlign w:val="center"/>
          </w:tcPr>
          <w:p w14:paraId="4A475FCD">
            <w:pPr>
              <w:autoSpaceDE w:val="0"/>
              <w:autoSpaceDN w:val="0"/>
              <w:snapToGrid w:val="0"/>
              <w:spacing w:line="420" w:lineRule="exact"/>
              <w:jc w:val="center"/>
              <w:rPr>
                <w:b/>
                <w:bCs/>
                <w:sz w:val="24"/>
                <w:szCs w:val="24"/>
                <w:highlight w:val="none"/>
                <w:lang w:val="zh-CN"/>
              </w:rPr>
            </w:pPr>
            <w:r>
              <w:rPr>
                <w:rFonts w:hint="eastAsia"/>
                <w:b/>
                <w:bCs/>
                <w:sz w:val="24"/>
                <w:szCs w:val="24"/>
                <w:highlight w:val="none"/>
                <w:lang w:val="en-US" w:eastAsia="zh-CN"/>
              </w:rPr>
              <w:t xml:space="preserve">单价最高限价 </w:t>
            </w:r>
            <w:r>
              <w:rPr>
                <w:rFonts w:hint="eastAsia"/>
                <w:b/>
                <w:bCs/>
                <w:sz w:val="24"/>
                <w:szCs w:val="24"/>
                <w:highlight w:val="none"/>
              </w:rPr>
              <w:t>万</w:t>
            </w:r>
            <w:r>
              <w:rPr>
                <w:b/>
                <w:bCs/>
                <w:sz w:val="24"/>
                <w:szCs w:val="24"/>
                <w:highlight w:val="none"/>
              </w:rPr>
              <w:t>元/</w:t>
            </w:r>
            <w:r>
              <w:rPr>
                <w:rFonts w:hint="eastAsia"/>
                <w:b/>
                <w:bCs/>
                <w:sz w:val="24"/>
                <w:szCs w:val="24"/>
                <w:highlight w:val="none"/>
              </w:rPr>
              <w:t>家/年</w:t>
            </w:r>
          </w:p>
        </w:tc>
        <w:tc>
          <w:tcPr>
            <w:tcW w:w="723" w:type="dxa"/>
            <w:noWrap w:val="0"/>
            <w:vAlign w:val="top"/>
          </w:tcPr>
          <w:p w14:paraId="77B84805">
            <w:pPr>
              <w:autoSpaceDE w:val="0"/>
              <w:autoSpaceDN w:val="0"/>
              <w:snapToGrid w:val="0"/>
              <w:spacing w:line="420" w:lineRule="exact"/>
              <w:jc w:val="center"/>
              <w:rPr>
                <w:b/>
                <w:bCs/>
                <w:sz w:val="24"/>
                <w:szCs w:val="24"/>
                <w:highlight w:val="none"/>
              </w:rPr>
            </w:pPr>
            <w:r>
              <w:rPr>
                <w:rFonts w:hint="eastAsia"/>
                <w:b/>
                <w:bCs/>
                <w:sz w:val="24"/>
                <w:szCs w:val="24"/>
                <w:highlight w:val="none"/>
              </w:rPr>
              <w:t>各年度预算</w:t>
            </w:r>
          </w:p>
        </w:tc>
        <w:tc>
          <w:tcPr>
            <w:tcW w:w="978" w:type="dxa"/>
            <w:noWrap w:val="0"/>
            <w:vAlign w:val="top"/>
          </w:tcPr>
          <w:p w14:paraId="07C2DD07">
            <w:pPr>
              <w:autoSpaceDE w:val="0"/>
              <w:autoSpaceDN w:val="0"/>
              <w:snapToGrid w:val="0"/>
              <w:spacing w:line="420" w:lineRule="exact"/>
              <w:jc w:val="center"/>
              <w:rPr>
                <w:b/>
                <w:bCs/>
                <w:sz w:val="24"/>
                <w:szCs w:val="24"/>
                <w:highlight w:val="none"/>
              </w:rPr>
            </w:pPr>
            <w:r>
              <w:rPr>
                <w:b/>
                <w:bCs/>
                <w:sz w:val="24"/>
                <w:szCs w:val="24"/>
                <w:highlight w:val="none"/>
              </w:rPr>
              <w:t>服务期</w:t>
            </w:r>
            <w:r>
              <w:rPr>
                <w:rFonts w:hint="eastAsia"/>
                <w:b/>
                <w:bCs/>
                <w:sz w:val="24"/>
                <w:szCs w:val="24"/>
                <w:highlight w:val="none"/>
              </w:rPr>
              <w:t>（年）</w:t>
            </w:r>
          </w:p>
        </w:tc>
        <w:tc>
          <w:tcPr>
            <w:tcW w:w="945" w:type="dxa"/>
            <w:noWrap w:val="0"/>
            <w:vAlign w:val="center"/>
          </w:tcPr>
          <w:p w14:paraId="5D023E1B">
            <w:pPr>
              <w:autoSpaceDE w:val="0"/>
              <w:autoSpaceDN w:val="0"/>
              <w:snapToGrid w:val="0"/>
              <w:spacing w:line="420" w:lineRule="exact"/>
              <w:jc w:val="center"/>
              <w:rPr>
                <w:b/>
                <w:bCs/>
                <w:sz w:val="24"/>
                <w:szCs w:val="24"/>
                <w:highlight w:val="none"/>
              </w:rPr>
            </w:pPr>
            <w:r>
              <w:rPr>
                <w:rFonts w:hint="eastAsia"/>
                <w:b/>
                <w:bCs/>
                <w:sz w:val="24"/>
                <w:szCs w:val="24"/>
                <w:highlight w:val="none"/>
                <w:lang w:val="en-US" w:eastAsia="zh-CN"/>
              </w:rPr>
              <w:t>总价最高限价</w:t>
            </w:r>
            <w:r>
              <w:rPr>
                <w:b/>
                <w:bCs/>
                <w:sz w:val="24"/>
                <w:szCs w:val="24"/>
                <w:highlight w:val="none"/>
              </w:rPr>
              <w:t>（</w:t>
            </w:r>
            <w:r>
              <w:rPr>
                <w:rFonts w:hint="eastAsia"/>
                <w:b/>
                <w:bCs/>
                <w:sz w:val="24"/>
                <w:szCs w:val="24"/>
                <w:highlight w:val="none"/>
              </w:rPr>
              <w:t>万</w:t>
            </w:r>
            <w:r>
              <w:rPr>
                <w:b/>
                <w:bCs/>
                <w:sz w:val="24"/>
                <w:szCs w:val="24"/>
                <w:highlight w:val="none"/>
              </w:rPr>
              <w:t>元）</w:t>
            </w:r>
          </w:p>
        </w:tc>
      </w:tr>
      <w:tr w14:paraId="0B519E5C">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2287" w:hRule="atLeast"/>
          <w:jc w:val="center"/>
        </w:trPr>
        <w:tc>
          <w:tcPr>
            <w:tcW w:w="440" w:type="dxa"/>
            <w:vMerge w:val="restart"/>
            <w:noWrap w:val="0"/>
            <w:vAlign w:val="center"/>
          </w:tcPr>
          <w:p w14:paraId="560C42C7">
            <w:pPr>
              <w:autoSpaceDE w:val="0"/>
              <w:autoSpaceDN w:val="0"/>
              <w:snapToGrid w:val="0"/>
              <w:spacing w:line="420" w:lineRule="exact"/>
              <w:jc w:val="center"/>
              <w:rPr>
                <w:rFonts w:hint="eastAsia" w:eastAsia="宋体"/>
                <w:b/>
                <w:bCs/>
                <w:sz w:val="24"/>
                <w:szCs w:val="24"/>
                <w:lang w:eastAsia="zh-CN"/>
              </w:rPr>
            </w:pPr>
            <w:r>
              <w:rPr>
                <w:rFonts w:hint="eastAsia"/>
                <w:b/>
                <w:bCs/>
                <w:sz w:val="24"/>
                <w:szCs w:val="24"/>
                <w:lang w:eastAsia="zh-CN"/>
              </w:rPr>
              <w:t>一</w:t>
            </w:r>
          </w:p>
        </w:tc>
        <w:tc>
          <w:tcPr>
            <w:tcW w:w="3544" w:type="dxa"/>
            <w:noWrap w:val="0"/>
            <w:vAlign w:val="center"/>
          </w:tcPr>
          <w:p w14:paraId="2FA60EBE">
            <w:pPr>
              <w:autoSpaceDE w:val="0"/>
              <w:autoSpaceDN w:val="0"/>
              <w:snapToGrid w:val="0"/>
              <w:spacing w:line="420" w:lineRule="exact"/>
              <w:jc w:val="center"/>
              <w:rPr>
                <w:sz w:val="24"/>
                <w:szCs w:val="24"/>
              </w:rPr>
            </w:pPr>
            <w:r>
              <w:rPr>
                <w:rFonts w:hint="eastAsia"/>
                <w:sz w:val="24"/>
                <w:szCs w:val="24"/>
              </w:rPr>
              <w:t>矿山</w:t>
            </w:r>
            <w:r>
              <w:rPr>
                <w:sz w:val="24"/>
                <w:szCs w:val="24"/>
                <w:u w:val="none"/>
              </w:rPr>
              <w:t>动态测量、</w:t>
            </w:r>
            <w:r>
              <w:rPr>
                <w:rFonts w:hint="eastAsia"/>
                <w:sz w:val="24"/>
                <w:szCs w:val="24"/>
                <w:u w:val="none"/>
                <w:lang w:eastAsia="zh-CN"/>
              </w:rPr>
              <w:t>年度</w:t>
            </w:r>
            <w:r>
              <w:rPr>
                <w:sz w:val="24"/>
                <w:szCs w:val="24"/>
                <w:u w:val="none"/>
              </w:rPr>
              <w:t>储量报告和矿山日常动态监理项目</w:t>
            </w:r>
            <w:r>
              <w:rPr>
                <w:rFonts w:hint="eastAsia"/>
                <w:sz w:val="24"/>
                <w:szCs w:val="24"/>
                <w:u w:val="none"/>
                <w:lang w:eastAsia="zh-CN"/>
              </w:rPr>
              <w:t>（</w:t>
            </w:r>
            <w:r>
              <w:rPr>
                <w:rFonts w:hint="eastAsia"/>
                <w:sz w:val="24"/>
                <w:szCs w:val="24"/>
                <w:u w:val="none"/>
              </w:rPr>
              <w:t>每年的3月、4月、7月、8月、11月、12月</w:t>
            </w:r>
            <w:r>
              <w:rPr>
                <w:rFonts w:hint="eastAsia"/>
                <w:sz w:val="24"/>
                <w:szCs w:val="24"/>
                <w:u w:val="none"/>
                <w:lang w:eastAsia="zh-CN"/>
              </w:rPr>
              <w:t>，</w:t>
            </w:r>
            <w:r>
              <w:rPr>
                <w:rFonts w:hint="eastAsia"/>
                <w:sz w:val="24"/>
                <w:szCs w:val="24"/>
                <w:u w:val="none"/>
              </w:rPr>
              <w:t>按照1个月一巡查，2个月一实测</w:t>
            </w:r>
            <w:r>
              <w:rPr>
                <w:rFonts w:hint="eastAsia"/>
                <w:sz w:val="24"/>
                <w:szCs w:val="24"/>
                <w:u w:val="none"/>
                <w:lang w:eastAsia="zh-CN"/>
              </w:rPr>
              <w:t>）</w:t>
            </w:r>
          </w:p>
        </w:tc>
        <w:tc>
          <w:tcPr>
            <w:tcW w:w="1274" w:type="dxa"/>
            <w:noWrap w:val="0"/>
            <w:vAlign w:val="center"/>
          </w:tcPr>
          <w:p w14:paraId="248D1AC0">
            <w:pPr>
              <w:autoSpaceDE w:val="0"/>
              <w:autoSpaceDN w:val="0"/>
              <w:snapToGrid w:val="0"/>
              <w:spacing w:line="420" w:lineRule="exact"/>
              <w:jc w:val="center"/>
              <w:rPr>
                <w:sz w:val="24"/>
                <w:szCs w:val="24"/>
              </w:rPr>
            </w:pPr>
            <w:r>
              <w:rPr>
                <w:rFonts w:hint="eastAsia"/>
                <w:sz w:val="24"/>
                <w:szCs w:val="24"/>
              </w:rPr>
              <w:t>1</w:t>
            </w:r>
            <w:r>
              <w:rPr>
                <w:rFonts w:hint="eastAsia"/>
                <w:sz w:val="24"/>
                <w:szCs w:val="24"/>
                <w:lang w:val="en-US" w:eastAsia="zh-CN"/>
              </w:rPr>
              <w:t>3</w:t>
            </w:r>
            <w:r>
              <w:rPr>
                <w:rFonts w:hint="eastAsia"/>
                <w:sz w:val="24"/>
                <w:szCs w:val="24"/>
              </w:rPr>
              <w:t>家</w:t>
            </w:r>
          </w:p>
        </w:tc>
        <w:tc>
          <w:tcPr>
            <w:tcW w:w="1556" w:type="dxa"/>
            <w:noWrap w:val="0"/>
            <w:vAlign w:val="center"/>
          </w:tcPr>
          <w:p w14:paraId="04D364A1">
            <w:pPr>
              <w:autoSpaceDE w:val="0"/>
              <w:autoSpaceDN w:val="0"/>
              <w:snapToGrid w:val="0"/>
              <w:spacing w:line="420" w:lineRule="exact"/>
              <w:jc w:val="center"/>
              <w:rPr>
                <w:rFonts w:hint="eastAsia" w:eastAsia="宋体"/>
                <w:sz w:val="24"/>
                <w:szCs w:val="24"/>
                <w:lang w:eastAsia="zh-CN"/>
              </w:rPr>
            </w:pPr>
            <w:r>
              <w:rPr>
                <w:rFonts w:hint="eastAsia"/>
                <w:sz w:val="24"/>
                <w:szCs w:val="24"/>
                <w:lang w:val="en-US" w:eastAsia="zh-CN"/>
              </w:rPr>
              <w:t>4</w:t>
            </w:r>
          </w:p>
        </w:tc>
        <w:tc>
          <w:tcPr>
            <w:tcW w:w="723" w:type="dxa"/>
            <w:noWrap w:val="0"/>
            <w:vAlign w:val="center"/>
          </w:tcPr>
          <w:p w14:paraId="5A7CEB2E">
            <w:pPr>
              <w:autoSpaceDE w:val="0"/>
              <w:autoSpaceDN w:val="0"/>
              <w:snapToGrid w:val="0"/>
              <w:spacing w:line="420" w:lineRule="exact"/>
              <w:jc w:val="center"/>
              <w:rPr>
                <w:rFonts w:hint="default" w:eastAsia="宋体"/>
                <w:sz w:val="24"/>
                <w:szCs w:val="24"/>
                <w:lang w:val="en-US" w:eastAsia="zh-CN"/>
              </w:rPr>
            </w:pPr>
            <w:r>
              <w:rPr>
                <w:rFonts w:hint="eastAsia"/>
                <w:sz w:val="24"/>
                <w:szCs w:val="24"/>
                <w:lang w:val="en-US" w:eastAsia="zh-CN"/>
              </w:rPr>
              <w:t>52</w:t>
            </w:r>
          </w:p>
        </w:tc>
        <w:tc>
          <w:tcPr>
            <w:tcW w:w="978" w:type="dxa"/>
            <w:vMerge w:val="restart"/>
            <w:noWrap w:val="0"/>
            <w:vAlign w:val="center"/>
          </w:tcPr>
          <w:p w14:paraId="0F80BEB3">
            <w:pPr>
              <w:autoSpaceDE w:val="0"/>
              <w:autoSpaceDN w:val="0"/>
              <w:snapToGrid w:val="0"/>
              <w:spacing w:line="420" w:lineRule="exact"/>
              <w:jc w:val="center"/>
              <w:rPr>
                <w:rFonts w:hint="eastAsia"/>
                <w:sz w:val="24"/>
                <w:szCs w:val="24"/>
              </w:rPr>
            </w:pPr>
            <w:r>
              <w:rPr>
                <w:rFonts w:hint="eastAsia"/>
                <w:sz w:val="24"/>
                <w:szCs w:val="24"/>
              </w:rPr>
              <w:t>3</w:t>
            </w:r>
          </w:p>
        </w:tc>
        <w:tc>
          <w:tcPr>
            <w:tcW w:w="945" w:type="dxa"/>
            <w:vMerge w:val="restart"/>
            <w:noWrap w:val="0"/>
            <w:vAlign w:val="center"/>
          </w:tcPr>
          <w:p w14:paraId="782E81D9">
            <w:pPr>
              <w:autoSpaceDE w:val="0"/>
              <w:autoSpaceDN w:val="0"/>
              <w:snapToGrid w:val="0"/>
              <w:spacing w:line="420" w:lineRule="exact"/>
              <w:jc w:val="center"/>
              <w:rPr>
                <w:rFonts w:hint="default" w:eastAsia="宋体"/>
                <w:sz w:val="24"/>
                <w:szCs w:val="24"/>
                <w:lang w:val="en-US" w:eastAsia="zh-CN"/>
              </w:rPr>
            </w:pPr>
            <w:r>
              <w:rPr>
                <w:rFonts w:hint="eastAsia"/>
                <w:sz w:val="24"/>
                <w:szCs w:val="24"/>
                <w:lang w:val="en-US" w:eastAsia="zh-CN"/>
              </w:rPr>
              <w:t>246</w:t>
            </w:r>
          </w:p>
        </w:tc>
      </w:tr>
      <w:tr w14:paraId="084E9716">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112" w:hRule="atLeast"/>
          <w:jc w:val="center"/>
        </w:trPr>
        <w:tc>
          <w:tcPr>
            <w:tcW w:w="440" w:type="dxa"/>
            <w:vMerge w:val="continue"/>
            <w:noWrap w:val="0"/>
            <w:vAlign w:val="center"/>
          </w:tcPr>
          <w:p w14:paraId="4BCFCF72">
            <w:pPr>
              <w:autoSpaceDE w:val="0"/>
              <w:autoSpaceDN w:val="0"/>
              <w:snapToGrid w:val="0"/>
              <w:spacing w:line="420" w:lineRule="exact"/>
              <w:jc w:val="center"/>
              <w:rPr>
                <w:b/>
                <w:bCs/>
                <w:sz w:val="24"/>
                <w:szCs w:val="24"/>
              </w:rPr>
            </w:pPr>
          </w:p>
        </w:tc>
        <w:tc>
          <w:tcPr>
            <w:tcW w:w="3544" w:type="dxa"/>
            <w:noWrap w:val="0"/>
            <w:vAlign w:val="center"/>
          </w:tcPr>
          <w:p w14:paraId="6499FFE0">
            <w:pPr>
              <w:autoSpaceDE w:val="0"/>
              <w:autoSpaceDN w:val="0"/>
              <w:snapToGrid w:val="0"/>
              <w:spacing w:line="420" w:lineRule="exact"/>
              <w:jc w:val="center"/>
              <w:rPr>
                <w:spacing w:val="-6"/>
                <w:sz w:val="24"/>
                <w:szCs w:val="24"/>
              </w:rPr>
            </w:pPr>
            <w:r>
              <w:rPr>
                <w:rFonts w:hint="eastAsia"/>
                <w:spacing w:val="-6"/>
                <w:sz w:val="24"/>
                <w:szCs w:val="24"/>
              </w:rPr>
              <w:t>矿泉水矿</w:t>
            </w:r>
            <w:r>
              <w:rPr>
                <w:rFonts w:hint="eastAsia"/>
                <w:spacing w:val="-6"/>
                <w:sz w:val="24"/>
                <w:szCs w:val="24"/>
                <w:u w:val="none"/>
              </w:rPr>
              <w:t>山</w:t>
            </w:r>
            <w:r>
              <w:rPr>
                <w:rFonts w:hint="eastAsia"/>
                <w:sz w:val="24"/>
                <w:szCs w:val="24"/>
                <w:u w:val="none"/>
              </w:rPr>
              <w:t>监管年度报告、水质分析、日常动态监理项目</w:t>
            </w:r>
            <w:r>
              <w:rPr>
                <w:rFonts w:hint="eastAsia"/>
                <w:sz w:val="24"/>
                <w:szCs w:val="24"/>
                <w:u w:val="none"/>
                <w:lang w:eastAsia="zh-CN"/>
              </w:rPr>
              <w:t>（</w:t>
            </w:r>
            <w:r>
              <w:rPr>
                <w:rFonts w:hint="eastAsia"/>
                <w:sz w:val="24"/>
                <w:szCs w:val="24"/>
                <w:u w:val="none"/>
              </w:rPr>
              <w:t>3月、4月、7月、8月、11月、12月</w:t>
            </w:r>
            <w:r>
              <w:rPr>
                <w:rFonts w:hint="eastAsia"/>
                <w:sz w:val="24"/>
                <w:szCs w:val="24"/>
                <w:u w:val="none"/>
                <w:lang w:eastAsia="zh-CN"/>
              </w:rPr>
              <w:t>，</w:t>
            </w:r>
            <w:r>
              <w:rPr>
                <w:rFonts w:hint="eastAsia"/>
                <w:sz w:val="24"/>
                <w:szCs w:val="24"/>
                <w:u w:val="none"/>
              </w:rPr>
              <w:t>按照1个月一巡查</w:t>
            </w:r>
            <w:r>
              <w:rPr>
                <w:rFonts w:hint="eastAsia"/>
                <w:sz w:val="24"/>
                <w:szCs w:val="24"/>
                <w:u w:val="none"/>
                <w:lang w:eastAsia="zh-CN"/>
              </w:rPr>
              <w:t>）</w:t>
            </w:r>
          </w:p>
        </w:tc>
        <w:tc>
          <w:tcPr>
            <w:tcW w:w="1274" w:type="dxa"/>
            <w:noWrap w:val="0"/>
            <w:vAlign w:val="center"/>
          </w:tcPr>
          <w:p w14:paraId="43A9E494">
            <w:pPr>
              <w:autoSpaceDE w:val="0"/>
              <w:autoSpaceDN w:val="0"/>
              <w:snapToGrid w:val="0"/>
              <w:spacing w:line="420" w:lineRule="exact"/>
              <w:jc w:val="center"/>
              <w:rPr>
                <w:sz w:val="24"/>
                <w:szCs w:val="24"/>
              </w:rPr>
            </w:pPr>
            <w:r>
              <w:rPr>
                <w:rFonts w:hint="eastAsia"/>
                <w:sz w:val="24"/>
                <w:szCs w:val="24"/>
              </w:rPr>
              <w:t>3家</w:t>
            </w:r>
          </w:p>
        </w:tc>
        <w:tc>
          <w:tcPr>
            <w:tcW w:w="1556" w:type="dxa"/>
            <w:noWrap w:val="0"/>
            <w:vAlign w:val="center"/>
          </w:tcPr>
          <w:p w14:paraId="0C514E4D">
            <w:pPr>
              <w:autoSpaceDE w:val="0"/>
              <w:autoSpaceDN w:val="0"/>
              <w:snapToGrid w:val="0"/>
              <w:spacing w:line="420" w:lineRule="exact"/>
              <w:jc w:val="center"/>
              <w:rPr>
                <w:rFonts w:hint="default" w:eastAsia="宋体"/>
                <w:sz w:val="24"/>
                <w:szCs w:val="24"/>
                <w:lang w:val="en-US" w:eastAsia="zh-CN"/>
              </w:rPr>
            </w:pPr>
            <w:r>
              <w:rPr>
                <w:rFonts w:hint="eastAsia"/>
                <w:sz w:val="24"/>
                <w:szCs w:val="24"/>
                <w:lang w:val="en-US" w:eastAsia="zh-CN"/>
              </w:rPr>
              <w:t>2.5</w:t>
            </w:r>
          </w:p>
        </w:tc>
        <w:tc>
          <w:tcPr>
            <w:tcW w:w="723" w:type="dxa"/>
            <w:noWrap w:val="0"/>
            <w:vAlign w:val="center"/>
          </w:tcPr>
          <w:p w14:paraId="64696D1C">
            <w:pPr>
              <w:autoSpaceDE w:val="0"/>
              <w:autoSpaceDN w:val="0"/>
              <w:snapToGrid w:val="0"/>
              <w:spacing w:line="420" w:lineRule="exact"/>
              <w:jc w:val="center"/>
              <w:rPr>
                <w:rFonts w:hint="default" w:eastAsia="宋体"/>
                <w:sz w:val="24"/>
                <w:szCs w:val="24"/>
                <w:lang w:val="en-US" w:eastAsia="zh-CN"/>
              </w:rPr>
            </w:pPr>
            <w:r>
              <w:rPr>
                <w:rFonts w:hint="eastAsia"/>
                <w:sz w:val="24"/>
                <w:szCs w:val="24"/>
                <w:lang w:val="en-US" w:eastAsia="zh-CN"/>
              </w:rPr>
              <w:t>7.5</w:t>
            </w:r>
          </w:p>
        </w:tc>
        <w:tc>
          <w:tcPr>
            <w:tcW w:w="978" w:type="dxa"/>
            <w:vMerge w:val="continue"/>
            <w:noWrap w:val="0"/>
            <w:vAlign w:val="center"/>
          </w:tcPr>
          <w:p w14:paraId="09D93FE0">
            <w:pPr>
              <w:autoSpaceDE w:val="0"/>
              <w:autoSpaceDN w:val="0"/>
              <w:snapToGrid w:val="0"/>
              <w:spacing w:line="420" w:lineRule="exact"/>
              <w:jc w:val="center"/>
              <w:rPr>
                <w:sz w:val="24"/>
                <w:szCs w:val="24"/>
              </w:rPr>
            </w:pPr>
          </w:p>
        </w:tc>
        <w:tc>
          <w:tcPr>
            <w:tcW w:w="945" w:type="dxa"/>
            <w:vMerge w:val="continue"/>
            <w:noWrap w:val="0"/>
            <w:vAlign w:val="center"/>
          </w:tcPr>
          <w:p w14:paraId="6B15E715">
            <w:pPr>
              <w:autoSpaceDE w:val="0"/>
              <w:autoSpaceDN w:val="0"/>
              <w:snapToGrid w:val="0"/>
              <w:spacing w:line="420" w:lineRule="exact"/>
              <w:jc w:val="center"/>
              <w:rPr>
                <w:rFonts w:hint="eastAsia"/>
                <w:sz w:val="24"/>
                <w:szCs w:val="24"/>
              </w:rPr>
            </w:pPr>
          </w:p>
        </w:tc>
      </w:tr>
      <w:tr w14:paraId="101C11A6">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1051" w:hRule="atLeast"/>
          <w:jc w:val="center"/>
        </w:trPr>
        <w:tc>
          <w:tcPr>
            <w:tcW w:w="440" w:type="dxa"/>
            <w:vMerge w:val="continue"/>
            <w:noWrap w:val="0"/>
            <w:vAlign w:val="center"/>
          </w:tcPr>
          <w:p w14:paraId="703581BF">
            <w:pPr>
              <w:autoSpaceDE w:val="0"/>
              <w:autoSpaceDN w:val="0"/>
              <w:snapToGrid w:val="0"/>
              <w:spacing w:line="420" w:lineRule="exact"/>
              <w:jc w:val="center"/>
              <w:rPr>
                <w:b/>
                <w:bCs/>
                <w:sz w:val="24"/>
                <w:szCs w:val="24"/>
              </w:rPr>
            </w:pPr>
          </w:p>
        </w:tc>
        <w:tc>
          <w:tcPr>
            <w:tcW w:w="3544" w:type="dxa"/>
            <w:noWrap w:val="0"/>
            <w:vAlign w:val="center"/>
          </w:tcPr>
          <w:p w14:paraId="2D1C3421">
            <w:pPr>
              <w:autoSpaceDE w:val="0"/>
              <w:autoSpaceDN w:val="0"/>
              <w:snapToGrid w:val="0"/>
              <w:spacing w:line="420" w:lineRule="exact"/>
              <w:jc w:val="center"/>
              <w:rPr>
                <w:rFonts w:hint="eastAsia" w:eastAsia="宋体"/>
                <w:spacing w:val="-6"/>
                <w:sz w:val="24"/>
                <w:szCs w:val="24"/>
                <w:lang w:eastAsia="zh-CN"/>
              </w:rPr>
            </w:pPr>
            <w:r>
              <w:rPr>
                <w:rFonts w:hint="eastAsia"/>
                <w:spacing w:val="-6"/>
                <w:sz w:val="24"/>
                <w:szCs w:val="24"/>
              </w:rPr>
              <w:t>涉矿工程</w:t>
            </w:r>
            <w:r>
              <w:rPr>
                <w:rFonts w:hint="eastAsia"/>
                <w:sz w:val="24"/>
                <w:szCs w:val="24"/>
                <w:u w:val="none"/>
              </w:rPr>
              <w:t>储量报告</w:t>
            </w:r>
            <w:r>
              <w:rPr>
                <w:sz w:val="24"/>
                <w:szCs w:val="24"/>
                <w:u w:val="none"/>
              </w:rPr>
              <w:t>、</w:t>
            </w:r>
            <w:r>
              <w:rPr>
                <w:rFonts w:hint="eastAsia"/>
                <w:sz w:val="24"/>
                <w:szCs w:val="24"/>
                <w:u w:val="none"/>
              </w:rPr>
              <w:t>完工报告</w:t>
            </w:r>
            <w:r>
              <w:rPr>
                <w:sz w:val="24"/>
                <w:szCs w:val="24"/>
                <w:u w:val="none"/>
              </w:rPr>
              <w:t>和日常动态监理项目</w:t>
            </w:r>
            <w:r>
              <w:rPr>
                <w:rFonts w:hint="eastAsia"/>
                <w:sz w:val="24"/>
                <w:szCs w:val="24"/>
                <w:u w:val="none"/>
                <w:lang w:eastAsia="zh-CN"/>
              </w:rPr>
              <w:t>（</w:t>
            </w:r>
            <w:r>
              <w:rPr>
                <w:rFonts w:hint="eastAsia"/>
                <w:sz w:val="24"/>
                <w:szCs w:val="24"/>
                <w:u w:val="none"/>
              </w:rPr>
              <w:t>1个</w:t>
            </w:r>
            <w:r>
              <w:rPr>
                <w:rFonts w:hint="eastAsia"/>
                <w:sz w:val="24"/>
                <w:szCs w:val="24"/>
                <w:u w:val="none"/>
                <w:lang w:eastAsia="zh-CN"/>
              </w:rPr>
              <w:t>月一巡查）</w:t>
            </w:r>
          </w:p>
        </w:tc>
        <w:tc>
          <w:tcPr>
            <w:tcW w:w="1274" w:type="dxa"/>
            <w:noWrap w:val="0"/>
            <w:vAlign w:val="center"/>
          </w:tcPr>
          <w:p w14:paraId="03DD94FF">
            <w:pPr>
              <w:autoSpaceDE w:val="0"/>
              <w:autoSpaceDN w:val="0"/>
              <w:snapToGrid w:val="0"/>
              <w:spacing w:line="420" w:lineRule="exact"/>
              <w:jc w:val="center"/>
              <w:rPr>
                <w:rFonts w:hint="eastAsia"/>
                <w:sz w:val="24"/>
                <w:szCs w:val="24"/>
              </w:rPr>
            </w:pPr>
            <w:r>
              <w:rPr>
                <w:rFonts w:hint="eastAsia"/>
                <w:sz w:val="24"/>
                <w:szCs w:val="24"/>
                <w:lang w:val="en-US" w:eastAsia="zh-CN"/>
              </w:rPr>
              <w:t>5</w:t>
            </w:r>
            <w:r>
              <w:rPr>
                <w:rFonts w:hint="eastAsia"/>
                <w:sz w:val="24"/>
                <w:szCs w:val="24"/>
              </w:rPr>
              <w:t>家</w:t>
            </w:r>
          </w:p>
        </w:tc>
        <w:tc>
          <w:tcPr>
            <w:tcW w:w="1556" w:type="dxa"/>
            <w:noWrap w:val="0"/>
            <w:vAlign w:val="center"/>
          </w:tcPr>
          <w:p w14:paraId="45FBB530">
            <w:pPr>
              <w:autoSpaceDE w:val="0"/>
              <w:autoSpaceDN w:val="0"/>
              <w:snapToGrid w:val="0"/>
              <w:spacing w:line="420" w:lineRule="exact"/>
              <w:jc w:val="center"/>
              <w:rPr>
                <w:rFonts w:hint="default" w:eastAsia="宋体"/>
                <w:sz w:val="24"/>
                <w:szCs w:val="24"/>
                <w:lang w:val="en-US" w:eastAsia="zh-CN"/>
              </w:rPr>
            </w:pPr>
            <w:r>
              <w:rPr>
                <w:rFonts w:hint="eastAsia"/>
                <w:sz w:val="24"/>
                <w:szCs w:val="24"/>
                <w:lang w:val="en-US" w:eastAsia="zh-CN"/>
              </w:rPr>
              <w:t>4.5</w:t>
            </w:r>
          </w:p>
        </w:tc>
        <w:tc>
          <w:tcPr>
            <w:tcW w:w="723" w:type="dxa"/>
            <w:noWrap w:val="0"/>
            <w:vAlign w:val="center"/>
          </w:tcPr>
          <w:p w14:paraId="1CC92B2D">
            <w:pPr>
              <w:autoSpaceDE w:val="0"/>
              <w:autoSpaceDN w:val="0"/>
              <w:snapToGrid w:val="0"/>
              <w:spacing w:line="420" w:lineRule="exact"/>
              <w:jc w:val="center"/>
              <w:rPr>
                <w:rFonts w:hint="default" w:eastAsia="宋体"/>
                <w:sz w:val="24"/>
                <w:szCs w:val="24"/>
                <w:lang w:val="en-US" w:eastAsia="zh-CN"/>
              </w:rPr>
            </w:pPr>
            <w:r>
              <w:rPr>
                <w:rFonts w:hint="eastAsia"/>
                <w:sz w:val="24"/>
                <w:szCs w:val="24"/>
                <w:lang w:val="en-US" w:eastAsia="zh-CN"/>
              </w:rPr>
              <w:t>22.5</w:t>
            </w:r>
          </w:p>
        </w:tc>
        <w:tc>
          <w:tcPr>
            <w:tcW w:w="978" w:type="dxa"/>
            <w:vMerge w:val="continue"/>
            <w:noWrap w:val="0"/>
            <w:vAlign w:val="center"/>
          </w:tcPr>
          <w:p w14:paraId="2750B94F">
            <w:pPr>
              <w:autoSpaceDE w:val="0"/>
              <w:autoSpaceDN w:val="0"/>
              <w:snapToGrid w:val="0"/>
              <w:spacing w:line="420" w:lineRule="exact"/>
              <w:jc w:val="center"/>
              <w:rPr>
                <w:rFonts w:hint="eastAsia"/>
                <w:sz w:val="24"/>
                <w:szCs w:val="24"/>
              </w:rPr>
            </w:pPr>
          </w:p>
        </w:tc>
        <w:tc>
          <w:tcPr>
            <w:tcW w:w="945" w:type="dxa"/>
            <w:vMerge w:val="continue"/>
            <w:noWrap w:val="0"/>
            <w:vAlign w:val="center"/>
          </w:tcPr>
          <w:p w14:paraId="37FA4CD4">
            <w:pPr>
              <w:autoSpaceDE w:val="0"/>
              <w:autoSpaceDN w:val="0"/>
              <w:snapToGrid w:val="0"/>
              <w:spacing w:line="420" w:lineRule="exact"/>
              <w:jc w:val="center"/>
              <w:rPr>
                <w:sz w:val="24"/>
                <w:szCs w:val="24"/>
              </w:rPr>
            </w:pPr>
          </w:p>
        </w:tc>
      </w:tr>
      <w:tr w14:paraId="748DE4A1">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1917" w:hRule="atLeast"/>
          <w:jc w:val="center"/>
        </w:trPr>
        <w:tc>
          <w:tcPr>
            <w:tcW w:w="440" w:type="dxa"/>
            <w:vMerge w:val="restart"/>
            <w:noWrap w:val="0"/>
            <w:vAlign w:val="center"/>
          </w:tcPr>
          <w:p w14:paraId="7CF519BE">
            <w:pPr>
              <w:autoSpaceDE w:val="0"/>
              <w:autoSpaceDN w:val="0"/>
              <w:snapToGrid w:val="0"/>
              <w:spacing w:line="420" w:lineRule="exact"/>
              <w:jc w:val="center"/>
              <w:rPr>
                <w:rFonts w:hint="eastAsia" w:eastAsia="宋体"/>
                <w:b/>
                <w:bCs/>
                <w:sz w:val="24"/>
                <w:szCs w:val="24"/>
                <w:lang w:eastAsia="zh-CN"/>
              </w:rPr>
            </w:pPr>
            <w:r>
              <w:rPr>
                <w:rFonts w:hint="eastAsia"/>
                <w:b/>
                <w:bCs/>
                <w:sz w:val="24"/>
                <w:szCs w:val="24"/>
                <w:lang w:val="en-US" w:eastAsia="zh-CN"/>
              </w:rPr>
              <w:t>二</w:t>
            </w:r>
          </w:p>
        </w:tc>
        <w:tc>
          <w:tcPr>
            <w:tcW w:w="3544" w:type="dxa"/>
            <w:noWrap w:val="0"/>
            <w:vAlign w:val="center"/>
          </w:tcPr>
          <w:p w14:paraId="5D2CE3BC">
            <w:pPr>
              <w:autoSpaceDE w:val="0"/>
              <w:autoSpaceDN w:val="0"/>
              <w:snapToGrid w:val="0"/>
              <w:spacing w:line="420" w:lineRule="exact"/>
              <w:jc w:val="center"/>
              <w:rPr>
                <w:sz w:val="24"/>
                <w:szCs w:val="24"/>
              </w:rPr>
            </w:pPr>
            <w:r>
              <w:rPr>
                <w:rFonts w:hint="eastAsia"/>
                <w:sz w:val="24"/>
                <w:szCs w:val="24"/>
              </w:rPr>
              <w:t>矿山</w:t>
            </w:r>
            <w:r>
              <w:rPr>
                <w:sz w:val="24"/>
                <w:szCs w:val="24"/>
                <w:u w:val="none"/>
              </w:rPr>
              <w:t>动态</w:t>
            </w:r>
            <w:r>
              <w:rPr>
                <w:rFonts w:hint="eastAsia"/>
                <w:sz w:val="24"/>
                <w:szCs w:val="24"/>
                <w:u w:val="none"/>
                <w:lang w:eastAsia="zh-CN"/>
              </w:rPr>
              <w:t>复测</w:t>
            </w:r>
            <w:r>
              <w:rPr>
                <w:sz w:val="24"/>
                <w:szCs w:val="24"/>
                <w:u w:val="none"/>
              </w:rPr>
              <w:t>、</w:t>
            </w:r>
            <w:r>
              <w:rPr>
                <w:rFonts w:hint="eastAsia"/>
                <w:sz w:val="24"/>
                <w:szCs w:val="24"/>
                <w:u w:val="none"/>
                <w:lang w:eastAsia="zh-CN"/>
              </w:rPr>
              <w:t>半年度</w:t>
            </w:r>
            <w:r>
              <w:rPr>
                <w:sz w:val="24"/>
                <w:szCs w:val="24"/>
                <w:u w:val="none"/>
              </w:rPr>
              <w:t>储量报告和矿山日常动态监理项目</w:t>
            </w:r>
            <w:r>
              <w:rPr>
                <w:rFonts w:hint="eastAsia"/>
                <w:sz w:val="24"/>
                <w:szCs w:val="24"/>
                <w:u w:val="none"/>
                <w:lang w:eastAsia="zh-CN"/>
              </w:rPr>
              <w:t>（</w:t>
            </w:r>
            <w:r>
              <w:rPr>
                <w:rFonts w:hint="eastAsia"/>
                <w:sz w:val="24"/>
                <w:szCs w:val="24"/>
                <w:u w:val="none"/>
              </w:rPr>
              <w:t>1月、2月、5月、6月、9月、10月</w:t>
            </w:r>
            <w:r>
              <w:rPr>
                <w:rFonts w:hint="eastAsia"/>
                <w:sz w:val="24"/>
                <w:szCs w:val="24"/>
                <w:u w:val="none"/>
                <w:lang w:eastAsia="zh-CN"/>
              </w:rPr>
              <w:t>，</w:t>
            </w:r>
            <w:r>
              <w:rPr>
                <w:rFonts w:hint="eastAsia"/>
                <w:sz w:val="24"/>
                <w:szCs w:val="24"/>
                <w:u w:val="none"/>
              </w:rPr>
              <w:t>按照</w:t>
            </w:r>
            <w:r>
              <w:rPr>
                <w:rFonts w:hint="eastAsia"/>
                <w:sz w:val="24"/>
                <w:szCs w:val="24"/>
                <w:u w:val="none"/>
                <w:lang w:eastAsia="zh-CN"/>
              </w:rPr>
              <w:t>，</w:t>
            </w:r>
            <w:r>
              <w:rPr>
                <w:rFonts w:hint="eastAsia"/>
                <w:sz w:val="24"/>
                <w:szCs w:val="24"/>
                <w:u w:val="none"/>
              </w:rPr>
              <w:t>1个月一巡查，2个月一实测</w:t>
            </w:r>
            <w:r>
              <w:rPr>
                <w:rFonts w:hint="eastAsia"/>
                <w:sz w:val="24"/>
                <w:szCs w:val="24"/>
                <w:u w:val="none"/>
                <w:lang w:eastAsia="zh-CN"/>
              </w:rPr>
              <w:t>）</w:t>
            </w:r>
          </w:p>
        </w:tc>
        <w:tc>
          <w:tcPr>
            <w:tcW w:w="1274" w:type="dxa"/>
            <w:noWrap w:val="0"/>
            <w:vAlign w:val="center"/>
          </w:tcPr>
          <w:p w14:paraId="1B4A11E1">
            <w:pPr>
              <w:autoSpaceDE w:val="0"/>
              <w:autoSpaceDN w:val="0"/>
              <w:snapToGrid w:val="0"/>
              <w:spacing w:line="420" w:lineRule="exact"/>
              <w:jc w:val="center"/>
              <w:rPr>
                <w:sz w:val="24"/>
                <w:szCs w:val="24"/>
              </w:rPr>
            </w:pPr>
            <w:r>
              <w:rPr>
                <w:rFonts w:hint="eastAsia"/>
                <w:sz w:val="24"/>
                <w:szCs w:val="24"/>
              </w:rPr>
              <w:t>1</w:t>
            </w:r>
            <w:r>
              <w:rPr>
                <w:rFonts w:hint="eastAsia"/>
                <w:sz w:val="24"/>
                <w:szCs w:val="24"/>
                <w:lang w:val="en-US" w:eastAsia="zh-CN"/>
              </w:rPr>
              <w:t>3</w:t>
            </w:r>
            <w:r>
              <w:rPr>
                <w:rFonts w:hint="eastAsia"/>
                <w:sz w:val="24"/>
                <w:szCs w:val="24"/>
              </w:rPr>
              <w:t>家</w:t>
            </w:r>
          </w:p>
        </w:tc>
        <w:tc>
          <w:tcPr>
            <w:tcW w:w="1556" w:type="dxa"/>
            <w:noWrap w:val="0"/>
            <w:vAlign w:val="center"/>
          </w:tcPr>
          <w:p w14:paraId="29D608A5">
            <w:pPr>
              <w:autoSpaceDE w:val="0"/>
              <w:autoSpaceDN w:val="0"/>
              <w:snapToGrid w:val="0"/>
              <w:spacing w:line="420" w:lineRule="exact"/>
              <w:jc w:val="center"/>
              <w:rPr>
                <w:sz w:val="24"/>
                <w:szCs w:val="24"/>
              </w:rPr>
            </w:pPr>
            <w:r>
              <w:rPr>
                <w:rFonts w:hint="eastAsia"/>
                <w:sz w:val="24"/>
                <w:szCs w:val="24"/>
                <w:lang w:val="en-US" w:eastAsia="zh-CN"/>
              </w:rPr>
              <w:t>4</w:t>
            </w:r>
          </w:p>
        </w:tc>
        <w:tc>
          <w:tcPr>
            <w:tcW w:w="723" w:type="dxa"/>
            <w:noWrap w:val="0"/>
            <w:vAlign w:val="center"/>
          </w:tcPr>
          <w:p w14:paraId="383A1015">
            <w:pPr>
              <w:autoSpaceDE w:val="0"/>
              <w:autoSpaceDN w:val="0"/>
              <w:snapToGrid w:val="0"/>
              <w:spacing w:line="420" w:lineRule="exact"/>
              <w:jc w:val="center"/>
              <w:rPr>
                <w:rFonts w:hint="default"/>
                <w:sz w:val="24"/>
                <w:szCs w:val="24"/>
                <w:lang w:val="en-US"/>
              </w:rPr>
            </w:pPr>
            <w:r>
              <w:rPr>
                <w:rFonts w:hint="eastAsia"/>
                <w:sz w:val="24"/>
                <w:szCs w:val="24"/>
                <w:lang w:val="en-US" w:eastAsia="zh-CN"/>
              </w:rPr>
              <w:t>52</w:t>
            </w:r>
          </w:p>
        </w:tc>
        <w:tc>
          <w:tcPr>
            <w:tcW w:w="978" w:type="dxa"/>
            <w:vMerge w:val="continue"/>
            <w:noWrap w:val="0"/>
            <w:vAlign w:val="center"/>
          </w:tcPr>
          <w:p w14:paraId="1F34F0CE">
            <w:pPr>
              <w:autoSpaceDE w:val="0"/>
              <w:autoSpaceDN w:val="0"/>
              <w:snapToGrid w:val="0"/>
              <w:spacing w:line="420" w:lineRule="exact"/>
              <w:jc w:val="center"/>
              <w:rPr>
                <w:sz w:val="24"/>
                <w:szCs w:val="24"/>
              </w:rPr>
            </w:pPr>
          </w:p>
        </w:tc>
        <w:tc>
          <w:tcPr>
            <w:tcW w:w="945" w:type="dxa"/>
            <w:vMerge w:val="restart"/>
            <w:noWrap w:val="0"/>
            <w:vAlign w:val="center"/>
          </w:tcPr>
          <w:p w14:paraId="57CBD6A5">
            <w:pPr>
              <w:autoSpaceDE w:val="0"/>
              <w:autoSpaceDN w:val="0"/>
              <w:snapToGrid w:val="0"/>
              <w:spacing w:line="420" w:lineRule="exact"/>
              <w:jc w:val="center"/>
              <w:rPr>
                <w:rFonts w:hint="default" w:eastAsia="宋体"/>
                <w:sz w:val="24"/>
                <w:szCs w:val="24"/>
                <w:lang w:val="en-US" w:eastAsia="zh-CN"/>
              </w:rPr>
            </w:pPr>
            <w:r>
              <w:rPr>
                <w:rFonts w:hint="eastAsia"/>
                <w:sz w:val="24"/>
                <w:szCs w:val="24"/>
                <w:lang w:val="en-US" w:eastAsia="zh-CN"/>
              </w:rPr>
              <w:t>246</w:t>
            </w:r>
          </w:p>
        </w:tc>
      </w:tr>
      <w:tr w14:paraId="2AA148BA">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1784" w:hRule="atLeast"/>
          <w:jc w:val="center"/>
        </w:trPr>
        <w:tc>
          <w:tcPr>
            <w:tcW w:w="440" w:type="dxa"/>
            <w:vMerge w:val="continue"/>
            <w:noWrap w:val="0"/>
            <w:vAlign w:val="center"/>
          </w:tcPr>
          <w:p w14:paraId="439B382B">
            <w:pPr>
              <w:autoSpaceDE w:val="0"/>
              <w:autoSpaceDN w:val="0"/>
              <w:snapToGrid w:val="0"/>
              <w:spacing w:line="420" w:lineRule="exact"/>
              <w:jc w:val="center"/>
              <w:rPr>
                <w:sz w:val="24"/>
                <w:szCs w:val="24"/>
              </w:rPr>
            </w:pPr>
          </w:p>
        </w:tc>
        <w:tc>
          <w:tcPr>
            <w:tcW w:w="3544" w:type="dxa"/>
            <w:noWrap w:val="0"/>
            <w:vAlign w:val="center"/>
          </w:tcPr>
          <w:p w14:paraId="3362B3E2">
            <w:pPr>
              <w:autoSpaceDE w:val="0"/>
              <w:autoSpaceDN w:val="0"/>
              <w:snapToGrid w:val="0"/>
              <w:spacing w:line="420" w:lineRule="exact"/>
              <w:jc w:val="center"/>
              <w:rPr>
                <w:spacing w:val="-6"/>
                <w:sz w:val="24"/>
                <w:szCs w:val="24"/>
              </w:rPr>
            </w:pPr>
            <w:r>
              <w:rPr>
                <w:rFonts w:hint="eastAsia"/>
                <w:spacing w:val="-6"/>
                <w:sz w:val="24"/>
                <w:szCs w:val="24"/>
              </w:rPr>
              <w:t>矿泉水矿山</w:t>
            </w:r>
            <w:r>
              <w:rPr>
                <w:rFonts w:hint="eastAsia"/>
                <w:sz w:val="24"/>
                <w:szCs w:val="24"/>
                <w:u w:val="none"/>
              </w:rPr>
              <w:t>监管</w:t>
            </w:r>
            <w:r>
              <w:rPr>
                <w:rFonts w:hint="eastAsia"/>
                <w:sz w:val="24"/>
                <w:szCs w:val="24"/>
                <w:u w:val="none"/>
                <w:lang w:eastAsia="zh-CN"/>
              </w:rPr>
              <w:t>半</w:t>
            </w:r>
            <w:r>
              <w:rPr>
                <w:rFonts w:hint="eastAsia"/>
                <w:sz w:val="24"/>
                <w:szCs w:val="24"/>
                <w:u w:val="none"/>
              </w:rPr>
              <w:t>年度报告、水质分析、日常动态监理项目</w:t>
            </w:r>
            <w:r>
              <w:rPr>
                <w:rFonts w:hint="eastAsia"/>
                <w:sz w:val="24"/>
                <w:szCs w:val="24"/>
                <w:u w:val="none"/>
                <w:lang w:eastAsia="zh-CN"/>
              </w:rPr>
              <w:t>（</w:t>
            </w:r>
            <w:r>
              <w:rPr>
                <w:rFonts w:hint="eastAsia" w:ascii="Times New Roman" w:hAnsi="Times New Roman" w:eastAsia="宋体" w:cs="Times New Roman"/>
                <w:spacing w:val="-6"/>
                <w:sz w:val="24"/>
                <w:szCs w:val="24"/>
                <w:u w:val="none"/>
                <w:lang w:val="en-US" w:eastAsia="zh-CN"/>
              </w:rPr>
              <w:t>1月、2月、5月、6月、9月、10月</w:t>
            </w:r>
            <w:r>
              <w:rPr>
                <w:rFonts w:hint="eastAsia" w:cs="Times New Roman"/>
                <w:spacing w:val="-6"/>
                <w:sz w:val="24"/>
                <w:szCs w:val="24"/>
                <w:u w:val="none"/>
                <w:lang w:val="en-US" w:eastAsia="zh-CN"/>
              </w:rPr>
              <w:t>，</w:t>
            </w:r>
            <w:r>
              <w:rPr>
                <w:rFonts w:hint="eastAsia" w:ascii="Times New Roman" w:hAnsi="Times New Roman" w:eastAsia="宋体" w:cs="Times New Roman"/>
                <w:spacing w:val="-6"/>
                <w:sz w:val="24"/>
                <w:szCs w:val="24"/>
                <w:u w:val="none"/>
                <w:lang w:val="en-US" w:eastAsia="zh-CN"/>
              </w:rPr>
              <w:t>按照1</w:t>
            </w:r>
            <w:r>
              <w:rPr>
                <w:rFonts w:hint="eastAsia" w:ascii="Times New Roman" w:hAnsi="Times New Roman" w:eastAsia="宋体" w:cs="Times New Roman"/>
                <w:spacing w:val="-6"/>
                <w:sz w:val="24"/>
                <w:szCs w:val="24"/>
                <w:u w:val="none"/>
              </w:rPr>
              <w:t>个月</w:t>
            </w:r>
            <w:r>
              <w:rPr>
                <w:rFonts w:hint="eastAsia"/>
                <w:sz w:val="24"/>
                <w:szCs w:val="24"/>
                <w:u w:val="none"/>
              </w:rPr>
              <w:t>一巡查</w:t>
            </w:r>
            <w:r>
              <w:rPr>
                <w:rFonts w:hint="eastAsia"/>
                <w:sz w:val="24"/>
                <w:szCs w:val="24"/>
                <w:u w:val="none"/>
                <w:lang w:eastAsia="zh-CN"/>
              </w:rPr>
              <w:t>）</w:t>
            </w:r>
          </w:p>
        </w:tc>
        <w:tc>
          <w:tcPr>
            <w:tcW w:w="1274" w:type="dxa"/>
            <w:noWrap w:val="0"/>
            <w:vAlign w:val="center"/>
          </w:tcPr>
          <w:p w14:paraId="4E272F20">
            <w:pPr>
              <w:autoSpaceDE w:val="0"/>
              <w:autoSpaceDN w:val="0"/>
              <w:snapToGrid w:val="0"/>
              <w:spacing w:line="420" w:lineRule="exact"/>
              <w:jc w:val="center"/>
              <w:rPr>
                <w:sz w:val="24"/>
                <w:szCs w:val="24"/>
              </w:rPr>
            </w:pPr>
            <w:r>
              <w:rPr>
                <w:rFonts w:hint="eastAsia"/>
                <w:sz w:val="24"/>
                <w:szCs w:val="24"/>
              </w:rPr>
              <w:t>3家</w:t>
            </w:r>
          </w:p>
        </w:tc>
        <w:tc>
          <w:tcPr>
            <w:tcW w:w="1556" w:type="dxa"/>
            <w:noWrap w:val="0"/>
            <w:vAlign w:val="center"/>
          </w:tcPr>
          <w:p w14:paraId="602D38F3">
            <w:pPr>
              <w:autoSpaceDE w:val="0"/>
              <w:autoSpaceDN w:val="0"/>
              <w:snapToGrid w:val="0"/>
              <w:spacing w:line="420" w:lineRule="exact"/>
              <w:jc w:val="center"/>
              <w:rPr>
                <w:sz w:val="24"/>
                <w:szCs w:val="24"/>
              </w:rPr>
            </w:pPr>
            <w:r>
              <w:rPr>
                <w:rFonts w:hint="eastAsia"/>
                <w:sz w:val="24"/>
                <w:szCs w:val="24"/>
                <w:lang w:val="en-US" w:eastAsia="zh-CN"/>
              </w:rPr>
              <w:t>2.5</w:t>
            </w:r>
          </w:p>
        </w:tc>
        <w:tc>
          <w:tcPr>
            <w:tcW w:w="723" w:type="dxa"/>
            <w:noWrap w:val="0"/>
            <w:vAlign w:val="center"/>
          </w:tcPr>
          <w:p w14:paraId="0D8949EA">
            <w:pPr>
              <w:autoSpaceDE w:val="0"/>
              <w:autoSpaceDN w:val="0"/>
              <w:snapToGrid w:val="0"/>
              <w:spacing w:line="420" w:lineRule="exact"/>
              <w:jc w:val="center"/>
              <w:rPr>
                <w:rFonts w:hint="eastAsia" w:eastAsia="宋体"/>
                <w:sz w:val="24"/>
                <w:szCs w:val="24"/>
                <w:lang w:eastAsia="zh-CN"/>
              </w:rPr>
            </w:pPr>
            <w:r>
              <w:rPr>
                <w:rFonts w:hint="eastAsia"/>
                <w:sz w:val="24"/>
                <w:szCs w:val="24"/>
                <w:lang w:val="en-US" w:eastAsia="zh-CN"/>
              </w:rPr>
              <w:t>7.5</w:t>
            </w:r>
          </w:p>
        </w:tc>
        <w:tc>
          <w:tcPr>
            <w:tcW w:w="978" w:type="dxa"/>
            <w:vMerge w:val="continue"/>
            <w:noWrap w:val="0"/>
            <w:vAlign w:val="center"/>
          </w:tcPr>
          <w:p w14:paraId="34AE184A">
            <w:pPr>
              <w:autoSpaceDE w:val="0"/>
              <w:autoSpaceDN w:val="0"/>
              <w:snapToGrid w:val="0"/>
              <w:spacing w:line="420" w:lineRule="exact"/>
              <w:jc w:val="center"/>
              <w:rPr>
                <w:sz w:val="24"/>
                <w:szCs w:val="24"/>
              </w:rPr>
            </w:pPr>
          </w:p>
        </w:tc>
        <w:tc>
          <w:tcPr>
            <w:tcW w:w="945" w:type="dxa"/>
            <w:vMerge w:val="continue"/>
            <w:noWrap w:val="0"/>
            <w:vAlign w:val="center"/>
          </w:tcPr>
          <w:p w14:paraId="74338033">
            <w:pPr>
              <w:autoSpaceDE w:val="0"/>
              <w:autoSpaceDN w:val="0"/>
              <w:snapToGrid w:val="0"/>
              <w:spacing w:line="420" w:lineRule="exact"/>
              <w:jc w:val="center"/>
              <w:rPr>
                <w:rFonts w:hint="eastAsia"/>
                <w:sz w:val="24"/>
                <w:szCs w:val="24"/>
              </w:rPr>
            </w:pPr>
          </w:p>
        </w:tc>
      </w:tr>
      <w:tr w14:paraId="3C8FCD92">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931" w:hRule="atLeast"/>
          <w:jc w:val="center"/>
        </w:trPr>
        <w:tc>
          <w:tcPr>
            <w:tcW w:w="440" w:type="dxa"/>
            <w:vMerge w:val="continue"/>
            <w:noWrap w:val="0"/>
            <w:vAlign w:val="center"/>
          </w:tcPr>
          <w:p w14:paraId="4F8D4EDB">
            <w:pPr>
              <w:autoSpaceDE w:val="0"/>
              <w:autoSpaceDN w:val="0"/>
              <w:snapToGrid w:val="0"/>
              <w:spacing w:line="420" w:lineRule="exact"/>
              <w:jc w:val="center"/>
              <w:rPr>
                <w:sz w:val="24"/>
                <w:szCs w:val="24"/>
              </w:rPr>
            </w:pPr>
          </w:p>
        </w:tc>
        <w:tc>
          <w:tcPr>
            <w:tcW w:w="3544" w:type="dxa"/>
            <w:noWrap w:val="0"/>
            <w:vAlign w:val="center"/>
          </w:tcPr>
          <w:p w14:paraId="777761DA">
            <w:pPr>
              <w:autoSpaceDE w:val="0"/>
              <w:autoSpaceDN w:val="0"/>
              <w:snapToGrid w:val="0"/>
              <w:spacing w:line="420" w:lineRule="exact"/>
              <w:jc w:val="center"/>
              <w:rPr>
                <w:rFonts w:hint="eastAsia"/>
                <w:spacing w:val="-6"/>
                <w:sz w:val="24"/>
                <w:szCs w:val="24"/>
              </w:rPr>
            </w:pPr>
            <w:r>
              <w:rPr>
                <w:rFonts w:hint="eastAsia"/>
                <w:spacing w:val="-6"/>
                <w:sz w:val="24"/>
                <w:szCs w:val="24"/>
              </w:rPr>
              <w:t>涉矿工</w:t>
            </w:r>
            <w:r>
              <w:rPr>
                <w:rFonts w:hint="eastAsia"/>
                <w:spacing w:val="-6"/>
                <w:sz w:val="24"/>
                <w:szCs w:val="24"/>
                <w:u w:val="none"/>
              </w:rPr>
              <w:t>程</w:t>
            </w:r>
            <w:r>
              <w:rPr>
                <w:rFonts w:hint="eastAsia"/>
                <w:sz w:val="24"/>
                <w:szCs w:val="24"/>
                <w:u w:val="none"/>
              </w:rPr>
              <w:t>储量报告</w:t>
            </w:r>
            <w:r>
              <w:rPr>
                <w:sz w:val="24"/>
                <w:szCs w:val="24"/>
                <w:u w:val="none"/>
              </w:rPr>
              <w:t>、</w:t>
            </w:r>
            <w:r>
              <w:rPr>
                <w:rFonts w:hint="eastAsia"/>
                <w:sz w:val="24"/>
                <w:szCs w:val="24"/>
                <w:u w:val="none"/>
              </w:rPr>
              <w:t>完工报告</w:t>
            </w:r>
            <w:r>
              <w:rPr>
                <w:sz w:val="24"/>
                <w:szCs w:val="24"/>
                <w:u w:val="none"/>
              </w:rPr>
              <w:t>和日常动态监理项目</w:t>
            </w:r>
            <w:r>
              <w:rPr>
                <w:rFonts w:hint="eastAsia"/>
                <w:sz w:val="24"/>
                <w:szCs w:val="24"/>
                <w:u w:val="none"/>
                <w:lang w:eastAsia="zh-CN"/>
              </w:rPr>
              <w:t>（</w:t>
            </w:r>
            <w:r>
              <w:rPr>
                <w:rFonts w:hint="eastAsia"/>
                <w:sz w:val="24"/>
                <w:szCs w:val="24"/>
                <w:u w:val="none"/>
              </w:rPr>
              <w:t>1个</w:t>
            </w:r>
            <w:r>
              <w:rPr>
                <w:rFonts w:hint="eastAsia"/>
                <w:sz w:val="24"/>
                <w:szCs w:val="24"/>
                <w:u w:val="none"/>
                <w:lang w:eastAsia="zh-CN"/>
              </w:rPr>
              <w:t>月一巡查）</w:t>
            </w:r>
          </w:p>
        </w:tc>
        <w:tc>
          <w:tcPr>
            <w:tcW w:w="1274" w:type="dxa"/>
            <w:noWrap w:val="0"/>
            <w:vAlign w:val="center"/>
          </w:tcPr>
          <w:p w14:paraId="5BCB73EE">
            <w:pPr>
              <w:autoSpaceDE w:val="0"/>
              <w:autoSpaceDN w:val="0"/>
              <w:snapToGrid w:val="0"/>
              <w:spacing w:line="420" w:lineRule="exact"/>
              <w:jc w:val="center"/>
              <w:rPr>
                <w:rFonts w:hint="eastAsia"/>
                <w:sz w:val="24"/>
                <w:szCs w:val="24"/>
              </w:rPr>
            </w:pPr>
            <w:r>
              <w:rPr>
                <w:rFonts w:hint="eastAsia"/>
                <w:sz w:val="24"/>
                <w:szCs w:val="24"/>
                <w:lang w:val="en-US" w:eastAsia="zh-CN"/>
              </w:rPr>
              <w:t>5</w:t>
            </w:r>
            <w:r>
              <w:rPr>
                <w:rFonts w:hint="eastAsia"/>
                <w:sz w:val="24"/>
                <w:szCs w:val="24"/>
              </w:rPr>
              <w:t>家</w:t>
            </w:r>
          </w:p>
        </w:tc>
        <w:tc>
          <w:tcPr>
            <w:tcW w:w="1556" w:type="dxa"/>
            <w:noWrap w:val="0"/>
            <w:vAlign w:val="center"/>
          </w:tcPr>
          <w:p w14:paraId="133740EF">
            <w:pPr>
              <w:autoSpaceDE w:val="0"/>
              <w:autoSpaceDN w:val="0"/>
              <w:snapToGrid w:val="0"/>
              <w:spacing w:line="420" w:lineRule="exact"/>
              <w:jc w:val="center"/>
              <w:rPr>
                <w:rFonts w:hint="eastAsia"/>
                <w:sz w:val="24"/>
                <w:szCs w:val="24"/>
              </w:rPr>
            </w:pPr>
            <w:r>
              <w:rPr>
                <w:rFonts w:hint="eastAsia"/>
                <w:sz w:val="24"/>
                <w:szCs w:val="24"/>
                <w:lang w:val="en-US" w:eastAsia="zh-CN"/>
              </w:rPr>
              <w:t>4.5</w:t>
            </w:r>
          </w:p>
        </w:tc>
        <w:tc>
          <w:tcPr>
            <w:tcW w:w="723" w:type="dxa"/>
            <w:noWrap w:val="0"/>
            <w:vAlign w:val="center"/>
          </w:tcPr>
          <w:p w14:paraId="5F6A4EAC">
            <w:pPr>
              <w:autoSpaceDE w:val="0"/>
              <w:autoSpaceDN w:val="0"/>
              <w:snapToGrid w:val="0"/>
              <w:spacing w:line="420" w:lineRule="exact"/>
              <w:jc w:val="center"/>
              <w:rPr>
                <w:rFonts w:hint="default" w:eastAsia="宋体"/>
                <w:sz w:val="24"/>
                <w:szCs w:val="24"/>
                <w:lang w:val="en-US" w:eastAsia="zh-CN"/>
              </w:rPr>
            </w:pPr>
            <w:r>
              <w:rPr>
                <w:rFonts w:hint="eastAsia"/>
                <w:sz w:val="24"/>
                <w:szCs w:val="24"/>
                <w:lang w:val="en-US" w:eastAsia="zh-CN"/>
              </w:rPr>
              <w:t>22.5</w:t>
            </w:r>
          </w:p>
        </w:tc>
        <w:tc>
          <w:tcPr>
            <w:tcW w:w="978" w:type="dxa"/>
            <w:vMerge w:val="continue"/>
            <w:noWrap w:val="0"/>
            <w:vAlign w:val="center"/>
          </w:tcPr>
          <w:p w14:paraId="0B19C343">
            <w:pPr>
              <w:autoSpaceDE w:val="0"/>
              <w:autoSpaceDN w:val="0"/>
              <w:snapToGrid w:val="0"/>
              <w:spacing w:line="420" w:lineRule="exact"/>
              <w:jc w:val="center"/>
              <w:rPr>
                <w:rFonts w:hint="eastAsia"/>
                <w:sz w:val="24"/>
                <w:szCs w:val="24"/>
              </w:rPr>
            </w:pPr>
          </w:p>
        </w:tc>
        <w:tc>
          <w:tcPr>
            <w:tcW w:w="945" w:type="dxa"/>
            <w:vMerge w:val="continue"/>
            <w:noWrap w:val="0"/>
            <w:vAlign w:val="center"/>
          </w:tcPr>
          <w:p w14:paraId="434F72A2">
            <w:pPr>
              <w:autoSpaceDE w:val="0"/>
              <w:autoSpaceDN w:val="0"/>
              <w:snapToGrid w:val="0"/>
              <w:spacing w:line="420" w:lineRule="exact"/>
              <w:jc w:val="center"/>
              <w:rPr>
                <w:sz w:val="24"/>
                <w:szCs w:val="24"/>
              </w:rPr>
            </w:pPr>
          </w:p>
        </w:tc>
      </w:tr>
      <w:tr w14:paraId="2DD5CB60">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112" w:hRule="atLeast"/>
          <w:jc w:val="center"/>
        </w:trPr>
        <w:tc>
          <w:tcPr>
            <w:tcW w:w="8515" w:type="dxa"/>
            <w:gridSpan w:val="6"/>
            <w:noWrap w:val="0"/>
            <w:vAlign w:val="center"/>
          </w:tcPr>
          <w:p w14:paraId="3BD234E0">
            <w:pPr>
              <w:autoSpaceDE w:val="0"/>
              <w:autoSpaceDN w:val="0"/>
              <w:snapToGrid w:val="0"/>
              <w:spacing w:line="420" w:lineRule="exact"/>
              <w:jc w:val="center"/>
              <w:rPr>
                <w:rFonts w:hint="eastAsia" w:eastAsia="宋体"/>
                <w:sz w:val="24"/>
                <w:szCs w:val="24"/>
                <w:lang w:eastAsia="zh-CN"/>
              </w:rPr>
            </w:pPr>
            <w:r>
              <w:rPr>
                <w:rFonts w:hint="eastAsia"/>
                <w:sz w:val="24"/>
                <w:szCs w:val="24"/>
                <w:lang w:eastAsia="zh-CN"/>
              </w:rPr>
              <w:t>合计</w:t>
            </w:r>
          </w:p>
        </w:tc>
        <w:tc>
          <w:tcPr>
            <w:tcW w:w="945" w:type="dxa"/>
            <w:noWrap w:val="0"/>
            <w:vAlign w:val="center"/>
          </w:tcPr>
          <w:p w14:paraId="799132C5">
            <w:pPr>
              <w:autoSpaceDE w:val="0"/>
              <w:autoSpaceDN w:val="0"/>
              <w:snapToGrid w:val="0"/>
              <w:spacing w:line="420" w:lineRule="exact"/>
              <w:jc w:val="center"/>
              <w:rPr>
                <w:rFonts w:hint="default" w:eastAsia="宋体"/>
                <w:sz w:val="24"/>
                <w:szCs w:val="24"/>
                <w:lang w:val="en-US" w:eastAsia="zh-CN"/>
              </w:rPr>
            </w:pPr>
            <w:r>
              <w:rPr>
                <w:rFonts w:hint="eastAsia"/>
                <w:sz w:val="24"/>
                <w:szCs w:val="24"/>
                <w:lang w:val="en-US" w:eastAsia="zh-CN"/>
              </w:rPr>
              <w:t>492</w:t>
            </w:r>
          </w:p>
        </w:tc>
      </w:tr>
    </w:tbl>
    <w:p w14:paraId="5BE7A2D3">
      <w:pPr>
        <w:pStyle w:val="134"/>
        <w:ind w:firstLine="482"/>
        <w:outlineLvl w:val="2"/>
        <w:rPr>
          <w:rFonts w:hint="eastAsia" w:ascii="宋体" w:hAnsi="宋体" w:cs="宋体"/>
          <w:b/>
        </w:rPr>
      </w:pPr>
      <w:r>
        <w:rPr>
          <w:rFonts w:hint="eastAsia" w:ascii="宋体" w:hAnsi="宋体" w:cs="宋体"/>
          <w:b/>
        </w:rPr>
        <w:t>注：本项目共分</w:t>
      </w:r>
      <w:r>
        <w:rPr>
          <w:rFonts w:hint="eastAsia" w:ascii="宋体" w:hAnsi="宋体" w:cs="宋体"/>
          <w:b/>
          <w:lang w:val="en-US" w:eastAsia="zh-CN"/>
        </w:rPr>
        <w:t>两</w:t>
      </w:r>
      <w:r>
        <w:rPr>
          <w:rFonts w:hint="eastAsia" w:ascii="宋体" w:hAnsi="宋体" w:cs="宋体"/>
          <w:b/>
        </w:rPr>
        <w:t>个标项，投标供应商可参加其中一个或多个标项的投标，但</w:t>
      </w:r>
      <w:r>
        <w:rPr>
          <w:rFonts w:hint="eastAsia" w:ascii="宋体" w:hAnsi="宋体" w:cs="宋体"/>
          <w:b/>
          <w:lang w:val="en-US" w:eastAsia="zh-CN"/>
        </w:rPr>
        <w:t>标项二是对标项一测量的数据进行复测</w:t>
      </w:r>
      <w:r>
        <w:rPr>
          <w:rFonts w:hint="eastAsia" w:ascii="宋体" w:hAnsi="宋体" w:cs="宋体"/>
          <w:b/>
        </w:rPr>
        <w:t>，</w:t>
      </w:r>
      <w:r>
        <w:rPr>
          <w:rFonts w:hint="eastAsia" w:ascii="宋体" w:hAnsi="宋体" w:cs="宋体"/>
          <w:b/>
          <w:lang w:val="en-US" w:eastAsia="zh-CN"/>
        </w:rPr>
        <w:t>故</w:t>
      </w:r>
      <w:r>
        <w:rPr>
          <w:rFonts w:hint="eastAsia" w:ascii="宋体" w:hAnsi="宋体" w:cs="宋体"/>
          <w:b/>
        </w:rPr>
        <w:t>每个投标供应商最多只允许中一个标项。</w:t>
      </w:r>
      <w:r>
        <w:rPr>
          <w:rFonts w:hint="eastAsia" w:ascii="宋体" w:hAnsi="宋体" w:cs="宋体"/>
          <w:b/>
          <w:lang w:val="en-US" w:eastAsia="zh-CN"/>
        </w:rPr>
        <w:t>当投标人在多个标项中同时得分最高时，则按照标项顺序进行中标，且该投标人在其所投剩余标项中，只参加评审、不参加排序（排序为空）和推荐中标。</w:t>
      </w:r>
    </w:p>
    <w:p w14:paraId="1F12B613">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Segoe UI Symbol"/>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14:paraId="7D93E5E9">
      <w:pPr>
        <w:spacing w:line="360" w:lineRule="auto"/>
        <w:rPr>
          <w:rFonts w:ascii="宋体" w:hAnsi="宋体" w:cs="宋体"/>
          <w:b/>
          <w:sz w:val="24"/>
        </w:rPr>
      </w:pPr>
      <w:r>
        <w:rPr>
          <w:rFonts w:hint="eastAsia" w:ascii="宋体" w:hAnsi="宋体" w:cs="宋体"/>
          <w:b/>
          <w:sz w:val="24"/>
        </w:rPr>
        <w:t>二、申请人的资格要求</w:t>
      </w:r>
      <w:r>
        <w:rPr>
          <w:rFonts w:hint="eastAsia" w:ascii="宋体" w:hAnsi="宋体" w:cs="宋体"/>
          <w:b/>
          <w:sz w:val="24"/>
          <w:lang w:eastAsia="zh-CN"/>
        </w:rPr>
        <w:t>（</w:t>
      </w:r>
      <w:r>
        <w:rPr>
          <w:b/>
          <w:bCs/>
          <w:sz w:val="24"/>
          <w:szCs w:val="24"/>
          <w:lang w:val="zh-CN"/>
        </w:rPr>
        <w:t>标项</w:t>
      </w:r>
      <w:r>
        <w:rPr>
          <w:rFonts w:hint="eastAsia" w:ascii="宋体" w:hAnsi="宋体" w:cs="宋体"/>
          <w:b/>
        </w:rPr>
        <w:t>一</w:t>
      </w:r>
      <w:r>
        <w:rPr>
          <w:rFonts w:hint="eastAsia" w:ascii="宋体" w:hAnsi="宋体" w:cs="宋体"/>
          <w:b/>
          <w:lang w:eastAsia="zh-CN"/>
        </w:rPr>
        <w:t>、</w:t>
      </w:r>
      <w:r>
        <w:rPr>
          <w:rFonts w:hint="eastAsia" w:ascii="宋体" w:hAnsi="宋体" w:cs="宋体"/>
          <w:b/>
          <w:lang w:val="en-US" w:eastAsia="zh-CN"/>
        </w:rPr>
        <w:t>二</w:t>
      </w:r>
      <w:r>
        <w:rPr>
          <w:rFonts w:hint="eastAsia" w:ascii="宋体" w:hAnsi="宋体" w:cs="宋体"/>
          <w:b/>
          <w:sz w:val="24"/>
          <w:lang w:eastAsia="zh-CN"/>
        </w:rPr>
        <w:t>）</w:t>
      </w:r>
      <w:r>
        <w:rPr>
          <w:rFonts w:hint="eastAsia" w:ascii="宋体" w:hAnsi="宋体" w:cs="宋体"/>
          <w:b/>
          <w:sz w:val="24"/>
        </w:rPr>
        <w:t>：</w:t>
      </w:r>
    </w:p>
    <w:p w14:paraId="5B16F0B2">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若以联合体形式投标的，联合体每一位成员均需满足上述资格要求。</w:t>
      </w:r>
    </w:p>
    <w:p w14:paraId="0FEBBD72">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lang w:val="en-US" w:eastAsia="zh-CN"/>
        </w:rPr>
        <w:t>2</w:t>
      </w:r>
      <w:r>
        <w:rPr>
          <w:rFonts w:hint="eastAsia" w:ascii="宋体" w:hAnsi="宋体" w:cs="宋体"/>
          <w:snapToGrid w:val="0"/>
          <w:kern w:val="28"/>
          <w:sz w:val="24"/>
          <w:szCs w:val="20"/>
        </w:rPr>
        <w:t>.落实政府采购政策需满足的资格要求：本项目属于预留份额专门面向中小企业采购的采购项目【预留份额通过以下措施实施：</w:t>
      </w:r>
      <w:r>
        <w:rPr>
          <w:rFonts w:hint="eastAsia" w:ascii="宋体" w:hAnsi="宋体" w:cs="宋体"/>
          <w:sz w:val="24"/>
        </w:rPr>
        <w:t>要求以联合体形式参加，提供联合协议和中小企业声明函</w:t>
      </w:r>
      <w:r>
        <w:rPr>
          <w:rFonts w:hint="eastAsia" w:ascii="宋体" w:hAnsi="宋体" w:cs="宋体"/>
          <w:sz w:val="24"/>
          <w:lang w:eastAsia="zh-CN"/>
        </w:rPr>
        <w:t>，</w:t>
      </w:r>
      <w:r>
        <w:rPr>
          <w:rFonts w:hint="eastAsia" w:ascii="宋体" w:hAnsi="宋体" w:cs="宋体"/>
          <w:sz w:val="24"/>
        </w:rPr>
        <w:t>联合协议</w:t>
      </w:r>
      <w:r>
        <w:rPr>
          <w:rFonts w:hint="eastAsia" w:ascii="宋体" w:hAnsi="宋体" w:cs="宋体"/>
          <w:sz w:val="24"/>
          <w:lang w:val="en-US" w:eastAsia="zh-CN"/>
        </w:rPr>
        <w:t>内</w:t>
      </w:r>
      <w:r>
        <w:rPr>
          <w:rFonts w:hint="eastAsia" w:ascii="宋体" w:hAnsi="宋体" w:cs="宋体"/>
          <w:snapToGrid w:val="0"/>
          <w:kern w:val="28"/>
          <w:sz w:val="24"/>
          <w:szCs w:val="20"/>
        </w:rPr>
        <w:t>小微企业</w:t>
      </w:r>
      <w:r>
        <w:rPr>
          <w:rFonts w:hint="eastAsia" w:ascii="宋体" w:hAnsi="宋体" w:cs="宋体"/>
          <w:sz w:val="24"/>
        </w:rPr>
        <w:t>合同金额应当达到</w:t>
      </w:r>
      <w:r>
        <w:rPr>
          <w:rFonts w:hint="eastAsia" w:ascii="宋体" w:hAnsi="宋体" w:cs="宋体"/>
          <w:snapToGrid w:val="0"/>
          <w:kern w:val="28"/>
          <w:sz w:val="24"/>
          <w:szCs w:val="20"/>
        </w:rPr>
        <w:t>40%</w:t>
      </w:r>
      <w:r>
        <w:rPr>
          <w:rFonts w:hint="eastAsia" w:ascii="宋体" w:hAnsi="宋体" w:cs="宋体"/>
          <w:snapToGrid w:val="0"/>
          <w:kern w:val="28"/>
          <w:sz w:val="24"/>
          <w:szCs w:val="20"/>
          <w:lang w:val="en-US" w:eastAsia="zh-CN"/>
        </w:rPr>
        <w:t>及以上</w:t>
      </w:r>
      <w:r>
        <w:rPr>
          <w:rFonts w:hint="eastAsia" w:ascii="宋体" w:hAnsi="宋体" w:cs="宋体"/>
          <w:snapToGrid w:val="0"/>
          <w:kern w:val="28"/>
          <w:sz w:val="24"/>
          <w:szCs w:val="20"/>
        </w:rPr>
        <w:t>。</w:t>
      </w:r>
      <w:r>
        <w:rPr>
          <w:rFonts w:hint="eastAsia" w:ascii="宋体" w:hAnsi="宋体" w:cs="宋体"/>
          <w:spacing w:val="8"/>
          <w:kern w:val="0"/>
          <w:sz w:val="24"/>
        </w:rPr>
        <w:t>如果供应商本身提供所有标</w:t>
      </w:r>
      <w:r>
        <w:rPr>
          <w:rFonts w:hint="eastAsia" w:ascii="宋体" w:hAnsi="宋体" w:cs="宋体"/>
          <w:spacing w:val="8"/>
          <w:kern w:val="0"/>
          <w:sz w:val="24"/>
          <w:highlight w:val="none"/>
        </w:rPr>
        <w:t>的均由小微企业承接</w:t>
      </w:r>
      <w:r>
        <w:rPr>
          <w:rFonts w:hint="eastAsia" w:ascii="宋体" w:hAnsi="宋体" w:cs="宋体"/>
          <w:spacing w:val="8"/>
          <w:kern w:val="0"/>
          <w:sz w:val="24"/>
        </w:rPr>
        <w:t>，并相应达到了前述比例要求，视同符合了资格条件，无需再与其他</w:t>
      </w:r>
      <w:r>
        <w:rPr>
          <w:rFonts w:hint="eastAsia" w:ascii="宋体" w:hAnsi="宋体" w:cs="宋体"/>
          <w:snapToGrid w:val="0"/>
          <w:kern w:val="28"/>
          <w:sz w:val="24"/>
          <w:szCs w:val="20"/>
        </w:rPr>
        <w:t>小微</w:t>
      </w:r>
      <w:r>
        <w:rPr>
          <w:rFonts w:hint="eastAsia" w:ascii="宋体" w:hAnsi="宋体" w:cs="宋体"/>
          <w:spacing w:val="8"/>
          <w:kern w:val="0"/>
          <w:sz w:val="24"/>
        </w:rPr>
        <w:t>企业组成联合体参加政府采购活动，无需提供联合协议</w:t>
      </w:r>
      <w:r>
        <w:rPr>
          <w:rFonts w:hint="eastAsia" w:ascii="宋体" w:hAnsi="宋体" w:cs="宋体"/>
          <w:spacing w:val="8"/>
          <w:kern w:val="0"/>
          <w:sz w:val="24"/>
          <w:lang w:eastAsia="zh-CN"/>
        </w:rPr>
        <w:t>，</w:t>
      </w:r>
      <w:r>
        <w:rPr>
          <w:rFonts w:hint="eastAsia" w:ascii="宋体" w:hAnsi="宋体" w:cs="宋体"/>
          <w:sz w:val="24"/>
        </w:rPr>
        <w:t>中小企业声明函</w:t>
      </w:r>
      <w:r>
        <w:rPr>
          <w:rFonts w:hint="eastAsia" w:ascii="宋体" w:hAnsi="宋体" w:cs="宋体"/>
          <w:sz w:val="24"/>
          <w:lang w:val="en-US" w:eastAsia="zh-CN"/>
        </w:rPr>
        <w:t>仍需提供</w:t>
      </w:r>
      <w:r>
        <w:rPr>
          <w:rFonts w:hint="eastAsia" w:ascii="宋体" w:hAnsi="宋体" w:cs="宋体"/>
          <w:snapToGrid w:val="0"/>
          <w:kern w:val="28"/>
          <w:sz w:val="24"/>
          <w:szCs w:val="20"/>
        </w:rPr>
        <w:t>】。</w:t>
      </w:r>
    </w:p>
    <w:p w14:paraId="0C32B305">
      <w:pPr>
        <w:spacing w:line="360" w:lineRule="auto"/>
        <w:ind w:firstLine="480" w:firstLineChars="0"/>
        <w:rPr>
          <w:rFonts w:hint="eastAsia" w:ascii="宋体" w:hAnsi="宋体" w:cs="宋体"/>
          <w:color w:val="auto"/>
          <w:spacing w:val="8"/>
          <w:kern w:val="0"/>
          <w:sz w:val="24"/>
          <w:highlight w:val="none"/>
        </w:rPr>
      </w:pPr>
      <w:r>
        <w:rPr>
          <w:rFonts w:hint="eastAsia" w:ascii="宋体" w:hAnsi="宋体" w:cs="宋体"/>
          <w:color w:val="auto"/>
          <w:spacing w:val="8"/>
          <w:kern w:val="0"/>
          <w:sz w:val="24"/>
          <w:lang w:val="en-US" w:eastAsia="zh-CN"/>
        </w:rPr>
        <w:t>3</w:t>
      </w:r>
      <w:r>
        <w:rPr>
          <w:rFonts w:hint="eastAsia" w:ascii="宋体" w:hAnsi="宋体" w:cs="宋体"/>
          <w:color w:val="auto"/>
          <w:spacing w:val="8"/>
          <w:kern w:val="0"/>
          <w:sz w:val="24"/>
        </w:rPr>
        <w:t>.本项目的特定资格要求：</w:t>
      </w:r>
      <w:bookmarkStart w:id="13" w:name="OLE_LINK2"/>
      <w:r>
        <w:rPr>
          <w:rFonts w:hint="eastAsia" w:ascii="宋体" w:hAnsi="宋体" w:cs="宋体"/>
          <w:color w:val="auto"/>
          <w:spacing w:val="8"/>
          <w:kern w:val="0"/>
          <w:sz w:val="24"/>
          <w:highlight w:val="none"/>
        </w:rPr>
        <w:t>浙江省自然资源厅关于公</w:t>
      </w:r>
      <w:r>
        <w:rPr>
          <w:rFonts w:hint="eastAsia" w:ascii="宋体" w:hAnsi="宋体" w:cs="宋体"/>
          <w:color w:val="auto"/>
          <w:spacing w:val="8"/>
          <w:kern w:val="0"/>
          <w:sz w:val="24"/>
          <w:highlight w:val="none"/>
          <w:lang w:val="en-US" w:eastAsia="zh-CN"/>
        </w:rPr>
        <w:t>布</w:t>
      </w:r>
      <w:r>
        <w:rPr>
          <w:rFonts w:hint="eastAsia" w:ascii="宋体" w:hAnsi="宋体" w:cs="宋体"/>
          <w:color w:val="auto"/>
          <w:spacing w:val="8"/>
          <w:kern w:val="0"/>
          <w:sz w:val="24"/>
          <w:highlight w:val="none"/>
        </w:rPr>
        <w:t>2023年度浙江省地矿信用等级名单的通告</w:t>
      </w:r>
      <w:bookmarkEnd w:id="13"/>
      <w:r>
        <w:rPr>
          <w:rFonts w:hint="eastAsia" w:ascii="宋体" w:hAnsi="宋体" w:cs="宋体"/>
          <w:color w:val="auto"/>
          <w:spacing w:val="8"/>
          <w:kern w:val="0"/>
          <w:sz w:val="24"/>
          <w:highlight w:val="none"/>
          <w:lang w:eastAsia="zh-CN"/>
        </w:rPr>
        <w:t>（</w:t>
      </w:r>
      <w:r>
        <w:rPr>
          <w:rFonts w:hint="eastAsia" w:ascii="宋体" w:hAnsi="宋体" w:cs="宋体"/>
          <w:color w:val="auto"/>
          <w:spacing w:val="8"/>
          <w:kern w:val="0"/>
          <w:sz w:val="24"/>
          <w:highlight w:val="none"/>
          <w:lang w:val="en-US" w:eastAsia="zh-CN"/>
        </w:rPr>
        <w:t>2024年3月19日</w:t>
      </w:r>
      <w:r>
        <w:rPr>
          <w:rFonts w:hint="eastAsia" w:ascii="宋体" w:hAnsi="宋体" w:cs="宋体"/>
          <w:color w:val="auto"/>
          <w:spacing w:val="8"/>
          <w:kern w:val="0"/>
          <w:sz w:val="24"/>
          <w:highlight w:val="none"/>
          <w:lang w:eastAsia="zh-CN"/>
        </w:rPr>
        <w:t>）</w:t>
      </w:r>
      <w:r>
        <w:rPr>
          <w:rFonts w:hint="eastAsia" w:ascii="宋体" w:hAnsi="宋体" w:cs="宋体"/>
          <w:color w:val="auto"/>
          <w:spacing w:val="8"/>
          <w:kern w:val="0"/>
          <w:sz w:val="24"/>
          <w:highlight w:val="none"/>
        </w:rPr>
        <w:t>中，信用等级为D、E级别的地矿中介服务机构不得参与本项目投标；其他省份相关文件中已明确限制承担政府财政出资项目的地矿中介服务机构，不得参与本项目投标</w:t>
      </w:r>
      <w:r>
        <w:rPr>
          <w:rFonts w:hint="eastAsia" w:ascii="宋体" w:hAnsi="宋体" w:cs="宋体"/>
          <w:color w:val="auto"/>
          <w:spacing w:val="8"/>
          <w:kern w:val="0"/>
          <w:sz w:val="24"/>
          <w:highlight w:val="none"/>
          <w:lang w:eastAsia="zh-CN"/>
        </w:rPr>
        <w:t>。</w:t>
      </w:r>
      <w:r>
        <w:rPr>
          <w:rFonts w:hint="eastAsia" w:ascii="宋体" w:hAnsi="宋体" w:cs="宋体"/>
          <w:snapToGrid w:val="0"/>
          <w:kern w:val="28"/>
          <w:sz w:val="24"/>
          <w:szCs w:val="20"/>
          <w:highlight w:val="none"/>
        </w:rPr>
        <w:t>若以联合体形式投标的，联合体每一位成员均需满足上述资格要求。</w:t>
      </w:r>
    </w:p>
    <w:p w14:paraId="6ACF0879">
      <w:pPr>
        <w:spacing w:line="360" w:lineRule="auto"/>
        <w:rPr>
          <w:rFonts w:ascii="宋体" w:hAnsi="宋体" w:cs="宋体"/>
          <w:b/>
          <w:sz w:val="24"/>
        </w:rPr>
      </w:pPr>
      <w:r>
        <w:rPr>
          <w:rFonts w:hint="eastAsia" w:ascii="宋体" w:hAnsi="宋体" w:cs="宋体"/>
          <w:b/>
          <w:sz w:val="24"/>
        </w:rPr>
        <w:t xml:space="preserve">三、获取招标文件 </w:t>
      </w:r>
    </w:p>
    <w:p w14:paraId="3C7165EE">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25</w:t>
      </w:r>
      <w:r>
        <w:rPr>
          <w:rFonts w:hint="eastAsia" w:ascii="宋体" w:hAnsi="宋体" w:cs="宋体"/>
          <w:sz w:val="24"/>
          <w:highlight w:val="none"/>
        </w:rPr>
        <w:t>日</w:t>
      </w:r>
      <w:r>
        <w:rPr>
          <w:rFonts w:hint="eastAsia" w:ascii="宋体" w:hAnsi="宋体" w:cs="宋体"/>
          <w:sz w:val="24"/>
          <w:highlight w:val="none"/>
          <w:lang w:val="en-US" w:eastAsia="zh-CN"/>
        </w:rPr>
        <w:t>14:</w:t>
      </w:r>
      <w:r>
        <w:rPr>
          <w:rFonts w:hint="eastAsia" w:ascii="宋体" w:hAnsi="宋体" w:cs="宋体"/>
          <w:sz w:val="24"/>
          <w:lang w:val="en-US" w:eastAsia="zh-CN"/>
        </w:rPr>
        <w:t>00</w:t>
      </w:r>
      <w:r>
        <w:rPr>
          <w:rFonts w:hint="eastAsia" w:ascii="宋体" w:hAnsi="宋体" w:cs="宋体"/>
          <w:sz w:val="24"/>
        </w:rPr>
        <w:t>，每天上午00:00至12:00 ，下午12:00至23:59（北京时间，线上获取法定节假日均可，线下获取文件法定节假日除外）</w:t>
      </w:r>
    </w:p>
    <w:p w14:paraId="43E7156F">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A472144">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5ADA8A5">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1E83F387">
      <w:pPr>
        <w:spacing w:line="360" w:lineRule="auto"/>
        <w:rPr>
          <w:rFonts w:ascii="宋体" w:hAnsi="宋体" w:cs="宋体"/>
          <w:b/>
          <w:sz w:val="24"/>
          <w:highlight w:val="none"/>
        </w:rPr>
      </w:pPr>
      <w:r>
        <w:rPr>
          <w:rFonts w:hint="eastAsia" w:ascii="宋体" w:hAnsi="宋体" w:cs="宋体"/>
          <w:b/>
          <w:sz w:val="24"/>
        </w:rPr>
        <w:t>四、提交投标文</w:t>
      </w:r>
      <w:r>
        <w:rPr>
          <w:rFonts w:hint="eastAsia" w:ascii="宋体" w:hAnsi="宋体" w:cs="宋体"/>
          <w:b/>
          <w:sz w:val="24"/>
          <w:highlight w:val="none"/>
        </w:rPr>
        <w:t>件截止时间、开标时间和地点</w:t>
      </w:r>
    </w:p>
    <w:p w14:paraId="6FA0C08C">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 xml:space="preserve"> 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25</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点00分00秒</w:t>
      </w:r>
      <w:r>
        <w:rPr>
          <w:rFonts w:hint="eastAsia" w:ascii="宋体" w:hAnsi="宋体" w:cs="宋体"/>
          <w:sz w:val="24"/>
          <w:highlight w:val="none"/>
        </w:rPr>
        <w:t>（北京时间）</w:t>
      </w:r>
    </w:p>
    <w:p w14:paraId="6BB8F523">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50A534D1">
      <w:pPr>
        <w:spacing w:line="360" w:lineRule="auto"/>
        <w:ind w:firstLine="482" w:firstLineChars="200"/>
        <w:rPr>
          <w:rFonts w:ascii="宋体" w:hAnsi="宋体" w:cs="宋体"/>
          <w:bCs/>
          <w:sz w:val="24"/>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 xml:space="preserve"> 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25</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点00分</w:t>
      </w:r>
      <w:r>
        <w:rPr>
          <w:rFonts w:hint="eastAsia" w:ascii="宋体" w:hAnsi="宋体" w:cs="宋体"/>
          <w:sz w:val="24"/>
          <w:u w:val="single"/>
        </w:rPr>
        <w:t>00秒</w:t>
      </w:r>
    </w:p>
    <w:p w14:paraId="2F37F07F">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FC56D94">
      <w:pPr>
        <w:spacing w:line="360" w:lineRule="auto"/>
        <w:rPr>
          <w:rFonts w:ascii="宋体" w:hAnsi="宋体" w:cs="宋体"/>
          <w:sz w:val="24"/>
        </w:rPr>
      </w:pPr>
      <w:r>
        <w:rPr>
          <w:rFonts w:hint="eastAsia" w:ascii="宋体" w:hAnsi="宋体" w:cs="宋体"/>
          <w:b/>
          <w:sz w:val="24"/>
        </w:rPr>
        <w:t xml:space="preserve">五、公告期限 </w:t>
      </w:r>
    </w:p>
    <w:p w14:paraId="3B49ACE8">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0E1DEBB">
      <w:pPr>
        <w:spacing w:line="360" w:lineRule="auto"/>
        <w:rPr>
          <w:rFonts w:ascii="宋体" w:hAnsi="宋体" w:cs="宋体"/>
          <w:b/>
          <w:sz w:val="24"/>
        </w:rPr>
      </w:pPr>
      <w:r>
        <w:rPr>
          <w:rFonts w:hint="eastAsia" w:ascii="宋体" w:hAnsi="宋体" w:cs="宋体"/>
          <w:b/>
          <w:sz w:val="24"/>
        </w:rPr>
        <w:t>六、其他补充事宜</w:t>
      </w:r>
    </w:p>
    <w:p w14:paraId="207051F4">
      <w:pPr>
        <w:spacing w:line="360" w:lineRule="auto"/>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1</w:t>
      </w:r>
      <w:r>
        <w:rPr>
          <w:rFonts w:hint="eastAsia" w:ascii="宋体" w:hAnsi="宋体"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AFA5D7">
      <w:pPr>
        <w:spacing w:line="360" w:lineRule="auto"/>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8A11A6">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.其他事项：</w:t>
      </w:r>
    </w:p>
    <w:p w14:paraId="61E8F725">
      <w:pPr>
        <w:spacing w:line="360" w:lineRule="auto"/>
        <w:ind w:firstLine="480" w:firstLineChars="200"/>
        <w:rPr>
          <w:rFonts w:ascii="宋体" w:hAnsi="宋体" w:cs="宋体"/>
          <w:sz w:val="24"/>
        </w:rPr>
      </w:pPr>
      <w:r>
        <w:rPr>
          <w:rFonts w:hint="eastAsia" w:ascii="宋体" w:hAnsi="宋体" w:cs="宋体"/>
          <w:sz w:val="24"/>
        </w:rPr>
        <w:t>（1）需要落实的政府采购政策：包括节约资源、保护环境、支持创新、促进中小企业发展等。详见招标文件的第二部分总则。</w:t>
      </w:r>
    </w:p>
    <w:p w14:paraId="6304B4B6">
      <w:pPr>
        <w:spacing w:line="360" w:lineRule="auto"/>
        <w:ind w:firstLine="480" w:firstLineChars="200"/>
        <w:rPr>
          <w:rFonts w:ascii="宋体" w:hAnsi="宋体" w:cs="宋体"/>
          <w:sz w:val="24"/>
        </w:rPr>
      </w:pPr>
      <w:r>
        <w:rPr>
          <w:rFonts w:hint="eastAsia" w:ascii="宋体" w:hAnsi="宋体" w:cs="宋体"/>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34434A9D">
      <w:pPr>
        <w:snapToGrid w:val="0"/>
        <w:spacing w:line="360" w:lineRule="auto"/>
        <w:ind w:firstLine="480" w:firstLineChars="200"/>
        <w:rPr>
          <w:rFonts w:ascii="宋体" w:hAnsi="宋体" w:cs="宋体"/>
          <w:sz w:val="24"/>
        </w:rPr>
      </w:pPr>
      <w:r>
        <w:rPr>
          <w:rFonts w:hint="eastAsia" w:ascii="宋体" w:hAnsi="宋体" w:cs="宋体"/>
          <w:sz w:val="24"/>
        </w:rPr>
        <w:t>（3）招标文件公告期限与招标公告的公告期限一致。</w:t>
      </w:r>
    </w:p>
    <w:p w14:paraId="24CF7EC2">
      <w:pPr>
        <w:spacing w:line="360" w:lineRule="auto"/>
        <w:ind w:firstLine="482" w:firstLineChars="200"/>
        <w:rPr>
          <w:rFonts w:ascii="宋体" w:hAnsi="宋体" w:cs="宋体"/>
          <w:b/>
          <w:sz w:val="24"/>
        </w:rPr>
      </w:pPr>
      <w:r>
        <w:rPr>
          <w:rFonts w:hint="eastAsia" w:ascii="宋体" w:hAnsi="宋体" w:cs="宋体"/>
          <w:b/>
          <w:sz w:val="24"/>
        </w:rPr>
        <w:t>七、对本次采购提出询问、质疑、投诉，请按以下方式联系</w:t>
      </w:r>
    </w:p>
    <w:p w14:paraId="32354827">
      <w:pPr>
        <w:spacing w:line="360" w:lineRule="auto"/>
        <w:rPr>
          <w:rFonts w:ascii="宋体" w:hAnsi="宋体" w:cs="宋体"/>
          <w:sz w:val="24"/>
        </w:rPr>
      </w:pPr>
      <w:r>
        <w:rPr>
          <w:rFonts w:hint="eastAsia" w:ascii="宋体" w:hAnsi="宋体" w:cs="宋体"/>
          <w:sz w:val="24"/>
        </w:rPr>
        <w:t xml:space="preserve">    1.采购人信息</w:t>
      </w:r>
    </w:p>
    <w:p w14:paraId="7D05672D">
      <w:pPr>
        <w:spacing w:line="360" w:lineRule="auto"/>
        <w:rPr>
          <w:rFonts w:hint="eastAsia" w:ascii="宋体" w:hAnsi="宋体" w:eastAsia="宋体" w:cs="宋体"/>
          <w:sz w:val="24"/>
          <w:lang w:eastAsia="zh-CN"/>
        </w:rPr>
      </w:pPr>
      <w:r>
        <w:rPr>
          <w:rFonts w:hint="eastAsia" w:ascii="宋体" w:hAnsi="宋体" w:cs="宋体"/>
          <w:sz w:val="24"/>
        </w:rPr>
        <w:t xml:space="preserve">    名    称：</w:t>
      </w:r>
      <w:r>
        <w:rPr>
          <w:rFonts w:hint="eastAsia" w:ascii="宋体" w:hAnsi="宋体" w:cs="宋体"/>
          <w:sz w:val="24"/>
          <w:lang w:eastAsia="zh-CN"/>
        </w:rPr>
        <w:t>长兴县地质环境管理站</w:t>
      </w:r>
    </w:p>
    <w:p w14:paraId="734C7F6E">
      <w:pPr>
        <w:spacing w:line="360" w:lineRule="auto"/>
        <w:rPr>
          <w:rFonts w:hint="eastAsia" w:ascii="宋体" w:hAnsi="宋体" w:eastAsia="宋体" w:cs="宋体"/>
          <w:sz w:val="24"/>
          <w:lang w:eastAsia="zh-CN"/>
        </w:rPr>
      </w:pPr>
      <w:r>
        <w:rPr>
          <w:rFonts w:hint="eastAsia" w:ascii="宋体" w:hAnsi="宋体" w:cs="宋体"/>
          <w:sz w:val="24"/>
        </w:rPr>
        <w:t xml:space="preserve">    地    址：</w:t>
      </w:r>
      <w:r>
        <w:rPr>
          <w:rFonts w:hint="eastAsia" w:ascii="宋体" w:hAnsi="宋体" w:cs="宋体"/>
          <w:sz w:val="24"/>
          <w:lang w:eastAsia="zh-CN"/>
        </w:rPr>
        <w:t>浙江省长兴县龙山街道锦绣路兴国楼</w:t>
      </w:r>
    </w:p>
    <w:p w14:paraId="41157E6E">
      <w:pPr>
        <w:spacing w:line="360" w:lineRule="auto"/>
        <w:ind w:firstLine="480"/>
        <w:rPr>
          <w:rFonts w:ascii="宋体" w:hAnsi="宋体" w:cs="宋体"/>
          <w:sz w:val="24"/>
        </w:rPr>
      </w:pPr>
      <w:r>
        <w:rPr>
          <w:rFonts w:hint="eastAsia" w:ascii="宋体" w:hAnsi="宋体" w:cs="宋体"/>
          <w:sz w:val="24"/>
        </w:rPr>
        <w:t>传    真： /</w:t>
      </w:r>
    </w:p>
    <w:p w14:paraId="62B0192A">
      <w:pPr>
        <w:spacing w:line="360" w:lineRule="auto"/>
        <w:ind w:firstLine="480"/>
        <w:rPr>
          <w:rFonts w:hint="eastAsia" w:ascii="宋体" w:hAnsi="宋体" w:eastAsia="宋体" w:cs="宋体"/>
          <w:sz w:val="24"/>
          <w:highlight w:val="none"/>
          <w:lang w:eastAsia="zh-CN"/>
        </w:rPr>
      </w:pPr>
      <w:r>
        <w:rPr>
          <w:rFonts w:hint="eastAsia" w:ascii="宋体" w:hAnsi="宋体" w:cs="宋体"/>
          <w:sz w:val="24"/>
        </w:rPr>
        <w:t>项目联系人（询</w:t>
      </w:r>
      <w:r>
        <w:rPr>
          <w:rFonts w:hint="eastAsia" w:ascii="宋体" w:hAnsi="宋体" w:cs="宋体"/>
          <w:sz w:val="24"/>
          <w:highlight w:val="none"/>
        </w:rPr>
        <w:t>问）：</w:t>
      </w:r>
      <w:r>
        <w:rPr>
          <w:rFonts w:hint="eastAsia" w:ascii="宋体" w:hAnsi="宋体" w:cs="宋体"/>
          <w:sz w:val="24"/>
          <w:highlight w:val="none"/>
          <w:lang w:val="en-US" w:eastAsia="zh-CN"/>
        </w:rPr>
        <w:t>高</w:t>
      </w:r>
      <w:r>
        <w:rPr>
          <w:rFonts w:hint="eastAsia" w:ascii="宋体" w:hAnsi="宋体" w:cs="宋体"/>
          <w:sz w:val="24"/>
          <w:highlight w:val="none"/>
          <w:lang w:val="zh-CN"/>
        </w:rPr>
        <w:t>先生</w:t>
      </w:r>
    </w:p>
    <w:p w14:paraId="6841837E">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项目联系方式（询问）： 0572-6155073</w:t>
      </w:r>
      <w:r>
        <w:rPr>
          <w:rFonts w:hint="eastAsia" w:ascii="宋体" w:hAnsi="宋体" w:cs="宋体"/>
          <w:sz w:val="24"/>
          <w:highlight w:val="none"/>
          <w:lang w:eastAsia="zh-CN"/>
        </w:rPr>
        <w:t xml:space="preserve"> </w:t>
      </w:r>
      <w:r>
        <w:rPr>
          <w:rFonts w:hint="eastAsia" w:ascii="宋体" w:hAnsi="宋体" w:cs="宋体"/>
          <w:sz w:val="24"/>
          <w:highlight w:val="none"/>
          <w:lang w:val="en-US" w:eastAsia="zh-CN"/>
        </w:rPr>
        <w:t xml:space="preserve">       </w:t>
      </w:r>
    </w:p>
    <w:p w14:paraId="71D62887">
      <w:pPr>
        <w:spacing w:line="360" w:lineRule="auto"/>
        <w:rPr>
          <w:rFonts w:hint="default" w:ascii="宋体" w:hAnsi="宋体" w:cs="宋体"/>
          <w:sz w:val="24"/>
          <w:highlight w:val="none"/>
          <w:lang w:val="en-US"/>
        </w:rPr>
      </w:pPr>
      <w:r>
        <w:rPr>
          <w:rFonts w:hint="eastAsia" w:ascii="宋体" w:hAnsi="宋体" w:cs="宋体"/>
          <w:sz w:val="24"/>
          <w:highlight w:val="none"/>
        </w:rPr>
        <w:t xml:space="preserve">    质疑联系人：</w:t>
      </w:r>
      <w:r>
        <w:rPr>
          <w:rFonts w:hint="eastAsia" w:ascii="宋体" w:hAnsi="宋体" w:cs="宋体"/>
          <w:sz w:val="24"/>
          <w:highlight w:val="none"/>
          <w:lang w:val="en-US" w:eastAsia="zh-CN"/>
        </w:rPr>
        <w:t>江</w:t>
      </w:r>
      <w:r>
        <w:rPr>
          <w:rFonts w:hint="eastAsia" w:ascii="宋体" w:hAnsi="宋体" w:cs="宋体"/>
          <w:sz w:val="24"/>
          <w:highlight w:val="none"/>
          <w:lang w:val="zh-CN"/>
        </w:rPr>
        <w:t>先生</w:t>
      </w:r>
    </w:p>
    <w:p w14:paraId="73BA690B">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 xml:space="preserve">质疑联系方式：0572-6203251 </w:t>
      </w:r>
      <w:r>
        <w:rPr>
          <w:rFonts w:hint="eastAsia" w:ascii="宋体" w:hAnsi="宋体" w:cs="宋体"/>
          <w:sz w:val="24"/>
          <w:highlight w:val="none"/>
          <w:lang w:eastAsia="zh-CN"/>
        </w:rPr>
        <w:t xml:space="preserve"> </w:t>
      </w:r>
      <w:r>
        <w:rPr>
          <w:rFonts w:hint="eastAsia" w:ascii="宋体" w:hAnsi="宋体" w:cs="宋体"/>
          <w:sz w:val="24"/>
          <w:highlight w:val="none"/>
          <w:lang w:val="en-US" w:eastAsia="zh-CN"/>
        </w:rPr>
        <w:t xml:space="preserve">              </w:t>
      </w:r>
    </w:p>
    <w:p w14:paraId="79479014">
      <w:pPr>
        <w:spacing w:line="360" w:lineRule="auto"/>
        <w:rPr>
          <w:rFonts w:ascii="宋体" w:hAnsi="宋体" w:cs="宋体"/>
          <w:sz w:val="24"/>
        </w:rPr>
      </w:pPr>
      <w:r>
        <w:rPr>
          <w:rFonts w:hint="eastAsia" w:ascii="宋体" w:hAnsi="宋体" w:cs="宋体"/>
          <w:sz w:val="24"/>
        </w:rPr>
        <w:t xml:space="preserve">    2.采购代理机构信息            </w:t>
      </w:r>
    </w:p>
    <w:p w14:paraId="28D14DDF">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 xml:space="preserve">浙江省房地产管理咨询有限公司 </w:t>
      </w:r>
    </w:p>
    <w:p w14:paraId="2577CD9B">
      <w:pPr>
        <w:spacing w:line="360" w:lineRule="auto"/>
        <w:ind w:firstLine="480"/>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长兴县县前东街1100号</w:t>
      </w:r>
    </w:p>
    <w:p w14:paraId="1A05A7E3">
      <w:pPr>
        <w:spacing w:line="360" w:lineRule="auto"/>
        <w:rPr>
          <w:rFonts w:ascii="宋体" w:hAnsi="宋体" w:cs="宋体"/>
          <w:sz w:val="24"/>
        </w:rPr>
      </w:pPr>
      <w:r>
        <w:rPr>
          <w:rFonts w:hint="eastAsia" w:ascii="宋体" w:hAnsi="宋体" w:cs="宋体"/>
          <w:sz w:val="24"/>
        </w:rPr>
        <w:t xml:space="preserve">    传    真： /</w:t>
      </w:r>
    </w:p>
    <w:p w14:paraId="56F4FBC7">
      <w:pPr>
        <w:spacing w:line="360" w:lineRule="auto"/>
        <w:rPr>
          <w:rFonts w:ascii="宋体" w:hAnsi="宋体" w:cs="宋体"/>
          <w:sz w:val="24"/>
        </w:rPr>
      </w:pPr>
      <w:r>
        <w:rPr>
          <w:rFonts w:hint="eastAsia" w:ascii="宋体" w:hAnsi="宋体" w:cs="宋体"/>
          <w:sz w:val="24"/>
        </w:rPr>
        <w:t xml:space="preserve">    项目联系人（询问）：小殷</w:t>
      </w:r>
    </w:p>
    <w:p w14:paraId="4847E9FD">
      <w:pPr>
        <w:spacing w:line="360" w:lineRule="auto"/>
        <w:rPr>
          <w:rFonts w:ascii="宋体" w:hAnsi="宋体" w:cs="宋体"/>
          <w:sz w:val="24"/>
        </w:rPr>
      </w:pPr>
      <w:r>
        <w:rPr>
          <w:rFonts w:hint="eastAsia" w:ascii="宋体" w:hAnsi="宋体" w:cs="宋体"/>
          <w:sz w:val="24"/>
        </w:rPr>
        <w:t xml:space="preserve">    项目联系方式（询问）：18757757217</w:t>
      </w:r>
    </w:p>
    <w:p w14:paraId="41488F65">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陈</w:t>
      </w:r>
      <w:r>
        <w:rPr>
          <w:rFonts w:hint="eastAsia" w:ascii="宋体" w:hAnsi="宋体" w:cs="宋体"/>
          <w:sz w:val="24"/>
        </w:rPr>
        <w:t>女士</w:t>
      </w:r>
    </w:p>
    <w:p w14:paraId="31404F27">
      <w:pPr>
        <w:spacing w:line="360" w:lineRule="auto"/>
        <w:rPr>
          <w:rFonts w:hint="eastAsia" w:ascii="宋体" w:hAnsi="宋体" w:eastAsia="宋体" w:cs="宋体"/>
          <w:sz w:val="24"/>
          <w:lang w:eastAsia="zh-CN"/>
        </w:rPr>
      </w:pPr>
      <w:r>
        <w:rPr>
          <w:rFonts w:hint="eastAsia" w:ascii="宋体" w:hAnsi="宋体" w:cs="宋体"/>
          <w:sz w:val="24"/>
        </w:rPr>
        <w:t xml:space="preserve">    质疑联系方式：</w:t>
      </w:r>
      <w:r>
        <w:rPr>
          <w:rFonts w:hint="eastAsia" w:ascii="宋体" w:hAnsi="宋体" w:cs="宋体"/>
          <w:sz w:val="24"/>
          <w:lang w:eastAsia="zh-CN"/>
        </w:rPr>
        <w:t>0572-6066969</w:t>
      </w:r>
    </w:p>
    <w:p w14:paraId="72F47013">
      <w:pPr>
        <w:spacing w:line="360" w:lineRule="auto"/>
        <w:rPr>
          <w:rFonts w:ascii="宋体" w:hAnsi="宋体" w:cs="宋体"/>
          <w:sz w:val="24"/>
        </w:rPr>
      </w:pPr>
      <w:r>
        <w:rPr>
          <w:rFonts w:hint="eastAsia" w:ascii="宋体" w:hAnsi="宋体" w:cs="宋体"/>
          <w:sz w:val="24"/>
        </w:rPr>
        <w:t xml:space="preserve">    3.同级政府采购监督管理部门            </w:t>
      </w:r>
    </w:p>
    <w:p w14:paraId="027A0D09">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长兴县财政局</w:t>
      </w:r>
    </w:p>
    <w:p w14:paraId="5413C03A">
      <w:pPr>
        <w:spacing w:line="360" w:lineRule="auto"/>
        <w:ind w:firstLine="480" w:firstLineChars="200"/>
        <w:rPr>
          <w:rFonts w:ascii="宋体" w:hAnsi="宋体" w:cs="宋体"/>
          <w:sz w:val="24"/>
        </w:rPr>
      </w:pPr>
      <w:r>
        <w:rPr>
          <w:rFonts w:hint="eastAsia" w:ascii="宋体" w:hAnsi="宋体" w:cs="宋体"/>
          <w:sz w:val="24"/>
        </w:rPr>
        <w:t>地    址：浙江省长兴县龙山街道锦绣路6号兴国商务楼1号楼1305室</w:t>
      </w:r>
    </w:p>
    <w:p w14:paraId="420FD8C9">
      <w:pPr>
        <w:spacing w:line="360" w:lineRule="auto"/>
        <w:ind w:firstLine="480" w:firstLineChars="200"/>
        <w:rPr>
          <w:rFonts w:ascii="宋体" w:hAnsi="宋体" w:cs="宋体"/>
          <w:sz w:val="24"/>
        </w:rPr>
      </w:pPr>
      <w:r>
        <w:rPr>
          <w:rFonts w:hint="eastAsia" w:ascii="宋体" w:hAnsi="宋体" w:cs="宋体"/>
          <w:sz w:val="24"/>
        </w:rPr>
        <w:t>传    真：/</w:t>
      </w:r>
    </w:p>
    <w:p w14:paraId="5A64BB57">
      <w:pPr>
        <w:spacing w:line="360" w:lineRule="auto"/>
        <w:rPr>
          <w:rFonts w:ascii="宋体" w:hAnsi="宋体" w:cs="宋体"/>
          <w:sz w:val="24"/>
        </w:rPr>
      </w:pPr>
      <w:r>
        <w:rPr>
          <w:rFonts w:hint="eastAsia" w:ascii="宋体" w:hAnsi="宋体" w:cs="宋体"/>
          <w:sz w:val="24"/>
        </w:rPr>
        <w:t xml:space="preserve">    联系人 ：佘工</w:t>
      </w:r>
    </w:p>
    <w:p w14:paraId="16DD2196">
      <w:pPr>
        <w:spacing w:line="360" w:lineRule="auto"/>
        <w:ind w:firstLine="480"/>
        <w:rPr>
          <w:rFonts w:ascii="宋体" w:hAnsi="宋体" w:eastAsia="仿宋" w:cs="宋体"/>
          <w:sz w:val="24"/>
        </w:rPr>
      </w:pPr>
      <w:r>
        <w:rPr>
          <w:rFonts w:hint="eastAsia" w:ascii="宋体" w:hAnsi="宋体" w:cs="宋体"/>
          <w:sz w:val="24"/>
        </w:rPr>
        <w:t>监督投诉电话：0572-6027789</w:t>
      </w:r>
    </w:p>
    <w:p w14:paraId="070F8AE5">
      <w:pPr>
        <w:spacing w:line="360" w:lineRule="auto"/>
        <w:ind w:firstLine="480"/>
        <w:rPr>
          <w:rFonts w:ascii="宋体" w:hAnsi="宋体" w:cs="宋体"/>
          <w:sz w:val="24"/>
        </w:rPr>
      </w:pPr>
    </w:p>
    <w:p w14:paraId="1568C07D">
      <w:pPr>
        <w:widowControl/>
        <w:spacing w:line="360" w:lineRule="auto"/>
        <w:ind w:firstLine="480"/>
        <w:jc w:val="left"/>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14:paraId="09C0B41B">
      <w:pPr>
        <w:ind w:firstLine="480"/>
        <w:rPr>
          <w:rFonts w:ascii="宋体" w:hAnsi="宋体" w:cs="宋体"/>
          <w:sz w:val="24"/>
        </w:rPr>
      </w:pPr>
      <w:r>
        <w:rPr>
          <w:rFonts w:hint="eastAsia" w:ascii="宋体" w:hAnsi="宋体" w:cs="宋体"/>
          <w:sz w:val="24"/>
        </w:rPr>
        <w:t>CA问题联系电话（人工）：汇信CA 400-888-4636；天谷CA 400-087-8198。</w:t>
      </w:r>
    </w:p>
    <w:p w14:paraId="366D25E3">
      <w:pPr>
        <w:widowControl/>
        <w:adjustRightInd/>
        <w:jc w:val="left"/>
        <w:rPr>
          <w:rFonts w:ascii="宋体" w:hAnsi="宋体" w:cs="宋体"/>
          <w:b/>
          <w:sz w:val="36"/>
          <w:szCs w:val="20"/>
        </w:rPr>
      </w:pPr>
      <w:r>
        <w:rPr>
          <w:rFonts w:ascii="宋体" w:hAnsi="宋体" w:cs="宋体"/>
          <w:b/>
          <w:sz w:val="36"/>
          <w:szCs w:val="20"/>
        </w:rPr>
        <w:br w:type="page"/>
      </w:r>
    </w:p>
    <w:p w14:paraId="274C454A">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10"/>
      <w:r>
        <w:rPr>
          <w:rFonts w:hint="eastAsia" w:ascii="宋体" w:hAnsi="宋体" w:cs="宋体"/>
          <w:b/>
          <w:sz w:val="36"/>
          <w:szCs w:val="20"/>
        </w:rPr>
        <w:t xml:space="preserve"> 投标人须知</w:t>
      </w:r>
      <w:bookmarkEnd w:id="11"/>
    </w:p>
    <w:p w14:paraId="5542D730">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2938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D742507">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718408E">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AB8A042">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8B3A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6126BD">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ABB3C25">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F8F3350">
            <w:pPr>
              <w:spacing w:line="360" w:lineRule="auto"/>
              <w:rPr>
                <w:rFonts w:ascii="宋体" w:hAnsi="宋体" w:cs="宋体"/>
                <w:sz w:val="24"/>
              </w:rPr>
            </w:pPr>
            <w:r>
              <w:rPr>
                <w:rFonts w:hint="eastAsia" w:ascii="宋体" w:hAnsi="宋体" w:cs="宋体"/>
                <w:sz w:val="24"/>
              </w:rPr>
              <w:t>服务类。</w:t>
            </w:r>
          </w:p>
        </w:tc>
      </w:tr>
      <w:tr w14:paraId="3935E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08" w:hRule="atLeast"/>
          <w:tblHeader/>
        </w:trPr>
        <w:tc>
          <w:tcPr>
            <w:tcW w:w="629" w:type="dxa"/>
            <w:tcBorders>
              <w:top w:val="single" w:color="auto" w:sz="4" w:space="0"/>
              <w:left w:val="single" w:color="auto" w:sz="4" w:space="0"/>
              <w:bottom w:val="single" w:color="auto" w:sz="4" w:space="0"/>
              <w:right w:val="single" w:color="auto" w:sz="4" w:space="0"/>
            </w:tcBorders>
          </w:tcPr>
          <w:p w14:paraId="358379B2">
            <w:pPr>
              <w:snapToGrid w:val="0"/>
              <w:spacing w:line="360" w:lineRule="auto"/>
              <w:jc w:val="center"/>
              <w:rPr>
                <w:rFonts w:ascii="宋体" w:hAnsi="宋体" w:cs="宋体"/>
                <w:sz w:val="24"/>
              </w:rPr>
            </w:pPr>
          </w:p>
          <w:p w14:paraId="0561AFFA">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161DE7B">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7D5B530">
            <w:pPr>
              <w:snapToGrid w:val="0"/>
              <w:rPr>
                <w:rFonts w:ascii="宋体" w:hAnsi="宋体" w:cs="宋体"/>
                <w:kern w:val="0"/>
                <w:sz w:val="24"/>
                <w:highlight w:val="none"/>
              </w:rPr>
            </w:pPr>
            <w:r>
              <w:rPr>
                <w:rFonts w:hint="eastAsia" w:ascii="宋体" w:hAnsi="宋体" w:cs="宋体"/>
                <w:kern w:val="0"/>
                <w:sz w:val="24"/>
              </w:rPr>
              <w:t>标的：</w:t>
            </w:r>
            <w:r>
              <w:rPr>
                <w:rFonts w:hint="eastAsia" w:ascii="宋体" w:hAnsi="宋体" w:cs="宋体"/>
                <w:kern w:val="0"/>
                <w:sz w:val="24"/>
                <w:u w:val="single"/>
                <w:lang w:eastAsia="zh-CN"/>
              </w:rPr>
              <w:t>长兴县矿产资源储量动态测量储量报告和矿山日常动态监理项目</w:t>
            </w:r>
            <w:r>
              <w:rPr>
                <w:rFonts w:hint="eastAsia" w:ascii="宋体" w:hAnsi="宋体" w:cs="宋体"/>
                <w:kern w:val="0"/>
                <w:sz w:val="24"/>
              </w:rPr>
              <w:t>，属</w:t>
            </w:r>
            <w:r>
              <w:rPr>
                <w:rFonts w:hint="eastAsia" w:ascii="宋体" w:hAnsi="宋体" w:cs="宋体"/>
                <w:kern w:val="0"/>
                <w:sz w:val="24"/>
                <w:highlight w:val="none"/>
              </w:rPr>
              <w:t>于</w:t>
            </w:r>
            <w:r>
              <w:rPr>
                <w:rFonts w:hint="eastAsia" w:ascii="宋体" w:hAnsi="宋体" w:cs="宋体"/>
                <w:kern w:val="0"/>
                <w:sz w:val="24"/>
                <w:highlight w:val="none"/>
                <w:u w:val="single"/>
              </w:rPr>
              <w:t>其他未列明行业</w:t>
            </w:r>
            <w:r>
              <w:rPr>
                <w:rFonts w:hint="eastAsia" w:ascii="宋体" w:hAnsi="宋体" w:cs="宋体"/>
                <w:kern w:val="0"/>
                <w:sz w:val="24"/>
                <w:highlight w:val="none"/>
              </w:rPr>
              <w:t>；</w:t>
            </w:r>
          </w:p>
          <w:p w14:paraId="3184EAE9">
            <w:pPr>
              <w:rPr>
                <w:rFonts w:ascii="宋体" w:hAnsi="宋体" w:cs="宋体"/>
              </w:rPr>
            </w:pPr>
            <w:r>
              <w:rPr>
                <w:rFonts w:hint="eastAsia" w:ascii="宋体" w:hAnsi="宋体" w:cs="宋体"/>
                <w:kern w:val="0"/>
                <w:sz w:val="24"/>
                <w:u w:val="single"/>
              </w:rPr>
              <w:t>《关于印发中小企业划型标准规定的通知》（工信部联企业〔2011〕300）号：（十六）其他未列明行业。从业人员300人以下的为中小微型企业。其中，从业人员100人及以上的为中型企业；从业人员10人及以上的为小型企业；从业人员10人以下的为微型企业。</w:t>
            </w:r>
          </w:p>
        </w:tc>
      </w:tr>
      <w:tr w14:paraId="7F843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2" w:hRule="atLeast"/>
          <w:tblHeader/>
        </w:trPr>
        <w:tc>
          <w:tcPr>
            <w:tcW w:w="629" w:type="dxa"/>
            <w:tcBorders>
              <w:top w:val="single" w:color="auto" w:sz="4" w:space="0"/>
              <w:left w:val="single" w:color="auto" w:sz="4" w:space="0"/>
              <w:bottom w:val="single" w:color="auto" w:sz="4" w:space="0"/>
              <w:right w:val="single" w:color="auto" w:sz="4" w:space="0"/>
            </w:tcBorders>
          </w:tcPr>
          <w:p w14:paraId="4EA9636B">
            <w:pPr>
              <w:snapToGrid w:val="0"/>
              <w:spacing w:line="360" w:lineRule="auto"/>
              <w:jc w:val="center"/>
              <w:rPr>
                <w:rFonts w:ascii="宋体" w:hAnsi="宋体" w:cs="宋体"/>
                <w:sz w:val="24"/>
              </w:rPr>
            </w:pPr>
          </w:p>
          <w:p w14:paraId="21A79067">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B6A553C">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8453CD7">
            <w:pPr>
              <w:spacing w:line="360" w:lineRule="auto"/>
              <w:rPr>
                <w:rFonts w:ascii="宋体" w:hAnsi="宋体" w:cs="宋体"/>
                <w:kern w:val="0"/>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60F62E2F">
            <w:pPr>
              <w:spacing w:line="360" w:lineRule="auto"/>
              <w:rPr>
                <w:rFonts w:ascii="宋体" w:hAnsi="宋体" w:cs="宋体"/>
              </w:rPr>
            </w:pPr>
            <w:sdt>
              <w:sdtPr>
                <w:rPr>
                  <w:rFonts w:hint="eastAsia" w:ascii="宋体" w:hAnsi="宋体" w:cs="宋体"/>
                  <w:kern w:val="0"/>
                  <w:sz w:val="24"/>
                </w:rPr>
                <w:id w:val="-52852824"/>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可以就采购进口产品。</w:t>
            </w:r>
          </w:p>
        </w:tc>
      </w:tr>
      <w:tr w14:paraId="49705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F2ED73">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0FDE60F">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14B1BAB">
            <w:pPr>
              <w:spacing w:line="360" w:lineRule="exact"/>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ascii="Wingdings" w:hAnsi="Wingdings" w:cs="宋体"/>
                    <w:kern w:val="0"/>
                    <w:sz w:val="24"/>
                  </w:rPr>
                  <w:sym w:font="Wingdings" w:char="00A8"/>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14:paraId="07291F52">
            <w:pPr>
              <w:spacing w:line="360" w:lineRule="exact"/>
              <w:rPr>
                <w:rFonts w:ascii="宋体" w:hAnsi="宋体" w:cs="宋体"/>
                <w:sz w:val="24"/>
              </w:rPr>
            </w:pPr>
            <w:sdt>
              <w:sdtPr>
                <w:rPr>
                  <w:rFonts w:hint="eastAsia" w:ascii="宋体" w:hAnsi="宋体" w:cs="宋体"/>
                  <w:kern w:val="0"/>
                  <w:sz w:val="24"/>
                </w:rPr>
                <w:id w:val="-1276331357"/>
              </w:sdtPr>
              <w:sdtEndPr>
                <w:rPr>
                  <w:rFonts w:hint="eastAsia" w:ascii="宋体" w:hAnsi="宋体" w:cs="宋体"/>
                  <w:kern w:val="0"/>
                  <w:sz w:val="24"/>
                </w:rPr>
              </w:sdtEndPr>
              <w:sdtContent>
                <w:sdt>
                  <w:sdtPr>
                    <w:rPr>
                      <w:rFonts w:hint="eastAsia" w:ascii="宋体" w:hAnsi="宋体" w:cs="宋体"/>
                      <w:kern w:val="0"/>
                      <w:sz w:val="24"/>
                    </w:rPr>
                    <w:id w:val="14745266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w:t>
                </w:r>
              </w:sdtContent>
            </w:sdt>
            <w:r>
              <w:rPr>
                <w:rFonts w:hint="eastAsia" w:ascii="宋体" w:hAnsi="宋体" w:cs="宋体"/>
                <w:kern w:val="0"/>
                <w:sz w:val="24"/>
              </w:rPr>
              <w:t xml:space="preserve"> B</w:t>
            </w:r>
            <w:r>
              <w:rPr>
                <w:rFonts w:hint="eastAsia" w:ascii="宋体" w:hAnsi="宋体" w:cs="宋体"/>
                <w:sz w:val="24"/>
              </w:rPr>
              <w:t>不同意分包。</w:t>
            </w:r>
          </w:p>
        </w:tc>
      </w:tr>
      <w:tr w14:paraId="0C125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8" w:hRule="atLeast"/>
          <w:tblHeader/>
        </w:trPr>
        <w:tc>
          <w:tcPr>
            <w:tcW w:w="629" w:type="dxa"/>
            <w:tcBorders>
              <w:top w:val="single" w:color="auto" w:sz="4" w:space="0"/>
              <w:left w:val="single" w:color="auto" w:sz="4" w:space="0"/>
              <w:bottom w:val="single" w:color="auto" w:sz="4" w:space="0"/>
              <w:right w:val="single" w:color="auto" w:sz="4" w:space="0"/>
            </w:tcBorders>
          </w:tcPr>
          <w:p w14:paraId="33278B65">
            <w:pPr>
              <w:snapToGrid w:val="0"/>
              <w:spacing w:line="360" w:lineRule="auto"/>
              <w:jc w:val="center"/>
              <w:rPr>
                <w:rFonts w:ascii="宋体" w:hAnsi="宋体" w:cs="宋体"/>
                <w:sz w:val="24"/>
              </w:rPr>
            </w:pPr>
          </w:p>
          <w:p w14:paraId="5F85D66E">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CED8868">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3E162FE">
            <w:pPr>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767DB600">
            <w:pPr>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14:paraId="6F21E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BD310B">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DFAB04E">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831FEBC">
            <w:pPr>
              <w:spacing w:line="320" w:lineRule="exact"/>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400C8BB3">
            <w:pPr>
              <w:spacing w:line="320" w:lineRule="exact"/>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2F6A175A">
            <w:pPr>
              <w:spacing w:line="320" w:lineRule="exact"/>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kern w:val="0"/>
                <w:sz w:val="24"/>
              </w:rPr>
              <w:t>；</w:t>
            </w:r>
          </w:p>
          <w:p w14:paraId="1E4CDFFB">
            <w:pPr>
              <w:spacing w:line="320" w:lineRule="exact"/>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kern w:val="0"/>
                <w:sz w:val="24"/>
              </w:rPr>
              <w:t>；</w:t>
            </w:r>
          </w:p>
          <w:p w14:paraId="779160CB">
            <w:pPr>
              <w:spacing w:line="320" w:lineRule="exact"/>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6471671F">
            <w:pPr>
              <w:spacing w:line="320" w:lineRule="exact"/>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kern w:val="0"/>
                <w:sz w:val="24"/>
              </w:rPr>
              <w:t>；检测内容</w:t>
            </w:r>
            <w:r>
              <w:rPr>
                <w:rFonts w:hint="eastAsia" w:ascii="宋体" w:hAnsi="宋体" w:cs="宋体"/>
                <w:sz w:val="24"/>
              </w:rPr>
              <w:t>：</w:t>
            </w:r>
            <w:r>
              <w:rPr>
                <w:rFonts w:hint="eastAsia" w:ascii="宋体" w:hAnsi="宋体" w:cs="宋体"/>
                <w:kern w:val="0"/>
                <w:sz w:val="24"/>
              </w:rPr>
              <w:t>。</w:t>
            </w:r>
          </w:p>
          <w:p w14:paraId="229A7A78">
            <w:pPr>
              <w:spacing w:line="320" w:lineRule="exact"/>
              <w:rPr>
                <w:rFonts w:ascii="宋体" w:hAnsi="宋体" w:cs="宋体"/>
                <w:sz w:val="24"/>
              </w:rPr>
            </w:pPr>
            <w:r>
              <w:rPr>
                <w:rFonts w:hint="eastAsia" w:ascii="宋体" w:hAnsi="宋体" w:cs="宋体"/>
                <w:sz w:val="24"/>
              </w:rPr>
              <w:t>（5）提供样品的时间：</w:t>
            </w:r>
            <w:r>
              <w:rPr>
                <w:rFonts w:hint="eastAsia" w:ascii="宋体" w:hAnsi="宋体" w:cs="宋体"/>
                <w:kern w:val="0"/>
                <w:sz w:val="24"/>
              </w:rPr>
              <w:t>；地点：；联系人</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2342D364">
            <w:pPr>
              <w:spacing w:line="320" w:lineRule="exact"/>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2866ACA">
            <w:pPr>
              <w:spacing w:line="320" w:lineRule="exact"/>
              <w:rPr>
                <w:rFonts w:ascii="宋体" w:hAnsi="宋体" w:cs="宋体"/>
                <w:b/>
                <w:sz w:val="24"/>
              </w:rPr>
            </w:pPr>
            <w:r>
              <w:rPr>
                <w:rFonts w:hint="eastAsia" w:ascii="宋体" w:hAnsi="宋体" w:cs="宋体"/>
                <w:sz w:val="24"/>
              </w:rPr>
              <w:t>（7）制作、运输、安装和保管样品所发生的一切费用由投标人自理。</w:t>
            </w:r>
          </w:p>
        </w:tc>
      </w:tr>
      <w:tr w14:paraId="75141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5" w:hRule="atLeast"/>
          <w:tblHeader/>
        </w:trPr>
        <w:tc>
          <w:tcPr>
            <w:tcW w:w="629" w:type="dxa"/>
            <w:tcBorders>
              <w:top w:val="single" w:color="auto" w:sz="4" w:space="0"/>
              <w:left w:val="single" w:color="auto" w:sz="4" w:space="0"/>
              <w:bottom w:val="single" w:color="auto" w:sz="4" w:space="0"/>
              <w:right w:val="single" w:color="auto" w:sz="4" w:space="0"/>
            </w:tcBorders>
          </w:tcPr>
          <w:p w14:paraId="33D15A7A">
            <w:pPr>
              <w:snapToGrid w:val="0"/>
              <w:spacing w:line="360" w:lineRule="auto"/>
              <w:rPr>
                <w:rFonts w:ascii="宋体" w:hAnsi="宋体" w:cs="宋体"/>
                <w:sz w:val="24"/>
              </w:rPr>
            </w:pPr>
          </w:p>
          <w:p w14:paraId="0742E061">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D956A62">
            <w:pPr>
              <w:snapToGrid w:val="0"/>
              <w:spacing w:line="360" w:lineRule="auto"/>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11CC765">
            <w:pPr>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不组织。</w:t>
            </w:r>
          </w:p>
          <w:p w14:paraId="048D5D20">
            <w:pPr>
              <w:spacing w:line="360" w:lineRule="auto"/>
              <w:rPr>
                <w:rFonts w:ascii="宋体" w:hAnsi="宋体" w:cs="宋体"/>
                <w:kern w:val="0"/>
                <w:sz w:val="24"/>
              </w:rPr>
            </w:pPr>
            <w:sdt>
              <w:sdtPr>
                <w:rPr>
                  <w:rFonts w:hint="eastAsia" w:ascii="宋体" w:hAnsi="宋体" w:cs="宋体"/>
                  <w:kern w:val="0"/>
                  <w:sz w:val="24"/>
                </w:rPr>
                <w:id w:val="-1859348549"/>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B组织</w:t>
            </w:r>
          </w:p>
          <w:p w14:paraId="2FBDF054">
            <w:pPr>
              <w:spacing w:line="360" w:lineRule="auto"/>
              <w:rPr>
                <w:rFonts w:ascii="宋体" w:hAnsi="宋体" w:cs="宋体"/>
                <w:b/>
                <w:kern w:val="0"/>
                <w:sz w:val="24"/>
              </w:rPr>
            </w:pPr>
          </w:p>
        </w:tc>
      </w:tr>
      <w:tr w14:paraId="1B8DF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3BC1D94">
            <w:pPr>
              <w:snapToGrid w:val="0"/>
              <w:spacing w:line="360" w:lineRule="auto"/>
              <w:jc w:val="center"/>
              <w:rPr>
                <w:rFonts w:ascii="宋体" w:hAnsi="宋体" w:cs="宋体"/>
                <w:sz w:val="24"/>
              </w:rPr>
            </w:pPr>
          </w:p>
          <w:p w14:paraId="3436EFEC">
            <w:pPr>
              <w:snapToGrid w:val="0"/>
              <w:spacing w:line="360" w:lineRule="auto"/>
              <w:jc w:val="center"/>
              <w:rPr>
                <w:rFonts w:ascii="宋体" w:hAnsi="宋体" w:cs="宋体"/>
                <w:sz w:val="24"/>
              </w:rPr>
            </w:pPr>
          </w:p>
          <w:p w14:paraId="58E51E9D">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379E21E4">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7069175">
            <w:pPr>
              <w:spacing w:line="360" w:lineRule="auto"/>
              <w:rPr>
                <w:rFonts w:ascii="宋体" w:hAnsi="宋体" w:cs="宋体"/>
                <w:sz w:val="24"/>
              </w:rPr>
            </w:pPr>
            <w:r>
              <w:rPr>
                <w:rFonts w:hint="eastAsia" w:ascii="宋体" w:hAnsi="宋体" w:cs="宋体"/>
                <w:sz w:val="24"/>
              </w:rPr>
              <w:t>（1）资格</w:t>
            </w:r>
            <w:r>
              <w:rPr>
                <w:rFonts w:hint="eastAsia" w:ascii="宋体" w:hAnsi="宋体" w:cs="宋体"/>
                <w:sz w:val="24"/>
                <w:highlight w:val="none"/>
              </w:rPr>
              <w:t>证明文件：见招标文件第二部分11.1。</w:t>
            </w:r>
          </w:p>
          <w:p w14:paraId="58A1BBA1">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2497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0" w:hRule="atLeast"/>
          <w:tblHeader/>
        </w:trPr>
        <w:tc>
          <w:tcPr>
            <w:tcW w:w="629" w:type="dxa"/>
            <w:vMerge w:val="continue"/>
            <w:tcBorders>
              <w:left w:val="single" w:color="auto" w:sz="4" w:space="0"/>
              <w:bottom w:val="single" w:color="auto" w:sz="4" w:space="0"/>
              <w:right w:val="single" w:color="auto" w:sz="4" w:space="0"/>
            </w:tcBorders>
          </w:tcPr>
          <w:p w14:paraId="146217F5">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FA82615">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A36ADDB">
            <w:pPr>
              <w:spacing w:line="360" w:lineRule="auto"/>
              <w:rPr>
                <w:rFonts w:ascii="宋体" w:hAnsi="宋体" w:cs="宋体"/>
                <w:sz w:val="24"/>
              </w:rPr>
            </w:pPr>
            <w:r>
              <w:rPr>
                <w:rFonts w:hint="eastAsia" w:ascii="宋体" w:hAnsi="宋体" w:cs="宋体"/>
                <w:sz w:val="24"/>
              </w:rPr>
              <w:t>（2）资信证明文件：根据招标文件第四部分评标标准提供。联合体响应的，联合体中有一方或者联合体成员根据分工按磋商文件第五部分评审标准要求提供资信证明文件的，视为符合了相关要求。</w:t>
            </w:r>
          </w:p>
        </w:tc>
      </w:tr>
      <w:tr w14:paraId="36418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87" w:hRule="atLeast"/>
          <w:tblHeader/>
        </w:trPr>
        <w:tc>
          <w:tcPr>
            <w:tcW w:w="629" w:type="dxa"/>
            <w:tcBorders>
              <w:top w:val="single" w:color="auto" w:sz="4" w:space="0"/>
              <w:left w:val="single" w:color="000000" w:sz="8" w:space="0"/>
              <w:bottom w:val="single" w:color="auto" w:sz="4" w:space="0"/>
              <w:right w:val="single" w:color="000000" w:sz="2" w:space="0"/>
            </w:tcBorders>
          </w:tcPr>
          <w:p w14:paraId="438F79B3">
            <w:pPr>
              <w:snapToGrid w:val="0"/>
              <w:spacing w:line="360" w:lineRule="auto"/>
              <w:jc w:val="center"/>
              <w:rPr>
                <w:rFonts w:ascii="宋体" w:hAnsi="宋体" w:cs="宋体"/>
                <w:sz w:val="24"/>
              </w:rPr>
            </w:pPr>
          </w:p>
          <w:p w14:paraId="1144F2EA">
            <w:pPr>
              <w:snapToGrid w:val="0"/>
              <w:spacing w:line="360" w:lineRule="auto"/>
              <w:jc w:val="center"/>
              <w:rPr>
                <w:rFonts w:ascii="宋体" w:hAnsi="宋体" w:cs="宋体"/>
                <w:sz w:val="24"/>
              </w:rPr>
            </w:pPr>
          </w:p>
          <w:p w14:paraId="74487AEE">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43B618C">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E49D2ED">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0D36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44" w:hRule="atLeast"/>
          <w:tblHeader/>
        </w:trPr>
        <w:tc>
          <w:tcPr>
            <w:tcW w:w="629" w:type="dxa"/>
            <w:tcBorders>
              <w:top w:val="single" w:color="auto" w:sz="4" w:space="0"/>
              <w:left w:val="single" w:color="000000" w:sz="8" w:space="0"/>
              <w:bottom w:val="single" w:color="auto" w:sz="4" w:space="0"/>
              <w:right w:val="single" w:color="000000" w:sz="2" w:space="0"/>
            </w:tcBorders>
          </w:tcPr>
          <w:p w14:paraId="0DE38287">
            <w:pPr>
              <w:snapToGrid w:val="0"/>
              <w:spacing w:line="360" w:lineRule="auto"/>
              <w:jc w:val="center"/>
              <w:rPr>
                <w:rFonts w:ascii="宋体" w:hAnsi="宋体" w:cs="宋体"/>
                <w:sz w:val="24"/>
              </w:rPr>
            </w:pPr>
          </w:p>
          <w:p w14:paraId="314E4FF2">
            <w:pPr>
              <w:snapToGrid w:val="0"/>
              <w:spacing w:line="360" w:lineRule="auto"/>
              <w:jc w:val="center"/>
              <w:rPr>
                <w:rFonts w:ascii="宋体" w:hAnsi="宋体" w:cs="宋体"/>
                <w:sz w:val="24"/>
              </w:rPr>
            </w:pPr>
          </w:p>
          <w:p w14:paraId="2D72B2EA">
            <w:pPr>
              <w:snapToGrid w:val="0"/>
              <w:spacing w:line="360" w:lineRule="auto"/>
              <w:jc w:val="center"/>
              <w:rPr>
                <w:rFonts w:ascii="宋体" w:hAnsi="宋体" w:cs="宋体"/>
                <w:sz w:val="24"/>
              </w:rPr>
            </w:pPr>
          </w:p>
          <w:p w14:paraId="0FB704DE">
            <w:pPr>
              <w:snapToGrid w:val="0"/>
              <w:spacing w:line="360" w:lineRule="auto"/>
              <w:jc w:val="center"/>
              <w:rPr>
                <w:rFonts w:ascii="宋体" w:hAnsi="宋体" w:cs="宋体"/>
                <w:sz w:val="24"/>
              </w:rPr>
            </w:pPr>
          </w:p>
          <w:p w14:paraId="6FE8C6B9">
            <w:pPr>
              <w:snapToGrid w:val="0"/>
              <w:spacing w:line="360" w:lineRule="auto"/>
              <w:jc w:val="center"/>
              <w:rPr>
                <w:rFonts w:ascii="宋体" w:hAnsi="宋体" w:cs="宋体"/>
                <w:sz w:val="24"/>
              </w:rPr>
            </w:pPr>
          </w:p>
          <w:p w14:paraId="124E9A64">
            <w:pPr>
              <w:pStyle w:val="80"/>
              <w:keepNext w:val="0"/>
              <w:keepLines w:val="0"/>
              <w:spacing w:before="0" w:after="0"/>
              <w:ind w:left="0" w:firstLine="482"/>
              <w:outlineLvl w:val="9"/>
              <w:rPr>
                <w:rFonts w:ascii="宋体" w:hAnsi="宋体" w:cs="宋体"/>
                <w:b/>
                <w:bCs/>
              </w:rPr>
            </w:pPr>
          </w:p>
          <w:p w14:paraId="33725D35">
            <w:pPr>
              <w:pStyle w:val="80"/>
              <w:keepNext w:val="0"/>
              <w:keepLines w:val="0"/>
              <w:spacing w:before="0" w:after="0"/>
              <w:ind w:left="0" w:firstLine="482"/>
              <w:outlineLvl w:val="9"/>
              <w:rPr>
                <w:rFonts w:ascii="宋体" w:hAnsi="宋体" w:cs="宋体"/>
                <w:b/>
                <w:bCs/>
              </w:rPr>
            </w:pPr>
          </w:p>
          <w:p w14:paraId="44153AA6">
            <w:pPr>
              <w:pStyle w:val="80"/>
              <w:keepNext w:val="0"/>
              <w:keepLines w:val="0"/>
              <w:spacing w:before="0" w:after="0"/>
              <w:ind w:left="0" w:firstLine="482"/>
              <w:outlineLvl w:val="9"/>
              <w:rPr>
                <w:rFonts w:ascii="宋体" w:hAnsi="宋体" w:cs="宋体"/>
                <w:b/>
                <w:bCs/>
              </w:rPr>
            </w:pPr>
          </w:p>
          <w:p w14:paraId="1C6C8BC4">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3111C6A">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387FAEF">
            <w:pPr>
              <w:pStyle w:val="60"/>
              <w:rPr>
                <w:rFonts w:hint="default" w:eastAsia="宋体"/>
                <w:b/>
                <w:bCs/>
                <w:lang w:val="en-US" w:eastAsia="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p>
          <w:p w14:paraId="39A736F1">
            <w:pPr>
              <w:snapToGrid w:val="0"/>
              <w:spacing w:line="400" w:lineRule="exact"/>
              <w:jc w:val="left"/>
              <w:rPr>
                <w:rFonts w:ascii="宋体" w:hAnsi="宋体" w:cs="宋体"/>
                <w:b/>
                <w:kern w:val="0"/>
                <w:sz w:val="24"/>
                <w:lang w:val="zh-CN"/>
              </w:rPr>
            </w:pPr>
            <w:r>
              <w:rPr>
                <w:rFonts w:hint="eastAsia" w:ascii="宋体" w:hAnsi="宋体" w:cs="宋体"/>
                <w:b/>
                <w:kern w:val="0"/>
                <w:sz w:val="24"/>
                <w:lang w:val="zh-CN"/>
              </w:rPr>
              <w:t>（</w:t>
            </w:r>
            <w:r>
              <w:rPr>
                <w:rFonts w:hint="eastAsia" w:ascii="宋体" w:hAnsi="宋体" w:cs="宋体"/>
                <w:b/>
                <w:kern w:val="0"/>
                <w:sz w:val="24"/>
              </w:rPr>
              <w:t>2）</w:t>
            </w:r>
            <w:r>
              <w:rPr>
                <w:rFonts w:hint="eastAsia" w:ascii="宋体" w:hAnsi="宋体" w:cs="宋体"/>
                <w:b/>
                <w:kern w:val="0"/>
                <w:sz w:val="24"/>
                <w:lang w:val="zh-CN"/>
              </w:rPr>
              <w:t>投标报价因素包括：</w:t>
            </w:r>
          </w:p>
          <w:p w14:paraId="70775457">
            <w:pPr>
              <w:snapToGrid w:val="0"/>
              <w:spacing w:line="400" w:lineRule="exact"/>
              <w:ind w:firstLine="482" w:firstLineChars="200"/>
              <w:jc w:val="left"/>
              <w:rPr>
                <w:rFonts w:ascii="宋体" w:hAnsi="宋体" w:cs="宋体"/>
                <w:b/>
                <w:kern w:val="0"/>
                <w:sz w:val="24"/>
              </w:rPr>
            </w:pPr>
            <w:r>
              <w:rPr>
                <w:rFonts w:hint="eastAsia" w:ascii="宋体" w:hAnsi="宋体" w:cs="宋体"/>
                <w:b/>
                <w:kern w:val="0"/>
                <w:sz w:val="24"/>
                <w:lang w:val="zh-CN"/>
              </w:rPr>
              <w:t>投标报价应包括服务期内本项目所需的一切人工、材料费、工具、机械设备、保险、交通、利润、验收、税金（包含须由供应商承担的各种税费）、其它需供应商承担的费用及潜在可能涉及的一切费用。</w:t>
            </w:r>
          </w:p>
          <w:p w14:paraId="53F0E8E5">
            <w:pPr>
              <w:snapToGrid w:val="0"/>
              <w:spacing w:line="400" w:lineRule="exact"/>
              <w:jc w:val="left"/>
              <w:rPr>
                <w:rFonts w:ascii="宋体" w:hAnsi="宋体" w:cs="宋体"/>
                <w:b/>
                <w:kern w:val="0"/>
                <w:sz w:val="24"/>
                <w:lang w:val="zh-CN"/>
              </w:rPr>
            </w:pPr>
            <w:r>
              <w:rPr>
                <w:rFonts w:hint="eastAsia" w:ascii="宋体" w:hAnsi="宋体" w:cs="宋体"/>
                <w:b/>
                <w:kern w:val="0"/>
                <w:sz w:val="24"/>
                <w:lang w:val="zh-CN"/>
              </w:rPr>
              <w:t>（</w:t>
            </w:r>
            <w:r>
              <w:rPr>
                <w:rFonts w:hint="eastAsia" w:ascii="宋体" w:hAnsi="宋体" w:cs="宋体"/>
                <w:b/>
                <w:kern w:val="0"/>
                <w:sz w:val="24"/>
              </w:rPr>
              <w:t>3</w:t>
            </w:r>
            <w:r>
              <w:rPr>
                <w:rFonts w:hint="eastAsia" w:ascii="宋体" w:hAnsi="宋体" w:cs="宋体"/>
                <w:b/>
                <w:kern w:val="0"/>
                <w:sz w:val="24"/>
                <w:lang w:val="zh-CN"/>
              </w:rPr>
              <w:t>）投标报价出现下列情形的，投标无效：</w:t>
            </w:r>
          </w:p>
          <w:p w14:paraId="671C3FD9">
            <w:pPr>
              <w:snapToGrid w:val="0"/>
              <w:spacing w:line="400" w:lineRule="exact"/>
              <w:ind w:firstLine="241" w:firstLineChars="100"/>
              <w:jc w:val="left"/>
              <w:rPr>
                <w:rFonts w:ascii="宋体" w:hAnsi="宋体" w:cs="宋体"/>
                <w:b/>
                <w:kern w:val="0"/>
                <w:sz w:val="24"/>
                <w:lang w:val="zh-CN"/>
              </w:rPr>
            </w:pPr>
            <w:r>
              <w:rPr>
                <w:rFonts w:hint="eastAsia" w:ascii="宋体" w:hAnsi="宋体" w:cs="宋体"/>
                <w:b/>
                <w:kern w:val="0"/>
                <w:sz w:val="24"/>
                <w:lang w:val="zh-CN"/>
              </w:rPr>
              <w:fldChar w:fldCharType="begin"/>
            </w:r>
            <w:r>
              <w:rPr>
                <w:rFonts w:hint="eastAsia" w:ascii="宋体" w:hAnsi="宋体" w:cs="宋体"/>
                <w:b/>
                <w:kern w:val="0"/>
                <w:sz w:val="24"/>
                <w:lang w:val="zh-CN"/>
              </w:rPr>
              <w:instrText xml:space="preserve"> = 1 \* GB3 </w:instrText>
            </w:r>
            <w:r>
              <w:rPr>
                <w:rFonts w:hint="eastAsia" w:ascii="宋体" w:hAnsi="宋体" w:cs="宋体"/>
                <w:b/>
                <w:kern w:val="0"/>
                <w:sz w:val="24"/>
                <w:lang w:val="zh-CN"/>
              </w:rPr>
              <w:fldChar w:fldCharType="separate"/>
            </w:r>
            <w:r>
              <w:rPr>
                <w:rFonts w:hint="eastAsia" w:ascii="宋体" w:hAnsi="宋体" w:cs="宋体"/>
                <w:b/>
                <w:kern w:val="0"/>
                <w:sz w:val="24"/>
                <w:lang w:val="zh-CN"/>
              </w:rPr>
              <w:t>①</w:t>
            </w:r>
            <w:r>
              <w:rPr>
                <w:rFonts w:hint="eastAsia" w:ascii="宋体" w:hAnsi="宋体" w:cs="宋体"/>
                <w:b/>
                <w:kern w:val="0"/>
                <w:sz w:val="24"/>
                <w:lang w:val="zh-CN"/>
              </w:rPr>
              <w:fldChar w:fldCharType="end"/>
            </w:r>
            <w:r>
              <w:rPr>
                <w:rFonts w:hint="eastAsia" w:ascii="宋体" w:hAnsi="宋体" w:cs="宋体"/>
                <w:b/>
                <w:kern w:val="0"/>
                <w:sz w:val="24"/>
                <w:lang w:val="zh-CN"/>
              </w:rPr>
              <w:t>投标文件出现不是唯一的、有选择性投标报价的；</w:t>
            </w:r>
          </w:p>
          <w:p w14:paraId="2DE73457">
            <w:pPr>
              <w:snapToGrid w:val="0"/>
              <w:spacing w:line="400" w:lineRule="exact"/>
              <w:ind w:firstLine="241" w:firstLineChars="100"/>
              <w:jc w:val="left"/>
              <w:rPr>
                <w:rFonts w:ascii="宋体" w:hAnsi="宋体" w:cs="宋体"/>
                <w:kern w:val="0"/>
                <w:sz w:val="24"/>
                <w:highlight w:val="yellow"/>
                <w:lang w:val="zh-CN"/>
              </w:rPr>
            </w:pPr>
            <w:r>
              <w:rPr>
                <w:rFonts w:hint="eastAsia" w:ascii="宋体" w:hAnsi="宋体" w:cs="宋体"/>
                <w:b/>
                <w:kern w:val="0"/>
                <w:sz w:val="24"/>
                <w:highlight w:val="none"/>
                <w:lang w:val="zh-CN"/>
              </w:rPr>
              <w:fldChar w:fldCharType="begin"/>
            </w:r>
            <w:r>
              <w:rPr>
                <w:rFonts w:hint="eastAsia" w:ascii="宋体" w:hAnsi="宋体" w:cs="宋体"/>
                <w:b/>
                <w:kern w:val="0"/>
                <w:sz w:val="24"/>
                <w:highlight w:val="none"/>
                <w:lang w:val="zh-CN"/>
              </w:rPr>
              <w:instrText xml:space="preserve"> = 2 \* GB3 </w:instrText>
            </w:r>
            <w:r>
              <w:rPr>
                <w:rFonts w:hint="eastAsia" w:ascii="宋体" w:hAnsi="宋体" w:cs="宋体"/>
                <w:b/>
                <w:kern w:val="0"/>
                <w:sz w:val="24"/>
                <w:highlight w:val="none"/>
                <w:lang w:val="zh-CN"/>
              </w:rPr>
              <w:fldChar w:fldCharType="separate"/>
            </w:r>
            <w:r>
              <w:rPr>
                <w:rFonts w:hint="eastAsia" w:ascii="宋体" w:hAnsi="宋体" w:cs="宋体"/>
                <w:b/>
                <w:kern w:val="0"/>
                <w:sz w:val="24"/>
                <w:highlight w:val="none"/>
                <w:lang w:val="zh-CN"/>
              </w:rPr>
              <w:t>②</w:t>
            </w:r>
            <w:r>
              <w:rPr>
                <w:rFonts w:hint="eastAsia" w:ascii="宋体" w:hAnsi="宋体" w:cs="宋体"/>
                <w:b/>
                <w:kern w:val="0"/>
                <w:sz w:val="24"/>
                <w:highlight w:val="none"/>
                <w:lang w:val="zh-CN"/>
              </w:rPr>
              <w:fldChar w:fldCharType="end"/>
            </w:r>
            <w:r>
              <w:rPr>
                <w:rFonts w:hint="eastAsia" w:ascii="宋体" w:hAnsi="宋体" w:cs="宋体"/>
                <w:b/>
                <w:kern w:val="0"/>
                <w:sz w:val="24"/>
                <w:highlight w:val="none"/>
                <w:lang w:val="zh-CN"/>
              </w:rPr>
              <w:t>投标报价超过招标文件中规定的预算金额或者最高限价的</w:t>
            </w:r>
            <w:r>
              <w:rPr>
                <w:rFonts w:hint="eastAsia" w:ascii="宋体" w:hAnsi="宋体" w:cs="宋体"/>
                <w:b/>
                <w:kern w:val="0"/>
                <w:sz w:val="24"/>
                <w:highlight w:val="yellow"/>
                <w:lang w:val="zh-CN"/>
              </w:rPr>
              <w:t>，</w:t>
            </w:r>
            <w:r>
              <w:rPr>
                <w:rFonts w:hint="eastAsia" w:ascii="宋体" w:hAnsi="宋体" w:cs="宋体"/>
                <w:b/>
                <w:kern w:val="0"/>
                <w:sz w:val="24"/>
                <w:highlight w:val="yellow"/>
                <w:lang w:val="en-US" w:eastAsia="zh-CN"/>
              </w:rPr>
              <w:t>单价报价超过单价最高限价的</w:t>
            </w:r>
            <w:r>
              <w:rPr>
                <w:rFonts w:hint="eastAsia" w:ascii="宋体" w:hAnsi="宋体" w:cs="宋体"/>
                <w:b/>
                <w:kern w:val="0"/>
                <w:sz w:val="24"/>
                <w:highlight w:val="yellow"/>
                <w:lang w:val="zh-CN"/>
              </w:rPr>
              <w:t>;</w:t>
            </w:r>
          </w:p>
          <w:p w14:paraId="00B83A2B">
            <w:pPr>
              <w:spacing w:line="400" w:lineRule="exact"/>
              <w:ind w:firstLine="241" w:firstLineChars="100"/>
              <w:jc w:val="left"/>
              <w:rPr>
                <w:rFonts w:ascii="宋体" w:hAnsi="宋体" w:cs="宋体"/>
                <w:b/>
                <w:sz w:val="24"/>
              </w:rPr>
            </w:pPr>
            <w:r>
              <w:rPr>
                <w:rFonts w:hint="eastAsia" w:ascii="宋体" w:hAnsi="宋体" w:cs="宋体"/>
                <w:b/>
                <w:kern w:val="0"/>
                <w:sz w:val="24"/>
              </w:rPr>
              <w:fldChar w:fldCharType="begin"/>
            </w:r>
            <w:r>
              <w:rPr>
                <w:rFonts w:hint="eastAsia" w:ascii="宋体" w:hAnsi="宋体" w:cs="宋体"/>
                <w:b/>
                <w:kern w:val="0"/>
                <w:sz w:val="24"/>
              </w:rPr>
              <w:instrText xml:space="preserve"> = 3 \* GB3 </w:instrText>
            </w:r>
            <w:r>
              <w:rPr>
                <w:rFonts w:hint="eastAsia" w:ascii="宋体" w:hAnsi="宋体" w:cs="宋体"/>
                <w:b/>
                <w:kern w:val="0"/>
                <w:sz w:val="24"/>
              </w:rPr>
              <w:fldChar w:fldCharType="separate"/>
            </w:r>
            <w:r>
              <w:rPr>
                <w:rFonts w:hint="eastAsia" w:ascii="宋体" w:hAnsi="宋体" w:cs="宋体"/>
                <w:b/>
                <w:kern w:val="0"/>
                <w:sz w:val="24"/>
              </w:rPr>
              <w:t>③</w:t>
            </w:r>
            <w:r>
              <w:rPr>
                <w:rFonts w:hint="eastAsia" w:ascii="宋体" w:hAnsi="宋体" w:cs="宋体"/>
                <w:b/>
                <w:kern w:val="0"/>
                <w:sz w:val="24"/>
              </w:rPr>
              <w:fldChar w:fldCharType="end"/>
            </w:r>
            <w:r>
              <w:rPr>
                <w:rFonts w:hint="eastAsia" w:ascii="宋体" w:hAnsi="宋体" w:cs="宋体"/>
                <w:b/>
                <w:kern w:val="0"/>
                <w:sz w:val="24"/>
              </w:rPr>
              <w:t>报价明显低于</w:t>
            </w:r>
            <w:r>
              <w:rPr>
                <w:rFonts w:hint="eastAsia" w:ascii="宋体" w:hAnsi="宋体" w:cs="宋体"/>
                <w:b/>
                <w:kern w:val="0"/>
                <w:sz w:val="24"/>
                <w:lang w:val="en-US" w:eastAsia="zh-CN"/>
              </w:rPr>
              <w:t>低于预算50%的</w:t>
            </w:r>
            <w:r>
              <w:rPr>
                <w:rFonts w:hint="eastAsia" w:ascii="宋体" w:hAnsi="宋体" w:cs="宋体"/>
                <w:b/>
                <w:kern w:val="0"/>
                <w:sz w:val="24"/>
              </w:rPr>
              <w:t>，有可能影响产品质量或者不能诚信履约的，未能按要求提供书面说明或者提交相关证明材料证明其报价合理性的</w:t>
            </w:r>
            <w:r>
              <w:rPr>
                <w:rFonts w:hint="eastAsia" w:ascii="宋体" w:hAnsi="宋体" w:cs="宋体"/>
                <w:b/>
                <w:sz w:val="24"/>
                <w:szCs w:val="21"/>
              </w:rPr>
              <w:t>;</w:t>
            </w:r>
          </w:p>
          <w:p w14:paraId="2B3A84FC">
            <w:pPr>
              <w:spacing w:line="400" w:lineRule="exact"/>
              <w:ind w:firstLine="241" w:firstLineChars="100"/>
              <w:jc w:val="left"/>
              <w:rPr>
                <w:rFonts w:ascii="宋体" w:hAnsi="宋体" w:cs="宋体"/>
                <w:sz w:val="24"/>
              </w:rPr>
            </w:pPr>
            <w:r>
              <w:rPr>
                <w:rFonts w:hint="eastAsia" w:ascii="宋体" w:hAnsi="宋体" w:cs="宋体"/>
                <w:b/>
                <w:kern w:val="0"/>
                <w:sz w:val="24"/>
              </w:rPr>
              <w:fldChar w:fldCharType="begin"/>
            </w:r>
            <w:r>
              <w:rPr>
                <w:rFonts w:hint="eastAsia" w:ascii="宋体" w:hAnsi="宋体" w:cs="宋体"/>
                <w:b/>
                <w:kern w:val="0"/>
                <w:sz w:val="24"/>
              </w:rPr>
              <w:instrText xml:space="preserve"> = 4 \* GB3 </w:instrText>
            </w:r>
            <w:r>
              <w:rPr>
                <w:rFonts w:hint="eastAsia" w:ascii="宋体" w:hAnsi="宋体" w:cs="宋体"/>
                <w:b/>
                <w:kern w:val="0"/>
                <w:sz w:val="24"/>
              </w:rPr>
              <w:fldChar w:fldCharType="separate"/>
            </w:r>
            <w:r>
              <w:rPr>
                <w:rFonts w:hint="eastAsia" w:ascii="宋体" w:hAnsi="宋体" w:cs="宋体"/>
                <w:b/>
                <w:kern w:val="0"/>
                <w:sz w:val="24"/>
              </w:rPr>
              <w:t>④</w:t>
            </w:r>
            <w:r>
              <w:rPr>
                <w:rFonts w:hint="eastAsia" w:ascii="宋体" w:hAnsi="宋体" w:cs="宋体"/>
                <w:b/>
                <w:kern w:val="0"/>
                <w:sz w:val="24"/>
              </w:rPr>
              <w:fldChar w:fldCharType="end"/>
            </w: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C329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tcPr>
          <w:p w14:paraId="61B9F2BD">
            <w:pPr>
              <w:snapToGrid w:val="0"/>
              <w:spacing w:line="360" w:lineRule="auto"/>
              <w:jc w:val="center"/>
              <w:rPr>
                <w:rFonts w:ascii="宋体" w:hAnsi="宋体" w:cs="宋体"/>
                <w:sz w:val="24"/>
              </w:rPr>
            </w:pPr>
          </w:p>
          <w:p w14:paraId="488FF5F7">
            <w:pPr>
              <w:pStyle w:val="80"/>
              <w:ind w:firstLine="480"/>
              <w:rPr>
                <w:rFonts w:ascii="宋体" w:hAnsi="宋体" w:cs="宋体"/>
              </w:rPr>
            </w:pPr>
          </w:p>
          <w:p w14:paraId="4D804F9E">
            <w:pPr>
              <w:snapToGrid w:val="0"/>
              <w:spacing w:line="360" w:lineRule="auto"/>
              <w:ind w:firstLine="240" w:firstLineChars="100"/>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52E484D6">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5887C336">
            <w:pPr>
              <w:spacing w:line="360" w:lineRule="auto"/>
              <w:ind w:firstLine="480" w:firstLineChars="200"/>
              <w:rPr>
                <w:rFonts w:ascii="宋体" w:hAnsi="宋体" w:cs="宋体"/>
                <w:sz w:val="24"/>
              </w:rPr>
            </w:pPr>
            <w:r>
              <w:rPr>
                <w:rFonts w:hint="eastAsia" w:ascii="宋体" w:hAnsi="宋体" w:cs="宋体"/>
                <w:snapToGrid w:val="0"/>
                <w:kern w:val="28"/>
                <w:sz w:val="24"/>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8DE8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D778F93">
            <w:pPr>
              <w:snapToGrid w:val="0"/>
              <w:spacing w:line="360" w:lineRule="auto"/>
              <w:jc w:val="center"/>
              <w:rPr>
                <w:rFonts w:ascii="宋体" w:hAnsi="宋体" w:cs="宋体"/>
                <w:sz w:val="24"/>
              </w:rPr>
            </w:pPr>
          </w:p>
          <w:p w14:paraId="305C240E">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2A6F765">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5E3BAF4">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lang w:eastAsia="zh-CN"/>
              </w:rPr>
              <w:t xml:space="preserve">浙江省房地产管理咨询有限公司 </w:t>
            </w:r>
            <w:r>
              <w:rPr>
                <w:rFonts w:hint="eastAsia" w:hAnsi="宋体" w:cs="宋体"/>
                <w:kern w:val="28"/>
                <w:sz w:val="24"/>
                <w:szCs w:val="24"/>
                <w:u w:val="single"/>
              </w:rPr>
              <w:t>、</w:t>
            </w:r>
            <w:r>
              <w:rPr>
                <w:rFonts w:hint="eastAsia" w:hAnsi="宋体" w:cs="宋体"/>
                <w:sz w:val="24"/>
                <w:u w:val="single"/>
                <w:lang w:eastAsia="zh-CN"/>
              </w:rPr>
              <w:t>长兴县县前东街1100号</w:t>
            </w:r>
            <w:r>
              <w:rPr>
                <w:rFonts w:hint="eastAsia" w:hAnsi="宋体" w:cs="宋体"/>
                <w:kern w:val="28"/>
                <w:sz w:val="24"/>
                <w:szCs w:val="24"/>
              </w:rPr>
              <w:t>；备份投标文件签收人员联系电话：</w:t>
            </w:r>
            <w:r>
              <w:rPr>
                <w:rFonts w:hint="eastAsia" w:hAnsi="宋体" w:cs="宋体"/>
                <w:kern w:val="28"/>
                <w:sz w:val="24"/>
                <w:szCs w:val="24"/>
                <w:u w:val="single"/>
              </w:rPr>
              <w:t>殷剑</w:t>
            </w:r>
            <w:r>
              <w:rPr>
                <w:rFonts w:hint="eastAsia" w:hAnsi="宋体" w:cs="宋体"/>
                <w:sz w:val="24"/>
                <w:u w:val="single"/>
              </w:rPr>
              <w:t xml:space="preserve">18757757217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7EFD8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EBFCB35">
            <w:pPr>
              <w:snapToGrid w:val="0"/>
              <w:spacing w:line="360" w:lineRule="auto"/>
              <w:jc w:val="center"/>
              <w:rPr>
                <w:rFonts w:ascii="宋体" w:hAnsi="宋体" w:cs="宋体"/>
                <w:sz w:val="24"/>
              </w:rPr>
            </w:pPr>
          </w:p>
          <w:p w14:paraId="2DEE3350">
            <w:pPr>
              <w:snapToGrid w:val="0"/>
              <w:spacing w:line="360" w:lineRule="auto"/>
              <w:jc w:val="center"/>
              <w:rPr>
                <w:rFonts w:ascii="宋体" w:hAnsi="宋体" w:cs="宋体"/>
                <w:sz w:val="24"/>
              </w:rPr>
            </w:pPr>
          </w:p>
          <w:p w14:paraId="2026BCFE">
            <w:pPr>
              <w:snapToGrid w:val="0"/>
              <w:spacing w:line="360" w:lineRule="auto"/>
              <w:jc w:val="center"/>
              <w:rPr>
                <w:rFonts w:ascii="宋体" w:hAnsi="宋体" w:cs="宋体"/>
                <w:sz w:val="24"/>
              </w:rPr>
            </w:pPr>
          </w:p>
          <w:p w14:paraId="214ECCF1">
            <w:pPr>
              <w:snapToGrid w:val="0"/>
              <w:spacing w:line="360" w:lineRule="auto"/>
              <w:jc w:val="center"/>
              <w:rPr>
                <w:rFonts w:ascii="宋体" w:hAnsi="宋体" w:cs="宋体"/>
                <w:sz w:val="24"/>
              </w:rPr>
            </w:pPr>
          </w:p>
          <w:p w14:paraId="0B05C324">
            <w:pPr>
              <w:snapToGrid w:val="0"/>
              <w:spacing w:line="360" w:lineRule="auto"/>
              <w:jc w:val="center"/>
              <w:rPr>
                <w:rFonts w:ascii="宋体" w:hAnsi="宋体" w:cs="宋体"/>
                <w:sz w:val="24"/>
              </w:rPr>
            </w:pPr>
          </w:p>
          <w:p w14:paraId="45E6BACD">
            <w:pPr>
              <w:snapToGrid w:val="0"/>
              <w:spacing w:line="360" w:lineRule="auto"/>
              <w:jc w:val="center"/>
              <w:rPr>
                <w:rFonts w:ascii="宋体" w:hAnsi="宋体" w:cs="宋体"/>
                <w:sz w:val="24"/>
              </w:rPr>
            </w:pPr>
          </w:p>
          <w:p w14:paraId="7111E7CE">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F766243">
            <w:pPr>
              <w:snapToGrid w:val="0"/>
              <w:spacing w:line="360" w:lineRule="auto"/>
              <w:jc w:val="center"/>
              <w:rPr>
                <w:rFonts w:ascii="宋体" w:hAnsi="宋体" w:cs="宋体"/>
                <w:b/>
                <w:sz w:val="24"/>
              </w:rPr>
            </w:pPr>
            <w:r>
              <w:rPr>
                <w:rFonts w:hint="eastAsia" w:ascii="宋体" w:hAnsi="宋体" w:cs="宋体"/>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1A2A98CE">
            <w:pPr>
              <w:pStyle w:val="32"/>
              <w:spacing w:line="380" w:lineRule="exact"/>
              <w:rPr>
                <w:rFonts w:hAnsi="宋体" w:cs="宋体"/>
                <w:b/>
                <w:kern w:val="28"/>
                <w:sz w:val="24"/>
                <w:szCs w:val="24"/>
              </w:rPr>
            </w:pPr>
            <w:r>
              <w:rPr>
                <w:rFonts w:hint="eastAsia" w:hAnsi="宋体" w:cs="宋体"/>
                <w:b/>
                <w:kern w:val="28"/>
                <w:sz w:val="24"/>
                <w:szCs w:val="24"/>
              </w:rPr>
              <w:t>（1）本项目代理服务费以采购预算金额为计算基础，参照计价格【2002】1980号</w:t>
            </w:r>
            <w:r>
              <w:rPr>
                <w:rFonts w:hint="eastAsia" w:hAnsi="宋体" w:cs="宋体"/>
                <w:b/>
                <w:kern w:val="28"/>
                <w:sz w:val="24"/>
                <w:szCs w:val="24"/>
                <w:highlight w:val="none"/>
              </w:rPr>
              <w:t>文的收费标准</w:t>
            </w:r>
            <w:r>
              <w:rPr>
                <w:rFonts w:hint="eastAsia" w:hAnsi="宋体" w:cs="宋体"/>
                <w:b/>
                <w:kern w:val="28"/>
                <w:sz w:val="24"/>
                <w:szCs w:val="24"/>
                <w:highlight w:val="none"/>
                <w:lang w:val="en-US" w:eastAsia="zh-CN"/>
              </w:rPr>
              <w:t>的90%</w:t>
            </w:r>
            <w:r>
              <w:rPr>
                <w:rFonts w:hint="eastAsia" w:hAnsi="宋体" w:cs="宋体"/>
                <w:b/>
                <w:kern w:val="28"/>
                <w:sz w:val="24"/>
                <w:szCs w:val="24"/>
                <w:highlight w:val="none"/>
              </w:rPr>
              <w:t>向中标供应商收取；标项一</w:t>
            </w:r>
            <w:r>
              <w:rPr>
                <w:rFonts w:hint="eastAsia" w:hAnsi="宋体" w:cs="宋体"/>
                <w:b/>
                <w:sz w:val="24"/>
                <w:highlight w:val="none"/>
              </w:rPr>
              <w:t>代理服务费</w:t>
            </w:r>
            <w:r>
              <w:rPr>
                <w:rFonts w:hint="eastAsia" w:hAnsi="宋体" w:cs="宋体"/>
                <w:b/>
                <w:kern w:val="28"/>
                <w:sz w:val="24"/>
                <w:szCs w:val="24"/>
                <w:highlight w:val="none"/>
              </w:rPr>
              <w:t>为人民币</w:t>
            </w:r>
            <w:r>
              <w:rPr>
                <w:rFonts w:hint="eastAsia" w:hAnsi="宋体" w:cs="宋体"/>
                <w:b/>
                <w:kern w:val="28"/>
                <w:sz w:val="24"/>
                <w:szCs w:val="24"/>
                <w:highlight w:val="none"/>
                <w:lang w:val="en-US" w:eastAsia="zh-CN"/>
              </w:rPr>
              <w:t>24300</w:t>
            </w:r>
            <w:r>
              <w:rPr>
                <w:rFonts w:hint="eastAsia" w:hAnsi="宋体" w:cs="宋体"/>
                <w:b/>
                <w:kern w:val="28"/>
                <w:sz w:val="24"/>
                <w:szCs w:val="24"/>
                <w:highlight w:val="none"/>
              </w:rPr>
              <w:t>元，标项二</w:t>
            </w:r>
            <w:r>
              <w:rPr>
                <w:rFonts w:hint="eastAsia" w:hAnsi="宋体" w:cs="宋体"/>
                <w:b/>
                <w:sz w:val="24"/>
                <w:highlight w:val="none"/>
              </w:rPr>
              <w:t>代理服务费</w:t>
            </w:r>
            <w:r>
              <w:rPr>
                <w:rFonts w:hint="eastAsia" w:hAnsi="宋体" w:cs="宋体"/>
                <w:b/>
                <w:kern w:val="28"/>
                <w:sz w:val="24"/>
                <w:szCs w:val="24"/>
                <w:highlight w:val="none"/>
              </w:rPr>
              <w:t>为人民币</w:t>
            </w:r>
            <w:r>
              <w:rPr>
                <w:rFonts w:hint="eastAsia" w:hAnsi="宋体" w:cs="宋体"/>
                <w:b/>
                <w:kern w:val="28"/>
                <w:sz w:val="24"/>
                <w:szCs w:val="24"/>
                <w:highlight w:val="none"/>
                <w:lang w:val="en-US" w:eastAsia="zh-CN"/>
              </w:rPr>
              <w:t>24300</w:t>
            </w:r>
            <w:r>
              <w:rPr>
                <w:rFonts w:hint="eastAsia" w:hAnsi="宋体" w:cs="宋体"/>
                <w:b/>
                <w:kern w:val="28"/>
                <w:sz w:val="24"/>
                <w:szCs w:val="24"/>
                <w:highlight w:val="none"/>
              </w:rPr>
              <w:t>元，中标</w:t>
            </w:r>
            <w:r>
              <w:rPr>
                <w:rFonts w:hint="eastAsia" w:hAnsi="宋体" w:cs="宋体"/>
                <w:b/>
                <w:kern w:val="28"/>
                <w:sz w:val="24"/>
                <w:szCs w:val="24"/>
                <w:highlight w:val="none"/>
                <w:lang w:val="en-US" w:eastAsia="zh-CN"/>
              </w:rPr>
              <w:t>人</w:t>
            </w:r>
            <w:r>
              <w:rPr>
                <w:rFonts w:hint="eastAsia" w:hAnsi="宋体" w:cs="宋体"/>
                <w:b/>
                <w:kern w:val="28"/>
                <w:sz w:val="24"/>
                <w:szCs w:val="24"/>
                <w:highlight w:val="none"/>
              </w:rPr>
              <w:t>应当自中标结果公告发布之日起5个工作日内一次性向采购代理机构支</w:t>
            </w:r>
            <w:r>
              <w:rPr>
                <w:rFonts w:hint="eastAsia" w:hAnsi="宋体" w:cs="宋体"/>
                <w:b/>
                <w:kern w:val="28"/>
                <w:sz w:val="24"/>
                <w:szCs w:val="24"/>
              </w:rPr>
              <w:t>付。</w:t>
            </w:r>
          </w:p>
          <w:p w14:paraId="11BB4660">
            <w:pPr>
              <w:pStyle w:val="32"/>
              <w:spacing w:line="380" w:lineRule="exact"/>
              <w:rPr>
                <w:rFonts w:hAnsi="宋体" w:cs="宋体"/>
                <w:kern w:val="28"/>
                <w:sz w:val="24"/>
                <w:szCs w:val="24"/>
              </w:rPr>
            </w:pPr>
            <w:r>
              <w:rPr>
                <w:rFonts w:hint="eastAsia" w:hAnsi="宋体" w:cs="宋体"/>
                <w:kern w:val="28"/>
                <w:sz w:val="24"/>
                <w:szCs w:val="24"/>
              </w:rPr>
              <w:t>（2）服务费支付：</w:t>
            </w:r>
          </w:p>
          <w:p w14:paraId="0C5E4BD2">
            <w:pPr>
              <w:pStyle w:val="32"/>
              <w:spacing w:line="380" w:lineRule="exact"/>
              <w:rPr>
                <w:rFonts w:hAnsi="宋体" w:cs="宋体"/>
                <w:kern w:val="28"/>
                <w:sz w:val="24"/>
                <w:szCs w:val="24"/>
              </w:rPr>
            </w:pPr>
            <w:r>
              <w:rPr>
                <w:rFonts w:hint="eastAsia" w:hAnsi="宋体" w:cs="宋体"/>
                <w:kern w:val="28"/>
                <w:sz w:val="24"/>
                <w:szCs w:val="24"/>
              </w:rPr>
              <w:t>① 代理服务费缴纳形式：汇票/支票/电汇/现金</w:t>
            </w:r>
          </w:p>
          <w:p w14:paraId="027954ED">
            <w:pPr>
              <w:pStyle w:val="32"/>
              <w:spacing w:line="380" w:lineRule="exact"/>
              <w:rPr>
                <w:rFonts w:hAnsi="宋体" w:cs="宋体"/>
                <w:kern w:val="28"/>
                <w:sz w:val="24"/>
                <w:szCs w:val="24"/>
              </w:rPr>
            </w:pPr>
            <w:r>
              <w:rPr>
                <w:rFonts w:hint="eastAsia" w:hAnsi="宋体" w:cs="宋体"/>
                <w:kern w:val="28"/>
                <w:sz w:val="24"/>
                <w:szCs w:val="24"/>
              </w:rPr>
              <w:t>② 代理服务费汇入以下账户 ：</w:t>
            </w:r>
          </w:p>
          <w:p w14:paraId="66F3D850">
            <w:pPr>
              <w:pStyle w:val="32"/>
              <w:spacing w:line="380" w:lineRule="exact"/>
              <w:rPr>
                <w:rFonts w:hAnsi="宋体" w:cs="宋体"/>
                <w:kern w:val="28"/>
                <w:sz w:val="24"/>
                <w:szCs w:val="24"/>
              </w:rPr>
            </w:pPr>
            <w:r>
              <w:rPr>
                <w:rFonts w:hint="eastAsia" w:hAnsi="宋体" w:cs="宋体"/>
                <w:kern w:val="28"/>
                <w:sz w:val="24"/>
                <w:szCs w:val="24"/>
              </w:rPr>
              <w:t>收款人名称：浙江省房地产管理咨询有限公司长兴分公司开户银行：湖州吴兴农村商业银行股份有限公司赵湾支行</w:t>
            </w:r>
          </w:p>
          <w:p w14:paraId="643D0504">
            <w:pPr>
              <w:pStyle w:val="32"/>
              <w:spacing w:line="380" w:lineRule="exact"/>
              <w:rPr>
                <w:rFonts w:hAnsi="宋体" w:cs="宋体"/>
                <w:kern w:val="28"/>
                <w:sz w:val="24"/>
                <w:szCs w:val="24"/>
              </w:rPr>
            </w:pPr>
            <w:r>
              <w:rPr>
                <w:rFonts w:hint="eastAsia" w:hAnsi="宋体" w:cs="宋体"/>
                <w:kern w:val="28"/>
                <w:sz w:val="24"/>
                <w:szCs w:val="24"/>
              </w:rPr>
              <w:t xml:space="preserve">银行账号：201000235192452 </w:t>
            </w:r>
          </w:p>
          <w:p w14:paraId="27D3B3E0">
            <w:pPr>
              <w:pStyle w:val="32"/>
              <w:spacing w:line="380" w:lineRule="exact"/>
              <w:rPr>
                <w:rFonts w:hAnsi="宋体" w:cs="宋体"/>
                <w:kern w:val="28"/>
                <w:sz w:val="24"/>
                <w:szCs w:val="24"/>
              </w:rPr>
            </w:pPr>
            <w:r>
              <w:rPr>
                <w:rFonts w:hint="eastAsia" w:hAnsi="宋体" w:cs="宋体"/>
                <w:kern w:val="28"/>
                <w:sz w:val="24"/>
                <w:szCs w:val="24"/>
              </w:rPr>
              <w:t>（3）增值税发票开具资料：单位名称、税号（统一社会信用代码）、开户行名称、账号、地址及联系电话。</w:t>
            </w:r>
          </w:p>
        </w:tc>
      </w:tr>
    </w:tbl>
    <w:p w14:paraId="76B39993">
      <w:pPr>
        <w:snapToGrid w:val="0"/>
        <w:spacing w:line="360" w:lineRule="auto"/>
        <w:jc w:val="center"/>
        <w:rPr>
          <w:rFonts w:ascii="宋体" w:hAnsi="宋体" w:cs="宋体"/>
          <w:b/>
          <w:sz w:val="32"/>
          <w:szCs w:val="20"/>
        </w:rPr>
        <w:sectPr>
          <w:footerReference r:id="rId11" w:type="first"/>
          <w:footerReference r:id="rId10" w:type="default"/>
          <w:pgSz w:w="11906" w:h="16838"/>
          <w:pgMar w:top="680" w:right="1418" w:bottom="468" w:left="1418" w:header="851" w:footer="992" w:gutter="0"/>
          <w:pgBorders>
            <w:top w:val="none" w:sz="0" w:space="0"/>
            <w:left w:val="none" w:sz="0" w:space="0"/>
            <w:bottom w:val="none" w:sz="0" w:space="0"/>
            <w:right w:val="none" w:sz="0" w:space="0"/>
          </w:pgBorders>
          <w:pgNumType w:start="1"/>
          <w:cols w:space="720" w:num="1"/>
          <w:titlePg/>
          <w:docGrid w:linePitch="312" w:charSpace="0"/>
        </w:sectPr>
      </w:pPr>
    </w:p>
    <w:p w14:paraId="5E723790">
      <w:pPr>
        <w:pStyle w:val="80"/>
        <w:ind w:firstLine="480"/>
      </w:pPr>
    </w:p>
    <w:bookmarkEnd w:id="12"/>
    <w:p w14:paraId="31150FBE">
      <w:pPr>
        <w:adjustRightInd/>
        <w:spacing w:line="360" w:lineRule="auto"/>
        <w:ind w:firstLine="3845" w:firstLineChars="1197"/>
        <w:outlineLvl w:val="0"/>
        <w:rPr>
          <w:rFonts w:ascii="宋体" w:hAnsi="宋体" w:cs="宋体"/>
          <w:b/>
          <w:sz w:val="32"/>
          <w:szCs w:val="20"/>
        </w:rPr>
      </w:pPr>
      <w:bookmarkStart w:id="14" w:name="_Toc164416483"/>
      <w:bookmarkStart w:id="15" w:name="第三部分"/>
      <w:r>
        <w:rPr>
          <w:rFonts w:hint="eastAsia" w:ascii="宋体" w:hAnsi="宋体" w:cs="宋体"/>
          <w:b/>
          <w:sz w:val="32"/>
          <w:szCs w:val="20"/>
        </w:rPr>
        <w:t>一、总则</w:t>
      </w:r>
    </w:p>
    <w:p w14:paraId="5D89A8AD">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22844A36">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747419F">
      <w:pPr>
        <w:adjustRightInd/>
        <w:spacing w:line="360" w:lineRule="auto"/>
        <w:outlineLvl w:val="0"/>
        <w:rPr>
          <w:rFonts w:ascii="宋体" w:hAnsi="宋体" w:cs="宋体"/>
          <w:b/>
          <w:sz w:val="24"/>
        </w:rPr>
      </w:pPr>
      <w:r>
        <w:rPr>
          <w:rFonts w:hint="eastAsia" w:ascii="宋体" w:hAnsi="宋体" w:cs="宋体"/>
          <w:b/>
          <w:sz w:val="24"/>
        </w:rPr>
        <w:t xml:space="preserve">   2.定义</w:t>
      </w:r>
    </w:p>
    <w:p w14:paraId="2CDF77BD">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1C0E9F5">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63CB1005">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51739D5">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98EC147">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A74526A">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6F32AC8C">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7EB98C1">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6CB270C4">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0F5CF10">
      <w:pPr>
        <w:spacing w:line="360" w:lineRule="auto"/>
        <w:ind w:firstLine="240" w:firstLineChars="100"/>
        <w:rPr>
          <w:rFonts w:ascii="宋体" w:hAnsi="宋体" w:cs="宋体"/>
          <w:sz w:val="24"/>
        </w:rPr>
      </w:pPr>
      <w:r>
        <w:rPr>
          <w:rFonts w:hint="eastAsia" w:ascii="宋体" w:hAnsi="宋体" w:cs="宋体"/>
          <w:sz w:val="24"/>
        </w:rPr>
        <w:t>3.2 支持绿色发展</w:t>
      </w:r>
    </w:p>
    <w:p w14:paraId="3A9ADDF1">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91D5D1C">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0CAFDD54">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4648612">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17DD7ED">
      <w:pPr>
        <w:spacing w:line="360" w:lineRule="auto"/>
        <w:ind w:firstLine="240" w:firstLineChars="100"/>
        <w:rPr>
          <w:rFonts w:ascii="宋体" w:hAnsi="宋体" w:cs="宋体"/>
          <w:sz w:val="24"/>
        </w:rPr>
      </w:pPr>
      <w:r>
        <w:rPr>
          <w:rFonts w:hint="eastAsia" w:ascii="宋体" w:hAnsi="宋体" w:cs="宋体"/>
          <w:sz w:val="24"/>
        </w:rPr>
        <w:t>3.3支持中小企业发展</w:t>
      </w:r>
    </w:p>
    <w:p w14:paraId="66417987">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5B1E72D">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1831E87">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D1A8505">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2ADD4A8">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15C1E1E3">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69643B5">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DD3C3E1">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480BB22">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9A33BB5">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D64992B">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6ABF6A61">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1A66DB22">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526EAF81">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638EB20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C8774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369BEFA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6B53CB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3F84988C">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102DF23">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01B4C5F">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19A202C">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69DE561A">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92EC711">
      <w:pPr>
        <w:pStyle w:val="32"/>
        <w:spacing w:line="360" w:lineRule="auto"/>
        <w:ind w:firstLine="480" w:firstLineChars="200"/>
        <w:rPr>
          <w:rFonts w:hAnsi="宋体" w:cs="宋体"/>
          <w:kern w:val="0"/>
          <w:sz w:val="24"/>
          <w:lang w:val="zh-CN"/>
        </w:rPr>
      </w:pPr>
      <w:r>
        <w:rPr>
          <w:rFonts w:hint="eastAsia" w:hAnsi="宋体" w:cs="宋体"/>
          <w:kern w:val="0"/>
          <w:sz w:val="24"/>
          <w:lang w:val="zh-CN"/>
        </w:rPr>
        <w:t>4.3.3.1供应商的姓名或者名称、地址、邮编、联系人及联系电话；</w:t>
      </w:r>
    </w:p>
    <w:p w14:paraId="7E0706F7">
      <w:pPr>
        <w:pStyle w:val="32"/>
        <w:spacing w:line="360" w:lineRule="auto"/>
        <w:ind w:firstLine="480" w:firstLineChars="200"/>
        <w:rPr>
          <w:rFonts w:hAnsi="宋体" w:cs="宋体"/>
          <w:kern w:val="0"/>
          <w:sz w:val="24"/>
          <w:lang w:val="zh-CN"/>
        </w:rPr>
      </w:pPr>
      <w:r>
        <w:rPr>
          <w:rFonts w:hint="eastAsia" w:hAnsi="宋体" w:cs="宋体"/>
          <w:kern w:val="0"/>
          <w:sz w:val="24"/>
          <w:lang w:val="zh-CN"/>
        </w:rPr>
        <w:t>4.3.3.2质疑项目的名称、编号；</w:t>
      </w:r>
    </w:p>
    <w:p w14:paraId="0922D7DA">
      <w:pPr>
        <w:pStyle w:val="32"/>
        <w:spacing w:line="360" w:lineRule="auto"/>
        <w:ind w:firstLine="480" w:firstLineChars="200"/>
        <w:rPr>
          <w:rFonts w:hAnsi="宋体" w:cs="宋体"/>
          <w:kern w:val="0"/>
          <w:sz w:val="24"/>
          <w:lang w:val="zh-CN"/>
        </w:rPr>
      </w:pPr>
      <w:r>
        <w:rPr>
          <w:rFonts w:hint="eastAsia" w:hAnsi="宋体" w:cs="宋体"/>
          <w:kern w:val="0"/>
          <w:sz w:val="24"/>
          <w:lang w:val="zh-CN"/>
        </w:rPr>
        <w:t>4.3.3.3具体、明确的质疑事项和与质疑事项相关的请求；</w:t>
      </w:r>
    </w:p>
    <w:p w14:paraId="3BDC50CE">
      <w:pPr>
        <w:pStyle w:val="32"/>
        <w:spacing w:line="360" w:lineRule="auto"/>
        <w:ind w:firstLine="480" w:firstLineChars="200"/>
        <w:rPr>
          <w:rFonts w:hAnsi="宋体" w:cs="宋体"/>
          <w:kern w:val="0"/>
          <w:sz w:val="24"/>
          <w:lang w:val="zh-CN"/>
        </w:rPr>
      </w:pPr>
      <w:r>
        <w:rPr>
          <w:rFonts w:hint="eastAsia" w:hAnsi="宋体" w:cs="宋体"/>
          <w:kern w:val="0"/>
          <w:sz w:val="24"/>
          <w:lang w:val="zh-CN"/>
        </w:rPr>
        <w:t>4.3.3.4事实依据；</w:t>
      </w:r>
    </w:p>
    <w:p w14:paraId="5CDD33FD">
      <w:pPr>
        <w:pStyle w:val="32"/>
        <w:spacing w:line="360" w:lineRule="auto"/>
        <w:ind w:firstLine="480" w:firstLineChars="200"/>
        <w:rPr>
          <w:rFonts w:hAnsi="宋体" w:cs="宋体"/>
          <w:kern w:val="0"/>
          <w:sz w:val="24"/>
          <w:lang w:val="zh-CN"/>
        </w:rPr>
      </w:pPr>
      <w:r>
        <w:rPr>
          <w:rFonts w:hint="eastAsia" w:hAnsi="宋体" w:cs="宋体"/>
          <w:kern w:val="0"/>
          <w:sz w:val="24"/>
          <w:lang w:val="zh-CN"/>
        </w:rPr>
        <w:t>4.3.3.5必要的法律依据；</w:t>
      </w:r>
    </w:p>
    <w:p w14:paraId="5D5C4999">
      <w:pPr>
        <w:pStyle w:val="32"/>
        <w:spacing w:line="360" w:lineRule="auto"/>
        <w:ind w:firstLine="480" w:firstLineChars="200"/>
        <w:rPr>
          <w:rFonts w:hAnsi="宋体" w:cs="宋体"/>
          <w:kern w:val="0"/>
          <w:sz w:val="24"/>
          <w:lang w:val="zh-CN"/>
        </w:rPr>
      </w:pPr>
      <w:r>
        <w:rPr>
          <w:rFonts w:hint="eastAsia" w:hAnsi="宋体" w:cs="宋体"/>
          <w:kern w:val="0"/>
          <w:sz w:val="24"/>
          <w:lang w:val="zh-CN"/>
        </w:rPr>
        <w:t>4.3.3.6提出质疑的日期。</w:t>
      </w:r>
    </w:p>
    <w:p w14:paraId="45A5283D">
      <w:pPr>
        <w:pStyle w:val="32"/>
        <w:spacing w:line="360" w:lineRule="auto"/>
        <w:ind w:firstLine="480" w:firstLineChars="200"/>
        <w:rPr>
          <w:rFonts w:hAnsi="宋体" w:cs="宋体"/>
          <w:kern w:val="0"/>
          <w:sz w:val="24"/>
          <w:lang w:val="zh-CN"/>
        </w:rPr>
      </w:pPr>
      <w:r>
        <w:rPr>
          <w:rFonts w:hint="eastAsia" w:hAnsi="宋体" w:cs="宋体"/>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79DE4BCF">
      <w:pPr>
        <w:pStyle w:val="32"/>
        <w:spacing w:line="360" w:lineRule="auto"/>
        <w:ind w:firstLine="480" w:firstLineChars="200"/>
        <w:rPr>
          <w:rFonts w:hAnsi="宋体" w:cs="宋体"/>
          <w:kern w:val="0"/>
          <w:sz w:val="24"/>
          <w:lang w:val="zh-CN"/>
        </w:rPr>
      </w:pPr>
      <w:r>
        <w:rPr>
          <w:rFonts w:hint="eastAsia" w:hAnsi="宋体" w:cs="宋体"/>
          <w:kern w:val="0"/>
          <w:sz w:val="24"/>
          <w:lang w:val="zh-CN"/>
        </w:rPr>
        <w:t>质疑函范本及制作说明详见附件2。</w:t>
      </w:r>
    </w:p>
    <w:p w14:paraId="4882A94C">
      <w:pPr>
        <w:pStyle w:val="32"/>
        <w:spacing w:line="360" w:lineRule="auto"/>
        <w:ind w:firstLine="480" w:firstLineChars="200"/>
        <w:rPr>
          <w:rFonts w:hAnsi="宋体" w:cs="宋体"/>
          <w:kern w:val="0"/>
          <w:sz w:val="24"/>
          <w:lang w:val="zh-CN"/>
        </w:rPr>
      </w:pPr>
      <w:r>
        <w:rPr>
          <w:rFonts w:hint="eastAsia" w:hAnsi="宋体" w:cs="宋体"/>
          <w:kern w:val="0"/>
          <w:sz w:val="24"/>
          <w:lang w:val="zh-CN"/>
        </w:rPr>
        <w:t>4.3.4对同一采购程序环节的质疑，供应商须在法定质疑期内一次性提出。</w:t>
      </w:r>
    </w:p>
    <w:p w14:paraId="1855E09A">
      <w:pPr>
        <w:pStyle w:val="32"/>
        <w:spacing w:line="360" w:lineRule="auto"/>
        <w:ind w:firstLine="480" w:firstLineChars="200"/>
        <w:rPr>
          <w:rFonts w:hAnsi="宋体" w:cs="宋体"/>
          <w:kern w:val="0"/>
          <w:sz w:val="24"/>
          <w:lang w:val="zh-CN"/>
        </w:rPr>
      </w:pPr>
      <w:r>
        <w:rPr>
          <w:rFonts w:hint="eastAsia" w:hAnsi="宋体" w:cs="宋体"/>
          <w:kern w:val="0"/>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7F909C12">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3B7BA7D9">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84E8686">
      <w:pPr>
        <w:pStyle w:val="889"/>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5ABA555">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BAD9BC9">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AB0BE1A">
      <w:pPr>
        <w:pStyle w:val="889"/>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45A30267">
      <w:pPr>
        <w:pStyle w:val="889"/>
        <w:shd w:val="clear" w:color="auto" w:fill="FFFFFF"/>
        <w:snapToGrid w:val="0"/>
        <w:spacing w:after="240" w:afterAutospacing="0" w:line="360" w:lineRule="auto"/>
        <w:ind w:firstLine="400"/>
        <w:contextualSpacing/>
      </w:pPr>
      <w:r>
        <w:rPr>
          <w:rFonts w:hint="eastAsia"/>
        </w:rPr>
        <w:t>投诉书范本及制作说明详见附件3。</w:t>
      </w:r>
    </w:p>
    <w:p w14:paraId="545FB604">
      <w:pPr>
        <w:pStyle w:val="889"/>
        <w:shd w:val="clear" w:color="auto" w:fill="FFFFFF"/>
        <w:snapToGrid w:val="0"/>
        <w:spacing w:after="240" w:afterAutospacing="0" w:line="360" w:lineRule="auto"/>
        <w:ind w:firstLine="400"/>
        <w:contextualSpacing/>
      </w:pPr>
      <w:r>
        <w:rPr>
          <w:rFonts w:hint="eastAsia"/>
        </w:rPr>
        <w:t>4.5在线质疑、投诉。</w:t>
      </w:r>
    </w:p>
    <w:p w14:paraId="1C882CB5">
      <w:pPr>
        <w:pStyle w:val="889"/>
        <w:shd w:val="clear" w:color="auto" w:fill="FFFFFF"/>
        <w:snapToGrid w:val="0"/>
        <w:spacing w:after="240" w:afterAutospacing="0" w:line="360" w:lineRule="auto"/>
        <w:ind w:firstLine="4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24DD7D">
      <w:pPr>
        <w:pStyle w:val="134"/>
        <w:snapToGrid w:val="0"/>
        <w:spacing w:before="0"/>
        <w:ind w:firstLine="360"/>
        <w:rPr>
          <w:rFonts w:ascii="宋体" w:hAnsi="宋体" w:cs="宋体"/>
          <w:sz w:val="18"/>
          <w:szCs w:val="18"/>
        </w:rPr>
      </w:pPr>
    </w:p>
    <w:p w14:paraId="544658D4">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033B73B9">
      <w:pPr>
        <w:pStyle w:val="32"/>
        <w:spacing w:line="360" w:lineRule="auto"/>
        <w:rPr>
          <w:rFonts w:hAnsi="宋体" w:cs="宋体"/>
          <w:b/>
          <w:sz w:val="24"/>
          <w:szCs w:val="24"/>
        </w:rPr>
      </w:pPr>
      <w:r>
        <w:rPr>
          <w:rFonts w:hint="eastAsia" w:hAnsi="宋体" w:cs="宋体"/>
          <w:b/>
          <w:sz w:val="24"/>
          <w:szCs w:val="24"/>
        </w:rPr>
        <w:t>5．招标文件的构成</w:t>
      </w:r>
    </w:p>
    <w:p w14:paraId="344B40D9">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B1C484E">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2784F7A">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467EF055">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00C1AA2">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13B3F23">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8E6BA5E">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1047C17">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88FDEB9">
      <w:pPr>
        <w:pStyle w:val="32"/>
        <w:spacing w:line="360" w:lineRule="auto"/>
        <w:rPr>
          <w:rFonts w:hAnsi="宋体" w:cs="宋体"/>
          <w:b/>
          <w:sz w:val="24"/>
          <w:szCs w:val="24"/>
        </w:rPr>
      </w:pPr>
      <w:r>
        <w:rPr>
          <w:rFonts w:hint="eastAsia" w:hAnsi="宋体" w:cs="宋体"/>
          <w:b/>
          <w:sz w:val="24"/>
          <w:szCs w:val="24"/>
        </w:rPr>
        <w:t>6. 招标文件的澄清、修改</w:t>
      </w:r>
    </w:p>
    <w:p w14:paraId="7488747B">
      <w:pPr>
        <w:pStyle w:val="134"/>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0D796486">
      <w:pPr>
        <w:pStyle w:val="134"/>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7AC552F">
      <w:pPr>
        <w:pStyle w:val="23"/>
        <w:rPr>
          <w:rFonts w:hAnsi="宋体" w:cs="宋体"/>
          <w:sz w:val="18"/>
          <w:szCs w:val="18"/>
          <w:lang w:val="en-US"/>
        </w:rPr>
      </w:pPr>
    </w:p>
    <w:p w14:paraId="1D58F728">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4E664286">
      <w:pPr>
        <w:pStyle w:val="32"/>
        <w:spacing w:line="360" w:lineRule="auto"/>
        <w:rPr>
          <w:rFonts w:hAnsi="宋体" w:cs="宋体"/>
          <w:b/>
          <w:sz w:val="24"/>
          <w:szCs w:val="24"/>
        </w:rPr>
      </w:pPr>
      <w:r>
        <w:rPr>
          <w:rFonts w:hint="eastAsia" w:hAnsi="宋体" w:cs="宋体"/>
          <w:b/>
          <w:sz w:val="24"/>
          <w:szCs w:val="24"/>
        </w:rPr>
        <w:t>7. 招标文件的获取</w:t>
      </w:r>
    </w:p>
    <w:p w14:paraId="7696BE15">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60DDDC4">
      <w:pPr>
        <w:pStyle w:val="32"/>
        <w:spacing w:line="360" w:lineRule="auto"/>
        <w:rPr>
          <w:rFonts w:hAnsi="宋体" w:cs="宋体"/>
          <w:b/>
          <w:sz w:val="24"/>
          <w:szCs w:val="24"/>
        </w:rPr>
      </w:pPr>
      <w:r>
        <w:rPr>
          <w:rFonts w:hint="eastAsia" w:hAnsi="宋体" w:cs="宋体"/>
          <w:b/>
          <w:sz w:val="24"/>
          <w:szCs w:val="24"/>
        </w:rPr>
        <w:t>8.开标前答疑会</w:t>
      </w:r>
    </w:p>
    <w:p w14:paraId="6B6B3B7F">
      <w:pPr>
        <w:pStyle w:val="32"/>
        <w:spacing w:line="360" w:lineRule="auto"/>
        <w:ind w:firstLine="480" w:firstLineChars="200"/>
        <w:rPr>
          <w:rFonts w:hAnsi="宋体" w:cs="宋体"/>
          <w:sz w:val="24"/>
          <w:szCs w:val="24"/>
        </w:rPr>
      </w:pPr>
      <w:r>
        <w:rPr>
          <w:rFonts w:hint="eastAsia" w:hAnsi="宋体" w:cs="宋体"/>
          <w:sz w:val="24"/>
          <w:szCs w:val="24"/>
        </w:rPr>
        <w:t>采购人组织潜在投标人召开开标前答疑会的，潜在投标人按第二部分投标人须知前附表的规定参加开标前答疑会。</w:t>
      </w:r>
    </w:p>
    <w:p w14:paraId="6D521F14">
      <w:pPr>
        <w:pStyle w:val="32"/>
        <w:spacing w:line="360" w:lineRule="auto"/>
        <w:rPr>
          <w:rFonts w:hAnsi="宋体" w:cs="宋体"/>
          <w:b/>
          <w:szCs w:val="24"/>
        </w:rPr>
      </w:pPr>
      <w:r>
        <w:rPr>
          <w:rFonts w:hint="eastAsia" w:hAnsi="宋体" w:cs="宋体"/>
          <w:b/>
          <w:kern w:val="28"/>
          <w:sz w:val="24"/>
          <w:szCs w:val="24"/>
        </w:rPr>
        <w:t>9.</w:t>
      </w:r>
      <w:r>
        <w:rPr>
          <w:rFonts w:hint="eastAsia" w:hAnsi="宋体" w:cs="宋体"/>
          <w:b/>
          <w:sz w:val="24"/>
          <w:szCs w:val="24"/>
        </w:rPr>
        <w:t>现场考察</w:t>
      </w:r>
    </w:p>
    <w:p w14:paraId="5BDE4ACC">
      <w:pPr>
        <w:pStyle w:val="5"/>
        <w:spacing w:line="360" w:lineRule="auto"/>
        <w:ind w:firstLine="470" w:firstLineChars="196"/>
        <w:rPr>
          <w:rFonts w:hAnsi="宋体" w:cs="宋体"/>
          <w:color w:val="auto"/>
          <w:sz w:val="24"/>
        </w:rPr>
      </w:pPr>
      <w:r>
        <w:rPr>
          <w:rFonts w:hint="eastAsia" w:hAnsi="宋体" w:cs="宋体"/>
          <w:sz w:val="24"/>
          <w:szCs w:val="24"/>
        </w:rPr>
        <w:t>采购人组织潜在投标人现场考察的</w:t>
      </w:r>
      <w:r>
        <w:rPr>
          <w:rFonts w:hint="eastAsia" w:hAnsi="宋体" w:cs="宋体"/>
          <w:sz w:val="24"/>
          <w:szCs w:val="24"/>
          <w:lang w:eastAsia="zh-CN"/>
        </w:rPr>
        <w:t>，</w:t>
      </w:r>
      <w:r>
        <w:rPr>
          <w:rFonts w:hint="eastAsia" w:hAnsi="宋体" w:cs="宋体"/>
          <w:color w:val="auto"/>
          <w:sz w:val="24"/>
        </w:rPr>
        <w:t>潜在投标人按第二部分投标人须知前附表的规定参加现场考察。</w:t>
      </w:r>
    </w:p>
    <w:p w14:paraId="3D57E107">
      <w:pPr>
        <w:pStyle w:val="32"/>
        <w:spacing w:line="360" w:lineRule="auto"/>
        <w:rPr>
          <w:rFonts w:hAnsi="宋体" w:cs="宋体"/>
          <w:b/>
          <w:sz w:val="24"/>
          <w:szCs w:val="24"/>
        </w:rPr>
      </w:pPr>
      <w:r>
        <w:rPr>
          <w:rFonts w:hint="eastAsia" w:hAnsi="宋体" w:cs="宋体"/>
          <w:b/>
          <w:sz w:val="24"/>
          <w:szCs w:val="24"/>
        </w:rPr>
        <w:t>10. 投标文件的语言</w:t>
      </w:r>
    </w:p>
    <w:p w14:paraId="1DE27D1A">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0E984B05">
      <w:pPr>
        <w:pStyle w:val="32"/>
        <w:spacing w:line="360" w:lineRule="auto"/>
        <w:rPr>
          <w:rFonts w:hAnsi="宋体" w:cs="宋体"/>
          <w:b/>
          <w:sz w:val="24"/>
          <w:szCs w:val="24"/>
        </w:rPr>
      </w:pPr>
      <w:r>
        <w:rPr>
          <w:rFonts w:hint="eastAsia" w:hAnsi="宋体" w:cs="宋体"/>
          <w:b/>
          <w:sz w:val="24"/>
          <w:szCs w:val="24"/>
        </w:rPr>
        <w:t>11. 投标文件的组成</w:t>
      </w:r>
    </w:p>
    <w:p w14:paraId="0041021C">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73121C6">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9A69DE3">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2</w:t>
      </w:r>
      <w:r>
        <w:rPr>
          <w:rFonts w:hint="eastAsia" w:ascii="宋体" w:hAnsi="宋体" w:cs="宋体"/>
          <w:sz w:val="24"/>
        </w:rPr>
        <w:t>落实政府采购政策需满足的资格要求；</w:t>
      </w:r>
    </w:p>
    <w:p w14:paraId="37C541B0">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3</w:t>
      </w:r>
      <w:r>
        <w:rPr>
          <w:rFonts w:hint="eastAsia" w:ascii="宋体" w:hAnsi="宋体" w:cs="宋体"/>
          <w:sz w:val="24"/>
        </w:rPr>
        <w:t>本项目的特定资格要求。</w:t>
      </w:r>
    </w:p>
    <w:p w14:paraId="64DB1E3D">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b/>
          <w:bCs/>
          <w:sz w:val="24"/>
        </w:rPr>
        <w:t>商务技术</w:t>
      </w:r>
      <w:r>
        <w:rPr>
          <w:rFonts w:hint="eastAsia" w:ascii="宋体" w:hAnsi="宋体" w:cs="宋体"/>
          <w:b/>
          <w:bCs/>
          <w:sz w:val="24"/>
          <w:lang w:val="zh-CN"/>
        </w:rPr>
        <w:t>文件：</w:t>
      </w:r>
    </w:p>
    <w:p w14:paraId="5E1EC861">
      <w:pPr>
        <w:snapToGrid w:val="0"/>
        <w:spacing w:line="360" w:lineRule="auto"/>
        <w:ind w:firstLine="960" w:firstLineChars="400"/>
        <w:rPr>
          <w:rFonts w:ascii="宋体" w:hAnsi="宋体" w:cs="宋体"/>
          <w:sz w:val="24"/>
        </w:rPr>
      </w:pPr>
      <w:r>
        <w:rPr>
          <w:rFonts w:hint="eastAsia" w:ascii="宋体" w:hAnsi="宋体" w:cs="宋体"/>
          <w:sz w:val="24"/>
        </w:rPr>
        <w:t>11.2.1投标函；</w:t>
      </w:r>
    </w:p>
    <w:p w14:paraId="4EC237BE">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A352C82">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w:t>
      </w:r>
      <w:r>
        <w:rPr>
          <w:rFonts w:hint="eastAsia" w:ascii="宋体" w:hAnsi="宋体" w:cs="宋体"/>
          <w:sz w:val="24"/>
          <w:lang w:val="en-US" w:eastAsia="zh-CN"/>
        </w:rPr>
        <w:t>3</w:t>
      </w:r>
      <w:r>
        <w:rPr>
          <w:rFonts w:hint="eastAsia" w:ascii="宋体" w:hAnsi="宋体" w:eastAsia="宋体" w:cs="宋体"/>
          <w:sz w:val="24"/>
        </w:rPr>
        <w:t>评标标准相应的商务技术资料；</w:t>
      </w:r>
    </w:p>
    <w:p w14:paraId="52CA8DB2">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w:t>
      </w:r>
      <w:r>
        <w:rPr>
          <w:rFonts w:hint="eastAsia" w:ascii="宋体" w:hAnsi="宋体" w:cs="宋体"/>
          <w:sz w:val="24"/>
          <w:lang w:val="en-US" w:eastAsia="zh-CN"/>
        </w:rPr>
        <w:t>4</w:t>
      </w:r>
      <w:r>
        <w:rPr>
          <w:rFonts w:hint="eastAsia" w:ascii="宋体" w:hAnsi="宋体" w:eastAsia="宋体" w:cs="宋体"/>
          <w:sz w:val="24"/>
        </w:rPr>
        <w:t>商务技术偏离表；</w:t>
      </w:r>
    </w:p>
    <w:p w14:paraId="1A06B426">
      <w:pPr>
        <w:snapToGrid w:val="0"/>
        <w:spacing w:line="360" w:lineRule="auto"/>
        <w:ind w:firstLine="960" w:firstLineChars="400"/>
        <w:rPr>
          <w:rFonts w:hint="default" w:ascii="宋体" w:hAnsi="宋体" w:eastAsia="宋体" w:cs="宋体"/>
          <w:sz w:val="24"/>
          <w:lang w:val="en-US" w:eastAsia="zh-CN"/>
        </w:rPr>
      </w:pPr>
      <w:r>
        <w:rPr>
          <w:rFonts w:hint="eastAsia" w:ascii="宋体" w:hAnsi="宋体" w:eastAsia="宋体" w:cs="宋体"/>
          <w:sz w:val="24"/>
          <w:lang w:val="en-US" w:eastAsia="zh-CN"/>
        </w:rPr>
        <w:t>11.2.</w:t>
      </w:r>
      <w:r>
        <w:rPr>
          <w:rFonts w:hint="eastAsia" w:ascii="宋体" w:hAnsi="宋体" w:cs="宋体"/>
          <w:sz w:val="24"/>
          <w:lang w:val="en-US" w:eastAsia="zh-CN"/>
        </w:rPr>
        <w:t>5</w:t>
      </w:r>
      <w:r>
        <w:rPr>
          <w:rFonts w:hint="eastAsia" w:ascii="宋体" w:hAnsi="宋体" w:eastAsia="宋体" w:cs="宋体"/>
          <w:sz w:val="24"/>
          <w:lang w:val="en-US" w:eastAsia="zh-CN"/>
        </w:rPr>
        <w:t>政府采购供应商廉洁自律承诺书。</w:t>
      </w:r>
    </w:p>
    <w:p w14:paraId="1FA6E876">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14:paraId="77CDC80F">
      <w:pPr>
        <w:snapToGrid w:val="0"/>
        <w:spacing w:line="360" w:lineRule="auto"/>
        <w:ind w:firstLine="960" w:firstLineChars="400"/>
        <w:rPr>
          <w:rFonts w:hint="eastAsia" w:ascii="宋体" w:hAnsi="宋体" w:cs="宋体"/>
          <w:sz w:val="24"/>
          <w:lang w:eastAsia="zh-CN"/>
        </w:rPr>
      </w:pPr>
      <w:r>
        <w:rPr>
          <w:rFonts w:hint="eastAsia" w:ascii="宋体" w:hAnsi="宋体" w:cs="宋体"/>
          <w:sz w:val="24"/>
        </w:rPr>
        <w:t>11.3.1开标一览表（报价表）</w:t>
      </w:r>
      <w:r>
        <w:rPr>
          <w:rFonts w:hint="eastAsia" w:ascii="宋体" w:hAnsi="宋体" w:cs="宋体"/>
          <w:sz w:val="24"/>
          <w:lang w:eastAsia="zh-CN"/>
        </w:rPr>
        <w:t>；</w:t>
      </w:r>
    </w:p>
    <w:p w14:paraId="556FB4B5">
      <w:pPr>
        <w:snapToGrid w:val="0"/>
        <w:spacing w:line="360" w:lineRule="auto"/>
        <w:ind w:firstLine="960" w:firstLineChars="400"/>
        <w:rPr>
          <w:rFonts w:hint="eastAsia" w:ascii="宋体" w:hAnsi="宋体" w:cs="宋体"/>
          <w:sz w:val="24"/>
          <w:lang w:val="en-US" w:eastAsia="zh-CN"/>
        </w:rPr>
      </w:pPr>
      <w:r>
        <w:rPr>
          <w:rFonts w:hint="eastAsia" w:ascii="宋体" w:hAnsi="宋体" w:cs="宋体"/>
          <w:sz w:val="24"/>
          <w:lang w:val="en-US" w:eastAsia="zh-CN"/>
        </w:rPr>
        <w:t>11.3.2报价明细表。</w:t>
      </w:r>
    </w:p>
    <w:p w14:paraId="7672CD5B">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1894CFED">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6E72A167">
      <w:pPr>
        <w:pStyle w:val="134"/>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F9E3EE7">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3A63C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F7B76E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63BDE59">
      <w:pPr>
        <w:snapToGrid w:val="0"/>
        <w:spacing w:line="360" w:lineRule="auto"/>
        <w:rPr>
          <w:rFonts w:ascii="宋体" w:hAnsi="宋体" w:cs="宋体"/>
          <w:b/>
          <w:sz w:val="24"/>
        </w:rPr>
      </w:pPr>
      <w:r>
        <w:rPr>
          <w:rFonts w:hint="eastAsia" w:ascii="宋体" w:hAnsi="宋体" w:cs="宋体"/>
          <w:b/>
          <w:sz w:val="24"/>
        </w:rPr>
        <w:t>13.投标文件的签署、盖章</w:t>
      </w:r>
    </w:p>
    <w:p w14:paraId="47CDAD55">
      <w:pPr>
        <w:pStyle w:val="134"/>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2EB435D">
      <w:pPr>
        <w:pStyle w:val="134"/>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8D0CFDD">
      <w:pPr>
        <w:pStyle w:val="134"/>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1A5408BF">
      <w:pPr>
        <w:pStyle w:val="134"/>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140DE610">
      <w:pPr>
        <w:pStyle w:val="134"/>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A965D4C">
      <w:pPr>
        <w:pStyle w:val="134"/>
        <w:spacing w:before="0"/>
        <w:ind w:firstLine="480"/>
        <w:rPr>
          <w:rFonts w:ascii="宋体" w:hAnsi="宋体" w:cs="宋体"/>
          <w:szCs w:val="24"/>
        </w:rPr>
      </w:pPr>
      <w:r>
        <w:rPr>
          <w:rFonts w:hint="eastAsia" w:ascii="宋体" w:hAnsi="宋体" w:cs="宋体"/>
          <w:szCs w:val="24"/>
        </w:rPr>
        <w:t>14.2电子交易平台收到投标文件，将妥善保存并及时向供应商发出确认回执通知。在投标截止时间前，除供应商补充、修改或者撤回投标文件外，任何单位和个人不得解密或提取投标文件。</w:t>
      </w:r>
    </w:p>
    <w:p w14:paraId="38B36D21">
      <w:pPr>
        <w:pStyle w:val="134"/>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D39514F">
      <w:pPr>
        <w:pStyle w:val="32"/>
        <w:spacing w:line="360" w:lineRule="auto"/>
        <w:rPr>
          <w:rFonts w:hAnsi="宋体" w:cs="宋体"/>
          <w:b/>
          <w:sz w:val="24"/>
          <w:szCs w:val="24"/>
        </w:rPr>
      </w:pPr>
      <w:r>
        <w:rPr>
          <w:rFonts w:hint="eastAsia" w:hAnsi="宋体" w:cs="宋体"/>
          <w:b/>
          <w:sz w:val="24"/>
          <w:szCs w:val="24"/>
        </w:rPr>
        <w:t>15.备份投标文件</w:t>
      </w:r>
    </w:p>
    <w:p w14:paraId="44F38131">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731E019A">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4BF5FCD">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022F02DE">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送达时间以签收人签收时间为准。采购代理机构将拒绝接受逾期送达的备份投标文件。邮寄过程中，电子备份投标文件发生泄漏、遗失、损坏或延期送达等情况的，由投标人自行负责。</w:t>
      </w:r>
    </w:p>
    <w:p w14:paraId="386EBE9A">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4C408F60">
      <w:pPr>
        <w:pStyle w:val="134"/>
        <w:spacing w:before="0"/>
        <w:ind w:firstLine="0" w:firstLineChars="0"/>
        <w:rPr>
          <w:rFonts w:ascii="宋体" w:hAnsi="宋体" w:cs="宋体"/>
          <w:b/>
          <w:szCs w:val="24"/>
        </w:rPr>
      </w:pPr>
      <w:r>
        <w:rPr>
          <w:rFonts w:hint="eastAsia" w:ascii="宋体" w:hAnsi="宋体" w:cs="宋体"/>
          <w:b/>
          <w:szCs w:val="24"/>
        </w:rPr>
        <w:t>16.投标文件的无效处理</w:t>
      </w:r>
    </w:p>
    <w:p w14:paraId="0696322B">
      <w:pPr>
        <w:pStyle w:val="24"/>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3C59DFB4">
      <w:pPr>
        <w:pStyle w:val="134"/>
        <w:spacing w:before="0"/>
        <w:ind w:firstLine="0" w:firstLineChars="0"/>
        <w:rPr>
          <w:rFonts w:ascii="宋体" w:hAnsi="宋体" w:cs="宋体"/>
          <w:b/>
          <w:szCs w:val="24"/>
        </w:rPr>
      </w:pPr>
      <w:r>
        <w:rPr>
          <w:rFonts w:hint="eastAsia" w:ascii="宋体" w:hAnsi="宋体" w:cs="宋体"/>
          <w:b/>
          <w:szCs w:val="24"/>
        </w:rPr>
        <w:t>17.投标有效期</w:t>
      </w:r>
    </w:p>
    <w:p w14:paraId="73C0C396">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351AEBB">
      <w:pPr>
        <w:pStyle w:val="134"/>
        <w:spacing w:before="0"/>
        <w:ind w:firstLine="480"/>
        <w:rPr>
          <w:rFonts w:ascii="宋体" w:hAnsi="宋体" w:cs="宋体"/>
        </w:rPr>
      </w:pPr>
      <w:r>
        <w:rPr>
          <w:rFonts w:hint="eastAsia" w:ascii="宋体" w:hAnsi="宋体" w:cs="宋体"/>
        </w:rPr>
        <w:t>17.2投标文件合格投递后，自投标截止日期起，在投标有效期内有效。</w:t>
      </w:r>
    </w:p>
    <w:p w14:paraId="324D3105">
      <w:pPr>
        <w:pStyle w:val="134"/>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C702497">
      <w:pPr>
        <w:pStyle w:val="134"/>
        <w:spacing w:before="0"/>
        <w:ind w:firstLine="643"/>
        <w:rPr>
          <w:rFonts w:ascii="宋体" w:hAnsi="宋体" w:cs="宋体"/>
          <w:b/>
          <w:sz w:val="32"/>
        </w:rPr>
      </w:pPr>
    </w:p>
    <w:p w14:paraId="17211560">
      <w:pPr>
        <w:pStyle w:val="134"/>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4CA67762">
      <w:pPr>
        <w:pStyle w:val="55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14:paraId="4DDD2951">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3B1ACB98">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7A251707">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5F36F571">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4E02BC41">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63A0D498">
      <w:pPr>
        <w:pStyle w:val="134"/>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B902274">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7B016E9D">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A0F9D6A">
      <w:pPr>
        <w:pStyle w:val="134"/>
        <w:spacing w:before="0"/>
        <w:ind w:firstLine="0" w:firstLineChars="0"/>
        <w:rPr>
          <w:rFonts w:ascii="宋体" w:hAnsi="宋体" w:cs="宋体"/>
          <w:b/>
          <w:szCs w:val="24"/>
        </w:rPr>
      </w:pPr>
      <w:r>
        <w:rPr>
          <w:rFonts w:hint="eastAsia" w:ascii="宋体" w:hAnsi="宋体" w:cs="宋体"/>
          <w:b/>
          <w:szCs w:val="24"/>
        </w:rPr>
        <w:t>20、信用信息查询</w:t>
      </w:r>
    </w:p>
    <w:p w14:paraId="4FEE1CDF">
      <w:pPr>
        <w:pStyle w:val="134"/>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3307A4A8">
      <w:pPr>
        <w:pStyle w:val="134"/>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561C94D">
      <w:pPr>
        <w:pStyle w:val="13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w:t>
      </w:r>
      <w:r>
        <w:rPr>
          <w:rFonts w:hint="eastAsia" w:ascii="宋体" w:hAnsi="宋体" w:cs="宋体"/>
          <w:snapToGrid w:val="0"/>
          <w:kern w:val="28"/>
        </w:rPr>
        <w:t>重大税收违法失信主体</w:t>
      </w:r>
      <w:r>
        <w:rPr>
          <w:rFonts w:hint="eastAsia" w:ascii="宋体" w:hAnsi="宋体" w:cs="宋体"/>
          <w:kern w:val="0"/>
          <w:szCs w:val="24"/>
        </w:rPr>
        <w:t>、政府采购严重违法失信行为记录名单的投标人将被拒绝参与政府采购活动。</w:t>
      </w:r>
    </w:p>
    <w:p w14:paraId="56AC1259">
      <w:pPr>
        <w:pStyle w:val="134"/>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309C6C2">
      <w:pPr>
        <w:pStyle w:val="134"/>
        <w:spacing w:before="0"/>
        <w:ind w:firstLine="0" w:firstLineChars="0"/>
        <w:rPr>
          <w:rFonts w:ascii="宋体" w:hAnsi="宋体" w:cs="宋体"/>
          <w:kern w:val="0"/>
          <w:szCs w:val="24"/>
        </w:rPr>
      </w:pPr>
    </w:p>
    <w:p w14:paraId="403EF617">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25ABA963">
      <w:pPr>
        <w:spacing w:line="360" w:lineRule="auto"/>
        <w:rPr>
          <w:rFonts w:ascii="宋体" w:hAnsi="宋体" w:cs="宋体"/>
          <w:b/>
          <w:sz w:val="24"/>
        </w:rPr>
      </w:pPr>
      <w:bookmarkStart w:id="16"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2F46C6FE">
      <w:pPr>
        <w:spacing w:line="360" w:lineRule="auto"/>
        <w:rPr>
          <w:rFonts w:ascii="宋体" w:hAnsi="宋体" w:cs="宋体"/>
          <w:b/>
          <w:sz w:val="24"/>
        </w:rPr>
      </w:pPr>
    </w:p>
    <w:p w14:paraId="2CF5D869">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673C53AE">
      <w:pPr>
        <w:pStyle w:val="24"/>
        <w:spacing w:line="360" w:lineRule="auto"/>
        <w:ind w:left="479" w:hanging="479" w:hangingChars="199"/>
        <w:rPr>
          <w:rFonts w:cs="宋体"/>
          <w:b/>
        </w:rPr>
      </w:pPr>
      <w:r>
        <w:rPr>
          <w:rFonts w:hint="eastAsia" w:cs="宋体"/>
          <w:b/>
        </w:rPr>
        <w:t>22. 确定中标供应商</w:t>
      </w:r>
    </w:p>
    <w:p w14:paraId="6EF9A457">
      <w:pPr>
        <w:pStyle w:val="134"/>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733BB0D">
      <w:pPr>
        <w:pStyle w:val="134"/>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08065B78">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38B4E2D9">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7" w:name="_Hlk101184471"/>
      <w:r>
        <w:rPr>
          <w:rFonts w:hint="eastAsia" w:ascii="宋体" w:hAnsi="宋体" w:cs="宋体"/>
          <w:sz w:val="24"/>
        </w:rPr>
        <w:t>资格审查情况、评审专家抽取规则、符合性审查情况、</w:t>
      </w:r>
      <w:bookmarkEnd w:id="17"/>
      <w:r>
        <w:rPr>
          <w:rFonts w:hint="eastAsia" w:ascii="宋体" w:hAnsi="宋体" w:cs="宋体"/>
          <w:sz w:val="24"/>
        </w:rPr>
        <w:t>未中标情况说明、中标公告期限以及评审专家名单、评分汇总及明细。</w:t>
      </w:r>
    </w:p>
    <w:p w14:paraId="2CB08EC4">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6D34418D">
      <w:pPr>
        <w:snapToGrid w:val="0"/>
        <w:spacing w:line="360" w:lineRule="auto"/>
        <w:ind w:left="120" w:leftChars="57" w:firstLine="482" w:firstLineChars="150"/>
        <w:jc w:val="center"/>
        <w:rPr>
          <w:rFonts w:ascii="宋体" w:hAnsi="宋体" w:cs="宋体"/>
          <w:b/>
          <w:sz w:val="32"/>
        </w:rPr>
      </w:pPr>
    </w:p>
    <w:p w14:paraId="7FAEC330">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74E04655">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48F8B095">
      <w:pPr>
        <w:pStyle w:val="24"/>
        <w:spacing w:line="360" w:lineRule="auto"/>
        <w:ind w:left="479" w:hanging="479" w:hangingChars="199"/>
        <w:rPr>
          <w:rFonts w:cs="宋体"/>
          <w:b/>
        </w:rPr>
      </w:pPr>
      <w:r>
        <w:rPr>
          <w:rFonts w:hint="eastAsia" w:cs="宋体"/>
          <w:b/>
        </w:rPr>
        <w:t>25. 合同的签订</w:t>
      </w:r>
    </w:p>
    <w:p w14:paraId="51DF60D3">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052E8352">
      <w:pPr>
        <w:pStyle w:val="134"/>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5A81A5D">
      <w:pPr>
        <w:pStyle w:val="134"/>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E1E7F8A">
      <w:pPr>
        <w:pStyle w:val="134"/>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A375952">
      <w:pPr>
        <w:pStyle w:val="134"/>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25CD009">
      <w:pPr>
        <w:pStyle w:val="24"/>
        <w:spacing w:line="360" w:lineRule="auto"/>
        <w:ind w:left="479" w:hanging="479" w:hangingChars="199"/>
        <w:rPr>
          <w:rFonts w:cs="宋体"/>
          <w:b/>
        </w:rPr>
      </w:pPr>
      <w:r>
        <w:rPr>
          <w:rFonts w:hint="eastAsia" w:cs="宋体"/>
          <w:b/>
        </w:rPr>
        <w:t>26. 履约保证金</w:t>
      </w:r>
    </w:p>
    <w:p w14:paraId="33D135B5">
      <w:pPr>
        <w:tabs>
          <w:tab w:val="left" w:pos="0"/>
        </w:tabs>
        <w:spacing w:line="360" w:lineRule="auto"/>
        <w:ind w:firstLine="482"/>
        <w:rPr>
          <w:rFonts w:ascii="宋体" w:hAnsi="宋体" w:cs="宋体"/>
          <w:kern w:val="0"/>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61F130C">
      <w:pPr>
        <w:tabs>
          <w:tab w:val="left" w:pos="0"/>
        </w:tabs>
        <w:spacing w:line="360" w:lineRule="auto"/>
        <w:ind w:firstLine="482"/>
        <w:rPr>
          <w:rFonts w:ascii="宋体" w:hAnsi="宋体" w:cs="宋体"/>
          <w:kern w:val="0"/>
          <w:sz w:val="24"/>
        </w:rPr>
      </w:pPr>
      <w:r>
        <w:rPr>
          <w:rFonts w:hint="eastAsia" w:ascii="宋体" w:hAnsi="宋体" w:cs="宋体"/>
          <w:kern w:val="0"/>
          <w:sz w:val="24"/>
        </w:rPr>
        <w:t>供应商还可以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FD3A775">
      <w:pPr>
        <w:pStyle w:val="3"/>
      </w:pPr>
      <w:r>
        <w:rPr>
          <w:rFonts w:ascii="宋体" w:hAnsi="宋体" w:eastAsia="宋体"/>
          <w:sz w:val="24"/>
          <w:lang w:val="en-US"/>
        </w:rPr>
        <w:t>27.预付款</w:t>
      </w:r>
    </w:p>
    <w:p w14:paraId="003099E8">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5A0E2AD3"/>
    <w:p w14:paraId="75228B56">
      <w:pPr>
        <w:snapToGrid w:val="0"/>
        <w:spacing w:line="360" w:lineRule="auto"/>
        <w:ind w:firstLine="3357" w:firstLineChars="1045"/>
        <w:rPr>
          <w:rFonts w:ascii="宋体" w:hAnsi="宋体" w:cs="宋体"/>
          <w:b/>
          <w:sz w:val="32"/>
        </w:rPr>
      </w:pPr>
    </w:p>
    <w:p w14:paraId="35CD0DCA">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7FA8C81F">
      <w:pPr>
        <w:pStyle w:val="134"/>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1EC4AA6">
      <w:pPr>
        <w:pStyle w:val="134"/>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056750EA">
      <w:pPr>
        <w:pStyle w:val="134"/>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430CE0A1">
      <w:pPr>
        <w:pStyle w:val="134"/>
        <w:snapToGrid w:val="0"/>
        <w:spacing w:before="0"/>
        <w:ind w:firstLine="480"/>
        <w:rPr>
          <w:rFonts w:ascii="宋体" w:hAnsi="宋体" w:cs="宋体"/>
        </w:rPr>
      </w:pPr>
      <w:r>
        <w:rPr>
          <w:rFonts w:hint="eastAsia" w:ascii="宋体" w:hAnsi="宋体" w:cs="宋体"/>
        </w:rPr>
        <w:t>28.3电子交易平台发现严重安全漏洞，有潜在泄密危险的；</w:t>
      </w:r>
    </w:p>
    <w:p w14:paraId="7458C2E3">
      <w:pPr>
        <w:pStyle w:val="134"/>
        <w:snapToGrid w:val="0"/>
        <w:spacing w:before="0"/>
        <w:ind w:firstLine="480"/>
        <w:rPr>
          <w:rFonts w:ascii="宋体" w:hAnsi="宋体" w:cs="宋体"/>
        </w:rPr>
      </w:pPr>
      <w:r>
        <w:rPr>
          <w:rFonts w:hint="eastAsia" w:ascii="宋体" w:hAnsi="宋体" w:cs="宋体"/>
        </w:rPr>
        <w:t xml:space="preserve">28.4病毒发作导致不能进行正常操作的； </w:t>
      </w:r>
    </w:p>
    <w:p w14:paraId="32DB0B6B">
      <w:pPr>
        <w:pStyle w:val="134"/>
        <w:snapToGrid w:val="0"/>
        <w:spacing w:before="0"/>
        <w:ind w:firstLine="480"/>
        <w:rPr>
          <w:rFonts w:ascii="宋体" w:hAnsi="宋体" w:cs="宋体"/>
        </w:rPr>
      </w:pPr>
      <w:r>
        <w:rPr>
          <w:rFonts w:hint="eastAsia" w:ascii="宋体" w:hAnsi="宋体" w:cs="宋体"/>
        </w:rPr>
        <w:t>28.5其他无法保证电子交易的公平、公正和安全的情况。</w:t>
      </w:r>
    </w:p>
    <w:p w14:paraId="70AE1ECD">
      <w:pPr>
        <w:pStyle w:val="134"/>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91DB2D6">
      <w:pPr>
        <w:tabs>
          <w:tab w:val="left" w:pos="0"/>
        </w:tabs>
        <w:spacing w:line="360" w:lineRule="auto"/>
        <w:ind w:firstLine="480"/>
        <w:rPr>
          <w:rFonts w:ascii="宋体" w:hAnsi="宋体" w:cs="宋体"/>
          <w:sz w:val="24"/>
        </w:rPr>
      </w:pPr>
    </w:p>
    <w:p w14:paraId="115AE3F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23441DB4">
      <w:pPr>
        <w:pStyle w:val="24"/>
        <w:spacing w:line="360" w:lineRule="auto"/>
        <w:ind w:firstLine="0" w:firstLineChars="0"/>
        <w:rPr>
          <w:rFonts w:cs="宋体"/>
          <w:b/>
        </w:rPr>
      </w:pPr>
      <w:r>
        <w:rPr>
          <w:rFonts w:hint="eastAsia" w:cs="宋体"/>
          <w:b/>
        </w:rPr>
        <w:t>30.验收</w:t>
      </w:r>
    </w:p>
    <w:p w14:paraId="78098D0A">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D511E6D">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6A436F9E">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15B470">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
    <w:p w14:paraId="337C3A4D">
      <w:pPr>
        <w:tabs>
          <w:tab w:val="left" w:pos="0"/>
        </w:tabs>
        <w:spacing w:line="360" w:lineRule="auto"/>
        <w:ind w:firstLine="480"/>
        <w:rPr>
          <w:rFonts w:ascii="宋体" w:hAnsi="宋体" w:cs="宋体"/>
          <w:kern w:val="0"/>
          <w:sz w:val="24"/>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8" w:name="_Hlt75236290"/>
      <w:bookmarkEnd w:id="18"/>
      <w:bookmarkStart w:id="19" w:name="_Hlt74714665"/>
      <w:bookmarkEnd w:id="19"/>
      <w:bookmarkStart w:id="20" w:name="_Hlt75236011"/>
      <w:bookmarkEnd w:id="20"/>
      <w:bookmarkStart w:id="21" w:name="_Hlt74730295"/>
      <w:bookmarkEnd w:id="21"/>
      <w:bookmarkStart w:id="22" w:name="_Hlt74729768"/>
      <w:bookmarkEnd w:id="22"/>
      <w:bookmarkStart w:id="23" w:name="_Hlt68403820"/>
      <w:bookmarkEnd w:id="23"/>
      <w:bookmarkStart w:id="24" w:name="_Hlt74707468"/>
      <w:bookmarkEnd w:id="24"/>
      <w:bookmarkStart w:id="25" w:name="_Hlt68057669"/>
      <w:bookmarkEnd w:id="25"/>
      <w:bookmarkStart w:id="26" w:name="_Hlt68072990"/>
      <w:bookmarkEnd w:id="26"/>
      <w:bookmarkStart w:id="27" w:name="_Hlt75236101"/>
      <w:bookmarkEnd w:id="27"/>
      <w:bookmarkStart w:id="28" w:name="_Hlt68072998"/>
      <w:bookmarkEnd w:id="28"/>
      <w:bookmarkStart w:id="29" w:name="_Hlt68073093"/>
      <w:bookmarkEnd w:id="29"/>
    </w:p>
    <w:bookmarkEnd w:id="14"/>
    <w:bookmarkEnd w:id="15"/>
    <w:p w14:paraId="13ED6EDD">
      <w:pPr>
        <w:spacing w:line="360" w:lineRule="auto"/>
        <w:jc w:val="center"/>
        <w:outlineLvl w:val="0"/>
        <w:rPr>
          <w:rFonts w:ascii="宋体" w:hAnsi="宋体" w:cs="宋体"/>
          <w:b/>
          <w:sz w:val="36"/>
          <w:szCs w:val="36"/>
        </w:rPr>
      </w:pPr>
      <w:bookmarkStart w:id="30" w:name="第四部分"/>
      <w:r>
        <w:rPr>
          <w:rFonts w:hint="eastAsia" w:ascii="宋体" w:hAnsi="宋体" w:cs="宋体"/>
          <w:b/>
          <w:sz w:val="36"/>
          <w:szCs w:val="36"/>
        </w:rPr>
        <w:t>第三部分   采购需求</w:t>
      </w:r>
    </w:p>
    <w:p w14:paraId="351D75C6">
      <w:pPr>
        <w:snapToGrid w:val="0"/>
        <w:spacing w:line="360" w:lineRule="auto"/>
        <w:rPr>
          <w:rFonts w:hint="eastAsia" w:ascii="宋体" w:hAnsi="宋体" w:eastAsia="宋体" w:cs="宋体"/>
          <w:bCs/>
          <w:sz w:val="24"/>
        </w:rPr>
      </w:pPr>
    </w:p>
    <w:p w14:paraId="25109C68">
      <w:pPr>
        <w:autoSpaceDE w:val="0"/>
        <w:autoSpaceDN w:val="0"/>
        <w:spacing w:line="360" w:lineRule="auto"/>
        <w:rPr>
          <w:rFonts w:hint="eastAsia" w:ascii="宋体" w:hAnsi="宋体" w:eastAsia="宋体" w:cs="宋体"/>
          <w:color w:val="000000"/>
          <w:sz w:val="24"/>
          <w:szCs w:val="24"/>
        </w:rPr>
      </w:pPr>
      <w:bookmarkStart w:id="31" w:name="_Toc184313247"/>
      <w:bookmarkEnd w:id="31"/>
      <w:bookmarkStart w:id="32" w:name="_Toc184310331"/>
      <w:bookmarkEnd w:id="32"/>
      <w:bookmarkStart w:id="33" w:name="_Toc184310298"/>
      <w:bookmarkEnd w:id="33"/>
      <w:bookmarkStart w:id="34" w:name="_Toc184313242"/>
      <w:bookmarkEnd w:id="34"/>
      <w:bookmarkStart w:id="35" w:name="_Toc184313296"/>
      <w:bookmarkEnd w:id="35"/>
      <w:bookmarkStart w:id="36" w:name="_Toc184313274"/>
      <w:bookmarkEnd w:id="36"/>
      <w:bookmarkStart w:id="37" w:name="_Toc184314428"/>
      <w:bookmarkEnd w:id="37"/>
      <w:bookmarkStart w:id="38" w:name="_Toc184313301"/>
      <w:bookmarkEnd w:id="38"/>
      <w:bookmarkStart w:id="39" w:name="_Toc184314466"/>
      <w:bookmarkEnd w:id="39"/>
      <w:bookmarkStart w:id="40" w:name="_Toc184310304"/>
      <w:bookmarkEnd w:id="40"/>
      <w:bookmarkStart w:id="41" w:name="_Toc184313307"/>
      <w:bookmarkEnd w:id="41"/>
      <w:bookmarkStart w:id="42" w:name="_Toc184313289"/>
      <w:bookmarkEnd w:id="42"/>
      <w:bookmarkStart w:id="43" w:name="_Toc184313249"/>
      <w:bookmarkEnd w:id="43"/>
      <w:bookmarkStart w:id="44" w:name="_Toc184314416"/>
      <w:bookmarkEnd w:id="44"/>
      <w:bookmarkStart w:id="45" w:name="_Toc184312068"/>
      <w:bookmarkEnd w:id="45"/>
      <w:bookmarkStart w:id="46" w:name="_Toc184314417"/>
      <w:bookmarkEnd w:id="46"/>
      <w:bookmarkStart w:id="47" w:name="_Toc184313258"/>
      <w:bookmarkEnd w:id="47"/>
      <w:bookmarkStart w:id="48" w:name="_Toc184313288"/>
      <w:bookmarkEnd w:id="48"/>
      <w:bookmarkStart w:id="49" w:name="_Toc184308089"/>
      <w:bookmarkEnd w:id="49"/>
      <w:bookmarkStart w:id="50" w:name="_Toc184310295"/>
      <w:bookmarkEnd w:id="50"/>
      <w:bookmarkStart w:id="51" w:name="_Toc184308087"/>
      <w:bookmarkEnd w:id="51"/>
      <w:bookmarkStart w:id="52" w:name="_Toc184310340"/>
      <w:bookmarkEnd w:id="52"/>
      <w:bookmarkStart w:id="53" w:name="_Toc184308044"/>
      <w:bookmarkEnd w:id="53"/>
      <w:bookmarkStart w:id="54" w:name="_Toc184314429"/>
      <w:bookmarkEnd w:id="54"/>
      <w:bookmarkStart w:id="55" w:name="_Toc184312119"/>
      <w:bookmarkEnd w:id="55"/>
      <w:bookmarkStart w:id="56" w:name="_Toc184308088"/>
      <w:bookmarkEnd w:id="56"/>
      <w:bookmarkStart w:id="57" w:name="_Toc184312090"/>
      <w:bookmarkEnd w:id="57"/>
      <w:bookmarkStart w:id="58" w:name="_Toc184314441"/>
      <w:bookmarkEnd w:id="58"/>
      <w:bookmarkStart w:id="59" w:name="_Toc184310332"/>
      <w:bookmarkEnd w:id="59"/>
      <w:bookmarkStart w:id="60" w:name="_Toc184310274"/>
      <w:bookmarkEnd w:id="60"/>
      <w:bookmarkStart w:id="61" w:name="_Toc184308095"/>
      <w:bookmarkEnd w:id="61"/>
      <w:bookmarkStart w:id="62" w:name="_Toc184308042"/>
      <w:bookmarkEnd w:id="62"/>
      <w:bookmarkStart w:id="63" w:name="_Toc184308079"/>
      <w:bookmarkEnd w:id="63"/>
      <w:bookmarkStart w:id="64" w:name="_Toc184308068"/>
      <w:bookmarkEnd w:id="64"/>
      <w:bookmarkStart w:id="65" w:name="_Toc184308099"/>
      <w:bookmarkEnd w:id="65"/>
      <w:bookmarkStart w:id="66" w:name="_Toc184314472"/>
      <w:bookmarkEnd w:id="66"/>
      <w:bookmarkStart w:id="67" w:name="_Toc184308081"/>
      <w:bookmarkEnd w:id="67"/>
      <w:bookmarkStart w:id="68" w:name="_Toc184310279"/>
      <w:bookmarkEnd w:id="68"/>
      <w:bookmarkStart w:id="69" w:name="_Toc184313268"/>
      <w:bookmarkEnd w:id="69"/>
      <w:bookmarkStart w:id="70" w:name="_Toc184314482"/>
      <w:bookmarkEnd w:id="70"/>
      <w:bookmarkStart w:id="71" w:name="_Toc184312104"/>
      <w:bookmarkEnd w:id="71"/>
      <w:bookmarkStart w:id="72" w:name="_Toc184313238"/>
      <w:bookmarkEnd w:id="72"/>
      <w:bookmarkStart w:id="73" w:name="_Toc184310325"/>
      <w:bookmarkEnd w:id="73"/>
      <w:bookmarkStart w:id="74" w:name="_Toc184308036"/>
      <w:bookmarkEnd w:id="74"/>
      <w:bookmarkStart w:id="75" w:name="_Toc184313241"/>
      <w:bookmarkEnd w:id="75"/>
      <w:bookmarkStart w:id="76" w:name="_Toc184310344"/>
      <w:bookmarkEnd w:id="76"/>
      <w:bookmarkStart w:id="77" w:name="_Toc184314437"/>
      <w:bookmarkEnd w:id="77"/>
      <w:bookmarkStart w:id="78" w:name="_Toc184312133"/>
      <w:bookmarkEnd w:id="78"/>
      <w:bookmarkStart w:id="79" w:name="_Toc184313245"/>
      <w:bookmarkEnd w:id="79"/>
      <w:bookmarkStart w:id="80" w:name="_Toc184312067"/>
      <w:bookmarkEnd w:id="80"/>
      <w:bookmarkStart w:id="81" w:name="_Toc184312069"/>
      <w:bookmarkEnd w:id="81"/>
      <w:bookmarkStart w:id="82" w:name="_Toc184312084"/>
      <w:bookmarkEnd w:id="82"/>
      <w:bookmarkStart w:id="83" w:name="_Toc184308043"/>
      <w:bookmarkEnd w:id="83"/>
      <w:bookmarkStart w:id="84" w:name="_Toc184313303"/>
      <w:bookmarkEnd w:id="84"/>
      <w:bookmarkStart w:id="85" w:name="_Toc184312106"/>
      <w:bookmarkEnd w:id="85"/>
      <w:bookmarkStart w:id="86" w:name="_Toc184312136"/>
      <w:bookmarkEnd w:id="86"/>
      <w:bookmarkStart w:id="87" w:name="_Toc184314421"/>
      <w:bookmarkEnd w:id="87"/>
      <w:bookmarkStart w:id="88" w:name="_Toc184310272"/>
      <w:bookmarkEnd w:id="88"/>
      <w:bookmarkStart w:id="89" w:name="_Toc184312107"/>
      <w:bookmarkEnd w:id="89"/>
      <w:bookmarkStart w:id="90" w:name="_Toc184308075"/>
      <w:bookmarkEnd w:id="90"/>
      <w:bookmarkStart w:id="91" w:name="_Toc184314477"/>
      <w:bookmarkEnd w:id="91"/>
      <w:bookmarkStart w:id="92" w:name="_Toc184314438"/>
      <w:bookmarkEnd w:id="92"/>
      <w:bookmarkStart w:id="93" w:name="_Toc184308066"/>
      <w:bookmarkEnd w:id="93"/>
      <w:bookmarkStart w:id="94" w:name="_Toc184313287"/>
      <w:bookmarkEnd w:id="94"/>
      <w:bookmarkStart w:id="95" w:name="_Toc184312070"/>
      <w:bookmarkEnd w:id="95"/>
      <w:bookmarkStart w:id="96" w:name="_Toc184313308"/>
      <w:bookmarkEnd w:id="96"/>
      <w:bookmarkStart w:id="97" w:name="_Toc184312139"/>
      <w:bookmarkEnd w:id="97"/>
      <w:bookmarkStart w:id="98" w:name="_Toc184312101"/>
      <w:bookmarkEnd w:id="98"/>
      <w:bookmarkStart w:id="99" w:name="_Toc184310318"/>
      <w:bookmarkEnd w:id="99"/>
      <w:bookmarkStart w:id="100" w:name="_Toc184308058"/>
      <w:bookmarkEnd w:id="100"/>
      <w:bookmarkStart w:id="101" w:name="_Toc184313260"/>
      <w:bookmarkEnd w:id="101"/>
      <w:bookmarkStart w:id="102" w:name="_Toc184312132"/>
      <w:bookmarkEnd w:id="102"/>
      <w:bookmarkStart w:id="103" w:name="_Toc184310334"/>
      <w:bookmarkEnd w:id="103"/>
      <w:bookmarkStart w:id="104" w:name="_Toc184308037"/>
      <w:bookmarkEnd w:id="104"/>
      <w:bookmarkStart w:id="105" w:name="_Toc184313257"/>
      <w:bookmarkEnd w:id="105"/>
      <w:bookmarkStart w:id="106" w:name="_Toc184314479"/>
      <w:bookmarkEnd w:id="106"/>
      <w:bookmarkStart w:id="107" w:name="_Toc184313292"/>
      <w:bookmarkEnd w:id="107"/>
      <w:bookmarkStart w:id="108" w:name="_Toc184308049"/>
      <w:bookmarkEnd w:id="108"/>
      <w:bookmarkStart w:id="109" w:name="_Toc184310339"/>
      <w:bookmarkEnd w:id="109"/>
      <w:bookmarkStart w:id="110" w:name="_Toc184314445"/>
      <w:bookmarkEnd w:id="110"/>
      <w:bookmarkStart w:id="111" w:name="_Toc184308069"/>
      <w:bookmarkEnd w:id="111"/>
      <w:bookmarkStart w:id="112" w:name="_Toc184312117"/>
      <w:bookmarkEnd w:id="112"/>
      <w:bookmarkStart w:id="113" w:name="_Toc184313266"/>
      <w:bookmarkEnd w:id="113"/>
      <w:bookmarkStart w:id="114" w:name="_Toc184310329"/>
      <w:bookmarkEnd w:id="114"/>
      <w:bookmarkStart w:id="115" w:name="_Toc184310333"/>
      <w:bookmarkEnd w:id="115"/>
      <w:bookmarkStart w:id="116" w:name="_Toc184314439"/>
      <w:bookmarkEnd w:id="116"/>
      <w:bookmarkStart w:id="117" w:name="_Toc184314462"/>
      <w:bookmarkEnd w:id="117"/>
      <w:bookmarkStart w:id="118" w:name="_Toc184312098"/>
      <w:bookmarkEnd w:id="118"/>
      <w:bookmarkStart w:id="119" w:name="_Toc184314481"/>
      <w:bookmarkEnd w:id="119"/>
      <w:bookmarkStart w:id="120" w:name="_Toc184314475"/>
      <w:bookmarkEnd w:id="120"/>
      <w:bookmarkStart w:id="121" w:name="_Toc184308086"/>
      <w:bookmarkEnd w:id="121"/>
      <w:bookmarkStart w:id="122" w:name="_Toc184308097"/>
      <w:bookmarkEnd w:id="122"/>
      <w:bookmarkStart w:id="123" w:name="_Toc184312120"/>
      <w:bookmarkEnd w:id="123"/>
      <w:bookmarkStart w:id="124" w:name="_Toc184314436"/>
      <w:bookmarkEnd w:id="124"/>
      <w:bookmarkStart w:id="125" w:name="_Toc184314470"/>
      <w:bookmarkEnd w:id="125"/>
      <w:bookmarkStart w:id="126" w:name="_Toc184310285"/>
      <w:bookmarkEnd w:id="126"/>
      <w:bookmarkStart w:id="127" w:name="_Toc184310319"/>
      <w:bookmarkEnd w:id="127"/>
      <w:bookmarkStart w:id="128" w:name="_Toc184310302"/>
      <w:bookmarkEnd w:id="128"/>
      <w:bookmarkStart w:id="129" w:name="_Toc184313269"/>
      <w:bookmarkEnd w:id="129"/>
      <w:bookmarkStart w:id="130" w:name="_Toc184313267"/>
      <w:bookmarkEnd w:id="130"/>
      <w:bookmarkStart w:id="131" w:name="_Toc184310335"/>
      <w:bookmarkEnd w:id="131"/>
      <w:bookmarkStart w:id="132" w:name="_Toc184314473"/>
      <w:bookmarkEnd w:id="132"/>
      <w:bookmarkStart w:id="133" w:name="_Toc184314467"/>
      <w:bookmarkEnd w:id="133"/>
      <w:bookmarkStart w:id="134" w:name="_Toc184308091"/>
      <w:bookmarkEnd w:id="134"/>
      <w:bookmarkStart w:id="135" w:name="_Toc184314442"/>
      <w:bookmarkEnd w:id="135"/>
      <w:bookmarkStart w:id="136" w:name="_Toc184308057"/>
      <w:bookmarkEnd w:id="136"/>
      <w:bookmarkStart w:id="137" w:name="_Toc184312086"/>
      <w:bookmarkEnd w:id="137"/>
      <w:bookmarkStart w:id="138" w:name="_Toc184308050"/>
      <w:bookmarkEnd w:id="138"/>
      <w:bookmarkStart w:id="139" w:name="_Toc184310277"/>
      <w:bookmarkEnd w:id="139"/>
      <w:bookmarkStart w:id="140" w:name="_Toc184310316"/>
      <w:bookmarkEnd w:id="140"/>
      <w:bookmarkStart w:id="141" w:name="_Toc184312102"/>
      <w:bookmarkEnd w:id="141"/>
      <w:bookmarkStart w:id="142" w:name="_Toc184314478"/>
      <w:bookmarkEnd w:id="142"/>
      <w:bookmarkStart w:id="143" w:name="_Toc184313251"/>
      <w:bookmarkEnd w:id="143"/>
      <w:bookmarkStart w:id="144" w:name="_Toc184314480"/>
      <w:bookmarkEnd w:id="144"/>
      <w:bookmarkStart w:id="145" w:name="_Toc184314458"/>
      <w:bookmarkEnd w:id="145"/>
      <w:bookmarkStart w:id="146" w:name="_Toc184314463"/>
      <w:bookmarkEnd w:id="146"/>
      <w:bookmarkStart w:id="147" w:name="_Toc184308077"/>
      <w:bookmarkEnd w:id="147"/>
      <w:bookmarkStart w:id="148" w:name="_Toc184308105"/>
      <w:bookmarkEnd w:id="148"/>
      <w:bookmarkStart w:id="149" w:name="_Toc184310283"/>
      <w:bookmarkEnd w:id="149"/>
      <w:bookmarkStart w:id="150" w:name="_Toc184314449"/>
      <w:bookmarkEnd w:id="150"/>
      <w:bookmarkStart w:id="151" w:name="_Toc184313262"/>
      <w:bookmarkEnd w:id="151"/>
      <w:bookmarkStart w:id="152" w:name="_Toc184314468"/>
      <w:bookmarkEnd w:id="152"/>
      <w:bookmarkStart w:id="153" w:name="_Toc184313246"/>
      <w:bookmarkEnd w:id="153"/>
      <w:bookmarkStart w:id="154" w:name="_Toc184313243"/>
      <w:bookmarkEnd w:id="154"/>
      <w:bookmarkStart w:id="155" w:name="_Toc184308084"/>
      <w:bookmarkEnd w:id="155"/>
      <w:bookmarkStart w:id="156" w:name="_Toc184312111"/>
      <w:bookmarkEnd w:id="156"/>
      <w:bookmarkStart w:id="157" w:name="_Toc184312073"/>
      <w:bookmarkEnd w:id="157"/>
      <w:bookmarkStart w:id="158" w:name="_Toc184310324"/>
      <w:bookmarkEnd w:id="158"/>
      <w:bookmarkStart w:id="159" w:name="_Toc184312131"/>
      <w:bookmarkEnd w:id="159"/>
      <w:bookmarkStart w:id="160" w:name="_Toc184314464"/>
      <w:bookmarkEnd w:id="160"/>
      <w:bookmarkStart w:id="161" w:name="_Toc184310296"/>
      <w:bookmarkEnd w:id="161"/>
      <w:bookmarkStart w:id="162" w:name="_Toc184312123"/>
      <w:bookmarkEnd w:id="162"/>
      <w:bookmarkStart w:id="163" w:name="_Toc184308041"/>
      <w:bookmarkEnd w:id="163"/>
      <w:bookmarkStart w:id="164" w:name="_Toc184310290"/>
      <w:bookmarkEnd w:id="164"/>
      <w:bookmarkStart w:id="165" w:name="_Toc184314419"/>
      <w:bookmarkEnd w:id="165"/>
      <w:bookmarkStart w:id="166" w:name="_Toc184313285"/>
      <w:bookmarkEnd w:id="166"/>
      <w:bookmarkStart w:id="167" w:name="_Toc184308074"/>
      <w:bookmarkEnd w:id="167"/>
      <w:bookmarkStart w:id="168" w:name="_Toc184313306"/>
      <w:bookmarkEnd w:id="168"/>
      <w:bookmarkStart w:id="169" w:name="_Toc184310315"/>
      <w:bookmarkEnd w:id="169"/>
      <w:bookmarkStart w:id="170" w:name="_Toc184314427"/>
      <w:bookmarkEnd w:id="170"/>
      <w:bookmarkStart w:id="171" w:name="_Toc184310337"/>
      <w:bookmarkEnd w:id="171"/>
      <w:bookmarkStart w:id="172" w:name="_Toc184308061"/>
      <w:bookmarkEnd w:id="172"/>
      <w:bookmarkStart w:id="173" w:name="_Toc184314457"/>
      <w:bookmarkEnd w:id="173"/>
      <w:bookmarkStart w:id="174" w:name="_Toc184314435"/>
      <w:bookmarkEnd w:id="174"/>
      <w:bookmarkStart w:id="175" w:name="_Toc184312094"/>
      <w:bookmarkEnd w:id="175"/>
      <w:bookmarkStart w:id="176" w:name="_Toc184310289"/>
      <w:bookmarkEnd w:id="176"/>
      <w:bookmarkStart w:id="177" w:name="_Toc184314424"/>
      <w:bookmarkEnd w:id="177"/>
      <w:bookmarkStart w:id="178" w:name="_Toc184314476"/>
      <w:bookmarkEnd w:id="178"/>
      <w:bookmarkStart w:id="179" w:name="_Toc184314423"/>
      <w:bookmarkEnd w:id="179"/>
      <w:bookmarkStart w:id="180" w:name="_Toc184310275"/>
      <w:bookmarkEnd w:id="180"/>
      <w:bookmarkStart w:id="181" w:name="_Toc184308046"/>
      <w:bookmarkEnd w:id="181"/>
      <w:bookmarkStart w:id="182" w:name="_Toc184313240"/>
      <w:bookmarkEnd w:id="182"/>
      <w:bookmarkStart w:id="183" w:name="_Toc184310338"/>
      <w:bookmarkEnd w:id="183"/>
      <w:bookmarkStart w:id="184" w:name="_Toc184313299"/>
      <w:bookmarkEnd w:id="184"/>
      <w:bookmarkStart w:id="185" w:name="_Toc184310313"/>
      <w:bookmarkEnd w:id="185"/>
      <w:bookmarkStart w:id="186" w:name="_Toc184308039"/>
      <w:bookmarkEnd w:id="186"/>
      <w:bookmarkStart w:id="187" w:name="_Toc184313253"/>
      <w:bookmarkEnd w:id="187"/>
      <w:bookmarkStart w:id="188" w:name="_Toc184310303"/>
      <w:bookmarkEnd w:id="188"/>
      <w:bookmarkStart w:id="189" w:name="_Toc184314422"/>
      <w:bookmarkEnd w:id="189"/>
      <w:bookmarkStart w:id="190" w:name="_Toc184310276"/>
      <w:bookmarkEnd w:id="190"/>
      <w:bookmarkStart w:id="191" w:name="_Toc184312074"/>
      <w:bookmarkEnd w:id="191"/>
      <w:bookmarkStart w:id="192" w:name="_Toc184312075"/>
      <w:bookmarkEnd w:id="192"/>
      <w:bookmarkStart w:id="193" w:name="_Toc184313281"/>
      <w:bookmarkEnd w:id="193"/>
      <w:bookmarkStart w:id="194" w:name="_Toc184308107"/>
      <w:bookmarkEnd w:id="194"/>
      <w:bookmarkStart w:id="195" w:name="_Toc184314446"/>
      <w:bookmarkEnd w:id="195"/>
      <w:bookmarkStart w:id="196" w:name="_Toc184313265"/>
      <w:bookmarkEnd w:id="196"/>
      <w:bookmarkStart w:id="197" w:name="_Toc184314414"/>
      <w:bookmarkEnd w:id="197"/>
      <w:bookmarkStart w:id="198" w:name="_Toc184312097"/>
      <w:bookmarkEnd w:id="198"/>
      <w:bookmarkStart w:id="199" w:name="_Toc184312072"/>
      <w:bookmarkEnd w:id="199"/>
      <w:bookmarkStart w:id="200" w:name="_Toc184314450"/>
      <w:bookmarkEnd w:id="200"/>
      <w:bookmarkStart w:id="201" w:name="_Toc184313256"/>
      <w:bookmarkEnd w:id="201"/>
      <w:bookmarkStart w:id="202" w:name="_Toc184313290"/>
      <w:bookmarkEnd w:id="202"/>
      <w:bookmarkStart w:id="203" w:name="_Toc184310320"/>
      <w:bookmarkEnd w:id="203"/>
      <w:bookmarkStart w:id="204" w:name="_Toc184310343"/>
      <w:bookmarkEnd w:id="204"/>
      <w:bookmarkStart w:id="205" w:name="_Toc184310321"/>
      <w:bookmarkEnd w:id="205"/>
      <w:bookmarkStart w:id="206" w:name="_Toc184312077"/>
      <w:bookmarkEnd w:id="206"/>
      <w:bookmarkStart w:id="207" w:name="_Toc184313239"/>
      <w:bookmarkEnd w:id="207"/>
      <w:bookmarkStart w:id="208" w:name="_Toc184308080"/>
      <w:bookmarkEnd w:id="208"/>
      <w:bookmarkStart w:id="209" w:name="_Toc184310308"/>
      <w:bookmarkEnd w:id="209"/>
      <w:bookmarkStart w:id="210" w:name="_Toc184312092"/>
      <w:bookmarkEnd w:id="210"/>
      <w:bookmarkStart w:id="211" w:name="_Toc184312103"/>
      <w:bookmarkEnd w:id="211"/>
      <w:bookmarkStart w:id="212" w:name="_Toc184312129"/>
      <w:bookmarkEnd w:id="212"/>
      <w:bookmarkStart w:id="213" w:name="_Toc184312116"/>
      <w:bookmarkEnd w:id="213"/>
      <w:bookmarkStart w:id="214" w:name="_Toc184313295"/>
      <w:bookmarkEnd w:id="214"/>
      <w:bookmarkStart w:id="215" w:name="_Toc184314412"/>
      <w:bookmarkEnd w:id="215"/>
      <w:bookmarkStart w:id="216" w:name="_Toc184312126"/>
      <w:bookmarkEnd w:id="216"/>
      <w:bookmarkStart w:id="217" w:name="_Toc184314454"/>
      <w:bookmarkEnd w:id="217"/>
      <w:bookmarkStart w:id="218" w:name="_Toc184312137"/>
      <w:bookmarkEnd w:id="218"/>
      <w:bookmarkStart w:id="219" w:name="_Toc184313282"/>
      <w:bookmarkEnd w:id="219"/>
      <w:bookmarkStart w:id="220" w:name="_Toc184314432"/>
      <w:bookmarkEnd w:id="220"/>
      <w:bookmarkStart w:id="221" w:name="_Toc184310307"/>
      <w:bookmarkEnd w:id="221"/>
      <w:bookmarkStart w:id="222" w:name="_Toc184313250"/>
      <w:bookmarkEnd w:id="222"/>
      <w:bookmarkStart w:id="223" w:name="_Toc184310287"/>
      <w:bookmarkEnd w:id="223"/>
      <w:bookmarkStart w:id="224" w:name="_Toc184310330"/>
      <w:bookmarkEnd w:id="224"/>
      <w:bookmarkStart w:id="225" w:name="_Toc184312083"/>
      <w:bookmarkEnd w:id="225"/>
      <w:bookmarkStart w:id="226" w:name="_Toc184308056"/>
      <w:bookmarkEnd w:id="226"/>
      <w:bookmarkStart w:id="227" w:name="_Toc184313254"/>
      <w:bookmarkEnd w:id="227"/>
      <w:bookmarkStart w:id="228" w:name="_Toc184312128"/>
      <w:bookmarkEnd w:id="228"/>
      <w:bookmarkStart w:id="229" w:name="_Toc184313310"/>
      <w:bookmarkEnd w:id="229"/>
      <w:bookmarkStart w:id="230" w:name="_Toc184312108"/>
      <w:bookmarkEnd w:id="230"/>
      <w:bookmarkStart w:id="231" w:name="_Toc184313263"/>
      <w:bookmarkEnd w:id="231"/>
      <w:bookmarkStart w:id="232" w:name="_Toc184313280"/>
      <w:bookmarkEnd w:id="232"/>
      <w:bookmarkStart w:id="233" w:name="_Toc184312125"/>
      <w:bookmarkEnd w:id="233"/>
      <w:bookmarkStart w:id="234" w:name="_Toc184312082"/>
      <w:bookmarkEnd w:id="234"/>
      <w:bookmarkStart w:id="235" w:name="_Toc184314440"/>
      <w:bookmarkEnd w:id="235"/>
      <w:bookmarkStart w:id="236" w:name="_Toc184312099"/>
      <w:bookmarkEnd w:id="236"/>
      <w:bookmarkStart w:id="237" w:name="_Toc184310306"/>
      <w:bookmarkEnd w:id="237"/>
      <w:bookmarkStart w:id="238" w:name="_Toc184310301"/>
      <w:bookmarkEnd w:id="238"/>
      <w:bookmarkStart w:id="239" w:name="_Toc184308067"/>
      <w:bookmarkEnd w:id="239"/>
      <w:bookmarkStart w:id="240" w:name="_Toc184308072"/>
      <w:bookmarkEnd w:id="240"/>
      <w:bookmarkStart w:id="241" w:name="_Toc184310280"/>
      <w:bookmarkEnd w:id="241"/>
      <w:bookmarkStart w:id="242" w:name="_Toc184313293"/>
      <w:bookmarkEnd w:id="242"/>
      <w:bookmarkStart w:id="243" w:name="_Toc184312080"/>
      <w:bookmarkEnd w:id="243"/>
      <w:bookmarkStart w:id="244" w:name="_Toc184308062"/>
      <w:bookmarkEnd w:id="244"/>
      <w:bookmarkStart w:id="245" w:name="_Toc184314460"/>
      <w:bookmarkEnd w:id="245"/>
      <w:bookmarkStart w:id="246" w:name="_Toc184313279"/>
      <w:bookmarkEnd w:id="246"/>
      <w:bookmarkStart w:id="247" w:name="_Toc184312088"/>
      <w:bookmarkEnd w:id="247"/>
      <w:bookmarkStart w:id="248" w:name="_Toc184310294"/>
      <w:bookmarkEnd w:id="248"/>
      <w:bookmarkStart w:id="249" w:name="_Toc184312076"/>
      <w:bookmarkEnd w:id="249"/>
      <w:bookmarkStart w:id="250" w:name="_Toc184313284"/>
      <w:bookmarkEnd w:id="250"/>
      <w:bookmarkStart w:id="251" w:name="_Toc184314418"/>
      <w:bookmarkEnd w:id="251"/>
      <w:bookmarkStart w:id="252" w:name="_Toc184313261"/>
      <w:bookmarkEnd w:id="252"/>
      <w:bookmarkStart w:id="253" w:name="_Toc184308053"/>
      <w:bookmarkEnd w:id="253"/>
      <w:bookmarkStart w:id="254" w:name="_Toc184314410"/>
      <w:bookmarkEnd w:id="254"/>
      <w:bookmarkStart w:id="255" w:name="_Toc184314431"/>
      <w:bookmarkEnd w:id="255"/>
      <w:bookmarkStart w:id="256" w:name="_Toc184313255"/>
      <w:bookmarkEnd w:id="256"/>
      <w:bookmarkStart w:id="257" w:name="_Toc184310328"/>
      <w:bookmarkEnd w:id="257"/>
      <w:bookmarkStart w:id="258" w:name="_Toc184310299"/>
      <w:bookmarkEnd w:id="258"/>
      <w:bookmarkStart w:id="259" w:name="_Toc184313286"/>
      <w:bookmarkEnd w:id="259"/>
      <w:bookmarkStart w:id="260" w:name="_Toc184310314"/>
      <w:bookmarkEnd w:id="260"/>
      <w:bookmarkStart w:id="261" w:name="_Toc184314447"/>
      <w:bookmarkEnd w:id="261"/>
      <w:bookmarkStart w:id="262" w:name="_Toc184314430"/>
      <w:bookmarkEnd w:id="262"/>
      <w:bookmarkStart w:id="263" w:name="_Toc184308073"/>
      <w:bookmarkEnd w:id="263"/>
      <w:bookmarkStart w:id="264" w:name="_Toc184314456"/>
      <w:bookmarkEnd w:id="264"/>
      <w:bookmarkStart w:id="265" w:name="_Toc184310273"/>
      <w:bookmarkEnd w:id="265"/>
      <w:bookmarkStart w:id="266" w:name="_Toc184312110"/>
      <w:bookmarkEnd w:id="266"/>
      <w:bookmarkStart w:id="267" w:name="_Toc184310323"/>
      <w:bookmarkEnd w:id="267"/>
      <w:bookmarkStart w:id="268" w:name="_Toc184314425"/>
      <w:bookmarkEnd w:id="268"/>
      <w:bookmarkStart w:id="269" w:name="_Toc184308100"/>
      <w:bookmarkEnd w:id="269"/>
      <w:bookmarkStart w:id="270" w:name="_Toc184308082"/>
      <w:bookmarkEnd w:id="270"/>
      <w:bookmarkStart w:id="271" w:name="_Toc184314443"/>
      <w:bookmarkEnd w:id="271"/>
      <w:bookmarkStart w:id="272" w:name="_Toc184312113"/>
      <w:bookmarkEnd w:id="272"/>
      <w:bookmarkStart w:id="273" w:name="_Toc184314413"/>
      <w:bookmarkEnd w:id="273"/>
      <w:bookmarkStart w:id="274" w:name="_Toc184314444"/>
      <w:bookmarkEnd w:id="274"/>
      <w:bookmarkStart w:id="275" w:name="_Toc184312121"/>
      <w:bookmarkEnd w:id="275"/>
      <w:bookmarkStart w:id="276" w:name="_Toc184313276"/>
      <w:bookmarkEnd w:id="276"/>
      <w:bookmarkStart w:id="277" w:name="_Toc184310278"/>
      <w:bookmarkEnd w:id="277"/>
      <w:bookmarkStart w:id="278" w:name="_Toc184312079"/>
      <w:bookmarkEnd w:id="278"/>
      <w:bookmarkStart w:id="279" w:name="_Toc184310286"/>
      <w:bookmarkEnd w:id="279"/>
      <w:bookmarkStart w:id="280" w:name="_Toc184313264"/>
      <w:bookmarkEnd w:id="280"/>
      <w:bookmarkStart w:id="281" w:name="_Toc184314420"/>
      <w:bookmarkEnd w:id="281"/>
      <w:bookmarkStart w:id="282" w:name="_Toc184308071"/>
      <w:bookmarkEnd w:id="282"/>
      <w:bookmarkStart w:id="283" w:name="_Toc184314415"/>
      <w:bookmarkEnd w:id="283"/>
      <w:bookmarkStart w:id="284" w:name="_Toc184312091"/>
      <w:bookmarkEnd w:id="284"/>
      <w:bookmarkStart w:id="285" w:name="_Toc184308052"/>
      <w:bookmarkEnd w:id="285"/>
      <w:bookmarkStart w:id="286" w:name="_Toc184312124"/>
      <w:bookmarkEnd w:id="286"/>
      <w:bookmarkStart w:id="287" w:name="_Toc184312087"/>
      <w:bookmarkEnd w:id="287"/>
      <w:bookmarkStart w:id="288" w:name="_Toc184312089"/>
      <w:bookmarkEnd w:id="288"/>
      <w:bookmarkStart w:id="289" w:name="_Toc184314465"/>
      <w:bookmarkEnd w:id="289"/>
      <w:bookmarkStart w:id="290" w:name="_Toc184308060"/>
      <w:bookmarkEnd w:id="290"/>
      <w:bookmarkStart w:id="291" w:name="_Toc184310293"/>
      <w:bookmarkEnd w:id="291"/>
      <w:bookmarkStart w:id="292" w:name="_Toc184313291"/>
      <w:bookmarkEnd w:id="292"/>
      <w:bookmarkStart w:id="293" w:name="_Toc184313270"/>
      <w:bookmarkEnd w:id="293"/>
      <w:bookmarkStart w:id="294" w:name="_Toc184308040"/>
      <w:bookmarkEnd w:id="294"/>
      <w:bookmarkStart w:id="295" w:name="_Toc184314461"/>
      <w:bookmarkEnd w:id="295"/>
      <w:bookmarkStart w:id="296" w:name="_Toc184308076"/>
      <w:bookmarkEnd w:id="296"/>
      <w:bookmarkStart w:id="297" w:name="_Toc184308055"/>
      <w:bookmarkEnd w:id="297"/>
      <w:bookmarkStart w:id="298" w:name="_Toc184313302"/>
      <w:bookmarkEnd w:id="298"/>
      <w:bookmarkStart w:id="299" w:name="_Toc184314433"/>
      <w:bookmarkEnd w:id="299"/>
      <w:bookmarkStart w:id="300" w:name="_Toc184308092"/>
      <w:bookmarkEnd w:id="300"/>
      <w:bookmarkStart w:id="301" w:name="_Toc184313275"/>
      <w:bookmarkEnd w:id="301"/>
      <w:bookmarkStart w:id="302" w:name="_Toc184310309"/>
      <w:bookmarkEnd w:id="302"/>
      <w:bookmarkStart w:id="303" w:name="_Toc184312135"/>
      <w:bookmarkEnd w:id="303"/>
      <w:bookmarkStart w:id="304" w:name="_Toc184313300"/>
      <w:bookmarkEnd w:id="304"/>
      <w:bookmarkStart w:id="305" w:name="_Toc184312096"/>
      <w:bookmarkEnd w:id="305"/>
      <w:bookmarkStart w:id="306" w:name="_Toc184312081"/>
      <w:bookmarkEnd w:id="306"/>
      <w:bookmarkStart w:id="307" w:name="_Toc184314451"/>
      <w:bookmarkEnd w:id="307"/>
      <w:bookmarkStart w:id="308" w:name="_Toc184308065"/>
      <w:bookmarkEnd w:id="308"/>
      <w:bookmarkStart w:id="309" w:name="_Toc184312105"/>
      <w:bookmarkEnd w:id="309"/>
      <w:bookmarkStart w:id="310" w:name="_Toc184313277"/>
      <w:bookmarkEnd w:id="310"/>
      <w:bookmarkStart w:id="311" w:name="_Toc184312085"/>
      <w:bookmarkEnd w:id="311"/>
      <w:bookmarkStart w:id="312" w:name="_Toc184314426"/>
      <w:bookmarkEnd w:id="312"/>
      <w:bookmarkStart w:id="313" w:name="_Toc184308078"/>
      <w:bookmarkEnd w:id="313"/>
      <w:bookmarkStart w:id="314" w:name="_Toc184312138"/>
      <w:bookmarkEnd w:id="314"/>
      <w:bookmarkStart w:id="315" w:name="_Toc184312130"/>
      <w:bookmarkEnd w:id="315"/>
      <w:bookmarkStart w:id="316" w:name="_Toc184313297"/>
      <w:bookmarkEnd w:id="316"/>
      <w:bookmarkStart w:id="317" w:name="_Toc184312122"/>
      <w:bookmarkEnd w:id="317"/>
      <w:bookmarkStart w:id="318" w:name="_Toc184310336"/>
      <w:bookmarkEnd w:id="318"/>
      <w:bookmarkStart w:id="319" w:name="_Toc184308106"/>
      <w:bookmarkEnd w:id="319"/>
      <w:bookmarkStart w:id="320" w:name="_Toc184314411"/>
      <w:bookmarkEnd w:id="320"/>
      <w:bookmarkStart w:id="321" w:name="_Toc184308038"/>
      <w:bookmarkEnd w:id="321"/>
      <w:bookmarkStart w:id="322" w:name="_Toc184313305"/>
      <w:bookmarkEnd w:id="322"/>
      <w:bookmarkStart w:id="323" w:name="_Toc184312118"/>
      <w:bookmarkEnd w:id="323"/>
      <w:bookmarkStart w:id="324" w:name="_Toc184312115"/>
      <w:bookmarkEnd w:id="324"/>
      <w:bookmarkStart w:id="325" w:name="_Toc184314448"/>
      <w:bookmarkEnd w:id="325"/>
      <w:bookmarkStart w:id="326" w:name="_Toc184310310"/>
      <w:bookmarkEnd w:id="326"/>
      <w:bookmarkStart w:id="327" w:name="_Toc184308064"/>
      <w:bookmarkEnd w:id="327"/>
      <w:bookmarkStart w:id="328" w:name="_Toc184308045"/>
      <w:bookmarkEnd w:id="328"/>
      <w:bookmarkStart w:id="329" w:name="_Toc184308085"/>
      <w:bookmarkEnd w:id="329"/>
      <w:bookmarkStart w:id="330" w:name="_Toc184308047"/>
      <w:bookmarkEnd w:id="330"/>
      <w:bookmarkStart w:id="331" w:name="_Toc184310284"/>
      <w:bookmarkEnd w:id="331"/>
      <w:bookmarkStart w:id="332" w:name="_Toc184310305"/>
      <w:bookmarkEnd w:id="332"/>
      <w:bookmarkStart w:id="333" w:name="_Toc184310327"/>
      <w:bookmarkEnd w:id="333"/>
      <w:bookmarkStart w:id="334" w:name="_Toc184312100"/>
      <w:bookmarkEnd w:id="334"/>
      <w:bookmarkStart w:id="335" w:name="_Toc184310282"/>
      <w:bookmarkEnd w:id="335"/>
      <w:bookmarkStart w:id="336" w:name="_Toc184308054"/>
      <w:bookmarkEnd w:id="336"/>
      <w:bookmarkStart w:id="337" w:name="_Toc184314474"/>
      <w:bookmarkEnd w:id="337"/>
      <w:bookmarkStart w:id="338" w:name="_Toc184313259"/>
      <w:bookmarkEnd w:id="338"/>
      <w:bookmarkStart w:id="339" w:name="_Toc184308102"/>
      <w:bookmarkEnd w:id="339"/>
      <w:bookmarkStart w:id="340" w:name="_Toc184308096"/>
      <w:bookmarkEnd w:id="340"/>
      <w:bookmarkStart w:id="341" w:name="_Toc184308063"/>
      <w:bookmarkEnd w:id="341"/>
      <w:bookmarkStart w:id="342" w:name="_Toc184312134"/>
      <w:bookmarkEnd w:id="342"/>
      <w:bookmarkStart w:id="343" w:name="_Toc184308051"/>
      <w:bookmarkEnd w:id="343"/>
      <w:bookmarkStart w:id="344" w:name="_Toc184313273"/>
      <w:bookmarkEnd w:id="344"/>
      <w:bookmarkStart w:id="345" w:name="_Toc184313244"/>
      <w:bookmarkEnd w:id="345"/>
      <w:bookmarkStart w:id="346" w:name="_Toc184310312"/>
      <w:bookmarkEnd w:id="346"/>
      <w:bookmarkStart w:id="347" w:name="_Toc184310291"/>
      <w:bookmarkEnd w:id="347"/>
      <w:bookmarkStart w:id="348" w:name="_Toc184308098"/>
      <w:bookmarkEnd w:id="348"/>
      <w:bookmarkStart w:id="349" w:name="_Toc184310292"/>
      <w:bookmarkEnd w:id="349"/>
      <w:bookmarkStart w:id="350" w:name="_Toc184310288"/>
      <w:bookmarkEnd w:id="350"/>
      <w:bookmarkStart w:id="351" w:name="_Toc184314455"/>
      <w:bookmarkEnd w:id="351"/>
      <w:bookmarkStart w:id="352" w:name="_Toc184308048"/>
      <w:bookmarkEnd w:id="352"/>
      <w:bookmarkStart w:id="353" w:name="_Toc184314459"/>
      <w:bookmarkEnd w:id="353"/>
      <w:bookmarkStart w:id="354" w:name="_Toc184313272"/>
      <w:bookmarkEnd w:id="354"/>
      <w:bookmarkStart w:id="355" w:name="_Toc184313304"/>
      <w:bookmarkEnd w:id="355"/>
      <w:bookmarkStart w:id="356" w:name="_Toc184308108"/>
      <w:bookmarkEnd w:id="356"/>
      <w:bookmarkStart w:id="357" w:name="_Toc184312112"/>
      <w:bookmarkEnd w:id="357"/>
      <w:bookmarkStart w:id="358" w:name="_Toc184314469"/>
      <w:bookmarkEnd w:id="358"/>
      <w:bookmarkStart w:id="359" w:name="_Toc184313278"/>
      <w:bookmarkEnd w:id="359"/>
      <w:bookmarkStart w:id="360" w:name="_Toc184313298"/>
      <w:bookmarkEnd w:id="360"/>
      <w:bookmarkStart w:id="361" w:name="_Toc184313283"/>
      <w:bookmarkEnd w:id="361"/>
      <w:bookmarkStart w:id="362" w:name="_Toc184312071"/>
      <w:bookmarkEnd w:id="362"/>
      <w:bookmarkStart w:id="363" w:name="_Toc184310342"/>
      <w:bookmarkEnd w:id="363"/>
      <w:bookmarkStart w:id="364" w:name="_Toc184312078"/>
      <w:bookmarkEnd w:id="364"/>
      <w:bookmarkStart w:id="365" w:name="_Toc184313309"/>
      <w:bookmarkEnd w:id="365"/>
      <w:bookmarkStart w:id="366" w:name="_Toc184310300"/>
      <w:bookmarkEnd w:id="366"/>
      <w:bookmarkStart w:id="367" w:name="_Toc184308090"/>
      <w:bookmarkEnd w:id="367"/>
      <w:bookmarkStart w:id="368" w:name="_Toc184310281"/>
      <w:bookmarkEnd w:id="368"/>
      <w:bookmarkStart w:id="369" w:name="_Toc184314471"/>
      <w:bookmarkEnd w:id="369"/>
      <w:bookmarkStart w:id="370" w:name="_Toc184312127"/>
      <w:bookmarkEnd w:id="370"/>
      <w:bookmarkStart w:id="371" w:name="_Toc184308093"/>
      <w:bookmarkEnd w:id="371"/>
      <w:bookmarkStart w:id="372" w:name="_Toc184308103"/>
      <w:bookmarkEnd w:id="372"/>
      <w:bookmarkStart w:id="373" w:name="_Toc184313248"/>
      <w:bookmarkEnd w:id="373"/>
      <w:bookmarkStart w:id="374" w:name="_Toc184308101"/>
      <w:bookmarkEnd w:id="374"/>
      <w:bookmarkStart w:id="375" w:name="_Toc184312109"/>
      <w:bookmarkEnd w:id="375"/>
      <w:bookmarkStart w:id="376" w:name="_Toc184314453"/>
      <w:bookmarkEnd w:id="376"/>
      <w:bookmarkStart w:id="377" w:name="_Toc184312095"/>
      <w:bookmarkEnd w:id="377"/>
      <w:bookmarkStart w:id="378" w:name="_Toc184313252"/>
      <w:bookmarkEnd w:id="378"/>
      <w:bookmarkStart w:id="379" w:name="_Toc184312093"/>
      <w:bookmarkEnd w:id="379"/>
      <w:bookmarkStart w:id="380" w:name="_Toc184314434"/>
      <w:bookmarkEnd w:id="380"/>
      <w:bookmarkStart w:id="381" w:name="_Toc184308070"/>
      <w:bookmarkEnd w:id="381"/>
      <w:bookmarkStart w:id="382" w:name="_Toc184312114"/>
      <w:bookmarkEnd w:id="382"/>
      <w:bookmarkStart w:id="383" w:name="_Toc184314452"/>
      <w:bookmarkEnd w:id="383"/>
      <w:bookmarkStart w:id="384" w:name="_Toc184308059"/>
      <w:bookmarkEnd w:id="384"/>
      <w:bookmarkStart w:id="385" w:name="_Toc184310326"/>
      <w:bookmarkEnd w:id="385"/>
      <w:bookmarkStart w:id="386" w:name="_Toc184310341"/>
      <w:bookmarkEnd w:id="386"/>
      <w:bookmarkStart w:id="387" w:name="_Toc184313271"/>
      <w:bookmarkEnd w:id="387"/>
      <w:bookmarkStart w:id="388" w:name="_Toc184310317"/>
      <w:bookmarkEnd w:id="388"/>
      <w:bookmarkStart w:id="389" w:name="_Toc184310297"/>
      <w:bookmarkEnd w:id="389"/>
      <w:bookmarkStart w:id="390" w:name="_Toc184308083"/>
      <w:bookmarkEnd w:id="390"/>
      <w:bookmarkStart w:id="391" w:name="_Toc184310322"/>
      <w:bookmarkEnd w:id="391"/>
      <w:bookmarkStart w:id="392" w:name="_Toc184308094"/>
      <w:bookmarkEnd w:id="392"/>
      <w:bookmarkStart w:id="393" w:name="_Toc184310311"/>
      <w:bookmarkEnd w:id="393"/>
      <w:bookmarkStart w:id="394" w:name="_Toc184308104"/>
      <w:bookmarkEnd w:id="394"/>
      <w:bookmarkStart w:id="395" w:name="_Toc184313294"/>
      <w:bookmarkEnd w:id="395"/>
      <w:r>
        <w:rPr>
          <w:rFonts w:hint="eastAsia" w:ascii="宋体" w:hAnsi="宋体" w:eastAsia="宋体" w:cs="宋体"/>
          <w:b/>
          <w:color w:val="000000"/>
          <w:sz w:val="24"/>
          <w:szCs w:val="24"/>
        </w:rPr>
        <w:t>一、项目名称：</w:t>
      </w:r>
      <w:r>
        <w:rPr>
          <w:rFonts w:hint="eastAsia" w:ascii="宋体" w:hAnsi="宋体" w:eastAsia="宋体" w:cs="宋体"/>
          <w:b w:val="0"/>
          <w:bCs/>
          <w:color w:val="000000"/>
          <w:sz w:val="24"/>
          <w:szCs w:val="24"/>
          <w:lang w:eastAsia="zh-CN"/>
        </w:rPr>
        <w:t>长兴县矿产资源储量动态测量储量报告和矿山日常动态监理项目</w:t>
      </w:r>
    </w:p>
    <w:p w14:paraId="15204022">
      <w:pPr>
        <w:autoSpaceDE w:val="0"/>
        <w:autoSpaceDN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二、项目背景：</w:t>
      </w:r>
    </w:p>
    <w:p w14:paraId="2DA29DEA">
      <w:pPr>
        <w:autoSpaceDE w:val="0"/>
        <w:autoSpaceDN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000000"/>
          <w:sz w:val="24"/>
          <w:szCs w:val="24"/>
        </w:rPr>
        <w:t>根据</w:t>
      </w:r>
      <w:r>
        <w:rPr>
          <w:rFonts w:hint="eastAsia" w:ascii="宋体" w:hAnsi="宋体" w:cs="宋体"/>
          <w:color w:val="000000"/>
          <w:sz w:val="24"/>
          <w:szCs w:val="24"/>
          <w:lang w:eastAsia="zh-CN"/>
        </w:rPr>
        <w:t>长兴县地质环境管理站</w:t>
      </w:r>
      <w:r>
        <w:rPr>
          <w:rFonts w:hint="eastAsia" w:ascii="宋体" w:hAnsi="宋体" w:eastAsia="宋体" w:cs="宋体"/>
          <w:color w:val="000000"/>
          <w:sz w:val="24"/>
          <w:szCs w:val="24"/>
        </w:rPr>
        <w:t>《关于开展矿产资源储量实测管理的实施意见》（长政发[2007]3号）和省厅《关于切实加强露天开采矿产资源开发利用方案实施情况监督管理的通知》（浙土资发[2005]51号）及《关于印发浙江省矿山储量动态监督管理办法》（浙土资规〔2017〕5号）和《关于加强对越界开采矿产资源监管工作的通知》（浙土资办〔2013〕5号）、《自然资源部办公厅关于规范矿山储量年度报告管理的通知（自然资办发〔2020〕54号）》</w:t>
      </w:r>
      <w:r>
        <w:rPr>
          <w:rFonts w:hint="eastAsia" w:ascii="宋体" w:hAnsi="宋体" w:cs="宋体"/>
          <w:color w:val="000000"/>
          <w:sz w:val="24"/>
          <w:szCs w:val="24"/>
          <w:lang w:eastAsia="zh-CN"/>
        </w:rPr>
        <w:t>、</w:t>
      </w:r>
      <w:r>
        <w:rPr>
          <w:rFonts w:hint="eastAsia" w:ascii="宋体" w:hAnsi="宋体"/>
          <w:color w:val="auto"/>
          <w:spacing w:val="5"/>
          <w:kern w:val="0"/>
          <w:sz w:val="24"/>
          <w:szCs w:val="24"/>
        </w:rPr>
        <w:t>《浙江省自然资源厅关于进一步加强矿山储量年报报告管理的通知（浙自然资函</w:t>
      </w:r>
      <w:r>
        <w:rPr>
          <w:rFonts w:ascii="宋体" w:hAnsi="宋体"/>
          <w:color w:val="auto"/>
          <w:spacing w:val="5"/>
          <w:kern w:val="0"/>
          <w:sz w:val="24"/>
          <w:szCs w:val="24"/>
        </w:rPr>
        <w:t>〔20</w:t>
      </w:r>
      <w:r>
        <w:rPr>
          <w:rFonts w:hint="eastAsia" w:ascii="宋体" w:hAnsi="宋体"/>
          <w:color w:val="auto"/>
          <w:spacing w:val="5"/>
          <w:kern w:val="0"/>
          <w:sz w:val="24"/>
          <w:szCs w:val="24"/>
        </w:rPr>
        <w:t>22</w:t>
      </w:r>
      <w:r>
        <w:rPr>
          <w:rFonts w:ascii="宋体" w:hAnsi="宋体"/>
          <w:color w:val="auto"/>
          <w:spacing w:val="5"/>
          <w:kern w:val="0"/>
          <w:sz w:val="24"/>
          <w:szCs w:val="24"/>
        </w:rPr>
        <w:t>〕</w:t>
      </w:r>
      <w:r>
        <w:rPr>
          <w:rFonts w:hint="eastAsia" w:ascii="宋体" w:hAnsi="宋体"/>
          <w:color w:val="auto"/>
          <w:spacing w:val="5"/>
          <w:kern w:val="0"/>
          <w:sz w:val="24"/>
          <w:szCs w:val="24"/>
        </w:rPr>
        <w:t>95</w:t>
      </w:r>
      <w:r>
        <w:rPr>
          <w:rFonts w:ascii="宋体" w:hAnsi="宋体"/>
          <w:color w:val="auto"/>
          <w:spacing w:val="5"/>
          <w:kern w:val="0"/>
          <w:sz w:val="24"/>
          <w:szCs w:val="24"/>
        </w:rPr>
        <w:t>号</w:t>
      </w:r>
      <w:r>
        <w:rPr>
          <w:rFonts w:hint="eastAsia" w:ascii="宋体" w:hAnsi="宋体"/>
          <w:color w:val="auto"/>
          <w:spacing w:val="5"/>
          <w:kern w:val="0"/>
          <w:sz w:val="24"/>
          <w:szCs w:val="24"/>
        </w:rPr>
        <w:t>）》</w:t>
      </w:r>
      <w:r>
        <w:rPr>
          <w:rFonts w:hint="eastAsia" w:ascii="宋体" w:hAnsi="宋体" w:eastAsia="宋体" w:cs="宋体"/>
          <w:color w:val="auto"/>
          <w:sz w:val="24"/>
          <w:szCs w:val="24"/>
        </w:rPr>
        <w:t>等文</w:t>
      </w:r>
      <w:r>
        <w:rPr>
          <w:rFonts w:hint="eastAsia" w:ascii="宋体" w:hAnsi="宋体" w:eastAsia="宋体" w:cs="宋体"/>
          <w:color w:val="000000"/>
          <w:sz w:val="24"/>
          <w:szCs w:val="24"/>
        </w:rPr>
        <w:t>件精神，按《浙江省矿山储量地质测量暂行技术要求》，结合县域内矿山开采矿种及开采现状、湖州市及长兴县矿山资源储量动态监测的实际经验，</w:t>
      </w:r>
      <w:r>
        <w:rPr>
          <w:rFonts w:hint="eastAsia" w:ascii="宋体" w:hAnsi="宋体" w:eastAsia="宋体" w:cs="宋体"/>
          <w:color w:val="auto"/>
          <w:sz w:val="24"/>
          <w:szCs w:val="24"/>
        </w:rPr>
        <w:t>对长兴县域内1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家经营性矿山、3家矿泉水以及招标期内涉矿工程项目（每年预计为10宗）进行矿山资源储量动态测量、储量报告编制和开展矿山日常动态监理项目招标。</w:t>
      </w:r>
    </w:p>
    <w:p w14:paraId="6EA9849F">
      <w:pPr>
        <w:autoSpaceDE w:val="0"/>
        <w:autoSpaceDN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三、调查范围：</w:t>
      </w:r>
    </w:p>
    <w:p w14:paraId="1E5C237B">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根据全县矿山的具体情况进行矿产资源储量的测量和矿山开采的现场检查工作。</w:t>
      </w:r>
    </w:p>
    <w:p w14:paraId="753A15C3">
      <w:pPr>
        <w:autoSpaceDE w:val="0"/>
        <w:autoSpaceDN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四、</w:t>
      </w:r>
      <w:r>
        <w:rPr>
          <w:rFonts w:hint="eastAsia" w:ascii="宋体" w:hAnsi="宋体" w:eastAsia="宋体" w:cs="宋体"/>
          <w:b/>
          <w:color w:val="000000"/>
          <w:sz w:val="24"/>
          <w:szCs w:val="24"/>
        </w:rPr>
        <w:t>工作内容及要求</w:t>
      </w:r>
    </w:p>
    <w:p w14:paraId="6F370B7B">
      <w:pPr>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）监管内容：</w:t>
      </w:r>
    </w:p>
    <w:p w14:paraId="10DA1022">
      <w:pPr>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监管矿产资源开发利用与保护、恢复治理与土地复垦义务履行、界桩等地面标志物、资源量消耗情况、违法违规、水质变化情况等，提供相应巡查记录、报告等。</w:t>
      </w:r>
    </w:p>
    <w:p w14:paraId="65A68457">
      <w:pPr>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主要工作要求</w:t>
      </w:r>
    </w:p>
    <w:p w14:paraId="22E6D7D0">
      <w:pPr>
        <w:autoSpaceDE w:val="0"/>
        <w:autoSpaceDN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标项一：</w:t>
      </w:r>
    </w:p>
    <w:p w14:paraId="2805E8E6">
      <w:pPr>
        <w:autoSpaceDE w:val="0"/>
        <w:autoSpaceDN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1、矿山日常动态监理</w:t>
      </w:r>
    </w:p>
    <w:p w14:paraId="5CC5C8C9">
      <w:pPr>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监理期内（3、4、7、8、11、12月份）</w:t>
      </w:r>
      <w:r>
        <w:rPr>
          <w:rFonts w:hint="eastAsia" w:ascii="宋体" w:hAnsi="宋体" w:eastAsia="宋体" w:cs="宋体"/>
          <w:color w:val="auto"/>
          <w:sz w:val="24"/>
          <w:szCs w:val="24"/>
          <w:highlight w:val="none"/>
        </w:rPr>
        <w:t>每1个月进行一次，对照《矿产资源开发利用方案》或《工程设计》、《矿山地质环境保护与恢复治理方案》、《矿山土地复垦方案》等，检查矿山企业开采、储量消耗、有无越界越层开采行为等情况，并出具《整改单》现场交给当地自然资源所和采矿权人，每月填写《矿山巡查记录表》《矿产资源开发利用实施情况监督检查备案表》《矿山地质环境与土地复垦方案实施情况监督检查备案表》，编制《日常动态监管小结报告》，下月10日前提交县自然资源和规划局矿产资源管理科。</w:t>
      </w:r>
    </w:p>
    <w:p w14:paraId="2C170AB2">
      <w:pPr>
        <w:autoSpaceDE w:val="0"/>
        <w:autoSpaceDN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2、矿泉水矿山日常动态监理</w:t>
      </w:r>
    </w:p>
    <w:p w14:paraId="53323245">
      <w:pPr>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监理期内（3、4、7、8、11、12月份）</w:t>
      </w:r>
      <w:r>
        <w:rPr>
          <w:rFonts w:hint="eastAsia" w:ascii="宋体" w:hAnsi="宋体" w:eastAsia="宋体" w:cs="宋体"/>
          <w:color w:val="auto"/>
          <w:sz w:val="24"/>
          <w:szCs w:val="24"/>
          <w:highlight w:val="none"/>
        </w:rPr>
        <w:t>每1个月进行一次，主要是对矿山建立的水位、水温、水质、开采水量等监测档案情况进行巡查，适时监测丰、枯水期自流量，记录最大水位降深，并出具《整改单》现场交给当地自然资源所和采矿权人；每月填写《矿泉水矿山巡查记录表》、《矿泉水日常监管记录表》，编制《日常动态监管小结报告》，下月10日前提交县自然资源和规划局矿产资源管理科。</w:t>
      </w:r>
    </w:p>
    <w:p w14:paraId="102D0E2E">
      <w:pPr>
        <w:autoSpaceDE w:val="0"/>
        <w:autoSpaceDN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3、矿山动态测量</w:t>
      </w:r>
    </w:p>
    <w:p w14:paraId="38B33ABD">
      <w:pPr>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监理期内（3、4、7、8、11、12月份）</w:t>
      </w:r>
      <w:r>
        <w:rPr>
          <w:rFonts w:hint="eastAsia" w:ascii="宋体" w:hAnsi="宋体" w:eastAsia="宋体" w:cs="宋体"/>
          <w:color w:val="auto"/>
          <w:sz w:val="24"/>
          <w:szCs w:val="24"/>
          <w:highlight w:val="none"/>
        </w:rPr>
        <w:t>每2个月进行一次，要求对矿山2个月内开采消耗情况进行动态实测，要求提供相关测量数据、开采消耗实测数据和1:2000测量图纸。若任意一次实测发现涉嫌有越界越层或涉嫌超量开采，先出具简易储量报告，如有需要再正式编制储量报告，及时请专家函审，函审报告报县自然资源和规划局相关科室。矿山关闭前均加密1-2次动态测量。</w:t>
      </w:r>
    </w:p>
    <w:p w14:paraId="726D2B7F">
      <w:pPr>
        <w:autoSpaceDE w:val="0"/>
        <w:autoSpaceDN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4、矿泉水储量年度报告</w:t>
      </w:r>
      <w:r>
        <w:rPr>
          <w:rFonts w:hint="eastAsia" w:ascii="宋体" w:hAnsi="宋体" w:eastAsia="宋体" w:cs="宋体"/>
          <w:b/>
          <w:color w:val="auto"/>
          <w:sz w:val="24"/>
          <w:szCs w:val="24"/>
          <w:highlight w:val="none"/>
          <w:lang w:val="en-US" w:eastAsia="zh-CN"/>
        </w:rPr>
        <w:t>和复测报告</w:t>
      </w:r>
      <w:r>
        <w:rPr>
          <w:rFonts w:hint="eastAsia" w:ascii="宋体" w:hAnsi="宋体" w:eastAsia="宋体" w:cs="宋体"/>
          <w:b/>
          <w:color w:val="auto"/>
          <w:sz w:val="24"/>
          <w:szCs w:val="24"/>
          <w:highlight w:val="none"/>
        </w:rPr>
        <w:t>编制</w:t>
      </w:r>
    </w:p>
    <w:p w14:paraId="7113AC48">
      <w:pPr>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每年度12月份出具</w:t>
      </w:r>
      <w:r>
        <w:rPr>
          <w:rFonts w:hint="eastAsia" w:ascii="宋体" w:hAnsi="宋体" w:eastAsia="宋体" w:cs="宋体"/>
          <w:color w:val="auto"/>
          <w:sz w:val="24"/>
          <w:szCs w:val="24"/>
          <w:highlight w:val="none"/>
        </w:rPr>
        <w:t>储量年度报告，主要是对矿泉水进行系统取样，委托专业监测机构开展水质全分析，结合矿泉水开发利用等情况，对矿泉水资源开采情况、监测情况进行结算，根据《自然资办发〔2020〕54号》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《浙自然资函〔2022〕95号》等要求编制矿山储量</w:t>
      </w:r>
      <w:r>
        <w:rPr>
          <w:rFonts w:hint="eastAsia" w:ascii="宋体" w:hAnsi="宋体" w:eastAsia="宋体" w:cs="宋体"/>
          <w:color w:val="auto"/>
          <w:sz w:val="24"/>
          <w:szCs w:val="24"/>
          <w:highlight w:val="none"/>
          <w:lang w:val="en-US" w:eastAsia="zh-CN"/>
        </w:rPr>
        <w:t>年度报告和复测报告，</w:t>
      </w:r>
      <w:r>
        <w:rPr>
          <w:rFonts w:hint="eastAsia" w:ascii="宋体" w:hAnsi="宋体" w:eastAsia="宋体" w:cs="宋体"/>
          <w:color w:val="auto"/>
          <w:sz w:val="24"/>
          <w:szCs w:val="24"/>
          <w:highlight w:val="none"/>
        </w:rPr>
        <w:t>通过浙江省地矿综合监管系统摇号邀请专家方式对报告进行评审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下月底前提交县自然资源和规划局矿产资源管理科。</w:t>
      </w:r>
    </w:p>
    <w:p w14:paraId="439247FA">
      <w:pPr>
        <w:autoSpaceDE w:val="0"/>
        <w:autoSpaceDN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5、涉矿工程项目</w:t>
      </w:r>
    </w:p>
    <w:p w14:paraId="13FEFE11">
      <w:pPr>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涉矿工程项目每月巡查一次，开工之前编制土石方量估算报告和完工后编制完工报告。土石方量估算报告：根据涉矿工程工程建设设计方案估算开挖、回填土石方量；完工报告在土石方开挖回填结束后，对照施工设计方案，编制完工报告，明确是否按照施工方案施工，是否存在超范围、超深开挖等情形。报告在接受委托后20天内提交县自然资源和规划局矿管科。</w:t>
      </w:r>
    </w:p>
    <w:p w14:paraId="09CCAACE">
      <w:pPr>
        <w:autoSpaceDE w:val="0"/>
        <w:autoSpaceDN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6、矿山储量年度报告编制</w:t>
      </w:r>
    </w:p>
    <w:p w14:paraId="044C135E">
      <w:pPr>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每年度12月份出具</w:t>
      </w:r>
      <w:r>
        <w:rPr>
          <w:rFonts w:hint="eastAsia" w:ascii="宋体" w:hAnsi="宋体" w:eastAsia="宋体" w:cs="宋体"/>
          <w:color w:val="auto"/>
          <w:sz w:val="24"/>
          <w:szCs w:val="24"/>
          <w:highlight w:val="none"/>
        </w:rPr>
        <w:t>储量年度报告，对矿山（露天矿山、地下矿山）半年度保有资源储量进行结算，通过浙江省地矿综合监管系统摇号邀请专家方式对报告进行评审。该项工作主要是以矿山占用资源储量登记依据的矿产勘查地质报告或储量核算报告和矿山储量</w:t>
      </w:r>
      <w:r>
        <w:rPr>
          <w:rFonts w:hint="eastAsia" w:ascii="宋体" w:hAnsi="宋体" w:eastAsia="宋体" w:cs="宋体"/>
          <w:color w:val="auto"/>
          <w:sz w:val="24"/>
          <w:szCs w:val="24"/>
          <w:highlight w:val="none"/>
          <w:lang w:val="en-US" w:eastAsia="zh-CN"/>
        </w:rPr>
        <w:t>半年度复测报告</w:t>
      </w:r>
      <w:r>
        <w:rPr>
          <w:rFonts w:hint="eastAsia" w:ascii="宋体" w:hAnsi="宋体" w:eastAsia="宋体" w:cs="宋体"/>
          <w:color w:val="auto"/>
          <w:sz w:val="24"/>
          <w:szCs w:val="24"/>
          <w:highlight w:val="none"/>
        </w:rPr>
        <w:t>为基础，对矿山开采现状进行1：2000比例尺地形测量、地质修测和矿山编录、代表性样品的采取和测试等技术手段，通过矿山地质资料整理，估算矿山</w:t>
      </w:r>
      <w:r>
        <w:rPr>
          <w:rFonts w:hint="eastAsia" w:ascii="宋体" w:hAnsi="宋体" w:eastAsia="宋体" w:cs="宋体"/>
          <w:color w:val="auto"/>
          <w:sz w:val="24"/>
          <w:szCs w:val="24"/>
          <w:highlight w:val="none"/>
          <w:lang w:val="en-US" w:eastAsia="zh-CN"/>
        </w:rPr>
        <w:t>年度</w:t>
      </w:r>
      <w:r>
        <w:rPr>
          <w:rFonts w:hint="eastAsia" w:ascii="宋体" w:hAnsi="宋体" w:eastAsia="宋体" w:cs="宋体"/>
          <w:color w:val="auto"/>
          <w:sz w:val="24"/>
          <w:szCs w:val="24"/>
          <w:highlight w:val="none"/>
        </w:rPr>
        <w:t>的界内、界外开采量、损失量以及资源储量增减量，根据《自然资办发〔2020〕54号》等最新要求编制矿山储量年度报告，下月底前提交县自然资源和规划局矿产资源管理科。</w:t>
      </w:r>
    </w:p>
    <w:p w14:paraId="7646EFE8">
      <w:pPr>
        <w:autoSpaceDE w:val="0"/>
        <w:autoSpaceDN w:val="0"/>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标项二：</w:t>
      </w:r>
    </w:p>
    <w:p w14:paraId="5E9534DA">
      <w:pPr>
        <w:autoSpaceDE w:val="0"/>
        <w:autoSpaceDN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1、矿山日常动态监理</w:t>
      </w:r>
    </w:p>
    <w:p w14:paraId="71DFE671">
      <w:pPr>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复测期内（1、2、5、6、9、10月份）</w:t>
      </w:r>
      <w:r>
        <w:rPr>
          <w:rFonts w:hint="eastAsia" w:ascii="宋体" w:hAnsi="宋体" w:eastAsia="宋体" w:cs="宋体"/>
          <w:color w:val="auto"/>
          <w:sz w:val="24"/>
          <w:szCs w:val="24"/>
          <w:highlight w:val="none"/>
        </w:rPr>
        <w:t>每1个月进行一次，对照《矿产资源开发利用方案》或《工程设计》、《矿山地质环境保护与恢复治理方案》、《矿山土地复垦方案》等，检查矿山企业开采、储量消耗、有无越界越层开采行为等情况，并出具《整改单》现场交给当地自然资源所和采矿权人，每月填写《矿山巡查记录表》《矿产资源开发利用实施情况监督检查备案表》《矿山地质环境与土地复垦方案实施情况监督检查备案表》，编制《日常动态监管小结报告》，下月10日前提交县自然资源和规划局矿产资源管理科。</w:t>
      </w:r>
    </w:p>
    <w:p w14:paraId="2229D82B">
      <w:pPr>
        <w:autoSpaceDE w:val="0"/>
        <w:autoSpaceDN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2、矿泉水矿山日常动态监理</w:t>
      </w:r>
    </w:p>
    <w:p w14:paraId="0FFD0E1D">
      <w:pPr>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复测期内（1、2、5、6、9、10月份）</w:t>
      </w:r>
      <w:r>
        <w:rPr>
          <w:rFonts w:hint="eastAsia" w:ascii="宋体" w:hAnsi="宋体" w:eastAsia="宋体" w:cs="宋体"/>
          <w:color w:val="auto"/>
          <w:sz w:val="24"/>
          <w:szCs w:val="24"/>
          <w:highlight w:val="none"/>
        </w:rPr>
        <w:t>每1个月进行一次，主要是对矿山建立的水位、水温、水质、开采水量等监测档案情况进行巡查，适时监测丰、枯水期自流量，记录最大水位降深，并出具《整改单》现场交给当地自然资源所和采矿权人；每月填写《矿泉水矿山巡查记录表》、《矿泉水日常监管记录表》，编制《日常动态监管小结报告》，下月10日前提交县自然资源和规划局矿产资源管理科。</w:t>
      </w:r>
    </w:p>
    <w:p w14:paraId="77105C3B">
      <w:pPr>
        <w:autoSpaceDE w:val="0"/>
        <w:autoSpaceDN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3、矿山动态测量</w:t>
      </w:r>
    </w:p>
    <w:p w14:paraId="34795590">
      <w:pPr>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复测期内（1、2、5、6、9、10月份）</w:t>
      </w:r>
      <w:r>
        <w:rPr>
          <w:rFonts w:hint="eastAsia" w:ascii="宋体" w:hAnsi="宋体" w:eastAsia="宋体" w:cs="宋体"/>
          <w:color w:val="auto"/>
          <w:sz w:val="24"/>
          <w:szCs w:val="24"/>
          <w:highlight w:val="none"/>
        </w:rPr>
        <w:t>每2个月进行一次，要求对矿山2个月内开采消耗情况进行动态实测，要求提供相关测量数据、开采消耗实测数据和1:2000测量图纸。若任意一次实测发现涉嫌有越界越层或涉嫌超量开采，先出具简易储量报告，如有需要再正式编制储量报告，及时请专家函审，函审报告报县自然资源和规划局相关科室。矿山关闭前均加密1-2次动态测量。</w:t>
      </w:r>
    </w:p>
    <w:p w14:paraId="63348A35">
      <w:pPr>
        <w:autoSpaceDE w:val="0"/>
        <w:autoSpaceDN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4、矿泉水储量</w:t>
      </w:r>
      <w:r>
        <w:rPr>
          <w:rFonts w:hint="eastAsia" w:ascii="宋体" w:hAnsi="宋体" w:eastAsia="宋体" w:cs="宋体"/>
          <w:b/>
          <w:color w:val="auto"/>
          <w:sz w:val="24"/>
          <w:szCs w:val="24"/>
          <w:highlight w:val="none"/>
          <w:lang w:val="en-US" w:eastAsia="zh-CN"/>
        </w:rPr>
        <w:t>半</w:t>
      </w:r>
      <w:r>
        <w:rPr>
          <w:rFonts w:hint="eastAsia" w:ascii="宋体" w:hAnsi="宋体" w:eastAsia="宋体" w:cs="宋体"/>
          <w:b/>
          <w:color w:val="auto"/>
          <w:sz w:val="24"/>
          <w:szCs w:val="24"/>
          <w:highlight w:val="none"/>
        </w:rPr>
        <w:t>年度</w:t>
      </w:r>
      <w:r>
        <w:rPr>
          <w:rFonts w:hint="eastAsia" w:ascii="宋体" w:hAnsi="宋体" w:eastAsia="宋体" w:cs="宋体"/>
          <w:b/>
          <w:color w:val="auto"/>
          <w:sz w:val="24"/>
          <w:szCs w:val="24"/>
          <w:highlight w:val="none"/>
          <w:lang w:val="en-US" w:eastAsia="zh-CN"/>
        </w:rPr>
        <w:t>复测报告</w:t>
      </w:r>
      <w:r>
        <w:rPr>
          <w:rFonts w:hint="eastAsia" w:ascii="宋体" w:hAnsi="宋体" w:eastAsia="宋体" w:cs="宋体"/>
          <w:b/>
          <w:color w:val="auto"/>
          <w:sz w:val="24"/>
          <w:szCs w:val="24"/>
          <w:highlight w:val="none"/>
        </w:rPr>
        <w:t>编制</w:t>
      </w:r>
    </w:p>
    <w:p w14:paraId="7FC1706D">
      <w:pPr>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每年6月份出具</w:t>
      </w:r>
      <w:r>
        <w:rPr>
          <w:rFonts w:hint="eastAsia" w:ascii="宋体" w:hAnsi="宋体" w:eastAsia="宋体" w:cs="宋体"/>
          <w:color w:val="auto"/>
          <w:sz w:val="24"/>
          <w:szCs w:val="24"/>
          <w:highlight w:val="none"/>
        </w:rPr>
        <w:t>储量</w:t>
      </w:r>
      <w:r>
        <w:rPr>
          <w:rFonts w:hint="eastAsia" w:ascii="宋体" w:hAnsi="宋体" w:eastAsia="宋体" w:cs="宋体"/>
          <w:color w:val="auto"/>
          <w:sz w:val="24"/>
          <w:szCs w:val="24"/>
          <w:highlight w:val="none"/>
          <w:lang w:val="en-US" w:eastAsia="zh-CN"/>
        </w:rPr>
        <w:t>半</w:t>
      </w:r>
      <w:r>
        <w:rPr>
          <w:rFonts w:hint="eastAsia" w:ascii="宋体" w:hAnsi="宋体" w:eastAsia="宋体" w:cs="宋体"/>
          <w:color w:val="auto"/>
          <w:sz w:val="24"/>
          <w:szCs w:val="24"/>
          <w:highlight w:val="none"/>
        </w:rPr>
        <w:t>年度</w:t>
      </w:r>
      <w:r>
        <w:rPr>
          <w:rFonts w:hint="eastAsia" w:ascii="宋体" w:hAnsi="宋体" w:eastAsia="宋体" w:cs="宋体"/>
          <w:color w:val="auto"/>
          <w:sz w:val="24"/>
          <w:szCs w:val="24"/>
          <w:highlight w:val="none"/>
          <w:lang w:val="en-US" w:eastAsia="zh-CN"/>
        </w:rPr>
        <w:t>复测</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主要是对矿泉水进行系统取样，委托专业监测机构开展水质全分析，结合矿泉水开发利用等情况，对矿泉水资源开采情况、监测情况进行结算，根据《自然资办发〔2020〕54号》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《浙自然资函〔2022〕95号》等要求编制矿山储量</w:t>
      </w:r>
      <w:r>
        <w:rPr>
          <w:rFonts w:hint="eastAsia" w:ascii="宋体" w:hAnsi="宋体" w:eastAsia="宋体" w:cs="宋体"/>
          <w:color w:val="auto"/>
          <w:sz w:val="24"/>
          <w:szCs w:val="24"/>
          <w:highlight w:val="none"/>
          <w:lang w:val="en-US" w:eastAsia="zh-CN"/>
        </w:rPr>
        <w:t>半年度复测报告，</w:t>
      </w:r>
      <w:r>
        <w:rPr>
          <w:rFonts w:hint="eastAsia" w:ascii="宋体" w:hAnsi="宋体" w:eastAsia="宋体" w:cs="宋体"/>
          <w:color w:val="auto"/>
          <w:sz w:val="24"/>
          <w:szCs w:val="24"/>
          <w:highlight w:val="none"/>
        </w:rPr>
        <w:t>通过浙江省地矿综合监管系统摇号邀请专家方式对报告进行评审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下月底前提交县自然资源和规划局矿产资源管理科。</w:t>
      </w:r>
    </w:p>
    <w:p w14:paraId="1C55E3C7">
      <w:pPr>
        <w:autoSpaceDE w:val="0"/>
        <w:autoSpaceDN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5、涉矿工程项目</w:t>
      </w:r>
    </w:p>
    <w:p w14:paraId="2BAF0776">
      <w:pPr>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涉矿工程项目每月巡查一次，开工之前编制土石方量估算报告和完工后编制完工报告。土石方量估算报告：根据涉矿工程工程建设设计方案估算开挖、回填土石方量；完工报告在土石方开挖回填结束后，对照施工设计方案，编制完工报告，明确是否按照施工方案施工，是否存在超范围、超深开挖等情形。报告在接受委托后20天内提交县自然资源和规划局矿管科。</w:t>
      </w:r>
    </w:p>
    <w:p w14:paraId="5A3D5B5F">
      <w:pPr>
        <w:autoSpaceDE w:val="0"/>
        <w:autoSpaceDN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6、矿山储量</w:t>
      </w:r>
      <w:r>
        <w:rPr>
          <w:rFonts w:hint="eastAsia" w:ascii="宋体" w:hAnsi="宋体" w:eastAsia="宋体" w:cs="宋体"/>
          <w:b/>
          <w:color w:val="auto"/>
          <w:sz w:val="24"/>
          <w:szCs w:val="24"/>
          <w:highlight w:val="none"/>
          <w:lang w:val="en-US" w:eastAsia="zh-CN"/>
        </w:rPr>
        <w:t>半</w:t>
      </w:r>
      <w:r>
        <w:rPr>
          <w:rFonts w:hint="eastAsia" w:ascii="宋体" w:hAnsi="宋体" w:eastAsia="宋体" w:cs="宋体"/>
          <w:b/>
          <w:color w:val="auto"/>
          <w:sz w:val="24"/>
          <w:szCs w:val="24"/>
          <w:highlight w:val="none"/>
        </w:rPr>
        <w:t>年度报告</w:t>
      </w:r>
      <w:r>
        <w:rPr>
          <w:rFonts w:hint="eastAsia" w:ascii="宋体" w:hAnsi="宋体" w:eastAsia="宋体" w:cs="宋体"/>
          <w:b/>
          <w:color w:val="auto"/>
          <w:sz w:val="24"/>
          <w:szCs w:val="24"/>
          <w:highlight w:val="none"/>
          <w:lang w:val="en-US" w:eastAsia="zh-CN"/>
        </w:rPr>
        <w:t>复测</w:t>
      </w:r>
      <w:r>
        <w:rPr>
          <w:rFonts w:hint="eastAsia" w:ascii="宋体" w:hAnsi="宋体" w:eastAsia="宋体" w:cs="宋体"/>
          <w:b/>
          <w:color w:val="auto"/>
          <w:sz w:val="24"/>
          <w:szCs w:val="24"/>
          <w:highlight w:val="none"/>
        </w:rPr>
        <w:t>编制</w:t>
      </w:r>
    </w:p>
    <w:p w14:paraId="4451929D">
      <w:pPr>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每年6月份出具</w:t>
      </w:r>
      <w:r>
        <w:rPr>
          <w:rFonts w:hint="eastAsia" w:ascii="宋体" w:hAnsi="宋体" w:eastAsia="宋体" w:cs="宋体"/>
          <w:color w:val="auto"/>
          <w:sz w:val="24"/>
          <w:szCs w:val="24"/>
          <w:highlight w:val="none"/>
        </w:rPr>
        <w:t>储量</w:t>
      </w:r>
      <w:r>
        <w:rPr>
          <w:rFonts w:hint="eastAsia" w:ascii="宋体" w:hAnsi="宋体" w:eastAsia="宋体" w:cs="宋体"/>
          <w:color w:val="auto"/>
          <w:sz w:val="24"/>
          <w:szCs w:val="24"/>
          <w:highlight w:val="none"/>
          <w:lang w:val="en-US" w:eastAsia="zh-CN"/>
        </w:rPr>
        <w:t>半</w:t>
      </w:r>
      <w:r>
        <w:rPr>
          <w:rFonts w:hint="eastAsia" w:ascii="宋体" w:hAnsi="宋体" w:eastAsia="宋体" w:cs="宋体"/>
          <w:color w:val="auto"/>
          <w:sz w:val="24"/>
          <w:szCs w:val="24"/>
          <w:highlight w:val="none"/>
        </w:rPr>
        <w:t>年度</w:t>
      </w:r>
      <w:r>
        <w:rPr>
          <w:rFonts w:hint="eastAsia" w:ascii="宋体" w:hAnsi="宋体" w:eastAsia="宋体" w:cs="宋体"/>
          <w:color w:val="auto"/>
          <w:sz w:val="24"/>
          <w:szCs w:val="24"/>
          <w:highlight w:val="none"/>
          <w:lang w:val="en-US" w:eastAsia="zh-CN"/>
        </w:rPr>
        <w:t>复测</w:t>
      </w:r>
      <w:r>
        <w:rPr>
          <w:rFonts w:hint="eastAsia" w:ascii="宋体" w:hAnsi="宋体" w:eastAsia="宋体" w:cs="宋体"/>
          <w:color w:val="auto"/>
          <w:sz w:val="24"/>
          <w:szCs w:val="24"/>
          <w:highlight w:val="none"/>
        </w:rPr>
        <w:t>报告，对矿山（露天矿山、地下矿山）半年度保有资源储量进行结算，通过浙江省地矿综合监管系统摇号邀请专家方式对报告进行评审。该项工作主要是以矿山占用资源储量登记依据的矿产勘查地质报告或储量核算报告和</w:t>
      </w:r>
      <w:r>
        <w:rPr>
          <w:rFonts w:hint="eastAsia" w:ascii="宋体" w:hAnsi="宋体" w:eastAsia="宋体" w:cs="宋体"/>
          <w:color w:val="auto"/>
          <w:sz w:val="24"/>
          <w:szCs w:val="24"/>
          <w:highlight w:val="none"/>
          <w:lang w:val="en-US" w:eastAsia="zh-CN"/>
        </w:rPr>
        <w:t>上一</w:t>
      </w:r>
      <w:r>
        <w:rPr>
          <w:rFonts w:hint="eastAsia" w:ascii="宋体" w:hAnsi="宋体" w:eastAsia="宋体" w:cs="宋体"/>
          <w:color w:val="auto"/>
          <w:sz w:val="24"/>
          <w:szCs w:val="24"/>
          <w:highlight w:val="none"/>
        </w:rPr>
        <w:t>年度矿山储量年报为基础，按半年度对矿山开采现状进行1：2000比例尺地形测量、地质修测和矿山编录、代表性样品的采取和测试等技术手段，通过矿山地质资料整理，估算矿山半年度的界内、界外开采量、损失量以及资源储量增减量，根据《自然资办发〔2020〕54号》等最新要求编制矿山储量半年度</w:t>
      </w:r>
      <w:r>
        <w:rPr>
          <w:rFonts w:hint="eastAsia" w:ascii="宋体" w:hAnsi="宋体" w:eastAsia="宋体" w:cs="宋体"/>
          <w:color w:val="auto"/>
          <w:sz w:val="24"/>
          <w:szCs w:val="24"/>
          <w:highlight w:val="none"/>
          <w:lang w:val="en-US" w:eastAsia="zh-CN"/>
        </w:rPr>
        <w:t>复测</w:t>
      </w:r>
      <w:r>
        <w:rPr>
          <w:rFonts w:hint="eastAsia" w:ascii="宋体" w:hAnsi="宋体" w:eastAsia="宋体" w:cs="宋体"/>
          <w:color w:val="auto"/>
          <w:sz w:val="24"/>
          <w:szCs w:val="24"/>
          <w:highlight w:val="none"/>
        </w:rPr>
        <w:t>报告，下月底前提交县自然资源和规划局矿产资源管理科。</w:t>
      </w:r>
    </w:p>
    <w:p w14:paraId="43F6A0B4">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主要技术要求</w:t>
      </w:r>
    </w:p>
    <w:p w14:paraId="2CF343EF">
      <w:pPr>
        <w:autoSpaceDE w:val="0"/>
        <w:autoSpaceDN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1、</w:t>
      </w:r>
      <w:r>
        <w:rPr>
          <w:rFonts w:hint="eastAsia" w:ascii="宋体" w:hAnsi="宋体" w:eastAsia="宋体" w:cs="宋体"/>
          <w:b/>
          <w:color w:val="000000"/>
          <w:sz w:val="24"/>
          <w:szCs w:val="24"/>
        </w:rPr>
        <w:t>矿山测量</w:t>
      </w:r>
    </w:p>
    <w:p w14:paraId="20282A62">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矿山测量工作和精度需达到《地质矿产勘查测量规范》（GB/T18341-2021）的作业要求。根据部级、省级要求开展相关测量工作，如无人机动态检测技术推广，测量工作须按我局要求以无人机动态检测技术相关制度、规范开展。</w:t>
      </w:r>
    </w:p>
    <w:p w14:paraId="79CF2448">
      <w:pPr>
        <w:autoSpaceDE w:val="0"/>
        <w:autoSpaceDN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露天矿山测量：</w:t>
      </w:r>
    </w:p>
    <w:p w14:paraId="1F8CABF6">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①控制测量</w:t>
      </w:r>
    </w:p>
    <w:p w14:paraId="61B615EB">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每个矿区需提供2-4个GNSS一级控制点（控制精度需满足相关要求），控制点需埋设在便于保护的地方。控制点成果为CGCS2000坐标成果一套，中央子午线为120度，3度带成果。高程采用1985国家高程基准(二期)成果，高程</w:t>
      </w:r>
      <w:r>
        <w:rPr>
          <w:rFonts w:hint="eastAsia" w:ascii="宋体" w:hAnsi="宋体" w:eastAsia="宋体" w:cs="宋体"/>
          <w:color w:val="auto"/>
          <w:sz w:val="24"/>
          <w:szCs w:val="24"/>
        </w:rPr>
        <w:t>精度不低于</w:t>
      </w:r>
      <w:r>
        <w:rPr>
          <w:rFonts w:hint="eastAsia" w:ascii="宋体" w:hAnsi="宋体" w:cs="宋体"/>
          <w:color w:val="auto"/>
          <w:sz w:val="24"/>
          <w:szCs w:val="24"/>
          <w:lang w:eastAsia="zh-CN"/>
        </w:rPr>
        <w:t>四</w:t>
      </w:r>
      <w:r>
        <w:rPr>
          <w:rFonts w:hint="eastAsia" w:ascii="宋体" w:hAnsi="宋体" w:eastAsia="宋体" w:cs="宋体"/>
          <w:color w:val="auto"/>
          <w:sz w:val="24"/>
          <w:szCs w:val="24"/>
        </w:rPr>
        <w:t>等水准精</w:t>
      </w:r>
      <w:r>
        <w:rPr>
          <w:rFonts w:hint="eastAsia" w:ascii="宋体" w:hAnsi="宋体" w:eastAsia="宋体" w:cs="宋体"/>
          <w:color w:val="000000"/>
          <w:sz w:val="24"/>
          <w:szCs w:val="24"/>
        </w:rPr>
        <w:t>度要求。施测方法可采用ZJCORS下施测或静态方法施测，起算点不低于四等精度要求。高程可采用拟合高程或水准高程，起算点不低于四等水准精度要求。外业及内业应符合相关规范要求。</w:t>
      </w:r>
    </w:p>
    <w:p w14:paraId="62266BC2">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②地形测量</w:t>
      </w:r>
    </w:p>
    <w:p w14:paraId="3FB2547B">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矿区地形测量是在控制测量的基础</w:t>
      </w:r>
      <w:r>
        <w:rPr>
          <w:rFonts w:hint="eastAsia" w:ascii="宋体" w:hAnsi="宋体" w:eastAsia="宋体" w:cs="宋体"/>
          <w:color w:val="auto"/>
          <w:sz w:val="24"/>
          <w:szCs w:val="24"/>
        </w:rPr>
        <w:t>上，用无人机航测</w:t>
      </w:r>
      <w:r>
        <w:rPr>
          <w:rFonts w:hint="eastAsia" w:ascii="宋体" w:hAnsi="宋体" w:cs="宋体"/>
          <w:color w:val="auto"/>
          <w:sz w:val="24"/>
          <w:szCs w:val="24"/>
          <w:lang w:eastAsia="zh-CN"/>
        </w:rPr>
        <w:t>、</w:t>
      </w:r>
      <w:r>
        <w:rPr>
          <w:rFonts w:hint="eastAsia" w:ascii="宋体" w:hAnsi="宋体" w:eastAsia="宋体" w:cs="宋体"/>
          <w:color w:val="auto"/>
          <w:sz w:val="24"/>
          <w:szCs w:val="24"/>
        </w:rPr>
        <w:t>全</w:t>
      </w:r>
      <w:r>
        <w:rPr>
          <w:rFonts w:hint="eastAsia" w:ascii="宋体" w:hAnsi="宋体" w:eastAsia="宋体" w:cs="宋体"/>
          <w:color w:val="000000"/>
          <w:sz w:val="24"/>
          <w:szCs w:val="24"/>
        </w:rPr>
        <w:t>站仪或GNSS-RTK进行内外业一体化测绘成图，详细测绘矿山采场宕面形态，并有高程点，其精度要求参照1：1000地形测绘精度，最终成图比例不小于1：2000的要求，地下开采矿山必须提供井上、井下对照图。测绘和成图均采用1985国家高程基准(二期)。</w:t>
      </w:r>
    </w:p>
    <w:p w14:paraId="21677DE7">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③选择代表性的地段实测地质剖面。剖面地形采用皮尺、罗盘半仪器法测制，剖面端点由全站仪测制到地形图上去。实测剖面地形形状应与地形图成果混合。在测制剖面的同时，进行地质观察和记录，在剖面图上应标明各种地质要素，尤其是与资源量计算有关的各类地质现象。剖面测制精度为1：1000，力求客观真实，为矿区资源量计算打好基础。</w:t>
      </w:r>
    </w:p>
    <w:p w14:paraId="4DD9939E">
      <w:pPr>
        <w:autoSpaceDE w:val="0"/>
        <w:autoSpaceDN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地下矿山测量：</w:t>
      </w:r>
    </w:p>
    <w:p w14:paraId="18341ABB">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地下矿山测量主要是对矿山掘进的运输平巷和各项工程进行测量，测量方法建议采用网络RTK的方式在矿区建立进井点，并在坑（井）口位置建立坑（井）口点，以坑（井）口点为基础对坑道进行导线测量。</w:t>
      </w:r>
    </w:p>
    <w:p w14:paraId="386270E9">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①进井点的测定要求</w:t>
      </w:r>
    </w:p>
    <w:p w14:paraId="5647ACC7">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进井点离坑（井）口不宜超过500m,其点位应埋设标志。</w:t>
      </w:r>
    </w:p>
    <w:p w14:paraId="6095822A">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近井点相对临近等级控制点的精度：平面中误差不大于±20cm，高程中误差不大于±20cm。</w:t>
      </w:r>
    </w:p>
    <w:p w14:paraId="7B66C23F">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近井点坐标系统采用2000 国家大地坐标系（CGCS2000）；投影方式采用高斯－克吕格投影，3°分带；高程基准为1985 国家高程基准（二期）。</w:t>
      </w:r>
    </w:p>
    <w:p w14:paraId="3CDE6465">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②坑（井）口点的测定要求</w:t>
      </w:r>
    </w:p>
    <w:p w14:paraId="4C831242">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坑（井）口点可根据实际地形条件，自近井点采用电磁波测距极坐标法、角线交会法或电磁波测距支导线法测设。</w:t>
      </w:r>
    </w:p>
    <w:p w14:paraId="60DA2202">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2）坑（井）口点的测定一般自近井点起与坑内导线一并施测，其相对于临近图根点的精度：平面中误差不大于±20cm，高程中误差不大于±25cm。</w:t>
      </w:r>
    </w:p>
    <w:p w14:paraId="2C5BD7B5">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③坑道导线测量要求</w:t>
      </w:r>
    </w:p>
    <w:p w14:paraId="10432AA7">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坑道导线的边长测量，采用电磁波测距仪，当导线全长在400m以内，其边长应往返观测平距各一测回，且两次测量的读数较差不大于10mm，当导线全长在400m~1000m，其边长还应进行仪器的加常数、乘常数及气象改正数改正，往返测较差的相对误差不应大于1/4000。</w:t>
      </w:r>
    </w:p>
    <w:p w14:paraId="70F44219">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坑道导线一般采用复测支导线施测，复测支导线水平角采用全站仪往、返各观测一测回。且左、右角之和与360°之差小于60″。坑道贯通测量时，用闭（附）合导线施测并观测二测回，测回较差不应超过30″。</w:t>
      </w:r>
    </w:p>
    <w:p w14:paraId="0D72202A">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坑道导线测量终点的平面位置中误差，对导线起始点不大于0.3m，高程中误差不大于0.1m，当导线全长为400m~1000m时，平面及高程中误差可放宽0.5倍。</w:t>
      </w:r>
    </w:p>
    <w:p w14:paraId="2BB88D4A">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④成果提交要求</w:t>
      </w:r>
    </w:p>
    <w:p w14:paraId="1C27C296">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1）1:1000坑道测量平面图</w:t>
      </w:r>
    </w:p>
    <w:p w14:paraId="054C1F31">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2）矿区1:2000井上井下对照图</w:t>
      </w:r>
    </w:p>
    <w:p w14:paraId="4F63239D">
      <w:pPr>
        <w:autoSpaceDE w:val="0"/>
        <w:autoSpaceDN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、矿山地质测量与地质编录</w:t>
      </w:r>
    </w:p>
    <w:p w14:paraId="0B8C880E">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矿山地质测量与地质编录的精度需达到《固体矿产勘查原始地质编录规程》（DZ/T0078-2015）的规定。</w:t>
      </w:r>
    </w:p>
    <w:p w14:paraId="14DBFACE">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①在以往地质报告的基础上，通过适合的地质路线观察，基本查明矿区地层，构造特征，矿体赋存状态，大致了解矿石质量及其变化情况，基本查明开采技术条件及变化情况。地质观察路线和地质观察点的布置应有代表性，主要分布于矿山开采范围内的矿体及其它地质特征变化较大地段。野外工作方法满足相应规范规程要求，地质测量精度达到1：2000地质测量的要求。</w:t>
      </w:r>
    </w:p>
    <w:p w14:paraId="6A9F901E">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②通过对采场露头的观察、揭露矿体和重要地质现象的编录、照相，基本查明矿体上覆盖层（包括坡积物风化层）的厚度及其变化情况，夹石及其分布范围，确定剥离量范围和厚度。</w:t>
      </w:r>
    </w:p>
    <w:p w14:paraId="6D8FCCEA">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③水泥用灰岩矿山的观测重点为岩溶及其变化情况，夹石分布及变化特征；普通建筑石料的观测重点为覆盖层厚度及其分布特征，内剥离物（破碎带、软弱夹层、夹石）的分布及变化情况，各矿种按照相关规范执行。</w:t>
      </w:r>
    </w:p>
    <w:p w14:paraId="6293F759">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④指出矿山开采中存在的问题，尤其是矿石利用率和综合利用问题，并提出相应建议。</w:t>
      </w:r>
    </w:p>
    <w:p w14:paraId="34B0799A">
      <w:pPr>
        <w:autoSpaceDE w:val="0"/>
        <w:autoSpaceDN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、矿山采样和测试</w:t>
      </w:r>
    </w:p>
    <w:p w14:paraId="0BCBF016">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矿山采样要有明确的目的性和足够的代表性，一般在矿山经开采的矿体界线、夹石分布与原有地质报告有明显出入位置进行。测试参照《地质矿产实验室测试质量管理规定》执行。</w:t>
      </w:r>
    </w:p>
    <w:p w14:paraId="763B6A8E">
      <w:pPr>
        <w:autoSpaceDE w:val="0"/>
        <w:autoSpaceDN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、矿山地质资料综合整理</w:t>
      </w:r>
    </w:p>
    <w:p w14:paraId="6FD0E2B1">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主要修编矿区1：2000地形地质图、资源储量估算图（矿体水平投影图或剖面资源量估算图），对用水平断面法（等高线法）估算资源量的矿山应附1～3条同比例尺的地质剖面图。</w:t>
      </w:r>
    </w:p>
    <w:p w14:paraId="65361698">
      <w:pPr>
        <w:autoSpaceDE w:val="0"/>
        <w:autoSpaceDN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5</w:t>
      </w:r>
      <w:r>
        <w:rPr>
          <w:rFonts w:hint="eastAsia" w:ascii="宋体" w:hAnsi="宋体" w:eastAsia="宋体" w:cs="宋体"/>
          <w:b/>
          <w:color w:val="000000"/>
          <w:sz w:val="24"/>
          <w:szCs w:val="24"/>
        </w:rPr>
        <w:t>、矿山资源储量估算</w:t>
      </w:r>
    </w:p>
    <w:p w14:paraId="22B6904C">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（1）矿产工业指标</w:t>
      </w:r>
    </w:p>
    <w:p w14:paraId="045CCB40">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矿产工业指标一般采用勘查报告或核实报告的工业指标。需要调整的，应当进行论证，并按规定报经批准。</w:t>
      </w:r>
    </w:p>
    <w:p w14:paraId="68D93733">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（2）矿体及采空区、保留边坡的圈定</w:t>
      </w:r>
    </w:p>
    <w:p w14:paraId="51774E94">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依据矿山地质工作编录和采样测试成果，修编开采块段相对应的矿体平（剖）面和资源储量估算图。实测圈定采空区范围和保留边坡、台阶位置。</w:t>
      </w:r>
    </w:p>
    <w:p w14:paraId="43E97B80">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（3）资源储量估算参数的确定</w:t>
      </w:r>
    </w:p>
    <w:p w14:paraId="28CC5E40">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资源储量估算参数中的品位等应当综合矿产勘查和矿山采集的样品测试数据，重新计算后确定，如矿山没有新的样品测试数据，则可沿用勘查报告的数据；而对用水平断面法（等高线法）估算的块段高度等应根据开采现状来确定。</w:t>
      </w:r>
    </w:p>
    <w:p w14:paraId="5A7069CB">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对普通建筑石料矿山中的覆盖层厚度、内剥离量（破碎带、夹石等），水泥用灰岩中的夹石、岩溶率等估算参数一般应按原有地质勘查报告的参数进行；对部分原有资料不明的乙类矿山和小型甲类矿山可根据现场地质测量结果确定，对部分经开采后与原有地质报告有较大出入的矿山，应向县自然资源和规划局提出申请并待专家现场复核后进行参数确定。</w:t>
      </w:r>
    </w:p>
    <w:p w14:paraId="3847B85D">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（4）消耗与保有资源储量估算方法和结算</w:t>
      </w:r>
    </w:p>
    <w:p w14:paraId="69A28816">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消耗和保有的资源储量估算一般采用水平断面法（等高线法）或平行剖面法；对部分开采块段较规则的矿山可采用开采块段法。其中保有资源储量以整个矿区范围进行结算。</w:t>
      </w:r>
    </w:p>
    <w:p w14:paraId="1F6C2EA8">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矿区范围内，当用水平断面法（等高线法）对建筑石料等与围岩无明显界线的矿山，要分别估算占用资源量和可利用资源量（保留与地质报告估算值相同的边坡角），若有界外和超深开采行为，则需同时估算界外与超深开采的资源储量。</w:t>
      </w:r>
    </w:p>
    <w:p w14:paraId="469CF282">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当用平行剖面法对部分水泥用灰岩、石英砂岩、膨润土、陶土等矿山估算资源量时，直接估算矿界内占用的保有资源储量和采空区开采消耗的资源储量及保留边坡的矿量，若有界外和超深开采行为，则需同时估算界外与超深开采的资源储量。采空区矿量为开采量，保留边坡矿量为损失量。</w:t>
      </w:r>
    </w:p>
    <w:p w14:paraId="22EDFDD9">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地下开采矿山采用地质块段法进行估算矿山资源储量。</w:t>
      </w:r>
    </w:p>
    <w:p w14:paraId="0F4AF1F5">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（5）矿山资源储量汇总</w:t>
      </w:r>
    </w:p>
    <w:p w14:paraId="6248F41B">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对矿区范围内的消耗、保有、重算增减量和累计查明资源储量进行汇总。</w:t>
      </w:r>
    </w:p>
    <w:p w14:paraId="65DC0B75">
      <w:pPr>
        <w:autoSpaceDE w:val="0"/>
        <w:autoSpaceDN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6</w:t>
      </w:r>
      <w:r>
        <w:rPr>
          <w:rFonts w:hint="eastAsia" w:ascii="宋体" w:hAnsi="宋体" w:eastAsia="宋体" w:cs="宋体"/>
          <w:b/>
          <w:color w:val="000000"/>
          <w:sz w:val="24"/>
          <w:szCs w:val="24"/>
        </w:rPr>
        <w:t>、成果要求：</w:t>
      </w:r>
    </w:p>
    <w:p w14:paraId="26742F8C">
      <w:pPr>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（1）储量年报</w:t>
      </w:r>
      <w:r>
        <w:rPr>
          <w:rFonts w:hint="eastAsia" w:ascii="宋体" w:hAnsi="宋体" w:eastAsia="宋体" w:cs="宋体"/>
          <w:color w:val="auto"/>
          <w:sz w:val="24"/>
          <w:szCs w:val="24"/>
          <w:highlight w:val="none"/>
          <w:lang w:val="en-US" w:eastAsia="zh-CN"/>
        </w:rPr>
        <w:t>和半年度复测报告</w:t>
      </w:r>
      <w:r>
        <w:rPr>
          <w:rFonts w:hint="eastAsia" w:ascii="宋体" w:hAnsi="宋体" w:eastAsia="宋体" w:cs="宋体"/>
          <w:color w:val="auto"/>
          <w:sz w:val="24"/>
          <w:szCs w:val="24"/>
          <w:highlight w:val="none"/>
        </w:rPr>
        <w:t>编制及要求</w:t>
      </w:r>
    </w:p>
    <w:p w14:paraId="1892A263">
      <w:pPr>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根据长兴县现有矿山主要为露天矿山的基本特点，在矿山储量年报</w:t>
      </w:r>
      <w:r>
        <w:rPr>
          <w:rFonts w:hint="eastAsia" w:ascii="宋体" w:hAnsi="宋体" w:eastAsia="宋体" w:cs="宋体"/>
          <w:color w:val="auto"/>
          <w:sz w:val="24"/>
          <w:szCs w:val="24"/>
          <w:highlight w:val="none"/>
          <w:lang w:val="en-US" w:eastAsia="zh-CN"/>
        </w:rPr>
        <w:t>和半年度复测报告</w:t>
      </w:r>
      <w:r>
        <w:rPr>
          <w:rFonts w:hint="eastAsia" w:ascii="宋体" w:hAnsi="宋体" w:eastAsia="宋体" w:cs="宋体"/>
          <w:color w:val="auto"/>
          <w:sz w:val="24"/>
          <w:szCs w:val="24"/>
          <w:highlight w:val="none"/>
        </w:rPr>
        <w:t>编制中除按省厅的相关统一要求外，应以附表的形式对本期实测宕口边坡面积及宕底面积进行估算，并附矿山主宕面的全景照片一张。</w:t>
      </w:r>
    </w:p>
    <w:p w14:paraId="53B94A7B">
      <w:pPr>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（2）质量保证措施</w:t>
      </w:r>
    </w:p>
    <w:p w14:paraId="01BC07C8">
      <w:pPr>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为切实保证矿山地质测量和储量年报</w:t>
      </w:r>
      <w:r>
        <w:rPr>
          <w:rFonts w:hint="eastAsia" w:ascii="宋体" w:hAnsi="宋体" w:eastAsia="宋体" w:cs="宋体"/>
          <w:color w:val="auto"/>
          <w:sz w:val="24"/>
          <w:szCs w:val="24"/>
          <w:highlight w:val="none"/>
          <w:lang w:val="en-US" w:eastAsia="zh-CN"/>
        </w:rPr>
        <w:t>、半年度复测报告</w:t>
      </w:r>
      <w:r>
        <w:rPr>
          <w:rFonts w:hint="eastAsia" w:ascii="宋体" w:hAnsi="宋体" w:eastAsia="宋体" w:cs="宋体"/>
          <w:color w:val="auto"/>
          <w:sz w:val="24"/>
          <w:szCs w:val="24"/>
          <w:highlight w:val="none"/>
        </w:rPr>
        <w:t>的编制质量，杜绝在矿山地质测量中弄虚作假、伪造资料行为的发生，从而影响国家或采矿权人的利益，地质测量机构除应按相应要求做好报告的审查外，还须以书面承诺书的形式对年报质量进行承诺，并要求执行的技术标准有：</w:t>
      </w:r>
    </w:p>
    <w:p w14:paraId="4FDA7080">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GB/T17766-2020《固体矿产资源储量分类》</w:t>
      </w:r>
    </w:p>
    <w:p w14:paraId="102FB9AE">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GB/T13908-2020《固体矿产地质勘查规范总则》</w:t>
      </w:r>
    </w:p>
    <w:p w14:paraId="3B1F4E19">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GB/T18341-2021《地质矿产勘查测量规范》</w:t>
      </w:r>
    </w:p>
    <w:p w14:paraId="58D212A1">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DZ/T0033-2020《固体矿产地质勘查报告编写规范》</w:t>
      </w:r>
    </w:p>
    <w:p w14:paraId="72B96686">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DZ/T0078-2015《固定矿产勘查原始地质编录规程》</w:t>
      </w:r>
    </w:p>
    <w:p w14:paraId="3E6D3CEC">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DZ/T0079-2015《固体矿产勘查地质资料综合整理综合研究技术要求》</w:t>
      </w:r>
    </w:p>
    <w:p w14:paraId="7B7E229D">
      <w:pPr>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DZ/T0206-2020《高岭土、膨润土、耐火粘土矿地质勘查规范》</w:t>
      </w:r>
    </w:p>
    <w:p w14:paraId="05B6218E">
      <w:pPr>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DZ/T0207-2019《玻璃硅质原料、饰面石材、石膏、温石棉、硅灰石、滑石、石墨矿产地质勘查规范》</w:t>
      </w:r>
    </w:p>
    <w:p w14:paraId="10BABB1E">
      <w:pPr>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DZ/T0213-2020《冶金、化工石灰岩及白云岩、水泥原料矿产地质勘查规范》</w:t>
      </w:r>
    </w:p>
    <w:p w14:paraId="4116B5A9">
      <w:pPr>
        <w:autoSpaceDE w:val="0"/>
        <w:autoSpaceDN w:val="0"/>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auto"/>
          <w:sz w:val="24"/>
          <w:szCs w:val="24"/>
          <w:highlight w:val="none"/>
        </w:rPr>
        <w:t>《浙江省普通建筑石料矿产地质勘查技术要求》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浙自然资函〔2023〕45 号</w:t>
      </w:r>
      <w:r>
        <w:rPr>
          <w:rFonts w:hint="eastAsia" w:ascii="宋体" w:hAnsi="宋体" w:eastAsia="宋体" w:cs="宋体"/>
          <w:color w:val="auto"/>
          <w:sz w:val="24"/>
          <w:szCs w:val="24"/>
          <w:highlight w:val="none"/>
          <w:lang w:eastAsia="zh-CN"/>
        </w:rPr>
        <w:t>）</w:t>
      </w:r>
    </w:p>
    <w:p w14:paraId="71BB8585">
      <w:pPr>
        <w:autoSpaceDE w:val="0"/>
        <w:autoSpaceDN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color w:val="000000"/>
          <w:sz w:val="24"/>
          <w:szCs w:val="24"/>
        </w:rPr>
        <w:t>实际工作中，执行的标准规范不仅限于上述清单列出的规范标准，若相关规范标准已更新，应遵照有效规范标准执行。</w:t>
      </w:r>
    </w:p>
    <w:p w14:paraId="239B93C6">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五、技术要求</w:t>
      </w:r>
    </w:p>
    <w:p w14:paraId="5CEE6C4B">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需求所提出的是最低限度的基本技术要求，并未对所有技术细节作出规定，投标人应提供符合本技术要求和国家标准、行业标准的优质服务。投标人提供的服务必须符合本采购文件要求；如有不符，采购人可以无条件终止合同，所造成的损失由投标人承担。</w:t>
      </w:r>
    </w:p>
    <w:p w14:paraId="3888C79B">
      <w:pPr>
        <w:pStyle w:val="322"/>
        <w:spacing w:beforeLines="0" w:afterLines="0" w:line="360" w:lineRule="auto"/>
        <w:rPr>
          <w:rFonts w:hint="eastAsia" w:ascii="宋体" w:hAnsi="宋体" w:eastAsia="宋体" w:cs="宋体"/>
          <w:b/>
          <w:bCs w:val="0"/>
          <w:sz w:val="24"/>
          <w:szCs w:val="24"/>
        </w:rPr>
      </w:pPr>
      <w:r>
        <w:rPr>
          <w:rFonts w:hint="eastAsia" w:ascii="宋体" w:hAnsi="宋体" w:eastAsia="宋体" w:cs="宋体"/>
          <w:b/>
          <w:bCs w:val="0"/>
          <w:sz w:val="24"/>
          <w:szCs w:val="24"/>
        </w:rPr>
        <w:t>六、验收标准</w:t>
      </w:r>
    </w:p>
    <w:p w14:paraId="3018E7BF">
      <w:pPr>
        <w:tabs>
          <w:tab w:val="left" w:pos="1365"/>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由采购人组织进行验收。验收按国家有关规范标准（国家无验收规范标准的按双方合同规定的要求）进行。</w:t>
      </w:r>
    </w:p>
    <w:p w14:paraId="51374FF4">
      <w:pPr>
        <w:pStyle w:val="322"/>
        <w:spacing w:beforeLines="0" w:afterLines="0" w:line="360" w:lineRule="auto"/>
        <w:rPr>
          <w:rFonts w:hint="eastAsia" w:ascii="宋体" w:hAnsi="宋体" w:eastAsia="宋体" w:cs="宋体"/>
          <w:b/>
          <w:bCs w:val="0"/>
          <w:sz w:val="24"/>
          <w:szCs w:val="24"/>
        </w:rPr>
      </w:pPr>
      <w:r>
        <w:rPr>
          <w:rFonts w:hint="eastAsia" w:ascii="宋体" w:hAnsi="宋体" w:eastAsia="宋体" w:cs="宋体"/>
          <w:b/>
          <w:bCs w:val="0"/>
          <w:sz w:val="24"/>
          <w:szCs w:val="24"/>
        </w:rPr>
        <w:t>▲七、商务响应表</w:t>
      </w:r>
    </w:p>
    <w:tbl>
      <w:tblPr>
        <w:tblStyle w:val="63"/>
        <w:tblW w:w="93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3"/>
        <w:gridCol w:w="7807"/>
      </w:tblGrid>
      <w:tr w14:paraId="2BE4A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563" w:type="dxa"/>
            <w:tcBorders>
              <w:top w:val="single" w:color="auto" w:sz="4" w:space="0"/>
              <w:left w:val="single" w:color="auto" w:sz="4" w:space="0"/>
              <w:bottom w:val="single" w:color="auto" w:sz="4" w:space="0"/>
              <w:right w:val="single" w:color="auto" w:sz="4" w:space="0"/>
            </w:tcBorders>
            <w:noWrap w:val="0"/>
            <w:vAlign w:val="center"/>
          </w:tcPr>
          <w:p w14:paraId="1E27DA24">
            <w:pPr>
              <w:spacing w:line="36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服务期</w:t>
            </w:r>
          </w:p>
        </w:tc>
        <w:tc>
          <w:tcPr>
            <w:tcW w:w="7807" w:type="dxa"/>
            <w:tcBorders>
              <w:top w:val="single" w:color="auto" w:sz="4" w:space="0"/>
              <w:left w:val="single" w:color="auto" w:sz="4" w:space="0"/>
              <w:bottom w:val="single" w:color="auto" w:sz="4" w:space="0"/>
              <w:right w:val="single" w:color="auto" w:sz="4" w:space="0"/>
            </w:tcBorders>
            <w:noWrap w:val="0"/>
            <w:vAlign w:val="center"/>
          </w:tcPr>
          <w:p w14:paraId="0E55BC84">
            <w:pPr>
              <w:pStyle w:val="32"/>
              <w:spacing w:line="360" w:lineRule="exact"/>
              <w:rPr>
                <w:rFonts w:hint="eastAsia" w:ascii="宋体" w:hAnsi="宋体" w:eastAsia="宋体" w:cs="宋体"/>
                <w:color w:val="000000"/>
                <w:sz w:val="24"/>
                <w:szCs w:val="24"/>
              </w:rPr>
            </w:pPr>
            <w:r>
              <w:rPr>
                <w:rFonts w:hint="eastAsia" w:ascii="宋体" w:hAnsi="宋体" w:eastAsia="宋体" w:cs="宋体"/>
                <w:sz w:val="24"/>
                <w:szCs w:val="24"/>
              </w:rPr>
              <w:t>三年。</w:t>
            </w:r>
          </w:p>
        </w:tc>
      </w:tr>
      <w:tr w14:paraId="0654F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9" w:hRule="atLeast"/>
          <w:jc w:val="center"/>
        </w:trPr>
        <w:tc>
          <w:tcPr>
            <w:tcW w:w="1563" w:type="dxa"/>
            <w:tcBorders>
              <w:top w:val="single" w:color="auto" w:sz="4" w:space="0"/>
              <w:left w:val="single" w:color="auto" w:sz="4" w:space="0"/>
              <w:bottom w:val="single" w:color="auto" w:sz="4" w:space="0"/>
              <w:right w:val="single" w:color="auto" w:sz="4" w:space="0"/>
            </w:tcBorders>
            <w:noWrap w:val="0"/>
            <w:vAlign w:val="center"/>
          </w:tcPr>
          <w:p w14:paraId="4127519D">
            <w:pPr>
              <w:spacing w:line="360" w:lineRule="exact"/>
              <w:rPr>
                <w:rFonts w:hint="eastAsia" w:ascii="宋体" w:hAnsi="宋体" w:eastAsia="宋体" w:cs="宋体"/>
                <w:b/>
                <w:color w:val="000000"/>
                <w:sz w:val="24"/>
                <w:szCs w:val="24"/>
              </w:rPr>
            </w:pPr>
            <w:r>
              <w:rPr>
                <w:rFonts w:hint="eastAsia" w:ascii="宋体" w:hAnsi="宋体" w:eastAsia="宋体" w:cs="宋体"/>
                <w:b/>
                <w:color w:val="000000"/>
                <w:sz w:val="24"/>
                <w:szCs w:val="24"/>
                <w:highlight w:val="none"/>
              </w:rPr>
              <w:t>质量保证措施</w:t>
            </w:r>
          </w:p>
        </w:tc>
        <w:tc>
          <w:tcPr>
            <w:tcW w:w="7807" w:type="dxa"/>
            <w:tcBorders>
              <w:top w:val="single" w:color="auto" w:sz="4" w:space="0"/>
              <w:left w:val="single" w:color="auto" w:sz="4" w:space="0"/>
              <w:bottom w:val="single" w:color="auto" w:sz="4" w:space="0"/>
              <w:right w:val="single" w:color="auto" w:sz="4" w:space="0"/>
            </w:tcBorders>
            <w:noWrap w:val="0"/>
            <w:vAlign w:val="center"/>
          </w:tcPr>
          <w:p w14:paraId="5FACD5EA">
            <w:pPr>
              <w:widowControl/>
              <w:autoSpaceDE w:val="0"/>
              <w:autoSpaceDN w:val="0"/>
              <w:adjustRightInd w:val="0"/>
              <w:snapToGrid w:val="0"/>
              <w:spacing w:line="36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切实保证矿山地质测量和储量年报的编制质量，杜绝在矿山地质测量中弄虚作假、伪造资料行为的发生，从而影响国家或采矿权人的利益，地质测量机构除应按相应要求做好报告的审查外，还须以书面承诺书的形式对年报质量进行承诺，并要求执行的技术标准有：</w:t>
            </w:r>
          </w:p>
          <w:p w14:paraId="48EBF561">
            <w:pPr>
              <w:widowControl/>
              <w:autoSpaceDE w:val="0"/>
              <w:autoSpaceDN w:val="0"/>
              <w:adjustRightInd w:val="0"/>
              <w:snapToGrid w:val="0"/>
              <w:spacing w:line="36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GB/T17766-2020《固体矿产资源储量分类》</w:t>
            </w:r>
          </w:p>
          <w:p w14:paraId="52FF573E">
            <w:pPr>
              <w:widowControl/>
              <w:autoSpaceDE w:val="0"/>
              <w:autoSpaceDN w:val="0"/>
              <w:adjustRightInd w:val="0"/>
              <w:snapToGrid w:val="0"/>
              <w:spacing w:line="36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GB/T13908-2020《固体矿产地质勘查规范总则》</w:t>
            </w:r>
          </w:p>
          <w:p w14:paraId="5F7B3223">
            <w:pPr>
              <w:widowControl/>
              <w:autoSpaceDE w:val="0"/>
              <w:autoSpaceDN w:val="0"/>
              <w:adjustRightInd w:val="0"/>
              <w:snapToGrid w:val="0"/>
              <w:spacing w:line="36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GB/T18341-2021《地质矿产勘查测量规范》</w:t>
            </w:r>
          </w:p>
          <w:p w14:paraId="3C9A3823">
            <w:pPr>
              <w:widowControl/>
              <w:autoSpaceDE w:val="0"/>
              <w:autoSpaceDN w:val="0"/>
              <w:adjustRightInd w:val="0"/>
              <w:snapToGrid w:val="0"/>
              <w:spacing w:line="36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DZ/T0033-2020《固体矿产地质勘查报告编写规范》</w:t>
            </w:r>
          </w:p>
          <w:p w14:paraId="7A5E2DE9">
            <w:pPr>
              <w:widowControl/>
              <w:autoSpaceDE w:val="0"/>
              <w:autoSpaceDN w:val="0"/>
              <w:adjustRightInd w:val="0"/>
              <w:snapToGrid w:val="0"/>
              <w:spacing w:line="36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DZ/T0078-2015《固定矿产勘查原始地质编录规程》</w:t>
            </w:r>
          </w:p>
          <w:p w14:paraId="01E68FA4">
            <w:pPr>
              <w:widowControl/>
              <w:autoSpaceDE w:val="0"/>
              <w:autoSpaceDN w:val="0"/>
              <w:adjustRightInd w:val="0"/>
              <w:snapToGrid w:val="0"/>
              <w:spacing w:line="36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DZ/T0079-2015《固体矿产勘查地质资料综合整理综合研究技术要求》</w:t>
            </w:r>
          </w:p>
          <w:p w14:paraId="0BFD0CA8">
            <w:pPr>
              <w:widowControl/>
              <w:autoSpaceDE w:val="0"/>
              <w:autoSpaceDN w:val="0"/>
              <w:adjustRightInd w:val="0"/>
              <w:snapToGrid w:val="0"/>
              <w:spacing w:line="36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DZ/T0206-2020《高岭土、膨润土、耐火粘土矿地质勘查规范》</w:t>
            </w:r>
          </w:p>
          <w:p w14:paraId="2F018DCC">
            <w:pPr>
              <w:widowControl/>
              <w:autoSpaceDE w:val="0"/>
              <w:autoSpaceDN w:val="0"/>
              <w:adjustRightInd w:val="0"/>
              <w:snapToGrid w:val="0"/>
              <w:spacing w:line="36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DZ/T0207-2019《玻璃硅质原料、饰面石材、石膏、温石棉、硅灰石、滑石、石墨矿产地质勘查规范》</w:t>
            </w:r>
          </w:p>
          <w:p w14:paraId="01491028">
            <w:pPr>
              <w:widowControl/>
              <w:autoSpaceDE w:val="0"/>
              <w:autoSpaceDN w:val="0"/>
              <w:adjustRightInd w:val="0"/>
              <w:snapToGrid w:val="0"/>
              <w:spacing w:line="36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DZ/T0213-2020《冶金、化工石灰岩及白云岩、水泥原料矿产地质勘查规范》</w:t>
            </w:r>
          </w:p>
          <w:p w14:paraId="2929E7FC">
            <w:pPr>
              <w:pStyle w:val="32"/>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《浙江省普通建筑石料矿产地质勘查技术要求》浙自然资函〔2023〕45 号</w:t>
            </w:r>
          </w:p>
          <w:p w14:paraId="5F0AE12B">
            <w:pPr>
              <w:pStyle w:val="32"/>
              <w:spacing w:line="3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实际工作中，执行的标准规范不仅限于上述清单列出的规范标准，若相关规范标准已更新，应遵照有效规范标准执行。</w:t>
            </w:r>
          </w:p>
        </w:tc>
      </w:tr>
      <w:tr w14:paraId="582A6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563" w:type="dxa"/>
            <w:tcBorders>
              <w:top w:val="single" w:color="auto" w:sz="4" w:space="0"/>
              <w:left w:val="single" w:color="auto" w:sz="4" w:space="0"/>
              <w:bottom w:val="single" w:color="auto" w:sz="4" w:space="0"/>
              <w:right w:val="single" w:color="auto" w:sz="4" w:space="0"/>
            </w:tcBorders>
            <w:noWrap w:val="0"/>
            <w:vAlign w:val="center"/>
          </w:tcPr>
          <w:p w14:paraId="66030C47">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履约保证金</w:t>
            </w:r>
          </w:p>
        </w:tc>
        <w:tc>
          <w:tcPr>
            <w:tcW w:w="7807" w:type="dxa"/>
            <w:tcBorders>
              <w:top w:val="single" w:color="auto" w:sz="4" w:space="0"/>
              <w:left w:val="single" w:color="auto" w:sz="4" w:space="0"/>
              <w:bottom w:val="single" w:color="auto" w:sz="4" w:space="0"/>
              <w:right w:val="single" w:color="auto" w:sz="4" w:space="0"/>
            </w:tcBorders>
            <w:noWrap w:val="0"/>
            <w:vAlign w:val="center"/>
          </w:tcPr>
          <w:p w14:paraId="4E89DE98">
            <w:pPr>
              <w:pStyle w:val="60"/>
              <w:spacing w:after="0" w:line="360" w:lineRule="exact"/>
              <w:ind w:firstLine="0" w:firstLineChars="0"/>
              <w:rPr>
                <w:rFonts w:hint="eastAsia" w:ascii="宋体" w:hAnsi="宋体" w:eastAsia="宋体" w:cs="宋体"/>
                <w:sz w:val="24"/>
                <w:szCs w:val="24"/>
              </w:rPr>
            </w:pPr>
            <w:r>
              <w:rPr>
                <w:rFonts w:hint="eastAsia" w:hAnsi="宋体" w:cs="宋体"/>
                <w:kern w:val="0"/>
                <w:sz w:val="24"/>
                <w:szCs w:val="24"/>
                <w:lang w:val="en-US" w:eastAsia="zh-CN"/>
              </w:rPr>
              <w:t>本项目不需要支付</w:t>
            </w:r>
            <w:r>
              <w:rPr>
                <w:rFonts w:hint="eastAsia" w:ascii="宋体" w:hAnsi="宋体" w:eastAsia="宋体" w:cs="宋体"/>
                <w:kern w:val="0"/>
                <w:sz w:val="24"/>
                <w:szCs w:val="24"/>
              </w:rPr>
              <w:t>履约保证金。</w:t>
            </w:r>
          </w:p>
        </w:tc>
      </w:tr>
      <w:tr w14:paraId="73012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1" w:hRule="atLeast"/>
          <w:jc w:val="center"/>
        </w:trPr>
        <w:tc>
          <w:tcPr>
            <w:tcW w:w="1563" w:type="dxa"/>
            <w:tcBorders>
              <w:top w:val="single" w:color="auto" w:sz="4" w:space="0"/>
              <w:left w:val="single" w:color="auto" w:sz="4" w:space="0"/>
              <w:bottom w:val="single" w:color="auto" w:sz="4" w:space="0"/>
              <w:right w:val="single" w:color="auto" w:sz="4" w:space="0"/>
            </w:tcBorders>
            <w:noWrap w:val="0"/>
            <w:vAlign w:val="center"/>
          </w:tcPr>
          <w:p w14:paraId="4241CDBC">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付款方式</w:t>
            </w:r>
          </w:p>
        </w:tc>
        <w:tc>
          <w:tcPr>
            <w:tcW w:w="7807" w:type="dxa"/>
            <w:tcBorders>
              <w:top w:val="single" w:color="auto" w:sz="4" w:space="0"/>
              <w:left w:val="single" w:color="auto" w:sz="4" w:space="0"/>
              <w:bottom w:val="single" w:color="auto" w:sz="4" w:space="0"/>
              <w:right w:val="single" w:color="auto" w:sz="4" w:space="0"/>
            </w:tcBorders>
            <w:noWrap w:val="0"/>
            <w:vAlign w:val="center"/>
          </w:tcPr>
          <w:p w14:paraId="4F63843A">
            <w:pPr>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年终结算时，涉矿工程按照项目完成数量付费；</w:t>
            </w:r>
          </w:p>
          <w:p w14:paraId="52106C20">
            <w:pPr>
              <w:pStyle w:val="60"/>
              <w:ind w:left="0" w:leftChars="0"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合同生效以及具备实施条件后7个工作日内支付首年合同价款的</w:t>
            </w:r>
            <w:r>
              <w:rPr>
                <w:rFonts w:hint="eastAsia" w:hAnsi="宋体" w:cs="宋体"/>
                <w:kern w:val="0"/>
                <w:sz w:val="24"/>
                <w:szCs w:val="24"/>
                <w:lang w:val="en-US" w:eastAsia="zh-CN"/>
              </w:rPr>
              <w:t>2</w:t>
            </w:r>
            <w:r>
              <w:rPr>
                <w:rFonts w:hint="eastAsia" w:ascii="宋体" w:hAnsi="宋体" w:eastAsia="宋体" w:cs="宋体"/>
                <w:kern w:val="0"/>
                <w:sz w:val="24"/>
                <w:szCs w:val="24"/>
              </w:rPr>
              <w:t>0%作为预付款，年终结算时</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按实际完成的</w:t>
            </w:r>
            <w:r>
              <w:rPr>
                <w:rFonts w:hint="eastAsia" w:ascii="宋体" w:hAnsi="宋体" w:eastAsia="宋体" w:cs="宋体"/>
                <w:kern w:val="0"/>
                <w:sz w:val="24"/>
                <w:szCs w:val="24"/>
                <w:lang w:val="zh-CN" w:eastAsia="zh-CN"/>
              </w:rPr>
              <w:t>数</w:t>
            </w:r>
            <w:r>
              <w:rPr>
                <w:rFonts w:hint="eastAsia" w:ascii="宋体" w:hAnsi="宋体" w:eastAsia="宋体" w:cs="宋体"/>
                <w:kern w:val="0"/>
                <w:sz w:val="24"/>
                <w:szCs w:val="24"/>
              </w:rPr>
              <w:t>量，在下一年度3月底前付清</w:t>
            </w:r>
            <w:r>
              <w:rPr>
                <w:rFonts w:hint="eastAsia" w:ascii="宋体" w:hAnsi="宋体" w:eastAsia="宋体" w:cs="宋体"/>
                <w:kern w:val="0"/>
                <w:sz w:val="24"/>
                <w:szCs w:val="24"/>
                <w:lang w:val="zh-CN" w:eastAsia="zh-CN"/>
              </w:rPr>
              <w:t>该年的</w:t>
            </w:r>
            <w:r>
              <w:rPr>
                <w:rFonts w:hint="eastAsia" w:ascii="宋体" w:hAnsi="宋体" w:eastAsia="宋体" w:cs="宋体"/>
                <w:kern w:val="0"/>
                <w:sz w:val="24"/>
                <w:szCs w:val="24"/>
              </w:rPr>
              <w:t>项目款</w:t>
            </w:r>
            <w:r>
              <w:rPr>
                <w:rFonts w:hint="eastAsia" w:ascii="宋体" w:hAnsi="宋体" w:eastAsia="宋体" w:cs="宋体"/>
                <w:kern w:val="0"/>
                <w:sz w:val="24"/>
                <w:szCs w:val="24"/>
                <w:lang w:eastAsia="zh-CN"/>
              </w:rPr>
              <w:t>。</w:t>
            </w:r>
          </w:p>
          <w:p w14:paraId="1451068B">
            <w:pPr>
              <w:pStyle w:val="50"/>
              <w:ind w:left="0" w:leftChars="0" w:firstLine="0" w:firstLineChars="0"/>
              <w:rPr>
                <w:rFonts w:hint="eastAsia"/>
                <w:lang w:eastAsia="zh-CN"/>
              </w:rPr>
            </w:pPr>
            <w:r>
              <w:rPr>
                <w:rFonts w:hint="eastAsia" w:ascii="宋体" w:hAnsi="宋体" w:cs="宋体"/>
                <w:sz w:val="24"/>
              </w:rPr>
              <w:t>（采购人在向供应商支付预付款之前，有权要求供应商向采购人提供与预付款金额相对应的担保措施，担保措施可以是银行、保险公司等金融机构出具的预付款保函或其他担保措施。在签订合同时，供应商明确表示无需预付款或者主动要求降低预付款比例的，采购单位可不适用前述规定）。</w:t>
            </w:r>
          </w:p>
        </w:tc>
      </w:tr>
    </w:tbl>
    <w:p w14:paraId="13FDB52F">
      <w:pPr>
        <w:pStyle w:val="322"/>
        <w:spacing w:beforeLines="0" w:afterLines="0" w:line="360" w:lineRule="auto"/>
        <w:rPr>
          <w:rFonts w:hint="eastAsia" w:ascii="宋体" w:hAnsi="宋体" w:eastAsia="宋体" w:cs="宋体"/>
          <w:b w:val="0"/>
          <w:bCs/>
          <w:sz w:val="24"/>
          <w:szCs w:val="24"/>
        </w:rPr>
      </w:pPr>
      <w:r>
        <w:rPr>
          <w:rFonts w:hint="eastAsia" w:ascii="宋体" w:hAnsi="宋体" w:eastAsia="宋体" w:cs="宋体"/>
          <w:bCs/>
          <w:sz w:val="24"/>
          <w:szCs w:val="24"/>
        </w:rPr>
        <w:t>七、其他要求</w:t>
      </w:r>
    </w:p>
    <w:p w14:paraId="54D43A2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1.投标报价是履行合同的最终价格，包括所需的人工费、服务费、运输费、安装调试费、购买及制作标书费、税费及其他一切费用。</w:t>
      </w:r>
    </w:p>
    <w:p w14:paraId="259FD26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2.本采购文件中带“▲”的条款为实质性条款内容，投标人必须全部响应，否则将作无效标处理。带“★”的条款内容为重要性条款。</w:t>
      </w:r>
    </w:p>
    <w:p w14:paraId="278FA1EE">
      <w:pPr>
        <w:pStyle w:val="60"/>
        <w:ind w:firstLine="0" w:firstLineChars="0"/>
        <w:rPr>
          <w:rFonts w:hint="eastAsia" w:ascii="宋体" w:hAnsi="宋体" w:eastAsia="宋体" w:cs="宋体"/>
          <w:sz w:val="24"/>
          <w:szCs w:val="24"/>
        </w:rPr>
      </w:pPr>
    </w:p>
    <w:p w14:paraId="1D80B5F6">
      <w:pPr>
        <w:pStyle w:val="60"/>
        <w:ind w:firstLine="0" w:firstLineChars="0"/>
        <w:rPr>
          <w:rFonts w:hint="eastAsia" w:ascii="宋体" w:hAnsi="宋体" w:eastAsia="宋体" w:cs="宋体"/>
          <w:sz w:val="24"/>
          <w:szCs w:val="24"/>
        </w:rPr>
      </w:pPr>
    </w:p>
    <w:p w14:paraId="4B2576E7">
      <w:pPr>
        <w:pStyle w:val="60"/>
        <w:ind w:firstLine="0" w:firstLineChars="0"/>
        <w:rPr>
          <w:rFonts w:hint="eastAsia" w:ascii="宋体" w:hAnsi="宋体" w:eastAsia="宋体" w:cs="宋体"/>
          <w:sz w:val="24"/>
          <w:szCs w:val="24"/>
        </w:rPr>
      </w:pPr>
    </w:p>
    <w:p w14:paraId="0679C423">
      <w:pPr>
        <w:pStyle w:val="60"/>
        <w:ind w:firstLine="0" w:firstLineChars="0"/>
        <w:rPr>
          <w:rFonts w:hint="eastAsia" w:ascii="宋体" w:hAnsi="宋体" w:eastAsia="宋体" w:cs="宋体"/>
          <w:sz w:val="24"/>
          <w:szCs w:val="24"/>
        </w:rPr>
      </w:pPr>
    </w:p>
    <w:p w14:paraId="1E9A02AA">
      <w:pPr>
        <w:pStyle w:val="60"/>
        <w:ind w:firstLine="0" w:firstLineChars="0"/>
        <w:rPr>
          <w:rFonts w:hint="eastAsia" w:ascii="宋体" w:hAnsi="宋体" w:eastAsia="宋体" w:cs="宋体"/>
          <w:sz w:val="24"/>
          <w:szCs w:val="24"/>
        </w:rPr>
      </w:pPr>
    </w:p>
    <w:p w14:paraId="335C32B5">
      <w:pPr>
        <w:pStyle w:val="60"/>
        <w:ind w:firstLine="0" w:firstLineChars="0"/>
        <w:rPr>
          <w:rFonts w:hint="eastAsia" w:ascii="宋体" w:hAnsi="宋体" w:eastAsia="宋体" w:cs="宋体"/>
          <w:sz w:val="24"/>
          <w:szCs w:val="24"/>
        </w:rPr>
      </w:pPr>
    </w:p>
    <w:p w14:paraId="73A4FB03">
      <w:pPr>
        <w:pStyle w:val="60"/>
        <w:ind w:firstLine="0" w:firstLineChars="0"/>
        <w:rPr>
          <w:rFonts w:hint="eastAsia" w:ascii="宋体" w:hAnsi="宋体" w:eastAsia="宋体" w:cs="宋体"/>
          <w:sz w:val="24"/>
          <w:szCs w:val="24"/>
        </w:rPr>
      </w:pPr>
    </w:p>
    <w:p w14:paraId="1E2788A2">
      <w:pPr>
        <w:pStyle w:val="60"/>
        <w:ind w:firstLine="0" w:firstLineChars="0"/>
        <w:rPr>
          <w:rFonts w:hint="eastAsia" w:ascii="宋体" w:hAnsi="宋体" w:eastAsia="宋体" w:cs="宋体"/>
          <w:sz w:val="24"/>
          <w:szCs w:val="24"/>
        </w:rPr>
      </w:pPr>
    </w:p>
    <w:p w14:paraId="580F23B2">
      <w:pPr>
        <w:pStyle w:val="60"/>
        <w:ind w:firstLine="0" w:firstLineChars="0"/>
        <w:rPr>
          <w:rFonts w:hint="eastAsia" w:ascii="宋体" w:hAnsi="宋体" w:eastAsia="宋体" w:cs="宋体"/>
          <w:sz w:val="24"/>
          <w:szCs w:val="24"/>
        </w:rPr>
      </w:pPr>
    </w:p>
    <w:p w14:paraId="7D471A91">
      <w:pPr>
        <w:pStyle w:val="60"/>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附件1：</w:t>
      </w:r>
    </w:p>
    <w:tbl>
      <w:tblPr>
        <w:tblStyle w:val="63"/>
        <w:tblW w:w="943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04"/>
        <w:gridCol w:w="1018"/>
        <w:gridCol w:w="1699"/>
        <w:gridCol w:w="1128"/>
        <w:gridCol w:w="1089"/>
        <w:gridCol w:w="982"/>
        <w:gridCol w:w="1381"/>
        <w:gridCol w:w="977"/>
      </w:tblGrid>
      <w:tr w14:paraId="544E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blHeader/>
        </w:trPr>
        <w:tc>
          <w:tcPr>
            <w:tcW w:w="456" w:type="dxa"/>
            <w:noWrap w:val="0"/>
            <w:vAlign w:val="center"/>
          </w:tcPr>
          <w:p w14:paraId="39874FE3">
            <w:pPr>
              <w:pStyle w:val="60"/>
              <w:spacing w:after="0"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704" w:type="dxa"/>
            <w:noWrap w:val="0"/>
            <w:vAlign w:val="center"/>
          </w:tcPr>
          <w:p w14:paraId="6EE4F80D">
            <w:pPr>
              <w:widowControl/>
              <w:spacing w:line="3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乡镇</w:t>
            </w:r>
          </w:p>
        </w:tc>
        <w:tc>
          <w:tcPr>
            <w:tcW w:w="1018" w:type="dxa"/>
            <w:noWrap w:val="0"/>
            <w:vAlign w:val="center"/>
          </w:tcPr>
          <w:p w14:paraId="11C9789A">
            <w:pPr>
              <w:widowControl/>
              <w:spacing w:line="3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矿业权人</w:t>
            </w:r>
          </w:p>
        </w:tc>
        <w:tc>
          <w:tcPr>
            <w:tcW w:w="1699" w:type="dxa"/>
            <w:noWrap w:val="0"/>
            <w:vAlign w:val="center"/>
          </w:tcPr>
          <w:p w14:paraId="25A48A4D">
            <w:pPr>
              <w:widowControl/>
              <w:spacing w:line="3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矿山名称</w:t>
            </w:r>
          </w:p>
        </w:tc>
        <w:tc>
          <w:tcPr>
            <w:tcW w:w="1128" w:type="dxa"/>
            <w:noWrap w:val="0"/>
            <w:vAlign w:val="center"/>
          </w:tcPr>
          <w:p w14:paraId="74299F61">
            <w:pPr>
              <w:widowControl/>
              <w:spacing w:line="3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矿区面积（平方公里）</w:t>
            </w:r>
          </w:p>
        </w:tc>
        <w:tc>
          <w:tcPr>
            <w:tcW w:w="1089" w:type="dxa"/>
            <w:noWrap w:val="0"/>
            <w:vAlign w:val="center"/>
          </w:tcPr>
          <w:p w14:paraId="73FA2863">
            <w:pPr>
              <w:widowControl/>
              <w:spacing w:line="3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开采标高</w:t>
            </w:r>
          </w:p>
        </w:tc>
        <w:tc>
          <w:tcPr>
            <w:tcW w:w="982" w:type="dxa"/>
            <w:noWrap w:val="0"/>
            <w:vAlign w:val="center"/>
          </w:tcPr>
          <w:p w14:paraId="697EB2A5">
            <w:pPr>
              <w:widowControl/>
              <w:spacing w:line="3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开采矿种</w:t>
            </w:r>
          </w:p>
        </w:tc>
        <w:tc>
          <w:tcPr>
            <w:tcW w:w="1381" w:type="dxa"/>
            <w:noWrap w:val="0"/>
            <w:vAlign w:val="center"/>
          </w:tcPr>
          <w:p w14:paraId="07B7D0CC">
            <w:pPr>
              <w:widowControl/>
              <w:spacing w:line="3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生产规模（固体矿山：万吨/年；矿泉水：万立方米/年）</w:t>
            </w:r>
          </w:p>
        </w:tc>
        <w:tc>
          <w:tcPr>
            <w:tcW w:w="977" w:type="dxa"/>
            <w:noWrap w:val="0"/>
            <w:vAlign w:val="center"/>
          </w:tcPr>
          <w:p w14:paraId="3CA2D5F2">
            <w:pPr>
              <w:widowControl/>
              <w:spacing w:line="3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开采期限</w:t>
            </w:r>
          </w:p>
        </w:tc>
      </w:tr>
      <w:tr w14:paraId="6233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06E576E2">
            <w:pPr>
              <w:widowControl/>
              <w:spacing w:line="3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704" w:type="dxa"/>
            <w:noWrap w:val="0"/>
            <w:vAlign w:val="center"/>
          </w:tcPr>
          <w:p w14:paraId="4CEE5880">
            <w:pPr>
              <w:widowControl/>
              <w:spacing w:line="3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和平镇</w:t>
            </w:r>
          </w:p>
        </w:tc>
        <w:tc>
          <w:tcPr>
            <w:tcW w:w="1018" w:type="dxa"/>
            <w:noWrap w:val="0"/>
            <w:vAlign w:val="center"/>
          </w:tcPr>
          <w:p w14:paraId="35314316">
            <w:pPr>
              <w:widowControl/>
              <w:spacing w:line="3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湖州德宁矿业有限公司</w:t>
            </w:r>
          </w:p>
        </w:tc>
        <w:tc>
          <w:tcPr>
            <w:tcW w:w="1699" w:type="dxa"/>
            <w:noWrap w:val="0"/>
            <w:vAlign w:val="center"/>
          </w:tcPr>
          <w:p w14:paraId="1E80D02D">
            <w:pPr>
              <w:widowControl/>
              <w:spacing w:line="3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长兴县和平镇和平村油山建筑用石料（凝灰岩）矿</w:t>
            </w:r>
          </w:p>
        </w:tc>
        <w:tc>
          <w:tcPr>
            <w:tcW w:w="1128" w:type="dxa"/>
            <w:noWrap w:val="0"/>
            <w:vAlign w:val="center"/>
          </w:tcPr>
          <w:p w14:paraId="35E6BB7D">
            <w:pPr>
              <w:widowControl/>
              <w:spacing w:line="3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0.7483</w:t>
            </w:r>
          </w:p>
        </w:tc>
        <w:tc>
          <w:tcPr>
            <w:tcW w:w="1089" w:type="dxa"/>
            <w:noWrap w:val="0"/>
            <w:vAlign w:val="center"/>
          </w:tcPr>
          <w:p w14:paraId="2A8AE287">
            <w:pPr>
              <w:widowControl/>
              <w:spacing w:line="3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+175米至+28米</w:t>
            </w:r>
          </w:p>
        </w:tc>
        <w:tc>
          <w:tcPr>
            <w:tcW w:w="982" w:type="dxa"/>
            <w:noWrap w:val="0"/>
            <w:vAlign w:val="center"/>
          </w:tcPr>
          <w:p w14:paraId="08EB9341">
            <w:pPr>
              <w:widowControl/>
              <w:spacing w:line="3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凝灰岩</w:t>
            </w:r>
          </w:p>
        </w:tc>
        <w:tc>
          <w:tcPr>
            <w:tcW w:w="1381" w:type="dxa"/>
            <w:noWrap w:val="0"/>
            <w:vAlign w:val="center"/>
          </w:tcPr>
          <w:p w14:paraId="1933FE81">
            <w:pPr>
              <w:widowControl/>
              <w:spacing w:line="3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200</w:t>
            </w:r>
          </w:p>
        </w:tc>
        <w:tc>
          <w:tcPr>
            <w:tcW w:w="977" w:type="dxa"/>
            <w:noWrap w:val="0"/>
            <w:vAlign w:val="center"/>
          </w:tcPr>
          <w:p w14:paraId="28627035">
            <w:pPr>
              <w:widowControl/>
              <w:spacing w:line="3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至2028年9月</w:t>
            </w:r>
          </w:p>
        </w:tc>
      </w:tr>
      <w:tr w14:paraId="7E15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644110F9">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704" w:type="dxa"/>
            <w:noWrap w:val="0"/>
            <w:vAlign w:val="center"/>
          </w:tcPr>
          <w:p w14:paraId="1E86DBA4">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煤山镇</w:t>
            </w:r>
          </w:p>
        </w:tc>
        <w:tc>
          <w:tcPr>
            <w:tcW w:w="1018" w:type="dxa"/>
            <w:noWrap w:val="0"/>
            <w:vAlign w:val="center"/>
          </w:tcPr>
          <w:p w14:paraId="0E30CF20">
            <w:pPr>
              <w:widowControl/>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湖州南方矿业有限公司</w:t>
            </w:r>
          </w:p>
        </w:tc>
        <w:tc>
          <w:tcPr>
            <w:tcW w:w="1699" w:type="dxa"/>
            <w:noWrap w:val="0"/>
            <w:vAlign w:val="center"/>
          </w:tcPr>
          <w:p w14:paraId="50055055">
            <w:pPr>
              <w:widowControl/>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浙江省长兴县煤山镇大煤山矿、老虎塘矿和凉帽山矿毗邻矿区综合整治项目水泥用灰岩矿</w:t>
            </w:r>
          </w:p>
        </w:tc>
        <w:tc>
          <w:tcPr>
            <w:tcW w:w="1128" w:type="dxa"/>
            <w:noWrap w:val="0"/>
            <w:vAlign w:val="center"/>
          </w:tcPr>
          <w:p w14:paraId="552D7B7B">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2.7916</w:t>
            </w:r>
          </w:p>
        </w:tc>
        <w:tc>
          <w:tcPr>
            <w:tcW w:w="1089" w:type="dxa"/>
            <w:noWrap w:val="0"/>
            <w:vAlign w:val="center"/>
          </w:tcPr>
          <w:p w14:paraId="038910E4">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+223.83米至+55米</w:t>
            </w:r>
          </w:p>
        </w:tc>
        <w:tc>
          <w:tcPr>
            <w:tcW w:w="982" w:type="dxa"/>
            <w:noWrap w:val="0"/>
            <w:vAlign w:val="center"/>
          </w:tcPr>
          <w:p w14:paraId="5FD58773">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水泥用石灰岩</w:t>
            </w:r>
          </w:p>
        </w:tc>
        <w:tc>
          <w:tcPr>
            <w:tcW w:w="1381" w:type="dxa"/>
            <w:noWrap w:val="0"/>
            <w:vAlign w:val="center"/>
          </w:tcPr>
          <w:p w14:paraId="7FC4A1F9">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1600</w:t>
            </w:r>
          </w:p>
        </w:tc>
        <w:tc>
          <w:tcPr>
            <w:tcW w:w="977" w:type="dxa"/>
            <w:noWrap w:val="0"/>
            <w:vAlign w:val="center"/>
          </w:tcPr>
          <w:p w14:paraId="343E1999">
            <w:pPr>
              <w:widowControl/>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至2037年1</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月</w:t>
            </w:r>
          </w:p>
        </w:tc>
      </w:tr>
      <w:tr w14:paraId="193D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6AEDD6B7">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w:t>
            </w:r>
          </w:p>
        </w:tc>
        <w:tc>
          <w:tcPr>
            <w:tcW w:w="704" w:type="dxa"/>
            <w:noWrap w:val="0"/>
            <w:vAlign w:val="center"/>
          </w:tcPr>
          <w:p w14:paraId="02DF846A">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煤山镇</w:t>
            </w:r>
          </w:p>
        </w:tc>
        <w:tc>
          <w:tcPr>
            <w:tcW w:w="1018" w:type="dxa"/>
            <w:noWrap w:val="0"/>
            <w:vAlign w:val="center"/>
          </w:tcPr>
          <w:p w14:paraId="0161F544">
            <w:pPr>
              <w:widowControl/>
              <w:spacing w:line="36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湖州南方矿业有限公司</w:t>
            </w:r>
          </w:p>
        </w:tc>
        <w:tc>
          <w:tcPr>
            <w:tcW w:w="1699" w:type="dxa"/>
            <w:noWrap w:val="0"/>
            <w:vAlign w:val="center"/>
          </w:tcPr>
          <w:p w14:paraId="66186337">
            <w:pPr>
              <w:widowControl/>
              <w:spacing w:line="36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湖州南方矿业有限公司小石山石灰石矿</w:t>
            </w:r>
          </w:p>
        </w:tc>
        <w:tc>
          <w:tcPr>
            <w:tcW w:w="1128" w:type="dxa"/>
            <w:noWrap w:val="0"/>
            <w:vAlign w:val="center"/>
          </w:tcPr>
          <w:p w14:paraId="2B0A8C86">
            <w:pPr>
              <w:widowControl/>
              <w:spacing w:line="36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bidi="ar"/>
              </w:rPr>
              <w:t>0.322</w:t>
            </w:r>
            <w:r>
              <w:rPr>
                <w:rFonts w:hint="eastAsia" w:ascii="宋体" w:hAnsi="宋体" w:cs="宋体"/>
                <w:color w:val="auto"/>
                <w:kern w:val="0"/>
                <w:sz w:val="24"/>
                <w:szCs w:val="24"/>
                <w:lang w:val="en-US" w:eastAsia="zh-CN" w:bidi="ar"/>
              </w:rPr>
              <w:t>1</w:t>
            </w:r>
          </w:p>
        </w:tc>
        <w:tc>
          <w:tcPr>
            <w:tcW w:w="1089" w:type="dxa"/>
            <w:noWrap w:val="0"/>
            <w:vAlign w:val="center"/>
          </w:tcPr>
          <w:p w14:paraId="552B6160">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+170米至+80米</w:t>
            </w:r>
          </w:p>
        </w:tc>
        <w:tc>
          <w:tcPr>
            <w:tcW w:w="982" w:type="dxa"/>
            <w:noWrap w:val="0"/>
            <w:vAlign w:val="center"/>
          </w:tcPr>
          <w:p w14:paraId="26F0697D">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水泥用灰岩</w:t>
            </w:r>
          </w:p>
        </w:tc>
        <w:tc>
          <w:tcPr>
            <w:tcW w:w="1381" w:type="dxa"/>
            <w:noWrap w:val="0"/>
            <w:vAlign w:val="center"/>
          </w:tcPr>
          <w:p w14:paraId="5EFBB064">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60</w:t>
            </w:r>
          </w:p>
        </w:tc>
        <w:tc>
          <w:tcPr>
            <w:tcW w:w="977" w:type="dxa"/>
            <w:noWrap w:val="0"/>
            <w:vAlign w:val="center"/>
          </w:tcPr>
          <w:p w14:paraId="01B46F15">
            <w:pPr>
              <w:widowControl/>
              <w:spacing w:line="36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至2029年2月</w:t>
            </w:r>
          </w:p>
        </w:tc>
      </w:tr>
      <w:tr w14:paraId="3F0E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0A8FCE5B">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704" w:type="dxa"/>
            <w:noWrap w:val="0"/>
            <w:vAlign w:val="center"/>
          </w:tcPr>
          <w:p w14:paraId="4E2C62BD">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煤山镇</w:t>
            </w:r>
          </w:p>
        </w:tc>
        <w:tc>
          <w:tcPr>
            <w:tcW w:w="1018" w:type="dxa"/>
            <w:noWrap w:val="0"/>
            <w:vAlign w:val="center"/>
          </w:tcPr>
          <w:p w14:paraId="1BE995C8">
            <w:pPr>
              <w:widowControl/>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长兴鑫能建设开发有限公司</w:t>
            </w:r>
          </w:p>
        </w:tc>
        <w:tc>
          <w:tcPr>
            <w:tcW w:w="1699" w:type="dxa"/>
            <w:noWrap w:val="0"/>
            <w:vAlign w:val="center"/>
          </w:tcPr>
          <w:p w14:paraId="530CCDDA">
            <w:pPr>
              <w:widowControl/>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长兴县煤山镇船茅岕矿区矿地综合开发利用项目水泥用灰岩矿</w:t>
            </w:r>
          </w:p>
        </w:tc>
        <w:tc>
          <w:tcPr>
            <w:tcW w:w="1128" w:type="dxa"/>
            <w:noWrap w:val="0"/>
            <w:vAlign w:val="center"/>
          </w:tcPr>
          <w:p w14:paraId="7EEC5D65">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0.5898</w:t>
            </w:r>
          </w:p>
        </w:tc>
        <w:tc>
          <w:tcPr>
            <w:tcW w:w="1089" w:type="dxa"/>
            <w:noWrap w:val="0"/>
            <w:vAlign w:val="center"/>
          </w:tcPr>
          <w:p w14:paraId="463EF315">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+144.21米至+77米</w:t>
            </w:r>
          </w:p>
        </w:tc>
        <w:tc>
          <w:tcPr>
            <w:tcW w:w="982" w:type="dxa"/>
            <w:noWrap w:val="0"/>
            <w:vAlign w:val="center"/>
          </w:tcPr>
          <w:p w14:paraId="36DB6BC8">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水泥用灰岩</w:t>
            </w:r>
          </w:p>
        </w:tc>
        <w:tc>
          <w:tcPr>
            <w:tcW w:w="1381" w:type="dxa"/>
            <w:noWrap w:val="0"/>
            <w:vAlign w:val="center"/>
          </w:tcPr>
          <w:p w14:paraId="02D9A7E7">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350</w:t>
            </w:r>
          </w:p>
        </w:tc>
        <w:tc>
          <w:tcPr>
            <w:tcW w:w="977" w:type="dxa"/>
            <w:noWrap w:val="0"/>
            <w:vAlign w:val="center"/>
          </w:tcPr>
          <w:p w14:paraId="3B458AB0">
            <w:pPr>
              <w:widowControl/>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至2026年8月</w:t>
            </w:r>
          </w:p>
        </w:tc>
      </w:tr>
      <w:tr w14:paraId="59F3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07BB67B4">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04" w:type="dxa"/>
            <w:noWrap w:val="0"/>
            <w:vAlign w:val="center"/>
          </w:tcPr>
          <w:p w14:paraId="6187793F">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南太湖</w:t>
            </w:r>
          </w:p>
        </w:tc>
        <w:tc>
          <w:tcPr>
            <w:tcW w:w="1018" w:type="dxa"/>
            <w:noWrap w:val="0"/>
            <w:vAlign w:val="center"/>
          </w:tcPr>
          <w:p w14:paraId="5B62FA6C">
            <w:pPr>
              <w:widowControl/>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长兴南太湖投资开发有限公司</w:t>
            </w:r>
          </w:p>
        </w:tc>
        <w:tc>
          <w:tcPr>
            <w:tcW w:w="1699" w:type="dxa"/>
            <w:noWrap w:val="0"/>
            <w:vAlign w:val="center"/>
          </w:tcPr>
          <w:p w14:paraId="6CE79F75">
            <w:pPr>
              <w:widowControl/>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浙江省长兴县李家巷镇黄山新村集中安置点项目场平工程建筑用砂岩矿</w:t>
            </w:r>
          </w:p>
        </w:tc>
        <w:tc>
          <w:tcPr>
            <w:tcW w:w="1128" w:type="dxa"/>
            <w:noWrap w:val="0"/>
            <w:vAlign w:val="center"/>
          </w:tcPr>
          <w:p w14:paraId="6BE4B0A7">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0.2346</w:t>
            </w:r>
          </w:p>
        </w:tc>
        <w:tc>
          <w:tcPr>
            <w:tcW w:w="1089" w:type="dxa"/>
            <w:noWrap w:val="0"/>
            <w:vAlign w:val="center"/>
          </w:tcPr>
          <w:p w14:paraId="58168A09">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+27米至+8米</w:t>
            </w:r>
          </w:p>
        </w:tc>
        <w:tc>
          <w:tcPr>
            <w:tcW w:w="982" w:type="dxa"/>
            <w:noWrap w:val="0"/>
            <w:vAlign w:val="center"/>
          </w:tcPr>
          <w:p w14:paraId="24CD4611">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建筑用砂岩</w:t>
            </w:r>
          </w:p>
        </w:tc>
        <w:tc>
          <w:tcPr>
            <w:tcW w:w="1381" w:type="dxa"/>
            <w:noWrap w:val="0"/>
            <w:vAlign w:val="center"/>
          </w:tcPr>
          <w:p w14:paraId="010DD536">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w:t>
            </w:r>
          </w:p>
        </w:tc>
        <w:tc>
          <w:tcPr>
            <w:tcW w:w="977" w:type="dxa"/>
            <w:noWrap w:val="0"/>
            <w:vAlign w:val="center"/>
          </w:tcPr>
          <w:p w14:paraId="17E7C764">
            <w:pPr>
              <w:widowControl/>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至2026年7月</w:t>
            </w:r>
          </w:p>
        </w:tc>
      </w:tr>
      <w:tr w14:paraId="4DEB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1AFFC18E">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704" w:type="dxa"/>
            <w:noWrap w:val="0"/>
            <w:vAlign w:val="center"/>
          </w:tcPr>
          <w:p w14:paraId="60F209D9">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煤山镇</w:t>
            </w:r>
          </w:p>
        </w:tc>
        <w:tc>
          <w:tcPr>
            <w:tcW w:w="1018" w:type="dxa"/>
            <w:noWrap w:val="0"/>
            <w:vAlign w:val="center"/>
          </w:tcPr>
          <w:p w14:paraId="05649B50">
            <w:pPr>
              <w:widowControl/>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长兴震平矿业有限公司</w:t>
            </w:r>
          </w:p>
        </w:tc>
        <w:tc>
          <w:tcPr>
            <w:tcW w:w="1699" w:type="dxa"/>
            <w:noWrap w:val="0"/>
            <w:vAlign w:val="center"/>
          </w:tcPr>
          <w:p w14:paraId="6F6643D8">
            <w:pPr>
              <w:widowControl/>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长兴县煤山镇新安村祥子岕矿区水泥配料用泥岩矿</w:t>
            </w:r>
          </w:p>
        </w:tc>
        <w:tc>
          <w:tcPr>
            <w:tcW w:w="1128" w:type="dxa"/>
            <w:noWrap w:val="0"/>
            <w:vAlign w:val="center"/>
          </w:tcPr>
          <w:p w14:paraId="11C6ADDE">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0.0981</w:t>
            </w:r>
          </w:p>
        </w:tc>
        <w:tc>
          <w:tcPr>
            <w:tcW w:w="1089" w:type="dxa"/>
            <w:noWrap w:val="0"/>
            <w:vAlign w:val="center"/>
          </w:tcPr>
          <w:p w14:paraId="2AE799D8">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+268.5米至+175米</w:t>
            </w:r>
          </w:p>
        </w:tc>
        <w:tc>
          <w:tcPr>
            <w:tcW w:w="982" w:type="dxa"/>
            <w:noWrap w:val="0"/>
            <w:vAlign w:val="center"/>
          </w:tcPr>
          <w:p w14:paraId="24AC2CFF">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水泥配料用泥岩</w:t>
            </w:r>
          </w:p>
        </w:tc>
        <w:tc>
          <w:tcPr>
            <w:tcW w:w="1381" w:type="dxa"/>
            <w:noWrap w:val="0"/>
            <w:vAlign w:val="center"/>
          </w:tcPr>
          <w:p w14:paraId="30E141FB">
            <w:pPr>
              <w:widowControl/>
              <w:spacing w:line="36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bidi="ar"/>
              </w:rPr>
              <w:t>45</w:t>
            </w:r>
          </w:p>
        </w:tc>
        <w:tc>
          <w:tcPr>
            <w:tcW w:w="977" w:type="dxa"/>
            <w:noWrap w:val="0"/>
            <w:vAlign w:val="center"/>
          </w:tcPr>
          <w:p w14:paraId="3B243D24">
            <w:pPr>
              <w:widowControl/>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至2025年1月</w:t>
            </w:r>
          </w:p>
        </w:tc>
      </w:tr>
      <w:tr w14:paraId="2912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6FF8B196">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704" w:type="dxa"/>
            <w:noWrap w:val="0"/>
            <w:vAlign w:val="center"/>
          </w:tcPr>
          <w:p w14:paraId="1B40BFF7">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林城镇</w:t>
            </w:r>
          </w:p>
        </w:tc>
        <w:tc>
          <w:tcPr>
            <w:tcW w:w="1018" w:type="dxa"/>
            <w:noWrap w:val="0"/>
            <w:vAlign w:val="center"/>
          </w:tcPr>
          <w:p w14:paraId="6DDA1AF1">
            <w:pPr>
              <w:widowControl/>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长兴康华石英石有限公司</w:t>
            </w:r>
          </w:p>
        </w:tc>
        <w:tc>
          <w:tcPr>
            <w:tcW w:w="1699" w:type="dxa"/>
            <w:noWrap w:val="0"/>
            <w:vAlign w:val="center"/>
          </w:tcPr>
          <w:p w14:paraId="0563CC27">
            <w:pPr>
              <w:widowControl/>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长兴县林城镇石英村龙山玻璃用石英岩矿</w:t>
            </w:r>
          </w:p>
        </w:tc>
        <w:tc>
          <w:tcPr>
            <w:tcW w:w="1128" w:type="dxa"/>
            <w:noWrap w:val="0"/>
            <w:vAlign w:val="center"/>
          </w:tcPr>
          <w:p w14:paraId="25ED94F9">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0.3636</w:t>
            </w:r>
          </w:p>
        </w:tc>
        <w:tc>
          <w:tcPr>
            <w:tcW w:w="1089" w:type="dxa"/>
            <w:noWrap w:val="0"/>
            <w:vAlign w:val="center"/>
          </w:tcPr>
          <w:p w14:paraId="4D00C4FA">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+203米至+50米</w:t>
            </w:r>
          </w:p>
        </w:tc>
        <w:tc>
          <w:tcPr>
            <w:tcW w:w="982" w:type="dxa"/>
            <w:noWrap w:val="0"/>
            <w:vAlign w:val="center"/>
          </w:tcPr>
          <w:p w14:paraId="39923376">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玻璃用石英岩</w:t>
            </w:r>
          </w:p>
        </w:tc>
        <w:tc>
          <w:tcPr>
            <w:tcW w:w="1381" w:type="dxa"/>
            <w:noWrap w:val="0"/>
            <w:vAlign w:val="center"/>
          </w:tcPr>
          <w:p w14:paraId="119FC1DB">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55</w:t>
            </w:r>
          </w:p>
        </w:tc>
        <w:tc>
          <w:tcPr>
            <w:tcW w:w="977" w:type="dxa"/>
            <w:noWrap w:val="0"/>
            <w:vAlign w:val="center"/>
          </w:tcPr>
          <w:p w14:paraId="0CC035A8">
            <w:pPr>
              <w:widowControl/>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至2025年11月</w:t>
            </w:r>
          </w:p>
        </w:tc>
      </w:tr>
      <w:tr w14:paraId="138D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28034D08">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w:t>
            </w:r>
          </w:p>
        </w:tc>
        <w:tc>
          <w:tcPr>
            <w:tcW w:w="704" w:type="dxa"/>
            <w:noWrap w:val="0"/>
            <w:vAlign w:val="center"/>
          </w:tcPr>
          <w:p w14:paraId="020DDB9C">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煤山镇</w:t>
            </w:r>
          </w:p>
        </w:tc>
        <w:tc>
          <w:tcPr>
            <w:tcW w:w="1018" w:type="dxa"/>
            <w:noWrap w:val="0"/>
            <w:vAlign w:val="center"/>
          </w:tcPr>
          <w:p w14:paraId="386EF49F">
            <w:pPr>
              <w:widowControl/>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浙江钙科</w:t>
            </w:r>
            <w:r>
              <w:rPr>
                <w:rFonts w:hint="eastAsia" w:ascii="宋体" w:hAnsi="宋体" w:cs="宋体"/>
                <w:color w:val="auto"/>
                <w:kern w:val="0"/>
                <w:sz w:val="24"/>
                <w:szCs w:val="24"/>
                <w:highlight w:val="none"/>
                <w:lang w:eastAsia="zh-CN" w:bidi="ar"/>
              </w:rPr>
              <w:t>科技股份</w:t>
            </w:r>
            <w:r>
              <w:rPr>
                <w:rFonts w:hint="eastAsia" w:ascii="宋体" w:hAnsi="宋体" w:eastAsia="宋体" w:cs="宋体"/>
                <w:color w:val="auto"/>
                <w:kern w:val="0"/>
                <w:sz w:val="24"/>
                <w:szCs w:val="24"/>
                <w:highlight w:val="none"/>
                <w:lang w:bidi="ar"/>
              </w:rPr>
              <w:t>有限公司</w:t>
            </w:r>
          </w:p>
        </w:tc>
        <w:tc>
          <w:tcPr>
            <w:tcW w:w="1699" w:type="dxa"/>
            <w:noWrap w:val="0"/>
            <w:vAlign w:val="center"/>
          </w:tcPr>
          <w:p w14:paraId="6B5E1B40">
            <w:pPr>
              <w:widowControl/>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长兴县白岘乡访贤村千井湾水泥用石灰岩矿</w:t>
            </w:r>
          </w:p>
        </w:tc>
        <w:tc>
          <w:tcPr>
            <w:tcW w:w="1128" w:type="dxa"/>
            <w:noWrap w:val="0"/>
            <w:vAlign w:val="center"/>
          </w:tcPr>
          <w:p w14:paraId="101D002A">
            <w:pPr>
              <w:widowControl/>
              <w:spacing w:line="36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0.57</w:t>
            </w:r>
            <w:r>
              <w:rPr>
                <w:rFonts w:hint="eastAsia" w:ascii="宋体" w:hAnsi="宋体" w:cs="宋体"/>
                <w:color w:val="auto"/>
                <w:kern w:val="0"/>
                <w:sz w:val="24"/>
                <w:szCs w:val="24"/>
                <w:highlight w:val="none"/>
                <w:lang w:val="en-US" w:eastAsia="zh-CN" w:bidi="ar"/>
              </w:rPr>
              <w:t>49</w:t>
            </w:r>
          </w:p>
        </w:tc>
        <w:tc>
          <w:tcPr>
            <w:tcW w:w="1089" w:type="dxa"/>
            <w:noWrap w:val="0"/>
            <w:vAlign w:val="center"/>
          </w:tcPr>
          <w:p w14:paraId="26A0A8EC">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+224.93至+84米</w:t>
            </w:r>
          </w:p>
        </w:tc>
        <w:tc>
          <w:tcPr>
            <w:tcW w:w="982" w:type="dxa"/>
            <w:noWrap w:val="0"/>
            <w:vAlign w:val="center"/>
          </w:tcPr>
          <w:p w14:paraId="43FBD7D9">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水泥用灰岩</w:t>
            </w:r>
          </w:p>
        </w:tc>
        <w:tc>
          <w:tcPr>
            <w:tcW w:w="1381" w:type="dxa"/>
            <w:noWrap w:val="0"/>
            <w:vAlign w:val="center"/>
          </w:tcPr>
          <w:p w14:paraId="57B5ACF2">
            <w:pPr>
              <w:widowControl/>
              <w:spacing w:line="36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bidi="ar"/>
              </w:rPr>
              <w:t>250</w:t>
            </w:r>
          </w:p>
        </w:tc>
        <w:tc>
          <w:tcPr>
            <w:tcW w:w="977" w:type="dxa"/>
            <w:noWrap w:val="0"/>
            <w:vAlign w:val="center"/>
          </w:tcPr>
          <w:p w14:paraId="19429C12">
            <w:pPr>
              <w:widowControl/>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至20</w:t>
            </w:r>
            <w:r>
              <w:rPr>
                <w:rFonts w:hint="eastAsia" w:ascii="宋体" w:hAnsi="宋体" w:cs="宋体"/>
                <w:color w:val="auto"/>
                <w:kern w:val="0"/>
                <w:sz w:val="24"/>
                <w:szCs w:val="24"/>
                <w:highlight w:val="none"/>
                <w:lang w:val="en-US" w:eastAsia="zh-CN" w:bidi="ar"/>
              </w:rPr>
              <w:t>33</w:t>
            </w:r>
            <w:r>
              <w:rPr>
                <w:rFonts w:hint="eastAsia" w:ascii="宋体" w:hAnsi="宋体" w:eastAsia="宋体" w:cs="宋体"/>
                <w:color w:val="auto"/>
                <w:kern w:val="0"/>
                <w:sz w:val="24"/>
                <w:szCs w:val="24"/>
                <w:highlight w:val="none"/>
                <w:lang w:bidi="ar"/>
              </w:rPr>
              <w:t>年11月</w:t>
            </w:r>
          </w:p>
        </w:tc>
      </w:tr>
      <w:tr w14:paraId="398A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1145CDA6">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w:t>
            </w:r>
          </w:p>
        </w:tc>
        <w:tc>
          <w:tcPr>
            <w:tcW w:w="704" w:type="dxa"/>
            <w:noWrap w:val="0"/>
            <w:vAlign w:val="center"/>
          </w:tcPr>
          <w:p w14:paraId="45D66582">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煤山镇</w:t>
            </w:r>
          </w:p>
        </w:tc>
        <w:tc>
          <w:tcPr>
            <w:tcW w:w="1018" w:type="dxa"/>
            <w:noWrap w:val="0"/>
            <w:vAlign w:val="center"/>
          </w:tcPr>
          <w:p w14:paraId="6A25855E">
            <w:pPr>
              <w:widowControl/>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湖州浙宝钙业科技股份有限公司</w:t>
            </w:r>
          </w:p>
        </w:tc>
        <w:tc>
          <w:tcPr>
            <w:tcW w:w="1699" w:type="dxa"/>
            <w:noWrap w:val="0"/>
            <w:vAlign w:val="center"/>
          </w:tcPr>
          <w:p w14:paraId="2EB89A66">
            <w:pPr>
              <w:widowControl/>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湖州浙宝钙业科技股份有限公司长兴鹰洞山熔剂灰岩矿</w:t>
            </w:r>
          </w:p>
        </w:tc>
        <w:tc>
          <w:tcPr>
            <w:tcW w:w="1128" w:type="dxa"/>
            <w:noWrap w:val="0"/>
            <w:vAlign w:val="center"/>
          </w:tcPr>
          <w:p w14:paraId="327B1C17">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0.4442</w:t>
            </w:r>
          </w:p>
        </w:tc>
        <w:tc>
          <w:tcPr>
            <w:tcW w:w="1089" w:type="dxa"/>
            <w:noWrap w:val="0"/>
            <w:vAlign w:val="center"/>
          </w:tcPr>
          <w:p w14:paraId="5DD37F86">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+223.8米至+50米</w:t>
            </w:r>
          </w:p>
        </w:tc>
        <w:tc>
          <w:tcPr>
            <w:tcW w:w="982" w:type="dxa"/>
            <w:noWrap w:val="0"/>
            <w:vAlign w:val="center"/>
          </w:tcPr>
          <w:p w14:paraId="678BB913">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熔剂用灰岩</w:t>
            </w:r>
          </w:p>
        </w:tc>
        <w:tc>
          <w:tcPr>
            <w:tcW w:w="1381" w:type="dxa"/>
            <w:noWrap w:val="0"/>
            <w:vAlign w:val="center"/>
          </w:tcPr>
          <w:p w14:paraId="4961B015">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150</w:t>
            </w:r>
          </w:p>
        </w:tc>
        <w:tc>
          <w:tcPr>
            <w:tcW w:w="977" w:type="dxa"/>
            <w:noWrap w:val="0"/>
            <w:vAlign w:val="center"/>
          </w:tcPr>
          <w:p w14:paraId="3DB57B3A">
            <w:pPr>
              <w:widowControl/>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至2034年7月</w:t>
            </w:r>
          </w:p>
        </w:tc>
      </w:tr>
      <w:tr w14:paraId="4204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7BD674B7">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c>
          <w:tcPr>
            <w:tcW w:w="704" w:type="dxa"/>
            <w:noWrap w:val="0"/>
            <w:vAlign w:val="center"/>
          </w:tcPr>
          <w:p w14:paraId="68ADC58A">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李家巷镇</w:t>
            </w:r>
          </w:p>
        </w:tc>
        <w:tc>
          <w:tcPr>
            <w:tcW w:w="1018" w:type="dxa"/>
            <w:noWrap w:val="0"/>
            <w:vAlign w:val="center"/>
          </w:tcPr>
          <w:p w14:paraId="48B5D1B5">
            <w:pPr>
              <w:widowControl/>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长兴通润矿业有限公司</w:t>
            </w:r>
          </w:p>
        </w:tc>
        <w:tc>
          <w:tcPr>
            <w:tcW w:w="1699" w:type="dxa"/>
            <w:noWrap w:val="0"/>
            <w:vAlign w:val="center"/>
          </w:tcPr>
          <w:p w14:paraId="2E657AA9">
            <w:pPr>
              <w:widowControl/>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长兴县李家巷镇青草坞村龙井山水泥用灰岩矿</w:t>
            </w:r>
          </w:p>
        </w:tc>
        <w:tc>
          <w:tcPr>
            <w:tcW w:w="1128" w:type="dxa"/>
            <w:noWrap w:val="0"/>
            <w:vAlign w:val="center"/>
          </w:tcPr>
          <w:p w14:paraId="598C17CF">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0.2172</w:t>
            </w:r>
          </w:p>
        </w:tc>
        <w:tc>
          <w:tcPr>
            <w:tcW w:w="1089" w:type="dxa"/>
            <w:noWrap w:val="0"/>
            <w:vAlign w:val="center"/>
          </w:tcPr>
          <w:p w14:paraId="1EE47A82">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+148米至-50米</w:t>
            </w:r>
          </w:p>
        </w:tc>
        <w:tc>
          <w:tcPr>
            <w:tcW w:w="982" w:type="dxa"/>
            <w:noWrap w:val="0"/>
            <w:vAlign w:val="center"/>
          </w:tcPr>
          <w:p w14:paraId="1DD87712">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石灰岩</w:t>
            </w:r>
          </w:p>
        </w:tc>
        <w:tc>
          <w:tcPr>
            <w:tcW w:w="1381" w:type="dxa"/>
            <w:noWrap w:val="0"/>
            <w:vAlign w:val="center"/>
          </w:tcPr>
          <w:p w14:paraId="3DFDEBE1">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w:t>
            </w:r>
          </w:p>
        </w:tc>
        <w:tc>
          <w:tcPr>
            <w:tcW w:w="977" w:type="dxa"/>
            <w:noWrap w:val="0"/>
            <w:vAlign w:val="center"/>
          </w:tcPr>
          <w:p w14:paraId="113B28F4">
            <w:pPr>
              <w:widowControl/>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至2025年12月</w:t>
            </w:r>
          </w:p>
        </w:tc>
      </w:tr>
      <w:tr w14:paraId="6E78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73E74DDB">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w:t>
            </w:r>
          </w:p>
        </w:tc>
        <w:tc>
          <w:tcPr>
            <w:tcW w:w="704" w:type="dxa"/>
            <w:noWrap w:val="0"/>
            <w:vAlign w:val="center"/>
          </w:tcPr>
          <w:p w14:paraId="051A19A7">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李家巷镇</w:t>
            </w:r>
          </w:p>
        </w:tc>
        <w:tc>
          <w:tcPr>
            <w:tcW w:w="1018" w:type="dxa"/>
            <w:noWrap w:val="0"/>
            <w:vAlign w:val="center"/>
          </w:tcPr>
          <w:p w14:paraId="0B9F7605">
            <w:pPr>
              <w:widowControl/>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浙江省长兴县白象硅灰石矿有限公司</w:t>
            </w:r>
          </w:p>
        </w:tc>
        <w:tc>
          <w:tcPr>
            <w:tcW w:w="1699" w:type="dxa"/>
            <w:noWrap w:val="0"/>
            <w:vAlign w:val="center"/>
          </w:tcPr>
          <w:p w14:paraId="663129D1">
            <w:pPr>
              <w:widowControl/>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浙江省长兴县白象硅灰石矿有限公司</w:t>
            </w:r>
          </w:p>
        </w:tc>
        <w:tc>
          <w:tcPr>
            <w:tcW w:w="1128" w:type="dxa"/>
            <w:noWrap w:val="0"/>
            <w:vAlign w:val="center"/>
          </w:tcPr>
          <w:p w14:paraId="34C243F2">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0.6427</w:t>
            </w:r>
          </w:p>
        </w:tc>
        <w:tc>
          <w:tcPr>
            <w:tcW w:w="1089" w:type="dxa"/>
            <w:noWrap w:val="0"/>
            <w:vAlign w:val="center"/>
          </w:tcPr>
          <w:p w14:paraId="4CB7B22C">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0至-330米</w:t>
            </w:r>
          </w:p>
        </w:tc>
        <w:tc>
          <w:tcPr>
            <w:tcW w:w="982" w:type="dxa"/>
            <w:noWrap w:val="0"/>
            <w:vAlign w:val="center"/>
          </w:tcPr>
          <w:p w14:paraId="6BA515D6">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方解石、硅灰石</w:t>
            </w:r>
          </w:p>
        </w:tc>
        <w:tc>
          <w:tcPr>
            <w:tcW w:w="1381" w:type="dxa"/>
            <w:noWrap w:val="0"/>
            <w:vAlign w:val="center"/>
          </w:tcPr>
          <w:p w14:paraId="7DE8BC30">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25</w:t>
            </w:r>
          </w:p>
        </w:tc>
        <w:tc>
          <w:tcPr>
            <w:tcW w:w="977" w:type="dxa"/>
            <w:noWrap w:val="0"/>
            <w:vAlign w:val="center"/>
          </w:tcPr>
          <w:p w14:paraId="29C0425C">
            <w:pPr>
              <w:widowControl/>
              <w:spacing w:line="36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至202</w:t>
            </w:r>
            <w:r>
              <w:rPr>
                <w:rFonts w:hint="eastAsia" w:ascii="宋体" w:hAnsi="宋体" w:eastAsia="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bidi="ar"/>
              </w:rPr>
              <w:t>年</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月</w:t>
            </w:r>
            <w:r>
              <w:rPr>
                <w:rFonts w:hint="eastAsia" w:ascii="宋体" w:hAnsi="宋体" w:eastAsia="宋体" w:cs="宋体"/>
                <w:color w:val="auto"/>
                <w:kern w:val="0"/>
                <w:sz w:val="24"/>
                <w:szCs w:val="24"/>
                <w:highlight w:val="none"/>
                <w:lang w:val="en-US" w:eastAsia="zh-CN" w:bidi="ar"/>
              </w:rPr>
              <w:t>31日</w:t>
            </w:r>
          </w:p>
        </w:tc>
      </w:tr>
      <w:tr w14:paraId="3CB7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7DB94EBC">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w:t>
            </w:r>
          </w:p>
        </w:tc>
        <w:tc>
          <w:tcPr>
            <w:tcW w:w="704" w:type="dxa"/>
            <w:noWrap w:val="0"/>
            <w:vAlign w:val="center"/>
          </w:tcPr>
          <w:p w14:paraId="0BED8D8B">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李家巷镇</w:t>
            </w:r>
          </w:p>
        </w:tc>
        <w:tc>
          <w:tcPr>
            <w:tcW w:w="1018" w:type="dxa"/>
            <w:noWrap w:val="0"/>
            <w:vAlign w:val="center"/>
          </w:tcPr>
          <w:p w14:paraId="268AD864">
            <w:pPr>
              <w:widowControl/>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浙江吕蒙投资开发有限公司</w:t>
            </w:r>
          </w:p>
        </w:tc>
        <w:tc>
          <w:tcPr>
            <w:tcW w:w="1699" w:type="dxa"/>
            <w:noWrap w:val="0"/>
            <w:vAlign w:val="center"/>
          </w:tcPr>
          <w:p w14:paraId="45005F4F">
            <w:pPr>
              <w:widowControl/>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上海长兴石灰石矿</w:t>
            </w:r>
          </w:p>
        </w:tc>
        <w:tc>
          <w:tcPr>
            <w:tcW w:w="1128" w:type="dxa"/>
            <w:noWrap w:val="0"/>
            <w:vAlign w:val="center"/>
          </w:tcPr>
          <w:p w14:paraId="147D9524">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0.4625</w:t>
            </w:r>
          </w:p>
        </w:tc>
        <w:tc>
          <w:tcPr>
            <w:tcW w:w="1089" w:type="dxa"/>
            <w:noWrap w:val="0"/>
            <w:vAlign w:val="center"/>
          </w:tcPr>
          <w:p w14:paraId="4A26EA5C">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+150米至-50米</w:t>
            </w:r>
          </w:p>
        </w:tc>
        <w:tc>
          <w:tcPr>
            <w:tcW w:w="982" w:type="dxa"/>
            <w:noWrap w:val="0"/>
            <w:vAlign w:val="center"/>
          </w:tcPr>
          <w:p w14:paraId="2332CF53">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水泥用灰岩</w:t>
            </w:r>
          </w:p>
        </w:tc>
        <w:tc>
          <w:tcPr>
            <w:tcW w:w="1381" w:type="dxa"/>
            <w:noWrap w:val="0"/>
            <w:vAlign w:val="center"/>
          </w:tcPr>
          <w:p w14:paraId="27E56A3C">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150</w:t>
            </w:r>
          </w:p>
        </w:tc>
        <w:tc>
          <w:tcPr>
            <w:tcW w:w="977" w:type="dxa"/>
            <w:noWrap w:val="0"/>
            <w:vAlign w:val="center"/>
          </w:tcPr>
          <w:p w14:paraId="47AA2393">
            <w:pPr>
              <w:widowControl/>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至2026年09月</w:t>
            </w:r>
          </w:p>
        </w:tc>
      </w:tr>
      <w:tr w14:paraId="28DB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448C28DF">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w:t>
            </w:r>
          </w:p>
        </w:tc>
        <w:tc>
          <w:tcPr>
            <w:tcW w:w="704" w:type="dxa"/>
            <w:noWrap w:val="0"/>
            <w:vAlign w:val="center"/>
          </w:tcPr>
          <w:p w14:paraId="014DBDD9">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李家巷镇</w:t>
            </w:r>
          </w:p>
        </w:tc>
        <w:tc>
          <w:tcPr>
            <w:tcW w:w="1018" w:type="dxa"/>
            <w:noWrap w:val="0"/>
            <w:vAlign w:val="center"/>
          </w:tcPr>
          <w:p w14:paraId="0D1FC355">
            <w:pPr>
              <w:widowControl/>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浙江新明华特种水泥有限公司</w:t>
            </w:r>
          </w:p>
        </w:tc>
        <w:tc>
          <w:tcPr>
            <w:tcW w:w="1699" w:type="dxa"/>
            <w:noWrap w:val="0"/>
            <w:vAlign w:val="center"/>
          </w:tcPr>
          <w:p w14:paraId="65940465">
            <w:pPr>
              <w:widowControl/>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浙江新明华特种水泥有限公司杨家山石灰石矿</w:t>
            </w:r>
          </w:p>
        </w:tc>
        <w:tc>
          <w:tcPr>
            <w:tcW w:w="1128" w:type="dxa"/>
            <w:noWrap w:val="0"/>
            <w:vAlign w:val="center"/>
          </w:tcPr>
          <w:p w14:paraId="3EDE5513">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0.4242</w:t>
            </w:r>
          </w:p>
        </w:tc>
        <w:tc>
          <w:tcPr>
            <w:tcW w:w="1089" w:type="dxa"/>
            <w:noWrap w:val="0"/>
            <w:vAlign w:val="center"/>
          </w:tcPr>
          <w:p w14:paraId="0A73219A">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+40米至-80米</w:t>
            </w:r>
          </w:p>
        </w:tc>
        <w:tc>
          <w:tcPr>
            <w:tcW w:w="982" w:type="dxa"/>
            <w:noWrap w:val="0"/>
            <w:vAlign w:val="center"/>
          </w:tcPr>
          <w:p w14:paraId="58B7D7B6">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水泥用灰岩</w:t>
            </w:r>
          </w:p>
        </w:tc>
        <w:tc>
          <w:tcPr>
            <w:tcW w:w="1381" w:type="dxa"/>
            <w:noWrap w:val="0"/>
            <w:vAlign w:val="center"/>
          </w:tcPr>
          <w:p w14:paraId="121171E0">
            <w:pPr>
              <w:widowControl/>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110</w:t>
            </w:r>
          </w:p>
        </w:tc>
        <w:tc>
          <w:tcPr>
            <w:tcW w:w="977" w:type="dxa"/>
            <w:noWrap w:val="0"/>
            <w:vAlign w:val="center"/>
          </w:tcPr>
          <w:p w14:paraId="77C9D7EA">
            <w:pPr>
              <w:widowControl/>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至2035年4月</w:t>
            </w:r>
          </w:p>
        </w:tc>
      </w:tr>
      <w:tr w14:paraId="4106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6D15BB7B">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14</w:t>
            </w:r>
          </w:p>
        </w:tc>
        <w:tc>
          <w:tcPr>
            <w:tcW w:w="704" w:type="dxa"/>
            <w:noWrap w:val="0"/>
            <w:vAlign w:val="center"/>
          </w:tcPr>
          <w:p w14:paraId="0451BB90">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水口乡</w:t>
            </w:r>
          </w:p>
        </w:tc>
        <w:tc>
          <w:tcPr>
            <w:tcW w:w="1018" w:type="dxa"/>
            <w:noWrap w:val="0"/>
            <w:vAlign w:val="center"/>
          </w:tcPr>
          <w:p w14:paraId="3EBD667A">
            <w:pPr>
              <w:widowControl/>
              <w:spacing w:line="36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长兴梅林饮用水有限公司</w:t>
            </w:r>
          </w:p>
        </w:tc>
        <w:tc>
          <w:tcPr>
            <w:tcW w:w="1699" w:type="dxa"/>
            <w:noWrap w:val="0"/>
            <w:vAlign w:val="center"/>
          </w:tcPr>
          <w:p w14:paraId="4211AB32">
            <w:pPr>
              <w:widowControl/>
              <w:spacing w:line="36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长兴梅林饮用水有限公司水口乡金沙六号井矿泉水厂</w:t>
            </w:r>
          </w:p>
        </w:tc>
        <w:tc>
          <w:tcPr>
            <w:tcW w:w="1128" w:type="dxa"/>
            <w:noWrap w:val="0"/>
            <w:vAlign w:val="center"/>
          </w:tcPr>
          <w:p w14:paraId="51706232">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0.679</w:t>
            </w:r>
          </w:p>
        </w:tc>
        <w:tc>
          <w:tcPr>
            <w:tcW w:w="1089" w:type="dxa"/>
            <w:noWrap w:val="0"/>
            <w:vAlign w:val="center"/>
          </w:tcPr>
          <w:p w14:paraId="6CBE4311">
            <w:pPr>
              <w:widowControl/>
              <w:spacing w:line="36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46.73米至-78.27米</w:t>
            </w:r>
          </w:p>
        </w:tc>
        <w:tc>
          <w:tcPr>
            <w:tcW w:w="982" w:type="dxa"/>
            <w:noWrap w:val="0"/>
            <w:vAlign w:val="center"/>
          </w:tcPr>
          <w:p w14:paraId="4B91F7E7">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矿泉水</w:t>
            </w:r>
          </w:p>
        </w:tc>
        <w:tc>
          <w:tcPr>
            <w:tcW w:w="1381" w:type="dxa"/>
            <w:noWrap w:val="0"/>
            <w:vAlign w:val="center"/>
          </w:tcPr>
          <w:p w14:paraId="2823E015">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4.38</w:t>
            </w:r>
          </w:p>
        </w:tc>
        <w:tc>
          <w:tcPr>
            <w:tcW w:w="977" w:type="dxa"/>
            <w:noWrap w:val="0"/>
            <w:vAlign w:val="center"/>
          </w:tcPr>
          <w:p w14:paraId="3B7DE35A">
            <w:pPr>
              <w:widowControl/>
              <w:spacing w:line="36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至202</w:t>
            </w:r>
            <w:r>
              <w:rPr>
                <w:rFonts w:hint="eastAsia" w:ascii="宋体" w:hAnsi="宋体" w:cs="宋体"/>
                <w:color w:val="auto"/>
                <w:kern w:val="0"/>
                <w:sz w:val="24"/>
                <w:szCs w:val="24"/>
                <w:lang w:val="en-US" w:eastAsia="zh-CN" w:bidi="ar"/>
              </w:rPr>
              <w:t>9</w:t>
            </w:r>
            <w:r>
              <w:rPr>
                <w:rFonts w:hint="eastAsia" w:ascii="宋体" w:hAnsi="宋体" w:eastAsia="宋体" w:cs="宋体"/>
                <w:color w:val="auto"/>
                <w:kern w:val="0"/>
                <w:sz w:val="24"/>
                <w:szCs w:val="24"/>
                <w:lang w:bidi="ar"/>
              </w:rPr>
              <w:t>年</w:t>
            </w:r>
            <w:r>
              <w:rPr>
                <w:rFonts w:hint="eastAsia" w:ascii="宋体" w:hAnsi="宋体" w:cs="宋体"/>
                <w:color w:val="auto"/>
                <w:kern w:val="0"/>
                <w:sz w:val="24"/>
                <w:szCs w:val="24"/>
                <w:lang w:val="en-US" w:eastAsia="zh-CN" w:bidi="ar"/>
              </w:rPr>
              <w:t>6</w:t>
            </w:r>
            <w:r>
              <w:rPr>
                <w:rFonts w:hint="eastAsia" w:ascii="宋体" w:hAnsi="宋体" w:eastAsia="宋体" w:cs="宋体"/>
                <w:color w:val="auto"/>
                <w:kern w:val="0"/>
                <w:sz w:val="24"/>
                <w:szCs w:val="24"/>
                <w:lang w:bidi="ar"/>
              </w:rPr>
              <w:t>月</w:t>
            </w:r>
          </w:p>
        </w:tc>
      </w:tr>
      <w:tr w14:paraId="00AE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63924F4A">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w:t>
            </w:r>
          </w:p>
        </w:tc>
        <w:tc>
          <w:tcPr>
            <w:tcW w:w="704" w:type="dxa"/>
            <w:noWrap w:val="0"/>
            <w:vAlign w:val="center"/>
          </w:tcPr>
          <w:p w14:paraId="06C53FAE">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水口乡</w:t>
            </w:r>
          </w:p>
        </w:tc>
        <w:tc>
          <w:tcPr>
            <w:tcW w:w="1018" w:type="dxa"/>
            <w:noWrap w:val="0"/>
            <w:vAlign w:val="center"/>
          </w:tcPr>
          <w:p w14:paraId="4BFCA77B">
            <w:pPr>
              <w:widowControl/>
              <w:spacing w:line="36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长兴金沙泉有限公司</w:t>
            </w:r>
          </w:p>
        </w:tc>
        <w:tc>
          <w:tcPr>
            <w:tcW w:w="1699" w:type="dxa"/>
            <w:noWrap w:val="0"/>
            <w:vAlign w:val="center"/>
          </w:tcPr>
          <w:p w14:paraId="50AF3F1C">
            <w:pPr>
              <w:widowControl/>
              <w:spacing w:line="36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长兴金沙泉有限公司</w:t>
            </w:r>
          </w:p>
        </w:tc>
        <w:tc>
          <w:tcPr>
            <w:tcW w:w="1128" w:type="dxa"/>
            <w:noWrap w:val="0"/>
            <w:vAlign w:val="center"/>
          </w:tcPr>
          <w:p w14:paraId="594B6C87">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0.9233</w:t>
            </w:r>
          </w:p>
        </w:tc>
        <w:tc>
          <w:tcPr>
            <w:tcW w:w="1089" w:type="dxa"/>
            <w:noWrap w:val="0"/>
            <w:vAlign w:val="center"/>
          </w:tcPr>
          <w:p w14:paraId="02E9F750">
            <w:pPr>
              <w:widowControl/>
              <w:spacing w:line="36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128米至2.75米</w:t>
            </w:r>
          </w:p>
        </w:tc>
        <w:tc>
          <w:tcPr>
            <w:tcW w:w="982" w:type="dxa"/>
            <w:noWrap w:val="0"/>
            <w:vAlign w:val="center"/>
          </w:tcPr>
          <w:p w14:paraId="00172EAD">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矿泉水</w:t>
            </w:r>
          </w:p>
        </w:tc>
        <w:tc>
          <w:tcPr>
            <w:tcW w:w="1381" w:type="dxa"/>
            <w:noWrap w:val="0"/>
            <w:vAlign w:val="center"/>
          </w:tcPr>
          <w:p w14:paraId="4F137343">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3.65</w:t>
            </w:r>
          </w:p>
        </w:tc>
        <w:tc>
          <w:tcPr>
            <w:tcW w:w="977" w:type="dxa"/>
            <w:noWrap w:val="0"/>
            <w:vAlign w:val="center"/>
          </w:tcPr>
          <w:p w14:paraId="43828547">
            <w:pPr>
              <w:widowControl/>
              <w:spacing w:line="36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至2025年11月</w:t>
            </w:r>
          </w:p>
        </w:tc>
      </w:tr>
      <w:tr w14:paraId="6F91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477893E9">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16</w:t>
            </w:r>
          </w:p>
        </w:tc>
        <w:tc>
          <w:tcPr>
            <w:tcW w:w="704" w:type="dxa"/>
            <w:noWrap w:val="0"/>
            <w:vAlign w:val="center"/>
          </w:tcPr>
          <w:p w14:paraId="36290C64">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水口乡</w:t>
            </w:r>
          </w:p>
        </w:tc>
        <w:tc>
          <w:tcPr>
            <w:tcW w:w="1018" w:type="dxa"/>
            <w:noWrap w:val="0"/>
            <w:vAlign w:val="center"/>
          </w:tcPr>
          <w:p w14:paraId="258F47C9">
            <w:pPr>
              <w:widowControl/>
              <w:spacing w:line="36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上海长青饮料食品有限公司</w:t>
            </w:r>
          </w:p>
        </w:tc>
        <w:tc>
          <w:tcPr>
            <w:tcW w:w="1699" w:type="dxa"/>
            <w:noWrap w:val="0"/>
            <w:vAlign w:val="center"/>
          </w:tcPr>
          <w:p w14:paraId="16864AD3">
            <w:pPr>
              <w:widowControl/>
              <w:spacing w:line="36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上海长青饮料食品有限公司饮料厂</w:t>
            </w:r>
          </w:p>
        </w:tc>
        <w:tc>
          <w:tcPr>
            <w:tcW w:w="1128" w:type="dxa"/>
            <w:noWrap w:val="0"/>
            <w:vAlign w:val="center"/>
          </w:tcPr>
          <w:p w14:paraId="57957698">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0.1655</w:t>
            </w:r>
          </w:p>
        </w:tc>
        <w:tc>
          <w:tcPr>
            <w:tcW w:w="1089" w:type="dxa"/>
            <w:noWrap w:val="0"/>
            <w:vAlign w:val="center"/>
          </w:tcPr>
          <w:p w14:paraId="777DEB61">
            <w:pPr>
              <w:widowControl/>
              <w:spacing w:line="36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20米至-112米</w:t>
            </w:r>
          </w:p>
        </w:tc>
        <w:tc>
          <w:tcPr>
            <w:tcW w:w="982" w:type="dxa"/>
            <w:noWrap w:val="0"/>
            <w:vAlign w:val="center"/>
          </w:tcPr>
          <w:p w14:paraId="6E2EEDDF">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矿泉水</w:t>
            </w:r>
          </w:p>
        </w:tc>
        <w:tc>
          <w:tcPr>
            <w:tcW w:w="1381" w:type="dxa"/>
            <w:noWrap w:val="0"/>
            <w:vAlign w:val="center"/>
          </w:tcPr>
          <w:p w14:paraId="4ACD094C">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1.4</w:t>
            </w:r>
          </w:p>
        </w:tc>
        <w:tc>
          <w:tcPr>
            <w:tcW w:w="977" w:type="dxa"/>
            <w:noWrap w:val="0"/>
            <w:vAlign w:val="center"/>
          </w:tcPr>
          <w:p w14:paraId="5CA26286">
            <w:pPr>
              <w:widowControl/>
              <w:spacing w:line="36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至2027年3月</w:t>
            </w:r>
          </w:p>
        </w:tc>
      </w:tr>
    </w:tbl>
    <w:p w14:paraId="739D543C">
      <w:pPr>
        <w:pStyle w:val="60"/>
        <w:ind w:firstLine="0" w:firstLineChars="0"/>
        <w:rPr>
          <w:rFonts w:hint="eastAsia" w:ascii="宋体" w:hAnsi="宋体" w:eastAsia="宋体" w:cs="宋体"/>
          <w:sz w:val="24"/>
          <w:szCs w:val="24"/>
        </w:rPr>
      </w:pPr>
      <w:r>
        <w:rPr>
          <w:rFonts w:hint="eastAsia" w:ascii="宋体" w:hAnsi="宋体" w:eastAsia="宋体" w:cs="宋体"/>
          <w:color w:val="000000"/>
          <w:kern w:val="0"/>
          <w:sz w:val="24"/>
          <w:szCs w:val="24"/>
          <w:lang w:bidi="ar"/>
        </w:rPr>
        <w:t>注：涉矿工程项目按实际情况布置任务。</w:t>
      </w:r>
    </w:p>
    <w:p w14:paraId="472815DA">
      <w:pPr>
        <w:pStyle w:val="60"/>
        <w:rPr>
          <w:rFonts w:hint="eastAsia" w:ascii="仿宋" w:hAnsi="仿宋" w:eastAsia="仿宋" w:cs="仿宋"/>
          <w:sz w:val="24"/>
          <w:szCs w:val="24"/>
          <w:lang w:val="zh-CN"/>
        </w:rPr>
      </w:pPr>
    </w:p>
    <w:p w14:paraId="0330ED10">
      <w:pPr>
        <w:widowControl/>
        <w:snapToGrid w:val="0"/>
        <w:spacing w:line="360" w:lineRule="auto"/>
        <w:ind w:firstLine="480" w:firstLineChars="200"/>
        <w:jc w:val="left"/>
        <w:rPr>
          <w:rFonts w:hint="eastAsia" w:ascii="仿宋" w:hAnsi="仿宋" w:eastAsia="仿宋" w:cs="仿宋"/>
          <w:color w:val="000000"/>
          <w:sz w:val="24"/>
          <w:szCs w:val="24"/>
        </w:rPr>
        <w:sectPr>
          <w:headerReference r:id="rId14" w:type="first"/>
          <w:footerReference r:id="rId17" w:type="first"/>
          <w:headerReference r:id="rId12" w:type="default"/>
          <w:footerReference r:id="rId15" w:type="default"/>
          <w:headerReference r:id="rId13" w:type="even"/>
          <w:footerReference r:id="rId16" w:type="even"/>
          <w:pgSz w:w="11907" w:h="16840"/>
          <w:pgMar w:top="680" w:right="1417" w:bottom="471" w:left="1417" w:header="851" w:footer="851" w:gutter="0"/>
          <w:pgBorders>
            <w:top w:val="none" w:sz="0" w:space="0"/>
            <w:left w:val="none" w:sz="0" w:space="0"/>
            <w:bottom w:val="none" w:sz="0" w:space="0"/>
            <w:right w:val="none" w:sz="0" w:space="0"/>
          </w:pgBorders>
          <w:cols w:space="720" w:num="1"/>
        </w:sectPr>
      </w:pPr>
    </w:p>
    <w:p w14:paraId="1D699AAF">
      <w:pPr>
        <w:snapToGrid w:val="0"/>
        <w:spacing w:line="360" w:lineRule="auto"/>
        <w:rPr>
          <w:rFonts w:hint="default" w:ascii="Times New Roman" w:hAnsi="Times New Roman" w:eastAsia="仿宋_GB2312" w:cs="Times New Roman"/>
        </w:rPr>
      </w:pPr>
    </w:p>
    <w:p w14:paraId="12618094">
      <w:pPr>
        <w:numPr>
          <w:ilvl w:val="0"/>
          <w:numId w:val="1"/>
        </w:numPr>
        <w:spacing w:line="360" w:lineRule="auto"/>
        <w:jc w:val="center"/>
        <w:outlineLvl w:val="0"/>
        <w:rPr>
          <w:rFonts w:ascii="宋体" w:hAnsi="宋体" w:cs="宋体"/>
          <w:b/>
          <w:sz w:val="36"/>
          <w:szCs w:val="36"/>
        </w:rPr>
      </w:pPr>
      <w:r>
        <w:rPr>
          <w:rFonts w:hint="eastAsia" w:ascii="宋体" w:hAnsi="宋体" w:cs="宋体"/>
          <w:b/>
          <w:sz w:val="36"/>
          <w:szCs w:val="36"/>
        </w:rPr>
        <w:t>评标办法</w:t>
      </w:r>
    </w:p>
    <w:p w14:paraId="679691BE">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p w14:paraId="0DBCA36A">
      <w:pPr>
        <w:pStyle w:val="134"/>
        <w:ind w:firstLine="482"/>
        <w:outlineLvl w:val="2"/>
        <w:rPr>
          <w:bCs/>
        </w:rPr>
      </w:pPr>
      <w:r>
        <w:rPr>
          <w:rFonts w:hint="eastAsia" w:ascii="宋体" w:hAnsi="宋体" w:cs="宋体"/>
          <w:b w:val="0"/>
          <w:bCs/>
        </w:rPr>
        <w:t>本项目共分</w:t>
      </w:r>
      <w:r>
        <w:rPr>
          <w:rFonts w:hint="eastAsia" w:ascii="宋体" w:hAnsi="宋体" w:cs="宋体"/>
          <w:b w:val="0"/>
          <w:bCs/>
          <w:lang w:val="en-US" w:eastAsia="zh-CN"/>
        </w:rPr>
        <w:t>两</w:t>
      </w:r>
      <w:r>
        <w:rPr>
          <w:rFonts w:hint="eastAsia" w:ascii="宋体" w:hAnsi="宋体" w:cs="宋体"/>
          <w:b w:val="0"/>
          <w:bCs/>
        </w:rPr>
        <w:t>个标项，投标供应商可参加其中一个或多个标项的投标，但</w:t>
      </w:r>
      <w:r>
        <w:rPr>
          <w:rFonts w:hint="eastAsia" w:ascii="宋体" w:hAnsi="宋体" w:cs="宋体"/>
          <w:b w:val="0"/>
          <w:bCs/>
          <w:lang w:val="en-US" w:eastAsia="zh-CN"/>
        </w:rPr>
        <w:t>标项二是对标项一测量的数据进行复测</w:t>
      </w:r>
      <w:r>
        <w:rPr>
          <w:rFonts w:hint="eastAsia" w:ascii="宋体" w:hAnsi="宋体" w:cs="宋体"/>
          <w:b w:val="0"/>
          <w:bCs/>
        </w:rPr>
        <w:t>，</w:t>
      </w:r>
      <w:r>
        <w:rPr>
          <w:rFonts w:hint="eastAsia" w:ascii="宋体" w:hAnsi="宋体" w:cs="宋体"/>
          <w:b w:val="0"/>
          <w:bCs/>
          <w:lang w:val="en-US" w:eastAsia="zh-CN"/>
        </w:rPr>
        <w:t>故</w:t>
      </w:r>
      <w:r>
        <w:rPr>
          <w:rFonts w:hint="eastAsia" w:ascii="宋体" w:hAnsi="宋体" w:cs="宋体"/>
          <w:b w:val="0"/>
          <w:bCs/>
        </w:rPr>
        <w:t>每个投标供应商最多只允许中一个标项。</w:t>
      </w:r>
      <w:r>
        <w:rPr>
          <w:rFonts w:hint="eastAsia" w:ascii="宋体" w:hAnsi="宋体" w:cs="宋体"/>
          <w:b w:val="0"/>
          <w:bCs/>
          <w:lang w:val="en-US" w:eastAsia="zh-CN"/>
        </w:rPr>
        <w:t>当投标人在多个标项中同时得分最高时，则按照标项顺序进行中标，且该投标人在其所投剩余标项中，只参加评审、不参加排序（排序为空）和推荐中标。</w:t>
      </w:r>
    </w:p>
    <w:tbl>
      <w:tblPr>
        <w:tblStyle w:val="63"/>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5110"/>
        <w:gridCol w:w="709"/>
        <w:gridCol w:w="893"/>
        <w:gridCol w:w="1559"/>
      </w:tblGrid>
      <w:tr w14:paraId="6F7A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60" w:type="dxa"/>
            <w:shd w:val="clear" w:color="000000" w:fill="FFFFFF"/>
            <w:noWrap w:val="0"/>
            <w:vAlign w:val="center"/>
          </w:tcPr>
          <w:p w14:paraId="6561A48F">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sz w:val="24"/>
              </w:rPr>
            </w:pPr>
            <w:r>
              <w:rPr>
                <w:rFonts w:hint="eastAsia" w:ascii="宋体" w:hAnsi="宋体" w:eastAsia="宋体" w:cs="宋体"/>
                <w:sz w:val="24"/>
              </w:rPr>
              <w:t>序号</w:t>
            </w:r>
          </w:p>
        </w:tc>
        <w:tc>
          <w:tcPr>
            <w:tcW w:w="5110" w:type="dxa"/>
            <w:shd w:val="clear" w:color="000000" w:fill="FFFFFF"/>
            <w:noWrap w:val="0"/>
            <w:vAlign w:val="center"/>
          </w:tcPr>
          <w:p w14:paraId="06F2FF99">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eastAsia="宋体" w:cs="宋体"/>
                <w:sz w:val="24"/>
              </w:rPr>
              <w:t>评分标准</w:t>
            </w:r>
          </w:p>
        </w:tc>
        <w:tc>
          <w:tcPr>
            <w:tcW w:w="709" w:type="dxa"/>
            <w:shd w:val="clear" w:color="000000" w:fill="FFFFFF"/>
            <w:noWrap w:val="0"/>
            <w:vAlign w:val="center"/>
          </w:tcPr>
          <w:p w14:paraId="16C3B079">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sz w:val="24"/>
              </w:rPr>
            </w:pPr>
            <w:r>
              <w:rPr>
                <w:rFonts w:hint="eastAsia" w:ascii="宋体" w:hAnsi="宋体" w:eastAsia="宋体" w:cs="宋体"/>
                <w:sz w:val="24"/>
              </w:rPr>
              <w:t>权重</w:t>
            </w:r>
          </w:p>
        </w:tc>
        <w:tc>
          <w:tcPr>
            <w:tcW w:w="893" w:type="dxa"/>
            <w:shd w:val="clear" w:color="000000" w:fill="FFFFFF"/>
            <w:noWrap w:val="0"/>
            <w:vAlign w:val="center"/>
          </w:tcPr>
          <w:p w14:paraId="16744BDE">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sz w:val="24"/>
              </w:rPr>
            </w:pPr>
            <w:r>
              <w:rPr>
                <w:rFonts w:hint="eastAsia" w:ascii="宋体" w:hAnsi="宋体" w:eastAsia="宋体" w:cs="宋体"/>
                <w:sz w:val="24"/>
              </w:rPr>
              <w:t>主观分/客观分属性</w:t>
            </w:r>
          </w:p>
        </w:tc>
        <w:tc>
          <w:tcPr>
            <w:tcW w:w="1559" w:type="dxa"/>
            <w:shd w:val="clear" w:color="000000" w:fill="FFFFFF"/>
            <w:noWrap w:val="0"/>
            <w:vAlign w:val="top"/>
          </w:tcPr>
          <w:p w14:paraId="5A7CCEBE">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sz w:val="24"/>
              </w:rPr>
            </w:pPr>
            <w:r>
              <w:rPr>
                <w:rFonts w:hint="eastAsia" w:ascii="宋体" w:hAnsi="宋体" w:eastAsia="宋体" w:cs="宋体"/>
                <w:sz w:val="24"/>
              </w:rPr>
              <w:t>投标文件中评标标准相应的商务技术资料目录*</w:t>
            </w:r>
          </w:p>
        </w:tc>
      </w:tr>
      <w:tr w14:paraId="34C3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60" w:type="dxa"/>
            <w:shd w:val="clear" w:color="000000" w:fill="FFFFFF"/>
            <w:noWrap w:val="0"/>
            <w:vAlign w:val="center"/>
          </w:tcPr>
          <w:p w14:paraId="4116950E">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5110" w:type="dxa"/>
            <w:shd w:val="clear" w:color="000000" w:fill="FFFFFF"/>
            <w:noWrap w:val="0"/>
            <w:vAlign w:val="center"/>
          </w:tcPr>
          <w:p w14:paraId="2AC89A4C">
            <w:pPr>
              <w:keepNext w:val="0"/>
              <w:keepLines w:val="0"/>
              <w:pageBreakBefore w:val="0"/>
              <w:numPr>
                <w:ilvl w:val="-1"/>
                <w:numId w:val="0"/>
              </w:numPr>
              <w:kinsoku/>
              <w:wordWrap/>
              <w:overflowPunct/>
              <w:topLinePunct w:val="0"/>
              <w:autoSpaceDE/>
              <w:autoSpaceDN/>
              <w:bidi w:val="0"/>
              <w:snapToGrid w:val="0"/>
              <w:spacing w:line="360" w:lineRule="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投标人具备有效的诚信管理体系、知识产权合规管理体系、信息安全管理体系、质量管理体系、环境管理体系、职业健康安全管理体系认证证书，每证得1分，最高得6分。</w:t>
            </w:r>
          </w:p>
          <w:p w14:paraId="1DB9852A">
            <w:pPr>
              <w:keepNext w:val="0"/>
              <w:keepLines w:val="0"/>
              <w:pageBreakBefore w:val="0"/>
              <w:numPr>
                <w:ilvl w:val="-1"/>
                <w:numId w:val="0"/>
              </w:numPr>
              <w:kinsoku/>
              <w:wordWrap/>
              <w:overflowPunct/>
              <w:topLinePunct w:val="0"/>
              <w:autoSpaceDE/>
              <w:autoSpaceDN/>
              <w:bidi w:val="0"/>
              <w:snapToGrid w:val="0"/>
              <w:spacing w:line="360" w:lineRule="auto"/>
              <w:rPr>
                <w:rFonts w:hint="eastAsia" w:ascii="宋体" w:hAnsi="宋体" w:eastAsia="宋体" w:cs="宋体"/>
                <w:sz w:val="24"/>
                <w:lang w:val="en-US" w:eastAsia="zh-CN"/>
              </w:rPr>
            </w:pPr>
            <w:r>
              <w:rPr>
                <w:rFonts w:hint="eastAsia" w:ascii="宋体" w:hAnsi="宋体" w:eastAsia="宋体" w:cs="宋体"/>
                <w:b/>
                <w:bCs/>
                <w:sz w:val="24"/>
                <w:lang w:val="en-US" w:eastAsia="zh-CN"/>
              </w:rPr>
              <w:t>注：提供证明材料复印件并加盖投标单位公章，</w:t>
            </w:r>
            <w:r>
              <w:rPr>
                <w:rFonts w:hint="eastAsia" w:ascii="宋体" w:hAnsi="宋体" w:eastAsia="宋体" w:cs="宋体"/>
                <w:b/>
                <w:bCs/>
                <w:sz w:val="24"/>
              </w:rPr>
              <w:t>不提供不得分</w:t>
            </w:r>
            <w:r>
              <w:rPr>
                <w:rFonts w:hint="eastAsia" w:ascii="宋体" w:hAnsi="宋体" w:eastAsia="宋体" w:cs="宋体"/>
                <w:b/>
                <w:bCs/>
                <w:sz w:val="24"/>
                <w:lang w:eastAsia="zh-CN"/>
              </w:rPr>
              <w:t>。</w:t>
            </w:r>
          </w:p>
        </w:tc>
        <w:tc>
          <w:tcPr>
            <w:tcW w:w="709" w:type="dxa"/>
            <w:shd w:val="clear" w:color="000000" w:fill="FFFFFF"/>
            <w:noWrap w:val="0"/>
            <w:vAlign w:val="center"/>
          </w:tcPr>
          <w:p w14:paraId="79E71E8A">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分</w:t>
            </w:r>
          </w:p>
        </w:tc>
        <w:tc>
          <w:tcPr>
            <w:tcW w:w="893" w:type="dxa"/>
            <w:shd w:val="clear" w:color="000000" w:fill="FFFFFF"/>
            <w:noWrap w:val="0"/>
            <w:vAlign w:val="center"/>
          </w:tcPr>
          <w:p w14:paraId="3FA78F5C">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eastAsia="宋体" w:cs="宋体"/>
                <w:sz w:val="24"/>
                <w:lang w:val="en-US" w:eastAsia="zh-CN"/>
              </w:rPr>
              <w:t>客</w:t>
            </w:r>
            <w:r>
              <w:rPr>
                <w:rFonts w:hint="eastAsia" w:ascii="宋体" w:hAnsi="宋体" w:eastAsia="宋体" w:cs="宋体"/>
                <w:sz w:val="24"/>
              </w:rPr>
              <w:t>观</w:t>
            </w:r>
          </w:p>
        </w:tc>
        <w:tc>
          <w:tcPr>
            <w:tcW w:w="1559" w:type="dxa"/>
            <w:shd w:val="clear" w:color="000000" w:fill="FFFFFF"/>
            <w:noWrap w:val="0"/>
            <w:vAlign w:val="center"/>
          </w:tcPr>
          <w:p w14:paraId="6C125238">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eastAsia="宋体" w:cs="宋体"/>
                <w:sz w:val="24"/>
              </w:rPr>
              <w:t>企业认证证书和企业实力</w:t>
            </w:r>
          </w:p>
        </w:tc>
      </w:tr>
      <w:tr w14:paraId="00D1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60" w:type="dxa"/>
            <w:shd w:val="clear" w:color="000000" w:fill="FFFFFF"/>
            <w:noWrap w:val="0"/>
            <w:vAlign w:val="center"/>
          </w:tcPr>
          <w:p w14:paraId="5CA61014">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5110" w:type="dxa"/>
            <w:shd w:val="clear" w:color="000000" w:fill="FFFFFF"/>
            <w:noWrap w:val="0"/>
            <w:vAlign w:val="center"/>
          </w:tcPr>
          <w:p w14:paraId="2218C147">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投标人</w:t>
            </w:r>
            <w:r>
              <w:rPr>
                <w:rFonts w:hint="eastAsia" w:ascii="宋体" w:hAnsi="宋体" w:eastAsia="宋体" w:cs="宋体"/>
                <w:sz w:val="24"/>
                <w:highlight w:val="none"/>
                <w:lang w:val="en-US" w:eastAsia="zh-CN"/>
              </w:rPr>
              <w:t>2021年7月1日</w:t>
            </w:r>
            <w:r>
              <w:rPr>
                <w:rFonts w:hint="eastAsia" w:ascii="宋体" w:hAnsi="宋体" w:eastAsia="宋体" w:cs="宋体"/>
                <w:sz w:val="24"/>
                <w:highlight w:val="none"/>
              </w:rPr>
              <w:t>（以合同签订时间为准）以来，</w:t>
            </w:r>
            <w:r>
              <w:rPr>
                <w:rFonts w:hint="eastAsia" w:ascii="宋体" w:hAnsi="宋体" w:eastAsia="宋体" w:cs="宋体"/>
                <w:sz w:val="24"/>
                <w:highlight w:val="none"/>
                <w:lang w:val="en-US" w:eastAsia="zh-CN"/>
              </w:rPr>
              <w:t>完成</w:t>
            </w:r>
            <w:r>
              <w:rPr>
                <w:rFonts w:hint="eastAsia" w:ascii="宋体" w:hAnsi="宋体" w:eastAsia="宋体" w:cs="宋体"/>
                <w:sz w:val="24"/>
                <w:highlight w:val="none"/>
              </w:rPr>
              <w:t>过</w:t>
            </w:r>
            <w:r>
              <w:rPr>
                <w:rFonts w:hint="eastAsia" w:ascii="宋体" w:hAnsi="宋体" w:eastAsia="宋体" w:cs="宋体"/>
                <w:sz w:val="24"/>
                <w:highlight w:val="none"/>
                <w:lang w:val="en-US" w:eastAsia="zh-CN"/>
              </w:rPr>
              <w:t>类似</w:t>
            </w:r>
            <w:r>
              <w:rPr>
                <w:rFonts w:hint="eastAsia" w:ascii="宋体" w:hAnsi="宋体" w:eastAsia="宋体" w:cs="宋体"/>
                <w:sz w:val="24"/>
                <w:highlight w:val="none"/>
              </w:rPr>
              <w:t>业绩的，每个项目得</w:t>
            </w:r>
            <w:r>
              <w:rPr>
                <w:rFonts w:hint="eastAsia" w:ascii="宋体" w:hAnsi="宋体" w:eastAsia="宋体" w:cs="宋体"/>
                <w:sz w:val="24"/>
                <w:highlight w:val="none"/>
                <w:lang w:val="en-US" w:eastAsia="zh-CN"/>
              </w:rPr>
              <w:t>0.5</w:t>
            </w:r>
            <w:r>
              <w:rPr>
                <w:rFonts w:hint="eastAsia" w:ascii="宋体" w:hAnsi="宋体" w:eastAsia="宋体" w:cs="宋体"/>
                <w:sz w:val="24"/>
                <w:highlight w:val="none"/>
              </w:rPr>
              <w:t>分，最多得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w:t>
            </w:r>
          </w:p>
          <w:p w14:paraId="45D742D0">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sz w:val="24"/>
              </w:rPr>
            </w:pPr>
            <w:r>
              <w:rPr>
                <w:rFonts w:hint="eastAsia" w:ascii="宋体" w:hAnsi="宋体" w:eastAsia="宋体" w:cs="宋体"/>
                <w:b/>
                <w:bCs/>
                <w:sz w:val="24"/>
                <w:lang w:val="en-US" w:eastAsia="zh-CN"/>
              </w:rPr>
              <w:t>注：</w:t>
            </w:r>
            <w:r>
              <w:rPr>
                <w:rFonts w:hint="eastAsia" w:ascii="宋体" w:hAnsi="宋体" w:eastAsia="宋体" w:cs="宋体"/>
                <w:b/>
                <w:bCs/>
                <w:sz w:val="24"/>
              </w:rPr>
              <w:t>提供合同、</w:t>
            </w:r>
            <w:r>
              <w:rPr>
                <w:rFonts w:hint="eastAsia" w:ascii="宋体" w:hAnsi="宋体" w:eastAsia="宋体" w:cs="宋体"/>
                <w:b/>
                <w:bCs/>
                <w:sz w:val="24"/>
                <w:lang w:val="en-US" w:eastAsia="zh-CN"/>
              </w:rPr>
              <w:t>中标通知书</w:t>
            </w:r>
            <w:r>
              <w:rPr>
                <w:rFonts w:hint="eastAsia" w:ascii="宋体" w:hAnsi="宋体" w:eastAsia="宋体" w:cs="宋体"/>
                <w:b/>
                <w:bCs/>
                <w:sz w:val="24"/>
              </w:rPr>
              <w:t>复印件</w:t>
            </w:r>
            <w:r>
              <w:rPr>
                <w:rFonts w:hint="eastAsia" w:ascii="宋体" w:hAnsi="宋体" w:eastAsia="宋体" w:cs="宋体"/>
                <w:b/>
                <w:bCs/>
                <w:sz w:val="24"/>
                <w:lang w:val="en-US" w:eastAsia="zh-CN"/>
              </w:rPr>
              <w:t>并加盖投标单位公章</w:t>
            </w:r>
            <w:r>
              <w:rPr>
                <w:rFonts w:hint="eastAsia" w:ascii="宋体" w:hAnsi="宋体" w:eastAsia="宋体" w:cs="宋体"/>
                <w:b/>
                <w:bCs/>
                <w:sz w:val="24"/>
              </w:rPr>
              <w:t>，不提供不得分</w:t>
            </w:r>
            <w:r>
              <w:rPr>
                <w:rFonts w:hint="eastAsia" w:ascii="宋体" w:hAnsi="宋体" w:eastAsia="宋体" w:cs="宋体"/>
                <w:b/>
                <w:bCs/>
                <w:sz w:val="24"/>
                <w:lang w:eastAsia="zh-CN"/>
              </w:rPr>
              <w:t>。</w:t>
            </w:r>
          </w:p>
        </w:tc>
        <w:tc>
          <w:tcPr>
            <w:tcW w:w="709" w:type="dxa"/>
            <w:shd w:val="clear" w:color="000000" w:fill="FFFFFF"/>
            <w:noWrap w:val="0"/>
            <w:vAlign w:val="center"/>
          </w:tcPr>
          <w:p w14:paraId="247836CA">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分</w:t>
            </w:r>
          </w:p>
        </w:tc>
        <w:tc>
          <w:tcPr>
            <w:tcW w:w="893" w:type="dxa"/>
            <w:shd w:val="clear" w:color="000000" w:fill="FFFFFF"/>
            <w:noWrap w:val="0"/>
            <w:vAlign w:val="center"/>
          </w:tcPr>
          <w:p w14:paraId="6E670276">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eastAsia="宋体" w:cs="宋体"/>
                <w:sz w:val="24"/>
                <w:lang w:val="en-US" w:eastAsia="zh-CN"/>
              </w:rPr>
              <w:t>客</w:t>
            </w:r>
            <w:r>
              <w:rPr>
                <w:rFonts w:hint="eastAsia" w:ascii="宋体" w:hAnsi="宋体" w:eastAsia="宋体" w:cs="宋体"/>
                <w:sz w:val="24"/>
              </w:rPr>
              <w:t>观</w:t>
            </w:r>
          </w:p>
        </w:tc>
        <w:tc>
          <w:tcPr>
            <w:tcW w:w="1559" w:type="dxa"/>
            <w:shd w:val="clear" w:color="000000" w:fill="FFFFFF"/>
            <w:noWrap w:val="0"/>
            <w:vAlign w:val="center"/>
          </w:tcPr>
          <w:p w14:paraId="23AC6D10">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eastAsia="宋体" w:cs="宋体"/>
                <w:kern w:val="2"/>
                <w:sz w:val="24"/>
                <w:szCs w:val="24"/>
                <w:lang w:val="en-US" w:eastAsia="zh-CN"/>
              </w:rPr>
              <w:t>类似</w:t>
            </w:r>
            <w:r>
              <w:rPr>
                <w:rFonts w:hint="eastAsia" w:ascii="宋体" w:hAnsi="宋体" w:eastAsia="宋体" w:cs="宋体"/>
                <w:kern w:val="2"/>
                <w:sz w:val="24"/>
                <w:szCs w:val="24"/>
              </w:rPr>
              <w:t>项目业绩</w:t>
            </w:r>
          </w:p>
        </w:tc>
      </w:tr>
      <w:tr w14:paraId="5E55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0" w:type="dxa"/>
            <w:shd w:val="clear" w:color="000000" w:fill="FFFFFF"/>
            <w:noWrap w:val="0"/>
            <w:vAlign w:val="center"/>
          </w:tcPr>
          <w:p w14:paraId="10892C8D">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5110" w:type="dxa"/>
            <w:shd w:val="clear" w:color="000000" w:fill="FFFFFF"/>
            <w:noWrap w:val="0"/>
            <w:vAlign w:val="center"/>
          </w:tcPr>
          <w:p w14:paraId="4EC27F9F">
            <w:pPr>
              <w:keepNext w:val="0"/>
              <w:keepLines w:val="0"/>
              <w:pageBreakBefore w:val="0"/>
              <w:numPr>
                <w:ilvl w:val="0"/>
                <w:numId w:val="2"/>
              </w:numPr>
              <w:kinsoku/>
              <w:wordWrap/>
              <w:overflowPunct/>
              <w:topLinePunct w:val="0"/>
              <w:autoSpaceDE/>
              <w:autoSpaceDN/>
              <w:bidi w:val="0"/>
              <w:snapToGrid w:val="0"/>
              <w:spacing w:line="360" w:lineRule="auto"/>
              <w:rPr>
                <w:rFonts w:hint="eastAsia" w:ascii="宋体" w:hAnsi="宋体" w:eastAsia="宋体" w:cs="宋体"/>
                <w:sz w:val="24"/>
              </w:rPr>
            </w:pPr>
            <w:r>
              <w:rPr>
                <w:rFonts w:hint="eastAsia" w:ascii="宋体" w:hAnsi="宋体" w:eastAsia="宋体" w:cs="宋体"/>
                <w:sz w:val="24"/>
              </w:rPr>
              <w:t>项目负责人为</w:t>
            </w:r>
            <w:r>
              <w:rPr>
                <w:rFonts w:hint="eastAsia" w:ascii="宋体" w:hAnsi="宋体" w:eastAsia="宋体" w:cs="宋体"/>
                <w:sz w:val="24"/>
                <w:highlight w:val="none"/>
              </w:rPr>
              <w:t>地质</w:t>
            </w:r>
            <w:r>
              <w:rPr>
                <w:rFonts w:hint="eastAsia" w:ascii="宋体" w:hAnsi="宋体" w:eastAsia="宋体" w:cs="宋体"/>
                <w:sz w:val="24"/>
                <w:highlight w:val="none"/>
                <w:lang w:val="en-US" w:eastAsia="zh-CN"/>
              </w:rPr>
              <w:t>类</w:t>
            </w:r>
            <w:r>
              <w:rPr>
                <w:rFonts w:hint="eastAsia" w:ascii="宋体" w:hAnsi="宋体" w:cs="宋体"/>
                <w:sz w:val="24"/>
                <w:highlight w:val="none"/>
                <w:lang w:val="en-US" w:eastAsia="zh-CN"/>
              </w:rPr>
              <w:t>正</w:t>
            </w:r>
            <w:r>
              <w:rPr>
                <w:rFonts w:hint="eastAsia" w:ascii="宋体" w:hAnsi="宋体" w:eastAsia="宋体" w:cs="宋体"/>
                <w:sz w:val="24"/>
                <w:highlight w:val="none"/>
              </w:rPr>
              <w:t>高级工程师</w:t>
            </w:r>
            <w:r>
              <w:rPr>
                <w:rFonts w:hint="eastAsia" w:ascii="宋体" w:hAnsi="宋体" w:eastAsia="宋体" w:cs="宋体"/>
                <w:sz w:val="24"/>
                <w:highlight w:val="none"/>
                <w:lang w:eastAsia="zh-CN"/>
              </w:rPr>
              <w:t>（</w:t>
            </w:r>
            <w:r>
              <w:rPr>
                <w:rFonts w:hint="eastAsia" w:ascii="宋体" w:hAnsi="宋体" w:eastAsia="宋体" w:cs="宋体"/>
                <w:sz w:val="24"/>
                <w:highlight w:val="none"/>
              </w:rPr>
              <w:t>教授级高级工程师</w:t>
            </w:r>
            <w:r>
              <w:rPr>
                <w:rFonts w:hint="eastAsia" w:ascii="宋体" w:hAnsi="宋体" w:eastAsia="宋体" w:cs="宋体"/>
                <w:sz w:val="24"/>
                <w:highlight w:val="none"/>
                <w:lang w:eastAsia="zh-CN"/>
              </w:rPr>
              <w:t>）</w:t>
            </w:r>
            <w:r>
              <w:rPr>
                <w:rFonts w:hint="eastAsia" w:ascii="宋体" w:hAnsi="宋体" w:eastAsia="宋体" w:cs="宋体"/>
                <w:sz w:val="24"/>
                <w:highlight w:val="none"/>
              </w:rPr>
              <w:t>的得4分，为地质</w:t>
            </w:r>
            <w:r>
              <w:rPr>
                <w:rFonts w:hint="eastAsia" w:ascii="宋体" w:hAnsi="宋体" w:eastAsia="宋体" w:cs="宋体"/>
                <w:sz w:val="24"/>
                <w:highlight w:val="none"/>
                <w:lang w:val="en-US" w:eastAsia="zh-CN"/>
              </w:rPr>
              <w:t>类副高级工程师</w:t>
            </w:r>
            <w:r>
              <w:rPr>
                <w:rFonts w:hint="eastAsia" w:ascii="宋体" w:hAnsi="宋体" w:eastAsia="宋体" w:cs="宋体"/>
                <w:sz w:val="24"/>
                <w:highlight w:val="none"/>
              </w:rPr>
              <w:t>的得2分，其他级别</w:t>
            </w:r>
            <w:r>
              <w:rPr>
                <w:rFonts w:hint="eastAsia" w:ascii="宋体" w:hAnsi="宋体" w:eastAsia="宋体" w:cs="宋体"/>
                <w:sz w:val="24"/>
              </w:rPr>
              <w:t>不得分，最高得4分。</w:t>
            </w:r>
          </w:p>
          <w:p w14:paraId="196106D5">
            <w:pPr>
              <w:pStyle w:val="60"/>
              <w:ind w:left="0" w:leftChars="0" w:firstLine="0" w:firstLineChars="0"/>
              <w:rPr>
                <w:rFonts w:hint="eastAsia" w:ascii="宋体" w:hAnsi="宋体" w:eastAsia="宋体" w:cs="宋体"/>
                <w:b/>
                <w:bCs/>
                <w:lang w:val="en-US" w:eastAsia="zh-CN"/>
              </w:rPr>
            </w:pPr>
            <w:r>
              <w:rPr>
                <w:rFonts w:hint="eastAsia" w:ascii="宋体" w:hAnsi="宋体" w:eastAsia="宋体" w:cs="宋体"/>
                <w:b/>
                <w:bCs/>
                <w:sz w:val="24"/>
                <w:lang w:val="en-US" w:eastAsia="zh-CN"/>
              </w:rPr>
              <w:t>注：提供</w:t>
            </w:r>
            <w:r>
              <w:rPr>
                <w:rFonts w:hint="eastAsia" w:ascii="宋体" w:hAnsi="宋体" w:eastAsia="宋体" w:cs="宋体"/>
                <w:b/>
                <w:bCs/>
                <w:sz w:val="24"/>
              </w:rPr>
              <w:t>职称证书、</w:t>
            </w:r>
            <w:r>
              <w:rPr>
                <w:rFonts w:hint="eastAsia" w:ascii="宋体" w:hAnsi="宋体" w:eastAsia="宋体" w:cs="宋体"/>
                <w:b/>
                <w:bCs/>
                <w:sz w:val="24"/>
                <w:lang w:val="en-US" w:eastAsia="zh-CN"/>
              </w:rPr>
              <w:t>投标人为其缴纳最近三个月中任意一个月的</w:t>
            </w:r>
            <w:r>
              <w:rPr>
                <w:rFonts w:hint="eastAsia" w:ascii="宋体" w:hAnsi="宋体" w:eastAsia="宋体" w:cs="宋体"/>
                <w:b/>
                <w:bCs/>
                <w:sz w:val="24"/>
              </w:rPr>
              <w:t>社保证明复印件</w:t>
            </w:r>
            <w:r>
              <w:rPr>
                <w:rFonts w:hint="eastAsia" w:ascii="宋体" w:hAnsi="宋体" w:eastAsia="宋体" w:cs="宋体"/>
                <w:b/>
                <w:bCs/>
                <w:sz w:val="24"/>
                <w:lang w:val="en-US" w:eastAsia="zh-CN"/>
              </w:rPr>
              <w:t>并加盖投标单位公章</w:t>
            </w:r>
            <w:r>
              <w:rPr>
                <w:rFonts w:hint="eastAsia" w:ascii="宋体" w:hAnsi="宋体" w:eastAsia="宋体" w:cs="宋体"/>
                <w:b/>
                <w:bCs/>
                <w:sz w:val="24"/>
              </w:rPr>
              <w:t>，不提供不得分</w:t>
            </w:r>
            <w:r>
              <w:rPr>
                <w:rFonts w:hint="eastAsia" w:ascii="宋体" w:hAnsi="宋体" w:eastAsia="宋体" w:cs="宋体"/>
                <w:b/>
                <w:bCs/>
                <w:sz w:val="24"/>
                <w:lang w:eastAsia="zh-CN"/>
              </w:rPr>
              <w:t>。</w:t>
            </w:r>
          </w:p>
          <w:p w14:paraId="34BC4611">
            <w:pPr>
              <w:keepNext w:val="0"/>
              <w:keepLines w:val="0"/>
              <w:pageBreakBefore w:val="0"/>
              <w:numPr>
                <w:ilvl w:val="0"/>
                <w:numId w:val="2"/>
              </w:numPr>
              <w:kinsoku/>
              <w:wordWrap/>
              <w:overflowPunct/>
              <w:topLinePunct w:val="0"/>
              <w:autoSpaceDE/>
              <w:autoSpaceDN/>
              <w:bidi w:val="0"/>
              <w:snapToGrid w:val="0"/>
              <w:spacing w:line="360" w:lineRule="auto"/>
              <w:rPr>
                <w:rFonts w:hint="eastAsia" w:ascii="宋体" w:hAnsi="宋体" w:eastAsia="宋体" w:cs="宋体"/>
                <w:sz w:val="24"/>
                <w:highlight w:val="none"/>
              </w:rPr>
            </w:pPr>
            <w:r>
              <w:rPr>
                <w:rFonts w:hint="eastAsia" w:ascii="宋体" w:hAnsi="宋体" w:eastAsia="宋体" w:cs="宋体"/>
                <w:color w:val="auto"/>
                <w:sz w:val="24"/>
                <w:highlight w:val="none"/>
              </w:rPr>
              <w:t>技术负责人为地质类、采矿类、水工环类</w:t>
            </w:r>
            <w:r>
              <w:rPr>
                <w:rFonts w:hint="eastAsia" w:ascii="宋体" w:hAnsi="宋体" w:cs="宋体"/>
                <w:color w:val="auto"/>
                <w:sz w:val="24"/>
                <w:highlight w:val="none"/>
                <w:lang w:val="en-US" w:eastAsia="zh-CN"/>
              </w:rPr>
              <w:t>副高级工程师</w:t>
            </w:r>
            <w:r>
              <w:rPr>
                <w:rFonts w:hint="eastAsia" w:ascii="宋体" w:hAnsi="宋体" w:eastAsia="宋体" w:cs="宋体"/>
                <w:color w:val="auto"/>
                <w:sz w:val="24"/>
                <w:highlight w:val="none"/>
                <w:lang w:val="en-US" w:eastAsia="zh-CN"/>
              </w:rPr>
              <w:t>的得4分，为</w:t>
            </w:r>
            <w:r>
              <w:rPr>
                <w:rFonts w:hint="eastAsia" w:ascii="宋体" w:hAnsi="宋体" w:eastAsia="宋体" w:cs="宋体"/>
                <w:color w:val="auto"/>
                <w:sz w:val="24"/>
                <w:highlight w:val="none"/>
              </w:rPr>
              <w:t>地质类、采矿类、水工环类</w:t>
            </w:r>
            <w:r>
              <w:rPr>
                <w:rFonts w:hint="eastAsia" w:ascii="宋体" w:hAnsi="宋体" w:eastAsia="宋体" w:cs="宋体"/>
                <w:color w:val="auto"/>
                <w:sz w:val="24"/>
                <w:highlight w:val="none"/>
                <w:lang w:val="en-US" w:eastAsia="zh-CN"/>
              </w:rPr>
              <w:t>工程师的得2分</w:t>
            </w:r>
            <w:r>
              <w:rPr>
                <w:rFonts w:hint="eastAsia" w:ascii="宋体" w:hAnsi="宋体" w:eastAsia="宋体" w:cs="宋体"/>
                <w:sz w:val="24"/>
                <w:highlight w:val="none"/>
                <w:lang w:val="en-US" w:eastAsia="zh-CN"/>
              </w:rPr>
              <w:t>，其他级别不得分</w:t>
            </w:r>
            <w:r>
              <w:rPr>
                <w:rFonts w:hint="eastAsia" w:ascii="宋体" w:hAnsi="宋体" w:eastAsia="宋体" w:cs="宋体"/>
                <w:sz w:val="24"/>
                <w:highlight w:val="none"/>
                <w:lang w:eastAsia="zh-CN"/>
              </w:rPr>
              <w:t>，</w:t>
            </w:r>
            <w:r>
              <w:rPr>
                <w:rFonts w:hint="eastAsia" w:ascii="宋体" w:hAnsi="宋体" w:eastAsia="宋体" w:cs="宋体"/>
                <w:sz w:val="24"/>
                <w:highlight w:val="none"/>
              </w:rPr>
              <w:t>其他级别不得分</w:t>
            </w:r>
            <w:r>
              <w:rPr>
                <w:rFonts w:hint="eastAsia" w:ascii="宋体" w:hAnsi="宋体" w:eastAsia="宋体" w:cs="宋体"/>
                <w:sz w:val="24"/>
                <w:highlight w:val="none"/>
                <w:lang w:eastAsia="zh-CN"/>
              </w:rPr>
              <w:t>，</w:t>
            </w:r>
            <w:r>
              <w:rPr>
                <w:rFonts w:hint="eastAsia" w:ascii="宋体" w:hAnsi="宋体" w:eastAsia="宋体" w:cs="宋体"/>
                <w:sz w:val="24"/>
                <w:highlight w:val="none"/>
              </w:rPr>
              <w:t>最高得</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p w14:paraId="0B3C6F3A">
            <w:pPr>
              <w:pStyle w:val="60"/>
              <w:ind w:left="0" w:leftChars="0" w:firstLine="0" w:firstLineChars="0"/>
              <w:rPr>
                <w:rFonts w:hint="eastAsia" w:ascii="宋体" w:hAnsi="宋体" w:eastAsia="宋体" w:cs="宋体"/>
              </w:rPr>
            </w:pPr>
            <w:r>
              <w:rPr>
                <w:rFonts w:hint="eastAsia" w:ascii="宋体" w:hAnsi="宋体" w:eastAsia="宋体" w:cs="宋体"/>
                <w:b/>
                <w:bCs/>
                <w:sz w:val="24"/>
                <w:lang w:val="en-US" w:eastAsia="zh-CN"/>
              </w:rPr>
              <w:t>注：提供</w:t>
            </w:r>
            <w:r>
              <w:rPr>
                <w:rFonts w:hint="eastAsia" w:ascii="宋体" w:hAnsi="宋体" w:eastAsia="宋体" w:cs="宋体"/>
                <w:b/>
                <w:bCs/>
                <w:sz w:val="24"/>
              </w:rPr>
              <w:t>职称证书、</w:t>
            </w:r>
            <w:r>
              <w:rPr>
                <w:rFonts w:hint="eastAsia" w:ascii="宋体" w:hAnsi="宋体" w:eastAsia="宋体" w:cs="宋体"/>
                <w:b/>
                <w:bCs/>
                <w:sz w:val="24"/>
                <w:lang w:val="en-US" w:eastAsia="zh-CN"/>
              </w:rPr>
              <w:t>投标人为其缴纳最近三个月中任意一个月的</w:t>
            </w:r>
            <w:r>
              <w:rPr>
                <w:rFonts w:hint="eastAsia" w:ascii="宋体" w:hAnsi="宋体" w:eastAsia="宋体" w:cs="宋体"/>
                <w:b/>
                <w:bCs/>
                <w:sz w:val="24"/>
              </w:rPr>
              <w:t>社保证明复印件</w:t>
            </w:r>
            <w:r>
              <w:rPr>
                <w:rFonts w:hint="eastAsia" w:ascii="宋体" w:hAnsi="宋体" w:eastAsia="宋体" w:cs="宋体"/>
                <w:b/>
                <w:bCs/>
                <w:sz w:val="24"/>
                <w:lang w:val="en-US" w:eastAsia="zh-CN"/>
              </w:rPr>
              <w:t>并加盖投标单位公章</w:t>
            </w:r>
            <w:r>
              <w:rPr>
                <w:rFonts w:hint="eastAsia" w:ascii="宋体" w:hAnsi="宋体" w:eastAsia="宋体" w:cs="宋体"/>
                <w:b/>
                <w:bCs/>
                <w:sz w:val="24"/>
              </w:rPr>
              <w:t>，不提供不得分</w:t>
            </w:r>
            <w:r>
              <w:rPr>
                <w:rFonts w:hint="eastAsia" w:ascii="宋体" w:hAnsi="宋体" w:eastAsia="宋体" w:cs="宋体"/>
                <w:b/>
                <w:bCs/>
                <w:sz w:val="24"/>
                <w:lang w:eastAsia="zh-CN"/>
              </w:rPr>
              <w:t>。</w:t>
            </w:r>
          </w:p>
          <w:p w14:paraId="58791FCA">
            <w:pPr>
              <w:keepNext w:val="0"/>
              <w:keepLines w:val="0"/>
              <w:pageBreakBefore w:val="0"/>
              <w:numPr>
                <w:ilvl w:val="0"/>
                <w:numId w:val="2"/>
              </w:numPr>
              <w:kinsoku/>
              <w:wordWrap/>
              <w:overflowPunct/>
              <w:topLinePunct w:val="0"/>
              <w:autoSpaceDE/>
              <w:autoSpaceDN/>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拟投入项目团队（除项目负责人、技术负责人外）的其他成员中具有地质</w:t>
            </w:r>
            <w:r>
              <w:rPr>
                <w:rFonts w:hint="eastAsia" w:ascii="宋体" w:hAnsi="宋体" w:cs="宋体"/>
                <w:sz w:val="24"/>
                <w:highlight w:val="none"/>
                <w:lang w:eastAsia="zh-CN"/>
              </w:rPr>
              <w:t>类</w:t>
            </w:r>
            <w:r>
              <w:rPr>
                <w:rFonts w:hint="eastAsia" w:ascii="宋体" w:hAnsi="宋体" w:eastAsia="宋体" w:cs="宋体"/>
                <w:sz w:val="24"/>
                <w:highlight w:val="none"/>
              </w:rPr>
              <w:t>、矿产</w:t>
            </w:r>
            <w:r>
              <w:rPr>
                <w:rFonts w:hint="eastAsia" w:ascii="宋体" w:hAnsi="宋体" w:eastAsia="宋体" w:cs="宋体"/>
                <w:sz w:val="24"/>
                <w:highlight w:val="none"/>
                <w:lang w:val="en-US" w:eastAsia="zh-CN"/>
              </w:rPr>
              <w:t>勘查</w:t>
            </w:r>
            <w:r>
              <w:rPr>
                <w:rFonts w:hint="eastAsia" w:ascii="宋体" w:hAnsi="宋体" w:cs="宋体"/>
                <w:sz w:val="24"/>
                <w:highlight w:val="none"/>
                <w:lang w:val="en-US" w:eastAsia="zh-CN"/>
              </w:rPr>
              <w:t>类</w:t>
            </w:r>
            <w:r>
              <w:rPr>
                <w:rFonts w:hint="eastAsia" w:ascii="宋体" w:hAnsi="宋体" w:eastAsia="宋体" w:cs="宋体"/>
                <w:sz w:val="24"/>
                <w:highlight w:val="none"/>
              </w:rPr>
              <w:t>、采矿</w:t>
            </w:r>
            <w:r>
              <w:rPr>
                <w:rFonts w:hint="eastAsia" w:ascii="宋体" w:hAnsi="宋体" w:cs="宋体"/>
                <w:sz w:val="24"/>
                <w:highlight w:val="none"/>
                <w:lang w:eastAsia="zh-CN"/>
              </w:rPr>
              <w:t>类</w:t>
            </w:r>
            <w:r>
              <w:rPr>
                <w:rFonts w:hint="eastAsia" w:ascii="宋体" w:hAnsi="宋体" w:eastAsia="宋体" w:cs="宋体"/>
                <w:sz w:val="24"/>
                <w:highlight w:val="none"/>
              </w:rPr>
              <w:t>、测量</w:t>
            </w:r>
            <w:r>
              <w:rPr>
                <w:rFonts w:hint="eastAsia" w:ascii="宋体" w:hAnsi="宋体" w:cs="宋体"/>
                <w:sz w:val="24"/>
                <w:highlight w:val="none"/>
                <w:lang w:eastAsia="zh-CN"/>
              </w:rPr>
              <w:t>类</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水工环</w:t>
            </w:r>
            <w:r>
              <w:rPr>
                <w:rFonts w:hint="eastAsia" w:ascii="宋体" w:hAnsi="宋体" w:cs="宋体"/>
                <w:sz w:val="24"/>
                <w:highlight w:val="none"/>
                <w:lang w:eastAsia="zh-CN"/>
              </w:rPr>
              <w:t>类</w:t>
            </w:r>
            <w:r>
              <w:rPr>
                <w:rFonts w:hint="eastAsia" w:ascii="宋体" w:hAnsi="宋体" w:eastAsia="宋体" w:cs="宋体"/>
                <w:sz w:val="24"/>
                <w:highlight w:val="none"/>
              </w:rPr>
              <w:t>专业</w:t>
            </w:r>
            <w:r>
              <w:rPr>
                <w:rFonts w:hint="eastAsia" w:ascii="宋体" w:hAnsi="宋体" w:eastAsia="宋体" w:cs="宋体"/>
                <w:sz w:val="24"/>
                <w:highlight w:val="none"/>
                <w:lang w:val="en-US" w:eastAsia="zh-CN"/>
              </w:rPr>
              <w:t>,每类专业提供中级及以上职称1人得</w:t>
            </w: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分，每类专业最多</w:t>
            </w:r>
            <w:r>
              <w:rPr>
                <w:rFonts w:hint="eastAsia" w:ascii="宋体" w:hAnsi="宋体" w:cs="宋体"/>
                <w:sz w:val="24"/>
                <w:highlight w:val="none"/>
                <w:lang w:val="en-US" w:eastAsia="zh-CN"/>
              </w:rPr>
              <w:t>得2</w:t>
            </w:r>
            <w:r>
              <w:rPr>
                <w:rFonts w:hint="eastAsia" w:ascii="宋体" w:hAnsi="宋体" w:eastAsia="宋体" w:cs="宋体"/>
                <w:sz w:val="24"/>
                <w:highlight w:val="none"/>
                <w:lang w:val="en-US" w:eastAsia="zh-CN"/>
              </w:rPr>
              <w:t>分</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最高得</w:t>
            </w:r>
            <w:r>
              <w:rPr>
                <w:rFonts w:hint="eastAsia" w:ascii="宋体" w:hAnsi="宋体" w:cs="宋体"/>
                <w:sz w:val="24"/>
                <w:highlight w:val="none"/>
                <w:lang w:val="en-US" w:eastAsia="zh-CN"/>
              </w:rPr>
              <w:t>10</w:t>
            </w:r>
            <w:r>
              <w:rPr>
                <w:rFonts w:hint="eastAsia" w:ascii="宋体" w:hAnsi="宋体" w:eastAsia="宋体" w:cs="宋体"/>
                <w:sz w:val="24"/>
                <w:highlight w:val="none"/>
                <w:lang w:val="en-US" w:eastAsia="zh-CN"/>
              </w:rPr>
              <w:t>分</w:t>
            </w:r>
            <w:r>
              <w:rPr>
                <w:rFonts w:hint="eastAsia" w:ascii="宋体" w:hAnsi="宋体" w:eastAsia="宋体" w:cs="宋体"/>
                <w:sz w:val="24"/>
                <w:highlight w:val="none"/>
              </w:rPr>
              <w:t>。</w:t>
            </w:r>
          </w:p>
          <w:p w14:paraId="77DD6E08">
            <w:pPr>
              <w:pStyle w:val="60"/>
              <w:ind w:left="0" w:leftChars="0" w:firstLine="0" w:firstLineChars="0"/>
              <w:rPr>
                <w:rFonts w:hint="eastAsia" w:ascii="宋体" w:hAnsi="宋体" w:eastAsia="宋体" w:cs="宋体"/>
              </w:rPr>
            </w:pPr>
            <w:r>
              <w:rPr>
                <w:rFonts w:hint="eastAsia" w:ascii="宋体" w:hAnsi="宋体" w:eastAsia="宋体" w:cs="宋体"/>
                <w:b/>
                <w:bCs/>
                <w:sz w:val="24"/>
                <w:lang w:val="en-US" w:eastAsia="zh-CN"/>
              </w:rPr>
              <w:t>注：提供</w:t>
            </w:r>
            <w:r>
              <w:rPr>
                <w:rFonts w:hint="eastAsia" w:ascii="宋体" w:hAnsi="宋体" w:eastAsia="宋体" w:cs="宋体"/>
                <w:b/>
                <w:bCs/>
                <w:sz w:val="24"/>
              </w:rPr>
              <w:t>职称证书、</w:t>
            </w:r>
            <w:r>
              <w:rPr>
                <w:rFonts w:hint="eastAsia" w:ascii="宋体" w:hAnsi="宋体" w:eastAsia="宋体" w:cs="宋体"/>
                <w:b/>
                <w:bCs/>
                <w:sz w:val="24"/>
                <w:lang w:val="en-US" w:eastAsia="zh-CN"/>
              </w:rPr>
              <w:t>投标人为其缴纳最近三个月中任意一个月的</w:t>
            </w:r>
            <w:r>
              <w:rPr>
                <w:rFonts w:hint="eastAsia" w:ascii="宋体" w:hAnsi="宋体" w:eastAsia="宋体" w:cs="宋体"/>
                <w:b/>
                <w:bCs/>
                <w:sz w:val="24"/>
              </w:rPr>
              <w:t>社保证明复印件</w:t>
            </w:r>
            <w:r>
              <w:rPr>
                <w:rFonts w:hint="eastAsia" w:ascii="宋体" w:hAnsi="宋体" w:eastAsia="宋体" w:cs="宋体"/>
                <w:b/>
                <w:bCs/>
                <w:sz w:val="24"/>
                <w:lang w:val="en-US" w:eastAsia="zh-CN"/>
              </w:rPr>
              <w:t>并加盖投标单位公章</w:t>
            </w:r>
            <w:r>
              <w:rPr>
                <w:rFonts w:hint="eastAsia" w:ascii="宋体" w:hAnsi="宋体" w:eastAsia="宋体" w:cs="宋体"/>
                <w:b/>
                <w:bCs/>
                <w:sz w:val="24"/>
              </w:rPr>
              <w:t>，不提供不得分</w:t>
            </w:r>
            <w:r>
              <w:rPr>
                <w:rFonts w:hint="eastAsia" w:ascii="宋体" w:hAnsi="宋体" w:eastAsia="宋体" w:cs="宋体"/>
                <w:b/>
                <w:bCs/>
                <w:sz w:val="24"/>
                <w:lang w:eastAsia="zh-CN"/>
              </w:rPr>
              <w:t>。</w:t>
            </w:r>
          </w:p>
          <w:p w14:paraId="67811657">
            <w:pPr>
              <w:keepNext w:val="0"/>
              <w:keepLines w:val="0"/>
              <w:pageBreakBefore w:val="0"/>
              <w:numPr>
                <w:ilvl w:val="0"/>
                <w:numId w:val="2"/>
              </w:numPr>
              <w:kinsoku/>
              <w:wordWrap/>
              <w:overflowPunct/>
              <w:topLinePunct w:val="0"/>
              <w:autoSpaceDE/>
              <w:autoSpaceDN/>
              <w:bidi w:val="0"/>
              <w:snapToGrid w:val="0"/>
              <w:spacing w:line="360" w:lineRule="auto"/>
              <w:rPr>
                <w:rFonts w:hint="default" w:ascii="宋体" w:hAnsi="宋体" w:eastAsia="宋体" w:cs="宋体"/>
                <w:kern w:val="0"/>
                <w:szCs w:val="21"/>
                <w:lang w:val="en-US" w:eastAsia="zh-CN"/>
              </w:rPr>
            </w:pPr>
            <w:r>
              <w:rPr>
                <w:rFonts w:hint="eastAsia" w:ascii="宋体" w:hAnsi="宋体" w:eastAsia="宋体" w:cs="宋体"/>
                <w:sz w:val="24"/>
                <w:highlight w:val="none"/>
              </w:rPr>
              <w:t>拟投入的项目团队人员涵盖的专业领域和综合水平，根据人员组成专业类别、工作经验以及团队配置的合理性、人员数量等</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各专业配置齐全，工作经验丰富，团队配置合理，人员充足的得</w:t>
            </w:r>
            <w:r>
              <w:rPr>
                <w:rFonts w:hint="eastAsia" w:ascii="宋体" w:hAnsi="宋体" w:eastAsia="宋体" w:cs="宋体"/>
                <w:sz w:val="24"/>
                <w:highlight w:val="none"/>
              </w:rPr>
              <w:t>3-</w:t>
            </w:r>
            <w:r>
              <w:rPr>
                <w:rFonts w:hint="eastAsia" w:ascii="宋体" w:hAnsi="宋体" w:cs="宋体"/>
                <w:sz w:val="24"/>
                <w:highlight w:val="none"/>
                <w:lang w:val="en-US" w:eastAsia="zh-CN"/>
              </w:rPr>
              <w:t>5</w:t>
            </w:r>
            <w:r>
              <w:rPr>
                <w:rFonts w:hint="eastAsia" w:ascii="宋体" w:hAnsi="宋体" w:eastAsia="宋体" w:cs="宋体"/>
                <w:sz w:val="24"/>
                <w:highlight w:val="none"/>
              </w:rPr>
              <w:t>分，</w:t>
            </w:r>
            <w:r>
              <w:rPr>
                <w:rFonts w:hint="eastAsia" w:ascii="宋体" w:hAnsi="宋体" w:eastAsia="宋体" w:cs="宋体"/>
                <w:sz w:val="24"/>
                <w:highlight w:val="none"/>
                <w:lang w:val="en-US" w:eastAsia="zh-CN"/>
              </w:rPr>
              <w:t>各专业配置齐全，工作经验较丰富，团队配置较合理，人员充足的得</w:t>
            </w:r>
            <w:r>
              <w:rPr>
                <w:rFonts w:hint="eastAsia" w:ascii="宋体" w:hAnsi="宋体" w:eastAsia="宋体" w:cs="宋体"/>
                <w:sz w:val="24"/>
                <w:highlight w:val="none"/>
              </w:rPr>
              <w:t>1-</w:t>
            </w:r>
            <w:r>
              <w:rPr>
                <w:rFonts w:hint="eastAsia" w:ascii="宋体" w:hAnsi="宋体" w:cs="宋体"/>
                <w:sz w:val="24"/>
                <w:highlight w:val="none"/>
                <w:lang w:val="en-US" w:eastAsia="zh-CN"/>
              </w:rPr>
              <w:t>3</w:t>
            </w:r>
            <w:r>
              <w:rPr>
                <w:rFonts w:hint="eastAsia" w:ascii="宋体" w:hAnsi="宋体" w:eastAsia="宋体" w:cs="宋体"/>
                <w:sz w:val="24"/>
                <w:highlight w:val="none"/>
              </w:rPr>
              <w:t>分，</w:t>
            </w:r>
            <w:r>
              <w:rPr>
                <w:rFonts w:hint="eastAsia" w:ascii="宋体" w:hAnsi="宋体" w:eastAsia="宋体" w:cs="宋体"/>
                <w:sz w:val="24"/>
                <w:highlight w:val="none"/>
                <w:lang w:val="en-US" w:eastAsia="zh-CN"/>
              </w:rPr>
              <w:t>其他</w:t>
            </w:r>
            <w:r>
              <w:rPr>
                <w:rFonts w:hint="eastAsia" w:ascii="宋体" w:hAnsi="宋体" w:eastAsia="宋体" w:cs="宋体"/>
                <w:sz w:val="24"/>
                <w:highlight w:val="none"/>
              </w:rPr>
              <w:t>不得分。最高得</w:t>
            </w:r>
            <w:r>
              <w:rPr>
                <w:rFonts w:hint="eastAsia" w:ascii="宋体" w:hAnsi="宋体" w:cs="宋体"/>
                <w:sz w:val="24"/>
                <w:highlight w:val="none"/>
                <w:lang w:val="en-US" w:eastAsia="zh-CN"/>
              </w:rPr>
              <w:t>5</w:t>
            </w:r>
            <w:r>
              <w:rPr>
                <w:rFonts w:hint="eastAsia" w:ascii="宋体" w:hAnsi="宋体" w:eastAsia="宋体" w:cs="宋体"/>
                <w:sz w:val="24"/>
                <w:highlight w:val="none"/>
              </w:rPr>
              <w:t>分。</w:t>
            </w:r>
          </w:p>
        </w:tc>
        <w:tc>
          <w:tcPr>
            <w:tcW w:w="709" w:type="dxa"/>
            <w:shd w:val="clear" w:color="000000" w:fill="FFFFFF"/>
            <w:noWrap w:val="0"/>
            <w:vAlign w:val="center"/>
          </w:tcPr>
          <w:p w14:paraId="48823177">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cs="宋体"/>
                <w:sz w:val="24"/>
                <w:lang w:val="en-US" w:eastAsia="zh-CN"/>
              </w:rPr>
              <w:t>3</w:t>
            </w:r>
            <w:r>
              <w:rPr>
                <w:rFonts w:hint="eastAsia" w:ascii="宋体" w:hAnsi="宋体" w:eastAsia="宋体" w:cs="宋体"/>
                <w:sz w:val="24"/>
              </w:rPr>
              <w:t>分</w:t>
            </w:r>
          </w:p>
        </w:tc>
        <w:tc>
          <w:tcPr>
            <w:tcW w:w="893" w:type="dxa"/>
            <w:shd w:val="clear" w:color="000000" w:fill="FFFFFF"/>
            <w:noWrap w:val="0"/>
            <w:vAlign w:val="center"/>
          </w:tcPr>
          <w:p w14:paraId="572B3E09">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eastAsia="宋体" w:cs="宋体"/>
                <w:sz w:val="24"/>
                <w:lang w:val="en-US" w:eastAsia="zh-CN"/>
              </w:rPr>
              <w:t>客</w:t>
            </w:r>
            <w:r>
              <w:rPr>
                <w:rFonts w:hint="eastAsia" w:ascii="宋体" w:hAnsi="宋体" w:eastAsia="宋体" w:cs="宋体"/>
                <w:sz w:val="24"/>
              </w:rPr>
              <w:t>观</w:t>
            </w:r>
          </w:p>
        </w:tc>
        <w:tc>
          <w:tcPr>
            <w:tcW w:w="1559" w:type="dxa"/>
            <w:shd w:val="clear" w:color="000000" w:fill="FFFFFF"/>
            <w:noWrap w:val="0"/>
            <w:vAlign w:val="center"/>
          </w:tcPr>
          <w:p w14:paraId="7D4A9BAC">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eastAsia="宋体" w:cs="宋体"/>
                <w:sz w:val="24"/>
              </w:rPr>
              <w:t>项目服务团队及人员组成</w:t>
            </w:r>
          </w:p>
        </w:tc>
      </w:tr>
      <w:tr w14:paraId="620E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60" w:type="dxa"/>
            <w:shd w:val="clear" w:color="000000" w:fill="FFFFFF"/>
            <w:noWrap w:val="0"/>
            <w:vAlign w:val="center"/>
          </w:tcPr>
          <w:p w14:paraId="5012DCB3">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5110" w:type="dxa"/>
            <w:shd w:val="clear" w:color="000000" w:fill="FFFFFF"/>
            <w:noWrap w:val="0"/>
            <w:vAlign w:val="center"/>
          </w:tcPr>
          <w:p w14:paraId="520EC8CF">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sz w:val="24"/>
                <w:lang w:val="en-US" w:eastAsia="zh-CN"/>
              </w:rPr>
            </w:pPr>
            <w:r>
              <w:rPr>
                <w:rFonts w:hint="eastAsia" w:ascii="宋体" w:hAnsi="宋体" w:eastAsia="宋体" w:cs="宋体"/>
                <w:sz w:val="24"/>
              </w:rPr>
              <w:t>对本项目交通工具、仪器装备及软件性能满足工作要求，配置齐全合理性，状态完好性等情况评议。具有独立便捷交通工具，配置齐全且满足工作需要的软、硬件工具得</w:t>
            </w:r>
            <w:r>
              <w:rPr>
                <w:rFonts w:hint="eastAsia" w:ascii="宋体" w:hAnsi="宋体" w:cs="宋体"/>
                <w:sz w:val="24"/>
                <w:lang w:val="en-US" w:eastAsia="zh-CN"/>
              </w:rPr>
              <w:t>4</w:t>
            </w:r>
            <w:r>
              <w:rPr>
                <w:rFonts w:hint="eastAsia" w:ascii="宋体" w:hAnsi="宋体" w:eastAsia="宋体" w:cs="宋体"/>
                <w:sz w:val="24"/>
                <w:lang w:val="en-US" w:eastAsia="zh-CN"/>
              </w:rPr>
              <w:t>-</w:t>
            </w:r>
            <w:r>
              <w:rPr>
                <w:rFonts w:hint="eastAsia" w:ascii="宋体" w:hAnsi="宋体" w:cs="宋体"/>
                <w:sz w:val="24"/>
                <w:lang w:val="en-US" w:eastAsia="zh-CN"/>
              </w:rPr>
              <w:t>6</w:t>
            </w:r>
            <w:r>
              <w:rPr>
                <w:rFonts w:hint="eastAsia" w:ascii="宋体" w:hAnsi="宋体" w:eastAsia="宋体" w:cs="宋体"/>
                <w:sz w:val="24"/>
                <w:lang w:val="en-US" w:eastAsia="zh-CN"/>
              </w:rPr>
              <w:t>分</w:t>
            </w:r>
            <w:r>
              <w:rPr>
                <w:rFonts w:hint="eastAsia" w:ascii="宋体" w:hAnsi="宋体" w:eastAsia="宋体" w:cs="宋体"/>
                <w:sz w:val="24"/>
              </w:rPr>
              <w:t>；配置基本齐全，能够基本保障项目实施得</w:t>
            </w:r>
            <w:r>
              <w:rPr>
                <w:rFonts w:hint="eastAsia" w:ascii="宋体" w:hAnsi="宋体" w:cs="宋体"/>
                <w:sz w:val="24"/>
                <w:lang w:val="en-US" w:eastAsia="zh-CN"/>
              </w:rPr>
              <w:t>2</w:t>
            </w:r>
            <w:r>
              <w:rPr>
                <w:rFonts w:hint="eastAsia" w:ascii="宋体" w:hAnsi="宋体" w:eastAsia="宋体" w:cs="宋体"/>
                <w:sz w:val="24"/>
                <w:lang w:val="en-US" w:eastAsia="zh-CN"/>
              </w:rPr>
              <w:t>-</w:t>
            </w:r>
            <w:r>
              <w:rPr>
                <w:rFonts w:hint="eastAsia" w:ascii="宋体" w:hAnsi="宋体" w:cs="宋体"/>
                <w:sz w:val="24"/>
                <w:lang w:val="en-US" w:eastAsia="zh-CN"/>
              </w:rPr>
              <w:t>4</w:t>
            </w:r>
            <w:r>
              <w:rPr>
                <w:rFonts w:hint="eastAsia" w:ascii="宋体" w:hAnsi="宋体" w:eastAsia="宋体" w:cs="宋体"/>
                <w:sz w:val="24"/>
                <w:lang w:val="en-US" w:eastAsia="zh-CN"/>
              </w:rPr>
              <w:t>分</w:t>
            </w:r>
            <w:r>
              <w:rPr>
                <w:rFonts w:hint="eastAsia" w:ascii="宋体" w:hAnsi="宋体" w:eastAsia="宋体" w:cs="宋体"/>
                <w:sz w:val="24"/>
              </w:rPr>
              <w:t>；工具缺失，不能完全满足需要得</w:t>
            </w:r>
            <w:r>
              <w:rPr>
                <w:rFonts w:hint="eastAsia" w:ascii="宋体" w:hAnsi="宋体" w:eastAsia="宋体" w:cs="宋体"/>
                <w:sz w:val="24"/>
                <w:lang w:val="en-US" w:eastAsia="zh-CN"/>
              </w:rPr>
              <w:t>0-</w:t>
            </w:r>
            <w:r>
              <w:rPr>
                <w:rFonts w:hint="eastAsia" w:ascii="宋体" w:hAnsi="宋体" w:cs="宋体"/>
                <w:sz w:val="24"/>
                <w:lang w:val="en-US" w:eastAsia="zh-CN"/>
              </w:rPr>
              <w:t>2</w:t>
            </w:r>
            <w:r>
              <w:rPr>
                <w:rFonts w:hint="eastAsia" w:ascii="宋体" w:hAnsi="宋体" w:eastAsia="宋体" w:cs="宋体"/>
                <w:sz w:val="24"/>
                <w:lang w:val="en-US" w:eastAsia="zh-CN"/>
              </w:rPr>
              <w:t>分。</w:t>
            </w:r>
          </w:p>
        </w:tc>
        <w:tc>
          <w:tcPr>
            <w:tcW w:w="709" w:type="dxa"/>
            <w:shd w:val="clear" w:color="000000" w:fill="FFFFFF"/>
            <w:noWrap w:val="0"/>
            <w:vAlign w:val="center"/>
          </w:tcPr>
          <w:p w14:paraId="6374C827">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分</w:t>
            </w:r>
          </w:p>
        </w:tc>
        <w:tc>
          <w:tcPr>
            <w:tcW w:w="893" w:type="dxa"/>
            <w:shd w:val="clear" w:color="000000" w:fill="FFFFFF"/>
            <w:noWrap w:val="0"/>
            <w:vAlign w:val="center"/>
          </w:tcPr>
          <w:p w14:paraId="351FD7DA">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eastAsia="宋体" w:cs="宋体"/>
                <w:sz w:val="24"/>
              </w:rPr>
              <w:t>主观</w:t>
            </w:r>
          </w:p>
        </w:tc>
        <w:tc>
          <w:tcPr>
            <w:tcW w:w="1559" w:type="dxa"/>
            <w:shd w:val="clear" w:color="000000" w:fill="FFFFFF"/>
            <w:noWrap w:val="0"/>
            <w:vAlign w:val="center"/>
          </w:tcPr>
          <w:p w14:paraId="7CB5E979">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eastAsia="宋体" w:cs="宋体"/>
                <w:sz w:val="24"/>
              </w:rPr>
              <w:t>设备的配备</w:t>
            </w:r>
          </w:p>
        </w:tc>
      </w:tr>
      <w:tr w14:paraId="7585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60" w:type="dxa"/>
            <w:shd w:val="clear" w:color="000000" w:fill="FFFFFF"/>
            <w:noWrap w:val="0"/>
            <w:vAlign w:val="center"/>
          </w:tcPr>
          <w:p w14:paraId="6423C956">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5</w:t>
            </w:r>
          </w:p>
        </w:tc>
        <w:tc>
          <w:tcPr>
            <w:tcW w:w="5110" w:type="dxa"/>
            <w:shd w:val="clear" w:color="000000" w:fill="FFFFFF"/>
            <w:noWrap w:val="0"/>
            <w:vAlign w:val="center"/>
          </w:tcPr>
          <w:p w14:paraId="4B15E862">
            <w:pPr>
              <w:pStyle w:val="80"/>
              <w:keepNext w:val="0"/>
              <w:keepLines w:val="0"/>
              <w:pageBreakBefore w:val="0"/>
              <w:numPr>
                <w:ilvl w:val="-1"/>
                <w:numId w:val="0"/>
              </w:numPr>
              <w:kinsoku/>
              <w:wordWrap/>
              <w:overflowPunct/>
              <w:topLinePunct w:val="0"/>
              <w:autoSpaceDE/>
              <w:autoSpaceDN/>
              <w:bidi w:val="0"/>
              <w:snapToGrid w:val="0"/>
              <w:spacing w:line="360" w:lineRule="auto"/>
              <w:ind w:firstLine="0" w:firstLineChars="0"/>
              <w:jc w:val="left"/>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对工作区项目背景以及项目所在地相关矿山监管检查情况的了解熟悉程度进行综合评议。对项目情况非常熟悉，了解透彻，利于项目实施得</w:t>
            </w:r>
            <w:r>
              <w:rPr>
                <w:rFonts w:hint="eastAsia" w:ascii="宋体" w:hAnsi="宋体" w:eastAsia="宋体" w:cs="宋体"/>
                <w:sz w:val="24"/>
                <w:lang w:val="en-US" w:eastAsia="zh-CN"/>
              </w:rPr>
              <w:t>4-6分；</w:t>
            </w:r>
            <w:r>
              <w:rPr>
                <w:rFonts w:hint="eastAsia" w:ascii="宋体" w:hAnsi="宋体" w:eastAsia="宋体" w:cs="宋体"/>
                <w:sz w:val="24"/>
              </w:rPr>
              <w:t>较为透彻，得</w:t>
            </w:r>
            <w:r>
              <w:rPr>
                <w:rFonts w:hint="eastAsia" w:ascii="宋体" w:hAnsi="宋体" w:eastAsia="宋体" w:cs="宋体"/>
                <w:sz w:val="24"/>
                <w:lang w:val="en-US" w:eastAsia="zh-CN"/>
              </w:rPr>
              <w:t>2-4分</w:t>
            </w:r>
            <w:r>
              <w:rPr>
                <w:rFonts w:hint="eastAsia" w:ascii="宋体" w:hAnsi="宋体" w:eastAsia="宋体" w:cs="宋体"/>
                <w:sz w:val="24"/>
              </w:rPr>
              <w:t>；不太了解项目基本情况，得</w:t>
            </w:r>
            <w:r>
              <w:rPr>
                <w:rFonts w:hint="eastAsia" w:ascii="宋体" w:hAnsi="宋体" w:eastAsia="宋体" w:cs="宋体"/>
                <w:sz w:val="24"/>
                <w:lang w:val="en-US" w:eastAsia="zh-CN"/>
              </w:rPr>
              <w:t>0-2分</w:t>
            </w:r>
            <w:r>
              <w:rPr>
                <w:rFonts w:hint="eastAsia" w:ascii="宋体" w:hAnsi="宋体" w:eastAsia="宋体" w:cs="宋体"/>
                <w:sz w:val="24"/>
              </w:rPr>
              <w:t>。</w:t>
            </w:r>
          </w:p>
          <w:p w14:paraId="100524A9">
            <w:pPr>
              <w:pStyle w:val="80"/>
              <w:numPr>
                <w:ilvl w:val="-1"/>
                <w:numId w:val="0"/>
              </w:numPr>
              <w:ind w:firstLine="0" w:firstLineChars="0"/>
              <w:jc w:val="left"/>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对项目任务的理解，针对本项目技术思路、工作方法手段的选择；技术思路清晰，工作方法科学合理，得</w:t>
            </w:r>
            <w:r>
              <w:rPr>
                <w:rFonts w:hint="eastAsia" w:ascii="宋体" w:hAnsi="宋体" w:eastAsia="宋体" w:cs="宋体"/>
                <w:sz w:val="24"/>
                <w:lang w:val="en-US" w:eastAsia="zh-CN"/>
              </w:rPr>
              <w:t>4-6分</w:t>
            </w:r>
            <w:r>
              <w:rPr>
                <w:rFonts w:hint="eastAsia" w:ascii="宋体" w:hAnsi="宋体" w:eastAsia="宋体" w:cs="宋体"/>
                <w:color w:val="auto"/>
              </w:rPr>
              <w:t>；技术思路较为清晰，工作方法较为科学合理，得</w:t>
            </w:r>
            <w:r>
              <w:rPr>
                <w:rFonts w:hint="eastAsia" w:ascii="宋体" w:hAnsi="宋体" w:eastAsia="宋体" w:cs="宋体"/>
                <w:sz w:val="24"/>
                <w:lang w:val="en-US" w:eastAsia="zh-CN"/>
              </w:rPr>
              <w:t>2-4分</w:t>
            </w:r>
            <w:r>
              <w:rPr>
                <w:rFonts w:hint="eastAsia" w:ascii="宋体" w:hAnsi="宋体" w:eastAsia="宋体" w:cs="宋体"/>
                <w:color w:val="auto"/>
              </w:rPr>
              <w:t>；技术思路不清晰，工作方法不太合理，得</w:t>
            </w:r>
            <w:r>
              <w:rPr>
                <w:rFonts w:hint="eastAsia" w:ascii="宋体" w:hAnsi="宋体" w:eastAsia="宋体" w:cs="宋体"/>
                <w:color w:val="auto"/>
                <w:lang w:val="en-US" w:eastAsia="zh-CN"/>
              </w:rPr>
              <w:t>0-2分</w:t>
            </w:r>
            <w:r>
              <w:rPr>
                <w:rFonts w:hint="eastAsia" w:ascii="宋体" w:hAnsi="宋体" w:eastAsia="宋体" w:cs="宋体"/>
                <w:color w:val="auto"/>
              </w:rPr>
              <w:t>。</w:t>
            </w:r>
          </w:p>
          <w:p w14:paraId="0012A67E">
            <w:pPr>
              <w:pStyle w:val="80"/>
              <w:numPr>
                <w:ilvl w:val="-1"/>
                <w:numId w:val="0"/>
              </w:numPr>
              <w:ind w:firstLine="0" w:firstLineChars="0"/>
              <w:jc w:val="left"/>
              <w:rPr>
                <w:rFonts w:hint="eastAsia" w:ascii="宋体" w:hAnsi="宋体" w:eastAsia="宋体" w:cs="宋体"/>
                <w:color w:val="auto"/>
                <w:lang w:val="en-US" w:eastAsia="zh-CN"/>
              </w:rPr>
            </w:pPr>
            <w:r>
              <w:rPr>
                <w:rFonts w:hint="eastAsia" w:ascii="宋体" w:hAnsi="宋体" w:eastAsia="宋体" w:cs="宋体"/>
                <w:sz w:val="24"/>
                <w:lang w:val="en-US" w:eastAsia="zh-CN"/>
              </w:rPr>
              <w:t>3、</w:t>
            </w:r>
            <w:r>
              <w:rPr>
                <w:rFonts w:hint="eastAsia" w:ascii="宋体" w:hAnsi="宋体" w:eastAsia="宋体" w:cs="宋体"/>
                <w:sz w:val="24"/>
              </w:rPr>
              <w:t>根据投标人针对本项目质</w:t>
            </w:r>
            <w:r>
              <w:rPr>
                <w:rFonts w:hint="eastAsia" w:ascii="宋体" w:hAnsi="宋体" w:eastAsia="宋体" w:cs="宋体"/>
                <w:color w:val="auto"/>
                <w:sz w:val="24"/>
                <w:highlight w:val="none"/>
              </w:rPr>
              <w:t>量</w:t>
            </w:r>
            <w:r>
              <w:rPr>
                <w:rFonts w:hint="eastAsia" w:ascii="宋体" w:hAnsi="宋体" w:eastAsia="宋体" w:cs="宋体"/>
                <w:sz w:val="24"/>
              </w:rPr>
              <w:t>提供的保证措施进行打分。</w:t>
            </w:r>
            <w:r>
              <w:rPr>
                <w:rFonts w:hint="eastAsia" w:ascii="宋体" w:hAnsi="宋体" w:eastAsia="宋体" w:cs="宋体"/>
                <w:color w:val="auto"/>
                <w:sz w:val="24"/>
                <w:szCs w:val="24"/>
                <w:highlight w:val="none"/>
              </w:rPr>
              <w:t>保证措施编制合理、清晰、科学、有效、符合实际及项目需求</w:t>
            </w:r>
            <w:r>
              <w:rPr>
                <w:rFonts w:hint="eastAsia" w:ascii="宋体" w:hAnsi="宋体" w:eastAsia="宋体" w:cs="宋体"/>
                <w:color w:val="auto"/>
                <w:sz w:val="24"/>
                <w:szCs w:val="24"/>
                <w:highlight w:val="none"/>
                <w:lang w:val="en-US" w:eastAsia="zh-CN"/>
              </w:rPr>
              <w:t>的得4-6分，</w:t>
            </w:r>
            <w:r>
              <w:rPr>
                <w:rFonts w:hint="eastAsia" w:ascii="宋体" w:hAnsi="宋体" w:eastAsia="宋体" w:cs="宋体"/>
                <w:color w:val="auto"/>
                <w:sz w:val="24"/>
                <w:szCs w:val="24"/>
                <w:highlight w:val="none"/>
              </w:rPr>
              <w:t>编制</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合理、清晰、科学、有效、符合实际及项目需求</w:t>
            </w:r>
            <w:r>
              <w:rPr>
                <w:rFonts w:hint="eastAsia" w:ascii="宋体" w:hAnsi="宋体" w:eastAsia="宋体" w:cs="宋体"/>
                <w:color w:val="auto"/>
                <w:sz w:val="24"/>
                <w:szCs w:val="24"/>
                <w:highlight w:val="none"/>
                <w:lang w:val="en-US" w:eastAsia="zh-CN"/>
              </w:rPr>
              <w:t>的得2-4分，较差的得0-2分。</w:t>
            </w:r>
          </w:p>
          <w:p w14:paraId="0F074AE6">
            <w:pPr>
              <w:pStyle w:val="80"/>
              <w:numPr>
                <w:ilvl w:val="-1"/>
                <w:numId w:val="0"/>
              </w:numPr>
              <w:ind w:firstLine="0" w:firstLineChars="0"/>
              <w:jc w:val="left"/>
              <w:rPr>
                <w:rFonts w:hint="eastAsia" w:ascii="宋体" w:hAnsi="宋体" w:eastAsia="宋体" w:cs="宋体"/>
                <w:color w:val="auto"/>
                <w:lang w:val="en-US" w:eastAsia="zh-CN"/>
              </w:rPr>
            </w:pPr>
            <w:r>
              <w:rPr>
                <w:rFonts w:hint="eastAsia" w:ascii="宋体" w:hAnsi="宋体" w:eastAsia="宋体" w:cs="宋体"/>
                <w:sz w:val="24"/>
                <w:lang w:val="en-US" w:eastAsia="zh-CN"/>
              </w:rPr>
              <w:t>4、</w:t>
            </w:r>
            <w:r>
              <w:rPr>
                <w:rFonts w:hint="eastAsia" w:ascii="宋体" w:hAnsi="宋体" w:eastAsia="宋体" w:cs="宋体"/>
                <w:sz w:val="24"/>
              </w:rPr>
              <w:t>根据投标人针对本项目</w:t>
            </w:r>
            <w:r>
              <w:rPr>
                <w:rFonts w:hint="eastAsia" w:ascii="宋体" w:hAnsi="宋体" w:eastAsia="宋体" w:cs="宋体"/>
                <w:sz w:val="24"/>
                <w:lang w:val="en-US" w:eastAsia="zh-CN"/>
              </w:rPr>
              <w:t>时间进度</w:t>
            </w:r>
            <w:r>
              <w:rPr>
                <w:rFonts w:hint="eastAsia" w:ascii="宋体" w:hAnsi="宋体" w:eastAsia="宋体" w:cs="宋体"/>
                <w:sz w:val="24"/>
              </w:rPr>
              <w:t>提供的保证措施进行打分。</w:t>
            </w:r>
            <w:r>
              <w:rPr>
                <w:rFonts w:hint="eastAsia" w:ascii="宋体" w:hAnsi="宋体" w:eastAsia="宋体" w:cs="宋体"/>
                <w:color w:val="auto"/>
                <w:sz w:val="24"/>
                <w:szCs w:val="24"/>
                <w:highlight w:val="none"/>
              </w:rPr>
              <w:t>保证措施编制合理、清晰、科学、有效、符合实际及项目需求</w:t>
            </w:r>
            <w:r>
              <w:rPr>
                <w:rFonts w:hint="eastAsia" w:ascii="宋体" w:hAnsi="宋体" w:eastAsia="宋体" w:cs="宋体"/>
                <w:color w:val="auto"/>
                <w:sz w:val="24"/>
                <w:szCs w:val="24"/>
                <w:highlight w:val="none"/>
                <w:lang w:val="en-US" w:eastAsia="zh-CN"/>
              </w:rPr>
              <w:t>的得4-6分，</w:t>
            </w:r>
            <w:r>
              <w:rPr>
                <w:rFonts w:hint="eastAsia" w:ascii="宋体" w:hAnsi="宋体" w:eastAsia="宋体" w:cs="宋体"/>
                <w:color w:val="auto"/>
                <w:sz w:val="24"/>
                <w:szCs w:val="24"/>
                <w:highlight w:val="none"/>
              </w:rPr>
              <w:t>编制</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合理、清晰、科学、有效、符合实际及项目需求</w:t>
            </w:r>
            <w:r>
              <w:rPr>
                <w:rFonts w:hint="eastAsia" w:ascii="宋体" w:hAnsi="宋体" w:eastAsia="宋体" w:cs="宋体"/>
                <w:color w:val="auto"/>
                <w:sz w:val="24"/>
                <w:szCs w:val="24"/>
                <w:highlight w:val="none"/>
                <w:lang w:val="en-US" w:eastAsia="zh-CN"/>
              </w:rPr>
              <w:t>的得2-4分，较差的得0-2分。</w:t>
            </w:r>
          </w:p>
        </w:tc>
        <w:tc>
          <w:tcPr>
            <w:tcW w:w="709" w:type="dxa"/>
            <w:shd w:val="clear" w:color="000000" w:fill="FFFFFF"/>
            <w:noWrap w:val="0"/>
            <w:vAlign w:val="center"/>
          </w:tcPr>
          <w:p w14:paraId="0155BDC8">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24分</w:t>
            </w:r>
          </w:p>
        </w:tc>
        <w:tc>
          <w:tcPr>
            <w:tcW w:w="893" w:type="dxa"/>
            <w:shd w:val="clear" w:color="000000" w:fill="FFFFFF"/>
            <w:noWrap w:val="0"/>
            <w:vAlign w:val="center"/>
          </w:tcPr>
          <w:p w14:paraId="2BDD91B2">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eastAsia="宋体" w:cs="宋体"/>
                <w:sz w:val="24"/>
              </w:rPr>
              <w:t>主观</w:t>
            </w:r>
          </w:p>
        </w:tc>
        <w:tc>
          <w:tcPr>
            <w:tcW w:w="1559" w:type="dxa"/>
            <w:shd w:val="clear" w:color="000000" w:fill="FFFFFF"/>
            <w:noWrap w:val="0"/>
            <w:vAlign w:val="center"/>
          </w:tcPr>
          <w:p w14:paraId="121AA5F7">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eastAsia="宋体" w:cs="宋体"/>
                <w:sz w:val="24"/>
              </w:rPr>
              <w:t>项目实施方案</w:t>
            </w:r>
          </w:p>
        </w:tc>
      </w:tr>
      <w:tr w14:paraId="5D8A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60" w:type="dxa"/>
            <w:shd w:val="clear" w:color="000000" w:fill="FFFFFF"/>
            <w:noWrap w:val="0"/>
            <w:vAlign w:val="center"/>
          </w:tcPr>
          <w:p w14:paraId="4737C919">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6</w:t>
            </w:r>
          </w:p>
        </w:tc>
        <w:tc>
          <w:tcPr>
            <w:tcW w:w="5110" w:type="dxa"/>
            <w:shd w:val="clear" w:color="000000" w:fill="FFFFFF"/>
            <w:noWrap w:val="0"/>
            <w:vAlign w:val="center"/>
          </w:tcPr>
          <w:p w14:paraId="20BEED22">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sz w:val="24"/>
              </w:rPr>
            </w:pPr>
            <w:r>
              <w:rPr>
                <w:rFonts w:hint="eastAsia" w:ascii="宋体" w:hAnsi="宋体" w:eastAsia="宋体" w:cs="宋体"/>
                <w:sz w:val="24"/>
                <w:lang w:val="en-US" w:eastAsia="zh-CN"/>
              </w:rPr>
              <w:t>根据投标人针对本项目矿山地质测量实施中的重难点及关键性技术难题分析的科学合理性。能提出重点难点问题，并</w:t>
            </w:r>
            <w:r>
              <w:rPr>
                <w:rFonts w:hint="eastAsia" w:ascii="宋体" w:hAnsi="宋体" w:eastAsia="宋体" w:cs="宋体"/>
                <w:sz w:val="24"/>
              </w:rPr>
              <w:t>有清晰</w:t>
            </w:r>
            <w:r>
              <w:rPr>
                <w:rFonts w:hint="eastAsia" w:ascii="宋体" w:hAnsi="宋体" w:eastAsia="宋体" w:cs="宋体"/>
                <w:sz w:val="24"/>
                <w:lang w:val="en-US" w:eastAsia="zh-CN"/>
              </w:rPr>
              <w:t>详尽</w:t>
            </w:r>
            <w:r>
              <w:rPr>
                <w:rFonts w:hint="eastAsia" w:ascii="宋体" w:hAnsi="宋体" w:eastAsia="宋体" w:cs="宋体"/>
                <w:sz w:val="24"/>
              </w:rPr>
              <w:t>处理</w:t>
            </w:r>
            <w:r>
              <w:rPr>
                <w:rFonts w:hint="eastAsia" w:ascii="宋体" w:hAnsi="宋体" w:eastAsia="宋体" w:cs="宋体"/>
                <w:sz w:val="24"/>
                <w:lang w:val="en-US" w:eastAsia="zh-CN"/>
              </w:rPr>
              <w:t>方法，具有针对性、合理性、可行性</w:t>
            </w:r>
            <w:r>
              <w:rPr>
                <w:rFonts w:hint="eastAsia" w:ascii="宋体" w:hAnsi="宋体" w:eastAsia="宋体" w:cs="宋体"/>
                <w:sz w:val="24"/>
              </w:rPr>
              <w:t>的得</w:t>
            </w:r>
            <w:r>
              <w:rPr>
                <w:rFonts w:hint="eastAsia" w:ascii="宋体" w:hAnsi="宋体" w:eastAsia="宋体" w:cs="宋体"/>
                <w:sz w:val="24"/>
                <w:lang w:val="en-US" w:eastAsia="zh-CN"/>
              </w:rPr>
              <w:t>4-6分</w:t>
            </w:r>
            <w:r>
              <w:rPr>
                <w:rFonts w:hint="eastAsia" w:ascii="宋体" w:hAnsi="宋体" w:eastAsia="宋体" w:cs="宋体"/>
                <w:sz w:val="24"/>
              </w:rPr>
              <w:t>；</w:t>
            </w:r>
            <w:r>
              <w:rPr>
                <w:rFonts w:hint="eastAsia" w:ascii="宋体" w:hAnsi="宋体" w:eastAsia="宋体" w:cs="宋体"/>
                <w:sz w:val="24"/>
                <w:lang w:val="en-US" w:eastAsia="zh-CN"/>
              </w:rPr>
              <w:t>能提出重点难点问题，并</w:t>
            </w:r>
            <w:r>
              <w:rPr>
                <w:rFonts w:hint="eastAsia" w:ascii="宋体" w:hAnsi="宋体" w:eastAsia="宋体" w:cs="宋体"/>
                <w:sz w:val="24"/>
              </w:rPr>
              <w:t>有</w:t>
            </w:r>
            <w:r>
              <w:rPr>
                <w:rFonts w:hint="eastAsia" w:ascii="宋体" w:hAnsi="宋体" w:eastAsia="宋体" w:cs="宋体"/>
                <w:sz w:val="24"/>
                <w:lang w:val="en-US" w:eastAsia="zh-CN"/>
              </w:rPr>
              <w:t>较</w:t>
            </w:r>
            <w:r>
              <w:rPr>
                <w:rFonts w:hint="eastAsia" w:ascii="宋体" w:hAnsi="宋体" w:eastAsia="宋体" w:cs="宋体"/>
                <w:sz w:val="24"/>
              </w:rPr>
              <w:t>清晰</w:t>
            </w:r>
            <w:r>
              <w:rPr>
                <w:rFonts w:hint="eastAsia" w:ascii="宋体" w:hAnsi="宋体" w:eastAsia="宋体" w:cs="宋体"/>
                <w:sz w:val="24"/>
                <w:lang w:val="en-US" w:eastAsia="zh-CN"/>
              </w:rPr>
              <w:t>详尽</w:t>
            </w:r>
            <w:r>
              <w:rPr>
                <w:rFonts w:hint="eastAsia" w:ascii="宋体" w:hAnsi="宋体" w:eastAsia="宋体" w:cs="宋体"/>
                <w:sz w:val="24"/>
              </w:rPr>
              <w:t>处理</w:t>
            </w:r>
            <w:r>
              <w:rPr>
                <w:rFonts w:hint="eastAsia" w:ascii="宋体" w:hAnsi="宋体" w:eastAsia="宋体" w:cs="宋体"/>
                <w:sz w:val="24"/>
                <w:lang w:val="en-US" w:eastAsia="zh-CN"/>
              </w:rPr>
              <w:t>方法，有一定的针对性、合理性、可行性</w:t>
            </w:r>
            <w:r>
              <w:rPr>
                <w:rFonts w:hint="eastAsia" w:ascii="宋体" w:hAnsi="宋体" w:eastAsia="宋体" w:cs="宋体"/>
                <w:sz w:val="24"/>
              </w:rPr>
              <w:t>的得</w:t>
            </w:r>
            <w:r>
              <w:rPr>
                <w:rFonts w:hint="eastAsia" w:ascii="宋体" w:hAnsi="宋体" w:eastAsia="宋体" w:cs="宋体"/>
                <w:sz w:val="24"/>
                <w:lang w:val="en-US" w:eastAsia="zh-CN"/>
              </w:rPr>
              <w:t>2-4分</w:t>
            </w:r>
            <w:r>
              <w:rPr>
                <w:rFonts w:hint="eastAsia" w:ascii="宋体" w:hAnsi="宋体" w:eastAsia="宋体" w:cs="宋体"/>
                <w:sz w:val="24"/>
              </w:rPr>
              <w:t>；</w:t>
            </w:r>
          </w:p>
          <w:p w14:paraId="0556746D">
            <w:pPr>
              <w:pStyle w:val="969"/>
              <w:rPr>
                <w:rFonts w:hint="eastAsia" w:ascii="宋体" w:hAnsi="宋体" w:eastAsia="宋体" w:cs="宋体"/>
                <w:lang w:val="en-US"/>
              </w:rPr>
            </w:pPr>
            <w:r>
              <w:rPr>
                <w:rFonts w:hint="eastAsia" w:ascii="宋体" w:hAnsi="宋体" w:eastAsia="宋体" w:cs="宋体"/>
                <w:sz w:val="24"/>
                <w:lang w:val="en-US" w:eastAsia="zh-CN"/>
              </w:rPr>
              <w:t>能提出重点难点问题，但解决措施存在缺陷的得0-2分。</w:t>
            </w:r>
          </w:p>
        </w:tc>
        <w:tc>
          <w:tcPr>
            <w:tcW w:w="709" w:type="dxa"/>
            <w:shd w:val="clear" w:color="000000" w:fill="FFFFFF"/>
            <w:noWrap w:val="0"/>
            <w:vAlign w:val="center"/>
          </w:tcPr>
          <w:p w14:paraId="5EB8BA56">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分</w:t>
            </w:r>
          </w:p>
        </w:tc>
        <w:tc>
          <w:tcPr>
            <w:tcW w:w="893" w:type="dxa"/>
            <w:shd w:val="clear" w:color="000000" w:fill="FFFFFF"/>
            <w:noWrap w:val="0"/>
            <w:vAlign w:val="center"/>
          </w:tcPr>
          <w:p w14:paraId="63226A62">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eastAsia="宋体" w:cs="宋体"/>
                <w:sz w:val="24"/>
              </w:rPr>
              <w:t>主观</w:t>
            </w:r>
          </w:p>
        </w:tc>
        <w:tc>
          <w:tcPr>
            <w:tcW w:w="1559" w:type="dxa"/>
            <w:shd w:val="clear" w:color="000000" w:fill="FFFFFF"/>
            <w:noWrap w:val="0"/>
            <w:vAlign w:val="center"/>
          </w:tcPr>
          <w:p w14:paraId="1FFEC60C">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eastAsia="宋体" w:cs="宋体"/>
                <w:sz w:val="24"/>
                <w:lang w:val="en-US" w:eastAsia="zh-CN"/>
              </w:rPr>
              <w:t>重点难点问题及解决措施</w:t>
            </w:r>
          </w:p>
        </w:tc>
      </w:tr>
      <w:tr w14:paraId="0726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560" w:type="dxa"/>
            <w:shd w:val="clear" w:color="000000" w:fill="FFFFFF"/>
            <w:noWrap w:val="0"/>
            <w:vAlign w:val="center"/>
          </w:tcPr>
          <w:p w14:paraId="5DDDBF11">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7</w:t>
            </w:r>
          </w:p>
        </w:tc>
        <w:tc>
          <w:tcPr>
            <w:tcW w:w="5110" w:type="dxa"/>
            <w:shd w:val="clear" w:color="000000" w:fill="FFFFFF"/>
            <w:noWrap w:val="0"/>
            <w:vAlign w:val="center"/>
          </w:tcPr>
          <w:p w14:paraId="13BD4595">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根据投标人针对后续实际项目实施中可能遇到的紧急事件、异常处理等是否具有详细完善的应急响应制度、实施保障方案</w:t>
            </w:r>
            <w:r>
              <w:rPr>
                <w:rFonts w:hint="eastAsia" w:ascii="宋体" w:hAnsi="宋体" w:eastAsia="宋体" w:cs="宋体"/>
                <w:sz w:val="24"/>
              </w:rPr>
              <w:t>等</w:t>
            </w:r>
            <w:r>
              <w:rPr>
                <w:rFonts w:hint="eastAsia" w:ascii="宋体" w:hAnsi="宋体" w:eastAsia="宋体" w:cs="宋体"/>
                <w:sz w:val="24"/>
                <w:lang w:eastAsia="zh-CN"/>
              </w:rPr>
              <w:t>。</w:t>
            </w:r>
            <w:r>
              <w:rPr>
                <w:rFonts w:hint="eastAsia" w:ascii="宋体" w:hAnsi="宋体" w:eastAsia="宋体" w:cs="宋体"/>
                <w:sz w:val="24"/>
                <w:lang w:val="en-US" w:eastAsia="zh-CN"/>
              </w:rPr>
              <w:t>方案、制度完善，能有效解决突发紧急事件，有针对性、合理性的得4-6分；方案、制度较完善，能有效解决突发紧急事件，有一定针对性、合理性的得2-4分；方案、制度基本完善，能解决突发紧急事件的得0-2分</w:t>
            </w:r>
            <w:r>
              <w:rPr>
                <w:rFonts w:hint="eastAsia" w:ascii="宋体" w:hAnsi="宋体" w:cs="宋体"/>
                <w:sz w:val="24"/>
                <w:lang w:val="en-US" w:eastAsia="zh-CN"/>
              </w:rPr>
              <w:t>。</w:t>
            </w:r>
          </w:p>
        </w:tc>
        <w:tc>
          <w:tcPr>
            <w:tcW w:w="709" w:type="dxa"/>
            <w:shd w:val="clear" w:color="000000" w:fill="FFFFFF"/>
            <w:noWrap w:val="0"/>
            <w:vAlign w:val="center"/>
          </w:tcPr>
          <w:p w14:paraId="3E372F0F">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分</w:t>
            </w:r>
          </w:p>
        </w:tc>
        <w:tc>
          <w:tcPr>
            <w:tcW w:w="893" w:type="dxa"/>
            <w:shd w:val="clear" w:color="000000" w:fill="FFFFFF"/>
            <w:noWrap w:val="0"/>
            <w:vAlign w:val="center"/>
          </w:tcPr>
          <w:p w14:paraId="5CFBF75C">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eastAsia="宋体" w:cs="宋体"/>
                <w:sz w:val="24"/>
              </w:rPr>
              <w:t>主观</w:t>
            </w:r>
          </w:p>
        </w:tc>
        <w:tc>
          <w:tcPr>
            <w:tcW w:w="1559" w:type="dxa"/>
            <w:shd w:val="clear" w:color="000000" w:fill="FFFFFF"/>
            <w:noWrap w:val="0"/>
            <w:vAlign w:val="center"/>
          </w:tcPr>
          <w:p w14:paraId="6CA47471">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eastAsia="宋体" w:cs="宋体"/>
                <w:sz w:val="24"/>
                <w:lang w:val="en-US" w:eastAsia="zh-CN"/>
              </w:rPr>
              <w:t>应急预案</w:t>
            </w:r>
          </w:p>
        </w:tc>
      </w:tr>
      <w:tr w14:paraId="32B1F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0" w:type="dxa"/>
            <w:shd w:val="clear" w:color="000000" w:fill="FFFFFF"/>
            <w:noWrap w:val="0"/>
            <w:vAlign w:val="center"/>
          </w:tcPr>
          <w:p w14:paraId="59EB2540">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8</w:t>
            </w:r>
          </w:p>
        </w:tc>
        <w:tc>
          <w:tcPr>
            <w:tcW w:w="5110" w:type="dxa"/>
            <w:shd w:val="clear" w:color="000000" w:fill="FFFFFF"/>
            <w:noWrap w:val="0"/>
            <w:vAlign w:val="center"/>
          </w:tcPr>
          <w:p w14:paraId="1C53B96E">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根据投标人提供的针对本项目的测量方式，以及最终成果报告的编制方案进行打分。</w:t>
            </w:r>
          </w:p>
          <w:p w14:paraId="06CFA0AC">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sz w:val="24"/>
              </w:rPr>
            </w:pPr>
            <w:r>
              <w:rPr>
                <w:rFonts w:hint="eastAsia" w:ascii="宋体" w:hAnsi="宋体" w:eastAsia="宋体" w:cs="宋体"/>
                <w:sz w:val="24"/>
                <w:lang w:val="en-US" w:eastAsia="zh-CN"/>
              </w:rPr>
              <w:t>编制方案科学合理，报告结构构架清晰，且对本项目有针对性的得4-6分；编制方案较科学合理，报告结构构架较清晰，且对本项目有一定针对性的得2-4分；编制方案缺乏科学性和合理性，缺乏对本项目的针对性的得0-2分</w:t>
            </w:r>
            <w:r>
              <w:rPr>
                <w:rFonts w:hint="eastAsia" w:ascii="宋体" w:hAnsi="宋体" w:cs="宋体"/>
                <w:sz w:val="24"/>
                <w:lang w:val="en-US" w:eastAsia="zh-CN"/>
              </w:rPr>
              <w:t>。</w:t>
            </w:r>
          </w:p>
        </w:tc>
        <w:tc>
          <w:tcPr>
            <w:tcW w:w="709" w:type="dxa"/>
            <w:shd w:val="clear" w:color="000000" w:fill="FFFFFF"/>
            <w:noWrap w:val="0"/>
            <w:vAlign w:val="center"/>
          </w:tcPr>
          <w:p w14:paraId="33D94E61">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分</w:t>
            </w:r>
          </w:p>
        </w:tc>
        <w:tc>
          <w:tcPr>
            <w:tcW w:w="893" w:type="dxa"/>
            <w:shd w:val="clear" w:color="000000" w:fill="FFFFFF"/>
            <w:noWrap w:val="0"/>
            <w:vAlign w:val="center"/>
          </w:tcPr>
          <w:p w14:paraId="2D6F5570">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eastAsia="宋体" w:cs="宋体"/>
                <w:sz w:val="24"/>
              </w:rPr>
              <w:t>主观</w:t>
            </w:r>
          </w:p>
        </w:tc>
        <w:tc>
          <w:tcPr>
            <w:tcW w:w="1559" w:type="dxa"/>
            <w:shd w:val="clear" w:color="000000" w:fill="FFFFFF"/>
            <w:noWrap w:val="0"/>
            <w:vAlign w:val="center"/>
          </w:tcPr>
          <w:p w14:paraId="6DC7770C">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eastAsia="宋体" w:cs="宋体"/>
                <w:sz w:val="24"/>
                <w:lang w:val="en-US" w:eastAsia="zh-CN"/>
              </w:rPr>
              <w:t>测量方式及成果编制方案</w:t>
            </w:r>
          </w:p>
        </w:tc>
      </w:tr>
      <w:tr w14:paraId="5F1F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60" w:type="dxa"/>
            <w:shd w:val="clear" w:color="000000" w:fill="FFFFFF"/>
            <w:noWrap w:val="0"/>
            <w:vAlign w:val="center"/>
          </w:tcPr>
          <w:p w14:paraId="0FB2E793">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9</w:t>
            </w:r>
          </w:p>
        </w:tc>
        <w:tc>
          <w:tcPr>
            <w:tcW w:w="5110" w:type="dxa"/>
            <w:shd w:val="clear" w:color="000000" w:fill="FFFFFF"/>
            <w:noWrap w:val="0"/>
            <w:vAlign w:val="center"/>
          </w:tcPr>
          <w:p w14:paraId="125E98DB">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sz w:val="24"/>
                <w:lang w:eastAsia="zh-CN"/>
              </w:rPr>
            </w:pPr>
            <w:r>
              <w:rPr>
                <w:rFonts w:hint="eastAsia" w:ascii="宋体" w:hAnsi="宋体" w:eastAsia="宋体" w:cs="宋体"/>
                <w:b w:val="0"/>
                <w:i w:val="0"/>
                <w:caps w:val="0"/>
                <w:spacing w:val="0"/>
                <w:w w:val="100"/>
                <w:sz w:val="24"/>
                <w:szCs w:val="24"/>
              </w:rPr>
              <w:t>根据投标人承诺提供的</w:t>
            </w:r>
            <w:r>
              <w:rPr>
                <w:rFonts w:hint="eastAsia" w:ascii="宋体" w:hAnsi="宋体" w:eastAsia="宋体" w:cs="宋体"/>
                <w:b w:val="0"/>
                <w:i w:val="0"/>
                <w:caps w:val="0"/>
                <w:spacing w:val="0"/>
                <w:w w:val="100"/>
                <w:sz w:val="24"/>
                <w:szCs w:val="24"/>
                <w:lang w:val="en-US" w:eastAsia="zh-CN"/>
              </w:rPr>
              <w:t>后续</w:t>
            </w:r>
            <w:r>
              <w:rPr>
                <w:rFonts w:hint="eastAsia" w:ascii="宋体" w:hAnsi="宋体" w:eastAsia="宋体" w:cs="宋体"/>
                <w:b w:val="0"/>
                <w:i w:val="0"/>
                <w:caps w:val="0"/>
                <w:spacing w:val="0"/>
                <w:w w:val="100"/>
                <w:sz w:val="24"/>
                <w:szCs w:val="24"/>
              </w:rPr>
              <w:t>服务方案（服务能力、服务措施、技术</w:t>
            </w:r>
            <w:r>
              <w:rPr>
                <w:rFonts w:hint="eastAsia" w:ascii="宋体" w:hAnsi="宋体" w:eastAsia="宋体" w:cs="宋体"/>
                <w:b w:val="0"/>
                <w:i w:val="0"/>
                <w:caps w:val="0"/>
                <w:spacing w:val="0"/>
                <w:w w:val="100"/>
                <w:sz w:val="24"/>
                <w:szCs w:val="24"/>
                <w:lang w:val="en-US" w:eastAsia="zh-CN"/>
              </w:rPr>
              <w:t>支持</w:t>
            </w:r>
            <w:r>
              <w:rPr>
                <w:rFonts w:hint="eastAsia" w:ascii="宋体" w:hAnsi="宋体" w:eastAsia="宋体" w:cs="宋体"/>
                <w:b w:val="0"/>
                <w:i w:val="0"/>
                <w:caps w:val="0"/>
                <w:spacing w:val="0"/>
                <w:w w:val="100"/>
                <w:sz w:val="24"/>
                <w:szCs w:val="24"/>
              </w:rPr>
              <w:t>、服务承诺等方面）进行打分。服务方案全面</w:t>
            </w:r>
            <w:r>
              <w:rPr>
                <w:rFonts w:hint="eastAsia" w:ascii="宋体" w:hAnsi="宋体" w:eastAsia="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rPr>
              <w:t>后续</w:t>
            </w:r>
            <w:r>
              <w:rPr>
                <w:rFonts w:hint="eastAsia" w:ascii="宋体" w:hAnsi="宋体" w:eastAsia="宋体" w:cs="宋体"/>
                <w:b w:val="0"/>
                <w:i w:val="0"/>
                <w:caps w:val="0"/>
                <w:spacing w:val="0"/>
                <w:w w:val="100"/>
                <w:sz w:val="24"/>
                <w:szCs w:val="24"/>
                <w:lang w:val="en-US" w:eastAsia="zh-CN"/>
              </w:rPr>
              <w:t>服务</w:t>
            </w:r>
            <w:r>
              <w:rPr>
                <w:rFonts w:hint="eastAsia" w:ascii="宋体" w:hAnsi="宋体" w:eastAsia="宋体" w:cs="宋体"/>
                <w:b w:val="0"/>
                <w:i w:val="0"/>
                <w:caps w:val="0"/>
                <w:spacing w:val="0"/>
                <w:w w:val="100"/>
                <w:sz w:val="24"/>
                <w:szCs w:val="24"/>
              </w:rPr>
              <w:t>保障措施合理有效的得</w:t>
            </w:r>
            <w:r>
              <w:rPr>
                <w:rFonts w:hint="eastAsia" w:ascii="宋体" w:hAnsi="宋体" w:eastAsia="宋体" w:cs="宋体"/>
                <w:b w:val="0"/>
                <w:i w:val="0"/>
                <w:caps w:val="0"/>
                <w:spacing w:val="0"/>
                <w:w w:val="100"/>
                <w:sz w:val="24"/>
                <w:szCs w:val="24"/>
                <w:lang w:val="en-US" w:eastAsia="zh-CN"/>
              </w:rPr>
              <w:t>4</w:t>
            </w:r>
            <w:r>
              <w:rPr>
                <w:rFonts w:hint="eastAsia" w:ascii="宋体" w:hAnsi="宋体" w:eastAsia="宋体" w:cs="宋体"/>
                <w:b w:val="0"/>
                <w:i w:val="0"/>
                <w:caps w:val="0"/>
                <w:spacing w:val="0"/>
                <w:w w:val="100"/>
                <w:sz w:val="24"/>
                <w:szCs w:val="24"/>
              </w:rPr>
              <w:t>-</w:t>
            </w:r>
            <w:r>
              <w:rPr>
                <w:rFonts w:hint="eastAsia" w:ascii="宋体" w:hAnsi="宋体" w:eastAsia="宋体" w:cs="宋体"/>
                <w:b w:val="0"/>
                <w:i w:val="0"/>
                <w:caps w:val="0"/>
                <w:spacing w:val="0"/>
                <w:w w:val="100"/>
                <w:sz w:val="24"/>
                <w:szCs w:val="24"/>
                <w:lang w:val="en-US" w:eastAsia="zh-CN"/>
              </w:rPr>
              <w:t>6</w:t>
            </w:r>
            <w:r>
              <w:rPr>
                <w:rFonts w:hint="eastAsia" w:ascii="宋体" w:hAnsi="宋体" w:eastAsia="宋体" w:cs="宋体"/>
                <w:b w:val="0"/>
                <w:i w:val="0"/>
                <w:caps w:val="0"/>
                <w:spacing w:val="0"/>
                <w:w w:val="100"/>
                <w:sz w:val="24"/>
                <w:szCs w:val="24"/>
              </w:rPr>
              <w:t>分</w:t>
            </w:r>
            <w:r>
              <w:rPr>
                <w:rFonts w:hint="eastAsia" w:ascii="宋体" w:hAnsi="宋体" w:eastAsia="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rPr>
              <w:t>服务方案</w:t>
            </w:r>
            <w:r>
              <w:rPr>
                <w:rFonts w:hint="eastAsia" w:ascii="宋体" w:hAnsi="宋体" w:eastAsia="宋体" w:cs="宋体"/>
                <w:b w:val="0"/>
                <w:i w:val="0"/>
                <w:caps w:val="0"/>
                <w:spacing w:val="0"/>
                <w:w w:val="100"/>
                <w:sz w:val="24"/>
                <w:szCs w:val="24"/>
                <w:lang w:val="en-US" w:eastAsia="zh-CN"/>
              </w:rPr>
              <w:t>较</w:t>
            </w:r>
            <w:r>
              <w:rPr>
                <w:rFonts w:hint="eastAsia" w:ascii="宋体" w:hAnsi="宋体" w:eastAsia="宋体" w:cs="宋体"/>
                <w:b w:val="0"/>
                <w:i w:val="0"/>
                <w:caps w:val="0"/>
                <w:spacing w:val="0"/>
                <w:w w:val="100"/>
                <w:sz w:val="24"/>
                <w:szCs w:val="24"/>
              </w:rPr>
              <w:t>全面</w:t>
            </w:r>
            <w:r>
              <w:rPr>
                <w:rFonts w:hint="eastAsia" w:ascii="宋体" w:hAnsi="宋体" w:eastAsia="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rPr>
              <w:t>后续</w:t>
            </w:r>
            <w:r>
              <w:rPr>
                <w:rFonts w:hint="eastAsia" w:ascii="宋体" w:hAnsi="宋体" w:eastAsia="宋体" w:cs="宋体"/>
                <w:b w:val="0"/>
                <w:i w:val="0"/>
                <w:caps w:val="0"/>
                <w:spacing w:val="0"/>
                <w:w w:val="100"/>
                <w:sz w:val="24"/>
                <w:szCs w:val="24"/>
                <w:lang w:val="en-US" w:eastAsia="zh-CN"/>
              </w:rPr>
              <w:t>服务</w:t>
            </w:r>
            <w:r>
              <w:rPr>
                <w:rFonts w:hint="eastAsia" w:ascii="宋体" w:hAnsi="宋体" w:eastAsia="宋体" w:cs="宋体"/>
                <w:b w:val="0"/>
                <w:i w:val="0"/>
                <w:caps w:val="0"/>
                <w:spacing w:val="0"/>
                <w:w w:val="100"/>
                <w:sz w:val="24"/>
                <w:szCs w:val="24"/>
              </w:rPr>
              <w:t>保障措施</w:t>
            </w:r>
            <w:r>
              <w:rPr>
                <w:rFonts w:hint="eastAsia" w:ascii="宋体" w:hAnsi="宋体" w:eastAsia="宋体" w:cs="宋体"/>
                <w:b w:val="0"/>
                <w:i w:val="0"/>
                <w:caps w:val="0"/>
                <w:spacing w:val="0"/>
                <w:w w:val="100"/>
                <w:sz w:val="24"/>
                <w:szCs w:val="24"/>
                <w:lang w:val="en-US" w:eastAsia="zh-CN"/>
              </w:rPr>
              <w:t>较</w:t>
            </w:r>
            <w:r>
              <w:rPr>
                <w:rFonts w:hint="eastAsia" w:ascii="宋体" w:hAnsi="宋体" w:eastAsia="宋体" w:cs="宋体"/>
                <w:b w:val="0"/>
                <w:i w:val="0"/>
                <w:caps w:val="0"/>
                <w:spacing w:val="0"/>
                <w:w w:val="100"/>
                <w:sz w:val="24"/>
                <w:szCs w:val="24"/>
              </w:rPr>
              <w:t>合理有效的得</w:t>
            </w:r>
            <w:r>
              <w:rPr>
                <w:rFonts w:hint="eastAsia" w:ascii="宋体" w:hAnsi="宋体" w:eastAsia="宋体" w:cs="宋体"/>
                <w:b w:val="0"/>
                <w:i w:val="0"/>
                <w:caps w:val="0"/>
                <w:spacing w:val="0"/>
                <w:w w:val="100"/>
                <w:sz w:val="24"/>
                <w:szCs w:val="24"/>
                <w:lang w:val="en-US" w:eastAsia="zh-CN"/>
              </w:rPr>
              <w:t>2</w:t>
            </w:r>
            <w:r>
              <w:rPr>
                <w:rFonts w:hint="eastAsia" w:ascii="宋体" w:hAnsi="宋体" w:eastAsia="宋体" w:cs="宋体"/>
                <w:b w:val="0"/>
                <w:i w:val="0"/>
                <w:caps w:val="0"/>
                <w:spacing w:val="0"/>
                <w:w w:val="100"/>
                <w:sz w:val="24"/>
                <w:szCs w:val="24"/>
              </w:rPr>
              <w:t>-</w:t>
            </w:r>
            <w:r>
              <w:rPr>
                <w:rFonts w:hint="eastAsia" w:ascii="宋体" w:hAnsi="宋体" w:eastAsia="宋体" w:cs="宋体"/>
                <w:b w:val="0"/>
                <w:i w:val="0"/>
                <w:caps w:val="0"/>
                <w:spacing w:val="0"/>
                <w:w w:val="100"/>
                <w:sz w:val="24"/>
                <w:szCs w:val="24"/>
                <w:lang w:val="en-US" w:eastAsia="zh-CN"/>
              </w:rPr>
              <w:t>4</w:t>
            </w:r>
            <w:r>
              <w:rPr>
                <w:rFonts w:hint="eastAsia" w:ascii="宋体" w:hAnsi="宋体" w:eastAsia="宋体" w:cs="宋体"/>
                <w:b w:val="0"/>
                <w:i w:val="0"/>
                <w:caps w:val="0"/>
                <w:spacing w:val="0"/>
                <w:w w:val="100"/>
                <w:sz w:val="24"/>
                <w:szCs w:val="24"/>
              </w:rPr>
              <w:t>分</w:t>
            </w:r>
            <w:r>
              <w:rPr>
                <w:rFonts w:hint="eastAsia" w:ascii="宋体" w:hAnsi="宋体" w:eastAsia="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rPr>
              <w:t>服务方案阐述较详尽，后续</w:t>
            </w:r>
            <w:r>
              <w:rPr>
                <w:rFonts w:hint="eastAsia" w:ascii="宋体" w:hAnsi="宋体" w:eastAsia="宋体" w:cs="宋体"/>
                <w:b w:val="0"/>
                <w:i w:val="0"/>
                <w:caps w:val="0"/>
                <w:spacing w:val="0"/>
                <w:w w:val="100"/>
                <w:sz w:val="24"/>
                <w:szCs w:val="24"/>
                <w:lang w:val="en-US" w:eastAsia="zh-CN"/>
              </w:rPr>
              <w:t>服务</w:t>
            </w:r>
            <w:r>
              <w:rPr>
                <w:rFonts w:hint="eastAsia" w:ascii="宋体" w:hAnsi="宋体" w:eastAsia="宋体" w:cs="宋体"/>
                <w:b w:val="0"/>
                <w:i w:val="0"/>
                <w:caps w:val="0"/>
                <w:spacing w:val="0"/>
                <w:w w:val="100"/>
                <w:sz w:val="24"/>
                <w:szCs w:val="24"/>
              </w:rPr>
              <w:t>保障措施有欠缺的得</w:t>
            </w:r>
            <w:r>
              <w:rPr>
                <w:rFonts w:hint="eastAsia" w:ascii="宋体" w:hAnsi="宋体" w:eastAsia="宋体" w:cs="宋体"/>
                <w:b w:val="0"/>
                <w:i w:val="0"/>
                <w:caps w:val="0"/>
                <w:spacing w:val="0"/>
                <w:w w:val="100"/>
                <w:sz w:val="24"/>
                <w:szCs w:val="24"/>
                <w:lang w:val="en-US" w:eastAsia="zh-CN"/>
              </w:rPr>
              <w:t>0-2</w:t>
            </w:r>
            <w:r>
              <w:rPr>
                <w:rFonts w:hint="eastAsia" w:ascii="宋体" w:hAnsi="宋体" w:eastAsia="宋体" w:cs="宋体"/>
                <w:b w:val="0"/>
                <w:i w:val="0"/>
                <w:caps w:val="0"/>
                <w:spacing w:val="0"/>
                <w:w w:val="100"/>
                <w:sz w:val="24"/>
                <w:szCs w:val="24"/>
              </w:rPr>
              <w:t>分</w:t>
            </w:r>
            <w:r>
              <w:rPr>
                <w:rFonts w:hint="eastAsia" w:ascii="宋体" w:hAnsi="宋体" w:cs="宋体"/>
                <w:b w:val="0"/>
                <w:i w:val="0"/>
                <w:caps w:val="0"/>
                <w:spacing w:val="0"/>
                <w:w w:val="100"/>
                <w:sz w:val="24"/>
                <w:szCs w:val="24"/>
                <w:lang w:eastAsia="zh-CN"/>
              </w:rPr>
              <w:t>。</w:t>
            </w:r>
          </w:p>
        </w:tc>
        <w:tc>
          <w:tcPr>
            <w:tcW w:w="709" w:type="dxa"/>
            <w:shd w:val="clear" w:color="000000" w:fill="FFFFFF"/>
            <w:noWrap w:val="0"/>
            <w:vAlign w:val="center"/>
          </w:tcPr>
          <w:p w14:paraId="25B67A46">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分</w:t>
            </w:r>
          </w:p>
        </w:tc>
        <w:tc>
          <w:tcPr>
            <w:tcW w:w="893" w:type="dxa"/>
            <w:shd w:val="clear" w:color="000000" w:fill="FFFFFF"/>
            <w:noWrap w:val="0"/>
            <w:vAlign w:val="center"/>
          </w:tcPr>
          <w:p w14:paraId="42FC508F">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eastAsia="宋体" w:cs="宋体"/>
                <w:sz w:val="24"/>
              </w:rPr>
              <w:t>主观</w:t>
            </w:r>
          </w:p>
        </w:tc>
        <w:tc>
          <w:tcPr>
            <w:tcW w:w="1559" w:type="dxa"/>
            <w:shd w:val="clear" w:color="000000" w:fill="FFFFFF"/>
            <w:noWrap w:val="0"/>
            <w:vAlign w:val="center"/>
          </w:tcPr>
          <w:p w14:paraId="281B5580">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eastAsia="宋体" w:cs="宋体"/>
                <w:sz w:val="24"/>
                <w:lang w:val="en-US" w:eastAsia="zh-CN"/>
              </w:rPr>
              <w:t>后续</w:t>
            </w:r>
            <w:r>
              <w:rPr>
                <w:rFonts w:hint="eastAsia" w:ascii="宋体" w:hAnsi="宋体" w:eastAsia="宋体" w:cs="宋体"/>
                <w:sz w:val="24"/>
              </w:rPr>
              <w:t>服务</w:t>
            </w:r>
            <w:r>
              <w:rPr>
                <w:rFonts w:hint="eastAsia" w:ascii="宋体" w:hAnsi="宋体" w:eastAsia="宋体" w:cs="宋体"/>
                <w:sz w:val="24"/>
                <w:lang w:val="en-US" w:eastAsia="zh-CN"/>
              </w:rPr>
              <w:t>方案</w:t>
            </w:r>
          </w:p>
        </w:tc>
      </w:tr>
      <w:tr w14:paraId="6563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60" w:type="dxa"/>
            <w:shd w:val="clear" w:color="000000" w:fill="FFFFFF"/>
            <w:noWrap w:val="0"/>
            <w:vAlign w:val="center"/>
          </w:tcPr>
          <w:p w14:paraId="01D53D29">
            <w:pPr>
              <w:keepNext w:val="0"/>
              <w:keepLines w:val="0"/>
              <w:pageBreakBefore w:val="0"/>
              <w:kinsoku/>
              <w:wordWrap/>
              <w:overflowPunct/>
              <w:topLinePunct w:val="0"/>
              <w:autoSpaceDE/>
              <w:autoSpaceDN/>
              <w:bidi w:val="0"/>
              <w:snapToGrid w:val="0"/>
              <w:spacing w:line="360"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10</w:t>
            </w:r>
          </w:p>
        </w:tc>
        <w:tc>
          <w:tcPr>
            <w:tcW w:w="5110" w:type="dxa"/>
            <w:shd w:val="clear" w:color="000000" w:fill="FFFFFF"/>
            <w:noWrap w:val="0"/>
            <w:vAlign w:val="center"/>
          </w:tcPr>
          <w:p w14:paraId="23807BDA">
            <w:pPr>
              <w:keepNext w:val="0"/>
              <w:keepLines w:val="0"/>
              <w:pageBreakBefore w:val="0"/>
              <w:kinsoku/>
              <w:wordWrap/>
              <w:overflowPunct/>
              <w:topLinePunct w:val="0"/>
              <w:autoSpaceDE/>
              <w:autoSpaceDN/>
              <w:bidi w:val="0"/>
              <w:snapToGrid w:val="0"/>
              <w:spacing w:line="360" w:lineRule="auto"/>
              <w:rPr>
                <w:rFonts w:hint="default" w:ascii="宋体" w:hAnsi="宋体" w:eastAsia="宋体" w:cs="宋体"/>
                <w:b w:val="0"/>
                <w:i w:val="0"/>
                <w:caps w:val="0"/>
                <w:spacing w:val="0"/>
                <w:w w:val="100"/>
                <w:sz w:val="24"/>
                <w:szCs w:val="24"/>
                <w:lang w:val="en-US"/>
              </w:rPr>
            </w:pPr>
            <w:r>
              <w:rPr>
                <w:rFonts w:hint="eastAsia" w:ascii="宋体" w:hAnsi="宋体" w:eastAsia="宋体" w:cs="宋体"/>
                <w:b w:val="0"/>
                <w:i w:val="0"/>
                <w:caps w:val="0"/>
                <w:spacing w:val="0"/>
                <w:w w:val="100"/>
                <w:sz w:val="24"/>
                <w:szCs w:val="24"/>
                <w:lang w:val="en-US" w:eastAsia="zh-CN"/>
              </w:rPr>
              <w:t>评委根据各投标人提出的针对本项目的合理化建议或创新、其他服务承诺，</w:t>
            </w:r>
            <w:r>
              <w:rPr>
                <w:rFonts w:hint="eastAsia" w:ascii="宋体" w:hAnsi="宋体" w:eastAsia="宋体" w:cs="宋体"/>
                <w:b w:val="0"/>
                <w:i w:val="0"/>
                <w:caps w:val="0"/>
                <w:spacing w:val="0"/>
                <w:w w:val="100"/>
                <w:sz w:val="24"/>
                <w:szCs w:val="24"/>
              </w:rPr>
              <w:t>每一条有效的得</w:t>
            </w:r>
            <w:r>
              <w:rPr>
                <w:rFonts w:hint="eastAsia" w:ascii="宋体" w:hAnsi="宋体" w:eastAsia="宋体" w:cs="宋体"/>
                <w:b w:val="0"/>
                <w:i w:val="0"/>
                <w:caps w:val="0"/>
                <w:spacing w:val="0"/>
                <w:w w:val="100"/>
                <w:sz w:val="24"/>
                <w:szCs w:val="24"/>
                <w:lang w:val="en-US" w:eastAsia="zh-CN"/>
              </w:rPr>
              <w:t>2</w:t>
            </w:r>
            <w:r>
              <w:rPr>
                <w:rFonts w:hint="eastAsia" w:ascii="宋体" w:hAnsi="宋体" w:eastAsia="宋体" w:cs="宋体"/>
                <w:b w:val="0"/>
                <w:i w:val="0"/>
                <w:caps w:val="0"/>
                <w:spacing w:val="0"/>
                <w:w w:val="100"/>
                <w:sz w:val="24"/>
                <w:szCs w:val="24"/>
              </w:rPr>
              <w:t>分</w:t>
            </w:r>
            <w:r>
              <w:rPr>
                <w:rFonts w:hint="eastAsia" w:ascii="宋体" w:hAnsi="宋体" w:eastAsia="宋体" w:cs="宋体"/>
                <w:b w:val="0"/>
                <w:i w:val="0"/>
                <w:caps w:val="0"/>
                <w:spacing w:val="0"/>
                <w:w w:val="100"/>
                <w:sz w:val="24"/>
                <w:szCs w:val="24"/>
                <w:lang w:val="en-US" w:eastAsia="zh-CN"/>
              </w:rPr>
              <w:t>，最多得6分</w:t>
            </w:r>
            <w:r>
              <w:rPr>
                <w:rFonts w:hint="eastAsia" w:ascii="宋体" w:hAnsi="宋体" w:cs="宋体"/>
                <w:b w:val="0"/>
                <w:i w:val="0"/>
                <w:caps w:val="0"/>
                <w:spacing w:val="0"/>
                <w:w w:val="100"/>
                <w:sz w:val="24"/>
                <w:szCs w:val="24"/>
                <w:lang w:val="en-US" w:eastAsia="zh-CN"/>
              </w:rPr>
              <w:t>。</w:t>
            </w:r>
            <w:bookmarkStart w:id="405" w:name="_GoBack"/>
            <w:bookmarkEnd w:id="405"/>
          </w:p>
        </w:tc>
        <w:tc>
          <w:tcPr>
            <w:tcW w:w="709" w:type="dxa"/>
            <w:shd w:val="clear" w:color="000000" w:fill="FFFFFF"/>
            <w:noWrap w:val="0"/>
            <w:vAlign w:val="center"/>
          </w:tcPr>
          <w:p w14:paraId="3B8B867D">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6</w:t>
            </w:r>
            <w:r>
              <w:rPr>
                <w:rFonts w:hint="eastAsia" w:ascii="宋体" w:hAnsi="宋体" w:eastAsia="宋体" w:cs="宋体"/>
                <w:sz w:val="24"/>
              </w:rPr>
              <w:t>分</w:t>
            </w:r>
          </w:p>
        </w:tc>
        <w:tc>
          <w:tcPr>
            <w:tcW w:w="893" w:type="dxa"/>
            <w:shd w:val="clear" w:color="000000" w:fill="FFFFFF"/>
            <w:noWrap w:val="0"/>
            <w:vAlign w:val="center"/>
          </w:tcPr>
          <w:p w14:paraId="12690F36">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主观</w:t>
            </w:r>
          </w:p>
        </w:tc>
        <w:tc>
          <w:tcPr>
            <w:tcW w:w="1559" w:type="dxa"/>
            <w:shd w:val="clear" w:color="000000" w:fill="FFFFFF"/>
            <w:noWrap w:val="0"/>
            <w:vAlign w:val="center"/>
          </w:tcPr>
          <w:p w14:paraId="0D376E5A">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合理化建议</w:t>
            </w:r>
          </w:p>
        </w:tc>
      </w:tr>
      <w:tr w14:paraId="3965E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4" w:hRule="atLeast"/>
          <w:jc w:val="center"/>
        </w:trPr>
        <w:tc>
          <w:tcPr>
            <w:tcW w:w="560" w:type="dxa"/>
            <w:shd w:val="clear" w:color="000000" w:fill="FFFFFF"/>
            <w:noWrap w:val="0"/>
            <w:vAlign w:val="center"/>
          </w:tcPr>
          <w:p w14:paraId="7E811A19">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1</w:t>
            </w:r>
          </w:p>
        </w:tc>
        <w:tc>
          <w:tcPr>
            <w:tcW w:w="5110" w:type="dxa"/>
            <w:shd w:val="clear" w:color="000000" w:fill="FFFFFF"/>
            <w:noWrap w:val="0"/>
            <w:vAlign w:val="center"/>
          </w:tcPr>
          <w:p w14:paraId="00AF2527">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sz w:val="24"/>
              </w:rPr>
            </w:pPr>
            <w:r>
              <w:rPr>
                <w:rFonts w:hint="eastAsia" w:ascii="宋体" w:hAnsi="宋体" w:eastAsia="宋体" w:cs="宋体"/>
                <w:sz w:val="24"/>
              </w:rPr>
              <w:t>有效投标报价的最低价作为评标基准价，其最低报价为满分；按［投标报价得分=（评标基准价/投标报价）*</w:t>
            </w:r>
            <w:r>
              <w:rPr>
                <w:rFonts w:hint="eastAsia" w:ascii="宋体" w:hAnsi="宋体" w:eastAsia="宋体" w:cs="宋体"/>
                <w:sz w:val="24"/>
                <w:lang w:val="en-US" w:eastAsia="zh-CN"/>
              </w:rPr>
              <w:t>1</w:t>
            </w:r>
            <w:r>
              <w:rPr>
                <w:rFonts w:hint="eastAsia" w:ascii="宋体" w:hAnsi="宋体" w:eastAsia="宋体" w:cs="宋体"/>
                <w:sz w:val="24"/>
              </w:rPr>
              <w:t>0］的计算公式计算。</w:t>
            </w:r>
          </w:p>
          <w:p w14:paraId="7BE5C7E8">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sz w:val="24"/>
              </w:rPr>
            </w:pPr>
            <w:r>
              <w:rPr>
                <w:rFonts w:hint="eastAsia" w:ascii="宋体" w:hAnsi="宋体" w:eastAsia="宋体" w:cs="宋体"/>
                <w:sz w:val="24"/>
              </w:rPr>
              <w:t>评标过程中，不得去掉报价中的最高报价和最低报价。</w:t>
            </w:r>
          </w:p>
          <w:p w14:paraId="034A3081">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b/>
                <w:bCs/>
                <w:i w:val="0"/>
                <w:caps w:val="0"/>
                <w:spacing w:val="0"/>
                <w:w w:val="100"/>
                <w:sz w:val="24"/>
                <w:szCs w:val="24"/>
              </w:rPr>
            </w:pPr>
            <w:r>
              <w:rPr>
                <w:rFonts w:hint="eastAsia" w:ascii="宋体" w:hAnsi="宋体" w:eastAsia="宋体" w:cs="宋体"/>
                <w:b/>
                <w:bCs/>
                <w:sz w:val="24"/>
                <w:lang w:val="en-US" w:eastAsia="zh-CN"/>
              </w:rPr>
              <w:t>注：1、</w:t>
            </w:r>
            <w:r>
              <w:rPr>
                <w:rFonts w:hint="eastAsia" w:ascii="宋体" w:hAnsi="宋体" w:eastAsia="宋体" w:cs="宋体"/>
                <w:b/>
                <w:bCs/>
                <w:sz w:val="24"/>
              </w:rPr>
              <w:t>本项目为</w:t>
            </w:r>
            <w:r>
              <w:rPr>
                <w:rFonts w:hint="eastAsia" w:ascii="宋体" w:hAnsi="宋体" w:eastAsia="宋体" w:cs="宋体"/>
                <w:b/>
                <w:bCs/>
                <w:snapToGrid w:val="0"/>
                <w:kern w:val="28"/>
                <w:sz w:val="24"/>
                <w:szCs w:val="20"/>
              </w:rPr>
              <w:t>预留份额专门面向中小企业采购的采购项目</w:t>
            </w:r>
            <w:r>
              <w:rPr>
                <w:rFonts w:hint="eastAsia" w:ascii="宋体" w:hAnsi="宋体" w:eastAsia="宋体" w:cs="宋体"/>
                <w:b/>
                <w:bCs/>
                <w:sz w:val="24"/>
              </w:rPr>
              <w:t>，在评分时不再执行价格扣除优惠政</w:t>
            </w:r>
            <w:r>
              <w:rPr>
                <w:rFonts w:hint="eastAsia" w:ascii="宋体" w:hAnsi="宋体" w:eastAsia="宋体" w:cs="宋体"/>
                <w:b/>
                <w:bCs/>
                <w:i w:val="0"/>
                <w:caps w:val="0"/>
                <w:spacing w:val="0"/>
                <w:w w:val="100"/>
                <w:sz w:val="24"/>
                <w:szCs w:val="24"/>
              </w:rPr>
              <w:t>策。</w:t>
            </w:r>
          </w:p>
          <w:p w14:paraId="2F7C55FF">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rPr>
            </w:pPr>
            <w:r>
              <w:rPr>
                <w:rFonts w:hint="eastAsia" w:ascii="宋体" w:hAnsi="宋体" w:eastAsia="宋体" w:cs="宋体"/>
                <w:b/>
                <w:bCs/>
                <w:i w:val="0"/>
                <w:caps w:val="0"/>
                <w:spacing w:val="0"/>
                <w:w w:val="100"/>
                <w:sz w:val="24"/>
                <w:szCs w:val="24"/>
                <w:lang w:val="en-US" w:eastAsia="zh-CN"/>
              </w:rPr>
              <w:t>2、投标人的报价低于预算50%的，应当在报价文件中详细阐述不影响产品（工程）质量或者诚信履约的具体原因，若未提供或提供的原因不能证明其合理性，</w:t>
            </w:r>
            <w:r>
              <w:rPr>
                <w:rFonts w:hint="eastAsia" w:ascii="宋体" w:hAnsi="宋体" w:eastAsia="宋体" w:cs="宋体"/>
                <w:b/>
                <w:bCs/>
                <w:i w:val="0"/>
                <w:caps w:val="0"/>
                <w:spacing w:val="0"/>
                <w:w w:val="100"/>
                <w:sz w:val="24"/>
                <w:szCs w:val="24"/>
              </w:rPr>
              <w:t>评标委员会</w:t>
            </w:r>
            <w:r>
              <w:rPr>
                <w:rFonts w:hint="eastAsia" w:ascii="宋体" w:hAnsi="宋体" w:eastAsia="宋体" w:cs="宋体"/>
                <w:b/>
                <w:bCs/>
                <w:i w:val="0"/>
                <w:caps w:val="0"/>
                <w:spacing w:val="0"/>
                <w:w w:val="100"/>
                <w:sz w:val="24"/>
                <w:szCs w:val="24"/>
                <w:lang w:val="en-US" w:eastAsia="zh-CN"/>
              </w:rPr>
              <w:t>应当要求在合理的时间内提供书面说明。供应商不能证明其合理性，评委按照少数服从多数的原则判定其为无效标的</w:t>
            </w:r>
            <w:r>
              <w:rPr>
                <w:rFonts w:hint="eastAsia" w:ascii="宋体" w:hAnsi="宋体" w:eastAsia="宋体" w:cs="宋体"/>
                <w:b w:val="0"/>
                <w:i w:val="0"/>
                <w:caps w:val="0"/>
                <w:spacing w:val="0"/>
                <w:w w:val="100"/>
                <w:sz w:val="24"/>
                <w:szCs w:val="24"/>
                <w:lang w:val="en-US" w:eastAsia="zh-CN"/>
              </w:rPr>
              <w:t>。</w:t>
            </w:r>
          </w:p>
        </w:tc>
        <w:tc>
          <w:tcPr>
            <w:tcW w:w="709" w:type="dxa"/>
            <w:shd w:val="clear" w:color="000000" w:fill="FFFFFF"/>
            <w:noWrap w:val="0"/>
            <w:vAlign w:val="center"/>
          </w:tcPr>
          <w:p w14:paraId="3CC0504D">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分</w:t>
            </w:r>
          </w:p>
        </w:tc>
        <w:tc>
          <w:tcPr>
            <w:tcW w:w="893" w:type="dxa"/>
            <w:shd w:val="clear" w:color="000000" w:fill="FFFFFF"/>
            <w:noWrap w:val="0"/>
            <w:vAlign w:val="center"/>
          </w:tcPr>
          <w:p w14:paraId="0D8523DF">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r>
              <w:rPr>
                <w:rFonts w:hint="eastAsia" w:ascii="宋体" w:hAnsi="宋体" w:eastAsia="宋体" w:cs="宋体"/>
                <w:sz w:val="24"/>
              </w:rPr>
              <w:t>客观</w:t>
            </w:r>
          </w:p>
        </w:tc>
        <w:tc>
          <w:tcPr>
            <w:tcW w:w="1559" w:type="dxa"/>
            <w:shd w:val="clear" w:color="000000" w:fill="FFFFFF"/>
            <w:noWrap w:val="0"/>
            <w:vAlign w:val="center"/>
          </w:tcPr>
          <w:p w14:paraId="41C20EF4">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sz w:val="24"/>
              </w:rPr>
            </w:pPr>
          </w:p>
        </w:tc>
      </w:tr>
    </w:tbl>
    <w:p w14:paraId="096BF9CC">
      <w:pPr>
        <w:pStyle w:val="24"/>
        <w:rPr>
          <w:rFonts w:cs="宋体"/>
        </w:rPr>
      </w:pPr>
    </w:p>
    <w:p w14:paraId="5A7379D6">
      <w:pPr>
        <w:adjustRightInd/>
        <w:spacing w:line="360" w:lineRule="auto"/>
        <w:jc w:val="left"/>
        <w:rPr>
          <w:rFonts w:hint="eastAsia"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p>
    <w:p w14:paraId="64D050D7">
      <w:pPr>
        <w:adjustRightInd/>
        <w:spacing w:line="360" w:lineRule="auto"/>
        <w:ind w:firstLine="0" w:firstLineChars="0"/>
        <w:jc w:val="left"/>
        <w:rPr>
          <w:rFonts w:hint="eastAsia" w:ascii="宋体" w:hAnsi="宋体" w:cs="宋体"/>
          <w:bCs/>
          <w:sz w:val="24"/>
          <w:lang w:val="en-US" w:eastAsia="zh-CN"/>
        </w:rPr>
      </w:pPr>
      <w:r>
        <w:rPr>
          <w:rFonts w:hint="eastAsia" w:ascii="宋体" w:hAnsi="宋体" w:cs="宋体"/>
          <w:bCs/>
          <w:sz w:val="24"/>
          <w:lang w:val="en-US" w:eastAsia="zh-CN"/>
        </w:rPr>
        <w:t xml:space="preserve">    </w:t>
      </w:r>
      <w:r>
        <w:rPr>
          <w:rFonts w:hint="eastAsia" w:ascii="宋体" w:hAnsi="宋体" w:cs="宋体"/>
          <w:b/>
          <w:bCs w:val="0"/>
          <w:sz w:val="24"/>
          <w:lang w:val="en-US" w:eastAsia="zh-CN"/>
        </w:rPr>
        <w:t>1.以上评标标准适用于所有标项。</w:t>
      </w:r>
    </w:p>
    <w:p w14:paraId="6CC57F93">
      <w:pPr>
        <w:adjustRightInd/>
        <w:spacing w:line="360" w:lineRule="auto"/>
        <w:ind w:firstLine="480" w:firstLineChars="200"/>
        <w:jc w:val="left"/>
        <w:rPr>
          <w:rFonts w:hint="eastAsia" w:ascii="宋体" w:hAnsi="宋体" w:cs="宋体"/>
          <w:bCs/>
          <w:sz w:val="24"/>
        </w:rPr>
      </w:pPr>
      <w:r>
        <w:rPr>
          <w:rFonts w:hint="eastAsia" w:ascii="宋体" w:hAnsi="宋体" w:cs="宋体"/>
          <w:bCs/>
          <w:sz w:val="24"/>
          <w:lang w:val="en-US" w:eastAsia="zh-CN"/>
        </w:rPr>
        <w:t>2.</w:t>
      </w:r>
      <w:r>
        <w:rPr>
          <w:rFonts w:hint="eastAsia" w:ascii="宋体" w:hAnsi="宋体" w:cs="宋体"/>
          <w:bCs/>
          <w:sz w:val="24"/>
        </w:rPr>
        <w:t>投标人编制投标文件（商务技术文件部分）时，建议按此目录（序号和内容）提供评标标准相应的商务技术资料。</w:t>
      </w:r>
    </w:p>
    <w:p w14:paraId="2F9A9085"/>
    <w:p w14:paraId="7348340E">
      <w:pPr>
        <w:snapToGrid w:val="0"/>
        <w:spacing w:line="360" w:lineRule="auto"/>
        <w:rPr>
          <w:rFonts w:ascii="宋体" w:hAnsi="宋体" w:cs="宋体"/>
          <w:b/>
          <w:sz w:val="32"/>
        </w:rPr>
        <w:sectPr>
          <w:headerReference r:id="rId18" w:type="default"/>
          <w:footerReference r:id="rId19"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428FB008">
      <w:pPr>
        <w:snapToGrid w:val="0"/>
        <w:spacing w:line="360" w:lineRule="auto"/>
        <w:rPr>
          <w:rFonts w:ascii="宋体" w:hAnsi="宋体" w:cs="宋体"/>
          <w:b/>
          <w:sz w:val="28"/>
          <w:szCs w:val="28"/>
        </w:rPr>
      </w:pPr>
      <w:r>
        <w:rPr>
          <w:rFonts w:hint="eastAsia" w:ascii="宋体" w:hAnsi="宋体" w:cs="宋体"/>
          <w:b/>
          <w:sz w:val="32"/>
        </w:rPr>
        <w:t>一、评标方法</w:t>
      </w:r>
    </w:p>
    <w:p w14:paraId="67239C4C">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33344882">
      <w:pPr>
        <w:adjustRightInd/>
        <w:spacing w:line="360" w:lineRule="auto"/>
        <w:rPr>
          <w:rFonts w:ascii="宋体" w:hAnsi="宋体" w:cs="宋体"/>
          <w:kern w:val="0"/>
          <w:sz w:val="24"/>
        </w:rPr>
      </w:pPr>
      <w:r>
        <w:rPr>
          <w:rFonts w:hint="eastAsia" w:ascii="宋体" w:hAnsi="宋体" w:cs="宋体"/>
          <w:b/>
          <w:sz w:val="32"/>
        </w:rPr>
        <w:t>二、评标标准</w:t>
      </w:r>
    </w:p>
    <w:p w14:paraId="54A461DF">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569651D1">
      <w:pPr>
        <w:spacing w:line="360" w:lineRule="auto"/>
        <w:outlineLvl w:val="0"/>
        <w:rPr>
          <w:rFonts w:ascii="宋体" w:hAnsi="宋体" w:cs="宋体"/>
          <w:b/>
          <w:sz w:val="32"/>
          <w:szCs w:val="32"/>
        </w:rPr>
      </w:pPr>
      <w:r>
        <w:rPr>
          <w:rFonts w:hint="eastAsia" w:ascii="宋体" w:hAnsi="宋体" w:cs="宋体"/>
          <w:b/>
          <w:sz w:val="32"/>
          <w:szCs w:val="32"/>
        </w:rPr>
        <w:t>三、评标程序</w:t>
      </w:r>
    </w:p>
    <w:p w14:paraId="777B9961">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68FB0ADA">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E1EDEA3">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评标委员会各成员应当独立对每个投标人的商务和技术文件进行评价，并汇总商务技术得分情况。商务技术得分按照评标委员会各成员的独立评分结果汇总数算术平均分计算。</w:t>
      </w:r>
    </w:p>
    <w:p w14:paraId="2FF243F8">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07FEA59">
      <w:pPr>
        <w:pStyle w:val="134"/>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3E035719">
      <w:pPr>
        <w:pStyle w:val="134"/>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AD1252D">
      <w:pPr>
        <w:pStyle w:val="134"/>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C0712C3">
      <w:pPr>
        <w:pStyle w:val="134"/>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05F3702">
      <w:pPr>
        <w:pStyle w:val="134"/>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9287D9A">
      <w:pPr>
        <w:pStyle w:val="134"/>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72FA71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18A1F2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76EDB9A">
      <w:pPr>
        <w:pStyle w:val="134"/>
        <w:spacing w:before="0"/>
        <w:ind w:firstLine="480"/>
        <w:rPr>
          <w:rFonts w:ascii="宋体" w:hAnsi="宋体" w:cs="宋体"/>
          <w:kern w:val="0"/>
          <w:szCs w:val="24"/>
        </w:rPr>
      </w:pPr>
      <w:r>
        <w:rPr>
          <w:rFonts w:hint="eastAsia" w:ascii="宋体" w:hAnsi="宋体" w:cs="宋体"/>
          <w:kern w:val="0"/>
          <w:szCs w:val="24"/>
          <w:highlight w:val="none"/>
        </w:rPr>
        <w:t>3.4.4评标委员会认为投标人的报价明显低于其他通过符合性审查投标人</w:t>
      </w:r>
      <w:r>
        <w:rPr>
          <w:rFonts w:hint="eastAsia" w:ascii="宋体" w:hAnsi="宋体" w:cs="宋体"/>
          <w:kern w:val="0"/>
          <w:szCs w:val="24"/>
        </w:rPr>
        <w:t>的报价，有可能影响产品质量或者不能诚信履约的，应当要求其在合理的时间内提供书面说明，必要时提交相关证明材料;投标人不能证明其报价合理性的，评标委员会应当将其作为无效投标处理。</w:t>
      </w:r>
    </w:p>
    <w:p w14:paraId="255181CF">
      <w:pPr>
        <w:pStyle w:val="134"/>
        <w:spacing w:before="0"/>
        <w:ind w:firstLine="480"/>
        <w:rPr>
          <w:rFonts w:ascii="宋体" w:hAnsi="宋体" w:cs="宋体"/>
          <w:kern w:val="0"/>
          <w:szCs w:val="24"/>
        </w:rPr>
      </w:pPr>
      <w:r>
        <w:rPr>
          <w:rFonts w:hint="eastAsia" w:ascii="宋体" w:hAnsi="宋体" w:cs="宋体"/>
          <w:kern w:val="0"/>
          <w:szCs w:val="24"/>
        </w:rPr>
        <w:t>3.4.5本项目为</w:t>
      </w:r>
      <w:r>
        <w:rPr>
          <w:rFonts w:hint="eastAsia" w:ascii="宋体" w:hAnsi="宋体" w:cs="宋体"/>
          <w:snapToGrid w:val="0"/>
          <w:kern w:val="28"/>
          <w:sz w:val="24"/>
          <w:szCs w:val="20"/>
        </w:rPr>
        <w:t>预留份额专门面向中小企业采购的采购项目</w:t>
      </w:r>
      <w:r>
        <w:rPr>
          <w:rFonts w:hint="eastAsia" w:ascii="宋体" w:hAnsi="宋体" w:cs="宋体"/>
          <w:kern w:val="0"/>
          <w:szCs w:val="24"/>
        </w:rPr>
        <w:t>，中小企业预留份额项目在评分时不再执行价格扣除优惠政策。</w:t>
      </w:r>
    </w:p>
    <w:p w14:paraId="2FC325B5">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w:t>
      </w:r>
      <w:r>
        <w:rPr>
          <w:rFonts w:hint="eastAsia" w:ascii="宋体" w:hAnsi="宋体" w:cs="宋体"/>
          <w:kern w:val="0"/>
          <w:sz w:val="24"/>
          <w:highlight w:val="none"/>
          <w:lang w:val="en-US" w:eastAsia="zh-CN"/>
        </w:rPr>
        <w:t>推荐三名中标候选人。</w:t>
      </w:r>
      <w:r>
        <w:rPr>
          <w:rFonts w:hint="eastAsia" w:ascii="宋体" w:hAnsi="宋体" w:cs="宋体"/>
          <w:kern w:val="0"/>
          <w:sz w:val="24"/>
        </w:rPr>
        <w:t>得分相同的，按投标报价由低到高顺序排列。得分且投标报价相同的并列。投标文件满足招标文件全部实质性要求，且按照评审因素的量化指标评审得分最高的投标人为排名第一的中标候选人。</w:t>
      </w:r>
    </w:p>
    <w:p w14:paraId="10BE5887">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0EC5758">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F765CC2">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2BEBBD2F">
      <w:pPr>
        <w:pStyle w:val="13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3391EEE">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5BADA79">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4F8F6DB">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0D27EA4">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E75AAA2">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2E263E1">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E8F9131">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9D45E73">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34149493">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32369F45">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2A559BAD">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28CCBD12">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32998053">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7F20703">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551C0E6D">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75F1FD83">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9338E12">
      <w:pPr>
        <w:pStyle w:val="24"/>
        <w:snapToGrid w:val="0"/>
        <w:spacing w:line="360" w:lineRule="auto"/>
        <w:rPr>
          <w:rFonts w:cs="宋体"/>
        </w:rPr>
      </w:pPr>
      <w:r>
        <w:rPr>
          <w:rFonts w:hint="eastAsia" w:cs="宋体"/>
        </w:rPr>
        <w:t>5.1符合专业条件的供应商或者对招标文件作实质响应的供应商不足3家的；</w:t>
      </w:r>
    </w:p>
    <w:p w14:paraId="7EA27EF4">
      <w:pPr>
        <w:pStyle w:val="24"/>
        <w:snapToGrid w:val="0"/>
        <w:spacing w:line="360" w:lineRule="auto"/>
        <w:rPr>
          <w:rFonts w:cs="宋体"/>
        </w:rPr>
      </w:pPr>
      <w:r>
        <w:rPr>
          <w:rFonts w:hint="eastAsia" w:cs="宋体"/>
        </w:rPr>
        <w:t>5.2出现影响采购公正的违法、违规行为的；</w:t>
      </w:r>
    </w:p>
    <w:p w14:paraId="3F061997">
      <w:pPr>
        <w:pStyle w:val="24"/>
        <w:snapToGrid w:val="0"/>
        <w:spacing w:line="360" w:lineRule="auto"/>
        <w:rPr>
          <w:rFonts w:cs="宋体"/>
        </w:rPr>
      </w:pPr>
      <w:r>
        <w:rPr>
          <w:rFonts w:hint="eastAsia" w:cs="宋体"/>
        </w:rPr>
        <w:t>5.3投标人的报价均超过了采购预算，采购人不能支付的；</w:t>
      </w:r>
    </w:p>
    <w:p w14:paraId="1C6706F8">
      <w:pPr>
        <w:pStyle w:val="24"/>
        <w:snapToGrid w:val="0"/>
        <w:spacing w:line="360" w:lineRule="auto"/>
        <w:rPr>
          <w:rFonts w:cs="宋体"/>
        </w:rPr>
      </w:pPr>
      <w:r>
        <w:rPr>
          <w:rFonts w:hint="eastAsia" w:cs="宋体"/>
        </w:rPr>
        <w:t>5.4因重大变故，采购任务取消的。</w:t>
      </w:r>
    </w:p>
    <w:p w14:paraId="7CF9CBB2">
      <w:pPr>
        <w:pStyle w:val="24"/>
        <w:snapToGrid w:val="0"/>
        <w:spacing w:line="360" w:lineRule="auto"/>
        <w:rPr>
          <w:rFonts w:cs="宋体"/>
        </w:rPr>
      </w:pPr>
      <w:r>
        <w:rPr>
          <w:rFonts w:hint="eastAsia" w:cs="宋体"/>
        </w:rPr>
        <w:t>废标后，采购代理机构应当将废标理由通知所有投标人。</w:t>
      </w:r>
    </w:p>
    <w:p w14:paraId="40A58544">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614E213">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91D7EBA">
      <w:pPr>
        <w:pStyle w:val="24"/>
        <w:snapToGrid w:val="0"/>
        <w:spacing w:line="360" w:lineRule="auto"/>
        <w:rPr>
          <w:rFonts w:cs="宋体"/>
        </w:rPr>
      </w:pPr>
      <w:r>
        <w:rPr>
          <w:rFonts w:hint="eastAsia" w:cs="宋体"/>
        </w:rPr>
        <w:t>7.1未确定中标供应商的，终止本次政府采购活动，重新开展政府采购活动。</w:t>
      </w:r>
    </w:p>
    <w:p w14:paraId="6BFE19BC">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AFF97EE">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F17D106">
      <w:pPr>
        <w:pStyle w:val="24"/>
        <w:snapToGrid w:val="0"/>
        <w:spacing w:line="360" w:lineRule="auto"/>
        <w:rPr>
          <w:rFonts w:cs="宋体"/>
        </w:rPr>
      </w:pPr>
      <w:r>
        <w:rPr>
          <w:rFonts w:hint="eastAsia" w:cs="宋体"/>
        </w:rPr>
        <w:t>7.4政府采购合同已经履行，给采购人、供应商造成损失的，由责任人承担赔偿责任。</w:t>
      </w:r>
    </w:p>
    <w:p w14:paraId="260B98E4">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747959A2">
      <w:pPr>
        <w:pStyle w:val="24"/>
        <w:snapToGrid w:val="0"/>
        <w:spacing w:line="360" w:lineRule="auto"/>
        <w:ind w:firstLine="0" w:firstLineChars="0"/>
        <w:rPr>
          <w:rFonts w:cs="宋体"/>
        </w:rPr>
      </w:pPr>
    </w:p>
    <w:bookmarkEnd w:id="30"/>
    <w:p w14:paraId="7F0C8E72">
      <w:pPr>
        <w:spacing w:line="360" w:lineRule="auto"/>
        <w:ind w:left="720" w:leftChars="343" w:firstLine="1084" w:firstLineChars="300"/>
        <w:outlineLvl w:val="0"/>
        <w:rPr>
          <w:rFonts w:ascii="宋体" w:hAnsi="宋体" w:cs="宋体"/>
          <w:b/>
          <w:sz w:val="36"/>
          <w:szCs w:val="36"/>
        </w:rPr>
      </w:pPr>
      <w:bookmarkStart w:id="396" w:name="第五部分"/>
      <w:bookmarkStart w:id="397" w:name="_Toc86217003"/>
    </w:p>
    <w:p w14:paraId="72E947F0">
      <w:pPr>
        <w:spacing w:line="360" w:lineRule="auto"/>
        <w:ind w:left="720" w:leftChars="343" w:firstLine="1084" w:firstLineChars="300"/>
        <w:outlineLvl w:val="0"/>
        <w:rPr>
          <w:rFonts w:ascii="宋体" w:hAnsi="宋体" w:cs="宋体"/>
          <w:b/>
          <w:sz w:val="36"/>
          <w:szCs w:val="36"/>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22320430">
      <w:pPr>
        <w:pStyle w:val="39"/>
      </w:pPr>
    </w:p>
    <w:p w14:paraId="1947F842">
      <w:pPr>
        <w:widowControl/>
        <w:adjustRightInd/>
        <w:jc w:val="left"/>
        <w:rPr>
          <w:rFonts w:ascii="宋体" w:hAnsi="宋体" w:cs="宋体"/>
          <w:b/>
          <w:sz w:val="36"/>
          <w:szCs w:val="36"/>
        </w:rPr>
      </w:pPr>
    </w:p>
    <w:p w14:paraId="7C360FB6">
      <w:pPr>
        <w:spacing w:line="360" w:lineRule="auto"/>
        <w:ind w:left="720" w:leftChars="343" w:firstLine="1446" w:firstLineChars="400"/>
        <w:outlineLvl w:val="0"/>
        <w:rPr>
          <w:rFonts w:ascii="宋体" w:hAnsi="宋体" w:cs="宋体"/>
          <w:b/>
          <w:sz w:val="36"/>
          <w:szCs w:val="36"/>
        </w:rPr>
      </w:pPr>
      <w:r>
        <w:rPr>
          <w:rFonts w:hint="eastAsia" w:ascii="宋体" w:hAnsi="宋体" w:cs="宋体"/>
          <w:b/>
          <w:sz w:val="36"/>
          <w:szCs w:val="36"/>
        </w:rPr>
        <w:t>第五部分 拟签订的合同文本</w:t>
      </w:r>
    </w:p>
    <w:p w14:paraId="37C01883">
      <w:pPr>
        <w:snapToGrid w:val="0"/>
        <w:spacing w:line="400" w:lineRule="exact"/>
        <w:ind w:firstLine="480" w:firstLineChars="200"/>
        <w:rPr>
          <w:rFonts w:hint="eastAsia" w:ascii="宋体" w:hAnsi="宋体" w:cs="宋体"/>
          <w:sz w:val="24"/>
          <w:szCs w:val="24"/>
          <w:u w:val="single"/>
        </w:rPr>
      </w:pPr>
      <w:r>
        <w:rPr>
          <w:rFonts w:hint="eastAsia" w:ascii="宋体" w:hAnsi="宋体" w:cs="宋体"/>
          <w:kern w:val="3"/>
          <w:sz w:val="24"/>
          <w:szCs w:val="24"/>
        </w:rPr>
        <w:t>甲方  ：</w:t>
      </w:r>
      <w:r>
        <w:rPr>
          <w:rFonts w:hint="eastAsia" w:ascii="宋体" w:hAnsi="宋体" w:cs="宋体"/>
          <w:sz w:val="24"/>
          <w:szCs w:val="24"/>
          <w:u w:val="single"/>
        </w:rPr>
        <w:t xml:space="preserve">                       </w:t>
      </w:r>
    </w:p>
    <w:p w14:paraId="50A6622E">
      <w:pPr>
        <w:snapToGrid w:val="0"/>
        <w:spacing w:line="400" w:lineRule="exact"/>
        <w:ind w:firstLine="480" w:firstLineChars="200"/>
        <w:rPr>
          <w:rFonts w:hint="eastAsia" w:ascii="宋体" w:hAnsi="宋体" w:cs="宋体"/>
          <w:kern w:val="3"/>
          <w:sz w:val="24"/>
          <w:szCs w:val="24"/>
          <w:u w:val="single"/>
        </w:rPr>
      </w:pPr>
      <w:r>
        <w:rPr>
          <w:rFonts w:hint="eastAsia" w:ascii="宋体" w:hAnsi="宋体" w:cs="宋体"/>
          <w:kern w:val="3"/>
          <w:sz w:val="24"/>
          <w:szCs w:val="24"/>
        </w:rPr>
        <w:t>乙方  ：</w:t>
      </w:r>
      <w:r>
        <w:rPr>
          <w:rFonts w:hint="eastAsia" w:ascii="宋体" w:hAnsi="宋体" w:cs="宋体"/>
          <w:kern w:val="3"/>
          <w:sz w:val="24"/>
          <w:szCs w:val="24"/>
          <w:u w:val="single"/>
        </w:rPr>
        <w:t xml:space="preserve">  </w:t>
      </w:r>
      <w:r>
        <w:rPr>
          <w:rFonts w:hint="eastAsia" w:ascii="宋体" w:hAnsi="宋体" w:cs="宋体"/>
          <w:sz w:val="24"/>
          <w:szCs w:val="24"/>
          <w:u w:val="single"/>
        </w:rPr>
        <w:t xml:space="preserve">                         </w:t>
      </w:r>
      <w:r>
        <w:rPr>
          <w:rFonts w:hint="eastAsia" w:ascii="宋体" w:hAnsi="宋体" w:cs="宋体"/>
          <w:kern w:val="3"/>
          <w:sz w:val="24"/>
          <w:szCs w:val="24"/>
          <w:u w:val="single"/>
        </w:rPr>
        <w:t xml:space="preserve">      </w:t>
      </w:r>
    </w:p>
    <w:p w14:paraId="35D1B8E0">
      <w:pPr>
        <w:snapToGrid w:val="0"/>
        <w:spacing w:line="400" w:lineRule="exact"/>
        <w:ind w:firstLine="480" w:firstLineChars="200"/>
        <w:rPr>
          <w:rFonts w:hint="eastAsia" w:ascii="宋体" w:hAnsi="宋体" w:cs="宋体"/>
          <w:kern w:val="3"/>
          <w:sz w:val="24"/>
          <w:szCs w:val="24"/>
          <w:u w:val="single"/>
        </w:rPr>
      </w:pPr>
      <w:r>
        <w:rPr>
          <w:rFonts w:hint="eastAsia" w:ascii="宋体" w:hAnsi="宋体" w:cs="宋体"/>
          <w:kern w:val="3"/>
          <w:sz w:val="24"/>
          <w:szCs w:val="24"/>
        </w:rPr>
        <w:t>甲方委托乙方承担</w:t>
      </w:r>
      <w:r>
        <w:rPr>
          <w:rFonts w:hint="eastAsia" w:ascii="宋体" w:hAnsi="宋体" w:cs="宋体"/>
          <w:sz w:val="24"/>
          <w:szCs w:val="24"/>
          <w:u w:val="single"/>
        </w:rPr>
        <w:t xml:space="preserve">                                              </w:t>
      </w:r>
      <w:r>
        <w:rPr>
          <w:rFonts w:hint="eastAsia" w:ascii="宋体" w:hAnsi="宋体" w:cs="宋体"/>
          <w:kern w:val="3"/>
          <w:sz w:val="24"/>
          <w:szCs w:val="24"/>
        </w:rPr>
        <w:t>的任务。</w:t>
      </w:r>
    </w:p>
    <w:p w14:paraId="0A004468">
      <w:pPr>
        <w:pStyle w:val="52"/>
        <w:spacing w:line="400" w:lineRule="exact"/>
        <w:rPr>
          <w:rFonts w:hint="eastAsia" w:ascii="宋体" w:hAnsi="宋体" w:cs="宋体"/>
          <w:szCs w:val="24"/>
        </w:rPr>
      </w:pPr>
      <w:r>
        <w:rPr>
          <w:rFonts w:hint="eastAsia" w:ascii="宋体" w:hAnsi="宋体" w:cs="宋体"/>
          <w:szCs w:val="24"/>
        </w:rPr>
        <w:t>根据《</w:t>
      </w:r>
      <w:r>
        <w:rPr>
          <w:rFonts w:hint="eastAsia" w:ascii="宋体" w:hAnsi="宋体" w:cs="宋体"/>
          <w:color w:val="000000"/>
          <w:kern w:val="0"/>
          <w:szCs w:val="24"/>
        </w:rPr>
        <w:t>中华人民共和国民法典</w:t>
      </w:r>
      <w:r>
        <w:rPr>
          <w:rFonts w:hint="eastAsia" w:ascii="宋体" w:hAnsi="宋体" w:cs="宋体"/>
          <w:szCs w:val="24"/>
        </w:rPr>
        <w:t>》及国家有关法规规定，结合本项目的具体情况，为明确责任，协作配合，经甲方、乙方协商一致，签订本合同共同遵守。</w:t>
      </w:r>
    </w:p>
    <w:p w14:paraId="61CD6092">
      <w:pPr>
        <w:snapToGrid w:val="0"/>
        <w:spacing w:line="400" w:lineRule="exact"/>
        <w:ind w:firstLine="480" w:firstLineChars="200"/>
        <w:rPr>
          <w:rFonts w:hint="eastAsia" w:ascii="宋体" w:hAnsi="宋体" w:cs="宋体"/>
          <w:kern w:val="3"/>
          <w:sz w:val="24"/>
          <w:szCs w:val="24"/>
        </w:rPr>
      </w:pPr>
      <w:r>
        <w:rPr>
          <w:rFonts w:hint="eastAsia" w:ascii="宋体" w:hAnsi="宋体" w:cs="宋体"/>
          <w:kern w:val="3"/>
          <w:sz w:val="24"/>
          <w:szCs w:val="24"/>
        </w:rPr>
        <w:t>第一条：项目概况</w:t>
      </w:r>
    </w:p>
    <w:p w14:paraId="317301F6">
      <w:pPr>
        <w:snapToGrid w:val="0"/>
        <w:spacing w:line="400" w:lineRule="exact"/>
        <w:ind w:firstLine="480" w:firstLineChars="200"/>
        <w:rPr>
          <w:rFonts w:hint="eastAsia" w:ascii="宋体" w:hAnsi="宋体" w:cs="宋体"/>
          <w:kern w:val="3"/>
          <w:sz w:val="24"/>
          <w:szCs w:val="24"/>
          <w:u w:val="single"/>
        </w:rPr>
      </w:pPr>
      <w:r>
        <w:rPr>
          <w:rFonts w:hint="eastAsia" w:ascii="宋体" w:hAnsi="宋体" w:cs="宋体"/>
          <w:kern w:val="3"/>
          <w:sz w:val="24"/>
          <w:szCs w:val="24"/>
        </w:rPr>
        <w:t>1.1</w:t>
      </w:r>
      <w:r>
        <w:rPr>
          <w:rFonts w:hint="eastAsia" w:ascii="宋体" w:hAnsi="宋体" w:cs="宋体"/>
          <w:sz w:val="24"/>
          <w:szCs w:val="24"/>
        </w:rPr>
        <w:t>项目</w:t>
      </w:r>
      <w:r>
        <w:rPr>
          <w:rFonts w:hint="eastAsia" w:ascii="宋体" w:hAnsi="宋体" w:cs="宋体"/>
          <w:kern w:val="3"/>
          <w:sz w:val="24"/>
          <w:szCs w:val="24"/>
        </w:rPr>
        <w:t>名称：</w:t>
      </w:r>
      <w:r>
        <w:rPr>
          <w:rFonts w:hint="eastAsia" w:ascii="宋体" w:hAnsi="宋体" w:cs="宋体"/>
          <w:kern w:val="3"/>
          <w:sz w:val="24"/>
          <w:szCs w:val="24"/>
          <w:u w:val="single"/>
        </w:rPr>
        <w:t xml:space="preserve">  </w:t>
      </w:r>
      <w:r>
        <w:rPr>
          <w:rFonts w:hint="eastAsia" w:ascii="宋体" w:hAnsi="宋体" w:cs="宋体"/>
          <w:sz w:val="24"/>
          <w:szCs w:val="24"/>
          <w:u w:val="single"/>
        </w:rPr>
        <w:t xml:space="preserve">                                        </w:t>
      </w:r>
      <w:r>
        <w:rPr>
          <w:rFonts w:hint="eastAsia" w:ascii="宋体" w:hAnsi="宋体" w:cs="宋体"/>
          <w:kern w:val="3"/>
          <w:sz w:val="24"/>
          <w:szCs w:val="24"/>
          <w:u w:val="single"/>
        </w:rPr>
        <w:t xml:space="preserve">    </w:t>
      </w:r>
    </w:p>
    <w:p w14:paraId="1A168466">
      <w:pPr>
        <w:snapToGrid w:val="0"/>
        <w:spacing w:line="400" w:lineRule="exact"/>
        <w:ind w:firstLine="480" w:firstLineChars="200"/>
        <w:rPr>
          <w:rFonts w:hint="eastAsia" w:ascii="宋体" w:hAnsi="宋体" w:cs="宋体"/>
          <w:kern w:val="3"/>
          <w:sz w:val="24"/>
          <w:szCs w:val="24"/>
          <w:u w:val="single"/>
        </w:rPr>
      </w:pPr>
      <w:r>
        <w:rPr>
          <w:rFonts w:hint="eastAsia" w:ascii="宋体" w:hAnsi="宋体" w:cs="宋体"/>
          <w:kern w:val="3"/>
          <w:sz w:val="24"/>
          <w:szCs w:val="24"/>
        </w:rPr>
        <w:t>1.2项目地点：</w:t>
      </w:r>
      <w:r>
        <w:rPr>
          <w:rFonts w:hint="eastAsia" w:ascii="宋体" w:hAnsi="宋体" w:cs="宋体"/>
          <w:kern w:val="3"/>
          <w:sz w:val="24"/>
          <w:szCs w:val="24"/>
          <w:u w:val="single"/>
        </w:rPr>
        <w:t xml:space="preserve">  </w:t>
      </w:r>
      <w:r>
        <w:rPr>
          <w:rFonts w:hint="eastAsia" w:ascii="宋体" w:hAnsi="宋体" w:cs="宋体"/>
          <w:sz w:val="24"/>
          <w:szCs w:val="24"/>
          <w:u w:val="single"/>
        </w:rPr>
        <w:t xml:space="preserve">                             </w:t>
      </w:r>
      <w:r>
        <w:rPr>
          <w:rFonts w:hint="eastAsia" w:ascii="宋体" w:hAnsi="宋体" w:cs="宋体"/>
          <w:kern w:val="3"/>
          <w:sz w:val="24"/>
          <w:szCs w:val="24"/>
          <w:u w:val="single"/>
        </w:rPr>
        <w:t xml:space="preserve">           </w:t>
      </w:r>
    </w:p>
    <w:p w14:paraId="1DC13D1C">
      <w:pPr>
        <w:snapToGrid w:val="0"/>
        <w:spacing w:line="400" w:lineRule="exact"/>
        <w:ind w:firstLine="480" w:firstLineChars="200"/>
        <w:rPr>
          <w:rFonts w:hint="eastAsia" w:ascii="宋体" w:hAnsi="宋体" w:cs="宋体"/>
          <w:kern w:val="3"/>
          <w:sz w:val="24"/>
          <w:szCs w:val="24"/>
        </w:rPr>
      </w:pPr>
      <w:r>
        <w:rPr>
          <w:rFonts w:hint="eastAsia" w:ascii="宋体" w:hAnsi="宋体" w:cs="宋体"/>
          <w:kern w:val="3"/>
          <w:sz w:val="24"/>
          <w:szCs w:val="24"/>
        </w:rPr>
        <w:t>1.3任务（内容）与技术要求：</w:t>
      </w:r>
    </w:p>
    <w:p w14:paraId="43FE6BE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为了掌握矿山、涉矿工程、矿泉水矿山开采现状及资源储量动态状态，加快地质勘查工作的进度，实行矿山日常动态监管，对长兴县实行矿山动态日常监管，矿山资源储量进行动态测量及储量年报编制；储量年报必须通过有关专家评审（省地矿综合监管系统专家摇号，不能为本单位专家），评审率达100%。技术工作应满足自然资源部与省级相关要求，要求无人机动态检测技术推广的，测量工作须按我局要求以无人机动态检测技术相关制度、规范开展矿山测量等相关工作，收费标准、付费方式、罚则等内容不变。</w:t>
      </w:r>
    </w:p>
    <w:p w14:paraId="7123E8E0">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sz w:val="24"/>
          <w:szCs w:val="24"/>
        </w:rPr>
        <w:t>服务</w:t>
      </w:r>
      <w:r>
        <w:rPr>
          <w:rFonts w:hint="eastAsia" w:ascii="宋体" w:hAnsi="宋体" w:cs="宋体"/>
          <w:color w:val="auto"/>
          <w:sz w:val="24"/>
          <w:szCs w:val="24"/>
        </w:rPr>
        <w:t>期</w:t>
      </w:r>
      <w:r>
        <w:rPr>
          <w:rFonts w:hint="eastAsia" w:ascii="宋体" w:hAnsi="宋体" w:cs="宋体"/>
          <w:color w:val="auto"/>
          <w:sz w:val="24"/>
          <w:szCs w:val="24"/>
          <w:highlight w:val="none"/>
        </w:rPr>
        <w:t>：2025年1月1日至2027年12月31日</w:t>
      </w:r>
    </w:p>
    <w:p w14:paraId="0948F340">
      <w:pPr>
        <w:snapToGrid w:val="0"/>
        <w:spacing w:line="400" w:lineRule="exact"/>
        <w:ind w:firstLine="480" w:firstLineChars="200"/>
        <w:rPr>
          <w:rFonts w:hint="eastAsia" w:ascii="宋体" w:hAnsi="宋体" w:cs="宋体"/>
          <w:color w:val="auto"/>
          <w:kern w:val="3"/>
          <w:sz w:val="24"/>
          <w:szCs w:val="24"/>
          <w:highlight w:val="none"/>
          <w:u w:val="single"/>
        </w:rPr>
      </w:pPr>
      <w:r>
        <w:rPr>
          <w:rFonts w:hint="eastAsia" w:ascii="宋体" w:hAnsi="宋体" w:cs="宋体"/>
          <w:color w:val="auto"/>
          <w:kern w:val="3"/>
          <w:sz w:val="24"/>
          <w:szCs w:val="24"/>
          <w:highlight w:val="none"/>
        </w:rPr>
        <w:t>1.4承接方式：</w:t>
      </w:r>
      <w:r>
        <w:rPr>
          <w:rFonts w:hint="eastAsia" w:ascii="宋体" w:hAnsi="宋体" w:cs="宋体"/>
          <w:color w:val="auto"/>
          <w:kern w:val="3"/>
          <w:sz w:val="24"/>
          <w:szCs w:val="24"/>
          <w:highlight w:val="none"/>
          <w:u w:val="single"/>
        </w:rPr>
        <w:t xml:space="preserve">                                           </w:t>
      </w:r>
    </w:p>
    <w:p w14:paraId="2497A2B2">
      <w:pPr>
        <w:snapToGrid w:val="0"/>
        <w:spacing w:line="400" w:lineRule="exact"/>
        <w:ind w:firstLine="480" w:firstLineChars="200"/>
        <w:rPr>
          <w:rFonts w:hint="eastAsia" w:ascii="宋体" w:hAnsi="宋体" w:cs="宋体"/>
          <w:kern w:val="3"/>
          <w:sz w:val="24"/>
          <w:szCs w:val="24"/>
        </w:rPr>
      </w:pPr>
      <w:r>
        <w:rPr>
          <w:rFonts w:hint="eastAsia" w:ascii="宋体" w:hAnsi="宋体" w:cs="宋体"/>
          <w:color w:val="auto"/>
          <w:kern w:val="3"/>
          <w:sz w:val="24"/>
          <w:szCs w:val="24"/>
          <w:highlight w:val="none"/>
        </w:rPr>
        <w:t>1.5承接2025-2027年度，每</w:t>
      </w:r>
      <w:r>
        <w:rPr>
          <w:rFonts w:hint="eastAsia" w:ascii="宋体" w:hAnsi="宋体" w:cs="宋体"/>
          <w:kern w:val="3"/>
          <w:sz w:val="24"/>
          <w:szCs w:val="24"/>
        </w:rPr>
        <w:t>年</w:t>
      </w:r>
      <w:r>
        <w:rPr>
          <w:rFonts w:hint="eastAsia" w:ascii="宋体" w:hAnsi="宋体" w:cs="宋体"/>
          <w:kern w:val="3"/>
          <w:sz w:val="24"/>
          <w:szCs w:val="24"/>
          <w:u w:val="single"/>
        </w:rPr>
        <w:t xml:space="preserve">  </w:t>
      </w:r>
      <w:r>
        <w:rPr>
          <w:rFonts w:hint="eastAsia" w:ascii="宋体" w:hAnsi="宋体" w:cs="宋体"/>
          <w:kern w:val="3"/>
          <w:sz w:val="24"/>
          <w:szCs w:val="24"/>
        </w:rPr>
        <w:t>月—</w:t>
      </w:r>
      <w:r>
        <w:rPr>
          <w:rFonts w:hint="eastAsia" w:ascii="宋体" w:hAnsi="宋体" w:cs="宋体"/>
          <w:kern w:val="3"/>
          <w:sz w:val="24"/>
          <w:szCs w:val="24"/>
          <w:u w:val="single"/>
        </w:rPr>
        <w:t xml:space="preserve">  </w:t>
      </w:r>
      <w:r>
        <w:rPr>
          <w:rFonts w:hint="eastAsia" w:ascii="宋体" w:hAnsi="宋体" w:cs="宋体"/>
          <w:kern w:val="3"/>
          <w:sz w:val="24"/>
          <w:szCs w:val="24"/>
        </w:rPr>
        <w:t>月，</w:t>
      </w:r>
      <w:r>
        <w:rPr>
          <w:rFonts w:hint="eastAsia" w:ascii="宋体" w:hAnsi="宋体" w:cs="宋体"/>
          <w:kern w:val="3"/>
          <w:sz w:val="24"/>
          <w:szCs w:val="24"/>
          <w:u w:val="single"/>
        </w:rPr>
        <w:t xml:space="preserve">  </w:t>
      </w:r>
      <w:r>
        <w:rPr>
          <w:rFonts w:hint="eastAsia" w:ascii="宋体" w:hAnsi="宋体" w:cs="宋体"/>
          <w:kern w:val="3"/>
          <w:sz w:val="24"/>
          <w:szCs w:val="24"/>
        </w:rPr>
        <w:t>月—</w:t>
      </w:r>
      <w:r>
        <w:rPr>
          <w:rFonts w:hint="eastAsia" w:ascii="宋体" w:hAnsi="宋体" w:cs="宋体"/>
          <w:kern w:val="3"/>
          <w:sz w:val="24"/>
          <w:szCs w:val="24"/>
          <w:u w:val="single"/>
        </w:rPr>
        <w:t xml:space="preserve">  </w:t>
      </w:r>
      <w:r>
        <w:rPr>
          <w:rFonts w:hint="eastAsia" w:ascii="宋体" w:hAnsi="宋体" w:cs="宋体"/>
          <w:kern w:val="3"/>
          <w:sz w:val="24"/>
          <w:szCs w:val="24"/>
        </w:rPr>
        <w:t>月，</w:t>
      </w:r>
      <w:r>
        <w:rPr>
          <w:rFonts w:hint="eastAsia" w:ascii="宋体" w:hAnsi="宋体" w:cs="宋体"/>
          <w:kern w:val="3"/>
          <w:sz w:val="24"/>
          <w:szCs w:val="24"/>
          <w:u w:val="single"/>
        </w:rPr>
        <w:t xml:space="preserve">  </w:t>
      </w:r>
      <w:r>
        <w:rPr>
          <w:rFonts w:hint="eastAsia" w:ascii="宋体" w:hAnsi="宋体" w:cs="宋体"/>
          <w:kern w:val="3"/>
          <w:sz w:val="24"/>
          <w:szCs w:val="24"/>
        </w:rPr>
        <w:t>月—</w:t>
      </w:r>
      <w:r>
        <w:rPr>
          <w:rFonts w:hint="eastAsia" w:ascii="宋体" w:hAnsi="宋体" w:cs="宋体"/>
          <w:kern w:val="3"/>
          <w:sz w:val="24"/>
          <w:szCs w:val="24"/>
          <w:u w:val="single"/>
        </w:rPr>
        <w:t xml:space="preserve">  </w:t>
      </w:r>
      <w:r>
        <w:rPr>
          <w:rFonts w:hint="eastAsia" w:ascii="宋体" w:hAnsi="宋体" w:cs="宋体"/>
          <w:kern w:val="3"/>
          <w:sz w:val="24"/>
          <w:szCs w:val="24"/>
        </w:rPr>
        <w:t>月工作，</w:t>
      </w:r>
      <w:r>
        <w:rPr>
          <w:rFonts w:hint="eastAsia" w:ascii="宋体" w:hAnsi="宋体" w:cs="宋体"/>
          <w:kern w:val="3"/>
          <w:sz w:val="24"/>
          <w:szCs w:val="24"/>
          <w:u w:val="single"/>
        </w:rPr>
        <w:t xml:space="preserve">   </w:t>
      </w:r>
      <w:r>
        <w:rPr>
          <w:rFonts w:hint="eastAsia" w:ascii="宋体" w:hAnsi="宋体" w:cs="宋体"/>
          <w:kern w:val="3"/>
          <w:sz w:val="24"/>
          <w:szCs w:val="24"/>
        </w:rPr>
        <w:t>月编制年报。</w:t>
      </w:r>
    </w:p>
    <w:p w14:paraId="28B2622A">
      <w:pPr>
        <w:snapToGrid w:val="0"/>
        <w:spacing w:line="400" w:lineRule="exact"/>
        <w:ind w:firstLine="480" w:firstLineChars="200"/>
        <w:rPr>
          <w:rFonts w:hint="eastAsia" w:ascii="宋体" w:hAnsi="宋体" w:cs="宋体"/>
          <w:sz w:val="24"/>
          <w:szCs w:val="24"/>
        </w:rPr>
      </w:pPr>
      <w:r>
        <w:rPr>
          <w:rFonts w:hint="eastAsia" w:ascii="宋体" w:hAnsi="宋体" w:cs="宋体"/>
          <w:kern w:val="3"/>
          <w:sz w:val="24"/>
          <w:szCs w:val="24"/>
        </w:rPr>
        <w:t>1.6</w:t>
      </w:r>
      <w:r>
        <w:rPr>
          <w:rFonts w:hint="eastAsia" w:ascii="宋体" w:hAnsi="宋体" w:cs="宋体"/>
          <w:sz w:val="24"/>
          <w:szCs w:val="24"/>
        </w:rPr>
        <w:t>按年度矿山开采现状进行1：1000比例尺地形测量、地质修测和矿山编录、代表性样品采集和测试，控制点成果应为CGCS2000坐标成果一套，成图坐标系采用CGCS2000坐标系，85黄海高程。通过矿山地质资料整理，测定矿山本年度的界内、界外开采量以及资源储量的增减量。矿山按照1个月一巡查、2个月一实测、半年一储量报告的方式开展，矿泉水矿山按照1个月一巡查、6个月一分析、半年一报告的方式开展；涉矿工程按照初始土石方量估算报告、一月一巡查、完工报告的方式开展。</w:t>
      </w:r>
    </w:p>
    <w:p w14:paraId="7E74497A">
      <w:pPr>
        <w:pStyle w:val="36"/>
        <w:spacing w:line="400" w:lineRule="exact"/>
        <w:ind w:firstLine="480" w:firstLineChars="200"/>
        <w:rPr>
          <w:rFonts w:hint="eastAsia" w:hAnsi="宋体" w:cs="宋体"/>
          <w:sz w:val="24"/>
          <w:szCs w:val="24"/>
        </w:rPr>
      </w:pPr>
      <w:r>
        <w:rPr>
          <w:rFonts w:hint="eastAsia" w:hAnsi="宋体" w:cs="宋体"/>
          <w:sz w:val="24"/>
          <w:szCs w:val="24"/>
        </w:rPr>
        <w:t>第二条：甲方应及时向乙方提供工作范围的地质地形图、矿区范围坐标，前人地质资料及所需的其他基础资料；与其他单位资料交接应齐全完整，于3个工作日内完成。</w:t>
      </w:r>
    </w:p>
    <w:p w14:paraId="43DB786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第三条：乙方向甲方提交各个矿山的实测数据、报告四份，并对其质量负责。</w:t>
      </w:r>
    </w:p>
    <w:p w14:paraId="499E66D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第四条：针对矿山，乙方每个月</w:t>
      </w:r>
      <w:r>
        <w:rPr>
          <w:rFonts w:hint="eastAsia" w:ascii="宋体" w:hAnsi="宋体" w:cs="宋体"/>
          <w:bCs/>
          <w:sz w:val="24"/>
          <w:szCs w:val="24"/>
        </w:rPr>
        <w:t>对照《矿</w:t>
      </w:r>
      <w:r>
        <w:rPr>
          <w:rFonts w:hint="eastAsia" w:ascii="宋体" w:hAnsi="宋体" w:cs="宋体"/>
          <w:sz w:val="24"/>
          <w:szCs w:val="24"/>
        </w:rPr>
        <w:t>产资源开发利用方案》或《工程设计》、《矿山地质环境保护与土地复垦方案》等，检查矿山企业开采、储量消耗、有无越界越层开采行为等情况，并出具《整改表》现场交给当地自然资源所和采矿权人，同时填写《矿山巡查记录表》《矿产资源开发利用实施情况监督检查备案表》《矿山地质环境与土地复垦方案实施情况监督检查备案表》，编制《日常动态监管小结报告》，下月10日前提交县自然资源和规划局矿产资源管理科。主要检查内容如下：（1）对矿山开采现状进行实测。检查开采的平面位置与高程是否超越开发利用方案设计的范围；（2）测量开采要素，包括台阶高度、安全平台及清扫平台宽度、台阶坡面角是否达到了方案设计的要求；（3）现场调查是否按开发利用方案的要求建立了开拓系统，并实施自上而下分台阶开采；（4）现场调查不同品位的矿石、综合利用的矿产以及可利用的废石是否按照开发利用方案的要求得到合理利用；（5）现场调查露天废石场是否按方案要求进行设置，剥离的表土是否单独堆放；（6）现场调查矿山是否根据矿山生态环境治理和开发利用方案的要求，实施边开采边治理；（7）现场调查采矿权人从事采矿活动是否造成地质环境恶化、水土流失、植被破坏的；（8）现场调查开采的矿种是否与登记矿种一致；（9）对发现有越界越层开采行为和到量开采的矿山企业，要核实其开采量，编制简易的实测报告，为进一步处理提供依据。没有越界越层开采的矿山企业则不需计算开采量，不需编制报告，只提供实测图纸即可。</w:t>
      </w:r>
    </w:p>
    <w:p w14:paraId="509A3FEC">
      <w:pPr>
        <w:snapToGrid w:val="0"/>
        <w:spacing w:line="400" w:lineRule="exact"/>
        <w:ind w:firstLine="480" w:firstLineChars="200"/>
        <w:rPr>
          <w:rFonts w:hint="eastAsia" w:ascii="宋体" w:hAnsi="宋体" w:cs="宋体"/>
          <w:sz w:val="24"/>
          <w:szCs w:val="24"/>
        </w:rPr>
      </w:pPr>
      <w:r>
        <w:rPr>
          <w:rFonts w:hint="eastAsia" w:ascii="宋体" w:hAnsi="宋体" w:cs="宋体"/>
          <w:bCs/>
          <w:sz w:val="24"/>
          <w:szCs w:val="24"/>
        </w:rPr>
        <w:t>每2个月进行一次储量实测，要求对矿山2个月内开采消耗情况进行动态实测，要求提供相关测量数据、开采消耗实测数据和1：2000测量图纸。</w:t>
      </w:r>
      <w:r>
        <w:rPr>
          <w:rFonts w:hint="eastAsia" w:ascii="宋体" w:hAnsi="宋体" w:cs="宋体"/>
          <w:sz w:val="24"/>
          <w:szCs w:val="24"/>
        </w:rPr>
        <w:t>若任意一次实测发现涉嫌有越界越层或涉嫌超量开采，先出具简易储量报告，如有需要再正式编制储量报告，及时请专家函审，函审报告报县自然资源和规划局相关科室。矿山关闭前均加密1-2次动态测量。地下矿山测量主要是对矿山掘进的运输平巷和各项工程进行测量，测量方法建议采用网络RTK的方式在矿区建立进井点，并在坑（井）口位置建立坑（井）口点，以坑（井）口点为基础对坑道进行导线测量，并相关要求开展测量、报告编制。</w:t>
      </w:r>
    </w:p>
    <w:p w14:paraId="5BB822CF">
      <w:pPr>
        <w:snapToGrid w:val="0"/>
        <w:spacing w:line="400" w:lineRule="exact"/>
        <w:ind w:firstLine="480" w:firstLineChars="200"/>
        <w:rPr>
          <w:rFonts w:hint="eastAsia" w:ascii="宋体" w:hAnsi="宋体" w:cs="宋体"/>
          <w:sz w:val="24"/>
          <w:szCs w:val="24"/>
        </w:rPr>
      </w:pPr>
      <w:r>
        <w:rPr>
          <w:rFonts w:hint="eastAsia" w:ascii="宋体" w:hAnsi="宋体" w:cs="宋体"/>
          <w:bCs/>
          <w:sz w:val="24"/>
          <w:szCs w:val="24"/>
        </w:rPr>
        <w:t>6月及12月各出具一次储量年度报告</w:t>
      </w:r>
      <w:r>
        <w:rPr>
          <w:rFonts w:hint="eastAsia" w:ascii="宋体" w:hAnsi="宋体" w:cs="宋体"/>
          <w:sz w:val="24"/>
          <w:szCs w:val="24"/>
        </w:rPr>
        <w:t>，对矿山（露天矿山、地下矿山）半年度保有资源储量进行结算，通过浙江省地矿综合监管系统摇号邀请专家方式对报告进行评审。该项工作主要是以矿山占用资源储量登记依据的矿产勘查地质报告或储量核算报告和上期矿山储量年报为基础，对矿山开采现状进行1：2000比例尺地形测量、地质修测和矿山编录、代表性样品的采取和测试等技术手段，通过矿山地质资料整理，估算矿山半年度的界内、界外开采量、损失量以及资源储量增减量，根据《自然资办发〔2020〕54</w:t>
      </w:r>
      <w:r>
        <w:rPr>
          <w:rFonts w:hint="eastAsia" w:ascii="宋体" w:hAnsi="宋体" w:cs="宋体"/>
          <w:color w:val="auto"/>
          <w:sz w:val="24"/>
          <w:szCs w:val="24"/>
        </w:rPr>
        <w:t>号》《浙自然资函〔2022〕95号》等要</w:t>
      </w:r>
      <w:r>
        <w:rPr>
          <w:rFonts w:hint="eastAsia" w:ascii="宋体" w:hAnsi="宋体" w:cs="宋体"/>
          <w:sz w:val="24"/>
          <w:szCs w:val="24"/>
        </w:rPr>
        <w:t>求编制矿山储量半年度报告，下月15日前提交县自然资源和规划局矿产资源管理科</w:t>
      </w:r>
      <w:r>
        <w:rPr>
          <w:rFonts w:hint="eastAsia" w:ascii="宋体" w:hAnsi="宋体" w:cs="宋体"/>
          <w:bCs/>
          <w:sz w:val="24"/>
          <w:szCs w:val="24"/>
        </w:rPr>
        <w:t>。</w:t>
      </w:r>
    </w:p>
    <w:p w14:paraId="3B1F05D4">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第五条：针对矿泉水矿山：</w:t>
      </w:r>
    </w:p>
    <w:p w14:paraId="6F45BEF8">
      <w:pPr>
        <w:snapToGrid w:val="0"/>
        <w:spacing w:line="400" w:lineRule="exact"/>
        <w:ind w:firstLine="480" w:firstLineChars="200"/>
        <w:rPr>
          <w:rFonts w:hint="eastAsia" w:ascii="宋体" w:hAnsi="宋体" w:cs="宋体"/>
          <w:bCs/>
          <w:sz w:val="24"/>
          <w:szCs w:val="24"/>
        </w:rPr>
      </w:pPr>
      <w:r>
        <w:rPr>
          <w:rFonts w:hint="eastAsia" w:ascii="宋体" w:hAnsi="宋体" w:cs="宋体"/>
          <w:bCs/>
          <w:sz w:val="24"/>
          <w:szCs w:val="24"/>
        </w:rPr>
        <w:t>每1个月进行一次，主要是对矿山建立的水位、水温、水质、开采水量等监测档案情况进行巡查，适时监测丰、枯水期自流量，记录最大水位降深。同时填写《矿泉水矿山巡查记录表》、《矿泉水日常监管记录表》，</w:t>
      </w:r>
      <w:r>
        <w:rPr>
          <w:rFonts w:hint="eastAsia" w:ascii="宋体" w:hAnsi="宋体" w:cs="宋体"/>
          <w:sz w:val="24"/>
          <w:szCs w:val="24"/>
        </w:rPr>
        <w:t>编制《日常动态监管小结报告》，下月10日前提交县自然资源和规划局矿产资源管理科</w:t>
      </w:r>
      <w:r>
        <w:rPr>
          <w:rFonts w:hint="eastAsia" w:ascii="宋体" w:hAnsi="宋体" w:cs="宋体"/>
          <w:bCs/>
          <w:sz w:val="24"/>
          <w:szCs w:val="24"/>
        </w:rPr>
        <w:t>。每6个月进行一次水质分析，主要是对矿泉水进行系统取样，委托专业监测机构开展矿泉水样水质全分析，结合矿泉水开发利用等情况，对矿泉水资源开采情况、监测情况进行结算</w:t>
      </w:r>
      <w:r>
        <w:rPr>
          <w:rFonts w:hint="eastAsia" w:ascii="宋体" w:hAnsi="宋体" w:cs="宋体"/>
          <w:sz w:val="24"/>
          <w:szCs w:val="24"/>
        </w:rPr>
        <w:t>，通过浙江省地矿综合监管系统摇号邀请专家方式对报告进行评审</w:t>
      </w:r>
      <w:r>
        <w:rPr>
          <w:rFonts w:hint="eastAsia" w:ascii="宋体" w:hAnsi="宋体" w:cs="宋体"/>
          <w:bCs/>
          <w:sz w:val="24"/>
          <w:szCs w:val="24"/>
        </w:rPr>
        <w:t>。</w:t>
      </w:r>
      <w:r>
        <w:rPr>
          <w:rFonts w:hint="eastAsia" w:ascii="宋体" w:hAnsi="宋体" w:cs="宋体"/>
          <w:sz w:val="24"/>
          <w:szCs w:val="24"/>
        </w:rPr>
        <w:t>根据《自然资办发〔2020〕</w:t>
      </w:r>
      <w:r>
        <w:rPr>
          <w:rFonts w:hint="eastAsia" w:ascii="宋体" w:hAnsi="宋体" w:cs="宋体"/>
          <w:color w:val="auto"/>
          <w:sz w:val="24"/>
          <w:szCs w:val="24"/>
        </w:rPr>
        <w:t>54号》《浙自然资函〔2022〕95号》等要求编制矿山储量半年度报告，下月15日前提</w:t>
      </w:r>
      <w:r>
        <w:rPr>
          <w:rFonts w:hint="eastAsia" w:ascii="宋体" w:hAnsi="宋体" w:cs="宋体"/>
          <w:sz w:val="24"/>
          <w:szCs w:val="24"/>
        </w:rPr>
        <w:t>交县自然资源和规划局矿产资源管理科</w:t>
      </w:r>
      <w:r>
        <w:rPr>
          <w:rFonts w:hint="eastAsia" w:ascii="宋体" w:hAnsi="宋体" w:cs="宋体"/>
          <w:bCs/>
          <w:sz w:val="24"/>
          <w:szCs w:val="24"/>
        </w:rPr>
        <w:t>。</w:t>
      </w:r>
    </w:p>
    <w:p w14:paraId="2D80733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针对涉矿工程：</w:t>
      </w:r>
    </w:p>
    <w:p w14:paraId="180F15F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涉矿工程项目每月巡查一次，开工之前编制初始土石方量估算报告和完工后编制完工报告，填写《涉矿工程巡查记录表》，发现问题须立即上报，项目结束7个工作日内提交《日常动态监管小结报告》。其测量等技术要求参照经营性矿山储量报告编制的相关技术要求。初始土石方量估算报告和完工报告在接受委托后3天内进场测量，30天内经评审后提交至县自然资源和规划局矿产资源管理科。编制涉矿工程初始土石方量估算报告的单位须测量、监理至该项目完工报告提交。</w:t>
      </w:r>
    </w:p>
    <w:p w14:paraId="5AE2D61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第六条：收费标准、付费方式与罚则</w:t>
      </w:r>
    </w:p>
    <w:p w14:paraId="57BAE30E">
      <w:pPr>
        <w:snapToGrid w:val="0"/>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收费标准以</w:t>
      </w:r>
      <w:r>
        <w:rPr>
          <w:rFonts w:hint="eastAsia" w:ascii="宋体" w:hAnsi="宋体" w:cs="宋体"/>
          <w:sz w:val="24"/>
          <w:szCs w:val="24"/>
          <w:highlight w:val="none"/>
          <w:u w:val="single"/>
        </w:rPr>
        <w:t xml:space="preserve">单价计费 </w:t>
      </w:r>
      <w:r>
        <w:rPr>
          <w:rFonts w:hint="eastAsia" w:ascii="宋体" w:hAnsi="宋体" w:cs="宋体"/>
          <w:sz w:val="24"/>
          <w:szCs w:val="24"/>
          <w:highlight w:val="none"/>
        </w:rPr>
        <w:t>方式计取收费。本项目中标价为矿山每矿每年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w:t>
      </w:r>
      <w:r>
        <w:rPr>
          <w:rFonts w:hint="eastAsia" w:ascii="宋体" w:hAnsi="宋体" w:cs="宋体"/>
          <w:sz w:val="24"/>
          <w:szCs w:val="24"/>
          <w:highlight w:val="none"/>
          <w:u w:val="single"/>
        </w:rPr>
        <w:t>：              ），</w:t>
      </w:r>
      <w:r>
        <w:rPr>
          <w:rFonts w:hint="eastAsia" w:ascii="宋体" w:hAnsi="宋体" w:cs="宋体"/>
          <w:sz w:val="24"/>
          <w:szCs w:val="24"/>
          <w:highlight w:val="none"/>
          <w:u w:val="none"/>
        </w:rPr>
        <w:t>矿泉水矿山</w:t>
      </w:r>
      <w:r>
        <w:rPr>
          <w:rFonts w:hint="eastAsia" w:ascii="宋体" w:hAnsi="宋体" w:cs="宋体"/>
          <w:sz w:val="24"/>
          <w:szCs w:val="24"/>
          <w:highlight w:val="none"/>
        </w:rPr>
        <w:t>每矿每年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w:t>
      </w:r>
      <w:r>
        <w:rPr>
          <w:rFonts w:hint="eastAsia" w:ascii="宋体" w:hAnsi="宋体" w:cs="宋体"/>
          <w:sz w:val="24"/>
          <w:szCs w:val="24"/>
          <w:highlight w:val="none"/>
          <w:u w:val="single"/>
        </w:rPr>
        <w:t xml:space="preserve">：              </w:t>
      </w:r>
      <w:r>
        <w:rPr>
          <w:rFonts w:hint="eastAsia" w:ascii="宋体" w:hAnsi="宋体" w:cs="宋体"/>
          <w:sz w:val="24"/>
          <w:szCs w:val="24"/>
          <w:highlight w:val="none"/>
          <w:u w:val="none"/>
        </w:rPr>
        <w:t>），</w:t>
      </w:r>
      <w:r>
        <w:rPr>
          <w:rFonts w:hint="eastAsia" w:ascii="宋体" w:hAnsi="宋体" w:cs="宋体"/>
          <w:sz w:val="24"/>
          <w:szCs w:val="24"/>
          <w:highlight w:val="none"/>
          <w:u w:val="single"/>
        </w:rPr>
        <w:t>涉矿工程</w:t>
      </w:r>
      <w:r>
        <w:rPr>
          <w:rFonts w:hint="eastAsia" w:ascii="宋体" w:hAnsi="宋体" w:cs="宋体"/>
          <w:sz w:val="24"/>
          <w:szCs w:val="24"/>
          <w:highlight w:val="none"/>
        </w:rPr>
        <w:t>每项目</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w:t>
      </w:r>
      <w:r>
        <w:rPr>
          <w:rFonts w:hint="eastAsia" w:ascii="宋体" w:hAnsi="宋体" w:cs="宋体"/>
          <w:sz w:val="24"/>
          <w:szCs w:val="24"/>
          <w:highlight w:val="none"/>
          <w:u w:val="single"/>
        </w:rPr>
        <w:t>：              ）</w:t>
      </w:r>
      <w:r>
        <w:rPr>
          <w:rFonts w:hint="eastAsia" w:ascii="宋体" w:hAnsi="宋体" w:cs="宋体"/>
          <w:sz w:val="24"/>
          <w:szCs w:val="24"/>
          <w:highlight w:val="none"/>
        </w:rPr>
        <w:t>。总计</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w:t>
      </w:r>
      <w:r>
        <w:rPr>
          <w:rFonts w:hint="eastAsia" w:ascii="宋体" w:hAnsi="宋体" w:cs="宋体"/>
          <w:sz w:val="24"/>
          <w:szCs w:val="24"/>
          <w:highlight w:val="none"/>
          <w:u w:val="single"/>
        </w:rPr>
        <w:t xml:space="preserve">：              </w:t>
      </w:r>
      <w:r>
        <w:rPr>
          <w:rFonts w:hint="eastAsia" w:ascii="宋体" w:hAnsi="宋体" w:cs="宋体"/>
          <w:sz w:val="24"/>
          <w:szCs w:val="24"/>
          <w:highlight w:val="none"/>
          <w:u w:val="none"/>
        </w:rPr>
        <w:t>）。</w:t>
      </w:r>
    </w:p>
    <w:p w14:paraId="1BC535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年终结算时，涉矿工程按照项目完成数量付费；</w:t>
      </w:r>
    </w:p>
    <w:p w14:paraId="738EB450">
      <w:pPr>
        <w:pStyle w:val="60"/>
        <w:ind w:left="0" w:leftChars="0"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合同生效以及具备实施条件后7个工作日内支付首年合同价款的</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0%作为预付款，</w:t>
      </w:r>
      <w:r>
        <w:rPr>
          <w:rFonts w:hint="eastAsia" w:ascii="宋体" w:hAnsi="宋体" w:eastAsia="宋体" w:cs="宋体"/>
          <w:sz w:val="24"/>
          <w:szCs w:val="24"/>
        </w:rPr>
        <w:t>年终结算时</w:t>
      </w:r>
      <w:r>
        <w:rPr>
          <w:rFonts w:hint="eastAsia" w:ascii="宋体" w:hAnsi="宋体" w:eastAsia="宋体" w:cs="宋体"/>
          <w:sz w:val="24"/>
          <w:szCs w:val="24"/>
          <w:lang w:eastAsia="zh-CN"/>
        </w:rPr>
        <w:t>，</w:t>
      </w:r>
      <w:r>
        <w:rPr>
          <w:rFonts w:hint="eastAsia" w:ascii="宋体" w:hAnsi="宋体" w:eastAsia="宋体" w:cs="宋体"/>
          <w:kern w:val="0"/>
          <w:sz w:val="24"/>
          <w:szCs w:val="24"/>
        </w:rPr>
        <w:t>按实际完成的</w:t>
      </w:r>
      <w:r>
        <w:rPr>
          <w:rFonts w:hint="eastAsia" w:ascii="宋体" w:hAnsi="宋体" w:eastAsia="宋体" w:cs="宋体"/>
          <w:kern w:val="0"/>
          <w:sz w:val="24"/>
          <w:szCs w:val="24"/>
          <w:lang w:val="en-US" w:eastAsia="zh-CN"/>
        </w:rPr>
        <w:t>数</w:t>
      </w:r>
      <w:r>
        <w:rPr>
          <w:rFonts w:hint="eastAsia" w:ascii="宋体" w:hAnsi="宋体" w:eastAsia="宋体" w:cs="宋体"/>
          <w:kern w:val="0"/>
          <w:sz w:val="24"/>
          <w:szCs w:val="24"/>
        </w:rPr>
        <w:t>量，在下一年度3月底前付清</w:t>
      </w:r>
      <w:r>
        <w:rPr>
          <w:rFonts w:hint="eastAsia" w:ascii="宋体" w:hAnsi="宋体" w:eastAsia="宋体" w:cs="宋体"/>
          <w:kern w:val="0"/>
          <w:sz w:val="24"/>
          <w:szCs w:val="24"/>
          <w:lang w:val="en-US" w:eastAsia="zh-CN"/>
        </w:rPr>
        <w:t>该年的</w:t>
      </w:r>
      <w:r>
        <w:rPr>
          <w:rFonts w:hint="eastAsia" w:ascii="宋体" w:hAnsi="宋体" w:eastAsia="宋体" w:cs="宋体"/>
          <w:kern w:val="0"/>
          <w:sz w:val="24"/>
          <w:szCs w:val="24"/>
        </w:rPr>
        <w:t>项目款</w:t>
      </w:r>
      <w:r>
        <w:rPr>
          <w:rFonts w:hint="eastAsia" w:ascii="宋体" w:hAnsi="宋体" w:eastAsia="宋体" w:cs="宋体"/>
          <w:kern w:val="0"/>
          <w:sz w:val="24"/>
          <w:szCs w:val="24"/>
          <w:lang w:eastAsia="zh-CN"/>
        </w:rPr>
        <w:t>。</w:t>
      </w:r>
    </w:p>
    <w:p w14:paraId="6C7E4E61">
      <w:pPr>
        <w:snapToGrid w:val="0"/>
        <w:spacing w:line="360" w:lineRule="auto"/>
        <w:ind w:firstLine="480" w:firstLineChars="200"/>
        <w:rPr>
          <w:rFonts w:hint="eastAsia" w:ascii="宋体" w:hAnsi="宋体" w:cs="宋体"/>
          <w:sz w:val="24"/>
          <w:szCs w:val="24"/>
        </w:rPr>
      </w:pPr>
      <w:r>
        <w:rPr>
          <w:rFonts w:hint="eastAsia" w:ascii="宋体" w:hAnsi="宋体" w:cs="宋体"/>
          <w:sz w:val="24"/>
        </w:rPr>
        <w:t>（采购人在向供应商支付预付款之前，有权要求供应商向采购人提供与预付款金额相对应的担保措施，担保措施可以是银行、保险公司等金融机构出具的预付款保函或其他担保措施。在签订合同时，供应商明确表示无需预付款或者主动要求降低预付款比例的，采购单位可不适用前述规定）。</w:t>
      </w:r>
    </w:p>
    <w:p w14:paraId="1A46E43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巡查不到位、报告数据错误的，每次扣款1000元；不能按时提供技术服务，巡查报表、《日常动态监管小结报告》未及时提交、《储量年报》未按时评审提交的，每次扣款1000元；发生重大技术事故的，每次扣款10000元；经查实有弄虚作假行为的，视为不具备技术服务能力，甲方有权解除合同，并追究乙方违约责任。</w:t>
      </w:r>
    </w:p>
    <w:p w14:paraId="32F7157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第七条：甲方、乙方责任</w:t>
      </w:r>
    </w:p>
    <w:p w14:paraId="11F5BAC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7.1甲方责任</w:t>
      </w:r>
    </w:p>
    <w:p w14:paraId="09B110A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7.1.1甲方委托任务时，必须以书面形式向乙方明确工作任务，并按第二条规定提供文件资料。</w:t>
      </w:r>
    </w:p>
    <w:p w14:paraId="1FD3926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7.1.2本合同有关条款规定和补充协议中甲方应负的其它责任。</w:t>
      </w:r>
    </w:p>
    <w:p w14:paraId="466EDDD0">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7.1.3甲方负责必要的与其他部门的衔接工作。</w:t>
      </w:r>
    </w:p>
    <w:p w14:paraId="29AD677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7.2乙方责任</w:t>
      </w:r>
    </w:p>
    <w:p w14:paraId="28839DF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7.2.1乙方应按国家技术规范、标准、规程及招标文件和本合同规定的时间提交质量合格的成果资料，并对其负责。</w:t>
      </w:r>
    </w:p>
    <w:p w14:paraId="4C1D76F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7.2.2测绘矿区开采现状，以矿山占用资源储量登记依据的矿山勘查地质报告或储量核算报告和上年度矿山储量年报为基础，计算测量时矿区范围内矿产保有占有资源/储量、可利用资源/储量及上一阶段消耗的资源/储量；计算越界、越层开采量，宕口边坡面积、宕口面积及实际开采面积，矿山关闭前均加密1-2次测量，同时编制矿山资源量测定报告。每半年编制矿山储量年报一次，每两个月出具矿山实测数据，正确无误的反映年度开采量。</w:t>
      </w:r>
    </w:p>
    <w:p w14:paraId="3281C21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7.2.3乙方在矿山监管时应建立质量监管措施，确保成果符合实际，并对成果质量负责。本项目不得分包、转包，否则视同违约，中止协议。实施过程中，甲方认定乙方技术力量不能胜任招标文件工作要求，经整改无效的，甲方有权单方面中止协议，并追究乙方违约责任。</w:t>
      </w:r>
    </w:p>
    <w:p w14:paraId="6B71751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7.2.4工作期间，安全生产责任由乙方自负。</w:t>
      </w:r>
    </w:p>
    <w:p w14:paraId="66C6465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7.2.5向甲方提交如下成果：</w:t>
      </w:r>
    </w:p>
    <w:p w14:paraId="05498E3B">
      <w:pPr>
        <w:numPr>
          <w:ilvl w:val="0"/>
          <w:numId w:val="3"/>
        </w:numPr>
        <w:snapToGrid w:val="0"/>
        <w:spacing w:line="400" w:lineRule="exact"/>
        <w:jc w:val="left"/>
        <w:rPr>
          <w:rFonts w:hint="eastAsia" w:ascii="宋体" w:hAnsi="宋体" w:cs="宋体"/>
          <w:sz w:val="24"/>
          <w:szCs w:val="24"/>
        </w:rPr>
      </w:pPr>
      <w:r>
        <w:rPr>
          <w:rFonts w:hint="eastAsia" w:ascii="宋体" w:hAnsi="宋体" w:cs="宋体"/>
          <w:sz w:val="24"/>
          <w:szCs w:val="24"/>
        </w:rPr>
        <w:t>针对在产矿山及涉矿工程：《整改单》《矿山（涉矿工程）巡查记录表》《矿产资源开发利用实施情况监督检查备案表》《矿山地质环境与土地复垦方案实施情况监督检查备案表》《日常动态监管小结报告》；测量相关原始数据。等。</w:t>
      </w:r>
    </w:p>
    <w:p w14:paraId="26AACDFD">
      <w:pPr>
        <w:numPr>
          <w:ilvl w:val="0"/>
          <w:numId w:val="3"/>
        </w:numPr>
        <w:snapToGrid w:val="0"/>
        <w:spacing w:line="400" w:lineRule="exact"/>
        <w:jc w:val="left"/>
        <w:rPr>
          <w:rFonts w:hint="eastAsia" w:ascii="宋体" w:hAnsi="宋体" w:cs="宋体"/>
          <w:sz w:val="24"/>
          <w:szCs w:val="24"/>
        </w:rPr>
      </w:pPr>
      <w:r>
        <w:rPr>
          <w:rFonts w:hint="eastAsia" w:ascii="宋体" w:hAnsi="宋体" w:cs="宋体"/>
          <w:sz w:val="24"/>
          <w:szCs w:val="24"/>
        </w:rPr>
        <w:t>针对矿泉水：《整改单》《矿泉水矿山巡查记录表》《矿泉水日常监管记录表》《日常动态监管小结报告》。等。</w:t>
      </w:r>
    </w:p>
    <w:p w14:paraId="5CBD4BDB">
      <w:pPr>
        <w:numPr>
          <w:ilvl w:val="0"/>
          <w:numId w:val="3"/>
        </w:numPr>
        <w:snapToGrid w:val="0"/>
        <w:spacing w:line="400" w:lineRule="exact"/>
        <w:jc w:val="left"/>
        <w:rPr>
          <w:rFonts w:hint="eastAsia" w:ascii="宋体" w:hAnsi="宋体" w:cs="宋体"/>
          <w:sz w:val="24"/>
          <w:szCs w:val="24"/>
        </w:rPr>
      </w:pPr>
      <w:r>
        <w:rPr>
          <w:rFonts w:hint="eastAsia" w:ascii="宋体" w:hAnsi="宋体" w:cs="宋体"/>
          <w:sz w:val="24"/>
          <w:szCs w:val="24"/>
        </w:rPr>
        <w:t>矿山储量年报及相关平面图：1/2000矿山开采现状图、矿区地形地质图（附上期资源量估算线）、剖面图、1：1000坑道测量平面图、1：2000井上井下对照图。等。</w:t>
      </w:r>
    </w:p>
    <w:p w14:paraId="086E2E1E">
      <w:pPr>
        <w:numPr>
          <w:ilvl w:val="0"/>
          <w:numId w:val="3"/>
        </w:numPr>
        <w:snapToGrid w:val="0"/>
        <w:spacing w:line="400" w:lineRule="exact"/>
        <w:jc w:val="left"/>
        <w:rPr>
          <w:rFonts w:hint="eastAsia" w:ascii="宋体" w:hAnsi="宋体" w:cs="宋体"/>
          <w:sz w:val="24"/>
          <w:szCs w:val="24"/>
        </w:rPr>
      </w:pPr>
      <w:r>
        <w:rPr>
          <w:rFonts w:hint="eastAsia" w:ascii="宋体" w:hAnsi="宋体" w:cs="宋体"/>
          <w:sz w:val="24"/>
          <w:szCs w:val="24"/>
        </w:rPr>
        <w:t>附表：矿产资源储量及年度变动情况表、历年资源储量情况表。等。</w:t>
      </w:r>
    </w:p>
    <w:p w14:paraId="6F87F325">
      <w:pPr>
        <w:numPr>
          <w:ilvl w:val="0"/>
          <w:numId w:val="3"/>
        </w:numPr>
        <w:snapToGrid w:val="0"/>
        <w:spacing w:line="400" w:lineRule="exact"/>
        <w:jc w:val="left"/>
        <w:rPr>
          <w:rFonts w:hint="eastAsia" w:ascii="宋体" w:hAnsi="宋体" w:cs="宋体"/>
          <w:sz w:val="24"/>
          <w:szCs w:val="24"/>
        </w:rPr>
      </w:pPr>
      <w:r>
        <w:rPr>
          <w:rFonts w:hint="eastAsia" w:ascii="宋体" w:hAnsi="宋体" w:cs="宋体"/>
          <w:sz w:val="24"/>
          <w:szCs w:val="24"/>
        </w:rPr>
        <w:t>最终成果一式三份（含图、表、文），并提供相应电子文档一套（含测绘原始数据、矿产储量登记系统数据库及1：1000地形图）。等。</w:t>
      </w:r>
    </w:p>
    <w:p w14:paraId="67BD0483">
      <w:pPr>
        <w:numPr>
          <w:ilvl w:val="0"/>
          <w:numId w:val="3"/>
        </w:numPr>
        <w:snapToGrid w:val="0"/>
        <w:spacing w:line="400" w:lineRule="exact"/>
        <w:jc w:val="left"/>
        <w:rPr>
          <w:rFonts w:hint="eastAsia" w:ascii="宋体" w:hAnsi="宋体" w:cs="宋体"/>
          <w:sz w:val="24"/>
          <w:szCs w:val="24"/>
        </w:rPr>
      </w:pPr>
      <w:r>
        <w:rPr>
          <w:rFonts w:hint="eastAsia" w:ascii="宋体" w:hAnsi="宋体" w:cs="宋体"/>
          <w:sz w:val="24"/>
          <w:szCs w:val="24"/>
        </w:rPr>
        <w:t>其他应提交的资料。</w:t>
      </w:r>
    </w:p>
    <w:p w14:paraId="25F62F1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7.2.6乙方应建立成果质量检查体系，充分配合好甲方对外业实测和内业成果的抽检工作。</w:t>
      </w:r>
    </w:p>
    <w:p w14:paraId="6E908E24">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7.2.7乙方应建立专门的廉政建设制度，并配合好甲方纪检部门组织开展的相关工作，以建立甲乙双方职业操守和廉政建设联动制度。</w:t>
      </w:r>
    </w:p>
    <w:p w14:paraId="5FEFA5A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7.2.8本合同有关条款规定的补充协议中乙方应负的其它责任。</w:t>
      </w:r>
    </w:p>
    <w:p w14:paraId="37EF30D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第八条：结算标准以实际监测完成的矿山、矿泉水、涉矿工程数目为最终结算数目。</w:t>
      </w:r>
    </w:p>
    <w:p w14:paraId="783301E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第九条：本合同未尽事宜，经甲方与乙方协商一致，签订补充协议，补充协议与本合同具有同等效力，协商不成时不影响本合同的履行。</w:t>
      </w:r>
    </w:p>
    <w:p w14:paraId="67676F44">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第十条：本合同自甲方、乙方签字盖章后生效；甲方、乙方履行完合同规定的义务后，本合同终止。</w:t>
      </w:r>
    </w:p>
    <w:p w14:paraId="35136D4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本合同一式四份，甲方两份、乙方两份，具同等法律效力。</w:t>
      </w:r>
    </w:p>
    <w:p w14:paraId="3B460804">
      <w:pPr>
        <w:snapToGrid w:val="0"/>
        <w:spacing w:line="400" w:lineRule="exact"/>
        <w:ind w:firstLine="480" w:firstLineChars="200"/>
        <w:rPr>
          <w:rFonts w:hint="eastAsia" w:ascii="宋体" w:hAnsi="宋体" w:cs="宋体"/>
          <w:kern w:val="3"/>
          <w:sz w:val="24"/>
          <w:szCs w:val="24"/>
        </w:rPr>
      </w:pPr>
    </w:p>
    <w:p w14:paraId="48A24C48">
      <w:pPr>
        <w:snapToGrid w:val="0"/>
        <w:spacing w:line="400" w:lineRule="exact"/>
        <w:ind w:firstLine="480" w:firstLineChars="200"/>
        <w:rPr>
          <w:rFonts w:hint="eastAsia" w:ascii="宋体" w:hAnsi="宋体" w:cs="宋体"/>
          <w:kern w:val="3"/>
          <w:sz w:val="24"/>
          <w:szCs w:val="24"/>
        </w:rPr>
      </w:pPr>
    </w:p>
    <w:p w14:paraId="6B719F8A">
      <w:pPr>
        <w:snapToGrid w:val="0"/>
        <w:spacing w:line="400" w:lineRule="exact"/>
        <w:ind w:firstLine="480" w:firstLineChars="200"/>
        <w:rPr>
          <w:rFonts w:hint="eastAsia" w:ascii="宋体" w:hAnsi="宋体" w:cs="宋体"/>
          <w:kern w:val="3"/>
          <w:sz w:val="24"/>
          <w:szCs w:val="24"/>
        </w:rPr>
      </w:pPr>
      <w:r>
        <w:rPr>
          <w:rFonts w:hint="eastAsia" w:ascii="宋体" w:hAnsi="宋体" w:cs="宋体"/>
          <w:kern w:val="3"/>
          <w:sz w:val="24"/>
          <w:szCs w:val="24"/>
        </w:rPr>
        <w:t>甲方名称：                   乙方名称：</w:t>
      </w:r>
    </w:p>
    <w:p w14:paraId="27041DFE">
      <w:pPr>
        <w:snapToGrid w:val="0"/>
        <w:spacing w:line="400" w:lineRule="exact"/>
        <w:ind w:firstLine="1080" w:firstLineChars="450"/>
        <w:rPr>
          <w:rFonts w:hint="eastAsia" w:ascii="宋体" w:hAnsi="宋体" w:cs="宋体"/>
          <w:kern w:val="3"/>
          <w:sz w:val="24"/>
          <w:szCs w:val="24"/>
        </w:rPr>
      </w:pPr>
      <w:r>
        <w:rPr>
          <w:rFonts w:hint="eastAsia" w:ascii="宋体" w:hAnsi="宋体" w:cs="宋体"/>
          <w:kern w:val="3"/>
          <w:sz w:val="24"/>
          <w:szCs w:val="24"/>
        </w:rPr>
        <w:t>（盖章）                     （盖章）</w:t>
      </w:r>
    </w:p>
    <w:p w14:paraId="310BF827">
      <w:pPr>
        <w:snapToGrid w:val="0"/>
        <w:spacing w:line="400" w:lineRule="exact"/>
        <w:ind w:firstLine="480" w:firstLineChars="200"/>
        <w:rPr>
          <w:rFonts w:hint="eastAsia" w:ascii="宋体" w:hAnsi="宋体" w:cs="宋体"/>
          <w:kern w:val="3"/>
          <w:sz w:val="24"/>
          <w:szCs w:val="24"/>
        </w:rPr>
      </w:pPr>
      <w:r>
        <w:rPr>
          <w:rFonts w:hint="eastAsia" w:ascii="宋体" w:hAnsi="宋体" w:cs="宋体"/>
          <w:kern w:val="3"/>
          <w:sz w:val="24"/>
          <w:szCs w:val="24"/>
        </w:rPr>
        <w:t>法定代表人：                 法定代表人：</w:t>
      </w:r>
    </w:p>
    <w:p w14:paraId="668F505F">
      <w:pPr>
        <w:snapToGrid w:val="0"/>
        <w:spacing w:line="400" w:lineRule="exact"/>
        <w:ind w:firstLine="1080" w:firstLineChars="450"/>
        <w:rPr>
          <w:rFonts w:hint="eastAsia" w:ascii="宋体" w:hAnsi="宋体" w:cs="宋体"/>
          <w:kern w:val="3"/>
          <w:sz w:val="24"/>
          <w:szCs w:val="24"/>
        </w:rPr>
      </w:pPr>
      <w:r>
        <w:rPr>
          <w:rFonts w:hint="eastAsia" w:ascii="宋体" w:hAnsi="宋体" w:cs="宋体"/>
          <w:kern w:val="3"/>
          <w:sz w:val="24"/>
          <w:szCs w:val="24"/>
        </w:rPr>
        <w:t>（签字）                     （签字）</w:t>
      </w:r>
    </w:p>
    <w:p w14:paraId="0516A24D">
      <w:pPr>
        <w:snapToGrid w:val="0"/>
        <w:spacing w:line="400" w:lineRule="exact"/>
        <w:ind w:firstLine="480" w:firstLineChars="200"/>
        <w:rPr>
          <w:rFonts w:hint="eastAsia" w:ascii="宋体" w:hAnsi="宋体" w:cs="宋体"/>
          <w:kern w:val="3"/>
          <w:sz w:val="24"/>
          <w:szCs w:val="24"/>
        </w:rPr>
      </w:pPr>
      <w:r>
        <w:rPr>
          <w:rFonts w:hint="eastAsia" w:ascii="宋体" w:hAnsi="宋体" w:cs="宋体"/>
          <w:kern w:val="3"/>
          <w:sz w:val="24"/>
          <w:szCs w:val="24"/>
        </w:rPr>
        <w:t>委托代理人：                  委托代理人：</w:t>
      </w:r>
    </w:p>
    <w:p w14:paraId="5FDBFF68">
      <w:pPr>
        <w:pStyle w:val="32"/>
        <w:snapToGrid w:val="0"/>
        <w:spacing w:line="400" w:lineRule="exact"/>
        <w:rPr>
          <w:rFonts w:hint="eastAsia" w:hAnsi="宋体" w:cs="宋体"/>
          <w:kern w:val="3"/>
          <w:sz w:val="24"/>
          <w:szCs w:val="24"/>
        </w:rPr>
      </w:pPr>
    </w:p>
    <w:p w14:paraId="208372F7">
      <w:pPr>
        <w:pStyle w:val="32"/>
        <w:snapToGrid w:val="0"/>
        <w:spacing w:line="400" w:lineRule="exact"/>
        <w:rPr>
          <w:rFonts w:hint="eastAsia" w:hAnsi="宋体" w:cs="宋体"/>
          <w:kern w:val="3"/>
          <w:sz w:val="24"/>
          <w:szCs w:val="24"/>
        </w:rPr>
      </w:pPr>
    </w:p>
    <w:p w14:paraId="44090D29">
      <w:pPr>
        <w:pStyle w:val="32"/>
        <w:snapToGrid w:val="0"/>
        <w:spacing w:line="400" w:lineRule="exact"/>
        <w:jc w:val="right"/>
        <w:rPr>
          <w:rFonts w:hint="eastAsia" w:hAnsi="宋体" w:cs="宋体"/>
          <w:sz w:val="24"/>
          <w:szCs w:val="24"/>
        </w:rPr>
      </w:pPr>
      <w:r>
        <w:rPr>
          <w:rFonts w:hint="eastAsia" w:hAnsi="宋体" w:cs="宋体"/>
          <w:kern w:val="3"/>
          <w:sz w:val="24"/>
          <w:szCs w:val="24"/>
        </w:rPr>
        <w:t>日期：</w:t>
      </w:r>
      <w:r>
        <w:rPr>
          <w:rFonts w:hint="eastAsia" w:hAnsi="宋体" w:cs="宋体"/>
          <w:kern w:val="3"/>
          <w:sz w:val="24"/>
          <w:szCs w:val="24"/>
          <w:lang w:val="en-US" w:eastAsia="zh-CN"/>
        </w:rPr>
        <w:t xml:space="preserve">   </w:t>
      </w:r>
      <w:r>
        <w:rPr>
          <w:rFonts w:hint="eastAsia" w:hAnsi="宋体" w:cs="宋体"/>
          <w:kern w:val="3"/>
          <w:sz w:val="24"/>
          <w:szCs w:val="24"/>
        </w:rPr>
        <w:t>年  月  日</w:t>
      </w:r>
    </w:p>
    <w:p w14:paraId="21AC1124">
      <w:pPr>
        <w:widowControl/>
        <w:adjustRightInd/>
        <w:ind w:firstLine="1446" w:firstLineChars="400"/>
        <w:rPr>
          <w:rFonts w:hint="eastAsia" w:ascii="宋体" w:hAnsi="宋体" w:cs="宋体"/>
          <w:b/>
          <w:sz w:val="36"/>
          <w:szCs w:val="20"/>
        </w:rPr>
      </w:pPr>
    </w:p>
    <w:p w14:paraId="357D022A">
      <w:pPr>
        <w:widowControl/>
        <w:adjustRightInd/>
        <w:ind w:firstLine="1446" w:firstLineChars="400"/>
        <w:rPr>
          <w:rFonts w:hint="eastAsia" w:ascii="宋体" w:hAnsi="宋体" w:cs="宋体"/>
          <w:b/>
          <w:sz w:val="36"/>
          <w:szCs w:val="20"/>
        </w:rPr>
      </w:pPr>
    </w:p>
    <w:p w14:paraId="7AD630CE">
      <w:pPr>
        <w:widowControl/>
        <w:adjustRightInd/>
        <w:ind w:firstLine="1446" w:firstLineChars="400"/>
        <w:rPr>
          <w:rFonts w:hint="eastAsia" w:ascii="宋体" w:hAnsi="宋体" w:cs="宋体"/>
          <w:b/>
          <w:sz w:val="36"/>
          <w:szCs w:val="20"/>
        </w:rPr>
      </w:pPr>
    </w:p>
    <w:p w14:paraId="4A3CA10F">
      <w:pPr>
        <w:widowControl/>
        <w:adjustRightInd/>
        <w:ind w:firstLine="1446" w:firstLineChars="400"/>
        <w:rPr>
          <w:rFonts w:hint="eastAsia" w:ascii="宋体" w:hAnsi="宋体" w:cs="宋体"/>
          <w:b/>
          <w:sz w:val="36"/>
          <w:szCs w:val="20"/>
        </w:rPr>
      </w:pPr>
    </w:p>
    <w:p w14:paraId="0790F871">
      <w:pPr>
        <w:widowControl/>
        <w:adjustRightInd/>
        <w:ind w:firstLine="1446" w:firstLineChars="400"/>
        <w:rPr>
          <w:rFonts w:hint="eastAsia" w:ascii="宋体" w:hAnsi="宋体" w:cs="宋体"/>
          <w:b/>
          <w:sz w:val="36"/>
          <w:szCs w:val="20"/>
        </w:rPr>
      </w:pPr>
    </w:p>
    <w:p w14:paraId="70D06F54">
      <w:pPr>
        <w:widowControl/>
        <w:adjustRightInd/>
        <w:ind w:firstLine="1446" w:firstLineChars="400"/>
        <w:rPr>
          <w:rFonts w:hint="eastAsia" w:ascii="宋体" w:hAnsi="宋体" w:cs="宋体"/>
          <w:b/>
          <w:sz w:val="36"/>
          <w:szCs w:val="20"/>
        </w:rPr>
      </w:pPr>
    </w:p>
    <w:p w14:paraId="059033F4">
      <w:pPr>
        <w:widowControl/>
        <w:adjustRightInd/>
        <w:ind w:firstLine="1446" w:firstLineChars="400"/>
        <w:rPr>
          <w:rFonts w:hint="eastAsia" w:ascii="宋体" w:hAnsi="宋体" w:cs="宋体"/>
          <w:b/>
          <w:sz w:val="36"/>
          <w:szCs w:val="20"/>
        </w:rPr>
      </w:pPr>
    </w:p>
    <w:p w14:paraId="434F6801">
      <w:pPr>
        <w:widowControl/>
        <w:adjustRightInd/>
        <w:ind w:firstLine="1446" w:firstLineChars="400"/>
        <w:rPr>
          <w:rFonts w:hint="eastAsia" w:ascii="宋体" w:hAnsi="宋体" w:cs="宋体"/>
          <w:b/>
          <w:sz w:val="36"/>
          <w:szCs w:val="20"/>
        </w:rPr>
      </w:pPr>
    </w:p>
    <w:p w14:paraId="32C1A814">
      <w:pPr>
        <w:widowControl/>
        <w:adjustRightInd/>
        <w:ind w:firstLine="1446" w:firstLineChars="400"/>
        <w:rPr>
          <w:rFonts w:hint="eastAsia" w:ascii="宋体" w:hAnsi="宋体" w:cs="宋体"/>
          <w:b/>
          <w:sz w:val="36"/>
          <w:szCs w:val="20"/>
        </w:rPr>
      </w:pPr>
    </w:p>
    <w:p w14:paraId="514F071D">
      <w:pPr>
        <w:widowControl/>
        <w:adjustRightInd/>
        <w:ind w:firstLine="1446" w:firstLineChars="400"/>
        <w:rPr>
          <w:rFonts w:hint="eastAsia" w:ascii="宋体" w:hAnsi="宋体" w:cs="宋体"/>
          <w:b/>
          <w:sz w:val="36"/>
          <w:szCs w:val="20"/>
        </w:rPr>
      </w:pPr>
    </w:p>
    <w:p w14:paraId="4E41EA93">
      <w:pPr>
        <w:widowControl/>
        <w:adjustRightInd/>
        <w:ind w:firstLine="1446" w:firstLineChars="400"/>
        <w:rPr>
          <w:rFonts w:hint="eastAsia" w:ascii="宋体" w:hAnsi="宋体" w:cs="宋体"/>
          <w:b/>
          <w:sz w:val="36"/>
          <w:szCs w:val="20"/>
        </w:rPr>
      </w:pPr>
    </w:p>
    <w:p w14:paraId="267E5B41">
      <w:pPr>
        <w:widowControl/>
        <w:adjustRightInd/>
        <w:ind w:firstLine="1446" w:firstLineChars="400"/>
        <w:rPr>
          <w:rFonts w:hint="eastAsia" w:ascii="宋体" w:hAnsi="宋体" w:cs="宋体"/>
          <w:b/>
          <w:sz w:val="36"/>
          <w:szCs w:val="20"/>
        </w:rPr>
      </w:pPr>
    </w:p>
    <w:p w14:paraId="2ADC7BDD">
      <w:pPr>
        <w:widowControl/>
        <w:adjustRightInd/>
        <w:ind w:firstLine="1446" w:firstLineChars="400"/>
        <w:rPr>
          <w:rFonts w:hint="eastAsia" w:ascii="宋体" w:hAnsi="宋体" w:cs="宋体"/>
          <w:b/>
          <w:sz w:val="36"/>
          <w:szCs w:val="20"/>
        </w:rPr>
      </w:pPr>
    </w:p>
    <w:p w14:paraId="1AD69AF3">
      <w:pPr>
        <w:widowControl/>
        <w:adjustRightInd/>
        <w:ind w:firstLine="1446" w:firstLineChars="400"/>
        <w:rPr>
          <w:rFonts w:hint="eastAsia" w:ascii="宋体" w:hAnsi="宋体" w:cs="宋体"/>
          <w:b/>
          <w:sz w:val="36"/>
          <w:szCs w:val="20"/>
        </w:rPr>
      </w:pPr>
    </w:p>
    <w:p w14:paraId="7DF0737A">
      <w:pPr>
        <w:widowControl/>
        <w:adjustRightInd/>
        <w:ind w:firstLine="1446" w:firstLineChars="400"/>
        <w:rPr>
          <w:rFonts w:hint="eastAsia" w:ascii="宋体" w:hAnsi="宋体" w:cs="宋体"/>
          <w:b/>
          <w:sz w:val="36"/>
          <w:szCs w:val="20"/>
        </w:rPr>
      </w:pPr>
    </w:p>
    <w:p w14:paraId="607CB7CD">
      <w:pPr>
        <w:widowControl/>
        <w:adjustRightInd/>
        <w:ind w:firstLine="1446" w:firstLineChars="400"/>
        <w:rPr>
          <w:rFonts w:hint="eastAsia" w:ascii="宋体" w:hAnsi="宋体" w:cs="宋体"/>
          <w:b/>
          <w:sz w:val="36"/>
          <w:szCs w:val="20"/>
        </w:rPr>
      </w:pPr>
    </w:p>
    <w:p w14:paraId="175B858E">
      <w:pPr>
        <w:widowControl/>
        <w:adjustRightInd/>
        <w:ind w:firstLine="1446" w:firstLineChars="400"/>
        <w:rPr>
          <w:rFonts w:hint="eastAsia" w:ascii="宋体" w:hAnsi="宋体" w:cs="宋体"/>
          <w:b/>
          <w:sz w:val="36"/>
          <w:szCs w:val="20"/>
        </w:rPr>
      </w:pPr>
    </w:p>
    <w:p w14:paraId="790E845D">
      <w:pPr>
        <w:widowControl/>
        <w:adjustRightInd/>
        <w:ind w:firstLine="1446" w:firstLineChars="400"/>
        <w:rPr>
          <w:rFonts w:hint="eastAsia" w:ascii="宋体" w:hAnsi="宋体" w:cs="宋体"/>
          <w:b/>
          <w:sz w:val="36"/>
          <w:szCs w:val="20"/>
        </w:rPr>
      </w:pPr>
    </w:p>
    <w:p w14:paraId="5C776441">
      <w:pPr>
        <w:widowControl/>
        <w:adjustRightInd/>
        <w:ind w:firstLine="1446" w:firstLineChars="400"/>
        <w:rPr>
          <w:rFonts w:hint="eastAsia" w:ascii="宋体" w:hAnsi="宋体" w:cs="宋体"/>
          <w:b/>
          <w:sz w:val="36"/>
          <w:szCs w:val="20"/>
        </w:rPr>
      </w:pPr>
    </w:p>
    <w:p w14:paraId="3763EAAE">
      <w:pPr>
        <w:widowControl/>
        <w:adjustRightInd/>
        <w:ind w:firstLine="1446" w:firstLineChars="400"/>
        <w:rPr>
          <w:rFonts w:hint="eastAsia" w:ascii="宋体" w:hAnsi="宋体" w:cs="宋体"/>
          <w:b/>
          <w:sz w:val="36"/>
          <w:szCs w:val="20"/>
        </w:rPr>
      </w:pPr>
    </w:p>
    <w:p w14:paraId="31C60CDB">
      <w:pPr>
        <w:widowControl/>
        <w:adjustRightInd/>
        <w:ind w:firstLine="1446" w:firstLineChars="400"/>
        <w:rPr>
          <w:rFonts w:hint="eastAsia" w:ascii="宋体" w:hAnsi="宋体" w:cs="宋体"/>
          <w:b/>
          <w:sz w:val="36"/>
          <w:szCs w:val="20"/>
        </w:rPr>
      </w:pPr>
    </w:p>
    <w:p w14:paraId="2AC74333">
      <w:pPr>
        <w:widowControl/>
        <w:adjustRightInd/>
        <w:ind w:firstLine="1446" w:firstLineChars="400"/>
        <w:rPr>
          <w:rFonts w:hint="eastAsia" w:ascii="宋体" w:hAnsi="宋体" w:cs="宋体"/>
          <w:b/>
          <w:sz w:val="36"/>
          <w:szCs w:val="20"/>
        </w:rPr>
      </w:pPr>
    </w:p>
    <w:p w14:paraId="27661001">
      <w:pPr>
        <w:widowControl/>
        <w:adjustRightInd/>
        <w:ind w:firstLine="1446" w:firstLineChars="400"/>
        <w:rPr>
          <w:rFonts w:ascii="宋体" w:hAnsi="宋体" w:cs="宋体"/>
          <w:b/>
          <w:sz w:val="36"/>
          <w:szCs w:val="20"/>
        </w:rPr>
      </w:pPr>
      <w:r>
        <w:rPr>
          <w:rFonts w:hint="eastAsia" w:ascii="宋体" w:hAnsi="宋体" w:cs="宋体"/>
          <w:b/>
          <w:sz w:val="36"/>
          <w:szCs w:val="20"/>
        </w:rPr>
        <w:t>第六部分</w:t>
      </w:r>
      <w:bookmarkEnd w:id="396"/>
      <w:bookmarkEnd w:id="397"/>
      <w:r>
        <w:rPr>
          <w:rFonts w:hint="eastAsia" w:ascii="宋体" w:hAnsi="宋体" w:cs="宋体"/>
          <w:b/>
          <w:sz w:val="36"/>
          <w:szCs w:val="20"/>
        </w:rPr>
        <w:t>应提交的有关格式范例</w:t>
      </w:r>
    </w:p>
    <w:p w14:paraId="1B8D0CF1">
      <w:pPr>
        <w:spacing w:line="360" w:lineRule="auto"/>
        <w:jc w:val="center"/>
        <w:outlineLvl w:val="0"/>
        <w:rPr>
          <w:rFonts w:ascii="宋体" w:hAnsi="宋体" w:cs="宋体"/>
          <w:b/>
          <w:kern w:val="0"/>
          <w:sz w:val="36"/>
          <w:szCs w:val="36"/>
        </w:rPr>
      </w:pPr>
    </w:p>
    <w:p w14:paraId="1C039C2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1B940E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AF7D449">
      <w:pPr>
        <w:spacing w:line="360" w:lineRule="auto"/>
        <w:jc w:val="center"/>
        <w:outlineLvl w:val="0"/>
        <w:rPr>
          <w:rFonts w:ascii="宋体" w:hAnsi="宋体" w:cs="宋体"/>
          <w:b/>
          <w:kern w:val="0"/>
          <w:sz w:val="36"/>
          <w:szCs w:val="36"/>
        </w:rPr>
      </w:pPr>
    </w:p>
    <w:p w14:paraId="5140ACCD">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F5493F3">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）落实政府采购政策需满足的资格要求………………………………（页码）</w:t>
      </w:r>
    </w:p>
    <w:p w14:paraId="36B94D18">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）本项目的特定资格要求………………………………………………（页码）</w:t>
      </w:r>
    </w:p>
    <w:p w14:paraId="4465DB69">
      <w:pPr>
        <w:snapToGrid w:val="0"/>
        <w:spacing w:line="360" w:lineRule="auto"/>
        <w:ind w:firstLine="480" w:firstLineChars="200"/>
        <w:rPr>
          <w:rFonts w:ascii="宋体" w:hAnsi="宋体" w:cs="宋体"/>
          <w:sz w:val="24"/>
        </w:rPr>
      </w:pPr>
    </w:p>
    <w:p w14:paraId="0CF92A90">
      <w:pPr>
        <w:spacing w:line="360" w:lineRule="auto"/>
        <w:ind w:firstLine="480" w:firstLineChars="200"/>
        <w:rPr>
          <w:rFonts w:ascii="宋体" w:hAnsi="宋体" w:cs="宋体"/>
          <w:sz w:val="24"/>
        </w:rPr>
      </w:pPr>
    </w:p>
    <w:p w14:paraId="1E4EB5D6">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A6BF58D">
      <w:pPr>
        <w:snapToGrid w:val="0"/>
        <w:spacing w:line="360" w:lineRule="auto"/>
        <w:rPr>
          <w:rFonts w:ascii="宋体" w:hAnsi="宋体" w:cs="宋体"/>
          <w:sz w:val="24"/>
        </w:rPr>
      </w:pPr>
      <w:r>
        <w:rPr>
          <w:rFonts w:hint="eastAsia" w:ascii="宋体" w:hAnsi="宋体" w:cs="宋体"/>
          <w:sz w:val="24"/>
          <w:lang w:eastAsia="zh-CN"/>
        </w:rPr>
        <w:t>长兴县地质环境管理站</w:t>
      </w:r>
      <w:r>
        <w:rPr>
          <w:rFonts w:hint="eastAsia" w:ascii="宋体" w:hAnsi="宋体" w:cs="宋体"/>
          <w:sz w:val="24"/>
        </w:rPr>
        <w:t>、</w:t>
      </w:r>
      <w:r>
        <w:rPr>
          <w:rFonts w:hint="eastAsia" w:ascii="宋体" w:hAnsi="宋体" w:cs="宋体"/>
          <w:sz w:val="24"/>
          <w:lang w:eastAsia="zh-CN"/>
        </w:rPr>
        <w:t xml:space="preserve">浙江省房地产管理咨询有限公司 </w:t>
      </w:r>
      <w:r>
        <w:rPr>
          <w:rFonts w:hint="eastAsia" w:ascii="宋体" w:hAnsi="宋体" w:cs="宋体"/>
          <w:sz w:val="24"/>
        </w:rPr>
        <w:t>：</w:t>
      </w:r>
    </w:p>
    <w:p w14:paraId="25CA1C37">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长兴县矿产资源储量动态测量储量报告和矿山日常动态监理项目</w:t>
      </w:r>
      <w:r>
        <w:rPr>
          <w:rFonts w:hint="eastAsia" w:ascii="宋体" w:hAnsi="宋体" w:cs="宋体"/>
          <w:sz w:val="24"/>
        </w:rPr>
        <w:t>【招标编号：</w:t>
      </w:r>
      <w:r>
        <w:rPr>
          <w:rFonts w:hint="eastAsia" w:ascii="宋体" w:hAnsi="宋体" w:cs="宋体"/>
          <w:sz w:val="24"/>
          <w:lang w:eastAsia="zh-CN"/>
        </w:rPr>
        <w:t xml:space="preserve">FDCCX-2024-033(CG) </w:t>
      </w:r>
      <w:r>
        <w:rPr>
          <w:rFonts w:hint="eastAsia" w:ascii="宋体" w:hAnsi="宋体" w:cs="宋体"/>
          <w:sz w:val="24"/>
        </w:rPr>
        <w:t>】政府采购活动，郑重承诺：</w:t>
      </w:r>
    </w:p>
    <w:p w14:paraId="0D2EB992">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1489791">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97985BC">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B996851">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C1B8CCB">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0BD744A">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454E906A">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A1091B9">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w:t>
      </w:r>
      <w:r>
        <w:rPr>
          <w:rFonts w:hint="eastAsia" w:ascii="宋体" w:hAnsi="宋体" w:cs="宋体"/>
          <w:snapToGrid w:val="0"/>
          <w:kern w:val="28"/>
          <w:sz w:val="24"/>
          <w:szCs w:val="20"/>
        </w:rPr>
        <w:t>重大税收违法失信主体</w:t>
      </w:r>
      <w:r>
        <w:rPr>
          <w:rFonts w:hint="eastAsia" w:ascii="宋体" w:hAnsi="宋体" w:cs="宋体"/>
          <w:sz w:val="24"/>
        </w:rPr>
        <w:t>、政府采购严重违法失信行为记录名单。</w:t>
      </w:r>
    </w:p>
    <w:p w14:paraId="7D195C00">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76A4DB2">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85383C7">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5D21057">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w:t>
      </w:r>
      <w:r>
        <w:rPr>
          <w:rFonts w:hint="eastAsia" w:ascii="宋体" w:hAnsi="宋体" w:cs="宋体"/>
          <w:kern w:val="0"/>
          <w:sz w:val="24"/>
          <w:lang w:val="en-US" w:eastAsia="zh-CN"/>
        </w:rPr>
        <w:t>盖章</w:t>
      </w:r>
      <w:r>
        <w:rPr>
          <w:rFonts w:hint="eastAsia" w:ascii="宋体" w:hAnsi="宋体" w:cs="宋体"/>
          <w:kern w:val="0"/>
          <w:sz w:val="24"/>
          <w:lang w:val="zh-CN"/>
        </w:rPr>
        <w:t>)：</w:t>
      </w:r>
    </w:p>
    <w:p w14:paraId="19BAB805">
      <w:pPr>
        <w:snapToGrid w:val="0"/>
        <w:spacing w:line="360" w:lineRule="auto"/>
        <w:jc w:val="center"/>
        <w:rPr>
          <w:rFonts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14:paraId="12AF2182">
      <w:pPr>
        <w:snapToGrid w:val="0"/>
        <w:spacing w:line="360" w:lineRule="auto"/>
        <w:ind w:right="480"/>
        <w:jc w:val="center"/>
        <w:rPr>
          <w:rFonts w:ascii="宋体" w:hAnsi="宋体" w:cs="宋体"/>
          <w:b/>
          <w:kern w:val="0"/>
          <w:sz w:val="32"/>
          <w:szCs w:val="32"/>
        </w:rPr>
      </w:pPr>
    </w:p>
    <w:p w14:paraId="2E062FFF">
      <w:pPr>
        <w:snapToGrid w:val="0"/>
        <w:spacing w:line="360" w:lineRule="auto"/>
        <w:ind w:right="480"/>
        <w:jc w:val="center"/>
        <w:rPr>
          <w:rFonts w:ascii="宋体" w:hAnsi="宋体" w:cs="宋体"/>
          <w:b/>
          <w:kern w:val="0"/>
          <w:sz w:val="32"/>
          <w:szCs w:val="32"/>
        </w:rPr>
      </w:pPr>
    </w:p>
    <w:p w14:paraId="34A94354">
      <w:pPr>
        <w:snapToGrid w:val="0"/>
        <w:spacing w:line="360" w:lineRule="auto"/>
        <w:ind w:right="480"/>
        <w:jc w:val="center"/>
        <w:rPr>
          <w:rFonts w:ascii="宋体" w:hAnsi="宋体" w:cs="宋体"/>
          <w:b/>
          <w:kern w:val="0"/>
          <w:sz w:val="32"/>
          <w:szCs w:val="32"/>
        </w:rPr>
      </w:pPr>
    </w:p>
    <w:p w14:paraId="0C42B79F">
      <w:pPr>
        <w:rPr>
          <w:rFonts w:ascii="宋体" w:hAnsi="宋体" w:cs="宋体"/>
        </w:rPr>
      </w:pPr>
    </w:p>
    <w:p w14:paraId="77C83046">
      <w:pPr>
        <w:snapToGrid w:val="0"/>
        <w:spacing w:line="360" w:lineRule="auto"/>
        <w:ind w:right="480"/>
        <w:jc w:val="center"/>
        <w:rPr>
          <w:rFonts w:ascii="宋体" w:hAnsi="宋体" w:cs="宋体"/>
          <w:b/>
          <w:kern w:val="0"/>
          <w:sz w:val="32"/>
          <w:szCs w:val="32"/>
        </w:rPr>
      </w:pPr>
    </w:p>
    <w:p w14:paraId="1C2015D4">
      <w:pPr>
        <w:snapToGrid w:val="0"/>
        <w:spacing w:line="360" w:lineRule="auto"/>
        <w:ind w:right="480"/>
        <w:jc w:val="center"/>
        <w:rPr>
          <w:rFonts w:ascii="宋体" w:hAnsi="宋体" w:cs="宋体"/>
          <w:b/>
          <w:kern w:val="0"/>
          <w:sz w:val="32"/>
          <w:szCs w:val="32"/>
        </w:rPr>
      </w:pPr>
    </w:p>
    <w:p w14:paraId="4315B2DE">
      <w:pPr>
        <w:snapToGrid w:val="0"/>
        <w:spacing w:line="360" w:lineRule="auto"/>
        <w:ind w:right="480"/>
        <w:jc w:val="center"/>
        <w:rPr>
          <w:rFonts w:ascii="宋体" w:hAnsi="宋体" w:cs="宋体"/>
          <w:b/>
          <w:kern w:val="0"/>
          <w:sz w:val="32"/>
          <w:szCs w:val="32"/>
        </w:rPr>
      </w:pPr>
    </w:p>
    <w:p w14:paraId="1A46D7B2">
      <w:pPr>
        <w:widowControl/>
        <w:adjustRightInd/>
        <w:snapToGrid/>
        <w:spacing w:line="240" w:lineRule="auto"/>
        <w:ind w:right="0"/>
        <w:jc w:val="left"/>
        <w:rPr>
          <w:rFonts w:ascii="宋体" w:hAnsi="宋体" w:cs="宋体"/>
          <w:b/>
          <w:kern w:val="0"/>
          <w:sz w:val="32"/>
          <w:szCs w:val="32"/>
        </w:rPr>
      </w:pPr>
      <w:r>
        <w:rPr>
          <w:rFonts w:ascii="宋体" w:hAnsi="宋体" w:cs="宋体"/>
          <w:b/>
          <w:kern w:val="0"/>
          <w:sz w:val="32"/>
          <w:szCs w:val="32"/>
        </w:rPr>
        <w:br w:type="page"/>
      </w:r>
    </w:p>
    <w:p w14:paraId="5E640CF7">
      <w:pPr>
        <w:snapToGrid w:val="0"/>
        <w:spacing w:line="360" w:lineRule="auto"/>
        <w:ind w:right="480"/>
        <w:jc w:val="center"/>
        <w:rPr>
          <w:rFonts w:ascii="宋体" w:hAnsi="宋体" w:cs="宋体"/>
          <w:b/>
          <w:kern w:val="0"/>
          <w:sz w:val="32"/>
          <w:szCs w:val="32"/>
        </w:rPr>
      </w:pPr>
    </w:p>
    <w:p w14:paraId="5A807580">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val="en-US" w:eastAsia="zh-CN"/>
        </w:rPr>
        <w:t>二</w:t>
      </w:r>
      <w:r>
        <w:rPr>
          <w:rFonts w:hint="eastAsia" w:ascii="宋体" w:hAnsi="宋体" w:cs="宋体"/>
          <w:b/>
          <w:kern w:val="0"/>
          <w:sz w:val="32"/>
          <w:szCs w:val="32"/>
        </w:rPr>
        <w:t>、落实政府采购政策需满足的资格要求</w:t>
      </w:r>
    </w:p>
    <w:p w14:paraId="53AC81C6">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（根据招标公告落实政府采购政策需满足的资格要求选择提供相应的材料；未要求的，无须提供）</w:t>
      </w:r>
    </w:p>
    <w:p w14:paraId="2C9F2CBA">
      <w:pPr>
        <w:widowControl/>
        <w:spacing w:line="360" w:lineRule="auto"/>
        <w:ind w:firstLine="480"/>
        <w:jc w:val="left"/>
        <w:rPr>
          <w:rFonts w:ascii="宋体" w:hAnsi="宋体" w:cs="宋体"/>
          <w:sz w:val="24"/>
        </w:rPr>
      </w:pPr>
    </w:p>
    <w:p w14:paraId="19F1FAE7">
      <w:pPr>
        <w:widowControl/>
        <w:spacing w:line="360" w:lineRule="auto"/>
        <w:ind w:firstLine="470" w:firstLineChars="196"/>
        <w:jc w:val="left"/>
        <w:rPr>
          <w:rFonts w:ascii="宋体" w:hAnsi="宋体" w:cs="宋体"/>
          <w:sz w:val="24"/>
        </w:rPr>
      </w:pP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w:t>
      </w:r>
      <w:r>
        <w:rPr>
          <w:rFonts w:hint="eastAsia" w:ascii="宋体" w:hAnsi="宋体" w:cs="宋体"/>
          <w:sz w:val="24"/>
          <w:lang w:val="en-US" w:eastAsia="zh-CN"/>
        </w:rPr>
        <w:t>内小微</w:t>
      </w:r>
      <w:r>
        <w:rPr>
          <w:rFonts w:hint="eastAsia" w:ascii="宋体" w:hAnsi="宋体" w:cs="宋体"/>
          <w:sz w:val="24"/>
        </w:rPr>
        <w:t>企业合同金额应当达到招标公告载明的比例；如果供应商本身提供所有标的均由</w:t>
      </w:r>
      <w:r>
        <w:rPr>
          <w:rFonts w:hint="eastAsia" w:ascii="宋体" w:hAnsi="宋体" w:cs="宋体"/>
          <w:sz w:val="24"/>
          <w:lang w:val="en-US" w:eastAsia="zh-CN"/>
        </w:rPr>
        <w:t>小微</w:t>
      </w:r>
      <w:r>
        <w:rPr>
          <w:rFonts w:hint="eastAsia" w:ascii="宋体" w:hAnsi="宋体" w:cs="宋体"/>
          <w:sz w:val="24"/>
        </w:rPr>
        <w:t>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r>
        <w:rPr>
          <w:rFonts w:hint="eastAsia" w:ascii="宋体" w:hAnsi="宋体" w:cs="宋体"/>
          <w:sz w:val="24"/>
          <w:lang w:eastAsia="zh-CN"/>
        </w:rPr>
        <w:t>，</w:t>
      </w:r>
      <w:r>
        <w:rPr>
          <w:rFonts w:hint="eastAsia" w:ascii="宋体" w:hAnsi="宋体" w:cs="宋体"/>
          <w:sz w:val="24"/>
        </w:rPr>
        <w:t>中小企业声明函</w:t>
      </w:r>
      <w:r>
        <w:rPr>
          <w:rFonts w:hint="eastAsia" w:ascii="宋体" w:hAnsi="宋体" w:cs="宋体"/>
          <w:sz w:val="24"/>
          <w:lang w:val="en-US" w:eastAsia="zh-CN"/>
        </w:rPr>
        <w:t>仍需提供</w:t>
      </w:r>
      <w:r>
        <w:rPr>
          <w:rFonts w:hint="eastAsia" w:ascii="宋体" w:hAnsi="宋体" w:cs="宋体"/>
          <w:sz w:val="24"/>
        </w:rPr>
        <w:t>。</w:t>
      </w:r>
    </w:p>
    <w:p w14:paraId="4D8CAA45">
      <w:pPr>
        <w:snapToGrid w:val="0"/>
        <w:spacing w:before="50" w:after="50" w:line="360" w:lineRule="auto"/>
        <w:jc w:val="center"/>
        <w:rPr>
          <w:rFonts w:ascii="宋体" w:hAnsi="宋体" w:cs="宋体"/>
          <w:sz w:val="24"/>
        </w:rPr>
      </w:pPr>
    </w:p>
    <w:p w14:paraId="31934ABC">
      <w:pPr>
        <w:widowControl/>
        <w:spacing w:line="360" w:lineRule="auto"/>
        <w:ind w:left="150"/>
        <w:jc w:val="center"/>
        <w:rPr>
          <w:rFonts w:ascii="宋体" w:hAnsi="宋体" w:cs="宋体"/>
          <w:b/>
          <w:kern w:val="0"/>
          <w:sz w:val="32"/>
          <w:szCs w:val="32"/>
        </w:rPr>
      </w:pPr>
    </w:p>
    <w:p w14:paraId="7A3816BB">
      <w:pPr>
        <w:widowControl/>
        <w:spacing w:line="360" w:lineRule="auto"/>
        <w:ind w:left="150"/>
        <w:jc w:val="center"/>
        <w:rPr>
          <w:rFonts w:hint="eastAsia" w:ascii="宋体" w:hAnsi="宋体" w:cs="宋体"/>
          <w:b/>
          <w:kern w:val="0"/>
          <w:sz w:val="32"/>
          <w:szCs w:val="32"/>
        </w:rPr>
      </w:pPr>
    </w:p>
    <w:p w14:paraId="0C2C4DFE">
      <w:pPr>
        <w:widowControl/>
        <w:spacing w:line="360" w:lineRule="auto"/>
        <w:ind w:left="150"/>
        <w:jc w:val="center"/>
        <w:rPr>
          <w:rFonts w:hint="eastAsia" w:ascii="宋体" w:hAnsi="宋体" w:cs="宋体"/>
          <w:b/>
          <w:kern w:val="0"/>
          <w:sz w:val="32"/>
          <w:szCs w:val="32"/>
        </w:rPr>
      </w:pPr>
    </w:p>
    <w:p w14:paraId="0EA18060">
      <w:pPr>
        <w:widowControl/>
        <w:spacing w:line="360" w:lineRule="auto"/>
        <w:ind w:left="150"/>
        <w:jc w:val="center"/>
        <w:rPr>
          <w:rFonts w:hint="eastAsia" w:ascii="宋体" w:hAnsi="宋体" w:cs="宋体"/>
          <w:b/>
          <w:kern w:val="0"/>
          <w:sz w:val="32"/>
          <w:szCs w:val="32"/>
        </w:rPr>
      </w:pPr>
    </w:p>
    <w:p w14:paraId="2710DF2A">
      <w:pPr>
        <w:widowControl/>
        <w:spacing w:line="360" w:lineRule="auto"/>
        <w:ind w:left="150"/>
        <w:jc w:val="center"/>
        <w:rPr>
          <w:rFonts w:hint="eastAsia" w:ascii="宋体" w:hAnsi="宋体" w:cs="宋体"/>
          <w:b/>
          <w:kern w:val="0"/>
          <w:sz w:val="32"/>
          <w:szCs w:val="32"/>
        </w:rPr>
      </w:pPr>
    </w:p>
    <w:p w14:paraId="578F3435">
      <w:pPr>
        <w:widowControl/>
        <w:spacing w:line="360" w:lineRule="auto"/>
        <w:ind w:left="150"/>
        <w:jc w:val="center"/>
        <w:rPr>
          <w:rFonts w:hint="eastAsia" w:ascii="宋体" w:hAnsi="宋体" w:cs="宋体"/>
          <w:b/>
          <w:kern w:val="0"/>
          <w:sz w:val="32"/>
          <w:szCs w:val="32"/>
        </w:rPr>
      </w:pPr>
    </w:p>
    <w:p w14:paraId="2DB47524">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val="en-US" w:eastAsia="zh-CN"/>
        </w:rPr>
        <w:t>三</w:t>
      </w:r>
      <w:r>
        <w:rPr>
          <w:rFonts w:hint="eastAsia" w:ascii="宋体" w:hAnsi="宋体" w:cs="宋体"/>
          <w:b/>
          <w:kern w:val="0"/>
          <w:sz w:val="32"/>
          <w:szCs w:val="32"/>
        </w:rPr>
        <w:t>、本项目的特定资格要求</w:t>
      </w:r>
    </w:p>
    <w:p w14:paraId="1FBBF1FD">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6A405A6E">
      <w:pPr>
        <w:pStyle w:val="60"/>
        <w:rPr>
          <w:rFonts w:hint="eastAsia" w:hAnsi="宋体" w:cs="宋体"/>
          <w:sz w:val="24"/>
          <w:lang w:val="en-US" w:eastAsia="zh-CN"/>
        </w:rPr>
      </w:pPr>
      <w:r>
        <w:rPr>
          <w:rFonts w:hint="eastAsia" w:hAnsi="宋体" w:cs="宋体"/>
          <w:sz w:val="24"/>
          <w:lang w:val="en-US" w:eastAsia="zh-CN"/>
        </w:rPr>
        <w:t xml:space="preserve">   </w:t>
      </w:r>
    </w:p>
    <w:p w14:paraId="457B71C3">
      <w:pPr>
        <w:pStyle w:val="60"/>
        <w:jc w:val="center"/>
        <w:rPr>
          <w:rFonts w:hint="default" w:hAnsi="宋体" w:cs="宋体"/>
          <w:b/>
          <w:bCs/>
          <w:sz w:val="24"/>
          <w:highlight w:val="none"/>
          <w:lang w:val="en-US" w:eastAsia="zh-CN"/>
        </w:rPr>
      </w:pPr>
      <w:r>
        <w:rPr>
          <w:rFonts w:hint="eastAsia" w:hAnsi="宋体" w:cs="宋体"/>
          <w:b/>
          <w:bCs/>
          <w:sz w:val="24"/>
          <w:highlight w:val="none"/>
          <w:lang w:val="en-US" w:eastAsia="zh-CN"/>
        </w:rPr>
        <w:t>提供承诺书，格式自拟</w:t>
      </w:r>
    </w:p>
    <w:p w14:paraId="1B7E8CBB">
      <w:pPr>
        <w:rPr>
          <w:rFonts w:ascii="宋体" w:hAnsi="宋体" w:cs="宋体"/>
        </w:rPr>
      </w:pPr>
    </w:p>
    <w:p w14:paraId="26E77E9C">
      <w:pPr>
        <w:snapToGrid w:val="0"/>
        <w:spacing w:line="360" w:lineRule="auto"/>
        <w:ind w:right="480"/>
        <w:jc w:val="center"/>
        <w:rPr>
          <w:rFonts w:ascii="宋体" w:hAnsi="宋体" w:cs="宋体"/>
          <w:b/>
          <w:kern w:val="0"/>
          <w:sz w:val="32"/>
          <w:szCs w:val="32"/>
        </w:rPr>
      </w:pPr>
    </w:p>
    <w:p w14:paraId="69F2932A">
      <w:pPr>
        <w:widowControl/>
        <w:adjustRightInd/>
        <w:jc w:val="left"/>
        <w:rPr>
          <w:rFonts w:ascii="宋体" w:hAnsi="宋体" w:cs="宋体"/>
          <w:b/>
          <w:kern w:val="0"/>
          <w:sz w:val="36"/>
          <w:szCs w:val="36"/>
        </w:rPr>
      </w:pPr>
      <w:r>
        <w:rPr>
          <w:rFonts w:ascii="宋体" w:hAnsi="宋体" w:cs="宋体"/>
          <w:b/>
          <w:kern w:val="0"/>
          <w:sz w:val="36"/>
          <w:szCs w:val="36"/>
        </w:rPr>
        <w:br w:type="page"/>
      </w:r>
    </w:p>
    <w:p w14:paraId="2B6765CE">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F5B946C">
      <w:pPr>
        <w:spacing w:line="360" w:lineRule="auto"/>
        <w:jc w:val="center"/>
        <w:outlineLvl w:val="0"/>
        <w:rPr>
          <w:rFonts w:ascii="宋体" w:hAnsi="宋体" w:cs="宋体"/>
          <w:b/>
          <w:kern w:val="0"/>
          <w:sz w:val="24"/>
        </w:rPr>
      </w:pPr>
    </w:p>
    <w:p w14:paraId="59ED7092">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24D8C479">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063D0450">
      <w:pPr>
        <w:snapToGrid w:val="0"/>
        <w:spacing w:line="360" w:lineRule="auto"/>
        <w:ind w:left="479" w:leftChars="228"/>
        <w:rPr>
          <w:rFonts w:hint="eastAsia" w:ascii="宋体" w:hAnsi="宋体" w:cs="宋体"/>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）商务技术偏离表</w:t>
      </w:r>
      <w:r>
        <w:rPr>
          <w:rFonts w:hint="eastAsia" w:ascii="宋体" w:hAnsi="宋体" w:cs="宋体"/>
        </w:rPr>
        <w:t>………………………………………………………………………（页码）</w:t>
      </w:r>
    </w:p>
    <w:p w14:paraId="0DF6D701">
      <w:pPr>
        <w:snapToGrid w:val="0"/>
        <w:spacing w:line="360" w:lineRule="auto"/>
        <w:ind w:left="479" w:leftChars="228"/>
        <w:rPr>
          <w:rFonts w:hint="eastAsia" w:ascii="宋体" w:hAnsi="宋体" w:cs="宋体"/>
        </w:rPr>
      </w:pPr>
      <w:r>
        <w:rPr>
          <w:rFonts w:hint="default" w:ascii="宋体" w:hAnsi="宋体" w:cs="宋体"/>
          <w:sz w:val="24"/>
          <w:lang w:eastAsia="zh-CN"/>
        </w:rPr>
        <w:t>（</w:t>
      </w:r>
      <w:r>
        <w:rPr>
          <w:rFonts w:hint="eastAsia" w:ascii="宋体" w:hAnsi="宋体" w:cs="宋体"/>
          <w:sz w:val="24"/>
          <w:lang w:val="en-US" w:eastAsia="zh-CN"/>
        </w:rPr>
        <w:t>5</w:t>
      </w:r>
      <w:r>
        <w:rPr>
          <w:rFonts w:hint="default" w:ascii="宋体" w:hAnsi="宋体" w:cs="宋体"/>
          <w:sz w:val="24"/>
          <w:lang w:eastAsia="zh-CN"/>
        </w:rPr>
        <w:t>）</w:t>
      </w:r>
      <w:r>
        <w:rPr>
          <w:rFonts w:hint="eastAsia" w:ascii="宋体" w:hAnsi="宋体" w:cs="宋体"/>
          <w:sz w:val="24"/>
          <w:lang w:val="en-US" w:eastAsia="zh-CN"/>
        </w:rPr>
        <w:t>政府采购供应商廉洁自律承诺书</w:t>
      </w:r>
      <w:r>
        <w:rPr>
          <w:rFonts w:hint="eastAsia" w:ascii="宋体" w:hAnsi="宋体" w:cs="宋体"/>
        </w:rPr>
        <w:t>…………………………………………………（页码）</w:t>
      </w:r>
    </w:p>
    <w:p w14:paraId="6212A951">
      <w:pPr>
        <w:pStyle w:val="60"/>
        <w:rPr>
          <w:rFonts w:hint="eastAsia" w:ascii="宋体" w:hAnsi="宋体" w:cs="宋体"/>
          <w:sz w:val="24"/>
          <w:lang w:val="en-US" w:eastAsia="zh-CN"/>
        </w:rPr>
      </w:pPr>
    </w:p>
    <w:p w14:paraId="7D826253">
      <w:pPr>
        <w:pStyle w:val="60"/>
        <w:rPr>
          <w:rFonts w:hint="eastAsia" w:eastAsia="宋体"/>
          <w:lang w:eastAsia="zh-CN"/>
        </w:rPr>
      </w:pPr>
    </w:p>
    <w:p w14:paraId="355C30C8">
      <w:pPr>
        <w:snapToGrid w:val="0"/>
        <w:spacing w:line="360" w:lineRule="auto"/>
        <w:jc w:val="center"/>
        <w:rPr>
          <w:rFonts w:ascii="宋体" w:hAnsi="宋体" w:cs="宋体"/>
          <w:b/>
          <w:kern w:val="0"/>
          <w:sz w:val="32"/>
          <w:szCs w:val="32"/>
          <w:lang w:val="zh-CN"/>
        </w:rPr>
      </w:pPr>
    </w:p>
    <w:p w14:paraId="15FCAFF1">
      <w:pPr>
        <w:snapToGrid w:val="0"/>
        <w:spacing w:line="360" w:lineRule="auto"/>
        <w:jc w:val="center"/>
        <w:rPr>
          <w:rFonts w:ascii="宋体" w:hAnsi="宋体" w:cs="宋体"/>
          <w:b/>
          <w:kern w:val="0"/>
          <w:sz w:val="32"/>
          <w:szCs w:val="32"/>
          <w:lang w:val="zh-CN"/>
        </w:rPr>
      </w:pPr>
    </w:p>
    <w:p w14:paraId="56091253">
      <w:pPr>
        <w:snapToGrid w:val="0"/>
        <w:spacing w:line="360" w:lineRule="auto"/>
        <w:jc w:val="center"/>
        <w:rPr>
          <w:rFonts w:ascii="宋体" w:hAnsi="宋体" w:cs="宋体"/>
          <w:b/>
          <w:kern w:val="0"/>
          <w:sz w:val="32"/>
          <w:szCs w:val="32"/>
          <w:lang w:val="zh-CN"/>
        </w:rPr>
      </w:pPr>
    </w:p>
    <w:p w14:paraId="7785506E">
      <w:pPr>
        <w:snapToGrid w:val="0"/>
        <w:spacing w:line="360" w:lineRule="auto"/>
        <w:jc w:val="center"/>
        <w:rPr>
          <w:rFonts w:ascii="宋体" w:hAnsi="宋体" w:cs="宋体"/>
          <w:b/>
          <w:kern w:val="0"/>
          <w:sz w:val="32"/>
          <w:szCs w:val="32"/>
          <w:lang w:val="zh-CN"/>
        </w:rPr>
      </w:pPr>
    </w:p>
    <w:p w14:paraId="299F4AB5">
      <w:pPr>
        <w:snapToGrid w:val="0"/>
        <w:spacing w:line="360" w:lineRule="auto"/>
        <w:jc w:val="center"/>
        <w:rPr>
          <w:rFonts w:ascii="宋体" w:hAnsi="宋体" w:cs="宋体"/>
          <w:b/>
          <w:kern w:val="0"/>
          <w:sz w:val="32"/>
          <w:szCs w:val="32"/>
          <w:lang w:val="zh-CN"/>
        </w:rPr>
      </w:pPr>
    </w:p>
    <w:p w14:paraId="5B147E4F">
      <w:pPr>
        <w:snapToGrid w:val="0"/>
        <w:spacing w:line="360" w:lineRule="auto"/>
        <w:jc w:val="center"/>
        <w:rPr>
          <w:rFonts w:ascii="宋体" w:hAnsi="宋体" w:cs="宋体"/>
          <w:b/>
          <w:kern w:val="0"/>
          <w:sz w:val="32"/>
          <w:szCs w:val="32"/>
          <w:lang w:val="zh-CN"/>
        </w:rPr>
      </w:pPr>
    </w:p>
    <w:p w14:paraId="01B02A3D">
      <w:pPr>
        <w:snapToGrid w:val="0"/>
        <w:spacing w:line="360" w:lineRule="auto"/>
        <w:jc w:val="center"/>
        <w:rPr>
          <w:rFonts w:ascii="宋体" w:hAnsi="宋体" w:cs="宋体"/>
          <w:b/>
          <w:kern w:val="0"/>
          <w:sz w:val="32"/>
          <w:szCs w:val="32"/>
          <w:lang w:val="zh-CN"/>
        </w:rPr>
      </w:pPr>
    </w:p>
    <w:p w14:paraId="707712E3">
      <w:pPr>
        <w:snapToGrid w:val="0"/>
        <w:spacing w:line="360" w:lineRule="auto"/>
        <w:jc w:val="center"/>
        <w:rPr>
          <w:rFonts w:ascii="宋体" w:hAnsi="宋体" w:cs="宋体"/>
          <w:b/>
          <w:kern w:val="0"/>
          <w:sz w:val="32"/>
          <w:szCs w:val="32"/>
          <w:lang w:val="zh-CN"/>
        </w:rPr>
      </w:pPr>
    </w:p>
    <w:p w14:paraId="2C177F7F">
      <w:pPr>
        <w:snapToGrid w:val="0"/>
        <w:spacing w:line="360" w:lineRule="auto"/>
        <w:jc w:val="center"/>
        <w:rPr>
          <w:rFonts w:ascii="宋体" w:hAnsi="宋体" w:cs="宋体"/>
          <w:b/>
          <w:kern w:val="0"/>
          <w:sz w:val="32"/>
          <w:szCs w:val="32"/>
          <w:lang w:val="zh-CN"/>
        </w:rPr>
      </w:pPr>
    </w:p>
    <w:p w14:paraId="0EDBF7A5">
      <w:pPr>
        <w:snapToGrid w:val="0"/>
        <w:spacing w:line="360" w:lineRule="auto"/>
        <w:jc w:val="center"/>
        <w:rPr>
          <w:rFonts w:ascii="宋体" w:hAnsi="宋体" w:cs="宋体"/>
          <w:b/>
          <w:kern w:val="0"/>
          <w:sz w:val="32"/>
          <w:szCs w:val="32"/>
          <w:lang w:val="zh-CN"/>
        </w:rPr>
      </w:pPr>
    </w:p>
    <w:p w14:paraId="63B430FF">
      <w:pPr>
        <w:snapToGrid w:val="0"/>
        <w:spacing w:line="360" w:lineRule="auto"/>
        <w:jc w:val="center"/>
        <w:rPr>
          <w:rFonts w:ascii="宋体" w:hAnsi="宋体" w:cs="宋体"/>
          <w:b/>
          <w:kern w:val="0"/>
          <w:sz w:val="32"/>
          <w:szCs w:val="32"/>
          <w:lang w:val="zh-CN"/>
        </w:rPr>
      </w:pPr>
    </w:p>
    <w:p w14:paraId="221BE1B5">
      <w:pPr>
        <w:snapToGrid w:val="0"/>
        <w:spacing w:line="360" w:lineRule="auto"/>
        <w:jc w:val="center"/>
        <w:rPr>
          <w:rFonts w:ascii="宋体" w:hAnsi="宋体" w:cs="宋体"/>
          <w:b/>
          <w:kern w:val="0"/>
          <w:sz w:val="32"/>
          <w:szCs w:val="32"/>
          <w:lang w:val="zh-CN"/>
        </w:rPr>
      </w:pPr>
    </w:p>
    <w:p w14:paraId="60E7E731">
      <w:pPr>
        <w:pStyle w:val="60"/>
        <w:rPr>
          <w:rFonts w:ascii="宋体" w:hAnsi="宋体" w:cs="宋体"/>
          <w:b/>
          <w:kern w:val="0"/>
          <w:sz w:val="32"/>
          <w:szCs w:val="32"/>
          <w:lang w:val="zh-CN"/>
        </w:rPr>
      </w:pPr>
    </w:p>
    <w:p w14:paraId="42A3F972">
      <w:pPr>
        <w:rPr>
          <w:lang w:val="zh-CN"/>
        </w:rPr>
      </w:pPr>
    </w:p>
    <w:p w14:paraId="5ECFA9D9">
      <w:pPr>
        <w:pStyle w:val="60"/>
        <w:rPr>
          <w:lang w:val="zh-CN"/>
        </w:rPr>
      </w:pPr>
    </w:p>
    <w:p w14:paraId="7E3BA3C4">
      <w:pPr>
        <w:rPr>
          <w:rFonts w:ascii="宋体" w:hAnsi="宋体" w:cs="宋体"/>
          <w:b/>
          <w:kern w:val="0"/>
          <w:sz w:val="32"/>
          <w:szCs w:val="32"/>
          <w:lang w:val="zh-CN"/>
        </w:rPr>
      </w:pPr>
    </w:p>
    <w:p w14:paraId="1E6B5B18">
      <w:pPr>
        <w:widowControl/>
        <w:numPr>
          <w:ilvl w:val="0"/>
          <w:numId w:val="4"/>
        </w:numPr>
        <w:adjustRightInd/>
        <w:ind w:firstLine="3213" w:firstLineChars="1000"/>
        <w:jc w:val="left"/>
        <w:rPr>
          <w:rFonts w:hint="eastAsia" w:ascii="宋体" w:hAnsi="宋体" w:cs="宋体"/>
          <w:b/>
          <w:sz w:val="32"/>
          <w:szCs w:val="32"/>
        </w:rPr>
      </w:pPr>
      <w:r>
        <w:rPr>
          <w:rFonts w:hint="eastAsia" w:ascii="宋体" w:hAnsi="宋体" w:cs="宋体"/>
          <w:b/>
          <w:kern w:val="0"/>
          <w:sz w:val="32"/>
          <w:szCs w:val="32"/>
        </w:rPr>
        <w:t>投标</w:t>
      </w:r>
      <w:r>
        <w:rPr>
          <w:rFonts w:hint="eastAsia" w:ascii="宋体" w:hAnsi="宋体" w:cs="宋体"/>
          <w:b/>
          <w:sz w:val="32"/>
          <w:szCs w:val="32"/>
        </w:rPr>
        <w:t>函</w:t>
      </w:r>
    </w:p>
    <w:p w14:paraId="61C7BACF">
      <w:pPr>
        <w:pStyle w:val="60"/>
        <w:numPr>
          <w:ilvl w:val="0"/>
          <w:numId w:val="0"/>
        </w:numPr>
      </w:pPr>
    </w:p>
    <w:p w14:paraId="2F87E0AA">
      <w:pPr>
        <w:snapToGrid w:val="0"/>
        <w:spacing w:line="360" w:lineRule="auto"/>
        <w:rPr>
          <w:rFonts w:ascii="宋体" w:hAnsi="宋体" w:cs="宋体"/>
          <w:sz w:val="24"/>
        </w:rPr>
      </w:pPr>
      <w:r>
        <w:rPr>
          <w:rFonts w:hint="eastAsia" w:ascii="宋体" w:hAnsi="宋体" w:cs="宋体"/>
          <w:sz w:val="24"/>
          <w:lang w:eastAsia="zh-CN"/>
        </w:rPr>
        <w:t>长兴县地质环境管理站</w:t>
      </w:r>
      <w:r>
        <w:rPr>
          <w:rFonts w:hint="eastAsia" w:ascii="宋体" w:hAnsi="宋体" w:cs="宋体"/>
          <w:sz w:val="24"/>
        </w:rPr>
        <w:t>、</w:t>
      </w:r>
      <w:r>
        <w:rPr>
          <w:rFonts w:hint="eastAsia" w:ascii="宋体" w:hAnsi="宋体" w:cs="宋体"/>
          <w:sz w:val="24"/>
          <w:lang w:eastAsia="zh-CN"/>
        </w:rPr>
        <w:t xml:space="preserve">浙江省房地产管理咨询有限公司 </w:t>
      </w:r>
      <w:r>
        <w:rPr>
          <w:rFonts w:hint="eastAsia" w:ascii="宋体" w:hAnsi="宋体" w:cs="宋体"/>
          <w:sz w:val="24"/>
        </w:rPr>
        <w:t>：</w:t>
      </w:r>
    </w:p>
    <w:p w14:paraId="5FD63F52">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长兴县矿产资源储量动态测量储量报告和矿山日常动态监理项目</w:t>
      </w:r>
      <w:r>
        <w:rPr>
          <w:rFonts w:hint="eastAsia" w:ascii="宋体" w:hAnsi="宋体" w:cs="宋体"/>
          <w:sz w:val="24"/>
        </w:rPr>
        <w:t>【招标编号：</w:t>
      </w:r>
      <w:r>
        <w:rPr>
          <w:rFonts w:hint="eastAsia" w:ascii="宋体" w:hAnsi="宋体" w:cs="宋体"/>
          <w:sz w:val="24"/>
          <w:lang w:eastAsia="zh-CN"/>
        </w:rPr>
        <w:t xml:space="preserve">FDCCX-2024-033(CG) </w:t>
      </w:r>
      <w:r>
        <w:rPr>
          <w:rFonts w:hint="eastAsia" w:ascii="宋体" w:hAnsi="宋体" w:cs="宋体"/>
          <w:sz w:val="24"/>
        </w:rPr>
        <w:t>】招标的有关活动，并对此项目进行投标。为此：</w:t>
      </w:r>
    </w:p>
    <w:p w14:paraId="3E3A10CC">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14:paraId="6470DF6B">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1974CE1E">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8459651">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B07417A">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lang w:val="en-US" w:eastAsia="zh-CN"/>
        </w:rPr>
        <w:t>2</w:t>
      </w:r>
      <w:r>
        <w:rPr>
          <w:rFonts w:hint="eastAsia" w:ascii="宋体" w:hAnsi="宋体" w:cs="宋体"/>
          <w:sz w:val="24"/>
        </w:rPr>
        <w:t>落实政府采购政策需满足的资格要求；</w:t>
      </w:r>
    </w:p>
    <w:p w14:paraId="0A38C783">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3</w:t>
      </w:r>
      <w:r>
        <w:rPr>
          <w:rFonts w:hint="eastAsia" w:ascii="宋体" w:hAnsi="宋体" w:cs="宋体"/>
          <w:sz w:val="24"/>
        </w:rPr>
        <w:t>本项目的特定资格要求。</w:t>
      </w:r>
    </w:p>
    <w:p w14:paraId="22EDE271">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52120190">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14:paraId="51D8AC42">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1EAE75AC">
      <w:pPr>
        <w:snapToGrid w:val="0"/>
        <w:spacing w:line="360" w:lineRule="auto"/>
        <w:ind w:left="420" w:leftChars="200" w:firstLine="480" w:firstLineChars="200"/>
        <w:rPr>
          <w:rFonts w:hint="eastAsia" w:ascii="宋体" w:hAnsi="宋体" w:eastAsia="宋体" w:cs="宋体"/>
          <w:sz w:val="24"/>
        </w:rPr>
      </w:pPr>
      <w:r>
        <w:rPr>
          <w:rFonts w:hint="eastAsia" w:ascii="宋体" w:hAnsi="宋体" w:cs="宋体"/>
          <w:sz w:val="24"/>
        </w:rPr>
        <w:t>2</w:t>
      </w:r>
      <w:r>
        <w:rPr>
          <w:rFonts w:hint="eastAsia" w:ascii="宋体" w:hAnsi="宋体" w:eastAsia="宋体" w:cs="宋体"/>
          <w:sz w:val="24"/>
        </w:rPr>
        <w:t>.2.</w:t>
      </w:r>
      <w:r>
        <w:rPr>
          <w:rFonts w:hint="eastAsia" w:ascii="宋体" w:hAnsi="宋体" w:cs="宋体"/>
          <w:sz w:val="24"/>
          <w:lang w:val="en-US" w:eastAsia="zh-CN"/>
        </w:rPr>
        <w:t>3</w:t>
      </w:r>
      <w:r>
        <w:rPr>
          <w:rFonts w:hint="eastAsia" w:ascii="宋体" w:hAnsi="宋体" w:eastAsia="宋体" w:cs="宋体"/>
          <w:sz w:val="24"/>
        </w:rPr>
        <w:t>评标标准相应的商务技术资料；</w:t>
      </w:r>
    </w:p>
    <w:p w14:paraId="241A4CD9">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cs="宋体"/>
          <w:sz w:val="24"/>
          <w:lang w:val="en-US" w:eastAsia="zh-CN"/>
        </w:rPr>
        <w:t>4</w:t>
      </w:r>
      <w:r>
        <w:rPr>
          <w:rFonts w:hint="eastAsia" w:ascii="宋体" w:hAnsi="宋体" w:eastAsia="宋体" w:cs="宋体"/>
          <w:sz w:val="24"/>
        </w:rPr>
        <w:t>商务技术偏离表；</w:t>
      </w:r>
    </w:p>
    <w:p w14:paraId="1AF76746">
      <w:pPr>
        <w:snapToGrid w:val="0"/>
        <w:spacing w:line="360" w:lineRule="auto"/>
        <w:ind w:left="420" w:leftChars="200" w:firstLine="480" w:firstLineChars="200"/>
        <w:rPr>
          <w:rFonts w:hint="default" w:eastAsia="宋体"/>
          <w:lang w:val="en-US" w:eastAsia="zh-CN"/>
        </w:rPr>
      </w:pPr>
      <w:r>
        <w:rPr>
          <w:rFonts w:hint="eastAsia" w:ascii="宋体" w:hAnsi="宋体" w:eastAsia="宋体" w:cs="宋体"/>
          <w:sz w:val="24"/>
          <w:lang w:val="en-US" w:eastAsia="zh-CN"/>
        </w:rPr>
        <w:t>2.2.</w:t>
      </w:r>
      <w:r>
        <w:rPr>
          <w:rFonts w:hint="eastAsia" w:ascii="宋体" w:hAnsi="宋体" w:cs="宋体"/>
          <w:sz w:val="24"/>
          <w:lang w:val="en-US" w:eastAsia="zh-CN"/>
        </w:rPr>
        <w:t>5</w:t>
      </w:r>
      <w:r>
        <w:rPr>
          <w:rFonts w:hint="eastAsia" w:ascii="宋体" w:hAnsi="宋体" w:eastAsia="宋体" w:cs="宋体"/>
          <w:sz w:val="24"/>
          <w:lang w:val="en-US" w:eastAsia="zh-CN"/>
        </w:rPr>
        <w:t>政府采购供应商廉洁自律承诺书。</w:t>
      </w:r>
    </w:p>
    <w:p w14:paraId="432F9F22">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212E247">
      <w:pPr>
        <w:snapToGrid w:val="0"/>
        <w:spacing w:line="360" w:lineRule="auto"/>
        <w:ind w:left="420" w:leftChars="200" w:firstLine="480" w:firstLineChars="200"/>
        <w:rPr>
          <w:rFonts w:hint="eastAsia" w:ascii="宋体" w:hAnsi="宋体" w:cs="宋体"/>
          <w:sz w:val="24"/>
          <w:lang w:eastAsia="zh-CN"/>
        </w:rPr>
      </w:pPr>
      <w:r>
        <w:rPr>
          <w:rFonts w:hint="eastAsia" w:ascii="宋体" w:hAnsi="宋体" w:cs="宋体"/>
          <w:sz w:val="24"/>
        </w:rPr>
        <w:t>2.3.1开标一览表（报价表）</w:t>
      </w:r>
      <w:r>
        <w:rPr>
          <w:rFonts w:hint="eastAsia" w:ascii="宋体" w:hAnsi="宋体" w:cs="宋体"/>
          <w:sz w:val="24"/>
          <w:lang w:eastAsia="zh-CN"/>
        </w:rPr>
        <w:t>；</w:t>
      </w:r>
    </w:p>
    <w:p w14:paraId="137567E6">
      <w:pPr>
        <w:snapToGrid w:val="0"/>
        <w:spacing w:line="360" w:lineRule="auto"/>
        <w:ind w:left="420" w:leftChars="200" w:firstLine="480" w:firstLineChars="200"/>
        <w:rPr>
          <w:rFonts w:hint="eastAsia" w:ascii="宋体" w:hAnsi="宋体" w:cs="宋体"/>
          <w:sz w:val="24"/>
          <w:lang w:eastAsia="zh-CN"/>
        </w:rPr>
      </w:pPr>
      <w:r>
        <w:rPr>
          <w:rFonts w:hint="eastAsia" w:ascii="宋体" w:hAnsi="宋体" w:cs="宋体"/>
          <w:sz w:val="24"/>
          <w:lang w:val="en-US" w:eastAsia="zh-CN"/>
        </w:rPr>
        <w:t>2.3.2报价明细表。</w:t>
      </w:r>
    </w:p>
    <w:p w14:paraId="130846AE">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7006FEE2">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0AAD819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37600A4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D267AB1">
      <w:pPr>
        <w:snapToGrid w:val="0"/>
        <w:spacing w:line="360" w:lineRule="auto"/>
        <w:ind w:left="210" w:leftChars="100" w:firstLine="480" w:firstLineChars="200"/>
        <w:rPr>
          <w:rFonts w:ascii="宋体" w:hAnsi="宋体" w:cs="宋体"/>
          <w:sz w:val="24"/>
        </w:rPr>
      </w:pPr>
      <w:r>
        <w:rPr>
          <w:rFonts w:hint="eastAsia" w:ascii="宋体" w:hAnsi="宋体" w:cs="宋体"/>
          <w:sz w:val="24"/>
        </w:rPr>
        <w:t>4.3按照招标文件要求提交履约保证金</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cs="宋体"/>
          <w:sz w:val="24"/>
        </w:rPr>
        <w:t xml:space="preserve">； </w:t>
      </w:r>
    </w:p>
    <w:p w14:paraId="2AB98AE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9AB54C0">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14:paraId="43AF4574">
      <w:pPr>
        <w:spacing w:line="360" w:lineRule="auto"/>
        <w:ind w:firstLine="3600" w:firstLineChars="1500"/>
        <w:rPr>
          <w:rFonts w:ascii="宋体" w:hAnsi="宋体" w:cs="宋体"/>
          <w:sz w:val="24"/>
        </w:rPr>
      </w:pPr>
    </w:p>
    <w:p w14:paraId="239DCDAE">
      <w:pPr>
        <w:spacing w:line="360" w:lineRule="auto"/>
        <w:ind w:firstLine="3600" w:firstLineChars="1500"/>
        <w:rPr>
          <w:rFonts w:ascii="宋体" w:hAnsi="宋体" w:cs="宋体"/>
          <w:sz w:val="24"/>
        </w:rPr>
      </w:pPr>
    </w:p>
    <w:p w14:paraId="78A6DAA0">
      <w:pPr>
        <w:spacing w:line="360" w:lineRule="auto"/>
        <w:ind w:firstLine="3600" w:firstLineChars="1500"/>
        <w:rPr>
          <w:rFonts w:ascii="宋体" w:hAnsi="宋体" w:cs="宋体"/>
          <w:sz w:val="24"/>
        </w:rPr>
      </w:pPr>
      <w:r>
        <w:rPr>
          <w:rFonts w:hint="eastAsia" w:ascii="宋体" w:hAnsi="宋体" w:cs="宋体"/>
          <w:sz w:val="24"/>
        </w:rPr>
        <w:t>投标人名称（</w:t>
      </w:r>
      <w:r>
        <w:rPr>
          <w:rFonts w:hint="eastAsia" w:ascii="宋体" w:hAnsi="宋体" w:cs="宋体"/>
          <w:sz w:val="24"/>
          <w:lang w:val="en-US" w:eastAsia="zh-CN"/>
        </w:rPr>
        <w:t>盖章</w:t>
      </w:r>
      <w:r>
        <w:rPr>
          <w:rFonts w:hint="eastAsia" w:ascii="宋体" w:hAnsi="宋体" w:cs="宋体"/>
          <w:sz w:val="24"/>
        </w:rPr>
        <w:t xml:space="preserve">）：                          </w:t>
      </w:r>
    </w:p>
    <w:p w14:paraId="36C18EE7">
      <w:pPr>
        <w:spacing w:line="360" w:lineRule="auto"/>
        <w:jc w:val="center"/>
        <w:rPr>
          <w:rFonts w:ascii="宋体" w:hAnsi="宋体" w:cs="宋体"/>
          <w:sz w:val="24"/>
        </w:rPr>
      </w:pPr>
      <w:r>
        <w:rPr>
          <w:rFonts w:hint="eastAsia" w:ascii="宋体" w:hAnsi="宋体" w:cs="宋体"/>
          <w:sz w:val="24"/>
        </w:rPr>
        <w:t xml:space="preserve">     日期：  年   月   日</w:t>
      </w:r>
    </w:p>
    <w:p w14:paraId="158006E4">
      <w:pPr>
        <w:snapToGrid w:val="0"/>
        <w:spacing w:line="360" w:lineRule="auto"/>
        <w:ind w:left="420" w:leftChars="200" w:firstLine="4200" w:firstLineChars="1750"/>
        <w:rPr>
          <w:rFonts w:ascii="宋体" w:hAnsi="宋体" w:cs="宋体"/>
          <w:kern w:val="0"/>
          <w:sz w:val="24"/>
          <w:u w:val="single"/>
        </w:rPr>
      </w:pPr>
    </w:p>
    <w:p w14:paraId="4D2ACB62">
      <w:pPr>
        <w:spacing w:line="360" w:lineRule="auto"/>
        <w:ind w:right="420"/>
        <w:rPr>
          <w:rFonts w:ascii="宋体" w:hAnsi="宋体" w:cs="宋体"/>
          <w:sz w:val="24"/>
        </w:rPr>
      </w:pPr>
      <w:r>
        <w:rPr>
          <w:rFonts w:hint="eastAsia" w:ascii="宋体" w:hAnsi="宋体" w:cs="宋体"/>
          <w:sz w:val="24"/>
        </w:rPr>
        <w:t>注：按本格式和要求提供。</w:t>
      </w:r>
    </w:p>
    <w:p w14:paraId="601A3F78">
      <w:pPr>
        <w:snapToGrid w:val="0"/>
        <w:spacing w:line="360" w:lineRule="auto"/>
        <w:jc w:val="center"/>
        <w:rPr>
          <w:rFonts w:ascii="宋体" w:hAnsi="宋体" w:cs="宋体"/>
          <w:b/>
          <w:kern w:val="0"/>
          <w:sz w:val="32"/>
          <w:szCs w:val="32"/>
        </w:rPr>
      </w:pPr>
    </w:p>
    <w:p w14:paraId="37B6ED68">
      <w:pPr>
        <w:snapToGrid w:val="0"/>
        <w:spacing w:line="360" w:lineRule="auto"/>
        <w:rPr>
          <w:rFonts w:ascii="宋体" w:hAnsi="宋体" w:cs="宋体"/>
          <w:sz w:val="24"/>
        </w:rPr>
      </w:pPr>
    </w:p>
    <w:p w14:paraId="4F1FBDFB">
      <w:pPr>
        <w:jc w:val="center"/>
        <w:rPr>
          <w:rFonts w:ascii="宋体" w:hAnsi="宋体" w:cs="宋体"/>
          <w:b/>
          <w:kern w:val="0"/>
          <w:sz w:val="32"/>
          <w:szCs w:val="32"/>
        </w:rPr>
      </w:pPr>
    </w:p>
    <w:p w14:paraId="1A31B51C">
      <w:pPr>
        <w:jc w:val="center"/>
        <w:rPr>
          <w:rFonts w:ascii="宋体" w:hAnsi="宋体" w:cs="宋体"/>
          <w:b/>
          <w:kern w:val="0"/>
          <w:sz w:val="32"/>
          <w:szCs w:val="32"/>
        </w:rPr>
      </w:pPr>
    </w:p>
    <w:p w14:paraId="376E2D13">
      <w:pPr>
        <w:jc w:val="center"/>
        <w:rPr>
          <w:rFonts w:ascii="宋体" w:hAnsi="宋体" w:cs="宋体"/>
          <w:b/>
          <w:kern w:val="0"/>
          <w:sz w:val="32"/>
          <w:szCs w:val="32"/>
        </w:rPr>
      </w:pPr>
    </w:p>
    <w:p w14:paraId="7985AA00">
      <w:pPr>
        <w:jc w:val="center"/>
        <w:rPr>
          <w:rFonts w:ascii="宋体" w:hAnsi="宋体" w:cs="宋体"/>
          <w:b/>
          <w:kern w:val="0"/>
          <w:sz w:val="32"/>
          <w:szCs w:val="32"/>
        </w:rPr>
      </w:pPr>
    </w:p>
    <w:p w14:paraId="37F59FAE">
      <w:pPr>
        <w:jc w:val="center"/>
        <w:rPr>
          <w:rFonts w:ascii="宋体" w:hAnsi="宋体" w:cs="宋体"/>
          <w:b/>
          <w:kern w:val="0"/>
          <w:sz w:val="32"/>
          <w:szCs w:val="32"/>
        </w:rPr>
      </w:pPr>
    </w:p>
    <w:p w14:paraId="6E19E936">
      <w:pPr>
        <w:jc w:val="center"/>
        <w:rPr>
          <w:rFonts w:ascii="宋体" w:hAnsi="宋体" w:cs="宋体"/>
          <w:b/>
          <w:kern w:val="0"/>
          <w:sz w:val="32"/>
          <w:szCs w:val="32"/>
        </w:rPr>
      </w:pPr>
    </w:p>
    <w:p w14:paraId="329176EF">
      <w:pPr>
        <w:jc w:val="center"/>
        <w:rPr>
          <w:rFonts w:ascii="宋体" w:hAnsi="宋体" w:cs="宋体"/>
          <w:b/>
          <w:kern w:val="0"/>
          <w:sz w:val="32"/>
          <w:szCs w:val="32"/>
        </w:rPr>
      </w:pPr>
    </w:p>
    <w:p w14:paraId="7AE41555">
      <w:pPr>
        <w:jc w:val="center"/>
        <w:rPr>
          <w:rFonts w:ascii="宋体" w:hAnsi="宋体" w:cs="宋体"/>
          <w:b/>
          <w:kern w:val="0"/>
          <w:sz w:val="32"/>
          <w:szCs w:val="32"/>
        </w:rPr>
      </w:pPr>
    </w:p>
    <w:p w14:paraId="4CB0536B">
      <w:pPr>
        <w:jc w:val="center"/>
        <w:rPr>
          <w:rFonts w:ascii="宋体" w:hAnsi="宋体" w:cs="宋体"/>
          <w:b/>
          <w:kern w:val="0"/>
          <w:sz w:val="32"/>
          <w:szCs w:val="32"/>
        </w:rPr>
      </w:pPr>
    </w:p>
    <w:p w14:paraId="39F99AFE">
      <w:pPr>
        <w:jc w:val="center"/>
        <w:rPr>
          <w:rFonts w:ascii="宋体" w:hAnsi="宋体" w:cs="宋体"/>
          <w:b/>
          <w:kern w:val="0"/>
          <w:sz w:val="32"/>
          <w:szCs w:val="32"/>
        </w:rPr>
      </w:pPr>
    </w:p>
    <w:p w14:paraId="35EEC0DA">
      <w:pPr>
        <w:jc w:val="center"/>
        <w:rPr>
          <w:rFonts w:ascii="宋体" w:hAnsi="宋体" w:cs="宋体"/>
          <w:b/>
          <w:kern w:val="0"/>
          <w:sz w:val="32"/>
          <w:szCs w:val="32"/>
        </w:rPr>
      </w:pPr>
    </w:p>
    <w:p w14:paraId="45CD1095">
      <w:pPr>
        <w:jc w:val="center"/>
        <w:rPr>
          <w:rFonts w:ascii="宋体" w:hAnsi="宋体" w:cs="宋体"/>
          <w:b/>
          <w:kern w:val="0"/>
          <w:sz w:val="32"/>
          <w:szCs w:val="32"/>
        </w:rPr>
      </w:pPr>
    </w:p>
    <w:p w14:paraId="05391157">
      <w:pPr>
        <w:jc w:val="center"/>
        <w:rPr>
          <w:rFonts w:ascii="宋体" w:hAnsi="宋体" w:cs="宋体"/>
          <w:b/>
          <w:kern w:val="0"/>
          <w:sz w:val="32"/>
          <w:szCs w:val="32"/>
        </w:rPr>
      </w:pPr>
    </w:p>
    <w:p w14:paraId="4C80DAE0">
      <w:pPr>
        <w:jc w:val="center"/>
        <w:rPr>
          <w:rFonts w:ascii="宋体" w:hAnsi="宋体" w:cs="宋体"/>
          <w:b/>
          <w:kern w:val="0"/>
          <w:sz w:val="32"/>
          <w:szCs w:val="32"/>
        </w:rPr>
      </w:pPr>
    </w:p>
    <w:p w14:paraId="511FF802">
      <w:pPr>
        <w:jc w:val="center"/>
        <w:rPr>
          <w:rFonts w:ascii="宋体" w:hAnsi="宋体" w:cs="宋体"/>
          <w:b/>
          <w:kern w:val="0"/>
          <w:sz w:val="32"/>
          <w:szCs w:val="32"/>
        </w:rPr>
      </w:pPr>
    </w:p>
    <w:p w14:paraId="5E600393">
      <w:pPr>
        <w:jc w:val="center"/>
        <w:rPr>
          <w:rFonts w:ascii="宋体" w:hAnsi="宋体" w:cs="宋体"/>
          <w:b/>
          <w:kern w:val="0"/>
          <w:sz w:val="32"/>
          <w:szCs w:val="32"/>
        </w:rPr>
      </w:pPr>
    </w:p>
    <w:p w14:paraId="14499886">
      <w:pPr>
        <w:jc w:val="center"/>
        <w:rPr>
          <w:rFonts w:ascii="宋体" w:hAnsi="宋体" w:cs="宋体"/>
          <w:b/>
          <w:kern w:val="0"/>
          <w:sz w:val="32"/>
          <w:szCs w:val="32"/>
        </w:rPr>
      </w:pPr>
    </w:p>
    <w:p w14:paraId="23DACE7B">
      <w:pPr>
        <w:jc w:val="center"/>
        <w:rPr>
          <w:rFonts w:ascii="宋体" w:hAnsi="宋体" w:cs="宋体"/>
          <w:b/>
          <w:kern w:val="0"/>
          <w:sz w:val="32"/>
          <w:szCs w:val="32"/>
        </w:rPr>
      </w:pPr>
    </w:p>
    <w:p w14:paraId="6CD93E74">
      <w:pPr>
        <w:jc w:val="center"/>
        <w:rPr>
          <w:rFonts w:ascii="宋体" w:hAnsi="宋体" w:cs="宋体"/>
          <w:b/>
          <w:kern w:val="0"/>
          <w:sz w:val="32"/>
          <w:szCs w:val="32"/>
        </w:rPr>
      </w:pPr>
    </w:p>
    <w:p w14:paraId="693D9AD9">
      <w:pPr>
        <w:pStyle w:val="46"/>
      </w:pPr>
    </w:p>
    <w:p w14:paraId="5FCA6196">
      <w:pPr>
        <w:jc w:val="center"/>
        <w:rPr>
          <w:rFonts w:ascii="宋体" w:hAnsi="宋体" w:cs="宋体"/>
          <w:b/>
          <w:kern w:val="0"/>
          <w:sz w:val="32"/>
          <w:szCs w:val="32"/>
        </w:rPr>
      </w:pPr>
    </w:p>
    <w:p w14:paraId="77A38248">
      <w:pPr>
        <w:pStyle w:val="3"/>
        <w:ind w:left="0" w:firstLine="0"/>
        <w:rPr>
          <w:lang w:val="en-US"/>
        </w:rPr>
      </w:pPr>
    </w:p>
    <w:p w14:paraId="59D2A83B">
      <w:pPr>
        <w:jc w:val="center"/>
        <w:rPr>
          <w:rFonts w:ascii="宋体" w:hAnsi="宋体" w:cs="宋体"/>
          <w:b/>
          <w:kern w:val="0"/>
          <w:sz w:val="32"/>
          <w:szCs w:val="32"/>
        </w:rPr>
      </w:pPr>
    </w:p>
    <w:p w14:paraId="4DE4746C">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78C53940">
      <w:pPr>
        <w:snapToGrid w:val="0"/>
        <w:spacing w:line="360" w:lineRule="auto"/>
        <w:rPr>
          <w:rFonts w:ascii="宋体" w:hAnsi="宋体" w:cs="宋体"/>
          <w:sz w:val="24"/>
        </w:rPr>
      </w:pPr>
    </w:p>
    <w:p w14:paraId="726E7093">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44417220">
      <w:pPr>
        <w:snapToGrid w:val="0"/>
        <w:spacing w:line="360" w:lineRule="auto"/>
        <w:rPr>
          <w:rFonts w:ascii="宋体" w:hAnsi="宋体" w:cs="宋体"/>
          <w:kern w:val="0"/>
          <w:sz w:val="24"/>
        </w:rPr>
      </w:pPr>
      <w:r>
        <w:rPr>
          <w:rFonts w:hint="eastAsia" w:ascii="宋体" w:hAnsi="宋体" w:cs="宋体"/>
          <w:sz w:val="24"/>
          <w:lang w:eastAsia="zh-CN"/>
        </w:rPr>
        <w:t>长兴县地质环境管理站</w:t>
      </w:r>
      <w:r>
        <w:rPr>
          <w:rFonts w:hint="eastAsia" w:ascii="宋体" w:hAnsi="宋体" w:cs="宋体"/>
          <w:sz w:val="24"/>
        </w:rPr>
        <w:t>、</w:t>
      </w:r>
      <w:r>
        <w:rPr>
          <w:rFonts w:hint="eastAsia" w:ascii="宋体" w:hAnsi="宋体" w:cs="宋体"/>
          <w:sz w:val="24"/>
          <w:lang w:eastAsia="zh-CN"/>
        </w:rPr>
        <w:t xml:space="preserve">浙江省房地产管理咨询有限公司 </w:t>
      </w:r>
      <w:r>
        <w:rPr>
          <w:rFonts w:hint="eastAsia" w:ascii="宋体" w:hAnsi="宋体" w:cs="宋体"/>
          <w:kern w:val="0"/>
          <w:sz w:val="24"/>
          <w:lang w:val="zh-CN"/>
        </w:rPr>
        <w:t>：</w:t>
      </w:r>
    </w:p>
    <w:p w14:paraId="2AAF8CF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lang w:eastAsia="zh-CN"/>
        </w:rPr>
        <w:t>长兴县矿产资源储量动态测量储量报告和矿山日常动态监理项目</w:t>
      </w:r>
      <w:r>
        <w:rPr>
          <w:rFonts w:hint="eastAsia" w:ascii="宋体" w:hAnsi="宋体" w:cs="宋体"/>
          <w:sz w:val="24"/>
        </w:rPr>
        <w:t>【招标编号：</w:t>
      </w:r>
      <w:r>
        <w:rPr>
          <w:rFonts w:hint="eastAsia" w:ascii="宋体" w:hAnsi="宋体" w:cs="宋体"/>
          <w:sz w:val="24"/>
          <w:lang w:eastAsia="zh-CN"/>
        </w:rPr>
        <w:t xml:space="preserve">FDCCX-2024-033(CG) </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3D083186">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lang w:val="en-US" w:eastAsia="zh-CN"/>
        </w:rPr>
        <w:t xml:space="preserve">  </w:t>
      </w:r>
      <w:r>
        <w:rPr>
          <w:rFonts w:hint="eastAsia" w:ascii="宋体" w:hAnsi="宋体" w:cs="宋体"/>
          <w:kern w:val="0"/>
          <w:sz w:val="24"/>
          <w:lang w:val="zh-CN"/>
        </w:rPr>
        <w:t>年</w:t>
      </w:r>
      <w:r>
        <w:rPr>
          <w:rFonts w:hint="eastAsia" w:ascii="宋体" w:hAnsi="宋体" w:cs="宋体"/>
          <w:kern w:val="0"/>
          <w:sz w:val="24"/>
          <w:lang w:val="en-US" w:eastAsia="zh-CN"/>
        </w:rPr>
        <w:t xml:space="preserve">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日起至</w:t>
      </w:r>
      <w:r>
        <w:rPr>
          <w:rFonts w:hint="eastAsia" w:ascii="宋体" w:hAnsi="宋体" w:cs="宋体"/>
          <w:kern w:val="0"/>
          <w:sz w:val="24"/>
          <w:lang w:val="en-US" w:eastAsia="zh-CN"/>
        </w:rPr>
        <w:t xml:space="preserve">  </w:t>
      </w:r>
      <w:r>
        <w:rPr>
          <w:rFonts w:hint="eastAsia" w:ascii="宋体" w:hAnsi="宋体" w:cs="宋体"/>
          <w:kern w:val="0"/>
          <w:sz w:val="24"/>
          <w:lang w:val="zh-CN"/>
        </w:rPr>
        <w:t>年</w:t>
      </w:r>
      <w:r>
        <w:rPr>
          <w:rFonts w:hint="eastAsia" w:ascii="宋体" w:hAnsi="宋体" w:cs="宋体"/>
          <w:kern w:val="0"/>
          <w:sz w:val="24"/>
          <w:lang w:val="en-US" w:eastAsia="zh-CN"/>
        </w:rPr>
        <w:t xml:space="preserve">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日止。</w:t>
      </w:r>
    </w:p>
    <w:p w14:paraId="16C5769D">
      <w:pPr>
        <w:snapToGrid w:val="0"/>
        <w:spacing w:line="360" w:lineRule="auto"/>
        <w:rPr>
          <w:rFonts w:hint="eastAsia" w:ascii="宋体" w:hAnsi="宋体" w:cs="宋体"/>
          <w:kern w:val="0"/>
          <w:sz w:val="24"/>
          <w:lang w:val="zh-CN"/>
        </w:rPr>
      </w:pPr>
      <w:r>
        <w:rPr>
          <w:rFonts w:hint="eastAsia" w:ascii="宋体" w:hAnsi="宋体" w:cs="宋体"/>
          <w:kern w:val="0"/>
          <w:sz w:val="24"/>
          <w:lang w:val="zh-CN"/>
        </w:rPr>
        <w:t>特此告知。</w:t>
      </w:r>
    </w:p>
    <w:p w14:paraId="37816B60">
      <w:pPr>
        <w:pStyle w:val="152"/>
        <w:spacing w:line="360" w:lineRule="auto"/>
        <w:rPr>
          <w:rFonts w:hAnsi="宋体" w:cs="宋体"/>
          <w:bCs/>
          <w:sz w:val="24"/>
        </w:rPr>
      </w:pPr>
      <w:r>
        <w:rPr>
          <w:rFonts w:hint="eastAsia" w:ascii="宋体" w:hAnsi="宋体" w:cs="宋体"/>
          <w:kern w:val="0"/>
          <w:sz w:val="24"/>
          <w:lang w:val="zh-CN"/>
        </w:rPr>
        <w:t>代理人</w:t>
      </w: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3CB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78F331A">
            <w:pPr>
              <w:pStyle w:val="152"/>
              <w:adjustRightInd w:val="0"/>
              <w:spacing w:line="360" w:lineRule="auto"/>
              <w:rPr>
                <w:rFonts w:hAnsi="宋体" w:cs="宋体"/>
                <w:bCs/>
                <w:sz w:val="24"/>
              </w:rPr>
            </w:pPr>
            <w:r>
              <w:rPr>
                <w:rFonts w:hint="eastAsia" w:hAnsi="宋体" w:cs="宋体"/>
                <w:bCs/>
                <w:sz w:val="24"/>
              </w:rPr>
              <w:t>正面：                                 反面：</w:t>
            </w:r>
          </w:p>
          <w:p w14:paraId="473C4371">
            <w:pPr>
              <w:pStyle w:val="152"/>
              <w:adjustRightInd w:val="0"/>
              <w:spacing w:line="360" w:lineRule="auto"/>
              <w:rPr>
                <w:rFonts w:hAnsi="宋体" w:cs="宋体"/>
                <w:bCs/>
                <w:sz w:val="24"/>
              </w:rPr>
            </w:pPr>
          </w:p>
        </w:tc>
      </w:tr>
    </w:tbl>
    <w:p w14:paraId="6184034D">
      <w:pPr>
        <w:pStyle w:val="60"/>
      </w:pPr>
    </w:p>
    <w:p w14:paraId="3EF9E7B9">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w:t>
      </w:r>
      <w:r>
        <w:rPr>
          <w:rFonts w:hint="eastAsia" w:ascii="宋体" w:hAnsi="宋体" w:cs="宋体"/>
          <w:kern w:val="0"/>
          <w:sz w:val="24"/>
          <w:lang w:val="en-US" w:eastAsia="zh-CN"/>
        </w:rPr>
        <w:t>盖章</w:t>
      </w:r>
      <w:r>
        <w:rPr>
          <w:rFonts w:hint="eastAsia" w:ascii="宋体" w:hAnsi="宋体" w:cs="宋体"/>
          <w:kern w:val="0"/>
          <w:sz w:val="24"/>
          <w:lang w:val="zh-CN"/>
        </w:rPr>
        <w:t>)：</w:t>
      </w:r>
    </w:p>
    <w:p w14:paraId="5DDFB64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16C9405">
      <w:pPr>
        <w:snapToGrid w:val="0"/>
        <w:spacing w:line="360" w:lineRule="auto"/>
        <w:rPr>
          <w:rFonts w:ascii="宋体" w:hAnsi="宋体" w:cs="宋体"/>
          <w:sz w:val="24"/>
        </w:rPr>
      </w:pPr>
    </w:p>
    <w:p w14:paraId="1CD1408C">
      <w:pPr>
        <w:jc w:val="center"/>
        <w:rPr>
          <w:rFonts w:hint="eastAsia" w:ascii="宋体" w:hAnsi="宋体" w:cs="宋体"/>
          <w:b/>
          <w:kern w:val="0"/>
          <w:sz w:val="32"/>
          <w:szCs w:val="32"/>
          <w:lang w:val="zh-CN"/>
        </w:rPr>
      </w:pPr>
    </w:p>
    <w:p w14:paraId="6188EEB5">
      <w:pPr>
        <w:jc w:val="center"/>
        <w:rPr>
          <w:rFonts w:hint="eastAsia" w:ascii="宋体" w:hAnsi="宋体" w:cs="宋体"/>
          <w:b/>
          <w:kern w:val="0"/>
          <w:sz w:val="32"/>
          <w:szCs w:val="32"/>
          <w:lang w:val="zh-CN"/>
        </w:rPr>
      </w:pPr>
    </w:p>
    <w:p w14:paraId="295B0DC5">
      <w:pPr>
        <w:jc w:val="center"/>
        <w:rPr>
          <w:rFonts w:hint="eastAsia" w:ascii="宋体" w:hAnsi="宋体" w:cs="宋体"/>
          <w:b/>
          <w:kern w:val="0"/>
          <w:sz w:val="32"/>
          <w:szCs w:val="32"/>
          <w:lang w:val="zh-CN"/>
        </w:rPr>
      </w:pPr>
    </w:p>
    <w:p w14:paraId="6630460F">
      <w:pPr>
        <w:jc w:val="center"/>
        <w:rPr>
          <w:rFonts w:hint="eastAsia" w:ascii="宋体" w:hAnsi="宋体" w:cs="宋体"/>
          <w:b/>
          <w:kern w:val="0"/>
          <w:sz w:val="32"/>
          <w:szCs w:val="32"/>
          <w:lang w:val="zh-CN"/>
        </w:rPr>
      </w:pPr>
    </w:p>
    <w:p w14:paraId="2C43D6A9">
      <w:pPr>
        <w:jc w:val="center"/>
        <w:rPr>
          <w:rFonts w:hint="eastAsia" w:ascii="宋体" w:hAnsi="宋体" w:cs="宋体"/>
          <w:b/>
          <w:kern w:val="0"/>
          <w:sz w:val="32"/>
          <w:szCs w:val="32"/>
          <w:lang w:val="zh-CN"/>
        </w:rPr>
      </w:pPr>
    </w:p>
    <w:p w14:paraId="5A899B43">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614B2804">
      <w:pPr>
        <w:snapToGrid w:val="0"/>
        <w:spacing w:line="360" w:lineRule="auto"/>
        <w:rPr>
          <w:rFonts w:ascii="宋体" w:hAnsi="宋体" w:cs="宋体"/>
          <w:kern w:val="0"/>
          <w:sz w:val="24"/>
        </w:rPr>
      </w:pPr>
      <w:r>
        <w:rPr>
          <w:rFonts w:hint="eastAsia" w:ascii="宋体" w:hAnsi="宋体" w:cs="宋体"/>
          <w:sz w:val="24"/>
          <w:lang w:eastAsia="zh-CN"/>
        </w:rPr>
        <w:t>长兴县地质环境管理站</w:t>
      </w:r>
      <w:r>
        <w:rPr>
          <w:rFonts w:hint="eastAsia" w:ascii="宋体" w:hAnsi="宋体" w:cs="宋体"/>
          <w:sz w:val="24"/>
        </w:rPr>
        <w:t>、</w:t>
      </w:r>
      <w:r>
        <w:rPr>
          <w:rFonts w:hint="eastAsia" w:ascii="宋体" w:hAnsi="宋体" w:cs="宋体"/>
          <w:sz w:val="24"/>
          <w:lang w:eastAsia="zh-CN"/>
        </w:rPr>
        <w:t xml:space="preserve">浙江省房地产管理咨询有限公司 </w:t>
      </w:r>
      <w:r>
        <w:rPr>
          <w:rFonts w:hint="eastAsia" w:ascii="宋体" w:hAnsi="宋体" w:cs="宋体"/>
          <w:kern w:val="0"/>
          <w:sz w:val="24"/>
          <w:lang w:val="zh-CN"/>
        </w:rPr>
        <w:t>：</w:t>
      </w:r>
    </w:p>
    <w:p w14:paraId="36CA1000">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lang w:eastAsia="zh-CN"/>
        </w:rPr>
        <w:t>长兴县矿产资源储量动态测量储量报告和矿山日常动态监理项目</w:t>
      </w:r>
      <w:r>
        <w:rPr>
          <w:rFonts w:hint="eastAsia" w:ascii="宋体" w:hAnsi="宋体" w:cs="宋体"/>
          <w:sz w:val="24"/>
        </w:rPr>
        <w:t>【招标编号：</w:t>
      </w:r>
      <w:r>
        <w:rPr>
          <w:rFonts w:hint="eastAsia" w:ascii="宋体" w:hAnsi="宋体" w:cs="宋体"/>
          <w:sz w:val="24"/>
          <w:lang w:eastAsia="zh-CN"/>
        </w:rPr>
        <w:t xml:space="preserve">FDCCX-2024-033(CG) </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319A7D58">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lang w:val="en-US" w:eastAsia="zh-CN"/>
        </w:rPr>
        <w:t xml:space="preserve">  </w:t>
      </w:r>
      <w:r>
        <w:rPr>
          <w:rFonts w:hint="eastAsia" w:ascii="宋体" w:hAnsi="宋体" w:cs="宋体"/>
          <w:kern w:val="0"/>
          <w:sz w:val="24"/>
          <w:lang w:val="zh-CN"/>
        </w:rPr>
        <w:t>年</w:t>
      </w:r>
      <w:r>
        <w:rPr>
          <w:rFonts w:hint="eastAsia" w:ascii="宋体" w:hAnsi="宋体" w:cs="宋体"/>
          <w:kern w:val="0"/>
          <w:sz w:val="24"/>
          <w:lang w:val="en-US" w:eastAsia="zh-CN"/>
        </w:rPr>
        <w:t xml:space="preserve">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日起至</w:t>
      </w:r>
      <w:r>
        <w:rPr>
          <w:rFonts w:hint="eastAsia" w:ascii="宋体" w:hAnsi="宋体" w:cs="宋体"/>
          <w:kern w:val="0"/>
          <w:sz w:val="24"/>
          <w:lang w:val="en-US" w:eastAsia="zh-CN"/>
        </w:rPr>
        <w:t xml:space="preserve">  </w:t>
      </w:r>
      <w:r>
        <w:rPr>
          <w:rFonts w:hint="eastAsia" w:ascii="宋体" w:hAnsi="宋体" w:cs="宋体"/>
          <w:kern w:val="0"/>
          <w:sz w:val="24"/>
          <w:lang w:val="zh-CN"/>
        </w:rPr>
        <w:t>年</w:t>
      </w:r>
      <w:r>
        <w:rPr>
          <w:rFonts w:hint="eastAsia" w:ascii="宋体" w:hAnsi="宋体" w:cs="宋体"/>
          <w:kern w:val="0"/>
          <w:sz w:val="24"/>
          <w:lang w:val="en-US" w:eastAsia="zh-CN"/>
        </w:rPr>
        <w:t xml:space="preserve">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日止。</w:t>
      </w:r>
    </w:p>
    <w:p w14:paraId="75277FF0">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321B5EDC">
      <w:pPr>
        <w:pStyle w:val="152"/>
        <w:spacing w:line="360" w:lineRule="auto"/>
        <w:rPr>
          <w:rFonts w:hAnsi="宋体" w:cs="宋体"/>
          <w:bCs/>
          <w:sz w:val="24"/>
        </w:rPr>
      </w:pPr>
      <w:r>
        <w:rPr>
          <w:rFonts w:hint="eastAsia" w:ascii="宋体" w:hAnsi="宋体" w:cs="宋体"/>
          <w:kern w:val="0"/>
          <w:sz w:val="24"/>
          <w:lang w:val="zh-CN"/>
        </w:rPr>
        <w:t>代理人</w:t>
      </w: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95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FF0A9AE">
            <w:pPr>
              <w:pStyle w:val="152"/>
              <w:adjustRightInd w:val="0"/>
              <w:spacing w:line="360" w:lineRule="auto"/>
              <w:rPr>
                <w:rFonts w:hAnsi="宋体" w:cs="宋体"/>
                <w:bCs/>
                <w:sz w:val="24"/>
              </w:rPr>
            </w:pPr>
            <w:r>
              <w:rPr>
                <w:rFonts w:hint="eastAsia" w:hAnsi="宋体" w:cs="宋体"/>
                <w:bCs/>
                <w:sz w:val="24"/>
              </w:rPr>
              <w:t>正面：                                 反面：</w:t>
            </w:r>
          </w:p>
          <w:p w14:paraId="55A0BCEB">
            <w:pPr>
              <w:pStyle w:val="152"/>
              <w:adjustRightInd w:val="0"/>
              <w:spacing w:line="360" w:lineRule="auto"/>
              <w:rPr>
                <w:rFonts w:hAnsi="宋体" w:cs="宋体"/>
                <w:bCs/>
                <w:sz w:val="24"/>
              </w:rPr>
            </w:pPr>
          </w:p>
        </w:tc>
      </w:tr>
    </w:tbl>
    <w:p w14:paraId="648519FD">
      <w:pPr>
        <w:jc w:val="center"/>
        <w:rPr>
          <w:rFonts w:ascii="宋体" w:hAnsi="宋体" w:cs="宋体"/>
          <w:b/>
          <w:kern w:val="0"/>
          <w:sz w:val="32"/>
          <w:szCs w:val="32"/>
        </w:rPr>
      </w:pPr>
    </w:p>
    <w:p w14:paraId="31016F1E">
      <w:pPr>
        <w:rPr>
          <w:rFonts w:ascii="宋体" w:hAnsi="宋体" w:cs="宋体"/>
        </w:rPr>
      </w:pPr>
    </w:p>
    <w:p w14:paraId="5C5F545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w:t>
      </w:r>
      <w:r>
        <w:rPr>
          <w:rFonts w:hint="eastAsia" w:ascii="宋体" w:hAnsi="宋体" w:cs="宋体"/>
          <w:kern w:val="0"/>
          <w:sz w:val="24"/>
          <w:lang w:val="en-US" w:eastAsia="zh-CN"/>
        </w:rPr>
        <w:t>盖章</w:t>
      </w:r>
      <w:r>
        <w:rPr>
          <w:rFonts w:hint="eastAsia" w:ascii="宋体" w:hAnsi="宋体" w:cs="宋体"/>
          <w:kern w:val="0"/>
          <w:sz w:val="24"/>
          <w:lang w:val="zh-CN"/>
        </w:rPr>
        <w:t>)：</w:t>
      </w:r>
    </w:p>
    <w:p w14:paraId="6F1C26E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w:t>
      </w:r>
      <w:r>
        <w:rPr>
          <w:rFonts w:hint="eastAsia" w:ascii="宋体" w:hAnsi="宋体" w:cs="宋体"/>
          <w:kern w:val="0"/>
          <w:sz w:val="24"/>
          <w:lang w:val="en-US" w:eastAsia="zh-CN"/>
        </w:rPr>
        <w:t>盖章</w:t>
      </w:r>
      <w:r>
        <w:rPr>
          <w:rFonts w:hint="eastAsia" w:ascii="宋体" w:hAnsi="宋体" w:cs="宋体"/>
          <w:kern w:val="0"/>
          <w:sz w:val="24"/>
          <w:lang w:val="zh-CN"/>
        </w:rPr>
        <w:t>)：</w:t>
      </w:r>
    </w:p>
    <w:p w14:paraId="537FA1C0">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378F37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CFB51FA">
      <w:pPr>
        <w:autoSpaceDE w:val="0"/>
        <w:autoSpaceDN w:val="0"/>
        <w:spacing w:line="360" w:lineRule="auto"/>
        <w:jc w:val="center"/>
        <w:rPr>
          <w:rFonts w:ascii="宋体" w:hAnsi="宋体" w:cs="宋体"/>
          <w:b/>
          <w:kern w:val="0"/>
          <w:sz w:val="32"/>
          <w:szCs w:val="32"/>
          <w:lang w:val="zh-CN"/>
        </w:rPr>
      </w:pPr>
    </w:p>
    <w:p w14:paraId="65BE9580">
      <w:pPr>
        <w:autoSpaceDE w:val="0"/>
        <w:autoSpaceDN w:val="0"/>
        <w:spacing w:line="360" w:lineRule="auto"/>
        <w:jc w:val="center"/>
        <w:rPr>
          <w:rFonts w:ascii="宋体" w:hAnsi="宋体" w:cs="宋体"/>
          <w:b/>
          <w:kern w:val="0"/>
          <w:sz w:val="32"/>
          <w:szCs w:val="32"/>
          <w:lang w:val="zh-CN"/>
        </w:rPr>
      </w:pPr>
    </w:p>
    <w:p w14:paraId="0947B18A">
      <w:pPr>
        <w:autoSpaceDE w:val="0"/>
        <w:autoSpaceDN w:val="0"/>
        <w:spacing w:line="360" w:lineRule="auto"/>
        <w:jc w:val="center"/>
        <w:rPr>
          <w:rFonts w:ascii="宋体" w:hAnsi="宋体" w:cs="宋体"/>
          <w:b/>
          <w:kern w:val="0"/>
          <w:sz w:val="32"/>
          <w:szCs w:val="32"/>
          <w:lang w:val="zh-CN"/>
        </w:rPr>
      </w:pPr>
    </w:p>
    <w:p w14:paraId="4493E6A1">
      <w:pPr>
        <w:autoSpaceDE w:val="0"/>
        <w:autoSpaceDN w:val="0"/>
        <w:spacing w:line="360" w:lineRule="auto"/>
        <w:jc w:val="center"/>
        <w:rPr>
          <w:rFonts w:hint="eastAsia" w:ascii="宋体" w:hAnsi="宋体" w:cs="宋体"/>
          <w:b/>
          <w:kern w:val="0"/>
          <w:sz w:val="32"/>
          <w:szCs w:val="32"/>
          <w:lang w:val="zh-CN"/>
        </w:rPr>
      </w:pPr>
    </w:p>
    <w:p w14:paraId="709D3534">
      <w:pPr>
        <w:autoSpaceDE w:val="0"/>
        <w:autoSpaceDN w:val="0"/>
        <w:spacing w:line="360" w:lineRule="auto"/>
        <w:jc w:val="center"/>
        <w:rPr>
          <w:rFonts w:hint="eastAsia" w:ascii="宋体" w:hAnsi="宋体" w:cs="宋体"/>
          <w:b/>
          <w:kern w:val="0"/>
          <w:sz w:val="32"/>
          <w:szCs w:val="32"/>
          <w:lang w:val="zh-CN"/>
        </w:rPr>
      </w:pPr>
    </w:p>
    <w:p w14:paraId="42506689">
      <w:pPr>
        <w:autoSpaceDE w:val="0"/>
        <w:autoSpaceDN w:val="0"/>
        <w:spacing w:line="360" w:lineRule="auto"/>
        <w:jc w:val="center"/>
        <w:rPr>
          <w:rFonts w:hint="eastAsia" w:ascii="宋体" w:hAnsi="宋体" w:cs="宋体"/>
          <w:b/>
          <w:kern w:val="0"/>
          <w:sz w:val="32"/>
          <w:szCs w:val="32"/>
          <w:lang w:val="zh-CN"/>
        </w:rPr>
      </w:pPr>
    </w:p>
    <w:p w14:paraId="0E2E37AD">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E06ECAF">
      <w:pPr>
        <w:pStyle w:val="152"/>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44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27401B4">
            <w:pPr>
              <w:pStyle w:val="152"/>
              <w:adjustRightInd w:val="0"/>
              <w:spacing w:line="360" w:lineRule="auto"/>
              <w:rPr>
                <w:rFonts w:hAnsi="宋体" w:cs="宋体"/>
                <w:bCs/>
                <w:sz w:val="24"/>
              </w:rPr>
            </w:pPr>
            <w:r>
              <w:rPr>
                <w:rFonts w:hint="eastAsia" w:hAnsi="宋体" w:cs="宋体"/>
                <w:bCs/>
                <w:sz w:val="24"/>
              </w:rPr>
              <w:t>正面：                                 反面：</w:t>
            </w:r>
          </w:p>
          <w:p w14:paraId="24880FFB">
            <w:pPr>
              <w:pStyle w:val="152"/>
              <w:adjustRightInd w:val="0"/>
              <w:spacing w:line="360" w:lineRule="auto"/>
              <w:rPr>
                <w:rFonts w:hAnsi="宋体" w:cs="宋体"/>
                <w:bCs/>
                <w:sz w:val="24"/>
              </w:rPr>
            </w:pPr>
          </w:p>
        </w:tc>
      </w:tr>
    </w:tbl>
    <w:p w14:paraId="5CBA415D">
      <w:pPr>
        <w:snapToGrid w:val="0"/>
        <w:spacing w:line="360" w:lineRule="auto"/>
        <w:ind w:firstLine="576"/>
        <w:jc w:val="center"/>
        <w:rPr>
          <w:rFonts w:ascii="宋体" w:hAnsi="宋体" w:cs="宋体"/>
          <w:kern w:val="0"/>
          <w:sz w:val="24"/>
          <w:lang w:val="zh-CN"/>
        </w:rPr>
      </w:pPr>
    </w:p>
    <w:p w14:paraId="7DA9387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w:t>
      </w:r>
      <w:r>
        <w:rPr>
          <w:rFonts w:hint="eastAsia" w:ascii="宋体" w:hAnsi="宋体" w:cs="宋体"/>
          <w:kern w:val="0"/>
          <w:sz w:val="24"/>
          <w:lang w:val="en-US" w:eastAsia="zh-CN"/>
        </w:rPr>
        <w:t>盖章</w:t>
      </w:r>
      <w:r>
        <w:rPr>
          <w:rFonts w:hint="eastAsia" w:ascii="宋体" w:hAnsi="宋体" w:cs="宋体"/>
          <w:kern w:val="0"/>
          <w:sz w:val="24"/>
          <w:lang w:val="zh-CN"/>
        </w:rPr>
        <w:t xml:space="preserve">)：                              </w:t>
      </w:r>
    </w:p>
    <w:p w14:paraId="2358267B">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7119834">
      <w:pPr>
        <w:jc w:val="center"/>
        <w:rPr>
          <w:rFonts w:ascii="宋体" w:hAnsi="宋体" w:cs="宋体"/>
          <w:b/>
          <w:kern w:val="0"/>
          <w:sz w:val="32"/>
          <w:szCs w:val="32"/>
        </w:rPr>
      </w:pPr>
    </w:p>
    <w:p w14:paraId="0CCD84C8">
      <w:pPr>
        <w:jc w:val="center"/>
        <w:rPr>
          <w:rFonts w:ascii="宋体" w:hAnsi="宋体" w:cs="宋体"/>
          <w:b/>
          <w:kern w:val="0"/>
          <w:sz w:val="32"/>
          <w:szCs w:val="32"/>
        </w:rPr>
      </w:pPr>
    </w:p>
    <w:p w14:paraId="09A711F4">
      <w:pPr>
        <w:jc w:val="center"/>
        <w:rPr>
          <w:rFonts w:ascii="宋体" w:hAnsi="宋体" w:cs="宋体"/>
          <w:b/>
          <w:kern w:val="0"/>
          <w:sz w:val="32"/>
          <w:szCs w:val="32"/>
        </w:rPr>
      </w:pPr>
    </w:p>
    <w:p w14:paraId="22E124F7">
      <w:pPr>
        <w:jc w:val="center"/>
        <w:rPr>
          <w:rFonts w:ascii="宋体" w:hAnsi="宋体" w:cs="宋体"/>
          <w:b/>
          <w:kern w:val="0"/>
          <w:sz w:val="32"/>
          <w:szCs w:val="32"/>
        </w:rPr>
      </w:pPr>
    </w:p>
    <w:p w14:paraId="60402021">
      <w:pPr>
        <w:jc w:val="center"/>
        <w:rPr>
          <w:rFonts w:ascii="宋体" w:hAnsi="宋体" w:cs="宋体"/>
          <w:b/>
          <w:kern w:val="0"/>
          <w:sz w:val="32"/>
          <w:szCs w:val="32"/>
        </w:rPr>
      </w:pPr>
    </w:p>
    <w:p w14:paraId="2B300E77">
      <w:pPr>
        <w:jc w:val="center"/>
        <w:rPr>
          <w:rFonts w:ascii="宋体" w:hAnsi="宋体" w:cs="宋体"/>
          <w:b/>
          <w:kern w:val="0"/>
          <w:sz w:val="32"/>
          <w:szCs w:val="32"/>
        </w:rPr>
      </w:pPr>
    </w:p>
    <w:p w14:paraId="363B913C">
      <w:pPr>
        <w:jc w:val="center"/>
        <w:rPr>
          <w:rFonts w:ascii="宋体" w:hAnsi="宋体" w:cs="宋体"/>
          <w:b/>
          <w:kern w:val="0"/>
          <w:sz w:val="32"/>
          <w:szCs w:val="32"/>
        </w:rPr>
      </w:pPr>
    </w:p>
    <w:p w14:paraId="2C48E82B">
      <w:pPr>
        <w:jc w:val="center"/>
        <w:rPr>
          <w:rFonts w:ascii="宋体" w:hAnsi="宋体" w:cs="宋体"/>
          <w:b/>
          <w:kern w:val="0"/>
          <w:sz w:val="32"/>
          <w:szCs w:val="32"/>
        </w:rPr>
      </w:pPr>
    </w:p>
    <w:p w14:paraId="34DCEF3F">
      <w:pPr>
        <w:jc w:val="center"/>
        <w:rPr>
          <w:rFonts w:ascii="宋体" w:hAnsi="宋体" w:cs="宋体"/>
          <w:b/>
          <w:kern w:val="0"/>
          <w:sz w:val="32"/>
          <w:szCs w:val="32"/>
        </w:rPr>
      </w:pPr>
    </w:p>
    <w:p w14:paraId="1E737599">
      <w:pPr>
        <w:jc w:val="center"/>
        <w:rPr>
          <w:rFonts w:ascii="宋体" w:hAnsi="宋体" w:cs="宋体"/>
          <w:b/>
          <w:kern w:val="0"/>
          <w:sz w:val="32"/>
          <w:szCs w:val="32"/>
        </w:rPr>
      </w:pPr>
    </w:p>
    <w:p w14:paraId="39156043">
      <w:pPr>
        <w:snapToGrid w:val="0"/>
        <w:spacing w:line="360" w:lineRule="auto"/>
        <w:ind w:right="480"/>
        <w:rPr>
          <w:rFonts w:ascii="宋体" w:hAnsi="宋体" w:cs="宋体"/>
          <w:b/>
          <w:kern w:val="0"/>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6BB03B3">
      <w:pPr>
        <w:jc w:val="center"/>
        <w:rPr>
          <w:rFonts w:ascii="宋体" w:hAnsi="宋体" w:cs="宋体"/>
          <w:b/>
          <w:kern w:val="0"/>
          <w:sz w:val="32"/>
          <w:szCs w:val="32"/>
        </w:rPr>
      </w:pPr>
    </w:p>
    <w:p w14:paraId="79474B0F">
      <w:pPr>
        <w:jc w:val="center"/>
        <w:rPr>
          <w:rFonts w:ascii="宋体" w:hAnsi="宋体" w:cs="宋体"/>
        </w:rPr>
      </w:pPr>
      <w:r>
        <w:rPr>
          <w:rFonts w:hint="eastAsia" w:ascii="宋体" w:hAnsi="宋体" w:cs="宋体"/>
          <w:b/>
          <w:kern w:val="0"/>
          <w:sz w:val="32"/>
          <w:szCs w:val="32"/>
          <w:lang w:val="en-US" w:eastAsia="zh-CN"/>
        </w:rPr>
        <w:t>三</w:t>
      </w:r>
      <w:r>
        <w:rPr>
          <w:rFonts w:hint="eastAsia" w:ascii="宋体" w:hAnsi="宋体" w:cs="宋体"/>
          <w:b/>
          <w:kern w:val="0"/>
          <w:sz w:val="32"/>
          <w:szCs w:val="32"/>
        </w:rPr>
        <w:t>、评标标准相应的商务技术资料</w:t>
      </w:r>
    </w:p>
    <w:p w14:paraId="72622941">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208DA265">
      <w:pPr>
        <w:jc w:val="center"/>
        <w:rPr>
          <w:rFonts w:ascii="宋体" w:hAnsi="宋体" w:cs="宋体"/>
          <w:b/>
          <w:kern w:val="0"/>
          <w:sz w:val="32"/>
          <w:szCs w:val="32"/>
        </w:rPr>
      </w:pPr>
    </w:p>
    <w:p w14:paraId="59309D16">
      <w:pPr>
        <w:jc w:val="center"/>
        <w:rPr>
          <w:rFonts w:ascii="宋体" w:hAnsi="宋体" w:cs="宋体"/>
          <w:b/>
          <w:kern w:val="0"/>
          <w:sz w:val="32"/>
          <w:szCs w:val="32"/>
        </w:rPr>
      </w:pPr>
    </w:p>
    <w:p w14:paraId="79DA9715">
      <w:pPr>
        <w:jc w:val="center"/>
        <w:rPr>
          <w:rFonts w:ascii="宋体" w:hAnsi="宋体" w:cs="宋体"/>
          <w:b/>
          <w:kern w:val="0"/>
          <w:sz w:val="32"/>
          <w:szCs w:val="32"/>
        </w:rPr>
      </w:pPr>
    </w:p>
    <w:p w14:paraId="2D5F169F">
      <w:pPr>
        <w:jc w:val="center"/>
        <w:rPr>
          <w:rFonts w:ascii="宋体" w:hAnsi="宋体" w:cs="宋体"/>
          <w:b/>
          <w:kern w:val="0"/>
          <w:sz w:val="32"/>
          <w:szCs w:val="32"/>
        </w:rPr>
      </w:pPr>
    </w:p>
    <w:p w14:paraId="25AE3ED7">
      <w:pPr>
        <w:jc w:val="center"/>
        <w:rPr>
          <w:rFonts w:ascii="宋体" w:hAnsi="宋体" w:cs="宋体"/>
          <w:b/>
          <w:kern w:val="0"/>
          <w:sz w:val="32"/>
          <w:szCs w:val="32"/>
        </w:rPr>
      </w:pPr>
    </w:p>
    <w:p w14:paraId="7BBCC200">
      <w:pPr>
        <w:jc w:val="center"/>
        <w:rPr>
          <w:rFonts w:ascii="宋体" w:hAnsi="宋体" w:cs="宋体"/>
          <w:b/>
          <w:kern w:val="0"/>
          <w:sz w:val="32"/>
          <w:szCs w:val="32"/>
        </w:rPr>
      </w:pPr>
      <w:r>
        <w:rPr>
          <w:rFonts w:hint="eastAsia" w:ascii="宋体" w:hAnsi="宋体" w:cs="宋体"/>
          <w:b/>
          <w:kern w:val="0"/>
          <w:sz w:val="32"/>
          <w:szCs w:val="32"/>
          <w:lang w:val="en-US" w:eastAsia="zh-CN"/>
        </w:rPr>
        <w:t>四</w:t>
      </w:r>
      <w:r>
        <w:rPr>
          <w:rFonts w:hint="eastAsia" w:ascii="宋体" w:hAnsi="宋体" w:cs="宋体"/>
          <w:b/>
          <w:kern w:val="0"/>
          <w:sz w:val="32"/>
          <w:szCs w:val="32"/>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6B2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860E3A">
            <w:pPr>
              <w:jc w:val="center"/>
              <w:rPr>
                <w:rFonts w:ascii="宋体" w:hAnsi="宋体" w:cs="宋体"/>
                <w:b/>
                <w:bCs/>
                <w:sz w:val="24"/>
              </w:rPr>
            </w:pPr>
            <w:r>
              <w:rPr>
                <w:rFonts w:hint="eastAsia" w:ascii="宋体" w:hAnsi="宋体" w:cs="宋体"/>
                <w:b/>
                <w:bCs/>
                <w:sz w:val="24"/>
              </w:rPr>
              <w:t>序号</w:t>
            </w:r>
          </w:p>
        </w:tc>
        <w:tc>
          <w:tcPr>
            <w:tcW w:w="3683" w:type="dxa"/>
          </w:tcPr>
          <w:p w14:paraId="6504FA6E">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729FA429">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0BFE9E69">
            <w:pPr>
              <w:jc w:val="center"/>
              <w:rPr>
                <w:rFonts w:ascii="宋体" w:hAnsi="宋体" w:cs="宋体"/>
                <w:b/>
                <w:bCs/>
                <w:sz w:val="24"/>
              </w:rPr>
            </w:pPr>
            <w:r>
              <w:rPr>
                <w:rFonts w:hint="eastAsia" w:ascii="宋体" w:hAnsi="宋体" w:cs="宋体"/>
                <w:b/>
                <w:bCs/>
                <w:sz w:val="24"/>
              </w:rPr>
              <w:t>偏离说明</w:t>
            </w:r>
          </w:p>
        </w:tc>
      </w:tr>
      <w:tr w14:paraId="5C9A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BCCD74">
            <w:pPr>
              <w:jc w:val="center"/>
              <w:rPr>
                <w:rFonts w:ascii="宋体" w:hAnsi="宋体" w:cs="宋体"/>
                <w:kern w:val="0"/>
                <w:sz w:val="24"/>
              </w:rPr>
            </w:pPr>
            <w:r>
              <w:rPr>
                <w:rFonts w:hint="eastAsia" w:ascii="宋体" w:hAnsi="宋体" w:cs="宋体"/>
                <w:kern w:val="0"/>
                <w:sz w:val="24"/>
              </w:rPr>
              <w:t>1</w:t>
            </w:r>
          </w:p>
        </w:tc>
        <w:tc>
          <w:tcPr>
            <w:tcW w:w="3683" w:type="dxa"/>
          </w:tcPr>
          <w:p w14:paraId="791D5F84">
            <w:pPr>
              <w:jc w:val="center"/>
              <w:rPr>
                <w:rFonts w:ascii="宋体" w:hAnsi="宋体" w:cs="宋体"/>
                <w:b/>
                <w:kern w:val="0"/>
                <w:sz w:val="32"/>
                <w:szCs w:val="32"/>
              </w:rPr>
            </w:pPr>
          </w:p>
        </w:tc>
        <w:tc>
          <w:tcPr>
            <w:tcW w:w="3546" w:type="dxa"/>
          </w:tcPr>
          <w:p w14:paraId="70C236C4">
            <w:pPr>
              <w:jc w:val="center"/>
              <w:rPr>
                <w:rFonts w:ascii="宋体" w:hAnsi="宋体" w:cs="宋体"/>
                <w:b/>
                <w:kern w:val="0"/>
                <w:sz w:val="32"/>
                <w:szCs w:val="32"/>
              </w:rPr>
            </w:pPr>
          </w:p>
        </w:tc>
        <w:tc>
          <w:tcPr>
            <w:tcW w:w="1276" w:type="dxa"/>
          </w:tcPr>
          <w:p w14:paraId="172B3F3A">
            <w:pPr>
              <w:jc w:val="center"/>
              <w:rPr>
                <w:rFonts w:ascii="宋体" w:hAnsi="宋体" w:cs="宋体"/>
                <w:b/>
                <w:kern w:val="0"/>
                <w:sz w:val="32"/>
                <w:szCs w:val="32"/>
              </w:rPr>
            </w:pPr>
          </w:p>
        </w:tc>
      </w:tr>
      <w:tr w14:paraId="2E66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53EC88">
            <w:pPr>
              <w:jc w:val="center"/>
              <w:rPr>
                <w:rFonts w:ascii="宋体" w:hAnsi="宋体" w:cs="宋体"/>
                <w:kern w:val="0"/>
                <w:sz w:val="24"/>
              </w:rPr>
            </w:pPr>
            <w:r>
              <w:rPr>
                <w:rFonts w:hint="eastAsia" w:ascii="宋体" w:hAnsi="宋体" w:cs="宋体"/>
                <w:kern w:val="0"/>
                <w:sz w:val="24"/>
              </w:rPr>
              <w:t>2</w:t>
            </w:r>
          </w:p>
        </w:tc>
        <w:tc>
          <w:tcPr>
            <w:tcW w:w="3683" w:type="dxa"/>
          </w:tcPr>
          <w:p w14:paraId="39216721">
            <w:pPr>
              <w:jc w:val="center"/>
              <w:rPr>
                <w:rFonts w:ascii="宋体" w:hAnsi="宋体" w:cs="宋体"/>
                <w:b/>
                <w:kern w:val="0"/>
                <w:sz w:val="32"/>
                <w:szCs w:val="32"/>
              </w:rPr>
            </w:pPr>
          </w:p>
        </w:tc>
        <w:tc>
          <w:tcPr>
            <w:tcW w:w="3546" w:type="dxa"/>
          </w:tcPr>
          <w:p w14:paraId="0DB2DFFE">
            <w:pPr>
              <w:jc w:val="center"/>
              <w:rPr>
                <w:rFonts w:ascii="宋体" w:hAnsi="宋体" w:cs="宋体"/>
                <w:b/>
                <w:kern w:val="0"/>
                <w:sz w:val="32"/>
                <w:szCs w:val="32"/>
              </w:rPr>
            </w:pPr>
          </w:p>
        </w:tc>
        <w:tc>
          <w:tcPr>
            <w:tcW w:w="1276" w:type="dxa"/>
          </w:tcPr>
          <w:p w14:paraId="23DB6E06">
            <w:pPr>
              <w:jc w:val="center"/>
              <w:rPr>
                <w:rFonts w:ascii="宋体" w:hAnsi="宋体" w:cs="宋体"/>
                <w:b/>
                <w:kern w:val="0"/>
                <w:sz w:val="32"/>
                <w:szCs w:val="32"/>
              </w:rPr>
            </w:pPr>
          </w:p>
        </w:tc>
      </w:tr>
      <w:tr w14:paraId="51C7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D4D8B9">
            <w:pPr>
              <w:jc w:val="center"/>
              <w:rPr>
                <w:rFonts w:ascii="宋体" w:hAnsi="宋体" w:cs="宋体"/>
                <w:kern w:val="0"/>
                <w:sz w:val="24"/>
              </w:rPr>
            </w:pPr>
            <w:r>
              <w:rPr>
                <w:rFonts w:hint="eastAsia" w:ascii="宋体" w:hAnsi="宋体" w:cs="宋体"/>
                <w:kern w:val="0"/>
                <w:sz w:val="24"/>
              </w:rPr>
              <w:t>……</w:t>
            </w:r>
          </w:p>
        </w:tc>
        <w:tc>
          <w:tcPr>
            <w:tcW w:w="3683" w:type="dxa"/>
          </w:tcPr>
          <w:p w14:paraId="05A87202">
            <w:pPr>
              <w:jc w:val="center"/>
              <w:rPr>
                <w:rFonts w:ascii="宋体" w:hAnsi="宋体" w:cs="宋体"/>
                <w:b/>
                <w:kern w:val="0"/>
                <w:sz w:val="32"/>
                <w:szCs w:val="32"/>
              </w:rPr>
            </w:pPr>
          </w:p>
        </w:tc>
        <w:tc>
          <w:tcPr>
            <w:tcW w:w="3546" w:type="dxa"/>
          </w:tcPr>
          <w:p w14:paraId="276975A8">
            <w:pPr>
              <w:jc w:val="center"/>
              <w:rPr>
                <w:rFonts w:ascii="宋体" w:hAnsi="宋体" w:cs="宋体"/>
                <w:b/>
                <w:kern w:val="0"/>
                <w:sz w:val="32"/>
                <w:szCs w:val="32"/>
              </w:rPr>
            </w:pPr>
          </w:p>
        </w:tc>
        <w:tc>
          <w:tcPr>
            <w:tcW w:w="1276" w:type="dxa"/>
          </w:tcPr>
          <w:p w14:paraId="12C61B0D">
            <w:pPr>
              <w:jc w:val="center"/>
              <w:rPr>
                <w:rFonts w:ascii="宋体" w:hAnsi="宋体" w:cs="宋体"/>
                <w:b/>
                <w:kern w:val="0"/>
                <w:sz w:val="32"/>
                <w:szCs w:val="32"/>
              </w:rPr>
            </w:pPr>
          </w:p>
        </w:tc>
      </w:tr>
    </w:tbl>
    <w:p w14:paraId="216AC94C">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投标人保证：除商务技术偏离表列出的偏离外，投标人响应招标文件的全部要求。不填写视同完全响应招标文件要求。</w:t>
      </w:r>
    </w:p>
    <w:p w14:paraId="08C48149">
      <w:pPr>
        <w:jc w:val="center"/>
        <w:rPr>
          <w:rFonts w:ascii="宋体" w:hAnsi="宋体" w:cs="宋体"/>
          <w:b/>
          <w:kern w:val="0"/>
          <w:sz w:val="32"/>
          <w:szCs w:val="32"/>
        </w:rPr>
      </w:pPr>
    </w:p>
    <w:p w14:paraId="4DC9C6FA">
      <w:pPr>
        <w:spacing w:line="360" w:lineRule="auto"/>
        <w:ind w:right="420"/>
        <w:rPr>
          <w:rFonts w:ascii="宋体" w:hAnsi="宋体" w:cs="宋体"/>
          <w:sz w:val="24"/>
        </w:rPr>
      </w:pPr>
      <w:r>
        <w:rPr>
          <w:rFonts w:hint="eastAsia" w:ascii="宋体" w:hAnsi="宋体" w:cs="宋体"/>
          <w:sz w:val="24"/>
        </w:rPr>
        <w:t>注：按本格式和要求提供。</w:t>
      </w:r>
    </w:p>
    <w:p w14:paraId="20876E71">
      <w:pPr>
        <w:ind w:firstLine="1911" w:firstLineChars="595"/>
        <w:rPr>
          <w:rFonts w:ascii="宋体" w:hAnsi="宋体" w:cs="宋体"/>
          <w:b/>
          <w:bCs/>
          <w:sz w:val="32"/>
          <w:szCs w:val="32"/>
        </w:rPr>
      </w:pPr>
    </w:p>
    <w:p w14:paraId="4713319D">
      <w:pPr>
        <w:ind w:firstLine="1911" w:firstLineChars="595"/>
        <w:rPr>
          <w:rFonts w:ascii="宋体" w:hAnsi="宋体" w:cs="宋体"/>
          <w:b/>
          <w:bCs/>
          <w:sz w:val="32"/>
          <w:szCs w:val="32"/>
        </w:rPr>
      </w:pPr>
    </w:p>
    <w:p w14:paraId="6B00C827">
      <w:pPr>
        <w:ind w:firstLine="1911" w:firstLineChars="595"/>
        <w:rPr>
          <w:rFonts w:ascii="宋体" w:hAnsi="宋体" w:cs="宋体"/>
          <w:b/>
          <w:bCs/>
          <w:sz w:val="32"/>
          <w:szCs w:val="32"/>
        </w:rPr>
      </w:pPr>
    </w:p>
    <w:p w14:paraId="658B3B73">
      <w:pPr>
        <w:snapToGrid w:val="0"/>
        <w:spacing w:line="360" w:lineRule="auto"/>
        <w:ind w:firstLine="3840" w:firstLineChars="1600"/>
        <w:jc w:val="both"/>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kern w:val="0"/>
          <w:sz w:val="24"/>
          <w:lang w:val="en-US" w:eastAsia="zh-CN"/>
        </w:rPr>
        <w:t>盖章</w:t>
      </w:r>
      <w:r>
        <w:rPr>
          <w:rFonts w:hint="eastAsia" w:ascii="宋体" w:hAnsi="宋体" w:cs="宋体"/>
          <w:kern w:val="0"/>
          <w:sz w:val="24"/>
          <w:lang w:val="zh-CN"/>
        </w:rPr>
        <w:t xml:space="preserve">)：                              </w:t>
      </w:r>
    </w:p>
    <w:p w14:paraId="27B2EAC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 xml:space="preserve">  日期：  年  月  日</w:t>
      </w:r>
    </w:p>
    <w:p w14:paraId="2DB3EBC5">
      <w:pPr>
        <w:widowControl/>
        <w:adjustRightInd/>
        <w:jc w:val="left"/>
        <w:rPr>
          <w:rFonts w:ascii="宋体" w:hAnsi="宋体" w:cs="宋体"/>
          <w:b/>
          <w:bCs/>
          <w:sz w:val="32"/>
          <w:szCs w:val="32"/>
        </w:rPr>
      </w:pPr>
    </w:p>
    <w:p w14:paraId="305F5AC3">
      <w:pPr>
        <w:ind w:firstLine="1911" w:firstLineChars="595"/>
        <w:rPr>
          <w:rFonts w:hint="default" w:ascii="宋体" w:hAnsi="宋体" w:cs="宋体"/>
          <w:b/>
          <w:bCs/>
          <w:sz w:val="32"/>
          <w:szCs w:val="32"/>
          <w:lang w:val="en-US" w:eastAsia="zh-CN"/>
        </w:rPr>
      </w:pPr>
    </w:p>
    <w:p w14:paraId="0ED23187">
      <w:pPr>
        <w:ind w:firstLine="1911" w:firstLineChars="595"/>
        <w:rPr>
          <w:rFonts w:hint="default" w:ascii="宋体" w:hAnsi="宋体" w:cs="宋体"/>
          <w:b/>
          <w:bCs/>
          <w:sz w:val="32"/>
          <w:szCs w:val="32"/>
          <w:lang w:val="en-US" w:eastAsia="zh-CN"/>
        </w:rPr>
      </w:pPr>
    </w:p>
    <w:p w14:paraId="28448686">
      <w:pPr>
        <w:ind w:firstLine="1911" w:firstLineChars="595"/>
        <w:rPr>
          <w:rFonts w:hint="default" w:ascii="宋体" w:hAnsi="宋体" w:cs="宋体"/>
          <w:b/>
          <w:bCs/>
          <w:sz w:val="32"/>
          <w:szCs w:val="32"/>
          <w:lang w:val="en-US" w:eastAsia="zh-CN"/>
        </w:rPr>
      </w:pPr>
    </w:p>
    <w:p w14:paraId="068CF684">
      <w:pPr>
        <w:ind w:firstLine="1911" w:firstLineChars="595"/>
        <w:rPr>
          <w:rFonts w:hint="default" w:ascii="宋体" w:hAnsi="宋体" w:cs="宋体"/>
          <w:b/>
          <w:bCs/>
          <w:sz w:val="32"/>
          <w:szCs w:val="32"/>
          <w:lang w:val="en-US" w:eastAsia="zh-CN"/>
        </w:rPr>
      </w:pPr>
    </w:p>
    <w:p w14:paraId="6FEF2C15">
      <w:pPr>
        <w:ind w:firstLine="1911" w:firstLineChars="595"/>
        <w:rPr>
          <w:rFonts w:hint="default" w:ascii="宋体" w:hAnsi="宋体" w:cs="宋体"/>
          <w:b/>
          <w:bCs/>
          <w:sz w:val="32"/>
          <w:szCs w:val="32"/>
          <w:lang w:val="en-US" w:eastAsia="zh-CN"/>
        </w:rPr>
      </w:pPr>
    </w:p>
    <w:p w14:paraId="070BCB41">
      <w:pPr>
        <w:ind w:firstLine="1911" w:firstLineChars="595"/>
        <w:rPr>
          <w:rFonts w:hint="default" w:ascii="宋体" w:hAnsi="宋体" w:cs="宋体"/>
          <w:b/>
          <w:bCs/>
          <w:sz w:val="32"/>
          <w:szCs w:val="32"/>
          <w:lang w:val="en-US" w:eastAsia="zh-CN"/>
        </w:rPr>
      </w:pPr>
    </w:p>
    <w:p w14:paraId="2995900A">
      <w:pPr>
        <w:ind w:firstLine="1911" w:firstLineChars="595"/>
        <w:rPr>
          <w:rFonts w:hint="default" w:ascii="宋体" w:hAnsi="宋体" w:cs="宋体"/>
          <w:b/>
          <w:bCs/>
          <w:sz w:val="32"/>
          <w:szCs w:val="32"/>
          <w:lang w:val="en-US" w:eastAsia="zh-CN"/>
        </w:rPr>
      </w:pPr>
    </w:p>
    <w:p w14:paraId="5A59C6B5">
      <w:pPr>
        <w:ind w:firstLine="1911" w:firstLineChars="595"/>
        <w:rPr>
          <w:rFonts w:hint="default" w:ascii="宋体" w:hAnsi="宋体" w:cs="宋体"/>
          <w:b/>
          <w:bCs/>
          <w:sz w:val="32"/>
          <w:szCs w:val="32"/>
          <w:lang w:val="en-US" w:eastAsia="zh-CN"/>
        </w:rPr>
      </w:pPr>
    </w:p>
    <w:p w14:paraId="3AEE3308">
      <w:pPr>
        <w:ind w:firstLine="1911" w:firstLineChars="595"/>
        <w:rPr>
          <w:rFonts w:hint="default" w:ascii="宋体" w:hAnsi="宋体" w:cs="宋体"/>
          <w:b/>
          <w:bCs/>
          <w:sz w:val="32"/>
          <w:szCs w:val="32"/>
          <w:lang w:val="en-US" w:eastAsia="zh-CN"/>
        </w:rPr>
      </w:pPr>
    </w:p>
    <w:p w14:paraId="675BF567">
      <w:pPr>
        <w:ind w:firstLine="1911" w:firstLineChars="595"/>
        <w:rPr>
          <w:rFonts w:ascii="宋体" w:hAnsi="宋体" w:cs="宋体"/>
          <w:b/>
          <w:kern w:val="0"/>
          <w:sz w:val="32"/>
          <w:szCs w:val="32"/>
        </w:rPr>
      </w:pPr>
      <w:r>
        <w:rPr>
          <w:rFonts w:hint="eastAsia" w:ascii="宋体" w:hAnsi="宋体" w:cs="宋体"/>
          <w:b/>
          <w:bCs/>
          <w:sz w:val="32"/>
          <w:szCs w:val="32"/>
          <w:lang w:val="en-US" w:eastAsia="zh-CN"/>
        </w:rPr>
        <w:t>五</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DE5A14B">
      <w:pPr>
        <w:snapToGrid w:val="0"/>
        <w:spacing w:line="360" w:lineRule="auto"/>
        <w:rPr>
          <w:rFonts w:ascii="宋体" w:hAnsi="宋体" w:cs="宋体"/>
          <w:sz w:val="24"/>
        </w:rPr>
      </w:pPr>
    </w:p>
    <w:p w14:paraId="5F2E5A87">
      <w:pPr>
        <w:snapToGrid w:val="0"/>
        <w:spacing w:line="360" w:lineRule="auto"/>
        <w:rPr>
          <w:rFonts w:ascii="宋体" w:hAnsi="宋体" w:cs="宋体"/>
          <w:kern w:val="0"/>
          <w:sz w:val="24"/>
        </w:rPr>
      </w:pPr>
      <w:r>
        <w:rPr>
          <w:rFonts w:hint="eastAsia" w:ascii="宋体" w:hAnsi="宋体" w:cs="宋体"/>
          <w:sz w:val="24"/>
          <w:lang w:eastAsia="zh-CN"/>
        </w:rPr>
        <w:t>长兴县地质环境管理站</w:t>
      </w:r>
      <w:r>
        <w:rPr>
          <w:rFonts w:hint="eastAsia" w:ascii="宋体" w:hAnsi="宋体" w:cs="宋体"/>
          <w:sz w:val="24"/>
        </w:rPr>
        <w:t>、</w:t>
      </w:r>
      <w:r>
        <w:rPr>
          <w:rFonts w:hint="eastAsia" w:ascii="宋体" w:hAnsi="宋体" w:cs="宋体"/>
          <w:sz w:val="24"/>
          <w:lang w:eastAsia="zh-CN"/>
        </w:rPr>
        <w:t xml:space="preserve">浙江省房地产管理咨询有限公司 </w:t>
      </w:r>
      <w:r>
        <w:rPr>
          <w:rFonts w:hint="eastAsia" w:ascii="宋体" w:hAnsi="宋体" w:cs="宋体"/>
          <w:kern w:val="0"/>
          <w:sz w:val="24"/>
          <w:lang w:val="zh-CN"/>
        </w:rPr>
        <w:t>：</w:t>
      </w:r>
    </w:p>
    <w:p w14:paraId="2F2B5F2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571600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9551DF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09A4A1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BBFC21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F00835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A3F092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24CF531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1E97FF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08BCB0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2BB9FA21">
      <w:pPr>
        <w:autoSpaceDE w:val="0"/>
        <w:autoSpaceDN w:val="0"/>
        <w:spacing w:line="360" w:lineRule="auto"/>
        <w:ind w:left="2"/>
        <w:jc w:val="left"/>
        <w:rPr>
          <w:rFonts w:ascii="宋体" w:hAnsi="宋体" w:cs="宋体"/>
          <w:kern w:val="0"/>
          <w:sz w:val="24"/>
          <w:lang w:val="zh-CN"/>
        </w:rPr>
      </w:pPr>
    </w:p>
    <w:p w14:paraId="2F72758C">
      <w:pPr>
        <w:autoSpaceDE w:val="0"/>
        <w:autoSpaceDN w:val="0"/>
        <w:spacing w:line="360" w:lineRule="auto"/>
        <w:ind w:left="2"/>
        <w:jc w:val="left"/>
        <w:rPr>
          <w:rFonts w:ascii="宋体" w:hAnsi="宋体" w:cs="宋体"/>
          <w:kern w:val="0"/>
          <w:sz w:val="24"/>
          <w:lang w:val="zh-CN"/>
        </w:rPr>
      </w:pPr>
    </w:p>
    <w:p w14:paraId="24C984CF">
      <w:pPr>
        <w:autoSpaceDE w:val="0"/>
        <w:autoSpaceDN w:val="0"/>
        <w:spacing w:line="360" w:lineRule="auto"/>
        <w:ind w:left="2"/>
        <w:jc w:val="left"/>
        <w:rPr>
          <w:rFonts w:ascii="宋体" w:hAnsi="宋体" w:cs="宋体"/>
          <w:kern w:val="0"/>
          <w:sz w:val="24"/>
          <w:lang w:val="zh-CN"/>
        </w:rPr>
      </w:pPr>
    </w:p>
    <w:p w14:paraId="47228BFE">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kern w:val="0"/>
          <w:sz w:val="24"/>
          <w:lang w:val="en-US" w:eastAsia="zh-CN"/>
        </w:rPr>
        <w:t>盖章</w:t>
      </w:r>
      <w:r>
        <w:rPr>
          <w:rFonts w:hint="eastAsia" w:ascii="宋体" w:hAnsi="宋体" w:cs="宋体"/>
          <w:kern w:val="0"/>
          <w:sz w:val="24"/>
          <w:lang w:val="zh-CN"/>
        </w:rPr>
        <w:t xml:space="preserve">）：                                                                                                                                                                                                               </w:t>
      </w:r>
    </w:p>
    <w:p w14:paraId="6A101BE7">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19EB6B8">
      <w:pPr>
        <w:spacing w:line="360" w:lineRule="auto"/>
        <w:jc w:val="center"/>
        <w:rPr>
          <w:rFonts w:ascii="宋体" w:hAnsi="宋体" w:cs="宋体"/>
          <w:b/>
          <w:bCs/>
          <w:sz w:val="24"/>
        </w:rPr>
      </w:pPr>
    </w:p>
    <w:p w14:paraId="5C3B3060">
      <w:pPr>
        <w:spacing w:line="360" w:lineRule="auto"/>
        <w:ind w:right="420"/>
        <w:rPr>
          <w:rFonts w:ascii="宋体" w:hAnsi="宋体" w:cs="宋体"/>
          <w:sz w:val="24"/>
        </w:rPr>
      </w:pPr>
      <w:r>
        <w:rPr>
          <w:rFonts w:hint="eastAsia" w:ascii="宋体" w:hAnsi="宋体" w:cs="宋体"/>
          <w:sz w:val="24"/>
        </w:rPr>
        <w:t>注：按本格式和要求提供。</w:t>
      </w:r>
    </w:p>
    <w:p w14:paraId="5A3DF050">
      <w:pPr>
        <w:spacing w:line="360" w:lineRule="auto"/>
        <w:jc w:val="center"/>
        <w:rPr>
          <w:rFonts w:ascii="宋体" w:hAnsi="宋体" w:cs="宋体"/>
          <w:b/>
          <w:bCs/>
          <w:sz w:val="24"/>
        </w:rPr>
        <w:sectPr>
          <w:headerReference r:id="rId25" w:type="first"/>
          <w:footerReference r:id="rId27" w:type="first"/>
          <w:headerReference r:id="rId24" w:type="default"/>
          <w:footerReference r:id="rId2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840C02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10F9C8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B03FFD0">
      <w:pPr>
        <w:spacing w:line="360" w:lineRule="auto"/>
        <w:jc w:val="center"/>
        <w:outlineLvl w:val="0"/>
        <w:rPr>
          <w:rFonts w:ascii="宋体" w:hAnsi="宋体" w:cs="宋体"/>
          <w:b/>
          <w:kern w:val="0"/>
          <w:sz w:val="36"/>
          <w:szCs w:val="36"/>
        </w:rPr>
      </w:pPr>
    </w:p>
    <w:p w14:paraId="4E4EF537">
      <w:pPr>
        <w:numPr>
          <w:ilvl w:val="0"/>
          <w:numId w:val="5"/>
        </w:numPr>
        <w:snapToGrid w:val="0"/>
        <w:spacing w:line="360" w:lineRule="auto"/>
        <w:rPr>
          <w:rFonts w:hint="eastAsia" w:ascii="宋体" w:hAnsi="宋体" w:cs="宋体"/>
          <w:sz w:val="24"/>
        </w:rPr>
      </w:pPr>
      <w:r>
        <w:rPr>
          <w:rFonts w:hint="eastAsia" w:ascii="宋体" w:hAnsi="宋体" w:cs="宋体"/>
          <w:sz w:val="24"/>
        </w:rPr>
        <w:t>开标一览表（报价表）………………………………………………………（页码）</w:t>
      </w:r>
    </w:p>
    <w:p w14:paraId="1BF98F2D">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报价明细表</w:t>
      </w:r>
      <w:r>
        <w:rPr>
          <w:rFonts w:hint="eastAsia" w:ascii="宋体" w:hAnsi="宋体" w:cs="宋体"/>
          <w:sz w:val="24"/>
        </w:rPr>
        <w:t>……………………………………………………………………（页码）</w:t>
      </w:r>
    </w:p>
    <w:p w14:paraId="2E2CAA17">
      <w:pPr>
        <w:pStyle w:val="60"/>
        <w:numPr>
          <w:ilvl w:val="-1"/>
          <w:numId w:val="0"/>
        </w:numPr>
        <w:ind w:firstLine="0"/>
      </w:pPr>
    </w:p>
    <w:p w14:paraId="105A0FC0">
      <w:pPr>
        <w:snapToGrid w:val="0"/>
        <w:spacing w:line="360" w:lineRule="auto"/>
        <w:ind w:right="480"/>
        <w:jc w:val="center"/>
        <w:rPr>
          <w:rFonts w:ascii="宋体" w:hAnsi="宋体" w:cs="宋体"/>
          <w:b/>
          <w:kern w:val="0"/>
          <w:sz w:val="32"/>
          <w:szCs w:val="32"/>
        </w:rPr>
      </w:pPr>
    </w:p>
    <w:p w14:paraId="55750C75">
      <w:pPr>
        <w:snapToGrid w:val="0"/>
        <w:spacing w:line="360" w:lineRule="auto"/>
        <w:ind w:right="480"/>
        <w:jc w:val="center"/>
        <w:rPr>
          <w:rFonts w:ascii="宋体" w:hAnsi="宋体" w:cs="宋体"/>
          <w:b/>
          <w:kern w:val="0"/>
          <w:sz w:val="32"/>
          <w:szCs w:val="32"/>
        </w:rPr>
      </w:pPr>
    </w:p>
    <w:p w14:paraId="362A023E">
      <w:pPr>
        <w:snapToGrid w:val="0"/>
        <w:spacing w:line="360" w:lineRule="auto"/>
        <w:ind w:right="480"/>
        <w:jc w:val="center"/>
        <w:rPr>
          <w:rFonts w:ascii="宋体" w:hAnsi="宋体" w:cs="宋体"/>
          <w:b/>
          <w:kern w:val="0"/>
          <w:sz w:val="32"/>
          <w:szCs w:val="32"/>
        </w:rPr>
      </w:pPr>
    </w:p>
    <w:p w14:paraId="766252E7">
      <w:pPr>
        <w:snapToGrid w:val="0"/>
        <w:spacing w:line="360" w:lineRule="auto"/>
        <w:ind w:right="480"/>
        <w:jc w:val="center"/>
        <w:rPr>
          <w:rFonts w:ascii="宋体" w:hAnsi="宋体" w:cs="宋体"/>
          <w:b/>
          <w:kern w:val="0"/>
          <w:sz w:val="32"/>
          <w:szCs w:val="32"/>
        </w:rPr>
      </w:pPr>
    </w:p>
    <w:p w14:paraId="280BA797">
      <w:pPr>
        <w:snapToGrid w:val="0"/>
        <w:spacing w:line="360" w:lineRule="auto"/>
        <w:ind w:right="480"/>
        <w:jc w:val="center"/>
        <w:rPr>
          <w:rFonts w:ascii="宋体" w:hAnsi="宋体" w:cs="宋体"/>
          <w:b/>
          <w:kern w:val="0"/>
          <w:sz w:val="32"/>
          <w:szCs w:val="32"/>
        </w:rPr>
      </w:pPr>
    </w:p>
    <w:p w14:paraId="5C8BD067">
      <w:pPr>
        <w:snapToGrid w:val="0"/>
        <w:spacing w:line="360" w:lineRule="auto"/>
        <w:ind w:right="480"/>
        <w:jc w:val="center"/>
        <w:rPr>
          <w:rFonts w:ascii="宋体" w:hAnsi="宋体" w:cs="宋体"/>
          <w:b/>
          <w:kern w:val="0"/>
          <w:sz w:val="32"/>
          <w:szCs w:val="32"/>
        </w:rPr>
      </w:pPr>
    </w:p>
    <w:p w14:paraId="30EE9BA5">
      <w:pPr>
        <w:snapToGrid w:val="0"/>
        <w:spacing w:line="360" w:lineRule="auto"/>
        <w:ind w:right="480"/>
        <w:jc w:val="center"/>
        <w:rPr>
          <w:rFonts w:ascii="宋体" w:hAnsi="宋体" w:cs="宋体"/>
          <w:b/>
          <w:kern w:val="0"/>
          <w:sz w:val="32"/>
          <w:szCs w:val="32"/>
        </w:rPr>
      </w:pPr>
    </w:p>
    <w:p w14:paraId="08AD7E4C">
      <w:pPr>
        <w:snapToGrid w:val="0"/>
        <w:spacing w:line="360" w:lineRule="auto"/>
        <w:ind w:right="480"/>
        <w:jc w:val="center"/>
        <w:rPr>
          <w:rFonts w:ascii="宋体" w:hAnsi="宋体" w:cs="宋体"/>
          <w:b/>
          <w:kern w:val="0"/>
          <w:sz w:val="32"/>
          <w:szCs w:val="32"/>
        </w:rPr>
      </w:pPr>
    </w:p>
    <w:p w14:paraId="0A2C1F3C">
      <w:pPr>
        <w:snapToGrid w:val="0"/>
        <w:spacing w:line="360" w:lineRule="auto"/>
        <w:ind w:right="480"/>
        <w:jc w:val="center"/>
        <w:rPr>
          <w:rFonts w:ascii="宋体" w:hAnsi="宋体" w:cs="宋体"/>
          <w:b/>
          <w:kern w:val="0"/>
          <w:sz w:val="32"/>
          <w:szCs w:val="32"/>
        </w:rPr>
      </w:pPr>
    </w:p>
    <w:p w14:paraId="246A3B46">
      <w:pPr>
        <w:snapToGrid w:val="0"/>
        <w:spacing w:line="360" w:lineRule="auto"/>
        <w:ind w:right="480"/>
        <w:jc w:val="center"/>
        <w:rPr>
          <w:rFonts w:ascii="宋体" w:hAnsi="宋体" w:cs="宋体"/>
          <w:b/>
          <w:kern w:val="0"/>
          <w:sz w:val="32"/>
          <w:szCs w:val="32"/>
        </w:rPr>
      </w:pPr>
    </w:p>
    <w:p w14:paraId="01997597">
      <w:pPr>
        <w:snapToGrid w:val="0"/>
        <w:spacing w:line="360" w:lineRule="auto"/>
        <w:ind w:right="480"/>
        <w:jc w:val="center"/>
        <w:rPr>
          <w:rFonts w:ascii="宋体" w:hAnsi="宋体" w:cs="宋体"/>
          <w:b/>
          <w:kern w:val="0"/>
          <w:sz w:val="32"/>
          <w:szCs w:val="32"/>
        </w:rPr>
      </w:pPr>
    </w:p>
    <w:p w14:paraId="5E61695E">
      <w:pPr>
        <w:snapToGrid w:val="0"/>
        <w:spacing w:line="360" w:lineRule="auto"/>
        <w:ind w:right="480"/>
        <w:jc w:val="center"/>
        <w:rPr>
          <w:rFonts w:ascii="宋体" w:hAnsi="宋体" w:cs="宋体"/>
          <w:b/>
          <w:kern w:val="0"/>
          <w:sz w:val="32"/>
          <w:szCs w:val="32"/>
        </w:rPr>
      </w:pPr>
    </w:p>
    <w:p w14:paraId="0045721C">
      <w:pPr>
        <w:snapToGrid w:val="0"/>
        <w:spacing w:line="360" w:lineRule="auto"/>
        <w:ind w:right="480"/>
        <w:jc w:val="center"/>
        <w:rPr>
          <w:rFonts w:ascii="宋体" w:hAnsi="宋体" w:cs="宋体"/>
          <w:b/>
          <w:kern w:val="0"/>
          <w:sz w:val="32"/>
          <w:szCs w:val="32"/>
        </w:rPr>
      </w:pPr>
    </w:p>
    <w:p w14:paraId="520F2104">
      <w:pPr>
        <w:snapToGrid w:val="0"/>
        <w:spacing w:line="360" w:lineRule="auto"/>
        <w:ind w:right="480"/>
        <w:jc w:val="center"/>
        <w:rPr>
          <w:rFonts w:ascii="宋体" w:hAnsi="宋体" w:cs="宋体"/>
          <w:b/>
          <w:kern w:val="0"/>
          <w:sz w:val="32"/>
          <w:szCs w:val="32"/>
        </w:rPr>
      </w:pPr>
    </w:p>
    <w:p w14:paraId="2E48F0AF">
      <w:pPr>
        <w:snapToGrid w:val="0"/>
        <w:spacing w:line="360" w:lineRule="auto"/>
        <w:ind w:right="480"/>
        <w:jc w:val="center"/>
        <w:rPr>
          <w:rFonts w:ascii="宋体" w:hAnsi="宋体" w:cs="宋体"/>
          <w:b/>
          <w:kern w:val="0"/>
          <w:sz w:val="32"/>
          <w:szCs w:val="32"/>
        </w:rPr>
      </w:pPr>
    </w:p>
    <w:p w14:paraId="1A8AE6D4">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9" w:type="first"/>
          <w:footerReference r:id="rId31" w:type="first"/>
          <w:headerReference r:id="rId28" w:type="default"/>
          <w:footerReference r:id="rId3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120098A">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B1C3AAF">
      <w:pPr>
        <w:snapToGrid w:val="0"/>
        <w:spacing w:line="360" w:lineRule="auto"/>
        <w:rPr>
          <w:rFonts w:ascii="宋体" w:hAnsi="宋体" w:cs="宋体"/>
          <w:kern w:val="0"/>
          <w:sz w:val="24"/>
        </w:rPr>
      </w:pPr>
      <w:r>
        <w:rPr>
          <w:rFonts w:hint="eastAsia" w:ascii="宋体" w:hAnsi="宋体" w:cs="宋体"/>
          <w:sz w:val="24"/>
          <w:lang w:eastAsia="zh-CN"/>
        </w:rPr>
        <w:t>长兴县地质环境管理站</w:t>
      </w:r>
      <w:r>
        <w:rPr>
          <w:rFonts w:hint="eastAsia" w:ascii="宋体" w:hAnsi="宋体" w:cs="宋体"/>
          <w:sz w:val="24"/>
        </w:rPr>
        <w:t>、</w:t>
      </w:r>
      <w:r>
        <w:rPr>
          <w:rFonts w:hint="eastAsia" w:ascii="宋体" w:hAnsi="宋体" w:cs="宋体"/>
          <w:sz w:val="24"/>
          <w:lang w:eastAsia="zh-CN"/>
        </w:rPr>
        <w:t xml:space="preserve">浙江省房地产管理咨询有限公司 </w:t>
      </w:r>
      <w:r>
        <w:rPr>
          <w:rFonts w:hint="eastAsia" w:ascii="宋体" w:hAnsi="宋体" w:cs="宋体"/>
          <w:kern w:val="0"/>
          <w:sz w:val="24"/>
          <w:lang w:val="zh-CN"/>
        </w:rPr>
        <w:t>：</w:t>
      </w:r>
    </w:p>
    <w:p w14:paraId="6977B79E">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长兴县矿产资源储量动态测量储量报告和矿山日常动态监理项目</w:t>
      </w:r>
      <w:r>
        <w:rPr>
          <w:rFonts w:hint="eastAsia" w:ascii="宋体" w:hAnsi="宋体" w:cs="宋体"/>
          <w:kern w:val="0"/>
          <w:sz w:val="24"/>
          <w:lang w:val="zh-CN"/>
        </w:rPr>
        <w:t>【招标编号：</w:t>
      </w:r>
      <w:r>
        <w:rPr>
          <w:rFonts w:hint="eastAsia" w:ascii="宋体" w:hAnsi="宋体" w:cs="宋体"/>
          <w:sz w:val="24"/>
          <w:lang w:eastAsia="zh-CN"/>
        </w:rPr>
        <w:t xml:space="preserve">FDCCX-2024-033(CG) </w:t>
      </w:r>
      <w:r>
        <w:rPr>
          <w:rFonts w:hint="eastAsia" w:ascii="宋体" w:hAnsi="宋体" w:cs="宋体"/>
          <w:sz w:val="24"/>
        </w:rPr>
        <w:t>】的实施</w:t>
      </w:r>
      <w:r>
        <w:rPr>
          <w:rFonts w:hint="eastAsia" w:ascii="宋体" w:hAnsi="宋体" w:cs="宋体"/>
          <w:kern w:val="0"/>
          <w:sz w:val="24"/>
          <w:lang w:val="zh-CN"/>
        </w:rPr>
        <w:t>。</w:t>
      </w:r>
    </w:p>
    <w:p w14:paraId="63266C86">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w:t>
      </w:r>
    </w:p>
    <w:tbl>
      <w:tblPr>
        <w:tblStyle w:val="63"/>
        <w:tblW w:w="8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2703"/>
        <w:gridCol w:w="1195"/>
        <w:gridCol w:w="848"/>
        <w:gridCol w:w="1222"/>
        <w:gridCol w:w="1991"/>
      </w:tblGrid>
      <w:tr w14:paraId="425E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0" w:type="auto"/>
            <w:vAlign w:val="center"/>
          </w:tcPr>
          <w:p w14:paraId="2518EF09">
            <w:pPr>
              <w:spacing w:line="360" w:lineRule="auto"/>
              <w:jc w:val="center"/>
              <w:rPr>
                <w:rFonts w:ascii="宋体" w:hAnsi="宋体" w:cs="宋体"/>
                <w:b/>
                <w:sz w:val="24"/>
              </w:rPr>
            </w:pPr>
            <w:r>
              <w:rPr>
                <w:rFonts w:hint="eastAsia" w:ascii="宋体" w:hAnsi="宋体" w:cs="宋体"/>
                <w:b/>
                <w:sz w:val="24"/>
              </w:rPr>
              <w:t>序号</w:t>
            </w:r>
          </w:p>
        </w:tc>
        <w:tc>
          <w:tcPr>
            <w:tcW w:w="2703" w:type="dxa"/>
            <w:vAlign w:val="center"/>
          </w:tcPr>
          <w:p w14:paraId="0926EFDC">
            <w:pPr>
              <w:spacing w:line="360" w:lineRule="auto"/>
              <w:jc w:val="center"/>
              <w:rPr>
                <w:rFonts w:hint="eastAsia" w:ascii="宋体" w:hAnsi="宋体" w:eastAsia="宋体" w:cs="宋体"/>
                <w:b/>
                <w:sz w:val="24"/>
                <w:lang w:eastAsia="zh-CN"/>
              </w:rPr>
            </w:pPr>
            <w:r>
              <w:rPr>
                <w:rFonts w:hint="default" w:ascii="宋体" w:hAnsi="宋体" w:cs="宋体"/>
                <w:b/>
                <w:sz w:val="24"/>
                <w:lang w:val="en-US" w:eastAsia="zh-CN"/>
              </w:rPr>
              <w:t>长兴县矿产资源储量动态测量储量报告和矿山日常动态监理项目</w:t>
            </w:r>
          </w:p>
        </w:tc>
        <w:tc>
          <w:tcPr>
            <w:tcW w:w="1195" w:type="dxa"/>
            <w:vAlign w:val="center"/>
          </w:tcPr>
          <w:p w14:paraId="26C6D11E">
            <w:pPr>
              <w:spacing w:line="360" w:lineRule="auto"/>
              <w:jc w:val="center"/>
              <w:rPr>
                <w:rFonts w:ascii="宋体" w:hAnsi="宋体" w:cs="宋体"/>
                <w:b/>
                <w:sz w:val="24"/>
              </w:rPr>
            </w:pPr>
            <w:r>
              <w:rPr>
                <w:rFonts w:hint="eastAsia" w:ascii="宋体" w:hAnsi="宋体" w:cs="宋体"/>
                <w:b/>
                <w:sz w:val="24"/>
              </w:rPr>
              <w:t>服务要求</w:t>
            </w:r>
          </w:p>
        </w:tc>
        <w:tc>
          <w:tcPr>
            <w:tcW w:w="848" w:type="dxa"/>
            <w:vAlign w:val="center"/>
          </w:tcPr>
          <w:p w14:paraId="3F38AC5C">
            <w:pPr>
              <w:spacing w:line="360" w:lineRule="auto"/>
              <w:jc w:val="center"/>
              <w:rPr>
                <w:rFonts w:ascii="宋体" w:hAnsi="宋体" w:cs="宋体"/>
                <w:b/>
                <w:sz w:val="24"/>
              </w:rPr>
            </w:pPr>
            <w:r>
              <w:rPr>
                <w:rFonts w:hint="eastAsia" w:ascii="宋体" w:hAnsi="宋体" w:cs="宋体"/>
                <w:b/>
                <w:sz w:val="24"/>
              </w:rPr>
              <w:t>服务时间</w:t>
            </w:r>
          </w:p>
        </w:tc>
        <w:tc>
          <w:tcPr>
            <w:tcW w:w="1222" w:type="dxa"/>
            <w:vAlign w:val="center"/>
          </w:tcPr>
          <w:p w14:paraId="7D1DDE61">
            <w:pPr>
              <w:spacing w:line="360" w:lineRule="auto"/>
              <w:jc w:val="center"/>
              <w:rPr>
                <w:rFonts w:ascii="宋体" w:hAnsi="宋体" w:cs="宋体"/>
                <w:b/>
                <w:sz w:val="24"/>
              </w:rPr>
            </w:pPr>
            <w:r>
              <w:rPr>
                <w:rFonts w:hint="eastAsia" w:ascii="宋体" w:hAnsi="宋体" w:cs="宋体"/>
                <w:b/>
                <w:sz w:val="24"/>
              </w:rPr>
              <w:t>服务标准</w:t>
            </w:r>
          </w:p>
        </w:tc>
        <w:tc>
          <w:tcPr>
            <w:tcW w:w="1991" w:type="dxa"/>
          </w:tcPr>
          <w:p w14:paraId="3B79D34F">
            <w:pPr>
              <w:spacing w:line="360" w:lineRule="auto"/>
              <w:jc w:val="center"/>
              <w:rPr>
                <w:rFonts w:ascii="宋体" w:hAnsi="宋体" w:cs="宋体"/>
                <w:b/>
                <w:sz w:val="24"/>
              </w:rPr>
            </w:pPr>
          </w:p>
          <w:p w14:paraId="76A1620D">
            <w:pPr>
              <w:spacing w:line="360" w:lineRule="auto"/>
              <w:jc w:val="center"/>
              <w:rPr>
                <w:rFonts w:hint="eastAsia" w:ascii="宋体" w:hAnsi="宋体" w:cs="宋体"/>
                <w:b/>
                <w:sz w:val="24"/>
              </w:rPr>
            </w:pPr>
            <w:r>
              <w:rPr>
                <w:rFonts w:hint="eastAsia" w:ascii="宋体" w:hAnsi="宋体" w:cs="宋体"/>
                <w:b/>
                <w:sz w:val="24"/>
              </w:rPr>
              <w:t>投标报价</w:t>
            </w:r>
          </w:p>
          <w:p w14:paraId="53519A75">
            <w:pPr>
              <w:spacing w:line="360" w:lineRule="auto"/>
              <w:jc w:val="center"/>
              <w:rPr>
                <w:rFonts w:ascii="宋体" w:hAnsi="宋体" w:cs="宋体"/>
                <w:b/>
                <w:sz w:val="24"/>
              </w:rPr>
            </w:pPr>
            <w:r>
              <w:rPr>
                <w:rFonts w:hint="eastAsia" w:ascii="宋体" w:hAnsi="宋体" w:cs="宋体"/>
                <w:b/>
                <w:sz w:val="24"/>
              </w:rPr>
              <w:t>（</w:t>
            </w:r>
            <w:r>
              <w:rPr>
                <w:rFonts w:hint="eastAsia" w:ascii="宋体" w:hAnsi="宋体" w:cs="宋体"/>
                <w:b/>
                <w:sz w:val="24"/>
                <w:lang w:val="en-US" w:eastAsia="zh-CN"/>
              </w:rPr>
              <w:t>元</w:t>
            </w:r>
            <w:r>
              <w:rPr>
                <w:rFonts w:hint="eastAsia" w:ascii="宋体" w:hAnsi="宋体" w:cs="宋体"/>
                <w:b/>
                <w:sz w:val="24"/>
              </w:rPr>
              <w:t>）</w:t>
            </w:r>
          </w:p>
          <w:p w14:paraId="53050471">
            <w:pPr>
              <w:spacing w:line="360" w:lineRule="auto"/>
              <w:jc w:val="center"/>
              <w:rPr>
                <w:rFonts w:ascii="宋体" w:hAnsi="宋体" w:cs="宋体"/>
                <w:b/>
                <w:sz w:val="24"/>
              </w:rPr>
            </w:pPr>
          </w:p>
        </w:tc>
      </w:tr>
      <w:tr w14:paraId="79E5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0" w:type="auto"/>
            <w:vAlign w:val="center"/>
          </w:tcPr>
          <w:p w14:paraId="1373D91E">
            <w:pPr>
              <w:spacing w:line="360" w:lineRule="auto"/>
              <w:jc w:val="center"/>
              <w:rPr>
                <w:rFonts w:ascii="宋体" w:hAnsi="宋体" w:cs="宋体"/>
                <w:sz w:val="24"/>
              </w:rPr>
            </w:pPr>
            <w:r>
              <w:rPr>
                <w:rFonts w:hint="eastAsia" w:ascii="宋体" w:hAnsi="宋体" w:cs="宋体"/>
                <w:sz w:val="24"/>
              </w:rPr>
              <w:t>1</w:t>
            </w:r>
          </w:p>
        </w:tc>
        <w:tc>
          <w:tcPr>
            <w:tcW w:w="2703" w:type="dxa"/>
            <w:vAlign w:val="center"/>
          </w:tcPr>
          <w:p w14:paraId="67CEA0E4">
            <w:pPr>
              <w:snapToGrid w:val="0"/>
              <w:spacing w:line="360" w:lineRule="auto"/>
              <w:ind w:firstLine="482" w:firstLineChars="200"/>
              <w:jc w:val="both"/>
              <w:rPr>
                <w:rFonts w:hint="default" w:ascii="宋体" w:hAnsi="宋体" w:eastAsia="宋体" w:cs="宋体"/>
                <w:sz w:val="24"/>
                <w:lang w:val="en-US" w:eastAsia="zh-CN"/>
              </w:rPr>
            </w:pPr>
            <w:r>
              <w:rPr>
                <w:rFonts w:hint="eastAsia" w:ascii="宋体" w:hAnsi="宋体" w:cs="宋体"/>
                <w:b/>
                <w:sz w:val="24"/>
                <w:lang w:val="en-US" w:eastAsia="zh-CN"/>
              </w:rPr>
              <w:t>标项</w:t>
            </w:r>
            <w:r>
              <w:rPr>
                <w:rFonts w:hint="eastAsia" w:ascii="宋体" w:hAnsi="宋体" w:cs="宋体"/>
                <w:b/>
                <w:sz w:val="24"/>
                <w:u w:val="single"/>
                <w:lang w:val="en-US" w:eastAsia="zh-CN"/>
              </w:rPr>
              <w:t xml:space="preserve">    </w:t>
            </w:r>
          </w:p>
        </w:tc>
        <w:tc>
          <w:tcPr>
            <w:tcW w:w="1195" w:type="dxa"/>
            <w:vAlign w:val="center"/>
          </w:tcPr>
          <w:p w14:paraId="74DB72BF">
            <w:pPr>
              <w:snapToGrid w:val="0"/>
              <w:spacing w:line="360" w:lineRule="auto"/>
              <w:jc w:val="center"/>
              <w:rPr>
                <w:rFonts w:ascii="宋体" w:hAnsi="宋体" w:cs="宋体"/>
                <w:b/>
                <w:bCs/>
                <w:sz w:val="24"/>
              </w:rPr>
            </w:pPr>
            <w:r>
              <w:rPr>
                <w:rFonts w:hint="eastAsia" w:ascii="宋体" w:hAnsi="宋体" w:cs="宋体"/>
                <w:b/>
                <w:bCs/>
                <w:sz w:val="24"/>
              </w:rPr>
              <w:t>按采购文件要求</w:t>
            </w:r>
          </w:p>
        </w:tc>
        <w:tc>
          <w:tcPr>
            <w:tcW w:w="848" w:type="dxa"/>
            <w:vAlign w:val="center"/>
          </w:tcPr>
          <w:p w14:paraId="44B695A8">
            <w:pPr>
              <w:snapToGrid w:val="0"/>
              <w:spacing w:line="360" w:lineRule="auto"/>
              <w:jc w:val="center"/>
              <w:rPr>
                <w:rFonts w:ascii="宋体" w:hAnsi="宋体" w:cs="宋体"/>
                <w:b/>
                <w:bCs/>
                <w:sz w:val="24"/>
              </w:rPr>
            </w:pPr>
            <w:r>
              <w:rPr>
                <w:rFonts w:hint="eastAsia" w:ascii="宋体" w:hAnsi="宋体" w:cs="宋体"/>
                <w:b/>
                <w:bCs/>
                <w:sz w:val="24"/>
              </w:rPr>
              <w:t>3年</w:t>
            </w:r>
          </w:p>
        </w:tc>
        <w:tc>
          <w:tcPr>
            <w:tcW w:w="1222" w:type="dxa"/>
            <w:vAlign w:val="center"/>
          </w:tcPr>
          <w:p w14:paraId="1C7EC6CE">
            <w:pPr>
              <w:spacing w:line="360" w:lineRule="auto"/>
              <w:jc w:val="center"/>
              <w:rPr>
                <w:rFonts w:ascii="宋体" w:hAnsi="宋体" w:cs="宋体"/>
                <w:b/>
                <w:bCs/>
                <w:sz w:val="24"/>
              </w:rPr>
            </w:pPr>
            <w:r>
              <w:rPr>
                <w:rFonts w:hint="eastAsia" w:ascii="宋体" w:hAnsi="宋体" w:cs="宋体"/>
                <w:b/>
                <w:bCs/>
                <w:sz w:val="24"/>
              </w:rPr>
              <w:t>按采购文件要求</w:t>
            </w:r>
          </w:p>
        </w:tc>
        <w:tc>
          <w:tcPr>
            <w:tcW w:w="1991" w:type="dxa"/>
          </w:tcPr>
          <w:p w14:paraId="2AF37D3C">
            <w:pPr>
              <w:spacing w:line="360" w:lineRule="auto"/>
              <w:rPr>
                <w:rFonts w:ascii="宋体" w:hAnsi="宋体" w:cs="宋体"/>
                <w:b/>
                <w:sz w:val="24"/>
              </w:rPr>
            </w:pPr>
          </w:p>
          <w:p w14:paraId="3C36556B">
            <w:pPr>
              <w:spacing w:line="360" w:lineRule="auto"/>
              <w:ind w:firstLine="0" w:firstLineChars="0"/>
              <w:rPr>
                <w:rFonts w:hint="default" w:ascii="宋体" w:hAnsi="宋体" w:cs="宋体"/>
                <w:b/>
                <w:sz w:val="24"/>
                <w:u w:val="single"/>
                <w:lang w:val="en-US" w:eastAsia="zh-CN"/>
              </w:rPr>
            </w:pPr>
            <w:r>
              <w:rPr>
                <w:rFonts w:hint="eastAsia" w:ascii="宋体" w:hAnsi="宋体" w:cs="宋体"/>
                <w:b/>
                <w:sz w:val="24"/>
                <w:u w:val="none"/>
                <w:lang w:val="en-US" w:eastAsia="zh-CN"/>
              </w:rPr>
              <w:t>大写：</w:t>
            </w:r>
            <w:r>
              <w:rPr>
                <w:rFonts w:hint="eastAsia" w:ascii="宋体" w:hAnsi="宋体" w:cs="宋体"/>
                <w:b/>
                <w:sz w:val="24"/>
                <w:u w:val="single"/>
                <w:lang w:val="en-US" w:eastAsia="zh-CN"/>
              </w:rPr>
              <w:t xml:space="preserve">       </w:t>
            </w:r>
          </w:p>
          <w:p w14:paraId="2E7DD6C0">
            <w:pPr>
              <w:spacing w:line="360" w:lineRule="auto"/>
              <w:ind w:firstLine="0" w:firstLineChars="0"/>
              <w:rPr>
                <w:rFonts w:hint="default" w:ascii="宋体" w:hAnsi="宋体" w:cs="宋体"/>
                <w:b/>
                <w:sz w:val="24"/>
                <w:u w:val="single"/>
                <w:lang w:val="en-US"/>
              </w:rPr>
            </w:pPr>
            <w:r>
              <w:rPr>
                <w:rFonts w:hint="eastAsia" w:hAnsi="宋体" w:cs="宋体"/>
                <w:b/>
                <w:sz w:val="24"/>
                <w:u w:val="none"/>
                <w:lang w:val="en-US" w:eastAsia="zh-CN"/>
              </w:rPr>
              <w:t>小写：</w:t>
            </w:r>
            <w:r>
              <w:rPr>
                <w:rFonts w:hint="eastAsia" w:hAnsi="宋体" w:cs="宋体"/>
                <w:b w:val="0"/>
                <w:bCs/>
                <w:sz w:val="24"/>
                <w:u w:val="single"/>
                <w:lang w:val="en-US" w:eastAsia="zh-CN"/>
              </w:rPr>
              <w:t xml:space="preserve">       </w:t>
            </w:r>
          </w:p>
        </w:tc>
      </w:tr>
    </w:tbl>
    <w:p w14:paraId="70263220">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BF1BA4A">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37EE5C5D">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48D3E99">
      <w:pPr>
        <w:spacing w:line="360" w:lineRule="auto"/>
        <w:ind w:firstLine="482" w:firstLineChars="200"/>
        <w:rPr>
          <w:rFonts w:ascii="宋体" w:hAnsi="宋体" w:cs="宋体"/>
          <w:b/>
          <w:kern w:val="0"/>
          <w:sz w:val="24"/>
        </w:rPr>
      </w:pPr>
    </w:p>
    <w:p w14:paraId="4D054047">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kern w:val="0"/>
          <w:sz w:val="24"/>
          <w:lang w:val="en-US" w:eastAsia="zh-CN"/>
        </w:rPr>
        <w:t>盖章</w:t>
      </w:r>
      <w:r>
        <w:rPr>
          <w:rFonts w:hint="eastAsia" w:ascii="宋体" w:hAnsi="宋体" w:cs="宋体"/>
          <w:kern w:val="0"/>
          <w:sz w:val="24"/>
          <w:lang w:val="zh-CN"/>
        </w:rPr>
        <w:t xml:space="preserve">）：                                                                                                                                                                                                               </w:t>
      </w:r>
    </w:p>
    <w:p w14:paraId="3B569952">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E2C9022">
      <w:pPr>
        <w:spacing w:line="360" w:lineRule="auto"/>
        <w:ind w:firstLine="720" w:firstLineChars="300"/>
        <w:jc w:val="left"/>
        <w:rPr>
          <w:rFonts w:ascii="宋体" w:hAnsi="宋体" w:cs="宋体"/>
          <w:sz w:val="24"/>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14:paraId="4BEA2B84">
      <w:pPr>
        <w:pStyle w:val="695"/>
        <w:keepNext w:val="0"/>
        <w:pageBreakBefore w:val="0"/>
        <w:numPr>
          <w:ilvl w:val="0"/>
          <w:numId w:val="4"/>
        </w:numPr>
        <w:tabs>
          <w:tab w:val="clear" w:pos="720"/>
        </w:tabs>
        <w:snapToGrid w:val="0"/>
        <w:spacing w:before="120" w:after="120"/>
        <w:ind w:firstLine="3213" w:firstLineChars="1000"/>
        <w:jc w:val="both"/>
        <w:outlineLvl w:val="9"/>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报价明细</w:t>
      </w:r>
      <w:r>
        <w:rPr>
          <w:rFonts w:hint="eastAsia" w:ascii="宋体" w:hAnsi="宋体" w:eastAsia="宋体" w:cs="宋体"/>
          <w:kern w:val="2"/>
          <w:sz w:val="32"/>
          <w:szCs w:val="32"/>
        </w:rPr>
        <w:t>表</w:t>
      </w:r>
    </w:p>
    <w:p w14:paraId="484E16DC">
      <w:pPr>
        <w:pStyle w:val="60"/>
        <w:ind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注：投标人应依据各自参与的投标标</w:t>
      </w:r>
      <w:r>
        <w:rPr>
          <w:rFonts w:hint="eastAsia" w:ascii="宋体" w:hAnsi="宋体" w:eastAsia="宋体" w:cs="宋体"/>
          <w:b/>
          <w:color w:val="auto"/>
          <w:szCs w:val="21"/>
          <w:highlight w:val="none"/>
          <w:lang w:val="zh-CN"/>
        </w:rPr>
        <w:t>项</w:t>
      </w:r>
      <w:r>
        <w:rPr>
          <w:rFonts w:hint="eastAsia" w:ascii="宋体" w:hAnsi="宋体" w:eastAsia="宋体" w:cs="宋体"/>
          <w:b/>
          <w:color w:val="auto"/>
          <w:szCs w:val="21"/>
          <w:highlight w:val="none"/>
        </w:rPr>
        <w:t>，相应填写</w:t>
      </w:r>
      <w:r>
        <w:rPr>
          <w:rFonts w:hint="eastAsia" w:ascii="宋体" w:hAnsi="宋体" w:eastAsia="宋体" w:cs="宋体"/>
          <w:b/>
          <w:color w:val="auto"/>
          <w:szCs w:val="21"/>
          <w:highlight w:val="none"/>
          <w:lang w:val="en-US" w:eastAsia="zh-CN"/>
        </w:rPr>
        <w:t>报价明细</w:t>
      </w:r>
      <w:r>
        <w:rPr>
          <w:rFonts w:hint="eastAsia" w:ascii="宋体" w:hAnsi="宋体" w:eastAsia="宋体" w:cs="宋体"/>
          <w:b/>
          <w:color w:val="auto"/>
          <w:szCs w:val="21"/>
          <w:highlight w:val="none"/>
        </w:rPr>
        <w:t>表，若</w:t>
      </w:r>
      <w:r>
        <w:rPr>
          <w:rFonts w:hint="eastAsia" w:ascii="宋体" w:hAnsi="宋体" w:eastAsia="宋体" w:cs="宋体"/>
          <w:b/>
          <w:color w:val="auto"/>
          <w:szCs w:val="21"/>
          <w:highlight w:val="none"/>
          <w:lang w:val="en-US" w:eastAsia="zh-CN"/>
        </w:rPr>
        <w:t>两</w:t>
      </w:r>
      <w:r>
        <w:rPr>
          <w:rFonts w:hint="eastAsia" w:ascii="宋体" w:hAnsi="宋体" w:eastAsia="宋体" w:cs="宋体"/>
          <w:b/>
          <w:color w:val="auto"/>
          <w:szCs w:val="21"/>
          <w:highlight w:val="none"/>
        </w:rPr>
        <w:t>个标</w:t>
      </w:r>
      <w:r>
        <w:rPr>
          <w:rFonts w:hint="eastAsia" w:ascii="宋体" w:hAnsi="宋体" w:eastAsia="宋体" w:cs="宋体"/>
          <w:b/>
          <w:color w:val="auto"/>
          <w:szCs w:val="21"/>
          <w:highlight w:val="none"/>
          <w:lang w:val="zh-CN"/>
        </w:rPr>
        <w:t>项</w:t>
      </w:r>
      <w:r>
        <w:rPr>
          <w:rFonts w:hint="eastAsia" w:ascii="宋体" w:hAnsi="宋体" w:eastAsia="宋体" w:cs="宋体"/>
          <w:b/>
          <w:color w:val="auto"/>
          <w:szCs w:val="21"/>
          <w:highlight w:val="none"/>
        </w:rPr>
        <w:t>都参与请分别填写</w:t>
      </w:r>
      <w:r>
        <w:rPr>
          <w:rFonts w:hint="eastAsia" w:ascii="宋体" w:hAnsi="宋体" w:eastAsia="宋体" w:cs="宋体"/>
          <w:b/>
          <w:color w:val="auto"/>
          <w:szCs w:val="21"/>
          <w:highlight w:val="none"/>
          <w:lang w:val="en-US" w:eastAsia="zh-CN"/>
        </w:rPr>
        <w:t>报价明细</w:t>
      </w:r>
      <w:r>
        <w:rPr>
          <w:rFonts w:hint="eastAsia" w:ascii="宋体" w:hAnsi="宋体" w:eastAsia="宋体" w:cs="宋体"/>
          <w:b/>
          <w:color w:val="auto"/>
          <w:szCs w:val="21"/>
          <w:highlight w:val="none"/>
        </w:rPr>
        <w:t>表，并分别制作到相应标</w:t>
      </w:r>
      <w:r>
        <w:rPr>
          <w:rFonts w:hint="eastAsia" w:ascii="宋体" w:hAnsi="宋体" w:eastAsia="宋体" w:cs="宋体"/>
          <w:b/>
          <w:color w:val="auto"/>
          <w:szCs w:val="21"/>
          <w:highlight w:val="none"/>
          <w:lang w:val="zh-CN"/>
        </w:rPr>
        <w:t>项</w:t>
      </w:r>
      <w:r>
        <w:rPr>
          <w:rFonts w:hint="eastAsia" w:ascii="宋体" w:hAnsi="宋体" w:eastAsia="宋体" w:cs="宋体"/>
          <w:b/>
          <w:color w:val="auto"/>
          <w:szCs w:val="21"/>
          <w:highlight w:val="none"/>
        </w:rPr>
        <w:t>的投标文件中。</w:t>
      </w:r>
    </w:p>
    <w:p w14:paraId="69BF29C5">
      <w:pPr>
        <w:pStyle w:val="695"/>
        <w:keepNext w:val="0"/>
        <w:pageBreakBefore w:val="0"/>
        <w:numPr>
          <w:ilvl w:val="0"/>
          <w:numId w:val="0"/>
        </w:numPr>
        <w:tabs>
          <w:tab w:val="clear" w:pos="720"/>
        </w:tabs>
        <w:snapToGrid w:val="0"/>
        <w:spacing w:before="120" w:after="120"/>
        <w:jc w:val="both"/>
        <w:outlineLvl w:val="9"/>
        <w:rPr>
          <w:rFonts w:hint="eastAsia" w:ascii="宋体" w:hAnsi="宋体" w:eastAsia="宋体" w:cs="宋体"/>
          <w:kern w:val="2"/>
          <w:sz w:val="32"/>
          <w:szCs w:val="32"/>
        </w:rPr>
      </w:pPr>
    </w:p>
    <w:p w14:paraId="622D4BAF">
      <w:pPr>
        <w:pStyle w:val="695"/>
        <w:keepNext w:val="0"/>
        <w:pageBreakBefore w:val="0"/>
        <w:numPr>
          <w:ilvl w:val="-1"/>
          <w:numId w:val="0"/>
        </w:numPr>
        <w:tabs>
          <w:tab w:val="clear" w:pos="720"/>
        </w:tabs>
        <w:snapToGrid w:val="0"/>
        <w:spacing w:before="120" w:after="120"/>
        <w:ind w:firstLine="1205" w:firstLineChars="500"/>
        <w:jc w:val="both"/>
        <w:outlineLvl w:val="9"/>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eastAsia="zh-CN"/>
        </w:rPr>
        <w:t>长兴县矿产资源储量动态测量储量报告和矿山日常动态监理项目</w:t>
      </w:r>
      <w:r>
        <w:rPr>
          <w:rFonts w:hint="eastAsia" w:ascii="宋体" w:hAnsi="宋体" w:eastAsia="宋体" w:cs="宋体"/>
          <w:kern w:val="2"/>
          <w:sz w:val="24"/>
          <w:szCs w:val="24"/>
          <w:lang w:val="en-US" w:eastAsia="zh-CN"/>
        </w:rPr>
        <w:t xml:space="preserve">    </w:t>
      </w:r>
    </w:p>
    <w:p w14:paraId="2404F5D9">
      <w:pPr>
        <w:pStyle w:val="695"/>
        <w:keepNext w:val="0"/>
        <w:pageBreakBefore w:val="0"/>
        <w:numPr>
          <w:ilvl w:val="-1"/>
          <w:numId w:val="0"/>
        </w:numPr>
        <w:tabs>
          <w:tab w:val="clear" w:pos="720"/>
        </w:tabs>
        <w:snapToGrid w:val="0"/>
        <w:spacing w:before="120" w:after="120"/>
        <w:ind w:firstLine="2650" w:firstLineChars="1100"/>
        <w:jc w:val="both"/>
        <w:outlineLvl w:val="9"/>
        <w:rPr>
          <w:rFonts w:hint="eastAsia" w:ascii="宋体" w:hAnsi="宋体" w:eastAsia="宋体" w:cs="宋体"/>
          <w:kern w:val="2"/>
          <w:sz w:val="24"/>
          <w:szCs w:val="24"/>
        </w:rPr>
      </w:pPr>
      <w:r>
        <w:rPr>
          <w:rFonts w:hint="eastAsia" w:ascii="宋体" w:hAnsi="宋体" w:eastAsia="宋体" w:cs="宋体"/>
          <w:kern w:val="2"/>
          <w:sz w:val="24"/>
          <w:szCs w:val="24"/>
          <w:lang w:val="zh-CN"/>
        </w:rPr>
        <w:t>【招标编号：</w:t>
      </w:r>
      <w:r>
        <w:rPr>
          <w:rFonts w:hint="eastAsia" w:ascii="宋体" w:hAnsi="宋体" w:eastAsia="宋体" w:cs="宋体"/>
          <w:kern w:val="2"/>
          <w:sz w:val="24"/>
          <w:szCs w:val="24"/>
          <w:lang w:eastAsia="zh-CN"/>
        </w:rPr>
        <w:t xml:space="preserve">FDCCX-2024-033(CG) </w:t>
      </w:r>
      <w:r>
        <w:rPr>
          <w:rFonts w:hint="eastAsia" w:ascii="宋体" w:hAnsi="宋体" w:eastAsia="宋体" w:cs="宋体"/>
          <w:kern w:val="2"/>
          <w:sz w:val="24"/>
          <w:szCs w:val="24"/>
        </w:rPr>
        <w:t>】</w:t>
      </w:r>
    </w:p>
    <w:tbl>
      <w:tblPr>
        <w:tblStyle w:val="63"/>
        <w:tblW w:w="0" w:type="auto"/>
        <w:jc w:val="center"/>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autofit"/>
        <w:tblCellMar>
          <w:top w:w="0" w:type="dxa"/>
          <w:left w:w="10" w:type="dxa"/>
          <w:bottom w:w="0" w:type="dxa"/>
          <w:right w:w="10" w:type="dxa"/>
        </w:tblCellMar>
      </w:tblPr>
      <w:tblGrid>
        <w:gridCol w:w="1104"/>
        <w:gridCol w:w="2443"/>
        <w:gridCol w:w="1221"/>
        <w:gridCol w:w="1367"/>
        <w:gridCol w:w="1354"/>
        <w:gridCol w:w="1601"/>
      </w:tblGrid>
      <w:tr w14:paraId="357E5248">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354" w:hRule="atLeast"/>
          <w:jc w:val="center"/>
        </w:trPr>
        <w:tc>
          <w:tcPr>
            <w:tcW w:w="1104" w:type="dxa"/>
            <w:noWrap w:val="0"/>
            <w:vAlign w:val="center"/>
          </w:tcPr>
          <w:p w14:paraId="70D9A7C7">
            <w:pPr>
              <w:autoSpaceDE w:val="0"/>
              <w:autoSpaceDN w:val="0"/>
              <w:snapToGrid w:val="0"/>
              <w:spacing w:line="420" w:lineRule="exact"/>
              <w:jc w:val="center"/>
              <w:rPr>
                <w:sz w:val="24"/>
                <w:szCs w:val="24"/>
                <w:lang w:val="zh-CN"/>
              </w:rPr>
            </w:pPr>
            <w:r>
              <w:rPr>
                <w:sz w:val="24"/>
                <w:szCs w:val="24"/>
                <w:lang w:val="zh-CN"/>
              </w:rPr>
              <w:t>标项</w:t>
            </w:r>
          </w:p>
        </w:tc>
        <w:tc>
          <w:tcPr>
            <w:tcW w:w="2443" w:type="dxa"/>
            <w:noWrap w:val="0"/>
            <w:vAlign w:val="center"/>
          </w:tcPr>
          <w:p w14:paraId="79CC4EE7">
            <w:pPr>
              <w:autoSpaceDE w:val="0"/>
              <w:autoSpaceDN w:val="0"/>
              <w:snapToGrid w:val="0"/>
              <w:spacing w:line="420" w:lineRule="exact"/>
              <w:jc w:val="center"/>
              <w:rPr>
                <w:sz w:val="24"/>
                <w:szCs w:val="24"/>
                <w:lang w:val="zh-CN"/>
              </w:rPr>
            </w:pPr>
            <w:r>
              <w:rPr>
                <w:sz w:val="24"/>
                <w:szCs w:val="24"/>
                <w:lang w:val="zh-CN"/>
              </w:rPr>
              <w:t>采购内容</w:t>
            </w:r>
          </w:p>
        </w:tc>
        <w:tc>
          <w:tcPr>
            <w:tcW w:w="1221" w:type="dxa"/>
            <w:noWrap w:val="0"/>
            <w:vAlign w:val="center"/>
          </w:tcPr>
          <w:p w14:paraId="0372A5EB">
            <w:pPr>
              <w:autoSpaceDE w:val="0"/>
              <w:autoSpaceDN w:val="0"/>
              <w:snapToGrid w:val="0"/>
              <w:spacing w:line="420" w:lineRule="exact"/>
              <w:jc w:val="center"/>
              <w:rPr>
                <w:sz w:val="24"/>
                <w:szCs w:val="24"/>
                <w:lang w:val="zh-CN"/>
              </w:rPr>
            </w:pPr>
            <w:r>
              <w:rPr>
                <w:sz w:val="24"/>
                <w:szCs w:val="24"/>
                <w:lang w:val="zh-CN"/>
              </w:rPr>
              <w:t>单位及数量</w:t>
            </w:r>
          </w:p>
        </w:tc>
        <w:tc>
          <w:tcPr>
            <w:tcW w:w="1367" w:type="dxa"/>
            <w:noWrap w:val="0"/>
            <w:vAlign w:val="center"/>
          </w:tcPr>
          <w:p w14:paraId="2B513E8A">
            <w:pPr>
              <w:autoSpaceDE w:val="0"/>
              <w:autoSpaceDN w:val="0"/>
              <w:snapToGrid w:val="0"/>
              <w:spacing w:line="420" w:lineRule="exact"/>
              <w:jc w:val="center"/>
              <w:rPr>
                <w:sz w:val="24"/>
                <w:szCs w:val="24"/>
                <w:lang w:val="zh-CN"/>
              </w:rPr>
            </w:pPr>
            <w:r>
              <w:rPr>
                <w:sz w:val="24"/>
                <w:szCs w:val="24"/>
              </w:rPr>
              <w:t>元/</w:t>
            </w:r>
            <w:r>
              <w:rPr>
                <w:rFonts w:hint="eastAsia"/>
                <w:sz w:val="24"/>
                <w:szCs w:val="24"/>
                <w:lang w:val="en-US" w:eastAsia="zh-CN"/>
              </w:rPr>
              <w:t>家</w:t>
            </w:r>
            <w:r>
              <w:rPr>
                <w:rFonts w:hint="eastAsia"/>
                <w:sz w:val="24"/>
                <w:szCs w:val="24"/>
              </w:rPr>
              <w:t>/年</w:t>
            </w:r>
          </w:p>
        </w:tc>
        <w:tc>
          <w:tcPr>
            <w:tcW w:w="1354" w:type="dxa"/>
            <w:noWrap w:val="0"/>
            <w:vAlign w:val="top"/>
          </w:tcPr>
          <w:p w14:paraId="42E559BA">
            <w:pPr>
              <w:autoSpaceDE w:val="0"/>
              <w:autoSpaceDN w:val="0"/>
              <w:snapToGrid w:val="0"/>
              <w:spacing w:line="420" w:lineRule="exact"/>
              <w:jc w:val="center"/>
              <w:rPr>
                <w:sz w:val="24"/>
                <w:szCs w:val="24"/>
              </w:rPr>
            </w:pPr>
          </w:p>
          <w:p w14:paraId="55C93F48">
            <w:pPr>
              <w:autoSpaceDE w:val="0"/>
              <w:autoSpaceDN w:val="0"/>
              <w:snapToGrid w:val="0"/>
              <w:spacing w:line="420" w:lineRule="exact"/>
              <w:jc w:val="center"/>
              <w:rPr>
                <w:sz w:val="24"/>
                <w:szCs w:val="24"/>
              </w:rPr>
            </w:pPr>
            <w:r>
              <w:rPr>
                <w:sz w:val="24"/>
                <w:szCs w:val="24"/>
              </w:rPr>
              <w:t>服务期</w:t>
            </w:r>
            <w:r>
              <w:rPr>
                <w:rFonts w:hint="eastAsia"/>
                <w:sz w:val="24"/>
                <w:szCs w:val="24"/>
              </w:rPr>
              <w:t>（年）</w:t>
            </w:r>
          </w:p>
        </w:tc>
        <w:tc>
          <w:tcPr>
            <w:tcW w:w="1601" w:type="dxa"/>
            <w:noWrap w:val="0"/>
            <w:vAlign w:val="center"/>
          </w:tcPr>
          <w:p w14:paraId="1627445D">
            <w:pPr>
              <w:autoSpaceDE w:val="0"/>
              <w:autoSpaceDN w:val="0"/>
              <w:snapToGrid w:val="0"/>
              <w:spacing w:line="420" w:lineRule="exact"/>
              <w:jc w:val="center"/>
              <w:rPr>
                <w:sz w:val="24"/>
                <w:szCs w:val="24"/>
              </w:rPr>
            </w:pPr>
            <w:r>
              <w:rPr>
                <w:rFonts w:hint="eastAsia"/>
                <w:sz w:val="24"/>
                <w:szCs w:val="24"/>
                <w:lang w:val="en-US" w:eastAsia="zh-CN"/>
              </w:rPr>
              <w:t>报价</w:t>
            </w:r>
            <w:r>
              <w:rPr>
                <w:sz w:val="24"/>
                <w:szCs w:val="24"/>
              </w:rPr>
              <w:t>（元）</w:t>
            </w:r>
          </w:p>
        </w:tc>
      </w:tr>
      <w:tr w14:paraId="350552E1">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310" w:hRule="atLeast"/>
          <w:jc w:val="center"/>
        </w:trPr>
        <w:tc>
          <w:tcPr>
            <w:tcW w:w="1104" w:type="dxa"/>
            <w:vMerge w:val="restart"/>
            <w:noWrap w:val="0"/>
            <w:vAlign w:val="center"/>
          </w:tcPr>
          <w:p w14:paraId="21D0B4E3">
            <w:pPr>
              <w:autoSpaceDE w:val="0"/>
              <w:autoSpaceDN w:val="0"/>
              <w:snapToGrid w:val="0"/>
              <w:spacing w:line="420" w:lineRule="exact"/>
              <w:ind w:firstLine="240" w:firstLineChars="100"/>
              <w:jc w:val="left"/>
              <w:rPr>
                <w:rFonts w:hint="eastAsia"/>
                <w:sz w:val="24"/>
                <w:szCs w:val="24"/>
              </w:rPr>
            </w:pPr>
            <w:r>
              <w:rPr>
                <w:sz w:val="24"/>
                <w:szCs w:val="24"/>
                <w:lang w:val="zh-CN"/>
              </w:rPr>
              <w:t>标项</w:t>
            </w:r>
            <w:r>
              <w:rPr>
                <w:rFonts w:hint="eastAsia"/>
                <w:sz w:val="24"/>
                <w:szCs w:val="24"/>
                <w:lang w:val="en-US" w:eastAsia="zh-CN"/>
              </w:rPr>
              <w:t>一</w:t>
            </w:r>
          </w:p>
        </w:tc>
        <w:tc>
          <w:tcPr>
            <w:tcW w:w="2443" w:type="dxa"/>
            <w:noWrap w:val="0"/>
            <w:vAlign w:val="center"/>
          </w:tcPr>
          <w:p w14:paraId="20736E21">
            <w:pPr>
              <w:autoSpaceDE w:val="0"/>
              <w:autoSpaceDN w:val="0"/>
              <w:snapToGrid w:val="0"/>
              <w:spacing w:line="420" w:lineRule="exact"/>
              <w:jc w:val="left"/>
              <w:rPr>
                <w:sz w:val="24"/>
                <w:szCs w:val="24"/>
              </w:rPr>
            </w:pPr>
            <w:r>
              <w:rPr>
                <w:rFonts w:hint="eastAsia"/>
                <w:sz w:val="24"/>
                <w:szCs w:val="24"/>
              </w:rPr>
              <w:t>矿山</w:t>
            </w:r>
            <w:r>
              <w:rPr>
                <w:sz w:val="24"/>
                <w:szCs w:val="24"/>
              </w:rPr>
              <w:t>动态测量、</w:t>
            </w:r>
            <w:r>
              <w:rPr>
                <w:rFonts w:hint="eastAsia"/>
                <w:sz w:val="24"/>
                <w:szCs w:val="24"/>
                <w:lang w:eastAsia="zh-CN"/>
              </w:rPr>
              <w:t>年度</w:t>
            </w:r>
            <w:r>
              <w:rPr>
                <w:sz w:val="24"/>
                <w:szCs w:val="24"/>
              </w:rPr>
              <w:t>储量报告和矿山日常动态监理项目</w:t>
            </w:r>
          </w:p>
        </w:tc>
        <w:tc>
          <w:tcPr>
            <w:tcW w:w="1221" w:type="dxa"/>
            <w:noWrap w:val="0"/>
            <w:vAlign w:val="center"/>
          </w:tcPr>
          <w:p w14:paraId="2F96CE8D">
            <w:pPr>
              <w:autoSpaceDE w:val="0"/>
              <w:autoSpaceDN w:val="0"/>
              <w:snapToGrid w:val="0"/>
              <w:spacing w:line="420" w:lineRule="exact"/>
              <w:jc w:val="center"/>
              <w:rPr>
                <w:rFonts w:hint="eastAsia"/>
                <w:sz w:val="24"/>
                <w:szCs w:val="24"/>
              </w:rPr>
            </w:pPr>
            <w:r>
              <w:rPr>
                <w:rFonts w:hint="eastAsia"/>
                <w:sz w:val="24"/>
                <w:szCs w:val="24"/>
              </w:rPr>
              <w:t>1</w:t>
            </w:r>
            <w:r>
              <w:rPr>
                <w:rFonts w:hint="eastAsia"/>
                <w:sz w:val="24"/>
                <w:szCs w:val="24"/>
                <w:lang w:eastAsia="zh-CN"/>
              </w:rPr>
              <w:t>3</w:t>
            </w:r>
            <w:r>
              <w:rPr>
                <w:rFonts w:hint="eastAsia"/>
                <w:sz w:val="24"/>
                <w:szCs w:val="24"/>
                <w:lang w:val="en-US" w:eastAsia="zh-CN"/>
              </w:rPr>
              <w:t>家</w:t>
            </w:r>
          </w:p>
        </w:tc>
        <w:tc>
          <w:tcPr>
            <w:tcW w:w="1367" w:type="dxa"/>
            <w:noWrap w:val="0"/>
            <w:vAlign w:val="center"/>
          </w:tcPr>
          <w:p w14:paraId="1142EC27">
            <w:pPr>
              <w:autoSpaceDE w:val="0"/>
              <w:autoSpaceDN w:val="0"/>
              <w:snapToGrid w:val="0"/>
              <w:spacing w:line="420" w:lineRule="exact"/>
              <w:jc w:val="center"/>
              <w:rPr>
                <w:sz w:val="24"/>
                <w:szCs w:val="24"/>
              </w:rPr>
            </w:pPr>
          </w:p>
        </w:tc>
        <w:tc>
          <w:tcPr>
            <w:tcW w:w="1354" w:type="dxa"/>
            <w:vMerge w:val="restart"/>
            <w:noWrap w:val="0"/>
            <w:vAlign w:val="center"/>
          </w:tcPr>
          <w:p w14:paraId="77BEA6FF">
            <w:pPr>
              <w:autoSpaceDE w:val="0"/>
              <w:autoSpaceDN w:val="0"/>
              <w:snapToGrid w:val="0"/>
              <w:spacing w:line="420" w:lineRule="exact"/>
              <w:jc w:val="center"/>
              <w:rPr>
                <w:sz w:val="24"/>
                <w:szCs w:val="24"/>
              </w:rPr>
            </w:pPr>
            <w:r>
              <w:rPr>
                <w:rFonts w:hint="eastAsia"/>
                <w:sz w:val="24"/>
                <w:szCs w:val="24"/>
              </w:rPr>
              <w:t>3</w:t>
            </w:r>
          </w:p>
        </w:tc>
        <w:tc>
          <w:tcPr>
            <w:tcW w:w="1601" w:type="dxa"/>
            <w:vMerge w:val="restart"/>
            <w:noWrap w:val="0"/>
            <w:vAlign w:val="center"/>
          </w:tcPr>
          <w:p w14:paraId="0524052D">
            <w:pPr>
              <w:autoSpaceDE w:val="0"/>
              <w:autoSpaceDN w:val="0"/>
              <w:snapToGrid w:val="0"/>
              <w:spacing w:line="420" w:lineRule="exact"/>
              <w:jc w:val="center"/>
              <w:rPr>
                <w:sz w:val="24"/>
                <w:szCs w:val="24"/>
              </w:rPr>
            </w:pPr>
          </w:p>
        </w:tc>
      </w:tr>
      <w:tr w14:paraId="05863F17">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112" w:hRule="atLeast"/>
          <w:jc w:val="center"/>
        </w:trPr>
        <w:tc>
          <w:tcPr>
            <w:tcW w:w="1104" w:type="dxa"/>
            <w:vMerge w:val="continue"/>
            <w:noWrap w:val="0"/>
            <w:vAlign w:val="center"/>
          </w:tcPr>
          <w:p w14:paraId="03E45E1B">
            <w:pPr>
              <w:autoSpaceDE w:val="0"/>
              <w:autoSpaceDN w:val="0"/>
              <w:snapToGrid w:val="0"/>
              <w:spacing w:line="420" w:lineRule="exact"/>
              <w:jc w:val="center"/>
              <w:rPr>
                <w:sz w:val="24"/>
                <w:szCs w:val="24"/>
              </w:rPr>
            </w:pPr>
          </w:p>
        </w:tc>
        <w:tc>
          <w:tcPr>
            <w:tcW w:w="2443" w:type="dxa"/>
            <w:noWrap w:val="0"/>
            <w:vAlign w:val="center"/>
          </w:tcPr>
          <w:p w14:paraId="3D1D77BE">
            <w:pPr>
              <w:autoSpaceDE w:val="0"/>
              <w:autoSpaceDN w:val="0"/>
              <w:snapToGrid w:val="0"/>
              <w:spacing w:line="420" w:lineRule="exact"/>
              <w:jc w:val="left"/>
              <w:rPr>
                <w:spacing w:val="-6"/>
                <w:sz w:val="24"/>
                <w:szCs w:val="24"/>
              </w:rPr>
            </w:pPr>
            <w:r>
              <w:rPr>
                <w:rFonts w:hint="eastAsia"/>
                <w:spacing w:val="-6"/>
                <w:sz w:val="24"/>
                <w:szCs w:val="24"/>
              </w:rPr>
              <w:t>矿泉水矿山监管年度报告、水质分析、日常动态监理项目</w:t>
            </w:r>
          </w:p>
        </w:tc>
        <w:tc>
          <w:tcPr>
            <w:tcW w:w="1221" w:type="dxa"/>
            <w:noWrap w:val="0"/>
            <w:vAlign w:val="center"/>
          </w:tcPr>
          <w:p w14:paraId="1077F8C1">
            <w:pPr>
              <w:autoSpaceDE w:val="0"/>
              <w:autoSpaceDN w:val="0"/>
              <w:snapToGrid w:val="0"/>
              <w:spacing w:line="420" w:lineRule="exact"/>
              <w:jc w:val="center"/>
              <w:rPr>
                <w:rFonts w:hint="eastAsia"/>
                <w:sz w:val="24"/>
                <w:szCs w:val="24"/>
              </w:rPr>
            </w:pPr>
            <w:r>
              <w:rPr>
                <w:rFonts w:hint="eastAsia"/>
                <w:sz w:val="24"/>
                <w:szCs w:val="24"/>
              </w:rPr>
              <w:t>3</w:t>
            </w:r>
            <w:r>
              <w:rPr>
                <w:rFonts w:hint="eastAsia"/>
                <w:sz w:val="24"/>
                <w:szCs w:val="24"/>
                <w:lang w:val="en-US" w:eastAsia="zh-CN"/>
              </w:rPr>
              <w:t>家</w:t>
            </w:r>
          </w:p>
        </w:tc>
        <w:tc>
          <w:tcPr>
            <w:tcW w:w="1367" w:type="dxa"/>
            <w:noWrap w:val="0"/>
            <w:vAlign w:val="center"/>
          </w:tcPr>
          <w:p w14:paraId="12468D3C">
            <w:pPr>
              <w:autoSpaceDE w:val="0"/>
              <w:autoSpaceDN w:val="0"/>
              <w:snapToGrid w:val="0"/>
              <w:spacing w:line="420" w:lineRule="exact"/>
              <w:jc w:val="center"/>
              <w:rPr>
                <w:sz w:val="24"/>
                <w:szCs w:val="24"/>
              </w:rPr>
            </w:pPr>
          </w:p>
        </w:tc>
        <w:tc>
          <w:tcPr>
            <w:tcW w:w="1354" w:type="dxa"/>
            <w:vMerge w:val="continue"/>
            <w:noWrap w:val="0"/>
            <w:vAlign w:val="center"/>
          </w:tcPr>
          <w:p w14:paraId="44C9EF33">
            <w:pPr>
              <w:autoSpaceDE w:val="0"/>
              <w:autoSpaceDN w:val="0"/>
              <w:snapToGrid w:val="0"/>
              <w:spacing w:line="420" w:lineRule="exact"/>
              <w:jc w:val="center"/>
              <w:rPr>
                <w:sz w:val="24"/>
                <w:szCs w:val="24"/>
              </w:rPr>
            </w:pPr>
          </w:p>
        </w:tc>
        <w:tc>
          <w:tcPr>
            <w:tcW w:w="1601" w:type="dxa"/>
            <w:vMerge w:val="continue"/>
            <w:noWrap w:val="0"/>
            <w:vAlign w:val="center"/>
          </w:tcPr>
          <w:p w14:paraId="44FEB310">
            <w:pPr>
              <w:autoSpaceDE w:val="0"/>
              <w:autoSpaceDN w:val="0"/>
              <w:snapToGrid w:val="0"/>
              <w:spacing w:line="420" w:lineRule="exact"/>
              <w:jc w:val="center"/>
              <w:rPr>
                <w:rFonts w:hint="eastAsia"/>
                <w:sz w:val="24"/>
                <w:szCs w:val="24"/>
              </w:rPr>
            </w:pPr>
          </w:p>
        </w:tc>
      </w:tr>
      <w:tr w14:paraId="2784FE97">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112" w:hRule="atLeast"/>
          <w:jc w:val="center"/>
        </w:trPr>
        <w:tc>
          <w:tcPr>
            <w:tcW w:w="1104" w:type="dxa"/>
            <w:vMerge w:val="continue"/>
            <w:noWrap w:val="0"/>
            <w:vAlign w:val="center"/>
          </w:tcPr>
          <w:p w14:paraId="6BAB60C6">
            <w:pPr>
              <w:autoSpaceDE w:val="0"/>
              <w:autoSpaceDN w:val="0"/>
              <w:snapToGrid w:val="0"/>
              <w:spacing w:line="420" w:lineRule="exact"/>
              <w:jc w:val="center"/>
              <w:rPr>
                <w:sz w:val="24"/>
                <w:szCs w:val="24"/>
              </w:rPr>
            </w:pPr>
          </w:p>
        </w:tc>
        <w:tc>
          <w:tcPr>
            <w:tcW w:w="2443" w:type="dxa"/>
            <w:noWrap w:val="0"/>
            <w:vAlign w:val="center"/>
          </w:tcPr>
          <w:p w14:paraId="270296A9">
            <w:pPr>
              <w:autoSpaceDE w:val="0"/>
              <w:autoSpaceDN w:val="0"/>
              <w:snapToGrid w:val="0"/>
              <w:spacing w:line="420" w:lineRule="exact"/>
              <w:jc w:val="center"/>
              <w:rPr>
                <w:rFonts w:hint="eastAsia"/>
                <w:sz w:val="24"/>
                <w:szCs w:val="24"/>
              </w:rPr>
            </w:pPr>
            <w:r>
              <w:rPr>
                <w:sz w:val="24"/>
                <w:szCs w:val="24"/>
                <w:lang w:val="zh-CN"/>
              </w:rPr>
              <w:t>采购内容</w:t>
            </w:r>
          </w:p>
        </w:tc>
        <w:tc>
          <w:tcPr>
            <w:tcW w:w="1221" w:type="dxa"/>
            <w:noWrap w:val="0"/>
            <w:vAlign w:val="center"/>
          </w:tcPr>
          <w:p w14:paraId="30D29F61">
            <w:pPr>
              <w:autoSpaceDE w:val="0"/>
              <w:autoSpaceDN w:val="0"/>
              <w:snapToGrid w:val="0"/>
              <w:spacing w:line="420" w:lineRule="exact"/>
              <w:jc w:val="center"/>
              <w:rPr>
                <w:rFonts w:hint="eastAsia"/>
                <w:sz w:val="24"/>
                <w:szCs w:val="24"/>
              </w:rPr>
            </w:pPr>
            <w:r>
              <w:rPr>
                <w:sz w:val="24"/>
                <w:szCs w:val="24"/>
                <w:lang w:val="zh-CN"/>
              </w:rPr>
              <w:t>单位及数量</w:t>
            </w:r>
          </w:p>
        </w:tc>
        <w:tc>
          <w:tcPr>
            <w:tcW w:w="1367" w:type="dxa"/>
            <w:noWrap w:val="0"/>
            <w:vAlign w:val="center"/>
          </w:tcPr>
          <w:p w14:paraId="23F6A06D">
            <w:pPr>
              <w:autoSpaceDE w:val="0"/>
              <w:autoSpaceDN w:val="0"/>
              <w:snapToGrid w:val="0"/>
              <w:spacing w:line="420" w:lineRule="exact"/>
              <w:jc w:val="center"/>
              <w:rPr>
                <w:rFonts w:hint="eastAsia"/>
                <w:sz w:val="24"/>
                <w:szCs w:val="24"/>
              </w:rPr>
            </w:pPr>
            <w:r>
              <w:rPr>
                <w:sz w:val="24"/>
                <w:szCs w:val="24"/>
              </w:rPr>
              <w:t>元/</w:t>
            </w:r>
            <w:r>
              <w:rPr>
                <w:rFonts w:hint="eastAsia"/>
                <w:sz w:val="24"/>
                <w:szCs w:val="24"/>
                <w:lang w:val="en-US" w:eastAsia="zh-CN"/>
              </w:rPr>
              <w:t>家</w:t>
            </w:r>
            <w:r>
              <w:rPr>
                <w:rFonts w:hint="eastAsia"/>
                <w:sz w:val="24"/>
                <w:szCs w:val="24"/>
              </w:rPr>
              <w:t>/年</w:t>
            </w:r>
          </w:p>
        </w:tc>
        <w:tc>
          <w:tcPr>
            <w:tcW w:w="1354" w:type="dxa"/>
            <w:vMerge w:val="continue"/>
            <w:noWrap w:val="0"/>
            <w:vAlign w:val="top"/>
          </w:tcPr>
          <w:p w14:paraId="284CA13A">
            <w:pPr>
              <w:autoSpaceDE w:val="0"/>
              <w:autoSpaceDN w:val="0"/>
              <w:snapToGrid w:val="0"/>
              <w:spacing w:line="420" w:lineRule="exact"/>
              <w:jc w:val="center"/>
              <w:rPr>
                <w:sz w:val="24"/>
                <w:szCs w:val="24"/>
              </w:rPr>
            </w:pPr>
          </w:p>
        </w:tc>
        <w:tc>
          <w:tcPr>
            <w:tcW w:w="1601" w:type="dxa"/>
            <w:vMerge w:val="continue"/>
            <w:noWrap w:val="0"/>
            <w:vAlign w:val="center"/>
          </w:tcPr>
          <w:p w14:paraId="056E8818">
            <w:pPr>
              <w:autoSpaceDE w:val="0"/>
              <w:autoSpaceDN w:val="0"/>
              <w:snapToGrid w:val="0"/>
              <w:spacing w:line="420" w:lineRule="exact"/>
              <w:jc w:val="center"/>
              <w:rPr>
                <w:rFonts w:hint="eastAsia"/>
                <w:sz w:val="24"/>
                <w:szCs w:val="24"/>
              </w:rPr>
            </w:pPr>
          </w:p>
        </w:tc>
      </w:tr>
      <w:tr w14:paraId="39ADD044">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112" w:hRule="atLeast"/>
          <w:jc w:val="center"/>
        </w:trPr>
        <w:tc>
          <w:tcPr>
            <w:tcW w:w="1104" w:type="dxa"/>
            <w:vMerge w:val="continue"/>
            <w:noWrap w:val="0"/>
            <w:vAlign w:val="center"/>
          </w:tcPr>
          <w:p w14:paraId="785496FF">
            <w:pPr>
              <w:autoSpaceDE w:val="0"/>
              <w:autoSpaceDN w:val="0"/>
              <w:snapToGrid w:val="0"/>
              <w:spacing w:line="420" w:lineRule="exact"/>
              <w:jc w:val="center"/>
              <w:rPr>
                <w:sz w:val="24"/>
                <w:szCs w:val="24"/>
              </w:rPr>
            </w:pPr>
          </w:p>
        </w:tc>
        <w:tc>
          <w:tcPr>
            <w:tcW w:w="2443" w:type="dxa"/>
            <w:noWrap w:val="0"/>
            <w:vAlign w:val="center"/>
          </w:tcPr>
          <w:p w14:paraId="3890ACC5">
            <w:pPr>
              <w:autoSpaceDE w:val="0"/>
              <w:autoSpaceDN w:val="0"/>
              <w:snapToGrid w:val="0"/>
              <w:spacing w:line="420" w:lineRule="exact"/>
              <w:jc w:val="left"/>
              <w:rPr>
                <w:rFonts w:hint="eastAsia"/>
                <w:spacing w:val="-6"/>
                <w:sz w:val="24"/>
                <w:szCs w:val="24"/>
              </w:rPr>
            </w:pPr>
            <w:r>
              <w:rPr>
                <w:rFonts w:hint="eastAsia"/>
                <w:spacing w:val="-6"/>
                <w:sz w:val="24"/>
                <w:szCs w:val="24"/>
              </w:rPr>
              <w:t>涉矿工程储量报告、完工报告和日常动态监理项目</w:t>
            </w:r>
          </w:p>
        </w:tc>
        <w:tc>
          <w:tcPr>
            <w:tcW w:w="1221" w:type="dxa"/>
            <w:noWrap w:val="0"/>
            <w:vAlign w:val="center"/>
          </w:tcPr>
          <w:p w14:paraId="09B3E790">
            <w:pPr>
              <w:autoSpaceDE w:val="0"/>
              <w:autoSpaceDN w:val="0"/>
              <w:snapToGrid w:val="0"/>
              <w:spacing w:line="420" w:lineRule="exact"/>
              <w:jc w:val="center"/>
              <w:rPr>
                <w:rFonts w:hint="eastAsia"/>
                <w:sz w:val="24"/>
                <w:szCs w:val="24"/>
              </w:rPr>
            </w:pPr>
            <w:r>
              <w:rPr>
                <w:rFonts w:hint="eastAsia"/>
                <w:sz w:val="24"/>
                <w:szCs w:val="24"/>
                <w:lang w:val="en-US" w:eastAsia="zh-CN"/>
              </w:rPr>
              <w:t>5家</w:t>
            </w:r>
          </w:p>
        </w:tc>
        <w:tc>
          <w:tcPr>
            <w:tcW w:w="1367" w:type="dxa"/>
            <w:noWrap w:val="0"/>
            <w:vAlign w:val="center"/>
          </w:tcPr>
          <w:p w14:paraId="6B0F1E76">
            <w:pPr>
              <w:autoSpaceDE w:val="0"/>
              <w:autoSpaceDN w:val="0"/>
              <w:snapToGrid w:val="0"/>
              <w:spacing w:line="420" w:lineRule="exact"/>
              <w:jc w:val="center"/>
              <w:rPr>
                <w:rFonts w:hint="eastAsia"/>
                <w:sz w:val="24"/>
                <w:szCs w:val="24"/>
              </w:rPr>
            </w:pPr>
          </w:p>
        </w:tc>
        <w:tc>
          <w:tcPr>
            <w:tcW w:w="1354" w:type="dxa"/>
            <w:vMerge w:val="continue"/>
            <w:noWrap w:val="0"/>
            <w:vAlign w:val="center"/>
          </w:tcPr>
          <w:p w14:paraId="2004BA4B">
            <w:pPr>
              <w:autoSpaceDE w:val="0"/>
              <w:autoSpaceDN w:val="0"/>
              <w:snapToGrid w:val="0"/>
              <w:spacing w:line="420" w:lineRule="exact"/>
              <w:jc w:val="center"/>
              <w:rPr>
                <w:rFonts w:hint="eastAsia"/>
                <w:sz w:val="24"/>
                <w:szCs w:val="24"/>
              </w:rPr>
            </w:pPr>
          </w:p>
        </w:tc>
        <w:tc>
          <w:tcPr>
            <w:tcW w:w="1601" w:type="dxa"/>
            <w:vMerge w:val="continue"/>
            <w:noWrap w:val="0"/>
            <w:vAlign w:val="center"/>
          </w:tcPr>
          <w:p w14:paraId="51B017FC">
            <w:pPr>
              <w:autoSpaceDE w:val="0"/>
              <w:autoSpaceDN w:val="0"/>
              <w:snapToGrid w:val="0"/>
              <w:spacing w:line="420" w:lineRule="exact"/>
              <w:jc w:val="center"/>
              <w:rPr>
                <w:sz w:val="24"/>
                <w:szCs w:val="24"/>
              </w:rPr>
            </w:pPr>
          </w:p>
        </w:tc>
      </w:tr>
    </w:tbl>
    <w:p w14:paraId="47694BF1">
      <w:pPr>
        <w:autoSpaceDE w:val="0"/>
        <w:autoSpaceDN w:val="0"/>
        <w:spacing w:line="360" w:lineRule="auto"/>
        <w:ind w:left="0" w:leftChars="0" w:right="1120" w:firstLine="4800" w:firstLineChars="2000"/>
        <w:jc w:val="left"/>
        <w:rPr>
          <w:rFonts w:hint="eastAsia" w:ascii="宋体" w:hAnsi="宋体" w:cs="宋体"/>
          <w:kern w:val="0"/>
          <w:sz w:val="24"/>
          <w:lang w:val="zh-CN"/>
        </w:rPr>
      </w:pPr>
    </w:p>
    <w:p w14:paraId="36AE76C9">
      <w:pPr>
        <w:autoSpaceDE w:val="0"/>
        <w:autoSpaceDN w:val="0"/>
        <w:spacing w:line="360" w:lineRule="auto"/>
        <w:ind w:left="0" w:leftChars="0" w:right="1120" w:firstLine="4800" w:firstLineChars="2000"/>
        <w:jc w:val="left"/>
        <w:rPr>
          <w:rFonts w:hint="eastAsia" w:ascii="宋体" w:hAnsi="宋体" w:cs="宋体"/>
          <w:kern w:val="0"/>
          <w:sz w:val="24"/>
          <w:lang w:val="zh-CN"/>
        </w:rPr>
      </w:pPr>
    </w:p>
    <w:p w14:paraId="4FB63986">
      <w:pPr>
        <w:autoSpaceDE w:val="0"/>
        <w:autoSpaceDN w:val="0"/>
        <w:spacing w:line="360" w:lineRule="auto"/>
        <w:ind w:left="0" w:leftChars="0" w:right="1120" w:firstLine="4800" w:firstLineChars="20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kern w:val="0"/>
          <w:sz w:val="24"/>
          <w:lang w:val="en-US" w:eastAsia="zh-CN"/>
        </w:rPr>
        <w:t>盖章</w:t>
      </w:r>
      <w:r>
        <w:rPr>
          <w:rFonts w:hint="eastAsia" w:ascii="宋体" w:hAnsi="宋体" w:cs="宋体"/>
          <w:kern w:val="0"/>
          <w:sz w:val="24"/>
          <w:lang w:val="zh-CN"/>
        </w:rPr>
        <w:t xml:space="preserve">）：                                                                                                                                                                                                               </w:t>
      </w:r>
    </w:p>
    <w:p w14:paraId="514DD008">
      <w:pPr>
        <w:spacing w:line="360" w:lineRule="auto"/>
        <w:ind w:left="4620" w:leftChars="2200" w:firstLine="240" w:firstLineChars="100"/>
        <w:rPr>
          <w:rFonts w:hint="eastAsia"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9EF6C88">
      <w:pPr>
        <w:pStyle w:val="60"/>
        <w:rPr>
          <w:rFonts w:hint="eastAsia" w:ascii="宋体" w:hAnsi="宋体" w:cs="宋体"/>
          <w:kern w:val="0"/>
          <w:sz w:val="24"/>
          <w:lang w:val="zh-CN"/>
        </w:rPr>
      </w:pPr>
    </w:p>
    <w:p w14:paraId="635ECF70">
      <w:pPr>
        <w:pStyle w:val="60"/>
        <w:rPr>
          <w:rFonts w:hint="eastAsia" w:ascii="宋体" w:hAnsi="宋体" w:cs="宋体"/>
          <w:kern w:val="0"/>
          <w:sz w:val="24"/>
          <w:lang w:val="zh-CN"/>
        </w:rPr>
      </w:pPr>
    </w:p>
    <w:p w14:paraId="3201118B">
      <w:pPr>
        <w:pStyle w:val="60"/>
        <w:rPr>
          <w:rFonts w:hint="eastAsia" w:ascii="宋体" w:hAnsi="宋体" w:cs="宋体"/>
          <w:kern w:val="0"/>
          <w:sz w:val="24"/>
          <w:lang w:val="zh-CN"/>
        </w:rPr>
      </w:pPr>
    </w:p>
    <w:p w14:paraId="7FAF95B8">
      <w:pPr>
        <w:pStyle w:val="60"/>
        <w:rPr>
          <w:rFonts w:hint="eastAsia" w:ascii="宋体" w:hAnsi="宋体" w:cs="宋体"/>
          <w:kern w:val="0"/>
          <w:sz w:val="24"/>
          <w:lang w:val="zh-CN"/>
        </w:rPr>
      </w:pPr>
    </w:p>
    <w:p w14:paraId="13686C56">
      <w:pPr>
        <w:pStyle w:val="60"/>
        <w:rPr>
          <w:rFonts w:hint="eastAsia" w:ascii="宋体" w:hAnsi="宋体" w:cs="宋体"/>
          <w:kern w:val="0"/>
          <w:sz w:val="24"/>
          <w:lang w:val="zh-CN"/>
        </w:rPr>
      </w:pPr>
    </w:p>
    <w:p w14:paraId="20935815">
      <w:pPr>
        <w:pStyle w:val="60"/>
        <w:rPr>
          <w:rFonts w:hint="eastAsia" w:ascii="宋体" w:hAnsi="宋体" w:cs="宋体"/>
          <w:kern w:val="0"/>
          <w:sz w:val="24"/>
          <w:lang w:val="zh-CN"/>
        </w:rPr>
      </w:pPr>
    </w:p>
    <w:p w14:paraId="007C1B47">
      <w:pPr>
        <w:pStyle w:val="60"/>
        <w:rPr>
          <w:rFonts w:hint="eastAsia" w:ascii="宋体" w:hAnsi="宋体" w:cs="宋体"/>
          <w:kern w:val="0"/>
          <w:sz w:val="24"/>
          <w:lang w:val="zh-CN"/>
        </w:rPr>
      </w:pPr>
    </w:p>
    <w:p w14:paraId="733D9708">
      <w:pPr>
        <w:pStyle w:val="60"/>
        <w:rPr>
          <w:rFonts w:hint="eastAsia" w:ascii="宋体" w:hAnsi="宋体" w:cs="宋体"/>
          <w:kern w:val="0"/>
          <w:sz w:val="24"/>
          <w:lang w:val="zh-CN"/>
        </w:rPr>
      </w:pPr>
    </w:p>
    <w:p w14:paraId="3BCB1453">
      <w:pPr>
        <w:pStyle w:val="60"/>
        <w:ind w:left="0" w:leftChars="0" w:firstLine="0" w:firstLineChars="0"/>
        <w:rPr>
          <w:rFonts w:hint="eastAsia" w:ascii="宋体" w:hAnsi="宋体" w:cs="宋体"/>
          <w:kern w:val="0"/>
          <w:sz w:val="24"/>
          <w:lang w:val="zh-CN"/>
        </w:rPr>
      </w:pPr>
    </w:p>
    <w:p w14:paraId="551F9162">
      <w:pPr>
        <w:pStyle w:val="695"/>
        <w:keepNext w:val="0"/>
        <w:pageBreakBefore w:val="0"/>
        <w:numPr>
          <w:ilvl w:val="-1"/>
          <w:numId w:val="0"/>
        </w:numPr>
        <w:tabs>
          <w:tab w:val="clear" w:pos="720"/>
        </w:tabs>
        <w:snapToGrid w:val="0"/>
        <w:spacing w:before="120" w:after="120"/>
        <w:ind w:firstLine="0" w:firstLineChars="0"/>
        <w:jc w:val="center"/>
        <w:outlineLvl w:val="9"/>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二、报价明细</w:t>
      </w:r>
      <w:r>
        <w:rPr>
          <w:rFonts w:hint="eastAsia" w:ascii="宋体" w:hAnsi="宋体" w:eastAsia="宋体" w:cs="宋体"/>
          <w:kern w:val="2"/>
          <w:sz w:val="32"/>
          <w:szCs w:val="32"/>
        </w:rPr>
        <w:t>表</w:t>
      </w:r>
    </w:p>
    <w:p w14:paraId="3E5F202F">
      <w:pPr>
        <w:pStyle w:val="695"/>
        <w:keepNext w:val="0"/>
        <w:pageBreakBefore w:val="0"/>
        <w:numPr>
          <w:ilvl w:val="-1"/>
          <w:numId w:val="0"/>
        </w:numPr>
        <w:tabs>
          <w:tab w:val="clear" w:pos="720"/>
        </w:tabs>
        <w:snapToGrid w:val="0"/>
        <w:spacing w:before="120" w:after="120"/>
        <w:ind w:firstLine="1205" w:firstLineChars="500"/>
        <w:jc w:val="both"/>
        <w:outlineLvl w:val="9"/>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eastAsia="zh-CN"/>
        </w:rPr>
        <w:t>长兴县矿产资源储量动态测量储量报告和矿山日常动态监理项目</w:t>
      </w:r>
      <w:r>
        <w:rPr>
          <w:rFonts w:hint="eastAsia" w:ascii="宋体" w:hAnsi="宋体" w:eastAsia="宋体" w:cs="宋体"/>
          <w:kern w:val="2"/>
          <w:sz w:val="24"/>
          <w:szCs w:val="24"/>
          <w:lang w:val="en-US" w:eastAsia="zh-CN"/>
        </w:rPr>
        <w:t xml:space="preserve">    </w:t>
      </w:r>
    </w:p>
    <w:p w14:paraId="1DD3C3E8">
      <w:pPr>
        <w:pStyle w:val="695"/>
        <w:keepNext w:val="0"/>
        <w:pageBreakBefore w:val="0"/>
        <w:numPr>
          <w:ilvl w:val="-1"/>
          <w:numId w:val="0"/>
        </w:numPr>
        <w:tabs>
          <w:tab w:val="clear" w:pos="720"/>
        </w:tabs>
        <w:snapToGrid w:val="0"/>
        <w:spacing w:before="120" w:after="120"/>
        <w:ind w:firstLine="2650" w:firstLineChars="1100"/>
        <w:jc w:val="both"/>
        <w:outlineLvl w:val="9"/>
        <w:rPr>
          <w:rFonts w:hint="eastAsia" w:ascii="宋体" w:hAnsi="宋体" w:eastAsia="宋体" w:cs="宋体"/>
          <w:kern w:val="2"/>
          <w:sz w:val="24"/>
          <w:szCs w:val="24"/>
        </w:rPr>
      </w:pPr>
      <w:r>
        <w:rPr>
          <w:rFonts w:hint="eastAsia" w:ascii="宋体" w:hAnsi="宋体" w:eastAsia="宋体" w:cs="宋体"/>
          <w:kern w:val="2"/>
          <w:sz w:val="24"/>
          <w:szCs w:val="24"/>
          <w:lang w:val="zh-CN"/>
        </w:rPr>
        <w:t>【招标编号：</w:t>
      </w:r>
      <w:r>
        <w:rPr>
          <w:rFonts w:hint="eastAsia" w:ascii="宋体" w:hAnsi="宋体" w:eastAsia="宋体" w:cs="宋体"/>
          <w:kern w:val="2"/>
          <w:sz w:val="24"/>
          <w:szCs w:val="24"/>
          <w:lang w:eastAsia="zh-CN"/>
        </w:rPr>
        <w:t xml:space="preserve">FDCCX-2024-033(CG) </w:t>
      </w:r>
      <w:r>
        <w:rPr>
          <w:rFonts w:hint="eastAsia" w:ascii="宋体" w:hAnsi="宋体" w:eastAsia="宋体" w:cs="宋体"/>
          <w:kern w:val="2"/>
          <w:sz w:val="24"/>
          <w:szCs w:val="24"/>
        </w:rPr>
        <w:t>】</w:t>
      </w:r>
    </w:p>
    <w:tbl>
      <w:tblPr>
        <w:tblStyle w:val="63"/>
        <w:tblW w:w="0" w:type="auto"/>
        <w:jc w:val="center"/>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autofit"/>
        <w:tblCellMar>
          <w:top w:w="0" w:type="dxa"/>
          <w:left w:w="10" w:type="dxa"/>
          <w:bottom w:w="0" w:type="dxa"/>
          <w:right w:w="10" w:type="dxa"/>
        </w:tblCellMar>
      </w:tblPr>
      <w:tblGrid>
        <w:gridCol w:w="1104"/>
        <w:gridCol w:w="2443"/>
        <w:gridCol w:w="1221"/>
        <w:gridCol w:w="1367"/>
        <w:gridCol w:w="1354"/>
        <w:gridCol w:w="1601"/>
      </w:tblGrid>
      <w:tr w14:paraId="5E526E51">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354" w:hRule="atLeast"/>
          <w:jc w:val="center"/>
        </w:trPr>
        <w:tc>
          <w:tcPr>
            <w:tcW w:w="1104" w:type="dxa"/>
            <w:noWrap w:val="0"/>
            <w:vAlign w:val="center"/>
          </w:tcPr>
          <w:p w14:paraId="06DAE133">
            <w:pPr>
              <w:autoSpaceDE w:val="0"/>
              <w:autoSpaceDN w:val="0"/>
              <w:snapToGrid w:val="0"/>
              <w:spacing w:line="420" w:lineRule="exact"/>
              <w:jc w:val="center"/>
              <w:rPr>
                <w:sz w:val="24"/>
                <w:szCs w:val="24"/>
                <w:lang w:val="zh-CN"/>
              </w:rPr>
            </w:pPr>
            <w:r>
              <w:rPr>
                <w:sz w:val="24"/>
                <w:szCs w:val="24"/>
                <w:lang w:val="zh-CN"/>
              </w:rPr>
              <w:t>标项</w:t>
            </w:r>
          </w:p>
        </w:tc>
        <w:tc>
          <w:tcPr>
            <w:tcW w:w="2443" w:type="dxa"/>
            <w:noWrap w:val="0"/>
            <w:vAlign w:val="center"/>
          </w:tcPr>
          <w:p w14:paraId="7D5E5CC8">
            <w:pPr>
              <w:autoSpaceDE w:val="0"/>
              <w:autoSpaceDN w:val="0"/>
              <w:snapToGrid w:val="0"/>
              <w:spacing w:line="420" w:lineRule="exact"/>
              <w:jc w:val="center"/>
              <w:rPr>
                <w:sz w:val="24"/>
                <w:szCs w:val="24"/>
                <w:lang w:val="zh-CN"/>
              </w:rPr>
            </w:pPr>
            <w:r>
              <w:rPr>
                <w:sz w:val="24"/>
                <w:szCs w:val="24"/>
                <w:lang w:val="zh-CN"/>
              </w:rPr>
              <w:t>采购内容</w:t>
            </w:r>
          </w:p>
        </w:tc>
        <w:tc>
          <w:tcPr>
            <w:tcW w:w="1221" w:type="dxa"/>
            <w:noWrap w:val="0"/>
            <w:vAlign w:val="center"/>
          </w:tcPr>
          <w:p w14:paraId="32261EF4">
            <w:pPr>
              <w:autoSpaceDE w:val="0"/>
              <w:autoSpaceDN w:val="0"/>
              <w:snapToGrid w:val="0"/>
              <w:spacing w:line="420" w:lineRule="exact"/>
              <w:jc w:val="center"/>
              <w:rPr>
                <w:sz w:val="24"/>
                <w:szCs w:val="24"/>
                <w:lang w:val="zh-CN"/>
              </w:rPr>
            </w:pPr>
            <w:r>
              <w:rPr>
                <w:sz w:val="24"/>
                <w:szCs w:val="24"/>
                <w:lang w:val="zh-CN"/>
              </w:rPr>
              <w:t>单位及数量</w:t>
            </w:r>
          </w:p>
        </w:tc>
        <w:tc>
          <w:tcPr>
            <w:tcW w:w="1367" w:type="dxa"/>
            <w:noWrap w:val="0"/>
            <w:vAlign w:val="center"/>
          </w:tcPr>
          <w:p w14:paraId="0EF58FAE">
            <w:pPr>
              <w:autoSpaceDE w:val="0"/>
              <w:autoSpaceDN w:val="0"/>
              <w:snapToGrid w:val="0"/>
              <w:spacing w:line="420" w:lineRule="exact"/>
              <w:jc w:val="center"/>
              <w:rPr>
                <w:sz w:val="24"/>
                <w:szCs w:val="24"/>
                <w:lang w:val="zh-CN"/>
              </w:rPr>
            </w:pPr>
            <w:r>
              <w:rPr>
                <w:sz w:val="24"/>
                <w:szCs w:val="24"/>
              </w:rPr>
              <w:t>元/</w:t>
            </w:r>
            <w:r>
              <w:rPr>
                <w:rFonts w:hint="eastAsia"/>
                <w:sz w:val="24"/>
                <w:szCs w:val="24"/>
                <w:lang w:val="en-US" w:eastAsia="zh-CN"/>
              </w:rPr>
              <w:t>家</w:t>
            </w:r>
            <w:r>
              <w:rPr>
                <w:rFonts w:hint="eastAsia"/>
                <w:sz w:val="24"/>
                <w:szCs w:val="24"/>
              </w:rPr>
              <w:t>/年</w:t>
            </w:r>
          </w:p>
        </w:tc>
        <w:tc>
          <w:tcPr>
            <w:tcW w:w="1354" w:type="dxa"/>
            <w:noWrap w:val="0"/>
            <w:vAlign w:val="top"/>
          </w:tcPr>
          <w:p w14:paraId="277DAB4B">
            <w:pPr>
              <w:autoSpaceDE w:val="0"/>
              <w:autoSpaceDN w:val="0"/>
              <w:snapToGrid w:val="0"/>
              <w:spacing w:line="420" w:lineRule="exact"/>
              <w:jc w:val="center"/>
              <w:rPr>
                <w:sz w:val="24"/>
                <w:szCs w:val="24"/>
              </w:rPr>
            </w:pPr>
          </w:p>
          <w:p w14:paraId="2ED4460D">
            <w:pPr>
              <w:autoSpaceDE w:val="0"/>
              <w:autoSpaceDN w:val="0"/>
              <w:snapToGrid w:val="0"/>
              <w:spacing w:line="420" w:lineRule="exact"/>
              <w:jc w:val="center"/>
              <w:rPr>
                <w:sz w:val="24"/>
                <w:szCs w:val="24"/>
              </w:rPr>
            </w:pPr>
            <w:r>
              <w:rPr>
                <w:sz w:val="24"/>
                <w:szCs w:val="24"/>
              </w:rPr>
              <w:t>服务期</w:t>
            </w:r>
            <w:r>
              <w:rPr>
                <w:rFonts w:hint="eastAsia"/>
                <w:sz w:val="24"/>
                <w:szCs w:val="24"/>
              </w:rPr>
              <w:t>（年）</w:t>
            </w:r>
          </w:p>
        </w:tc>
        <w:tc>
          <w:tcPr>
            <w:tcW w:w="1601" w:type="dxa"/>
            <w:noWrap w:val="0"/>
            <w:vAlign w:val="center"/>
          </w:tcPr>
          <w:p w14:paraId="1D54E888">
            <w:pPr>
              <w:autoSpaceDE w:val="0"/>
              <w:autoSpaceDN w:val="0"/>
              <w:snapToGrid w:val="0"/>
              <w:spacing w:line="420" w:lineRule="exact"/>
              <w:jc w:val="center"/>
              <w:rPr>
                <w:sz w:val="24"/>
                <w:szCs w:val="24"/>
              </w:rPr>
            </w:pPr>
            <w:r>
              <w:rPr>
                <w:rFonts w:hint="eastAsia"/>
                <w:sz w:val="24"/>
                <w:szCs w:val="24"/>
                <w:lang w:val="en-US" w:eastAsia="zh-CN"/>
              </w:rPr>
              <w:t>报价</w:t>
            </w:r>
            <w:r>
              <w:rPr>
                <w:sz w:val="24"/>
                <w:szCs w:val="24"/>
              </w:rPr>
              <w:t>（元）</w:t>
            </w:r>
          </w:p>
        </w:tc>
      </w:tr>
      <w:tr w14:paraId="05D973E2">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310" w:hRule="atLeast"/>
          <w:jc w:val="center"/>
        </w:trPr>
        <w:tc>
          <w:tcPr>
            <w:tcW w:w="1104" w:type="dxa"/>
            <w:vMerge w:val="restart"/>
            <w:noWrap w:val="0"/>
            <w:vAlign w:val="center"/>
          </w:tcPr>
          <w:p w14:paraId="1D4702B5">
            <w:pPr>
              <w:autoSpaceDE w:val="0"/>
              <w:autoSpaceDN w:val="0"/>
              <w:snapToGrid w:val="0"/>
              <w:spacing w:line="420" w:lineRule="exact"/>
              <w:ind w:firstLine="240" w:firstLineChars="100"/>
              <w:jc w:val="left"/>
              <w:rPr>
                <w:rFonts w:hint="eastAsia"/>
                <w:sz w:val="24"/>
                <w:szCs w:val="24"/>
              </w:rPr>
            </w:pPr>
            <w:r>
              <w:rPr>
                <w:sz w:val="24"/>
                <w:szCs w:val="24"/>
                <w:lang w:val="zh-CN"/>
              </w:rPr>
              <w:t>标项</w:t>
            </w:r>
            <w:r>
              <w:rPr>
                <w:rFonts w:hint="eastAsia"/>
                <w:sz w:val="24"/>
                <w:szCs w:val="24"/>
                <w:lang w:val="en-US" w:eastAsia="zh-CN"/>
              </w:rPr>
              <w:t>二</w:t>
            </w:r>
          </w:p>
        </w:tc>
        <w:tc>
          <w:tcPr>
            <w:tcW w:w="2443" w:type="dxa"/>
            <w:noWrap w:val="0"/>
            <w:vAlign w:val="center"/>
          </w:tcPr>
          <w:p w14:paraId="4A66CD65">
            <w:pPr>
              <w:autoSpaceDE w:val="0"/>
              <w:autoSpaceDN w:val="0"/>
              <w:snapToGrid w:val="0"/>
              <w:spacing w:line="420" w:lineRule="exact"/>
              <w:jc w:val="left"/>
              <w:rPr>
                <w:sz w:val="24"/>
                <w:szCs w:val="24"/>
              </w:rPr>
            </w:pPr>
            <w:r>
              <w:rPr>
                <w:rFonts w:hint="eastAsia"/>
                <w:sz w:val="24"/>
                <w:szCs w:val="24"/>
              </w:rPr>
              <w:t>矿山</w:t>
            </w:r>
            <w:r>
              <w:rPr>
                <w:sz w:val="24"/>
                <w:szCs w:val="24"/>
              </w:rPr>
              <w:t>动态</w:t>
            </w:r>
            <w:r>
              <w:rPr>
                <w:rFonts w:hint="eastAsia"/>
                <w:sz w:val="24"/>
                <w:szCs w:val="24"/>
                <w:lang w:eastAsia="zh-CN"/>
              </w:rPr>
              <w:t>复测</w:t>
            </w:r>
            <w:r>
              <w:rPr>
                <w:sz w:val="24"/>
                <w:szCs w:val="24"/>
              </w:rPr>
              <w:t>、</w:t>
            </w:r>
            <w:r>
              <w:rPr>
                <w:rFonts w:hint="eastAsia"/>
                <w:sz w:val="24"/>
                <w:szCs w:val="24"/>
                <w:lang w:eastAsia="zh-CN"/>
              </w:rPr>
              <w:t>半年度</w:t>
            </w:r>
            <w:r>
              <w:rPr>
                <w:sz w:val="24"/>
                <w:szCs w:val="24"/>
              </w:rPr>
              <w:t>储量报告和矿山日常动态监理项目</w:t>
            </w:r>
          </w:p>
        </w:tc>
        <w:tc>
          <w:tcPr>
            <w:tcW w:w="1221" w:type="dxa"/>
            <w:noWrap w:val="0"/>
            <w:vAlign w:val="center"/>
          </w:tcPr>
          <w:p w14:paraId="6284EC05">
            <w:pPr>
              <w:autoSpaceDE w:val="0"/>
              <w:autoSpaceDN w:val="0"/>
              <w:snapToGrid w:val="0"/>
              <w:spacing w:line="420" w:lineRule="exact"/>
              <w:jc w:val="center"/>
              <w:rPr>
                <w:rFonts w:hint="eastAsia"/>
                <w:sz w:val="24"/>
                <w:szCs w:val="24"/>
              </w:rPr>
            </w:pPr>
            <w:r>
              <w:rPr>
                <w:rFonts w:hint="eastAsia"/>
                <w:sz w:val="24"/>
                <w:szCs w:val="24"/>
              </w:rPr>
              <w:t>1</w:t>
            </w:r>
            <w:r>
              <w:rPr>
                <w:rFonts w:hint="eastAsia"/>
                <w:sz w:val="24"/>
                <w:szCs w:val="24"/>
                <w:lang w:eastAsia="zh-CN"/>
              </w:rPr>
              <w:t>3</w:t>
            </w:r>
            <w:r>
              <w:rPr>
                <w:rFonts w:hint="eastAsia"/>
                <w:sz w:val="24"/>
                <w:szCs w:val="24"/>
                <w:lang w:val="en-US" w:eastAsia="zh-CN"/>
              </w:rPr>
              <w:t>家</w:t>
            </w:r>
          </w:p>
        </w:tc>
        <w:tc>
          <w:tcPr>
            <w:tcW w:w="1367" w:type="dxa"/>
            <w:noWrap w:val="0"/>
            <w:vAlign w:val="center"/>
          </w:tcPr>
          <w:p w14:paraId="62FAF8AC">
            <w:pPr>
              <w:autoSpaceDE w:val="0"/>
              <w:autoSpaceDN w:val="0"/>
              <w:snapToGrid w:val="0"/>
              <w:spacing w:line="420" w:lineRule="exact"/>
              <w:jc w:val="center"/>
              <w:rPr>
                <w:sz w:val="24"/>
                <w:szCs w:val="24"/>
              </w:rPr>
            </w:pPr>
          </w:p>
        </w:tc>
        <w:tc>
          <w:tcPr>
            <w:tcW w:w="1354" w:type="dxa"/>
            <w:vMerge w:val="restart"/>
            <w:noWrap w:val="0"/>
            <w:vAlign w:val="center"/>
          </w:tcPr>
          <w:p w14:paraId="03D89500">
            <w:pPr>
              <w:autoSpaceDE w:val="0"/>
              <w:autoSpaceDN w:val="0"/>
              <w:snapToGrid w:val="0"/>
              <w:spacing w:line="420" w:lineRule="exact"/>
              <w:jc w:val="center"/>
              <w:rPr>
                <w:sz w:val="24"/>
                <w:szCs w:val="24"/>
              </w:rPr>
            </w:pPr>
            <w:r>
              <w:rPr>
                <w:rFonts w:hint="eastAsia"/>
                <w:sz w:val="24"/>
                <w:szCs w:val="24"/>
              </w:rPr>
              <w:t>3</w:t>
            </w:r>
          </w:p>
        </w:tc>
        <w:tc>
          <w:tcPr>
            <w:tcW w:w="1601" w:type="dxa"/>
            <w:vMerge w:val="restart"/>
            <w:noWrap w:val="0"/>
            <w:vAlign w:val="center"/>
          </w:tcPr>
          <w:p w14:paraId="19334CCF">
            <w:pPr>
              <w:autoSpaceDE w:val="0"/>
              <w:autoSpaceDN w:val="0"/>
              <w:snapToGrid w:val="0"/>
              <w:spacing w:line="420" w:lineRule="exact"/>
              <w:jc w:val="center"/>
              <w:rPr>
                <w:sz w:val="24"/>
                <w:szCs w:val="24"/>
              </w:rPr>
            </w:pPr>
          </w:p>
        </w:tc>
      </w:tr>
      <w:tr w14:paraId="486CC447">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112" w:hRule="atLeast"/>
          <w:jc w:val="center"/>
        </w:trPr>
        <w:tc>
          <w:tcPr>
            <w:tcW w:w="1104" w:type="dxa"/>
            <w:vMerge w:val="continue"/>
            <w:noWrap w:val="0"/>
            <w:vAlign w:val="center"/>
          </w:tcPr>
          <w:p w14:paraId="51E24712">
            <w:pPr>
              <w:autoSpaceDE w:val="0"/>
              <w:autoSpaceDN w:val="0"/>
              <w:snapToGrid w:val="0"/>
              <w:spacing w:line="420" w:lineRule="exact"/>
              <w:jc w:val="center"/>
              <w:rPr>
                <w:sz w:val="24"/>
                <w:szCs w:val="24"/>
              </w:rPr>
            </w:pPr>
          </w:p>
        </w:tc>
        <w:tc>
          <w:tcPr>
            <w:tcW w:w="2443" w:type="dxa"/>
            <w:noWrap w:val="0"/>
            <w:vAlign w:val="center"/>
          </w:tcPr>
          <w:p w14:paraId="6353293E">
            <w:pPr>
              <w:autoSpaceDE w:val="0"/>
              <w:autoSpaceDN w:val="0"/>
              <w:snapToGrid w:val="0"/>
              <w:spacing w:line="420" w:lineRule="exact"/>
              <w:jc w:val="left"/>
              <w:rPr>
                <w:spacing w:val="-6"/>
                <w:sz w:val="24"/>
                <w:szCs w:val="24"/>
              </w:rPr>
            </w:pPr>
            <w:r>
              <w:rPr>
                <w:rFonts w:hint="eastAsia"/>
                <w:spacing w:val="-6"/>
                <w:sz w:val="24"/>
                <w:szCs w:val="24"/>
              </w:rPr>
              <w:t>矿泉水矿山监管</w:t>
            </w:r>
            <w:r>
              <w:rPr>
                <w:rFonts w:hint="eastAsia"/>
                <w:spacing w:val="-6"/>
                <w:sz w:val="24"/>
                <w:szCs w:val="24"/>
                <w:lang w:eastAsia="zh-CN"/>
              </w:rPr>
              <w:t>半</w:t>
            </w:r>
            <w:r>
              <w:rPr>
                <w:rFonts w:hint="eastAsia"/>
                <w:spacing w:val="-6"/>
                <w:sz w:val="24"/>
                <w:szCs w:val="24"/>
              </w:rPr>
              <w:t>年度报告、水质分析、日常动态监理项目</w:t>
            </w:r>
          </w:p>
        </w:tc>
        <w:tc>
          <w:tcPr>
            <w:tcW w:w="1221" w:type="dxa"/>
            <w:noWrap w:val="0"/>
            <w:vAlign w:val="center"/>
          </w:tcPr>
          <w:p w14:paraId="1C241B03">
            <w:pPr>
              <w:autoSpaceDE w:val="0"/>
              <w:autoSpaceDN w:val="0"/>
              <w:snapToGrid w:val="0"/>
              <w:spacing w:line="420" w:lineRule="exact"/>
              <w:jc w:val="center"/>
              <w:rPr>
                <w:rFonts w:hint="eastAsia"/>
                <w:sz w:val="24"/>
                <w:szCs w:val="24"/>
              </w:rPr>
            </w:pPr>
            <w:r>
              <w:rPr>
                <w:rFonts w:hint="eastAsia"/>
                <w:sz w:val="24"/>
                <w:szCs w:val="24"/>
              </w:rPr>
              <w:t>3</w:t>
            </w:r>
            <w:r>
              <w:rPr>
                <w:rFonts w:hint="eastAsia"/>
                <w:sz w:val="24"/>
                <w:szCs w:val="24"/>
                <w:lang w:val="en-US" w:eastAsia="zh-CN"/>
              </w:rPr>
              <w:t>家</w:t>
            </w:r>
          </w:p>
        </w:tc>
        <w:tc>
          <w:tcPr>
            <w:tcW w:w="1367" w:type="dxa"/>
            <w:noWrap w:val="0"/>
            <w:vAlign w:val="center"/>
          </w:tcPr>
          <w:p w14:paraId="4B361AF2">
            <w:pPr>
              <w:autoSpaceDE w:val="0"/>
              <w:autoSpaceDN w:val="0"/>
              <w:snapToGrid w:val="0"/>
              <w:spacing w:line="420" w:lineRule="exact"/>
              <w:jc w:val="center"/>
              <w:rPr>
                <w:sz w:val="24"/>
                <w:szCs w:val="24"/>
              </w:rPr>
            </w:pPr>
          </w:p>
        </w:tc>
        <w:tc>
          <w:tcPr>
            <w:tcW w:w="1354" w:type="dxa"/>
            <w:vMerge w:val="continue"/>
            <w:noWrap w:val="0"/>
            <w:vAlign w:val="center"/>
          </w:tcPr>
          <w:p w14:paraId="322E9E29">
            <w:pPr>
              <w:autoSpaceDE w:val="0"/>
              <w:autoSpaceDN w:val="0"/>
              <w:snapToGrid w:val="0"/>
              <w:spacing w:line="420" w:lineRule="exact"/>
              <w:jc w:val="center"/>
              <w:rPr>
                <w:sz w:val="24"/>
                <w:szCs w:val="24"/>
              </w:rPr>
            </w:pPr>
          </w:p>
        </w:tc>
        <w:tc>
          <w:tcPr>
            <w:tcW w:w="1601" w:type="dxa"/>
            <w:vMerge w:val="continue"/>
            <w:noWrap w:val="0"/>
            <w:vAlign w:val="center"/>
          </w:tcPr>
          <w:p w14:paraId="1FD00F23">
            <w:pPr>
              <w:autoSpaceDE w:val="0"/>
              <w:autoSpaceDN w:val="0"/>
              <w:snapToGrid w:val="0"/>
              <w:spacing w:line="420" w:lineRule="exact"/>
              <w:jc w:val="center"/>
              <w:rPr>
                <w:rFonts w:hint="eastAsia"/>
                <w:sz w:val="24"/>
                <w:szCs w:val="24"/>
              </w:rPr>
            </w:pPr>
          </w:p>
        </w:tc>
      </w:tr>
      <w:tr w14:paraId="62FFA151">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112" w:hRule="atLeast"/>
          <w:jc w:val="center"/>
        </w:trPr>
        <w:tc>
          <w:tcPr>
            <w:tcW w:w="1104" w:type="dxa"/>
            <w:vMerge w:val="continue"/>
            <w:noWrap w:val="0"/>
            <w:vAlign w:val="center"/>
          </w:tcPr>
          <w:p w14:paraId="75994D08">
            <w:pPr>
              <w:autoSpaceDE w:val="0"/>
              <w:autoSpaceDN w:val="0"/>
              <w:snapToGrid w:val="0"/>
              <w:spacing w:line="420" w:lineRule="exact"/>
              <w:jc w:val="center"/>
              <w:rPr>
                <w:sz w:val="24"/>
                <w:szCs w:val="24"/>
              </w:rPr>
            </w:pPr>
          </w:p>
        </w:tc>
        <w:tc>
          <w:tcPr>
            <w:tcW w:w="2443" w:type="dxa"/>
            <w:noWrap w:val="0"/>
            <w:vAlign w:val="center"/>
          </w:tcPr>
          <w:p w14:paraId="25425F3D">
            <w:pPr>
              <w:autoSpaceDE w:val="0"/>
              <w:autoSpaceDN w:val="0"/>
              <w:snapToGrid w:val="0"/>
              <w:spacing w:line="420" w:lineRule="exact"/>
              <w:jc w:val="center"/>
              <w:rPr>
                <w:rFonts w:hint="eastAsia"/>
                <w:sz w:val="24"/>
                <w:szCs w:val="24"/>
              </w:rPr>
            </w:pPr>
            <w:r>
              <w:rPr>
                <w:sz w:val="24"/>
                <w:szCs w:val="24"/>
                <w:lang w:val="zh-CN"/>
              </w:rPr>
              <w:t>采购内容</w:t>
            </w:r>
          </w:p>
        </w:tc>
        <w:tc>
          <w:tcPr>
            <w:tcW w:w="1221" w:type="dxa"/>
            <w:noWrap w:val="0"/>
            <w:vAlign w:val="center"/>
          </w:tcPr>
          <w:p w14:paraId="4E6B5A72">
            <w:pPr>
              <w:autoSpaceDE w:val="0"/>
              <w:autoSpaceDN w:val="0"/>
              <w:snapToGrid w:val="0"/>
              <w:spacing w:line="420" w:lineRule="exact"/>
              <w:jc w:val="center"/>
              <w:rPr>
                <w:rFonts w:hint="eastAsia"/>
                <w:sz w:val="24"/>
                <w:szCs w:val="24"/>
              </w:rPr>
            </w:pPr>
            <w:r>
              <w:rPr>
                <w:sz w:val="24"/>
                <w:szCs w:val="24"/>
                <w:lang w:val="zh-CN"/>
              </w:rPr>
              <w:t>单位及数量</w:t>
            </w:r>
          </w:p>
        </w:tc>
        <w:tc>
          <w:tcPr>
            <w:tcW w:w="1367" w:type="dxa"/>
            <w:noWrap w:val="0"/>
            <w:vAlign w:val="center"/>
          </w:tcPr>
          <w:p w14:paraId="21247C3D">
            <w:pPr>
              <w:autoSpaceDE w:val="0"/>
              <w:autoSpaceDN w:val="0"/>
              <w:snapToGrid w:val="0"/>
              <w:spacing w:line="420" w:lineRule="exact"/>
              <w:jc w:val="center"/>
              <w:rPr>
                <w:rFonts w:hint="eastAsia"/>
                <w:sz w:val="24"/>
                <w:szCs w:val="24"/>
              </w:rPr>
            </w:pPr>
            <w:r>
              <w:rPr>
                <w:sz w:val="24"/>
                <w:szCs w:val="24"/>
              </w:rPr>
              <w:t>元/</w:t>
            </w:r>
            <w:r>
              <w:rPr>
                <w:rFonts w:hint="eastAsia"/>
                <w:sz w:val="24"/>
                <w:szCs w:val="24"/>
                <w:lang w:val="en-US" w:eastAsia="zh-CN"/>
              </w:rPr>
              <w:t>家</w:t>
            </w:r>
            <w:r>
              <w:rPr>
                <w:rFonts w:hint="eastAsia"/>
                <w:sz w:val="24"/>
                <w:szCs w:val="24"/>
              </w:rPr>
              <w:t>/年</w:t>
            </w:r>
          </w:p>
        </w:tc>
        <w:tc>
          <w:tcPr>
            <w:tcW w:w="1354" w:type="dxa"/>
            <w:vMerge w:val="continue"/>
            <w:noWrap w:val="0"/>
            <w:vAlign w:val="top"/>
          </w:tcPr>
          <w:p w14:paraId="354F673E">
            <w:pPr>
              <w:autoSpaceDE w:val="0"/>
              <w:autoSpaceDN w:val="0"/>
              <w:snapToGrid w:val="0"/>
              <w:spacing w:line="420" w:lineRule="exact"/>
              <w:jc w:val="center"/>
              <w:rPr>
                <w:sz w:val="24"/>
                <w:szCs w:val="24"/>
              </w:rPr>
            </w:pPr>
          </w:p>
        </w:tc>
        <w:tc>
          <w:tcPr>
            <w:tcW w:w="1601" w:type="dxa"/>
            <w:vMerge w:val="continue"/>
            <w:noWrap w:val="0"/>
            <w:vAlign w:val="center"/>
          </w:tcPr>
          <w:p w14:paraId="6173AF99">
            <w:pPr>
              <w:autoSpaceDE w:val="0"/>
              <w:autoSpaceDN w:val="0"/>
              <w:snapToGrid w:val="0"/>
              <w:spacing w:line="420" w:lineRule="exact"/>
              <w:jc w:val="center"/>
              <w:rPr>
                <w:rFonts w:hint="eastAsia"/>
                <w:sz w:val="24"/>
                <w:szCs w:val="24"/>
              </w:rPr>
            </w:pPr>
          </w:p>
        </w:tc>
      </w:tr>
      <w:tr w14:paraId="7578D06B">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112" w:hRule="atLeast"/>
          <w:jc w:val="center"/>
        </w:trPr>
        <w:tc>
          <w:tcPr>
            <w:tcW w:w="1104" w:type="dxa"/>
            <w:vMerge w:val="continue"/>
            <w:noWrap w:val="0"/>
            <w:vAlign w:val="center"/>
          </w:tcPr>
          <w:p w14:paraId="0F4A0733">
            <w:pPr>
              <w:autoSpaceDE w:val="0"/>
              <w:autoSpaceDN w:val="0"/>
              <w:snapToGrid w:val="0"/>
              <w:spacing w:line="420" w:lineRule="exact"/>
              <w:jc w:val="center"/>
              <w:rPr>
                <w:sz w:val="24"/>
                <w:szCs w:val="24"/>
              </w:rPr>
            </w:pPr>
          </w:p>
        </w:tc>
        <w:tc>
          <w:tcPr>
            <w:tcW w:w="2443" w:type="dxa"/>
            <w:noWrap w:val="0"/>
            <w:vAlign w:val="center"/>
          </w:tcPr>
          <w:p w14:paraId="5B4E2011">
            <w:pPr>
              <w:autoSpaceDE w:val="0"/>
              <w:autoSpaceDN w:val="0"/>
              <w:snapToGrid w:val="0"/>
              <w:spacing w:line="420" w:lineRule="exact"/>
              <w:jc w:val="left"/>
              <w:rPr>
                <w:rFonts w:hint="eastAsia"/>
                <w:spacing w:val="-6"/>
                <w:sz w:val="24"/>
                <w:szCs w:val="24"/>
              </w:rPr>
            </w:pPr>
            <w:r>
              <w:rPr>
                <w:rFonts w:hint="eastAsia"/>
                <w:spacing w:val="-6"/>
                <w:sz w:val="24"/>
                <w:szCs w:val="24"/>
              </w:rPr>
              <w:t>涉矿工程储量报告、完工报告和日常动态监理项目</w:t>
            </w:r>
          </w:p>
        </w:tc>
        <w:tc>
          <w:tcPr>
            <w:tcW w:w="1221" w:type="dxa"/>
            <w:noWrap w:val="0"/>
            <w:vAlign w:val="center"/>
          </w:tcPr>
          <w:p w14:paraId="18502151">
            <w:pPr>
              <w:autoSpaceDE w:val="0"/>
              <w:autoSpaceDN w:val="0"/>
              <w:snapToGrid w:val="0"/>
              <w:spacing w:line="420" w:lineRule="exact"/>
              <w:jc w:val="center"/>
              <w:rPr>
                <w:rFonts w:hint="eastAsia"/>
                <w:sz w:val="24"/>
                <w:szCs w:val="24"/>
              </w:rPr>
            </w:pPr>
            <w:r>
              <w:rPr>
                <w:rFonts w:hint="eastAsia"/>
                <w:sz w:val="24"/>
                <w:szCs w:val="24"/>
                <w:lang w:val="en-US" w:eastAsia="zh-CN"/>
              </w:rPr>
              <w:t>5家</w:t>
            </w:r>
          </w:p>
        </w:tc>
        <w:tc>
          <w:tcPr>
            <w:tcW w:w="1367" w:type="dxa"/>
            <w:noWrap w:val="0"/>
            <w:vAlign w:val="center"/>
          </w:tcPr>
          <w:p w14:paraId="56264675">
            <w:pPr>
              <w:autoSpaceDE w:val="0"/>
              <w:autoSpaceDN w:val="0"/>
              <w:snapToGrid w:val="0"/>
              <w:spacing w:line="420" w:lineRule="exact"/>
              <w:jc w:val="center"/>
              <w:rPr>
                <w:rFonts w:hint="eastAsia"/>
                <w:sz w:val="24"/>
                <w:szCs w:val="24"/>
              </w:rPr>
            </w:pPr>
          </w:p>
        </w:tc>
        <w:tc>
          <w:tcPr>
            <w:tcW w:w="1354" w:type="dxa"/>
            <w:vMerge w:val="continue"/>
            <w:noWrap w:val="0"/>
            <w:vAlign w:val="center"/>
          </w:tcPr>
          <w:p w14:paraId="36BCA0B2">
            <w:pPr>
              <w:autoSpaceDE w:val="0"/>
              <w:autoSpaceDN w:val="0"/>
              <w:snapToGrid w:val="0"/>
              <w:spacing w:line="420" w:lineRule="exact"/>
              <w:jc w:val="center"/>
              <w:rPr>
                <w:rFonts w:hint="eastAsia"/>
                <w:sz w:val="24"/>
                <w:szCs w:val="24"/>
              </w:rPr>
            </w:pPr>
          </w:p>
        </w:tc>
        <w:tc>
          <w:tcPr>
            <w:tcW w:w="1601" w:type="dxa"/>
            <w:vMerge w:val="continue"/>
            <w:noWrap w:val="0"/>
            <w:vAlign w:val="center"/>
          </w:tcPr>
          <w:p w14:paraId="380B8A70">
            <w:pPr>
              <w:autoSpaceDE w:val="0"/>
              <w:autoSpaceDN w:val="0"/>
              <w:snapToGrid w:val="0"/>
              <w:spacing w:line="420" w:lineRule="exact"/>
              <w:jc w:val="center"/>
              <w:rPr>
                <w:sz w:val="24"/>
                <w:szCs w:val="24"/>
              </w:rPr>
            </w:pPr>
          </w:p>
        </w:tc>
      </w:tr>
    </w:tbl>
    <w:p w14:paraId="0F87A0D2">
      <w:pPr>
        <w:autoSpaceDE w:val="0"/>
        <w:autoSpaceDN w:val="0"/>
        <w:spacing w:line="360" w:lineRule="auto"/>
        <w:ind w:left="0" w:leftChars="0" w:right="1120" w:firstLine="4800" w:firstLineChars="2000"/>
        <w:jc w:val="left"/>
        <w:rPr>
          <w:rFonts w:hint="eastAsia" w:ascii="宋体" w:hAnsi="宋体" w:cs="宋体"/>
          <w:kern w:val="0"/>
          <w:sz w:val="24"/>
          <w:lang w:val="zh-CN"/>
        </w:rPr>
      </w:pPr>
    </w:p>
    <w:p w14:paraId="79145E13">
      <w:pPr>
        <w:autoSpaceDE w:val="0"/>
        <w:autoSpaceDN w:val="0"/>
        <w:spacing w:line="360" w:lineRule="auto"/>
        <w:ind w:left="0" w:leftChars="0" w:right="1120" w:firstLine="4800" w:firstLineChars="2000"/>
        <w:jc w:val="left"/>
        <w:rPr>
          <w:rFonts w:hint="eastAsia" w:ascii="宋体" w:hAnsi="宋体" w:cs="宋体"/>
          <w:kern w:val="0"/>
          <w:sz w:val="24"/>
          <w:lang w:val="zh-CN"/>
        </w:rPr>
      </w:pPr>
    </w:p>
    <w:p w14:paraId="30B47027">
      <w:pPr>
        <w:autoSpaceDE w:val="0"/>
        <w:autoSpaceDN w:val="0"/>
        <w:ind w:left="5028" w:leftChars="2280" w:right="1120" w:hanging="240" w:hangingChars="1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kern w:val="0"/>
          <w:sz w:val="24"/>
          <w:lang w:val="en-US" w:eastAsia="zh-CN"/>
        </w:rPr>
        <w:t>盖章</w:t>
      </w:r>
      <w:r>
        <w:rPr>
          <w:rFonts w:hint="eastAsia" w:ascii="宋体" w:hAnsi="宋体" w:cs="宋体"/>
          <w:kern w:val="0"/>
          <w:sz w:val="24"/>
          <w:lang w:val="zh-CN"/>
        </w:rPr>
        <w:t>）：                                                                                                                                                                                                               日期</w:t>
      </w:r>
      <w:r>
        <w:rPr>
          <w:rFonts w:hint="eastAsia" w:ascii="宋体" w:hAnsi="宋体" w:cs="宋体"/>
          <w:kern w:val="0"/>
          <w:sz w:val="24"/>
        </w:rPr>
        <w:t>：</w:t>
      </w:r>
      <w:r>
        <w:rPr>
          <w:rFonts w:hint="eastAsia" w:ascii="宋体" w:hAnsi="宋体" w:cs="宋体"/>
          <w:kern w:val="0"/>
          <w:sz w:val="24"/>
          <w:lang w:val="zh-CN"/>
        </w:rPr>
        <w:t xml:space="preserve">   年   月   日</w:t>
      </w:r>
    </w:p>
    <w:p w14:paraId="252B31E3">
      <w:pPr>
        <w:autoSpaceDE w:val="0"/>
        <w:autoSpaceDN w:val="0"/>
        <w:ind w:left="5028" w:leftChars="2280" w:right="1120" w:hanging="240" w:hangingChars="100"/>
        <w:jc w:val="left"/>
        <w:rPr>
          <w:rFonts w:hint="eastAsia" w:ascii="宋体" w:hAnsi="宋体" w:cs="宋体"/>
          <w:kern w:val="0"/>
          <w:sz w:val="24"/>
          <w:lang w:val="zh-CN"/>
        </w:rPr>
      </w:pPr>
    </w:p>
    <w:p w14:paraId="5B145262">
      <w:pPr>
        <w:autoSpaceDE w:val="0"/>
        <w:autoSpaceDN w:val="0"/>
        <w:ind w:left="5028" w:leftChars="2280" w:right="1120" w:hanging="240" w:hangingChars="100"/>
        <w:jc w:val="left"/>
        <w:rPr>
          <w:rFonts w:hint="eastAsia" w:ascii="宋体" w:hAnsi="宋体" w:cs="宋体"/>
          <w:kern w:val="0"/>
          <w:sz w:val="24"/>
          <w:lang w:val="zh-CN"/>
        </w:rPr>
      </w:pPr>
    </w:p>
    <w:p w14:paraId="3D41DA0E">
      <w:pPr>
        <w:autoSpaceDE w:val="0"/>
        <w:autoSpaceDN w:val="0"/>
        <w:ind w:left="5028" w:leftChars="2280" w:right="1120" w:hanging="240" w:hangingChars="100"/>
        <w:jc w:val="left"/>
        <w:rPr>
          <w:rFonts w:hint="eastAsia" w:ascii="宋体" w:hAnsi="宋体" w:cs="宋体"/>
          <w:kern w:val="0"/>
          <w:sz w:val="24"/>
          <w:lang w:val="zh-CN"/>
        </w:rPr>
      </w:pPr>
    </w:p>
    <w:p w14:paraId="4163B304">
      <w:pPr>
        <w:autoSpaceDE w:val="0"/>
        <w:autoSpaceDN w:val="0"/>
        <w:ind w:left="5028" w:leftChars="2280" w:right="1120" w:hanging="240" w:hangingChars="100"/>
        <w:jc w:val="left"/>
        <w:rPr>
          <w:rFonts w:hint="eastAsia" w:ascii="宋体" w:hAnsi="宋体" w:cs="宋体"/>
          <w:kern w:val="0"/>
          <w:sz w:val="24"/>
          <w:lang w:val="zh-CN"/>
        </w:rPr>
      </w:pPr>
    </w:p>
    <w:p w14:paraId="281E8400">
      <w:pPr>
        <w:autoSpaceDE w:val="0"/>
        <w:autoSpaceDN w:val="0"/>
        <w:ind w:left="5028" w:leftChars="2280" w:right="1120" w:hanging="240" w:hangingChars="100"/>
        <w:jc w:val="left"/>
        <w:rPr>
          <w:rFonts w:hint="eastAsia" w:ascii="宋体" w:hAnsi="宋体" w:cs="宋体"/>
          <w:kern w:val="0"/>
          <w:sz w:val="24"/>
          <w:lang w:val="zh-CN"/>
        </w:rPr>
      </w:pPr>
    </w:p>
    <w:p w14:paraId="09048113">
      <w:pPr>
        <w:autoSpaceDE w:val="0"/>
        <w:autoSpaceDN w:val="0"/>
        <w:ind w:left="5028" w:leftChars="2280" w:right="1120" w:hanging="240" w:hangingChars="100"/>
        <w:jc w:val="left"/>
        <w:rPr>
          <w:rFonts w:hint="eastAsia" w:ascii="宋体" w:hAnsi="宋体" w:cs="宋体"/>
          <w:kern w:val="0"/>
          <w:sz w:val="24"/>
          <w:lang w:val="zh-CN"/>
        </w:rPr>
      </w:pPr>
    </w:p>
    <w:p w14:paraId="77C3D1CD">
      <w:pPr>
        <w:autoSpaceDE w:val="0"/>
        <w:autoSpaceDN w:val="0"/>
        <w:ind w:left="5028" w:leftChars="2280" w:right="1120" w:hanging="240" w:hangingChars="100"/>
        <w:jc w:val="left"/>
        <w:rPr>
          <w:rFonts w:hint="eastAsia" w:ascii="宋体" w:hAnsi="宋体" w:cs="宋体"/>
          <w:kern w:val="0"/>
          <w:sz w:val="24"/>
          <w:lang w:val="zh-CN"/>
        </w:rPr>
      </w:pPr>
    </w:p>
    <w:p w14:paraId="180C7D71">
      <w:pPr>
        <w:autoSpaceDE w:val="0"/>
        <w:autoSpaceDN w:val="0"/>
        <w:ind w:left="5028" w:leftChars="2280" w:right="1120" w:hanging="240" w:hangingChars="100"/>
        <w:jc w:val="left"/>
        <w:rPr>
          <w:rFonts w:hint="eastAsia" w:ascii="宋体" w:hAnsi="宋体" w:cs="宋体"/>
          <w:kern w:val="0"/>
          <w:sz w:val="24"/>
          <w:lang w:val="zh-CN"/>
        </w:rPr>
      </w:pPr>
    </w:p>
    <w:p w14:paraId="18934D3D">
      <w:pPr>
        <w:autoSpaceDE w:val="0"/>
        <w:autoSpaceDN w:val="0"/>
        <w:ind w:left="5028" w:leftChars="2280" w:right="1120" w:hanging="240" w:hangingChars="100"/>
        <w:jc w:val="left"/>
        <w:rPr>
          <w:rFonts w:hint="eastAsia" w:ascii="宋体" w:hAnsi="宋体" w:cs="宋体"/>
          <w:kern w:val="0"/>
          <w:sz w:val="24"/>
          <w:lang w:val="zh-CN"/>
        </w:rPr>
      </w:pPr>
    </w:p>
    <w:p w14:paraId="51F2F19D">
      <w:pPr>
        <w:autoSpaceDE w:val="0"/>
        <w:autoSpaceDN w:val="0"/>
        <w:ind w:left="5028" w:leftChars="2280" w:right="1120" w:hanging="240" w:hangingChars="100"/>
        <w:jc w:val="left"/>
        <w:rPr>
          <w:rFonts w:hint="eastAsia" w:ascii="宋体" w:hAnsi="宋体" w:cs="宋体"/>
          <w:kern w:val="0"/>
          <w:sz w:val="24"/>
          <w:lang w:val="zh-CN"/>
        </w:rPr>
      </w:pPr>
    </w:p>
    <w:p w14:paraId="2F40134F">
      <w:pPr>
        <w:autoSpaceDE w:val="0"/>
        <w:autoSpaceDN w:val="0"/>
        <w:ind w:left="5028" w:leftChars="2280" w:right="1120" w:hanging="240" w:hangingChars="100"/>
        <w:jc w:val="left"/>
        <w:rPr>
          <w:rFonts w:hint="eastAsia" w:ascii="宋体" w:hAnsi="宋体" w:cs="宋体"/>
          <w:kern w:val="0"/>
          <w:sz w:val="24"/>
          <w:lang w:val="zh-CN"/>
        </w:rPr>
      </w:pPr>
    </w:p>
    <w:p w14:paraId="061CDA43">
      <w:pPr>
        <w:autoSpaceDE w:val="0"/>
        <w:autoSpaceDN w:val="0"/>
        <w:ind w:left="5028" w:leftChars="2280" w:right="1120" w:hanging="240" w:hangingChars="100"/>
        <w:jc w:val="left"/>
        <w:rPr>
          <w:rFonts w:hint="eastAsia" w:ascii="宋体" w:hAnsi="宋体" w:cs="宋体"/>
          <w:kern w:val="0"/>
          <w:sz w:val="24"/>
          <w:lang w:val="zh-CN"/>
        </w:rPr>
      </w:pPr>
    </w:p>
    <w:p w14:paraId="1030B343">
      <w:pPr>
        <w:autoSpaceDE w:val="0"/>
        <w:autoSpaceDN w:val="0"/>
        <w:ind w:left="5028" w:leftChars="2280" w:right="1120" w:hanging="240" w:hangingChars="100"/>
        <w:jc w:val="left"/>
        <w:rPr>
          <w:rFonts w:hint="eastAsia" w:ascii="宋体" w:hAnsi="宋体" w:cs="宋体"/>
          <w:kern w:val="0"/>
          <w:sz w:val="24"/>
          <w:lang w:val="zh-CN"/>
        </w:rPr>
      </w:pPr>
    </w:p>
    <w:p w14:paraId="2B2EDF5D">
      <w:pPr>
        <w:autoSpaceDE w:val="0"/>
        <w:autoSpaceDN w:val="0"/>
        <w:ind w:left="5028" w:leftChars="2280" w:right="1120" w:hanging="240" w:hangingChars="100"/>
        <w:jc w:val="left"/>
        <w:rPr>
          <w:rFonts w:hint="eastAsia" w:ascii="宋体" w:hAnsi="宋体" w:cs="宋体"/>
          <w:kern w:val="0"/>
          <w:sz w:val="24"/>
          <w:lang w:val="zh-CN"/>
        </w:rPr>
      </w:pPr>
    </w:p>
    <w:p w14:paraId="377196EE">
      <w:pPr>
        <w:autoSpaceDE w:val="0"/>
        <w:autoSpaceDN w:val="0"/>
        <w:ind w:right="1120"/>
        <w:jc w:val="left"/>
        <w:rPr>
          <w:rFonts w:hint="eastAsia" w:ascii="宋体" w:hAnsi="宋体" w:cs="宋体"/>
          <w:kern w:val="0"/>
          <w:sz w:val="24"/>
          <w:lang w:val="zh-CN"/>
        </w:rPr>
      </w:pPr>
    </w:p>
    <w:p w14:paraId="743251EF">
      <w:pPr>
        <w:autoSpaceDE w:val="0"/>
        <w:autoSpaceDN w:val="0"/>
        <w:ind w:left="5028" w:leftChars="2280" w:right="1120" w:hanging="240" w:hangingChars="100"/>
        <w:jc w:val="left"/>
        <w:rPr>
          <w:rFonts w:hint="eastAsia" w:ascii="宋体" w:hAnsi="宋体" w:cs="宋体"/>
          <w:kern w:val="0"/>
          <w:sz w:val="24"/>
          <w:lang w:val="zh-CN"/>
        </w:rPr>
      </w:pPr>
    </w:p>
    <w:p w14:paraId="4CCB1659">
      <w:pPr>
        <w:rPr>
          <w:rFonts w:hint="eastAsia" w:ascii="宋体" w:hAnsi="宋体" w:cs="宋体"/>
          <w:b/>
          <w:spacing w:val="6"/>
          <w:sz w:val="32"/>
          <w:szCs w:val="32"/>
        </w:rPr>
      </w:pPr>
      <w:r>
        <w:rPr>
          <w:rFonts w:hint="eastAsia" w:ascii="宋体" w:hAnsi="宋体" w:cs="宋体"/>
          <w:b/>
          <w:spacing w:val="6"/>
          <w:sz w:val="32"/>
          <w:szCs w:val="32"/>
        </w:rPr>
        <w:t>附件</w:t>
      </w:r>
    </w:p>
    <w:p w14:paraId="71E68853">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77FA7F0">
      <w:pPr>
        <w:spacing w:line="360" w:lineRule="auto"/>
        <w:jc w:val="center"/>
        <w:rPr>
          <w:rFonts w:ascii="宋体" w:hAnsi="宋体" w:cs="宋体"/>
          <w:b/>
          <w:spacing w:val="6"/>
          <w:sz w:val="32"/>
          <w:szCs w:val="32"/>
        </w:rPr>
      </w:pPr>
      <w:bookmarkStart w:id="398" w:name="OLE_LINK13"/>
      <w:bookmarkStart w:id="399" w:name="OLE_LINK14"/>
      <w:r>
        <w:rPr>
          <w:rFonts w:hint="eastAsia" w:ascii="宋体" w:hAnsi="宋体" w:cs="宋体"/>
          <w:b/>
          <w:spacing w:val="6"/>
          <w:sz w:val="32"/>
          <w:szCs w:val="32"/>
        </w:rPr>
        <w:t>残疾人福利性单位声明函</w:t>
      </w:r>
    </w:p>
    <w:bookmarkEnd w:id="398"/>
    <w:bookmarkEnd w:id="399"/>
    <w:p w14:paraId="2670D67D">
      <w:pPr>
        <w:spacing w:line="360" w:lineRule="auto"/>
        <w:rPr>
          <w:rFonts w:ascii="宋体" w:hAnsi="宋体" w:cs="宋体"/>
          <w:b/>
          <w:spacing w:val="6"/>
          <w:sz w:val="30"/>
          <w:szCs w:val="30"/>
        </w:rPr>
      </w:pPr>
    </w:p>
    <w:p w14:paraId="4F1744E7">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lang w:eastAsia="zh-CN"/>
        </w:rPr>
        <w:t>长兴县地质环境管理站</w:t>
      </w:r>
      <w:r>
        <w:rPr>
          <w:rFonts w:hint="eastAsia" w:ascii="宋体" w:hAnsi="宋体" w:cs="宋体"/>
          <w:sz w:val="24"/>
        </w:rPr>
        <w:t>_单位的_</w:t>
      </w:r>
      <w:r>
        <w:rPr>
          <w:rFonts w:hint="eastAsia" w:ascii="宋体" w:hAnsi="宋体" w:cs="宋体"/>
          <w:sz w:val="24"/>
          <w:u w:val="single"/>
          <w:lang w:eastAsia="zh-CN"/>
        </w:rPr>
        <w:t>长兴县矿产资源储量动态测量储量报告和矿山日常动态监理项目</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56ECCD9D">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8C26C18">
      <w:pPr>
        <w:spacing w:line="360" w:lineRule="auto"/>
        <w:ind w:firstLine="480" w:firstLineChars="200"/>
        <w:rPr>
          <w:rFonts w:ascii="宋体" w:hAnsi="宋体" w:cs="宋体"/>
          <w:sz w:val="24"/>
        </w:rPr>
      </w:pPr>
    </w:p>
    <w:p w14:paraId="5B7F250A">
      <w:pPr>
        <w:spacing w:line="360" w:lineRule="auto"/>
        <w:ind w:firstLine="480" w:firstLineChars="200"/>
        <w:rPr>
          <w:rFonts w:ascii="宋体" w:hAnsi="宋体" w:cs="宋体"/>
          <w:sz w:val="24"/>
        </w:rPr>
      </w:pPr>
    </w:p>
    <w:p w14:paraId="1D3D2A02">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w:t>
      </w:r>
      <w:r>
        <w:rPr>
          <w:rFonts w:hint="eastAsia" w:ascii="宋体" w:hAnsi="宋体" w:cs="宋体"/>
          <w:kern w:val="0"/>
          <w:sz w:val="24"/>
          <w:lang w:val="en-US" w:eastAsia="zh-CN"/>
        </w:rPr>
        <w:t>盖章</w:t>
      </w:r>
      <w:r>
        <w:rPr>
          <w:rFonts w:hint="eastAsia" w:ascii="宋体" w:hAnsi="宋体" w:cs="宋体"/>
          <w:kern w:val="0"/>
          <w:sz w:val="24"/>
          <w:lang w:val="zh-CN"/>
        </w:rPr>
        <w:t>）</w:t>
      </w:r>
      <w:r>
        <w:rPr>
          <w:rFonts w:hint="eastAsia" w:ascii="宋体" w:hAnsi="宋体" w:cs="宋体"/>
          <w:sz w:val="24"/>
        </w:rPr>
        <w:t>：</w:t>
      </w:r>
    </w:p>
    <w:p w14:paraId="244B892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AD46F66">
      <w:pPr>
        <w:spacing w:line="360" w:lineRule="auto"/>
        <w:ind w:firstLine="480" w:firstLineChars="200"/>
        <w:rPr>
          <w:rFonts w:ascii="宋体" w:hAnsi="宋体" w:cs="宋体"/>
          <w:sz w:val="24"/>
        </w:rPr>
      </w:pPr>
    </w:p>
    <w:p w14:paraId="17E09C6E">
      <w:pPr>
        <w:spacing w:line="360" w:lineRule="auto"/>
        <w:ind w:firstLine="420" w:firstLineChars="200"/>
        <w:rPr>
          <w:rFonts w:ascii="宋体" w:hAnsi="宋体" w:cs="宋体"/>
        </w:rPr>
      </w:pPr>
    </w:p>
    <w:p w14:paraId="036DF3FE">
      <w:pPr>
        <w:spacing w:line="360" w:lineRule="auto"/>
        <w:ind w:firstLine="420" w:firstLineChars="200"/>
        <w:rPr>
          <w:rFonts w:ascii="宋体" w:hAnsi="宋体" w:cs="宋体"/>
        </w:rPr>
      </w:pPr>
    </w:p>
    <w:p w14:paraId="4E6893F7">
      <w:pPr>
        <w:spacing w:line="360" w:lineRule="auto"/>
        <w:ind w:firstLine="420" w:firstLineChars="200"/>
        <w:rPr>
          <w:rFonts w:ascii="宋体" w:hAnsi="宋体" w:cs="宋体"/>
        </w:rPr>
      </w:pPr>
    </w:p>
    <w:p w14:paraId="337B8670">
      <w:pPr>
        <w:spacing w:line="360" w:lineRule="auto"/>
        <w:ind w:firstLine="420" w:firstLineChars="200"/>
        <w:rPr>
          <w:rFonts w:ascii="宋体" w:hAnsi="宋体" w:cs="宋体"/>
        </w:rPr>
      </w:pPr>
    </w:p>
    <w:p w14:paraId="77E84CB3">
      <w:pPr>
        <w:spacing w:line="360" w:lineRule="auto"/>
        <w:rPr>
          <w:rFonts w:ascii="宋体" w:hAnsi="宋体" w:cs="宋体"/>
          <w:b/>
          <w:sz w:val="24"/>
        </w:rPr>
      </w:pPr>
    </w:p>
    <w:p w14:paraId="2DFDFF20">
      <w:pPr>
        <w:spacing w:line="360" w:lineRule="auto"/>
        <w:rPr>
          <w:rFonts w:ascii="宋体" w:hAnsi="宋体" w:cs="宋体"/>
          <w:b/>
          <w:sz w:val="24"/>
        </w:rPr>
      </w:pPr>
    </w:p>
    <w:p w14:paraId="5F68E227">
      <w:pPr>
        <w:spacing w:line="360" w:lineRule="auto"/>
        <w:rPr>
          <w:rFonts w:ascii="宋体" w:hAnsi="宋体" w:cs="宋体"/>
          <w:b/>
          <w:sz w:val="24"/>
        </w:rPr>
      </w:pPr>
    </w:p>
    <w:p w14:paraId="2C54D72C">
      <w:pPr>
        <w:spacing w:line="360" w:lineRule="auto"/>
        <w:rPr>
          <w:rFonts w:ascii="宋体" w:hAnsi="宋体" w:cs="宋体"/>
          <w:b/>
          <w:sz w:val="24"/>
        </w:rPr>
      </w:pPr>
    </w:p>
    <w:p w14:paraId="30686C11">
      <w:pPr>
        <w:spacing w:line="360" w:lineRule="auto"/>
        <w:rPr>
          <w:rFonts w:ascii="宋体" w:hAnsi="宋体" w:cs="宋体"/>
          <w:b/>
          <w:sz w:val="24"/>
        </w:rPr>
      </w:pPr>
    </w:p>
    <w:p w14:paraId="3092DB80">
      <w:pPr>
        <w:spacing w:line="360" w:lineRule="auto"/>
        <w:rPr>
          <w:rFonts w:ascii="宋体" w:hAnsi="宋体" w:cs="宋体"/>
          <w:b/>
          <w:sz w:val="24"/>
        </w:rPr>
      </w:pPr>
    </w:p>
    <w:p w14:paraId="0C0B5FD3">
      <w:pPr>
        <w:spacing w:line="360" w:lineRule="auto"/>
        <w:rPr>
          <w:rFonts w:ascii="宋体" w:hAnsi="宋体" w:cs="宋体"/>
          <w:b/>
          <w:sz w:val="24"/>
        </w:rPr>
      </w:pPr>
    </w:p>
    <w:p w14:paraId="5DB76EA4">
      <w:pPr>
        <w:spacing w:line="360" w:lineRule="auto"/>
        <w:rPr>
          <w:rFonts w:ascii="宋体" w:hAnsi="宋体" w:cs="宋体"/>
          <w:b/>
          <w:sz w:val="24"/>
        </w:rPr>
      </w:pPr>
    </w:p>
    <w:p w14:paraId="4B6403CA">
      <w:pPr>
        <w:pStyle w:val="60"/>
      </w:pPr>
    </w:p>
    <w:p w14:paraId="277F089D">
      <w:pPr>
        <w:spacing w:line="360" w:lineRule="auto"/>
        <w:rPr>
          <w:rFonts w:ascii="宋体" w:hAnsi="宋体" w:cs="宋体"/>
          <w:b/>
          <w:sz w:val="24"/>
        </w:rPr>
      </w:pPr>
    </w:p>
    <w:p w14:paraId="769DBF01">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5660BCD">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ABA52FD">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40F54E3B">
      <w:pPr>
        <w:snapToGrid w:val="0"/>
        <w:spacing w:line="360" w:lineRule="auto"/>
        <w:rPr>
          <w:rFonts w:ascii="宋体" w:hAnsi="宋体" w:cs="宋体"/>
          <w:sz w:val="24"/>
          <w:u w:val="dotted"/>
        </w:rPr>
      </w:pPr>
      <w:r>
        <w:rPr>
          <w:rFonts w:hint="eastAsia" w:ascii="宋体" w:hAnsi="宋体" w:cs="宋体"/>
          <w:sz w:val="24"/>
        </w:rPr>
        <w:t>质疑供应商：</w:t>
      </w:r>
    </w:p>
    <w:p w14:paraId="23C2956C">
      <w:pPr>
        <w:snapToGrid w:val="0"/>
        <w:spacing w:line="360" w:lineRule="auto"/>
        <w:rPr>
          <w:rFonts w:ascii="宋体" w:hAnsi="宋体" w:cs="宋体"/>
          <w:sz w:val="24"/>
        </w:rPr>
      </w:pPr>
      <w:r>
        <w:rPr>
          <w:rFonts w:hint="eastAsia" w:ascii="宋体" w:hAnsi="宋体" w:cs="宋体"/>
          <w:sz w:val="24"/>
        </w:rPr>
        <w:t>地址：邮编：</w:t>
      </w:r>
    </w:p>
    <w:p w14:paraId="77F5FA19">
      <w:pPr>
        <w:snapToGrid w:val="0"/>
        <w:spacing w:line="360" w:lineRule="auto"/>
        <w:rPr>
          <w:rFonts w:ascii="宋体" w:hAnsi="宋体" w:cs="宋体"/>
          <w:sz w:val="24"/>
        </w:rPr>
      </w:pPr>
      <w:r>
        <w:rPr>
          <w:rFonts w:hint="eastAsia" w:ascii="宋体" w:hAnsi="宋体" w:cs="宋体"/>
          <w:sz w:val="24"/>
        </w:rPr>
        <w:t>联系人：联系电话：</w:t>
      </w:r>
    </w:p>
    <w:p w14:paraId="2205910C">
      <w:pPr>
        <w:snapToGrid w:val="0"/>
        <w:spacing w:line="360" w:lineRule="auto"/>
        <w:rPr>
          <w:rFonts w:ascii="宋体" w:hAnsi="宋体" w:cs="宋体"/>
          <w:sz w:val="24"/>
          <w:u w:val="dotted"/>
        </w:rPr>
      </w:pPr>
      <w:r>
        <w:rPr>
          <w:rFonts w:hint="eastAsia" w:ascii="宋体" w:hAnsi="宋体" w:cs="宋体"/>
          <w:sz w:val="24"/>
        </w:rPr>
        <w:t>授权代表：</w:t>
      </w:r>
    </w:p>
    <w:p w14:paraId="79E4FE42">
      <w:pPr>
        <w:snapToGrid w:val="0"/>
        <w:spacing w:line="360" w:lineRule="auto"/>
        <w:rPr>
          <w:rFonts w:ascii="宋体" w:hAnsi="宋体" w:cs="宋体"/>
          <w:sz w:val="24"/>
        </w:rPr>
      </w:pPr>
      <w:r>
        <w:rPr>
          <w:rFonts w:hint="eastAsia" w:ascii="宋体" w:hAnsi="宋体" w:cs="宋体"/>
          <w:sz w:val="24"/>
        </w:rPr>
        <w:t>联系电话：</w:t>
      </w:r>
    </w:p>
    <w:p w14:paraId="75F75CBE">
      <w:pPr>
        <w:snapToGrid w:val="0"/>
        <w:spacing w:line="360" w:lineRule="auto"/>
        <w:rPr>
          <w:rFonts w:ascii="宋体" w:hAnsi="宋体" w:cs="宋体"/>
          <w:sz w:val="24"/>
        </w:rPr>
      </w:pPr>
      <w:r>
        <w:rPr>
          <w:rFonts w:hint="eastAsia" w:ascii="宋体" w:hAnsi="宋体" w:cs="宋体"/>
          <w:sz w:val="24"/>
        </w:rPr>
        <w:t>地址： 邮编：</w:t>
      </w:r>
    </w:p>
    <w:p w14:paraId="50FC2898">
      <w:pPr>
        <w:snapToGrid w:val="0"/>
        <w:spacing w:line="360" w:lineRule="auto"/>
        <w:rPr>
          <w:rFonts w:ascii="宋体" w:hAnsi="宋体" w:cs="宋体"/>
          <w:bCs/>
          <w:sz w:val="24"/>
        </w:rPr>
      </w:pPr>
      <w:r>
        <w:rPr>
          <w:rFonts w:hint="eastAsia" w:ascii="宋体" w:hAnsi="宋体" w:cs="宋体"/>
          <w:bCs/>
          <w:sz w:val="24"/>
        </w:rPr>
        <w:t>二、质疑项目基本情况</w:t>
      </w:r>
    </w:p>
    <w:p w14:paraId="0F0BC017">
      <w:pPr>
        <w:snapToGrid w:val="0"/>
        <w:spacing w:line="360" w:lineRule="auto"/>
        <w:rPr>
          <w:rFonts w:ascii="宋体" w:hAnsi="宋体" w:cs="宋体"/>
          <w:sz w:val="24"/>
        </w:rPr>
      </w:pPr>
      <w:r>
        <w:rPr>
          <w:rFonts w:hint="eastAsia" w:ascii="宋体" w:hAnsi="宋体" w:cs="宋体"/>
          <w:sz w:val="24"/>
        </w:rPr>
        <w:t>质疑项目的名称：</w:t>
      </w:r>
    </w:p>
    <w:p w14:paraId="65E6CFA5">
      <w:pPr>
        <w:snapToGrid w:val="0"/>
        <w:spacing w:line="360" w:lineRule="auto"/>
        <w:rPr>
          <w:rFonts w:ascii="宋体" w:hAnsi="宋体" w:cs="宋体"/>
          <w:sz w:val="24"/>
        </w:rPr>
      </w:pPr>
      <w:r>
        <w:rPr>
          <w:rFonts w:hint="eastAsia" w:ascii="宋体" w:hAnsi="宋体" w:cs="宋体"/>
          <w:sz w:val="24"/>
        </w:rPr>
        <w:t>质疑项目的编号：包号：</w:t>
      </w:r>
    </w:p>
    <w:p w14:paraId="67B169D8">
      <w:pPr>
        <w:snapToGrid w:val="0"/>
        <w:spacing w:line="360" w:lineRule="auto"/>
        <w:rPr>
          <w:rFonts w:ascii="宋体" w:hAnsi="宋体" w:cs="宋体"/>
          <w:sz w:val="24"/>
          <w:u w:val="dotted"/>
        </w:rPr>
      </w:pPr>
      <w:r>
        <w:rPr>
          <w:rFonts w:hint="eastAsia" w:ascii="宋体" w:hAnsi="宋体" w:cs="宋体"/>
          <w:sz w:val="24"/>
        </w:rPr>
        <w:t>采购人名称：</w:t>
      </w:r>
    </w:p>
    <w:p w14:paraId="7835138A">
      <w:pPr>
        <w:snapToGrid w:val="0"/>
        <w:spacing w:line="360" w:lineRule="auto"/>
        <w:rPr>
          <w:rFonts w:ascii="宋体" w:hAnsi="宋体" w:cs="宋体"/>
          <w:sz w:val="24"/>
        </w:rPr>
      </w:pPr>
      <w:r>
        <w:rPr>
          <w:rFonts w:hint="eastAsia" w:ascii="宋体" w:hAnsi="宋体" w:cs="宋体"/>
          <w:sz w:val="24"/>
        </w:rPr>
        <w:t>采购文件获取日期：</w:t>
      </w:r>
    </w:p>
    <w:p w14:paraId="1AC6B05A">
      <w:pPr>
        <w:snapToGrid w:val="0"/>
        <w:spacing w:line="360" w:lineRule="auto"/>
        <w:rPr>
          <w:rFonts w:ascii="宋体" w:hAnsi="宋体" w:cs="宋体"/>
          <w:bCs/>
          <w:sz w:val="24"/>
        </w:rPr>
      </w:pPr>
      <w:r>
        <w:rPr>
          <w:rFonts w:hint="eastAsia" w:ascii="宋体" w:hAnsi="宋体" w:cs="宋体"/>
          <w:bCs/>
          <w:sz w:val="24"/>
        </w:rPr>
        <w:t>三、质疑事项具体内容</w:t>
      </w:r>
    </w:p>
    <w:p w14:paraId="44D7F833">
      <w:pPr>
        <w:snapToGrid w:val="0"/>
        <w:spacing w:line="360" w:lineRule="auto"/>
        <w:rPr>
          <w:rFonts w:ascii="宋体" w:hAnsi="宋体" w:cs="宋体"/>
          <w:sz w:val="24"/>
          <w:u w:val="dotted"/>
        </w:rPr>
      </w:pPr>
      <w:r>
        <w:rPr>
          <w:rFonts w:hint="eastAsia" w:ascii="宋体" w:hAnsi="宋体" w:cs="宋体"/>
          <w:sz w:val="24"/>
        </w:rPr>
        <w:t>质疑事项1：</w:t>
      </w:r>
    </w:p>
    <w:p w14:paraId="3F180EA3">
      <w:pPr>
        <w:snapToGrid w:val="0"/>
        <w:spacing w:line="360" w:lineRule="auto"/>
        <w:rPr>
          <w:rFonts w:ascii="宋体" w:hAnsi="宋体" w:cs="宋体"/>
          <w:sz w:val="24"/>
          <w:u w:val="dotted"/>
        </w:rPr>
      </w:pPr>
      <w:r>
        <w:rPr>
          <w:rFonts w:hint="eastAsia" w:ascii="宋体" w:hAnsi="宋体" w:cs="宋体"/>
          <w:sz w:val="24"/>
        </w:rPr>
        <w:t>事实依据：</w:t>
      </w:r>
    </w:p>
    <w:p w14:paraId="33A58E28">
      <w:pPr>
        <w:snapToGrid w:val="0"/>
        <w:spacing w:line="360" w:lineRule="auto"/>
        <w:rPr>
          <w:rFonts w:ascii="宋体" w:hAnsi="宋体" w:cs="宋体"/>
          <w:sz w:val="24"/>
        </w:rPr>
      </w:pPr>
    </w:p>
    <w:p w14:paraId="6F1845C7">
      <w:pPr>
        <w:snapToGrid w:val="0"/>
        <w:spacing w:line="360" w:lineRule="auto"/>
        <w:rPr>
          <w:rFonts w:ascii="宋体" w:hAnsi="宋体" w:cs="宋体"/>
          <w:sz w:val="24"/>
          <w:u w:val="dotted"/>
        </w:rPr>
      </w:pPr>
      <w:r>
        <w:rPr>
          <w:rFonts w:hint="eastAsia" w:ascii="宋体" w:hAnsi="宋体" w:cs="宋体"/>
          <w:sz w:val="24"/>
        </w:rPr>
        <w:t>法律依据：</w:t>
      </w:r>
    </w:p>
    <w:p w14:paraId="3BAB39E0">
      <w:pPr>
        <w:snapToGrid w:val="0"/>
        <w:spacing w:line="360" w:lineRule="auto"/>
        <w:rPr>
          <w:rFonts w:ascii="宋体" w:hAnsi="宋体" w:cs="宋体"/>
          <w:sz w:val="24"/>
          <w:u w:val="dotted"/>
        </w:rPr>
      </w:pPr>
    </w:p>
    <w:p w14:paraId="0EFE6139">
      <w:pPr>
        <w:snapToGrid w:val="0"/>
        <w:spacing w:line="360" w:lineRule="auto"/>
        <w:rPr>
          <w:rFonts w:ascii="宋体" w:hAnsi="宋体" w:cs="宋体"/>
          <w:sz w:val="24"/>
          <w:u w:val="dotted"/>
        </w:rPr>
      </w:pPr>
      <w:r>
        <w:rPr>
          <w:rFonts w:hint="eastAsia" w:ascii="宋体" w:hAnsi="宋体" w:cs="宋体"/>
          <w:sz w:val="24"/>
        </w:rPr>
        <w:t>质疑事项2</w:t>
      </w:r>
    </w:p>
    <w:p w14:paraId="1848E7FF">
      <w:pPr>
        <w:snapToGrid w:val="0"/>
        <w:spacing w:line="360" w:lineRule="auto"/>
        <w:rPr>
          <w:rFonts w:ascii="宋体" w:hAnsi="宋体" w:cs="宋体"/>
          <w:sz w:val="24"/>
        </w:rPr>
      </w:pPr>
      <w:r>
        <w:rPr>
          <w:rFonts w:hint="eastAsia" w:ascii="宋体" w:hAnsi="宋体" w:cs="宋体"/>
          <w:sz w:val="24"/>
        </w:rPr>
        <w:t>……</w:t>
      </w:r>
    </w:p>
    <w:p w14:paraId="651826B7">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E3F0563">
      <w:pPr>
        <w:snapToGrid w:val="0"/>
        <w:spacing w:line="360" w:lineRule="auto"/>
        <w:rPr>
          <w:rFonts w:ascii="宋体" w:hAnsi="宋体" w:cs="宋体"/>
          <w:sz w:val="24"/>
          <w:u w:val="dotted"/>
        </w:rPr>
      </w:pPr>
      <w:r>
        <w:rPr>
          <w:rFonts w:hint="eastAsia" w:ascii="宋体" w:hAnsi="宋体" w:cs="宋体"/>
          <w:sz w:val="24"/>
        </w:rPr>
        <w:t>请求：</w:t>
      </w:r>
    </w:p>
    <w:p w14:paraId="79EEF510">
      <w:pPr>
        <w:spacing w:line="360" w:lineRule="auto"/>
        <w:rPr>
          <w:rFonts w:ascii="宋体" w:hAnsi="宋体" w:cs="宋体"/>
          <w:sz w:val="24"/>
        </w:rPr>
      </w:pPr>
      <w:r>
        <w:rPr>
          <w:rFonts w:hint="eastAsia" w:ascii="宋体" w:hAnsi="宋体" w:cs="宋体"/>
          <w:sz w:val="24"/>
        </w:rPr>
        <w:t xml:space="preserve">签字(签章)：                   公章：                      </w:t>
      </w:r>
    </w:p>
    <w:p w14:paraId="549BC8CC">
      <w:pPr>
        <w:spacing w:line="360" w:lineRule="auto"/>
        <w:rPr>
          <w:rFonts w:ascii="宋体" w:hAnsi="宋体" w:cs="宋体"/>
          <w:sz w:val="24"/>
        </w:rPr>
      </w:pPr>
      <w:r>
        <w:rPr>
          <w:rFonts w:hint="eastAsia" w:ascii="宋体" w:hAnsi="宋体" w:cs="宋体"/>
          <w:sz w:val="24"/>
        </w:rPr>
        <w:t xml:space="preserve">日期：    </w:t>
      </w:r>
    </w:p>
    <w:p w14:paraId="5EA7DD5E">
      <w:pPr>
        <w:spacing w:line="360" w:lineRule="auto"/>
        <w:jc w:val="center"/>
        <w:rPr>
          <w:rFonts w:ascii="宋体" w:hAnsi="宋体" w:cs="宋体"/>
          <w:b/>
          <w:bCs/>
          <w:sz w:val="24"/>
        </w:rPr>
      </w:pPr>
    </w:p>
    <w:p w14:paraId="2B7E0F1E">
      <w:pPr>
        <w:spacing w:line="360" w:lineRule="auto"/>
        <w:rPr>
          <w:rFonts w:ascii="宋体" w:hAnsi="宋体" w:cs="宋体"/>
          <w:b/>
          <w:sz w:val="24"/>
        </w:rPr>
      </w:pPr>
    </w:p>
    <w:p w14:paraId="559BEA53">
      <w:pPr>
        <w:spacing w:line="360" w:lineRule="auto"/>
        <w:rPr>
          <w:rFonts w:ascii="宋体" w:hAnsi="宋体" w:cs="宋体"/>
          <w:b/>
          <w:sz w:val="24"/>
        </w:rPr>
      </w:pPr>
    </w:p>
    <w:p w14:paraId="70D0343C">
      <w:pPr>
        <w:spacing w:line="360" w:lineRule="auto"/>
        <w:rPr>
          <w:rFonts w:ascii="宋体" w:hAnsi="宋体" w:cs="宋体"/>
          <w:b/>
          <w:sz w:val="24"/>
        </w:rPr>
      </w:pPr>
    </w:p>
    <w:p w14:paraId="45AB7DF3">
      <w:pPr>
        <w:spacing w:line="360" w:lineRule="auto"/>
        <w:rPr>
          <w:rFonts w:ascii="宋体" w:hAnsi="宋体" w:cs="宋体"/>
          <w:b/>
          <w:sz w:val="24"/>
        </w:rPr>
      </w:pPr>
      <w:r>
        <w:rPr>
          <w:rFonts w:hint="eastAsia" w:ascii="宋体" w:hAnsi="宋体" w:cs="宋体"/>
          <w:b/>
          <w:sz w:val="24"/>
        </w:rPr>
        <w:t>质疑函制作说明：</w:t>
      </w:r>
    </w:p>
    <w:p w14:paraId="3BD4C349">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49A169C2">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5148D68">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F4B6116">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113CADE">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6228303">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D0E732F">
      <w:pPr>
        <w:widowControl/>
        <w:spacing w:line="360" w:lineRule="auto"/>
        <w:ind w:firstLine="600" w:firstLineChars="200"/>
        <w:jc w:val="left"/>
        <w:rPr>
          <w:rFonts w:ascii="宋体" w:hAnsi="宋体" w:cs="宋体"/>
          <w:sz w:val="30"/>
          <w:szCs w:val="30"/>
        </w:rPr>
      </w:pPr>
    </w:p>
    <w:p w14:paraId="2C044DAE">
      <w:pPr>
        <w:spacing w:line="360" w:lineRule="auto"/>
        <w:jc w:val="center"/>
        <w:rPr>
          <w:rFonts w:ascii="宋体" w:hAnsi="宋体" w:cs="宋体"/>
          <w:b/>
          <w:spacing w:val="6"/>
          <w:sz w:val="32"/>
          <w:szCs w:val="32"/>
        </w:rPr>
      </w:pPr>
    </w:p>
    <w:p w14:paraId="66C24828">
      <w:pPr>
        <w:spacing w:line="360" w:lineRule="auto"/>
        <w:jc w:val="center"/>
        <w:rPr>
          <w:rFonts w:ascii="宋体" w:hAnsi="宋体" w:cs="宋体"/>
          <w:b/>
          <w:spacing w:val="6"/>
          <w:sz w:val="32"/>
          <w:szCs w:val="32"/>
        </w:rPr>
      </w:pPr>
    </w:p>
    <w:p w14:paraId="1C6BA0E4">
      <w:pPr>
        <w:spacing w:line="360" w:lineRule="auto"/>
        <w:jc w:val="center"/>
        <w:rPr>
          <w:rFonts w:ascii="宋体" w:hAnsi="宋体" w:cs="宋体"/>
          <w:b/>
          <w:spacing w:val="6"/>
          <w:sz w:val="32"/>
          <w:szCs w:val="32"/>
        </w:rPr>
      </w:pPr>
    </w:p>
    <w:p w14:paraId="1CBFDA21">
      <w:pPr>
        <w:spacing w:line="360" w:lineRule="auto"/>
        <w:jc w:val="center"/>
        <w:rPr>
          <w:rFonts w:ascii="宋体" w:hAnsi="宋体" w:cs="宋体"/>
          <w:b/>
          <w:spacing w:val="6"/>
          <w:sz w:val="32"/>
          <w:szCs w:val="32"/>
        </w:rPr>
      </w:pPr>
    </w:p>
    <w:p w14:paraId="31B40DE2">
      <w:pPr>
        <w:spacing w:line="360" w:lineRule="auto"/>
        <w:jc w:val="center"/>
        <w:rPr>
          <w:rFonts w:ascii="宋体" w:hAnsi="宋体" w:cs="宋体"/>
          <w:b/>
          <w:spacing w:val="6"/>
          <w:sz w:val="32"/>
          <w:szCs w:val="32"/>
        </w:rPr>
      </w:pPr>
    </w:p>
    <w:p w14:paraId="383B2D12">
      <w:pPr>
        <w:spacing w:line="360" w:lineRule="auto"/>
        <w:jc w:val="center"/>
        <w:rPr>
          <w:rFonts w:ascii="宋体" w:hAnsi="宋体" w:cs="宋体"/>
          <w:b/>
          <w:spacing w:val="6"/>
          <w:sz w:val="32"/>
          <w:szCs w:val="32"/>
        </w:rPr>
      </w:pPr>
    </w:p>
    <w:p w14:paraId="428454A4">
      <w:pPr>
        <w:spacing w:line="360" w:lineRule="auto"/>
        <w:jc w:val="center"/>
        <w:rPr>
          <w:rFonts w:ascii="宋体" w:hAnsi="宋体" w:cs="宋体"/>
          <w:b/>
          <w:spacing w:val="6"/>
          <w:sz w:val="32"/>
          <w:szCs w:val="32"/>
        </w:rPr>
      </w:pPr>
    </w:p>
    <w:p w14:paraId="7CDB962C">
      <w:pPr>
        <w:spacing w:line="360" w:lineRule="auto"/>
        <w:jc w:val="center"/>
        <w:rPr>
          <w:rFonts w:ascii="宋体" w:hAnsi="宋体" w:cs="宋体"/>
          <w:b/>
          <w:spacing w:val="6"/>
          <w:sz w:val="32"/>
          <w:szCs w:val="32"/>
        </w:rPr>
      </w:pPr>
    </w:p>
    <w:p w14:paraId="2FFBFDCD">
      <w:pPr>
        <w:spacing w:line="360" w:lineRule="auto"/>
        <w:jc w:val="center"/>
        <w:rPr>
          <w:rFonts w:ascii="宋体" w:hAnsi="宋体" w:cs="宋体"/>
          <w:b/>
          <w:spacing w:val="6"/>
          <w:sz w:val="32"/>
          <w:szCs w:val="32"/>
        </w:rPr>
      </w:pPr>
    </w:p>
    <w:p w14:paraId="3D373E1B">
      <w:pPr>
        <w:spacing w:line="360" w:lineRule="auto"/>
        <w:jc w:val="center"/>
        <w:rPr>
          <w:rFonts w:ascii="宋体" w:hAnsi="宋体" w:cs="宋体"/>
          <w:b/>
          <w:spacing w:val="6"/>
          <w:sz w:val="32"/>
          <w:szCs w:val="32"/>
        </w:rPr>
      </w:pPr>
    </w:p>
    <w:p w14:paraId="35444041">
      <w:pPr>
        <w:spacing w:line="360" w:lineRule="auto"/>
        <w:jc w:val="center"/>
        <w:rPr>
          <w:rFonts w:ascii="宋体" w:hAnsi="宋体" w:cs="宋体"/>
          <w:b/>
          <w:spacing w:val="6"/>
          <w:sz w:val="32"/>
          <w:szCs w:val="32"/>
        </w:rPr>
      </w:pPr>
    </w:p>
    <w:p w14:paraId="30E7722B">
      <w:pPr>
        <w:spacing w:line="360" w:lineRule="auto"/>
        <w:jc w:val="center"/>
        <w:rPr>
          <w:rFonts w:ascii="宋体" w:hAnsi="宋体" w:cs="宋体"/>
          <w:b/>
          <w:spacing w:val="6"/>
          <w:sz w:val="32"/>
          <w:szCs w:val="32"/>
        </w:rPr>
      </w:pPr>
    </w:p>
    <w:p w14:paraId="3C7EE8CC">
      <w:pPr>
        <w:spacing w:line="360" w:lineRule="auto"/>
        <w:jc w:val="left"/>
        <w:rPr>
          <w:rFonts w:ascii="宋体" w:hAnsi="宋体" w:cs="宋体"/>
          <w:b/>
          <w:spacing w:val="6"/>
          <w:sz w:val="32"/>
          <w:szCs w:val="32"/>
        </w:rPr>
      </w:pPr>
    </w:p>
    <w:p w14:paraId="08A5EFDB">
      <w:pPr>
        <w:spacing w:line="360" w:lineRule="auto"/>
        <w:jc w:val="left"/>
        <w:rPr>
          <w:rFonts w:ascii="宋体" w:hAnsi="宋体" w:cs="宋体"/>
          <w:b/>
          <w:spacing w:val="6"/>
          <w:sz w:val="32"/>
          <w:szCs w:val="32"/>
        </w:rPr>
      </w:pPr>
    </w:p>
    <w:p w14:paraId="5B6551D1">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0A66DC8">
      <w:pPr>
        <w:spacing w:line="360" w:lineRule="auto"/>
        <w:jc w:val="center"/>
        <w:rPr>
          <w:rFonts w:ascii="宋体" w:hAnsi="宋体" w:cs="宋体"/>
          <w:b/>
          <w:sz w:val="24"/>
        </w:rPr>
      </w:pPr>
    </w:p>
    <w:p w14:paraId="06EC2C6C">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2877C06">
      <w:pPr>
        <w:spacing w:line="360" w:lineRule="auto"/>
        <w:rPr>
          <w:rFonts w:ascii="宋体" w:hAnsi="宋体" w:cs="宋体"/>
          <w:sz w:val="24"/>
        </w:rPr>
      </w:pPr>
      <w:r>
        <w:rPr>
          <w:rFonts w:hint="eastAsia" w:ascii="宋体" w:hAnsi="宋体" w:cs="宋体"/>
          <w:sz w:val="24"/>
        </w:rPr>
        <w:t>一、投诉相关主体基本情况</w:t>
      </w:r>
    </w:p>
    <w:p w14:paraId="04C5BA23">
      <w:pPr>
        <w:spacing w:line="360" w:lineRule="auto"/>
        <w:rPr>
          <w:rFonts w:ascii="宋体" w:hAnsi="宋体" w:cs="宋体"/>
          <w:sz w:val="24"/>
          <w:u w:val="dotted"/>
        </w:rPr>
      </w:pPr>
      <w:r>
        <w:rPr>
          <w:rFonts w:hint="eastAsia" w:ascii="宋体" w:hAnsi="宋体" w:cs="宋体"/>
          <w:sz w:val="24"/>
        </w:rPr>
        <w:t>投诉人：</w:t>
      </w:r>
    </w:p>
    <w:p w14:paraId="75407C04">
      <w:pPr>
        <w:spacing w:line="360" w:lineRule="auto"/>
        <w:rPr>
          <w:rFonts w:ascii="宋体" w:hAnsi="宋体" w:cs="宋体"/>
          <w:sz w:val="24"/>
          <w:u w:val="single"/>
        </w:rPr>
      </w:pPr>
      <w:r>
        <w:rPr>
          <w:rFonts w:hint="eastAsia" w:ascii="宋体" w:hAnsi="宋体" w:cs="宋体"/>
          <w:sz w:val="24"/>
        </w:rPr>
        <w:t>地     址：邮编：</w:t>
      </w:r>
    </w:p>
    <w:p w14:paraId="6D124AEE">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14:paraId="575D5788">
      <w:pPr>
        <w:tabs>
          <w:tab w:val="left" w:pos="6510"/>
        </w:tabs>
        <w:spacing w:line="360" w:lineRule="auto"/>
        <w:rPr>
          <w:rFonts w:ascii="宋体" w:hAnsi="宋体" w:cs="宋体"/>
          <w:sz w:val="24"/>
          <w:u w:val="dotted"/>
        </w:rPr>
      </w:pPr>
      <w:r>
        <w:rPr>
          <w:rFonts w:hint="eastAsia" w:ascii="宋体" w:hAnsi="宋体" w:cs="宋体"/>
          <w:sz w:val="24"/>
        </w:rPr>
        <w:t>联系电话：</w:t>
      </w:r>
    </w:p>
    <w:p w14:paraId="439F57E6">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14:paraId="118752C8">
      <w:pPr>
        <w:spacing w:line="360" w:lineRule="auto"/>
        <w:rPr>
          <w:rFonts w:ascii="宋体" w:hAnsi="宋体" w:cs="宋体"/>
          <w:sz w:val="24"/>
          <w:u w:val="dotted"/>
        </w:rPr>
      </w:pPr>
      <w:r>
        <w:rPr>
          <w:rFonts w:hint="eastAsia" w:ascii="宋体" w:hAnsi="宋体" w:cs="宋体"/>
          <w:sz w:val="24"/>
        </w:rPr>
        <w:t>地     址：邮编：</w:t>
      </w:r>
    </w:p>
    <w:p w14:paraId="07DDD835">
      <w:pPr>
        <w:spacing w:line="360" w:lineRule="auto"/>
        <w:rPr>
          <w:rFonts w:ascii="宋体" w:hAnsi="宋体" w:cs="宋体"/>
          <w:sz w:val="24"/>
          <w:u w:val="single"/>
        </w:rPr>
      </w:pPr>
      <w:r>
        <w:rPr>
          <w:rFonts w:hint="eastAsia" w:ascii="宋体" w:hAnsi="宋体" w:cs="宋体"/>
          <w:sz w:val="24"/>
        </w:rPr>
        <w:t>被投诉人1：</w:t>
      </w:r>
    </w:p>
    <w:p w14:paraId="2B3DC493">
      <w:pPr>
        <w:spacing w:line="360" w:lineRule="auto"/>
        <w:rPr>
          <w:rFonts w:ascii="宋体" w:hAnsi="宋体" w:cs="宋体"/>
          <w:sz w:val="24"/>
          <w:u w:val="single"/>
        </w:rPr>
      </w:pPr>
      <w:r>
        <w:rPr>
          <w:rFonts w:hint="eastAsia" w:ascii="宋体" w:hAnsi="宋体" w:cs="宋体"/>
          <w:sz w:val="24"/>
        </w:rPr>
        <w:t>地     址：邮编：</w:t>
      </w:r>
    </w:p>
    <w:p w14:paraId="136A130A">
      <w:pPr>
        <w:spacing w:line="360" w:lineRule="auto"/>
        <w:rPr>
          <w:rFonts w:ascii="宋体" w:hAnsi="宋体" w:cs="宋体"/>
          <w:sz w:val="24"/>
          <w:u w:val="single"/>
        </w:rPr>
      </w:pPr>
      <w:r>
        <w:rPr>
          <w:rFonts w:hint="eastAsia" w:ascii="宋体" w:hAnsi="宋体" w:cs="宋体"/>
          <w:sz w:val="24"/>
        </w:rPr>
        <w:t>联系人：联系电话：</w:t>
      </w:r>
    </w:p>
    <w:p w14:paraId="47B221E2">
      <w:pPr>
        <w:spacing w:line="360" w:lineRule="auto"/>
        <w:rPr>
          <w:rFonts w:ascii="宋体" w:hAnsi="宋体" w:cs="宋体"/>
          <w:sz w:val="24"/>
        </w:rPr>
      </w:pPr>
      <w:r>
        <w:rPr>
          <w:rFonts w:hint="eastAsia" w:ascii="宋体" w:hAnsi="宋体" w:cs="宋体"/>
          <w:sz w:val="24"/>
        </w:rPr>
        <w:t>被投诉人2</w:t>
      </w:r>
    </w:p>
    <w:p w14:paraId="05CFA4F6">
      <w:pPr>
        <w:spacing w:line="360" w:lineRule="auto"/>
        <w:rPr>
          <w:rFonts w:ascii="宋体" w:hAnsi="宋体" w:cs="宋体"/>
          <w:sz w:val="24"/>
          <w:u w:val="dotted"/>
        </w:rPr>
      </w:pPr>
      <w:r>
        <w:rPr>
          <w:rFonts w:hint="eastAsia" w:ascii="宋体" w:hAnsi="宋体" w:cs="宋体"/>
          <w:sz w:val="24"/>
        </w:rPr>
        <w:t>……</w:t>
      </w:r>
    </w:p>
    <w:p w14:paraId="28153482">
      <w:pPr>
        <w:spacing w:line="360" w:lineRule="auto"/>
        <w:rPr>
          <w:rFonts w:ascii="宋体" w:hAnsi="宋体" w:cs="宋体"/>
          <w:sz w:val="24"/>
          <w:u w:val="single"/>
        </w:rPr>
      </w:pPr>
      <w:r>
        <w:rPr>
          <w:rFonts w:hint="eastAsia" w:ascii="宋体" w:hAnsi="宋体" w:cs="宋体"/>
          <w:sz w:val="24"/>
        </w:rPr>
        <w:t>相关供应商：</w:t>
      </w:r>
    </w:p>
    <w:p w14:paraId="72EF2CE6">
      <w:pPr>
        <w:spacing w:line="360" w:lineRule="auto"/>
        <w:rPr>
          <w:rFonts w:ascii="宋体" w:hAnsi="宋体" w:cs="宋体"/>
          <w:sz w:val="24"/>
          <w:u w:val="single"/>
        </w:rPr>
      </w:pPr>
      <w:r>
        <w:rPr>
          <w:rFonts w:hint="eastAsia" w:ascii="宋体" w:hAnsi="宋体" w:cs="宋体"/>
          <w:sz w:val="24"/>
        </w:rPr>
        <w:t>地     址：邮编：</w:t>
      </w:r>
    </w:p>
    <w:p w14:paraId="3CB82E40">
      <w:pPr>
        <w:spacing w:line="360" w:lineRule="auto"/>
        <w:rPr>
          <w:rFonts w:ascii="宋体" w:hAnsi="宋体" w:cs="宋体"/>
          <w:sz w:val="24"/>
          <w:u w:val="single"/>
        </w:rPr>
      </w:pPr>
      <w:r>
        <w:rPr>
          <w:rFonts w:hint="eastAsia" w:ascii="宋体" w:hAnsi="宋体" w:cs="宋体"/>
          <w:sz w:val="24"/>
        </w:rPr>
        <w:t>联系人：联系电话：</w:t>
      </w:r>
    </w:p>
    <w:p w14:paraId="36DCDAC3">
      <w:pPr>
        <w:spacing w:line="360" w:lineRule="auto"/>
        <w:rPr>
          <w:rFonts w:ascii="宋体" w:hAnsi="宋体" w:cs="宋体"/>
          <w:sz w:val="24"/>
        </w:rPr>
      </w:pPr>
      <w:r>
        <w:rPr>
          <w:rFonts w:hint="eastAsia" w:ascii="宋体" w:hAnsi="宋体" w:cs="宋体"/>
          <w:sz w:val="24"/>
        </w:rPr>
        <w:t>二、投诉项目基本情况</w:t>
      </w:r>
    </w:p>
    <w:p w14:paraId="347AACAC">
      <w:pPr>
        <w:spacing w:line="360" w:lineRule="auto"/>
        <w:rPr>
          <w:rFonts w:ascii="宋体" w:hAnsi="宋体" w:cs="宋体"/>
          <w:sz w:val="24"/>
          <w:u w:val="dotted"/>
        </w:rPr>
      </w:pPr>
      <w:r>
        <w:rPr>
          <w:rFonts w:hint="eastAsia" w:ascii="宋体" w:hAnsi="宋体" w:cs="宋体"/>
          <w:sz w:val="24"/>
        </w:rPr>
        <w:t>采购项目名称：</w:t>
      </w:r>
    </w:p>
    <w:p w14:paraId="1E53F1FC">
      <w:pPr>
        <w:spacing w:line="360" w:lineRule="auto"/>
        <w:rPr>
          <w:rFonts w:ascii="宋体" w:hAnsi="宋体" w:cs="宋体"/>
          <w:sz w:val="24"/>
          <w:u w:val="single"/>
        </w:rPr>
      </w:pPr>
      <w:r>
        <w:rPr>
          <w:rFonts w:hint="eastAsia" w:ascii="宋体" w:hAnsi="宋体" w:cs="宋体"/>
          <w:sz w:val="24"/>
        </w:rPr>
        <w:t>采购项目编号：包号：</w:t>
      </w:r>
    </w:p>
    <w:p w14:paraId="318DCF27">
      <w:pPr>
        <w:spacing w:line="360" w:lineRule="auto"/>
        <w:rPr>
          <w:rFonts w:ascii="宋体" w:hAnsi="宋体" w:cs="宋体"/>
          <w:sz w:val="24"/>
        </w:rPr>
      </w:pPr>
      <w:r>
        <w:rPr>
          <w:rFonts w:hint="eastAsia" w:ascii="宋体" w:hAnsi="宋体" w:cs="宋体"/>
          <w:sz w:val="24"/>
        </w:rPr>
        <w:t>采购人名称：</w:t>
      </w:r>
    </w:p>
    <w:p w14:paraId="2EFFB32E">
      <w:pPr>
        <w:spacing w:line="360" w:lineRule="auto"/>
        <w:rPr>
          <w:rFonts w:ascii="宋体" w:hAnsi="宋体" w:cs="宋体"/>
          <w:sz w:val="24"/>
          <w:u w:val="single"/>
        </w:rPr>
      </w:pPr>
      <w:r>
        <w:rPr>
          <w:rFonts w:hint="eastAsia" w:ascii="宋体" w:hAnsi="宋体" w:cs="宋体"/>
          <w:sz w:val="24"/>
        </w:rPr>
        <w:t>代理机构名称：</w:t>
      </w:r>
    </w:p>
    <w:p w14:paraId="256FB67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14:paraId="254E659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14:paraId="6F2452EB">
      <w:pPr>
        <w:spacing w:line="360" w:lineRule="auto"/>
        <w:rPr>
          <w:rFonts w:ascii="宋体" w:hAnsi="宋体" w:cs="宋体"/>
          <w:sz w:val="24"/>
        </w:rPr>
      </w:pPr>
      <w:r>
        <w:rPr>
          <w:rFonts w:hint="eastAsia" w:ascii="宋体" w:hAnsi="宋体" w:cs="宋体"/>
          <w:sz w:val="24"/>
        </w:rPr>
        <w:t>三、质疑基本情况</w:t>
      </w:r>
    </w:p>
    <w:p w14:paraId="7472B627">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14:paraId="6EA800D0">
      <w:pPr>
        <w:spacing w:line="360" w:lineRule="auto"/>
        <w:rPr>
          <w:rFonts w:ascii="宋体" w:hAnsi="宋体" w:cs="宋体"/>
          <w:sz w:val="24"/>
          <w:u w:val="dotted"/>
        </w:rPr>
      </w:pPr>
    </w:p>
    <w:p w14:paraId="6DD9455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14:paraId="67C4CA8F">
      <w:pPr>
        <w:spacing w:line="360" w:lineRule="auto"/>
        <w:rPr>
          <w:rFonts w:ascii="宋体" w:hAnsi="宋体" w:cs="宋体"/>
          <w:sz w:val="24"/>
        </w:rPr>
      </w:pPr>
      <w:r>
        <w:rPr>
          <w:rFonts w:hint="eastAsia" w:ascii="宋体" w:hAnsi="宋体" w:cs="宋体"/>
          <w:sz w:val="24"/>
        </w:rPr>
        <w:t>四、投诉事项具体内容</w:t>
      </w:r>
    </w:p>
    <w:p w14:paraId="5BD81234">
      <w:pPr>
        <w:spacing w:line="360" w:lineRule="auto"/>
        <w:rPr>
          <w:rFonts w:ascii="宋体" w:hAnsi="宋体" w:cs="宋体"/>
          <w:sz w:val="24"/>
          <w:u w:val="single"/>
        </w:rPr>
      </w:pPr>
      <w:r>
        <w:rPr>
          <w:rFonts w:hint="eastAsia" w:ascii="宋体" w:hAnsi="宋体" w:cs="宋体"/>
          <w:sz w:val="24"/>
        </w:rPr>
        <w:t>投诉事项 1：</w:t>
      </w:r>
    </w:p>
    <w:p w14:paraId="3276533C">
      <w:pPr>
        <w:spacing w:line="360" w:lineRule="auto"/>
        <w:rPr>
          <w:rFonts w:ascii="宋体" w:hAnsi="宋体" w:cs="宋体"/>
          <w:sz w:val="24"/>
        </w:rPr>
      </w:pPr>
      <w:r>
        <w:rPr>
          <w:rFonts w:hint="eastAsia" w:ascii="宋体" w:hAnsi="宋体" w:cs="宋体"/>
          <w:sz w:val="24"/>
        </w:rPr>
        <w:t>事实依据：</w:t>
      </w:r>
    </w:p>
    <w:p w14:paraId="1FA4E05C">
      <w:pPr>
        <w:spacing w:line="360" w:lineRule="auto"/>
        <w:rPr>
          <w:rFonts w:ascii="宋体" w:hAnsi="宋体" w:cs="宋体"/>
          <w:sz w:val="24"/>
          <w:u w:val="dotted"/>
        </w:rPr>
      </w:pPr>
    </w:p>
    <w:p w14:paraId="1AEA8721">
      <w:pPr>
        <w:spacing w:line="360" w:lineRule="auto"/>
        <w:rPr>
          <w:rFonts w:ascii="宋体" w:hAnsi="宋体" w:cs="宋体"/>
          <w:sz w:val="24"/>
          <w:u w:val="single"/>
        </w:rPr>
      </w:pPr>
      <w:r>
        <w:rPr>
          <w:rFonts w:hint="eastAsia" w:ascii="宋体" w:hAnsi="宋体" w:cs="宋体"/>
          <w:sz w:val="24"/>
        </w:rPr>
        <w:t>法律依据：</w:t>
      </w:r>
    </w:p>
    <w:p w14:paraId="3A0D7706">
      <w:pPr>
        <w:spacing w:line="360" w:lineRule="auto"/>
        <w:rPr>
          <w:rFonts w:ascii="宋体" w:hAnsi="宋体" w:cs="宋体"/>
          <w:sz w:val="24"/>
          <w:u w:val="dotted"/>
        </w:rPr>
      </w:pPr>
    </w:p>
    <w:p w14:paraId="2DD21947">
      <w:pPr>
        <w:spacing w:line="360" w:lineRule="auto"/>
        <w:rPr>
          <w:rFonts w:ascii="宋体" w:hAnsi="宋体" w:cs="宋体"/>
          <w:sz w:val="24"/>
        </w:rPr>
      </w:pPr>
      <w:r>
        <w:rPr>
          <w:rFonts w:hint="eastAsia" w:ascii="宋体" w:hAnsi="宋体" w:cs="宋体"/>
          <w:sz w:val="24"/>
        </w:rPr>
        <w:t>投诉事项2</w:t>
      </w:r>
    </w:p>
    <w:p w14:paraId="61B1EA0B">
      <w:pPr>
        <w:spacing w:line="360" w:lineRule="auto"/>
        <w:rPr>
          <w:rFonts w:ascii="宋体" w:hAnsi="宋体" w:cs="宋体"/>
          <w:sz w:val="24"/>
          <w:u w:val="dotted"/>
        </w:rPr>
      </w:pPr>
      <w:r>
        <w:rPr>
          <w:rFonts w:hint="eastAsia" w:ascii="宋体" w:hAnsi="宋体" w:cs="宋体"/>
          <w:sz w:val="24"/>
        </w:rPr>
        <w:t>……</w:t>
      </w:r>
    </w:p>
    <w:p w14:paraId="00E6B878">
      <w:pPr>
        <w:spacing w:line="360" w:lineRule="auto"/>
        <w:rPr>
          <w:rFonts w:ascii="宋体" w:hAnsi="宋体" w:cs="宋体"/>
          <w:sz w:val="24"/>
        </w:rPr>
      </w:pPr>
      <w:r>
        <w:rPr>
          <w:rFonts w:hint="eastAsia" w:ascii="宋体" w:hAnsi="宋体" w:cs="宋体"/>
          <w:sz w:val="24"/>
        </w:rPr>
        <w:t>五、与投诉事项相关的投诉请求</w:t>
      </w:r>
    </w:p>
    <w:p w14:paraId="43888587">
      <w:pPr>
        <w:spacing w:line="360" w:lineRule="auto"/>
        <w:rPr>
          <w:rFonts w:ascii="宋体" w:hAnsi="宋体" w:cs="宋体"/>
          <w:sz w:val="24"/>
        </w:rPr>
      </w:pPr>
      <w:r>
        <w:rPr>
          <w:rFonts w:hint="eastAsia" w:ascii="宋体" w:hAnsi="宋体" w:cs="宋体"/>
          <w:sz w:val="24"/>
        </w:rPr>
        <w:t>请求：</w:t>
      </w:r>
    </w:p>
    <w:p w14:paraId="4129DB6B">
      <w:pPr>
        <w:spacing w:line="360" w:lineRule="auto"/>
        <w:rPr>
          <w:rFonts w:ascii="宋体" w:hAnsi="宋体" w:cs="宋体"/>
          <w:sz w:val="24"/>
          <w:u w:val="single"/>
        </w:rPr>
      </w:pPr>
    </w:p>
    <w:p w14:paraId="6184BB7C">
      <w:pPr>
        <w:spacing w:line="360" w:lineRule="auto"/>
        <w:rPr>
          <w:rFonts w:ascii="宋体" w:hAnsi="宋体" w:cs="宋体"/>
          <w:sz w:val="24"/>
        </w:rPr>
      </w:pPr>
      <w:r>
        <w:rPr>
          <w:rFonts w:hint="eastAsia" w:ascii="宋体" w:hAnsi="宋体" w:cs="宋体"/>
          <w:sz w:val="24"/>
        </w:rPr>
        <w:t xml:space="preserve">签字(签章)：                   公章：                      </w:t>
      </w:r>
    </w:p>
    <w:p w14:paraId="4DF2648E">
      <w:pPr>
        <w:spacing w:line="360" w:lineRule="auto"/>
        <w:rPr>
          <w:rFonts w:ascii="宋体" w:hAnsi="宋体" w:cs="宋体"/>
          <w:sz w:val="24"/>
        </w:rPr>
      </w:pPr>
      <w:r>
        <w:rPr>
          <w:rFonts w:hint="eastAsia" w:ascii="宋体" w:hAnsi="宋体" w:cs="宋体"/>
          <w:sz w:val="24"/>
        </w:rPr>
        <w:t xml:space="preserve">日期：    </w:t>
      </w:r>
    </w:p>
    <w:p w14:paraId="799FE0C8">
      <w:pPr>
        <w:spacing w:line="360" w:lineRule="auto"/>
        <w:rPr>
          <w:rFonts w:ascii="宋体" w:hAnsi="宋体" w:cs="宋体"/>
          <w:b/>
          <w:sz w:val="24"/>
        </w:rPr>
      </w:pPr>
    </w:p>
    <w:p w14:paraId="3FACEBA9">
      <w:pPr>
        <w:spacing w:line="360" w:lineRule="auto"/>
        <w:rPr>
          <w:rFonts w:ascii="宋体" w:hAnsi="宋体" w:cs="宋体"/>
          <w:b/>
          <w:sz w:val="24"/>
        </w:rPr>
      </w:pPr>
    </w:p>
    <w:p w14:paraId="74E523C3">
      <w:pPr>
        <w:spacing w:line="360" w:lineRule="auto"/>
        <w:rPr>
          <w:rFonts w:ascii="宋体" w:hAnsi="宋体" w:cs="宋体"/>
          <w:b/>
          <w:sz w:val="24"/>
        </w:rPr>
      </w:pPr>
      <w:r>
        <w:rPr>
          <w:rFonts w:hint="eastAsia" w:ascii="宋体" w:hAnsi="宋体" w:cs="宋体"/>
          <w:b/>
          <w:sz w:val="24"/>
        </w:rPr>
        <w:t>投诉书制作说明：</w:t>
      </w:r>
    </w:p>
    <w:p w14:paraId="601FC325">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6E4E358">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F6C058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857834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35C85A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B71A8C5">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306EB0F">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F0BA1B7">
      <w:pPr>
        <w:spacing w:line="360" w:lineRule="auto"/>
        <w:rPr>
          <w:rFonts w:ascii="宋体" w:hAnsi="宋体" w:cs="宋体"/>
          <w:b/>
          <w:sz w:val="24"/>
        </w:rPr>
      </w:pPr>
    </w:p>
    <w:p w14:paraId="36AD4EC5">
      <w:pPr>
        <w:autoSpaceDE w:val="0"/>
        <w:autoSpaceDN w:val="0"/>
        <w:jc w:val="center"/>
        <w:rPr>
          <w:rFonts w:ascii="宋体" w:hAnsi="宋体" w:cs="宋体"/>
          <w:b/>
          <w:spacing w:val="6"/>
          <w:sz w:val="32"/>
          <w:szCs w:val="32"/>
        </w:rPr>
      </w:pPr>
    </w:p>
    <w:p w14:paraId="5B28ED8D">
      <w:pPr>
        <w:pStyle w:val="60"/>
      </w:pPr>
    </w:p>
    <w:p w14:paraId="5ADC99CA">
      <w:pPr>
        <w:autoSpaceDE w:val="0"/>
        <w:autoSpaceDN w:val="0"/>
        <w:jc w:val="center"/>
        <w:rPr>
          <w:rFonts w:ascii="宋体" w:hAnsi="宋体" w:cs="宋体"/>
          <w:b/>
          <w:spacing w:val="6"/>
          <w:sz w:val="32"/>
          <w:szCs w:val="32"/>
        </w:rPr>
      </w:pPr>
    </w:p>
    <w:p w14:paraId="785AB5DB">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A04C5D0">
      <w:pPr>
        <w:spacing w:line="360" w:lineRule="auto"/>
        <w:rPr>
          <w:rFonts w:ascii="宋体" w:hAnsi="宋体" w:cs="宋体"/>
          <w:sz w:val="24"/>
          <w:u w:val="single"/>
        </w:rPr>
      </w:pPr>
    </w:p>
    <w:p w14:paraId="7E179D28">
      <w:pPr>
        <w:spacing w:line="360" w:lineRule="auto"/>
        <w:rPr>
          <w:rFonts w:ascii="宋体" w:hAnsi="宋体" w:cs="宋体"/>
          <w:sz w:val="24"/>
        </w:rPr>
      </w:pPr>
      <w:r>
        <w:rPr>
          <w:rFonts w:hint="eastAsia" w:ascii="宋体" w:hAnsi="宋体" w:cs="宋体"/>
          <w:sz w:val="24"/>
          <w:u w:val="single"/>
          <w:lang w:eastAsia="zh-CN"/>
        </w:rPr>
        <w:t>长兴县地质环境管理站</w:t>
      </w:r>
      <w:r>
        <w:rPr>
          <w:rFonts w:hint="eastAsia" w:ascii="宋体" w:hAnsi="宋体" w:cs="宋体"/>
          <w:sz w:val="24"/>
          <w:u w:val="single"/>
        </w:rPr>
        <w:t>、</w:t>
      </w:r>
      <w:r>
        <w:rPr>
          <w:rFonts w:hint="eastAsia" w:ascii="宋体" w:hAnsi="宋体" w:cs="宋体"/>
          <w:sz w:val="24"/>
          <w:u w:val="single"/>
          <w:lang w:eastAsia="zh-CN"/>
        </w:rPr>
        <w:t xml:space="preserve">浙江省房地产管理咨询有限公司 </w:t>
      </w:r>
      <w:r>
        <w:rPr>
          <w:rFonts w:hint="eastAsia" w:ascii="宋体" w:hAnsi="宋体" w:cs="宋体"/>
          <w:sz w:val="24"/>
          <w:u w:val="single"/>
        </w:rPr>
        <w:t>：</w:t>
      </w:r>
    </w:p>
    <w:p w14:paraId="144D1F96">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长兴县矿产资源储量动态测量储量报告和矿山日常动态监理项目</w:t>
      </w:r>
      <w:r>
        <w:rPr>
          <w:rFonts w:hint="eastAsia" w:ascii="宋体" w:hAnsi="宋体" w:cs="宋体"/>
          <w:sz w:val="24"/>
        </w:rPr>
        <w:t>【招标编号：</w:t>
      </w:r>
      <w:r>
        <w:rPr>
          <w:rFonts w:hint="eastAsia" w:ascii="宋体" w:hAnsi="宋体" w:cs="宋体"/>
          <w:sz w:val="24"/>
          <w:lang w:eastAsia="zh-CN"/>
        </w:rPr>
        <w:t xml:space="preserve">FDCCX-2024-033(CG) </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71F95A56">
      <w:pPr>
        <w:spacing w:line="360" w:lineRule="auto"/>
        <w:ind w:firstLine="480" w:firstLineChars="200"/>
        <w:rPr>
          <w:rFonts w:ascii="宋体" w:hAnsi="宋体" w:cs="宋体"/>
          <w:sz w:val="24"/>
        </w:rPr>
      </w:pPr>
      <w:r>
        <w:rPr>
          <w:rFonts w:hint="eastAsia" w:ascii="宋体" w:hAnsi="宋体" w:cs="宋体"/>
          <w:sz w:val="24"/>
        </w:rPr>
        <w:t>特此说明。</w:t>
      </w:r>
    </w:p>
    <w:p w14:paraId="6F60D582">
      <w:pPr>
        <w:spacing w:line="360" w:lineRule="auto"/>
        <w:ind w:firstLine="494"/>
        <w:rPr>
          <w:rFonts w:ascii="宋体" w:hAnsi="宋体" w:cs="宋体"/>
          <w:sz w:val="24"/>
        </w:rPr>
      </w:pPr>
    </w:p>
    <w:p w14:paraId="0A251BF0">
      <w:pPr>
        <w:spacing w:line="360" w:lineRule="auto"/>
        <w:ind w:firstLine="494"/>
        <w:rPr>
          <w:rFonts w:ascii="宋体" w:hAnsi="宋体" w:cs="宋体"/>
          <w:sz w:val="24"/>
        </w:rPr>
      </w:pPr>
    </w:p>
    <w:p w14:paraId="5E9F66F1">
      <w:pPr>
        <w:spacing w:line="360" w:lineRule="auto"/>
        <w:ind w:firstLine="494"/>
        <w:rPr>
          <w:rFonts w:ascii="宋体" w:hAnsi="宋体" w:cs="宋体"/>
          <w:sz w:val="24"/>
        </w:rPr>
      </w:pPr>
    </w:p>
    <w:p w14:paraId="7E02928A">
      <w:pPr>
        <w:spacing w:line="360" w:lineRule="auto"/>
        <w:ind w:firstLine="494"/>
        <w:rPr>
          <w:rFonts w:ascii="宋体" w:hAnsi="宋体" w:cs="宋体"/>
          <w:sz w:val="24"/>
        </w:rPr>
      </w:pPr>
    </w:p>
    <w:p w14:paraId="41F38CFD">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DDB0277">
      <w:pPr>
        <w:ind w:right="1440" w:firstLine="494"/>
        <w:jc w:val="center"/>
        <w:rPr>
          <w:rFonts w:ascii="宋体" w:hAnsi="宋体" w:cs="宋体"/>
          <w:sz w:val="24"/>
        </w:rPr>
      </w:pPr>
      <w:r>
        <w:rPr>
          <w:rFonts w:hint="eastAsia" w:ascii="宋体" w:hAnsi="宋体" w:cs="宋体"/>
          <w:sz w:val="24"/>
        </w:rPr>
        <w:t xml:space="preserve">                              日期：       年     月     日</w:t>
      </w:r>
    </w:p>
    <w:p w14:paraId="5FA605E7">
      <w:pPr>
        <w:rPr>
          <w:rFonts w:ascii="宋体" w:hAnsi="宋体" w:cs="宋体"/>
          <w:sz w:val="24"/>
        </w:rPr>
      </w:pPr>
      <w:r>
        <w:rPr>
          <w:rFonts w:hint="eastAsia" w:ascii="宋体" w:hAnsi="宋体" w:cs="宋体"/>
          <w:b/>
          <w:bCs/>
          <w:sz w:val="24"/>
        </w:rPr>
        <w:t>附：</w:t>
      </w:r>
    </w:p>
    <w:p w14:paraId="7306D3B4">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1630AE55">
      <w:pPr>
        <w:autoSpaceDE w:val="0"/>
        <w:autoSpaceDN w:val="0"/>
        <w:jc w:val="center"/>
        <w:rPr>
          <w:rFonts w:ascii="宋体" w:hAnsi="宋体" w:cs="宋体"/>
          <w:b/>
          <w:spacing w:val="6"/>
          <w:sz w:val="32"/>
          <w:szCs w:val="32"/>
        </w:rPr>
      </w:pPr>
    </w:p>
    <w:p w14:paraId="0B054F2D">
      <w:pPr>
        <w:autoSpaceDE w:val="0"/>
        <w:autoSpaceDN w:val="0"/>
        <w:jc w:val="center"/>
        <w:rPr>
          <w:rFonts w:ascii="宋体" w:hAnsi="宋体" w:cs="宋体"/>
          <w:b/>
          <w:spacing w:val="6"/>
          <w:sz w:val="32"/>
          <w:szCs w:val="32"/>
        </w:rPr>
      </w:pPr>
    </w:p>
    <w:p w14:paraId="491868D5">
      <w:pPr>
        <w:autoSpaceDE w:val="0"/>
        <w:autoSpaceDN w:val="0"/>
        <w:jc w:val="center"/>
        <w:rPr>
          <w:rFonts w:ascii="宋体" w:hAnsi="宋体" w:cs="宋体"/>
          <w:b/>
          <w:spacing w:val="6"/>
          <w:sz w:val="32"/>
          <w:szCs w:val="32"/>
        </w:rPr>
      </w:pPr>
    </w:p>
    <w:p w14:paraId="26D29E43">
      <w:pPr>
        <w:autoSpaceDE w:val="0"/>
        <w:autoSpaceDN w:val="0"/>
        <w:jc w:val="center"/>
        <w:rPr>
          <w:rFonts w:ascii="宋体" w:hAnsi="宋体" w:cs="宋体"/>
          <w:b/>
          <w:spacing w:val="6"/>
          <w:sz w:val="32"/>
          <w:szCs w:val="32"/>
        </w:rPr>
      </w:pPr>
    </w:p>
    <w:p w14:paraId="161E7C91">
      <w:pPr>
        <w:autoSpaceDE w:val="0"/>
        <w:autoSpaceDN w:val="0"/>
        <w:jc w:val="center"/>
        <w:rPr>
          <w:rFonts w:ascii="宋体" w:hAnsi="宋体" w:cs="宋体"/>
          <w:b/>
          <w:spacing w:val="6"/>
          <w:sz w:val="32"/>
          <w:szCs w:val="32"/>
        </w:rPr>
      </w:pPr>
    </w:p>
    <w:p w14:paraId="497DC5C4">
      <w:pPr>
        <w:autoSpaceDE w:val="0"/>
        <w:autoSpaceDN w:val="0"/>
        <w:jc w:val="center"/>
        <w:rPr>
          <w:rFonts w:ascii="宋体" w:hAnsi="宋体" w:cs="宋体"/>
          <w:b/>
          <w:spacing w:val="6"/>
          <w:sz w:val="32"/>
          <w:szCs w:val="32"/>
        </w:rPr>
      </w:pPr>
    </w:p>
    <w:p w14:paraId="35DF9276">
      <w:pPr>
        <w:autoSpaceDE w:val="0"/>
        <w:autoSpaceDN w:val="0"/>
        <w:jc w:val="center"/>
        <w:rPr>
          <w:rFonts w:ascii="宋体" w:hAnsi="宋体" w:cs="宋体"/>
          <w:b/>
          <w:spacing w:val="6"/>
          <w:sz w:val="32"/>
          <w:szCs w:val="32"/>
        </w:rPr>
      </w:pPr>
    </w:p>
    <w:p w14:paraId="4BA659C3">
      <w:pPr>
        <w:autoSpaceDE w:val="0"/>
        <w:autoSpaceDN w:val="0"/>
        <w:jc w:val="center"/>
        <w:rPr>
          <w:rFonts w:ascii="宋体" w:hAnsi="宋体" w:cs="宋体"/>
          <w:b/>
          <w:spacing w:val="6"/>
          <w:sz w:val="32"/>
          <w:szCs w:val="32"/>
        </w:rPr>
      </w:pPr>
    </w:p>
    <w:p w14:paraId="186D4035">
      <w:pPr>
        <w:autoSpaceDE w:val="0"/>
        <w:autoSpaceDN w:val="0"/>
        <w:jc w:val="center"/>
        <w:rPr>
          <w:rFonts w:ascii="宋体" w:hAnsi="宋体" w:cs="宋体"/>
          <w:b/>
          <w:spacing w:val="6"/>
          <w:sz w:val="32"/>
          <w:szCs w:val="32"/>
        </w:rPr>
      </w:pPr>
    </w:p>
    <w:p w14:paraId="09676210">
      <w:pPr>
        <w:autoSpaceDE w:val="0"/>
        <w:autoSpaceDN w:val="0"/>
        <w:jc w:val="center"/>
        <w:rPr>
          <w:rFonts w:ascii="宋体" w:hAnsi="宋体" w:cs="宋体"/>
          <w:b/>
          <w:spacing w:val="6"/>
          <w:sz w:val="32"/>
          <w:szCs w:val="32"/>
        </w:rPr>
      </w:pPr>
    </w:p>
    <w:p w14:paraId="77E464FB">
      <w:pPr>
        <w:autoSpaceDE w:val="0"/>
        <w:autoSpaceDN w:val="0"/>
        <w:jc w:val="center"/>
        <w:rPr>
          <w:rFonts w:ascii="宋体" w:hAnsi="宋体" w:cs="宋体"/>
          <w:b/>
          <w:spacing w:val="6"/>
          <w:sz w:val="32"/>
          <w:szCs w:val="32"/>
        </w:rPr>
      </w:pPr>
    </w:p>
    <w:p w14:paraId="50D57EB2">
      <w:pPr>
        <w:autoSpaceDE w:val="0"/>
        <w:autoSpaceDN w:val="0"/>
        <w:jc w:val="center"/>
        <w:rPr>
          <w:rFonts w:ascii="宋体" w:hAnsi="宋体" w:cs="宋体"/>
          <w:b/>
          <w:spacing w:val="6"/>
          <w:sz w:val="32"/>
          <w:szCs w:val="32"/>
        </w:rPr>
      </w:pPr>
    </w:p>
    <w:p w14:paraId="173E1C04">
      <w:pPr>
        <w:autoSpaceDE w:val="0"/>
        <w:autoSpaceDN w:val="0"/>
        <w:jc w:val="center"/>
        <w:rPr>
          <w:rFonts w:ascii="宋体" w:hAnsi="宋体" w:cs="宋体"/>
          <w:b/>
          <w:spacing w:val="6"/>
          <w:sz w:val="32"/>
          <w:szCs w:val="32"/>
        </w:rPr>
      </w:pPr>
    </w:p>
    <w:p w14:paraId="51D9C430">
      <w:pPr>
        <w:autoSpaceDE w:val="0"/>
        <w:autoSpaceDN w:val="0"/>
        <w:jc w:val="center"/>
        <w:rPr>
          <w:rFonts w:ascii="宋体" w:hAnsi="宋体" w:cs="宋体"/>
          <w:b/>
          <w:spacing w:val="6"/>
          <w:sz w:val="32"/>
          <w:szCs w:val="32"/>
        </w:rPr>
      </w:pPr>
    </w:p>
    <w:p w14:paraId="3CD67341">
      <w:pPr>
        <w:autoSpaceDE w:val="0"/>
        <w:autoSpaceDN w:val="0"/>
        <w:jc w:val="center"/>
        <w:rPr>
          <w:rFonts w:ascii="宋体" w:hAnsi="宋体" w:cs="宋体"/>
          <w:b/>
          <w:spacing w:val="6"/>
          <w:sz w:val="32"/>
          <w:szCs w:val="32"/>
        </w:rPr>
      </w:pPr>
    </w:p>
    <w:p w14:paraId="58C7133F">
      <w:pPr>
        <w:autoSpaceDE w:val="0"/>
        <w:autoSpaceDN w:val="0"/>
        <w:rPr>
          <w:rFonts w:ascii="宋体" w:hAnsi="宋体" w:cs="宋体"/>
          <w:b/>
          <w:spacing w:val="6"/>
          <w:sz w:val="32"/>
          <w:szCs w:val="32"/>
        </w:rPr>
      </w:pPr>
    </w:p>
    <w:p w14:paraId="5E5164B6">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59A428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（以联合体形式投标的，提供联合协议；投标人不以联合体形式投标的，则不需要提供）</w:t>
      </w:r>
    </w:p>
    <w:p w14:paraId="14782ED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长兴县矿产资源储量动态测量储量报告和矿山日常动态监理项目</w:t>
      </w:r>
      <w:r>
        <w:rPr>
          <w:rFonts w:hint="eastAsia" w:ascii="宋体" w:hAnsi="宋体" w:cs="宋体"/>
          <w:sz w:val="24"/>
        </w:rPr>
        <w:t>【招标编号：</w:t>
      </w:r>
      <w:r>
        <w:rPr>
          <w:rFonts w:hint="eastAsia" w:ascii="宋体" w:hAnsi="宋体" w:cs="宋体"/>
          <w:sz w:val="24"/>
          <w:lang w:eastAsia="zh-CN"/>
        </w:rPr>
        <w:t xml:space="preserve">FDCCX-2024-033(CG) </w:t>
      </w:r>
      <w:r>
        <w:rPr>
          <w:rFonts w:hint="eastAsia" w:ascii="宋体" w:hAnsi="宋体" w:cs="宋体"/>
          <w:sz w:val="24"/>
        </w:rPr>
        <w:t>】</w:t>
      </w:r>
      <w:r>
        <w:rPr>
          <w:rFonts w:hint="eastAsia" w:ascii="宋体" w:hAnsi="宋体" w:cs="宋体"/>
          <w:kern w:val="0"/>
          <w:sz w:val="24"/>
          <w:lang w:val="zh-CN"/>
        </w:rPr>
        <w:t xml:space="preserve">投标。 </w:t>
      </w:r>
    </w:p>
    <w:p w14:paraId="03A0E9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165FC41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02913B8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C4ABB5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14:paraId="1496415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14:paraId="37CC03F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48858B2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w:t>
      </w:r>
      <w:r>
        <w:rPr>
          <w:rFonts w:hint="eastAsia" w:ascii="宋体" w:hAnsi="宋体" w:cs="宋体"/>
          <w:kern w:val="0"/>
          <w:sz w:val="24"/>
          <w:lang w:val="en-US" w:eastAsia="zh-CN"/>
        </w:rPr>
        <w:t>小微</w:t>
      </w:r>
      <w:r>
        <w:rPr>
          <w:rFonts w:hint="eastAsia" w:ascii="宋体" w:hAnsi="宋体" w:cs="宋体"/>
          <w:kern w:val="0"/>
          <w:sz w:val="24"/>
          <w:lang w:val="zh-CN"/>
        </w:rPr>
        <w:t>企业合同份额。</w:t>
      </w:r>
    </w:p>
    <w:p w14:paraId="5F2CECE0">
      <w:pPr>
        <w:spacing w:line="360" w:lineRule="auto"/>
        <w:ind w:firstLine="480" w:firstLineChars="200"/>
        <w:rPr>
          <w:rFonts w:ascii="宋体" w:hAnsi="宋体" w:cs="宋体"/>
          <w:b/>
          <w:bCs/>
          <w:kern w:val="0"/>
          <w:sz w:val="24"/>
          <w:lang w:val="zh-CN"/>
        </w:rPr>
      </w:pPr>
      <w:bookmarkStart w:id="400" w:name="_Hlk101133173"/>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lang w:val="en-US" w:eastAsia="zh-CN"/>
        </w:rPr>
        <w:t>40</w:t>
      </w:r>
      <w:r>
        <w:rPr>
          <w:rFonts w:hint="eastAsia" w:ascii="宋体" w:hAnsi="宋体" w:cs="宋体"/>
          <w:kern w:val="0"/>
          <w:sz w:val="24"/>
        </w:rPr>
        <w:t>%以上</w:t>
      </w:r>
      <w:r>
        <w:rPr>
          <w:rFonts w:hint="eastAsia" w:ascii="宋体" w:hAnsi="宋体" w:cs="宋体"/>
          <w:kern w:val="0"/>
          <w:sz w:val="24"/>
          <w:lang w:val="zh-CN"/>
        </w:rPr>
        <w:t>。</w:t>
      </w:r>
      <w:bookmarkEnd w:id="400"/>
    </w:p>
    <w:p w14:paraId="3434F45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4E5479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4082A81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49E2F4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5D57D6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825B6C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w:t>
      </w:r>
      <w:r>
        <w:rPr>
          <w:rFonts w:hint="eastAsia" w:ascii="宋体" w:hAnsi="宋体" w:cs="宋体"/>
          <w:kern w:val="0"/>
          <w:sz w:val="24"/>
          <w:lang w:val="en-US" w:eastAsia="zh-CN"/>
        </w:rPr>
        <w:t>盖章</w:t>
      </w:r>
      <w:r>
        <w:rPr>
          <w:rFonts w:hint="eastAsia" w:ascii="宋体" w:hAnsi="宋体" w:cs="宋体"/>
          <w:kern w:val="0"/>
          <w:sz w:val="24"/>
          <w:lang w:val="zh-CN"/>
        </w:rPr>
        <w:t>)：</w:t>
      </w:r>
    </w:p>
    <w:p w14:paraId="3C07FEB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w:t>
      </w:r>
      <w:r>
        <w:rPr>
          <w:rFonts w:hint="eastAsia" w:ascii="宋体" w:hAnsi="宋体" w:cs="宋体"/>
          <w:kern w:val="0"/>
          <w:sz w:val="24"/>
          <w:lang w:val="en-US" w:eastAsia="zh-CN"/>
        </w:rPr>
        <w:t>盖章</w:t>
      </w:r>
      <w:r>
        <w:rPr>
          <w:rFonts w:hint="eastAsia" w:ascii="宋体" w:hAnsi="宋体" w:cs="宋体"/>
          <w:kern w:val="0"/>
          <w:sz w:val="24"/>
          <w:lang w:val="zh-CN"/>
        </w:rPr>
        <w:t>)：</w:t>
      </w:r>
    </w:p>
    <w:p w14:paraId="55DCD634">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67611073">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AC7D68B">
      <w:pPr>
        <w:spacing w:line="360" w:lineRule="auto"/>
        <w:ind w:right="420"/>
        <w:rPr>
          <w:rFonts w:ascii="宋体" w:hAnsi="宋体" w:cs="宋体"/>
          <w:sz w:val="24"/>
        </w:rPr>
      </w:pPr>
      <w:r>
        <w:rPr>
          <w:rFonts w:hint="eastAsia" w:ascii="宋体" w:hAnsi="宋体" w:cs="宋体"/>
          <w:sz w:val="24"/>
        </w:rPr>
        <w:t>注：按本格式和要求提供。</w:t>
      </w:r>
    </w:p>
    <w:p w14:paraId="46B71FF4">
      <w:pPr>
        <w:autoSpaceDE w:val="0"/>
        <w:autoSpaceDN w:val="0"/>
        <w:jc w:val="center"/>
        <w:rPr>
          <w:rFonts w:ascii="宋体" w:hAnsi="宋体" w:cs="宋体"/>
          <w:b/>
          <w:spacing w:val="6"/>
          <w:sz w:val="32"/>
          <w:szCs w:val="32"/>
        </w:rPr>
      </w:pPr>
    </w:p>
    <w:p w14:paraId="1FCAAAEC">
      <w:pPr>
        <w:autoSpaceDE w:val="0"/>
        <w:autoSpaceDN w:val="0"/>
        <w:jc w:val="center"/>
        <w:rPr>
          <w:rFonts w:ascii="宋体" w:hAnsi="宋体" w:cs="宋体"/>
          <w:b/>
          <w:spacing w:val="6"/>
          <w:sz w:val="32"/>
          <w:szCs w:val="32"/>
        </w:rPr>
      </w:pPr>
    </w:p>
    <w:p w14:paraId="37E2A85E">
      <w:pPr>
        <w:autoSpaceDE w:val="0"/>
        <w:autoSpaceDN w:val="0"/>
        <w:jc w:val="center"/>
        <w:rPr>
          <w:rFonts w:ascii="宋体" w:hAnsi="宋体" w:cs="宋体"/>
          <w:b/>
          <w:spacing w:val="6"/>
          <w:sz w:val="32"/>
          <w:szCs w:val="32"/>
        </w:rPr>
      </w:pPr>
    </w:p>
    <w:p w14:paraId="1A85EE19">
      <w:pPr>
        <w:autoSpaceDE w:val="0"/>
        <w:autoSpaceDN w:val="0"/>
        <w:jc w:val="center"/>
        <w:rPr>
          <w:rFonts w:ascii="宋体" w:hAnsi="宋体" w:cs="宋体"/>
          <w:b/>
          <w:spacing w:val="6"/>
          <w:sz w:val="32"/>
          <w:szCs w:val="32"/>
        </w:rPr>
      </w:pPr>
    </w:p>
    <w:p w14:paraId="66ECB951">
      <w:pPr>
        <w:autoSpaceDE w:val="0"/>
        <w:autoSpaceDN w:val="0"/>
        <w:jc w:val="center"/>
        <w:rPr>
          <w:rFonts w:ascii="宋体" w:hAnsi="宋体" w:cs="宋体"/>
          <w:b/>
          <w:spacing w:val="6"/>
          <w:sz w:val="32"/>
          <w:szCs w:val="32"/>
        </w:rPr>
      </w:pPr>
    </w:p>
    <w:p w14:paraId="20B75EA2">
      <w:pPr>
        <w:autoSpaceDE w:val="0"/>
        <w:autoSpaceDN w:val="0"/>
        <w:jc w:val="center"/>
        <w:rPr>
          <w:rFonts w:ascii="宋体" w:hAnsi="宋体" w:cs="宋体"/>
          <w:b/>
          <w:spacing w:val="6"/>
          <w:sz w:val="32"/>
          <w:szCs w:val="32"/>
        </w:rPr>
      </w:pPr>
    </w:p>
    <w:p w14:paraId="6C8CCAF8">
      <w:pPr>
        <w:autoSpaceDE w:val="0"/>
        <w:autoSpaceDN w:val="0"/>
        <w:jc w:val="center"/>
        <w:rPr>
          <w:rFonts w:ascii="宋体" w:hAnsi="宋体" w:cs="宋体"/>
          <w:b/>
          <w:spacing w:val="6"/>
          <w:sz w:val="32"/>
          <w:szCs w:val="32"/>
        </w:rPr>
      </w:pPr>
    </w:p>
    <w:p w14:paraId="67B5BED6">
      <w:pPr>
        <w:autoSpaceDE w:val="0"/>
        <w:autoSpaceDN w:val="0"/>
        <w:jc w:val="center"/>
        <w:rPr>
          <w:rFonts w:ascii="宋体" w:hAnsi="宋体" w:cs="宋体"/>
          <w:b/>
          <w:spacing w:val="6"/>
          <w:sz w:val="32"/>
          <w:szCs w:val="32"/>
        </w:rPr>
      </w:pPr>
    </w:p>
    <w:p w14:paraId="6F47C92D">
      <w:pPr>
        <w:autoSpaceDE w:val="0"/>
        <w:autoSpaceDN w:val="0"/>
        <w:jc w:val="center"/>
        <w:rPr>
          <w:rFonts w:ascii="宋体" w:hAnsi="宋体" w:cs="宋体"/>
          <w:b/>
          <w:spacing w:val="6"/>
          <w:sz w:val="32"/>
          <w:szCs w:val="32"/>
        </w:rPr>
      </w:pPr>
    </w:p>
    <w:p w14:paraId="3CF44574">
      <w:pPr>
        <w:autoSpaceDE w:val="0"/>
        <w:autoSpaceDN w:val="0"/>
        <w:jc w:val="center"/>
        <w:rPr>
          <w:rFonts w:ascii="宋体" w:hAnsi="宋体" w:cs="宋体"/>
          <w:b/>
          <w:spacing w:val="6"/>
          <w:sz w:val="32"/>
          <w:szCs w:val="32"/>
        </w:rPr>
      </w:pPr>
    </w:p>
    <w:p w14:paraId="6C7DEB59">
      <w:pPr>
        <w:autoSpaceDE w:val="0"/>
        <w:autoSpaceDN w:val="0"/>
        <w:jc w:val="center"/>
        <w:rPr>
          <w:rFonts w:ascii="宋体" w:hAnsi="宋体" w:cs="宋体"/>
          <w:b/>
          <w:spacing w:val="6"/>
          <w:sz w:val="32"/>
          <w:szCs w:val="32"/>
        </w:rPr>
      </w:pPr>
    </w:p>
    <w:p w14:paraId="3246410E">
      <w:pPr>
        <w:autoSpaceDE w:val="0"/>
        <w:autoSpaceDN w:val="0"/>
        <w:jc w:val="center"/>
        <w:rPr>
          <w:rFonts w:ascii="宋体" w:hAnsi="宋体" w:cs="宋体"/>
          <w:b/>
          <w:spacing w:val="6"/>
          <w:sz w:val="32"/>
          <w:szCs w:val="32"/>
        </w:rPr>
      </w:pPr>
    </w:p>
    <w:p w14:paraId="40C3E8F9">
      <w:pPr>
        <w:autoSpaceDE w:val="0"/>
        <w:autoSpaceDN w:val="0"/>
        <w:jc w:val="center"/>
        <w:rPr>
          <w:rFonts w:ascii="宋体" w:hAnsi="宋体" w:cs="宋体"/>
          <w:b/>
          <w:spacing w:val="6"/>
          <w:sz w:val="32"/>
          <w:szCs w:val="32"/>
        </w:rPr>
      </w:pPr>
    </w:p>
    <w:p w14:paraId="6A58FB69">
      <w:pPr>
        <w:autoSpaceDE w:val="0"/>
        <w:autoSpaceDN w:val="0"/>
        <w:jc w:val="center"/>
        <w:rPr>
          <w:rFonts w:ascii="宋体" w:hAnsi="宋体" w:cs="宋体"/>
          <w:b/>
          <w:spacing w:val="6"/>
          <w:sz w:val="32"/>
          <w:szCs w:val="32"/>
        </w:rPr>
      </w:pPr>
    </w:p>
    <w:p w14:paraId="69E0EC63">
      <w:pPr>
        <w:autoSpaceDE w:val="0"/>
        <w:autoSpaceDN w:val="0"/>
        <w:jc w:val="center"/>
        <w:rPr>
          <w:rFonts w:ascii="宋体" w:hAnsi="宋体" w:cs="宋体"/>
          <w:b/>
          <w:spacing w:val="6"/>
          <w:sz w:val="32"/>
          <w:szCs w:val="32"/>
        </w:rPr>
      </w:pPr>
    </w:p>
    <w:p w14:paraId="1B3C2171">
      <w:pPr>
        <w:autoSpaceDE w:val="0"/>
        <w:autoSpaceDN w:val="0"/>
        <w:jc w:val="center"/>
        <w:rPr>
          <w:rFonts w:ascii="宋体" w:hAnsi="宋体" w:cs="宋体"/>
          <w:b/>
          <w:spacing w:val="6"/>
          <w:sz w:val="32"/>
          <w:szCs w:val="32"/>
        </w:rPr>
      </w:pPr>
    </w:p>
    <w:p w14:paraId="6ABCD43D">
      <w:pPr>
        <w:autoSpaceDE w:val="0"/>
        <w:autoSpaceDN w:val="0"/>
        <w:jc w:val="center"/>
        <w:rPr>
          <w:rFonts w:ascii="宋体" w:hAnsi="宋体" w:cs="宋体"/>
          <w:b/>
          <w:spacing w:val="6"/>
          <w:sz w:val="32"/>
          <w:szCs w:val="32"/>
        </w:rPr>
      </w:pPr>
    </w:p>
    <w:p w14:paraId="6B0E83E5">
      <w:pPr>
        <w:autoSpaceDE w:val="0"/>
        <w:autoSpaceDN w:val="0"/>
        <w:jc w:val="center"/>
        <w:rPr>
          <w:rFonts w:ascii="宋体" w:hAnsi="宋体" w:cs="宋体"/>
          <w:b/>
          <w:spacing w:val="6"/>
          <w:sz w:val="32"/>
          <w:szCs w:val="32"/>
        </w:rPr>
      </w:pPr>
    </w:p>
    <w:p w14:paraId="3DE823ED">
      <w:pPr>
        <w:autoSpaceDE w:val="0"/>
        <w:autoSpaceDN w:val="0"/>
        <w:jc w:val="center"/>
        <w:rPr>
          <w:rFonts w:ascii="宋体" w:hAnsi="宋体" w:cs="宋体"/>
          <w:b/>
          <w:spacing w:val="6"/>
          <w:sz w:val="32"/>
          <w:szCs w:val="32"/>
        </w:rPr>
      </w:pPr>
    </w:p>
    <w:p w14:paraId="22263E68">
      <w:pPr>
        <w:autoSpaceDE w:val="0"/>
        <w:autoSpaceDN w:val="0"/>
        <w:jc w:val="center"/>
        <w:rPr>
          <w:rFonts w:ascii="宋体" w:hAnsi="宋体" w:cs="宋体"/>
          <w:b/>
          <w:spacing w:val="6"/>
          <w:sz w:val="32"/>
          <w:szCs w:val="32"/>
        </w:rPr>
      </w:pPr>
    </w:p>
    <w:p w14:paraId="5E8B9AB6">
      <w:pPr>
        <w:autoSpaceDE w:val="0"/>
        <w:autoSpaceDN w:val="0"/>
        <w:jc w:val="center"/>
        <w:rPr>
          <w:rFonts w:ascii="宋体" w:hAnsi="宋体" w:cs="宋体"/>
          <w:b/>
          <w:spacing w:val="6"/>
          <w:sz w:val="32"/>
          <w:szCs w:val="32"/>
        </w:rPr>
      </w:pPr>
    </w:p>
    <w:p w14:paraId="3D11ADE9">
      <w:pPr>
        <w:snapToGrid w:val="0"/>
        <w:spacing w:line="360" w:lineRule="auto"/>
        <w:ind w:firstLine="3666" w:firstLineChars="1100"/>
        <w:rPr>
          <w:rFonts w:ascii="宋体" w:hAnsi="宋体" w:cs="宋体"/>
          <w:b/>
          <w:spacing w:val="6"/>
          <w:sz w:val="32"/>
          <w:szCs w:val="32"/>
        </w:rPr>
      </w:pPr>
    </w:p>
    <w:p w14:paraId="20D73BE5">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70163474">
      <w:pPr>
        <w:autoSpaceDE w:val="0"/>
        <w:autoSpaceDN w:val="0"/>
        <w:jc w:val="center"/>
        <w:rPr>
          <w:rFonts w:ascii="宋体" w:hAnsi="宋体" w:cs="宋体"/>
          <w:b/>
          <w:spacing w:val="6"/>
          <w:sz w:val="32"/>
          <w:szCs w:val="32"/>
        </w:rPr>
      </w:pPr>
    </w:p>
    <w:p w14:paraId="2D97FD6E">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hint="eastAsia" w:ascii="宋体" w:hAnsi="宋体" w:cs="宋体"/>
          <w:b/>
          <w:sz w:val="36"/>
          <w:szCs w:val="20"/>
          <w:lang w:val="en-US" w:eastAsia="zh-CN"/>
        </w:rPr>
        <w:t>6</w:t>
      </w:r>
      <w:r>
        <w:rPr>
          <w:rFonts w:hint="eastAsia" w:ascii="宋体" w:hAnsi="宋体" w:cs="宋体"/>
          <w:b/>
          <w:sz w:val="36"/>
          <w:szCs w:val="20"/>
        </w:rPr>
        <w:t>：中小企业声明函</w:t>
      </w:r>
    </w:p>
    <w:p w14:paraId="473FE6B9">
      <w:pPr>
        <w:spacing w:line="360" w:lineRule="auto"/>
        <w:jc w:val="center"/>
        <w:rPr>
          <w:rFonts w:ascii="宋体" w:hAnsi="宋体" w:cs="宋体"/>
          <w:sz w:val="24"/>
          <w:u w:val="single"/>
        </w:rPr>
      </w:pPr>
    </w:p>
    <w:p w14:paraId="082CDA4B">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4E1A2D25">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长兴县地质环境管理站</w:t>
      </w:r>
      <w:r>
        <w:rPr>
          <w:rFonts w:hint="eastAsia" w:ascii="宋体" w:hAnsi="宋体" w:cs="宋体"/>
          <w:sz w:val="24"/>
        </w:rPr>
        <w:t>的</w:t>
      </w:r>
      <w:r>
        <w:rPr>
          <w:rFonts w:hint="eastAsia" w:ascii="宋体" w:hAnsi="宋体" w:cs="宋体"/>
          <w:sz w:val="24"/>
          <w:u w:val="single"/>
          <w:lang w:eastAsia="zh-CN"/>
        </w:rPr>
        <w:t>长兴县矿产资源储量动态测量储量报告和矿山日常动态监理项目</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6B2A5203">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4799592">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3B3A57D">
      <w:pPr>
        <w:spacing w:line="360" w:lineRule="auto"/>
        <w:ind w:firstLine="480" w:firstLineChars="200"/>
        <w:jc w:val="left"/>
        <w:rPr>
          <w:rFonts w:ascii="宋体" w:hAnsi="宋体" w:cs="宋体"/>
          <w:sz w:val="24"/>
        </w:rPr>
      </w:pPr>
      <w:r>
        <w:rPr>
          <w:rFonts w:hint="eastAsia" w:ascii="宋体" w:hAnsi="宋体" w:cs="宋体"/>
          <w:sz w:val="24"/>
        </w:rPr>
        <w:t>……</w:t>
      </w:r>
    </w:p>
    <w:p w14:paraId="471E7415">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2EBC74F">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9FE9F82">
      <w:pPr>
        <w:spacing w:line="360" w:lineRule="auto"/>
        <w:ind w:right="1760"/>
        <w:jc w:val="right"/>
        <w:rPr>
          <w:rFonts w:ascii="宋体" w:hAnsi="宋体" w:cs="宋体"/>
          <w:sz w:val="24"/>
        </w:rPr>
      </w:pPr>
      <w:r>
        <w:rPr>
          <w:rFonts w:hint="eastAsia" w:ascii="宋体" w:hAnsi="宋体" w:cs="宋体"/>
          <w:sz w:val="24"/>
        </w:rPr>
        <w:t>投标人名称（</w:t>
      </w:r>
      <w:r>
        <w:rPr>
          <w:rFonts w:hint="eastAsia" w:ascii="宋体" w:hAnsi="宋体" w:cs="宋体"/>
          <w:kern w:val="0"/>
          <w:sz w:val="24"/>
          <w:lang w:val="en-US" w:eastAsia="zh-CN"/>
        </w:rPr>
        <w:t>盖章</w:t>
      </w:r>
      <w:r>
        <w:rPr>
          <w:rFonts w:hint="eastAsia" w:ascii="宋体" w:hAnsi="宋体" w:cs="宋体"/>
          <w:sz w:val="24"/>
        </w:rPr>
        <w:t>）：</w:t>
      </w:r>
    </w:p>
    <w:p w14:paraId="6ABC67DC">
      <w:pPr>
        <w:spacing w:line="360" w:lineRule="auto"/>
        <w:ind w:right="1120" w:firstLine="4680" w:firstLineChars="1950"/>
        <w:rPr>
          <w:rFonts w:ascii="宋体" w:hAnsi="宋体" w:cs="宋体"/>
          <w:sz w:val="24"/>
        </w:rPr>
      </w:pPr>
      <w:r>
        <w:rPr>
          <w:rFonts w:hint="eastAsia" w:ascii="宋体" w:hAnsi="宋体" w:cs="宋体"/>
          <w:sz w:val="24"/>
        </w:rPr>
        <w:t>日 期：</w:t>
      </w:r>
    </w:p>
    <w:p w14:paraId="0524BA1A">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41C2E36F">
      <w:pPr>
        <w:spacing w:line="360" w:lineRule="auto"/>
        <w:ind w:right="420"/>
        <w:rPr>
          <w:rFonts w:ascii="宋体" w:hAnsi="宋体" w:cs="宋体"/>
          <w:sz w:val="24"/>
        </w:rPr>
      </w:pPr>
    </w:p>
    <w:p w14:paraId="7B46CE76">
      <w:pPr>
        <w:spacing w:line="360" w:lineRule="auto"/>
        <w:ind w:right="420"/>
        <w:rPr>
          <w:rFonts w:ascii="宋体" w:hAnsi="宋体" w:cs="宋体"/>
          <w:sz w:val="24"/>
        </w:rPr>
      </w:pPr>
      <w:r>
        <w:rPr>
          <w:rFonts w:hint="eastAsia" w:ascii="宋体" w:hAnsi="宋体" w:cs="宋体"/>
          <w:sz w:val="24"/>
        </w:rPr>
        <w:t xml:space="preserve">   注：</w:t>
      </w:r>
    </w:p>
    <w:p w14:paraId="7DE0FD97">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FCBA203">
      <w:pPr>
        <w:spacing w:line="360" w:lineRule="auto"/>
        <w:ind w:right="420" w:firstLine="720" w:firstLineChars="300"/>
        <w:rPr>
          <w:rFonts w:hint="eastAsia" w:eastAsia="宋体"/>
          <w:lang w:eastAsia="zh-CN"/>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cs="宋体"/>
          <w:sz w:val="24"/>
          <w:lang w:eastAsia="zh-CN"/>
        </w:rPr>
        <w:t>。</w:t>
      </w:r>
    </w:p>
    <w:sectPr>
      <w:headerReference r:id="rId33" w:type="first"/>
      <w:footerReference r:id="rId35" w:type="first"/>
      <w:headerReference r:id="rId32" w:type="default"/>
      <w:footerReference r:id="rId3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40502020204"/>
    <w:charset w:val="00"/>
    <w:family w:val="swiss"/>
    <w:pitch w:val="default"/>
    <w:sig w:usb0="00000000" w:usb1="00000000" w:usb2="00000008" w:usb3="00000000" w:csb0="6000009F" w:csb1="FFFF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5DBE4">
    <w:pPr>
      <w:pStyle w:val="3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19B43">
    <w:pPr>
      <w:pStyle w:val="39"/>
      <w:jc w:val="center"/>
    </w:pPr>
    <w:r>
      <w:fldChar w:fldCharType="begin"/>
    </w:r>
    <w:r>
      <w:instrText xml:space="preserve">PAGE   \* MERGEFORMAT</w:instrText>
    </w:r>
    <w:r>
      <w:fldChar w:fldCharType="separate"/>
    </w:r>
    <w:r>
      <w:rPr>
        <w:lang w:val="zh-CN"/>
      </w:rPr>
      <w:t>35</w:t>
    </w:r>
    <w:r>
      <w:rPr>
        <w:lang w:val="zh-CN"/>
      </w:rPr>
      <w:fldChar w:fldCharType="end"/>
    </w:r>
  </w:p>
  <w:p w14:paraId="5F60CF04">
    <w:pPr>
      <w:pStyle w:val="39"/>
      <w:ind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8B29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60E45D90">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1B73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73215CD3">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46C1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18E45E6C">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B855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3A7ADA38">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0DE6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577C22D3">
    <w:pPr>
      <w:rPr>
        <w:rFonts w:ascii="仿宋_GB2312" w:eastAsia="仿宋_GB23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62FF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6F7A1C4D">
    <w:pPr>
      <w:rPr>
        <w:rFonts w:ascii="仿宋_GB2312" w:eastAsia="仿宋_GB23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17ADA">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F50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bookmarkStart w:id="401" w:name="_Toc164085800"/>
    <w:bookmarkStart w:id="402" w:name="_Toc36110187"/>
    <w:bookmarkStart w:id="403" w:name="_Toc131845147"/>
    <w:bookmarkStart w:id="404" w:name="_Toc91899912"/>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6F2E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937B1">
    <w:pPr>
      <w:pStyle w:val="39"/>
      <w:framePr w:wrap="around" w:vAnchor="text" w:hAnchor="margin" w:xAlign="right" w:y="1"/>
      <w:rPr>
        <w:rStyle w:val="73"/>
      </w:rPr>
    </w:pPr>
    <w:r>
      <w:fldChar w:fldCharType="begin"/>
    </w:r>
    <w:r>
      <w:rPr>
        <w:rStyle w:val="73"/>
      </w:rPr>
      <w:instrText xml:space="preserve">PAGE  </w:instrText>
    </w:r>
    <w:r>
      <w:fldChar w:fldCharType="end"/>
    </w:r>
  </w:p>
  <w:p w14:paraId="0BBC0591">
    <w:pPr>
      <w:pStyle w:val="3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AD48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E98B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1296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33CF6">
    <w:pPr>
      <w:pStyle w:val="39"/>
      <w:jc w:val="center"/>
    </w:pPr>
    <w:r>
      <w:fldChar w:fldCharType="begin"/>
    </w:r>
    <w:r>
      <w:instrText xml:space="preserve">PAGE   \* MERGEFORMAT</w:instrText>
    </w:r>
    <w:r>
      <w:fldChar w:fldCharType="separate"/>
    </w:r>
    <w:r>
      <w:rPr>
        <w:lang w:val="zh-CN"/>
      </w:rPr>
      <w:t>35</w:t>
    </w:r>
    <w:r>
      <w:rPr>
        <w:lang w:val="zh-CN"/>
      </w:rPr>
      <w:fldChar w:fldCharType="end"/>
    </w:r>
  </w:p>
  <w:p w14:paraId="6279FB88">
    <w:pPr>
      <w:pStyle w:val="39"/>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5574D">
    <w:pPr>
      <w:pStyle w:val="39"/>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D0893">
    <w:pPr>
      <w:pStyle w:val="3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6C427">
    <w:pPr>
      <w:pStyle w:val="4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80A19">
    <w:pPr>
      <w:pStyle w:val="40"/>
      <w:rPr>
        <w:rFonts w:ascii="仿宋_GB2312" w:eastAsia="仿宋_GB2312"/>
        <w:b/>
        <w:i/>
        <w:u w:val="single"/>
      </w:rPr>
    </w:pPr>
    <w:r>
      <w:t></w:t>
    </w:r>
  </w:p>
  <w:p w14:paraId="76C79F4C">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41965">
    <w:pPr>
      <w:pStyle w:val="40"/>
      <w:jc w:val="right"/>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2BAA5">
    <w:pPr>
      <w:pStyle w:val="40"/>
      <w:jc w:val="right"/>
      <w:rPr>
        <w:rFonts w:ascii="仿宋_GB2312" w:eastAsia="仿宋_GB2312"/>
        <w:b/>
        <w:i/>
        <w:u w:val="single"/>
      </w:rPr>
    </w:pPr>
  </w:p>
  <w:p w14:paraId="397253E7">
    <w:pPr>
      <w:rPr>
        <w:rFonts w:ascii="仿宋_GB2312" w:eastAsia="仿宋_GB2312"/>
        <w:b/>
        <w:i/>
        <w:sz w:val="18"/>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3D415">
    <w:pPr>
      <w:pStyle w:val="4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7AD2D">
    <w:pPr>
      <w:pStyle w:val="40"/>
      <w:jc w:val="right"/>
      <w:rPr>
        <w:rFonts w:ascii="仿宋_GB2312" w:eastAsia="仿宋_GB2312"/>
        <w:b/>
        <w:i/>
        <w:iCs/>
        <w:u w:val="single"/>
      </w:rPr>
    </w:pPr>
    <w: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A1B48">
    <w:pPr>
      <w:pStyle w:val="40"/>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E9781">
    <w:pPr>
      <w:pStyle w:val="40"/>
      <w:pBdr>
        <w:bottom w:val="single" w:color="auto" w:sz="6" w:space="4"/>
      </w:pBdr>
      <w:jc w:val="right"/>
    </w:pPr>
    <w:r>
      <w:t></w:t>
    </w:r>
  </w:p>
  <w:p w14:paraId="4D087CBF">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86B16">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C0AE2">
    <w:pPr>
      <w:pStyle w:val="4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2BB14">
    <w:pPr>
      <w:pStyle w:val="4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D37E4">
    <w:pPr>
      <w:pStyle w:val="40"/>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ACF9B">
    <w:pPr>
      <w:pStyle w:val="40"/>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1B6F8">
    <w:pPr>
      <w:pStyle w:val="40"/>
      <w:rPr>
        <w:rFonts w:ascii="仿宋_GB2312" w:eastAsia="仿宋_GB2312"/>
        <w:b/>
        <w:i/>
        <w:u w:val="single"/>
      </w:rPr>
    </w:pPr>
    <w:r>
      <w:t></w:t>
    </w:r>
  </w:p>
  <w:p w14:paraId="78718551">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17AF2">
    <w:pPr>
      <w:pStyle w:val="40"/>
    </w:pPr>
    <w:r>
      <w:t></w:t>
    </w:r>
  </w:p>
  <w:p w14:paraId="378355D5">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8C71C"/>
    <w:multiLevelType w:val="singleLevel"/>
    <w:tmpl w:val="8908C71C"/>
    <w:lvl w:ilvl="0" w:tentative="0">
      <w:start w:val="1"/>
      <w:numFmt w:val="chineseCounting"/>
      <w:suff w:val="nothing"/>
      <w:lvlText w:val="%1、"/>
      <w:lvlJc w:val="left"/>
      <w:rPr>
        <w:rFonts w:hint="eastAsia"/>
      </w:rPr>
    </w:lvl>
  </w:abstractNum>
  <w:abstractNum w:abstractNumId="1">
    <w:nsid w:val="8FE8809E"/>
    <w:multiLevelType w:val="singleLevel"/>
    <w:tmpl w:val="8FE8809E"/>
    <w:lvl w:ilvl="0" w:tentative="0">
      <w:start w:val="4"/>
      <w:numFmt w:val="chineseCounting"/>
      <w:suff w:val="space"/>
      <w:lvlText w:val="第%1部分"/>
      <w:lvlJc w:val="left"/>
      <w:rPr>
        <w:rFonts w:hint="eastAsia"/>
      </w:rPr>
    </w:lvl>
  </w:abstractNum>
  <w:abstractNum w:abstractNumId="2">
    <w:nsid w:val="B1A3F84F"/>
    <w:multiLevelType w:val="singleLevel"/>
    <w:tmpl w:val="B1A3F84F"/>
    <w:lvl w:ilvl="0" w:tentative="0">
      <w:start w:val="1"/>
      <w:numFmt w:val="decimal"/>
      <w:suff w:val="nothing"/>
      <w:lvlText w:val="%1、"/>
      <w:lvlJc w:val="left"/>
    </w:lvl>
  </w:abstractNum>
  <w:abstractNum w:abstractNumId="3">
    <w:nsid w:val="CD9EBBED"/>
    <w:multiLevelType w:val="singleLevel"/>
    <w:tmpl w:val="CD9EBBED"/>
    <w:lvl w:ilvl="0" w:tentative="0">
      <w:start w:val="1"/>
      <w:numFmt w:val="decimal"/>
      <w:suff w:val="nothing"/>
      <w:lvlText w:val="（%1）"/>
      <w:lvlJc w:val="left"/>
    </w:lvl>
  </w:abstractNum>
  <w:abstractNum w:abstractNumId="4">
    <w:nsid w:val="D608CFD1"/>
    <w:multiLevelType w:val="singleLevel"/>
    <w:tmpl w:val="D608CFD1"/>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NzM2ODdlMzQ0NzIzNmY5OTllNjYzNTRkMGQ1ZTc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882"/>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5EF"/>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17EF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27E6B"/>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197"/>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810"/>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336"/>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AD0"/>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1F4"/>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FF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51E7"/>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377"/>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AA9"/>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6FBD"/>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79B"/>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4F59"/>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1FD"/>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37E"/>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0D24"/>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D3C14"/>
    <w:rsid w:val="011F6449"/>
    <w:rsid w:val="01236AFB"/>
    <w:rsid w:val="019F7441"/>
    <w:rsid w:val="01B37585"/>
    <w:rsid w:val="01B54C49"/>
    <w:rsid w:val="01D55165"/>
    <w:rsid w:val="01DF6BF8"/>
    <w:rsid w:val="01EC2C57"/>
    <w:rsid w:val="02054F52"/>
    <w:rsid w:val="025D08EA"/>
    <w:rsid w:val="025F0711"/>
    <w:rsid w:val="02654DCA"/>
    <w:rsid w:val="026B2E25"/>
    <w:rsid w:val="028027AF"/>
    <w:rsid w:val="02824D4D"/>
    <w:rsid w:val="028B3470"/>
    <w:rsid w:val="02A1111E"/>
    <w:rsid w:val="02C140B3"/>
    <w:rsid w:val="02DC4B10"/>
    <w:rsid w:val="02DD76CE"/>
    <w:rsid w:val="02EC1928"/>
    <w:rsid w:val="02EF28D7"/>
    <w:rsid w:val="02F079B0"/>
    <w:rsid w:val="02F36323"/>
    <w:rsid w:val="02F5619C"/>
    <w:rsid w:val="03004097"/>
    <w:rsid w:val="031273D2"/>
    <w:rsid w:val="03155E23"/>
    <w:rsid w:val="031A6D8F"/>
    <w:rsid w:val="0326446A"/>
    <w:rsid w:val="032D5555"/>
    <w:rsid w:val="036634D2"/>
    <w:rsid w:val="03AF33C7"/>
    <w:rsid w:val="03BD3D36"/>
    <w:rsid w:val="03BE360A"/>
    <w:rsid w:val="03D05A82"/>
    <w:rsid w:val="03DD35E4"/>
    <w:rsid w:val="04076900"/>
    <w:rsid w:val="04114082"/>
    <w:rsid w:val="041A5A3B"/>
    <w:rsid w:val="041E0367"/>
    <w:rsid w:val="042311BA"/>
    <w:rsid w:val="04284E13"/>
    <w:rsid w:val="042B157A"/>
    <w:rsid w:val="048F763B"/>
    <w:rsid w:val="049F330E"/>
    <w:rsid w:val="04A70C72"/>
    <w:rsid w:val="04AA775C"/>
    <w:rsid w:val="04AF1889"/>
    <w:rsid w:val="04EB584B"/>
    <w:rsid w:val="04F66F48"/>
    <w:rsid w:val="050015B3"/>
    <w:rsid w:val="051A5F6D"/>
    <w:rsid w:val="0523474D"/>
    <w:rsid w:val="05251E14"/>
    <w:rsid w:val="05355B4E"/>
    <w:rsid w:val="055204AE"/>
    <w:rsid w:val="056D30B8"/>
    <w:rsid w:val="05A16594"/>
    <w:rsid w:val="05A7762D"/>
    <w:rsid w:val="05BA02CA"/>
    <w:rsid w:val="060E5941"/>
    <w:rsid w:val="06110FAF"/>
    <w:rsid w:val="06163587"/>
    <w:rsid w:val="061816F7"/>
    <w:rsid w:val="06243DB6"/>
    <w:rsid w:val="06316315"/>
    <w:rsid w:val="06493CA7"/>
    <w:rsid w:val="065A6178"/>
    <w:rsid w:val="066413F4"/>
    <w:rsid w:val="066F1CF3"/>
    <w:rsid w:val="067A5F0E"/>
    <w:rsid w:val="067E1D45"/>
    <w:rsid w:val="06930BB8"/>
    <w:rsid w:val="06C32D69"/>
    <w:rsid w:val="06C54B1C"/>
    <w:rsid w:val="06C54CB0"/>
    <w:rsid w:val="06D7510F"/>
    <w:rsid w:val="06DA4BFF"/>
    <w:rsid w:val="06E67100"/>
    <w:rsid w:val="071F3300"/>
    <w:rsid w:val="07210608"/>
    <w:rsid w:val="07245D42"/>
    <w:rsid w:val="07264C62"/>
    <w:rsid w:val="07350087"/>
    <w:rsid w:val="07513835"/>
    <w:rsid w:val="07670C10"/>
    <w:rsid w:val="0779354C"/>
    <w:rsid w:val="0789259D"/>
    <w:rsid w:val="078B414B"/>
    <w:rsid w:val="07A2497A"/>
    <w:rsid w:val="07AC659B"/>
    <w:rsid w:val="07FB7039"/>
    <w:rsid w:val="08061376"/>
    <w:rsid w:val="080D2DF6"/>
    <w:rsid w:val="082D4034"/>
    <w:rsid w:val="08452D77"/>
    <w:rsid w:val="086401F8"/>
    <w:rsid w:val="08751CAA"/>
    <w:rsid w:val="087767A3"/>
    <w:rsid w:val="087E4C40"/>
    <w:rsid w:val="08833439"/>
    <w:rsid w:val="088C1F29"/>
    <w:rsid w:val="08A74FB5"/>
    <w:rsid w:val="08A871D0"/>
    <w:rsid w:val="08B66FA6"/>
    <w:rsid w:val="08D56614"/>
    <w:rsid w:val="08D66AD6"/>
    <w:rsid w:val="08DA33A3"/>
    <w:rsid w:val="08DB14DE"/>
    <w:rsid w:val="08E80F13"/>
    <w:rsid w:val="08F42EAD"/>
    <w:rsid w:val="08FA3007"/>
    <w:rsid w:val="0900630D"/>
    <w:rsid w:val="09042D18"/>
    <w:rsid w:val="091066B6"/>
    <w:rsid w:val="09335624"/>
    <w:rsid w:val="09414AC1"/>
    <w:rsid w:val="0944690F"/>
    <w:rsid w:val="09535675"/>
    <w:rsid w:val="095F057D"/>
    <w:rsid w:val="09642282"/>
    <w:rsid w:val="09733572"/>
    <w:rsid w:val="09772C16"/>
    <w:rsid w:val="098353B5"/>
    <w:rsid w:val="09A92330"/>
    <w:rsid w:val="09A92489"/>
    <w:rsid w:val="09B06B87"/>
    <w:rsid w:val="09BF67B0"/>
    <w:rsid w:val="09C13146"/>
    <w:rsid w:val="09CF2FD0"/>
    <w:rsid w:val="09D75426"/>
    <w:rsid w:val="09D809F5"/>
    <w:rsid w:val="09E04166"/>
    <w:rsid w:val="09EB2C7F"/>
    <w:rsid w:val="0A0B50CF"/>
    <w:rsid w:val="0A0D0E47"/>
    <w:rsid w:val="0A1C0718"/>
    <w:rsid w:val="0A314E36"/>
    <w:rsid w:val="0A3E7710"/>
    <w:rsid w:val="0A5B7E63"/>
    <w:rsid w:val="0A8D3E13"/>
    <w:rsid w:val="0AA00B38"/>
    <w:rsid w:val="0AA374A5"/>
    <w:rsid w:val="0AAB7649"/>
    <w:rsid w:val="0ABC5606"/>
    <w:rsid w:val="0AE243FA"/>
    <w:rsid w:val="0AE85B57"/>
    <w:rsid w:val="0AF02CF9"/>
    <w:rsid w:val="0AFC76AF"/>
    <w:rsid w:val="0AFD1579"/>
    <w:rsid w:val="0B185CF6"/>
    <w:rsid w:val="0B2F3FE2"/>
    <w:rsid w:val="0B30404E"/>
    <w:rsid w:val="0B4C6C14"/>
    <w:rsid w:val="0B547599"/>
    <w:rsid w:val="0B631A88"/>
    <w:rsid w:val="0B683D45"/>
    <w:rsid w:val="0B7F3F11"/>
    <w:rsid w:val="0B884417"/>
    <w:rsid w:val="0B916453"/>
    <w:rsid w:val="0BA8707A"/>
    <w:rsid w:val="0BF6188C"/>
    <w:rsid w:val="0BF73C91"/>
    <w:rsid w:val="0C170175"/>
    <w:rsid w:val="0C571A41"/>
    <w:rsid w:val="0C590374"/>
    <w:rsid w:val="0C5C1171"/>
    <w:rsid w:val="0C5E1CBC"/>
    <w:rsid w:val="0C615B50"/>
    <w:rsid w:val="0C656D19"/>
    <w:rsid w:val="0C684A5B"/>
    <w:rsid w:val="0C8445DA"/>
    <w:rsid w:val="0C87121B"/>
    <w:rsid w:val="0CC007F7"/>
    <w:rsid w:val="0CC617AC"/>
    <w:rsid w:val="0CE618DF"/>
    <w:rsid w:val="0CFE707A"/>
    <w:rsid w:val="0D063BDA"/>
    <w:rsid w:val="0D08375F"/>
    <w:rsid w:val="0D184CFB"/>
    <w:rsid w:val="0D2C6FE7"/>
    <w:rsid w:val="0D4A7419"/>
    <w:rsid w:val="0D5076B5"/>
    <w:rsid w:val="0D58687D"/>
    <w:rsid w:val="0D660F9A"/>
    <w:rsid w:val="0D6715AA"/>
    <w:rsid w:val="0D7B01A2"/>
    <w:rsid w:val="0D827401"/>
    <w:rsid w:val="0D83231A"/>
    <w:rsid w:val="0D84094E"/>
    <w:rsid w:val="0D8A00E9"/>
    <w:rsid w:val="0D8D589E"/>
    <w:rsid w:val="0DA01C73"/>
    <w:rsid w:val="0DD63300"/>
    <w:rsid w:val="0DE74D98"/>
    <w:rsid w:val="0DF50604"/>
    <w:rsid w:val="0DF702FE"/>
    <w:rsid w:val="0DFA3B42"/>
    <w:rsid w:val="0E004210"/>
    <w:rsid w:val="0E05155A"/>
    <w:rsid w:val="0E060E51"/>
    <w:rsid w:val="0E19674E"/>
    <w:rsid w:val="0E1C1499"/>
    <w:rsid w:val="0E5604B2"/>
    <w:rsid w:val="0E5A03D3"/>
    <w:rsid w:val="0E6C26F2"/>
    <w:rsid w:val="0E6D5D79"/>
    <w:rsid w:val="0E9D0089"/>
    <w:rsid w:val="0E9D4E90"/>
    <w:rsid w:val="0EB803EE"/>
    <w:rsid w:val="0ED71A24"/>
    <w:rsid w:val="0EDC726D"/>
    <w:rsid w:val="0EF94D4B"/>
    <w:rsid w:val="0F3B03D3"/>
    <w:rsid w:val="0F4946D1"/>
    <w:rsid w:val="0F4958DC"/>
    <w:rsid w:val="0F515DF7"/>
    <w:rsid w:val="0F5559B7"/>
    <w:rsid w:val="0F596BA8"/>
    <w:rsid w:val="0F5A5D56"/>
    <w:rsid w:val="0F6248D2"/>
    <w:rsid w:val="0F693536"/>
    <w:rsid w:val="0F79180D"/>
    <w:rsid w:val="0F7B0511"/>
    <w:rsid w:val="0F7B76D9"/>
    <w:rsid w:val="0F816ACD"/>
    <w:rsid w:val="0F817411"/>
    <w:rsid w:val="0F845F87"/>
    <w:rsid w:val="0F9832DB"/>
    <w:rsid w:val="0FAE4E7B"/>
    <w:rsid w:val="0FBF3FD2"/>
    <w:rsid w:val="0FBF7FF3"/>
    <w:rsid w:val="0FFF1232"/>
    <w:rsid w:val="1008139F"/>
    <w:rsid w:val="10605F0F"/>
    <w:rsid w:val="10646583"/>
    <w:rsid w:val="10720B49"/>
    <w:rsid w:val="107D4B15"/>
    <w:rsid w:val="108A3C80"/>
    <w:rsid w:val="10934190"/>
    <w:rsid w:val="10B17915"/>
    <w:rsid w:val="10B21C5D"/>
    <w:rsid w:val="10BE10ED"/>
    <w:rsid w:val="10C26171"/>
    <w:rsid w:val="10CF32FA"/>
    <w:rsid w:val="10F33360"/>
    <w:rsid w:val="10F70556"/>
    <w:rsid w:val="10FC16EA"/>
    <w:rsid w:val="110F1D40"/>
    <w:rsid w:val="11190C87"/>
    <w:rsid w:val="11194576"/>
    <w:rsid w:val="11266F33"/>
    <w:rsid w:val="114D300F"/>
    <w:rsid w:val="114E6510"/>
    <w:rsid w:val="117C5ECE"/>
    <w:rsid w:val="11894686"/>
    <w:rsid w:val="118963A1"/>
    <w:rsid w:val="11C6522A"/>
    <w:rsid w:val="11CF7799"/>
    <w:rsid w:val="11DB27C0"/>
    <w:rsid w:val="11E104CC"/>
    <w:rsid w:val="11E20309"/>
    <w:rsid w:val="12062D4C"/>
    <w:rsid w:val="12093E5D"/>
    <w:rsid w:val="12237256"/>
    <w:rsid w:val="12255233"/>
    <w:rsid w:val="12530213"/>
    <w:rsid w:val="12696DD8"/>
    <w:rsid w:val="126C5ECA"/>
    <w:rsid w:val="127723A9"/>
    <w:rsid w:val="12862074"/>
    <w:rsid w:val="12883966"/>
    <w:rsid w:val="128959E1"/>
    <w:rsid w:val="129E45B4"/>
    <w:rsid w:val="12AC38F3"/>
    <w:rsid w:val="12AD766B"/>
    <w:rsid w:val="12C028BA"/>
    <w:rsid w:val="12C65CC2"/>
    <w:rsid w:val="12CC0D2F"/>
    <w:rsid w:val="12D81596"/>
    <w:rsid w:val="12DF3084"/>
    <w:rsid w:val="12EF68FD"/>
    <w:rsid w:val="12F44FF7"/>
    <w:rsid w:val="13072A44"/>
    <w:rsid w:val="133D279D"/>
    <w:rsid w:val="135069C1"/>
    <w:rsid w:val="13573133"/>
    <w:rsid w:val="135F4BE2"/>
    <w:rsid w:val="139B1A0A"/>
    <w:rsid w:val="139D25C7"/>
    <w:rsid w:val="13B76561"/>
    <w:rsid w:val="13B959A9"/>
    <w:rsid w:val="13BF3CE4"/>
    <w:rsid w:val="13C95DDF"/>
    <w:rsid w:val="13EA6719"/>
    <w:rsid w:val="141008D8"/>
    <w:rsid w:val="14125FE6"/>
    <w:rsid w:val="14304AF5"/>
    <w:rsid w:val="146D271E"/>
    <w:rsid w:val="1473786B"/>
    <w:rsid w:val="147A06CD"/>
    <w:rsid w:val="147D0135"/>
    <w:rsid w:val="14956609"/>
    <w:rsid w:val="14982588"/>
    <w:rsid w:val="149A5AD9"/>
    <w:rsid w:val="149C34F4"/>
    <w:rsid w:val="14A7619D"/>
    <w:rsid w:val="14B864E6"/>
    <w:rsid w:val="14CE486A"/>
    <w:rsid w:val="14DA401C"/>
    <w:rsid w:val="150536C3"/>
    <w:rsid w:val="150C1963"/>
    <w:rsid w:val="151447A0"/>
    <w:rsid w:val="15253B89"/>
    <w:rsid w:val="1534197E"/>
    <w:rsid w:val="154A6454"/>
    <w:rsid w:val="154F3409"/>
    <w:rsid w:val="15762120"/>
    <w:rsid w:val="15785D0F"/>
    <w:rsid w:val="15DB091B"/>
    <w:rsid w:val="16364DB2"/>
    <w:rsid w:val="1639143D"/>
    <w:rsid w:val="16625722"/>
    <w:rsid w:val="169E7F4E"/>
    <w:rsid w:val="16A8729C"/>
    <w:rsid w:val="16B33777"/>
    <w:rsid w:val="16B5089D"/>
    <w:rsid w:val="16BC70A7"/>
    <w:rsid w:val="16BF1B07"/>
    <w:rsid w:val="16C6339E"/>
    <w:rsid w:val="16DC4278"/>
    <w:rsid w:val="16E828D0"/>
    <w:rsid w:val="16EF3DAF"/>
    <w:rsid w:val="1718499F"/>
    <w:rsid w:val="172F2D79"/>
    <w:rsid w:val="17557BEF"/>
    <w:rsid w:val="175F5A57"/>
    <w:rsid w:val="177B0329"/>
    <w:rsid w:val="17BB7B90"/>
    <w:rsid w:val="17D349C1"/>
    <w:rsid w:val="17FC7594"/>
    <w:rsid w:val="17FE0021"/>
    <w:rsid w:val="17FF61E5"/>
    <w:rsid w:val="180F7162"/>
    <w:rsid w:val="181365A5"/>
    <w:rsid w:val="181F06C4"/>
    <w:rsid w:val="1830729E"/>
    <w:rsid w:val="1849349F"/>
    <w:rsid w:val="1870062C"/>
    <w:rsid w:val="18817102"/>
    <w:rsid w:val="18830A15"/>
    <w:rsid w:val="18852B28"/>
    <w:rsid w:val="18866995"/>
    <w:rsid w:val="188B5321"/>
    <w:rsid w:val="18B52DD6"/>
    <w:rsid w:val="18BA663E"/>
    <w:rsid w:val="18C82860"/>
    <w:rsid w:val="18DA6866"/>
    <w:rsid w:val="18E41082"/>
    <w:rsid w:val="190478B9"/>
    <w:rsid w:val="190D2876"/>
    <w:rsid w:val="193033EE"/>
    <w:rsid w:val="1981561A"/>
    <w:rsid w:val="198D6273"/>
    <w:rsid w:val="19932372"/>
    <w:rsid w:val="199649B5"/>
    <w:rsid w:val="19A20DD5"/>
    <w:rsid w:val="19AE03F1"/>
    <w:rsid w:val="1A020614"/>
    <w:rsid w:val="1A071A03"/>
    <w:rsid w:val="1A1C19FD"/>
    <w:rsid w:val="1A1F16AE"/>
    <w:rsid w:val="1A341C83"/>
    <w:rsid w:val="1A3B5C77"/>
    <w:rsid w:val="1A444CCC"/>
    <w:rsid w:val="1A861C9F"/>
    <w:rsid w:val="1A973DFB"/>
    <w:rsid w:val="1A983C41"/>
    <w:rsid w:val="1A984BAD"/>
    <w:rsid w:val="1AAB4490"/>
    <w:rsid w:val="1AB8220E"/>
    <w:rsid w:val="1ABB1E60"/>
    <w:rsid w:val="1AD97EC0"/>
    <w:rsid w:val="1ADE2CE3"/>
    <w:rsid w:val="1AE4166C"/>
    <w:rsid w:val="1AF06CFB"/>
    <w:rsid w:val="1AF11B8D"/>
    <w:rsid w:val="1B11359C"/>
    <w:rsid w:val="1B1D0D9D"/>
    <w:rsid w:val="1B2129A5"/>
    <w:rsid w:val="1B2863F0"/>
    <w:rsid w:val="1B2A271F"/>
    <w:rsid w:val="1B530544"/>
    <w:rsid w:val="1B713184"/>
    <w:rsid w:val="1B89411C"/>
    <w:rsid w:val="1BA209CF"/>
    <w:rsid w:val="1BB2184F"/>
    <w:rsid w:val="1BB4777D"/>
    <w:rsid w:val="1BC43ABB"/>
    <w:rsid w:val="1BD75AB8"/>
    <w:rsid w:val="1BE063BC"/>
    <w:rsid w:val="1BEC2FB3"/>
    <w:rsid w:val="1C0459C2"/>
    <w:rsid w:val="1C1B3B4A"/>
    <w:rsid w:val="1C327CE6"/>
    <w:rsid w:val="1C3F6CF1"/>
    <w:rsid w:val="1C4602E7"/>
    <w:rsid w:val="1C5B1EE6"/>
    <w:rsid w:val="1C88086E"/>
    <w:rsid w:val="1CCC06EE"/>
    <w:rsid w:val="1CD50452"/>
    <w:rsid w:val="1CDD74A0"/>
    <w:rsid w:val="1D0460DA"/>
    <w:rsid w:val="1D0B4A0E"/>
    <w:rsid w:val="1D0F3F70"/>
    <w:rsid w:val="1D266CE1"/>
    <w:rsid w:val="1D3963AF"/>
    <w:rsid w:val="1D6A673C"/>
    <w:rsid w:val="1D743260"/>
    <w:rsid w:val="1D7D5FE8"/>
    <w:rsid w:val="1D8E267C"/>
    <w:rsid w:val="1D9247AE"/>
    <w:rsid w:val="1DB567EC"/>
    <w:rsid w:val="1DCB6BF8"/>
    <w:rsid w:val="1DDE3590"/>
    <w:rsid w:val="1DF51A98"/>
    <w:rsid w:val="1E264B94"/>
    <w:rsid w:val="1E3D060F"/>
    <w:rsid w:val="1E3F7D2E"/>
    <w:rsid w:val="1E4134E4"/>
    <w:rsid w:val="1E5062B3"/>
    <w:rsid w:val="1E523514"/>
    <w:rsid w:val="1E5D212B"/>
    <w:rsid w:val="1E6037E4"/>
    <w:rsid w:val="1E637FCD"/>
    <w:rsid w:val="1E714A66"/>
    <w:rsid w:val="1E802593"/>
    <w:rsid w:val="1E8B6156"/>
    <w:rsid w:val="1EA703CC"/>
    <w:rsid w:val="1EB7330C"/>
    <w:rsid w:val="1EC8400B"/>
    <w:rsid w:val="1EF11668"/>
    <w:rsid w:val="1EFE43CA"/>
    <w:rsid w:val="1F0A0FF3"/>
    <w:rsid w:val="1F417171"/>
    <w:rsid w:val="1F5771FF"/>
    <w:rsid w:val="1F7C647C"/>
    <w:rsid w:val="1FD52DD5"/>
    <w:rsid w:val="1FE57140"/>
    <w:rsid w:val="1FE868A9"/>
    <w:rsid w:val="1FEF3071"/>
    <w:rsid w:val="20034907"/>
    <w:rsid w:val="20084055"/>
    <w:rsid w:val="20173E4B"/>
    <w:rsid w:val="20204A29"/>
    <w:rsid w:val="204E48BC"/>
    <w:rsid w:val="2059498F"/>
    <w:rsid w:val="20870360"/>
    <w:rsid w:val="208921B3"/>
    <w:rsid w:val="208D2BA8"/>
    <w:rsid w:val="20935A0D"/>
    <w:rsid w:val="20973DEB"/>
    <w:rsid w:val="20B26522"/>
    <w:rsid w:val="20B44310"/>
    <w:rsid w:val="20BE7DC8"/>
    <w:rsid w:val="20C73024"/>
    <w:rsid w:val="20CA3197"/>
    <w:rsid w:val="20D504B9"/>
    <w:rsid w:val="20EF0E4F"/>
    <w:rsid w:val="211116EB"/>
    <w:rsid w:val="2124403F"/>
    <w:rsid w:val="212E1977"/>
    <w:rsid w:val="21386498"/>
    <w:rsid w:val="2148258B"/>
    <w:rsid w:val="216133FC"/>
    <w:rsid w:val="21692C4A"/>
    <w:rsid w:val="21706DE3"/>
    <w:rsid w:val="218617B3"/>
    <w:rsid w:val="2197460F"/>
    <w:rsid w:val="21976190"/>
    <w:rsid w:val="21A6547E"/>
    <w:rsid w:val="21A8797C"/>
    <w:rsid w:val="21D56769"/>
    <w:rsid w:val="21E52EF3"/>
    <w:rsid w:val="21F25223"/>
    <w:rsid w:val="21FB5D7B"/>
    <w:rsid w:val="21FE759C"/>
    <w:rsid w:val="220036D1"/>
    <w:rsid w:val="22015E94"/>
    <w:rsid w:val="220B1C3D"/>
    <w:rsid w:val="221D1D20"/>
    <w:rsid w:val="22334A87"/>
    <w:rsid w:val="2245341D"/>
    <w:rsid w:val="225E44DE"/>
    <w:rsid w:val="22BE6801"/>
    <w:rsid w:val="23322350"/>
    <w:rsid w:val="233500BF"/>
    <w:rsid w:val="23377FF7"/>
    <w:rsid w:val="233A1129"/>
    <w:rsid w:val="233E1A19"/>
    <w:rsid w:val="23517B9F"/>
    <w:rsid w:val="23566F63"/>
    <w:rsid w:val="236B425F"/>
    <w:rsid w:val="23836192"/>
    <w:rsid w:val="23901F29"/>
    <w:rsid w:val="239C0061"/>
    <w:rsid w:val="23B90193"/>
    <w:rsid w:val="23B908A4"/>
    <w:rsid w:val="23BD47E8"/>
    <w:rsid w:val="23BE3486"/>
    <w:rsid w:val="23C810E5"/>
    <w:rsid w:val="23E95BEF"/>
    <w:rsid w:val="23F30F93"/>
    <w:rsid w:val="23F32218"/>
    <w:rsid w:val="23FD0064"/>
    <w:rsid w:val="241A0121"/>
    <w:rsid w:val="245375B0"/>
    <w:rsid w:val="24642C0A"/>
    <w:rsid w:val="246B17CD"/>
    <w:rsid w:val="249E2956"/>
    <w:rsid w:val="24A85EE5"/>
    <w:rsid w:val="24B22173"/>
    <w:rsid w:val="24B95AD9"/>
    <w:rsid w:val="24BE24DA"/>
    <w:rsid w:val="24CF5825"/>
    <w:rsid w:val="24D663E6"/>
    <w:rsid w:val="24D77F2B"/>
    <w:rsid w:val="24DB3BC4"/>
    <w:rsid w:val="252512E3"/>
    <w:rsid w:val="25363E8C"/>
    <w:rsid w:val="256512D1"/>
    <w:rsid w:val="258B00E2"/>
    <w:rsid w:val="258D4246"/>
    <w:rsid w:val="259A582D"/>
    <w:rsid w:val="25A917A6"/>
    <w:rsid w:val="25BD028B"/>
    <w:rsid w:val="25BE27CC"/>
    <w:rsid w:val="25F74A5C"/>
    <w:rsid w:val="26211AAB"/>
    <w:rsid w:val="2628662C"/>
    <w:rsid w:val="262D45DE"/>
    <w:rsid w:val="263D7F73"/>
    <w:rsid w:val="264A1B0E"/>
    <w:rsid w:val="265D2F8E"/>
    <w:rsid w:val="26871DC8"/>
    <w:rsid w:val="26A53EF9"/>
    <w:rsid w:val="26A94201"/>
    <w:rsid w:val="26AC274F"/>
    <w:rsid w:val="26D66D39"/>
    <w:rsid w:val="26DE3A8D"/>
    <w:rsid w:val="27044A29"/>
    <w:rsid w:val="2711267F"/>
    <w:rsid w:val="271D34C8"/>
    <w:rsid w:val="272F1FA5"/>
    <w:rsid w:val="276142BF"/>
    <w:rsid w:val="2771526F"/>
    <w:rsid w:val="277255B9"/>
    <w:rsid w:val="27783712"/>
    <w:rsid w:val="27840F37"/>
    <w:rsid w:val="27907362"/>
    <w:rsid w:val="279722B6"/>
    <w:rsid w:val="27BF157B"/>
    <w:rsid w:val="27CC7D66"/>
    <w:rsid w:val="28054854"/>
    <w:rsid w:val="280E08C6"/>
    <w:rsid w:val="280E2503"/>
    <w:rsid w:val="280E52EC"/>
    <w:rsid w:val="2818512F"/>
    <w:rsid w:val="282835C4"/>
    <w:rsid w:val="28333E1D"/>
    <w:rsid w:val="283763D7"/>
    <w:rsid w:val="2843147C"/>
    <w:rsid w:val="28454BD6"/>
    <w:rsid w:val="28455253"/>
    <w:rsid w:val="28551971"/>
    <w:rsid w:val="28551EE0"/>
    <w:rsid w:val="285B1C53"/>
    <w:rsid w:val="28641733"/>
    <w:rsid w:val="289F7086"/>
    <w:rsid w:val="28C32028"/>
    <w:rsid w:val="28CC490F"/>
    <w:rsid w:val="28CF1C92"/>
    <w:rsid w:val="28DE40AA"/>
    <w:rsid w:val="29165B2B"/>
    <w:rsid w:val="29345E77"/>
    <w:rsid w:val="293618D2"/>
    <w:rsid w:val="29370FFC"/>
    <w:rsid w:val="294C65AD"/>
    <w:rsid w:val="29646D7C"/>
    <w:rsid w:val="29806583"/>
    <w:rsid w:val="298B3C4C"/>
    <w:rsid w:val="29CD6764"/>
    <w:rsid w:val="29E74DB9"/>
    <w:rsid w:val="29EA6657"/>
    <w:rsid w:val="29F26D24"/>
    <w:rsid w:val="29F627CB"/>
    <w:rsid w:val="2A15033F"/>
    <w:rsid w:val="2A1662C1"/>
    <w:rsid w:val="2A1C7367"/>
    <w:rsid w:val="2A2815FA"/>
    <w:rsid w:val="2A553A07"/>
    <w:rsid w:val="2A587A65"/>
    <w:rsid w:val="2A624746"/>
    <w:rsid w:val="2A664013"/>
    <w:rsid w:val="2A677CA8"/>
    <w:rsid w:val="2A6D6092"/>
    <w:rsid w:val="2A7D76B4"/>
    <w:rsid w:val="2A841EDB"/>
    <w:rsid w:val="2AA0572F"/>
    <w:rsid w:val="2AB908AC"/>
    <w:rsid w:val="2B177920"/>
    <w:rsid w:val="2B2008F3"/>
    <w:rsid w:val="2B437463"/>
    <w:rsid w:val="2B4931B9"/>
    <w:rsid w:val="2B6C3284"/>
    <w:rsid w:val="2B7807EE"/>
    <w:rsid w:val="2B96071F"/>
    <w:rsid w:val="2BA50BF7"/>
    <w:rsid w:val="2BBF00EC"/>
    <w:rsid w:val="2BC37CFD"/>
    <w:rsid w:val="2BD5237F"/>
    <w:rsid w:val="2BD61589"/>
    <w:rsid w:val="2BDE5717"/>
    <w:rsid w:val="2BE536CE"/>
    <w:rsid w:val="2BE758D9"/>
    <w:rsid w:val="2BF81500"/>
    <w:rsid w:val="2C09049E"/>
    <w:rsid w:val="2C0A653C"/>
    <w:rsid w:val="2C191F85"/>
    <w:rsid w:val="2C3F2C8B"/>
    <w:rsid w:val="2C4955AF"/>
    <w:rsid w:val="2C6D5A4A"/>
    <w:rsid w:val="2C73502A"/>
    <w:rsid w:val="2C88243E"/>
    <w:rsid w:val="2C924C57"/>
    <w:rsid w:val="2C996564"/>
    <w:rsid w:val="2CB270E5"/>
    <w:rsid w:val="2CBC42DB"/>
    <w:rsid w:val="2CD80419"/>
    <w:rsid w:val="2CDE1189"/>
    <w:rsid w:val="2CE82D6F"/>
    <w:rsid w:val="2D071354"/>
    <w:rsid w:val="2D2475B9"/>
    <w:rsid w:val="2D267D21"/>
    <w:rsid w:val="2D2F0F51"/>
    <w:rsid w:val="2D322903"/>
    <w:rsid w:val="2D343236"/>
    <w:rsid w:val="2D8A26DC"/>
    <w:rsid w:val="2D940987"/>
    <w:rsid w:val="2DA32609"/>
    <w:rsid w:val="2DB140EA"/>
    <w:rsid w:val="2DD11533"/>
    <w:rsid w:val="2DD15014"/>
    <w:rsid w:val="2DF72DE4"/>
    <w:rsid w:val="2E0220AF"/>
    <w:rsid w:val="2E1B7727"/>
    <w:rsid w:val="2E2D6780"/>
    <w:rsid w:val="2E4B082A"/>
    <w:rsid w:val="2E5D4E86"/>
    <w:rsid w:val="2E5D790B"/>
    <w:rsid w:val="2E6115DE"/>
    <w:rsid w:val="2E7C7422"/>
    <w:rsid w:val="2E9A3C18"/>
    <w:rsid w:val="2EA15E7F"/>
    <w:rsid w:val="2EBB0FEE"/>
    <w:rsid w:val="2EC63002"/>
    <w:rsid w:val="2ED334D8"/>
    <w:rsid w:val="2EED483C"/>
    <w:rsid w:val="2F022859"/>
    <w:rsid w:val="2F0A6B38"/>
    <w:rsid w:val="2F0E4046"/>
    <w:rsid w:val="2F20571D"/>
    <w:rsid w:val="2F4B1946"/>
    <w:rsid w:val="2F6D7149"/>
    <w:rsid w:val="2F7D1A74"/>
    <w:rsid w:val="2F871FFF"/>
    <w:rsid w:val="2F946CCB"/>
    <w:rsid w:val="2FA21B63"/>
    <w:rsid w:val="2FB63264"/>
    <w:rsid w:val="2FB84FD7"/>
    <w:rsid w:val="2FCE06F7"/>
    <w:rsid w:val="2FD25781"/>
    <w:rsid w:val="2FDC745C"/>
    <w:rsid w:val="2FE3791F"/>
    <w:rsid w:val="2FFD7934"/>
    <w:rsid w:val="30156AF1"/>
    <w:rsid w:val="301F6188"/>
    <w:rsid w:val="303B1215"/>
    <w:rsid w:val="30733ACD"/>
    <w:rsid w:val="307D6477"/>
    <w:rsid w:val="308C3862"/>
    <w:rsid w:val="309379D8"/>
    <w:rsid w:val="30947D57"/>
    <w:rsid w:val="309C0F01"/>
    <w:rsid w:val="30A138D2"/>
    <w:rsid w:val="30A270F7"/>
    <w:rsid w:val="30DF1478"/>
    <w:rsid w:val="30E402A4"/>
    <w:rsid w:val="30E42053"/>
    <w:rsid w:val="30E55316"/>
    <w:rsid w:val="30EC586F"/>
    <w:rsid w:val="30FC6849"/>
    <w:rsid w:val="31036393"/>
    <w:rsid w:val="3112062F"/>
    <w:rsid w:val="311741D6"/>
    <w:rsid w:val="314550B7"/>
    <w:rsid w:val="31951813"/>
    <w:rsid w:val="319C6071"/>
    <w:rsid w:val="31AC537E"/>
    <w:rsid w:val="31BA3AAF"/>
    <w:rsid w:val="31DB3455"/>
    <w:rsid w:val="31E23BCD"/>
    <w:rsid w:val="31E3679B"/>
    <w:rsid w:val="31E732FD"/>
    <w:rsid w:val="32024E86"/>
    <w:rsid w:val="324C4353"/>
    <w:rsid w:val="32517576"/>
    <w:rsid w:val="32866B16"/>
    <w:rsid w:val="32A0005D"/>
    <w:rsid w:val="32B040DB"/>
    <w:rsid w:val="32B9215B"/>
    <w:rsid w:val="32BE5C2C"/>
    <w:rsid w:val="32DC0EB2"/>
    <w:rsid w:val="32FB6478"/>
    <w:rsid w:val="32FF1E64"/>
    <w:rsid w:val="33263B3F"/>
    <w:rsid w:val="332956CD"/>
    <w:rsid w:val="335631BA"/>
    <w:rsid w:val="336963EB"/>
    <w:rsid w:val="337E22EA"/>
    <w:rsid w:val="33816EEB"/>
    <w:rsid w:val="339B204A"/>
    <w:rsid w:val="33D10EE0"/>
    <w:rsid w:val="33EB55CD"/>
    <w:rsid w:val="33EC4C02"/>
    <w:rsid w:val="340035EC"/>
    <w:rsid w:val="340D2360"/>
    <w:rsid w:val="3410665D"/>
    <w:rsid w:val="34130E31"/>
    <w:rsid w:val="34211214"/>
    <w:rsid w:val="342E63AB"/>
    <w:rsid w:val="3458228E"/>
    <w:rsid w:val="346B35D2"/>
    <w:rsid w:val="34950E68"/>
    <w:rsid w:val="34986E94"/>
    <w:rsid w:val="34AF62C9"/>
    <w:rsid w:val="34C957E7"/>
    <w:rsid w:val="34CB4388"/>
    <w:rsid w:val="34FA6E12"/>
    <w:rsid w:val="350619E7"/>
    <w:rsid w:val="350A3954"/>
    <w:rsid w:val="351070BA"/>
    <w:rsid w:val="352855CC"/>
    <w:rsid w:val="354D5B10"/>
    <w:rsid w:val="354D7158"/>
    <w:rsid w:val="358D5588"/>
    <w:rsid w:val="35B53732"/>
    <w:rsid w:val="35C16F7F"/>
    <w:rsid w:val="35E9434D"/>
    <w:rsid w:val="35F023D1"/>
    <w:rsid w:val="363A3B40"/>
    <w:rsid w:val="365302AE"/>
    <w:rsid w:val="36607A0A"/>
    <w:rsid w:val="366A6FB4"/>
    <w:rsid w:val="366E227C"/>
    <w:rsid w:val="366F2E0D"/>
    <w:rsid w:val="367B6A5C"/>
    <w:rsid w:val="36995887"/>
    <w:rsid w:val="36A74ADA"/>
    <w:rsid w:val="36AD60D5"/>
    <w:rsid w:val="36B224F9"/>
    <w:rsid w:val="36CA0F0F"/>
    <w:rsid w:val="36D61629"/>
    <w:rsid w:val="36DF6E32"/>
    <w:rsid w:val="36E86CA3"/>
    <w:rsid w:val="36EA2E30"/>
    <w:rsid w:val="36EC0CC9"/>
    <w:rsid w:val="36FF7BE6"/>
    <w:rsid w:val="37187B58"/>
    <w:rsid w:val="37265173"/>
    <w:rsid w:val="373D426B"/>
    <w:rsid w:val="373F410B"/>
    <w:rsid w:val="37403D5B"/>
    <w:rsid w:val="3758109B"/>
    <w:rsid w:val="377722EF"/>
    <w:rsid w:val="377D60EA"/>
    <w:rsid w:val="378A121E"/>
    <w:rsid w:val="37A13F5B"/>
    <w:rsid w:val="37E80BA5"/>
    <w:rsid w:val="37EE7094"/>
    <w:rsid w:val="38296C89"/>
    <w:rsid w:val="382F24E5"/>
    <w:rsid w:val="383002EB"/>
    <w:rsid w:val="3858485A"/>
    <w:rsid w:val="38586797"/>
    <w:rsid w:val="388A55E9"/>
    <w:rsid w:val="38BC0149"/>
    <w:rsid w:val="38CD51EB"/>
    <w:rsid w:val="38D87D1C"/>
    <w:rsid w:val="38E147DC"/>
    <w:rsid w:val="38FF59D9"/>
    <w:rsid w:val="3916459E"/>
    <w:rsid w:val="3925145A"/>
    <w:rsid w:val="392A40ED"/>
    <w:rsid w:val="39397620"/>
    <w:rsid w:val="39636459"/>
    <w:rsid w:val="396B7F6C"/>
    <w:rsid w:val="397A77A5"/>
    <w:rsid w:val="39B417A9"/>
    <w:rsid w:val="39B64591"/>
    <w:rsid w:val="39D73B4D"/>
    <w:rsid w:val="39FC5695"/>
    <w:rsid w:val="3A006D8E"/>
    <w:rsid w:val="3A085D44"/>
    <w:rsid w:val="3A3651E5"/>
    <w:rsid w:val="3A634237"/>
    <w:rsid w:val="3A744481"/>
    <w:rsid w:val="3A777A93"/>
    <w:rsid w:val="3A80236E"/>
    <w:rsid w:val="3A8C7BEF"/>
    <w:rsid w:val="3A906246"/>
    <w:rsid w:val="3A955552"/>
    <w:rsid w:val="3AA45DE5"/>
    <w:rsid w:val="3AAC1E33"/>
    <w:rsid w:val="3AF235BE"/>
    <w:rsid w:val="3AF47336"/>
    <w:rsid w:val="3AFD6FF0"/>
    <w:rsid w:val="3B220F05"/>
    <w:rsid w:val="3B2349B7"/>
    <w:rsid w:val="3B2D45F6"/>
    <w:rsid w:val="3B3A0575"/>
    <w:rsid w:val="3B3F4A55"/>
    <w:rsid w:val="3B5703A0"/>
    <w:rsid w:val="3B616CFF"/>
    <w:rsid w:val="3B6259F6"/>
    <w:rsid w:val="3B976654"/>
    <w:rsid w:val="3B9C03A3"/>
    <w:rsid w:val="3BA7084C"/>
    <w:rsid w:val="3BA91F40"/>
    <w:rsid w:val="3BB54C30"/>
    <w:rsid w:val="3BC01EFC"/>
    <w:rsid w:val="3BC35686"/>
    <w:rsid w:val="3BCA786A"/>
    <w:rsid w:val="3BD31E2F"/>
    <w:rsid w:val="3BE23632"/>
    <w:rsid w:val="3BED7013"/>
    <w:rsid w:val="3BF15831"/>
    <w:rsid w:val="3C056984"/>
    <w:rsid w:val="3C105946"/>
    <w:rsid w:val="3C1A2DCC"/>
    <w:rsid w:val="3C2C3893"/>
    <w:rsid w:val="3C2D6FA3"/>
    <w:rsid w:val="3C471448"/>
    <w:rsid w:val="3C5A766D"/>
    <w:rsid w:val="3C5F759A"/>
    <w:rsid w:val="3C64407F"/>
    <w:rsid w:val="3C6C525A"/>
    <w:rsid w:val="3C785C9C"/>
    <w:rsid w:val="3C7E0650"/>
    <w:rsid w:val="3C9568F7"/>
    <w:rsid w:val="3CC1169A"/>
    <w:rsid w:val="3CCA1C60"/>
    <w:rsid w:val="3CCE23CB"/>
    <w:rsid w:val="3CD17D17"/>
    <w:rsid w:val="3CD75D12"/>
    <w:rsid w:val="3D1349A6"/>
    <w:rsid w:val="3D275604"/>
    <w:rsid w:val="3D2E2ED5"/>
    <w:rsid w:val="3D3C7F39"/>
    <w:rsid w:val="3D440F09"/>
    <w:rsid w:val="3D4504A0"/>
    <w:rsid w:val="3D597924"/>
    <w:rsid w:val="3D8734BB"/>
    <w:rsid w:val="3D912D0A"/>
    <w:rsid w:val="3D94095C"/>
    <w:rsid w:val="3D9A11D4"/>
    <w:rsid w:val="3DA16D89"/>
    <w:rsid w:val="3DA364BE"/>
    <w:rsid w:val="3DC51867"/>
    <w:rsid w:val="3DCB0822"/>
    <w:rsid w:val="3DE041CB"/>
    <w:rsid w:val="3DE235C1"/>
    <w:rsid w:val="3DEA612A"/>
    <w:rsid w:val="3DEE7E6C"/>
    <w:rsid w:val="3E0D48F6"/>
    <w:rsid w:val="3E107A1E"/>
    <w:rsid w:val="3E1868B4"/>
    <w:rsid w:val="3E1A49D1"/>
    <w:rsid w:val="3E377251"/>
    <w:rsid w:val="3E42664B"/>
    <w:rsid w:val="3E431ECF"/>
    <w:rsid w:val="3E5A7334"/>
    <w:rsid w:val="3E5F21BA"/>
    <w:rsid w:val="3E7B5D6B"/>
    <w:rsid w:val="3E843E66"/>
    <w:rsid w:val="3E8A090C"/>
    <w:rsid w:val="3E8F51FE"/>
    <w:rsid w:val="3E916207"/>
    <w:rsid w:val="3E926F87"/>
    <w:rsid w:val="3E9A59DE"/>
    <w:rsid w:val="3E9D1B95"/>
    <w:rsid w:val="3EA247CB"/>
    <w:rsid w:val="3EA8721B"/>
    <w:rsid w:val="3EAF4836"/>
    <w:rsid w:val="3EC33DFA"/>
    <w:rsid w:val="3F060E16"/>
    <w:rsid w:val="3F11503F"/>
    <w:rsid w:val="3F1D1096"/>
    <w:rsid w:val="3F2F0234"/>
    <w:rsid w:val="3F473ED8"/>
    <w:rsid w:val="3F6363FE"/>
    <w:rsid w:val="3F6F78D3"/>
    <w:rsid w:val="3F756B8F"/>
    <w:rsid w:val="3F870779"/>
    <w:rsid w:val="3F8A32ED"/>
    <w:rsid w:val="3F95482B"/>
    <w:rsid w:val="3FE536F1"/>
    <w:rsid w:val="4019356B"/>
    <w:rsid w:val="40385F17"/>
    <w:rsid w:val="404A5340"/>
    <w:rsid w:val="40592157"/>
    <w:rsid w:val="406E1CAE"/>
    <w:rsid w:val="4099799B"/>
    <w:rsid w:val="40A0133A"/>
    <w:rsid w:val="40C31A53"/>
    <w:rsid w:val="40D519B8"/>
    <w:rsid w:val="40D764A5"/>
    <w:rsid w:val="40ED0AAF"/>
    <w:rsid w:val="40FF545D"/>
    <w:rsid w:val="410067C8"/>
    <w:rsid w:val="41432DC5"/>
    <w:rsid w:val="41495B28"/>
    <w:rsid w:val="417E5DD1"/>
    <w:rsid w:val="418F0D2A"/>
    <w:rsid w:val="419E624E"/>
    <w:rsid w:val="41BE794D"/>
    <w:rsid w:val="41C0697E"/>
    <w:rsid w:val="41D01505"/>
    <w:rsid w:val="41D852BC"/>
    <w:rsid w:val="41E87D99"/>
    <w:rsid w:val="42072A16"/>
    <w:rsid w:val="42176448"/>
    <w:rsid w:val="423E1B92"/>
    <w:rsid w:val="42474939"/>
    <w:rsid w:val="424C3C57"/>
    <w:rsid w:val="42613FF3"/>
    <w:rsid w:val="42660D96"/>
    <w:rsid w:val="42864D18"/>
    <w:rsid w:val="428667D2"/>
    <w:rsid w:val="42B51CDD"/>
    <w:rsid w:val="42CD1CE0"/>
    <w:rsid w:val="42E1381E"/>
    <w:rsid w:val="42ED6459"/>
    <w:rsid w:val="42EF4FB3"/>
    <w:rsid w:val="42EF5DF4"/>
    <w:rsid w:val="42FE58DD"/>
    <w:rsid w:val="43174B3D"/>
    <w:rsid w:val="434B790E"/>
    <w:rsid w:val="4360274F"/>
    <w:rsid w:val="438F7B95"/>
    <w:rsid w:val="43977AB6"/>
    <w:rsid w:val="43A3342B"/>
    <w:rsid w:val="43B61C31"/>
    <w:rsid w:val="43C45467"/>
    <w:rsid w:val="43C77C27"/>
    <w:rsid w:val="43D441A9"/>
    <w:rsid w:val="43DE09EE"/>
    <w:rsid w:val="43E5571E"/>
    <w:rsid w:val="44002FAD"/>
    <w:rsid w:val="44071E88"/>
    <w:rsid w:val="443864E5"/>
    <w:rsid w:val="443D3AAF"/>
    <w:rsid w:val="444E7AB7"/>
    <w:rsid w:val="449101DD"/>
    <w:rsid w:val="44A92B5C"/>
    <w:rsid w:val="44B2458F"/>
    <w:rsid w:val="44BC7116"/>
    <w:rsid w:val="44DC660B"/>
    <w:rsid w:val="44DE1391"/>
    <w:rsid w:val="44F27C4C"/>
    <w:rsid w:val="44FA19ED"/>
    <w:rsid w:val="451B225C"/>
    <w:rsid w:val="452410C9"/>
    <w:rsid w:val="45317DFB"/>
    <w:rsid w:val="453E08E3"/>
    <w:rsid w:val="456D3CE4"/>
    <w:rsid w:val="4579042C"/>
    <w:rsid w:val="457F0571"/>
    <w:rsid w:val="45851176"/>
    <w:rsid w:val="45C63B94"/>
    <w:rsid w:val="45D3399F"/>
    <w:rsid w:val="45E155A6"/>
    <w:rsid w:val="45FF375F"/>
    <w:rsid w:val="460E7DA5"/>
    <w:rsid w:val="46422483"/>
    <w:rsid w:val="4659254A"/>
    <w:rsid w:val="465B0637"/>
    <w:rsid w:val="465E3F0D"/>
    <w:rsid w:val="465F393C"/>
    <w:rsid w:val="466A16E6"/>
    <w:rsid w:val="4679477B"/>
    <w:rsid w:val="46893F2B"/>
    <w:rsid w:val="468E591B"/>
    <w:rsid w:val="46942249"/>
    <w:rsid w:val="46AA0CC6"/>
    <w:rsid w:val="46C4686E"/>
    <w:rsid w:val="46E32704"/>
    <w:rsid w:val="46F83D81"/>
    <w:rsid w:val="470B2FF1"/>
    <w:rsid w:val="472C0B78"/>
    <w:rsid w:val="47305B9A"/>
    <w:rsid w:val="47321912"/>
    <w:rsid w:val="474C5C0C"/>
    <w:rsid w:val="474E6020"/>
    <w:rsid w:val="47541888"/>
    <w:rsid w:val="475C74C0"/>
    <w:rsid w:val="477737C9"/>
    <w:rsid w:val="477B778F"/>
    <w:rsid w:val="478203EC"/>
    <w:rsid w:val="47AC2559"/>
    <w:rsid w:val="47B025FA"/>
    <w:rsid w:val="47CF0F0F"/>
    <w:rsid w:val="47CF53B3"/>
    <w:rsid w:val="4800556C"/>
    <w:rsid w:val="4809698F"/>
    <w:rsid w:val="4811697D"/>
    <w:rsid w:val="484511D1"/>
    <w:rsid w:val="486D3AB4"/>
    <w:rsid w:val="487A3E25"/>
    <w:rsid w:val="488B5503"/>
    <w:rsid w:val="48937E21"/>
    <w:rsid w:val="489A0361"/>
    <w:rsid w:val="48B94FF3"/>
    <w:rsid w:val="48BF0F83"/>
    <w:rsid w:val="48E37AAB"/>
    <w:rsid w:val="48FC21D7"/>
    <w:rsid w:val="48FD4B4C"/>
    <w:rsid w:val="490A68E0"/>
    <w:rsid w:val="491055FE"/>
    <w:rsid w:val="494B6CBB"/>
    <w:rsid w:val="494E643C"/>
    <w:rsid w:val="495F5B3E"/>
    <w:rsid w:val="496F77D7"/>
    <w:rsid w:val="49724248"/>
    <w:rsid w:val="497654FD"/>
    <w:rsid w:val="497C6E74"/>
    <w:rsid w:val="497F6965"/>
    <w:rsid w:val="49830203"/>
    <w:rsid w:val="499B6176"/>
    <w:rsid w:val="49A14FAF"/>
    <w:rsid w:val="49B64211"/>
    <w:rsid w:val="49CC6194"/>
    <w:rsid w:val="49E56AF9"/>
    <w:rsid w:val="49F6167F"/>
    <w:rsid w:val="4A064FA0"/>
    <w:rsid w:val="4A16615C"/>
    <w:rsid w:val="4A3541D0"/>
    <w:rsid w:val="4A357FDE"/>
    <w:rsid w:val="4A3B0ADD"/>
    <w:rsid w:val="4A4424D7"/>
    <w:rsid w:val="4A5B33F2"/>
    <w:rsid w:val="4A8F653B"/>
    <w:rsid w:val="4A983FF9"/>
    <w:rsid w:val="4AB82D0F"/>
    <w:rsid w:val="4AC02009"/>
    <w:rsid w:val="4AE24EB1"/>
    <w:rsid w:val="4AEB7664"/>
    <w:rsid w:val="4AFD5D93"/>
    <w:rsid w:val="4AFD7C19"/>
    <w:rsid w:val="4B0567D1"/>
    <w:rsid w:val="4B236AAE"/>
    <w:rsid w:val="4B5A4A66"/>
    <w:rsid w:val="4B6E4A19"/>
    <w:rsid w:val="4B707271"/>
    <w:rsid w:val="4B92472D"/>
    <w:rsid w:val="4B9739F7"/>
    <w:rsid w:val="4BEE2503"/>
    <w:rsid w:val="4C245A30"/>
    <w:rsid w:val="4C8C3872"/>
    <w:rsid w:val="4C8F7CB2"/>
    <w:rsid w:val="4C9A3174"/>
    <w:rsid w:val="4CB6685F"/>
    <w:rsid w:val="4CC1587A"/>
    <w:rsid w:val="4CC367FE"/>
    <w:rsid w:val="4CD509BB"/>
    <w:rsid w:val="4CDD763C"/>
    <w:rsid w:val="4CFA35AA"/>
    <w:rsid w:val="4D001B6A"/>
    <w:rsid w:val="4D077F3C"/>
    <w:rsid w:val="4D123355"/>
    <w:rsid w:val="4D183E14"/>
    <w:rsid w:val="4D2A3B31"/>
    <w:rsid w:val="4D312C52"/>
    <w:rsid w:val="4D381463"/>
    <w:rsid w:val="4D575D78"/>
    <w:rsid w:val="4D6150D8"/>
    <w:rsid w:val="4D87403A"/>
    <w:rsid w:val="4D905305"/>
    <w:rsid w:val="4D931B78"/>
    <w:rsid w:val="4D964A72"/>
    <w:rsid w:val="4D9C1254"/>
    <w:rsid w:val="4DB27309"/>
    <w:rsid w:val="4E2E48B5"/>
    <w:rsid w:val="4E723E74"/>
    <w:rsid w:val="4E793892"/>
    <w:rsid w:val="4E800872"/>
    <w:rsid w:val="4E9904C8"/>
    <w:rsid w:val="4E9E3A83"/>
    <w:rsid w:val="4EC569ED"/>
    <w:rsid w:val="4ED50EA1"/>
    <w:rsid w:val="4EDD12A9"/>
    <w:rsid w:val="4EDD6692"/>
    <w:rsid w:val="4EE266CB"/>
    <w:rsid w:val="4EEC050C"/>
    <w:rsid w:val="4F104EC3"/>
    <w:rsid w:val="4F3134A5"/>
    <w:rsid w:val="4F411EF8"/>
    <w:rsid w:val="4F47354A"/>
    <w:rsid w:val="4F561F16"/>
    <w:rsid w:val="4F604B42"/>
    <w:rsid w:val="4F7725B8"/>
    <w:rsid w:val="4F911C54"/>
    <w:rsid w:val="4FA00A46"/>
    <w:rsid w:val="4FA80DFA"/>
    <w:rsid w:val="4FB52B26"/>
    <w:rsid w:val="4FE625E0"/>
    <w:rsid w:val="4FFC7C0E"/>
    <w:rsid w:val="5021480F"/>
    <w:rsid w:val="50245B70"/>
    <w:rsid w:val="505A5787"/>
    <w:rsid w:val="50601584"/>
    <w:rsid w:val="50624B42"/>
    <w:rsid w:val="50661525"/>
    <w:rsid w:val="506E3FE9"/>
    <w:rsid w:val="50706873"/>
    <w:rsid w:val="50707007"/>
    <w:rsid w:val="507F0A3C"/>
    <w:rsid w:val="50962ECB"/>
    <w:rsid w:val="50A42E38"/>
    <w:rsid w:val="50A4577F"/>
    <w:rsid w:val="50A849F3"/>
    <w:rsid w:val="50AB5625"/>
    <w:rsid w:val="50B73D1F"/>
    <w:rsid w:val="50BD5BC9"/>
    <w:rsid w:val="50C11EEE"/>
    <w:rsid w:val="50C57353"/>
    <w:rsid w:val="50E97CFC"/>
    <w:rsid w:val="50FA4028"/>
    <w:rsid w:val="51004CA4"/>
    <w:rsid w:val="510C5173"/>
    <w:rsid w:val="510D65B7"/>
    <w:rsid w:val="511157AB"/>
    <w:rsid w:val="511856D5"/>
    <w:rsid w:val="513332DD"/>
    <w:rsid w:val="51392C37"/>
    <w:rsid w:val="5142540C"/>
    <w:rsid w:val="514433A4"/>
    <w:rsid w:val="515D4435"/>
    <w:rsid w:val="516114E4"/>
    <w:rsid w:val="518832C8"/>
    <w:rsid w:val="518F170F"/>
    <w:rsid w:val="519D3C50"/>
    <w:rsid w:val="51A0432A"/>
    <w:rsid w:val="51A86090"/>
    <w:rsid w:val="51B7396D"/>
    <w:rsid w:val="51BB165A"/>
    <w:rsid w:val="51FF41ED"/>
    <w:rsid w:val="52113018"/>
    <w:rsid w:val="522A160F"/>
    <w:rsid w:val="522E4CC3"/>
    <w:rsid w:val="52354EF4"/>
    <w:rsid w:val="5244713B"/>
    <w:rsid w:val="52466DDF"/>
    <w:rsid w:val="52615633"/>
    <w:rsid w:val="526F4DE4"/>
    <w:rsid w:val="52977FD4"/>
    <w:rsid w:val="529C0670"/>
    <w:rsid w:val="52A25790"/>
    <w:rsid w:val="52A96B6F"/>
    <w:rsid w:val="52B45975"/>
    <w:rsid w:val="52D94AA4"/>
    <w:rsid w:val="52EA3A62"/>
    <w:rsid w:val="52F50359"/>
    <w:rsid w:val="52F50BB8"/>
    <w:rsid w:val="53097272"/>
    <w:rsid w:val="530A729F"/>
    <w:rsid w:val="53191BD8"/>
    <w:rsid w:val="5338592C"/>
    <w:rsid w:val="53544462"/>
    <w:rsid w:val="536015B5"/>
    <w:rsid w:val="53744C5E"/>
    <w:rsid w:val="5397158E"/>
    <w:rsid w:val="53B13A68"/>
    <w:rsid w:val="53BF787E"/>
    <w:rsid w:val="53DD2C05"/>
    <w:rsid w:val="54013861"/>
    <w:rsid w:val="543436AC"/>
    <w:rsid w:val="54375424"/>
    <w:rsid w:val="54456497"/>
    <w:rsid w:val="54487265"/>
    <w:rsid w:val="544D6070"/>
    <w:rsid w:val="54605E1E"/>
    <w:rsid w:val="54617990"/>
    <w:rsid w:val="547057D6"/>
    <w:rsid w:val="5482734B"/>
    <w:rsid w:val="548B08B3"/>
    <w:rsid w:val="54B3506A"/>
    <w:rsid w:val="54BA5E64"/>
    <w:rsid w:val="54CA0D16"/>
    <w:rsid w:val="54D23DEC"/>
    <w:rsid w:val="54DD4057"/>
    <w:rsid w:val="54E7490F"/>
    <w:rsid w:val="54FA3ADB"/>
    <w:rsid w:val="550764A4"/>
    <w:rsid w:val="550B2BF6"/>
    <w:rsid w:val="551441B5"/>
    <w:rsid w:val="55214EB5"/>
    <w:rsid w:val="552D196B"/>
    <w:rsid w:val="55364EFD"/>
    <w:rsid w:val="555D4828"/>
    <w:rsid w:val="555E317E"/>
    <w:rsid w:val="557A4C8B"/>
    <w:rsid w:val="558931E1"/>
    <w:rsid w:val="55923347"/>
    <w:rsid w:val="55925180"/>
    <w:rsid w:val="55983B1B"/>
    <w:rsid w:val="55A8376B"/>
    <w:rsid w:val="55B7758F"/>
    <w:rsid w:val="55B94DF0"/>
    <w:rsid w:val="55BF2959"/>
    <w:rsid w:val="55DC29B6"/>
    <w:rsid w:val="55DD4241"/>
    <w:rsid w:val="55DF4A13"/>
    <w:rsid w:val="561C3637"/>
    <w:rsid w:val="561E30A7"/>
    <w:rsid w:val="562B4FB5"/>
    <w:rsid w:val="563805C7"/>
    <w:rsid w:val="563C4AAE"/>
    <w:rsid w:val="564C7BCE"/>
    <w:rsid w:val="566B6D1E"/>
    <w:rsid w:val="56797BF9"/>
    <w:rsid w:val="56921A85"/>
    <w:rsid w:val="569E48CE"/>
    <w:rsid w:val="56AD10C8"/>
    <w:rsid w:val="56BF4844"/>
    <w:rsid w:val="56F85DEB"/>
    <w:rsid w:val="57032A2C"/>
    <w:rsid w:val="570975C6"/>
    <w:rsid w:val="570F5219"/>
    <w:rsid w:val="573C60B0"/>
    <w:rsid w:val="57497909"/>
    <w:rsid w:val="574C257C"/>
    <w:rsid w:val="575D12B5"/>
    <w:rsid w:val="57610A87"/>
    <w:rsid w:val="57671320"/>
    <w:rsid w:val="57757D1E"/>
    <w:rsid w:val="577B1140"/>
    <w:rsid w:val="577B7F21"/>
    <w:rsid w:val="577F181B"/>
    <w:rsid w:val="578D049F"/>
    <w:rsid w:val="578D672A"/>
    <w:rsid w:val="57921984"/>
    <w:rsid w:val="579737F0"/>
    <w:rsid w:val="579A5CFD"/>
    <w:rsid w:val="579D7C7F"/>
    <w:rsid w:val="57AB7B30"/>
    <w:rsid w:val="57AF5251"/>
    <w:rsid w:val="57B26373"/>
    <w:rsid w:val="57B63F04"/>
    <w:rsid w:val="57CA524F"/>
    <w:rsid w:val="57CD20C2"/>
    <w:rsid w:val="57D675AB"/>
    <w:rsid w:val="57D95FDD"/>
    <w:rsid w:val="57DA7B88"/>
    <w:rsid w:val="585B426A"/>
    <w:rsid w:val="586B5985"/>
    <w:rsid w:val="5881560A"/>
    <w:rsid w:val="58902188"/>
    <w:rsid w:val="58917D2F"/>
    <w:rsid w:val="5894085C"/>
    <w:rsid w:val="58AE4F0C"/>
    <w:rsid w:val="58B7276F"/>
    <w:rsid w:val="58B85899"/>
    <w:rsid w:val="58C6010C"/>
    <w:rsid w:val="58DB2178"/>
    <w:rsid w:val="58E30CBE"/>
    <w:rsid w:val="58E363A9"/>
    <w:rsid w:val="58FF53CC"/>
    <w:rsid w:val="593212FE"/>
    <w:rsid w:val="595E1678"/>
    <w:rsid w:val="59671BB3"/>
    <w:rsid w:val="596D5BD4"/>
    <w:rsid w:val="597E3DD8"/>
    <w:rsid w:val="599B3347"/>
    <w:rsid w:val="59D2668C"/>
    <w:rsid w:val="59D7060E"/>
    <w:rsid w:val="59E545C2"/>
    <w:rsid w:val="59F655A4"/>
    <w:rsid w:val="59F80043"/>
    <w:rsid w:val="59FF60D4"/>
    <w:rsid w:val="5A09252F"/>
    <w:rsid w:val="5A0B2778"/>
    <w:rsid w:val="5A2A7C7B"/>
    <w:rsid w:val="5A2C2D6A"/>
    <w:rsid w:val="5A3A2B60"/>
    <w:rsid w:val="5A3E2560"/>
    <w:rsid w:val="5A47702B"/>
    <w:rsid w:val="5A4D5094"/>
    <w:rsid w:val="5A5D3B6E"/>
    <w:rsid w:val="5A637A76"/>
    <w:rsid w:val="5A6D33BA"/>
    <w:rsid w:val="5A792B1F"/>
    <w:rsid w:val="5A874767"/>
    <w:rsid w:val="5AA85BE2"/>
    <w:rsid w:val="5AAD6F28"/>
    <w:rsid w:val="5AD63A24"/>
    <w:rsid w:val="5B2E1A1D"/>
    <w:rsid w:val="5B363E53"/>
    <w:rsid w:val="5B503DAB"/>
    <w:rsid w:val="5B6B6D49"/>
    <w:rsid w:val="5B7F07AB"/>
    <w:rsid w:val="5B843A1C"/>
    <w:rsid w:val="5B873E3F"/>
    <w:rsid w:val="5B8D08ED"/>
    <w:rsid w:val="5BA53BFD"/>
    <w:rsid w:val="5BC36B85"/>
    <w:rsid w:val="5BD640D9"/>
    <w:rsid w:val="5BDA7B9C"/>
    <w:rsid w:val="5BF5498F"/>
    <w:rsid w:val="5C02690E"/>
    <w:rsid w:val="5C0C052C"/>
    <w:rsid w:val="5C196DA7"/>
    <w:rsid w:val="5C2A048C"/>
    <w:rsid w:val="5C607A29"/>
    <w:rsid w:val="5C7435C7"/>
    <w:rsid w:val="5C80234E"/>
    <w:rsid w:val="5C8A680C"/>
    <w:rsid w:val="5CEB31C6"/>
    <w:rsid w:val="5CEB4D61"/>
    <w:rsid w:val="5CFD23E2"/>
    <w:rsid w:val="5D0C4701"/>
    <w:rsid w:val="5D0F0395"/>
    <w:rsid w:val="5D221076"/>
    <w:rsid w:val="5D397964"/>
    <w:rsid w:val="5D5A391C"/>
    <w:rsid w:val="5D5F10C0"/>
    <w:rsid w:val="5D6577DC"/>
    <w:rsid w:val="5D684277"/>
    <w:rsid w:val="5D804D2D"/>
    <w:rsid w:val="5D811E11"/>
    <w:rsid w:val="5D891B7B"/>
    <w:rsid w:val="5D8F4F70"/>
    <w:rsid w:val="5DA87473"/>
    <w:rsid w:val="5DAD38EE"/>
    <w:rsid w:val="5DBC65F2"/>
    <w:rsid w:val="5DD07337"/>
    <w:rsid w:val="5E006862"/>
    <w:rsid w:val="5E0207B9"/>
    <w:rsid w:val="5E0F464F"/>
    <w:rsid w:val="5E162F9C"/>
    <w:rsid w:val="5E1834A1"/>
    <w:rsid w:val="5E261785"/>
    <w:rsid w:val="5E4A7017"/>
    <w:rsid w:val="5E552BBA"/>
    <w:rsid w:val="5E611C10"/>
    <w:rsid w:val="5E7457CA"/>
    <w:rsid w:val="5E7A0F3F"/>
    <w:rsid w:val="5E802B0B"/>
    <w:rsid w:val="5E9F7435"/>
    <w:rsid w:val="5EA70098"/>
    <w:rsid w:val="5ED76E2E"/>
    <w:rsid w:val="5EDF5A84"/>
    <w:rsid w:val="5EE237C6"/>
    <w:rsid w:val="5EFC7377"/>
    <w:rsid w:val="5F06174D"/>
    <w:rsid w:val="5F0C473C"/>
    <w:rsid w:val="5F235C14"/>
    <w:rsid w:val="5F244698"/>
    <w:rsid w:val="5F3415C9"/>
    <w:rsid w:val="5F3A3602"/>
    <w:rsid w:val="5F417E99"/>
    <w:rsid w:val="5F45733B"/>
    <w:rsid w:val="5F542102"/>
    <w:rsid w:val="5F5F68F5"/>
    <w:rsid w:val="5F6277C6"/>
    <w:rsid w:val="5F6D0B1D"/>
    <w:rsid w:val="5F7D6933"/>
    <w:rsid w:val="5F8D0B82"/>
    <w:rsid w:val="5F9A126E"/>
    <w:rsid w:val="5F9E6AD9"/>
    <w:rsid w:val="5F9E76ED"/>
    <w:rsid w:val="5FCC5339"/>
    <w:rsid w:val="5FE1582B"/>
    <w:rsid w:val="5FE34A5B"/>
    <w:rsid w:val="5FE80A8B"/>
    <w:rsid w:val="5FE84E0C"/>
    <w:rsid w:val="5FFE1E36"/>
    <w:rsid w:val="601856F1"/>
    <w:rsid w:val="60232584"/>
    <w:rsid w:val="602857F4"/>
    <w:rsid w:val="60483C3C"/>
    <w:rsid w:val="60636240"/>
    <w:rsid w:val="607330CE"/>
    <w:rsid w:val="60825176"/>
    <w:rsid w:val="609156FF"/>
    <w:rsid w:val="609A7F9A"/>
    <w:rsid w:val="609F2AC4"/>
    <w:rsid w:val="60B402AB"/>
    <w:rsid w:val="60CE3F51"/>
    <w:rsid w:val="60D357C3"/>
    <w:rsid w:val="60FA2EE8"/>
    <w:rsid w:val="6104243F"/>
    <w:rsid w:val="61054A27"/>
    <w:rsid w:val="610A52BC"/>
    <w:rsid w:val="611D2366"/>
    <w:rsid w:val="61421856"/>
    <w:rsid w:val="615227C4"/>
    <w:rsid w:val="6159312D"/>
    <w:rsid w:val="61654E3F"/>
    <w:rsid w:val="6180577B"/>
    <w:rsid w:val="6182292A"/>
    <w:rsid w:val="61830380"/>
    <w:rsid w:val="619F7F92"/>
    <w:rsid w:val="61AF4ED0"/>
    <w:rsid w:val="61B561D2"/>
    <w:rsid w:val="61C83892"/>
    <w:rsid w:val="61F94C26"/>
    <w:rsid w:val="62000E56"/>
    <w:rsid w:val="62197474"/>
    <w:rsid w:val="6220088D"/>
    <w:rsid w:val="624004A9"/>
    <w:rsid w:val="62466163"/>
    <w:rsid w:val="624F3E49"/>
    <w:rsid w:val="62632286"/>
    <w:rsid w:val="62885958"/>
    <w:rsid w:val="62A52B40"/>
    <w:rsid w:val="62B92E69"/>
    <w:rsid w:val="62BD1642"/>
    <w:rsid w:val="62CC58FD"/>
    <w:rsid w:val="62F40B65"/>
    <w:rsid w:val="62FC2CFE"/>
    <w:rsid w:val="63024505"/>
    <w:rsid w:val="63080B8F"/>
    <w:rsid w:val="63316ACA"/>
    <w:rsid w:val="634C24E2"/>
    <w:rsid w:val="635527B8"/>
    <w:rsid w:val="635600A5"/>
    <w:rsid w:val="635B1DB5"/>
    <w:rsid w:val="635D7CD6"/>
    <w:rsid w:val="6365027F"/>
    <w:rsid w:val="63711FED"/>
    <w:rsid w:val="63880DDC"/>
    <w:rsid w:val="638D6EC4"/>
    <w:rsid w:val="638D750D"/>
    <w:rsid w:val="63AC6CC0"/>
    <w:rsid w:val="63D61C77"/>
    <w:rsid w:val="63F12225"/>
    <w:rsid w:val="63F52FF5"/>
    <w:rsid w:val="64055776"/>
    <w:rsid w:val="64240056"/>
    <w:rsid w:val="643E143A"/>
    <w:rsid w:val="64491666"/>
    <w:rsid w:val="64504D2E"/>
    <w:rsid w:val="64682077"/>
    <w:rsid w:val="64863C24"/>
    <w:rsid w:val="648B6EEF"/>
    <w:rsid w:val="648D1ADE"/>
    <w:rsid w:val="64C158BF"/>
    <w:rsid w:val="64CE2EAA"/>
    <w:rsid w:val="64DA6237"/>
    <w:rsid w:val="653417C8"/>
    <w:rsid w:val="65366619"/>
    <w:rsid w:val="653C3090"/>
    <w:rsid w:val="65775CD7"/>
    <w:rsid w:val="65854376"/>
    <w:rsid w:val="658767BE"/>
    <w:rsid w:val="65892531"/>
    <w:rsid w:val="65E87914"/>
    <w:rsid w:val="66195831"/>
    <w:rsid w:val="662E75B1"/>
    <w:rsid w:val="66342C2E"/>
    <w:rsid w:val="663E784C"/>
    <w:rsid w:val="66512EE4"/>
    <w:rsid w:val="66875BA8"/>
    <w:rsid w:val="668B6A45"/>
    <w:rsid w:val="66B028AC"/>
    <w:rsid w:val="66BB0471"/>
    <w:rsid w:val="66D47A73"/>
    <w:rsid w:val="67011F07"/>
    <w:rsid w:val="67114C48"/>
    <w:rsid w:val="672F3F24"/>
    <w:rsid w:val="673D5A3D"/>
    <w:rsid w:val="673E055F"/>
    <w:rsid w:val="67472501"/>
    <w:rsid w:val="6747532E"/>
    <w:rsid w:val="67492634"/>
    <w:rsid w:val="67551CE3"/>
    <w:rsid w:val="67654F94"/>
    <w:rsid w:val="6783597B"/>
    <w:rsid w:val="678A5829"/>
    <w:rsid w:val="67A22552"/>
    <w:rsid w:val="67A50EA7"/>
    <w:rsid w:val="67A62146"/>
    <w:rsid w:val="67A94137"/>
    <w:rsid w:val="67B22DCC"/>
    <w:rsid w:val="67BC6533"/>
    <w:rsid w:val="67BE71AA"/>
    <w:rsid w:val="67D90273"/>
    <w:rsid w:val="67DA5AD5"/>
    <w:rsid w:val="67DE5875"/>
    <w:rsid w:val="67DE7483"/>
    <w:rsid w:val="67E55852"/>
    <w:rsid w:val="67EB1AB4"/>
    <w:rsid w:val="67FA1285"/>
    <w:rsid w:val="68000819"/>
    <w:rsid w:val="682C5209"/>
    <w:rsid w:val="684E1CDC"/>
    <w:rsid w:val="68551F4F"/>
    <w:rsid w:val="687C10C9"/>
    <w:rsid w:val="687D418E"/>
    <w:rsid w:val="68802085"/>
    <w:rsid w:val="68840C16"/>
    <w:rsid w:val="68872541"/>
    <w:rsid w:val="68876EFB"/>
    <w:rsid w:val="68884654"/>
    <w:rsid w:val="689F444F"/>
    <w:rsid w:val="68A77B6A"/>
    <w:rsid w:val="68B96DBB"/>
    <w:rsid w:val="68C54C5B"/>
    <w:rsid w:val="68CA2805"/>
    <w:rsid w:val="68D927EA"/>
    <w:rsid w:val="68E937A3"/>
    <w:rsid w:val="68F4225D"/>
    <w:rsid w:val="68F76952"/>
    <w:rsid w:val="690A2681"/>
    <w:rsid w:val="690C3919"/>
    <w:rsid w:val="691664E5"/>
    <w:rsid w:val="691B0000"/>
    <w:rsid w:val="692239BE"/>
    <w:rsid w:val="693E15D3"/>
    <w:rsid w:val="69627681"/>
    <w:rsid w:val="69692B1A"/>
    <w:rsid w:val="697463E4"/>
    <w:rsid w:val="6977531D"/>
    <w:rsid w:val="699737B3"/>
    <w:rsid w:val="699F2452"/>
    <w:rsid w:val="69CC2BFF"/>
    <w:rsid w:val="69CD44C1"/>
    <w:rsid w:val="69FD55B8"/>
    <w:rsid w:val="6A0B1C62"/>
    <w:rsid w:val="6A0E1913"/>
    <w:rsid w:val="6A2406C8"/>
    <w:rsid w:val="6A4B384A"/>
    <w:rsid w:val="6A5C66F6"/>
    <w:rsid w:val="6AAB53B4"/>
    <w:rsid w:val="6AB96A33"/>
    <w:rsid w:val="6AC63F9C"/>
    <w:rsid w:val="6AD54A6E"/>
    <w:rsid w:val="6ADE0BD1"/>
    <w:rsid w:val="6AE96859"/>
    <w:rsid w:val="6AF306E1"/>
    <w:rsid w:val="6B065463"/>
    <w:rsid w:val="6B147746"/>
    <w:rsid w:val="6B24787C"/>
    <w:rsid w:val="6B513865"/>
    <w:rsid w:val="6B573233"/>
    <w:rsid w:val="6B5B6274"/>
    <w:rsid w:val="6B784924"/>
    <w:rsid w:val="6B8A321B"/>
    <w:rsid w:val="6B8A6D77"/>
    <w:rsid w:val="6B93203D"/>
    <w:rsid w:val="6B935D53"/>
    <w:rsid w:val="6BB41665"/>
    <w:rsid w:val="6BBB1571"/>
    <w:rsid w:val="6C196F71"/>
    <w:rsid w:val="6C226FCB"/>
    <w:rsid w:val="6C31226F"/>
    <w:rsid w:val="6C3F282D"/>
    <w:rsid w:val="6C43539A"/>
    <w:rsid w:val="6C552F0B"/>
    <w:rsid w:val="6C6208A8"/>
    <w:rsid w:val="6C647E67"/>
    <w:rsid w:val="6C874A8C"/>
    <w:rsid w:val="6C8C67B7"/>
    <w:rsid w:val="6C985AA7"/>
    <w:rsid w:val="6C9D744C"/>
    <w:rsid w:val="6CAD71C1"/>
    <w:rsid w:val="6CD753E4"/>
    <w:rsid w:val="6CEC1BC8"/>
    <w:rsid w:val="6CEC5B2A"/>
    <w:rsid w:val="6CF86CEF"/>
    <w:rsid w:val="6D167928"/>
    <w:rsid w:val="6D26299B"/>
    <w:rsid w:val="6D2D2CEF"/>
    <w:rsid w:val="6D373701"/>
    <w:rsid w:val="6D4772EC"/>
    <w:rsid w:val="6D6205C7"/>
    <w:rsid w:val="6D9078AF"/>
    <w:rsid w:val="6D9F701C"/>
    <w:rsid w:val="6DAA3FEF"/>
    <w:rsid w:val="6DC0172B"/>
    <w:rsid w:val="6DCB690C"/>
    <w:rsid w:val="6DD41A5B"/>
    <w:rsid w:val="6DF43C2E"/>
    <w:rsid w:val="6DF51CA3"/>
    <w:rsid w:val="6E2A65EF"/>
    <w:rsid w:val="6E3A1DF6"/>
    <w:rsid w:val="6E4628B1"/>
    <w:rsid w:val="6E475B2E"/>
    <w:rsid w:val="6E7C042B"/>
    <w:rsid w:val="6E8335BD"/>
    <w:rsid w:val="6E844C41"/>
    <w:rsid w:val="6E8E12EF"/>
    <w:rsid w:val="6E972936"/>
    <w:rsid w:val="6EB34837"/>
    <w:rsid w:val="6EBC193D"/>
    <w:rsid w:val="6EC72090"/>
    <w:rsid w:val="6ED446C5"/>
    <w:rsid w:val="6F12297F"/>
    <w:rsid w:val="6F2A7D94"/>
    <w:rsid w:val="6F405D1C"/>
    <w:rsid w:val="6F794B6D"/>
    <w:rsid w:val="6F8331F1"/>
    <w:rsid w:val="6F8F6484"/>
    <w:rsid w:val="6FAE1A09"/>
    <w:rsid w:val="6FC06410"/>
    <w:rsid w:val="6FD75BF8"/>
    <w:rsid w:val="6FEC0000"/>
    <w:rsid w:val="7038578F"/>
    <w:rsid w:val="703B33D2"/>
    <w:rsid w:val="7060279C"/>
    <w:rsid w:val="707723D0"/>
    <w:rsid w:val="70C973CC"/>
    <w:rsid w:val="70DA60AB"/>
    <w:rsid w:val="70E17439"/>
    <w:rsid w:val="70E92792"/>
    <w:rsid w:val="70F5661B"/>
    <w:rsid w:val="70F71913"/>
    <w:rsid w:val="70FC7F1F"/>
    <w:rsid w:val="710209A2"/>
    <w:rsid w:val="71117F96"/>
    <w:rsid w:val="71360107"/>
    <w:rsid w:val="713B688E"/>
    <w:rsid w:val="71986696"/>
    <w:rsid w:val="71AC7AE2"/>
    <w:rsid w:val="71D43752"/>
    <w:rsid w:val="71D60DD6"/>
    <w:rsid w:val="71F1796A"/>
    <w:rsid w:val="72154626"/>
    <w:rsid w:val="721844BF"/>
    <w:rsid w:val="72200435"/>
    <w:rsid w:val="72262B5D"/>
    <w:rsid w:val="72283FF7"/>
    <w:rsid w:val="722E7212"/>
    <w:rsid w:val="723A0474"/>
    <w:rsid w:val="724D25F8"/>
    <w:rsid w:val="725923E4"/>
    <w:rsid w:val="72864BF7"/>
    <w:rsid w:val="729023FC"/>
    <w:rsid w:val="72CC4574"/>
    <w:rsid w:val="72E375C5"/>
    <w:rsid w:val="732D1B6A"/>
    <w:rsid w:val="733727DD"/>
    <w:rsid w:val="733A5527"/>
    <w:rsid w:val="736B56E0"/>
    <w:rsid w:val="73C0646E"/>
    <w:rsid w:val="742222F5"/>
    <w:rsid w:val="743B1556"/>
    <w:rsid w:val="74463F65"/>
    <w:rsid w:val="74476126"/>
    <w:rsid w:val="746E7B2E"/>
    <w:rsid w:val="74706664"/>
    <w:rsid w:val="747F3682"/>
    <w:rsid w:val="74842EFD"/>
    <w:rsid w:val="749C4185"/>
    <w:rsid w:val="749F7D37"/>
    <w:rsid w:val="75067759"/>
    <w:rsid w:val="752E6DCD"/>
    <w:rsid w:val="7551380D"/>
    <w:rsid w:val="75600BE5"/>
    <w:rsid w:val="7564475C"/>
    <w:rsid w:val="756E14B8"/>
    <w:rsid w:val="757C5983"/>
    <w:rsid w:val="7583797F"/>
    <w:rsid w:val="75D20F1D"/>
    <w:rsid w:val="75D23FDC"/>
    <w:rsid w:val="75DA2C18"/>
    <w:rsid w:val="75DF54C7"/>
    <w:rsid w:val="75F54412"/>
    <w:rsid w:val="75FB78F2"/>
    <w:rsid w:val="761756AB"/>
    <w:rsid w:val="761D08E0"/>
    <w:rsid w:val="76472C35"/>
    <w:rsid w:val="76524935"/>
    <w:rsid w:val="765C2333"/>
    <w:rsid w:val="765D347C"/>
    <w:rsid w:val="765E4A78"/>
    <w:rsid w:val="766069B5"/>
    <w:rsid w:val="76826699"/>
    <w:rsid w:val="76884788"/>
    <w:rsid w:val="76C40D87"/>
    <w:rsid w:val="76C87133"/>
    <w:rsid w:val="76CA63C9"/>
    <w:rsid w:val="76CD08D5"/>
    <w:rsid w:val="76DB4B92"/>
    <w:rsid w:val="76FD013A"/>
    <w:rsid w:val="76FD1DA6"/>
    <w:rsid w:val="77052AA4"/>
    <w:rsid w:val="7706409E"/>
    <w:rsid w:val="770A0384"/>
    <w:rsid w:val="77136511"/>
    <w:rsid w:val="77340A39"/>
    <w:rsid w:val="77351FD0"/>
    <w:rsid w:val="77472422"/>
    <w:rsid w:val="77714424"/>
    <w:rsid w:val="777F31F2"/>
    <w:rsid w:val="779F21C6"/>
    <w:rsid w:val="77D06EE8"/>
    <w:rsid w:val="77D1700D"/>
    <w:rsid w:val="77D944F8"/>
    <w:rsid w:val="77EC04CC"/>
    <w:rsid w:val="7840538D"/>
    <w:rsid w:val="784F21F1"/>
    <w:rsid w:val="786055C7"/>
    <w:rsid w:val="78775729"/>
    <w:rsid w:val="78A42DB0"/>
    <w:rsid w:val="78A656AB"/>
    <w:rsid w:val="78B2245C"/>
    <w:rsid w:val="78C0202A"/>
    <w:rsid w:val="78C64775"/>
    <w:rsid w:val="78E172CC"/>
    <w:rsid w:val="78EA1D1F"/>
    <w:rsid w:val="78F669A1"/>
    <w:rsid w:val="7904172F"/>
    <w:rsid w:val="790F7E27"/>
    <w:rsid w:val="792A231A"/>
    <w:rsid w:val="79316829"/>
    <w:rsid w:val="79391BD0"/>
    <w:rsid w:val="79694470"/>
    <w:rsid w:val="797E66A9"/>
    <w:rsid w:val="798518A4"/>
    <w:rsid w:val="798F5A97"/>
    <w:rsid w:val="79A97383"/>
    <w:rsid w:val="79D9641F"/>
    <w:rsid w:val="79DD375D"/>
    <w:rsid w:val="79E27E8B"/>
    <w:rsid w:val="79F850CE"/>
    <w:rsid w:val="79FD443C"/>
    <w:rsid w:val="7A081EDB"/>
    <w:rsid w:val="7A154127"/>
    <w:rsid w:val="7A196352"/>
    <w:rsid w:val="7A1D1975"/>
    <w:rsid w:val="7A3777BA"/>
    <w:rsid w:val="7A3E5150"/>
    <w:rsid w:val="7A4670D6"/>
    <w:rsid w:val="7A534B63"/>
    <w:rsid w:val="7A5D60E1"/>
    <w:rsid w:val="7A615382"/>
    <w:rsid w:val="7A67303B"/>
    <w:rsid w:val="7A9B7997"/>
    <w:rsid w:val="7AA61591"/>
    <w:rsid w:val="7AAB1D04"/>
    <w:rsid w:val="7ABA4368"/>
    <w:rsid w:val="7AD05746"/>
    <w:rsid w:val="7B257FFD"/>
    <w:rsid w:val="7B261FC1"/>
    <w:rsid w:val="7B273D20"/>
    <w:rsid w:val="7B306675"/>
    <w:rsid w:val="7B343476"/>
    <w:rsid w:val="7B5A2978"/>
    <w:rsid w:val="7B5A7E4C"/>
    <w:rsid w:val="7B661450"/>
    <w:rsid w:val="7B667AF9"/>
    <w:rsid w:val="7B7468F8"/>
    <w:rsid w:val="7B795178"/>
    <w:rsid w:val="7B7F441F"/>
    <w:rsid w:val="7B8C2B79"/>
    <w:rsid w:val="7BC42C8C"/>
    <w:rsid w:val="7BD647E1"/>
    <w:rsid w:val="7BE20509"/>
    <w:rsid w:val="7BEE0103"/>
    <w:rsid w:val="7BFA771D"/>
    <w:rsid w:val="7BFE17E7"/>
    <w:rsid w:val="7C0A0FE4"/>
    <w:rsid w:val="7C102E34"/>
    <w:rsid w:val="7C1A4147"/>
    <w:rsid w:val="7C254906"/>
    <w:rsid w:val="7C590818"/>
    <w:rsid w:val="7C7C10F6"/>
    <w:rsid w:val="7C817444"/>
    <w:rsid w:val="7C843222"/>
    <w:rsid w:val="7C853BEA"/>
    <w:rsid w:val="7C881368"/>
    <w:rsid w:val="7C8F68E3"/>
    <w:rsid w:val="7CA170EC"/>
    <w:rsid w:val="7CA91CC9"/>
    <w:rsid w:val="7CB26DB3"/>
    <w:rsid w:val="7CE27788"/>
    <w:rsid w:val="7CE63AE2"/>
    <w:rsid w:val="7CE72064"/>
    <w:rsid w:val="7CF36E72"/>
    <w:rsid w:val="7CF41195"/>
    <w:rsid w:val="7D0C32F1"/>
    <w:rsid w:val="7D0F408D"/>
    <w:rsid w:val="7D1961AD"/>
    <w:rsid w:val="7D1D3EEF"/>
    <w:rsid w:val="7D2E4CDC"/>
    <w:rsid w:val="7D3B1507"/>
    <w:rsid w:val="7D3E1E8B"/>
    <w:rsid w:val="7D3E26CE"/>
    <w:rsid w:val="7D491C6C"/>
    <w:rsid w:val="7D5429C0"/>
    <w:rsid w:val="7D600596"/>
    <w:rsid w:val="7D6E6D43"/>
    <w:rsid w:val="7DA77C5D"/>
    <w:rsid w:val="7DB57A34"/>
    <w:rsid w:val="7DB61C4E"/>
    <w:rsid w:val="7DBA2565"/>
    <w:rsid w:val="7DCD6ED9"/>
    <w:rsid w:val="7DE60973"/>
    <w:rsid w:val="7DEF0916"/>
    <w:rsid w:val="7E02300F"/>
    <w:rsid w:val="7E1E5218"/>
    <w:rsid w:val="7E245B9C"/>
    <w:rsid w:val="7E4A2344"/>
    <w:rsid w:val="7E6163D1"/>
    <w:rsid w:val="7E8D3F53"/>
    <w:rsid w:val="7E9A4E1F"/>
    <w:rsid w:val="7EA7723A"/>
    <w:rsid w:val="7ED24865"/>
    <w:rsid w:val="7EF56FBB"/>
    <w:rsid w:val="7EFB54E6"/>
    <w:rsid w:val="7F0040B7"/>
    <w:rsid w:val="7F016EF9"/>
    <w:rsid w:val="7F0768EB"/>
    <w:rsid w:val="7F143BEC"/>
    <w:rsid w:val="7F1B7FBA"/>
    <w:rsid w:val="7F25708B"/>
    <w:rsid w:val="7F3C4790"/>
    <w:rsid w:val="7F6C7D28"/>
    <w:rsid w:val="7F715AF2"/>
    <w:rsid w:val="7F886E69"/>
    <w:rsid w:val="7F930471"/>
    <w:rsid w:val="7F9952EC"/>
    <w:rsid w:val="7F9B0B6F"/>
    <w:rsid w:val="7F9C04B8"/>
    <w:rsid w:val="7FB3085A"/>
    <w:rsid w:val="7FC3174B"/>
    <w:rsid w:val="7FC543CA"/>
    <w:rsid w:val="7FF5756C"/>
    <w:rsid w:val="7FF77C73"/>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5"/>
    <w:link w:val="26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5"/>
    <w:link w:val="128"/>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4"/>
    <w:qFormat/>
    <w:uiPriority w:val="0"/>
    <w:pPr>
      <w:ind w:left="100" w:leftChars="2500"/>
    </w:pPr>
    <w:rPr>
      <w:rFonts w:ascii="宋体"/>
      <w:sz w:val="24"/>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91"/>
    <w:qFormat/>
    <w:uiPriority w:val="0"/>
    <w:rPr>
      <w:sz w:val="18"/>
      <w:szCs w:val="18"/>
    </w:rPr>
  </w:style>
  <w:style w:type="paragraph" w:styleId="39">
    <w:name w:val="footer"/>
    <w:basedOn w:val="1"/>
    <w:link w:val="385"/>
    <w:qFormat/>
    <w:uiPriority w:val="99"/>
    <w:pPr>
      <w:tabs>
        <w:tab w:val="center" w:pos="4153"/>
        <w:tab w:val="right" w:pos="8306"/>
      </w:tabs>
      <w:snapToGrid w:val="0"/>
      <w:jc w:val="left"/>
    </w:pPr>
    <w:rPr>
      <w:sz w:val="18"/>
      <w:szCs w:val="18"/>
    </w:rPr>
  </w:style>
  <w:style w:type="paragraph" w:styleId="40">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basedOn w:val="1"/>
    <w:next w:val="1"/>
    <w:link w:val="136"/>
    <w:qFormat/>
    <w:uiPriority w:val="0"/>
    <w:pPr>
      <w:snapToGrid w:val="0"/>
      <w:spacing w:before="240" w:after="480"/>
      <w:jc w:val="center"/>
    </w:pPr>
    <w:rPr>
      <w:rFonts w:ascii="Arial" w:hAnsi="Arial" w:eastAsia="隶书"/>
      <w:b/>
      <w:bCs/>
      <w:kern w:val="28"/>
      <w:sz w:val="44"/>
      <w:szCs w:val="32"/>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4"/>
    <w:qFormat/>
    <w:uiPriority w:val="0"/>
    <w:pPr>
      <w:spacing w:after="120" w:line="480" w:lineRule="auto"/>
    </w:pPr>
  </w:style>
  <w:style w:type="paragraph" w:styleId="56">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9"/>
    <w:qFormat/>
    <w:uiPriority w:val="0"/>
    <w:rPr>
      <w:b/>
      <w:bCs/>
    </w:rPr>
  </w:style>
  <w:style w:type="paragraph" w:styleId="60">
    <w:name w:val="Body Text First Indent"/>
    <w:basedOn w:val="23"/>
    <w:link w:val="323"/>
    <w:qFormat/>
    <w:uiPriority w:val="0"/>
    <w:pPr>
      <w:ind w:firstLine="420"/>
    </w:pPr>
    <w:rPr>
      <w:rFonts w:hAnsi="Calibri" w:cs="Times New Roman"/>
      <w:snapToGrid/>
      <w:szCs w:val="20"/>
    </w:rPr>
  </w:style>
  <w:style w:type="paragraph" w:styleId="61">
    <w:name w:val="Body Text First Indent 2"/>
    <w:basedOn w:val="24"/>
    <w:next w:val="62"/>
    <w:link w:val="124"/>
    <w:qFormat/>
    <w:uiPriority w:val="0"/>
    <w:pPr>
      <w:adjustRightInd/>
      <w:spacing w:after="120" w:line="240" w:lineRule="auto"/>
      <w:ind w:left="420" w:leftChars="200" w:firstLine="210"/>
    </w:pPr>
    <w:rPr>
      <w:sz w:val="21"/>
    </w:rPr>
  </w:style>
  <w:style w:type="paragraph" w:customStyle="1" w:styleId="62">
    <w:name w:val="xl53"/>
    <w:basedOn w:val="1"/>
    <w:next w:val="1"/>
    <w:qFormat/>
    <w:uiPriority w:val="0"/>
    <w:pPr>
      <w:spacing w:before="280" w:after="280" w:line="100" w:lineRule="exact"/>
      <w:jc w:val="center"/>
    </w:pPr>
    <w:rPr>
      <w:b/>
      <w:sz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styleId="80">
    <w:name w:val="List Paragraph"/>
    <w:basedOn w:val="1"/>
    <w:qFormat/>
    <w:uiPriority w:val="34"/>
    <w:pPr>
      <w:spacing w:line="360" w:lineRule="auto"/>
      <w:ind w:firstLine="200" w:firstLineChars="200"/>
    </w:pPr>
    <w:rPr>
      <w:rFonts w:eastAsia="楷体_GB2312" w:cs="Lucida Sans"/>
      <w:sz w:val="24"/>
    </w:rPr>
  </w:style>
  <w:style w:type="paragraph" w:customStyle="1" w:styleId="81">
    <w:name w:val="_Style 2"/>
    <w:basedOn w:val="1"/>
    <w:qFormat/>
    <w:uiPriority w:val="0"/>
    <w:pPr>
      <w:ind w:firstLine="200" w:firstLineChars="200"/>
    </w:pPr>
    <w:rPr>
      <w:rFonts w:ascii="Calibri" w:hAnsi="Calibri"/>
      <w:sz w:val="28"/>
      <w:szCs w:val="22"/>
    </w:rPr>
  </w:style>
  <w:style w:type="paragraph" w:customStyle="1" w:styleId="82">
    <w:name w:val="正文文本首行缩进 2"/>
    <w:basedOn w:val="83"/>
    <w:qFormat/>
    <w:uiPriority w:val="99"/>
    <w:pPr>
      <w:tabs>
        <w:tab w:val="right" w:leader="dot" w:pos="8268"/>
      </w:tabs>
      <w:spacing w:line="200" w:lineRule="atLeast"/>
      <w:ind w:firstLine="420"/>
    </w:pPr>
    <w:rPr>
      <w:rFonts w:ascii="宋体" w:cs="宋体"/>
      <w:spacing w:val="-4"/>
      <w:sz w:val="18"/>
      <w:szCs w:val="18"/>
    </w:rPr>
  </w:style>
  <w:style w:type="paragraph" w:customStyle="1" w:styleId="83">
    <w:name w:val="正文缩进1"/>
    <w:basedOn w:val="84"/>
    <w:next w:val="82"/>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4">
    <w:name w:val="正文1"/>
    <w:basedOn w:val="31"/>
    <w:qFormat/>
    <w:uiPriority w:val="0"/>
    <w:pPr>
      <w:ind w:left="0" w:leftChars="0" w:firstLine="480" w:firstLineChars="200"/>
    </w:pPr>
    <w:rPr>
      <w:rFonts w:ascii="仿宋_GB2312" w:hAnsi="Courier New" w:eastAsia="仿宋_GB2312"/>
      <w:kern w:val="28"/>
      <w:sz w:val="24"/>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59"/>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0"/>
    <w:qFormat/>
    <w:uiPriority w:val="0"/>
    <w:rPr>
      <w:rFonts w:ascii="Arial" w:hAnsi="Arial" w:eastAsia="黑体" w:cs="Arial"/>
      <w:snapToGrid w:val="0"/>
      <w:kern w:val="0"/>
      <w:szCs w:val="21"/>
    </w:rPr>
  </w:style>
  <w:style w:type="character" w:customStyle="1" w:styleId="12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6"/>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5"/>
    <w:qFormat/>
    <w:uiPriority w:val="0"/>
    <w:rPr>
      <w:rFonts w:ascii="宋体"/>
      <w:kern w:val="2"/>
      <w:sz w:val="24"/>
      <w:szCs w:val="21"/>
      <w:lang w:val="zh-CN"/>
    </w:rPr>
  </w:style>
  <w:style w:type="character" w:customStyle="1" w:styleId="185">
    <w:name w:val="标题 9 Char"/>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38"/>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0"/>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29"/>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80"/>
    <w:link w:val="259"/>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4"/>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8"/>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6"/>
    <w:qFormat/>
    <w:uiPriority w:val="0"/>
    <w:rPr>
      <w:rFonts w:ascii="黑体" w:hAnsi="Courier New" w:eastAsia="黑体"/>
    </w:rPr>
  </w:style>
  <w:style w:type="character" w:customStyle="1" w:styleId="304">
    <w:name w:val="正文文本 2 Char1"/>
    <w:link w:val="55"/>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49"/>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0"/>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99"/>
    <w:rPr>
      <w:kern w:val="2"/>
      <w:sz w:val="21"/>
      <w:szCs w:val="24"/>
    </w:rPr>
  </w:style>
  <w:style w:type="character" w:customStyle="1" w:styleId="347">
    <w:name w:val="签名 Char"/>
    <w:link w:val="41"/>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2"/>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39"/>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0"/>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8"/>
    <w:next w:val="238"/>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8"/>
    <w:next w:val="238"/>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5"/>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8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semiHidden/>
    <w:qFormat/>
    <w:uiPriority w:val="0"/>
  </w:style>
  <w:style w:type="paragraph" w:customStyle="1" w:styleId="966">
    <w:name w:val="样式 标题 1 + 四号 加粗"/>
    <w:basedOn w:val="2"/>
    <w:qFormat/>
    <w:uiPriority w:val="0"/>
  </w:style>
  <w:style w:type="paragraph" w:customStyle="1" w:styleId="967">
    <w:name w:val="标题 21"/>
    <w:basedOn w:val="84"/>
    <w:next w:val="84"/>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968">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customStyle="1" w:styleId="969">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theme" Target="theme/theme1.xml"/><Relationship Id="rId35" Type="http://schemas.openxmlformats.org/officeDocument/2006/relationships/footer" Target="footer18.xml"/><Relationship Id="rId34" Type="http://schemas.openxmlformats.org/officeDocument/2006/relationships/footer" Target="footer17.xml"/><Relationship Id="rId33" Type="http://schemas.openxmlformats.org/officeDocument/2006/relationships/header" Target="header15.xml"/><Relationship Id="rId32" Type="http://schemas.openxmlformats.org/officeDocument/2006/relationships/header" Target="header14.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23770</Words>
  <Characters>25638</Characters>
  <Lines>347</Lines>
  <Paragraphs>97</Paragraphs>
  <TotalTime>0</TotalTime>
  <ScaleCrop>false</ScaleCrop>
  <LinksUpToDate>false</LinksUpToDate>
  <CharactersWithSpaces>25987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贱客</cp:lastModifiedBy>
  <cp:lastPrinted>2021-12-27T11:06:00Z</cp:lastPrinted>
  <dcterms:modified xsi:type="dcterms:W3CDTF">2024-12-05T01:03:24Z</dcterms:modified>
  <dc:title>杭州市市民卡扩大发卡工程</dc:title>
  <cp:revision>309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2A06E699643A4FB98974C929262EA3AF_13</vt:lpwstr>
  </property>
</Properties>
</file>