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D5AD95">
      <w:pPr>
        <w:adjustRightInd w:val="0"/>
        <w:snapToGrid w:val="0"/>
        <w:spacing w:line="680" w:lineRule="exact"/>
        <w:rPr>
          <w:rFonts w:ascii="宋体" w:hAnsi="宋体" w:cs="宋体"/>
          <w:b/>
          <w:bCs/>
          <w:kern w:val="0"/>
          <w:sz w:val="48"/>
          <w:szCs w:val="48"/>
          <w:highlight w:val="none"/>
        </w:rPr>
      </w:pPr>
    </w:p>
    <w:p w14:paraId="24B2F5C2">
      <w:pPr>
        <w:adjustRightInd w:val="0"/>
        <w:snapToGrid w:val="0"/>
        <w:spacing w:line="680" w:lineRule="exact"/>
        <w:jc w:val="center"/>
        <w:rPr>
          <w:rFonts w:ascii="黑体" w:hAnsi="黑体" w:eastAsia="黑体" w:cs="黑体"/>
          <w:kern w:val="0"/>
          <w:sz w:val="44"/>
          <w:szCs w:val="44"/>
          <w:highlight w:val="none"/>
        </w:rPr>
      </w:pPr>
      <w:r>
        <w:rPr>
          <w:rFonts w:hint="eastAsia" w:ascii="黑体" w:hAnsi="黑体" w:eastAsia="黑体" w:cs="黑体"/>
          <w:kern w:val="0"/>
          <w:sz w:val="44"/>
          <w:szCs w:val="44"/>
          <w:highlight w:val="none"/>
          <w:lang w:eastAsia="zh-CN"/>
        </w:rPr>
        <w:t>开化县“四好农村路”2024年农村公路养护工程（乡、村道）（华埠镇）（二次）</w:t>
      </w:r>
      <w:r>
        <w:rPr>
          <w:rFonts w:hint="eastAsia" w:ascii="黑体" w:hAnsi="黑体" w:eastAsia="黑体" w:cs="黑体"/>
          <w:kern w:val="0"/>
          <w:sz w:val="44"/>
          <w:szCs w:val="44"/>
          <w:highlight w:val="none"/>
        </w:rPr>
        <w:t xml:space="preserve"> </w:t>
      </w:r>
    </w:p>
    <w:p w14:paraId="773B3B1C">
      <w:pPr>
        <w:adjustRightInd w:val="0"/>
        <w:snapToGrid w:val="0"/>
        <w:spacing w:line="680" w:lineRule="exact"/>
        <w:jc w:val="center"/>
        <w:rPr>
          <w:rFonts w:ascii="黑体" w:hAnsi="黑体" w:eastAsia="黑体" w:cs="黑体"/>
          <w:kern w:val="0"/>
          <w:sz w:val="44"/>
          <w:szCs w:val="44"/>
          <w:highlight w:val="none"/>
        </w:rPr>
      </w:pPr>
    </w:p>
    <w:p w14:paraId="7B6764B5">
      <w:pPr>
        <w:adjustRightInd w:val="0"/>
        <w:snapToGrid w:val="0"/>
        <w:spacing w:line="680" w:lineRule="exact"/>
        <w:jc w:val="center"/>
        <w:rPr>
          <w:rFonts w:ascii="黑体" w:hAnsi="黑体" w:eastAsia="黑体" w:cs="黑体"/>
          <w:kern w:val="0"/>
          <w:sz w:val="44"/>
          <w:szCs w:val="44"/>
          <w:highlight w:val="none"/>
        </w:rPr>
      </w:pPr>
    </w:p>
    <w:p w14:paraId="22736E22">
      <w:pPr>
        <w:pStyle w:val="6"/>
        <w:rPr>
          <w:highlight w:val="none"/>
        </w:rPr>
      </w:pPr>
    </w:p>
    <w:p w14:paraId="7B05A78D">
      <w:pPr>
        <w:pStyle w:val="72"/>
        <w:ind w:firstLine="440"/>
        <w:rPr>
          <w:highlight w:val="none"/>
        </w:rPr>
      </w:pPr>
    </w:p>
    <w:p w14:paraId="08FC0D52">
      <w:pPr>
        <w:pStyle w:val="72"/>
        <w:ind w:firstLine="440"/>
        <w:rPr>
          <w:highlight w:val="none"/>
        </w:rPr>
      </w:pPr>
    </w:p>
    <w:p w14:paraId="0402ADB8">
      <w:pPr>
        <w:adjustRightInd w:val="0"/>
        <w:snapToGrid w:val="0"/>
        <w:jc w:val="center"/>
        <w:rPr>
          <w:rFonts w:ascii="楷体" w:hAnsi="楷体" w:eastAsia="楷体" w:cs="楷体"/>
          <w:b/>
          <w:bCs/>
          <w:sz w:val="108"/>
          <w:szCs w:val="108"/>
          <w:highlight w:val="none"/>
        </w:rPr>
      </w:pPr>
      <w:r>
        <w:rPr>
          <w:rFonts w:hint="eastAsia" w:ascii="楷体" w:hAnsi="楷体" w:eastAsia="楷体" w:cs="楷体"/>
          <w:b/>
          <w:bCs/>
          <w:sz w:val="108"/>
          <w:szCs w:val="108"/>
          <w:highlight w:val="none"/>
        </w:rPr>
        <w:t>竞争性磋商文件</w:t>
      </w:r>
    </w:p>
    <w:p w14:paraId="346398CD">
      <w:pPr>
        <w:spacing w:line="240" w:lineRule="exact"/>
        <w:jc w:val="center"/>
        <w:rPr>
          <w:rFonts w:ascii="仿宋_GB2312" w:eastAsia="仿宋_GB2312" w:cs="Times New Roman"/>
          <w:highlight w:val="none"/>
        </w:rPr>
      </w:pPr>
    </w:p>
    <w:p w14:paraId="01FA367A">
      <w:pPr>
        <w:pStyle w:val="49"/>
        <w:snapToGrid w:val="0"/>
        <w:spacing w:line="440" w:lineRule="exact"/>
        <w:ind w:firstLine="0"/>
        <w:jc w:val="center"/>
        <w:rPr>
          <w:rFonts w:ascii="黑体" w:hAnsi="黑体" w:eastAsia="黑体" w:cs="黑体"/>
          <w:sz w:val="28"/>
          <w:szCs w:val="28"/>
          <w:highlight w:val="none"/>
        </w:rPr>
      </w:pPr>
      <w:r>
        <w:rPr>
          <w:rFonts w:hint="eastAsia" w:ascii="黑体" w:hAnsi="黑体" w:eastAsia="黑体" w:cs="黑体"/>
          <w:sz w:val="30"/>
          <w:szCs w:val="30"/>
          <w:highlight w:val="none"/>
        </w:rPr>
        <w:t>（采购编号：</w:t>
      </w:r>
      <w:r>
        <w:rPr>
          <w:rFonts w:hint="eastAsia" w:ascii="黑体" w:hAnsi="黑体" w:eastAsia="黑体" w:cs="黑体"/>
          <w:sz w:val="30"/>
          <w:szCs w:val="30"/>
          <w:highlight w:val="none"/>
          <w:lang w:val="en-US" w:eastAsia="zh-CN"/>
        </w:rPr>
        <w:t>KHZF2024-16-01</w:t>
      </w:r>
      <w:r>
        <w:rPr>
          <w:rFonts w:hint="eastAsia" w:ascii="黑体" w:hAnsi="黑体" w:eastAsia="黑体" w:cs="黑体"/>
          <w:sz w:val="30"/>
          <w:szCs w:val="30"/>
          <w:highlight w:val="none"/>
        </w:rPr>
        <w:t xml:space="preserve">） </w:t>
      </w:r>
    </w:p>
    <w:p w14:paraId="2DC0DA2A">
      <w:pPr>
        <w:pStyle w:val="49"/>
        <w:snapToGrid w:val="0"/>
        <w:spacing w:line="440" w:lineRule="exact"/>
        <w:ind w:firstLine="0"/>
        <w:jc w:val="center"/>
        <w:rPr>
          <w:rFonts w:ascii="仿宋" w:hAnsi="仿宋" w:eastAsia="仿宋" w:cs="Times New Roman"/>
          <w:sz w:val="28"/>
          <w:szCs w:val="28"/>
          <w:highlight w:val="none"/>
        </w:rPr>
      </w:pPr>
    </w:p>
    <w:p w14:paraId="07E38B85">
      <w:pPr>
        <w:pStyle w:val="49"/>
        <w:snapToGrid w:val="0"/>
        <w:spacing w:line="440" w:lineRule="exact"/>
        <w:ind w:firstLine="0"/>
        <w:jc w:val="center"/>
        <w:rPr>
          <w:rFonts w:ascii="仿宋" w:hAnsi="仿宋" w:eastAsia="仿宋" w:cs="Times New Roman"/>
          <w:sz w:val="28"/>
          <w:szCs w:val="28"/>
          <w:highlight w:val="none"/>
        </w:rPr>
      </w:pPr>
    </w:p>
    <w:p w14:paraId="58FB04B7">
      <w:pPr>
        <w:pStyle w:val="49"/>
        <w:snapToGrid w:val="0"/>
        <w:spacing w:line="440" w:lineRule="exact"/>
        <w:ind w:firstLine="0"/>
        <w:jc w:val="center"/>
        <w:rPr>
          <w:rFonts w:ascii="仿宋" w:hAnsi="仿宋" w:eastAsia="仿宋" w:cs="Times New Roman"/>
          <w:sz w:val="28"/>
          <w:szCs w:val="28"/>
          <w:highlight w:val="none"/>
        </w:rPr>
      </w:pPr>
    </w:p>
    <w:p w14:paraId="4E0ED0D1">
      <w:pPr>
        <w:pStyle w:val="49"/>
        <w:snapToGrid w:val="0"/>
        <w:spacing w:line="440" w:lineRule="exact"/>
        <w:ind w:firstLine="0"/>
        <w:rPr>
          <w:rFonts w:ascii="仿宋" w:hAnsi="仿宋" w:eastAsia="仿宋" w:cs="Times New Roman"/>
          <w:sz w:val="28"/>
          <w:szCs w:val="28"/>
          <w:highlight w:val="none"/>
        </w:rPr>
      </w:pPr>
    </w:p>
    <w:p w14:paraId="0051F42C">
      <w:pPr>
        <w:pStyle w:val="49"/>
        <w:snapToGrid w:val="0"/>
        <w:spacing w:line="440" w:lineRule="exact"/>
        <w:ind w:firstLine="0"/>
        <w:jc w:val="center"/>
        <w:rPr>
          <w:rFonts w:ascii="仿宋" w:hAnsi="仿宋" w:eastAsia="仿宋" w:cs="Times New Roman"/>
          <w:sz w:val="28"/>
          <w:szCs w:val="28"/>
          <w:highlight w:val="none"/>
        </w:rPr>
      </w:pPr>
    </w:p>
    <w:p w14:paraId="01B86E34">
      <w:pPr>
        <w:pStyle w:val="49"/>
        <w:snapToGrid w:val="0"/>
        <w:spacing w:line="440" w:lineRule="exact"/>
        <w:ind w:firstLine="0"/>
        <w:jc w:val="both"/>
        <w:rPr>
          <w:rFonts w:ascii="仿宋" w:hAnsi="仿宋" w:eastAsia="仿宋" w:cs="Times New Roman"/>
          <w:sz w:val="28"/>
          <w:szCs w:val="28"/>
          <w:highlight w:val="none"/>
        </w:rPr>
      </w:pPr>
    </w:p>
    <w:p w14:paraId="1D86DC56">
      <w:pPr>
        <w:pStyle w:val="49"/>
        <w:snapToGrid w:val="0"/>
        <w:spacing w:line="440" w:lineRule="exact"/>
        <w:ind w:firstLine="0"/>
        <w:rPr>
          <w:rFonts w:ascii="仿宋" w:hAnsi="仿宋" w:eastAsia="仿宋" w:cs="Times New Roman"/>
          <w:sz w:val="28"/>
          <w:szCs w:val="28"/>
          <w:highlight w:val="none"/>
        </w:rPr>
      </w:pPr>
    </w:p>
    <w:p w14:paraId="55840B41">
      <w:pPr>
        <w:pStyle w:val="6"/>
        <w:rPr>
          <w:highlight w:val="none"/>
        </w:rPr>
      </w:pPr>
    </w:p>
    <w:p w14:paraId="0CE9615C">
      <w:pPr>
        <w:spacing w:line="360" w:lineRule="auto"/>
        <w:jc w:val="center"/>
        <w:rPr>
          <w:rFonts w:hint="eastAsia" w:ascii="黑体" w:hAnsi="新宋体" w:eastAsia="黑体" w:cs="Times New Roman"/>
          <w:sz w:val="32"/>
          <w:szCs w:val="32"/>
          <w:highlight w:val="none"/>
          <w:lang w:eastAsia="zh-CN"/>
        </w:rPr>
      </w:pPr>
      <w:r>
        <w:rPr>
          <w:rFonts w:hint="eastAsia" w:ascii="黑体" w:hAnsi="新宋体" w:eastAsia="黑体" w:cs="黑体"/>
          <w:sz w:val="32"/>
          <w:szCs w:val="32"/>
          <w:highlight w:val="none"/>
        </w:rPr>
        <w:t>采</w:t>
      </w:r>
      <w:r>
        <w:rPr>
          <w:rFonts w:ascii="黑体" w:hAnsi="新宋体" w:eastAsia="黑体" w:cs="黑体"/>
          <w:sz w:val="32"/>
          <w:szCs w:val="32"/>
          <w:highlight w:val="none"/>
        </w:rPr>
        <w:t xml:space="preserve">   </w:t>
      </w:r>
      <w:r>
        <w:rPr>
          <w:rFonts w:hint="eastAsia" w:ascii="黑体" w:hAnsi="新宋体" w:eastAsia="黑体" w:cs="黑体"/>
          <w:sz w:val="32"/>
          <w:szCs w:val="32"/>
          <w:highlight w:val="none"/>
        </w:rPr>
        <w:t>购</w:t>
      </w:r>
      <w:r>
        <w:rPr>
          <w:rFonts w:ascii="黑体" w:hAnsi="新宋体" w:eastAsia="黑体" w:cs="黑体"/>
          <w:sz w:val="32"/>
          <w:szCs w:val="32"/>
          <w:highlight w:val="none"/>
        </w:rPr>
        <w:t xml:space="preserve">  </w:t>
      </w:r>
      <w:r>
        <w:rPr>
          <w:rFonts w:hint="eastAsia" w:ascii="黑体" w:hAnsi="新宋体" w:eastAsia="黑体" w:cs="黑体"/>
          <w:sz w:val="32"/>
          <w:szCs w:val="32"/>
          <w:highlight w:val="none"/>
        </w:rPr>
        <w:t>人：</w:t>
      </w:r>
      <w:r>
        <w:rPr>
          <w:rFonts w:hint="eastAsia" w:ascii="黑体" w:hAnsi="宋体" w:eastAsia="黑体" w:cs="黑体"/>
          <w:sz w:val="32"/>
          <w:szCs w:val="32"/>
          <w:highlight w:val="none"/>
          <w:lang w:eastAsia="zh-CN"/>
        </w:rPr>
        <w:t>开化县华埠镇人民政府</w:t>
      </w:r>
    </w:p>
    <w:p w14:paraId="5224FC0B">
      <w:pPr>
        <w:spacing w:line="360" w:lineRule="auto"/>
        <w:jc w:val="center"/>
        <w:rPr>
          <w:rFonts w:hint="eastAsia" w:ascii="黑体" w:hAnsi="宋体" w:eastAsia="黑体" w:cs="Times New Roman"/>
          <w:sz w:val="32"/>
          <w:szCs w:val="32"/>
          <w:highlight w:val="none"/>
          <w:lang w:eastAsia="zh-CN"/>
        </w:rPr>
      </w:pPr>
      <w:r>
        <w:rPr>
          <w:rFonts w:hint="eastAsia" w:ascii="黑体" w:hAnsi="新宋体" w:eastAsia="黑体" w:cs="黑体"/>
          <w:sz w:val="32"/>
          <w:szCs w:val="32"/>
          <w:highlight w:val="none"/>
        </w:rPr>
        <w:t>采购代理机构：</w:t>
      </w:r>
      <w:r>
        <w:rPr>
          <w:rFonts w:hint="eastAsia" w:ascii="黑体" w:hAnsi="宋体" w:eastAsia="黑体" w:cs="黑体"/>
          <w:sz w:val="32"/>
          <w:szCs w:val="32"/>
          <w:highlight w:val="none"/>
          <w:lang w:eastAsia="zh-CN"/>
        </w:rPr>
        <w:t>浙江省房地产管理咨询有限公司</w:t>
      </w:r>
    </w:p>
    <w:p w14:paraId="757D2651">
      <w:pPr>
        <w:spacing w:line="360" w:lineRule="auto"/>
        <w:jc w:val="center"/>
        <w:rPr>
          <w:rFonts w:ascii="黑体" w:hAnsi="宋体" w:eastAsia="黑体" w:cs="黑体"/>
          <w:color w:val="auto"/>
          <w:sz w:val="32"/>
          <w:szCs w:val="32"/>
          <w:highlight w:val="none"/>
        </w:rPr>
      </w:pPr>
      <w:r>
        <w:rPr>
          <w:rFonts w:hint="eastAsia" w:ascii="黑体" w:hAnsi="宋体" w:eastAsia="黑体" w:cs="黑体"/>
          <w:color w:val="auto"/>
          <w:sz w:val="32"/>
          <w:szCs w:val="32"/>
          <w:highlight w:val="none"/>
        </w:rPr>
        <w:t>二○二</w:t>
      </w:r>
      <w:r>
        <w:rPr>
          <w:rFonts w:hint="eastAsia" w:ascii="黑体" w:hAnsi="宋体" w:eastAsia="黑体" w:cs="黑体"/>
          <w:color w:val="auto"/>
          <w:sz w:val="32"/>
          <w:szCs w:val="32"/>
          <w:highlight w:val="none"/>
          <w:lang w:val="en-US" w:eastAsia="zh-CN"/>
        </w:rPr>
        <w:t>四</w:t>
      </w:r>
      <w:r>
        <w:rPr>
          <w:rFonts w:hint="eastAsia" w:ascii="黑体" w:hAnsi="宋体" w:eastAsia="黑体" w:cs="黑体"/>
          <w:color w:val="auto"/>
          <w:sz w:val="32"/>
          <w:szCs w:val="32"/>
          <w:highlight w:val="none"/>
        </w:rPr>
        <w:t>年</w:t>
      </w:r>
      <w:r>
        <w:rPr>
          <w:rFonts w:hint="eastAsia" w:ascii="黑体" w:hAnsi="宋体" w:eastAsia="黑体" w:cs="黑体"/>
          <w:color w:val="auto"/>
          <w:sz w:val="32"/>
          <w:szCs w:val="32"/>
          <w:highlight w:val="none"/>
          <w:lang w:val="en-US" w:eastAsia="zh-CN"/>
        </w:rPr>
        <w:t>十一</w:t>
      </w:r>
      <w:r>
        <w:rPr>
          <w:rFonts w:hint="eastAsia" w:ascii="黑体" w:hAnsi="宋体" w:eastAsia="黑体" w:cs="黑体"/>
          <w:color w:val="auto"/>
          <w:sz w:val="32"/>
          <w:szCs w:val="32"/>
          <w:highlight w:val="none"/>
        </w:rPr>
        <w:t>月</w:t>
      </w:r>
    </w:p>
    <w:p w14:paraId="4153932B">
      <w:pPr>
        <w:spacing w:line="360" w:lineRule="auto"/>
        <w:jc w:val="center"/>
        <w:rPr>
          <w:rFonts w:ascii="黑体" w:hAnsi="黑体" w:eastAsia="黑体" w:cs="Times New Roman"/>
          <w:sz w:val="44"/>
          <w:szCs w:val="44"/>
          <w:highlight w:val="none"/>
        </w:rPr>
      </w:pPr>
      <w:r>
        <w:rPr>
          <w:rFonts w:ascii="黑体" w:hAnsi="宋体" w:eastAsia="黑体" w:cs="黑体"/>
          <w:sz w:val="32"/>
          <w:szCs w:val="32"/>
          <w:highlight w:val="none"/>
        </w:rPr>
        <w:br w:type="page"/>
      </w:r>
      <w:r>
        <w:rPr>
          <w:rFonts w:hint="eastAsia" w:ascii="黑体" w:hAnsi="黑体" w:eastAsia="黑体" w:cs="黑体"/>
          <w:sz w:val="44"/>
          <w:szCs w:val="44"/>
          <w:highlight w:val="none"/>
        </w:rPr>
        <w:t>目  录</w:t>
      </w:r>
    </w:p>
    <w:p w14:paraId="45FEE500">
      <w:pPr>
        <w:pStyle w:val="49"/>
        <w:snapToGrid w:val="0"/>
        <w:spacing w:line="440" w:lineRule="exact"/>
        <w:ind w:firstLine="0"/>
        <w:rPr>
          <w:rFonts w:ascii="仿宋" w:hAnsi="仿宋" w:eastAsia="仿宋" w:cs="Times New Roman"/>
          <w:sz w:val="32"/>
          <w:szCs w:val="32"/>
          <w:highlight w:val="none"/>
        </w:rPr>
      </w:pPr>
    </w:p>
    <w:p w14:paraId="40A1765F">
      <w:pPr>
        <w:pStyle w:val="21"/>
        <w:tabs>
          <w:tab w:val="right" w:leader="dot" w:pos="8735"/>
        </w:tabs>
        <w:spacing w:line="600" w:lineRule="exact"/>
        <w:ind w:firstLine="420" w:firstLineChars="200"/>
        <w:rPr>
          <w:rFonts w:ascii="Times New Roman" w:hAnsi="Times New Roman" w:cs="Times New Roman"/>
          <w:highlight w:val="none"/>
        </w:rPr>
      </w:pPr>
      <w:r>
        <w:rPr>
          <w:rFonts w:ascii="Times New Roman" w:hAnsi="Times New Roman" w:cs="Times New Roman"/>
          <w:highlight w:val="none"/>
        </w:rPr>
        <w:t>第一章 竞争性磋商公告</w:t>
      </w:r>
      <w:r>
        <w:rPr>
          <w:rFonts w:ascii="Times New Roman" w:hAnsi="Times New Roman" w:cs="Times New Roman"/>
          <w:highlight w:val="none"/>
        </w:rPr>
        <w:tab/>
      </w:r>
      <w:r>
        <w:rPr>
          <w:rFonts w:ascii="Times New Roman" w:hAnsi="Times New Roman" w:cs="Times New Roman"/>
          <w:highlight w:val="none"/>
        </w:rPr>
        <w:t>03</w:t>
      </w:r>
    </w:p>
    <w:p w14:paraId="4CC86EB2">
      <w:pPr>
        <w:pStyle w:val="21"/>
        <w:tabs>
          <w:tab w:val="right" w:leader="dot" w:pos="8735"/>
        </w:tabs>
        <w:spacing w:line="600" w:lineRule="exact"/>
        <w:ind w:firstLine="420" w:firstLineChars="200"/>
        <w:rPr>
          <w:rFonts w:ascii="Times New Roman" w:hAnsi="Times New Roman" w:cs="Times New Roman"/>
          <w:highlight w:val="none"/>
        </w:rPr>
      </w:pPr>
      <w:r>
        <w:rPr>
          <w:rFonts w:ascii="Times New Roman" w:hAnsi="Times New Roman" w:cs="Times New Roman"/>
          <w:highlight w:val="none"/>
        </w:rPr>
        <w:t xml:space="preserve">第二章 </w:t>
      </w:r>
      <w:r>
        <w:rPr>
          <w:rFonts w:hint="eastAsia" w:ascii="Times New Roman" w:hAnsi="Times New Roman" w:cs="Times New Roman"/>
          <w:highlight w:val="none"/>
          <w:lang w:eastAsia="zh-CN"/>
        </w:rPr>
        <w:t>响应人</w:t>
      </w:r>
      <w:r>
        <w:rPr>
          <w:rFonts w:ascii="Times New Roman" w:hAnsi="Times New Roman" w:cs="Times New Roman"/>
          <w:highlight w:val="none"/>
        </w:rPr>
        <w:t>须知及前附表</w:t>
      </w:r>
      <w:r>
        <w:rPr>
          <w:rFonts w:ascii="Times New Roman" w:hAnsi="Times New Roman" w:cs="Times New Roman"/>
          <w:highlight w:val="none"/>
        </w:rPr>
        <w:tab/>
      </w:r>
      <w:r>
        <w:rPr>
          <w:rFonts w:ascii="Times New Roman" w:hAnsi="Times New Roman" w:cs="Times New Roman"/>
          <w:highlight w:val="none"/>
        </w:rPr>
        <w:t>0</w:t>
      </w:r>
      <w:r>
        <w:rPr>
          <w:rFonts w:hint="eastAsia" w:ascii="Times New Roman" w:hAnsi="Times New Roman" w:cs="Times New Roman"/>
          <w:highlight w:val="none"/>
          <w:lang w:val="en-US" w:eastAsia="zh-CN"/>
        </w:rPr>
        <w:t>7</w:t>
      </w:r>
    </w:p>
    <w:p w14:paraId="44ABB66E">
      <w:pPr>
        <w:pStyle w:val="21"/>
        <w:tabs>
          <w:tab w:val="right" w:leader="dot" w:pos="8735"/>
        </w:tabs>
        <w:spacing w:line="600" w:lineRule="exact"/>
        <w:ind w:firstLine="840" w:firstLineChars="400"/>
        <w:rPr>
          <w:rFonts w:ascii="Times New Roman" w:hAnsi="Times New Roman" w:cs="Times New Roman"/>
          <w:highlight w:val="none"/>
        </w:rPr>
      </w:pPr>
      <w:r>
        <w:rPr>
          <w:rFonts w:ascii="Times New Roman" w:hAnsi="Times New Roman" w:cs="Times New Roman"/>
          <w:highlight w:val="none"/>
        </w:rPr>
        <w:t>A、</w:t>
      </w:r>
      <w:r>
        <w:rPr>
          <w:rFonts w:hint="eastAsia" w:ascii="Times New Roman" w:hAnsi="Times New Roman" w:cs="Times New Roman"/>
          <w:highlight w:val="none"/>
          <w:lang w:eastAsia="zh-CN"/>
        </w:rPr>
        <w:t>响应人</w:t>
      </w:r>
      <w:r>
        <w:rPr>
          <w:rFonts w:ascii="Times New Roman" w:hAnsi="Times New Roman" w:cs="Times New Roman"/>
          <w:highlight w:val="none"/>
        </w:rPr>
        <w:t>须知前附表</w:t>
      </w:r>
      <w:r>
        <w:rPr>
          <w:rFonts w:ascii="Times New Roman" w:hAnsi="Times New Roman" w:cs="Times New Roman"/>
          <w:highlight w:val="none"/>
        </w:rPr>
        <w:tab/>
      </w:r>
      <w:r>
        <w:rPr>
          <w:rFonts w:ascii="Times New Roman" w:hAnsi="Times New Roman" w:cs="Times New Roman"/>
          <w:highlight w:val="none"/>
        </w:rPr>
        <w:t>0</w:t>
      </w:r>
      <w:r>
        <w:rPr>
          <w:rFonts w:hint="eastAsia" w:ascii="Times New Roman" w:hAnsi="Times New Roman" w:cs="Times New Roman"/>
          <w:highlight w:val="none"/>
          <w:lang w:val="en-US" w:eastAsia="zh-CN"/>
        </w:rPr>
        <w:t>7</w:t>
      </w:r>
    </w:p>
    <w:p w14:paraId="66AE0201">
      <w:pPr>
        <w:pStyle w:val="21"/>
        <w:tabs>
          <w:tab w:val="right" w:leader="dot" w:pos="8735"/>
        </w:tabs>
        <w:spacing w:line="600" w:lineRule="exact"/>
        <w:ind w:firstLine="420" w:firstLineChars="200"/>
        <w:rPr>
          <w:rFonts w:ascii="Times New Roman" w:hAnsi="Times New Roman" w:cs="Times New Roman"/>
          <w:highlight w:val="none"/>
        </w:rPr>
      </w:pPr>
      <w:r>
        <w:rPr>
          <w:rFonts w:ascii="Times New Roman" w:hAnsi="Times New Roman" w:cs="Times New Roman"/>
          <w:highlight w:val="none"/>
        </w:rPr>
        <w:t xml:space="preserve">    B、</w:t>
      </w:r>
      <w:r>
        <w:rPr>
          <w:rFonts w:hint="eastAsia" w:ascii="Times New Roman" w:hAnsi="Times New Roman" w:cs="Times New Roman"/>
          <w:highlight w:val="none"/>
          <w:lang w:eastAsia="zh-CN"/>
        </w:rPr>
        <w:t>响应人</w:t>
      </w:r>
      <w:r>
        <w:rPr>
          <w:rFonts w:ascii="Times New Roman" w:hAnsi="Times New Roman" w:cs="Times New Roman"/>
          <w:highlight w:val="none"/>
        </w:rPr>
        <w:t>须知</w:t>
      </w:r>
      <w:r>
        <w:rPr>
          <w:rFonts w:ascii="Times New Roman" w:hAnsi="Times New Roman" w:cs="Times New Roman"/>
          <w:highlight w:val="none"/>
        </w:rPr>
        <w:tab/>
      </w:r>
      <w:r>
        <w:rPr>
          <w:rFonts w:hint="eastAsia" w:ascii="Times New Roman" w:hAnsi="Times New Roman" w:cs="Times New Roman"/>
          <w:highlight w:val="none"/>
          <w:lang w:val="en-US" w:eastAsia="zh-CN"/>
        </w:rPr>
        <w:t>11</w:t>
      </w:r>
    </w:p>
    <w:p w14:paraId="602DBB48">
      <w:pPr>
        <w:pStyle w:val="21"/>
        <w:tabs>
          <w:tab w:val="right" w:leader="dot" w:pos="8735"/>
        </w:tabs>
        <w:spacing w:line="600" w:lineRule="exact"/>
        <w:ind w:firstLine="420" w:firstLineChars="200"/>
        <w:rPr>
          <w:rFonts w:hint="eastAsia" w:ascii="Times New Roman" w:hAnsi="Times New Roman" w:eastAsia="宋体" w:cs="Times New Roman"/>
          <w:highlight w:val="none"/>
          <w:lang w:eastAsia="zh-CN"/>
        </w:rPr>
      </w:pPr>
      <w:r>
        <w:rPr>
          <w:rFonts w:ascii="Times New Roman" w:hAnsi="Times New Roman" w:cs="Times New Roman"/>
          <w:highlight w:val="none"/>
        </w:rPr>
        <w:t xml:space="preserve">第三章 </w:t>
      </w:r>
      <w:r>
        <w:rPr>
          <w:rFonts w:hint="eastAsia" w:ascii="Times New Roman" w:hAnsi="Times New Roman" w:cs="Times New Roman"/>
          <w:highlight w:val="none"/>
        </w:rPr>
        <w:t>采购需求</w:t>
      </w:r>
      <w:r>
        <w:rPr>
          <w:rFonts w:ascii="Times New Roman" w:hAnsi="Times New Roman" w:cs="Times New Roman"/>
          <w:highlight w:val="none"/>
        </w:rPr>
        <w:tab/>
      </w:r>
      <w:r>
        <w:rPr>
          <w:rFonts w:hint="eastAsia" w:ascii="Times New Roman" w:hAnsi="Times New Roman" w:cs="Times New Roman"/>
          <w:highlight w:val="none"/>
        </w:rPr>
        <w:t>2</w:t>
      </w:r>
      <w:r>
        <w:rPr>
          <w:rFonts w:hint="eastAsia" w:ascii="Times New Roman" w:hAnsi="Times New Roman" w:cs="Times New Roman"/>
          <w:highlight w:val="none"/>
          <w:lang w:val="en-US" w:eastAsia="zh-CN"/>
        </w:rPr>
        <w:t>3</w:t>
      </w:r>
    </w:p>
    <w:p w14:paraId="35B4A7F3">
      <w:pPr>
        <w:pStyle w:val="21"/>
        <w:tabs>
          <w:tab w:val="right" w:leader="dot" w:pos="8735"/>
        </w:tabs>
        <w:spacing w:line="600" w:lineRule="exact"/>
        <w:ind w:firstLine="420" w:firstLineChars="200"/>
        <w:rPr>
          <w:rFonts w:hint="eastAsia" w:ascii="Times New Roman" w:hAnsi="Times New Roman" w:eastAsia="宋体" w:cs="Times New Roman"/>
          <w:highlight w:val="none"/>
          <w:lang w:eastAsia="zh-CN"/>
        </w:rPr>
      </w:pPr>
      <w:r>
        <w:rPr>
          <w:rFonts w:ascii="Times New Roman" w:hAnsi="Times New Roman" w:cs="Times New Roman"/>
          <w:highlight w:val="none"/>
        </w:rPr>
        <w:t>第四章 合同主要条款</w:t>
      </w:r>
      <w:r>
        <w:rPr>
          <w:rFonts w:ascii="Times New Roman" w:hAnsi="Times New Roman" w:cs="Times New Roman"/>
          <w:highlight w:val="none"/>
        </w:rPr>
        <w:tab/>
      </w:r>
      <w:r>
        <w:rPr>
          <w:rFonts w:hint="eastAsia" w:ascii="Times New Roman" w:hAnsi="Times New Roman" w:cs="Times New Roman"/>
          <w:highlight w:val="none"/>
        </w:rPr>
        <w:t>2</w:t>
      </w:r>
      <w:r>
        <w:rPr>
          <w:rFonts w:hint="eastAsia" w:ascii="Times New Roman" w:hAnsi="Times New Roman" w:cs="Times New Roman"/>
          <w:highlight w:val="none"/>
          <w:lang w:val="en-US" w:eastAsia="zh-CN"/>
        </w:rPr>
        <w:t>6</w:t>
      </w:r>
    </w:p>
    <w:p w14:paraId="52F5EB9D">
      <w:pPr>
        <w:pStyle w:val="21"/>
        <w:tabs>
          <w:tab w:val="right" w:leader="dot" w:pos="8735"/>
        </w:tabs>
        <w:spacing w:line="600" w:lineRule="exact"/>
        <w:ind w:firstLine="420" w:firstLineChars="200"/>
        <w:rPr>
          <w:rFonts w:hint="default" w:ascii="Times New Roman" w:hAnsi="Times New Roman" w:eastAsia="宋体" w:cs="Times New Roman"/>
          <w:highlight w:val="none"/>
          <w:lang w:val="en-US" w:eastAsia="zh-CN"/>
        </w:rPr>
      </w:pPr>
      <w:r>
        <w:rPr>
          <w:rFonts w:ascii="Times New Roman" w:hAnsi="Times New Roman" w:cs="Times New Roman"/>
          <w:highlight w:val="none"/>
        </w:rPr>
        <w:t>第五章 响应文件格式</w:t>
      </w:r>
      <w:r>
        <w:rPr>
          <w:rFonts w:ascii="Times New Roman" w:hAnsi="Times New Roman" w:cs="Times New Roman"/>
          <w:highlight w:val="none"/>
        </w:rPr>
        <w:tab/>
      </w:r>
      <w:r>
        <w:rPr>
          <w:rFonts w:hint="eastAsia" w:ascii="Times New Roman" w:hAnsi="Times New Roman" w:cs="Times New Roman"/>
          <w:highlight w:val="none"/>
          <w:lang w:val="en-US" w:eastAsia="zh-CN"/>
        </w:rPr>
        <w:t>52</w:t>
      </w:r>
    </w:p>
    <w:p w14:paraId="36FBF7FA">
      <w:pPr>
        <w:spacing w:line="360" w:lineRule="auto"/>
        <w:jc w:val="center"/>
        <w:outlineLvl w:val="0"/>
        <w:rPr>
          <w:rFonts w:ascii="黑体" w:hAnsi="黑体" w:eastAsia="黑体" w:cs="黑体"/>
          <w:sz w:val="36"/>
          <w:szCs w:val="36"/>
          <w:highlight w:val="none"/>
        </w:rPr>
      </w:pPr>
      <w:bookmarkStart w:id="0" w:name="_Toc504642661"/>
      <w:bookmarkStart w:id="1" w:name="_Toc358384686"/>
      <w:bookmarkStart w:id="2" w:name="_Toc333842542"/>
      <w:bookmarkStart w:id="3" w:name="_Toc479236970"/>
      <w:bookmarkStart w:id="4" w:name="_Toc326937528"/>
      <w:bookmarkStart w:id="5" w:name="_Toc433917258"/>
      <w:bookmarkStart w:id="6" w:name="_Toc393201705"/>
      <w:r>
        <w:rPr>
          <w:rFonts w:ascii="黑体" w:hAnsi="宋体" w:eastAsia="黑体" w:cs="Times New Roman"/>
          <w:sz w:val="32"/>
          <w:szCs w:val="32"/>
          <w:highlight w:val="none"/>
        </w:rPr>
        <w:br w:type="page"/>
      </w:r>
      <w:bookmarkEnd w:id="0"/>
      <w:bookmarkStart w:id="7" w:name="_Toc26681"/>
      <w:r>
        <w:rPr>
          <w:rFonts w:hint="eastAsia" w:ascii="宋体" w:hAnsi="宋体" w:cs="宋体"/>
          <w:b/>
          <w:bCs/>
          <w:kern w:val="0"/>
          <w:sz w:val="36"/>
          <w:szCs w:val="36"/>
          <w:highlight w:val="none"/>
        </w:rPr>
        <w:t xml:space="preserve">第一章 </w:t>
      </w:r>
      <w:bookmarkEnd w:id="7"/>
      <w:r>
        <w:rPr>
          <w:rFonts w:hint="eastAsia" w:ascii="宋体" w:hAnsi="宋体" w:cs="宋体"/>
          <w:b/>
          <w:bCs/>
          <w:kern w:val="0"/>
          <w:sz w:val="36"/>
          <w:szCs w:val="36"/>
          <w:highlight w:val="none"/>
        </w:rPr>
        <w:t>竞争性磋商公告</w:t>
      </w:r>
    </w:p>
    <w:p w14:paraId="7B2A7267">
      <w:pPr>
        <w:pBdr>
          <w:top w:val="single" w:color="auto" w:sz="4" w:space="1"/>
          <w:left w:val="single" w:color="auto" w:sz="4" w:space="4"/>
          <w:bottom w:val="single" w:color="auto" w:sz="4" w:space="1"/>
          <w:right w:val="single" w:color="auto" w:sz="4" w:space="4"/>
        </w:pBdr>
        <w:spacing w:line="400" w:lineRule="exact"/>
        <w:ind w:firstLine="422" w:firstLineChars="200"/>
        <w:rPr>
          <w:rFonts w:ascii="宋体" w:hAnsi="宋体" w:cs="宋体"/>
          <w:b/>
          <w:highlight w:val="none"/>
        </w:rPr>
      </w:pPr>
      <w:r>
        <w:rPr>
          <w:rFonts w:hint="eastAsia" w:ascii="宋体" w:hAnsi="宋体" w:cs="宋体"/>
          <w:b/>
          <w:highlight w:val="none"/>
        </w:rPr>
        <w:t>项目概况</w:t>
      </w:r>
    </w:p>
    <w:p w14:paraId="44D76B5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400" w:lineRule="exact"/>
        <w:ind w:firstLine="420" w:firstLineChars="200"/>
        <w:textAlignment w:val="auto"/>
        <w:rPr>
          <w:rFonts w:ascii="宋体" w:hAnsi="宋体" w:cs="宋体"/>
          <w:highlight w:val="none"/>
        </w:rPr>
      </w:pPr>
      <w:r>
        <w:rPr>
          <w:rFonts w:hint="eastAsia" w:ascii="宋体" w:hAnsi="宋体" w:cs="宋体"/>
          <w:highlight w:val="none"/>
          <w:lang w:eastAsia="zh-CN"/>
        </w:rPr>
        <w:t>开化县“四好农村路”2024年农村公路养护工程（乡、村道）（华埠镇）（二次）</w:t>
      </w:r>
      <w:r>
        <w:rPr>
          <w:rFonts w:hint="eastAsia" w:ascii="宋体" w:hAnsi="宋体" w:cs="宋体"/>
          <w:highlight w:val="none"/>
        </w:rPr>
        <w:t>的潜在供应商应在浙江政府采购网（http://zfcg.czt.zj.gov.cn）获取磋商文件，并于</w:t>
      </w:r>
      <w:r>
        <w:rPr>
          <w:rFonts w:hint="eastAsia" w:ascii="宋体" w:hAnsi="宋体" w:cs="宋体"/>
          <w:highlight w:val="none"/>
          <w:u w:val="single"/>
        </w:rPr>
        <w:t>202</w:t>
      </w:r>
      <w:r>
        <w:rPr>
          <w:rFonts w:hint="eastAsia" w:ascii="宋体" w:hAnsi="宋体" w:cs="宋体"/>
          <w:highlight w:val="none"/>
          <w:u w:val="single"/>
          <w:lang w:val="en-US" w:eastAsia="zh-CN"/>
        </w:rPr>
        <w:t>4</w:t>
      </w:r>
      <w:r>
        <w:rPr>
          <w:rFonts w:hint="eastAsia" w:ascii="宋体" w:hAnsi="宋体" w:cs="宋体"/>
          <w:highlight w:val="none"/>
        </w:rPr>
        <w:t>年</w:t>
      </w:r>
      <w:r>
        <w:rPr>
          <w:rFonts w:hint="eastAsia" w:ascii="宋体" w:hAnsi="宋体" w:cs="宋体"/>
          <w:highlight w:val="none"/>
          <w:u w:val="single"/>
          <w:lang w:val="en-US" w:eastAsia="zh-CN"/>
        </w:rPr>
        <w:t xml:space="preserve">  11  </w:t>
      </w:r>
      <w:r>
        <w:rPr>
          <w:rFonts w:hint="eastAsia" w:ascii="宋体" w:hAnsi="宋体" w:cs="宋体"/>
          <w:highlight w:val="none"/>
        </w:rPr>
        <w:t>月</w:t>
      </w:r>
      <w:r>
        <w:rPr>
          <w:rFonts w:hint="eastAsia" w:ascii="宋体" w:hAnsi="宋体" w:cs="宋体"/>
          <w:highlight w:val="none"/>
          <w:u w:val="single"/>
          <w:lang w:val="en-US" w:eastAsia="zh-CN"/>
        </w:rPr>
        <w:t xml:space="preserve">  11  </w:t>
      </w:r>
      <w:r>
        <w:rPr>
          <w:rFonts w:hint="eastAsia" w:ascii="宋体" w:hAnsi="宋体" w:cs="宋体"/>
          <w:highlight w:val="none"/>
        </w:rPr>
        <w:t>日</w:t>
      </w:r>
      <w:bookmarkStart w:id="298" w:name="_GoBack"/>
      <w:r>
        <w:rPr>
          <w:rFonts w:hint="eastAsia" w:ascii="宋体" w:hAnsi="宋体" w:cs="宋体"/>
          <w:highlight w:val="none"/>
          <w:u w:val="single"/>
          <w:lang w:val="en-US" w:eastAsia="zh-CN"/>
        </w:rPr>
        <w:t xml:space="preserve"> </w:t>
      </w:r>
      <w:bookmarkEnd w:id="298"/>
      <w:r>
        <w:rPr>
          <w:rFonts w:hint="eastAsia" w:ascii="宋体" w:hAnsi="宋体" w:cs="宋体"/>
          <w:highlight w:val="none"/>
          <w:u w:val="single"/>
          <w:lang w:val="en-US" w:eastAsia="zh-CN"/>
        </w:rPr>
        <w:t xml:space="preserve"> 17  </w:t>
      </w:r>
      <w:r>
        <w:rPr>
          <w:rFonts w:hint="eastAsia" w:ascii="宋体" w:hAnsi="宋体" w:cs="宋体"/>
          <w:highlight w:val="none"/>
        </w:rPr>
        <w:t>点</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30  </w:t>
      </w:r>
      <w:r>
        <w:rPr>
          <w:rFonts w:hint="eastAsia" w:ascii="宋体" w:hAnsi="宋体" w:cs="宋体"/>
          <w:highlight w:val="none"/>
        </w:rPr>
        <w:t>分（北京时间）前递交</w:t>
      </w:r>
      <w:r>
        <w:rPr>
          <w:rFonts w:hint="eastAsia" w:ascii="宋体" w:hAnsi="宋体" w:cs="宋体"/>
          <w:highlight w:val="none"/>
          <w:lang w:eastAsia="zh-CN"/>
        </w:rPr>
        <w:t>（</w:t>
      </w:r>
      <w:r>
        <w:rPr>
          <w:rFonts w:hint="eastAsia" w:ascii="宋体" w:hAnsi="宋体" w:cs="宋体"/>
          <w:highlight w:val="none"/>
          <w:lang w:val="en-US" w:eastAsia="zh-CN"/>
        </w:rPr>
        <w:t>上传）</w:t>
      </w:r>
      <w:r>
        <w:rPr>
          <w:rFonts w:hint="eastAsia" w:ascii="宋体" w:hAnsi="宋体" w:cs="宋体"/>
          <w:highlight w:val="none"/>
        </w:rPr>
        <w:t>响应文件。</w:t>
      </w:r>
    </w:p>
    <w:p w14:paraId="08EAA0DB">
      <w:pPr>
        <w:spacing w:line="400" w:lineRule="exact"/>
        <w:rPr>
          <w:rFonts w:ascii="宋体" w:hAnsi="宋体" w:cs="宋体"/>
          <w:b/>
          <w:highlight w:val="none"/>
        </w:rPr>
      </w:pPr>
      <w:r>
        <w:rPr>
          <w:rFonts w:hint="eastAsia" w:ascii="宋体" w:hAnsi="宋体" w:cs="宋体"/>
          <w:b/>
          <w:highlight w:val="none"/>
        </w:rPr>
        <w:t>一、项目基本情况：</w:t>
      </w:r>
    </w:p>
    <w:p w14:paraId="70F6C892">
      <w:pPr>
        <w:spacing w:line="400" w:lineRule="exact"/>
        <w:ind w:firstLine="420" w:firstLineChars="200"/>
        <w:rPr>
          <w:rFonts w:hint="eastAsia" w:ascii="宋体" w:hAnsi="宋体" w:eastAsia="宋体" w:cs="宋体"/>
          <w:highlight w:val="none"/>
          <w:u w:val="none"/>
          <w:lang w:eastAsia="zh-CN"/>
        </w:rPr>
      </w:pPr>
      <w:r>
        <w:rPr>
          <w:rFonts w:hint="eastAsia" w:ascii="宋体" w:hAnsi="宋体" w:cs="宋体"/>
          <w:highlight w:val="none"/>
        </w:rPr>
        <w:t>1.项目编号：</w:t>
      </w:r>
      <w:r>
        <w:rPr>
          <w:rFonts w:hint="eastAsia" w:ascii="宋体" w:hAnsi="宋体" w:cs="宋体"/>
          <w:highlight w:val="none"/>
          <w:u w:val="none"/>
          <w:lang w:eastAsia="zh-CN"/>
        </w:rPr>
        <w:t>KHZF2024-16-01</w:t>
      </w:r>
    </w:p>
    <w:p w14:paraId="0A8FEC28">
      <w:pPr>
        <w:spacing w:line="400" w:lineRule="exact"/>
        <w:ind w:firstLine="420" w:firstLineChars="200"/>
        <w:rPr>
          <w:rFonts w:hint="eastAsia" w:ascii="宋体" w:hAnsi="宋体" w:eastAsia="宋体" w:cs="宋体"/>
          <w:highlight w:val="none"/>
          <w:u w:val="none"/>
          <w:lang w:eastAsia="zh-CN"/>
        </w:rPr>
      </w:pPr>
      <w:r>
        <w:rPr>
          <w:rFonts w:hint="eastAsia" w:ascii="宋体" w:hAnsi="宋体" w:cs="宋体"/>
          <w:highlight w:val="none"/>
        </w:rPr>
        <w:t>2.项目名称：</w:t>
      </w:r>
      <w:r>
        <w:rPr>
          <w:rFonts w:hint="eastAsia" w:ascii="宋体" w:hAnsi="宋体" w:cs="宋体"/>
          <w:highlight w:val="none"/>
          <w:u w:val="none"/>
          <w:lang w:eastAsia="zh-CN"/>
        </w:rPr>
        <w:t>开化县“四好农村路”2024年农村公路养护工程（乡、村道）（华埠镇）（二次）</w:t>
      </w:r>
    </w:p>
    <w:p w14:paraId="1E497F13">
      <w:pPr>
        <w:spacing w:line="400" w:lineRule="exact"/>
        <w:ind w:firstLine="420" w:firstLineChars="200"/>
        <w:rPr>
          <w:rFonts w:ascii="宋体" w:hAnsi="宋体" w:cs="宋体"/>
          <w:highlight w:val="none"/>
          <w:u w:val="none"/>
        </w:rPr>
      </w:pPr>
      <w:r>
        <w:rPr>
          <w:rFonts w:hint="eastAsia" w:ascii="宋体" w:hAnsi="宋体" w:cs="宋体"/>
          <w:highlight w:val="none"/>
        </w:rPr>
        <w:t>3.预算金额：</w:t>
      </w:r>
      <w:r>
        <w:rPr>
          <w:rFonts w:hint="eastAsia" w:ascii="宋体" w:hAnsi="宋体" w:cs="宋体"/>
          <w:highlight w:val="none"/>
          <w:u w:val="single"/>
          <w:lang w:val="en-US" w:eastAsia="zh-CN"/>
        </w:rPr>
        <w:t xml:space="preserve"> 56.9703 </w:t>
      </w:r>
      <w:r>
        <w:rPr>
          <w:rFonts w:hint="eastAsia" w:ascii="宋体" w:hAnsi="宋体" w:cs="宋体"/>
          <w:highlight w:val="none"/>
          <w:lang w:val="en-US" w:eastAsia="zh-CN"/>
        </w:rPr>
        <w:t>万元</w:t>
      </w:r>
    </w:p>
    <w:p w14:paraId="64B51A72">
      <w:pPr>
        <w:spacing w:line="400" w:lineRule="exact"/>
        <w:ind w:firstLine="420" w:firstLineChars="200"/>
        <w:rPr>
          <w:rFonts w:hint="eastAsia" w:ascii="宋体" w:hAnsi="宋体" w:cs="宋体"/>
          <w:highlight w:val="none"/>
          <w:u w:val="none"/>
        </w:rPr>
      </w:pPr>
      <w:r>
        <w:rPr>
          <w:rFonts w:hint="eastAsia" w:ascii="宋体" w:hAnsi="宋体" w:cs="宋体"/>
          <w:highlight w:val="none"/>
        </w:rPr>
        <w:t>4.最高限价</w:t>
      </w:r>
      <w:r>
        <w:rPr>
          <w:rFonts w:hint="eastAsia" w:ascii="宋体" w:hAnsi="宋体" w:cs="宋体"/>
          <w:highlight w:val="none"/>
          <w:lang w:eastAsia="zh-CN"/>
        </w:rPr>
        <w:t>：</w:t>
      </w:r>
      <w:r>
        <w:rPr>
          <w:rFonts w:hint="eastAsia" w:ascii="宋体" w:hAnsi="宋体" w:cs="宋体"/>
          <w:highlight w:val="none"/>
          <w:u w:val="single"/>
          <w:lang w:val="en-US" w:eastAsia="zh-CN"/>
        </w:rPr>
        <w:t xml:space="preserve"> 56.9703 </w:t>
      </w:r>
      <w:r>
        <w:rPr>
          <w:rFonts w:hint="eastAsia" w:ascii="宋体" w:hAnsi="宋体" w:cs="宋体"/>
          <w:highlight w:val="none"/>
          <w:u w:val="none"/>
        </w:rPr>
        <w:t>万元</w:t>
      </w:r>
    </w:p>
    <w:p w14:paraId="1A471863">
      <w:pPr>
        <w:spacing w:line="400" w:lineRule="exact"/>
        <w:ind w:firstLine="420" w:firstLineChars="200"/>
        <w:rPr>
          <w:rFonts w:ascii="宋体" w:hAnsi="宋体" w:cs="宋体"/>
          <w:highlight w:val="none"/>
        </w:rPr>
      </w:pPr>
      <w:r>
        <w:rPr>
          <w:rFonts w:hint="eastAsia" w:ascii="宋体" w:hAnsi="宋体" w:cs="宋体"/>
          <w:highlight w:val="none"/>
        </w:rPr>
        <w:t>5.采购需求：</w:t>
      </w:r>
    </w:p>
    <w:tbl>
      <w:tblPr>
        <w:tblStyle w:val="31"/>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05"/>
        <w:gridCol w:w="3900"/>
        <w:gridCol w:w="3375"/>
        <w:gridCol w:w="1095"/>
      </w:tblGrid>
      <w:tr w14:paraId="2AF3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0C5BE3AF">
            <w:pPr>
              <w:spacing w:line="500" w:lineRule="exact"/>
              <w:jc w:val="center"/>
              <w:rPr>
                <w:rFonts w:ascii="宋体" w:hAnsi="宋体" w:cs="宋体"/>
                <w:color w:val="000000"/>
                <w:highlight w:val="none"/>
              </w:rPr>
            </w:pPr>
            <w:r>
              <w:rPr>
                <w:rFonts w:hint="eastAsia" w:ascii="宋体" w:hAnsi="宋体" w:cs="宋体"/>
                <w:color w:val="000000"/>
                <w:highlight w:val="none"/>
              </w:rPr>
              <w:t>标项序号</w:t>
            </w:r>
          </w:p>
        </w:tc>
        <w:tc>
          <w:tcPr>
            <w:tcW w:w="3900" w:type="dxa"/>
            <w:tcBorders>
              <w:top w:val="single" w:color="auto" w:sz="4" w:space="0"/>
              <w:left w:val="single" w:color="auto" w:sz="4" w:space="0"/>
              <w:bottom w:val="single" w:color="auto" w:sz="4" w:space="0"/>
              <w:right w:val="single" w:color="auto" w:sz="4" w:space="0"/>
            </w:tcBorders>
            <w:vAlign w:val="center"/>
          </w:tcPr>
          <w:p w14:paraId="0F2EB484">
            <w:pPr>
              <w:spacing w:line="400" w:lineRule="exact"/>
              <w:jc w:val="center"/>
              <w:rPr>
                <w:rFonts w:ascii="宋体" w:hAnsi="宋体" w:cs="宋体"/>
                <w:color w:val="000000"/>
                <w:highlight w:val="none"/>
              </w:rPr>
            </w:pPr>
            <w:r>
              <w:rPr>
                <w:rFonts w:hint="eastAsia" w:ascii="宋体" w:hAnsi="宋体" w:cs="宋体"/>
                <w:color w:val="000000"/>
                <w:highlight w:val="none"/>
              </w:rPr>
              <w:t>标项内容</w:t>
            </w:r>
          </w:p>
        </w:tc>
        <w:tc>
          <w:tcPr>
            <w:tcW w:w="3375" w:type="dxa"/>
            <w:tcBorders>
              <w:top w:val="single" w:color="auto" w:sz="4" w:space="0"/>
              <w:left w:val="single" w:color="auto" w:sz="4" w:space="0"/>
              <w:bottom w:val="single" w:color="auto" w:sz="4" w:space="0"/>
              <w:right w:val="single" w:color="auto" w:sz="4" w:space="0"/>
            </w:tcBorders>
            <w:vAlign w:val="center"/>
          </w:tcPr>
          <w:p w14:paraId="477DDA99">
            <w:pPr>
              <w:spacing w:line="500" w:lineRule="exact"/>
              <w:jc w:val="center"/>
              <w:rPr>
                <w:rFonts w:ascii="宋体" w:hAnsi="宋体" w:cs="宋体"/>
                <w:color w:val="000000"/>
                <w:highlight w:val="none"/>
              </w:rPr>
            </w:pPr>
            <w:r>
              <w:rPr>
                <w:rFonts w:hint="eastAsia" w:ascii="宋体" w:hAnsi="宋体" w:cs="宋体"/>
                <w:color w:val="000000"/>
                <w:highlight w:val="none"/>
              </w:rPr>
              <w:t>简要技术要求、用途</w:t>
            </w:r>
          </w:p>
        </w:tc>
        <w:tc>
          <w:tcPr>
            <w:tcW w:w="1095" w:type="dxa"/>
            <w:tcBorders>
              <w:top w:val="single" w:color="auto" w:sz="4" w:space="0"/>
              <w:left w:val="single" w:color="auto" w:sz="4" w:space="0"/>
              <w:bottom w:val="single" w:color="auto" w:sz="4" w:space="0"/>
              <w:right w:val="single" w:color="auto" w:sz="4" w:space="0"/>
            </w:tcBorders>
            <w:vAlign w:val="center"/>
          </w:tcPr>
          <w:p w14:paraId="3726A53D">
            <w:pPr>
              <w:spacing w:line="500" w:lineRule="exact"/>
              <w:jc w:val="center"/>
              <w:rPr>
                <w:rFonts w:ascii="宋体" w:hAnsi="宋体" w:cs="宋体"/>
                <w:color w:val="000000"/>
                <w:highlight w:val="none"/>
              </w:rPr>
            </w:pPr>
            <w:r>
              <w:rPr>
                <w:rFonts w:hint="eastAsia" w:ascii="宋体" w:hAnsi="宋体" w:cs="宋体"/>
                <w:color w:val="000000"/>
                <w:highlight w:val="none"/>
              </w:rPr>
              <w:t>备注</w:t>
            </w:r>
          </w:p>
        </w:tc>
      </w:tr>
      <w:tr w14:paraId="4DDA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8" w:hRule="atLeast"/>
          <w:jc w:val="center"/>
        </w:trPr>
        <w:tc>
          <w:tcPr>
            <w:tcW w:w="1005" w:type="dxa"/>
            <w:tcBorders>
              <w:top w:val="single" w:color="auto" w:sz="4" w:space="0"/>
              <w:left w:val="single" w:color="auto" w:sz="4" w:space="0"/>
              <w:right w:val="single" w:color="auto" w:sz="4" w:space="0"/>
            </w:tcBorders>
            <w:vAlign w:val="center"/>
          </w:tcPr>
          <w:p w14:paraId="1156C6CF">
            <w:pPr>
              <w:spacing w:line="500" w:lineRule="exact"/>
              <w:jc w:val="center"/>
              <w:rPr>
                <w:rFonts w:ascii="宋体" w:hAnsi="宋体" w:cs="宋体"/>
                <w:color w:val="000000"/>
                <w:highlight w:val="none"/>
              </w:rPr>
            </w:pPr>
            <w:r>
              <w:rPr>
                <w:rFonts w:hint="eastAsia" w:ascii="宋体" w:hAnsi="宋体" w:cs="宋体"/>
                <w:color w:val="000000"/>
                <w:highlight w:val="none"/>
              </w:rPr>
              <w:t>1</w:t>
            </w:r>
          </w:p>
        </w:tc>
        <w:tc>
          <w:tcPr>
            <w:tcW w:w="3900" w:type="dxa"/>
            <w:tcBorders>
              <w:top w:val="single" w:color="auto" w:sz="4" w:space="0"/>
              <w:left w:val="single" w:color="auto" w:sz="4" w:space="0"/>
              <w:right w:val="single" w:color="auto" w:sz="4" w:space="0"/>
            </w:tcBorders>
            <w:vAlign w:val="center"/>
          </w:tcPr>
          <w:p w14:paraId="25D0BADA">
            <w:pPr>
              <w:spacing w:line="500" w:lineRule="exact"/>
              <w:jc w:val="center"/>
              <w:rPr>
                <w:rFonts w:hint="default" w:ascii="宋体" w:hAnsi="宋体" w:eastAsia="宋体" w:cs="宋体"/>
                <w:color w:val="000000"/>
                <w:highlight w:val="none"/>
                <w:lang w:val="en-US" w:eastAsia="zh-CN"/>
              </w:rPr>
            </w:pPr>
            <w:r>
              <w:rPr>
                <w:rFonts w:hint="eastAsia" w:ascii="宋体" w:hAnsi="宋体" w:cs="宋体"/>
                <w:highlight w:val="none"/>
                <w:lang w:eastAsia="zh-CN"/>
              </w:rPr>
              <w:t>开化县“四好农村路”2024年农村公路养护工程（乡、村道）（华埠镇）（二次）</w:t>
            </w:r>
          </w:p>
        </w:tc>
        <w:tc>
          <w:tcPr>
            <w:tcW w:w="3375" w:type="dxa"/>
            <w:tcBorders>
              <w:top w:val="single" w:color="auto" w:sz="4" w:space="0"/>
              <w:left w:val="single" w:color="auto" w:sz="4" w:space="0"/>
              <w:right w:val="single" w:color="auto" w:sz="4" w:space="0"/>
            </w:tcBorders>
            <w:vAlign w:val="center"/>
          </w:tcPr>
          <w:p w14:paraId="07FA382B">
            <w:pPr>
              <w:spacing w:line="500" w:lineRule="exact"/>
              <w:jc w:val="center"/>
              <w:rPr>
                <w:rFonts w:hint="eastAsia" w:ascii="宋体" w:hAnsi="宋体" w:eastAsia="宋体" w:cs="宋体"/>
                <w:color w:val="000000"/>
                <w:highlight w:val="none"/>
                <w:lang w:eastAsia="zh-CN"/>
              </w:rPr>
            </w:pPr>
            <w:r>
              <w:rPr>
                <w:rFonts w:hint="eastAsia" w:ascii="宋体" w:hAnsi="宋体" w:cs="宋体"/>
                <w:color w:val="000000"/>
                <w:kern w:val="21"/>
                <w:highlight w:val="none"/>
              </w:rPr>
              <w:t>详见第三章《采购需求》</w:t>
            </w:r>
            <w:r>
              <w:rPr>
                <w:rFonts w:hint="eastAsia" w:ascii="宋体" w:hAnsi="宋体" w:cs="宋体"/>
                <w:color w:val="000000"/>
                <w:kern w:val="21"/>
                <w:highlight w:val="none"/>
                <w:lang w:eastAsia="zh-CN"/>
              </w:rPr>
              <w:t>、施工图纸及工程量清单。</w:t>
            </w:r>
          </w:p>
        </w:tc>
        <w:tc>
          <w:tcPr>
            <w:tcW w:w="1095" w:type="dxa"/>
            <w:tcBorders>
              <w:top w:val="single" w:color="auto" w:sz="4" w:space="0"/>
              <w:left w:val="single" w:color="auto" w:sz="4" w:space="0"/>
              <w:right w:val="single" w:color="auto" w:sz="4" w:space="0"/>
            </w:tcBorders>
            <w:vAlign w:val="center"/>
          </w:tcPr>
          <w:p w14:paraId="57A37D30">
            <w:pPr>
              <w:spacing w:line="360" w:lineRule="auto"/>
              <w:rPr>
                <w:rFonts w:ascii="宋体" w:hAnsi="宋体" w:cs="宋体"/>
                <w:color w:val="000000"/>
                <w:highlight w:val="none"/>
              </w:rPr>
            </w:pPr>
          </w:p>
        </w:tc>
      </w:tr>
    </w:tbl>
    <w:p w14:paraId="49870B90">
      <w:pPr>
        <w:pStyle w:val="26"/>
        <w:widowControl w:val="0"/>
        <w:spacing w:line="400" w:lineRule="exact"/>
        <w:jc w:val="both"/>
        <w:rPr>
          <w:rFonts w:hint="eastAsia" w:ascii="宋体" w:hAnsi="宋体" w:cs="宋体"/>
          <w:b/>
          <w:bCs/>
          <w:highlight w:val="none"/>
        </w:rPr>
      </w:pPr>
      <w:r>
        <w:rPr>
          <w:rFonts w:hint="eastAsia" w:ascii="仿宋" w:hAnsi="仿宋"/>
          <w:b/>
          <w:bCs/>
          <w:color w:val="000000"/>
          <w:sz w:val="21"/>
          <w:szCs w:val="21"/>
          <w:highlight w:val="none"/>
          <w:lang w:eastAsia="zh-CN"/>
        </w:rPr>
        <w:t>▲注：</w:t>
      </w:r>
      <w:r>
        <w:rPr>
          <w:rFonts w:hint="eastAsia" w:ascii="宋体" w:hAnsi="宋体" w:cs="宋体"/>
          <w:b/>
          <w:bCs/>
          <w:color w:val="000000"/>
          <w:sz w:val="21"/>
          <w:szCs w:val="21"/>
          <w:highlight w:val="none"/>
          <w:lang w:val="en-US" w:eastAsia="zh-CN"/>
        </w:rPr>
        <w:t>本次招标采用填报折扣率,</w:t>
      </w:r>
      <w:r>
        <w:rPr>
          <w:rFonts w:hint="eastAsia" w:ascii="宋体" w:hAnsi="宋体" w:cs="宋体"/>
          <w:b/>
          <w:bCs/>
          <w:color w:val="000000"/>
          <w:kern w:val="0"/>
          <w:sz w:val="21"/>
          <w:szCs w:val="21"/>
          <w:highlight w:val="none"/>
          <w:lang w:val="en-US" w:eastAsia="zh-CN"/>
        </w:rPr>
        <w:t>有效的</w:t>
      </w:r>
      <w:r>
        <w:rPr>
          <w:rFonts w:hint="eastAsia" w:ascii="宋体" w:hAnsi="宋体" w:cs="宋体"/>
          <w:b/>
          <w:bCs/>
          <w:color w:val="000000"/>
          <w:sz w:val="21"/>
          <w:szCs w:val="21"/>
          <w:highlight w:val="none"/>
          <w:lang w:val="en-US" w:eastAsia="zh-CN"/>
        </w:rPr>
        <w:t>折扣率</w:t>
      </w:r>
      <w:r>
        <w:rPr>
          <w:rFonts w:hint="eastAsia" w:ascii="宋体" w:hAnsi="宋体" w:cs="宋体"/>
          <w:b/>
          <w:bCs/>
          <w:color w:val="000000"/>
          <w:kern w:val="0"/>
          <w:sz w:val="21"/>
          <w:szCs w:val="21"/>
          <w:highlight w:val="none"/>
          <w:lang w:val="en-US" w:eastAsia="zh-CN"/>
        </w:rPr>
        <w:t>在100%（含）以下，</w:t>
      </w:r>
      <w:r>
        <w:rPr>
          <w:rFonts w:hint="eastAsia" w:ascii="宋体" w:hAnsi="宋体" w:cs="宋体"/>
          <w:b/>
          <w:bCs/>
          <w:color w:val="000000"/>
          <w:sz w:val="21"/>
          <w:szCs w:val="21"/>
          <w:highlight w:val="none"/>
          <w:lang w:val="en-US" w:eastAsia="zh-CN"/>
        </w:rPr>
        <w:t>折扣率</w:t>
      </w:r>
      <w:r>
        <w:rPr>
          <w:rFonts w:hint="eastAsia" w:ascii="宋体" w:hAnsi="宋体" w:cs="宋体"/>
          <w:b/>
          <w:bCs/>
          <w:color w:val="000000"/>
          <w:kern w:val="0"/>
          <w:sz w:val="21"/>
          <w:szCs w:val="21"/>
          <w:highlight w:val="none"/>
          <w:lang w:val="en-US" w:eastAsia="zh-CN"/>
        </w:rPr>
        <w:t>高于100%的为无效</w:t>
      </w:r>
      <w:r>
        <w:rPr>
          <w:rFonts w:hint="eastAsia" w:ascii="宋体" w:hAnsi="宋体" w:cs="宋体"/>
          <w:b/>
          <w:bCs/>
          <w:color w:val="000000"/>
          <w:sz w:val="21"/>
          <w:szCs w:val="21"/>
          <w:highlight w:val="none"/>
          <w:lang w:val="en-US" w:eastAsia="zh-CN"/>
        </w:rPr>
        <w:t>折扣率</w:t>
      </w:r>
      <w:r>
        <w:rPr>
          <w:rFonts w:hint="eastAsia" w:ascii="宋体" w:hAnsi="宋体" w:cs="宋体"/>
          <w:b/>
          <w:bCs/>
          <w:color w:val="000000"/>
          <w:kern w:val="0"/>
          <w:sz w:val="21"/>
          <w:szCs w:val="21"/>
          <w:highlight w:val="none"/>
          <w:lang w:val="en-US" w:eastAsia="zh-CN"/>
        </w:rPr>
        <w:t>。</w:t>
      </w:r>
    </w:p>
    <w:p w14:paraId="4469046D">
      <w:pPr>
        <w:spacing w:line="400" w:lineRule="exact"/>
        <w:ind w:firstLine="420" w:firstLineChars="200"/>
        <w:rPr>
          <w:rFonts w:hint="default" w:ascii="宋体" w:hAnsi="宋体" w:eastAsia="宋体" w:cs="宋体"/>
          <w:color w:val="0000FF"/>
          <w:highlight w:val="none"/>
          <w:lang w:val="en-US" w:eastAsia="zh-CN"/>
        </w:rPr>
      </w:pPr>
      <w:r>
        <w:rPr>
          <w:rFonts w:hint="eastAsia" w:ascii="宋体" w:hAnsi="宋体" w:cs="宋体"/>
          <w:highlight w:val="none"/>
        </w:rPr>
        <w:t>6.合</w:t>
      </w:r>
      <w:r>
        <w:rPr>
          <w:rFonts w:hint="eastAsia" w:ascii="宋体" w:hAnsi="宋体" w:eastAsia="宋体" w:cs="宋体"/>
          <w:color w:val="auto"/>
          <w:highlight w:val="none"/>
        </w:rPr>
        <w:t>同履行期限：合同签订后</w:t>
      </w:r>
      <w:r>
        <w:rPr>
          <w:rFonts w:hint="eastAsia" w:ascii="宋体" w:hAnsi="宋体" w:eastAsia="宋体" w:cs="宋体"/>
          <w:color w:val="auto"/>
          <w:highlight w:val="none"/>
          <w:lang w:val="en-US" w:eastAsia="zh-CN"/>
        </w:rPr>
        <w:t>60日历</w:t>
      </w:r>
      <w:r>
        <w:rPr>
          <w:rFonts w:hint="eastAsia" w:ascii="宋体" w:hAnsi="宋体" w:eastAsia="宋体" w:cs="宋体"/>
          <w:color w:val="auto"/>
          <w:highlight w:val="none"/>
        </w:rPr>
        <w:t>天内完成</w:t>
      </w:r>
      <w:r>
        <w:rPr>
          <w:rFonts w:hint="eastAsia" w:ascii="宋体" w:hAnsi="宋体" w:eastAsia="宋体" w:cs="宋体"/>
          <w:color w:val="auto"/>
          <w:highlight w:val="none"/>
          <w:lang w:val="en-US" w:eastAsia="zh-CN"/>
        </w:rPr>
        <w:t>所有内容。</w:t>
      </w:r>
    </w:p>
    <w:p w14:paraId="617B3081">
      <w:pPr>
        <w:spacing w:line="380" w:lineRule="exact"/>
        <w:ind w:firstLine="420" w:firstLineChars="200"/>
        <w:rPr>
          <w:rFonts w:hint="eastAsia" w:ascii="宋体" w:hAnsi="宋体" w:cs="宋体"/>
          <w:highlight w:val="none"/>
        </w:rPr>
      </w:pPr>
      <w:r>
        <w:rPr>
          <w:rFonts w:hint="eastAsia" w:ascii="宋体" w:hAnsi="宋体" w:cs="宋体"/>
          <w:highlight w:val="none"/>
        </w:rPr>
        <w:t>7.本项目接受联合体响应。</w:t>
      </w:r>
    </w:p>
    <w:p w14:paraId="76AABCCF">
      <w:pPr>
        <w:pStyle w:val="15"/>
        <w:spacing w:line="400" w:lineRule="exact"/>
        <w:rPr>
          <w:rFonts w:hint="eastAsia" w:ascii="宋体" w:hAnsi="宋体" w:eastAsia="宋体" w:cs="宋体"/>
          <w:b/>
          <w:color w:val="auto"/>
          <w:highlight w:val="none"/>
        </w:rPr>
      </w:pPr>
      <w:r>
        <w:rPr>
          <w:rFonts w:hint="eastAsia" w:ascii="宋体" w:hAnsi="宋体" w:eastAsia="宋体" w:cs="宋体"/>
          <w:b/>
          <w:color w:val="auto"/>
          <w:highlight w:val="none"/>
        </w:rPr>
        <w:t>二、申请人的资格要求：</w:t>
      </w:r>
    </w:p>
    <w:p w14:paraId="19911714">
      <w:pPr>
        <w:spacing w:line="380" w:lineRule="exact"/>
        <w:ind w:firstLine="420" w:firstLineChars="200"/>
        <w:rPr>
          <w:rFonts w:ascii="宋体" w:hAnsi="宋体" w:cs="宋体"/>
          <w:highlight w:val="none"/>
        </w:rPr>
      </w:pPr>
      <w:r>
        <w:rPr>
          <w:rFonts w:hint="eastAsia" w:ascii="宋体" w:hAnsi="宋体" w:cs="宋体"/>
          <w:highlight w:val="none"/>
        </w:rPr>
        <w:t>1.满足《中华人民共和国政府采购法》第二十二条规定；</w:t>
      </w:r>
    </w:p>
    <w:p w14:paraId="7B1F6581">
      <w:pPr>
        <w:spacing w:line="380" w:lineRule="exact"/>
        <w:ind w:firstLine="420" w:firstLineChars="200"/>
        <w:rPr>
          <w:rFonts w:ascii="宋体" w:hAnsi="宋体" w:cs="宋体"/>
          <w:highlight w:val="none"/>
        </w:rPr>
      </w:pPr>
      <w:r>
        <w:rPr>
          <w:rFonts w:hint="eastAsia" w:ascii="宋体" w:hAnsi="宋体" w:cs="宋体"/>
          <w:highlight w:val="none"/>
        </w:rPr>
        <w:t>2.必须为未被列入“信用中国”网站(www.creditchina.gov.cn)、中国政府采购网(www.ccgp.gov.cn)渠道信用记录失信被执行人、重大税收违法案件当事人名单、政府采购严重违法失信行为记录名单的投标人；</w:t>
      </w:r>
    </w:p>
    <w:p w14:paraId="644944E2">
      <w:pPr>
        <w:spacing w:line="380" w:lineRule="exact"/>
        <w:ind w:firstLine="420" w:firstLineChars="200"/>
        <w:rPr>
          <w:rFonts w:ascii="宋体" w:hAnsi="宋体" w:cs="宋体"/>
          <w:highlight w:val="none"/>
        </w:rPr>
      </w:pPr>
      <w:r>
        <w:rPr>
          <w:rFonts w:hint="eastAsia" w:ascii="宋体" w:hAnsi="宋体" w:cs="宋体"/>
          <w:highlight w:val="none"/>
        </w:rPr>
        <w:t>3.落实政府采购政策需满足的资格要求：</w:t>
      </w:r>
      <w:r>
        <w:rPr>
          <w:rFonts w:hint="eastAsia" w:ascii="宋体" w:hAnsi="宋体" w:cs="宋体"/>
          <w:color w:val="000000"/>
          <w:sz w:val="21"/>
          <w:szCs w:val="21"/>
          <w:highlight w:val="none"/>
          <w:u w:val="single"/>
          <w:lang w:eastAsia="zh-CN"/>
        </w:rPr>
        <w:t>本项目专门面向中小企业采购</w:t>
      </w:r>
      <w:r>
        <w:rPr>
          <w:rFonts w:hint="eastAsia" w:ascii="宋体" w:hAnsi="宋体" w:cs="宋体"/>
          <w:highlight w:val="none"/>
        </w:rPr>
        <w:t>；</w:t>
      </w:r>
    </w:p>
    <w:p w14:paraId="264E1737">
      <w:pPr>
        <w:spacing w:line="380" w:lineRule="exact"/>
        <w:ind w:firstLine="420" w:firstLineChars="200"/>
        <w:rPr>
          <w:rFonts w:hint="eastAsia" w:ascii="宋体" w:hAnsi="宋体" w:cs="宋体"/>
          <w:color w:val="auto"/>
          <w:highlight w:val="none"/>
          <w:u w:val="single"/>
          <w:lang w:val="en-US" w:eastAsia="zh-CN"/>
        </w:rPr>
      </w:pPr>
      <w:r>
        <w:rPr>
          <w:rFonts w:hint="eastAsia" w:ascii="宋体" w:hAnsi="宋体" w:cs="宋体"/>
          <w:highlight w:val="none"/>
        </w:rPr>
        <w:t>4.本项目的特定资格要求：</w:t>
      </w:r>
      <w:r>
        <w:rPr>
          <w:rFonts w:hint="eastAsia" w:ascii="宋体" w:hAnsi="宋体" w:cs="宋体"/>
          <w:color w:val="auto"/>
          <w:highlight w:val="none"/>
          <w:u w:val="none"/>
          <w:lang w:val="en-US" w:eastAsia="zh-CN"/>
        </w:rPr>
        <w:t xml:space="preserve"> 供应商须同时具备以下条件：</w:t>
      </w:r>
    </w:p>
    <w:p w14:paraId="3BB2C0FD">
      <w:pPr>
        <w:keepLines w:val="0"/>
        <w:pageBreakBefore w:val="0"/>
        <w:kinsoku/>
        <w:overflowPunct/>
        <w:topLinePunct w:val="0"/>
        <w:autoSpaceDE/>
        <w:autoSpaceDN/>
        <w:bidi w:val="0"/>
        <w:spacing w:line="400" w:lineRule="exact"/>
        <w:ind w:firstLine="420" w:firstLineChars="200"/>
        <w:textAlignment w:val="auto"/>
        <w:rPr>
          <w:rFonts w:hint="eastAsia" w:ascii="宋体" w:hAnsi="宋体" w:cs="宋体"/>
          <w:color w:val="auto"/>
          <w:highlight w:val="none"/>
          <w:u w:val="single"/>
          <w:lang w:val="en-US" w:eastAsia="zh-CN"/>
        </w:rPr>
      </w:pPr>
      <w:r>
        <w:rPr>
          <w:rFonts w:hint="eastAsia" w:ascii="宋体" w:hAnsi="宋体" w:cs="宋体"/>
          <w:color w:val="auto"/>
          <w:highlight w:val="none"/>
          <w:u w:val="single"/>
          <w:lang w:val="en-US" w:eastAsia="zh-CN"/>
        </w:rPr>
        <w:t>①响应人具有独立法人资格的公路工程施工总承包三级及以上资质或公路养护工程二类乙级资质（或路基路面养护乙级及以上资质和交通安全设施养护资质）；</w:t>
      </w:r>
      <w:r>
        <w:rPr>
          <w:rFonts w:hint="eastAsia" w:ascii="宋体" w:hAnsi="宋体" w:cs="宋体"/>
          <w:color w:val="auto"/>
          <w:highlight w:val="none"/>
          <w:u w:val="none"/>
          <w:lang w:val="en-US" w:eastAsia="zh-CN"/>
        </w:rPr>
        <w:t xml:space="preserve"> </w:t>
      </w:r>
    </w:p>
    <w:p w14:paraId="1E2559DF">
      <w:pPr>
        <w:keepLines w:val="0"/>
        <w:pageBreakBefore w:val="0"/>
        <w:kinsoku/>
        <w:overflowPunct/>
        <w:topLinePunct w:val="0"/>
        <w:autoSpaceDE/>
        <w:autoSpaceDN/>
        <w:bidi w:val="0"/>
        <w:spacing w:line="400" w:lineRule="exact"/>
        <w:ind w:firstLine="420" w:firstLineChars="200"/>
        <w:textAlignment w:val="auto"/>
        <w:rPr>
          <w:rFonts w:hint="eastAsia" w:ascii="宋体" w:hAnsi="宋体" w:cs="宋体"/>
          <w:color w:val="auto"/>
          <w:highlight w:val="none"/>
          <w:u w:val="single"/>
          <w:lang w:val="en-US" w:eastAsia="zh-CN"/>
        </w:rPr>
      </w:pPr>
      <w:r>
        <w:rPr>
          <w:rFonts w:hint="eastAsia" w:ascii="宋体" w:hAnsi="宋体" w:cs="宋体"/>
          <w:color w:val="auto"/>
          <w:highlight w:val="none"/>
          <w:u w:val="single"/>
          <w:lang w:val="en-US" w:eastAsia="zh-CN"/>
        </w:rPr>
        <w:t>②响应人（响应人为公路养护工程二类乙级资质（或路基路面养护乙级及以上资质和交通安全设施养护资质）的除外）具有“企业安全生产许可证”；企业主要负责人（法定代表人、企业经理、企业分管安全生产的副经理、企业技术负责人）具有“三类人员”A类证书，其中企业分管安全生产的副经理须有任命文件。</w:t>
      </w:r>
    </w:p>
    <w:p w14:paraId="0A258E68">
      <w:pPr>
        <w:keepLines w:val="0"/>
        <w:pageBreakBefore w:val="0"/>
        <w:kinsoku/>
        <w:overflowPunct/>
        <w:topLinePunct w:val="0"/>
        <w:autoSpaceDE/>
        <w:autoSpaceDN/>
        <w:bidi w:val="0"/>
        <w:spacing w:line="400" w:lineRule="exact"/>
        <w:ind w:firstLine="420" w:firstLineChars="200"/>
        <w:textAlignment w:val="auto"/>
        <w:rPr>
          <w:rFonts w:hint="eastAsia" w:ascii="宋体" w:hAnsi="宋体" w:cs="宋体"/>
          <w:color w:val="auto"/>
          <w:highlight w:val="none"/>
          <w:u w:val="single"/>
          <w:lang w:val="en-US" w:eastAsia="zh-CN"/>
        </w:rPr>
      </w:pPr>
      <w:r>
        <w:rPr>
          <w:rFonts w:hint="eastAsia" w:ascii="宋体" w:hAnsi="宋体" w:cs="宋体"/>
          <w:color w:val="auto"/>
          <w:highlight w:val="none"/>
          <w:u w:val="single"/>
          <w:lang w:val="en-US" w:eastAsia="zh-CN"/>
        </w:rPr>
        <w:t>③响应人为公路工程施工总承包资质的，项目负责人须具备行政主管部门核发的公路工程专业二级及以上注册建造师执业资格（不含临时执业证书）和安全生产考核合格证书（B证）；响应人为公路养护工程二类乙级资质（或路基路面养护乙级及以上资质和交通安全设施养护资质）的，项目负责人须具备公路工程专业工程师及以上技术职称和安全生产考核合格证书（B证）；以及为其缴纳的社会保险证明（以社保部门提供的</w:t>
      </w:r>
      <w:r>
        <w:rPr>
          <w:rFonts w:hint="eastAsia" w:ascii="宋体" w:hAnsi="宋体" w:cs="宋体"/>
          <w:color w:val="auto"/>
          <w:highlight w:val="cyan"/>
          <w:u w:val="single"/>
          <w:lang w:val="en-US" w:eastAsia="zh-CN"/>
        </w:rPr>
        <w:t>2024年7月、8月、9月</w:t>
      </w:r>
      <w:r>
        <w:rPr>
          <w:rFonts w:hint="eastAsia" w:ascii="宋体" w:hAnsi="宋体" w:cs="宋体"/>
          <w:color w:val="auto"/>
          <w:highlight w:val="none"/>
          <w:u w:val="single"/>
          <w:lang w:val="en-US" w:eastAsia="zh-CN"/>
        </w:rPr>
        <w:t>本单位职工基本社会保险参保证明或缴费清单为准），退休、提前退休，但年龄未达到注册师管理规定年龄的等符合不再缴纳养老保险的须提供养老保险免交证明。</w:t>
      </w:r>
    </w:p>
    <w:p w14:paraId="17A34CA7">
      <w:pPr>
        <w:pStyle w:val="25"/>
        <w:spacing w:beforeAutospacing="0" w:afterAutospacing="0" w:line="400" w:lineRule="exact"/>
        <w:rPr>
          <w:rFonts w:ascii="宋体" w:hAnsi="宋体" w:cs="宋体"/>
          <w:sz w:val="21"/>
          <w:szCs w:val="21"/>
          <w:highlight w:val="none"/>
        </w:rPr>
      </w:pPr>
      <w:r>
        <w:rPr>
          <w:rFonts w:hint="eastAsia" w:ascii="宋体" w:hAnsi="宋体" w:cs="宋体"/>
          <w:b/>
          <w:sz w:val="21"/>
          <w:szCs w:val="21"/>
          <w:highlight w:val="none"/>
        </w:rPr>
        <w:t>三、获取磋商文件：</w:t>
      </w:r>
    </w:p>
    <w:p w14:paraId="6EA27F51">
      <w:pPr>
        <w:spacing w:line="400" w:lineRule="exact"/>
        <w:ind w:firstLine="420" w:firstLineChars="200"/>
        <w:rPr>
          <w:rFonts w:ascii="宋体" w:hAnsi="宋体" w:cs="宋体"/>
          <w:highlight w:val="none"/>
        </w:rPr>
      </w:pPr>
      <w:r>
        <w:rPr>
          <w:rFonts w:hint="eastAsia" w:ascii="宋体" w:hAnsi="宋体" w:cs="宋体"/>
          <w:highlight w:val="none"/>
        </w:rPr>
        <w:t>时间：</w:t>
      </w:r>
      <w:r>
        <w:rPr>
          <w:rFonts w:hint="eastAsia" w:ascii="宋体" w:hAnsi="宋体" w:cs="宋体"/>
          <w:color w:val="000000"/>
          <w:highlight w:val="none"/>
          <w:u w:val="single"/>
        </w:rPr>
        <w:t>/</w:t>
      </w:r>
      <w:r>
        <w:rPr>
          <w:rFonts w:hint="eastAsia" w:ascii="宋体" w:hAnsi="宋体" w:cs="宋体"/>
          <w:color w:val="000000"/>
          <w:highlight w:val="none"/>
        </w:rPr>
        <w:t>至</w:t>
      </w:r>
      <w:bookmarkStart w:id="8" w:name="OLE_LINK1"/>
      <w:r>
        <w:rPr>
          <w:rFonts w:hint="eastAsia" w:ascii="宋体" w:hAnsi="宋体" w:cs="宋体"/>
          <w:highlight w:val="none"/>
          <w:u w:val="single"/>
        </w:rPr>
        <w:t>202</w:t>
      </w:r>
      <w:r>
        <w:rPr>
          <w:rFonts w:hint="eastAsia" w:ascii="宋体" w:hAnsi="宋体" w:cs="宋体"/>
          <w:highlight w:val="none"/>
          <w:u w:val="single"/>
          <w:lang w:val="en-US" w:eastAsia="zh-CN"/>
        </w:rPr>
        <w:t>4</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11 </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lang w:val="en-US" w:eastAsia="zh-CN"/>
        </w:rPr>
        <w:t xml:space="preserve">  11  </w:t>
      </w:r>
      <w:r>
        <w:rPr>
          <w:rFonts w:hint="eastAsia" w:ascii="宋体" w:hAnsi="宋体" w:cs="宋体"/>
          <w:highlight w:val="none"/>
        </w:rPr>
        <w:t>日</w:t>
      </w:r>
      <w:r>
        <w:rPr>
          <w:rFonts w:hint="eastAsia" w:ascii="宋体" w:hAnsi="宋体" w:cs="宋体"/>
          <w:highlight w:val="none"/>
          <w:u w:val="single"/>
          <w:lang w:val="en-US" w:eastAsia="zh-CN"/>
        </w:rPr>
        <w:t xml:space="preserve"> 17  </w:t>
      </w:r>
      <w:r>
        <w:rPr>
          <w:rFonts w:hint="eastAsia" w:ascii="宋体" w:hAnsi="宋体" w:cs="宋体"/>
          <w:highlight w:val="none"/>
          <w:u w:val="single"/>
        </w:rPr>
        <w:t>:</w:t>
      </w:r>
      <w:r>
        <w:rPr>
          <w:rFonts w:hint="eastAsia" w:ascii="宋体" w:hAnsi="宋体" w:cs="宋体"/>
          <w:highlight w:val="none"/>
          <w:u w:val="single"/>
          <w:lang w:val="en-US" w:eastAsia="zh-CN"/>
        </w:rPr>
        <w:t xml:space="preserve">  30  </w:t>
      </w:r>
      <w:r>
        <w:rPr>
          <w:rFonts w:hint="eastAsia" w:ascii="宋体" w:hAnsi="宋体" w:cs="宋体"/>
          <w:highlight w:val="none"/>
        </w:rPr>
        <w:t>时</w:t>
      </w:r>
      <w:bookmarkEnd w:id="8"/>
      <w:r>
        <w:rPr>
          <w:rFonts w:hint="eastAsia" w:ascii="宋体" w:hAnsi="宋体" w:cs="宋体"/>
          <w:highlight w:val="none"/>
        </w:rPr>
        <w:t>（北京时间）</w:t>
      </w:r>
    </w:p>
    <w:p w14:paraId="1AB8E210">
      <w:pPr>
        <w:wordWrap w:val="0"/>
        <w:spacing w:line="400" w:lineRule="exact"/>
        <w:ind w:firstLine="420" w:firstLineChars="200"/>
        <w:rPr>
          <w:rFonts w:ascii="宋体" w:hAnsi="宋体" w:cs="宋体"/>
          <w:highlight w:val="none"/>
        </w:rPr>
      </w:pPr>
      <w:r>
        <w:rPr>
          <w:rFonts w:hint="eastAsia" w:ascii="宋体" w:hAnsi="宋体" w:cs="宋体"/>
          <w:highlight w:val="none"/>
        </w:rPr>
        <w:t>地点：政采云平台（网址：</w:t>
      </w:r>
      <w:r>
        <w:rPr>
          <w:rFonts w:hint="eastAsia" w:ascii="宋体" w:hAnsi="宋体" w:cs="宋体"/>
          <w:highlight w:val="none"/>
          <w:u w:val="none"/>
        </w:rPr>
        <w:t>https://login.zcygov.cn/login）、</w:t>
      </w:r>
      <w:r>
        <w:rPr>
          <w:rFonts w:hint="eastAsia" w:ascii="宋体" w:hAnsi="宋体" w:cs="宋体"/>
          <w:highlight w:val="none"/>
        </w:rPr>
        <w:t>浙江政府采购网（http://zfcg.czt.zj.gov.cn/）免费下载。</w:t>
      </w:r>
    </w:p>
    <w:p w14:paraId="49220ABF">
      <w:pPr>
        <w:wordWrap w:val="0"/>
        <w:spacing w:line="400" w:lineRule="exact"/>
        <w:ind w:firstLine="420" w:firstLineChars="200"/>
        <w:rPr>
          <w:rFonts w:ascii="宋体" w:hAnsi="宋体" w:cs="宋体"/>
          <w:highlight w:val="none"/>
        </w:rPr>
      </w:pPr>
      <w:r>
        <w:rPr>
          <w:rFonts w:hint="eastAsia" w:ascii="宋体" w:hAnsi="宋体" w:cs="宋体"/>
          <w:highlight w:val="none"/>
        </w:rPr>
        <w:t>方式：已在浙江省政府采购网注册的供应商可登录政采云平台（网址：https://login.zcygov.cn/login）进入政采云系统“项目采购”模块“获取采购文件”菜单依法获取采购文件；未在浙江省政府采购网注册的供应商可在浙江政府采购网（</w:t>
      </w:r>
      <w:r>
        <w:rPr>
          <w:rStyle w:val="37"/>
          <w:rFonts w:hint="eastAsia" w:ascii="宋体" w:hAnsi="宋体" w:cs="宋体"/>
          <w:highlight w:val="none"/>
          <w:u w:val="none"/>
        </w:rPr>
        <w:t>http://zfcg.czt.zj.gov.cn/</w:t>
      </w:r>
      <w:r>
        <w:rPr>
          <w:rFonts w:hint="eastAsia" w:ascii="宋体" w:hAnsi="宋体" w:cs="宋体"/>
          <w:highlight w:val="none"/>
        </w:rPr>
        <w:t>）选择“潜在供应商”获取采购文件或“游客”浏览采购文件。</w:t>
      </w:r>
    </w:p>
    <w:p w14:paraId="465A5BD9">
      <w:pPr>
        <w:pStyle w:val="6"/>
        <w:spacing w:line="400" w:lineRule="exact"/>
        <w:ind w:firstLine="420" w:firstLineChars="200"/>
        <w:rPr>
          <w:rFonts w:ascii="宋体" w:hAnsi="宋体" w:eastAsia="宋体" w:cs="宋体"/>
          <w:sz w:val="21"/>
          <w:highlight w:val="none"/>
        </w:rPr>
      </w:pPr>
      <w:r>
        <w:rPr>
          <w:rFonts w:hint="eastAsia" w:ascii="宋体" w:hAnsi="宋体" w:eastAsia="宋体" w:cs="宋体"/>
          <w:b w:val="0"/>
          <w:sz w:val="21"/>
          <w:highlight w:val="none"/>
        </w:rPr>
        <w:t>售价：0元</w:t>
      </w:r>
    </w:p>
    <w:p w14:paraId="21CB49F3">
      <w:pPr>
        <w:spacing w:line="400" w:lineRule="exact"/>
        <w:rPr>
          <w:rFonts w:ascii="宋体" w:hAnsi="宋体" w:cs="宋体"/>
          <w:b/>
          <w:highlight w:val="none"/>
        </w:rPr>
      </w:pPr>
      <w:r>
        <w:rPr>
          <w:rFonts w:hint="eastAsia" w:ascii="宋体" w:hAnsi="宋体" w:cs="宋体"/>
          <w:b/>
          <w:highlight w:val="none"/>
        </w:rPr>
        <w:t>四、提交响应文件截止时间、磋商时间和地点</w:t>
      </w:r>
    </w:p>
    <w:p w14:paraId="1A119DB5">
      <w:pPr>
        <w:spacing w:line="400" w:lineRule="exact"/>
        <w:ind w:firstLine="420" w:firstLineChars="20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提交响应文件截止时间</w:t>
      </w:r>
      <w:r>
        <w:rPr>
          <w:rFonts w:hint="eastAsia" w:ascii="宋体" w:hAnsi="宋体" w:cs="宋体"/>
          <w:highlight w:val="none"/>
          <w:lang w:val="en-US" w:eastAsia="zh-CN"/>
        </w:rPr>
        <w:t>及</w:t>
      </w:r>
      <w:r>
        <w:rPr>
          <w:rFonts w:hint="eastAsia" w:ascii="宋体" w:hAnsi="宋体" w:cs="宋体"/>
          <w:highlight w:val="none"/>
        </w:rPr>
        <w:t>磋商时间：</w:t>
      </w:r>
      <w:r>
        <w:rPr>
          <w:rFonts w:hint="eastAsia" w:ascii="宋体" w:hAnsi="宋体" w:cs="宋体"/>
          <w:highlight w:val="none"/>
          <w:u w:val="single"/>
        </w:rPr>
        <w:t>202</w:t>
      </w:r>
      <w:r>
        <w:rPr>
          <w:rFonts w:hint="eastAsia" w:ascii="宋体" w:hAnsi="宋体" w:cs="宋体"/>
          <w:highlight w:val="none"/>
          <w:u w:val="single"/>
          <w:lang w:val="en-US" w:eastAsia="zh-CN"/>
        </w:rPr>
        <w:t>4</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11 </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lang w:val="en-US" w:eastAsia="zh-CN"/>
        </w:rPr>
        <w:t xml:space="preserve">  11  </w:t>
      </w:r>
      <w:r>
        <w:rPr>
          <w:rFonts w:hint="eastAsia" w:ascii="宋体" w:hAnsi="宋体" w:cs="宋体"/>
          <w:highlight w:val="none"/>
        </w:rPr>
        <w:t>日</w:t>
      </w:r>
      <w:r>
        <w:rPr>
          <w:rFonts w:hint="eastAsia" w:ascii="宋体" w:hAnsi="宋体" w:cs="宋体"/>
          <w:highlight w:val="none"/>
          <w:u w:val="single"/>
          <w:lang w:val="en-US" w:eastAsia="zh-CN"/>
        </w:rPr>
        <w:t xml:space="preserve"> 17  </w:t>
      </w:r>
      <w:r>
        <w:rPr>
          <w:rFonts w:hint="eastAsia" w:ascii="宋体" w:hAnsi="宋体" w:cs="宋体"/>
          <w:highlight w:val="none"/>
          <w:u w:val="single"/>
        </w:rPr>
        <w:t>:</w:t>
      </w:r>
      <w:r>
        <w:rPr>
          <w:rFonts w:hint="eastAsia" w:ascii="宋体" w:hAnsi="宋体" w:cs="宋体"/>
          <w:highlight w:val="none"/>
          <w:u w:val="single"/>
          <w:lang w:val="en-US" w:eastAsia="zh-CN"/>
        </w:rPr>
        <w:t xml:space="preserve">  30  </w:t>
      </w:r>
      <w:r>
        <w:rPr>
          <w:rFonts w:hint="eastAsia" w:ascii="宋体" w:hAnsi="宋体" w:cs="宋体"/>
          <w:highlight w:val="none"/>
        </w:rPr>
        <w:t>时（北京时间）</w:t>
      </w:r>
    </w:p>
    <w:p w14:paraId="1BA3F0F0">
      <w:pPr>
        <w:spacing w:line="400" w:lineRule="exact"/>
        <w:ind w:firstLine="420" w:firstLineChars="20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磋商地点（网址）：开化县公共资源交易中心开标区(开化县凤凰南路2号5楼)</w:t>
      </w:r>
    </w:p>
    <w:p w14:paraId="71776D0A">
      <w:pPr>
        <w:spacing w:line="400" w:lineRule="exact"/>
        <w:ind w:firstLine="420" w:firstLineChars="200"/>
        <w:rPr>
          <w:rFonts w:ascii="宋体" w:hAnsi="宋体" w:cs="宋体"/>
          <w:highlight w:val="none"/>
        </w:rPr>
      </w:pPr>
      <w:r>
        <w:rPr>
          <w:rFonts w:hint="eastAsia" w:ascii="宋体" w:hAnsi="宋体" w:cs="宋体"/>
          <w:highlight w:val="none"/>
        </w:rPr>
        <w:t>如认为需要，响应人可以选择递交以介质（U盘）存储的数据电文形式的“备份响应文件”，“备份响应文件”应当密封包装并在包装上标注投标项目名称、响应单位名称并加盖公章，且在响应截止时间前，通过邮寄或现场送达等方式送至指定地点，逾期送达或未密封将被拒收。（</w:t>
      </w:r>
      <w:r>
        <w:rPr>
          <w:rFonts w:hint="eastAsia" w:ascii="宋体" w:hAnsi="宋体" w:cs="宋体"/>
          <w:color w:val="000000"/>
          <w:highlight w:val="none"/>
        </w:rPr>
        <w:t>收件人：</w:t>
      </w:r>
      <w:r>
        <w:rPr>
          <w:rFonts w:hint="eastAsia" w:ascii="宋体" w:hAnsi="宋体" w:cs="宋体"/>
          <w:color w:val="000000"/>
          <w:highlight w:val="none"/>
          <w:lang w:val="en-US" w:eastAsia="zh-CN"/>
        </w:rPr>
        <w:t>丰婷</w:t>
      </w:r>
      <w:r>
        <w:rPr>
          <w:rFonts w:hint="eastAsia" w:ascii="宋体" w:hAnsi="宋体" w:cs="宋体"/>
          <w:color w:val="000000"/>
          <w:highlight w:val="none"/>
        </w:rPr>
        <w:t>，联系方式：</w:t>
      </w:r>
      <w:r>
        <w:rPr>
          <w:rFonts w:hint="eastAsia" w:ascii="宋体" w:hAnsi="宋体" w:cs="宋体"/>
          <w:kern w:val="0"/>
          <w:szCs w:val="21"/>
          <w:highlight w:val="none"/>
        </w:rPr>
        <w:t>0570-</w:t>
      </w:r>
      <w:r>
        <w:rPr>
          <w:rFonts w:hint="eastAsia" w:ascii="宋体" w:hAnsi="宋体" w:cs="宋体"/>
          <w:szCs w:val="21"/>
          <w:highlight w:val="none"/>
          <w:lang w:val="en-US" w:eastAsia="zh-CN"/>
        </w:rPr>
        <w:t>6916018</w:t>
      </w:r>
      <w:r>
        <w:rPr>
          <w:rFonts w:hint="eastAsia" w:ascii="宋体" w:hAnsi="宋体" w:cs="宋体"/>
          <w:color w:val="000000"/>
          <w:highlight w:val="none"/>
        </w:rPr>
        <w:t>，收件地址：</w:t>
      </w:r>
      <w:r>
        <w:rPr>
          <w:rFonts w:hint="eastAsia" w:ascii="宋体" w:hAnsi="宋体" w:cs="宋体"/>
          <w:szCs w:val="21"/>
          <w:highlight w:val="none"/>
          <w:lang w:eastAsia="zh-CN"/>
        </w:rPr>
        <w:t>开化县桃溪路</w:t>
      </w:r>
      <w:r>
        <w:rPr>
          <w:rFonts w:hint="eastAsia" w:ascii="宋体" w:hAnsi="宋体" w:cs="宋体"/>
          <w:szCs w:val="21"/>
          <w:highlight w:val="none"/>
          <w:lang w:val="en-US" w:eastAsia="zh-CN"/>
        </w:rPr>
        <w:t>89号，</w:t>
      </w:r>
      <w:r>
        <w:rPr>
          <w:rFonts w:hint="eastAsia" w:ascii="宋体" w:hAnsi="宋体" w:eastAsia="宋体" w:cs="宋体"/>
          <w:kern w:val="0"/>
          <w:szCs w:val="21"/>
          <w:highlight w:val="none"/>
        </w:rPr>
        <w:t>浙江省房地产管理咨询有限公司</w:t>
      </w:r>
      <w:r>
        <w:rPr>
          <w:rFonts w:hint="eastAsia" w:ascii="宋体" w:hAnsi="宋体" w:cs="宋体"/>
          <w:highlight w:val="none"/>
        </w:rPr>
        <w:t>）</w:t>
      </w:r>
    </w:p>
    <w:p w14:paraId="7AA01FDD">
      <w:pPr>
        <w:spacing w:line="400" w:lineRule="exact"/>
        <w:rPr>
          <w:rFonts w:ascii="宋体" w:hAnsi="宋体" w:cs="宋体"/>
          <w:b/>
          <w:highlight w:val="none"/>
        </w:rPr>
      </w:pPr>
      <w:r>
        <w:rPr>
          <w:rFonts w:hint="eastAsia" w:ascii="宋体" w:hAnsi="宋体" w:cs="宋体"/>
          <w:b/>
          <w:highlight w:val="none"/>
        </w:rPr>
        <w:t>五、公告期限</w:t>
      </w:r>
    </w:p>
    <w:p w14:paraId="3FEC9FD9">
      <w:pPr>
        <w:spacing w:line="400" w:lineRule="exact"/>
        <w:ind w:firstLine="420" w:firstLineChars="200"/>
        <w:rPr>
          <w:rFonts w:ascii="宋体" w:hAnsi="宋体" w:cs="宋体"/>
          <w:highlight w:val="none"/>
        </w:rPr>
      </w:pPr>
      <w:r>
        <w:rPr>
          <w:rFonts w:hint="eastAsia" w:ascii="宋体" w:hAnsi="宋体" w:cs="宋体"/>
          <w:highlight w:val="none"/>
        </w:rPr>
        <w:t>自本公告发布之日起3个工作日。</w:t>
      </w:r>
    </w:p>
    <w:p w14:paraId="292C5CEB">
      <w:pPr>
        <w:spacing w:line="400" w:lineRule="exact"/>
        <w:rPr>
          <w:rFonts w:ascii="宋体" w:hAnsi="宋体" w:cs="宋体"/>
          <w:b/>
          <w:highlight w:val="none"/>
        </w:rPr>
      </w:pPr>
      <w:r>
        <w:rPr>
          <w:rFonts w:hint="eastAsia" w:ascii="宋体" w:hAnsi="宋体" w:cs="宋体"/>
          <w:b/>
          <w:highlight w:val="none"/>
        </w:rPr>
        <w:t>六、其他补充事宜</w:t>
      </w:r>
    </w:p>
    <w:p w14:paraId="1A055051">
      <w:pPr>
        <w:pStyle w:val="25"/>
        <w:pageBreakBefore w:val="0"/>
        <w:widowControl w:val="0"/>
        <w:kinsoku/>
        <w:overflowPunct/>
        <w:topLinePunct w:val="0"/>
        <w:autoSpaceDE/>
        <w:autoSpaceDN/>
        <w:bidi w:val="0"/>
        <w:spacing w:beforeLines="0" w:beforeAutospacing="0" w:afterLines="0" w:afterAutospacing="0" w:line="400" w:lineRule="exact"/>
        <w:ind w:firstLine="422" w:firstLineChars="200"/>
        <w:textAlignment w:val="auto"/>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D8BF9DA">
      <w:pPr>
        <w:pStyle w:val="25"/>
        <w:pageBreakBefore w:val="0"/>
        <w:widowControl w:val="0"/>
        <w:kinsoku/>
        <w:overflowPunct/>
        <w:topLinePunct w:val="0"/>
        <w:autoSpaceDE/>
        <w:autoSpaceDN/>
        <w:bidi w:val="0"/>
        <w:spacing w:beforeLines="0" w:beforeAutospacing="0" w:afterLines="0" w:afterAutospacing="0" w:line="400" w:lineRule="exact"/>
        <w:textAlignment w:val="auto"/>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105E78">
      <w:pPr>
        <w:pStyle w:val="25"/>
        <w:pageBreakBefore w:val="0"/>
        <w:widowControl w:val="0"/>
        <w:kinsoku/>
        <w:overflowPunct/>
        <w:topLinePunct w:val="0"/>
        <w:autoSpaceDE/>
        <w:autoSpaceDN/>
        <w:bidi w:val="0"/>
        <w:spacing w:beforeLines="0" w:beforeAutospacing="0" w:afterLines="0" w:afterAutospacing="0" w:line="400" w:lineRule="exact"/>
        <w:textAlignment w:val="auto"/>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104F58">
      <w:pPr>
        <w:pStyle w:val="25"/>
        <w:pageBreakBefore w:val="0"/>
        <w:widowControl w:val="0"/>
        <w:kinsoku/>
        <w:overflowPunct/>
        <w:topLinePunct w:val="0"/>
        <w:autoSpaceDE/>
        <w:autoSpaceDN/>
        <w:bidi w:val="0"/>
        <w:spacing w:beforeLines="0" w:beforeAutospacing="0" w:afterLines="0" w:afterAutospacing="0" w:line="400" w:lineRule="exact"/>
        <w:ind w:firstLine="422" w:firstLineChars="200"/>
        <w:textAlignment w:val="auto"/>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4. 其他事项</w:t>
      </w:r>
    </w:p>
    <w:p w14:paraId="1FB5E6E6">
      <w:pPr>
        <w:pStyle w:val="25"/>
        <w:pageBreakBefore w:val="0"/>
        <w:widowControl w:val="0"/>
        <w:kinsoku/>
        <w:overflowPunct/>
        <w:topLinePunct w:val="0"/>
        <w:autoSpaceDE/>
        <w:autoSpaceDN/>
        <w:bidi w:val="0"/>
        <w:spacing w:beforeLines="0" w:beforeAutospacing="0" w:afterLines="0" w:afterAutospacing="0" w:line="400" w:lineRule="exact"/>
        <w:ind w:firstLine="422" w:firstLineChars="200"/>
        <w:textAlignment w:val="auto"/>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4.1.质疑和投诉相关规定详见《政府采购质疑和投诉办法》（财政部令94令）。</w:t>
      </w:r>
    </w:p>
    <w:p w14:paraId="738C350E">
      <w:pPr>
        <w:pageBreakBefore w:val="0"/>
        <w:kinsoku/>
        <w:overflowPunct/>
        <w:topLinePunct w:val="0"/>
        <w:autoSpaceDE/>
        <w:autoSpaceDN/>
        <w:bidi w:val="0"/>
        <w:spacing w:beforeLines="0" w:afterLines="0" w:line="400" w:lineRule="exact"/>
        <w:ind w:firstLine="422" w:firstLineChars="200"/>
        <w:textAlignment w:val="auto"/>
        <w:rPr>
          <w:rFonts w:hint="default" w:ascii="宋体" w:hAnsi="宋体" w:eastAsia="宋体" w:cs="宋体"/>
          <w:color w:val="auto"/>
          <w:sz w:val="21"/>
          <w:szCs w:val="21"/>
          <w:highlight w:val="none"/>
        </w:rPr>
      </w:pPr>
      <w:r>
        <w:rPr>
          <w:rFonts w:hint="default" w:ascii="宋体" w:hAnsi="宋体" w:eastAsia="宋体" w:cs="宋体"/>
          <w:b/>
          <w:color w:val="auto"/>
          <w:sz w:val="21"/>
          <w:szCs w:val="21"/>
          <w:highlight w:val="none"/>
        </w:rPr>
        <w:t>4.2.投标说明</w:t>
      </w:r>
    </w:p>
    <w:p w14:paraId="202DC55E">
      <w:pPr>
        <w:pageBreakBefore w:val="0"/>
        <w:kinsoku/>
        <w:overflowPunct/>
        <w:topLinePunct w:val="0"/>
        <w:autoSpaceDE/>
        <w:autoSpaceDN/>
        <w:bidi w:val="0"/>
        <w:spacing w:beforeLines="0" w:afterLines="0" w:line="400" w:lineRule="exact"/>
        <w:ind w:firstLine="422" w:firstLineChars="200"/>
        <w:textAlignment w:val="auto"/>
        <w:rPr>
          <w:rFonts w:hint="default" w:ascii="宋体" w:hAnsi="宋体" w:eastAsia="宋体" w:cs="宋体"/>
          <w:color w:val="auto"/>
          <w:sz w:val="21"/>
          <w:szCs w:val="21"/>
          <w:highlight w:val="none"/>
        </w:rPr>
      </w:pPr>
      <w:r>
        <w:rPr>
          <w:rFonts w:hint="default" w:ascii="宋体" w:hAnsi="宋体" w:eastAsia="宋体" w:cs="宋体"/>
          <w:b/>
          <w:color w:val="auto"/>
          <w:sz w:val="21"/>
          <w:szCs w:val="21"/>
          <w:highlight w:val="none"/>
        </w:rPr>
        <w:t>(1)本项目实行电子投标，应按照本项目招标文件和政采云平台的要求编制、加密并递交投标文件。</w:t>
      </w:r>
    </w:p>
    <w:p w14:paraId="70D4EE67">
      <w:pPr>
        <w:pStyle w:val="15"/>
        <w:pageBreakBefore w:val="0"/>
        <w:kinsoku/>
        <w:wordWrap w:val="0"/>
        <w:overflowPunct/>
        <w:topLinePunct w:val="0"/>
        <w:autoSpaceDE/>
        <w:autoSpaceDN/>
        <w:bidi w:val="0"/>
        <w:adjustRightInd w:val="0"/>
        <w:snapToGrid w:val="0"/>
        <w:spacing w:beforeLines="0" w:afterLines="0" w:line="400" w:lineRule="exact"/>
        <w:ind w:firstLine="422" w:firstLineChars="200"/>
        <w:textAlignment w:val="auto"/>
        <w:rPr>
          <w:rFonts w:hint="default" w:cs="宋体"/>
          <w:b/>
          <w:color w:val="auto"/>
          <w:sz w:val="21"/>
          <w:szCs w:val="21"/>
          <w:highlight w:val="none"/>
        </w:rPr>
      </w:pPr>
      <w:r>
        <w:rPr>
          <w:rFonts w:hint="default" w:cs="宋体"/>
          <w:b/>
          <w:color w:val="auto"/>
          <w:sz w:val="21"/>
          <w:szCs w:val="21"/>
          <w:highlight w:val="none"/>
        </w:rPr>
        <w:t>(2)投标人应在开标前完成CA数字证书办理。（办理流程详见http://zfcg.czt.zj.gov.cn/bidClientTemplate/2019-05-27/12945.html）。完成CA数字证书办理预计一周左右，建议各投标人抓紧时间办理。</w:t>
      </w:r>
    </w:p>
    <w:p w14:paraId="10F737AF">
      <w:pPr>
        <w:pageBreakBefore w:val="0"/>
        <w:kinsoku/>
        <w:wordWrap w:val="0"/>
        <w:overflowPunct/>
        <w:topLinePunct w:val="0"/>
        <w:autoSpaceDE/>
        <w:autoSpaceDN/>
        <w:bidi w:val="0"/>
        <w:snapToGrid w:val="0"/>
        <w:spacing w:beforeLines="0" w:afterLines="0" w:line="400" w:lineRule="exact"/>
        <w:ind w:firstLine="422" w:firstLineChars="200"/>
        <w:textAlignment w:val="auto"/>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(3)投标人通过政采云平台电子投标工具制作投标文件，电子投标工具请供应商自行前往浙江省政府采购网下载并安装，（下载网址：http://zfcg.czt.zj.gov.cn/bidClientTemplate/2019-09-24/12975.html）。</w:t>
      </w:r>
    </w:p>
    <w:p w14:paraId="57B41E91">
      <w:pPr>
        <w:pageBreakBefore w:val="0"/>
        <w:kinsoku/>
        <w:wordWrap w:val="0"/>
        <w:overflowPunct/>
        <w:topLinePunct w:val="0"/>
        <w:autoSpaceDE/>
        <w:autoSpaceDN/>
        <w:bidi w:val="0"/>
        <w:snapToGrid w:val="0"/>
        <w:spacing w:beforeLines="0" w:afterLines="0" w:line="400" w:lineRule="exact"/>
        <w:ind w:firstLine="422" w:firstLineChars="200"/>
        <w:textAlignment w:val="auto"/>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(4)投标人应当在投标截止时间前完成投标文件的传输递交，投标截止时间前可以补充、修改或者撤回投标文件。补充或者修改投标文件的，应当先行撤回原文件，补充、修改后重新传输递交。投标截止时间前未完成传输的，视为未提供投标文件，投标无效。投标截止时间后递交的投标文件，将被政采云平台拒收。</w:t>
      </w:r>
    </w:p>
    <w:p w14:paraId="4944C9A5">
      <w:pPr>
        <w:pageBreakBefore w:val="0"/>
        <w:kinsoku/>
        <w:wordWrap w:val="0"/>
        <w:overflowPunct/>
        <w:topLinePunct w:val="0"/>
        <w:autoSpaceDE/>
        <w:autoSpaceDN/>
        <w:bidi w:val="0"/>
        <w:snapToGrid w:val="0"/>
        <w:spacing w:beforeLines="0" w:afterLines="0" w:line="400" w:lineRule="exact"/>
        <w:ind w:firstLine="422" w:firstLineChars="200"/>
        <w:textAlignment w:val="auto"/>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4.3.中小企业信用融资及电子保函</w:t>
      </w:r>
    </w:p>
    <w:p w14:paraId="11C57440">
      <w:pPr>
        <w:pStyle w:val="25"/>
        <w:pageBreakBefore w:val="0"/>
        <w:kinsoku/>
        <w:overflowPunct/>
        <w:topLinePunct w:val="0"/>
        <w:autoSpaceDE/>
        <w:autoSpaceDN/>
        <w:bidi w:val="0"/>
        <w:spacing w:beforeLines="0" w:beforeAutospacing="0" w:afterLines="0" w:afterAutospacing="0" w:line="400" w:lineRule="exact"/>
        <w:ind w:firstLine="420"/>
        <w:textAlignment w:val="auto"/>
        <w:rPr>
          <w:rFonts w:hint="default" w:ascii="宋体" w:hAnsi="宋体" w:cs="宋体"/>
          <w:b/>
          <w:color w:val="auto"/>
          <w:sz w:val="21"/>
          <w:szCs w:val="21"/>
          <w:highlight w:val="none"/>
        </w:rPr>
      </w:pPr>
      <w:r>
        <w:rPr>
          <w:rFonts w:hint="default" w:ascii="宋体" w:hAnsi="宋体" w:cs="宋体"/>
          <w:b/>
          <w:color w:val="auto"/>
          <w:sz w:val="21"/>
          <w:szCs w:val="21"/>
          <w:highlight w:val="none"/>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5D973C57">
      <w:pPr>
        <w:pageBreakBefore w:val="0"/>
        <w:widowControl w:val="0"/>
        <w:kinsoku/>
        <w:wordWrap w:val="0"/>
        <w:overflowPunct/>
        <w:topLinePunct w:val="0"/>
        <w:autoSpaceDE/>
        <w:autoSpaceDN/>
        <w:bidi w:val="0"/>
        <w:snapToGrid w:val="0"/>
        <w:spacing w:line="400" w:lineRule="exact"/>
        <w:textAlignment w:val="auto"/>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投标人若有办理电子保函意向的可登录浙江政府采购网“浙江政采贷”（网址：https://jinrong.zcygov.cn，政府采购云平台金融服务中心）查看相关政策和服务方案。</w:t>
      </w:r>
    </w:p>
    <w:p w14:paraId="4C745DB8">
      <w:pPr>
        <w:pStyle w:val="25"/>
        <w:spacing w:beforeAutospacing="0" w:afterAutospacing="0" w:line="400" w:lineRule="exact"/>
        <w:ind w:firstLine="420"/>
        <w:rPr>
          <w:rFonts w:ascii="宋体" w:hAnsi="宋体" w:cs="宋体"/>
          <w:b/>
          <w:kern w:val="2"/>
          <w:sz w:val="21"/>
          <w:szCs w:val="21"/>
          <w:highlight w:val="none"/>
        </w:rPr>
      </w:pPr>
      <w:r>
        <w:rPr>
          <w:rFonts w:hint="eastAsia" w:ascii="宋体" w:hAnsi="宋体" w:cs="宋体"/>
          <w:b/>
          <w:kern w:val="2"/>
          <w:sz w:val="21"/>
          <w:szCs w:val="21"/>
          <w:highlight w:val="none"/>
        </w:rPr>
        <w:t>七、对本次招标提出询问，请按以下方式联系</w:t>
      </w:r>
    </w:p>
    <w:p w14:paraId="1B7E140F">
      <w:pPr>
        <w:pStyle w:val="25"/>
        <w:spacing w:beforeAutospacing="0" w:afterAutospacing="0"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1.采购人信息</w:t>
      </w:r>
    </w:p>
    <w:p w14:paraId="6B2B3A19">
      <w:pPr>
        <w:pStyle w:val="25"/>
        <w:spacing w:beforeAutospacing="0" w:afterAutospacing="0" w:line="500" w:lineRule="exact"/>
        <w:ind w:firstLine="420" w:firstLineChars="200"/>
        <w:rPr>
          <w:rFonts w:ascii="宋体" w:hAnsi="宋体" w:cs="宋体"/>
          <w:color w:val="000000"/>
          <w:sz w:val="21"/>
          <w:szCs w:val="21"/>
          <w:highlight w:val="none"/>
        </w:rPr>
      </w:pPr>
      <w:r>
        <w:rPr>
          <w:rFonts w:hint="eastAsia" w:ascii="宋体" w:hAnsi="宋体" w:cs="宋体"/>
          <w:color w:val="000000"/>
          <w:kern w:val="2"/>
          <w:sz w:val="21"/>
          <w:szCs w:val="21"/>
          <w:highlight w:val="none"/>
        </w:rPr>
        <w:t>名  称：</w:t>
      </w:r>
      <w:r>
        <w:rPr>
          <w:rFonts w:hint="eastAsia" w:ascii="宋体" w:hAnsi="宋体" w:cs="宋体"/>
          <w:color w:val="000000"/>
          <w:kern w:val="2"/>
          <w:sz w:val="21"/>
          <w:szCs w:val="21"/>
          <w:highlight w:val="none"/>
          <w:lang w:eastAsia="zh-CN"/>
        </w:rPr>
        <w:t>开化县华埠镇人民政府</w:t>
      </w:r>
      <w:r>
        <w:rPr>
          <w:rFonts w:hint="eastAsia" w:ascii="宋体" w:hAnsi="宋体" w:cs="宋体"/>
          <w:color w:val="000000"/>
          <w:kern w:val="2"/>
          <w:sz w:val="21"/>
          <w:szCs w:val="21"/>
          <w:highlight w:val="none"/>
        </w:rPr>
        <w:t xml:space="preserve"> </w:t>
      </w:r>
    </w:p>
    <w:p w14:paraId="5AF8A947">
      <w:pPr>
        <w:pStyle w:val="25"/>
        <w:spacing w:beforeAutospacing="0" w:afterAutospacing="0" w:line="500" w:lineRule="exact"/>
        <w:ind w:firstLine="420" w:firstLineChars="200"/>
        <w:rPr>
          <w:rFonts w:hint="default" w:ascii="宋体" w:hAnsi="宋体" w:cs="宋体"/>
          <w:color w:val="000000"/>
          <w:sz w:val="21"/>
          <w:szCs w:val="21"/>
          <w:highlight w:val="none"/>
          <w:lang w:val="en-US" w:eastAsia="zh-CN"/>
        </w:rPr>
      </w:pPr>
      <w:r>
        <w:rPr>
          <w:rFonts w:hint="eastAsia" w:ascii="宋体" w:hAnsi="宋体" w:cs="宋体"/>
          <w:color w:val="000000"/>
          <w:kern w:val="2"/>
          <w:sz w:val="21"/>
          <w:szCs w:val="21"/>
          <w:highlight w:val="none"/>
          <w:lang w:eastAsia="zh-CN" w:bidi="ar-SA"/>
        </w:rPr>
        <w:t>地  址：</w:t>
      </w:r>
      <w:r>
        <w:rPr>
          <w:rFonts w:hint="default" w:ascii="宋体" w:hAnsi="宋体" w:eastAsia="宋体" w:cs="宋体"/>
          <w:kern w:val="0"/>
          <w:sz w:val="21"/>
          <w:szCs w:val="21"/>
          <w:highlight w:val="none"/>
          <w:lang w:val="en-US" w:eastAsia="zh-CN" w:bidi="ar-SA"/>
        </w:rPr>
        <w:t>开化县</w:t>
      </w:r>
      <w:r>
        <w:rPr>
          <w:rFonts w:hint="eastAsia" w:ascii="宋体" w:hAnsi="宋体" w:cs="宋体"/>
          <w:kern w:val="0"/>
          <w:sz w:val="21"/>
          <w:szCs w:val="21"/>
          <w:highlight w:val="none"/>
          <w:lang w:val="en-US" w:eastAsia="zh-CN" w:bidi="ar-SA"/>
        </w:rPr>
        <w:t>华埠镇华康路86号</w:t>
      </w:r>
    </w:p>
    <w:p w14:paraId="354BA77D">
      <w:pPr>
        <w:pStyle w:val="25"/>
        <w:spacing w:beforeAutospacing="0" w:afterAutospacing="0" w:line="500" w:lineRule="exact"/>
        <w:ind w:firstLine="420" w:firstLineChars="200"/>
        <w:rPr>
          <w:rFonts w:hint="eastAsia" w:ascii="宋体" w:hAnsi="宋体" w:cs="宋体"/>
          <w:bCs/>
          <w:color w:val="000000"/>
          <w:kern w:val="2"/>
          <w:sz w:val="21"/>
          <w:szCs w:val="21"/>
          <w:highlight w:val="none"/>
          <w:lang w:eastAsia="zh-CN" w:bidi="ar-SA"/>
        </w:rPr>
      </w:pPr>
      <w:r>
        <w:rPr>
          <w:rFonts w:hint="eastAsia" w:ascii="宋体" w:hAnsi="宋体" w:cs="宋体"/>
          <w:bCs/>
          <w:color w:val="000000"/>
          <w:kern w:val="2"/>
          <w:sz w:val="21"/>
          <w:szCs w:val="21"/>
          <w:highlight w:val="none"/>
          <w:lang w:eastAsia="zh-CN" w:bidi="ar-SA"/>
        </w:rPr>
        <w:t>传    真：/  </w:t>
      </w:r>
    </w:p>
    <w:p w14:paraId="486432E1">
      <w:pPr>
        <w:pStyle w:val="25"/>
        <w:spacing w:beforeLines="0" w:beforeAutospacing="0" w:afterLines="0" w:afterAutospacing="0" w:line="40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kern w:val="2"/>
          <w:sz w:val="21"/>
          <w:szCs w:val="21"/>
          <w:highlight w:val="none"/>
        </w:rPr>
        <w:t>项目联系人（询问）</w:t>
      </w:r>
      <w:r>
        <w:rPr>
          <w:rFonts w:hint="eastAsia" w:ascii="宋体" w:hAnsi="宋体" w:cs="宋体"/>
          <w:color w:val="auto"/>
          <w:sz w:val="21"/>
          <w:szCs w:val="21"/>
          <w:highlight w:val="none"/>
        </w:rPr>
        <w:t>：</w:t>
      </w:r>
      <w:r>
        <w:rPr>
          <w:rFonts w:hint="eastAsia" w:ascii="宋体" w:hAnsi="宋体" w:cs="宋体"/>
          <w:kern w:val="0"/>
          <w:sz w:val="21"/>
          <w:szCs w:val="21"/>
          <w:highlight w:val="none"/>
          <w:lang w:val="en-US" w:eastAsia="zh-CN"/>
        </w:rPr>
        <w:t>余德</w:t>
      </w:r>
    </w:p>
    <w:p w14:paraId="11E286F2">
      <w:pPr>
        <w:pStyle w:val="25"/>
        <w:spacing w:beforeLines="0" w:beforeAutospacing="0" w:afterLines="0" w:afterAutospacing="0" w:line="40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kern w:val="2"/>
          <w:sz w:val="21"/>
          <w:szCs w:val="21"/>
          <w:highlight w:val="none"/>
        </w:rPr>
        <w:t>项目联系方式（询问）</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13750899848</w:t>
      </w:r>
    </w:p>
    <w:p w14:paraId="31335730">
      <w:pPr>
        <w:pStyle w:val="25"/>
        <w:keepNext w:val="0"/>
        <w:keepLines w:val="0"/>
        <w:pageBreakBefore w:val="0"/>
        <w:kinsoku/>
        <w:overflowPunct/>
        <w:topLinePunct w:val="0"/>
        <w:autoSpaceDE/>
        <w:autoSpaceDN/>
        <w:bidi w:val="0"/>
        <w:adjustRightInd/>
        <w:spacing w:beforeAutospacing="0" w:afterAutospacing="0" w:line="520" w:lineRule="exact"/>
        <w:ind w:firstLine="420" w:firstLineChars="200"/>
        <w:textAlignment w:val="auto"/>
        <w:rPr>
          <w:rFonts w:hint="default" w:ascii="宋体" w:hAnsi="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eastAsia="zh-CN" w:bidi="ar-SA"/>
        </w:rPr>
        <w:t>质疑联系人：</w:t>
      </w:r>
      <w:r>
        <w:rPr>
          <w:rFonts w:hint="eastAsia" w:ascii="宋体" w:hAnsi="宋体" w:cs="宋体"/>
          <w:kern w:val="0"/>
          <w:sz w:val="21"/>
          <w:szCs w:val="21"/>
          <w:highlight w:val="none"/>
          <w:lang w:val="en-US" w:eastAsia="zh-CN"/>
        </w:rPr>
        <w:t>余德</w:t>
      </w:r>
    </w:p>
    <w:p w14:paraId="266550A1">
      <w:pPr>
        <w:pStyle w:val="25"/>
        <w:spacing w:beforeLines="0" w:beforeAutospacing="0" w:afterLines="0" w:afterAutospacing="0" w:line="40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bCs/>
          <w:color w:val="000000"/>
          <w:kern w:val="2"/>
          <w:sz w:val="21"/>
          <w:szCs w:val="21"/>
          <w:highlight w:val="none"/>
          <w:lang w:eastAsia="zh-CN" w:bidi="ar-SA"/>
        </w:rPr>
        <w:t>质疑联系方式：</w:t>
      </w:r>
      <w:r>
        <w:rPr>
          <w:rFonts w:hint="eastAsia" w:ascii="宋体" w:hAnsi="宋体" w:cs="宋体"/>
          <w:color w:val="auto"/>
          <w:sz w:val="21"/>
          <w:szCs w:val="21"/>
          <w:highlight w:val="none"/>
          <w:lang w:val="en-US" w:eastAsia="zh-CN"/>
        </w:rPr>
        <w:t>13750899848</w:t>
      </w:r>
    </w:p>
    <w:p w14:paraId="021599E0">
      <w:pPr>
        <w:pStyle w:val="25"/>
        <w:keepNext w:val="0"/>
        <w:keepLines w:val="0"/>
        <w:pageBreakBefore w:val="0"/>
        <w:kinsoku/>
        <w:overflowPunct/>
        <w:topLinePunct w:val="0"/>
        <w:autoSpaceDE/>
        <w:autoSpaceDN/>
        <w:bidi w:val="0"/>
        <w:adjustRightInd/>
        <w:spacing w:beforeAutospacing="0" w:afterAutospacing="0" w:line="520" w:lineRule="exact"/>
        <w:textAlignment w:val="auto"/>
        <w:rPr>
          <w:rFonts w:hint="eastAsia" w:ascii="宋体" w:hAnsi="宋体" w:cs="宋体"/>
          <w:bCs/>
          <w:color w:val="000000"/>
          <w:kern w:val="2"/>
          <w:sz w:val="21"/>
          <w:szCs w:val="21"/>
          <w:highlight w:val="yellow"/>
          <w:lang w:val="en-US" w:eastAsia="zh-CN" w:bidi="ar-SA"/>
        </w:rPr>
      </w:pPr>
    </w:p>
    <w:p w14:paraId="5678DF91">
      <w:pPr>
        <w:pStyle w:val="25"/>
        <w:spacing w:beforeAutospacing="0" w:afterAutospacing="0"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2.采购代理机构信息</w:t>
      </w:r>
    </w:p>
    <w:p w14:paraId="575DB092">
      <w:pPr>
        <w:pStyle w:val="25"/>
        <w:spacing w:beforeAutospacing="0" w:afterAutospacing="0"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名  称：</w:t>
      </w:r>
      <w:r>
        <w:rPr>
          <w:rFonts w:hint="eastAsia" w:ascii="宋体" w:hAnsi="宋体" w:cs="宋体"/>
          <w:sz w:val="21"/>
          <w:szCs w:val="21"/>
          <w:highlight w:val="none"/>
          <w:lang w:eastAsia="zh-CN"/>
        </w:rPr>
        <w:t>浙江省房地产管理咨询有限公司</w:t>
      </w:r>
      <w:r>
        <w:rPr>
          <w:rFonts w:hint="eastAsia" w:ascii="宋体" w:hAnsi="宋体" w:cs="宋体"/>
          <w:kern w:val="2"/>
          <w:sz w:val="21"/>
          <w:szCs w:val="21"/>
          <w:highlight w:val="none"/>
        </w:rPr>
        <w:t> </w:t>
      </w:r>
    </w:p>
    <w:p w14:paraId="3BDA0602">
      <w:pPr>
        <w:pStyle w:val="25"/>
        <w:spacing w:beforeAutospacing="0" w:afterAutospacing="0"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地  址：</w:t>
      </w:r>
      <w:r>
        <w:rPr>
          <w:rFonts w:hint="eastAsia" w:ascii="宋体" w:hAnsi="宋体" w:eastAsia="宋体" w:cs="宋体"/>
          <w:sz w:val="21"/>
          <w:szCs w:val="21"/>
          <w:highlight w:val="none"/>
          <w:lang w:eastAsia="zh-CN"/>
        </w:rPr>
        <w:t>开化县桃溪路</w:t>
      </w:r>
      <w:r>
        <w:rPr>
          <w:rFonts w:hint="eastAsia" w:ascii="宋体" w:hAnsi="宋体" w:eastAsia="宋体" w:cs="宋体"/>
          <w:sz w:val="21"/>
          <w:szCs w:val="21"/>
          <w:highlight w:val="none"/>
          <w:lang w:val="en-US" w:eastAsia="zh-CN"/>
        </w:rPr>
        <w:t>89号</w:t>
      </w:r>
    </w:p>
    <w:p w14:paraId="61E4A92C">
      <w:pPr>
        <w:pStyle w:val="25"/>
        <w:spacing w:beforeAutospacing="0" w:afterAutospacing="0"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传    真：/        </w:t>
      </w:r>
    </w:p>
    <w:p w14:paraId="576F2CB6">
      <w:pPr>
        <w:pStyle w:val="25"/>
        <w:spacing w:beforeAutospacing="0" w:afterAutospacing="0"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项目联系人（询问）：</w:t>
      </w:r>
      <w:r>
        <w:rPr>
          <w:rFonts w:hint="eastAsia" w:ascii="宋体" w:hAnsi="宋体" w:cs="宋体"/>
          <w:kern w:val="2"/>
          <w:sz w:val="21"/>
          <w:szCs w:val="21"/>
          <w:highlight w:val="none"/>
          <w:lang w:val="en-US" w:eastAsia="zh-CN"/>
        </w:rPr>
        <w:t>钱俣璇</w:t>
      </w:r>
      <w:r>
        <w:rPr>
          <w:rFonts w:hint="eastAsia" w:ascii="宋体" w:hAnsi="宋体" w:cs="宋体"/>
          <w:kern w:val="2"/>
          <w:sz w:val="21"/>
          <w:szCs w:val="21"/>
          <w:highlight w:val="none"/>
        </w:rPr>
        <w:t>     </w:t>
      </w:r>
    </w:p>
    <w:p w14:paraId="546136F5">
      <w:pPr>
        <w:pStyle w:val="25"/>
        <w:spacing w:beforeAutospacing="0" w:afterAutospacing="0"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项目联系方式（询问）：</w:t>
      </w:r>
      <w:r>
        <w:rPr>
          <w:rFonts w:hint="eastAsia" w:ascii="宋体" w:hAnsi="宋体" w:cs="宋体"/>
          <w:kern w:val="2"/>
          <w:sz w:val="21"/>
          <w:szCs w:val="21"/>
          <w:highlight w:val="none"/>
          <w:lang w:val="en-US" w:eastAsia="zh-CN"/>
        </w:rPr>
        <w:t>13395708635</w:t>
      </w:r>
      <w:r>
        <w:rPr>
          <w:rFonts w:hint="eastAsia" w:ascii="宋体" w:hAnsi="宋体" w:cs="宋体"/>
          <w:kern w:val="2"/>
          <w:sz w:val="21"/>
          <w:szCs w:val="21"/>
          <w:highlight w:val="none"/>
        </w:rPr>
        <w:t>　</w:t>
      </w:r>
    </w:p>
    <w:p w14:paraId="3B6D9F29">
      <w:pPr>
        <w:pStyle w:val="25"/>
        <w:spacing w:beforeAutospacing="0" w:afterAutospacing="0"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质疑联系人：</w:t>
      </w:r>
      <w:r>
        <w:rPr>
          <w:rFonts w:hint="eastAsia" w:ascii="宋体" w:hAnsi="宋体" w:cs="宋体"/>
          <w:kern w:val="2"/>
          <w:sz w:val="21"/>
          <w:szCs w:val="21"/>
          <w:highlight w:val="none"/>
          <w:lang w:val="en-US" w:eastAsia="zh-CN"/>
        </w:rPr>
        <w:t>丰婷</w:t>
      </w:r>
      <w:r>
        <w:rPr>
          <w:rFonts w:hint="eastAsia" w:ascii="宋体" w:hAnsi="宋体" w:cs="宋体"/>
          <w:kern w:val="2"/>
          <w:sz w:val="21"/>
          <w:szCs w:val="21"/>
          <w:highlight w:val="none"/>
        </w:rPr>
        <w:t>           </w:t>
      </w:r>
    </w:p>
    <w:p w14:paraId="29F32580">
      <w:pPr>
        <w:pStyle w:val="25"/>
        <w:spacing w:beforeAutospacing="0" w:afterAutospacing="0" w:line="400" w:lineRule="exact"/>
        <w:ind w:firstLine="420" w:firstLineChars="200"/>
        <w:rPr>
          <w:rFonts w:hint="default" w:ascii="宋体" w:hAnsi="宋体" w:eastAsia="宋体" w:cs="宋体"/>
          <w:kern w:val="2"/>
          <w:sz w:val="21"/>
          <w:szCs w:val="21"/>
          <w:highlight w:val="none"/>
          <w:lang w:val="en-US" w:eastAsia="zh-CN"/>
        </w:rPr>
      </w:pPr>
      <w:r>
        <w:rPr>
          <w:rFonts w:hint="eastAsia" w:ascii="宋体" w:hAnsi="宋体" w:cs="宋体"/>
          <w:kern w:val="2"/>
          <w:sz w:val="21"/>
          <w:szCs w:val="21"/>
          <w:highlight w:val="none"/>
        </w:rPr>
        <w:t>质疑联系方式：</w:t>
      </w:r>
      <w:r>
        <w:rPr>
          <w:rFonts w:hint="eastAsia" w:ascii="宋体" w:hAnsi="宋体" w:eastAsia="宋体" w:cs="宋体"/>
          <w:kern w:val="2"/>
          <w:sz w:val="21"/>
          <w:szCs w:val="21"/>
          <w:highlight w:val="none"/>
          <w:lang w:val="en-US" w:eastAsia="zh-CN"/>
        </w:rPr>
        <w:t>0570-6916018</w:t>
      </w:r>
    </w:p>
    <w:p w14:paraId="73F05E5E">
      <w:pPr>
        <w:pStyle w:val="25"/>
        <w:spacing w:beforeAutospacing="0" w:afterAutospacing="0"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3.同级政府采购监督管理部门            </w:t>
      </w:r>
    </w:p>
    <w:p w14:paraId="4710323A">
      <w:pPr>
        <w:pStyle w:val="25"/>
        <w:spacing w:beforeAutospacing="0" w:afterAutospacing="0"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名    称：开化县财政局政府采购监管科（以下简称采监科）             </w:t>
      </w:r>
    </w:p>
    <w:p w14:paraId="3B5BD537">
      <w:pPr>
        <w:spacing w:line="400" w:lineRule="exact"/>
        <w:ind w:firstLine="420" w:firstLineChars="200"/>
        <w:jc w:val="left"/>
        <w:rPr>
          <w:rFonts w:ascii="宋体" w:hAnsi="宋体" w:cs="宋体"/>
          <w:highlight w:val="none"/>
        </w:rPr>
      </w:pPr>
      <w:r>
        <w:rPr>
          <w:rFonts w:hint="eastAsia" w:ascii="宋体" w:hAnsi="宋体" w:cs="宋体"/>
          <w:highlight w:val="none"/>
        </w:rPr>
        <w:t>地    址：开化县永吉二路</w:t>
      </w:r>
      <w:r>
        <w:rPr>
          <w:rFonts w:hint="eastAsia" w:ascii="宋体" w:hAnsi="宋体" w:cs="宋体"/>
          <w:highlight w:val="none"/>
          <w:lang w:val="en-US" w:eastAsia="zh-CN"/>
        </w:rPr>
        <w:t>8号</w:t>
      </w:r>
      <w:r>
        <w:rPr>
          <w:rFonts w:hint="eastAsia" w:ascii="宋体" w:hAnsi="宋体" w:cs="宋体"/>
          <w:highlight w:val="none"/>
        </w:rPr>
        <w:t xml:space="preserve">        </w:t>
      </w:r>
    </w:p>
    <w:p w14:paraId="78A8E568">
      <w:pPr>
        <w:pStyle w:val="25"/>
        <w:spacing w:beforeAutospacing="0" w:afterAutospacing="0"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传    真：/             </w:t>
      </w:r>
    </w:p>
    <w:p w14:paraId="3BA439A5">
      <w:pPr>
        <w:pStyle w:val="25"/>
        <w:spacing w:beforeAutospacing="0" w:afterAutospacing="0"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联系人 ：俞晓丰            </w:t>
      </w:r>
    </w:p>
    <w:p w14:paraId="1542ABBB">
      <w:pPr>
        <w:pStyle w:val="25"/>
        <w:spacing w:beforeAutospacing="0" w:afterAutospacing="0" w:line="400" w:lineRule="exact"/>
        <w:ind w:firstLine="420" w:firstLineChars="200"/>
        <w:rPr>
          <w:rFonts w:ascii="宋体" w:hAnsi="宋体" w:cs="宋体"/>
          <w:sz w:val="21"/>
          <w:szCs w:val="21"/>
          <w:highlight w:val="none"/>
        </w:rPr>
      </w:pPr>
      <w:r>
        <w:rPr>
          <w:rFonts w:hint="eastAsia" w:ascii="宋体" w:hAnsi="宋体" w:cs="宋体"/>
          <w:kern w:val="2"/>
          <w:sz w:val="21"/>
          <w:szCs w:val="21"/>
          <w:highlight w:val="none"/>
        </w:rPr>
        <w:t>监督投诉电话：0570-6013637</w:t>
      </w:r>
    </w:p>
    <w:p w14:paraId="5D67CD77">
      <w:pPr>
        <w:pStyle w:val="25"/>
        <w:spacing w:beforeAutospacing="0" w:afterAutospacing="0" w:line="400" w:lineRule="exact"/>
        <w:ind w:firstLine="422" w:firstLineChars="200"/>
        <w:rPr>
          <w:rFonts w:ascii="宋体" w:hAnsi="宋体" w:cs="宋体"/>
          <w:b/>
          <w:kern w:val="2"/>
          <w:sz w:val="21"/>
          <w:szCs w:val="21"/>
          <w:highlight w:val="none"/>
        </w:rPr>
      </w:pPr>
      <w:r>
        <w:rPr>
          <w:rFonts w:hint="eastAsia" w:ascii="宋体" w:hAnsi="宋体" w:cs="宋体"/>
          <w:b/>
          <w:kern w:val="2"/>
          <w:sz w:val="21"/>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cs="宋体"/>
          <w:b/>
          <w:kern w:val="2"/>
          <w:sz w:val="21"/>
          <w:szCs w:val="21"/>
          <w:highlight w:val="none"/>
          <w:lang w:val="en-US" w:eastAsia="zh-CN"/>
        </w:rPr>
        <w:t>95763</w:t>
      </w:r>
      <w:r>
        <w:rPr>
          <w:rFonts w:hint="eastAsia" w:ascii="宋体" w:hAnsi="宋体" w:cs="宋体"/>
          <w:b/>
          <w:kern w:val="2"/>
          <w:sz w:val="21"/>
          <w:szCs w:val="21"/>
          <w:highlight w:val="none"/>
        </w:rPr>
        <w:t>获取热线服务帮助。</w:t>
      </w:r>
      <w:r>
        <w:rPr>
          <w:rFonts w:hint="eastAsia" w:ascii="宋体" w:hAnsi="宋体" w:cs="宋体"/>
          <w:b/>
          <w:kern w:val="2"/>
          <w:sz w:val="21"/>
          <w:szCs w:val="21"/>
          <w:highlight w:val="none"/>
        </w:rPr>
        <w:br w:type="textWrapping"/>
      </w:r>
      <w:r>
        <w:rPr>
          <w:rFonts w:hint="eastAsia" w:ascii="宋体" w:hAnsi="宋体" w:cs="宋体"/>
          <w:b/>
          <w:kern w:val="2"/>
          <w:sz w:val="21"/>
          <w:szCs w:val="21"/>
          <w:highlight w:val="none"/>
        </w:rPr>
        <w:t>CA问题联系电话（人工）：汇信CA 400-888-4636；天谷CA 400-087-8198。</w:t>
      </w:r>
    </w:p>
    <w:p w14:paraId="08A98848">
      <w:pPr>
        <w:pStyle w:val="25"/>
        <w:spacing w:beforeAutospacing="0" w:afterAutospacing="0" w:line="400" w:lineRule="exact"/>
        <w:ind w:firstLine="420" w:firstLineChars="200"/>
        <w:jc w:val="right"/>
        <w:rPr>
          <w:rFonts w:ascii="宋体" w:hAnsi="宋体" w:cs="宋体"/>
          <w:sz w:val="21"/>
          <w:szCs w:val="21"/>
          <w:highlight w:val="none"/>
        </w:rPr>
      </w:pPr>
    </w:p>
    <w:p w14:paraId="5EFC8962">
      <w:pPr>
        <w:pStyle w:val="25"/>
        <w:spacing w:beforeAutospacing="0" w:afterAutospacing="0" w:line="400" w:lineRule="exact"/>
        <w:ind w:firstLine="420" w:firstLineChars="200"/>
        <w:jc w:val="right"/>
        <w:rPr>
          <w:rFonts w:ascii="宋体" w:hAnsi="宋体" w:cs="宋体"/>
          <w:sz w:val="21"/>
          <w:szCs w:val="21"/>
          <w:highlight w:val="none"/>
        </w:rPr>
      </w:pPr>
    </w:p>
    <w:p w14:paraId="54E81029">
      <w:pPr>
        <w:pStyle w:val="25"/>
        <w:spacing w:beforeAutospacing="0" w:afterAutospacing="0" w:line="400" w:lineRule="exact"/>
        <w:ind w:firstLine="420" w:firstLineChars="200"/>
        <w:jc w:val="righ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开化县华埠镇人民政府</w:t>
      </w:r>
    </w:p>
    <w:p w14:paraId="673F59E7">
      <w:pPr>
        <w:pStyle w:val="25"/>
        <w:spacing w:beforeAutospacing="0" w:afterAutospacing="0" w:line="400" w:lineRule="exact"/>
        <w:ind w:firstLine="420" w:firstLineChars="200"/>
        <w:jc w:val="right"/>
        <w:rPr>
          <w:rFonts w:hint="eastAsia" w:ascii="宋体" w:hAnsi="宋体" w:eastAsia="宋体" w:cs="宋体"/>
          <w:sz w:val="21"/>
          <w:szCs w:val="21"/>
          <w:highlight w:val="none"/>
          <w:lang w:eastAsia="zh-CN"/>
        </w:rPr>
      </w:pPr>
      <w:r>
        <w:rPr>
          <w:rFonts w:hint="eastAsia" w:ascii="宋体" w:hAnsi="宋体" w:cs="宋体"/>
          <w:sz w:val="21"/>
          <w:szCs w:val="21"/>
          <w:highlight w:val="none"/>
        </w:rPr>
        <w:t xml:space="preserve"> </w:t>
      </w:r>
      <w:r>
        <w:rPr>
          <w:rFonts w:hint="eastAsia" w:ascii="宋体" w:hAnsi="宋体" w:cs="宋体"/>
          <w:sz w:val="21"/>
          <w:szCs w:val="21"/>
          <w:highlight w:val="none"/>
          <w:lang w:eastAsia="zh-CN"/>
        </w:rPr>
        <w:t>浙江省房地产管理咨询有限公司</w:t>
      </w:r>
    </w:p>
    <w:p w14:paraId="63A29443">
      <w:pPr>
        <w:widowControl/>
        <w:spacing w:line="400" w:lineRule="exact"/>
        <w:jc w:val="center"/>
        <w:rPr>
          <w:rFonts w:ascii="宋体" w:hAnsi="宋体" w:cs="宋体"/>
          <w:b/>
          <w:kern w:val="0"/>
          <w:highlight w:val="none"/>
        </w:rPr>
      </w:pPr>
      <w:r>
        <w:rPr>
          <w:rFonts w:hint="eastAsia" w:ascii="宋体" w:hAnsi="宋体" w:cs="宋体"/>
          <w:highlight w:val="none"/>
        </w:rPr>
        <w:t xml:space="preserve">                                                             </w:t>
      </w:r>
      <w:r>
        <w:rPr>
          <w:rFonts w:hint="eastAsia" w:ascii="宋体" w:hAnsi="宋体" w:cs="宋体"/>
          <w:highlight w:val="none"/>
          <w:lang w:val="en-US" w:eastAsia="zh-CN"/>
        </w:rPr>
        <w:t xml:space="preserve">   </w:t>
      </w:r>
      <w:r>
        <w:rPr>
          <w:rFonts w:hint="eastAsia" w:ascii="宋体" w:hAnsi="宋体" w:cs="宋体"/>
          <w:color w:val="0000FF"/>
          <w:highlight w:val="none"/>
          <w:lang w:val="en-US" w:eastAsia="zh-CN"/>
        </w:rPr>
        <w:t xml:space="preserve">  </w:t>
      </w:r>
      <w:r>
        <w:rPr>
          <w:rFonts w:hint="eastAsia" w:ascii="宋体" w:hAnsi="宋体" w:cs="宋体"/>
          <w:color w:val="auto"/>
          <w:highlight w:val="none"/>
        </w:rPr>
        <w:t>二○二</w:t>
      </w:r>
      <w:r>
        <w:rPr>
          <w:rFonts w:hint="eastAsia" w:ascii="宋体" w:hAnsi="宋体" w:cs="宋体"/>
          <w:color w:val="auto"/>
          <w:highlight w:val="none"/>
          <w:lang w:val="en-US" w:eastAsia="zh-CN"/>
        </w:rPr>
        <w:t>四</w:t>
      </w:r>
      <w:r>
        <w:rPr>
          <w:rFonts w:hint="eastAsia" w:ascii="宋体" w:hAnsi="宋体" w:cs="宋体"/>
          <w:color w:val="auto"/>
          <w:highlight w:val="none"/>
        </w:rPr>
        <w:t>年</w:t>
      </w:r>
      <w:r>
        <w:rPr>
          <w:rFonts w:hint="eastAsia" w:ascii="宋体" w:hAnsi="宋体" w:cs="宋体"/>
          <w:color w:val="auto"/>
          <w:highlight w:val="none"/>
          <w:lang w:val="en-US" w:eastAsia="zh-CN"/>
        </w:rPr>
        <w:t>十一</w:t>
      </w:r>
      <w:r>
        <w:rPr>
          <w:rFonts w:hint="eastAsia" w:ascii="宋体" w:hAnsi="宋体" w:cs="宋体"/>
          <w:color w:val="auto"/>
          <w:highlight w:val="none"/>
        </w:rPr>
        <w:t>月</w:t>
      </w:r>
    </w:p>
    <w:p w14:paraId="295D2024">
      <w:pPr>
        <w:rPr>
          <w:rFonts w:ascii="黑体" w:hAnsi="黑体" w:eastAsia="黑体" w:cs="黑体"/>
          <w:sz w:val="36"/>
          <w:szCs w:val="36"/>
          <w:highlight w:val="none"/>
        </w:rPr>
      </w:pPr>
      <w:r>
        <w:rPr>
          <w:rFonts w:hint="eastAsia" w:ascii="黑体" w:hAnsi="黑体" w:eastAsia="黑体" w:cs="黑体"/>
          <w:sz w:val="36"/>
          <w:szCs w:val="36"/>
          <w:highlight w:val="none"/>
        </w:rPr>
        <w:br w:type="page"/>
      </w:r>
    </w:p>
    <w:p w14:paraId="4AB27477">
      <w:pPr>
        <w:widowControl/>
        <w:jc w:val="center"/>
        <w:outlineLvl w:val="0"/>
        <w:rPr>
          <w:highlight w:val="none"/>
          <w:shd w:val="clear" w:color="auto" w:fill="FFFFFF"/>
        </w:rPr>
      </w:pPr>
      <w:r>
        <w:rPr>
          <w:rFonts w:hint="eastAsia" w:ascii="宋体" w:hAnsi="宋体" w:cs="宋体"/>
          <w:b/>
          <w:bCs/>
          <w:sz w:val="36"/>
          <w:szCs w:val="36"/>
          <w:highlight w:val="none"/>
        </w:rPr>
        <w:t xml:space="preserve">第二章  </w:t>
      </w:r>
      <w:r>
        <w:rPr>
          <w:rFonts w:hint="eastAsia" w:ascii="宋体" w:hAnsi="宋体" w:cs="宋体"/>
          <w:b/>
          <w:bCs/>
          <w:sz w:val="36"/>
          <w:szCs w:val="36"/>
          <w:highlight w:val="none"/>
          <w:lang w:eastAsia="zh-CN"/>
        </w:rPr>
        <w:t>响应人</w:t>
      </w:r>
      <w:r>
        <w:rPr>
          <w:rFonts w:hint="eastAsia" w:ascii="宋体" w:hAnsi="宋体" w:cs="宋体"/>
          <w:b/>
          <w:bCs/>
          <w:sz w:val="36"/>
          <w:szCs w:val="36"/>
          <w:highlight w:val="none"/>
        </w:rPr>
        <w:t>须知及前附表</w:t>
      </w:r>
      <w:bookmarkEnd w:id="1"/>
      <w:bookmarkEnd w:id="2"/>
      <w:bookmarkEnd w:id="3"/>
      <w:bookmarkEnd w:id="4"/>
      <w:bookmarkEnd w:id="5"/>
      <w:bookmarkEnd w:id="6"/>
      <w:bookmarkStart w:id="9" w:name="_Toc504642663"/>
      <w:bookmarkStart w:id="10" w:name="_Toc326937529"/>
      <w:bookmarkStart w:id="11" w:name="_Toc333842543"/>
      <w:bookmarkStart w:id="12" w:name="_Toc358384687"/>
      <w:bookmarkStart w:id="13" w:name="_Toc393201706"/>
      <w:bookmarkStart w:id="14" w:name="_Toc433917259"/>
      <w:bookmarkStart w:id="15" w:name="_Toc479236971"/>
      <w:bookmarkStart w:id="16" w:name="_Toc472691759"/>
    </w:p>
    <w:p w14:paraId="1CCD9ACB">
      <w:pPr>
        <w:widowControl/>
        <w:outlineLvl w:val="1"/>
        <w:rPr>
          <w:rFonts w:ascii="宋体" w:hAnsi="宋体" w:cs="宋体"/>
          <w:b/>
          <w:kern w:val="0"/>
          <w:sz w:val="24"/>
          <w:szCs w:val="24"/>
          <w:highlight w:val="none"/>
          <w:shd w:val="clear" w:color="auto" w:fill="FFFFFF"/>
        </w:rPr>
      </w:pPr>
      <w:r>
        <w:rPr>
          <w:rFonts w:ascii="宋体" w:hAnsi="宋体" w:cs="宋体"/>
          <w:b/>
          <w:kern w:val="0"/>
          <w:sz w:val="24"/>
          <w:szCs w:val="24"/>
          <w:highlight w:val="none"/>
          <w:shd w:val="clear" w:color="auto" w:fill="FFFFFF"/>
        </w:rPr>
        <w:t>A、</w:t>
      </w:r>
      <w:r>
        <w:rPr>
          <w:rFonts w:hint="eastAsia" w:ascii="宋体" w:hAnsi="宋体" w:cs="宋体"/>
          <w:b/>
          <w:kern w:val="0"/>
          <w:sz w:val="24"/>
          <w:szCs w:val="24"/>
          <w:highlight w:val="none"/>
          <w:shd w:val="clear" w:color="auto" w:fill="FFFFFF"/>
          <w:lang w:eastAsia="zh-CN"/>
        </w:rPr>
        <w:t>响应人</w:t>
      </w:r>
      <w:r>
        <w:rPr>
          <w:rFonts w:ascii="宋体" w:hAnsi="宋体" w:cs="宋体"/>
          <w:b/>
          <w:kern w:val="0"/>
          <w:sz w:val="24"/>
          <w:szCs w:val="24"/>
          <w:highlight w:val="none"/>
          <w:shd w:val="clear" w:color="auto" w:fill="FFFFFF"/>
        </w:rPr>
        <w:t>须知</w:t>
      </w:r>
      <w:r>
        <w:rPr>
          <w:rFonts w:hint="eastAsia" w:ascii="宋体" w:hAnsi="宋体" w:cs="宋体"/>
          <w:b/>
          <w:kern w:val="0"/>
          <w:sz w:val="24"/>
          <w:szCs w:val="24"/>
          <w:highlight w:val="none"/>
          <w:shd w:val="clear" w:color="auto" w:fill="FFFFFF"/>
        </w:rPr>
        <w:t>及</w:t>
      </w:r>
      <w:r>
        <w:rPr>
          <w:rFonts w:ascii="宋体" w:hAnsi="宋体" w:cs="宋体"/>
          <w:b/>
          <w:kern w:val="0"/>
          <w:sz w:val="24"/>
          <w:szCs w:val="24"/>
          <w:highlight w:val="none"/>
          <w:shd w:val="clear" w:color="auto" w:fill="FFFFFF"/>
        </w:rPr>
        <w:t>前附表</w:t>
      </w:r>
      <w:bookmarkEnd w:id="9"/>
    </w:p>
    <w:tbl>
      <w:tblPr>
        <w:tblStyle w:val="31"/>
        <w:tblW w:w="894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7" w:type="dxa"/>
          <w:left w:w="74" w:type="dxa"/>
          <w:bottom w:w="17" w:type="dxa"/>
          <w:right w:w="74" w:type="dxa"/>
        </w:tblCellMar>
      </w:tblPr>
      <w:tblGrid>
        <w:gridCol w:w="705"/>
        <w:gridCol w:w="1480"/>
        <w:gridCol w:w="6763"/>
      </w:tblGrid>
      <w:tr w14:paraId="2E3035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80" w:hRule="atLeast"/>
        </w:trPr>
        <w:tc>
          <w:tcPr>
            <w:tcW w:w="705" w:type="dxa"/>
            <w:shd w:val="clear" w:color="000000" w:fill="auto"/>
            <w:vAlign w:val="center"/>
          </w:tcPr>
          <w:p w14:paraId="6F2AE23D">
            <w:pPr>
              <w:jc w:val="center"/>
              <w:rPr>
                <w:rFonts w:asciiTheme="minorEastAsia" w:hAnsiTheme="minorEastAsia" w:eastAsiaTheme="minorEastAsia" w:cstheme="minorEastAsia"/>
                <w:b/>
                <w:highlight w:val="none"/>
                <w:shd w:val="clear" w:color="auto" w:fill="FFFFFF"/>
              </w:rPr>
            </w:pPr>
            <w:r>
              <w:rPr>
                <w:rFonts w:hint="eastAsia" w:asciiTheme="minorEastAsia" w:hAnsiTheme="minorEastAsia" w:eastAsiaTheme="minorEastAsia" w:cstheme="minorEastAsia"/>
                <w:b/>
                <w:highlight w:val="none"/>
                <w:shd w:val="clear" w:color="auto" w:fill="FFFFFF"/>
              </w:rPr>
              <w:t>序号</w:t>
            </w:r>
          </w:p>
        </w:tc>
        <w:tc>
          <w:tcPr>
            <w:tcW w:w="1480" w:type="dxa"/>
            <w:shd w:val="clear" w:color="000000" w:fill="auto"/>
            <w:vAlign w:val="center"/>
          </w:tcPr>
          <w:p w14:paraId="5C27F9D9">
            <w:pPr>
              <w:jc w:val="center"/>
              <w:rPr>
                <w:rFonts w:asciiTheme="minorEastAsia" w:hAnsiTheme="minorEastAsia" w:eastAsiaTheme="minorEastAsia" w:cstheme="minorEastAsia"/>
                <w:b/>
                <w:highlight w:val="none"/>
                <w:shd w:val="clear" w:color="auto" w:fill="FFFFFF"/>
              </w:rPr>
            </w:pPr>
            <w:r>
              <w:rPr>
                <w:rFonts w:hint="eastAsia" w:asciiTheme="minorEastAsia" w:hAnsiTheme="minorEastAsia" w:eastAsiaTheme="minorEastAsia" w:cstheme="minorEastAsia"/>
                <w:b/>
                <w:highlight w:val="none"/>
                <w:shd w:val="clear" w:color="auto" w:fill="FFFFFF"/>
              </w:rPr>
              <w:t>内容</w:t>
            </w:r>
          </w:p>
        </w:tc>
        <w:tc>
          <w:tcPr>
            <w:tcW w:w="6763" w:type="dxa"/>
            <w:shd w:val="clear" w:color="000000" w:fill="auto"/>
            <w:vAlign w:val="center"/>
          </w:tcPr>
          <w:p w14:paraId="255A092D">
            <w:pPr>
              <w:jc w:val="center"/>
              <w:rPr>
                <w:rFonts w:asciiTheme="minorEastAsia" w:hAnsiTheme="minorEastAsia" w:eastAsiaTheme="minorEastAsia" w:cstheme="minorEastAsia"/>
                <w:b/>
                <w:highlight w:val="none"/>
                <w:shd w:val="clear" w:color="auto" w:fill="FFFFFF"/>
              </w:rPr>
            </w:pPr>
            <w:r>
              <w:rPr>
                <w:rFonts w:hint="eastAsia" w:asciiTheme="minorEastAsia" w:hAnsiTheme="minorEastAsia" w:eastAsiaTheme="minorEastAsia" w:cstheme="minorEastAsia"/>
                <w:b/>
                <w:highlight w:val="none"/>
                <w:shd w:val="clear" w:color="auto" w:fill="FFFFFF"/>
              </w:rPr>
              <w:t>须     知</w:t>
            </w:r>
          </w:p>
        </w:tc>
      </w:tr>
      <w:tr w14:paraId="736DEB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119" w:hRule="atLeast"/>
        </w:trPr>
        <w:tc>
          <w:tcPr>
            <w:tcW w:w="705" w:type="dxa"/>
            <w:shd w:val="clear" w:color="000000" w:fill="auto"/>
            <w:vAlign w:val="center"/>
          </w:tcPr>
          <w:p w14:paraId="2F92AA5D">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1</w:t>
            </w:r>
          </w:p>
        </w:tc>
        <w:tc>
          <w:tcPr>
            <w:tcW w:w="1480" w:type="dxa"/>
            <w:shd w:val="clear" w:color="000000" w:fill="auto"/>
            <w:vAlign w:val="center"/>
          </w:tcPr>
          <w:p w14:paraId="391F98EF">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采购项目</w:t>
            </w:r>
            <w:r>
              <w:rPr>
                <w:rStyle w:val="53"/>
                <w:rFonts w:hint="eastAsia" w:asciiTheme="minorEastAsia" w:hAnsiTheme="minorEastAsia" w:eastAsiaTheme="minorEastAsia" w:cstheme="minorEastAsia"/>
                <w:color w:val="auto"/>
                <w:sz w:val="21"/>
                <w:szCs w:val="21"/>
                <w:highlight w:val="none"/>
                <w:shd w:val="clear" w:color="auto" w:fill="FFFFFF"/>
              </w:rPr>
              <w:t>概况</w:t>
            </w:r>
          </w:p>
        </w:tc>
        <w:tc>
          <w:tcPr>
            <w:tcW w:w="6763" w:type="dxa"/>
            <w:shd w:val="clear" w:color="000000" w:fill="auto"/>
            <w:vAlign w:val="center"/>
          </w:tcPr>
          <w:p w14:paraId="4D01CF93">
            <w:pPr>
              <w:spacing w:line="400" w:lineRule="exact"/>
              <w:rPr>
                <w:rStyle w:val="52"/>
                <w:rFonts w:hint="eastAsia" w:asciiTheme="minorEastAsia" w:hAnsiTheme="minorEastAsia" w:eastAsiaTheme="minorEastAsia" w:cstheme="minorEastAsia"/>
                <w:color w:val="auto"/>
                <w:highlight w:val="none"/>
                <w:lang w:eastAsia="zh-CN"/>
              </w:rPr>
            </w:pPr>
            <w:r>
              <w:rPr>
                <w:rStyle w:val="52"/>
                <w:rFonts w:hint="eastAsia" w:asciiTheme="minorEastAsia" w:hAnsiTheme="minorEastAsia" w:eastAsiaTheme="minorEastAsia" w:cstheme="minorEastAsia"/>
                <w:color w:val="auto"/>
                <w:highlight w:val="none"/>
              </w:rPr>
              <w:t>采购人：</w:t>
            </w:r>
            <w:r>
              <w:rPr>
                <w:rStyle w:val="52"/>
                <w:rFonts w:hint="eastAsia" w:asciiTheme="minorEastAsia" w:hAnsiTheme="minorEastAsia" w:eastAsiaTheme="minorEastAsia" w:cstheme="minorEastAsia"/>
                <w:color w:val="auto"/>
                <w:highlight w:val="none"/>
                <w:lang w:eastAsia="zh-CN"/>
              </w:rPr>
              <w:t>开化县华埠镇人民政府</w:t>
            </w:r>
          </w:p>
          <w:p w14:paraId="69D954AC">
            <w:pPr>
              <w:spacing w:line="400" w:lineRule="exact"/>
              <w:rPr>
                <w:rStyle w:val="52"/>
                <w:rFonts w:asciiTheme="minorEastAsia" w:hAnsiTheme="minorEastAsia" w:eastAsiaTheme="minorEastAsia" w:cstheme="minorEastAsia"/>
                <w:color w:val="auto"/>
                <w:highlight w:val="none"/>
              </w:rPr>
            </w:pPr>
            <w:r>
              <w:rPr>
                <w:rStyle w:val="52"/>
                <w:rFonts w:hint="eastAsia" w:asciiTheme="minorEastAsia" w:hAnsiTheme="minorEastAsia" w:eastAsiaTheme="minorEastAsia" w:cstheme="minorEastAsia"/>
                <w:color w:val="auto"/>
                <w:highlight w:val="none"/>
              </w:rPr>
              <w:t>采购内容：</w:t>
            </w:r>
            <w:r>
              <w:rPr>
                <w:rFonts w:hint="eastAsia" w:asciiTheme="minorEastAsia" w:hAnsiTheme="minorEastAsia" w:eastAsiaTheme="minorEastAsia" w:cstheme="minorEastAsia"/>
                <w:highlight w:val="none"/>
                <w:lang w:eastAsia="zh-CN"/>
              </w:rPr>
              <w:t>开化县“四好农村路”2024年农村公路养护工程（乡、村道）（华埠镇）（二次）</w:t>
            </w:r>
            <w:r>
              <w:rPr>
                <w:rStyle w:val="52"/>
                <w:rFonts w:hint="eastAsia" w:asciiTheme="minorEastAsia" w:hAnsiTheme="minorEastAsia" w:eastAsiaTheme="minorEastAsia" w:cstheme="minorEastAsia"/>
                <w:color w:val="auto"/>
                <w:highlight w:val="none"/>
              </w:rPr>
              <w:t>（详见第三章《采购需求》）。</w:t>
            </w:r>
          </w:p>
          <w:p w14:paraId="0635AA5D">
            <w:pPr>
              <w:spacing w:line="400" w:lineRule="exact"/>
              <w:rPr>
                <w:rStyle w:val="52"/>
                <w:rFonts w:hint="eastAsia" w:asciiTheme="minorEastAsia" w:hAnsiTheme="minorEastAsia" w:eastAsiaTheme="minorEastAsia" w:cstheme="minorEastAsia"/>
                <w:color w:val="auto"/>
                <w:highlight w:val="none"/>
                <w:lang w:eastAsia="zh-CN"/>
              </w:rPr>
            </w:pPr>
            <w:r>
              <w:rPr>
                <w:rStyle w:val="52"/>
                <w:rFonts w:hint="eastAsia" w:asciiTheme="minorEastAsia" w:hAnsiTheme="minorEastAsia" w:eastAsiaTheme="minorEastAsia" w:cstheme="minorEastAsia"/>
                <w:color w:val="auto"/>
                <w:highlight w:val="none"/>
              </w:rPr>
              <w:t>项目编号：</w:t>
            </w:r>
            <w:r>
              <w:rPr>
                <w:rFonts w:hint="eastAsia" w:asciiTheme="minorEastAsia" w:hAnsiTheme="minorEastAsia" w:eastAsiaTheme="minorEastAsia" w:cstheme="minorEastAsia"/>
                <w:highlight w:val="none"/>
                <w:shd w:val="clear" w:color="auto" w:fill="FFFFFF"/>
                <w:lang w:eastAsia="zh-CN"/>
              </w:rPr>
              <w:t>KHZF2024-16-01</w:t>
            </w:r>
          </w:p>
          <w:p w14:paraId="04009D92">
            <w:pPr>
              <w:spacing w:line="400" w:lineRule="exact"/>
              <w:rPr>
                <w:rFonts w:hint="eastAsia" w:ascii="宋体" w:hAnsi="宋体" w:eastAsia="宋体" w:cs="宋体"/>
                <w:b/>
                <w:bCs/>
                <w:highlight w:val="none"/>
                <w:lang w:eastAsia="zh-CN"/>
              </w:rPr>
            </w:pPr>
            <w:r>
              <w:rPr>
                <w:rFonts w:hint="eastAsia" w:ascii="宋体" w:hAnsi="宋体" w:cs="宋体"/>
                <w:b/>
                <w:bCs/>
                <w:highlight w:val="none"/>
              </w:rPr>
              <w:t>采购预算</w:t>
            </w:r>
            <w:r>
              <w:rPr>
                <w:rFonts w:hint="eastAsia" w:ascii="宋体" w:hAnsi="宋体" w:cs="宋体"/>
                <w:b/>
                <w:bCs/>
                <w:highlight w:val="none"/>
                <w:lang w:eastAsia="zh-CN"/>
              </w:rPr>
              <w:t>：</w:t>
            </w:r>
            <w:r>
              <w:rPr>
                <w:rFonts w:hint="eastAsia" w:ascii="宋体" w:hAnsi="宋体" w:cs="宋体"/>
                <w:b/>
                <w:bCs/>
                <w:highlight w:val="none"/>
                <w:lang w:val="en-US" w:eastAsia="zh-CN"/>
              </w:rPr>
              <w:t>56.9703 万元</w:t>
            </w:r>
          </w:p>
          <w:p w14:paraId="2322357B">
            <w:pPr>
              <w:spacing w:line="400" w:lineRule="exact"/>
              <w:rPr>
                <w:rFonts w:hint="eastAsia" w:ascii="宋体" w:hAnsi="宋体" w:cs="宋体"/>
                <w:b/>
                <w:bCs/>
                <w:highlight w:val="none"/>
                <w:u w:val="none"/>
              </w:rPr>
            </w:pPr>
            <w:r>
              <w:rPr>
                <w:rFonts w:hint="eastAsia" w:ascii="宋体" w:hAnsi="宋体" w:cs="宋体"/>
                <w:b/>
                <w:bCs/>
                <w:highlight w:val="none"/>
              </w:rPr>
              <w:t>最高限价：</w:t>
            </w:r>
            <w:r>
              <w:rPr>
                <w:rFonts w:hint="eastAsia" w:ascii="宋体" w:hAnsi="宋体" w:cs="宋体"/>
                <w:b/>
                <w:bCs/>
                <w:highlight w:val="none"/>
                <w:lang w:val="en-US" w:eastAsia="zh-CN"/>
              </w:rPr>
              <w:t xml:space="preserve">56.9703 </w:t>
            </w:r>
            <w:r>
              <w:rPr>
                <w:rFonts w:hint="eastAsia" w:ascii="宋体" w:hAnsi="宋体" w:cs="宋体"/>
                <w:b/>
                <w:bCs/>
                <w:highlight w:val="none"/>
                <w:u w:val="none"/>
              </w:rPr>
              <w:t>万元</w:t>
            </w:r>
          </w:p>
          <w:p w14:paraId="683416C2">
            <w:pPr>
              <w:spacing w:line="400" w:lineRule="exact"/>
              <w:rPr>
                <w:rFonts w:asciiTheme="minorEastAsia" w:hAnsiTheme="minorEastAsia" w:eastAsiaTheme="minorEastAsia" w:cstheme="minorEastAsia"/>
                <w:highlight w:val="none"/>
                <w:shd w:val="clear" w:color="auto" w:fill="FFFFFF"/>
              </w:rPr>
            </w:pPr>
            <w:r>
              <w:rPr>
                <w:rStyle w:val="52"/>
                <w:rFonts w:hint="eastAsia" w:asciiTheme="minorEastAsia" w:hAnsiTheme="minorEastAsia" w:eastAsiaTheme="minorEastAsia" w:cstheme="minorEastAsia"/>
                <w:color w:val="auto"/>
                <w:highlight w:val="none"/>
              </w:rPr>
              <w:t>合同履行期限：合同签订后</w:t>
            </w:r>
            <w:r>
              <w:rPr>
                <w:rStyle w:val="52"/>
                <w:rFonts w:hint="eastAsia" w:asciiTheme="minorEastAsia" w:hAnsiTheme="minorEastAsia" w:eastAsiaTheme="minorEastAsia" w:cstheme="minorEastAsia"/>
                <w:color w:val="auto"/>
                <w:highlight w:val="none"/>
                <w:lang w:val="en-US" w:eastAsia="zh-CN"/>
              </w:rPr>
              <w:t>60日历</w:t>
            </w:r>
            <w:r>
              <w:rPr>
                <w:rStyle w:val="52"/>
                <w:rFonts w:hint="eastAsia" w:asciiTheme="minorEastAsia" w:hAnsiTheme="minorEastAsia" w:eastAsiaTheme="minorEastAsia" w:cstheme="minorEastAsia"/>
                <w:color w:val="auto"/>
                <w:highlight w:val="none"/>
              </w:rPr>
              <w:t>天内完成</w:t>
            </w:r>
            <w:r>
              <w:rPr>
                <w:rStyle w:val="52"/>
                <w:rFonts w:hint="eastAsia" w:asciiTheme="minorEastAsia" w:hAnsiTheme="minorEastAsia" w:eastAsiaTheme="minorEastAsia" w:cstheme="minorEastAsia"/>
                <w:color w:val="auto"/>
                <w:highlight w:val="none"/>
                <w:lang w:val="en-US" w:eastAsia="zh-CN"/>
              </w:rPr>
              <w:t>所有内容。</w:t>
            </w:r>
          </w:p>
        </w:tc>
      </w:tr>
      <w:tr w14:paraId="1A5270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18" w:hRule="atLeast"/>
        </w:trPr>
        <w:tc>
          <w:tcPr>
            <w:tcW w:w="705" w:type="dxa"/>
            <w:shd w:val="clear" w:color="auto" w:fill="auto"/>
            <w:vAlign w:val="center"/>
          </w:tcPr>
          <w:p w14:paraId="309A0F05">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2</w:t>
            </w:r>
          </w:p>
        </w:tc>
        <w:tc>
          <w:tcPr>
            <w:tcW w:w="1480" w:type="dxa"/>
            <w:shd w:val="clear" w:color="000000" w:fill="auto"/>
            <w:vAlign w:val="center"/>
          </w:tcPr>
          <w:p w14:paraId="4C73EE52">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踏勘现场</w:t>
            </w:r>
          </w:p>
        </w:tc>
        <w:tc>
          <w:tcPr>
            <w:tcW w:w="6763" w:type="dxa"/>
            <w:shd w:val="clear" w:color="000000" w:fill="auto"/>
            <w:vAlign w:val="center"/>
          </w:tcPr>
          <w:p w14:paraId="696A91D6">
            <w:pPr>
              <w:spacing w:line="400" w:lineRule="exact"/>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供应商自行组织，费用自理。</w:t>
            </w:r>
          </w:p>
        </w:tc>
      </w:tr>
      <w:tr w14:paraId="7A2EEE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49" w:hRule="atLeast"/>
        </w:trPr>
        <w:tc>
          <w:tcPr>
            <w:tcW w:w="705" w:type="dxa"/>
            <w:shd w:val="clear" w:color="000000" w:fill="auto"/>
            <w:vAlign w:val="center"/>
          </w:tcPr>
          <w:p w14:paraId="5A15BF8D">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3</w:t>
            </w:r>
          </w:p>
        </w:tc>
        <w:tc>
          <w:tcPr>
            <w:tcW w:w="1480" w:type="dxa"/>
            <w:shd w:val="clear" w:color="000000" w:fill="auto"/>
            <w:vAlign w:val="center"/>
          </w:tcPr>
          <w:p w14:paraId="7D74344B">
            <w:pPr>
              <w:pStyle w:val="15"/>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rPr>
              <w:t>信用查询</w:t>
            </w:r>
          </w:p>
        </w:tc>
        <w:tc>
          <w:tcPr>
            <w:tcW w:w="6763" w:type="dxa"/>
            <w:shd w:val="clear" w:color="000000" w:fill="auto"/>
            <w:vAlign w:val="center"/>
          </w:tcPr>
          <w:p w14:paraId="73B07DE8">
            <w:pPr>
              <w:pStyle w:val="15"/>
              <w:snapToGrid w:val="0"/>
              <w:spacing w:line="440" w:lineRule="exact"/>
              <w:rPr>
                <w:rFonts w:hAnsi="宋体"/>
                <w:highlight w:val="none"/>
              </w:rPr>
            </w:pPr>
            <w:r>
              <w:rPr>
                <w:rFonts w:hint="eastAsia" w:hAnsi="宋体"/>
                <w:highlight w:val="none"/>
              </w:rPr>
              <w:t>根据根据《关于在政府采购活动中查询及使用信用记录有关问题的通知》财库[2016]125号的规定：</w:t>
            </w:r>
          </w:p>
          <w:p w14:paraId="7ABFDDA5">
            <w:pPr>
              <w:pStyle w:val="15"/>
              <w:wordWrap w:val="0"/>
              <w:snapToGrid w:val="0"/>
              <w:spacing w:line="440" w:lineRule="exact"/>
              <w:rPr>
                <w:rFonts w:hAnsi="宋体"/>
                <w:highlight w:val="none"/>
              </w:rPr>
            </w:pPr>
            <w:r>
              <w:rPr>
                <w:rFonts w:hint="eastAsia" w:hAnsi="宋体"/>
                <w:highlight w:val="none"/>
              </w:rPr>
              <w:t>1)采购人或采购代理机构在开标当日将对本项目投标人的信用记录进行查询。查询渠道为信用中国网站（www.creditchina.gov.cn）和中国政府采购网（www.ccgp.gov.cn）等；</w:t>
            </w:r>
          </w:p>
          <w:p w14:paraId="11F4DA0D">
            <w:pPr>
              <w:pStyle w:val="15"/>
              <w:snapToGrid w:val="0"/>
              <w:spacing w:line="440" w:lineRule="exact"/>
              <w:rPr>
                <w:rFonts w:hAnsi="宋体"/>
                <w:highlight w:val="none"/>
              </w:rPr>
            </w:pPr>
            <w:r>
              <w:rPr>
                <w:rFonts w:hint="eastAsia" w:hAnsi="宋体"/>
                <w:highlight w:val="none"/>
              </w:rPr>
              <w:t>2）信用信息查询的截止时点：提交投标文件（响应文件）截止时间前3年内；</w:t>
            </w:r>
          </w:p>
          <w:p w14:paraId="21EE946C">
            <w:pPr>
              <w:pStyle w:val="15"/>
              <w:spacing w:line="400" w:lineRule="exact"/>
              <w:rPr>
                <w:rFonts w:asciiTheme="minorEastAsia" w:hAnsiTheme="minorEastAsia" w:eastAsiaTheme="minorEastAsia" w:cstheme="minorEastAsia"/>
                <w:highlight w:val="none"/>
              </w:rPr>
            </w:pPr>
            <w:r>
              <w:rPr>
                <w:rFonts w:hint="eastAsia" w:hAnsi="宋体"/>
                <w:highlight w:val="none"/>
              </w:rPr>
              <w:t>3）使用规则：被列入失信被执行人、重大税收违法案件当事人名单、政府采购严重违法失信行为记录名单及其它不符合《中华人民共和国政府采购法》第二十二条规定条件的，</w:t>
            </w:r>
            <w:r>
              <w:rPr>
                <w:rFonts w:hint="eastAsia" w:hAnsi="宋体"/>
                <w:b/>
                <w:highlight w:val="none"/>
              </w:rPr>
              <w:t>其投标将被拒绝。</w:t>
            </w:r>
          </w:p>
        </w:tc>
      </w:tr>
      <w:tr w14:paraId="5D460D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49" w:hRule="atLeast"/>
        </w:trPr>
        <w:tc>
          <w:tcPr>
            <w:tcW w:w="705" w:type="dxa"/>
            <w:shd w:val="clear" w:color="000000" w:fill="auto"/>
            <w:vAlign w:val="center"/>
          </w:tcPr>
          <w:p w14:paraId="2352F095">
            <w:pPr>
              <w:widowControl w:val="0"/>
              <w:spacing w:line="420" w:lineRule="exact"/>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w:t>
            </w:r>
          </w:p>
        </w:tc>
        <w:tc>
          <w:tcPr>
            <w:tcW w:w="1480" w:type="dxa"/>
            <w:shd w:val="clear" w:color="000000" w:fill="auto"/>
            <w:vAlign w:val="center"/>
          </w:tcPr>
          <w:p w14:paraId="179D15C1">
            <w:pPr>
              <w:snapToGrid w:val="0"/>
              <w:spacing w:line="420" w:lineRule="exact"/>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中小企业预留份额情况</w:t>
            </w:r>
          </w:p>
        </w:tc>
        <w:tc>
          <w:tcPr>
            <w:tcW w:w="6763" w:type="dxa"/>
            <w:shd w:val="clear" w:color="000000" w:fill="auto"/>
            <w:vAlign w:val="center"/>
          </w:tcPr>
          <w:p w14:paraId="70187EB3">
            <w:pPr>
              <w:snapToGrid w:val="0"/>
              <w:spacing w:line="420" w:lineRule="exact"/>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根据《政府采购促进中小企业发展管理办法》财库〔2020〕46号文件的规定，本项目（☑是□否）属于预留份额专门面向中小企业采购的项目。</w:t>
            </w:r>
          </w:p>
        </w:tc>
      </w:tr>
      <w:tr w14:paraId="37914C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49" w:hRule="atLeast"/>
        </w:trPr>
        <w:tc>
          <w:tcPr>
            <w:tcW w:w="705" w:type="dxa"/>
            <w:shd w:val="clear" w:color="000000" w:fill="auto"/>
            <w:vAlign w:val="center"/>
          </w:tcPr>
          <w:p w14:paraId="6DCA33F7">
            <w:pPr>
              <w:jc w:val="center"/>
              <w:rPr>
                <w:rFonts w:hint="eastAsia" w:asciiTheme="minorEastAsia" w:hAnsiTheme="minorEastAsia" w:eastAsiaTheme="minorEastAsia" w:cstheme="minorEastAsia"/>
                <w:highlight w:val="none"/>
                <w:shd w:val="clear" w:color="auto" w:fill="FFFFFF"/>
                <w:lang w:eastAsia="zh-CN"/>
              </w:rPr>
            </w:pPr>
            <w:r>
              <w:rPr>
                <w:rFonts w:hint="eastAsia" w:asciiTheme="minorEastAsia" w:hAnsiTheme="minorEastAsia" w:eastAsiaTheme="minorEastAsia" w:cstheme="minorEastAsia"/>
                <w:highlight w:val="none"/>
                <w:shd w:val="clear" w:color="auto" w:fill="FFFFFF"/>
                <w:lang w:val="en-US" w:eastAsia="zh-CN"/>
              </w:rPr>
              <w:t>5</w:t>
            </w:r>
          </w:p>
        </w:tc>
        <w:tc>
          <w:tcPr>
            <w:tcW w:w="1480" w:type="dxa"/>
            <w:shd w:val="clear" w:color="000000" w:fill="auto"/>
            <w:vAlign w:val="center"/>
          </w:tcPr>
          <w:p w14:paraId="09BFDB1A">
            <w:pPr>
              <w:snapToGrid w:val="0"/>
              <w:spacing w:line="360" w:lineRule="exact"/>
              <w:jc w:val="center"/>
              <w:rPr>
                <w:rFonts w:asciiTheme="minorEastAsia" w:hAnsiTheme="minorEastAsia" w:cstheme="minorEastAsia"/>
                <w:highlight w:val="none"/>
              </w:rPr>
            </w:pPr>
            <w:r>
              <w:rPr>
                <w:rFonts w:hint="eastAsia" w:ascii="宋体" w:hAnsi="宋体" w:cs="宋体"/>
                <w:highlight w:val="none"/>
              </w:rPr>
              <w:t>中小企业有关政策</w:t>
            </w:r>
          </w:p>
        </w:tc>
        <w:tc>
          <w:tcPr>
            <w:tcW w:w="6763" w:type="dxa"/>
            <w:shd w:val="clear" w:color="000000" w:fill="auto"/>
            <w:vAlign w:val="center"/>
          </w:tcPr>
          <w:p w14:paraId="17313DA2">
            <w:pPr>
              <w:pStyle w:val="82"/>
              <w:snapToGrid w:val="0"/>
              <w:spacing w:line="420" w:lineRule="exact"/>
              <w:ind w:firstLine="0" w:firstLineChars="0"/>
              <w:rPr>
                <w:rFonts w:ascii="宋体" w:hAnsi="宋体" w:cs="宋体"/>
                <w:bCs/>
                <w:highlight w:val="none"/>
                <w:u w:val="single"/>
              </w:rPr>
            </w:pPr>
            <w:r>
              <w:rPr>
                <w:rFonts w:hint="eastAsia" w:ascii="宋体" w:hAnsi="宋体" w:cs="宋体"/>
                <w:bCs/>
                <w:highlight w:val="none"/>
                <w:lang w:val="en-US" w:eastAsia="zh-CN"/>
              </w:rPr>
              <w:t>1.</w:t>
            </w:r>
            <w:r>
              <w:rPr>
                <w:rFonts w:hint="eastAsia" w:ascii="宋体" w:hAnsi="宋体" w:cs="宋体"/>
                <w:bCs/>
                <w:highlight w:val="none"/>
              </w:rPr>
              <w:t>项目属性:</w:t>
            </w:r>
            <w:r>
              <w:rPr>
                <w:rFonts w:hint="eastAsia" w:ascii="宋体" w:hAnsi="宋体" w:cs="宋体"/>
                <w:highlight w:val="none"/>
              </w:rPr>
              <w:t>□</w:t>
            </w:r>
            <w:r>
              <w:rPr>
                <w:rFonts w:hint="eastAsia" w:ascii="宋体" w:hAnsi="宋体" w:cs="宋体"/>
                <w:bCs/>
                <w:highlight w:val="none"/>
              </w:rPr>
              <w:t>货物类</w:t>
            </w:r>
            <w:r>
              <w:rPr>
                <w:rFonts w:hint="eastAsia" w:ascii="宋体" w:hAnsi="宋体" w:cs="宋体"/>
                <w:highlight w:val="none"/>
              </w:rPr>
              <w:sym w:font="Wingdings 2" w:char="00A3"/>
            </w:r>
            <w:r>
              <w:rPr>
                <w:rFonts w:hint="eastAsia" w:ascii="宋体" w:hAnsi="宋体" w:cs="宋体"/>
                <w:bCs/>
                <w:highlight w:val="none"/>
              </w:rPr>
              <w:t>服务类</w:t>
            </w:r>
            <w:r>
              <w:rPr>
                <w:rFonts w:hint="eastAsia" w:ascii="宋体" w:hAnsi="宋体" w:cs="宋体"/>
                <w:highlight w:val="none"/>
                <w:lang w:eastAsia="zh-CN"/>
              </w:rPr>
              <w:t>☑</w:t>
            </w:r>
            <w:r>
              <w:rPr>
                <w:rFonts w:hint="eastAsia" w:ascii="宋体" w:hAnsi="宋体" w:cs="宋体"/>
                <w:bCs/>
                <w:highlight w:val="none"/>
              </w:rPr>
              <w:t>工程类</w:t>
            </w:r>
          </w:p>
          <w:p w14:paraId="39B16F4E">
            <w:pPr>
              <w:pStyle w:val="82"/>
              <w:snapToGrid w:val="0"/>
              <w:spacing w:line="420" w:lineRule="exact"/>
              <w:ind w:firstLine="0" w:firstLineChars="0"/>
              <w:rPr>
                <w:rFonts w:ascii="宋体" w:hAnsi="宋体" w:cs="宋体"/>
                <w:bCs/>
                <w:highlight w:val="none"/>
              </w:rPr>
            </w:pPr>
            <w:r>
              <w:rPr>
                <w:rFonts w:hint="eastAsia" w:ascii="宋体" w:hAnsi="宋体" w:cs="宋体"/>
                <w:bCs/>
                <w:highlight w:val="none"/>
                <w:lang w:val="en-US" w:eastAsia="zh-CN"/>
              </w:rPr>
              <w:t>2.</w:t>
            </w:r>
            <w:r>
              <w:rPr>
                <w:rFonts w:hint="eastAsia" w:ascii="宋体" w:hAnsi="宋体" w:cs="宋体"/>
                <w:bCs/>
                <w:highlight w:val="none"/>
              </w:rPr>
              <w:t>中小企业划分标准所属行业根据《中小企业划型标准规定》执行。</w:t>
            </w:r>
          </w:p>
          <w:p w14:paraId="426D2E01">
            <w:pPr>
              <w:snapToGrid w:val="0"/>
              <w:spacing w:line="420" w:lineRule="exact"/>
              <w:rPr>
                <w:rFonts w:ascii="宋体" w:hAnsi="宋体" w:cs="宋体"/>
                <w:bCs/>
                <w:highlight w:val="none"/>
              </w:rPr>
            </w:pPr>
            <w:r>
              <w:rPr>
                <w:rFonts w:hint="eastAsia" w:ascii="宋体" w:hAnsi="宋体" w:cs="宋体"/>
                <w:bCs/>
                <w:highlight w:val="none"/>
                <w:lang w:val="en-US" w:eastAsia="zh-CN"/>
              </w:rPr>
              <w:t>3.</w:t>
            </w:r>
            <w:r>
              <w:rPr>
                <w:rFonts w:hint="eastAsia" w:ascii="宋体" w:hAnsi="宋体" w:cs="宋体"/>
                <w:bCs/>
                <w:highlight w:val="none"/>
              </w:rPr>
              <w:t>采购标的名称：</w:t>
            </w:r>
            <w:r>
              <w:rPr>
                <w:rFonts w:hint="eastAsia" w:ascii="宋体" w:hAnsi="宋体" w:cs="宋体"/>
                <w:bCs/>
                <w:highlight w:val="none"/>
                <w:u w:val="single"/>
              </w:rPr>
              <w:t xml:space="preserve"> </w:t>
            </w:r>
            <w:r>
              <w:rPr>
                <w:rFonts w:hint="eastAsia" w:ascii="宋体" w:hAnsi="宋体" w:cs="宋体"/>
                <w:bCs/>
                <w:highlight w:val="none"/>
                <w:u w:val="single"/>
                <w:lang w:eastAsia="zh-CN"/>
              </w:rPr>
              <w:t>开化县“四好农村路”2024年农村公路养护工程（乡、村道）（华埠镇）（二次）</w:t>
            </w:r>
            <w:r>
              <w:rPr>
                <w:rFonts w:hint="eastAsia" w:ascii="宋体" w:hAnsi="宋体" w:cs="宋体"/>
                <w:bCs/>
                <w:highlight w:val="none"/>
                <w:u w:val="single"/>
              </w:rPr>
              <w:t xml:space="preserve"> </w:t>
            </w:r>
          </w:p>
          <w:p w14:paraId="442F1757">
            <w:pPr>
              <w:snapToGrid w:val="0"/>
              <w:spacing w:line="420" w:lineRule="exact"/>
              <w:rPr>
                <w:rFonts w:ascii="宋体" w:hAnsi="宋体" w:cs="宋体"/>
                <w:bCs/>
                <w:highlight w:val="none"/>
                <w:u w:val="single"/>
              </w:rPr>
            </w:pPr>
            <w:r>
              <w:rPr>
                <w:rFonts w:hint="eastAsia" w:ascii="宋体" w:hAnsi="宋体" w:cs="宋体"/>
                <w:bCs/>
                <w:highlight w:val="none"/>
              </w:rPr>
              <w:t>所属行业：</w:t>
            </w:r>
            <w:r>
              <w:rPr>
                <w:rFonts w:hint="eastAsia" w:ascii="宋体" w:hAnsi="宋体" w:cs="宋体"/>
                <w:bCs/>
                <w:highlight w:val="none"/>
                <w:u w:val="single"/>
              </w:rPr>
              <w:t xml:space="preserve"> </w:t>
            </w:r>
            <w:r>
              <w:rPr>
                <w:rFonts w:hint="eastAsia" w:ascii="宋体" w:hAnsi="宋体" w:cs="宋体"/>
                <w:bCs/>
                <w:highlight w:val="none"/>
                <w:u w:val="single"/>
                <w:lang w:eastAsia="zh-CN"/>
              </w:rPr>
              <w:t>交通运输业</w:t>
            </w:r>
            <w:r>
              <w:rPr>
                <w:rFonts w:hint="eastAsia" w:ascii="宋体" w:hAnsi="宋体" w:cs="宋体"/>
                <w:bCs/>
                <w:highlight w:val="none"/>
                <w:u w:val="single"/>
              </w:rPr>
              <w:t xml:space="preserve"> </w:t>
            </w:r>
          </w:p>
          <w:p w14:paraId="5CAD3391">
            <w:pPr>
              <w:snapToGrid w:val="0"/>
              <w:spacing w:line="400" w:lineRule="exact"/>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4.根据财库〔2020〕46号的第十一条规定，中小企业参加政府采购活动，应当出具本办法规定的《中小企业声明函》，否则不得享受相关中小企业扶持政策。</w:t>
            </w:r>
          </w:p>
          <w:p w14:paraId="46980D35">
            <w:pPr>
              <w:snapToGrid w:val="0"/>
              <w:spacing w:line="400" w:lineRule="exact"/>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5.根据财库〔2020〕46号的第九条规定：本项目是专门面向中小企业采购的项目，不再执行价格评审优惠的扶持政策。</w:t>
            </w:r>
          </w:p>
          <w:p w14:paraId="1A8BFE0C">
            <w:pPr>
              <w:snapToGrid w:val="0"/>
              <w:spacing w:line="400" w:lineRule="exact"/>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根据财库[2017]141号的相关规定，在政府采购活动中，残疾人福利性单位视同小型、微型企业。属于享受政府采购支持政策的残疾人福利性单位，应满足财库[2017]141号文件第一条的规定，并在响应文件中提供《残疾人福利性单位声明函》。</w:t>
            </w:r>
          </w:p>
          <w:p w14:paraId="00C7E887">
            <w:pPr>
              <w:snapToGrid w:val="0"/>
              <w:spacing w:line="400" w:lineRule="exact"/>
              <w:jc w:val="left"/>
              <w:rPr>
                <w:rFonts w:hAnsi="宋体"/>
                <w:highlight w:val="none"/>
              </w:rPr>
            </w:pPr>
            <w:r>
              <w:rPr>
                <w:rFonts w:hint="eastAsia" w:ascii="宋体" w:hAnsi="宋体" w:cs="宋体"/>
                <w:bCs/>
                <w:color w:val="auto"/>
                <w:sz w:val="21"/>
                <w:szCs w:val="21"/>
                <w:highlight w:val="none"/>
                <w:lang w:val="en-US" w:eastAsia="zh-CN"/>
              </w:rPr>
              <w:t>7.根据财库[2014]68号的相关规定，在政府采购活动中，监狱企业视同小型、微型企业，并在响应文件中提供由省级以上监狱管理局、戒毒管理局（含新疆生产建设兵团）出具的属于监狱企业的证明文件（格式自拟）。</w:t>
            </w:r>
          </w:p>
        </w:tc>
      </w:tr>
      <w:tr w14:paraId="11AB49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49" w:hRule="atLeast"/>
        </w:trPr>
        <w:tc>
          <w:tcPr>
            <w:tcW w:w="705" w:type="dxa"/>
            <w:shd w:val="clear" w:color="000000" w:fill="auto"/>
            <w:vAlign w:val="center"/>
          </w:tcPr>
          <w:p w14:paraId="48F9C778">
            <w:pPr>
              <w:jc w:val="center"/>
              <w:rPr>
                <w:rFonts w:hint="eastAsia" w:asciiTheme="minorEastAsia" w:hAnsiTheme="minorEastAsia" w:eastAsiaTheme="minorEastAsia" w:cstheme="minorEastAsia"/>
                <w:highlight w:val="none"/>
                <w:shd w:val="clear" w:color="auto" w:fill="FFFFFF"/>
                <w:lang w:eastAsia="zh-CN"/>
              </w:rPr>
            </w:pPr>
            <w:r>
              <w:rPr>
                <w:rFonts w:hint="eastAsia" w:asciiTheme="minorEastAsia" w:hAnsiTheme="minorEastAsia" w:eastAsiaTheme="minorEastAsia" w:cstheme="minorEastAsia"/>
                <w:highlight w:val="none"/>
                <w:shd w:val="clear" w:color="auto" w:fill="FFFFFF"/>
                <w:lang w:val="en-US" w:eastAsia="zh-CN"/>
              </w:rPr>
              <w:t>6</w:t>
            </w:r>
          </w:p>
        </w:tc>
        <w:tc>
          <w:tcPr>
            <w:tcW w:w="1480" w:type="dxa"/>
            <w:shd w:val="clear" w:color="000000" w:fill="auto"/>
            <w:vAlign w:val="center"/>
          </w:tcPr>
          <w:p w14:paraId="624499F4">
            <w:pPr>
              <w:pStyle w:val="15"/>
              <w:snapToGrid w:val="0"/>
              <w:spacing w:line="400" w:lineRule="exact"/>
              <w:jc w:val="center"/>
              <w:rPr>
                <w:rFonts w:asciiTheme="minorEastAsia" w:hAnsiTheme="minorEastAsia" w:eastAsiaTheme="minorEastAsia" w:cstheme="minorEastAsia"/>
                <w:highlight w:val="none"/>
              </w:rPr>
            </w:pPr>
            <w:r>
              <w:rPr>
                <w:rFonts w:hint="eastAsia" w:hAnsi="宋体"/>
                <w:highlight w:val="none"/>
              </w:rPr>
              <w:t>政府采购节能环保产品</w:t>
            </w:r>
          </w:p>
        </w:tc>
        <w:tc>
          <w:tcPr>
            <w:tcW w:w="6763" w:type="dxa"/>
            <w:shd w:val="clear" w:color="000000" w:fill="auto"/>
            <w:vAlign w:val="center"/>
          </w:tcPr>
          <w:p w14:paraId="5700C3D6">
            <w:pPr>
              <w:snapToGrid w:val="0"/>
              <w:spacing w:line="400" w:lineRule="exact"/>
              <w:rPr>
                <w:rFonts w:ascii="宋体" w:hAnsi="宋体" w:cs="宋体"/>
                <w:highlight w:val="none"/>
              </w:rPr>
            </w:pPr>
            <w:r>
              <w:rPr>
                <w:rFonts w:hint="eastAsia" w:ascii="宋体" w:hAnsi="宋体" w:cs="宋体"/>
                <w:highlight w:val="none"/>
              </w:rPr>
              <w:t>投标产品若属于节能（环保）产品的，请提供财政部、生态环境部发布有效期内《环境标志产品政府采购品目清单》或财政部、发展改革委联合发布有效期内《节能产品政府采购品目清单》中的产品。</w:t>
            </w:r>
          </w:p>
          <w:p w14:paraId="35888C2E">
            <w:pPr>
              <w:pStyle w:val="15"/>
              <w:snapToGrid w:val="0"/>
              <w:spacing w:line="400" w:lineRule="exact"/>
              <w:rPr>
                <w:rFonts w:hAnsi="宋体"/>
                <w:highlight w:val="none"/>
              </w:rPr>
            </w:pPr>
            <w:r>
              <w:rPr>
                <w:rFonts w:hint="eastAsia" w:hAnsi="宋体"/>
                <w:highlight w:val="none"/>
              </w:rPr>
              <w:t>《采购需求》中要求提供的产品属于《节能产品政府采购品目清单》中政府强制采购产品的，响应人须提供该清单内产品，</w:t>
            </w:r>
            <w:r>
              <w:rPr>
                <w:rFonts w:hint="eastAsia" w:hAnsi="宋体"/>
                <w:b/>
                <w:highlight w:val="none"/>
              </w:rPr>
              <w:t>否则其投标将作为无效标处理。</w:t>
            </w:r>
          </w:p>
        </w:tc>
      </w:tr>
      <w:tr w14:paraId="052027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42E31E5A">
            <w:pPr>
              <w:jc w:val="center"/>
              <w:rPr>
                <w:rFonts w:hint="eastAsia" w:asciiTheme="minorEastAsia" w:hAnsiTheme="minorEastAsia" w:eastAsiaTheme="minorEastAsia" w:cstheme="minorEastAsia"/>
                <w:highlight w:val="none"/>
                <w:shd w:val="clear" w:color="auto" w:fill="FFFFFF"/>
                <w:lang w:eastAsia="zh-CN"/>
              </w:rPr>
            </w:pPr>
            <w:r>
              <w:rPr>
                <w:rFonts w:hint="eastAsia" w:asciiTheme="minorEastAsia" w:hAnsiTheme="minorEastAsia" w:eastAsiaTheme="minorEastAsia" w:cstheme="minorEastAsia"/>
                <w:highlight w:val="none"/>
                <w:shd w:val="clear" w:color="auto" w:fill="FFFFFF"/>
                <w:lang w:val="en-US" w:eastAsia="zh-CN"/>
              </w:rPr>
              <w:t>7</w:t>
            </w:r>
          </w:p>
        </w:tc>
        <w:tc>
          <w:tcPr>
            <w:tcW w:w="1480" w:type="dxa"/>
            <w:shd w:val="clear" w:color="000000" w:fill="auto"/>
            <w:vAlign w:val="center"/>
          </w:tcPr>
          <w:p w14:paraId="689E38E4">
            <w:pPr>
              <w:spacing w:line="420" w:lineRule="exact"/>
              <w:jc w:val="center"/>
              <w:rPr>
                <w:rFonts w:asciiTheme="minorEastAsia" w:hAnsiTheme="minorEastAsia" w:eastAsiaTheme="minorEastAsia" w:cstheme="minorEastAsia"/>
                <w:highlight w:val="none"/>
                <w:shd w:val="clear" w:color="auto" w:fill="FFFFFF"/>
              </w:rPr>
            </w:pPr>
            <w:r>
              <w:rPr>
                <w:rFonts w:hint="eastAsia" w:ascii="宋体" w:hAnsi="宋体" w:cs="宋体"/>
                <w:sz w:val="21"/>
                <w:szCs w:val="21"/>
                <w:highlight w:val="none"/>
              </w:rPr>
              <w:t>是否允许转包与分包</w:t>
            </w:r>
          </w:p>
        </w:tc>
        <w:tc>
          <w:tcPr>
            <w:tcW w:w="6763" w:type="dxa"/>
            <w:shd w:val="clear" w:color="000000" w:fill="auto"/>
            <w:vAlign w:val="center"/>
          </w:tcPr>
          <w:p w14:paraId="5B261BAA">
            <w:pPr>
              <w:spacing w:line="420" w:lineRule="exact"/>
              <w:rPr>
                <w:rFonts w:asciiTheme="minorEastAsia" w:hAnsiTheme="minorEastAsia" w:eastAsiaTheme="minorEastAsia" w:cstheme="minorEastAsia"/>
                <w:highlight w:val="none"/>
                <w:shd w:val="clear" w:color="auto" w:fill="FFFFFF"/>
              </w:rPr>
            </w:pPr>
            <w:r>
              <w:rPr>
                <w:rFonts w:hint="eastAsia" w:ascii="宋体" w:hAnsi="宋体" w:eastAsia="宋体" w:cs="宋体"/>
                <w:sz w:val="21"/>
                <w:szCs w:val="21"/>
                <w:highlight w:val="none"/>
                <w:lang w:eastAsia="zh-CN"/>
              </w:rPr>
              <w:t>□是☑</w:t>
            </w:r>
            <w:r>
              <w:rPr>
                <w:rFonts w:hint="eastAsia" w:ascii="宋体" w:hAnsi="宋体" w:eastAsia="宋体" w:cs="宋体"/>
                <w:sz w:val="21"/>
                <w:szCs w:val="21"/>
                <w:highlight w:val="none"/>
              </w:rPr>
              <w:t>否</w:t>
            </w:r>
          </w:p>
        </w:tc>
      </w:tr>
      <w:tr w14:paraId="3D02BB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148D8910">
            <w:pPr>
              <w:spacing w:line="420" w:lineRule="exact"/>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8</w:t>
            </w:r>
          </w:p>
        </w:tc>
        <w:tc>
          <w:tcPr>
            <w:tcW w:w="1480" w:type="dxa"/>
            <w:shd w:val="clear" w:color="000000" w:fill="auto"/>
            <w:vAlign w:val="center"/>
          </w:tcPr>
          <w:p w14:paraId="05F1C92F">
            <w:pPr>
              <w:spacing w:line="420" w:lineRule="exact"/>
              <w:jc w:val="center"/>
              <w:rPr>
                <w:rFonts w:hint="eastAsia" w:ascii="宋体" w:hAnsi="宋体" w:eastAsia="宋体" w:cs="宋体"/>
                <w:highlight w:val="none"/>
                <w:lang w:eastAsia="zh-CN"/>
              </w:rPr>
            </w:pPr>
            <w:r>
              <w:rPr>
                <w:rFonts w:hint="eastAsia" w:ascii="宋体" w:hAnsi="宋体" w:eastAsia="宋体" w:cs="宋体"/>
                <w:highlight w:val="none"/>
                <w:lang w:eastAsia="zh-CN"/>
              </w:rPr>
              <w:t>是否接受体投标</w:t>
            </w:r>
          </w:p>
        </w:tc>
        <w:tc>
          <w:tcPr>
            <w:tcW w:w="6763" w:type="dxa"/>
            <w:shd w:val="clear" w:color="000000" w:fill="auto"/>
            <w:vAlign w:val="center"/>
          </w:tcPr>
          <w:p w14:paraId="6055BFFA">
            <w:pPr>
              <w:spacing w:line="420" w:lineRule="exact"/>
              <w:rPr>
                <w:rFonts w:asciiTheme="minorEastAsia" w:hAnsiTheme="minorEastAsia" w:eastAsiaTheme="minorEastAsia" w:cstheme="minorEastAsia"/>
                <w:color w:val="0000FF"/>
                <w:highlight w:val="none"/>
                <w:shd w:val="clear" w:color="auto" w:fill="FFFFFF"/>
              </w:rPr>
            </w:pPr>
            <w:r>
              <w:rPr>
                <w:rFonts w:hint="eastAsia" w:ascii="宋体" w:hAnsi="宋体" w:eastAsia="宋体" w:cs="宋体"/>
                <w:highlight w:val="none"/>
                <w:lang w:eastAsia="zh-CN"/>
              </w:rPr>
              <w:t>☑是□否</w:t>
            </w:r>
          </w:p>
        </w:tc>
      </w:tr>
      <w:tr w14:paraId="6DB191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6253116E">
            <w:pPr>
              <w:jc w:val="center"/>
              <w:rPr>
                <w:rFonts w:hint="default" w:asciiTheme="minorEastAsia" w:hAnsiTheme="minorEastAsia" w:eastAsiaTheme="minorEastAsia" w:cstheme="minorEastAsia"/>
                <w:highlight w:val="none"/>
                <w:shd w:val="clear" w:color="auto" w:fill="FFFFFF"/>
                <w:lang w:val="en-US" w:eastAsia="zh-CN"/>
              </w:rPr>
            </w:pPr>
            <w:bookmarkStart w:id="17" w:name="_Toc504642664"/>
            <w:bookmarkStart w:id="18" w:name="_Toc326937530"/>
            <w:bookmarkStart w:id="19" w:name="_Toc358384688"/>
            <w:bookmarkStart w:id="20" w:name="_Toc333842544"/>
            <w:bookmarkStart w:id="21" w:name="_Toc393201707"/>
            <w:bookmarkStart w:id="22" w:name="_Toc433917260"/>
            <w:r>
              <w:rPr>
                <w:rFonts w:hint="eastAsia" w:asciiTheme="minorEastAsia" w:hAnsiTheme="minorEastAsia" w:eastAsiaTheme="minorEastAsia" w:cstheme="minorEastAsia"/>
                <w:highlight w:val="none"/>
                <w:shd w:val="clear" w:color="auto" w:fill="FFFFFF"/>
                <w:lang w:val="en-US" w:eastAsia="zh-CN"/>
              </w:rPr>
              <w:t>9</w:t>
            </w:r>
          </w:p>
        </w:tc>
        <w:tc>
          <w:tcPr>
            <w:tcW w:w="1480" w:type="dxa"/>
            <w:shd w:val="clear" w:color="000000" w:fill="auto"/>
            <w:vAlign w:val="center"/>
          </w:tcPr>
          <w:p w14:paraId="6B3D3B59">
            <w:pPr>
              <w:spacing w:line="420" w:lineRule="exact"/>
              <w:jc w:val="center"/>
              <w:rPr>
                <w:rFonts w:hint="eastAsia" w:ascii="宋体" w:hAnsi="宋体" w:eastAsia="宋体" w:cs="宋体"/>
                <w:highlight w:val="none"/>
                <w:lang w:val="en-US" w:eastAsia="zh-CN"/>
              </w:rPr>
            </w:pPr>
            <w:r>
              <w:rPr>
                <w:rFonts w:hint="eastAsia" w:ascii="宋体" w:hAnsi="宋体" w:eastAsia="宋体" w:cs="宋体"/>
                <w:highlight w:val="none"/>
                <w:lang w:eastAsia="zh-CN"/>
              </w:rPr>
              <w:t>是否允许进口产品</w:t>
            </w:r>
          </w:p>
        </w:tc>
        <w:tc>
          <w:tcPr>
            <w:tcW w:w="6763" w:type="dxa"/>
            <w:shd w:val="clear" w:color="000000" w:fill="auto"/>
            <w:vAlign w:val="center"/>
          </w:tcPr>
          <w:p w14:paraId="1A1CD42D">
            <w:pPr>
              <w:spacing w:line="420" w:lineRule="exact"/>
              <w:jc w:val="both"/>
              <w:rPr>
                <w:rFonts w:hint="default" w:ascii="宋体" w:hAnsi="宋体" w:eastAsia="宋体" w:cs="宋体"/>
                <w:highlight w:val="none"/>
                <w:lang w:eastAsia="zh-CN"/>
              </w:rPr>
            </w:pPr>
            <w:r>
              <w:rPr>
                <w:rFonts w:hint="eastAsia" w:ascii="宋体" w:hAnsi="宋体" w:eastAsia="宋体" w:cs="宋体"/>
                <w:highlight w:val="none"/>
                <w:lang w:eastAsia="zh-CN"/>
              </w:rPr>
              <w:t>□是☑</w:t>
            </w:r>
            <w:r>
              <w:rPr>
                <w:rFonts w:hint="eastAsia" w:ascii="宋体" w:hAnsi="宋体" w:eastAsia="宋体" w:cs="宋体"/>
                <w:highlight w:val="none"/>
              </w:rPr>
              <w:t>否</w:t>
            </w:r>
          </w:p>
        </w:tc>
      </w:tr>
      <w:tr w14:paraId="425A70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441A0E7F">
            <w:pPr>
              <w:jc w:val="center"/>
              <w:rPr>
                <w:rFonts w:hint="default"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10</w:t>
            </w:r>
          </w:p>
        </w:tc>
        <w:tc>
          <w:tcPr>
            <w:tcW w:w="1480" w:type="dxa"/>
            <w:shd w:val="clear" w:color="000000" w:fill="auto"/>
            <w:vAlign w:val="center"/>
          </w:tcPr>
          <w:p w14:paraId="5B261616">
            <w:pPr>
              <w:spacing w:line="420" w:lineRule="exact"/>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宋体" w:hAnsi="宋体" w:cs="宋体"/>
                <w:highlight w:val="none"/>
              </w:rPr>
              <w:t>是否组织踏勘现场</w:t>
            </w:r>
          </w:p>
        </w:tc>
        <w:tc>
          <w:tcPr>
            <w:tcW w:w="6763" w:type="dxa"/>
            <w:shd w:val="clear" w:color="000000" w:fill="auto"/>
            <w:vAlign w:val="center"/>
          </w:tcPr>
          <w:p w14:paraId="49D4361A">
            <w:pPr>
              <w:spacing w:line="420" w:lineRule="exact"/>
              <w:ind w:firstLine="105" w:firstLineChars="50"/>
              <w:rPr>
                <w:rFonts w:hint="default" w:asciiTheme="minorEastAsia" w:hAnsiTheme="minorEastAsia" w:eastAsiaTheme="minorEastAsia" w:cstheme="minorEastAsia"/>
                <w:color w:val="auto"/>
                <w:highlight w:val="none"/>
                <w:shd w:val="clear" w:color="auto" w:fill="FFFFFF"/>
                <w:lang w:eastAsia="zh-CN"/>
              </w:rPr>
            </w:pPr>
            <w:r>
              <w:rPr>
                <w:rFonts w:hint="eastAsia" w:ascii="宋体" w:hAnsi="宋体" w:cs="宋体"/>
                <w:highlight w:val="none"/>
              </w:rPr>
              <w:t>投标人自行组织踏勘现场，费用自理。</w:t>
            </w:r>
          </w:p>
        </w:tc>
      </w:tr>
      <w:tr w14:paraId="1A8BEF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2E86EE00">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1</w:t>
            </w:r>
            <w:r>
              <w:rPr>
                <w:rFonts w:hint="eastAsia" w:asciiTheme="minorEastAsia" w:hAnsiTheme="minorEastAsia" w:eastAsiaTheme="minorEastAsia" w:cstheme="minorEastAsia"/>
                <w:highlight w:val="none"/>
                <w:shd w:val="clear" w:color="auto" w:fill="FFFFFF"/>
                <w:lang w:val="en-US" w:eastAsia="zh-CN"/>
              </w:rPr>
              <w:t>1</w:t>
            </w:r>
          </w:p>
        </w:tc>
        <w:tc>
          <w:tcPr>
            <w:tcW w:w="1480" w:type="dxa"/>
            <w:shd w:val="clear" w:color="000000" w:fill="auto"/>
            <w:vAlign w:val="center"/>
          </w:tcPr>
          <w:p w14:paraId="086C2A89">
            <w:pPr>
              <w:snapToGrid w:val="0"/>
              <w:spacing w:line="440" w:lineRule="exact"/>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宋体" w:hAnsi="宋体" w:cs="宋体"/>
                <w:highlight w:val="none"/>
              </w:rPr>
              <w:t>答疑与澄清</w:t>
            </w:r>
          </w:p>
        </w:tc>
        <w:tc>
          <w:tcPr>
            <w:tcW w:w="6763" w:type="dxa"/>
            <w:shd w:val="clear" w:color="000000" w:fill="auto"/>
            <w:vAlign w:val="center"/>
          </w:tcPr>
          <w:p w14:paraId="5EBCD5BE">
            <w:pPr>
              <w:snapToGrid w:val="0"/>
              <w:spacing w:line="440" w:lineRule="exact"/>
              <w:rPr>
                <w:rFonts w:hint="default" w:asciiTheme="minorEastAsia" w:hAnsiTheme="minorEastAsia" w:eastAsiaTheme="minorEastAsia" w:cstheme="minorEastAsia"/>
                <w:color w:val="auto"/>
                <w:highlight w:val="none"/>
                <w:shd w:val="clear" w:color="auto" w:fill="FFFFFF"/>
                <w:lang w:eastAsia="zh-CN"/>
              </w:rPr>
            </w:pPr>
            <w:r>
              <w:rPr>
                <w:rFonts w:hint="eastAsia" w:ascii="宋体" w:hAnsi="宋体" w:cs="宋体"/>
                <w:color w:val="auto"/>
                <w:highlight w:val="none"/>
                <w:lang w:val="en-US" w:eastAsia="zh-CN"/>
              </w:rPr>
              <w:t>响应</w:t>
            </w:r>
            <w:r>
              <w:rPr>
                <w:rFonts w:hint="eastAsia" w:ascii="宋体" w:hAnsi="宋体" w:cs="宋体"/>
                <w:color w:val="auto"/>
                <w:highlight w:val="none"/>
              </w:rPr>
              <w:t>人如对</w:t>
            </w:r>
            <w:r>
              <w:rPr>
                <w:rFonts w:hint="eastAsia" w:ascii="宋体" w:hAnsi="宋体" w:cs="宋体"/>
                <w:color w:val="auto"/>
                <w:highlight w:val="none"/>
                <w:lang w:val="en-US" w:eastAsia="zh-CN"/>
              </w:rPr>
              <w:t>磋商</w:t>
            </w:r>
            <w:r>
              <w:rPr>
                <w:rFonts w:hint="eastAsia" w:ascii="宋体" w:hAnsi="宋体" w:cs="宋体"/>
                <w:color w:val="auto"/>
                <w:highlight w:val="none"/>
              </w:rPr>
              <w:t>文件有异议，应当于公告发布之日起至公告期限满第7个工作日内，以书面形式向采购人提出，逾期不予受理。</w:t>
            </w:r>
          </w:p>
        </w:tc>
      </w:tr>
      <w:tr w14:paraId="27645D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028CA0D2">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1</w:t>
            </w:r>
            <w:r>
              <w:rPr>
                <w:rFonts w:hint="eastAsia" w:asciiTheme="minorEastAsia" w:hAnsiTheme="minorEastAsia" w:eastAsiaTheme="minorEastAsia" w:cstheme="minorEastAsia"/>
                <w:highlight w:val="none"/>
                <w:shd w:val="clear" w:color="auto" w:fill="FFFFFF"/>
                <w:lang w:val="en-US" w:eastAsia="zh-CN"/>
              </w:rPr>
              <w:t>2</w:t>
            </w:r>
          </w:p>
        </w:tc>
        <w:tc>
          <w:tcPr>
            <w:tcW w:w="1480" w:type="dxa"/>
            <w:shd w:val="clear" w:color="000000" w:fill="auto"/>
            <w:vAlign w:val="center"/>
          </w:tcPr>
          <w:p w14:paraId="50EA5994">
            <w:pPr>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磋商有效期</w:t>
            </w:r>
          </w:p>
        </w:tc>
        <w:tc>
          <w:tcPr>
            <w:tcW w:w="6763" w:type="dxa"/>
            <w:shd w:val="clear" w:color="000000" w:fill="auto"/>
            <w:vAlign w:val="center"/>
          </w:tcPr>
          <w:p w14:paraId="38D43F8C">
            <w:pPr>
              <w:rPr>
                <w:rFonts w:hint="default"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highlight w:val="none"/>
                <w:shd w:val="clear" w:color="auto" w:fill="FFFFFF"/>
              </w:rPr>
              <w:t>响应文件提交截止日起90日内。</w:t>
            </w:r>
          </w:p>
        </w:tc>
      </w:tr>
      <w:tr w14:paraId="13B158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75557AEA">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1</w:t>
            </w:r>
            <w:r>
              <w:rPr>
                <w:rFonts w:hint="eastAsia" w:asciiTheme="minorEastAsia" w:hAnsiTheme="minorEastAsia" w:eastAsiaTheme="minorEastAsia" w:cstheme="minorEastAsia"/>
                <w:highlight w:val="none"/>
                <w:shd w:val="clear" w:color="auto" w:fill="FFFFFF"/>
                <w:lang w:val="en-US" w:eastAsia="zh-CN"/>
              </w:rPr>
              <w:t>3</w:t>
            </w:r>
          </w:p>
        </w:tc>
        <w:tc>
          <w:tcPr>
            <w:tcW w:w="1480" w:type="dxa"/>
            <w:shd w:val="clear" w:color="000000" w:fill="auto"/>
            <w:vAlign w:val="center"/>
          </w:tcPr>
          <w:p w14:paraId="2D774E75">
            <w:pPr>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宋体" w:hAnsi="宋体" w:cs="宋体"/>
                <w:highlight w:val="none"/>
              </w:rPr>
              <w:t>电子响应文件的传输递交</w:t>
            </w:r>
          </w:p>
        </w:tc>
        <w:tc>
          <w:tcPr>
            <w:tcW w:w="6763" w:type="dxa"/>
            <w:shd w:val="clear" w:color="000000" w:fill="auto"/>
            <w:vAlign w:val="center"/>
          </w:tcPr>
          <w:p w14:paraId="3D5390FA">
            <w:pPr>
              <w:pStyle w:val="6"/>
              <w:spacing w:line="400" w:lineRule="exact"/>
              <w:rPr>
                <w:rFonts w:hint="default" w:asciiTheme="minorEastAsia" w:hAnsiTheme="minorEastAsia" w:eastAsiaTheme="minorEastAsia" w:cstheme="minorEastAsia"/>
                <w:color w:val="auto"/>
                <w:highlight w:val="none"/>
                <w:shd w:val="clear" w:color="auto" w:fill="FFFFFF"/>
                <w:lang w:eastAsia="zh-CN"/>
              </w:rPr>
            </w:pPr>
            <w:r>
              <w:rPr>
                <w:rFonts w:hint="eastAsia" w:ascii="宋体" w:hAnsi="宋体" w:eastAsia="宋体" w:cs="宋体"/>
                <w:b w:val="0"/>
                <w:bCs w:val="0"/>
                <w:sz w:val="21"/>
                <w:highlight w:val="none"/>
              </w:rPr>
              <w:t>响应人应当在磋商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tc>
      </w:tr>
      <w:tr w14:paraId="274B25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1BC1E0A3">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1</w:t>
            </w:r>
            <w:r>
              <w:rPr>
                <w:rFonts w:hint="eastAsia" w:asciiTheme="minorEastAsia" w:hAnsiTheme="minorEastAsia" w:eastAsiaTheme="minorEastAsia" w:cstheme="minorEastAsia"/>
                <w:highlight w:val="none"/>
                <w:shd w:val="clear" w:color="auto" w:fill="FFFFFF"/>
                <w:lang w:val="en-US" w:eastAsia="zh-CN"/>
              </w:rPr>
              <w:t>4</w:t>
            </w:r>
          </w:p>
        </w:tc>
        <w:tc>
          <w:tcPr>
            <w:tcW w:w="1480" w:type="dxa"/>
            <w:shd w:val="clear" w:color="000000" w:fill="auto"/>
            <w:vAlign w:val="center"/>
          </w:tcPr>
          <w:p w14:paraId="69ED222A">
            <w:pPr>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联系方式</w:t>
            </w:r>
          </w:p>
        </w:tc>
        <w:tc>
          <w:tcPr>
            <w:tcW w:w="6763" w:type="dxa"/>
            <w:shd w:val="clear" w:color="000000" w:fill="auto"/>
            <w:vAlign w:val="center"/>
          </w:tcPr>
          <w:p w14:paraId="48D5A12E">
            <w:pPr>
              <w:spacing w:line="400" w:lineRule="exact"/>
              <w:rPr>
                <w:rFonts w:hint="default"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highlight w:val="none"/>
                <w:shd w:val="clear" w:color="auto" w:fill="FFFFFF"/>
              </w:rPr>
              <w:t>联系电话：</w:t>
            </w:r>
            <w:r>
              <w:rPr>
                <w:rFonts w:hint="eastAsia" w:ascii="宋体" w:hAnsi="宋体" w:eastAsia="宋体" w:cs="宋体"/>
                <w:kern w:val="2"/>
                <w:sz w:val="21"/>
                <w:szCs w:val="21"/>
                <w:highlight w:val="none"/>
                <w:lang w:val="en-US" w:eastAsia="zh-CN"/>
              </w:rPr>
              <w:t>0570-6916018</w:t>
            </w:r>
            <w:r>
              <w:rPr>
                <w:rFonts w:hint="eastAsia" w:asciiTheme="minorEastAsia" w:hAnsiTheme="minorEastAsia" w:eastAsiaTheme="minorEastAsia" w:cstheme="minorEastAsia"/>
                <w:highlight w:val="none"/>
                <w:shd w:val="clear" w:color="auto" w:fill="FFFFFF"/>
              </w:rPr>
              <w:t xml:space="preserve">   电子邮箱：</w:t>
            </w:r>
            <w:r>
              <w:rPr>
                <w:rFonts w:hint="eastAsia" w:asciiTheme="minorEastAsia" w:hAnsiTheme="minorEastAsia" w:eastAsiaTheme="minorEastAsia" w:cstheme="minorEastAsia"/>
                <w:highlight w:val="none"/>
                <w:shd w:val="clear" w:color="auto" w:fill="FFFFFF"/>
                <w:lang w:val="en-US" w:eastAsia="zh-CN"/>
              </w:rPr>
              <w:t>976244746</w:t>
            </w:r>
            <w:r>
              <w:rPr>
                <w:rFonts w:hint="eastAsia" w:asciiTheme="minorEastAsia" w:hAnsiTheme="minorEastAsia" w:eastAsiaTheme="minorEastAsia" w:cstheme="minorEastAsia"/>
                <w:highlight w:val="none"/>
                <w:shd w:val="clear" w:color="auto" w:fill="FFFFFF"/>
              </w:rPr>
              <w:t>@qq.com</w:t>
            </w:r>
          </w:p>
        </w:tc>
      </w:tr>
      <w:tr w14:paraId="2AB86D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1BFBF2C3">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1</w:t>
            </w:r>
            <w:r>
              <w:rPr>
                <w:rFonts w:hint="eastAsia" w:asciiTheme="minorEastAsia" w:hAnsiTheme="minorEastAsia" w:eastAsiaTheme="minorEastAsia" w:cstheme="minorEastAsia"/>
                <w:highlight w:val="none"/>
                <w:shd w:val="clear" w:color="auto" w:fill="FFFFFF"/>
                <w:lang w:val="en-US" w:eastAsia="zh-CN"/>
              </w:rPr>
              <w:t>5</w:t>
            </w:r>
          </w:p>
        </w:tc>
        <w:tc>
          <w:tcPr>
            <w:tcW w:w="1480" w:type="dxa"/>
            <w:shd w:val="clear" w:color="000000" w:fill="auto"/>
            <w:vAlign w:val="center"/>
          </w:tcPr>
          <w:p w14:paraId="58E4858A">
            <w:pPr>
              <w:spacing w:line="360" w:lineRule="exact"/>
              <w:jc w:val="center"/>
              <w:rPr>
                <w:rFonts w:ascii="宋体" w:hAnsi="宋体" w:cs="宋体"/>
                <w:bCs/>
                <w:kern w:val="0"/>
                <w:highlight w:val="none"/>
              </w:rPr>
            </w:pPr>
            <w:r>
              <w:rPr>
                <w:rFonts w:hint="eastAsia" w:ascii="宋体" w:hAnsi="宋体" w:cs="宋体"/>
                <w:bCs/>
                <w:kern w:val="0"/>
                <w:highlight w:val="none"/>
              </w:rPr>
              <w:t>响应材料形式、制作及</w:t>
            </w:r>
          </w:p>
          <w:p w14:paraId="2DEA1939">
            <w:pPr>
              <w:spacing w:line="360" w:lineRule="exact"/>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宋体" w:hAnsi="宋体" w:cs="宋体"/>
                <w:bCs/>
                <w:kern w:val="0"/>
                <w:highlight w:val="none"/>
              </w:rPr>
              <w:t>组成</w:t>
            </w:r>
          </w:p>
        </w:tc>
        <w:tc>
          <w:tcPr>
            <w:tcW w:w="6763" w:type="dxa"/>
            <w:shd w:val="clear" w:color="000000" w:fill="auto"/>
            <w:vAlign w:val="center"/>
          </w:tcPr>
          <w:p w14:paraId="213F6903">
            <w:pPr>
              <w:spacing w:line="400" w:lineRule="exact"/>
              <w:rPr>
                <w:rFonts w:ascii="宋体" w:hAnsi="宋体" w:cs="宋体"/>
                <w:highlight w:val="none"/>
              </w:rPr>
            </w:pPr>
            <w:r>
              <w:rPr>
                <w:rFonts w:hint="eastAsia" w:ascii="宋体" w:hAnsi="宋体" w:cs="宋体"/>
                <w:highlight w:val="none"/>
              </w:rPr>
              <w:t>1.供应商应准备响应文件，按政采云平台项目采购-电子招投标操作指南及本招标文件要求递交。</w:t>
            </w:r>
          </w:p>
          <w:p w14:paraId="008CEEE3">
            <w:pPr>
              <w:spacing w:line="400" w:lineRule="exact"/>
              <w:rPr>
                <w:rFonts w:ascii="宋体" w:hAnsi="宋体" w:cs="宋体"/>
                <w:highlight w:val="none"/>
              </w:rPr>
            </w:pPr>
            <w:r>
              <w:rPr>
                <w:rFonts w:hint="eastAsia" w:ascii="宋体" w:hAnsi="宋体" w:cs="宋体"/>
                <w:highlight w:val="none"/>
              </w:rPr>
              <w:t>2.响应文件均由资格证明文件、技术商务文件、报价文件三部分组成。</w:t>
            </w:r>
          </w:p>
          <w:p w14:paraId="5F32DF37">
            <w:pPr>
              <w:spacing w:line="400" w:lineRule="exact"/>
              <w:rPr>
                <w:rFonts w:ascii="宋体" w:hAnsi="宋体" w:cs="宋体"/>
                <w:highlight w:val="none"/>
              </w:rPr>
            </w:pPr>
            <w:r>
              <w:rPr>
                <w:rFonts w:hint="eastAsia" w:ascii="宋体" w:hAnsi="宋体" w:cs="宋体"/>
                <w:highlight w:val="none"/>
              </w:rPr>
              <w:t>3.如认为需要，响应人可以选择递交以介质（U盘）存储的数据电文形式的“备份响应文件”，“备份响应文件”应当密封包装并在包装上标注投标项目名称、投标单位名称并加盖公章，且在投标截止时间前，通过邮寄或现场送达等方式送至指定地点，逾期送达或未密封将被拒收。（</w:t>
            </w:r>
            <w:r>
              <w:rPr>
                <w:rFonts w:hint="eastAsia" w:ascii="宋体" w:hAnsi="宋体" w:cs="宋体"/>
                <w:color w:val="000000"/>
                <w:highlight w:val="none"/>
              </w:rPr>
              <w:t>收件人：</w:t>
            </w:r>
            <w:r>
              <w:rPr>
                <w:rFonts w:hint="eastAsia" w:ascii="宋体" w:hAnsi="宋体" w:cs="宋体"/>
                <w:color w:val="000000"/>
                <w:highlight w:val="none"/>
                <w:lang w:val="en-US" w:eastAsia="zh-CN"/>
              </w:rPr>
              <w:t>丰婷</w:t>
            </w:r>
            <w:r>
              <w:rPr>
                <w:rFonts w:hint="eastAsia" w:ascii="宋体" w:hAnsi="宋体" w:cs="宋体"/>
                <w:color w:val="000000"/>
                <w:highlight w:val="none"/>
              </w:rPr>
              <w:t>，联系方式：</w:t>
            </w:r>
            <w:r>
              <w:rPr>
                <w:rFonts w:hint="eastAsia" w:ascii="宋体" w:hAnsi="宋体" w:cs="宋体"/>
                <w:kern w:val="0"/>
                <w:szCs w:val="21"/>
                <w:highlight w:val="none"/>
              </w:rPr>
              <w:t>0570-</w:t>
            </w:r>
            <w:r>
              <w:rPr>
                <w:rFonts w:hint="eastAsia" w:ascii="宋体" w:hAnsi="宋体" w:cs="宋体"/>
                <w:szCs w:val="21"/>
                <w:highlight w:val="none"/>
                <w:lang w:val="en-US" w:eastAsia="zh-CN"/>
              </w:rPr>
              <w:t>6916018</w:t>
            </w:r>
            <w:r>
              <w:rPr>
                <w:rFonts w:hint="eastAsia" w:ascii="宋体" w:hAnsi="宋体" w:cs="宋体"/>
                <w:color w:val="000000"/>
                <w:highlight w:val="none"/>
              </w:rPr>
              <w:t>，收件地址：</w:t>
            </w:r>
            <w:r>
              <w:rPr>
                <w:rFonts w:hint="eastAsia" w:ascii="宋体" w:hAnsi="宋体" w:cs="宋体"/>
                <w:szCs w:val="21"/>
                <w:highlight w:val="none"/>
                <w:lang w:eastAsia="zh-CN"/>
              </w:rPr>
              <w:t>开化县桃溪路</w:t>
            </w:r>
            <w:r>
              <w:rPr>
                <w:rFonts w:hint="eastAsia" w:ascii="宋体" w:hAnsi="宋体" w:cs="宋体"/>
                <w:szCs w:val="21"/>
                <w:highlight w:val="none"/>
                <w:lang w:val="en-US" w:eastAsia="zh-CN"/>
              </w:rPr>
              <w:t>89号，</w:t>
            </w:r>
            <w:r>
              <w:rPr>
                <w:rFonts w:hint="eastAsia" w:ascii="宋体" w:hAnsi="宋体" w:eastAsia="宋体" w:cs="宋体"/>
                <w:kern w:val="0"/>
                <w:szCs w:val="21"/>
                <w:highlight w:val="none"/>
              </w:rPr>
              <w:t>浙江省房地产管理咨询有限公司</w:t>
            </w:r>
            <w:r>
              <w:rPr>
                <w:rFonts w:hint="eastAsia" w:ascii="宋体" w:hAnsi="宋体" w:cs="宋体"/>
                <w:highlight w:val="none"/>
              </w:rPr>
              <w:t>）</w:t>
            </w:r>
          </w:p>
          <w:p w14:paraId="7AE7AB26">
            <w:pPr>
              <w:spacing w:line="400" w:lineRule="exact"/>
              <w:rPr>
                <w:rFonts w:hint="default" w:asciiTheme="minorEastAsia" w:hAnsiTheme="minorEastAsia" w:eastAsiaTheme="minorEastAsia" w:cstheme="minorEastAsia"/>
                <w:color w:val="auto"/>
                <w:highlight w:val="none"/>
                <w:shd w:val="clear" w:color="auto" w:fill="FFFFFF"/>
                <w:lang w:eastAsia="zh-CN"/>
              </w:rPr>
            </w:pPr>
            <w:r>
              <w:rPr>
                <w:rFonts w:hint="eastAsia" w:ascii="宋体" w:hAnsi="宋体" w:cs="宋体"/>
                <w:b/>
                <w:bCs/>
                <w:highlight w:val="none"/>
              </w:rPr>
              <w:t>4.中标（成交）后须提供纸质版投标文件一正</w:t>
            </w:r>
            <w:r>
              <w:rPr>
                <w:rFonts w:hint="eastAsia" w:ascii="宋体" w:hAnsi="宋体" w:cs="宋体"/>
                <w:b/>
                <w:bCs/>
                <w:highlight w:val="none"/>
                <w:lang w:val="en-US" w:eastAsia="zh-CN"/>
              </w:rPr>
              <w:t>三</w:t>
            </w:r>
            <w:r>
              <w:rPr>
                <w:rFonts w:hint="eastAsia" w:ascii="宋体" w:hAnsi="宋体" w:cs="宋体"/>
                <w:b/>
                <w:bCs/>
                <w:highlight w:val="none"/>
              </w:rPr>
              <w:t>副。</w:t>
            </w:r>
          </w:p>
        </w:tc>
      </w:tr>
      <w:tr w14:paraId="3731FE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53DE3E5A">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1</w:t>
            </w:r>
            <w:r>
              <w:rPr>
                <w:rFonts w:hint="eastAsia" w:asciiTheme="minorEastAsia" w:hAnsiTheme="minorEastAsia" w:eastAsiaTheme="minorEastAsia" w:cstheme="minorEastAsia"/>
                <w:highlight w:val="none"/>
                <w:shd w:val="clear" w:color="auto" w:fill="FFFFFF"/>
                <w:lang w:val="en-US" w:eastAsia="zh-CN"/>
              </w:rPr>
              <w:t>6</w:t>
            </w:r>
          </w:p>
        </w:tc>
        <w:tc>
          <w:tcPr>
            <w:tcW w:w="1480" w:type="dxa"/>
            <w:shd w:val="clear" w:color="000000" w:fill="auto"/>
            <w:vAlign w:val="center"/>
          </w:tcPr>
          <w:p w14:paraId="61F0C161">
            <w:pPr>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响应截止时间</w:t>
            </w:r>
          </w:p>
        </w:tc>
        <w:tc>
          <w:tcPr>
            <w:tcW w:w="6763" w:type="dxa"/>
            <w:shd w:val="clear" w:color="000000" w:fill="auto"/>
            <w:vAlign w:val="center"/>
          </w:tcPr>
          <w:p w14:paraId="5A094BC3">
            <w:pPr>
              <w:rPr>
                <w:rFonts w:hint="default" w:asciiTheme="minorEastAsia" w:hAnsiTheme="minorEastAsia" w:eastAsiaTheme="minorEastAsia" w:cstheme="minorEastAsia"/>
                <w:color w:val="auto"/>
                <w:highlight w:val="none"/>
                <w:shd w:val="clear" w:color="auto" w:fill="FFFFFF"/>
                <w:lang w:eastAsia="zh-CN"/>
              </w:rPr>
            </w:pPr>
            <w:r>
              <w:rPr>
                <w:rFonts w:hint="eastAsia" w:ascii="宋体" w:hAnsi="宋体" w:cs="宋体"/>
                <w:highlight w:val="none"/>
                <w:u w:val="single"/>
              </w:rPr>
              <w:t>202</w:t>
            </w:r>
            <w:r>
              <w:rPr>
                <w:rFonts w:hint="eastAsia" w:ascii="宋体" w:hAnsi="宋体" w:cs="宋体"/>
                <w:highlight w:val="none"/>
                <w:u w:val="single"/>
                <w:lang w:val="en-US" w:eastAsia="zh-CN"/>
              </w:rPr>
              <w:t>4</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11 </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lang w:val="en-US" w:eastAsia="zh-CN"/>
              </w:rPr>
              <w:t xml:space="preserve">  11  </w:t>
            </w:r>
            <w:r>
              <w:rPr>
                <w:rFonts w:hint="eastAsia" w:ascii="宋体" w:hAnsi="宋体" w:cs="宋体"/>
                <w:highlight w:val="none"/>
              </w:rPr>
              <w:t>日</w:t>
            </w:r>
            <w:r>
              <w:rPr>
                <w:rFonts w:hint="eastAsia" w:ascii="宋体" w:hAnsi="宋体" w:cs="宋体"/>
                <w:highlight w:val="none"/>
                <w:u w:val="single"/>
                <w:lang w:val="en-US" w:eastAsia="zh-CN"/>
              </w:rPr>
              <w:t xml:space="preserve"> 17  </w:t>
            </w:r>
            <w:r>
              <w:rPr>
                <w:rFonts w:hint="eastAsia" w:ascii="宋体" w:hAnsi="宋体" w:cs="宋体"/>
                <w:highlight w:val="none"/>
                <w:u w:val="single"/>
              </w:rPr>
              <w:t>:</w:t>
            </w:r>
            <w:r>
              <w:rPr>
                <w:rFonts w:hint="eastAsia" w:ascii="宋体" w:hAnsi="宋体" w:cs="宋体"/>
                <w:highlight w:val="none"/>
                <w:u w:val="single"/>
                <w:lang w:val="en-US" w:eastAsia="zh-CN"/>
              </w:rPr>
              <w:t xml:space="preserve">  30  </w:t>
            </w:r>
            <w:r>
              <w:rPr>
                <w:rFonts w:hint="eastAsia" w:ascii="宋体" w:hAnsi="宋体" w:cs="宋体"/>
                <w:highlight w:val="none"/>
              </w:rPr>
              <w:t>时</w:t>
            </w:r>
          </w:p>
        </w:tc>
      </w:tr>
      <w:tr w14:paraId="15605D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18932CFE">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1</w:t>
            </w:r>
            <w:r>
              <w:rPr>
                <w:rFonts w:hint="eastAsia" w:asciiTheme="minorEastAsia" w:hAnsiTheme="minorEastAsia" w:eastAsiaTheme="minorEastAsia" w:cstheme="minorEastAsia"/>
                <w:highlight w:val="none"/>
                <w:shd w:val="clear" w:color="auto" w:fill="FFFFFF"/>
                <w:lang w:val="en-US" w:eastAsia="zh-CN"/>
              </w:rPr>
              <w:t>7</w:t>
            </w:r>
          </w:p>
        </w:tc>
        <w:tc>
          <w:tcPr>
            <w:tcW w:w="1480" w:type="dxa"/>
            <w:shd w:val="clear" w:color="000000" w:fill="auto"/>
            <w:vAlign w:val="center"/>
          </w:tcPr>
          <w:p w14:paraId="0A0B72A2">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磋商时间</w:t>
            </w:r>
          </w:p>
          <w:p w14:paraId="5FD2D9A7">
            <w:pPr>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及地点</w:t>
            </w:r>
          </w:p>
        </w:tc>
        <w:tc>
          <w:tcPr>
            <w:tcW w:w="6763" w:type="dxa"/>
            <w:shd w:val="clear" w:color="000000" w:fill="auto"/>
            <w:vAlign w:val="center"/>
          </w:tcPr>
          <w:p w14:paraId="6A15B870">
            <w:pPr>
              <w:rPr>
                <w:rStyle w:val="55"/>
                <w:rFonts w:asciiTheme="minorEastAsia" w:hAnsiTheme="minorEastAsia" w:eastAsiaTheme="minorEastAsia" w:cstheme="minorEastAsia"/>
                <w:b w:val="0"/>
                <w:bCs w:val="0"/>
                <w:color w:val="auto"/>
                <w:highlight w:val="none"/>
                <w:shd w:val="clear" w:color="auto" w:fill="FFFFFF"/>
              </w:rPr>
            </w:pPr>
            <w:r>
              <w:rPr>
                <w:rFonts w:hint="eastAsia" w:asciiTheme="minorEastAsia" w:hAnsiTheme="minorEastAsia" w:eastAsiaTheme="minorEastAsia" w:cstheme="minorEastAsia"/>
                <w:highlight w:val="none"/>
                <w:shd w:val="clear" w:color="auto" w:fill="FFFFFF"/>
              </w:rPr>
              <w:t>磋商时间：</w:t>
            </w:r>
            <w:r>
              <w:rPr>
                <w:rFonts w:hint="eastAsia" w:ascii="宋体" w:hAnsi="宋体" w:cs="宋体"/>
                <w:highlight w:val="none"/>
                <w:u w:val="single"/>
              </w:rPr>
              <w:t>202</w:t>
            </w:r>
            <w:r>
              <w:rPr>
                <w:rFonts w:hint="eastAsia" w:ascii="宋体" w:hAnsi="宋体" w:cs="宋体"/>
                <w:highlight w:val="none"/>
                <w:u w:val="single"/>
                <w:lang w:val="en-US" w:eastAsia="zh-CN"/>
              </w:rPr>
              <w:t>4</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11 </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lang w:val="en-US" w:eastAsia="zh-CN"/>
              </w:rPr>
              <w:t xml:space="preserve">  11  </w:t>
            </w:r>
            <w:r>
              <w:rPr>
                <w:rFonts w:hint="eastAsia" w:ascii="宋体" w:hAnsi="宋体" w:cs="宋体"/>
                <w:highlight w:val="none"/>
              </w:rPr>
              <w:t>日</w:t>
            </w:r>
            <w:r>
              <w:rPr>
                <w:rFonts w:hint="eastAsia" w:ascii="宋体" w:hAnsi="宋体" w:cs="宋体"/>
                <w:highlight w:val="none"/>
                <w:u w:val="single"/>
                <w:lang w:val="en-US" w:eastAsia="zh-CN"/>
              </w:rPr>
              <w:t xml:space="preserve"> 17  </w:t>
            </w:r>
            <w:r>
              <w:rPr>
                <w:rFonts w:hint="eastAsia" w:ascii="宋体" w:hAnsi="宋体" w:cs="宋体"/>
                <w:highlight w:val="none"/>
                <w:u w:val="single"/>
              </w:rPr>
              <w:t>:</w:t>
            </w:r>
            <w:r>
              <w:rPr>
                <w:rFonts w:hint="eastAsia" w:ascii="宋体" w:hAnsi="宋体" w:cs="宋体"/>
                <w:highlight w:val="none"/>
                <w:u w:val="single"/>
                <w:lang w:val="en-US" w:eastAsia="zh-CN"/>
              </w:rPr>
              <w:t xml:space="preserve">  30  </w:t>
            </w:r>
            <w:r>
              <w:rPr>
                <w:rFonts w:hint="eastAsia" w:ascii="宋体" w:hAnsi="宋体" w:cs="宋体"/>
                <w:highlight w:val="none"/>
              </w:rPr>
              <w:t>时</w:t>
            </w:r>
          </w:p>
          <w:p w14:paraId="2225A470">
            <w:pPr>
              <w:rPr>
                <w:rFonts w:hint="default" w:asciiTheme="minorEastAsia" w:hAnsiTheme="minorEastAsia" w:eastAsiaTheme="minorEastAsia" w:cstheme="minorEastAsia"/>
                <w:color w:val="auto"/>
                <w:highlight w:val="none"/>
                <w:shd w:val="clear" w:color="auto" w:fill="FFFFFF"/>
                <w:lang w:eastAsia="zh-CN"/>
              </w:rPr>
            </w:pPr>
            <w:r>
              <w:rPr>
                <w:rStyle w:val="52"/>
                <w:rFonts w:hint="eastAsia" w:asciiTheme="minorEastAsia" w:hAnsiTheme="minorEastAsia" w:eastAsiaTheme="minorEastAsia" w:cstheme="minorEastAsia"/>
                <w:color w:val="auto"/>
                <w:highlight w:val="none"/>
                <w:shd w:val="clear" w:color="auto" w:fill="FFFFFF"/>
              </w:rPr>
              <w:t>磋商地点：</w:t>
            </w:r>
            <w:r>
              <w:rPr>
                <w:rStyle w:val="52"/>
                <w:rFonts w:hint="eastAsia"/>
                <w:color w:val="auto"/>
                <w:highlight w:val="none"/>
              </w:rPr>
              <w:t>开化县公共资源交易中心开标厅</w:t>
            </w:r>
            <w:r>
              <w:rPr>
                <w:rFonts w:hint="eastAsia" w:ascii="宋体" w:hAnsi="宋体" w:cs="宋体"/>
                <w:highlight w:val="none"/>
              </w:rPr>
              <w:t>（开化县凤凰南路</w:t>
            </w:r>
            <w:r>
              <w:rPr>
                <w:rFonts w:ascii="宋体" w:hAnsi="宋体" w:cs="宋体"/>
                <w:highlight w:val="none"/>
              </w:rPr>
              <w:t>2</w:t>
            </w:r>
            <w:r>
              <w:rPr>
                <w:rFonts w:hint="eastAsia" w:ascii="宋体" w:hAnsi="宋体" w:cs="宋体"/>
                <w:highlight w:val="none"/>
              </w:rPr>
              <w:t>号</w:t>
            </w:r>
            <w:r>
              <w:rPr>
                <w:rFonts w:ascii="宋体" w:hAnsi="宋体" w:cs="宋体"/>
                <w:highlight w:val="none"/>
              </w:rPr>
              <w:t>5</w:t>
            </w:r>
            <w:r>
              <w:rPr>
                <w:rFonts w:hint="eastAsia" w:ascii="宋体" w:hAnsi="宋体" w:cs="宋体"/>
                <w:highlight w:val="none"/>
              </w:rPr>
              <w:t>楼）</w:t>
            </w:r>
          </w:p>
        </w:tc>
      </w:tr>
      <w:tr w14:paraId="2F06D3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10D3A997">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1</w:t>
            </w:r>
            <w:r>
              <w:rPr>
                <w:rFonts w:hint="eastAsia" w:asciiTheme="minorEastAsia" w:hAnsiTheme="minorEastAsia" w:eastAsiaTheme="minorEastAsia" w:cstheme="minorEastAsia"/>
                <w:highlight w:val="none"/>
                <w:shd w:val="clear" w:color="auto" w:fill="FFFFFF"/>
                <w:lang w:val="en-US" w:eastAsia="zh-CN"/>
              </w:rPr>
              <w:t>8</w:t>
            </w:r>
          </w:p>
        </w:tc>
        <w:tc>
          <w:tcPr>
            <w:tcW w:w="1480" w:type="dxa"/>
            <w:shd w:val="clear" w:color="000000" w:fill="auto"/>
            <w:vAlign w:val="center"/>
          </w:tcPr>
          <w:p w14:paraId="6FEE0A63">
            <w:pPr>
              <w:pStyle w:val="6"/>
              <w:spacing w:line="240" w:lineRule="auto"/>
              <w:jc w:val="center"/>
              <w:rPr>
                <w:rFonts w:ascii="宋体" w:hAnsi="宋体" w:eastAsia="宋体" w:cs="宋体"/>
                <w:sz w:val="21"/>
                <w:highlight w:val="none"/>
              </w:rPr>
            </w:pPr>
            <w:r>
              <w:rPr>
                <w:rFonts w:hint="eastAsia" w:ascii="宋体" w:hAnsi="宋体" w:eastAsia="宋体" w:cs="宋体"/>
                <w:sz w:val="21"/>
                <w:highlight w:val="none"/>
              </w:rPr>
              <w:t>供应商出席</w:t>
            </w:r>
          </w:p>
          <w:p w14:paraId="5DA4CDB5">
            <w:pPr>
              <w:pStyle w:val="6"/>
              <w:spacing w:line="240" w:lineRule="auto"/>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宋体" w:hAnsi="宋体" w:eastAsia="宋体" w:cs="宋体"/>
                <w:sz w:val="21"/>
                <w:highlight w:val="none"/>
              </w:rPr>
              <w:t>磋商会议</w:t>
            </w:r>
          </w:p>
        </w:tc>
        <w:tc>
          <w:tcPr>
            <w:tcW w:w="6763" w:type="dxa"/>
            <w:shd w:val="clear" w:color="000000" w:fill="auto"/>
            <w:vAlign w:val="center"/>
          </w:tcPr>
          <w:p w14:paraId="2A21A69F">
            <w:pPr>
              <w:spacing w:line="360" w:lineRule="auto"/>
              <w:rPr>
                <w:rFonts w:hint="default" w:asciiTheme="minorEastAsia" w:hAnsiTheme="minorEastAsia" w:eastAsiaTheme="minorEastAsia" w:cstheme="minorEastAsia"/>
                <w:color w:val="auto"/>
                <w:highlight w:val="none"/>
                <w:shd w:val="clear" w:color="auto" w:fill="FFFFFF"/>
                <w:lang w:eastAsia="zh-CN"/>
              </w:rPr>
            </w:pPr>
            <w:r>
              <w:rPr>
                <w:rStyle w:val="56"/>
                <w:b/>
                <w:color w:val="auto"/>
                <w:highlight w:val="none"/>
              </w:rPr>
              <w:t>本项目实行电子交易，</w:t>
            </w:r>
            <w:r>
              <w:rPr>
                <w:rStyle w:val="56"/>
                <w:rFonts w:hint="eastAsia"/>
                <w:b/>
                <w:color w:val="auto"/>
                <w:highlight w:val="none"/>
              </w:rPr>
              <w:t>响应</w:t>
            </w:r>
            <w:r>
              <w:rPr>
                <w:rStyle w:val="56"/>
                <w:b/>
                <w:color w:val="auto"/>
                <w:highlight w:val="none"/>
              </w:rPr>
              <w:t>人代表无须出席开标现场。</w:t>
            </w:r>
          </w:p>
        </w:tc>
      </w:tr>
      <w:tr w14:paraId="169EAB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40D1FD05">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1</w:t>
            </w:r>
            <w:r>
              <w:rPr>
                <w:rFonts w:hint="eastAsia" w:asciiTheme="minorEastAsia" w:hAnsiTheme="minorEastAsia" w:eastAsiaTheme="minorEastAsia" w:cstheme="minorEastAsia"/>
                <w:highlight w:val="none"/>
                <w:shd w:val="clear" w:color="auto" w:fill="FFFFFF"/>
                <w:lang w:val="en-US" w:eastAsia="zh-CN"/>
              </w:rPr>
              <w:t>9</w:t>
            </w:r>
          </w:p>
        </w:tc>
        <w:tc>
          <w:tcPr>
            <w:tcW w:w="1480" w:type="dxa"/>
            <w:shd w:val="clear" w:color="000000" w:fill="auto"/>
            <w:vAlign w:val="center"/>
          </w:tcPr>
          <w:p w14:paraId="72F25ACE">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成交公告</w:t>
            </w:r>
          </w:p>
          <w:p w14:paraId="5D30E681">
            <w:pPr>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及成交通知书</w:t>
            </w:r>
          </w:p>
        </w:tc>
        <w:tc>
          <w:tcPr>
            <w:tcW w:w="6763" w:type="dxa"/>
            <w:shd w:val="clear" w:color="000000" w:fill="auto"/>
            <w:vAlign w:val="center"/>
          </w:tcPr>
          <w:p w14:paraId="3B2859C6">
            <w:pPr>
              <w:spacing w:line="400" w:lineRule="exact"/>
              <w:rPr>
                <w:rFonts w:hint="default" w:asciiTheme="minorEastAsia" w:hAnsiTheme="minorEastAsia" w:eastAsiaTheme="minorEastAsia" w:cstheme="minorEastAsia"/>
                <w:color w:val="auto"/>
                <w:highlight w:val="none"/>
                <w:shd w:val="clear" w:color="auto" w:fill="FFFFFF"/>
                <w:lang w:eastAsia="zh-CN"/>
              </w:rPr>
            </w:pPr>
            <w:r>
              <w:rPr>
                <w:rFonts w:hint="eastAsia" w:ascii="宋体" w:hAnsi="宋体"/>
                <w:color w:val="auto"/>
                <w:spacing w:val="-8"/>
                <w:highlight w:val="none"/>
              </w:rPr>
              <w:t>在中标供应商确定之日起</w:t>
            </w:r>
            <w:r>
              <w:rPr>
                <w:rFonts w:ascii="宋体" w:hAnsi="宋体"/>
                <w:color w:val="auto"/>
                <w:spacing w:val="-8"/>
                <w:highlight w:val="none"/>
              </w:rPr>
              <w:t>2</w:t>
            </w:r>
            <w:r>
              <w:rPr>
                <w:rFonts w:hint="eastAsia" w:ascii="宋体" w:hAnsi="宋体"/>
                <w:color w:val="auto"/>
                <w:spacing w:val="-8"/>
                <w:highlight w:val="none"/>
              </w:rPr>
              <w:t>个工作日内发布成交公告及《成交通知书》，成交公告发布网址</w:t>
            </w:r>
            <w:r>
              <w:rPr>
                <w:rFonts w:ascii="宋体" w:hAnsi="宋体"/>
                <w:color w:val="auto"/>
                <w:spacing w:val="-8"/>
                <w:highlight w:val="none"/>
              </w:rPr>
              <w:t>:</w:t>
            </w:r>
            <w:r>
              <w:rPr>
                <w:rFonts w:hint="eastAsia" w:ascii="宋体" w:hAnsi="宋体"/>
                <w:color w:val="auto"/>
                <w:spacing w:val="-8"/>
                <w:highlight w:val="none"/>
              </w:rPr>
              <w:t>浙江省政府采购网(http://zfcg.czt.zj.gov.cn//)</w:t>
            </w:r>
            <w:r>
              <w:rPr>
                <w:rFonts w:hint="eastAsia" w:ascii="宋体" w:hAnsi="宋体"/>
                <w:color w:val="auto"/>
                <w:spacing w:val="-8"/>
                <w:highlight w:val="none"/>
                <w:lang w:eastAsia="zh-CN"/>
              </w:rPr>
              <w:t>。</w:t>
            </w:r>
            <w:r>
              <w:rPr>
                <w:rFonts w:hint="eastAsia" w:ascii="宋体" w:hAnsi="宋体" w:eastAsia="宋体" w:cs="宋体"/>
                <w:b/>
                <w:bCs/>
                <w:highlight w:val="none"/>
                <w:lang w:eastAsia="zh-CN"/>
              </w:rPr>
              <w:t>发布成交公告时同步公开评标委员会对每个响应人的《得分汇总表》情况；中标结果同时公告成交人的《中小企业声明函》</w:t>
            </w:r>
            <w:r>
              <w:rPr>
                <w:rFonts w:hint="eastAsia" w:ascii="宋体" w:hAnsi="宋体" w:eastAsia="宋体" w:cs="宋体"/>
                <w:b/>
                <w:bCs/>
                <w:highlight w:val="none"/>
              </w:rPr>
              <w:t>。</w:t>
            </w:r>
          </w:p>
        </w:tc>
      </w:tr>
      <w:tr w14:paraId="026F11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1F9420DC">
            <w:pPr>
              <w:jc w:val="center"/>
              <w:rPr>
                <w:rFonts w:hint="default"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20</w:t>
            </w:r>
          </w:p>
        </w:tc>
        <w:tc>
          <w:tcPr>
            <w:tcW w:w="1480" w:type="dxa"/>
            <w:shd w:val="clear" w:color="000000" w:fill="auto"/>
            <w:vAlign w:val="center"/>
          </w:tcPr>
          <w:p w14:paraId="22387292">
            <w:pPr>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履约保证金</w:t>
            </w:r>
          </w:p>
        </w:tc>
        <w:tc>
          <w:tcPr>
            <w:tcW w:w="6763" w:type="dxa"/>
            <w:shd w:val="clear" w:color="000000" w:fill="auto"/>
            <w:vAlign w:val="center"/>
          </w:tcPr>
          <w:p w14:paraId="6DF50C24">
            <w:pPr>
              <w:spacing w:line="400" w:lineRule="exact"/>
              <w:rPr>
                <w:rFonts w:ascii="宋体" w:hAnsi="宋体" w:cs="宋体"/>
                <w:highlight w:val="none"/>
              </w:rPr>
            </w:pPr>
            <w:r>
              <w:rPr>
                <w:rFonts w:hint="eastAsia" w:ascii="宋体" w:hAnsi="宋体" w:cs="宋体"/>
                <w:highlight w:val="none"/>
              </w:rPr>
              <w:sym w:font="Wingdings 2" w:char="00A3"/>
            </w:r>
            <w:r>
              <w:rPr>
                <w:rFonts w:hint="eastAsia" w:ascii="宋体" w:hAnsi="宋体" w:cs="宋体"/>
                <w:highlight w:val="none"/>
              </w:rPr>
              <w:t>本项目不收取履约保证金。</w:t>
            </w:r>
          </w:p>
          <w:p w14:paraId="003D6067">
            <w:pPr>
              <w:spacing w:line="400" w:lineRule="exact"/>
              <w:rPr>
                <w:rFonts w:hint="default" w:asciiTheme="minorEastAsia" w:hAnsiTheme="minorEastAsia" w:eastAsiaTheme="minorEastAsia" w:cstheme="minorEastAsia"/>
                <w:color w:val="auto"/>
                <w:highlight w:val="none"/>
                <w:shd w:val="clear" w:color="auto" w:fill="FFFFFF"/>
                <w:lang w:eastAsia="zh-CN"/>
              </w:rPr>
            </w:pPr>
            <w:r>
              <w:rPr>
                <w:rFonts w:hint="eastAsia" w:ascii="宋体" w:hAnsi="宋体" w:cs="宋体"/>
                <w:highlight w:val="none"/>
              </w:rPr>
              <w:sym w:font="Wingdings" w:char="00FE"/>
            </w:r>
            <w:r>
              <w:rPr>
                <w:rFonts w:hint="eastAsia" w:ascii="宋体" w:hAnsi="宋体" w:cs="宋体"/>
                <w:highlight w:val="none"/>
              </w:rPr>
              <w:t>合同签订时，中标人通过电汇、转账、银行或保险公司出具履约保函向采购人交纳中标金额</w:t>
            </w:r>
            <w:r>
              <w:rPr>
                <w:rFonts w:hint="eastAsia" w:ascii="宋体" w:hAnsi="宋体" w:cs="宋体"/>
                <w:highlight w:val="none"/>
                <w:u w:val="single"/>
              </w:rPr>
              <w:t xml:space="preserve">  </w:t>
            </w:r>
            <w:r>
              <w:rPr>
                <w:rFonts w:hint="eastAsia" w:ascii="宋体" w:hAnsi="宋体" w:cs="宋体"/>
                <w:highlight w:val="none"/>
                <w:u w:val="single"/>
                <w:lang w:val="en-US" w:eastAsia="zh-CN"/>
              </w:rPr>
              <w:t>1</w:t>
            </w:r>
            <w:r>
              <w:rPr>
                <w:rFonts w:hint="eastAsia" w:ascii="宋体" w:hAnsi="宋体" w:cs="宋体"/>
                <w:highlight w:val="none"/>
                <w:u w:val="single"/>
              </w:rPr>
              <w:t xml:space="preserve">  </w:t>
            </w:r>
            <w:r>
              <w:rPr>
                <w:rFonts w:hint="eastAsia" w:ascii="宋体" w:hAnsi="宋体" w:cs="宋体"/>
                <w:highlight w:val="none"/>
              </w:rPr>
              <w:t>%的履约保证金。</w:t>
            </w:r>
          </w:p>
        </w:tc>
      </w:tr>
      <w:tr w14:paraId="529DBB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2242D16E">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2</w:t>
            </w:r>
            <w:r>
              <w:rPr>
                <w:rFonts w:hint="eastAsia" w:asciiTheme="minorEastAsia" w:hAnsiTheme="minorEastAsia" w:eastAsiaTheme="minorEastAsia" w:cstheme="minorEastAsia"/>
                <w:highlight w:val="none"/>
                <w:shd w:val="clear" w:color="auto" w:fill="FFFFFF"/>
                <w:lang w:val="en-US" w:eastAsia="zh-CN"/>
              </w:rPr>
              <w:t>1</w:t>
            </w:r>
          </w:p>
        </w:tc>
        <w:tc>
          <w:tcPr>
            <w:tcW w:w="1480" w:type="dxa"/>
            <w:shd w:val="clear" w:color="000000" w:fill="auto"/>
            <w:vAlign w:val="center"/>
          </w:tcPr>
          <w:p w14:paraId="350FE842">
            <w:pPr>
              <w:spacing w:line="400" w:lineRule="exact"/>
              <w:ind w:firstLine="105" w:firstLineChars="50"/>
              <w:jc w:val="center"/>
              <w:rPr>
                <w:rFonts w:hint="eastAsia" w:asciiTheme="minorEastAsia" w:hAnsiTheme="minorEastAsia" w:eastAsiaTheme="minorEastAsia" w:cstheme="minorEastAsia"/>
                <w:highlight w:val="none"/>
                <w:shd w:val="clear" w:color="auto" w:fill="FFFFFF"/>
                <w:lang w:eastAsia="zh-CN"/>
              </w:rPr>
            </w:pPr>
            <w:r>
              <w:rPr>
                <w:rFonts w:hint="eastAsia" w:asciiTheme="minorEastAsia" w:hAnsiTheme="minorEastAsia" w:eastAsiaTheme="minorEastAsia" w:cstheme="minorEastAsia"/>
                <w:highlight w:val="none"/>
                <w:shd w:val="clear" w:color="auto" w:fill="FFFFFF"/>
                <w:lang w:eastAsia="zh-CN"/>
              </w:rPr>
              <w:t>中小企业信用融资及电子</w:t>
            </w:r>
          </w:p>
          <w:p w14:paraId="426FD325">
            <w:pPr>
              <w:spacing w:line="400" w:lineRule="exact"/>
              <w:ind w:firstLine="105" w:firstLineChars="50"/>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eastAsia="zh-CN"/>
              </w:rPr>
              <w:t>保函</w:t>
            </w:r>
          </w:p>
        </w:tc>
        <w:tc>
          <w:tcPr>
            <w:tcW w:w="6763" w:type="dxa"/>
            <w:shd w:val="clear" w:color="000000" w:fill="auto"/>
            <w:vAlign w:val="center"/>
          </w:tcPr>
          <w:p w14:paraId="6FA06176">
            <w:pP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响应人中标后也可在“政采云”平台申请政采贷：操作路径：登录政采云平台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1486A09C">
            <w:pPr>
              <w:rPr>
                <w:rFonts w:hint="default" w:asciiTheme="minorEastAsia" w:hAnsiTheme="minorEastAsia" w:eastAsiaTheme="minorEastAsia" w:cstheme="minorEastAsia"/>
                <w:color w:val="auto"/>
                <w:highlight w:val="none"/>
                <w:shd w:val="clear" w:color="auto" w:fill="FFFFFF"/>
                <w:lang w:eastAsia="zh-CN"/>
              </w:rPr>
            </w:pPr>
            <w:r>
              <w:rPr>
                <w:rFonts w:hint="eastAsia" w:ascii="宋体" w:hAnsi="宋体" w:eastAsia="宋体" w:cs="宋体"/>
                <w:color w:val="000000"/>
                <w:sz w:val="21"/>
                <w:szCs w:val="21"/>
                <w:highlight w:val="none"/>
                <w:lang w:eastAsia="zh-CN"/>
              </w:rPr>
              <w:t>响应人若有办理电子保函意向的可登录浙江政府采购网“浙江政采贷”（网址：https://jinrong.zcygov.cn，政府采购云平台金融服务中心）查看相关政策和服务方案。</w:t>
            </w:r>
          </w:p>
        </w:tc>
      </w:tr>
      <w:tr w14:paraId="31C022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5D5132E3">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2</w:t>
            </w:r>
            <w:r>
              <w:rPr>
                <w:rFonts w:hint="eastAsia" w:asciiTheme="minorEastAsia" w:hAnsiTheme="minorEastAsia" w:eastAsiaTheme="minorEastAsia" w:cstheme="minorEastAsia"/>
                <w:highlight w:val="none"/>
                <w:shd w:val="clear" w:color="auto" w:fill="FFFFFF"/>
                <w:lang w:val="en-US" w:eastAsia="zh-CN"/>
              </w:rPr>
              <w:t>2</w:t>
            </w:r>
          </w:p>
        </w:tc>
        <w:tc>
          <w:tcPr>
            <w:tcW w:w="1480" w:type="dxa"/>
            <w:shd w:val="clear" w:color="000000" w:fill="auto"/>
            <w:vAlign w:val="center"/>
          </w:tcPr>
          <w:p w14:paraId="5A4DA2BA">
            <w:pPr>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签订合同时间</w:t>
            </w:r>
          </w:p>
        </w:tc>
        <w:tc>
          <w:tcPr>
            <w:tcW w:w="6763" w:type="dxa"/>
            <w:shd w:val="clear" w:color="000000" w:fill="auto"/>
            <w:vAlign w:val="center"/>
          </w:tcPr>
          <w:p w14:paraId="6B1917E7">
            <w:pPr>
              <w:rPr>
                <w:rFonts w:hint="default" w:asciiTheme="minorEastAsia" w:hAnsiTheme="minorEastAsia" w:eastAsiaTheme="minorEastAsia" w:cstheme="minorEastAsia"/>
                <w:color w:val="auto"/>
                <w:highlight w:val="none"/>
                <w:shd w:val="clear" w:color="auto" w:fill="FFFFFF"/>
                <w:lang w:eastAsia="zh-CN"/>
              </w:rPr>
            </w:pPr>
            <w:r>
              <w:rPr>
                <w:rFonts w:hint="eastAsia" w:asciiTheme="minorEastAsia" w:hAnsiTheme="minorEastAsia" w:eastAsiaTheme="minorEastAsia" w:cstheme="minorEastAsia"/>
                <w:highlight w:val="none"/>
                <w:shd w:val="clear" w:color="auto" w:fill="FFFFFF"/>
              </w:rPr>
              <w:t>成交通知书</w:t>
            </w:r>
            <w:r>
              <w:rPr>
                <w:rFonts w:hint="eastAsia" w:asciiTheme="minorEastAsia" w:hAnsiTheme="minorEastAsia" w:eastAsiaTheme="minorEastAsia" w:cstheme="minorEastAsia"/>
                <w:highlight w:val="none"/>
              </w:rPr>
              <w:t>发出之日起</w:t>
            </w:r>
            <w:r>
              <w:rPr>
                <w:rFonts w:hint="eastAsia" w:asciiTheme="minorEastAsia" w:hAnsiTheme="minorEastAsia" w:eastAsiaTheme="minorEastAsia" w:cstheme="minorEastAsia"/>
                <w:kern w:val="0"/>
                <w:highlight w:val="none"/>
                <w:u w:val="single"/>
              </w:rPr>
              <w:t>30日</w:t>
            </w:r>
            <w:r>
              <w:rPr>
                <w:rFonts w:hint="eastAsia" w:asciiTheme="minorEastAsia" w:hAnsiTheme="minorEastAsia" w:eastAsiaTheme="minorEastAsia" w:cstheme="minorEastAsia"/>
                <w:kern w:val="0"/>
                <w:highlight w:val="none"/>
              </w:rPr>
              <w:t>内</w:t>
            </w:r>
          </w:p>
        </w:tc>
      </w:tr>
      <w:tr w14:paraId="5C4833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58FE216F">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23</w:t>
            </w:r>
          </w:p>
        </w:tc>
        <w:tc>
          <w:tcPr>
            <w:tcW w:w="1480" w:type="dxa"/>
            <w:shd w:val="clear" w:color="000000" w:fill="auto"/>
            <w:vAlign w:val="center"/>
          </w:tcPr>
          <w:p w14:paraId="3479EA1F">
            <w:pPr>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highlight w:val="none"/>
              </w:rPr>
              <w:t>合同价格条款</w:t>
            </w:r>
          </w:p>
        </w:tc>
        <w:tc>
          <w:tcPr>
            <w:tcW w:w="6763" w:type="dxa"/>
            <w:shd w:val="clear" w:color="000000" w:fill="auto"/>
            <w:vAlign w:val="center"/>
          </w:tcPr>
          <w:p w14:paraId="304860BF">
            <w:pPr>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固定单价合同，以中标价（折扣率）为基准，材料价差变动不准调整。</w:t>
            </w:r>
          </w:p>
          <w:p w14:paraId="148D6F39">
            <w:pPr>
              <w:rPr>
                <w:rFonts w:hint="default" w:asciiTheme="minorEastAsia" w:hAnsiTheme="minorEastAsia" w:eastAsiaTheme="minorEastAsia" w:cstheme="minorEastAsia"/>
                <w:color w:val="auto"/>
                <w:highlight w:val="none"/>
                <w:shd w:val="clear" w:color="auto" w:fill="FFFFFF"/>
                <w:lang w:eastAsia="zh-CN"/>
              </w:rPr>
            </w:pPr>
            <w:r>
              <w:rPr>
                <w:rFonts w:hint="eastAsia" w:ascii="宋体" w:hAnsi="宋体" w:cs="宋体"/>
                <w:color w:val="000000"/>
                <w:sz w:val="21"/>
                <w:szCs w:val="21"/>
                <w:highlight w:val="none"/>
                <w:lang w:eastAsia="zh-CN"/>
              </w:rPr>
              <w:t>实际结算价=单价</w:t>
            </w:r>
            <w:r>
              <w:rPr>
                <w:rFonts w:hint="eastAsia" w:ascii="宋体" w:hAnsi="宋体" w:cs="宋体"/>
                <w:color w:val="000000"/>
                <w:sz w:val="21"/>
                <w:szCs w:val="21"/>
                <w:highlight w:val="none"/>
                <w:lang w:val="en-US" w:eastAsia="zh-CN"/>
              </w:rPr>
              <w:t>最高限价</w:t>
            </w:r>
            <w:r>
              <w:rPr>
                <w:rFonts w:hint="eastAsia" w:ascii="宋体" w:hAnsi="宋体" w:cs="宋体"/>
                <w:color w:val="000000"/>
                <w:sz w:val="21"/>
                <w:szCs w:val="21"/>
                <w:highlight w:val="none"/>
                <w:lang w:eastAsia="zh-CN"/>
              </w:rPr>
              <w:t>*折扣率*实际采购数量。</w:t>
            </w:r>
          </w:p>
        </w:tc>
      </w:tr>
      <w:tr w14:paraId="7124D7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6FE32819">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rPr>
              <w:t>2</w:t>
            </w:r>
            <w:r>
              <w:rPr>
                <w:rFonts w:hint="eastAsia" w:asciiTheme="minorEastAsia" w:hAnsiTheme="minorEastAsia" w:eastAsiaTheme="minorEastAsia" w:cstheme="minorEastAsia"/>
                <w:highlight w:val="none"/>
                <w:shd w:val="clear" w:color="auto" w:fill="FFFFFF"/>
                <w:lang w:val="en-US" w:eastAsia="zh-CN"/>
              </w:rPr>
              <w:t>4</w:t>
            </w:r>
          </w:p>
        </w:tc>
        <w:tc>
          <w:tcPr>
            <w:tcW w:w="1480" w:type="dxa"/>
            <w:shd w:val="clear" w:color="000000" w:fill="auto"/>
            <w:vAlign w:val="center"/>
          </w:tcPr>
          <w:p w14:paraId="73684999">
            <w:pPr>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b/>
                <w:bCs/>
                <w:color w:val="auto"/>
                <w:highlight w:val="none"/>
              </w:rPr>
              <w:t>违约风险</w:t>
            </w:r>
          </w:p>
        </w:tc>
        <w:tc>
          <w:tcPr>
            <w:tcW w:w="6763" w:type="dxa"/>
            <w:shd w:val="clear" w:color="000000" w:fill="auto"/>
            <w:vAlign w:val="center"/>
          </w:tcPr>
          <w:p w14:paraId="4DB2BD46">
            <w:pPr>
              <w:rPr>
                <w:rFonts w:hint="default" w:asciiTheme="minorEastAsia" w:hAnsiTheme="minorEastAsia" w:eastAsiaTheme="minorEastAsia" w:cstheme="minorEastAsia"/>
                <w:color w:val="auto"/>
                <w:highlight w:val="none"/>
                <w:shd w:val="clear" w:color="auto" w:fill="FFFFFF"/>
                <w:lang w:eastAsia="zh-CN"/>
              </w:rPr>
            </w:pPr>
            <w:r>
              <w:rPr>
                <w:rFonts w:hint="eastAsia" w:ascii="宋体" w:hAnsi="宋体" w:cs="宋体"/>
                <w:b/>
                <w:bCs/>
                <w:color w:val="auto"/>
                <w:kern w:val="0"/>
                <w:highlight w:val="none"/>
              </w:rPr>
              <w:t>成交供应商除因不可抗力（不能预见、不能避免且不能克服的客观情况）不能履行合同义务外，不得拒绝签订或者拒绝履行合同。拒绝签订或者拒绝履行合同的成交供应商不得参加对该项目重新开展的采购活动，且应当承担法律责任。</w:t>
            </w:r>
          </w:p>
        </w:tc>
      </w:tr>
      <w:tr w14:paraId="50B6D0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5CFC2FA6">
            <w:pPr>
              <w:jc w:val="center"/>
              <w:rPr>
                <w:rFonts w:hint="eastAsia"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highlight w:val="none"/>
                <w:shd w:val="clear" w:color="auto" w:fill="FFFFFF"/>
                <w:lang w:val="en-US" w:eastAsia="zh-CN"/>
              </w:rPr>
              <w:t>25</w:t>
            </w:r>
          </w:p>
        </w:tc>
        <w:tc>
          <w:tcPr>
            <w:tcW w:w="1480" w:type="dxa"/>
            <w:shd w:val="clear" w:color="000000" w:fill="auto"/>
            <w:vAlign w:val="center"/>
          </w:tcPr>
          <w:p w14:paraId="3F3B021E">
            <w:pPr>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rPr>
              <w:t>重要提醒</w:t>
            </w:r>
          </w:p>
        </w:tc>
        <w:tc>
          <w:tcPr>
            <w:tcW w:w="6763" w:type="dxa"/>
            <w:shd w:val="clear" w:color="000000" w:fill="auto"/>
            <w:vAlign w:val="center"/>
          </w:tcPr>
          <w:p w14:paraId="53FA6AA3">
            <w:pP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1.</w:t>
            </w:r>
            <w:r>
              <w:rPr>
                <w:rFonts w:hint="eastAsia" w:ascii="宋体" w:hAnsi="宋体" w:eastAsia="宋体" w:cs="宋体"/>
                <w:b/>
                <w:bCs/>
                <w:color w:val="auto"/>
                <w:kern w:val="0"/>
                <w:highlight w:val="none"/>
                <w:lang w:val="en-US" w:eastAsia="zh-CN"/>
              </w:rPr>
              <w:t>响应</w:t>
            </w:r>
            <w:r>
              <w:rPr>
                <w:rFonts w:hint="eastAsia" w:ascii="宋体" w:hAnsi="宋体" w:eastAsia="宋体" w:cs="宋体"/>
                <w:b/>
                <w:bCs/>
                <w:color w:val="auto"/>
                <w:kern w:val="0"/>
                <w:highlight w:val="none"/>
              </w:rPr>
              <w:t>截止时间后，所有供应商均应当准时在线参加。在磋商后登录政采云平台，用“项目采购-磋商评标”功能对</w:t>
            </w:r>
            <w:r>
              <w:rPr>
                <w:rFonts w:hint="eastAsia" w:ascii="宋体" w:hAnsi="宋体" w:eastAsia="宋体" w:cs="宋体"/>
                <w:b/>
                <w:bCs/>
                <w:color w:val="auto"/>
                <w:kern w:val="0"/>
                <w:highlight w:val="none"/>
                <w:lang w:val="en-US" w:eastAsia="zh-CN"/>
              </w:rPr>
              <w:t>响应</w:t>
            </w:r>
            <w:r>
              <w:rPr>
                <w:rFonts w:hint="eastAsia" w:ascii="宋体" w:hAnsi="宋体" w:eastAsia="宋体" w:cs="宋体"/>
                <w:b/>
                <w:bCs/>
                <w:color w:val="auto"/>
                <w:kern w:val="0"/>
                <w:highlight w:val="none"/>
              </w:rPr>
              <w:t>文件进行在线解密。在线解密</w:t>
            </w:r>
            <w:r>
              <w:rPr>
                <w:rFonts w:hint="eastAsia" w:ascii="宋体" w:hAnsi="宋体" w:eastAsia="宋体" w:cs="宋体"/>
                <w:b/>
                <w:bCs/>
                <w:color w:val="auto"/>
                <w:kern w:val="0"/>
                <w:highlight w:val="none"/>
                <w:lang w:val="en-US" w:eastAsia="zh-CN"/>
              </w:rPr>
              <w:t>响应</w:t>
            </w:r>
            <w:r>
              <w:rPr>
                <w:rFonts w:hint="eastAsia" w:ascii="宋体" w:hAnsi="宋体" w:eastAsia="宋体" w:cs="宋体"/>
                <w:b/>
                <w:bCs/>
                <w:color w:val="auto"/>
                <w:kern w:val="0"/>
                <w:highlight w:val="none"/>
              </w:rPr>
              <w:t>文件时间为磋商时间起30分钟内。</w:t>
            </w:r>
          </w:p>
          <w:p w14:paraId="0E9E06C1">
            <w:pP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2.所有询标流程，均在线上完成，请各响应人务必不要离开电脑太久，并留意手机短信。响应人的联系电话在投标当天保持通信畅通，因通信问题无法联系到响应人造成的后果由响应人自行承担。（请提前检查“政采云”内，关于“项目采购”的岗位权限是否已勾选上。如有问题，请致电</w:t>
            </w:r>
            <w:r>
              <w:rPr>
                <w:rFonts w:hint="eastAsia" w:ascii="宋体" w:hAnsi="宋体" w:eastAsia="宋体" w:cs="宋体"/>
                <w:b/>
                <w:bCs/>
                <w:color w:val="auto"/>
                <w:kern w:val="0"/>
                <w:highlight w:val="none"/>
                <w:lang w:val="en-US" w:eastAsia="zh-CN"/>
              </w:rPr>
              <w:t>95763</w:t>
            </w:r>
            <w:r>
              <w:rPr>
                <w:rFonts w:hint="eastAsia" w:ascii="宋体" w:hAnsi="宋体" w:eastAsia="宋体" w:cs="宋体"/>
                <w:b/>
                <w:bCs/>
                <w:color w:val="auto"/>
                <w:kern w:val="0"/>
                <w:highlight w:val="none"/>
              </w:rPr>
              <w:t>）。</w:t>
            </w:r>
          </w:p>
          <w:p w14:paraId="6D1A7155">
            <w:pPr>
              <w:rPr>
                <w:rFonts w:hint="default" w:ascii="宋体" w:hAnsi="宋体" w:eastAsia="宋体" w:cs="宋体"/>
                <w:b/>
                <w:bCs/>
                <w:color w:val="auto"/>
                <w:kern w:val="0"/>
                <w:highlight w:val="none"/>
                <w:lang w:val="en-US" w:eastAsia="zh-CN"/>
              </w:rPr>
            </w:pPr>
            <w:r>
              <w:rPr>
                <w:rFonts w:hint="eastAsia" w:ascii="宋体" w:hAnsi="宋体" w:eastAsia="宋体" w:cs="宋体"/>
                <w:b/>
                <w:bCs/>
                <w:color w:val="auto"/>
                <w:kern w:val="0"/>
                <w:highlight w:val="none"/>
                <w:lang w:val="en-US" w:eastAsia="zh-CN"/>
              </w:rPr>
              <w:t>3.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投标处理。</w:t>
            </w:r>
          </w:p>
          <w:p w14:paraId="6277BAF3">
            <w:pP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lang w:val="en-US" w:eastAsia="zh-CN"/>
              </w:rPr>
              <w:t>4</w:t>
            </w:r>
            <w:r>
              <w:rPr>
                <w:rFonts w:hint="eastAsia" w:ascii="宋体" w:hAnsi="宋体" w:eastAsia="宋体" w:cs="宋体"/>
                <w:b/>
                <w:bCs/>
                <w:color w:val="auto"/>
                <w:kern w:val="0"/>
                <w:highlight w:val="none"/>
              </w:rPr>
              <w:t>.带“▲”为必须满足的实质性内容。</w:t>
            </w:r>
          </w:p>
          <w:p w14:paraId="623E87B2">
            <w:pPr>
              <w:rPr>
                <w:rFonts w:hint="default" w:asciiTheme="minorEastAsia" w:hAnsiTheme="minorEastAsia" w:eastAsiaTheme="minorEastAsia" w:cstheme="minorEastAsia"/>
                <w:color w:val="auto"/>
                <w:highlight w:val="none"/>
                <w:shd w:val="clear" w:color="auto" w:fill="FFFFFF"/>
                <w:lang w:eastAsia="zh-CN"/>
              </w:rPr>
            </w:pPr>
            <w:r>
              <w:rPr>
                <w:rFonts w:hint="eastAsia" w:ascii="宋体" w:hAnsi="宋体" w:eastAsia="宋体" w:cs="宋体"/>
                <w:color w:val="000000"/>
                <w:sz w:val="21"/>
                <w:szCs w:val="21"/>
                <w:highlight w:val="none"/>
                <w:lang w:val="en-US" w:eastAsia="zh-CN"/>
              </w:rPr>
              <w:t>5.本采购文件未尽事项按法律法规及行业主管部门文件执行。</w:t>
            </w:r>
          </w:p>
        </w:tc>
      </w:tr>
      <w:tr w14:paraId="2469ED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32B9C63C">
            <w:pPr>
              <w:jc w:val="center"/>
              <w:rPr>
                <w:rFonts w:hint="default" w:asciiTheme="minorEastAsia" w:hAnsiTheme="minorEastAsia" w:eastAsiaTheme="minorEastAsia" w:cstheme="minorEastAsia"/>
                <w:highlight w:val="none"/>
                <w:shd w:val="clear" w:color="auto" w:fill="FFFFFF"/>
                <w:lang w:val="en-US" w:eastAsia="zh-CN"/>
              </w:rPr>
            </w:pPr>
            <w:r>
              <w:rPr>
                <w:rFonts w:hint="eastAsia" w:asciiTheme="minorEastAsia" w:hAnsiTheme="minorEastAsia" w:eastAsiaTheme="minorEastAsia" w:cstheme="minorEastAsia"/>
                <w:color w:val="000000" w:themeColor="text1"/>
                <w:highlight w:val="none"/>
                <w:shd w:val="clear" w:color="auto" w:fill="FFFFFF"/>
                <w:lang w:val="en-US" w:eastAsia="zh-CN"/>
                <w14:textFill>
                  <w14:solidFill>
                    <w14:schemeClr w14:val="tx1"/>
                  </w14:solidFill>
                </w14:textFill>
              </w:rPr>
              <w:t>26</w:t>
            </w:r>
          </w:p>
        </w:tc>
        <w:tc>
          <w:tcPr>
            <w:tcW w:w="1480" w:type="dxa"/>
            <w:shd w:val="clear" w:color="000000" w:fill="auto"/>
            <w:vAlign w:val="center"/>
          </w:tcPr>
          <w:p w14:paraId="4428ACF9">
            <w:pPr>
              <w:jc w:val="center"/>
              <w:rPr>
                <w:rFonts w:hint="eastAsia" w:asciiTheme="minorEastAsia" w:hAnsiTheme="minorEastAsia" w:eastAsiaTheme="minorEastAsia" w:cstheme="minorEastAsia"/>
                <w:color w:val="auto"/>
                <w:highlight w:val="none"/>
                <w:shd w:val="clear" w:color="auto" w:fill="FFFFFF"/>
                <w:lang w:val="en-US" w:eastAsia="zh-CN"/>
              </w:rPr>
            </w:pPr>
            <w:r>
              <w:rPr>
                <w:rFonts w:hint="eastAsia" w:asciiTheme="minorEastAsia" w:hAnsiTheme="minorEastAsia" w:eastAsiaTheme="minorEastAsia" w:cstheme="minorEastAsia"/>
                <w:color w:val="auto"/>
                <w:highlight w:val="none"/>
                <w:shd w:val="clear" w:color="auto" w:fill="FFFFFF"/>
                <w:lang w:val="en-US" w:eastAsia="zh-CN"/>
              </w:rPr>
              <w:t>合同公告时间</w:t>
            </w:r>
          </w:p>
        </w:tc>
        <w:tc>
          <w:tcPr>
            <w:tcW w:w="6763" w:type="dxa"/>
            <w:shd w:val="clear" w:color="000000" w:fill="auto"/>
            <w:vAlign w:val="center"/>
          </w:tcPr>
          <w:p w14:paraId="4DD05451">
            <w:pPr>
              <w:rPr>
                <w:rFonts w:hint="default" w:asciiTheme="minorEastAsia" w:hAnsiTheme="minorEastAsia" w:eastAsiaTheme="minorEastAsia" w:cstheme="minorEastAsia"/>
                <w:color w:val="auto"/>
                <w:highlight w:val="none"/>
                <w:shd w:val="clear" w:color="auto" w:fill="FFFFFF"/>
                <w:lang w:eastAsia="zh-CN"/>
              </w:rPr>
            </w:pPr>
            <w:r>
              <w:rPr>
                <w:rFonts w:hint="default" w:asciiTheme="minorEastAsia" w:hAnsiTheme="minorEastAsia" w:eastAsiaTheme="minorEastAsia" w:cstheme="minorEastAsia"/>
                <w:color w:val="auto"/>
                <w:highlight w:val="none"/>
                <w:shd w:val="clear" w:color="auto" w:fill="FFFFFF"/>
                <w:lang w:eastAsia="zh-CN"/>
              </w:rPr>
              <w:t>自政府采购合同签订之日起2个工作日内在浙江省政府采购网(http://zfcg.czt.zj.gov.cn/)发布。</w:t>
            </w:r>
          </w:p>
        </w:tc>
      </w:tr>
    </w:tbl>
    <w:p w14:paraId="2E3B4629">
      <w:pPr>
        <w:pStyle w:val="72"/>
        <w:ind w:firstLine="440"/>
        <w:rPr>
          <w:highlight w:val="none"/>
        </w:rPr>
      </w:pPr>
    </w:p>
    <w:p w14:paraId="5CB774CA">
      <w:pPr>
        <w:widowControl/>
        <w:spacing w:line="400" w:lineRule="exact"/>
        <w:outlineLvl w:val="1"/>
        <w:rPr>
          <w:rFonts w:ascii="宋体" w:hAnsi="宋体" w:cs="宋体"/>
          <w:b/>
          <w:bCs/>
          <w:kern w:val="0"/>
          <w:sz w:val="28"/>
          <w:szCs w:val="28"/>
          <w:highlight w:val="none"/>
          <w:shd w:val="clear" w:color="auto" w:fill="FFFFFF"/>
        </w:rPr>
      </w:pPr>
      <w:r>
        <w:rPr>
          <w:rFonts w:ascii="宋体" w:hAnsi="宋体" w:cs="宋体"/>
          <w:b/>
          <w:bCs/>
          <w:kern w:val="0"/>
          <w:sz w:val="28"/>
          <w:szCs w:val="28"/>
          <w:highlight w:val="none"/>
          <w:shd w:val="clear" w:color="auto" w:fill="FFFFFF"/>
        </w:rPr>
        <w:br w:type="page"/>
      </w:r>
      <w:r>
        <w:rPr>
          <w:rFonts w:ascii="宋体" w:hAnsi="宋体" w:cs="宋体"/>
          <w:b/>
          <w:bCs/>
          <w:kern w:val="0"/>
          <w:sz w:val="28"/>
          <w:szCs w:val="28"/>
          <w:highlight w:val="none"/>
          <w:shd w:val="clear" w:color="auto" w:fill="FFFFFF"/>
        </w:rPr>
        <w:t>B、</w:t>
      </w:r>
      <w:r>
        <w:rPr>
          <w:rFonts w:hint="eastAsia" w:ascii="宋体" w:hAnsi="宋体" w:cs="宋体"/>
          <w:b/>
          <w:bCs/>
          <w:kern w:val="0"/>
          <w:sz w:val="28"/>
          <w:szCs w:val="28"/>
          <w:highlight w:val="none"/>
          <w:shd w:val="clear" w:color="auto" w:fill="FFFFFF"/>
          <w:lang w:eastAsia="zh-CN"/>
        </w:rPr>
        <w:t>响应人</w:t>
      </w:r>
      <w:r>
        <w:rPr>
          <w:rFonts w:ascii="宋体" w:hAnsi="宋体" w:cs="宋体"/>
          <w:b/>
          <w:bCs/>
          <w:kern w:val="0"/>
          <w:sz w:val="28"/>
          <w:szCs w:val="28"/>
          <w:highlight w:val="none"/>
          <w:shd w:val="clear" w:color="auto" w:fill="FFFFFF"/>
        </w:rPr>
        <w:t>须知</w:t>
      </w:r>
      <w:bookmarkEnd w:id="17"/>
      <w:bookmarkEnd w:id="18"/>
      <w:bookmarkEnd w:id="19"/>
      <w:bookmarkEnd w:id="20"/>
      <w:bookmarkEnd w:id="21"/>
      <w:bookmarkEnd w:id="22"/>
    </w:p>
    <w:p w14:paraId="1599C09C">
      <w:pPr>
        <w:widowControl/>
        <w:spacing w:line="400" w:lineRule="exact"/>
        <w:jc w:val="center"/>
        <w:outlineLvl w:val="2"/>
        <w:rPr>
          <w:rFonts w:ascii="宋体" w:hAnsi="宋体" w:cs="宋体"/>
          <w:b/>
          <w:bCs/>
          <w:kern w:val="0"/>
          <w:sz w:val="28"/>
          <w:szCs w:val="28"/>
          <w:highlight w:val="none"/>
        </w:rPr>
      </w:pPr>
      <w:bookmarkStart w:id="23" w:name="_Toc393201708"/>
      <w:bookmarkStart w:id="24" w:name="_Toc504642665"/>
      <w:bookmarkStart w:id="25" w:name="_Toc333842545"/>
      <w:bookmarkStart w:id="26" w:name="_Toc433917261"/>
      <w:bookmarkStart w:id="27" w:name="_Toc358384689"/>
      <w:bookmarkStart w:id="28" w:name="_Toc326937531"/>
      <w:r>
        <w:rPr>
          <w:rFonts w:hint="eastAsia" w:ascii="宋体" w:hAnsi="宋体" w:cs="宋体"/>
          <w:b/>
          <w:bCs/>
          <w:kern w:val="0"/>
          <w:sz w:val="28"/>
          <w:szCs w:val="28"/>
          <w:highlight w:val="none"/>
        </w:rPr>
        <w:t>一、总则</w:t>
      </w:r>
      <w:bookmarkEnd w:id="23"/>
      <w:bookmarkEnd w:id="24"/>
      <w:bookmarkEnd w:id="25"/>
      <w:bookmarkEnd w:id="26"/>
      <w:bookmarkEnd w:id="27"/>
      <w:bookmarkEnd w:id="28"/>
    </w:p>
    <w:p w14:paraId="7048DD9F">
      <w:pPr>
        <w:widowControl/>
        <w:spacing w:line="400" w:lineRule="exact"/>
        <w:ind w:firstLine="422" w:firstLineChars="200"/>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1</w:t>
      </w:r>
      <w:r>
        <w:rPr>
          <w:rFonts w:hint="eastAsia" w:asciiTheme="minorEastAsia" w:hAnsiTheme="minorEastAsia" w:eastAsiaTheme="minorEastAsia" w:cstheme="minorEastAsia"/>
          <w:kern w:val="0"/>
          <w:highlight w:val="none"/>
          <w:shd w:val="clear" w:color="auto" w:fill="FFFFFF"/>
        </w:rPr>
        <w:t>、</w:t>
      </w:r>
      <w:r>
        <w:rPr>
          <w:rFonts w:hint="eastAsia" w:asciiTheme="minorEastAsia" w:hAnsiTheme="minorEastAsia" w:eastAsiaTheme="minorEastAsia" w:cstheme="minorEastAsia"/>
          <w:b/>
          <w:bCs/>
          <w:kern w:val="0"/>
          <w:highlight w:val="none"/>
          <w:shd w:val="clear" w:color="auto" w:fill="FFFFFF"/>
        </w:rPr>
        <w:t>项目概况</w:t>
      </w:r>
    </w:p>
    <w:p w14:paraId="6A0EE65B">
      <w:pPr>
        <w:widowControl/>
        <w:spacing w:line="400" w:lineRule="exact"/>
        <w:ind w:firstLine="420" w:firstLineChars="200"/>
        <w:rPr>
          <w:rFonts w:hint="eastAsia" w:asciiTheme="minorEastAsia" w:hAnsiTheme="minorEastAsia" w:eastAsiaTheme="minorEastAsia" w:cstheme="minorEastAsia"/>
          <w:bCs/>
          <w:highlight w:val="none"/>
          <w:shd w:val="clear" w:color="auto" w:fill="FFFFFF"/>
          <w:lang w:eastAsia="zh-CN"/>
        </w:rPr>
      </w:pPr>
      <w:r>
        <w:rPr>
          <w:rFonts w:hint="eastAsia" w:asciiTheme="minorEastAsia" w:hAnsiTheme="minorEastAsia" w:eastAsiaTheme="minorEastAsia" w:cstheme="minorEastAsia"/>
          <w:bCs/>
          <w:kern w:val="0"/>
          <w:highlight w:val="none"/>
          <w:shd w:val="clear" w:color="auto" w:fill="FFFFFF"/>
        </w:rPr>
        <w:t>1.1采购人：</w:t>
      </w:r>
      <w:r>
        <w:rPr>
          <w:rFonts w:hint="eastAsia" w:asciiTheme="minorEastAsia" w:hAnsiTheme="minorEastAsia" w:eastAsiaTheme="minorEastAsia" w:cstheme="minorEastAsia"/>
          <w:bCs/>
          <w:highlight w:val="none"/>
          <w:shd w:val="clear" w:color="auto" w:fill="FFFFFF"/>
          <w:lang w:eastAsia="zh-CN"/>
        </w:rPr>
        <w:t>开化县华埠镇人民政府</w:t>
      </w:r>
    </w:p>
    <w:p w14:paraId="5E54481C">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1.2采购内容：</w:t>
      </w:r>
      <w:r>
        <w:rPr>
          <w:rFonts w:hint="eastAsia" w:asciiTheme="minorEastAsia" w:hAnsiTheme="minorEastAsia" w:eastAsiaTheme="minorEastAsia" w:cstheme="minorEastAsia"/>
          <w:bCs/>
          <w:kern w:val="0"/>
          <w:highlight w:val="none"/>
          <w:shd w:val="clear" w:color="auto" w:fill="FFFFFF"/>
          <w:lang w:eastAsia="zh-CN"/>
        </w:rPr>
        <w:t>开化县“四好农村路”2024年农村公路养护工程（乡、村道）（华埠镇）（二次）</w:t>
      </w:r>
      <w:r>
        <w:rPr>
          <w:rFonts w:hint="eastAsia" w:asciiTheme="minorEastAsia" w:hAnsiTheme="minorEastAsia" w:eastAsiaTheme="minorEastAsia" w:cstheme="minorEastAsia"/>
          <w:bCs/>
          <w:highlight w:val="none"/>
          <w:shd w:val="clear" w:color="auto" w:fill="FFFFFF"/>
        </w:rPr>
        <w:t>（详见《采购需求》）</w:t>
      </w:r>
    </w:p>
    <w:p w14:paraId="48EC34F5">
      <w:pPr>
        <w:spacing w:line="400" w:lineRule="exact"/>
        <w:ind w:firstLine="420" w:firstLineChars="200"/>
        <w:rPr>
          <w:rFonts w:hint="eastAsia" w:asciiTheme="minorEastAsia" w:hAnsiTheme="minorEastAsia" w:eastAsiaTheme="minorEastAsia" w:cstheme="minorEastAsia"/>
          <w:bCs/>
          <w:kern w:val="0"/>
          <w:highlight w:val="none"/>
          <w:shd w:val="clear" w:color="auto" w:fill="FFFFFF"/>
          <w:lang w:eastAsia="zh-CN"/>
        </w:rPr>
      </w:pPr>
      <w:r>
        <w:rPr>
          <w:rFonts w:hint="eastAsia" w:asciiTheme="minorEastAsia" w:hAnsiTheme="minorEastAsia" w:eastAsiaTheme="minorEastAsia" w:cstheme="minorEastAsia"/>
          <w:bCs/>
          <w:kern w:val="0"/>
          <w:highlight w:val="none"/>
          <w:shd w:val="clear" w:color="auto" w:fill="FFFFFF"/>
        </w:rPr>
        <w:t>1.3采购编号：</w:t>
      </w:r>
      <w:r>
        <w:rPr>
          <w:rFonts w:hint="eastAsia" w:asciiTheme="minorEastAsia" w:hAnsiTheme="minorEastAsia" w:eastAsiaTheme="minorEastAsia" w:cstheme="minorEastAsia"/>
          <w:bCs/>
          <w:kern w:val="0"/>
          <w:highlight w:val="none"/>
          <w:shd w:val="clear" w:color="auto" w:fill="FFFFFF"/>
          <w:lang w:eastAsia="zh-CN"/>
        </w:rPr>
        <w:t>KHZF2024-16-01</w:t>
      </w:r>
    </w:p>
    <w:p w14:paraId="1FB1CE84">
      <w:pPr>
        <w:spacing w:line="400" w:lineRule="exact"/>
        <w:ind w:firstLine="420" w:firstLineChars="200"/>
        <w:rPr>
          <w:rFonts w:hint="eastAsia" w:ascii="宋体" w:hAnsi="宋体" w:eastAsia="宋体" w:cs="宋体"/>
          <w:bCs/>
          <w:highlight w:val="none"/>
          <w:lang w:eastAsia="zh-CN"/>
        </w:rPr>
      </w:pPr>
      <w:r>
        <w:rPr>
          <w:rFonts w:hint="eastAsia" w:asciiTheme="minorEastAsia" w:hAnsiTheme="minorEastAsia" w:eastAsiaTheme="minorEastAsia" w:cstheme="minorEastAsia"/>
          <w:bCs/>
          <w:kern w:val="0"/>
          <w:highlight w:val="none"/>
          <w:shd w:val="clear" w:color="auto" w:fill="FFFFFF"/>
        </w:rPr>
        <w:t>1.4</w:t>
      </w:r>
      <w:r>
        <w:rPr>
          <w:rFonts w:hint="eastAsia" w:ascii="宋体" w:hAnsi="宋体" w:cs="宋体"/>
          <w:bCs/>
          <w:highlight w:val="none"/>
        </w:rPr>
        <w:t>采购预算</w:t>
      </w:r>
      <w:r>
        <w:rPr>
          <w:rFonts w:hint="eastAsia" w:ascii="宋体" w:hAnsi="宋体" w:cs="宋体"/>
          <w:bCs/>
          <w:highlight w:val="none"/>
          <w:lang w:eastAsia="zh-CN"/>
        </w:rPr>
        <w:t>：</w:t>
      </w:r>
      <w:r>
        <w:rPr>
          <w:rFonts w:hint="eastAsia" w:ascii="宋体" w:hAnsi="宋体" w:cs="宋体"/>
          <w:highlight w:val="none"/>
          <w:lang w:val="en-US" w:eastAsia="zh-CN"/>
        </w:rPr>
        <w:t>56.9703 万元</w:t>
      </w:r>
    </w:p>
    <w:p w14:paraId="5C74D2DD">
      <w:pPr>
        <w:spacing w:line="400" w:lineRule="exact"/>
        <w:ind w:firstLine="420" w:firstLineChars="200"/>
        <w:rPr>
          <w:rFonts w:hint="eastAsia" w:ascii="宋体" w:hAnsi="宋体" w:cs="宋体"/>
          <w:highlight w:val="none"/>
          <w:u w:val="none"/>
        </w:rPr>
      </w:pPr>
      <w:r>
        <w:rPr>
          <w:rFonts w:hint="eastAsia" w:ascii="宋体" w:hAnsi="宋体" w:cs="宋体"/>
          <w:bCs/>
          <w:highlight w:val="none"/>
          <w:lang w:val="en-US" w:eastAsia="zh-CN"/>
        </w:rPr>
        <w:t>1.5</w:t>
      </w:r>
      <w:r>
        <w:rPr>
          <w:rFonts w:hint="eastAsia" w:ascii="宋体" w:hAnsi="宋体" w:cs="宋体"/>
          <w:bCs/>
          <w:highlight w:val="none"/>
        </w:rPr>
        <w:t>最高限价：</w:t>
      </w:r>
      <w:r>
        <w:rPr>
          <w:rFonts w:hint="eastAsia" w:ascii="宋体" w:hAnsi="宋体" w:cs="宋体"/>
          <w:highlight w:val="none"/>
          <w:lang w:val="en-US" w:eastAsia="zh-CN"/>
        </w:rPr>
        <w:t xml:space="preserve">56.9703 </w:t>
      </w:r>
      <w:r>
        <w:rPr>
          <w:rFonts w:hint="eastAsia" w:ascii="宋体" w:hAnsi="宋体" w:cs="宋体"/>
          <w:highlight w:val="none"/>
          <w:u w:val="none"/>
        </w:rPr>
        <w:t>万元</w:t>
      </w:r>
    </w:p>
    <w:p w14:paraId="49EA11AD">
      <w:pPr>
        <w:spacing w:line="400" w:lineRule="exact"/>
        <w:ind w:firstLine="420" w:firstLineChars="200"/>
        <w:rPr>
          <w:rFonts w:asciiTheme="minorEastAsia" w:hAnsiTheme="minorEastAsia" w:eastAsiaTheme="minorEastAsia" w:cstheme="minorEastAsia"/>
          <w:bCs/>
          <w:color w:val="auto"/>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1.</w:t>
      </w:r>
      <w:r>
        <w:rPr>
          <w:rFonts w:hint="eastAsia" w:asciiTheme="minorEastAsia" w:hAnsiTheme="minorEastAsia" w:eastAsiaTheme="minorEastAsia" w:cstheme="minorEastAsia"/>
          <w:bCs/>
          <w:kern w:val="0"/>
          <w:highlight w:val="none"/>
          <w:shd w:val="clear" w:color="auto" w:fill="FFFFFF"/>
          <w:lang w:val="en-US" w:eastAsia="zh-CN"/>
        </w:rPr>
        <w:t>6</w:t>
      </w:r>
      <w:r>
        <w:rPr>
          <w:rFonts w:hint="eastAsia" w:asciiTheme="minorEastAsia" w:hAnsiTheme="minorEastAsia" w:eastAsiaTheme="minorEastAsia" w:cstheme="minorEastAsia"/>
          <w:bCs/>
          <w:kern w:val="0"/>
          <w:highlight w:val="none"/>
          <w:shd w:val="clear" w:color="auto" w:fill="FFFFFF"/>
        </w:rPr>
        <w:t>合同履行期</w:t>
      </w:r>
      <w:r>
        <w:rPr>
          <w:rFonts w:hint="eastAsia" w:asciiTheme="minorEastAsia" w:hAnsiTheme="minorEastAsia" w:eastAsiaTheme="minorEastAsia" w:cstheme="minorEastAsia"/>
          <w:bCs/>
          <w:color w:val="auto"/>
          <w:kern w:val="0"/>
          <w:highlight w:val="none"/>
          <w:shd w:val="clear" w:color="auto" w:fill="FFFFFF"/>
        </w:rPr>
        <w:t>限：</w:t>
      </w:r>
      <w:r>
        <w:rPr>
          <w:rFonts w:hint="eastAsia" w:asciiTheme="minorEastAsia" w:hAnsiTheme="minorEastAsia" w:eastAsiaTheme="minorEastAsia" w:cstheme="minorEastAsia"/>
          <w:bCs/>
          <w:kern w:val="0"/>
          <w:highlight w:val="none"/>
          <w:shd w:val="clear" w:color="auto" w:fill="FFFFFF"/>
        </w:rPr>
        <w:t>合同签订后</w:t>
      </w:r>
      <w:r>
        <w:rPr>
          <w:rFonts w:hint="eastAsia" w:asciiTheme="minorEastAsia" w:hAnsiTheme="minorEastAsia" w:eastAsiaTheme="minorEastAsia" w:cstheme="minorEastAsia"/>
          <w:bCs/>
          <w:kern w:val="0"/>
          <w:highlight w:val="none"/>
          <w:shd w:val="clear" w:color="auto" w:fill="FFFFFF"/>
          <w:lang w:val="en-US" w:eastAsia="zh-CN"/>
        </w:rPr>
        <w:t>60日历</w:t>
      </w:r>
      <w:r>
        <w:rPr>
          <w:rFonts w:hint="eastAsia" w:asciiTheme="minorEastAsia" w:hAnsiTheme="minorEastAsia" w:eastAsiaTheme="minorEastAsia" w:cstheme="minorEastAsia"/>
          <w:bCs/>
          <w:kern w:val="0"/>
          <w:highlight w:val="none"/>
          <w:shd w:val="clear" w:color="auto" w:fill="FFFFFF"/>
        </w:rPr>
        <w:t>天内完成</w:t>
      </w:r>
      <w:r>
        <w:rPr>
          <w:rFonts w:hint="eastAsia" w:asciiTheme="minorEastAsia" w:hAnsiTheme="minorEastAsia" w:eastAsiaTheme="minorEastAsia" w:cstheme="minorEastAsia"/>
          <w:bCs/>
          <w:kern w:val="0"/>
          <w:highlight w:val="none"/>
          <w:shd w:val="clear" w:color="auto" w:fill="FFFFFF"/>
          <w:lang w:val="en-US" w:eastAsia="zh-CN"/>
        </w:rPr>
        <w:t>所有内容。</w:t>
      </w:r>
    </w:p>
    <w:p w14:paraId="0ED3F8E6">
      <w:pPr>
        <w:widowControl/>
        <w:spacing w:line="400" w:lineRule="exact"/>
        <w:ind w:firstLine="422"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2、</w:t>
      </w:r>
      <w:r>
        <w:rPr>
          <w:rFonts w:hint="eastAsia" w:asciiTheme="minorEastAsia" w:hAnsiTheme="minorEastAsia" w:eastAsiaTheme="minorEastAsia" w:cstheme="minorEastAsia"/>
          <w:b/>
          <w:highlight w:val="none"/>
          <w:shd w:val="clear" w:color="auto" w:fill="FFFFFF"/>
        </w:rPr>
        <w:t>合格的供应商应同时具备的资格要求</w:t>
      </w:r>
    </w:p>
    <w:p w14:paraId="7D03D906">
      <w:pPr>
        <w:spacing w:line="400" w:lineRule="exact"/>
        <w:ind w:firstLine="420" w:firstLineChars="200"/>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2.1满足《中华人民共和国政府采购法》第二十二条规定；</w:t>
      </w:r>
    </w:p>
    <w:p w14:paraId="4A611EB6">
      <w:pPr>
        <w:spacing w:line="400" w:lineRule="exact"/>
        <w:ind w:firstLine="420" w:firstLineChars="200"/>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2.2必须为未被列入“信用中国”网站(www.creditchina.gov.cn)、中国政府采购网(www.ccgp.gov.cn)渠道信用记录失信被执行人、重大税收违法案件当事人名单、政府采购严重违法失信行为记录名单的投标人；</w:t>
      </w:r>
    </w:p>
    <w:p w14:paraId="39E0702D">
      <w:pPr>
        <w:spacing w:line="400" w:lineRule="exact"/>
        <w:ind w:firstLine="420" w:firstLineChars="200"/>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2.3落实政府采购政策需满足的资格要求：</w:t>
      </w:r>
      <w:r>
        <w:rPr>
          <w:rFonts w:hint="eastAsia" w:ascii="宋体" w:hAnsi="宋体" w:cs="宋体"/>
          <w:color w:val="000000"/>
          <w:sz w:val="21"/>
          <w:szCs w:val="21"/>
          <w:highlight w:val="none"/>
          <w:u w:val="single"/>
          <w:lang w:eastAsia="zh-CN"/>
        </w:rPr>
        <w:t>本项目专门面向中小企业采购</w:t>
      </w:r>
      <w:r>
        <w:rPr>
          <w:rFonts w:hint="eastAsia" w:ascii="宋体" w:hAnsi="宋体" w:cs="宋体"/>
          <w:highlight w:val="none"/>
          <w:u w:val="single"/>
        </w:rPr>
        <w:t xml:space="preserve"> </w:t>
      </w:r>
      <w:r>
        <w:rPr>
          <w:rFonts w:hint="eastAsia" w:asciiTheme="minorEastAsia" w:hAnsiTheme="minorEastAsia" w:eastAsiaTheme="minorEastAsia" w:cstheme="minorEastAsia"/>
          <w:kern w:val="0"/>
          <w:highlight w:val="none"/>
          <w:shd w:val="clear" w:color="auto" w:fill="FFFFFF"/>
        </w:rPr>
        <w:t>；</w:t>
      </w:r>
    </w:p>
    <w:p w14:paraId="5C55E150">
      <w:pPr>
        <w:spacing w:line="400" w:lineRule="exact"/>
        <w:ind w:firstLine="420" w:firstLineChars="200"/>
        <w:rPr>
          <w:rFonts w:hint="eastAsia" w:ascii="宋体" w:hAnsi="宋体" w:cs="宋体" w:eastAsiaTheme="minorEastAsia"/>
          <w:color w:val="auto"/>
          <w:highlight w:val="none"/>
          <w:u w:val="single"/>
          <w:lang w:val="en-US" w:eastAsia="zh-CN"/>
        </w:rPr>
      </w:pPr>
      <w:r>
        <w:rPr>
          <w:rFonts w:hint="eastAsia" w:asciiTheme="minorEastAsia" w:hAnsiTheme="minorEastAsia" w:eastAsiaTheme="minorEastAsia" w:cstheme="minorEastAsia"/>
          <w:kern w:val="0"/>
          <w:highlight w:val="none"/>
          <w:shd w:val="clear" w:color="auto" w:fill="FFFFFF"/>
        </w:rPr>
        <w:t>2.4本项目的特定资格要求：</w:t>
      </w:r>
      <w:r>
        <w:rPr>
          <w:rFonts w:hint="eastAsia" w:ascii="宋体" w:hAnsi="宋体" w:cs="宋体" w:eastAsiaTheme="minorEastAsia"/>
          <w:color w:val="auto"/>
          <w:highlight w:val="none"/>
          <w:u w:val="none"/>
          <w:lang w:val="en-US" w:eastAsia="zh-CN"/>
        </w:rPr>
        <w:t xml:space="preserve"> 供应商须同时具备以下条件：</w:t>
      </w:r>
    </w:p>
    <w:p w14:paraId="73DE6C6A">
      <w:pPr>
        <w:keepLines w:val="0"/>
        <w:pageBreakBefore w:val="0"/>
        <w:kinsoku/>
        <w:overflowPunct/>
        <w:topLinePunct w:val="0"/>
        <w:autoSpaceDE/>
        <w:autoSpaceDN/>
        <w:bidi w:val="0"/>
        <w:spacing w:line="400" w:lineRule="exact"/>
        <w:ind w:firstLine="420" w:firstLineChars="200"/>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 xml:space="preserve">①响应人具有独立法人资格的公路工程施工总承包三级及以上资质或公路养护工程二类乙级资质（或路基路面养护乙级及以上资质和交通安全设施养护资质）； </w:t>
      </w:r>
    </w:p>
    <w:p w14:paraId="21BF62B6">
      <w:pPr>
        <w:keepLines w:val="0"/>
        <w:pageBreakBefore w:val="0"/>
        <w:kinsoku/>
        <w:overflowPunct/>
        <w:topLinePunct w:val="0"/>
        <w:autoSpaceDE/>
        <w:autoSpaceDN/>
        <w:bidi w:val="0"/>
        <w:spacing w:line="400" w:lineRule="exact"/>
        <w:ind w:firstLine="420" w:firstLineChars="200"/>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②响应人（响应人为公路养护工程二类乙级资质（或路基路面养护乙级及以上资质和交通安全设施养护资质）的除外）具有“企业安全生产许可证”；企业主要负责人（法定代表人、企业经理、企业分管安全生产的副经理、企业技术负责人）具有“三类人员”A类证书，其中企业分管安全生产的副经理须有任命文件。</w:t>
      </w:r>
    </w:p>
    <w:p w14:paraId="0C44C83A">
      <w:pPr>
        <w:keepLines w:val="0"/>
        <w:pageBreakBefore w:val="0"/>
        <w:kinsoku/>
        <w:overflowPunct/>
        <w:topLinePunct w:val="0"/>
        <w:autoSpaceDE/>
        <w:autoSpaceDN/>
        <w:bidi w:val="0"/>
        <w:spacing w:line="400" w:lineRule="exact"/>
        <w:ind w:firstLine="420" w:firstLineChars="200"/>
        <w:textAlignment w:val="auto"/>
        <w:rPr>
          <w:rFonts w:hint="eastAsia" w:ascii="宋体" w:hAnsi="宋体" w:cs="宋体"/>
          <w:color w:val="auto"/>
          <w:highlight w:val="none"/>
          <w:u w:val="single"/>
          <w:lang w:val="en-US" w:eastAsia="zh-CN"/>
        </w:rPr>
      </w:pPr>
      <w:r>
        <w:rPr>
          <w:rFonts w:hint="eastAsia" w:ascii="宋体" w:hAnsi="宋体" w:eastAsia="宋体" w:cs="宋体"/>
          <w:color w:val="auto"/>
          <w:highlight w:val="none"/>
          <w:u w:val="single"/>
          <w:lang w:val="en-US" w:eastAsia="zh-CN"/>
        </w:rPr>
        <w:t>③响应人为公路工程施工总承包资质的，项目负责人须具备行政主管部门核发的公路工程专业二级及以上注册建造师执业资格（不含临时执业证书）和安全生产考核合格证书（B证）；响应人为公路养护工程二类乙级资质（或路基路面养护乙级及以上资质和交通安全设施养护资质）的，项目负责人须具备公路工程专业工程师及以上技术职称和安全生产考核合格证书（B证）；以及为其缴纳的社会保险证明（以社保部门提供的</w:t>
      </w:r>
      <w:r>
        <w:rPr>
          <w:rFonts w:hint="eastAsia" w:ascii="宋体" w:hAnsi="宋体" w:cs="宋体"/>
          <w:color w:val="auto"/>
          <w:highlight w:val="cyan"/>
          <w:u w:val="single"/>
          <w:lang w:val="en-US" w:eastAsia="zh-CN"/>
        </w:rPr>
        <w:t>2024年7月、8月、9月</w:t>
      </w:r>
      <w:r>
        <w:rPr>
          <w:rFonts w:hint="eastAsia" w:ascii="宋体" w:hAnsi="宋体" w:eastAsia="宋体" w:cs="宋体"/>
          <w:color w:val="auto"/>
          <w:highlight w:val="none"/>
          <w:u w:val="single"/>
          <w:lang w:val="en-US" w:eastAsia="zh-CN"/>
        </w:rPr>
        <w:t>本单位职工基本社会保险参保证明或缴费清单为准），退休、提前退休，但年龄未达到注册师管理规定年龄的等符合不再缴纳养老保险的须提供养老保险免交证明。</w:t>
      </w:r>
    </w:p>
    <w:p w14:paraId="347AD1ED">
      <w:pPr>
        <w:widowControl/>
        <w:spacing w:line="400" w:lineRule="exact"/>
        <w:ind w:firstLine="422" w:firstLineChars="200"/>
        <w:rPr>
          <w:rFonts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3、响应费用</w:t>
      </w:r>
    </w:p>
    <w:p w14:paraId="00AECF51">
      <w:pPr>
        <w:autoSpaceDE w:val="0"/>
        <w:autoSpaceDN w:val="0"/>
        <w:spacing w:line="400" w:lineRule="exact"/>
        <w:ind w:firstLine="420" w:firstLineChars="20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rPr>
        <w:t>3.1</w:t>
      </w:r>
      <w:r>
        <w:rPr>
          <w:rFonts w:hint="eastAsia" w:asciiTheme="minorEastAsia" w:hAnsiTheme="minorEastAsia" w:eastAsiaTheme="minorEastAsia" w:cstheme="minorEastAsia"/>
          <w:highlight w:val="none"/>
          <w:lang w:val="zh-CN"/>
        </w:rPr>
        <w:t>无论磋商过程和结果如何，响应人应自行承担所有与磋商有关的全部费用，采购代理机构和采购人均无义务和责任承担这些费用。</w:t>
      </w:r>
    </w:p>
    <w:p w14:paraId="6F165F56">
      <w:pPr>
        <w:adjustRightInd w:val="0"/>
        <w:spacing w:line="360" w:lineRule="auto"/>
        <w:ind w:firstLine="422" w:firstLineChars="200"/>
        <w:rPr>
          <w:rFonts w:asciiTheme="minorEastAsia" w:hAnsiTheme="minorEastAsia" w:eastAsiaTheme="minorEastAsia" w:cstheme="minorEastAsia"/>
          <w:b/>
          <w:color w:val="0000FF"/>
          <w:highlight w:val="none"/>
        </w:rPr>
      </w:pPr>
      <w:r>
        <w:rPr>
          <w:rFonts w:hint="eastAsia" w:ascii="宋体" w:hAnsi="宋体" w:eastAsia="宋体" w:cs="宋体"/>
          <w:b/>
          <w:bCs/>
          <w:color w:val="auto"/>
          <w:kern w:val="2"/>
          <w:sz w:val="21"/>
          <w:szCs w:val="21"/>
          <w:highlight w:val="none"/>
          <w:lang w:val="zh-CN" w:eastAsia="zh-CN" w:bidi="ar-SA"/>
        </w:rPr>
        <w:t>3.2招标代理费由成交单位支付，以中标金额为基数，参照国家发展计划委会计价格〔20</w:t>
      </w:r>
      <w:r>
        <w:rPr>
          <w:rFonts w:hint="eastAsia" w:ascii="宋体" w:hAnsi="宋体" w:eastAsia="宋体" w:cs="宋体"/>
          <w:b/>
          <w:bCs/>
          <w:color w:val="auto"/>
          <w:kern w:val="2"/>
          <w:sz w:val="21"/>
          <w:szCs w:val="21"/>
          <w:highlight w:val="none"/>
          <w:lang w:val="en-US" w:eastAsia="zh-CN" w:bidi="ar-SA"/>
        </w:rPr>
        <w:t>02</w:t>
      </w:r>
      <w:r>
        <w:rPr>
          <w:rFonts w:hint="eastAsia" w:ascii="宋体" w:hAnsi="宋体" w:eastAsia="宋体" w:cs="宋体"/>
          <w:b/>
          <w:bCs/>
          <w:color w:val="auto"/>
          <w:kern w:val="2"/>
          <w:sz w:val="21"/>
          <w:szCs w:val="21"/>
          <w:highlight w:val="none"/>
          <w:lang w:val="zh-CN" w:eastAsia="zh-CN" w:bidi="ar-SA"/>
        </w:rPr>
        <w:t>〕</w:t>
      </w:r>
      <w:r>
        <w:rPr>
          <w:rFonts w:hint="eastAsia" w:ascii="宋体" w:hAnsi="宋体" w:eastAsia="宋体" w:cs="宋体"/>
          <w:b/>
          <w:bCs/>
          <w:color w:val="auto"/>
          <w:kern w:val="2"/>
          <w:sz w:val="21"/>
          <w:szCs w:val="21"/>
          <w:highlight w:val="none"/>
          <w:lang w:val="en-US" w:eastAsia="zh-CN" w:bidi="ar-SA"/>
        </w:rPr>
        <w:t>1980号文件(</w:t>
      </w:r>
      <w:r>
        <w:rPr>
          <w:rFonts w:hint="eastAsia" w:ascii="宋体" w:hAnsi="宋体" w:eastAsia="宋体" w:cs="宋体"/>
          <w:b/>
          <w:bCs/>
          <w:color w:val="auto"/>
          <w:kern w:val="2"/>
          <w:sz w:val="21"/>
          <w:szCs w:val="21"/>
          <w:highlight w:val="none"/>
          <w:lang w:val="zh-CN" w:eastAsia="zh-CN" w:bidi="ar-SA"/>
        </w:rPr>
        <w:t>工程类</w:t>
      </w:r>
      <w:r>
        <w:rPr>
          <w:rFonts w:hint="eastAsia" w:ascii="宋体" w:hAnsi="宋体" w:eastAsia="宋体" w:cs="宋体"/>
          <w:b/>
          <w:bCs/>
          <w:color w:val="auto"/>
          <w:kern w:val="2"/>
          <w:sz w:val="21"/>
          <w:szCs w:val="21"/>
          <w:highlight w:val="none"/>
          <w:lang w:val="en-US" w:eastAsia="zh-CN" w:bidi="ar-SA"/>
        </w:rPr>
        <w:t>)标准收取</w:t>
      </w:r>
      <w:r>
        <w:rPr>
          <w:rFonts w:hint="eastAsia" w:ascii="宋体" w:hAnsi="宋体" w:eastAsia="宋体" w:cs="宋体"/>
          <w:b/>
          <w:bCs/>
          <w:color w:val="auto"/>
          <w:kern w:val="2"/>
          <w:sz w:val="21"/>
          <w:szCs w:val="21"/>
          <w:highlight w:val="none"/>
          <w:lang w:val="zh-CN" w:eastAsia="zh-CN" w:bidi="ar-SA"/>
        </w:rPr>
        <w:t>。</w:t>
      </w:r>
    </w:p>
    <w:p w14:paraId="00B241FC">
      <w:pPr>
        <w:autoSpaceDE w:val="0"/>
        <w:autoSpaceDN w:val="0"/>
        <w:spacing w:line="400" w:lineRule="exact"/>
        <w:ind w:firstLine="420" w:firstLineChars="20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招标代理费的收取标准：</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476"/>
        <w:gridCol w:w="3362"/>
      </w:tblGrid>
      <w:tr w14:paraId="750D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jc w:val="center"/>
        </w:trPr>
        <w:tc>
          <w:tcPr>
            <w:tcW w:w="4476" w:type="dxa"/>
            <w:tcBorders>
              <w:tl2br w:val="single" w:color="auto" w:sz="4" w:space="0"/>
            </w:tcBorders>
            <w:noWrap w:val="0"/>
            <w:tcMar>
              <w:top w:w="30" w:type="dxa"/>
              <w:left w:w="150" w:type="dxa"/>
              <w:bottom w:w="30" w:type="dxa"/>
              <w:right w:w="150" w:type="dxa"/>
            </w:tcMar>
            <w:vAlign w:val="center"/>
          </w:tcPr>
          <w:p w14:paraId="5EBF1C4F">
            <w:pPr>
              <w:autoSpaceDE w:val="0"/>
              <w:autoSpaceDN w:val="0"/>
              <w:spacing w:line="400" w:lineRule="exact"/>
              <w:ind w:firstLine="420" w:firstLineChars="200"/>
              <w:rPr>
                <w:rFonts w:hint="eastAsia" w:ascii="宋体" w:hAnsi="宋体" w:cs="宋体"/>
                <w:sz w:val="21"/>
                <w:szCs w:val="21"/>
                <w:highlight w:val="none"/>
                <w:lang w:val="zh-CN" w:eastAsia="zh-CN"/>
              </w:rPr>
            </w:pPr>
            <w:r>
              <w:rPr>
                <w:rFonts w:hint="eastAsia" w:ascii="宋体" w:hAnsi="宋体" w:cs="宋体"/>
                <w:sz w:val="21"/>
                <w:szCs w:val="21"/>
                <w:highlight w:val="none"/>
                <w:lang w:val="zh-CN" w:eastAsia="zh-CN"/>
              </w:rPr>
              <w:t xml:space="preserve">           </w:t>
            </w:r>
            <w:r>
              <w:rPr>
                <w:rFonts w:hint="eastAsia" w:ascii="宋体" w:hAnsi="宋体" w:cs="宋体"/>
                <w:sz w:val="21"/>
                <w:szCs w:val="21"/>
                <w:highlight w:val="none"/>
                <w:lang w:eastAsia="zh-CN"/>
              </w:rPr>
              <w:t xml:space="preserve">           </w:t>
            </w:r>
            <w:r>
              <w:rPr>
                <w:rFonts w:hint="eastAsia" w:ascii="宋体" w:hAnsi="宋体" w:cs="宋体"/>
                <w:sz w:val="21"/>
                <w:szCs w:val="21"/>
                <w:highlight w:val="none"/>
                <w:lang w:val="zh-CN" w:eastAsia="zh-CN"/>
              </w:rPr>
              <w:t>服务类型</w:t>
            </w:r>
          </w:p>
          <w:p w14:paraId="10367F82">
            <w:pPr>
              <w:autoSpaceDE w:val="0"/>
              <w:autoSpaceDN w:val="0"/>
              <w:spacing w:line="400" w:lineRule="exact"/>
              <w:rPr>
                <w:rFonts w:hint="eastAsia" w:ascii="宋体" w:hAnsi="宋体" w:cs="宋体"/>
                <w:sz w:val="21"/>
                <w:szCs w:val="21"/>
                <w:highlight w:val="none"/>
                <w:lang w:val="zh-CN" w:eastAsia="zh-CN"/>
              </w:rPr>
            </w:pPr>
            <w:r>
              <w:rPr>
                <w:rFonts w:hint="eastAsia" w:ascii="宋体" w:hAnsi="宋体" w:cs="宋体"/>
                <w:sz w:val="21"/>
                <w:szCs w:val="21"/>
                <w:highlight w:val="none"/>
                <w:lang w:val="zh-CN" w:eastAsia="zh-CN"/>
              </w:rPr>
              <w:t>中标金额（万元）</w:t>
            </w:r>
          </w:p>
        </w:tc>
        <w:tc>
          <w:tcPr>
            <w:tcW w:w="3362" w:type="dxa"/>
            <w:noWrap w:val="0"/>
            <w:tcMar>
              <w:top w:w="30" w:type="dxa"/>
              <w:left w:w="150" w:type="dxa"/>
              <w:bottom w:w="30" w:type="dxa"/>
              <w:right w:w="150" w:type="dxa"/>
            </w:tcMar>
            <w:vAlign w:val="center"/>
          </w:tcPr>
          <w:p w14:paraId="63CF78F2">
            <w:pPr>
              <w:autoSpaceDE w:val="0"/>
              <w:autoSpaceDN w:val="0"/>
              <w:spacing w:line="400" w:lineRule="exact"/>
              <w:jc w:val="center"/>
              <w:rPr>
                <w:rFonts w:hint="eastAsia" w:ascii="宋体" w:hAnsi="宋体" w:cs="宋体"/>
                <w:sz w:val="21"/>
                <w:szCs w:val="21"/>
                <w:highlight w:val="none"/>
                <w:lang w:val="zh-CN"/>
              </w:rPr>
            </w:pPr>
            <w:r>
              <w:rPr>
                <w:rFonts w:hint="eastAsia" w:ascii="宋体" w:hAnsi="宋体" w:cs="宋体"/>
                <w:sz w:val="21"/>
                <w:szCs w:val="21"/>
                <w:highlight w:val="none"/>
                <w:lang w:val="en-US" w:eastAsia="zh-CN"/>
              </w:rPr>
              <w:t>工程</w:t>
            </w:r>
            <w:r>
              <w:rPr>
                <w:rFonts w:hint="eastAsia" w:ascii="宋体" w:hAnsi="宋体" w:cs="宋体"/>
                <w:sz w:val="21"/>
                <w:szCs w:val="21"/>
                <w:highlight w:val="none"/>
                <w:lang w:val="zh-CN"/>
              </w:rPr>
              <w:t>招标</w:t>
            </w:r>
          </w:p>
        </w:tc>
      </w:tr>
      <w:tr w14:paraId="6CEE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9" w:hRule="atLeast"/>
          <w:jc w:val="center"/>
        </w:trPr>
        <w:tc>
          <w:tcPr>
            <w:tcW w:w="4476" w:type="dxa"/>
            <w:noWrap w:val="0"/>
            <w:tcMar>
              <w:top w:w="30" w:type="dxa"/>
              <w:left w:w="150" w:type="dxa"/>
              <w:bottom w:w="30" w:type="dxa"/>
              <w:right w:w="150" w:type="dxa"/>
            </w:tcMar>
            <w:vAlign w:val="center"/>
          </w:tcPr>
          <w:p w14:paraId="7C8E67EC">
            <w:pPr>
              <w:autoSpaceDE w:val="0"/>
              <w:autoSpaceDN w:val="0"/>
              <w:spacing w:line="400" w:lineRule="exact"/>
              <w:jc w:val="center"/>
              <w:rPr>
                <w:rFonts w:hint="eastAsia" w:ascii="宋体" w:hAnsi="宋体" w:cs="宋体"/>
                <w:sz w:val="21"/>
                <w:szCs w:val="21"/>
                <w:highlight w:val="none"/>
                <w:lang w:val="zh-CN"/>
              </w:rPr>
            </w:pPr>
            <w:r>
              <w:rPr>
                <w:rFonts w:hint="eastAsia" w:ascii="宋体" w:hAnsi="宋体" w:cs="宋体"/>
                <w:sz w:val="21"/>
                <w:szCs w:val="21"/>
                <w:highlight w:val="none"/>
                <w:lang w:val="zh-CN"/>
              </w:rPr>
              <w:t>100以下</w:t>
            </w:r>
          </w:p>
        </w:tc>
        <w:tc>
          <w:tcPr>
            <w:tcW w:w="3362" w:type="dxa"/>
            <w:noWrap w:val="0"/>
            <w:tcMar>
              <w:top w:w="30" w:type="dxa"/>
              <w:left w:w="150" w:type="dxa"/>
              <w:bottom w:w="30" w:type="dxa"/>
              <w:right w:w="150" w:type="dxa"/>
            </w:tcMar>
            <w:vAlign w:val="center"/>
          </w:tcPr>
          <w:p w14:paraId="2977B6ED">
            <w:pPr>
              <w:autoSpaceDE w:val="0"/>
              <w:autoSpaceDN w:val="0"/>
              <w:spacing w:line="400" w:lineRule="exact"/>
              <w:jc w:val="center"/>
              <w:rPr>
                <w:rFonts w:hint="eastAsia" w:ascii="宋体" w:hAnsi="宋体" w:cs="宋体"/>
                <w:sz w:val="21"/>
                <w:szCs w:val="21"/>
                <w:highlight w:val="none"/>
                <w:lang w:val="zh-CN"/>
              </w:rPr>
            </w:pPr>
            <w:r>
              <w:rPr>
                <w:rFonts w:hint="eastAsia" w:ascii="宋体" w:hAnsi="宋体" w:cs="宋体"/>
                <w:sz w:val="21"/>
                <w:szCs w:val="21"/>
                <w:highlight w:val="none"/>
                <w:lang w:val="zh-CN"/>
              </w:rPr>
              <w:t>1</w:t>
            </w:r>
            <w:r>
              <w:rPr>
                <w:rFonts w:hint="eastAsia" w:ascii="宋体" w:hAnsi="宋体" w:cs="宋体"/>
                <w:sz w:val="21"/>
                <w:szCs w:val="21"/>
                <w:highlight w:val="none"/>
                <w:lang w:val="en-US" w:eastAsia="zh-CN"/>
              </w:rPr>
              <w:t>.0</w:t>
            </w:r>
            <w:r>
              <w:rPr>
                <w:rFonts w:hint="eastAsia" w:ascii="宋体" w:hAnsi="宋体" w:cs="宋体"/>
                <w:sz w:val="21"/>
                <w:szCs w:val="21"/>
                <w:highlight w:val="none"/>
                <w:lang w:val="zh-CN"/>
              </w:rPr>
              <w:t>%</w:t>
            </w:r>
          </w:p>
        </w:tc>
      </w:tr>
      <w:tr w14:paraId="46B4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9" w:hRule="atLeast"/>
          <w:jc w:val="center"/>
        </w:trPr>
        <w:tc>
          <w:tcPr>
            <w:tcW w:w="4476" w:type="dxa"/>
            <w:noWrap w:val="0"/>
            <w:tcMar>
              <w:top w:w="30" w:type="dxa"/>
              <w:left w:w="150" w:type="dxa"/>
              <w:bottom w:w="30" w:type="dxa"/>
              <w:right w:w="150" w:type="dxa"/>
            </w:tcMar>
            <w:vAlign w:val="center"/>
          </w:tcPr>
          <w:p w14:paraId="3157E879">
            <w:pPr>
              <w:autoSpaceDE w:val="0"/>
              <w:autoSpaceDN w:val="0"/>
              <w:spacing w:line="400" w:lineRule="exact"/>
              <w:jc w:val="center"/>
              <w:rPr>
                <w:rFonts w:ascii="宋体" w:hAnsi="宋体" w:cs="宋体"/>
                <w:sz w:val="21"/>
                <w:szCs w:val="21"/>
                <w:highlight w:val="none"/>
                <w:lang w:eastAsia="zh-CN"/>
              </w:rPr>
            </w:pPr>
            <w:r>
              <w:rPr>
                <w:rFonts w:hint="eastAsia" w:ascii="宋体" w:hAnsi="宋体" w:cs="宋体"/>
                <w:sz w:val="21"/>
                <w:szCs w:val="21"/>
                <w:highlight w:val="none"/>
                <w:lang w:eastAsia="zh-CN"/>
              </w:rPr>
              <w:t>100-500</w:t>
            </w:r>
          </w:p>
        </w:tc>
        <w:tc>
          <w:tcPr>
            <w:tcW w:w="3362" w:type="dxa"/>
            <w:noWrap w:val="0"/>
            <w:tcMar>
              <w:top w:w="30" w:type="dxa"/>
              <w:left w:w="150" w:type="dxa"/>
              <w:bottom w:w="30" w:type="dxa"/>
              <w:right w:w="150" w:type="dxa"/>
            </w:tcMar>
            <w:vAlign w:val="center"/>
          </w:tcPr>
          <w:p w14:paraId="2512BDD7">
            <w:pPr>
              <w:autoSpaceDE w:val="0"/>
              <w:autoSpaceDN w:val="0"/>
              <w:spacing w:line="400" w:lineRule="exact"/>
              <w:jc w:val="center"/>
              <w:rPr>
                <w:rFonts w:ascii="宋体" w:hAnsi="宋体" w:cs="宋体"/>
                <w:sz w:val="21"/>
                <w:szCs w:val="21"/>
                <w:highlight w:val="none"/>
                <w:lang w:eastAsia="zh-CN"/>
              </w:rPr>
            </w:pPr>
            <w:r>
              <w:rPr>
                <w:rFonts w:hint="eastAsia" w:ascii="宋体" w:hAnsi="宋体" w:cs="宋体"/>
                <w:sz w:val="21"/>
                <w:szCs w:val="21"/>
                <w:highlight w:val="none"/>
                <w:lang w:val="en-US" w:eastAsia="zh-CN"/>
              </w:rPr>
              <w:t>0.7</w:t>
            </w:r>
            <w:r>
              <w:rPr>
                <w:rFonts w:hint="eastAsia" w:ascii="宋体" w:hAnsi="宋体" w:cs="宋体"/>
                <w:sz w:val="21"/>
                <w:szCs w:val="21"/>
                <w:highlight w:val="none"/>
                <w:lang w:eastAsia="zh-CN"/>
              </w:rPr>
              <w:t>%</w:t>
            </w:r>
          </w:p>
        </w:tc>
      </w:tr>
    </w:tbl>
    <w:p w14:paraId="6D9E1EE8">
      <w:pPr>
        <w:snapToGrid w:val="0"/>
        <w:spacing w:line="420" w:lineRule="exact"/>
        <w:ind w:firstLine="411" w:firstLineChars="196"/>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注：招标代理费按差额定率累进法计算。</w:t>
      </w:r>
    </w:p>
    <w:p w14:paraId="65F4CE9B">
      <w:pPr>
        <w:snapToGrid w:val="0"/>
        <w:spacing w:line="420" w:lineRule="exact"/>
        <w:ind w:firstLine="411" w:firstLineChars="196"/>
        <w:rPr>
          <w:rFonts w:ascii="宋体" w:hAnsi="宋体" w:cs="宋体"/>
          <w:bCs/>
          <w:color w:val="000000"/>
          <w:highlight w:val="none"/>
        </w:rPr>
      </w:pPr>
      <w:r>
        <w:rPr>
          <w:rFonts w:hint="eastAsia" w:ascii="宋体" w:hAnsi="宋体" w:cs="宋体"/>
          <w:bCs/>
          <w:color w:val="000000"/>
          <w:highlight w:val="none"/>
        </w:rPr>
        <w:t>收款账户信息如下：</w:t>
      </w:r>
    </w:p>
    <w:p w14:paraId="68CBE8BF">
      <w:pPr>
        <w:snapToGrid w:val="0"/>
        <w:spacing w:line="400" w:lineRule="exact"/>
        <w:ind w:firstLine="420" w:firstLineChars="200"/>
        <w:jc w:val="left"/>
        <w:rPr>
          <w:rFonts w:hint="eastAsia" w:ascii="宋体" w:hAnsi="宋体" w:cs="宋体"/>
          <w:highlight w:val="none"/>
        </w:rPr>
      </w:pPr>
      <w:r>
        <w:rPr>
          <w:rFonts w:hint="eastAsia" w:ascii="宋体" w:hAnsi="宋体" w:cs="宋体"/>
          <w:highlight w:val="none"/>
        </w:rPr>
        <w:t>开户名称：</w:t>
      </w:r>
      <w:r>
        <w:rPr>
          <w:rFonts w:hint="eastAsia" w:ascii="宋体" w:hAnsi="宋体" w:cs="宋体"/>
          <w:highlight w:val="none"/>
          <w:lang w:eastAsia="zh-CN"/>
        </w:rPr>
        <w:t>浙江省房地产管理咨询有限公司</w:t>
      </w:r>
      <w:r>
        <w:rPr>
          <w:rFonts w:hint="eastAsia" w:ascii="宋体" w:hAnsi="宋体" w:cs="宋体"/>
          <w:highlight w:val="none"/>
        </w:rPr>
        <w:t>开化分公司</w:t>
      </w:r>
    </w:p>
    <w:p w14:paraId="50C7619E">
      <w:pPr>
        <w:snapToGrid w:val="0"/>
        <w:spacing w:line="400" w:lineRule="exact"/>
        <w:ind w:firstLine="420" w:firstLineChars="200"/>
        <w:jc w:val="left"/>
        <w:rPr>
          <w:rFonts w:hint="eastAsia" w:ascii="宋体" w:hAnsi="宋体" w:cs="宋体"/>
          <w:highlight w:val="none"/>
        </w:rPr>
      </w:pPr>
      <w:r>
        <w:rPr>
          <w:rFonts w:hint="eastAsia" w:ascii="宋体" w:hAnsi="宋体" w:cs="宋体"/>
          <w:highlight w:val="none"/>
        </w:rPr>
        <w:t>开户银行：开化县农村信用合作联社城关信用社</w:t>
      </w:r>
    </w:p>
    <w:p w14:paraId="21DBBEF9">
      <w:pPr>
        <w:snapToGrid w:val="0"/>
        <w:spacing w:line="400" w:lineRule="exact"/>
        <w:ind w:firstLine="420" w:firstLineChars="200"/>
        <w:jc w:val="left"/>
        <w:rPr>
          <w:rFonts w:hint="eastAsia" w:ascii="宋体" w:hAnsi="宋体" w:cs="宋体"/>
          <w:highlight w:val="none"/>
        </w:rPr>
      </w:pPr>
      <w:r>
        <w:rPr>
          <w:rFonts w:hint="eastAsia" w:ascii="宋体" w:hAnsi="宋体" w:cs="宋体"/>
          <w:highlight w:val="none"/>
        </w:rPr>
        <w:t>账</w:t>
      </w:r>
      <w:r>
        <w:rPr>
          <w:rFonts w:hint="eastAsia" w:ascii="宋体" w:hAnsi="宋体" w:cs="宋体"/>
          <w:highlight w:val="none"/>
          <w:lang w:val="en-US" w:eastAsia="zh-CN"/>
        </w:rPr>
        <w:t xml:space="preserve"> </w:t>
      </w:r>
      <w:r>
        <w:rPr>
          <w:rFonts w:hint="eastAsia" w:ascii="宋体" w:hAnsi="宋体" w:cs="宋体"/>
          <w:highlight w:val="none"/>
        </w:rPr>
        <w:t xml:space="preserve">  号：201000196622784</w:t>
      </w:r>
    </w:p>
    <w:p w14:paraId="0D8A2242">
      <w:pPr>
        <w:pStyle w:val="6"/>
        <w:spacing w:line="400" w:lineRule="exact"/>
        <w:ind w:firstLine="211" w:firstLineChars="100"/>
        <w:rPr>
          <w:rFonts w:ascii="宋体" w:hAnsi="宋体" w:eastAsia="宋体" w:cs="宋体"/>
          <w:sz w:val="21"/>
          <w:highlight w:val="none"/>
          <w:lang w:val="zh-CN"/>
        </w:rPr>
      </w:pPr>
      <w:r>
        <w:rPr>
          <w:rFonts w:hint="eastAsia" w:ascii="宋体" w:hAnsi="宋体" w:eastAsia="宋体" w:cs="宋体"/>
          <w:sz w:val="21"/>
          <w:highlight w:val="none"/>
          <w:lang w:val="zh-CN"/>
        </w:rPr>
        <w:t>▲4、磋商委托</w:t>
      </w:r>
    </w:p>
    <w:p w14:paraId="7095EE80">
      <w:pPr>
        <w:pStyle w:val="6"/>
        <w:spacing w:line="400" w:lineRule="exact"/>
        <w:ind w:firstLine="420" w:firstLineChars="200"/>
        <w:rPr>
          <w:rFonts w:ascii="宋体" w:hAnsi="宋体" w:eastAsia="宋体" w:cs="宋体"/>
          <w:b w:val="0"/>
          <w:bCs w:val="0"/>
          <w:sz w:val="21"/>
          <w:highlight w:val="none"/>
          <w:lang w:val="zh-CN"/>
        </w:rPr>
      </w:pPr>
      <w:r>
        <w:rPr>
          <w:rFonts w:hint="eastAsia" w:ascii="宋体" w:hAnsi="宋体" w:eastAsia="宋体" w:cs="宋体"/>
          <w:b w:val="0"/>
          <w:bCs w:val="0"/>
          <w:sz w:val="21"/>
          <w:highlight w:val="none"/>
          <w:lang w:val="zh-CN"/>
        </w:rPr>
        <w:t>响应人代表无须出席磋商现场，电子响应文件中的授权委托书须加盖单位公章。</w:t>
      </w:r>
    </w:p>
    <w:p w14:paraId="47D2EB78">
      <w:pPr>
        <w:spacing w:line="400" w:lineRule="exact"/>
        <w:ind w:firstLine="422" w:firstLineChars="20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shd w:val="clear" w:color="auto" w:fill="FFFFFF"/>
        </w:rPr>
        <w:t>5、</w:t>
      </w:r>
      <w:r>
        <w:rPr>
          <w:rFonts w:hint="eastAsia" w:asciiTheme="minorEastAsia" w:hAnsiTheme="minorEastAsia" w:eastAsiaTheme="minorEastAsia" w:cstheme="minorEastAsia"/>
          <w:b/>
          <w:bCs/>
          <w:highlight w:val="none"/>
        </w:rPr>
        <w:t>关于中小企业参与政府采购活动的规定</w:t>
      </w:r>
    </w:p>
    <w:p w14:paraId="14298A84">
      <w:pPr>
        <w:snapToGrid w:val="0"/>
        <w:spacing w:line="400" w:lineRule="exact"/>
        <w:ind w:firstLine="420" w:firstLineChars="200"/>
        <w:jc w:val="left"/>
        <w:rPr>
          <w:rFonts w:ascii="宋体" w:hAnsi="宋体" w:cs="宋体"/>
          <w:highlight w:val="none"/>
        </w:rPr>
      </w:pPr>
      <w:r>
        <w:rPr>
          <w:rFonts w:hint="eastAsia" w:ascii="宋体" w:hAnsi="宋体" w:cs="宋体"/>
          <w:highlight w:val="none"/>
        </w:rPr>
        <w:t>5.1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3A6A3A08">
      <w:pPr>
        <w:snapToGrid w:val="0"/>
        <w:spacing w:line="400" w:lineRule="exact"/>
        <w:ind w:firstLine="420" w:firstLineChars="200"/>
        <w:jc w:val="left"/>
        <w:rPr>
          <w:rFonts w:ascii="宋体" w:hAnsi="宋体" w:cs="宋体"/>
          <w:highlight w:val="none"/>
        </w:rPr>
      </w:pPr>
      <w:r>
        <w:rPr>
          <w:rFonts w:hint="eastAsia" w:ascii="宋体" w:hAnsi="宋体" w:cs="宋体"/>
          <w:highlight w:val="none"/>
        </w:rPr>
        <w:t>（一）在货物采购项目中，货物由中小企业制造，即货物由中小企业生产且使用该中小企业商号或者注册商标；</w:t>
      </w:r>
    </w:p>
    <w:p w14:paraId="6E1D9524">
      <w:pPr>
        <w:snapToGrid w:val="0"/>
        <w:spacing w:line="400" w:lineRule="exact"/>
        <w:ind w:firstLine="420" w:firstLineChars="200"/>
        <w:jc w:val="left"/>
        <w:rPr>
          <w:rFonts w:ascii="宋体" w:hAnsi="宋体" w:cs="宋体"/>
          <w:highlight w:val="none"/>
        </w:rPr>
      </w:pPr>
      <w:r>
        <w:rPr>
          <w:rFonts w:hint="eastAsia" w:ascii="宋体" w:hAnsi="宋体" w:cs="宋体"/>
          <w:highlight w:val="none"/>
        </w:rPr>
        <w:t>（二）在工程采购项目中，工程由中小企业承建，即工程施工单位为中小企业；</w:t>
      </w:r>
    </w:p>
    <w:p w14:paraId="2BC37DDB">
      <w:pPr>
        <w:snapToGrid w:val="0"/>
        <w:spacing w:line="400" w:lineRule="exact"/>
        <w:ind w:firstLine="420" w:firstLineChars="200"/>
        <w:jc w:val="left"/>
        <w:rPr>
          <w:rFonts w:ascii="宋体" w:hAnsi="宋体" w:cs="宋体"/>
          <w:highlight w:val="none"/>
        </w:rPr>
      </w:pPr>
      <w:r>
        <w:rPr>
          <w:rFonts w:hint="eastAsia" w:ascii="宋体" w:hAnsi="宋体" w:cs="宋体"/>
          <w:highlight w:val="none"/>
        </w:rPr>
        <w:t>（三）在服务采购项目中，服务由中小企业承接，即提供服务的人员为中小企业依照《中华人民共和国劳动合同法》订立劳动合同的从业人员。</w:t>
      </w:r>
    </w:p>
    <w:p w14:paraId="61ABE7C3">
      <w:pPr>
        <w:snapToGrid w:val="0"/>
        <w:spacing w:line="400" w:lineRule="exact"/>
        <w:ind w:firstLine="420" w:firstLineChars="200"/>
        <w:jc w:val="left"/>
        <w:rPr>
          <w:rFonts w:ascii="宋体" w:hAnsi="宋体" w:cs="宋体"/>
          <w:highlight w:val="none"/>
        </w:rPr>
      </w:pPr>
      <w:r>
        <w:rPr>
          <w:rFonts w:hint="eastAsia" w:ascii="宋体" w:hAnsi="宋体" w:cs="宋体"/>
          <w:highlight w:val="none"/>
        </w:rPr>
        <w:t>在货物采购项目中，供应商提供的货物既有中小企业制造货物，也有大型企业制造货物的，不享受本办法规定的中小企业扶持政策。</w:t>
      </w:r>
    </w:p>
    <w:p w14:paraId="3872535A">
      <w:pPr>
        <w:snapToGrid w:val="0"/>
        <w:spacing w:line="400" w:lineRule="exact"/>
        <w:ind w:firstLine="420" w:firstLineChars="200"/>
        <w:jc w:val="left"/>
        <w:rPr>
          <w:rFonts w:ascii="宋体" w:hAnsi="宋体" w:cs="宋体"/>
          <w:highlight w:val="none"/>
        </w:rPr>
      </w:pPr>
      <w:r>
        <w:rPr>
          <w:rFonts w:hint="eastAsia" w:ascii="宋体" w:hAnsi="宋体" w:cs="宋体"/>
          <w:highlight w:val="none"/>
        </w:rPr>
        <w:t>以联合体形式参加政府采购活动，联合体各方均为中小企业的，联合体视同中小企业。其中，联合体各方均为小微企业的，联合体视同小微企业。</w:t>
      </w:r>
    </w:p>
    <w:p w14:paraId="642B17B8">
      <w:pPr>
        <w:snapToGrid w:val="0"/>
        <w:spacing w:line="400" w:lineRule="exact"/>
        <w:ind w:firstLine="420" w:firstLineChars="200"/>
        <w:jc w:val="left"/>
        <w:rPr>
          <w:rFonts w:ascii="宋体" w:hAnsi="宋体" w:cs="宋体"/>
          <w:highlight w:val="none"/>
        </w:rPr>
      </w:pPr>
      <w:r>
        <w:rPr>
          <w:rFonts w:hint="eastAsia" w:ascii="宋体" w:hAnsi="宋体" w:cs="宋体"/>
          <w:highlight w:val="none"/>
        </w:rPr>
        <w:t>5.2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7D2416EE">
      <w:pPr>
        <w:snapToGrid w:val="0"/>
        <w:spacing w:line="400" w:lineRule="exact"/>
        <w:ind w:firstLine="420" w:firstLineChars="200"/>
        <w:rPr>
          <w:rFonts w:ascii="宋体" w:hAnsi="宋体" w:cs="宋体"/>
          <w:highlight w:val="none"/>
        </w:rPr>
      </w:pPr>
      <w:r>
        <w:rPr>
          <w:rFonts w:hint="eastAsia" w:ascii="宋体" w:hAnsi="宋体" w:cs="宋体"/>
          <w:highlight w:val="none"/>
        </w:rPr>
        <w:t>5.3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14:paraId="0E7CD21B">
      <w:pPr>
        <w:snapToGrid w:val="0"/>
        <w:spacing w:line="400" w:lineRule="exact"/>
        <w:ind w:firstLine="211" w:firstLineChars="100"/>
        <w:rPr>
          <w:rFonts w:hint="eastAsia" w:ascii="宋体" w:hAnsi="宋体" w:eastAsia="宋体" w:cs="宋体"/>
          <w:b/>
          <w:bCs/>
          <w:highlight w:val="none"/>
          <w:lang w:eastAsia="zh-CN"/>
        </w:rPr>
      </w:pPr>
      <w:r>
        <w:rPr>
          <w:rFonts w:hint="eastAsia" w:ascii="宋体" w:hAnsi="宋体" w:cs="宋体"/>
          <w:b/>
          <w:bCs/>
          <w:highlight w:val="none"/>
        </w:rPr>
        <w:t>▲</w:t>
      </w:r>
      <w:r>
        <w:rPr>
          <w:rFonts w:hint="eastAsia" w:ascii="宋体" w:hAnsi="宋体" w:eastAsia="宋体" w:cs="宋体"/>
          <w:b/>
          <w:bCs/>
          <w:highlight w:val="none"/>
          <w:lang w:eastAsia="zh-CN"/>
        </w:rPr>
        <w:t>5.4</w:t>
      </w:r>
      <w:r>
        <w:rPr>
          <w:rFonts w:hint="eastAsia" w:ascii="宋体" w:hAnsi="宋体" w:eastAsia="宋体" w:cs="宋体"/>
          <w:b/>
          <w:bCs/>
          <w:highlight w:val="none"/>
          <w:lang w:val="en-US" w:eastAsia="zh-CN"/>
        </w:rPr>
        <w:t>本项目专门面向中小企业采购，符合条件但不提供以上材料（中小企业声明函或残疾人福利性单位声明函或监狱企业的证明文件）的响应人作为投标无效处理</w:t>
      </w:r>
      <w:r>
        <w:rPr>
          <w:rFonts w:hint="eastAsia" w:ascii="宋体" w:hAnsi="宋体" w:eastAsia="宋体" w:cs="宋体"/>
          <w:b/>
          <w:bCs/>
          <w:highlight w:val="none"/>
          <w:lang w:eastAsia="zh-CN"/>
        </w:rPr>
        <w:t>；监狱或戒毒企业参加投标时应提供《省级以上监狱管理局、戒毒管理局（含新疆生产建设兵团）出具的属于监狱企业的证明文件》；残疾人福利性单位参加投标时应提供残疾人福利性单位声明函。</w:t>
      </w:r>
    </w:p>
    <w:p w14:paraId="3939F751">
      <w:pPr>
        <w:snapToGrid w:val="0"/>
        <w:spacing w:line="400" w:lineRule="exact"/>
        <w:ind w:firstLine="211" w:firstLineChars="100"/>
        <w:rPr>
          <w:rFonts w:hint="eastAsia" w:ascii="宋体" w:hAnsi="宋体" w:eastAsia="宋体" w:cs="宋体"/>
          <w:b/>
          <w:bCs/>
          <w:highlight w:val="none"/>
          <w:lang w:eastAsia="zh-CN"/>
        </w:rPr>
      </w:pPr>
      <w:r>
        <w:rPr>
          <w:rFonts w:hint="eastAsia" w:ascii="宋体" w:hAnsi="宋体" w:cs="宋体"/>
          <w:b/>
          <w:bCs/>
          <w:highlight w:val="none"/>
        </w:rPr>
        <w:t>▲</w:t>
      </w:r>
      <w:r>
        <w:rPr>
          <w:rFonts w:hint="eastAsia" w:ascii="宋体" w:hAnsi="宋体" w:eastAsia="宋体" w:cs="宋体"/>
          <w:b/>
          <w:bCs/>
          <w:highlight w:val="none"/>
          <w:lang w:eastAsia="zh-CN"/>
        </w:rPr>
        <w:t>5.5专门面向中小企业采购的标项，不再执行价格评审优惠的扶持政策。</w:t>
      </w:r>
    </w:p>
    <w:p w14:paraId="2EA038A5">
      <w:pPr>
        <w:snapToGrid w:val="0"/>
        <w:spacing w:line="400" w:lineRule="exact"/>
        <w:ind w:firstLine="211" w:firstLineChars="100"/>
        <w:rPr>
          <w:rFonts w:hint="eastAsia" w:ascii="宋体" w:hAnsi="宋体" w:cs="宋体"/>
          <w:b/>
          <w:bCs/>
          <w:highlight w:val="none"/>
        </w:rPr>
      </w:pPr>
      <w:r>
        <w:rPr>
          <w:rFonts w:hint="eastAsia" w:ascii="宋体" w:hAnsi="宋体" w:cs="宋体"/>
          <w:b/>
          <w:bCs/>
          <w:highlight w:val="none"/>
        </w:rPr>
        <w:t>▲6、特别说明</w:t>
      </w:r>
    </w:p>
    <w:p w14:paraId="7C3A0444">
      <w:pPr>
        <w:spacing w:line="400" w:lineRule="exact"/>
        <w:ind w:left="420" w:leftChars="200" w:firstLine="0" w:firstLineChars="0"/>
        <w:rPr>
          <w:rFonts w:hint="eastAsia" w:ascii="宋体" w:hAnsi="宋体" w:eastAsia="宋体" w:cs="宋体"/>
          <w:b/>
          <w:bCs/>
          <w:highlight w:val="none"/>
          <w:lang w:eastAsia="zh-CN"/>
        </w:rPr>
      </w:pPr>
      <w:r>
        <w:rPr>
          <w:rFonts w:hint="eastAsia" w:ascii="宋体" w:hAnsi="宋体" w:eastAsia="宋体" w:cs="宋体"/>
          <w:b/>
          <w:bCs/>
          <w:highlight w:val="none"/>
          <w:lang w:eastAsia="zh-CN"/>
        </w:rPr>
        <w:t>供应商所使用的资格、信誉、荣誉、业绩与企业认证必须为本法人所拥有(且在有效期内)。</w:t>
      </w:r>
    </w:p>
    <w:p w14:paraId="3CB5EF17">
      <w:pPr>
        <w:spacing w:line="400" w:lineRule="exact"/>
        <w:ind w:left="420" w:leftChars="200" w:firstLine="0" w:firstLineChars="0"/>
        <w:rPr>
          <w:rFonts w:asciiTheme="minorEastAsia" w:hAnsiTheme="minorEastAsia" w:eastAsiaTheme="minorEastAsia" w:cstheme="minorEastAsia"/>
          <w:bCs/>
          <w:highlight w:val="none"/>
          <w:shd w:val="clear" w:color="auto" w:fill="FFFFFF"/>
        </w:rPr>
      </w:pPr>
      <w:r>
        <w:rPr>
          <w:rFonts w:hint="eastAsia" w:ascii="宋体" w:hAnsi="宋体" w:eastAsia="宋体" w:cs="宋体"/>
          <w:b/>
          <w:bCs/>
          <w:highlight w:val="none"/>
        </w:rPr>
        <w:t>7、解释权 </w:t>
      </w:r>
    </w:p>
    <w:p w14:paraId="4E3B43F8">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本磋商文件的《采购需求》解释权归采购人，其余部分归采购代理机构。</w:t>
      </w:r>
      <w:bookmarkStart w:id="29" w:name="_Toc333842546"/>
      <w:bookmarkStart w:id="30" w:name="_Toc326937532"/>
      <w:bookmarkStart w:id="31" w:name="_Toc358384690"/>
    </w:p>
    <w:p w14:paraId="1B4B5C2C">
      <w:pPr>
        <w:widowControl/>
        <w:spacing w:line="400" w:lineRule="exact"/>
        <w:jc w:val="center"/>
        <w:outlineLvl w:val="2"/>
        <w:rPr>
          <w:rFonts w:ascii="宋体" w:hAnsi="宋体" w:cs="宋体"/>
          <w:b/>
          <w:bCs/>
          <w:kern w:val="0"/>
          <w:sz w:val="28"/>
          <w:szCs w:val="28"/>
          <w:highlight w:val="none"/>
        </w:rPr>
      </w:pPr>
      <w:bookmarkStart w:id="32" w:name="_Toc504642666"/>
      <w:bookmarkStart w:id="33" w:name="_Toc393201709"/>
      <w:bookmarkStart w:id="34" w:name="_Toc433917262"/>
      <w:r>
        <w:rPr>
          <w:rFonts w:hint="eastAsia" w:ascii="宋体" w:hAnsi="宋体" w:cs="宋体"/>
          <w:b/>
          <w:bCs/>
          <w:kern w:val="0"/>
          <w:sz w:val="28"/>
          <w:szCs w:val="28"/>
          <w:highlight w:val="none"/>
        </w:rPr>
        <w:t>二、磋商文件</w:t>
      </w:r>
      <w:bookmarkEnd w:id="29"/>
      <w:bookmarkEnd w:id="30"/>
      <w:bookmarkEnd w:id="31"/>
      <w:bookmarkEnd w:id="32"/>
      <w:bookmarkEnd w:id="33"/>
      <w:bookmarkEnd w:id="34"/>
    </w:p>
    <w:p w14:paraId="1C2BB9E8">
      <w:pPr>
        <w:widowControl/>
        <w:spacing w:line="400" w:lineRule="exact"/>
        <w:ind w:firstLine="422" w:firstLineChars="200"/>
        <w:rPr>
          <w:rFonts w:ascii="宋体" w:hAnsi="宋体"/>
          <w:b/>
          <w:kern w:val="0"/>
          <w:highlight w:val="none"/>
          <w:lang w:val="zh-CN"/>
        </w:rPr>
      </w:pPr>
      <w:r>
        <w:rPr>
          <w:rFonts w:hint="eastAsia" w:ascii="宋体" w:hAnsi="宋体"/>
          <w:b/>
          <w:kern w:val="0"/>
          <w:highlight w:val="none"/>
          <w:lang w:val="zh-CN"/>
        </w:rPr>
        <w:t>8、磋商文件构成</w:t>
      </w:r>
    </w:p>
    <w:p w14:paraId="281B7580">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 xml:space="preserve">8.1 磋商文件包括 </w:t>
      </w:r>
    </w:p>
    <w:p w14:paraId="5E000F8B">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第一章  竞争性磋商公告</w:t>
      </w:r>
    </w:p>
    <w:p w14:paraId="1D71817E">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第二章  响应人须知及前附表</w:t>
      </w:r>
    </w:p>
    <w:p w14:paraId="735526FC">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第三章  采购需求</w:t>
      </w:r>
    </w:p>
    <w:p w14:paraId="70A90E73">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第四章  合同主要条款</w:t>
      </w:r>
    </w:p>
    <w:p w14:paraId="4BF2D94D">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第五章  响应文件格式</w:t>
      </w:r>
    </w:p>
    <w:p w14:paraId="1E5E3CDE">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8.2 供应商应认真阅读磋商文件中所有的事项、格式、条款和规范等要求，从而对磋商文件做出实质性的响应。如果没有按照磋商文件的要求提交全部响应文件或资料，没有对磋商文件作出实质性响应，其风险应当由供应商自行承担。</w:t>
      </w:r>
    </w:p>
    <w:p w14:paraId="649A19A3">
      <w:pPr>
        <w:widowControl/>
        <w:spacing w:line="400" w:lineRule="exact"/>
        <w:ind w:firstLine="422" w:firstLineChars="200"/>
        <w:rPr>
          <w:rFonts w:ascii="宋体" w:hAnsi="宋体"/>
          <w:b/>
          <w:kern w:val="0"/>
          <w:highlight w:val="none"/>
          <w:lang w:val="zh-CN"/>
        </w:rPr>
      </w:pPr>
      <w:r>
        <w:rPr>
          <w:rFonts w:hint="eastAsia" w:ascii="宋体" w:hAnsi="宋体"/>
          <w:b/>
          <w:kern w:val="0"/>
          <w:highlight w:val="none"/>
          <w:lang w:val="zh-CN"/>
        </w:rPr>
        <w:t>9、磋商文件的修改、澄清</w:t>
      </w:r>
    </w:p>
    <w:p w14:paraId="653EE905">
      <w:pPr>
        <w:widowControl/>
        <w:spacing w:line="400" w:lineRule="exact"/>
        <w:ind w:firstLine="420" w:firstLineChars="200"/>
        <w:rPr>
          <w:rFonts w:ascii="宋体" w:hAnsi="宋体"/>
          <w:bCs/>
          <w:kern w:val="0"/>
          <w:highlight w:val="none"/>
          <w:lang w:val="zh-CN"/>
        </w:rPr>
      </w:pPr>
      <w:bookmarkStart w:id="35" w:name="_Toc358384691"/>
      <w:bookmarkStart w:id="36" w:name="_Toc393201710"/>
      <w:bookmarkStart w:id="37" w:name="_Toc326937533"/>
      <w:bookmarkStart w:id="38" w:name="_Toc333842547"/>
      <w:r>
        <w:rPr>
          <w:rFonts w:hint="eastAsia" w:ascii="宋体" w:hAnsi="宋体"/>
          <w:bCs/>
          <w:kern w:val="0"/>
          <w:highlight w:val="none"/>
          <w:lang w:val="zh-CN"/>
        </w:rPr>
        <w:t>9.1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递交首次响应文件截止时间至少5日前；不足5日的，采购人、采购代理机构应当顺延提交首次响应文件截止时间。</w:t>
      </w:r>
    </w:p>
    <w:p w14:paraId="5347CB6B">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9.2不论采购人向供应商发送的资料文件，还是供应商提出的问题，均采用信息发布网上公告形式，任何口头提问及答复一律无效。</w:t>
      </w:r>
    </w:p>
    <w:p w14:paraId="66543127">
      <w:pPr>
        <w:widowControl/>
        <w:spacing w:line="400" w:lineRule="exact"/>
        <w:jc w:val="center"/>
        <w:outlineLvl w:val="2"/>
        <w:rPr>
          <w:rFonts w:ascii="宋体" w:hAnsi="宋体" w:cs="宋体"/>
          <w:b/>
          <w:bCs/>
          <w:kern w:val="0"/>
          <w:sz w:val="28"/>
          <w:szCs w:val="28"/>
          <w:highlight w:val="none"/>
        </w:rPr>
      </w:pPr>
      <w:bookmarkStart w:id="39" w:name="_Toc504642667"/>
      <w:bookmarkStart w:id="40" w:name="_Toc433917263"/>
      <w:r>
        <w:rPr>
          <w:rFonts w:hint="eastAsia" w:ascii="宋体" w:hAnsi="宋体" w:cs="宋体"/>
          <w:b/>
          <w:bCs/>
          <w:kern w:val="0"/>
          <w:sz w:val="28"/>
          <w:szCs w:val="28"/>
          <w:highlight w:val="none"/>
        </w:rPr>
        <w:t>三、响应文件的编制</w:t>
      </w:r>
      <w:bookmarkEnd w:id="35"/>
      <w:bookmarkEnd w:id="36"/>
      <w:bookmarkEnd w:id="37"/>
      <w:bookmarkEnd w:id="38"/>
      <w:bookmarkEnd w:id="39"/>
      <w:bookmarkEnd w:id="40"/>
    </w:p>
    <w:p w14:paraId="41600BE7">
      <w:pPr>
        <w:widowControl/>
        <w:spacing w:line="400" w:lineRule="exact"/>
        <w:ind w:firstLine="422" w:firstLineChars="200"/>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10、响应文件的构成</w:t>
      </w:r>
    </w:p>
    <w:p w14:paraId="273870DD">
      <w:pPr>
        <w:adjustRightInd w:val="0"/>
        <w:snapToGrid w:val="0"/>
        <w:spacing w:line="400" w:lineRule="exact"/>
        <w:ind w:firstLine="422" w:firstLineChars="200"/>
        <w:rPr>
          <w:rFonts w:ascii="宋体" w:hAnsi="宋体" w:cs="宋体"/>
          <w:b/>
          <w:bCs/>
          <w:kern w:val="0"/>
          <w:highlight w:val="none"/>
        </w:rPr>
      </w:pPr>
      <w:r>
        <w:rPr>
          <w:rFonts w:hint="eastAsia" w:ascii="宋体" w:hAnsi="宋体" w:cs="宋体"/>
          <w:b/>
          <w:bCs/>
          <w:kern w:val="0"/>
          <w:highlight w:val="none"/>
        </w:rPr>
        <w:t>▲</w:t>
      </w:r>
      <w:r>
        <w:rPr>
          <w:rFonts w:hint="eastAsia" w:ascii="宋体" w:hAnsi="宋体" w:cs="宋体"/>
          <w:b/>
          <w:bCs/>
          <w:highlight w:val="none"/>
        </w:rPr>
        <w:t>响应文件均</w:t>
      </w:r>
      <w:r>
        <w:rPr>
          <w:rFonts w:hint="eastAsia" w:ascii="宋体" w:hAnsi="宋体" w:cs="宋体"/>
          <w:b/>
          <w:bCs/>
          <w:kern w:val="0"/>
          <w:highlight w:val="none"/>
        </w:rPr>
        <w:t>由资格证明文件、技术商务文件、报价文件三部分组成。电子响应文件中须加盖公章部分均采用CA签章。</w:t>
      </w:r>
    </w:p>
    <w:p w14:paraId="46179AD5">
      <w:pPr>
        <w:widowControl/>
        <w:spacing w:line="400" w:lineRule="exact"/>
        <w:ind w:firstLine="210" w:firstLineChars="100"/>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highlight w:val="none"/>
          <w:shd w:val="clear" w:color="auto" w:fill="FFFFFF"/>
        </w:rPr>
        <w:t>▲</w:t>
      </w:r>
      <w:r>
        <w:rPr>
          <w:rFonts w:hint="eastAsia" w:asciiTheme="minorEastAsia" w:hAnsiTheme="minorEastAsia" w:eastAsiaTheme="minorEastAsia" w:cstheme="minorEastAsia"/>
          <w:b/>
          <w:bCs/>
          <w:kern w:val="0"/>
          <w:highlight w:val="none"/>
          <w:shd w:val="clear" w:color="auto" w:fill="FFFFFF"/>
        </w:rPr>
        <w:t>10.1资格证明文件</w:t>
      </w:r>
    </w:p>
    <w:p w14:paraId="72CBE80B">
      <w:pPr>
        <w:widowControl/>
        <w:spacing w:line="400" w:lineRule="exact"/>
        <w:ind w:firstLine="420" w:firstLineChars="200"/>
        <w:rPr>
          <w:rFonts w:ascii="宋体" w:hAnsi="宋体" w:cs="宋体"/>
          <w:highlight w:val="none"/>
        </w:rPr>
      </w:pPr>
      <w:r>
        <w:rPr>
          <w:rFonts w:hint="eastAsia" w:ascii="宋体" w:hAnsi="宋体" w:cs="宋体"/>
          <w:highlight w:val="none"/>
        </w:rPr>
        <w:t>10.1.1包括但不限于以下内容：</w:t>
      </w:r>
    </w:p>
    <w:p w14:paraId="24855C43">
      <w:pPr>
        <w:widowControl/>
        <w:spacing w:line="400" w:lineRule="exact"/>
        <w:ind w:firstLine="420" w:firstLineChars="200"/>
        <w:rPr>
          <w:rFonts w:ascii="宋体" w:hAnsi="宋体" w:cs="宋体"/>
          <w:highlight w:val="none"/>
        </w:rPr>
      </w:pPr>
      <w:r>
        <w:rPr>
          <w:rFonts w:hint="eastAsia" w:ascii="宋体" w:hAnsi="宋体" w:cs="宋体"/>
          <w:highlight w:val="none"/>
        </w:rPr>
        <w:t>（1）磋商响应函（格式附后）；</w:t>
      </w:r>
    </w:p>
    <w:p w14:paraId="6D3E0030">
      <w:pPr>
        <w:spacing w:line="440" w:lineRule="exact"/>
        <w:ind w:firstLine="420" w:firstLineChars="200"/>
        <w:rPr>
          <w:rFonts w:hint="eastAsia" w:ascii="宋体" w:hAnsi="宋体" w:cs="宋体"/>
          <w:highlight w:val="none"/>
        </w:rPr>
      </w:pPr>
      <w:r>
        <w:rPr>
          <w:rFonts w:hint="eastAsia" w:ascii="宋体" w:hAnsi="宋体" w:cs="宋体"/>
          <w:highlight w:val="none"/>
        </w:rPr>
        <w:t>（2）符合参加政府采购活动应当具备的一般条件的承诺函；</w:t>
      </w:r>
    </w:p>
    <w:p w14:paraId="4E02A82A">
      <w:pPr>
        <w:spacing w:line="44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（3）中小企业声明函（格式附后）；</w:t>
      </w:r>
    </w:p>
    <w:p w14:paraId="098ECD16">
      <w:pPr>
        <w:spacing w:line="44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（4）残疾人福利性单位声明函（格式附后）；</w:t>
      </w:r>
    </w:p>
    <w:p w14:paraId="0290140D">
      <w:pPr>
        <w:spacing w:line="440" w:lineRule="exact"/>
        <w:ind w:firstLine="420" w:firstLineChars="200"/>
        <w:rPr>
          <w:rFonts w:ascii="宋体" w:hAnsi="宋体" w:cs="宋体"/>
          <w:highlight w:val="none"/>
        </w:rPr>
      </w:pPr>
      <w:r>
        <w:rPr>
          <w:rFonts w:hint="eastAsia" w:ascii="宋体" w:hAnsi="宋体" w:cs="宋体"/>
          <w:color w:val="auto"/>
          <w:sz w:val="21"/>
          <w:szCs w:val="21"/>
          <w:highlight w:val="none"/>
          <w:lang w:eastAsia="zh-CN"/>
        </w:rPr>
        <w:t>（5）省级以上监狱管理局、戒毒管理局（含新疆生产建设兵团）出具的属于监狱企业的证明文件；</w:t>
      </w:r>
    </w:p>
    <w:p w14:paraId="2E2B8642">
      <w:pPr>
        <w:widowControl/>
        <w:spacing w:line="400" w:lineRule="exact"/>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6</w:t>
      </w:r>
      <w:r>
        <w:rPr>
          <w:rFonts w:hint="eastAsia" w:ascii="宋体" w:hAnsi="宋体" w:cs="宋体"/>
          <w:highlight w:val="none"/>
        </w:rPr>
        <w:t>）法人或者其他组织的营业执照等证明文件</w:t>
      </w:r>
      <w:r>
        <w:rPr>
          <w:rFonts w:hint="eastAsia" w:ascii="宋体" w:hAnsi="宋体" w:cs="宋体"/>
          <w:highlight w:val="none"/>
          <w:lang w:eastAsia="zh-CN"/>
        </w:rPr>
        <w:t>扫描</w:t>
      </w:r>
      <w:r>
        <w:rPr>
          <w:rFonts w:hint="eastAsia" w:ascii="宋体" w:hAnsi="宋体" w:cs="宋体"/>
          <w:highlight w:val="none"/>
        </w:rPr>
        <w:t>件；</w:t>
      </w:r>
    </w:p>
    <w:p w14:paraId="0B817984">
      <w:pPr>
        <w:widowControl/>
        <w:spacing w:line="400" w:lineRule="exact"/>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7</w:t>
      </w:r>
      <w:r>
        <w:rPr>
          <w:rFonts w:hint="eastAsia" w:ascii="宋体" w:hAnsi="宋体" w:cs="宋体"/>
          <w:highlight w:val="none"/>
        </w:rPr>
        <w:t>）法定代表人身份证明及身份证（正、反面）</w:t>
      </w:r>
      <w:r>
        <w:rPr>
          <w:rFonts w:hint="eastAsia" w:ascii="宋体" w:hAnsi="宋体" w:cs="宋体"/>
          <w:highlight w:val="none"/>
          <w:lang w:eastAsia="zh-CN"/>
        </w:rPr>
        <w:t>扫描</w:t>
      </w:r>
      <w:r>
        <w:rPr>
          <w:rFonts w:hint="eastAsia" w:ascii="宋体" w:hAnsi="宋体" w:cs="宋体"/>
          <w:highlight w:val="none"/>
        </w:rPr>
        <w:t>件；</w:t>
      </w:r>
    </w:p>
    <w:p w14:paraId="586D5160">
      <w:pPr>
        <w:spacing w:line="440" w:lineRule="exact"/>
        <w:ind w:firstLine="420" w:firstLineChars="2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8</w:t>
      </w:r>
      <w:r>
        <w:rPr>
          <w:rFonts w:hint="eastAsia" w:ascii="宋体" w:hAnsi="宋体" w:cs="宋体"/>
          <w:highlight w:val="none"/>
        </w:rPr>
        <w:t>）法定代表人授权委托书（如为授权委托人参加磋商，格式附后）；</w:t>
      </w:r>
    </w:p>
    <w:p w14:paraId="6C723982">
      <w:pPr>
        <w:spacing w:line="440" w:lineRule="exact"/>
        <w:ind w:firstLine="420" w:firstLineChars="200"/>
        <w:rPr>
          <w:rFonts w:hint="eastAsia" w:ascii="宋体" w:hAnsi="宋体" w:cs="宋体"/>
          <w:highlight w:val="none"/>
          <w:lang w:eastAsia="zh-CN"/>
        </w:rPr>
      </w:pPr>
      <w:r>
        <w:rPr>
          <w:rFonts w:hint="eastAsia" w:ascii="宋体" w:hAnsi="宋体" w:cs="宋体"/>
          <w:highlight w:val="none"/>
          <w:lang w:eastAsia="zh-CN"/>
        </w:rPr>
        <w:t>（</w:t>
      </w:r>
      <w:r>
        <w:rPr>
          <w:rFonts w:hint="eastAsia" w:ascii="宋体" w:hAnsi="宋体" w:cs="宋体"/>
          <w:highlight w:val="none"/>
          <w:lang w:val="en-US" w:eastAsia="zh-CN"/>
        </w:rPr>
        <w:t>9</w:t>
      </w:r>
      <w:r>
        <w:rPr>
          <w:rFonts w:hint="eastAsia" w:ascii="宋体" w:hAnsi="宋体" w:cs="宋体"/>
          <w:highlight w:val="none"/>
          <w:lang w:eastAsia="zh-CN"/>
        </w:rPr>
        <w:t>）特定资格要求；</w:t>
      </w:r>
    </w:p>
    <w:p w14:paraId="0130CB08">
      <w:pPr>
        <w:spacing w:line="440" w:lineRule="exact"/>
        <w:ind w:firstLine="420" w:firstLineChars="200"/>
        <w:rPr>
          <w:rFonts w:hint="eastAsia" w:ascii="宋体" w:hAnsi="宋体"/>
          <w:highlight w:val="none"/>
        </w:rPr>
      </w:pPr>
      <w:r>
        <w:rPr>
          <w:rFonts w:hint="eastAsia" w:ascii="宋体" w:hAnsi="宋体"/>
          <w:highlight w:val="none"/>
        </w:rPr>
        <w:t>（</w:t>
      </w:r>
      <w:r>
        <w:rPr>
          <w:rFonts w:hint="eastAsia" w:ascii="宋体" w:hAnsi="宋体"/>
          <w:highlight w:val="none"/>
          <w:lang w:val="en-US" w:eastAsia="zh-CN"/>
        </w:rPr>
        <w:t>10</w:t>
      </w:r>
      <w:r>
        <w:rPr>
          <w:rFonts w:hint="eastAsia" w:ascii="宋体" w:hAnsi="宋体"/>
          <w:highlight w:val="none"/>
        </w:rPr>
        <w:t>）</w:t>
      </w:r>
      <w:r>
        <w:rPr>
          <w:rFonts w:hint="eastAsia" w:ascii="宋体" w:hAnsi="宋体"/>
          <w:highlight w:val="none"/>
          <w:lang w:eastAsia="zh-CN"/>
        </w:rPr>
        <w:t>响应人</w:t>
      </w:r>
      <w:r>
        <w:rPr>
          <w:rFonts w:hint="eastAsia" w:ascii="宋体" w:hAnsi="宋体"/>
          <w:highlight w:val="none"/>
        </w:rPr>
        <w:t>需要说明的其他文件和说明（格式自拟）。</w:t>
      </w:r>
    </w:p>
    <w:p w14:paraId="285D74D9">
      <w:pPr>
        <w:spacing w:line="440" w:lineRule="exact"/>
        <w:ind w:firstLine="422" w:firstLineChars="200"/>
        <w:rPr>
          <w:rFonts w:ascii="宋体" w:hAnsi="宋体"/>
          <w:highlight w:val="none"/>
        </w:rPr>
      </w:pPr>
      <w:r>
        <w:rPr>
          <w:rFonts w:hint="eastAsia" w:ascii="宋体" w:hAnsi="宋体" w:cs="宋体"/>
          <w:b/>
          <w:bCs/>
          <w:color w:val="000000"/>
          <w:sz w:val="21"/>
          <w:szCs w:val="21"/>
          <w:highlight w:val="none"/>
          <w:lang w:eastAsia="zh-CN"/>
        </w:rPr>
        <w:t>▲其中（3）中小企业声明函，（4）残疾人福利性单位声明函，（5）省级以上监狱管理局、戒毒管理局（含新疆生产建设兵团）出具的属于监狱企业的证明文件</w:t>
      </w:r>
      <w:r>
        <w:rPr>
          <w:rFonts w:hint="eastAsia" w:ascii="宋体" w:hAnsi="宋体" w:cs="宋体"/>
          <w:b/>
          <w:bCs/>
          <w:color w:val="000000"/>
          <w:sz w:val="21"/>
          <w:szCs w:val="21"/>
          <w:highlight w:val="none"/>
          <w:lang w:val="en-US" w:eastAsia="zh-CN"/>
        </w:rPr>
        <w:t>响应</w:t>
      </w:r>
      <w:r>
        <w:rPr>
          <w:rFonts w:hint="eastAsia" w:ascii="宋体" w:hAnsi="宋体" w:cs="宋体"/>
          <w:b/>
          <w:bCs/>
          <w:color w:val="000000"/>
          <w:sz w:val="21"/>
          <w:szCs w:val="21"/>
          <w:highlight w:val="none"/>
          <w:lang w:eastAsia="zh-CN"/>
        </w:rPr>
        <w:t>人投标时必须提供其中的一项，否则作无效标处理。</w:t>
      </w:r>
    </w:p>
    <w:p w14:paraId="696DF830">
      <w:pPr>
        <w:widowControl/>
        <w:spacing w:line="400" w:lineRule="exact"/>
        <w:ind w:firstLine="413" w:firstLineChars="196"/>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10.2技术商务文件</w:t>
      </w:r>
    </w:p>
    <w:p w14:paraId="3F4563A5">
      <w:pPr>
        <w:pStyle w:val="14"/>
        <w:tabs>
          <w:tab w:val="right" w:leader="dot" w:pos="9061"/>
        </w:tabs>
        <w:spacing w:line="400" w:lineRule="exact"/>
        <w:ind w:left="0" w:leftChars="0" w:firstLine="210" w:firstLineChars="100"/>
        <w:rPr>
          <w:rStyle w:val="37"/>
          <w:rFonts w:hint="eastAsia" w:ascii="宋体" w:hAnsi="宋体" w:cs="宋体"/>
          <w:kern w:val="0"/>
          <w:szCs w:val="21"/>
          <w:highlight w:val="none"/>
          <w:u w:val="none"/>
        </w:rPr>
      </w:pPr>
      <w:r>
        <w:rPr>
          <w:rFonts w:hint="eastAsia" w:ascii="宋体" w:hAnsi="宋体" w:cs="宋体"/>
          <w:szCs w:val="21"/>
          <w:highlight w:val="none"/>
          <w:shd w:val="clear" w:color="auto" w:fill="FFFFFF"/>
        </w:rPr>
        <w:t>▲</w:t>
      </w:r>
      <w:r>
        <w:rPr>
          <w:rStyle w:val="37"/>
          <w:rFonts w:hint="eastAsia" w:ascii="宋体" w:hAnsi="宋体" w:cs="宋体"/>
          <w:kern w:val="0"/>
          <w:szCs w:val="21"/>
          <w:highlight w:val="none"/>
          <w:u w:val="none"/>
        </w:rPr>
        <w:t>（1）政府采购项目供应商技术商务评分索引表</w:t>
      </w:r>
      <w:r>
        <w:rPr>
          <w:rStyle w:val="37"/>
          <w:rFonts w:hint="eastAsia" w:ascii="宋体" w:hAnsi="宋体" w:cs="宋体"/>
          <w:kern w:val="0"/>
          <w:szCs w:val="21"/>
          <w:highlight w:val="none"/>
          <w:u w:val="none"/>
          <w:lang w:eastAsia="zh-CN"/>
        </w:rPr>
        <w:t>（</w:t>
      </w:r>
      <w:r>
        <w:rPr>
          <w:rStyle w:val="37"/>
          <w:rFonts w:hint="eastAsia" w:ascii="宋体" w:hAnsi="宋体" w:cs="宋体"/>
          <w:kern w:val="0"/>
          <w:szCs w:val="21"/>
          <w:highlight w:val="none"/>
          <w:u w:val="none"/>
          <w:lang w:val="en-US" w:eastAsia="zh-CN"/>
        </w:rPr>
        <w:t>格式附后）</w:t>
      </w:r>
      <w:r>
        <w:rPr>
          <w:rStyle w:val="37"/>
          <w:rFonts w:hint="eastAsia" w:ascii="宋体" w:hAnsi="宋体" w:cs="宋体"/>
          <w:kern w:val="0"/>
          <w:szCs w:val="21"/>
          <w:highlight w:val="none"/>
          <w:u w:val="none"/>
        </w:rPr>
        <w:t>；</w:t>
      </w:r>
    </w:p>
    <w:p w14:paraId="6E0E06BD">
      <w:pPr>
        <w:widowControl/>
        <w:spacing w:line="400" w:lineRule="exact"/>
        <w:ind w:firstLine="420" w:firstLineChars="200"/>
        <w:jc w:val="left"/>
        <w:rPr>
          <w:rFonts w:hint="default"/>
          <w:lang w:val="en-US" w:eastAsia="zh-CN"/>
        </w:rPr>
      </w:pPr>
      <w:r>
        <w:rPr>
          <w:rStyle w:val="37"/>
          <w:rFonts w:hint="eastAsia" w:ascii="宋体" w:hAnsi="宋体" w:cs="宋体"/>
          <w:color w:val="auto"/>
          <w:kern w:val="0"/>
          <w:highlight w:val="none"/>
          <w:u w:val="none"/>
        </w:rPr>
        <w:t>（</w:t>
      </w:r>
      <w:r>
        <w:rPr>
          <w:rStyle w:val="37"/>
          <w:rFonts w:hint="eastAsia" w:ascii="宋体" w:hAnsi="宋体" w:cs="宋体"/>
          <w:color w:val="auto"/>
          <w:kern w:val="0"/>
          <w:highlight w:val="none"/>
          <w:u w:val="none"/>
          <w:lang w:val="en-US" w:eastAsia="zh-CN"/>
        </w:rPr>
        <w:t>2</w:t>
      </w:r>
      <w:r>
        <w:rPr>
          <w:rStyle w:val="37"/>
          <w:rFonts w:hint="eastAsia" w:ascii="宋体" w:hAnsi="宋体" w:cs="宋体"/>
          <w:color w:val="auto"/>
          <w:kern w:val="0"/>
          <w:highlight w:val="none"/>
          <w:u w:val="none"/>
        </w:rPr>
        <w:t>）</w:t>
      </w:r>
      <w:r>
        <w:rPr>
          <w:rFonts w:hint="eastAsia" w:ascii="宋体" w:hAnsi="宋体" w:eastAsia="宋体" w:cs="宋体"/>
          <w:sz w:val="21"/>
          <w:szCs w:val="21"/>
          <w:highlight w:val="none"/>
          <w:lang w:val="en-US" w:eastAsia="zh-CN"/>
        </w:rPr>
        <w:t>采购需求偏离表</w:t>
      </w:r>
      <w:r>
        <w:rPr>
          <w:rStyle w:val="37"/>
          <w:rFonts w:hint="eastAsia" w:ascii="宋体" w:hAnsi="宋体" w:cs="宋体"/>
          <w:color w:val="auto"/>
          <w:kern w:val="0"/>
          <w:highlight w:val="none"/>
          <w:u w:val="none"/>
        </w:rPr>
        <w:t>；</w:t>
      </w:r>
    </w:p>
    <w:p w14:paraId="00CF07E7">
      <w:pPr>
        <w:widowControl/>
        <w:spacing w:line="400" w:lineRule="exact"/>
        <w:ind w:firstLine="420" w:firstLineChars="200"/>
        <w:jc w:val="left"/>
        <w:rPr>
          <w:rStyle w:val="37"/>
          <w:rFonts w:ascii="宋体" w:hAnsi="宋体" w:cs="宋体"/>
          <w:color w:val="auto"/>
          <w:kern w:val="0"/>
          <w:highlight w:val="none"/>
          <w:u w:val="none"/>
        </w:rPr>
      </w:pPr>
      <w:r>
        <w:rPr>
          <w:rStyle w:val="37"/>
          <w:rFonts w:hint="eastAsia" w:ascii="宋体" w:hAnsi="宋体" w:cs="宋体"/>
          <w:color w:val="auto"/>
          <w:kern w:val="0"/>
          <w:highlight w:val="none"/>
          <w:u w:val="none"/>
        </w:rPr>
        <w:t>（</w:t>
      </w:r>
      <w:r>
        <w:rPr>
          <w:rStyle w:val="37"/>
          <w:rFonts w:hint="eastAsia" w:ascii="宋体" w:hAnsi="宋体" w:cs="宋体"/>
          <w:color w:val="auto"/>
          <w:kern w:val="0"/>
          <w:highlight w:val="none"/>
          <w:u w:val="none"/>
          <w:lang w:val="en-US" w:eastAsia="zh-CN"/>
        </w:rPr>
        <w:t>3</w:t>
      </w:r>
      <w:r>
        <w:rPr>
          <w:rStyle w:val="37"/>
          <w:rFonts w:hint="eastAsia" w:ascii="宋体" w:hAnsi="宋体" w:cs="宋体"/>
          <w:color w:val="auto"/>
          <w:kern w:val="0"/>
          <w:highlight w:val="none"/>
          <w:u w:val="none"/>
        </w:rPr>
        <w:t>）</w:t>
      </w:r>
      <w:r>
        <w:rPr>
          <w:rFonts w:hint="eastAsia" w:ascii="宋体" w:hAnsi="宋体" w:eastAsia="宋体" w:cs="宋体"/>
          <w:sz w:val="21"/>
          <w:szCs w:val="21"/>
          <w:highlight w:val="none"/>
          <w:lang w:eastAsia="zh-CN"/>
        </w:rPr>
        <w:t>拟投入</w:t>
      </w:r>
      <w:r>
        <w:rPr>
          <w:rFonts w:hint="eastAsia" w:ascii="宋体" w:hAnsi="宋体" w:cs="宋体"/>
          <w:sz w:val="21"/>
          <w:szCs w:val="21"/>
          <w:highlight w:val="none"/>
          <w:lang w:val="en-US" w:eastAsia="zh-CN"/>
        </w:rPr>
        <w:t>项目人员业绩</w:t>
      </w:r>
      <w:r>
        <w:rPr>
          <w:rStyle w:val="37"/>
          <w:rFonts w:hint="eastAsia" w:ascii="宋体" w:hAnsi="宋体" w:cs="宋体"/>
          <w:color w:val="auto"/>
          <w:kern w:val="0"/>
          <w:highlight w:val="none"/>
          <w:u w:val="none"/>
        </w:rPr>
        <w:t>；</w:t>
      </w:r>
    </w:p>
    <w:p w14:paraId="0DCFF3C3">
      <w:pPr>
        <w:widowControl/>
        <w:spacing w:line="400" w:lineRule="exact"/>
        <w:ind w:firstLine="420" w:firstLineChars="200"/>
        <w:jc w:val="left"/>
        <w:rPr>
          <w:rStyle w:val="37"/>
          <w:rFonts w:ascii="宋体" w:hAnsi="宋体" w:cs="宋体"/>
          <w:color w:val="auto"/>
          <w:kern w:val="0"/>
          <w:highlight w:val="none"/>
          <w:u w:val="none"/>
        </w:rPr>
      </w:pPr>
      <w:r>
        <w:rPr>
          <w:rStyle w:val="37"/>
          <w:rFonts w:hint="eastAsia" w:ascii="宋体" w:hAnsi="宋体" w:cs="宋体"/>
          <w:color w:val="auto"/>
          <w:kern w:val="0"/>
          <w:highlight w:val="none"/>
          <w:u w:val="none"/>
        </w:rPr>
        <w:t>（</w:t>
      </w:r>
      <w:r>
        <w:rPr>
          <w:rStyle w:val="37"/>
          <w:rFonts w:hint="eastAsia" w:ascii="宋体" w:hAnsi="宋体" w:cs="宋体"/>
          <w:color w:val="auto"/>
          <w:kern w:val="0"/>
          <w:highlight w:val="none"/>
          <w:u w:val="none"/>
          <w:lang w:val="en-US" w:eastAsia="zh-CN"/>
        </w:rPr>
        <w:t>4</w:t>
      </w:r>
      <w:r>
        <w:rPr>
          <w:rStyle w:val="37"/>
          <w:rFonts w:hint="eastAsia" w:ascii="宋体" w:hAnsi="宋体" w:cs="宋体"/>
          <w:color w:val="auto"/>
          <w:kern w:val="0"/>
          <w:highlight w:val="none"/>
          <w:u w:val="none"/>
        </w:rPr>
        <w:t>）</w:t>
      </w:r>
      <w:r>
        <w:rPr>
          <w:rFonts w:hint="eastAsia" w:ascii="宋体" w:hAnsi="宋体" w:cs="宋体"/>
          <w:b w:val="0"/>
          <w:bCs w:val="0"/>
          <w:color w:val="auto"/>
          <w:sz w:val="21"/>
          <w:szCs w:val="21"/>
          <w:highlight w:val="none"/>
          <w:lang w:val="en-US" w:eastAsia="zh-CN"/>
        </w:rPr>
        <w:t>拟投入项目组人员</w:t>
      </w:r>
      <w:r>
        <w:rPr>
          <w:rStyle w:val="37"/>
          <w:rFonts w:hint="eastAsia" w:ascii="宋体" w:hAnsi="宋体" w:cs="宋体"/>
          <w:color w:val="auto"/>
          <w:kern w:val="0"/>
          <w:highlight w:val="none"/>
          <w:u w:val="none"/>
        </w:rPr>
        <w:t>；</w:t>
      </w:r>
    </w:p>
    <w:p w14:paraId="24F2F523">
      <w:pPr>
        <w:widowControl/>
        <w:spacing w:line="400" w:lineRule="exact"/>
        <w:ind w:firstLine="420" w:firstLineChars="200"/>
        <w:jc w:val="left"/>
        <w:rPr>
          <w:rStyle w:val="37"/>
          <w:rFonts w:ascii="宋体" w:hAnsi="宋体" w:cs="宋体"/>
          <w:color w:val="auto"/>
          <w:kern w:val="0"/>
          <w:highlight w:val="none"/>
          <w:u w:val="none"/>
        </w:rPr>
      </w:pPr>
      <w:r>
        <w:rPr>
          <w:rStyle w:val="37"/>
          <w:rFonts w:hint="eastAsia" w:ascii="宋体" w:hAnsi="宋体" w:cs="宋体"/>
          <w:color w:val="auto"/>
          <w:kern w:val="0"/>
          <w:highlight w:val="none"/>
          <w:u w:val="none"/>
        </w:rPr>
        <w:t>（</w:t>
      </w:r>
      <w:r>
        <w:rPr>
          <w:rStyle w:val="37"/>
          <w:rFonts w:hint="eastAsia" w:ascii="宋体" w:hAnsi="宋体" w:cs="宋体"/>
          <w:color w:val="auto"/>
          <w:kern w:val="0"/>
          <w:highlight w:val="none"/>
          <w:u w:val="none"/>
          <w:lang w:val="en-US" w:eastAsia="zh-CN"/>
        </w:rPr>
        <w:t>5</w:t>
      </w:r>
      <w:r>
        <w:rPr>
          <w:rStyle w:val="37"/>
          <w:rFonts w:hint="eastAsia" w:ascii="宋体" w:hAnsi="宋体" w:cs="宋体"/>
          <w:color w:val="auto"/>
          <w:kern w:val="0"/>
          <w:highlight w:val="none"/>
          <w:u w:val="none"/>
        </w:rPr>
        <w:t>）</w:t>
      </w:r>
      <w:r>
        <w:rPr>
          <w:rFonts w:hint="eastAsia" w:ascii="宋体" w:hAnsi="宋体" w:cs="宋体"/>
          <w:color w:val="auto"/>
          <w:sz w:val="21"/>
          <w:szCs w:val="21"/>
          <w:highlight w:val="none"/>
          <w:lang w:val="en-US" w:eastAsia="zh-CN"/>
        </w:rPr>
        <w:t>拟投入本项目设备</w:t>
      </w:r>
      <w:r>
        <w:rPr>
          <w:rStyle w:val="37"/>
          <w:rFonts w:hint="eastAsia" w:ascii="宋体" w:hAnsi="宋体" w:cs="宋体"/>
          <w:color w:val="auto"/>
          <w:kern w:val="0"/>
          <w:highlight w:val="none"/>
          <w:u w:val="none"/>
        </w:rPr>
        <w:t>；</w:t>
      </w:r>
    </w:p>
    <w:p w14:paraId="72FA5A5F">
      <w:pPr>
        <w:widowControl/>
        <w:spacing w:line="400" w:lineRule="exact"/>
        <w:ind w:firstLine="420" w:firstLineChars="200"/>
        <w:jc w:val="left"/>
        <w:rPr>
          <w:rStyle w:val="37"/>
          <w:rFonts w:hint="eastAsia" w:ascii="宋体" w:hAnsi="宋体" w:cs="宋体"/>
          <w:color w:val="auto"/>
          <w:kern w:val="0"/>
          <w:highlight w:val="none"/>
          <w:u w:val="none"/>
        </w:rPr>
      </w:pPr>
      <w:r>
        <w:rPr>
          <w:rStyle w:val="37"/>
          <w:rFonts w:hint="eastAsia" w:ascii="宋体" w:hAnsi="宋体" w:cs="宋体"/>
          <w:color w:val="auto"/>
          <w:kern w:val="0"/>
          <w:highlight w:val="none"/>
          <w:u w:val="none"/>
        </w:rPr>
        <w:t>（</w:t>
      </w:r>
      <w:r>
        <w:rPr>
          <w:rStyle w:val="37"/>
          <w:rFonts w:hint="eastAsia" w:ascii="宋体" w:hAnsi="宋体" w:cs="宋体"/>
          <w:color w:val="auto"/>
          <w:kern w:val="0"/>
          <w:highlight w:val="none"/>
          <w:u w:val="none"/>
          <w:lang w:val="en-US" w:eastAsia="zh-CN"/>
        </w:rPr>
        <w:t>6</w:t>
      </w:r>
      <w:r>
        <w:rPr>
          <w:rStyle w:val="37"/>
          <w:rFonts w:hint="eastAsia" w:ascii="宋体" w:hAnsi="宋体" w:cs="宋体"/>
          <w:color w:val="auto"/>
          <w:kern w:val="0"/>
          <w:highlight w:val="none"/>
          <w:u w:val="none"/>
        </w:rPr>
        <w:t>）</w:t>
      </w:r>
      <w:r>
        <w:rPr>
          <w:rFonts w:hint="eastAsia" w:ascii="宋体" w:hAnsi="宋体" w:eastAsia="宋体" w:cs="宋体"/>
          <w:color w:val="auto"/>
          <w:sz w:val="21"/>
          <w:szCs w:val="21"/>
          <w:highlight w:val="none"/>
        </w:rPr>
        <w:t>施工方案</w:t>
      </w:r>
      <w:r>
        <w:rPr>
          <w:rStyle w:val="37"/>
          <w:rFonts w:hint="eastAsia" w:ascii="宋体" w:hAnsi="宋体" w:cs="宋体"/>
          <w:color w:val="auto"/>
          <w:kern w:val="0"/>
          <w:highlight w:val="none"/>
          <w:u w:val="none"/>
        </w:rPr>
        <w:t>；</w:t>
      </w:r>
    </w:p>
    <w:p w14:paraId="637BA16C">
      <w:pPr>
        <w:widowControl/>
        <w:spacing w:line="400" w:lineRule="exact"/>
        <w:ind w:firstLine="420" w:firstLineChars="200"/>
        <w:jc w:val="left"/>
        <w:rPr>
          <w:rStyle w:val="37"/>
          <w:rFonts w:ascii="宋体" w:hAnsi="宋体" w:cs="宋体"/>
          <w:color w:val="auto"/>
          <w:kern w:val="0"/>
          <w:highlight w:val="none"/>
          <w:u w:val="none"/>
        </w:rPr>
      </w:pPr>
      <w:r>
        <w:rPr>
          <w:rStyle w:val="37"/>
          <w:rFonts w:hint="eastAsia" w:ascii="宋体" w:hAnsi="宋体" w:cs="宋体"/>
          <w:color w:val="auto"/>
          <w:kern w:val="0"/>
          <w:highlight w:val="none"/>
          <w:u w:val="none"/>
        </w:rPr>
        <w:t>（</w:t>
      </w:r>
      <w:r>
        <w:rPr>
          <w:rStyle w:val="37"/>
          <w:rFonts w:hint="eastAsia" w:ascii="宋体" w:hAnsi="宋体" w:cs="宋体"/>
          <w:color w:val="auto"/>
          <w:kern w:val="0"/>
          <w:highlight w:val="none"/>
          <w:u w:val="none"/>
          <w:lang w:val="en-US" w:eastAsia="zh-CN"/>
        </w:rPr>
        <w:t>7</w:t>
      </w:r>
      <w:r>
        <w:rPr>
          <w:rStyle w:val="37"/>
          <w:rFonts w:hint="eastAsia" w:ascii="宋体" w:hAnsi="宋体" w:cs="宋体"/>
          <w:color w:val="auto"/>
          <w:kern w:val="0"/>
          <w:highlight w:val="none"/>
          <w:u w:val="none"/>
        </w:rPr>
        <w:t>）</w:t>
      </w:r>
      <w:r>
        <w:rPr>
          <w:rFonts w:hint="eastAsia" w:ascii="宋体" w:hAnsi="宋体" w:eastAsia="宋体" w:cs="宋体"/>
          <w:color w:val="auto"/>
          <w:sz w:val="21"/>
          <w:szCs w:val="21"/>
          <w:highlight w:val="none"/>
          <w:lang w:val="en-US" w:eastAsia="zh-CN"/>
        </w:rPr>
        <w:t>技术方案</w:t>
      </w:r>
      <w:r>
        <w:rPr>
          <w:rStyle w:val="37"/>
          <w:rFonts w:hint="eastAsia" w:ascii="宋体" w:hAnsi="宋体" w:cs="宋体"/>
          <w:color w:val="auto"/>
          <w:kern w:val="0"/>
          <w:highlight w:val="none"/>
          <w:u w:val="none"/>
        </w:rPr>
        <w:t>；</w:t>
      </w:r>
    </w:p>
    <w:p w14:paraId="1BD22B09">
      <w:pPr>
        <w:widowControl/>
        <w:spacing w:line="400" w:lineRule="exact"/>
        <w:ind w:firstLine="420" w:firstLineChars="200"/>
        <w:jc w:val="left"/>
        <w:rPr>
          <w:rStyle w:val="37"/>
          <w:rFonts w:ascii="宋体" w:hAnsi="宋体" w:cs="宋体"/>
          <w:color w:val="auto"/>
          <w:kern w:val="0"/>
          <w:highlight w:val="none"/>
          <w:u w:val="none"/>
        </w:rPr>
      </w:pPr>
      <w:r>
        <w:rPr>
          <w:rStyle w:val="37"/>
          <w:rFonts w:hint="eastAsia" w:ascii="宋体" w:hAnsi="宋体" w:cs="宋体"/>
          <w:color w:val="auto"/>
          <w:kern w:val="0"/>
          <w:highlight w:val="none"/>
          <w:u w:val="none"/>
        </w:rPr>
        <w:t>（</w:t>
      </w:r>
      <w:r>
        <w:rPr>
          <w:rStyle w:val="37"/>
          <w:rFonts w:hint="eastAsia" w:ascii="宋体" w:hAnsi="宋体" w:cs="宋体"/>
          <w:color w:val="auto"/>
          <w:kern w:val="0"/>
          <w:highlight w:val="none"/>
          <w:u w:val="none"/>
          <w:lang w:val="en-US" w:eastAsia="zh-CN"/>
        </w:rPr>
        <w:t>8</w:t>
      </w:r>
      <w:r>
        <w:rPr>
          <w:rStyle w:val="37"/>
          <w:rFonts w:hint="eastAsia" w:ascii="宋体" w:hAnsi="宋体" w:cs="宋体"/>
          <w:color w:val="auto"/>
          <w:kern w:val="0"/>
          <w:highlight w:val="none"/>
          <w:u w:val="none"/>
        </w:rPr>
        <w:t>）</w:t>
      </w:r>
      <w:r>
        <w:rPr>
          <w:rFonts w:hint="eastAsia" w:ascii="宋体" w:hAnsi="宋体" w:eastAsia="宋体" w:cs="宋体"/>
          <w:color w:val="auto"/>
          <w:sz w:val="21"/>
          <w:szCs w:val="21"/>
          <w:highlight w:val="none"/>
        </w:rPr>
        <w:t>进度计划保障措施</w:t>
      </w:r>
      <w:r>
        <w:rPr>
          <w:rFonts w:hint="eastAsia" w:ascii="宋体" w:hAnsi="宋体" w:cs="宋体"/>
          <w:color w:val="auto"/>
          <w:highlight w:val="none"/>
        </w:rPr>
        <w:t>；</w:t>
      </w:r>
    </w:p>
    <w:p w14:paraId="4CF3ABDC">
      <w:pPr>
        <w:widowControl/>
        <w:spacing w:line="400" w:lineRule="exact"/>
        <w:ind w:firstLine="420" w:firstLineChars="200"/>
        <w:jc w:val="left"/>
        <w:rPr>
          <w:rFonts w:hint="eastAsia" w:cs="Times New Roman"/>
          <w:color w:val="auto"/>
          <w:kern w:val="0"/>
          <w:highlight w:val="none"/>
        </w:rPr>
      </w:pPr>
      <w:r>
        <w:rPr>
          <w:rStyle w:val="37"/>
          <w:rFonts w:hint="eastAsia" w:ascii="宋体" w:hAnsi="宋体" w:cs="宋体"/>
          <w:color w:val="auto"/>
          <w:kern w:val="0"/>
          <w:highlight w:val="none"/>
          <w:u w:val="none"/>
        </w:rPr>
        <w:t>（</w:t>
      </w:r>
      <w:r>
        <w:rPr>
          <w:rStyle w:val="37"/>
          <w:rFonts w:hint="eastAsia" w:ascii="宋体" w:hAnsi="宋体" w:cs="宋体"/>
          <w:color w:val="auto"/>
          <w:kern w:val="0"/>
          <w:highlight w:val="none"/>
          <w:u w:val="none"/>
          <w:lang w:val="en-US" w:eastAsia="zh-CN"/>
        </w:rPr>
        <w:t>9</w:t>
      </w:r>
      <w:r>
        <w:rPr>
          <w:rStyle w:val="37"/>
          <w:rFonts w:hint="eastAsia" w:ascii="宋体" w:hAnsi="宋体" w:cs="宋体"/>
          <w:color w:val="auto"/>
          <w:kern w:val="0"/>
          <w:highlight w:val="none"/>
          <w:u w:val="none"/>
        </w:rPr>
        <w:t>）</w:t>
      </w:r>
      <w:r>
        <w:rPr>
          <w:rFonts w:hint="eastAsia"/>
          <w:color w:val="auto"/>
          <w:sz w:val="21"/>
          <w:szCs w:val="21"/>
          <w:highlight w:val="none"/>
        </w:rPr>
        <w:t>安全文明施工措施</w:t>
      </w:r>
      <w:r>
        <w:rPr>
          <w:rFonts w:hint="eastAsia" w:cs="Times New Roman"/>
          <w:color w:val="auto"/>
          <w:kern w:val="0"/>
          <w:highlight w:val="none"/>
        </w:rPr>
        <w:t>；</w:t>
      </w:r>
    </w:p>
    <w:p w14:paraId="4626B960">
      <w:pPr>
        <w:widowControl/>
        <w:spacing w:line="400" w:lineRule="exact"/>
        <w:ind w:firstLine="420" w:firstLineChars="200"/>
        <w:jc w:val="left"/>
        <w:rPr>
          <w:rFonts w:hint="eastAsia" w:cs="Times New Roman"/>
          <w:color w:val="auto"/>
          <w:kern w:val="0"/>
          <w:highlight w:val="none"/>
        </w:rPr>
      </w:pPr>
      <w:r>
        <w:rPr>
          <w:rStyle w:val="37"/>
          <w:rFonts w:hint="eastAsia" w:ascii="宋体" w:hAnsi="宋体" w:cs="宋体"/>
          <w:color w:val="auto"/>
          <w:kern w:val="0"/>
          <w:highlight w:val="none"/>
          <w:u w:val="none"/>
        </w:rPr>
        <w:t>（</w:t>
      </w:r>
      <w:r>
        <w:rPr>
          <w:rStyle w:val="37"/>
          <w:rFonts w:hint="eastAsia" w:ascii="宋体" w:hAnsi="宋体" w:cs="宋体"/>
          <w:color w:val="auto"/>
          <w:kern w:val="0"/>
          <w:highlight w:val="none"/>
          <w:u w:val="none"/>
          <w:lang w:val="en-US" w:eastAsia="zh-CN"/>
        </w:rPr>
        <w:t>10</w:t>
      </w:r>
      <w:r>
        <w:rPr>
          <w:rStyle w:val="37"/>
          <w:rFonts w:hint="eastAsia" w:ascii="宋体" w:hAnsi="宋体" w:cs="宋体"/>
          <w:color w:val="auto"/>
          <w:kern w:val="0"/>
          <w:highlight w:val="none"/>
          <w:u w:val="none"/>
        </w:rPr>
        <w:t>）</w:t>
      </w:r>
      <w:r>
        <w:rPr>
          <w:rFonts w:hint="eastAsia"/>
          <w:color w:val="auto"/>
          <w:sz w:val="21"/>
          <w:szCs w:val="21"/>
          <w:highlight w:val="none"/>
        </w:rPr>
        <w:t>应急处理措施</w:t>
      </w:r>
      <w:r>
        <w:rPr>
          <w:rFonts w:hint="eastAsia" w:cs="Times New Roman"/>
          <w:color w:val="auto"/>
          <w:kern w:val="0"/>
          <w:highlight w:val="none"/>
        </w:rPr>
        <w:t>；</w:t>
      </w:r>
    </w:p>
    <w:p w14:paraId="0FDA3B77">
      <w:pPr>
        <w:widowControl/>
        <w:spacing w:line="400" w:lineRule="exact"/>
        <w:ind w:firstLine="420" w:firstLineChars="200"/>
        <w:jc w:val="left"/>
        <w:rPr>
          <w:rStyle w:val="37"/>
          <w:rFonts w:ascii="宋体" w:hAnsi="宋体" w:cs="宋体"/>
          <w:kern w:val="0"/>
          <w:highlight w:val="none"/>
          <w:u w:val="none"/>
        </w:rPr>
      </w:pPr>
      <w:r>
        <w:rPr>
          <w:rStyle w:val="37"/>
          <w:rFonts w:hint="eastAsia" w:ascii="宋体" w:hAnsi="宋体" w:cs="宋体"/>
          <w:kern w:val="0"/>
          <w:highlight w:val="none"/>
          <w:u w:val="none"/>
        </w:rPr>
        <w:t>（</w:t>
      </w:r>
      <w:r>
        <w:rPr>
          <w:rStyle w:val="37"/>
          <w:rFonts w:hint="eastAsia" w:ascii="宋体" w:hAnsi="宋体" w:cs="宋体"/>
          <w:kern w:val="0"/>
          <w:highlight w:val="none"/>
          <w:u w:val="none"/>
          <w:lang w:val="en-US" w:eastAsia="zh-CN"/>
        </w:rPr>
        <w:t>11</w:t>
      </w:r>
      <w:r>
        <w:rPr>
          <w:rStyle w:val="37"/>
          <w:rFonts w:hint="eastAsia" w:ascii="宋体" w:hAnsi="宋体" w:cs="宋体"/>
          <w:kern w:val="0"/>
          <w:highlight w:val="none"/>
          <w:u w:val="none"/>
        </w:rPr>
        <w:t>）</w:t>
      </w:r>
      <w:r>
        <w:rPr>
          <w:rStyle w:val="37"/>
          <w:rFonts w:hint="eastAsia" w:ascii="宋体" w:hAnsi="宋体" w:cs="宋体"/>
          <w:kern w:val="0"/>
          <w:highlight w:val="none"/>
          <w:u w:val="none"/>
          <w:lang w:eastAsia="zh-CN"/>
        </w:rPr>
        <w:t>响应人</w:t>
      </w:r>
      <w:r>
        <w:rPr>
          <w:rStyle w:val="37"/>
          <w:rFonts w:hint="eastAsia" w:ascii="宋体" w:hAnsi="宋体" w:cs="宋体"/>
          <w:kern w:val="0"/>
          <w:highlight w:val="none"/>
          <w:u w:val="none"/>
        </w:rPr>
        <w:t>需要说明的其他文件和说明；</w:t>
      </w:r>
    </w:p>
    <w:p w14:paraId="61CD2A10">
      <w:pPr>
        <w:widowControl/>
        <w:spacing w:line="400" w:lineRule="exact"/>
        <w:ind w:firstLine="420" w:firstLineChars="200"/>
        <w:jc w:val="left"/>
        <w:rPr>
          <w:rStyle w:val="37"/>
          <w:rFonts w:ascii="宋体" w:hAnsi="宋体" w:cs="宋体"/>
          <w:kern w:val="0"/>
          <w:highlight w:val="none"/>
          <w:u w:val="none"/>
        </w:rPr>
      </w:pPr>
      <w:r>
        <w:rPr>
          <w:rStyle w:val="37"/>
          <w:rFonts w:hint="eastAsia" w:ascii="宋体" w:hAnsi="宋体" w:cs="宋体"/>
          <w:kern w:val="0"/>
          <w:highlight w:val="none"/>
          <w:u w:val="none"/>
        </w:rPr>
        <w:t>（</w:t>
      </w:r>
      <w:r>
        <w:rPr>
          <w:rStyle w:val="37"/>
          <w:rFonts w:hint="eastAsia" w:ascii="宋体" w:hAnsi="宋体" w:cs="宋体"/>
          <w:kern w:val="0"/>
          <w:highlight w:val="none"/>
          <w:u w:val="none"/>
          <w:lang w:val="en-US" w:eastAsia="zh-CN"/>
        </w:rPr>
        <w:t>12</w:t>
      </w:r>
      <w:r>
        <w:rPr>
          <w:rStyle w:val="37"/>
          <w:rFonts w:hint="eastAsia" w:ascii="宋体" w:hAnsi="宋体" w:cs="宋体"/>
          <w:kern w:val="0"/>
          <w:highlight w:val="none"/>
          <w:u w:val="none"/>
        </w:rPr>
        <w:t>）其他影响</w:t>
      </w:r>
      <w:r>
        <w:rPr>
          <w:rStyle w:val="37"/>
          <w:rFonts w:hint="eastAsia" w:ascii="宋体" w:hAnsi="宋体" w:cs="宋体"/>
          <w:kern w:val="0"/>
          <w:highlight w:val="none"/>
          <w:u w:val="none"/>
          <w:lang w:eastAsia="zh-CN"/>
        </w:rPr>
        <w:t>响应人</w:t>
      </w:r>
      <w:r>
        <w:rPr>
          <w:rStyle w:val="37"/>
          <w:rFonts w:hint="eastAsia" w:ascii="宋体" w:hAnsi="宋体" w:cs="宋体"/>
          <w:kern w:val="0"/>
          <w:highlight w:val="none"/>
          <w:u w:val="none"/>
        </w:rPr>
        <w:t>资信评分的各类资质证明材料。</w:t>
      </w:r>
    </w:p>
    <w:p w14:paraId="54976060">
      <w:pPr>
        <w:widowControl/>
        <w:spacing w:line="400" w:lineRule="exact"/>
        <w:ind w:firstLine="210" w:firstLineChars="100"/>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kern w:val="0"/>
          <w:highlight w:val="none"/>
        </w:rPr>
        <w:t>▲</w:t>
      </w:r>
      <w:r>
        <w:rPr>
          <w:rFonts w:hint="eastAsia" w:asciiTheme="minorEastAsia" w:hAnsiTheme="minorEastAsia" w:eastAsiaTheme="minorEastAsia" w:cstheme="minorEastAsia"/>
          <w:b/>
          <w:bCs/>
          <w:kern w:val="0"/>
          <w:highlight w:val="none"/>
          <w:shd w:val="clear" w:color="auto" w:fill="FFFFFF"/>
        </w:rPr>
        <w:t>10.3 报价文件：</w:t>
      </w:r>
    </w:p>
    <w:p w14:paraId="531A1AC4">
      <w:pPr>
        <w:autoSpaceDE w:val="0"/>
        <w:autoSpaceDN w:val="0"/>
        <w:spacing w:line="400" w:lineRule="exact"/>
        <w:ind w:firstLine="525" w:firstLineChars="250"/>
        <w:rPr>
          <w:rFonts w:ascii="宋体" w:hAnsi="宋体" w:cs="宋体"/>
          <w:kern w:val="0"/>
          <w:highlight w:val="none"/>
        </w:rPr>
      </w:pPr>
      <w:r>
        <w:rPr>
          <w:rFonts w:hint="eastAsia" w:asciiTheme="minorEastAsia" w:hAnsiTheme="minorEastAsia" w:eastAsiaTheme="minorEastAsia" w:cstheme="minorEastAsia"/>
          <w:highlight w:val="none"/>
        </w:rPr>
        <w:t>包括但不限于以下内容：</w:t>
      </w:r>
    </w:p>
    <w:p w14:paraId="72FCDF43">
      <w:pPr>
        <w:spacing w:line="400" w:lineRule="exact"/>
        <w:ind w:firstLine="420" w:firstLineChars="200"/>
        <w:jc w:val="left"/>
        <w:rPr>
          <w:rFonts w:ascii="宋体" w:hAnsi="宋体" w:cs="宋体"/>
          <w:kern w:val="0"/>
          <w:highlight w:val="none"/>
        </w:rPr>
      </w:pPr>
      <w:r>
        <w:rPr>
          <w:rFonts w:hint="eastAsia" w:ascii="宋体" w:hAnsi="宋体" w:cs="宋体"/>
          <w:kern w:val="0"/>
          <w:highlight w:val="none"/>
        </w:rPr>
        <w:t xml:space="preserve">（1）响应函（格式附后）； </w:t>
      </w:r>
    </w:p>
    <w:p w14:paraId="11A0B02F">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（2）响应一览表（格式附后）；</w:t>
      </w:r>
    </w:p>
    <w:p w14:paraId="706B76D4">
      <w:pPr>
        <w:widowControl/>
        <w:spacing w:line="400" w:lineRule="exact"/>
        <w:ind w:firstLine="420" w:firstLineChars="200"/>
        <w:jc w:val="left"/>
        <w:rPr>
          <w:highlight w:val="none"/>
        </w:rPr>
      </w:pPr>
      <w:r>
        <w:rPr>
          <w:rFonts w:hint="eastAsia" w:ascii="宋体" w:hAnsi="宋体" w:cs="宋体"/>
          <w:kern w:val="0"/>
          <w:highlight w:val="none"/>
        </w:rPr>
        <w:t>（</w:t>
      </w:r>
      <w:r>
        <w:rPr>
          <w:rFonts w:hint="eastAsia" w:ascii="宋体" w:hAnsi="宋体" w:cs="宋体"/>
          <w:kern w:val="0"/>
          <w:highlight w:val="none"/>
          <w:lang w:val="en-US" w:eastAsia="zh-CN"/>
        </w:rPr>
        <w:t>3</w:t>
      </w:r>
      <w:r>
        <w:rPr>
          <w:rFonts w:hint="eastAsia" w:ascii="宋体" w:hAnsi="宋体" w:cs="宋体"/>
          <w:kern w:val="0"/>
          <w:highlight w:val="none"/>
        </w:rPr>
        <w:t>）响应人需要说明的其他文件和说明。</w:t>
      </w:r>
    </w:p>
    <w:p w14:paraId="6F23440B">
      <w:pPr>
        <w:spacing w:line="400" w:lineRule="exact"/>
        <w:ind w:firstLine="422" w:firstLineChars="200"/>
        <w:jc w:val="left"/>
        <w:rPr>
          <w:rFonts w:asciiTheme="minorEastAsia" w:hAnsiTheme="minorEastAsia" w:eastAsiaTheme="minorEastAsia" w:cstheme="minorEastAsia"/>
          <w:b/>
          <w:kern w:val="0"/>
          <w:highlight w:val="none"/>
          <w:shd w:val="clear" w:color="auto" w:fill="FFFFFF"/>
        </w:rPr>
      </w:pPr>
      <w:r>
        <w:rPr>
          <w:rFonts w:hint="eastAsia" w:asciiTheme="minorEastAsia" w:hAnsiTheme="minorEastAsia" w:eastAsiaTheme="minorEastAsia" w:cstheme="minorEastAsia"/>
          <w:b/>
          <w:kern w:val="0"/>
          <w:highlight w:val="none"/>
          <w:shd w:val="clear" w:color="auto" w:fill="FFFFFF"/>
        </w:rPr>
        <w:t xml:space="preserve">11、响应文件的语言及计量单位 </w:t>
      </w:r>
    </w:p>
    <w:p w14:paraId="3B415E52">
      <w:pPr>
        <w:widowControl/>
        <w:spacing w:line="400" w:lineRule="exact"/>
        <w:ind w:firstLine="420" w:firstLineChars="200"/>
        <w:rPr>
          <w:rFonts w:ascii="宋体" w:hAnsi="宋体" w:cs="宋体"/>
          <w:highlight w:val="none"/>
        </w:rPr>
      </w:pPr>
      <w:r>
        <w:rPr>
          <w:rFonts w:hint="eastAsia" w:ascii="宋体" w:hAnsi="宋体" w:cs="宋体"/>
          <w:highlight w:val="none"/>
        </w:rPr>
        <w:t>11.1 响应文件以及供应商与采购人就有关磋商事宜的所有来往函电，均应以中文汉语书写。除签名、盖章、专用名称等特殊情形外，以中文汉语以外的文字表述的响应文件视同未提供。</w:t>
      </w:r>
    </w:p>
    <w:p w14:paraId="5EB88914">
      <w:pPr>
        <w:widowControl/>
        <w:spacing w:line="400" w:lineRule="exact"/>
        <w:ind w:firstLine="420" w:firstLineChars="200"/>
        <w:rPr>
          <w:rFonts w:ascii="宋体" w:hAnsi="宋体" w:cs="宋体"/>
          <w:highlight w:val="none"/>
        </w:rPr>
      </w:pPr>
      <w:r>
        <w:rPr>
          <w:rFonts w:hint="eastAsia" w:ascii="宋体" w:hAnsi="宋体" w:cs="宋体"/>
          <w:highlight w:val="none"/>
        </w:rPr>
        <w:t>11.2 除技术性能中另有规定外，响应文件所使用的计量单位，一律使用法定计量单位。</w:t>
      </w:r>
    </w:p>
    <w:p w14:paraId="495E5E8C">
      <w:pPr>
        <w:widowControl/>
        <w:spacing w:line="400" w:lineRule="exact"/>
        <w:ind w:firstLine="420" w:firstLineChars="200"/>
        <w:rPr>
          <w:rFonts w:ascii="宋体" w:hAnsi="宋体" w:cs="宋体"/>
          <w:highlight w:val="none"/>
        </w:rPr>
      </w:pPr>
      <w:r>
        <w:rPr>
          <w:rFonts w:hint="eastAsia" w:ascii="宋体" w:hAnsi="宋体" w:cs="宋体"/>
          <w:highlight w:val="none"/>
        </w:rPr>
        <w:t>11.3磋商文件已有明确规定的，使用磋商文件规定的计量单位；磋商文件没有规定的，应采用中华人民共和国法定计量单位（货币单位：人民币元），否则视同未响应。</w:t>
      </w:r>
    </w:p>
    <w:p w14:paraId="6EB88EA1">
      <w:pPr>
        <w:widowControl/>
        <w:tabs>
          <w:tab w:val="center" w:pos="4771"/>
        </w:tabs>
        <w:spacing w:line="400" w:lineRule="exact"/>
        <w:ind w:firstLine="207" w:firstLineChars="98"/>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▲12、磋商报价</w:t>
      </w:r>
    </w:p>
    <w:p w14:paraId="383F80C6">
      <w:pPr>
        <w:spacing w:line="440" w:lineRule="exact"/>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12.1</w:t>
      </w:r>
      <w:r>
        <w:rPr>
          <w:rFonts w:hint="eastAsia" w:asciiTheme="minorEastAsia" w:hAnsiTheme="minorEastAsia" w:eastAsiaTheme="minorEastAsia" w:cstheme="minorEastAsia"/>
          <w:color w:val="0000FF"/>
          <w:kern w:val="0"/>
          <w:highlight w:val="none"/>
        </w:rPr>
        <w:t xml:space="preserve"> </w:t>
      </w:r>
      <w:r>
        <w:rPr>
          <w:rFonts w:hint="eastAsia" w:ascii="宋体" w:hAnsi="宋体" w:cs="宋体"/>
          <w:highlight w:val="none"/>
          <w:lang w:eastAsia="zh-CN"/>
        </w:rPr>
        <w:t>响应人的磋商报价为一个不变的折扣率，实际结算价=综合单价最高限价*</w:t>
      </w:r>
      <w:r>
        <w:rPr>
          <w:rFonts w:hint="eastAsia" w:ascii="宋体" w:hAnsi="宋体" w:cs="宋体"/>
          <w:highlight w:val="none"/>
          <w:lang w:val="en-US" w:eastAsia="zh-CN"/>
        </w:rPr>
        <w:t>中标</w:t>
      </w:r>
      <w:r>
        <w:rPr>
          <w:rFonts w:hint="eastAsia" w:ascii="宋体" w:hAnsi="宋体" w:cs="宋体"/>
          <w:highlight w:val="none"/>
          <w:lang w:eastAsia="zh-CN"/>
        </w:rPr>
        <w:t>折扣率*实际工程量，应包括完成该项目所涉及的全部费用，应包括装修、弱电、货物、建筑垃圾清运、随配附件、材料、备品备件、工具、厂家赠品、运抵指定交货地点费用、保险费、安装调试费、售后服务、培训及其他所有费用的总和。如有漏项，视同已包含在其它项目中，总价不做调</w:t>
      </w:r>
      <w:r>
        <w:rPr>
          <w:rFonts w:hint="eastAsia" w:ascii="宋体" w:hAnsi="宋体" w:cs="宋体"/>
          <w:color w:val="auto"/>
          <w:highlight w:val="none"/>
          <w:lang w:eastAsia="zh-CN"/>
        </w:rPr>
        <w:t>整</w:t>
      </w:r>
      <w:r>
        <w:rPr>
          <w:rFonts w:hint="eastAsia" w:ascii="宋体" w:hAnsi="宋体" w:cs="宋体"/>
          <w:color w:val="auto"/>
          <w:sz w:val="21"/>
          <w:szCs w:val="21"/>
          <w:highlight w:val="none"/>
          <w:lang w:eastAsia="zh-CN"/>
        </w:rPr>
        <w:t>。</w:t>
      </w:r>
    </w:p>
    <w:p w14:paraId="46322635">
      <w:pPr>
        <w:spacing w:line="440" w:lineRule="exact"/>
        <w:ind w:firstLine="420" w:firstLineChars="200"/>
        <w:rPr>
          <w:rFonts w:hint="eastAsia" w:ascii="宋体" w:hAnsi="宋体" w:cs="宋体"/>
          <w:bCs/>
          <w:sz w:val="21"/>
          <w:szCs w:val="21"/>
          <w:highlight w:val="none"/>
          <w:lang w:eastAsia="zh-CN"/>
        </w:rPr>
      </w:pPr>
      <w:r>
        <w:rPr>
          <w:rFonts w:hint="eastAsia" w:ascii="宋体" w:hAnsi="宋体" w:cs="宋体"/>
          <w:bCs/>
          <w:sz w:val="21"/>
          <w:szCs w:val="21"/>
          <w:highlight w:val="none"/>
          <w:lang w:eastAsia="zh-CN"/>
        </w:rPr>
        <w:t xml:space="preserve">12.2 </w:t>
      </w:r>
      <w:r>
        <w:rPr>
          <w:rFonts w:hint="eastAsia" w:ascii="宋体" w:hAnsi="宋体" w:cs="宋体"/>
          <w:color w:val="000000"/>
          <w:sz w:val="21"/>
          <w:szCs w:val="21"/>
          <w:highlight w:val="none"/>
          <w:lang w:eastAsia="zh-CN"/>
        </w:rPr>
        <w:t>本次投标品目招标人已设单价</w:t>
      </w:r>
      <w:r>
        <w:rPr>
          <w:rFonts w:hint="eastAsia" w:ascii="宋体" w:hAnsi="宋体" w:cs="宋体"/>
          <w:color w:val="000000"/>
          <w:sz w:val="21"/>
          <w:szCs w:val="21"/>
          <w:highlight w:val="none"/>
          <w:lang w:val="en-US" w:eastAsia="zh-CN"/>
        </w:rPr>
        <w:t>最高限价</w:t>
      </w:r>
      <w:r>
        <w:rPr>
          <w:rFonts w:hint="eastAsia" w:ascii="宋体" w:hAnsi="宋体" w:cs="宋体"/>
          <w:color w:val="000000"/>
          <w:sz w:val="21"/>
          <w:szCs w:val="21"/>
          <w:highlight w:val="none"/>
          <w:lang w:eastAsia="zh-CN"/>
        </w:rPr>
        <w:t>，各响应人在招标人设定的参考单价的基础上根据企业自身实力及市场行情自行填报折扣率（注：不同投标品目要求填报统一的折扣率，即所有投标品目的折扣率均相同），响应</w:t>
      </w:r>
      <w:r>
        <w:rPr>
          <w:rFonts w:hint="eastAsia" w:ascii="宋体" w:hAnsi="宋体" w:cs="宋体"/>
          <w:color w:val="000000"/>
          <w:sz w:val="21"/>
          <w:szCs w:val="21"/>
          <w:highlight w:val="none"/>
        </w:rPr>
        <w:t>单位报价折扣率高于1</w:t>
      </w:r>
      <w:r>
        <w:rPr>
          <w:rFonts w:hint="eastAsia" w:ascii="宋体" w:hAnsi="宋体" w:cs="宋体"/>
          <w:color w:val="000000"/>
          <w:sz w:val="21"/>
          <w:szCs w:val="21"/>
          <w:highlight w:val="none"/>
          <w:lang w:eastAsia="zh-CN"/>
        </w:rPr>
        <w:t>00%</w:t>
      </w:r>
      <w:r>
        <w:rPr>
          <w:rFonts w:hint="eastAsia" w:ascii="宋体" w:hAnsi="宋体" w:cs="宋体"/>
          <w:color w:val="000000"/>
          <w:sz w:val="21"/>
          <w:szCs w:val="21"/>
          <w:highlight w:val="none"/>
        </w:rPr>
        <w:t>的报价无效</w:t>
      </w:r>
      <w:r>
        <w:rPr>
          <w:rFonts w:hint="eastAsia" w:ascii="宋体" w:hAnsi="宋体" w:cs="宋体"/>
          <w:color w:val="000000"/>
          <w:sz w:val="21"/>
          <w:szCs w:val="21"/>
          <w:highlight w:val="none"/>
          <w:lang w:eastAsia="zh-CN"/>
        </w:rPr>
        <w:t>。</w:t>
      </w:r>
    </w:p>
    <w:p w14:paraId="262B3BC3">
      <w:pPr>
        <w:spacing w:line="440" w:lineRule="exact"/>
        <w:ind w:firstLine="420" w:firstLineChars="200"/>
        <w:rPr>
          <w:rFonts w:hint="eastAsia" w:ascii="宋体" w:hAnsi="宋体" w:cs="宋体"/>
          <w:bCs/>
          <w:sz w:val="21"/>
          <w:szCs w:val="21"/>
          <w:highlight w:val="none"/>
          <w:lang w:eastAsia="zh-CN"/>
        </w:rPr>
      </w:pPr>
      <w:r>
        <w:rPr>
          <w:rFonts w:hint="eastAsia" w:ascii="宋体" w:hAnsi="宋体" w:cs="宋体"/>
          <w:bCs/>
          <w:sz w:val="21"/>
          <w:szCs w:val="21"/>
          <w:highlight w:val="none"/>
          <w:lang w:eastAsia="zh-CN"/>
        </w:rPr>
        <w:t xml:space="preserve">12.3 </w:t>
      </w:r>
      <w:r>
        <w:rPr>
          <w:rFonts w:hint="eastAsia" w:ascii="宋体" w:hAnsi="宋体" w:cs="宋体"/>
          <w:sz w:val="21"/>
          <w:szCs w:val="21"/>
          <w:highlight w:val="none"/>
          <w:lang w:eastAsia="zh-CN"/>
        </w:rPr>
        <w:t>投标人对所投项目只能提出一个不变折扣率系数，采购单位不接受任何选择价。</w:t>
      </w:r>
    </w:p>
    <w:p w14:paraId="73FF89A5">
      <w:pPr>
        <w:spacing w:line="40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12.4在服务内容相同的情况下，后轮磋商的价格、服务承诺及优惠条件等必须优于或等于前一轮磋商的价格、服务承诺及优惠条件。</w:t>
      </w:r>
    </w:p>
    <w:p w14:paraId="1EF06DF6">
      <w:pPr>
        <w:spacing w:line="40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12.</w:t>
      </w:r>
      <w:r>
        <w:rPr>
          <w:rFonts w:hint="eastAsia" w:asciiTheme="minorEastAsia" w:hAnsiTheme="minorEastAsia" w:eastAsiaTheme="minorEastAsia" w:cstheme="minorEastAsia"/>
          <w:kern w:val="0"/>
          <w:highlight w:val="none"/>
          <w:lang w:val="en-US" w:eastAsia="zh-CN"/>
        </w:rPr>
        <w:t>5</w:t>
      </w:r>
      <w:r>
        <w:rPr>
          <w:rFonts w:hint="eastAsia" w:asciiTheme="minorEastAsia" w:hAnsiTheme="minorEastAsia" w:eastAsiaTheme="minorEastAsia" w:cstheme="minorEastAsia"/>
          <w:kern w:val="0"/>
          <w:highlight w:val="none"/>
        </w:rPr>
        <w:t xml:space="preserve"> 文字大写的数据与数字表示有差别，以大写为准。</w:t>
      </w:r>
    </w:p>
    <w:p w14:paraId="12A14FE9">
      <w:pPr>
        <w:spacing w:line="400" w:lineRule="exact"/>
        <w:ind w:firstLine="420" w:firstLineChars="200"/>
        <w:jc w:val="left"/>
        <w:rPr>
          <w:rFonts w:hint="eastAsia" w:asciiTheme="minorEastAsia" w:hAnsiTheme="minorEastAsia" w:eastAsiaTheme="minorEastAsia" w:cstheme="minorEastAsia"/>
          <w:kern w:val="0"/>
          <w:highlight w:val="none"/>
          <w:lang w:val="zh-CN" w:eastAsia="zh-CN"/>
        </w:rPr>
      </w:pPr>
      <w:r>
        <w:rPr>
          <w:rFonts w:hint="eastAsia" w:asciiTheme="minorEastAsia" w:hAnsiTheme="minorEastAsia" w:eastAsiaTheme="minorEastAsia" w:cstheme="minorEastAsia"/>
          <w:kern w:val="0"/>
          <w:highlight w:val="none"/>
          <w:lang w:val="zh-CN" w:eastAsia="zh-CN"/>
        </w:rPr>
        <w:t>12.</w:t>
      </w:r>
      <w:r>
        <w:rPr>
          <w:rFonts w:hint="eastAsia" w:asciiTheme="minorEastAsia" w:hAnsiTheme="minorEastAsia" w:eastAsiaTheme="minorEastAsia" w:cstheme="minorEastAsia"/>
          <w:kern w:val="0"/>
          <w:highlight w:val="none"/>
          <w:lang w:val="en-US" w:eastAsia="zh-CN"/>
        </w:rPr>
        <w:t>6</w:t>
      </w:r>
      <w:r>
        <w:rPr>
          <w:rFonts w:hint="eastAsia" w:asciiTheme="minorEastAsia" w:hAnsiTheme="minorEastAsia" w:eastAsiaTheme="minorEastAsia" w:cstheme="minorEastAsia"/>
          <w:kern w:val="0"/>
          <w:highlight w:val="none"/>
          <w:lang w:val="zh-CN" w:eastAsia="zh-CN"/>
        </w:rPr>
        <w:t xml:space="preserve"> 响应人的最终报价（折扣率）（即第二次报价）低于80%的，或者磋商小组认为折扣率明显低于其他响应报价的，磋商小组可以对该报价进行详细分析，要求该响应人在规定时间内作出书面说明并提供相应的证明材料。响应人不能合理说明或者不能提供相应证明材料的，经磋商小组认定该响应报价不合理，可能影响履约的，其磋商响应无效。 </w:t>
      </w:r>
    </w:p>
    <w:p w14:paraId="5E9FFF67">
      <w:pPr>
        <w:spacing w:line="400" w:lineRule="exact"/>
        <w:ind w:firstLine="420" w:firstLineChars="200"/>
        <w:jc w:val="left"/>
        <w:rPr>
          <w:rFonts w:hint="eastAsia" w:asciiTheme="minorEastAsia" w:hAnsiTheme="minorEastAsia" w:eastAsiaTheme="minorEastAsia" w:cstheme="minorEastAsia"/>
          <w:kern w:val="0"/>
          <w:highlight w:val="none"/>
          <w:lang w:val="zh-CN" w:eastAsia="zh-CN"/>
        </w:rPr>
      </w:pPr>
      <w:r>
        <w:rPr>
          <w:rFonts w:hint="eastAsia" w:asciiTheme="minorEastAsia" w:hAnsiTheme="minorEastAsia" w:eastAsiaTheme="minorEastAsia" w:cstheme="minorEastAsia"/>
          <w:kern w:val="0"/>
          <w:highlight w:val="none"/>
          <w:lang w:val="zh-CN" w:eastAsia="zh-CN"/>
        </w:rPr>
        <w:t>特别提醒：本项目磋商时不会对采购需求进行修改,因磋商时间有限,最终报价（折扣率）低于80%的供应商，务必提前准备好相关证明材料（需加盖公章）。</w:t>
      </w:r>
    </w:p>
    <w:p w14:paraId="7A84FBCB">
      <w:pPr>
        <w:spacing w:line="400" w:lineRule="exact"/>
        <w:ind w:firstLine="420" w:firstLineChars="200"/>
        <w:jc w:val="left"/>
        <w:rPr>
          <w:rFonts w:hint="eastAsia" w:asciiTheme="minorEastAsia" w:hAnsiTheme="minorEastAsia" w:eastAsiaTheme="minorEastAsia" w:cstheme="minorEastAsia"/>
          <w:kern w:val="0"/>
          <w:highlight w:val="none"/>
          <w:lang w:eastAsia="zh-CN"/>
        </w:rPr>
      </w:pPr>
      <w:r>
        <w:rPr>
          <w:rFonts w:hint="eastAsia" w:asciiTheme="minorEastAsia" w:hAnsiTheme="minorEastAsia" w:eastAsiaTheme="minorEastAsia" w:cstheme="minorEastAsia"/>
          <w:kern w:val="0"/>
          <w:highlight w:val="none"/>
          <w:lang w:eastAsia="zh-CN"/>
        </w:rPr>
        <w:t>12.</w:t>
      </w:r>
      <w:r>
        <w:rPr>
          <w:rFonts w:hint="eastAsia" w:asciiTheme="minorEastAsia" w:hAnsiTheme="minorEastAsia" w:eastAsiaTheme="minorEastAsia" w:cstheme="minorEastAsia"/>
          <w:kern w:val="0"/>
          <w:highlight w:val="none"/>
          <w:lang w:val="en-US" w:eastAsia="zh-CN"/>
        </w:rPr>
        <w:t>7</w:t>
      </w:r>
      <w:r>
        <w:rPr>
          <w:rFonts w:hint="eastAsia" w:asciiTheme="minorEastAsia" w:hAnsiTheme="minorEastAsia" w:eastAsiaTheme="minorEastAsia" w:cstheme="minorEastAsia"/>
          <w:kern w:val="0"/>
          <w:highlight w:val="none"/>
          <w:lang w:eastAsia="zh-CN"/>
        </w:rPr>
        <w:t xml:space="preserve"> 响应人应按上述条款的要求填写，作为磋商小组选定成交方的标准之一，但不能限制采购人以其它方式签订合同的权力。</w:t>
      </w:r>
    </w:p>
    <w:p w14:paraId="71CB4712">
      <w:pPr>
        <w:spacing w:line="400" w:lineRule="exact"/>
        <w:ind w:firstLine="422"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13、响应文件的编写要求</w:t>
      </w:r>
    </w:p>
    <w:p w14:paraId="6F1E2AE8">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13</w:t>
      </w:r>
      <w:r>
        <w:rPr>
          <w:rFonts w:hint="eastAsia" w:asciiTheme="minorEastAsia" w:hAnsiTheme="minorEastAsia" w:eastAsiaTheme="minorEastAsia" w:cstheme="minorEastAsia"/>
          <w:kern w:val="0"/>
          <w:highlight w:val="none"/>
          <w:shd w:val="clear" w:color="auto" w:fill="FFFFFF"/>
        </w:rPr>
        <w:t>.1</w:t>
      </w:r>
      <w:r>
        <w:rPr>
          <w:rFonts w:hint="eastAsia" w:asciiTheme="minorEastAsia" w:hAnsiTheme="minorEastAsia" w:eastAsiaTheme="minorEastAsia" w:cstheme="minorEastAsia"/>
          <w:kern w:val="0"/>
          <w:highlight w:val="none"/>
          <w:shd w:val="clear" w:color="auto" w:fill="FFFFFF"/>
          <w:lang w:eastAsia="zh-CN"/>
        </w:rPr>
        <w:t>响应人</w:t>
      </w:r>
      <w:r>
        <w:rPr>
          <w:rFonts w:hint="eastAsia" w:asciiTheme="minorEastAsia" w:hAnsiTheme="minorEastAsia" w:eastAsiaTheme="minorEastAsia" w:cstheme="minorEastAsia"/>
          <w:kern w:val="0"/>
          <w:highlight w:val="none"/>
          <w:shd w:val="clear" w:color="auto" w:fill="FFFFFF"/>
        </w:rPr>
        <w:t>应按本磋商文件规定的格式和顺序编制并标注页码，响应文件内容不完整、编排混乱导致响应文件被误读、漏读或者查找不到相关内容的，为供应商的责任。</w:t>
      </w:r>
    </w:p>
    <w:p w14:paraId="1405BB92">
      <w:pPr>
        <w:widowControl/>
        <w:spacing w:line="400" w:lineRule="exact"/>
        <w:ind w:firstLine="205" w:firstLineChars="98"/>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▲13</w:t>
      </w:r>
      <w:r>
        <w:rPr>
          <w:rFonts w:hint="eastAsia" w:asciiTheme="minorEastAsia" w:hAnsiTheme="minorEastAsia" w:eastAsiaTheme="minorEastAsia" w:cstheme="minorEastAsia"/>
          <w:kern w:val="0"/>
          <w:highlight w:val="none"/>
          <w:shd w:val="clear" w:color="auto" w:fill="FFFFFF"/>
        </w:rPr>
        <w:t>.2 保证所提供的全部资料的真实性、完整性及有效性，对磋商文件作出实质性响应。否则，其响应文件可能被拒绝。</w:t>
      </w:r>
    </w:p>
    <w:p w14:paraId="4CEB8D3A">
      <w:pPr>
        <w:adjustRightInd w:val="0"/>
        <w:snapToGrid w:val="0"/>
        <w:spacing w:line="400" w:lineRule="exact"/>
        <w:ind w:firstLine="422" w:firstLineChars="200"/>
        <w:rPr>
          <w:rFonts w:ascii="宋体" w:hAnsi="宋体" w:cs="宋体"/>
          <w:b/>
          <w:highlight w:val="none"/>
        </w:rPr>
      </w:pPr>
      <w:r>
        <w:rPr>
          <w:rFonts w:hint="eastAsia" w:ascii="宋体" w:hAnsi="宋体" w:cs="宋体"/>
          <w:b/>
          <w:highlight w:val="none"/>
        </w:rPr>
        <w:t>14、响应文件的制作</w:t>
      </w:r>
    </w:p>
    <w:p w14:paraId="12CF227F">
      <w:pPr>
        <w:adjustRightInd w:val="0"/>
        <w:snapToGrid w:val="0"/>
        <w:spacing w:line="400" w:lineRule="exact"/>
        <w:ind w:firstLine="422" w:firstLineChars="200"/>
        <w:rPr>
          <w:rFonts w:ascii="宋体" w:hAnsi="宋体" w:cs="宋体"/>
          <w:b/>
          <w:highlight w:val="none"/>
        </w:rPr>
      </w:pPr>
      <w:r>
        <w:rPr>
          <w:rFonts w:hint="eastAsia" w:ascii="宋体" w:hAnsi="宋体" w:cs="宋体"/>
          <w:b/>
          <w:highlight w:val="none"/>
        </w:rPr>
        <w:t>电子响应文件按“政采云供应商项目采购-电子招投标操作指南”及本磋商文件要求制作、加密并递交。</w:t>
      </w:r>
    </w:p>
    <w:p w14:paraId="5FD616F9">
      <w:pPr>
        <w:widowControl/>
        <w:spacing w:line="400" w:lineRule="exact"/>
        <w:ind w:firstLine="422" w:firstLineChars="200"/>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15、磋商的有效期</w:t>
      </w:r>
    </w:p>
    <w:p w14:paraId="3174CC7B">
      <w:pPr>
        <w:widowControl/>
        <w:spacing w:line="400" w:lineRule="exact"/>
        <w:ind w:firstLine="420" w:firstLineChars="200"/>
        <w:jc w:val="left"/>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kern w:val="0"/>
          <w:highlight w:val="none"/>
          <w:shd w:val="clear" w:color="auto" w:fill="FFFFFF"/>
        </w:rPr>
        <w:t>15.1</w:t>
      </w:r>
      <w:r>
        <w:rPr>
          <w:rFonts w:hint="eastAsia" w:asciiTheme="minorEastAsia" w:hAnsiTheme="minorEastAsia" w:eastAsiaTheme="minorEastAsia" w:cstheme="minorEastAsia"/>
          <w:highlight w:val="none"/>
          <w:shd w:val="clear" w:color="auto" w:fill="FFFFFF"/>
        </w:rPr>
        <w:t>响应文件提交截止日起90日内。</w:t>
      </w:r>
    </w:p>
    <w:p w14:paraId="57D69110">
      <w:pPr>
        <w:widowControl/>
        <w:spacing w:line="400" w:lineRule="exact"/>
        <w:ind w:firstLine="420" w:firstLineChars="200"/>
        <w:jc w:val="left"/>
        <w:rPr>
          <w:rFonts w:asciiTheme="minorEastAsia" w:hAnsiTheme="minorEastAsia" w:eastAsiaTheme="minorEastAsia" w:cstheme="minorEastAsia"/>
          <w:spacing w:val="-8"/>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 xml:space="preserve">15.2 </w:t>
      </w:r>
      <w:r>
        <w:rPr>
          <w:rFonts w:hint="eastAsia" w:asciiTheme="minorEastAsia" w:hAnsiTheme="minorEastAsia" w:eastAsiaTheme="minorEastAsia" w:cstheme="minorEastAsia"/>
          <w:spacing w:val="-8"/>
          <w:kern w:val="0"/>
          <w:highlight w:val="none"/>
          <w:shd w:val="clear" w:color="auto" w:fill="FFFFFF"/>
        </w:rPr>
        <w:t>特殊情况下，采购人可与供应商协商延长磋商有效期。</w:t>
      </w:r>
    </w:p>
    <w:p w14:paraId="4AEBEC84">
      <w:pPr>
        <w:widowControl/>
        <w:jc w:val="center"/>
        <w:outlineLvl w:val="2"/>
        <w:rPr>
          <w:rFonts w:ascii="宋体" w:hAnsi="宋体" w:cs="宋体"/>
          <w:b/>
          <w:bCs/>
          <w:kern w:val="0"/>
          <w:sz w:val="28"/>
          <w:szCs w:val="28"/>
          <w:highlight w:val="none"/>
        </w:rPr>
      </w:pPr>
      <w:bookmarkStart w:id="41" w:name="_Toc433917264"/>
      <w:bookmarkStart w:id="42" w:name="_Toc504642668"/>
      <w:bookmarkStart w:id="43" w:name="_Toc393201711"/>
      <w:bookmarkStart w:id="44" w:name="_Toc333842548"/>
      <w:bookmarkStart w:id="45" w:name="_Toc326937534"/>
      <w:bookmarkStart w:id="46" w:name="_Toc358384692"/>
      <w:r>
        <w:rPr>
          <w:rFonts w:hint="eastAsia" w:ascii="宋体" w:hAnsi="宋体" w:cs="宋体"/>
          <w:b/>
          <w:bCs/>
          <w:kern w:val="0"/>
          <w:sz w:val="28"/>
          <w:szCs w:val="28"/>
          <w:highlight w:val="none"/>
        </w:rPr>
        <w:t>四、响应文件的递交</w:t>
      </w:r>
      <w:bookmarkEnd w:id="41"/>
      <w:bookmarkEnd w:id="42"/>
      <w:bookmarkEnd w:id="43"/>
      <w:bookmarkEnd w:id="44"/>
      <w:bookmarkEnd w:id="45"/>
      <w:bookmarkEnd w:id="46"/>
    </w:p>
    <w:p w14:paraId="49A747FA">
      <w:pPr>
        <w:widowControl/>
        <w:spacing w:line="400" w:lineRule="exact"/>
        <w:ind w:firstLine="422" w:firstLineChars="200"/>
        <w:jc w:val="left"/>
        <w:rPr>
          <w:rFonts w:ascii="宋体" w:hAnsi="宋体" w:cs="宋体"/>
          <w:b/>
          <w:bCs/>
          <w:kern w:val="0"/>
          <w:highlight w:val="none"/>
        </w:rPr>
      </w:pPr>
      <w:r>
        <w:rPr>
          <w:rFonts w:hint="eastAsia" w:ascii="宋体" w:hAnsi="宋体" w:cs="宋体"/>
          <w:b/>
          <w:bCs/>
          <w:kern w:val="0"/>
          <w:highlight w:val="none"/>
        </w:rPr>
        <w:t>16、 响应文件的签署</w:t>
      </w:r>
    </w:p>
    <w:p w14:paraId="404FAB24">
      <w:pPr>
        <w:spacing w:line="400" w:lineRule="exact"/>
        <w:ind w:firstLine="420" w:firstLineChars="200"/>
        <w:rPr>
          <w:rFonts w:ascii="宋体" w:hAnsi="宋体" w:cs="宋体"/>
          <w:bCs/>
          <w:highlight w:val="none"/>
        </w:rPr>
      </w:pPr>
      <w:r>
        <w:rPr>
          <w:rFonts w:hint="eastAsia" w:ascii="宋体" w:hAnsi="宋体" w:cs="宋体"/>
          <w:bCs/>
          <w:highlight w:val="none"/>
        </w:rPr>
        <w:t>16.1电子响应文件按“政采云平台供应商项目采购-电子招投标操作指南”及本磋商文件规定的格式和顺序编制电子响应文件并进行关联定位。</w:t>
      </w:r>
    </w:p>
    <w:p w14:paraId="7FAA0AE6">
      <w:pPr>
        <w:spacing w:line="400" w:lineRule="exact"/>
        <w:ind w:firstLine="210" w:firstLineChars="100"/>
        <w:rPr>
          <w:rFonts w:ascii="宋体" w:hAnsi="宋体" w:cs="宋体"/>
          <w:bCs/>
          <w:highlight w:val="none"/>
        </w:rPr>
      </w:pPr>
      <w:r>
        <w:rPr>
          <w:rFonts w:hint="eastAsia" w:ascii="宋体" w:hAnsi="宋体" w:cs="宋体"/>
          <w:bCs/>
          <w:highlight w:val="none"/>
        </w:rPr>
        <w:t>▲16.2电子响应文件中须加盖公章部分均采用CA签章。</w:t>
      </w:r>
    </w:p>
    <w:p w14:paraId="485475E0">
      <w:pPr>
        <w:widowControl/>
        <w:spacing w:line="400" w:lineRule="exact"/>
        <w:ind w:firstLine="422" w:firstLineChars="200"/>
        <w:jc w:val="left"/>
        <w:rPr>
          <w:rFonts w:ascii="宋体" w:hAnsi="宋体" w:cs="宋体"/>
          <w:bCs/>
          <w:highlight w:val="none"/>
        </w:rPr>
      </w:pPr>
      <w:bookmarkStart w:id="47" w:name="_Toc333842549"/>
      <w:bookmarkStart w:id="48" w:name="_Toc326937535"/>
      <w:bookmarkStart w:id="49" w:name="_Toc504642669"/>
      <w:bookmarkStart w:id="50" w:name="_Toc433917265"/>
      <w:bookmarkStart w:id="51" w:name="_Toc393201712"/>
      <w:bookmarkStart w:id="52" w:name="_Toc358384693"/>
      <w:r>
        <w:rPr>
          <w:rFonts w:hint="eastAsia" w:ascii="宋体" w:hAnsi="宋体" w:cs="宋体"/>
          <w:b/>
          <w:bCs/>
          <w:kern w:val="0"/>
          <w:highlight w:val="none"/>
        </w:rPr>
        <w:t>17、响应文件提交截止时间和磋商地址</w:t>
      </w:r>
    </w:p>
    <w:p w14:paraId="2E5B526B">
      <w:pPr>
        <w:pStyle w:val="25"/>
        <w:tabs>
          <w:tab w:val="left" w:pos="6930"/>
        </w:tabs>
        <w:spacing w:beforeAutospacing="0" w:afterAutospacing="0" w:line="400" w:lineRule="exact"/>
        <w:ind w:firstLine="420" w:firstLineChars="200"/>
        <w:rPr>
          <w:rFonts w:ascii="宋体" w:hAnsi="宋体" w:cs="宋体"/>
          <w:bCs/>
          <w:kern w:val="2"/>
          <w:sz w:val="21"/>
          <w:szCs w:val="21"/>
          <w:highlight w:val="none"/>
        </w:rPr>
      </w:pPr>
      <w:r>
        <w:rPr>
          <w:rFonts w:hint="eastAsia" w:ascii="宋体" w:hAnsi="宋体" w:cs="宋体"/>
          <w:bCs/>
          <w:kern w:val="2"/>
          <w:sz w:val="21"/>
          <w:szCs w:val="21"/>
          <w:highlight w:val="none"/>
        </w:rPr>
        <w:t>17.1截止时间：</w:t>
      </w:r>
      <w:r>
        <w:rPr>
          <w:rFonts w:hint="eastAsia" w:ascii="宋体" w:hAnsi="宋体" w:cs="宋体"/>
          <w:highlight w:val="none"/>
          <w:u w:val="single"/>
        </w:rPr>
        <w:t>202</w:t>
      </w:r>
      <w:r>
        <w:rPr>
          <w:rFonts w:hint="eastAsia" w:ascii="宋体" w:hAnsi="宋体" w:cs="宋体"/>
          <w:highlight w:val="none"/>
          <w:u w:val="single"/>
          <w:lang w:val="en-US" w:eastAsia="zh-CN"/>
        </w:rPr>
        <w:t>4</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11 </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lang w:val="en-US" w:eastAsia="zh-CN"/>
        </w:rPr>
        <w:t xml:space="preserve">  11  </w:t>
      </w:r>
      <w:r>
        <w:rPr>
          <w:rFonts w:hint="eastAsia" w:ascii="宋体" w:hAnsi="宋体" w:cs="宋体"/>
          <w:highlight w:val="none"/>
        </w:rPr>
        <w:t>日</w:t>
      </w:r>
      <w:r>
        <w:rPr>
          <w:rFonts w:hint="eastAsia" w:ascii="宋体" w:hAnsi="宋体" w:cs="宋体"/>
          <w:highlight w:val="none"/>
          <w:u w:val="single"/>
          <w:lang w:val="en-US" w:eastAsia="zh-CN"/>
        </w:rPr>
        <w:t xml:space="preserve"> 17  </w:t>
      </w:r>
      <w:r>
        <w:rPr>
          <w:rFonts w:hint="eastAsia" w:ascii="宋体" w:hAnsi="宋体" w:cs="宋体"/>
          <w:highlight w:val="none"/>
          <w:u w:val="single"/>
        </w:rPr>
        <w:t>:</w:t>
      </w:r>
      <w:r>
        <w:rPr>
          <w:rFonts w:hint="eastAsia" w:ascii="宋体" w:hAnsi="宋体" w:cs="宋体"/>
          <w:highlight w:val="none"/>
          <w:u w:val="single"/>
          <w:lang w:val="en-US" w:eastAsia="zh-CN"/>
        </w:rPr>
        <w:t xml:space="preserve">  30  </w:t>
      </w:r>
      <w:r>
        <w:rPr>
          <w:rFonts w:hint="eastAsia" w:ascii="宋体" w:hAnsi="宋体" w:cs="宋体"/>
          <w:highlight w:val="none"/>
        </w:rPr>
        <w:t>时</w:t>
      </w:r>
      <w:r>
        <w:rPr>
          <w:rFonts w:hint="eastAsia" w:ascii="宋体" w:hAnsi="宋体" w:cs="宋体"/>
          <w:bCs/>
          <w:kern w:val="2"/>
          <w:sz w:val="21"/>
          <w:szCs w:val="21"/>
          <w:highlight w:val="none"/>
        </w:rPr>
        <w:t>，逾期不受理；</w:t>
      </w:r>
    </w:p>
    <w:p w14:paraId="792BD4B9">
      <w:pPr>
        <w:pStyle w:val="15"/>
        <w:adjustRightInd w:val="0"/>
        <w:snapToGrid w:val="0"/>
        <w:spacing w:line="400" w:lineRule="exact"/>
        <w:ind w:firstLine="420" w:firstLineChars="200"/>
        <w:rPr>
          <w:rFonts w:hAnsi="宋体"/>
          <w:b/>
          <w:strike/>
          <w:highlight w:val="none"/>
        </w:rPr>
      </w:pPr>
      <w:r>
        <w:rPr>
          <w:rFonts w:hint="eastAsia" w:hAnsi="宋体"/>
          <w:bCs/>
          <w:highlight w:val="none"/>
        </w:rPr>
        <w:t>17.2地点：开化县公共资源交易中心开标区(开化县凤凰南路2号5楼)。</w:t>
      </w:r>
    </w:p>
    <w:p w14:paraId="3044573D">
      <w:pPr>
        <w:pStyle w:val="6"/>
        <w:spacing w:line="400" w:lineRule="exact"/>
        <w:ind w:firstLine="422" w:firstLineChars="200"/>
        <w:rPr>
          <w:rFonts w:ascii="宋体" w:hAnsi="宋体" w:eastAsia="宋体" w:cs="宋体"/>
          <w:sz w:val="21"/>
          <w:highlight w:val="none"/>
        </w:rPr>
      </w:pPr>
      <w:r>
        <w:rPr>
          <w:rFonts w:hint="eastAsia" w:ascii="宋体" w:hAnsi="宋体" w:eastAsia="宋体" w:cs="宋体"/>
          <w:sz w:val="21"/>
          <w:highlight w:val="none"/>
        </w:rPr>
        <w:t>18、响应文件的</w:t>
      </w:r>
      <w:r>
        <w:rPr>
          <w:rFonts w:hint="eastAsia" w:ascii="宋体" w:hAnsi="宋体" w:eastAsia="宋体" w:cs="宋体"/>
          <w:bCs w:val="0"/>
          <w:sz w:val="21"/>
          <w:highlight w:val="none"/>
        </w:rPr>
        <w:t>补充、修改和撤回</w:t>
      </w:r>
    </w:p>
    <w:p w14:paraId="703CA374">
      <w:pPr>
        <w:autoSpaceDE w:val="0"/>
        <w:autoSpaceDN w:val="0"/>
        <w:adjustRightInd w:val="0"/>
        <w:snapToGrid w:val="0"/>
        <w:spacing w:line="400" w:lineRule="exact"/>
        <w:ind w:firstLine="420" w:firstLineChars="200"/>
        <w:rPr>
          <w:rFonts w:ascii="宋体" w:hAnsi="宋体" w:cs="宋体"/>
          <w:highlight w:val="none"/>
        </w:rPr>
      </w:pPr>
      <w:r>
        <w:rPr>
          <w:rFonts w:hint="eastAsia" w:ascii="宋体" w:hAnsi="宋体" w:cs="宋体"/>
          <w:kern w:val="0"/>
          <w:highlight w:val="none"/>
        </w:rPr>
        <w:t>18.1</w:t>
      </w:r>
      <w:r>
        <w:rPr>
          <w:rFonts w:hint="eastAsia" w:ascii="宋体" w:hAnsi="宋体" w:cs="宋体"/>
          <w:highlight w:val="none"/>
        </w:rPr>
        <w:t>响应人应当在响应文件提交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p w14:paraId="0E914119">
      <w:pPr>
        <w:snapToGrid w:val="0"/>
        <w:spacing w:line="400" w:lineRule="exact"/>
        <w:ind w:firstLine="420" w:firstLineChars="200"/>
        <w:rPr>
          <w:rFonts w:ascii="宋体" w:hAnsi="宋体" w:cs="宋体"/>
          <w:highlight w:val="none"/>
        </w:rPr>
      </w:pPr>
      <w:r>
        <w:rPr>
          <w:rFonts w:hint="eastAsia" w:ascii="宋体" w:hAnsi="宋体" w:cs="宋体"/>
          <w:highlight w:val="none"/>
        </w:rPr>
        <w:t>18.2在递交响应文件截止期之后，响应人不得对其响应文件做任何修改。</w:t>
      </w:r>
    </w:p>
    <w:p w14:paraId="7AEA679D">
      <w:pPr>
        <w:snapToGrid w:val="0"/>
        <w:spacing w:line="400" w:lineRule="exact"/>
        <w:ind w:firstLine="420" w:firstLineChars="200"/>
        <w:rPr>
          <w:rFonts w:ascii="宋体" w:hAnsi="宋体" w:cs="宋体"/>
          <w:highlight w:val="none"/>
        </w:rPr>
      </w:pPr>
      <w:r>
        <w:rPr>
          <w:rFonts w:hint="eastAsia" w:ascii="宋体" w:hAnsi="宋体" w:cs="宋体"/>
          <w:highlight w:val="none"/>
        </w:rPr>
        <w:t>18.3递交响应文件截止期后，响应人不得撤回其响应文件。</w:t>
      </w:r>
    </w:p>
    <w:p w14:paraId="2D99C0AD">
      <w:pPr>
        <w:snapToGrid w:val="0"/>
        <w:spacing w:line="400" w:lineRule="exact"/>
        <w:ind w:firstLine="420" w:firstLineChars="200"/>
        <w:rPr>
          <w:rFonts w:ascii="宋体" w:hAnsi="宋体" w:cs="宋体"/>
          <w:highlight w:val="none"/>
        </w:rPr>
      </w:pPr>
      <w:r>
        <w:rPr>
          <w:rFonts w:hint="eastAsia" w:ascii="宋体" w:hAnsi="宋体" w:cs="宋体"/>
          <w:highlight w:val="none"/>
        </w:rPr>
        <w:t>18.4实质上没有响应本文件要求的响应文件将被拒绝。响应人不得通过修正或撤销不合要求的偏离或保留从而使其响应文件成为实质上响应的文件。</w:t>
      </w:r>
    </w:p>
    <w:p w14:paraId="0456A1B9">
      <w:pPr>
        <w:widowControl/>
        <w:jc w:val="center"/>
        <w:outlineLvl w:val="2"/>
        <w:rPr>
          <w:rFonts w:ascii="宋体" w:hAnsi="宋体" w:cs="宋体"/>
          <w:b/>
          <w:bCs/>
          <w:kern w:val="0"/>
          <w:sz w:val="28"/>
          <w:szCs w:val="28"/>
          <w:highlight w:val="none"/>
        </w:rPr>
      </w:pPr>
      <w:r>
        <w:rPr>
          <w:rFonts w:hint="eastAsia" w:ascii="宋体" w:hAnsi="宋体" w:cs="宋体"/>
          <w:b/>
          <w:bCs/>
          <w:kern w:val="0"/>
          <w:sz w:val="28"/>
          <w:szCs w:val="28"/>
          <w:highlight w:val="none"/>
        </w:rPr>
        <w:t>五、磋商、</w:t>
      </w:r>
      <w:bookmarkEnd w:id="47"/>
      <w:bookmarkEnd w:id="48"/>
      <w:r>
        <w:rPr>
          <w:rFonts w:ascii="宋体" w:hAnsi="宋体" w:cs="宋体"/>
          <w:b/>
          <w:bCs/>
          <w:kern w:val="0"/>
          <w:sz w:val="28"/>
          <w:szCs w:val="28"/>
          <w:highlight w:val="none"/>
        </w:rPr>
        <w:t>评审</w:t>
      </w:r>
      <w:bookmarkEnd w:id="49"/>
      <w:bookmarkEnd w:id="50"/>
      <w:bookmarkEnd w:id="51"/>
      <w:bookmarkEnd w:id="52"/>
    </w:p>
    <w:p w14:paraId="32566F4C">
      <w:pPr>
        <w:spacing w:line="400" w:lineRule="exact"/>
        <w:ind w:firstLine="413" w:firstLineChars="196"/>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19、磋商会议程序</w:t>
      </w:r>
    </w:p>
    <w:p w14:paraId="4806E9D0">
      <w:pPr>
        <w:snapToGrid w:val="0"/>
        <w:spacing w:line="400" w:lineRule="exact"/>
        <w:ind w:firstLine="422" w:firstLineChars="200"/>
        <w:rPr>
          <w:rFonts w:hint="eastAsia" w:ascii="宋体" w:hAnsi="宋体" w:cs="宋体"/>
          <w:b/>
          <w:bCs/>
          <w:highlight w:val="none"/>
        </w:rPr>
      </w:pPr>
      <w:r>
        <w:rPr>
          <w:rFonts w:hint="eastAsia" w:ascii="宋体" w:hAnsi="宋体" w:cs="宋体"/>
          <w:b/>
          <w:bCs/>
          <w:highlight w:val="none"/>
        </w:rPr>
        <w:t>19.1磋商后响应人登录政采云平台，用“项目采购-磋商评标”功能对电子响应文件进行在线解密。在线解密电子响应文件时间为磋商时间起30分钟内。</w:t>
      </w:r>
    </w:p>
    <w:p w14:paraId="6E7DF084">
      <w:pPr>
        <w:snapToGrid w:val="0"/>
        <w:spacing w:line="400" w:lineRule="exact"/>
        <w:ind w:firstLine="422" w:firstLineChars="200"/>
        <w:rPr>
          <w:rFonts w:hint="eastAsia" w:ascii="宋体" w:hAnsi="宋体" w:eastAsia="宋体" w:cs="宋体"/>
          <w:b/>
          <w:bCs/>
          <w:highlight w:val="none"/>
          <w:lang w:eastAsia="zh-CN"/>
        </w:rPr>
      </w:pPr>
      <w:r>
        <w:rPr>
          <w:rFonts w:hint="eastAsia" w:ascii="宋体" w:hAnsi="宋体" w:eastAsia="宋体" w:cs="宋体"/>
          <w:b/>
          <w:bCs/>
          <w:color w:val="auto"/>
          <w:sz w:val="21"/>
          <w:szCs w:val="21"/>
          <w:highlight w:val="none"/>
        </w:rPr>
        <w:t>注：待完成解密后</w:t>
      </w:r>
      <w:r>
        <w:rPr>
          <w:rFonts w:hint="eastAsia" w:hAnsi="宋体" w:eastAsia="宋体" w:cs="宋体"/>
          <w:b/>
          <w:bCs/>
          <w:color w:val="auto"/>
          <w:sz w:val="21"/>
          <w:szCs w:val="21"/>
          <w:highlight w:val="none"/>
          <w:lang w:val="en-US" w:eastAsia="zh-CN"/>
        </w:rPr>
        <w:t>各响应人签署</w:t>
      </w:r>
      <w:r>
        <w:rPr>
          <w:rFonts w:hint="eastAsia" w:hAnsi="宋体" w:eastAsia="宋体" w:cs="宋体"/>
          <w:b/>
          <w:bCs/>
          <w:color w:val="auto"/>
          <w:sz w:val="21"/>
          <w:szCs w:val="21"/>
          <w:highlight w:val="none"/>
          <w:lang w:eastAsia="zh-CN"/>
        </w:rPr>
        <w:t>《政府采购活动现场确认声明书》</w:t>
      </w:r>
      <w:r>
        <w:rPr>
          <w:rFonts w:hint="eastAsia" w:ascii="宋体" w:hAnsi="宋体" w:eastAsia="宋体" w:cs="宋体"/>
          <w:b/>
          <w:bCs/>
          <w:color w:val="auto"/>
          <w:sz w:val="21"/>
          <w:szCs w:val="21"/>
          <w:highlight w:val="none"/>
          <w:lang w:eastAsia="zh-CN"/>
        </w:rPr>
        <w:t>，格式详见</w:t>
      </w:r>
      <w:r>
        <w:rPr>
          <w:rFonts w:hint="eastAsia" w:ascii="宋体" w:hAnsi="宋体" w:eastAsia="宋体" w:cs="宋体"/>
          <w:b/>
          <w:bCs/>
          <w:color w:val="auto"/>
          <w:sz w:val="21"/>
          <w:szCs w:val="21"/>
          <w:highlight w:val="none"/>
          <w:lang w:val="en-US" w:eastAsia="zh-CN"/>
        </w:rPr>
        <w:t>附件。</w:t>
      </w:r>
    </w:p>
    <w:p w14:paraId="2B3237D0">
      <w:pPr>
        <w:spacing w:line="400" w:lineRule="exact"/>
        <w:ind w:firstLine="420" w:firstLineChars="200"/>
        <w:rPr>
          <w:rFonts w:ascii="宋体" w:hAnsi="宋体" w:cs="宋体"/>
          <w:bCs/>
          <w:highlight w:val="none"/>
        </w:rPr>
      </w:pPr>
      <w:r>
        <w:rPr>
          <w:rFonts w:hint="eastAsia" w:ascii="宋体" w:hAnsi="宋体" w:cs="宋体"/>
          <w:bCs/>
          <w:highlight w:val="none"/>
        </w:rPr>
        <w:t>19.2磋商会由采购代理机构主持，邀请所有响应人及有关监督人员参加。</w:t>
      </w:r>
    </w:p>
    <w:p w14:paraId="2E8B51CD">
      <w:pPr>
        <w:spacing w:line="400" w:lineRule="exact"/>
        <w:ind w:firstLine="420" w:firstLineChars="200"/>
        <w:rPr>
          <w:rFonts w:ascii="宋体" w:hAnsi="宋体" w:cs="宋体"/>
          <w:bCs/>
          <w:highlight w:val="none"/>
        </w:rPr>
      </w:pPr>
      <w:r>
        <w:rPr>
          <w:rFonts w:hint="eastAsia" w:ascii="宋体" w:hAnsi="宋体" w:cs="宋体"/>
          <w:bCs/>
          <w:highlight w:val="none"/>
        </w:rPr>
        <w:t>19.3主持人介绍磋商现场的人员情况，告知响应人代表相关权利、义务、开评标纪律、应当回避的情形等注意事项；</w:t>
      </w:r>
    </w:p>
    <w:p w14:paraId="7E1F31BD">
      <w:pPr>
        <w:spacing w:line="400" w:lineRule="exact"/>
        <w:ind w:firstLine="420" w:firstLineChars="200"/>
        <w:rPr>
          <w:rFonts w:ascii="宋体" w:hAnsi="宋体" w:cs="宋体"/>
          <w:bCs/>
          <w:highlight w:val="none"/>
        </w:rPr>
      </w:pPr>
      <w:r>
        <w:rPr>
          <w:rFonts w:hint="eastAsia" w:ascii="宋体" w:hAnsi="宋体" w:cs="宋体"/>
          <w:bCs/>
          <w:highlight w:val="none"/>
        </w:rPr>
        <w:t>19.4磋商小组对各供应商的资格证明文件进行评审，公布资格证明文件评审结果。</w:t>
      </w:r>
    </w:p>
    <w:p w14:paraId="63D71732">
      <w:pPr>
        <w:spacing w:line="400" w:lineRule="exact"/>
        <w:ind w:firstLine="420" w:firstLineChars="200"/>
        <w:rPr>
          <w:rFonts w:ascii="宋体" w:hAnsi="宋体" w:cs="宋体"/>
          <w:bCs/>
          <w:highlight w:val="none"/>
        </w:rPr>
      </w:pPr>
      <w:r>
        <w:rPr>
          <w:rFonts w:hint="eastAsia" w:ascii="宋体" w:hAnsi="宋体" w:cs="宋体"/>
          <w:bCs/>
          <w:highlight w:val="none"/>
        </w:rPr>
        <w:t>19.5磋商小组对各供应商的技术商务文件和报价文件进行评审；磋商小组分别与供应商就价格、服务等认为需要磋商的内容进行磋商。逐家磋商为一个轮次，磋商轮次由磋商小组视情况决定；</w:t>
      </w:r>
    </w:p>
    <w:p w14:paraId="5C47886F">
      <w:pPr>
        <w:spacing w:line="400" w:lineRule="exact"/>
        <w:ind w:firstLine="420" w:firstLineChars="200"/>
        <w:rPr>
          <w:rFonts w:ascii="宋体" w:hAnsi="宋体" w:cs="宋体"/>
          <w:bCs/>
          <w:highlight w:val="none"/>
        </w:rPr>
      </w:pPr>
      <w:r>
        <w:rPr>
          <w:rFonts w:hint="eastAsia" w:ascii="宋体" w:hAnsi="宋体" w:cs="宋体"/>
          <w:bCs/>
          <w:highlight w:val="none"/>
        </w:rPr>
        <w:t>19.6磋商结束后，经磋商确定最终采购需求和提交最后报价的供应商后，由磋商小组采用综合评分法对提交最后报价的供应商的响应文件和最后报价进行综合评分（磋商文件能够详细列明采购标的的技术、服务要求的，磋商结束后，磋商小组应当要求所有实质性响应的供应商在规定时间内提交最后报价，提交最后报价的供应商不得少于3家）；</w:t>
      </w:r>
    </w:p>
    <w:p w14:paraId="0FC99A1B">
      <w:pPr>
        <w:spacing w:line="400" w:lineRule="exact"/>
        <w:ind w:firstLine="420" w:firstLineChars="200"/>
        <w:rPr>
          <w:rFonts w:ascii="宋体" w:hAnsi="宋体" w:cs="宋体"/>
          <w:bCs/>
          <w:highlight w:val="none"/>
        </w:rPr>
      </w:pPr>
      <w:r>
        <w:rPr>
          <w:rFonts w:hint="eastAsia" w:ascii="宋体" w:hAnsi="宋体" w:cs="宋体"/>
          <w:bCs/>
          <w:highlight w:val="none"/>
        </w:rPr>
        <w:t>19.7磋商小组按磋商办法和细则规定推荐成交候选人；</w:t>
      </w:r>
    </w:p>
    <w:p w14:paraId="3890B456">
      <w:pPr>
        <w:spacing w:line="400" w:lineRule="exact"/>
        <w:ind w:firstLine="420" w:firstLineChars="200"/>
        <w:rPr>
          <w:rFonts w:asciiTheme="minorEastAsia" w:hAnsiTheme="minorEastAsia" w:eastAsiaTheme="minorEastAsia" w:cstheme="minorEastAsia"/>
          <w:kern w:val="0"/>
          <w:highlight w:val="none"/>
          <w:shd w:val="clear" w:color="auto" w:fill="FFFFFF"/>
        </w:rPr>
      </w:pPr>
      <w:r>
        <w:rPr>
          <w:rFonts w:hint="eastAsia" w:ascii="宋体" w:hAnsi="宋体" w:cs="宋体"/>
          <w:bCs/>
          <w:highlight w:val="none"/>
        </w:rPr>
        <w:t>19.8</w:t>
      </w:r>
      <w:r>
        <w:rPr>
          <w:rFonts w:hint="eastAsia" w:asciiTheme="minorEastAsia" w:hAnsiTheme="minorEastAsia" w:eastAsiaTheme="minorEastAsia" w:cstheme="minorEastAsia"/>
          <w:kern w:val="0"/>
          <w:highlight w:val="none"/>
          <w:shd w:val="clear" w:color="auto" w:fill="FFFFFF"/>
        </w:rPr>
        <w:t>磋商会议结束。</w:t>
      </w:r>
    </w:p>
    <w:p w14:paraId="0D44EF9C">
      <w:pPr>
        <w:spacing w:line="400" w:lineRule="exact"/>
        <w:ind w:firstLine="422" w:firstLineChars="200"/>
        <w:rPr>
          <w:rFonts w:ascii="宋体" w:hAnsi="宋体" w:cs="宋体"/>
          <w:b/>
          <w:highlight w:val="none"/>
        </w:rPr>
      </w:pPr>
      <w:r>
        <w:rPr>
          <w:rFonts w:hint="eastAsia" w:ascii="宋体" w:hAnsi="宋体" w:cs="宋体"/>
          <w:b/>
          <w:highlight w:val="none"/>
        </w:rPr>
        <w:t>特别说明：政采云公司如对电子化磋商及评审程序有调整的，按调整后的程序操作。</w:t>
      </w:r>
    </w:p>
    <w:p w14:paraId="6182CE4D">
      <w:pPr>
        <w:spacing w:line="400" w:lineRule="exact"/>
        <w:ind w:firstLine="413" w:firstLineChars="196"/>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20、</w:t>
      </w:r>
      <w:r>
        <w:rPr>
          <w:rFonts w:hint="eastAsia" w:asciiTheme="minorEastAsia" w:hAnsiTheme="minorEastAsia" w:eastAsiaTheme="minorEastAsia" w:cstheme="minorEastAsia"/>
          <w:b/>
          <w:kern w:val="0"/>
          <w:highlight w:val="none"/>
          <w:shd w:val="clear" w:color="auto" w:fill="FFFFFF"/>
        </w:rPr>
        <w:t>组建</w:t>
      </w:r>
      <w:r>
        <w:rPr>
          <w:rFonts w:hint="eastAsia" w:asciiTheme="minorEastAsia" w:hAnsiTheme="minorEastAsia" w:eastAsiaTheme="minorEastAsia" w:cstheme="minorEastAsia"/>
          <w:b/>
          <w:bCs/>
          <w:kern w:val="0"/>
          <w:highlight w:val="none"/>
          <w:shd w:val="clear" w:color="auto" w:fill="FFFFFF"/>
        </w:rPr>
        <w:t>磋商小组</w:t>
      </w:r>
    </w:p>
    <w:p w14:paraId="55B55891">
      <w:pPr>
        <w:spacing w:line="400" w:lineRule="exact"/>
        <w:ind w:firstLine="420" w:firstLineChars="200"/>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20.1</w:t>
      </w:r>
      <w:r>
        <w:rPr>
          <w:rFonts w:asciiTheme="minorEastAsia" w:hAnsiTheme="minorEastAsia" w:eastAsiaTheme="minorEastAsia" w:cstheme="minorEastAsia"/>
          <w:kern w:val="0"/>
          <w:highlight w:val="none"/>
          <w:shd w:val="clear" w:color="auto" w:fill="FFFFFF"/>
        </w:rPr>
        <w:t>评审</w:t>
      </w:r>
      <w:r>
        <w:rPr>
          <w:rFonts w:hint="eastAsia" w:asciiTheme="minorEastAsia" w:hAnsiTheme="minorEastAsia" w:eastAsiaTheme="minorEastAsia" w:cstheme="minorEastAsia"/>
          <w:kern w:val="0"/>
          <w:highlight w:val="none"/>
          <w:shd w:val="clear" w:color="auto" w:fill="FFFFFF"/>
        </w:rPr>
        <w:t>工作由磋商小组负责，磋商小组</w:t>
      </w:r>
      <w:r>
        <w:rPr>
          <w:rFonts w:hint="eastAsia" w:asciiTheme="minorEastAsia" w:hAnsiTheme="minorEastAsia" w:eastAsiaTheme="minorEastAsia" w:cstheme="minorEastAsia"/>
          <w:highlight w:val="none"/>
        </w:rPr>
        <w:t>由采购人代表和评审专家组成，成员人数</w:t>
      </w:r>
      <w:r>
        <w:rPr>
          <w:rFonts w:hint="eastAsia" w:asciiTheme="minorEastAsia" w:hAnsiTheme="minorEastAsia" w:eastAsiaTheme="minorEastAsia" w:cstheme="minorEastAsia"/>
          <w:kern w:val="0"/>
          <w:highlight w:val="none"/>
          <w:shd w:val="clear" w:color="auto" w:fill="FFFFFF"/>
        </w:rPr>
        <w:t>为</w:t>
      </w:r>
      <w:r>
        <w:rPr>
          <w:rFonts w:hint="eastAsia" w:asciiTheme="minorEastAsia" w:hAnsiTheme="minorEastAsia" w:eastAsiaTheme="minorEastAsia" w:cstheme="minorEastAsia"/>
          <w:kern w:val="0"/>
          <w:highlight w:val="none"/>
          <w:shd w:val="clear" w:color="auto" w:fill="FFFFFF"/>
          <w:lang w:val="en-US" w:eastAsia="zh-CN"/>
        </w:rPr>
        <w:t>5</w:t>
      </w:r>
      <w:r>
        <w:rPr>
          <w:rFonts w:hint="eastAsia" w:asciiTheme="minorEastAsia" w:hAnsiTheme="minorEastAsia" w:eastAsiaTheme="minorEastAsia" w:cstheme="minorEastAsia"/>
          <w:kern w:val="0"/>
          <w:highlight w:val="none"/>
          <w:shd w:val="clear" w:color="auto" w:fill="FFFFFF"/>
        </w:rPr>
        <w:t>人</w:t>
      </w:r>
      <w:r>
        <w:rPr>
          <w:rFonts w:hint="eastAsia" w:asciiTheme="minorEastAsia" w:hAnsiTheme="minorEastAsia" w:eastAsiaTheme="minorEastAsia" w:cstheme="minorEastAsia"/>
          <w:highlight w:val="none"/>
        </w:rPr>
        <w:t>，其中评审专家不得少于成员总数的三分之二</w:t>
      </w:r>
      <w:r>
        <w:rPr>
          <w:rFonts w:hint="eastAsia" w:asciiTheme="minorEastAsia" w:hAnsiTheme="minorEastAsia" w:eastAsiaTheme="minorEastAsia" w:cstheme="minorEastAsia"/>
          <w:kern w:val="0"/>
          <w:highlight w:val="none"/>
          <w:shd w:val="clear" w:color="auto" w:fill="FFFFFF"/>
        </w:rPr>
        <w:t>；</w:t>
      </w:r>
    </w:p>
    <w:p w14:paraId="2F878BA9">
      <w:pPr>
        <w:spacing w:line="400" w:lineRule="exact"/>
        <w:ind w:firstLine="420" w:firstLineChars="200"/>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20.2</w:t>
      </w:r>
      <w:r>
        <w:rPr>
          <w:rFonts w:hint="eastAsia" w:asciiTheme="minorEastAsia" w:hAnsiTheme="minorEastAsia" w:eastAsiaTheme="minorEastAsia" w:cstheme="minorEastAsia"/>
          <w:bCs/>
          <w:kern w:val="0"/>
          <w:highlight w:val="none"/>
          <w:shd w:val="clear" w:color="auto" w:fill="FFFFFF"/>
        </w:rPr>
        <w:t>磋商小组</w:t>
      </w:r>
      <w:r>
        <w:rPr>
          <w:rFonts w:hint="eastAsia" w:asciiTheme="minorEastAsia" w:hAnsiTheme="minorEastAsia" w:eastAsiaTheme="minorEastAsia" w:cstheme="minorEastAsia"/>
          <w:kern w:val="0"/>
          <w:highlight w:val="none"/>
          <w:shd w:val="clear" w:color="auto" w:fill="FFFFFF"/>
        </w:rPr>
        <w:t>负责人由</w:t>
      </w:r>
      <w:r>
        <w:rPr>
          <w:rFonts w:hint="eastAsia" w:asciiTheme="minorEastAsia" w:hAnsiTheme="minorEastAsia" w:eastAsiaTheme="minorEastAsia" w:cstheme="minorEastAsia"/>
          <w:bCs/>
          <w:kern w:val="0"/>
          <w:highlight w:val="none"/>
          <w:shd w:val="clear" w:color="auto" w:fill="FFFFFF"/>
        </w:rPr>
        <w:t>磋商小组</w:t>
      </w:r>
      <w:r>
        <w:rPr>
          <w:rFonts w:hint="eastAsia" w:asciiTheme="minorEastAsia" w:hAnsiTheme="minorEastAsia" w:eastAsiaTheme="minorEastAsia" w:cstheme="minorEastAsia"/>
          <w:kern w:val="0"/>
          <w:highlight w:val="none"/>
          <w:shd w:val="clear" w:color="auto" w:fill="FFFFFF"/>
        </w:rPr>
        <w:t>成员推荐产生，采购人代表不得担任</w:t>
      </w:r>
      <w:r>
        <w:rPr>
          <w:rFonts w:hint="eastAsia" w:asciiTheme="minorEastAsia" w:hAnsiTheme="minorEastAsia" w:eastAsiaTheme="minorEastAsia" w:cstheme="minorEastAsia"/>
          <w:bCs/>
          <w:kern w:val="0"/>
          <w:highlight w:val="none"/>
          <w:shd w:val="clear" w:color="auto" w:fill="FFFFFF"/>
        </w:rPr>
        <w:t>磋商小组</w:t>
      </w:r>
      <w:r>
        <w:rPr>
          <w:rFonts w:hint="eastAsia" w:asciiTheme="minorEastAsia" w:hAnsiTheme="minorEastAsia" w:eastAsiaTheme="minorEastAsia" w:cstheme="minorEastAsia"/>
          <w:kern w:val="0"/>
          <w:highlight w:val="none"/>
          <w:shd w:val="clear" w:color="auto" w:fill="FFFFFF"/>
        </w:rPr>
        <w:t>负责人。</w:t>
      </w:r>
    </w:p>
    <w:p w14:paraId="346DCF0F">
      <w:pPr>
        <w:spacing w:line="400" w:lineRule="exact"/>
        <w:ind w:firstLine="422" w:firstLineChars="200"/>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21、</w:t>
      </w:r>
      <w:bookmarkStart w:id="53" w:name="_Toc457934633"/>
      <w:r>
        <w:rPr>
          <w:rFonts w:hint="eastAsia" w:asciiTheme="minorEastAsia" w:hAnsiTheme="minorEastAsia" w:eastAsiaTheme="minorEastAsia" w:cstheme="minorEastAsia"/>
          <w:b/>
          <w:bCs/>
          <w:kern w:val="0"/>
          <w:highlight w:val="none"/>
          <w:shd w:val="clear" w:color="auto" w:fill="FFFFFF"/>
        </w:rPr>
        <w:t>磋商程序</w:t>
      </w:r>
      <w:bookmarkEnd w:id="53"/>
    </w:p>
    <w:p w14:paraId="1A8ACC22">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21.1磋商小组评审供应商的响应性文件，并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01414A61">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21.2磋商小组所有成员集中与单一供应商分别进行磋商，所有参加磋商的供应商均有同等的磋商机会。</w:t>
      </w:r>
    </w:p>
    <w:p w14:paraId="5E243E51">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21.3磋商过程中，磋商小组可根据磋商文件和磋商情况实质性变动采购需求中的技术、服务要求以及合同草案条款。实质性变动是磋商文件的有效组成部分，磋商小组将以书面形式通知所有参加磋商的供应商。</w:t>
      </w:r>
    </w:p>
    <w:p w14:paraId="52CC93B1">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21.4供应商应当按照磋商文件的变动情况和磋商小组的要求重新提交响应文件，并由其法定代表人或授权委托人签字或者加盖公章。</w:t>
      </w:r>
    </w:p>
    <w:p w14:paraId="752E5A4A">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21.5磋商结束后，磋商小组将要求所有继续参加磋商的供应商在规定时间内提交最后报价。最后报价由其法定代表人或授权委托人签字或者加盖公章，最后报价是供应商响应文件的有效组成部分。</w:t>
      </w:r>
    </w:p>
    <w:p w14:paraId="7C04A300">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21.6如磋商文件有实质性的变动，已提交响应文件的供应商，在提交最后报价之前，可以根据磋商情况退出磋商。</w:t>
      </w:r>
    </w:p>
    <w:p w14:paraId="3F6AA978">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21.7经磋商确定最终采购需求和提交最后报价的供应商后，由磋商小组采用综合评分法对提交最后报价的供应商的响应文件和最后报价进行综合评分。</w:t>
      </w:r>
    </w:p>
    <w:p w14:paraId="10394455">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21.8磋商小组应当根据综合评分情况，按照评审得分由高到低顺序推荐1名成交候选供应商，并编写评审报告。磋商小组全体人员须在评审报告上签字确认。</w:t>
      </w:r>
    </w:p>
    <w:p w14:paraId="4EE67B95">
      <w:pPr>
        <w:spacing w:line="400" w:lineRule="exact"/>
        <w:ind w:firstLine="413" w:firstLineChars="196"/>
        <w:rPr>
          <w:rFonts w:asciiTheme="minorEastAsia" w:hAnsiTheme="minorEastAsia" w:eastAsiaTheme="minorEastAsia" w:cstheme="minorEastAsia"/>
          <w:b/>
          <w:kern w:val="0"/>
          <w:highlight w:val="none"/>
        </w:rPr>
      </w:pPr>
      <w:r>
        <w:rPr>
          <w:rFonts w:hint="eastAsia" w:asciiTheme="minorEastAsia" w:hAnsiTheme="minorEastAsia" w:eastAsiaTheme="minorEastAsia" w:cstheme="minorEastAsia"/>
          <w:b/>
          <w:kern w:val="0"/>
          <w:highlight w:val="none"/>
        </w:rPr>
        <w:t>22、评审原则</w:t>
      </w:r>
    </w:p>
    <w:p w14:paraId="4DD4CBDF">
      <w:pPr>
        <w:pStyle w:val="15"/>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22.1磋商小组必须公平、公正、客观，不带任何倾向性和启发性；不得向外界透露任何与评审有关的内容；任何单位和个人不得干扰、影响</w:t>
      </w:r>
      <w:r>
        <w:rPr>
          <w:rFonts w:asciiTheme="minorEastAsia" w:hAnsiTheme="minorEastAsia" w:eastAsiaTheme="minorEastAsia" w:cstheme="minorEastAsia"/>
          <w:highlight w:val="none"/>
        </w:rPr>
        <w:t>评审</w:t>
      </w:r>
      <w:r>
        <w:rPr>
          <w:rFonts w:hint="eastAsia" w:asciiTheme="minorEastAsia" w:hAnsiTheme="minorEastAsia" w:eastAsiaTheme="minorEastAsia" w:cstheme="minorEastAsia"/>
          <w:highlight w:val="none"/>
        </w:rPr>
        <w:t>的正常进行；磋商小组及有关工作人员不得私下与</w:t>
      </w:r>
      <w:r>
        <w:rPr>
          <w:rFonts w:hint="eastAsia" w:asciiTheme="minorEastAsia" w:hAnsiTheme="minorEastAsia" w:eastAsiaTheme="minorEastAsia" w:cstheme="minorEastAsia"/>
          <w:highlight w:val="none"/>
          <w:lang w:eastAsia="zh-CN"/>
        </w:rPr>
        <w:t>响应人</w:t>
      </w:r>
      <w:r>
        <w:rPr>
          <w:rFonts w:hint="eastAsia" w:asciiTheme="minorEastAsia" w:hAnsiTheme="minorEastAsia" w:eastAsiaTheme="minorEastAsia" w:cstheme="minorEastAsia"/>
          <w:highlight w:val="none"/>
        </w:rPr>
        <w:t>接触。</w:t>
      </w:r>
    </w:p>
    <w:p w14:paraId="42B919EF">
      <w:pPr>
        <w:pStyle w:val="15"/>
        <w:spacing w:line="400" w:lineRule="exact"/>
        <w:ind w:firstLine="411" w:firstLineChars="196"/>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22.2评审中因磋商小组成员缺席、回避或者健康等特殊原因导致磋商小组组成不符合本办法规定的，采购人或者采购代理机构应当依法补足后继续评审。被更换的磋商小组成员所作出的评审意见无效，由更换后的磋商小组重新进行评审。无法及时补足磋商小组成员的，应当停止评审活动，封存所有响应文件和磋商、评审资料，并告知供应商择期重新评审的时间和地点。</w:t>
      </w:r>
    </w:p>
    <w:p w14:paraId="7E45D824">
      <w:pPr>
        <w:pStyle w:val="15"/>
        <w:spacing w:line="400" w:lineRule="exact"/>
        <w:ind w:firstLine="411" w:firstLineChars="196"/>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22.3磋商小组判断响应文件的响应性，仅基于响应文件本身而不靠外部证据。</w:t>
      </w:r>
    </w:p>
    <w:p w14:paraId="494BB228">
      <w:pPr>
        <w:pStyle w:val="15"/>
        <w:spacing w:line="400" w:lineRule="exact"/>
        <w:ind w:firstLine="411" w:firstLineChars="196"/>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22.4磋商小组成员对需要共同认定的事项存在争议的，应当按照少数服从多数的原则作出结论。持不同意见的磋商小组成员应当在评审报告上签署不同意见及理由，否则视为同意评审报告。</w:t>
      </w:r>
    </w:p>
    <w:p w14:paraId="37BAEF69">
      <w:pPr>
        <w:pStyle w:val="15"/>
        <w:spacing w:line="400" w:lineRule="exact"/>
        <w:ind w:firstLine="420" w:firstLineChars="200"/>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22.5磋商小组发现采购文件存在歧义、重大缺陷导致</w:t>
      </w:r>
      <w:r>
        <w:rPr>
          <w:rFonts w:asciiTheme="minorEastAsia" w:hAnsiTheme="minorEastAsia" w:eastAsiaTheme="minorEastAsia" w:cstheme="minorEastAsia"/>
          <w:bCs/>
          <w:highlight w:val="none"/>
        </w:rPr>
        <w:t>评审</w:t>
      </w:r>
      <w:r>
        <w:rPr>
          <w:rFonts w:hint="eastAsia" w:asciiTheme="minorEastAsia" w:hAnsiTheme="minorEastAsia" w:eastAsiaTheme="minorEastAsia" w:cstheme="minorEastAsia"/>
          <w:bCs/>
          <w:highlight w:val="none"/>
        </w:rPr>
        <w:t>工作无法进行，或者采购文件内容违反国家有关强制性规定的，应当停止</w:t>
      </w:r>
      <w:r>
        <w:rPr>
          <w:rFonts w:asciiTheme="minorEastAsia" w:hAnsiTheme="minorEastAsia" w:eastAsiaTheme="minorEastAsia" w:cstheme="minorEastAsia"/>
          <w:bCs/>
          <w:highlight w:val="none"/>
        </w:rPr>
        <w:t>评审</w:t>
      </w:r>
      <w:r>
        <w:rPr>
          <w:rFonts w:hint="eastAsia" w:asciiTheme="minorEastAsia" w:hAnsiTheme="minorEastAsia" w:eastAsiaTheme="minorEastAsia" w:cstheme="minorEastAsia"/>
          <w:bCs/>
          <w:highlight w:val="none"/>
        </w:rPr>
        <w:t>工作，与采购人或者采购代理机构沟通并作书面记录。</w:t>
      </w:r>
    </w:p>
    <w:p w14:paraId="0FC52AA9">
      <w:pPr>
        <w:spacing w:line="400" w:lineRule="exact"/>
        <w:ind w:firstLine="411" w:firstLineChars="196"/>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22.6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asciiTheme="minorEastAsia" w:hAnsiTheme="minorEastAsia" w:eastAsiaTheme="minorEastAsia" w:cstheme="minorEastAsia"/>
          <w:kern w:val="0"/>
          <w:highlight w:val="none"/>
        </w:rPr>
        <w:br w:type="textWrapping"/>
      </w:r>
      <w:r>
        <w:rPr>
          <w:rFonts w:hint="eastAsia" w:asciiTheme="minorEastAsia" w:hAnsiTheme="minorEastAsia" w:eastAsiaTheme="minorEastAsia" w:cstheme="minorEastAsia"/>
          <w:kern w:val="0"/>
          <w:highlight w:val="none"/>
        </w:rPr>
        <w:t>非单一产品采购项目，采购人应当根据采购项目技术构成、产品价格比重等合理确定核心产品，并在招标文件中载明。多家投标人提供的核心产品品牌相同的，按前款规定处理。</w:t>
      </w:r>
    </w:p>
    <w:p w14:paraId="6DFA548A">
      <w:pPr>
        <w:spacing w:line="400" w:lineRule="exact"/>
        <w:ind w:firstLine="413" w:firstLineChars="196"/>
        <w:rPr>
          <w:rFonts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23、响应文件的澄清</w:t>
      </w:r>
    </w:p>
    <w:p w14:paraId="548D844F">
      <w:pPr>
        <w:pStyle w:val="10"/>
        <w:spacing w:line="400" w:lineRule="exact"/>
        <w:ind w:firstLine="42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F767385">
      <w:pPr>
        <w:pStyle w:val="10"/>
        <w:spacing w:line="400" w:lineRule="exact"/>
        <w:ind w:firstLine="42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23.2磋商小组要求供应商澄清、说明或者更正响应文件应当以书面形式作出。供应商的澄清、说明或者更正应当由法定代表人或其授权代表签字或者加盖公章。由授权代表签字的，应当附法定代表人授权委托书。供应商为自然人的，应当由本人签字并附身份证明。</w:t>
      </w:r>
    </w:p>
    <w:p w14:paraId="5A5C3335">
      <w:pPr>
        <w:numPr>
          <w:ilvl w:val="0"/>
          <w:numId w:val="2"/>
        </w:numPr>
        <w:snapToGrid w:val="0"/>
        <w:spacing w:line="460" w:lineRule="exact"/>
        <w:ind w:firstLine="422" w:firstLineChars="200"/>
        <w:rPr>
          <w:rFonts w:hint="eastAsia" w:ascii="宋体" w:hAnsi="宋体" w:cs="宋体"/>
          <w:b/>
          <w:bCs/>
          <w:color w:val="000000"/>
          <w:sz w:val="21"/>
          <w:szCs w:val="21"/>
          <w:highlight w:val="none"/>
          <w:lang w:eastAsia="zh-CN"/>
        </w:rPr>
      </w:pPr>
      <w:r>
        <w:rPr>
          <w:rFonts w:hint="eastAsia" w:asciiTheme="minorEastAsia" w:hAnsiTheme="minorEastAsia" w:eastAsiaTheme="minorEastAsia" w:cstheme="minorEastAsia"/>
          <w:b/>
          <w:bCs/>
          <w:kern w:val="0"/>
          <w:highlight w:val="none"/>
        </w:rPr>
        <w:t>响应文件的错误修正</w:t>
      </w:r>
    </w:p>
    <w:p w14:paraId="75A144A1">
      <w:pPr>
        <w:numPr>
          <w:ilvl w:val="0"/>
          <w:numId w:val="0"/>
        </w:numPr>
        <w:snapToGrid w:val="0"/>
        <w:spacing w:line="460" w:lineRule="exact"/>
        <w:ind w:firstLine="422" w:firstLineChars="200"/>
        <w:rPr>
          <w:rFonts w:asciiTheme="minorEastAsia" w:hAnsiTheme="minorEastAsia" w:eastAsiaTheme="minorEastAsia" w:cstheme="minorEastAsia"/>
          <w:b/>
          <w:bCs/>
          <w:kern w:val="0"/>
          <w:highlight w:val="none"/>
        </w:rPr>
      </w:pPr>
      <w:r>
        <w:rPr>
          <w:rFonts w:hint="eastAsia" w:ascii="宋体" w:hAnsi="宋体" w:cs="宋体"/>
          <w:b/>
          <w:bCs/>
          <w:color w:val="000000"/>
          <w:sz w:val="21"/>
          <w:szCs w:val="21"/>
          <w:highlight w:val="none"/>
          <w:lang w:eastAsia="zh-CN"/>
        </w:rPr>
        <w:t>电子交易平台客户端里开标一览表录入的投标报价信息与扫描上传的报价文件不一致的，以扫描上传的报价文件为准。</w:t>
      </w:r>
    </w:p>
    <w:p w14:paraId="6E55ED65">
      <w:pPr>
        <w:pStyle w:val="10"/>
        <w:spacing w:line="400" w:lineRule="exact"/>
        <w:ind w:firstLine="42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响应文件报价出现前后不一致的，按照下列规定修正：</w:t>
      </w:r>
    </w:p>
    <w:p w14:paraId="099D0612">
      <w:pPr>
        <w:pStyle w:val="10"/>
        <w:spacing w:line="400" w:lineRule="exact"/>
        <w:ind w:firstLine="42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（一）响应文件中响应一览表（报价表）内容与响应文件中相应内容不一致的，以响应一览表（报价表）为准；</w:t>
      </w:r>
    </w:p>
    <w:p w14:paraId="43954430">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（二）大写金额和小写金额不一致的，以大写金额为准；</w:t>
      </w:r>
    </w:p>
    <w:p w14:paraId="49EA67BA">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（三）单价金额小数点或者百分比有明显错位的，以响应一览表的总价为准，并修改单价；</w:t>
      </w:r>
    </w:p>
    <w:p w14:paraId="01A72D7B">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（四）总价金额与按单价汇总金额不一致的，以单价金额计算结果为准。</w:t>
      </w:r>
    </w:p>
    <w:p w14:paraId="25358D65">
      <w:pPr>
        <w:numPr>
          <w:ilvl w:val="0"/>
          <w:numId w:val="0"/>
        </w:numPr>
        <w:spacing w:line="440" w:lineRule="exact"/>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同时出现两种以上不一致的，按照前款规定的顺序修正。修正后的报价经</w:t>
      </w:r>
      <w:r>
        <w:rPr>
          <w:rFonts w:hint="eastAsia" w:asciiTheme="minorEastAsia" w:hAnsiTheme="minorEastAsia" w:eastAsiaTheme="minorEastAsia" w:cstheme="minorEastAsia"/>
          <w:highlight w:val="none"/>
          <w:lang w:eastAsia="zh-CN"/>
        </w:rPr>
        <w:t>响应人</w:t>
      </w:r>
      <w:r>
        <w:rPr>
          <w:rFonts w:hint="eastAsia" w:asciiTheme="minorEastAsia" w:hAnsiTheme="minorEastAsia" w:eastAsiaTheme="minorEastAsia" w:cstheme="minorEastAsia"/>
          <w:highlight w:val="none"/>
        </w:rPr>
        <w:t>确认后产生约束力，</w:t>
      </w:r>
      <w:r>
        <w:rPr>
          <w:rFonts w:hint="eastAsia" w:asciiTheme="minorEastAsia" w:hAnsiTheme="minorEastAsia" w:eastAsiaTheme="minorEastAsia" w:cstheme="minorEastAsia"/>
          <w:highlight w:val="none"/>
          <w:lang w:eastAsia="zh-CN"/>
        </w:rPr>
        <w:t>响应人</w:t>
      </w:r>
      <w:r>
        <w:rPr>
          <w:rFonts w:hint="eastAsia" w:asciiTheme="minorEastAsia" w:hAnsiTheme="minorEastAsia" w:eastAsiaTheme="minorEastAsia" w:cstheme="minorEastAsia"/>
          <w:highlight w:val="none"/>
        </w:rPr>
        <w:t>不确认的，其响应无效。</w:t>
      </w:r>
    </w:p>
    <w:p w14:paraId="25288CD3">
      <w:pPr>
        <w:numPr>
          <w:ilvl w:val="0"/>
          <w:numId w:val="3"/>
        </w:numPr>
        <w:spacing w:line="440" w:lineRule="exact"/>
        <w:ind w:firstLine="422" w:firstLineChars="200"/>
        <w:rPr>
          <w:rFonts w:hint="eastAsia" w:asciiTheme="minorEastAsia" w:hAnsiTheme="minorEastAsia" w:eastAsiaTheme="minorEastAsia" w:cstheme="minorEastAsia"/>
          <w:b/>
          <w:bCs/>
          <w:kern w:val="0"/>
          <w:highlight w:val="none"/>
          <w:shd w:val="clear" w:color="auto" w:fill="FFFFFF"/>
          <w:lang w:eastAsia="zh-CN"/>
        </w:rPr>
      </w:pPr>
      <w:r>
        <w:rPr>
          <w:rFonts w:hint="eastAsia" w:asciiTheme="minorEastAsia" w:hAnsiTheme="minorEastAsia" w:eastAsiaTheme="minorEastAsia" w:cstheme="minorEastAsia"/>
          <w:b/>
          <w:bCs/>
          <w:kern w:val="0"/>
          <w:highlight w:val="none"/>
          <w:shd w:val="clear" w:color="auto" w:fill="FFFFFF"/>
          <w:lang w:eastAsia="zh-CN"/>
        </w:rPr>
        <w:t>汇总商务技术得分</w:t>
      </w:r>
    </w:p>
    <w:p w14:paraId="5399E824">
      <w:pPr>
        <w:numPr>
          <w:ilvl w:val="0"/>
          <w:numId w:val="0"/>
        </w:numPr>
        <w:spacing w:line="440" w:lineRule="exact"/>
        <w:ind w:firstLine="420" w:firstLineChars="200"/>
        <w:rPr>
          <w:rFonts w:asciiTheme="minorEastAsia" w:hAnsiTheme="minorEastAsia" w:eastAsiaTheme="minorEastAsia" w:cstheme="minorEastAsia"/>
          <w:bCs/>
          <w:kern w:val="0"/>
          <w:highlight w:val="none"/>
        </w:rPr>
      </w:pPr>
      <w:r>
        <w:rPr>
          <w:rFonts w:hint="eastAsia" w:asciiTheme="minorEastAsia" w:hAnsiTheme="minorEastAsia" w:eastAsiaTheme="minorEastAsia" w:cstheme="minorEastAsia"/>
          <w:highlight w:val="none"/>
          <w:lang w:eastAsia="zh-CN"/>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00E2AF6E">
      <w:pPr>
        <w:spacing w:line="400" w:lineRule="exact"/>
        <w:ind w:firstLine="413" w:firstLineChars="196"/>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2</w:t>
      </w:r>
      <w:r>
        <w:rPr>
          <w:rFonts w:hint="eastAsia" w:asciiTheme="minorEastAsia" w:hAnsiTheme="minorEastAsia" w:eastAsiaTheme="minorEastAsia" w:cstheme="minorEastAsia"/>
          <w:b/>
          <w:bCs/>
          <w:kern w:val="0"/>
          <w:highlight w:val="none"/>
          <w:shd w:val="clear" w:color="auto" w:fill="FFFFFF"/>
          <w:lang w:val="en-US" w:eastAsia="zh-CN"/>
        </w:rPr>
        <w:t>6</w:t>
      </w:r>
      <w:r>
        <w:rPr>
          <w:rFonts w:hint="eastAsia" w:asciiTheme="minorEastAsia" w:hAnsiTheme="minorEastAsia" w:eastAsiaTheme="minorEastAsia" w:cstheme="minorEastAsia"/>
          <w:b/>
          <w:bCs/>
          <w:kern w:val="0"/>
          <w:highlight w:val="none"/>
          <w:shd w:val="clear" w:color="auto" w:fill="FFFFFF"/>
        </w:rPr>
        <w:t>、磋商办法</w:t>
      </w:r>
    </w:p>
    <w:p w14:paraId="573B1EAA">
      <w:pPr>
        <w:spacing w:line="400" w:lineRule="exact"/>
        <w:ind w:firstLine="420" w:firstLineChars="200"/>
        <w:rPr>
          <w:rFonts w:hint="eastAsia" w:asciiTheme="minorEastAsia" w:hAnsiTheme="minorEastAsia" w:eastAsiaTheme="minorEastAsia" w:cstheme="minorEastAsia"/>
          <w:color w:val="0000FF"/>
          <w:highlight w:val="none"/>
        </w:rPr>
      </w:pPr>
      <w:r>
        <w:rPr>
          <w:rFonts w:hint="eastAsia" w:asciiTheme="minorEastAsia" w:hAnsiTheme="minorEastAsia" w:eastAsiaTheme="minorEastAsia" w:cstheme="minorEastAsia"/>
          <w:kern w:val="0"/>
          <w:highlight w:val="none"/>
        </w:rPr>
        <w:t>2</w:t>
      </w:r>
      <w:r>
        <w:rPr>
          <w:rFonts w:hint="eastAsia" w:asciiTheme="minorEastAsia" w:hAnsiTheme="minorEastAsia" w:eastAsiaTheme="minorEastAsia" w:cstheme="minorEastAsia"/>
          <w:kern w:val="0"/>
          <w:highlight w:val="none"/>
          <w:lang w:val="en-US" w:eastAsia="zh-CN"/>
        </w:rPr>
        <w:t>6</w:t>
      </w:r>
      <w:r>
        <w:rPr>
          <w:rFonts w:hint="eastAsia" w:asciiTheme="minorEastAsia" w:hAnsiTheme="minorEastAsia" w:eastAsiaTheme="minorEastAsia" w:cstheme="minorEastAsia"/>
          <w:kern w:val="0"/>
          <w:highlight w:val="none"/>
        </w:rPr>
        <w:t>.1</w:t>
      </w:r>
      <w:r>
        <w:rPr>
          <w:rFonts w:hint="eastAsia" w:asciiTheme="minorEastAsia" w:hAnsiTheme="minorEastAsia" w:eastAsiaTheme="minorEastAsia" w:cstheme="minorEastAsia"/>
          <w:highlight w:val="none"/>
        </w:rPr>
        <w:t>采用综合评分法的，满分为100分，其中报价分值</w:t>
      </w:r>
      <w:r>
        <w:rPr>
          <w:rFonts w:hint="eastAsia" w:asciiTheme="minorEastAsia" w:hAnsiTheme="minorEastAsia" w:eastAsiaTheme="minorEastAsia" w:cstheme="minorEastAsia"/>
          <w:highlight w:val="none"/>
          <w:lang w:val="en-US" w:eastAsia="zh-CN"/>
        </w:rPr>
        <w:t>20</w:t>
      </w:r>
      <w:r>
        <w:rPr>
          <w:rFonts w:hint="eastAsia" w:asciiTheme="minorEastAsia" w:hAnsiTheme="minorEastAsia" w:eastAsiaTheme="minorEastAsia" w:cstheme="minorEastAsia"/>
          <w:highlight w:val="none"/>
        </w:rPr>
        <w:t>分，技术商务等分值</w:t>
      </w:r>
      <w:r>
        <w:rPr>
          <w:rFonts w:hint="eastAsia" w:asciiTheme="minorEastAsia" w:hAnsiTheme="minorEastAsia" w:eastAsiaTheme="minorEastAsia" w:cstheme="minorEastAsia"/>
          <w:highlight w:val="none"/>
          <w:lang w:val="en-US" w:eastAsia="zh-CN"/>
        </w:rPr>
        <w:t>80</w:t>
      </w:r>
      <w:r>
        <w:rPr>
          <w:rFonts w:hint="eastAsia" w:asciiTheme="minorEastAsia" w:hAnsiTheme="minorEastAsia" w:eastAsiaTheme="minorEastAsia" w:cstheme="minorEastAsia"/>
          <w:highlight w:val="none"/>
        </w:rPr>
        <w:t>分。</w:t>
      </w:r>
      <w:r>
        <w:rPr>
          <w:rFonts w:asciiTheme="minorEastAsia" w:hAnsiTheme="minorEastAsia" w:eastAsiaTheme="minorEastAsia" w:cstheme="minorEastAsia"/>
          <w:highlight w:val="none"/>
        </w:rPr>
        <w:t>评审</w:t>
      </w:r>
      <w:r>
        <w:rPr>
          <w:rFonts w:hint="eastAsia" w:asciiTheme="minorEastAsia" w:hAnsiTheme="minorEastAsia" w:eastAsiaTheme="minorEastAsia" w:cstheme="minorEastAsia"/>
          <w:highlight w:val="none"/>
        </w:rPr>
        <w:t>结果按评审后得分由高到低顺序排列，响应文件满足采购文件全部实质性要求，且按照评审因素的量化指标评审得分最高的</w:t>
      </w:r>
      <w:r>
        <w:rPr>
          <w:rFonts w:hint="eastAsia" w:asciiTheme="minorEastAsia" w:hAnsiTheme="minorEastAsia" w:eastAsiaTheme="minorEastAsia" w:cstheme="minorEastAsia"/>
          <w:highlight w:val="none"/>
          <w:lang w:eastAsia="zh-CN"/>
        </w:rPr>
        <w:t>响应人</w:t>
      </w:r>
      <w:r>
        <w:rPr>
          <w:rFonts w:hint="eastAsia" w:asciiTheme="minorEastAsia" w:hAnsiTheme="minorEastAsia" w:eastAsiaTheme="minorEastAsia" w:cstheme="minorEastAsia"/>
          <w:highlight w:val="none"/>
        </w:rPr>
        <w:t>为排名第一的成交候选人。</w:t>
      </w:r>
      <w:r>
        <w:rPr>
          <w:rFonts w:hint="eastAsia" w:asciiTheme="minorEastAsia" w:hAnsiTheme="minorEastAsia" w:eastAsiaTheme="minorEastAsia" w:cstheme="minorEastAsia"/>
          <w:kern w:val="0"/>
          <w:highlight w:val="none"/>
          <w:lang w:eastAsia="zh-CN"/>
        </w:rPr>
        <w:t>得分相同的，按磋商报价由低到高顺序排列，得分且磋商报价相同的采取随机抽取方式确定。</w:t>
      </w:r>
    </w:p>
    <w:p w14:paraId="07CE91DC">
      <w:pPr>
        <w:spacing w:line="400" w:lineRule="exact"/>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2</w:t>
      </w:r>
      <w:r>
        <w:rPr>
          <w:rFonts w:hint="eastAsia" w:asciiTheme="minorEastAsia" w:hAnsiTheme="minorEastAsia" w:eastAsiaTheme="minorEastAsia" w:cstheme="minorEastAsia"/>
          <w:kern w:val="0"/>
          <w:highlight w:val="none"/>
          <w:lang w:val="en-US" w:eastAsia="zh-CN"/>
        </w:rPr>
        <w:t>6</w:t>
      </w:r>
      <w:r>
        <w:rPr>
          <w:rFonts w:hint="eastAsia" w:asciiTheme="minorEastAsia" w:hAnsiTheme="minorEastAsia" w:eastAsiaTheme="minorEastAsia" w:cstheme="minorEastAsia"/>
          <w:kern w:val="0"/>
          <w:highlight w:val="none"/>
        </w:rPr>
        <w:t>.1.1综合评分法中的价格分统一采用低价优先法计算。</w:t>
      </w:r>
    </w:p>
    <w:p w14:paraId="3275FFCA">
      <w:pPr>
        <w:spacing w:line="400" w:lineRule="exact"/>
        <w:ind w:firstLine="420" w:firstLineChars="200"/>
        <w:rPr>
          <w:highlight w:val="none"/>
        </w:rPr>
      </w:pPr>
      <w:r>
        <w:rPr>
          <w:rFonts w:hint="eastAsia" w:ascii="宋体" w:hAnsi="宋体"/>
          <w:kern w:val="0"/>
          <w:highlight w:val="none"/>
          <w:shd w:val="clear" w:color="auto" w:fill="FFFFFF"/>
        </w:rPr>
        <w:t>2</w:t>
      </w:r>
      <w:r>
        <w:rPr>
          <w:rFonts w:hint="eastAsia" w:ascii="宋体" w:hAnsi="宋体"/>
          <w:kern w:val="0"/>
          <w:highlight w:val="none"/>
          <w:shd w:val="clear" w:color="auto" w:fill="FFFFFF"/>
          <w:lang w:val="en-US" w:eastAsia="zh-CN"/>
        </w:rPr>
        <w:t>6</w:t>
      </w:r>
      <w:r>
        <w:rPr>
          <w:rFonts w:hint="eastAsia" w:ascii="宋体" w:hAnsi="宋体"/>
          <w:kern w:val="0"/>
          <w:highlight w:val="none"/>
          <w:shd w:val="clear" w:color="auto" w:fill="FFFFFF"/>
        </w:rPr>
        <w:t>.2评分标准表：</w:t>
      </w:r>
    </w:p>
    <w:tbl>
      <w:tblPr>
        <w:tblStyle w:val="31"/>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805"/>
        <w:gridCol w:w="1455"/>
        <w:gridCol w:w="885"/>
        <w:gridCol w:w="4631"/>
        <w:gridCol w:w="969"/>
      </w:tblGrid>
      <w:tr w14:paraId="4300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7" w:type="dxa"/>
            <w:noWrap w:val="0"/>
            <w:vAlign w:val="center"/>
          </w:tcPr>
          <w:p w14:paraId="63E46DA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260" w:type="dxa"/>
            <w:gridSpan w:val="2"/>
            <w:noWrap w:val="0"/>
            <w:vAlign w:val="center"/>
          </w:tcPr>
          <w:p w14:paraId="7AA8B1B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评审内容</w:t>
            </w:r>
          </w:p>
        </w:tc>
        <w:tc>
          <w:tcPr>
            <w:tcW w:w="885" w:type="dxa"/>
            <w:noWrap w:val="0"/>
            <w:vAlign w:val="center"/>
          </w:tcPr>
          <w:p w14:paraId="53C4FE8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c>
          <w:tcPr>
            <w:tcW w:w="4631" w:type="dxa"/>
            <w:noWrap w:val="0"/>
            <w:vAlign w:val="center"/>
          </w:tcPr>
          <w:p w14:paraId="6A8860E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评分标准</w:t>
            </w:r>
          </w:p>
        </w:tc>
        <w:tc>
          <w:tcPr>
            <w:tcW w:w="969" w:type="dxa"/>
            <w:noWrap w:val="0"/>
            <w:vAlign w:val="center"/>
          </w:tcPr>
          <w:p w14:paraId="0DC7F04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主观分/客观分</w:t>
            </w:r>
          </w:p>
        </w:tc>
      </w:tr>
      <w:tr w14:paraId="1906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667" w:type="dxa"/>
            <w:vMerge w:val="restart"/>
            <w:noWrap w:val="0"/>
            <w:vAlign w:val="center"/>
          </w:tcPr>
          <w:p w14:paraId="2647C475">
            <w:pPr>
              <w:jc w:val="center"/>
              <w:rPr>
                <w:rFonts w:hint="eastAsia" w:ascii="宋体" w:hAnsi="宋体" w:eastAsia="宋体" w:cs="宋体"/>
                <w:sz w:val="21"/>
                <w:szCs w:val="21"/>
                <w:highlight w:val="none"/>
                <w:lang w:val="en-US" w:eastAsia="zh-CN"/>
              </w:rPr>
            </w:pPr>
          </w:p>
          <w:p w14:paraId="70F58769">
            <w:pPr>
              <w:jc w:val="center"/>
              <w:rPr>
                <w:rFonts w:hint="eastAsia" w:ascii="宋体" w:hAnsi="宋体" w:eastAsia="宋体" w:cs="宋体"/>
                <w:sz w:val="21"/>
                <w:szCs w:val="21"/>
                <w:highlight w:val="none"/>
                <w:lang w:val="en-US" w:eastAsia="zh-CN"/>
              </w:rPr>
            </w:pPr>
          </w:p>
          <w:p w14:paraId="7C1027D0">
            <w:pPr>
              <w:jc w:val="center"/>
              <w:rPr>
                <w:rFonts w:hint="eastAsia" w:ascii="宋体" w:hAnsi="宋体" w:eastAsia="宋体" w:cs="宋体"/>
                <w:sz w:val="21"/>
                <w:szCs w:val="21"/>
                <w:highlight w:val="none"/>
                <w:lang w:val="en-US" w:eastAsia="zh-CN"/>
              </w:rPr>
            </w:pPr>
          </w:p>
          <w:p w14:paraId="02048B94">
            <w:pPr>
              <w:jc w:val="center"/>
              <w:rPr>
                <w:rFonts w:hint="eastAsia" w:ascii="宋体" w:hAnsi="宋体" w:eastAsia="宋体" w:cs="宋体"/>
                <w:sz w:val="21"/>
                <w:szCs w:val="21"/>
                <w:highlight w:val="none"/>
                <w:lang w:val="en-US" w:eastAsia="zh-CN"/>
              </w:rPr>
            </w:pPr>
          </w:p>
          <w:p w14:paraId="1CCD5685">
            <w:pPr>
              <w:jc w:val="center"/>
              <w:rPr>
                <w:rFonts w:hint="eastAsia" w:ascii="宋体" w:hAnsi="宋体" w:eastAsia="宋体" w:cs="宋体"/>
                <w:sz w:val="21"/>
                <w:szCs w:val="21"/>
                <w:highlight w:val="none"/>
                <w:lang w:val="en-US" w:eastAsia="zh-CN"/>
              </w:rPr>
            </w:pPr>
          </w:p>
          <w:p w14:paraId="34CE44C7">
            <w:pPr>
              <w:jc w:val="center"/>
              <w:rPr>
                <w:rFonts w:hint="eastAsia" w:ascii="宋体" w:hAnsi="宋体" w:eastAsia="宋体" w:cs="宋体"/>
                <w:sz w:val="21"/>
                <w:szCs w:val="21"/>
                <w:highlight w:val="none"/>
                <w:lang w:val="en-US" w:eastAsia="zh-CN"/>
              </w:rPr>
            </w:pPr>
          </w:p>
          <w:p w14:paraId="7B99EB38">
            <w:pPr>
              <w:jc w:val="center"/>
              <w:rPr>
                <w:rFonts w:hint="eastAsia" w:ascii="宋体" w:hAnsi="宋体" w:eastAsia="宋体" w:cs="宋体"/>
                <w:sz w:val="21"/>
                <w:szCs w:val="21"/>
                <w:highlight w:val="none"/>
                <w:lang w:val="en-US" w:eastAsia="zh-CN"/>
              </w:rPr>
            </w:pPr>
          </w:p>
          <w:p w14:paraId="140C4799">
            <w:pPr>
              <w:jc w:val="center"/>
              <w:rPr>
                <w:rFonts w:hint="eastAsia" w:ascii="宋体" w:hAnsi="宋体" w:eastAsia="宋体" w:cs="宋体"/>
                <w:sz w:val="21"/>
                <w:szCs w:val="21"/>
                <w:highlight w:val="none"/>
                <w:lang w:val="en-US" w:eastAsia="zh-CN"/>
              </w:rPr>
            </w:pPr>
          </w:p>
          <w:p w14:paraId="59761494">
            <w:pPr>
              <w:jc w:val="center"/>
              <w:rPr>
                <w:rFonts w:hint="eastAsia" w:ascii="宋体" w:hAnsi="宋体" w:eastAsia="宋体" w:cs="宋体"/>
                <w:sz w:val="21"/>
                <w:szCs w:val="21"/>
                <w:highlight w:val="none"/>
                <w:lang w:val="en-US" w:eastAsia="zh-CN"/>
              </w:rPr>
            </w:pPr>
          </w:p>
          <w:p w14:paraId="2BDC3747">
            <w:pPr>
              <w:jc w:val="center"/>
              <w:rPr>
                <w:rFonts w:hint="eastAsia" w:ascii="宋体" w:hAnsi="宋体" w:eastAsia="宋体" w:cs="宋体"/>
                <w:sz w:val="21"/>
                <w:szCs w:val="21"/>
                <w:highlight w:val="none"/>
                <w:lang w:val="en-US" w:eastAsia="zh-CN"/>
              </w:rPr>
            </w:pPr>
          </w:p>
          <w:p w14:paraId="13350735">
            <w:pPr>
              <w:jc w:val="center"/>
              <w:rPr>
                <w:rFonts w:hint="eastAsia" w:ascii="宋体" w:hAnsi="宋体" w:eastAsia="宋体" w:cs="宋体"/>
                <w:sz w:val="21"/>
                <w:szCs w:val="21"/>
                <w:highlight w:val="none"/>
                <w:lang w:val="en-US" w:eastAsia="zh-CN"/>
              </w:rPr>
            </w:pPr>
          </w:p>
          <w:p w14:paraId="4C4DF9F0">
            <w:pPr>
              <w:jc w:val="center"/>
              <w:rPr>
                <w:rFonts w:hint="eastAsia" w:ascii="宋体" w:hAnsi="宋体" w:eastAsia="宋体" w:cs="宋体"/>
                <w:sz w:val="21"/>
                <w:szCs w:val="21"/>
                <w:highlight w:val="none"/>
                <w:lang w:val="en-US" w:eastAsia="zh-CN"/>
              </w:rPr>
            </w:pPr>
          </w:p>
          <w:p w14:paraId="51429BFE">
            <w:pPr>
              <w:jc w:val="center"/>
              <w:rPr>
                <w:rFonts w:hint="eastAsia" w:ascii="宋体" w:hAnsi="宋体" w:eastAsia="宋体" w:cs="宋体"/>
                <w:sz w:val="21"/>
                <w:szCs w:val="21"/>
                <w:highlight w:val="none"/>
                <w:lang w:val="en-US" w:eastAsia="zh-CN"/>
              </w:rPr>
            </w:pPr>
          </w:p>
          <w:p w14:paraId="52263AD4">
            <w:pPr>
              <w:jc w:val="center"/>
              <w:rPr>
                <w:rFonts w:hint="eastAsia" w:ascii="宋体" w:hAnsi="宋体" w:eastAsia="宋体" w:cs="宋体"/>
                <w:sz w:val="21"/>
                <w:szCs w:val="21"/>
                <w:highlight w:val="none"/>
                <w:lang w:val="en-US" w:eastAsia="zh-CN"/>
              </w:rPr>
            </w:pPr>
          </w:p>
          <w:p w14:paraId="01D1369B">
            <w:pPr>
              <w:jc w:val="center"/>
              <w:rPr>
                <w:rFonts w:hint="eastAsia" w:ascii="宋体" w:hAnsi="宋体" w:eastAsia="宋体" w:cs="宋体"/>
                <w:sz w:val="21"/>
                <w:szCs w:val="21"/>
                <w:highlight w:val="none"/>
                <w:lang w:val="en-US" w:eastAsia="zh-CN"/>
              </w:rPr>
            </w:pPr>
          </w:p>
          <w:p w14:paraId="79C92938">
            <w:pPr>
              <w:jc w:val="center"/>
              <w:rPr>
                <w:rFonts w:hint="eastAsia" w:ascii="宋体" w:hAnsi="宋体" w:eastAsia="宋体" w:cs="宋体"/>
                <w:sz w:val="21"/>
                <w:szCs w:val="21"/>
                <w:highlight w:val="none"/>
                <w:lang w:val="en-US" w:eastAsia="zh-CN"/>
              </w:rPr>
            </w:pPr>
          </w:p>
          <w:p w14:paraId="6FCA3606">
            <w:pPr>
              <w:jc w:val="center"/>
              <w:rPr>
                <w:rFonts w:hint="eastAsia" w:ascii="宋体" w:hAnsi="宋体" w:eastAsia="宋体" w:cs="宋体"/>
                <w:sz w:val="21"/>
                <w:szCs w:val="21"/>
                <w:highlight w:val="none"/>
                <w:lang w:val="en-US" w:eastAsia="zh-CN"/>
              </w:rPr>
            </w:pPr>
          </w:p>
          <w:p w14:paraId="010E2844">
            <w:pPr>
              <w:jc w:val="center"/>
              <w:rPr>
                <w:rFonts w:hint="eastAsia" w:ascii="宋体" w:hAnsi="宋体" w:eastAsia="宋体" w:cs="宋体"/>
                <w:sz w:val="21"/>
                <w:szCs w:val="21"/>
                <w:highlight w:val="none"/>
                <w:lang w:val="en-US" w:eastAsia="zh-CN"/>
              </w:rPr>
            </w:pPr>
          </w:p>
          <w:p w14:paraId="04CC3096">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805" w:type="dxa"/>
            <w:vMerge w:val="restart"/>
            <w:noWrap w:val="0"/>
            <w:vAlign w:val="center"/>
          </w:tcPr>
          <w:p w14:paraId="1F921E16">
            <w:pPr>
              <w:pStyle w:val="86"/>
              <w:jc w:val="center"/>
              <w:rPr>
                <w:rFonts w:hint="eastAsia" w:ascii="宋体" w:hAnsi="宋体" w:eastAsia="宋体" w:cs="宋体"/>
                <w:kern w:val="0"/>
                <w:szCs w:val="21"/>
                <w:highlight w:val="none"/>
              </w:rPr>
            </w:pPr>
          </w:p>
          <w:p w14:paraId="0B882A2F">
            <w:pPr>
              <w:pStyle w:val="86"/>
              <w:jc w:val="center"/>
              <w:rPr>
                <w:rFonts w:hint="eastAsia" w:ascii="宋体" w:hAnsi="宋体" w:eastAsia="宋体" w:cs="宋体"/>
                <w:kern w:val="0"/>
                <w:szCs w:val="21"/>
                <w:highlight w:val="none"/>
              </w:rPr>
            </w:pPr>
          </w:p>
          <w:p w14:paraId="18A1CA01">
            <w:pPr>
              <w:pStyle w:val="86"/>
              <w:jc w:val="center"/>
              <w:rPr>
                <w:rFonts w:hint="eastAsia" w:ascii="宋体" w:hAnsi="宋体" w:eastAsia="宋体" w:cs="宋体"/>
                <w:kern w:val="0"/>
                <w:szCs w:val="21"/>
                <w:highlight w:val="none"/>
              </w:rPr>
            </w:pPr>
          </w:p>
          <w:p w14:paraId="40004387">
            <w:pPr>
              <w:pStyle w:val="86"/>
              <w:jc w:val="center"/>
              <w:rPr>
                <w:rFonts w:hint="eastAsia" w:ascii="宋体" w:hAnsi="宋体" w:eastAsia="宋体" w:cs="宋体"/>
                <w:kern w:val="0"/>
                <w:szCs w:val="21"/>
                <w:highlight w:val="none"/>
              </w:rPr>
            </w:pPr>
          </w:p>
          <w:p w14:paraId="55630F45">
            <w:pPr>
              <w:pStyle w:val="86"/>
              <w:jc w:val="center"/>
              <w:rPr>
                <w:rFonts w:hint="eastAsia" w:ascii="宋体" w:hAnsi="宋体" w:eastAsia="宋体" w:cs="宋体"/>
                <w:kern w:val="0"/>
                <w:szCs w:val="21"/>
                <w:highlight w:val="none"/>
              </w:rPr>
            </w:pPr>
          </w:p>
          <w:p w14:paraId="4192DC81">
            <w:pPr>
              <w:pStyle w:val="86"/>
              <w:jc w:val="center"/>
              <w:rPr>
                <w:rFonts w:hint="eastAsia" w:ascii="宋体" w:hAnsi="宋体" w:eastAsia="宋体" w:cs="宋体"/>
                <w:kern w:val="0"/>
                <w:szCs w:val="21"/>
                <w:highlight w:val="none"/>
              </w:rPr>
            </w:pPr>
          </w:p>
          <w:p w14:paraId="0366F590">
            <w:pPr>
              <w:pStyle w:val="86"/>
              <w:jc w:val="center"/>
              <w:rPr>
                <w:rFonts w:hint="eastAsia" w:ascii="宋体" w:hAnsi="宋体" w:eastAsia="宋体" w:cs="宋体"/>
                <w:kern w:val="0"/>
                <w:szCs w:val="21"/>
                <w:highlight w:val="none"/>
              </w:rPr>
            </w:pPr>
          </w:p>
          <w:p w14:paraId="71CA58FA">
            <w:pPr>
              <w:pStyle w:val="86"/>
              <w:jc w:val="center"/>
              <w:rPr>
                <w:rFonts w:hint="eastAsia" w:ascii="宋体" w:hAnsi="宋体" w:eastAsia="宋体" w:cs="宋体"/>
                <w:kern w:val="0"/>
                <w:szCs w:val="21"/>
                <w:highlight w:val="none"/>
              </w:rPr>
            </w:pPr>
          </w:p>
          <w:p w14:paraId="65508592">
            <w:pPr>
              <w:pStyle w:val="86"/>
              <w:jc w:val="center"/>
              <w:rPr>
                <w:rFonts w:hint="eastAsia" w:ascii="宋体" w:hAnsi="宋体" w:eastAsia="宋体" w:cs="宋体"/>
                <w:kern w:val="0"/>
                <w:szCs w:val="21"/>
                <w:highlight w:val="none"/>
              </w:rPr>
            </w:pPr>
          </w:p>
          <w:p w14:paraId="7C36902A">
            <w:pPr>
              <w:pStyle w:val="86"/>
              <w:jc w:val="center"/>
              <w:rPr>
                <w:rFonts w:hint="eastAsia" w:ascii="宋体" w:hAnsi="宋体" w:eastAsia="宋体" w:cs="宋体"/>
                <w:kern w:val="0"/>
                <w:szCs w:val="21"/>
                <w:highlight w:val="none"/>
              </w:rPr>
            </w:pPr>
          </w:p>
          <w:p w14:paraId="19A09EB6">
            <w:pPr>
              <w:pStyle w:val="86"/>
              <w:jc w:val="center"/>
              <w:rPr>
                <w:rFonts w:hint="eastAsia" w:ascii="宋体" w:hAnsi="宋体" w:eastAsia="宋体" w:cs="宋体"/>
                <w:kern w:val="0"/>
                <w:szCs w:val="21"/>
                <w:highlight w:val="none"/>
              </w:rPr>
            </w:pPr>
          </w:p>
          <w:p w14:paraId="6BD4CD3C">
            <w:pPr>
              <w:pStyle w:val="86"/>
              <w:jc w:val="center"/>
              <w:rPr>
                <w:rFonts w:hint="eastAsia" w:ascii="宋体" w:hAnsi="宋体" w:eastAsia="宋体" w:cs="宋体"/>
                <w:kern w:val="0"/>
                <w:szCs w:val="21"/>
                <w:highlight w:val="none"/>
              </w:rPr>
            </w:pPr>
          </w:p>
          <w:p w14:paraId="1984B94D">
            <w:pPr>
              <w:pStyle w:val="86"/>
              <w:jc w:val="center"/>
              <w:rPr>
                <w:rFonts w:hint="eastAsia" w:ascii="宋体" w:hAnsi="宋体" w:eastAsia="宋体" w:cs="宋体"/>
                <w:kern w:val="0"/>
                <w:szCs w:val="21"/>
                <w:highlight w:val="none"/>
              </w:rPr>
            </w:pPr>
          </w:p>
          <w:p w14:paraId="15C2D242">
            <w:pPr>
              <w:pStyle w:val="86"/>
              <w:jc w:val="center"/>
              <w:rPr>
                <w:rFonts w:hint="eastAsia" w:ascii="宋体" w:hAnsi="宋体" w:eastAsia="宋体" w:cs="宋体"/>
                <w:kern w:val="0"/>
                <w:szCs w:val="21"/>
                <w:highlight w:val="none"/>
              </w:rPr>
            </w:pPr>
          </w:p>
          <w:p w14:paraId="044E8E0C">
            <w:pPr>
              <w:pStyle w:val="86"/>
              <w:jc w:val="center"/>
              <w:rPr>
                <w:rFonts w:hint="eastAsia" w:ascii="宋体" w:hAnsi="宋体" w:eastAsia="宋体" w:cs="宋体"/>
                <w:kern w:val="0"/>
                <w:szCs w:val="21"/>
                <w:highlight w:val="none"/>
              </w:rPr>
            </w:pPr>
          </w:p>
          <w:p w14:paraId="777D75A6">
            <w:pPr>
              <w:pStyle w:val="86"/>
              <w:jc w:val="center"/>
              <w:rPr>
                <w:rFonts w:hint="eastAsia" w:ascii="宋体" w:hAnsi="宋体" w:eastAsia="宋体" w:cs="宋体"/>
                <w:kern w:val="0"/>
                <w:szCs w:val="21"/>
                <w:highlight w:val="none"/>
              </w:rPr>
            </w:pPr>
          </w:p>
          <w:p w14:paraId="027C4D66">
            <w:pPr>
              <w:pStyle w:val="86"/>
              <w:jc w:val="center"/>
              <w:rPr>
                <w:rFonts w:hint="eastAsia" w:ascii="宋体" w:hAnsi="宋体" w:eastAsia="宋体" w:cs="宋体"/>
                <w:kern w:val="0"/>
                <w:szCs w:val="21"/>
                <w:highlight w:val="none"/>
              </w:rPr>
            </w:pPr>
          </w:p>
          <w:p w14:paraId="740614E8">
            <w:pPr>
              <w:pStyle w:val="86"/>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技</w:t>
            </w:r>
          </w:p>
          <w:p w14:paraId="3E0CF08D">
            <w:pPr>
              <w:pStyle w:val="86"/>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术</w:t>
            </w:r>
          </w:p>
          <w:p w14:paraId="4540F157">
            <w:pPr>
              <w:pStyle w:val="86"/>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资</w:t>
            </w:r>
          </w:p>
          <w:p w14:paraId="18813783">
            <w:pPr>
              <w:pStyle w:val="86"/>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信</w:t>
            </w:r>
          </w:p>
          <w:p w14:paraId="30944C89">
            <w:pPr>
              <w:pStyle w:val="86"/>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部</w:t>
            </w:r>
          </w:p>
          <w:p w14:paraId="73DB6BB8">
            <w:pPr>
              <w:pStyle w:val="86"/>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分</w:t>
            </w:r>
          </w:p>
          <w:p w14:paraId="7BBFA697">
            <w:pPr>
              <w:pStyle w:val="86"/>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r>
              <w:rPr>
                <w:rFonts w:hint="eastAsia" w:ascii="宋体" w:hAnsi="宋体" w:eastAsia="宋体" w:cs="宋体"/>
                <w:kern w:val="0"/>
                <w:szCs w:val="21"/>
                <w:highlight w:val="none"/>
                <w:lang w:val="en-US" w:eastAsia="zh-CN"/>
              </w:rPr>
              <w:t>0</w:t>
            </w:r>
          </w:p>
          <w:p w14:paraId="38D0A65F">
            <w:pPr>
              <w:pStyle w:val="86"/>
              <w:jc w:val="center"/>
              <w:rPr>
                <w:rFonts w:hint="eastAsia" w:ascii="宋体" w:hAnsi="宋体" w:eastAsia="宋体" w:cs="宋体"/>
                <w:sz w:val="21"/>
                <w:szCs w:val="21"/>
                <w:highlight w:val="none"/>
                <w:lang w:val="en-US" w:eastAsia="zh-CN"/>
              </w:rPr>
            </w:pPr>
            <w:r>
              <w:rPr>
                <w:rFonts w:hint="eastAsia" w:ascii="宋体" w:hAnsi="宋体" w:eastAsia="宋体" w:cs="宋体"/>
                <w:kern w:val="0"/>
                <w:szCs w:val="21"/>
                <w:highlight w:val="none"/>
              </w:rPr>
              <w:t>分</w:t>
            </w:r>
          </w:p>
        </w:tc>
        <w:tc>
          <w:tcPr>
            <w:tcW w:w="1455" w:type="dxa"/>
            <w:noWrap w:val="0"/>
            <w:vAlign w:val="center"/>
          </w:tcPr>
          <w:p w14:paraId="10CC9583">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拟投入</w:t>
            </w:r>
            <w:r>
              <w:rPr>
                <w:rFonts w:hint="eastAsia" w:ascii="宋体" w:hAnsi="宋体" w:cs="宋体"/>
                <w:sz w:val="21"/>
                <w:szCs w:val="21"/>
                <w:highlight w:val="none"/>
                <w:lang w:val="en-US" w:eastAsia="zh-CN"/>
              </w:rPr>
              <w:t>项目人员业绩</w:t>
            </w:r>
          </w:p>
        </w:tc>
        <w:tc>
          <w:tcPr>
            <w:tcW w:w="885" w:type="dxa"/>
            <w:noWrap w:val="0"/>
            <w:vAlign w:val="center"/>
          </w:tcPr>
          <w:p w14:paraId="68D67483">
            <w:pPr>
              <w:keepNext w:val="0"/>
              <w:keepLines w:val="0"/>
              <w:pageBreakBefore w:val="0"/>
              <w:kinsoku/>
              <w:wordWrap/>
              <w:overflowPunct/>
              <w:topLinePunct w:val="0"/>
              <w:autoSpaceDE/>
              <w:autoSpaceDN/>
              <w:bidi w:val="0"/>
              <w:adjustRightInd/>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0-20</w:t>
            </w:r>
            <w:r>
              <w:rPr>
                <w:rFonts w:hint="eastAsia" w:ascii="宋体" w:hAnsi="宋体" w:eastAsia="宋体" w:cs="宋体"/>
                <w:sz w:val="21"/>
                <w:szCs w:val="21"/>
                <w:highlight w:val="none"/>
              </w:rPr>
              <w:t>分</w:t>
            </w:r>
          </w:p>
        </w:tc>
        <w:tc>
          <w:tcPr>
            <w:tcW w:w="4631" w:type="dxa"/>
            <w:noWrap w:val="0"/>
            <w:vAlign w:val="center"/>
          </w:tcPr>
          <w:p w14:paraId="7DB92812">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kern w:val="2"/>
                <w:sz w:val="21"/>
                <w:szCs w:val="21"/>
                <w:highlight w:val="none"/>
                <w:lang w:val="en-US" w:eastAsia="zh-CN"/>
              </w:rPr>
            </w:pPr>
            <w:r>
              <w:rPr>
                <w:rFonts w:hint="eastAsia" w:ascii="宋体" w:hAnsi="宋体" w:cs="宋体"/>
                <w:b w:val="0"/>
                <w:bCs/>
                <w:kern w:val="2"/>
                <w:sz w:val="21"/>
                <w:szCs w:val="21"/>
                <w:highlight w:val="none"/>
                <w:lang w:val="en-US" w:eastAsia="zh-CN"/>
              </w:rPr>
              <w:t>1、项目负责人具有与本项目类似公路养护大中修施工业绩的，每提供一个得5分，本项最高得10分。</w:t>
            </w:r>
          </w:p>
          <w:p w14:paraId="2D80DC14">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kern w:val="2"/>
                <w:sz w:val="21"/>
                <w:szCs w:val="21"/>
                <w:highlight w:val="none"/>
                <w:lang w:val="en-US" w:eastAsia="zh-CN"/>
              </w:rPr>
            </w:pPr>
            <w:r>
              <w:rPr>
                <w:rFonts w:hint="eastAsia" w:ascii="宋体" w:hAnsi="宋体" w:cs="宋体"/>
                <w:b w:val="0"/>
                <w:bCs/>
                <w:kern w:val="2"/>
                <w:sz w:val="21"/>
                <w:szCs w:val="21"/>
                <w:highlight w:val="none"/>
                <w:lang w:val="en-US" w:eastAsia="zh-CN"/>
              </w:rPr>
              <w:t>2、项目技术负责人具有与本项目类似公路养护大中修施工业绩的，每提供一个得5分，本项最高得10分。</w:t>
            </w:r>
          </w:p>
          <w:p w14:paraId="386F1500">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kern w:val="2"/>
                <w:sz w:val="21"/>
                <w:szCs w:val="21"/>
                <w:highlight w:val="none"/>
              </w:rPr>
            </w:pPr>
            <w:r>
              <w:rPr>
                <w:rFonts w:hint="eastAsia" w:ascii="宋体" w:hAnsi="宋体" w:eastAsia="宋体" w:cs="宋体"/>
                <w:b/>
                <w:bCs/>
                <w:color w:val="auto"/>
                <w:sz w:val="21"/>
                <w:szCs w:val="21"/>
                <w:highlight w:val="none"/>
                <w:lang w:val="en-US" w:eastAsia="zh-CN"/>
              </w:rPr>
              <w:t>须同时提供业绩证明材料：①中标(成交)通知书；②合同文本；③提供能够证明该业绩项目验收合格或履约完成的相关证明材料，项目未履约完毕或验收不合格的不得分。</w:t>
            </w:r>
          </w:p>
        </w:tc>
        <w:tc>
          <w:tcPr>
            <w:tcW w:w="969" w:type="dxa"/>
            <w:noWrap w:val="0"/>
            <w:vAlign w:val="center"/>
          </w:tcPr>
          <w:p w14:paraId="54131DE9">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客观分</w:t>
            </w:r>
          </w:p>
        </w:tc>
      </w:tr>
      <w:tr w14:paraId="3F44B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67" w:type="dxa"/>
            <w:vMerge w:val="continue"/>
            <w:noWrap w:val="0"/>
            <w:vAlign w:val="center"/>
          </w:tcPr>
          <w:p w14:paraId="01EBC5E3">
            <w:pPr>
              <w:jc w:val="center"/>
              <w:rPr>
                <w:rFonts w:hint="eastAsia" w:ascii="宋体" w:hAnsi="宋体" w:eastAsia="宋体" w:cs="宋体"/>
                <w:sz w:val="21"/>
                <w:szCs w:val="21"/>
                <w:highlight w:val="none"/>
                <w:lang w:eastAsia="zh-CN"/>
              </w:rPr>
            </w:pPr>
          </w:p>
        </w:tc>
        <w:tc>
          <w:tcPr>
            <w:tcW w:w="805" w:type="dxa"/>
            <w:vMerge w:val="continue"/>
            <w:noWrap w:val="0"/>
            <w:vAlign w:val="center"/>
          </w:tcPr>
          <w:p w14:paraId="6CF110D0">
            <w:pPr>
              <w:rPr>
                <w:rFonts w:hint="eastAsia" w:ascii="宋体" w:hAnsi="宋体" w:eastAsia="宋体" w:cs="宋体"/>
                <w:sz w:val="21"/>
                <w:szCs w:val="21"/>
                <w:highlight w:val="none"/>
                <w:lang w:eastAsia="zh-CN"/>
              </w:rPr>
            </w:pPr>
          </w:p>
        </w:tc>
        <w:tc>
          <w:tcPr>
            <w:tcW w:w="1455" w:type="dxa"/>
            <w:noWrap w:val="0"/>
            <w:vAlign w:val="center"/>
          </w:tcPr>
          <w:p w14:paraId="1A19116A">
            <w:pPr>
              <w:jc w:val="center"/>
              <w:rPr>
                <w:rFonts w:hint="eastAsia" w:ascii="宋体" w:hAnsi="宋体" w:eastAsia="宋体" w:cs="宋体"/>
                <w:sz w:val="21"/>
                <w:szCs w:val="21"/>
                <w:highlight w:val="none"/>
                <w:lang w:eastAsia="zh-CN"/>
              </w:rPr>
            </w:pPr>
            <w:r>
              <w:rPr>
                <w:rFonts w:hint="eastAsia" w:ascii="宋体" w:hAnsi="宋体" w:cs="宋体"/>
                <w:b w:val="0"/>
                <w:bCs w:val="0"/>
                <w:color w:val="auto"/>
                <w:sz w:val="21"/>
                <w:szCs w:val="21"/>
                <w:highlight w:val="none"/>
                <w:lang w:val="en-US" w:eastAsia="zh-CN"/>
              </w:rPr>
              <w:t>拟投入项目组人员</w:t>
            </w:r>
          </w:p>
        </w:tc>
        <w:tc>
          <w:tcPr>
            <w:tcW w:w="885" w:type="dxa"/>
            <w:noWrap w:val="0"/>
            <w:vAlign w:val="center"/>
          </w:tcPr>
          <w:p w14:paraId="76378CDB">
            <w:pPr>
              <w:keepNext w:val="0"/>
              <w:keepLines w:val="0"/>
              <w:pageBreakBefore w:val="0"/>
              <w:kinsoku/>
              <w:wordWrap/>
              <w:overflowPunct/>
              <w:topLinePunct w:val="0"/>
              <w:autoSpaceDE/>
              <w:autoSpaceDN/>
              <w:bidi w:val="0"/>
              <w:adjustRightInd/>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0-16</w:t>
            </w:r>
            <w:r>
              <w:rPr>
                <w:rFonts w:hint="eastAsia" w:ascii="宋体" w:hAnsi="宋体" w:eastAsia="宋体" w:cs="宋体"/>
                <w:sz w:val="21"/>
                <w:szCs w:val="21"/>
                <w:highlight w:val="none"/>
              </w:rPr>
              <w:t>分</w:t>
            </w:r>
          </w:p>
        </w:tc>
        <w:tc>
          <w:tcPr>
            <w:tcW w:w="4631" w:type="dxa"/>
            <w:noWrap w:val="0"/>
            <w:vAlign w:val="center"/>
          </w:tcPr>
          <w:p w14:paraId="3A1561C2">
            <w:pPr>
              <w:numPr>
                <w:ilvl w:val="0"/>
                <w:numId w:val="0"/>
              </w:numPr>
              <w:jc w:val="left"/>
              <w:rPr>
                <w:rFonts w:hint="eastAsia" w:ascii="宋体" w:hAnsi="宋体" w:eastAsia="宋体" w:cs="宋体"/>
                <w:b w:val="0"/>
                <w:bCs/>
                <w:kern w:val="2"/>
                <w:sz w:val="21"/>
                <w:szCs w:val="21"/>
                <w:highlight w:val="yellow"/>
                <w:lang w:val="en-US" w:eastAsia="zh-CN"/>
              </w:rPr>
            </w:pPr>
            <w:r>
              <w:rPr>
                <w:rFonts w:hint="eastAsia" w:ascii="宋体" w:hAnsi="宋体" w:eastAsia="宋体" w:cs="宋体"/>
                <w:b w:val="0"/>
                <w:bCs/>
                <w:kern w:val="2"/>
                <w:sz w:val="21"/>
                <w:szCs w:val="21"/>
                <w:lang w:val="en-US" w:eastAsia="zh-CN" w:bidi="ar-SA"/>
              </w:rPr>
              <w:t>1</w:t>
            </w:r>
            <w:r>
              <w:rPr>
                <w:rFonts w:hint="eastAsia" w:ascii="宋体" w:hAnsi="宋体" w:eastAsia="宋体" w:cs="宋体"/>
                <w:b w:val="0"/>
                <w:bCs/>
                <w:kern w:val="2"/>
                <w:sz w:val="21"/>
                <w:szCs w:val="21"/>
                <w:highlight w:val="none"/>
                <w:lang w:val="en-US" w:eastAsia="zh-CN" w:bidi="ar-SA"/>
              </w:rPr>
              <w:t>、</w:t>
            </w:r>
            <w:r>
              <w:rPr>
                <w:rFonts w:hint="eastAsia" w:ascii="宋体" w:hAnsi="宋体" w:eastAsia="宋体" w:cs="宋体"/>
                <w:b w:val="0"/>
                <w:bCs/>
                <w:kern w:val="2"/>
                <w:sz w:val="21"/>
                <w:szCs w:val="21"/>
                <w:highlight w:val="none"/>
                <w:lang w:val="en-US" w:eastAsia="zh-CN"/>
              </w:rPr>
              <w:t>项目负责人同时具有公路工程专业二级及以上注册建造师执业资格证书、公路工程专业工程师及以上职称的得4分。</w:t>
            </w:r>
          </w:p>
          <w:p w14:paraId="67AC248E">
            <w:pPr>
              <w:numPr>
                <w:ilvl w:val="0"/>
                <w:numId w:val="0"/>
              </w:numPr>
              <w:jc w:val="left"/>
              <w:rPr>
                <w:rFonts w:hint="default" w:ascii="宋体" w:hAnsi="宋体" w:cs="宋体"/>
                <w:b w:val="0"/>
                <w:bCs/>
                <w:kern w:val="2"/>
                <w:sz w:val="21"/>
                <w:szCs w:val="21"/>
                <w:highlight w:val="none"/>
                <w:lang w:val="en-US" w:eastAsia="zh-CN"/>
              </w:rPr>
            </w:pPr>
            <w:r>
              <w:rPr>
                <w:rFonts w:hint="default" w:ascii="宋体" w:hAnsi="宋体" w:eastAsia="宋体" w:cs="宋体"/>
                <w:b w:val="0"/>
                <w:bCs/>
                <w:kern w:val="2"/>
                <w:sz w:val="21"/>
                <w:szCs w:val="21"/>
                <w:lang w:val="en-US" w:eastAsia="zh-CN" w:bidi="ar-SA"/>
              </w:rPr>
              <w:t>2、</w:t>
            </w:r>
            <w:r>
              <w:rPr>
                <w:rFonts w:hint="eastAsia" w:ascii="宋体" w:hAnsi="宋体" w:cs="宋体"/>
                <w:b w:val="0"/>
                <w:bCs/>
                <w:kern w:val="2"/>
                <w:sz w:val="21"/>
                <w:szCs w:val="21"/>
                <w:highlight w:val="none"/>
                <w:lang w:val="en-US" w:eastAsia="zh-CN"/>
              </w:rPr>
              <w:t>项目技术负责人具有公路工程专业高级工程师职称的得4分。</w:t>
            </w:r>
          </w:p>
          <w:p w14:paraId="56B8D07A">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cs="宋体"/>
                <w:b w:val="0"/>
                <w:bCs/>
                <w:kern w:val="2"/>
                <w:sz w:val="21"/>
                <w:szCs w:val="21"/>
                <w:highlight w:val="none"/>
                <w:lang w:val="en-US" w:eastAsia="zh-CN"/>
              </w:rPr>
            </w:pPr>
            <w:r>
              <w:rPr>
                <w:rFonts w:hint="eastAsia" w:ascii="宋体" w:hAnsi="宋体" w:eastAsia="宋体" w:cs="宋体"/>
                <w:b w:val="0"/>
                <w:bCs/>
                <w:kern w:val="2"/>
                <w:sz w:val="21"/>
                <w:szCs w:val="21"/>
                <w:lang w:val="en-US" w:eastAsia="zh-CN" w:bidi="ar-SA"/>
              </w:rPr>
              <w:t>3、</w:t>
            </w:r>
            <w:r>
              <w:rPr>
                <w:rFonts w:hint="eastAsia" w:ascii="宋体" w:hAnsi="宋体" w:cs="宋体"/>
                <w:b w:val="0"/>
                <w:bCs/>
                <w:kern w:val="2"/>
                <w:sz w:val="21"/>
                <w:szCs w:val="21"/>
                <w:highlight w:val="none"/>
                <w:lang w:val="en-US" w:eastAsia="zh-CN"/>
              </w:rPr>
              <w:t>项目组成员（不含项目负责人和技术负责人）</w:t>
            </w:r>
            <w:r>
              <w:rPr>
                <w:rFonts w:hint="eastAsia" w:ascii="宋体" w:hAnsi="宋体" w:eastAsia="宋体" w:cs="宋体"/>
                <w:b w:val="0"/>
                <w:bCs/>
                <w:kern w:val="2"/>
                <w:sz w:val="21"/>
                <w:szCs w:val="21"/>
                <w:highlight w:val="none"/>
              </w:rPr>
              <w:t>具有</w:t>
            </w:r>
            <w:r>
              <w:rPr>
                <w:rFonts w:hint="eastAsia" w:ascii="宋体" w:hAnsi="宋体" w:cs="宋体"/>
                <w:b w:val="0"/>
                <w:bCs/>
                <w:kern w:val="2"/>
                <w:sz w:val="21"/>
                <w:szCs w:val="21"/>
                <w:highlight w:val="none"/>
                <w:lang w:val="en-US" w:eastAsia="zh-CN"/>
              </w:rPr>
              <w:t>公路</w:t>
            </w:r>
            <w:r>
              <w:rPr>
                <w:rFonts w:hint="eastAsia" w:ascii="宋体" w:hAnsi="宋体" w:eastAsia="宋体" w:cs="宋体"/>
                <w:b w:val="0"/>
                <w:bCs/>
                <w:kern w:val="2"/>
                <w:sz w:val="21"/>
                <w:szCs w:val="21"/>
                <w:highlight w:val="none"/>
              </w:rPr>
              <w:t>工程专业</w:t>
            </w:r>
            <w:r>
              <w:rPr>
                <w:rFonts w:hint="eastAsia" w:ascii="宋体" w:hAnsi="宋体" w:eastAsia="宋体" w:cs="宋体"/>
                <w:b w:val="0"/>
                <w:bCs/>
                <w:kern w:val="2"/>
                <w:sz w:val="21"/>
                <w:szCs w:val="21"/>
                <w:highlight w:val="none"/>
                <w:lang w:eastAsia="zh-CN"/>
              </w:rPr>
              <w:t>工程师</w:t>
            </w:r>
            <w:r>
              <w:rPr>
                <w:rFonts w:hint="eastAsia" w:ascii="宋体" w:hAnsi="宋体" w:cs="宋体"/>
                <w:b w:val="0"/>
                <w:bCs/>
                <w:kern w:val="2"/>
                <w:sz w:val="21"/>
                <w:szCs w:val="21"/>
                <w:highlight w:val="none"/>
                <w:lang w:val="en-US" w:eastAsia="zh-CN"/>
              </w:rPr>
              <w:t>及以上</w:t>
            </w:r>
            <w:r>
              <w:rPr>
                <w:rFonts w:hint="eastAsia" w:ascii="宋体" w:hAnsi="宋体" w:eastAsia="宋体" w:cs="宋体"/>
                <w:b w:val="0"/>
                <w:bCs/>
                <w:kern w:val="2"/>
                <w:sz w:val="21"/>
                <w:szCs w:val="21"/>
                <w:highlight w:val="none"/>
                <w:lang w:eastAsia="zh-CN"/>
              </w:rPr>
              <w:t>职称的</w:t>
            </w:r>
            <w:r>
              <w:rPr>
                <w:rFonts w:hint="eastAsia" w:ascii="宋体" w:hAnsi="宋体" w:cs="宋体"/>
                <w:b w:val="0"/>
                <w:bCs/>
                <w:kern w:val="2"/>
                <w:sz w:val="21"/>
                <w:szCs w:val="21"/>
                <w:highlight w:val="none"/>
                <w:lang w:eastAsia="zh-CN"/>
              </w:rPr>
              <w:t>，</w:t>
            </w:r>
            <w:r>
              <w:rPr>
                <w:rFonts w:hint="eastAsia" w:ascii="宋体" w:hAnsi="宋体" w:cs="宋体"/>
                <w:b w:val="0"/>
                <w:bCs/>
                <w:kern w:val="2"/>
                <w:sz w:val="21"/>
                <w:szCs w:val="21"/>
                <w:highlight w:val="none"/>
                <w:lang w:val="en-US" w:eastAsia="zh-CN"/>
              </w:rPr>
              <w:t>每提供一个</w:t>
            </w:r>
            <w:r>
              <w:rPr>
                <w:rFonts w:hint="eastAsia" w:ascii="宋体" w:hAnsi="宋体" w:eastAsia="宋体" w:cs="宋体"/>
                <w:b w:val="0"/>
                <w:bCs/>
                <w:kern w:val="2"/>
                <w:sz w:val="21"/>
                <w:szCs w:val="21"/>
                <w:highlight w:val="none"/>
                <w:lang w:eastAsia="zh-CN"/>
              </w:rPr>
              <w:t>得</w:t>
            </w:r>
            <w:r>
              <w:rPr>
                <w:rFonts w:hint="eastAsia" w:ascii="宋体" w:hAnsi="宋体" w:cs="宋体"/>
                <w:b w:val="0"/>
                <w:bCs/>
                <w:kern w:val="2"/>
                <w:sz w:val="21"/>
                <w:szCs w:val="21"/>
                <w:highlight w:val="none"/>
                <w:lang w:val="en-US" w:eastAsia="zh-CN"/>
              </w:rPr>
              <w:t>2</w:t>
            </w:r>
            <w:r>
              <w:rPr>
                <w:rFonts w:hint="eastAsia" w:ascii="宋体" w:hAnsi="宋体" w:eastAsia="宋体" w:cs="宋体"/>
                <w:b w:val="0"/>
                <w:bCs/>
                <w:kern w:val="2"/>
                <w:sz w:val="21"/>
                <w:szCs w:val="21"/>
                <w:highlight w:val="none"/>
                <w:lang w:val="en-US" w:eastAsia="zh-CN"/>
              </w:rPr>
              <w:t>分</w:t>
            </w:r>
            <w:r>
              <w:rPr>
                <w:rFonts w:hint="eastAsia" w:ascii="宋体" w:hAnsi="宋体" w:cs="宋体"/>
                <w:b w:val="0"/>
                <w:bCs/>
                <w:kern w:val="2"/>
                <w:sz w:val="21"/>
                <w:szCs w:val="21"/>
                <w:highlight w:val="none"/>
                <w:lang w:val="en-US" w:eastAsia="zh-CN"/>
              </w:rPr>
              <w:t>，本项最高得8分。</w:t>
            </w:r>
          </w:p>
          <w:p w14:paraId="5F12DE05">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both"/>
              <w:textAlignment w:val="auto"/>
              <w:rPr>
                <w:rFonts w:hint="default" w:ascii="宋体" w:hAnsi="宋体" w:cs="宋体"/>
                <w:b w:val="0"/>
                <w:bCs/>
                <w:kern w:val="2"/>
                <w:sz w:val="21"/>
                <w:szCs w:val="21"/>
                <w:highlight w:val="none"/>
                <w:lang w:val="en-US" w:eastAsia="zh-CN"/>
              </w:rPr>
            </w:pPr>
            <w:r>
              <w:rPr>
                <w:rFonts w:hint="eastAsia" w:ascii="宋体" w:hAnsi="宋体" w:eastAsia="宋体" w:cs="宋体"/>
                <w:b/>
                <w:bCs w:val="0"/>
                <w:kern w:val="2"/>
                <w:sz w:val="21"/>
                <w:szCs w:val="21"/>
                <w:highlight w:val="none"/>
                <w:lang w:val="en-US" w:eastAsia="zh-CN"/>
              </w:rPr>
              <w:t>注：</w:t>
            </w:r>
            <w:r>
              <w:rPr>
                <w:rFonts w:hint="eastAsia" w:ascii="宋体" w:hAnsi="宋体" w:eastAsia="宋体" w:cs="宋体"/>
                <w:b w:val="0"/>
                <w:bCs/>
                <w:kern w:val="2"/>
                <w:sz w:val="21"/>
                <w:szCs w:val="21"/>
                <w:highlight w:val="none"/>
                <w:lang w:val="en-US" w:eastAsia="zh-CN"/>
              </w:rPr>
              <w:t>公路工程相关专业指：公路工程、桥梁工程、公路桥梁工程、道路桥梁工程、交通土建、隧道工程、隧道(地下结构)工程、公路与城市道路建设、交通工程、土木工程(路桥方向)、道桥工程、工程管理等。</w:t>
            </w:r>
          </w:p>
          <w:p w14:paraId="2764D03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rPr>
              <w:t>须同时提供：（1）相应有效证书等证明材料扫描件；（2）投标人为</w:t>
            </w:r>
            <w:r>
              <w:rPr>
                <w:rFonts w:hint="eastAsia" w:ascii="宋体" w:hAnsi="宋体" w:cs="宋体"/>
                <w:b/>
                <w:kern w:val="2"/>
                <w:sz w:val="21"/>
                <w:szCs w:val="21"/>
                <w:highlight w:val="none"/>
                <w:lang w:val="en-US" w:eastAsia="zh-CN"/>
              </w:rPr>
              <w:t>以上人员</w:t>
            </w:r>
            <w:r>
              <w:rPr>
                <w:rFonts w:hint="eastAsia" w:ascii="宋体" w:hAnsi="宋体" w:eastAsia="宋体" w:cs="宋体"/>
                <w:b/>
                <w:kern w:val="2"/>
                <w:sz w:val="21"/>
                <w:szCs w:val="21"/>
                <w:highlight w:val="none"/>
              </w:rPr>
              <w:t>缴纳的</w:t>
            </w:r>
            <w:r>
              <w:rPr>
                <w:rFonts w:hint="eastAsia" w:ascii="宋体" w:hAnsi="宋体" w:cs="宋体"/>
                <w:b/>
                <w:color w:val="auto"/>
                <w:kern w:val="2"/>
                <w:sz w:val="21"/>
                <w:szCs w:val="21"/>
                <w:highlight w:val="cyan"/>
                <w:lang w:eastAsia="zh-CN"/>
              </w:rPr>
              <w:t>2024年7月、8月、9月</w:t>
            </w:r>
            <w:r>
              <w:rPr>
                <w:rFonts w:hint="eastAsia" w:ascii="宋体" w:hAnsi="宋体" w:eastAsia="宋体" w:cs="宋体"/>
                <w:b/>
                <w:kern w:val="2"/>
                <w:sz w:val="21"/>
                <w:szCs w:val="21"/>
                <w:highlight w:val="none"/>
              </w:rPr>
              <w:t>社保证明复印件（缴纳凭证或人社部门出具的证明）复印件。否则不得分。</w:t>
            </w:r>
          </w:p>
        </w:tc>
        <w:tc>
          <w:tcPr>
            <w:tcW w:w="969" w:type="dxa"/>
            <w:noWrap w:val="0"/>
            <w:vAlign w:val="center"/>
          </w:tcPr>
          <w:p w14:paraId="06C57668">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客观分</w:t>
            </w:r>
          </w:p>
        </w:tc>
      </w:tr>
      <w:tr w14:paraId="4D55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67" w:type="dxa"/>
            <w:vMerge w:val="continue"/>
            <w:noWrap w:val="0"/>
            <w:vAlign w:val="center"/>
          </w:tcPr>
          <w:p w14:paraId="09026877">
            <w:pPr>
              <w:jc w:val="center"/>
              <w:rPr>
                <w:rFonts w:hint="eastAsia" w:ascii="宋体" w:hAnsi="宋体" w:eastAsia="宋体" w:cs="宋体"/>
                <w:sz w:val="21"/>
                <w:szCs w:val="21"/>
                <w:highlight w:val="none"/>
                <w:lang w:eastAsia="zh-CN"/>
              </w:rPr>
            </w:pPr>
          </w:p>
        </w:tc>
        <w:tc>
          <w:tcPr>
            <w:tcW w:w="805" w:type="dxa"/>
            <w:vMerge w:val="continue"/>
            <w:noWrap w:val="0"/>
            <w:vAlign w:val="center"/>
          </w:tcPr>
          <w:p w14:paraId="2ECC7FCA">
            <w:pPr>
              <w:rPr>
                <w:rFonts w:hint="eastAsia" w:ascii="宋体" w:hAnsi="宋体" w:eastAsia="宋体" w:cs="宋体"/>
                <w:sz w:val="21"/>
                <w:szCs w:val="21"/>
                <w:highlight w:val="none"/>
                <w:lang w:eastAsia="zh-CN"/>
              </w:rPr>
            </w:pPr>
          </w:p>
        </w:tc>
        <w:tc>
          <w:tcPr>
            <w:tcW w:w="1455" w:type="dxa"/>
            <w:noWrap w:val="0"/>
            <w:vAlign w:val="center"/>
          </w:tcPr>
          <w:p w14:paraId="1DBE33B4">
            <w:pPr>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拟投入本项目设备</w:t>
            </w:r>
          </w:p>
        </w:tc>
        <w:tc>
          <w:tcPr>
            <w:tcW w:w="885" w:type="dxa"/>
            <w:noWrap w:val="0"/>
            <w:vAlign w:val="center"/>
          </w:tcPr>
          <w:p w14:paraId="20984538">
            <w:pPr>
              <w:keepNext w:val="0"/>
              <w:keepLines w:val="0"/>
              <w:pageBreakBefore w:val="0"/>
              <w:kinsoku/>
              <w:wordWrap/>
              <w:overflowPunct/>
              <w:topLinePunct w:val="0"/>
              <w:autoSpaceDE/>
              <w:autoSpaceDN/>
              <w:bidi w:val="0"/>
              <w:adjustRightInd/>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0-4</w:t>
            </w:r>
            <w:r>
              <w:rPr>
                <w:rFonts w:hint="eastAsia" w:ascii="宋体" w:hAnsi="宋体" w:eastAsia="宋体" w:cs="宋体"/>
                <w:sz w:val="21"/>
                <w:szCs w:val="21"/>
                <w:highlight w:val="none"/>
              </w:rPr>
              <w:t>分</w:t>
            </w:r>
          </w:p>
        </w:tc>
        <w:tc>
          <w:tcPr>
            <w:tcW w:w="4631" w:type="dxa"/>
            <w:noWrap w:val="0"/>
            <w:vAlign w:val="center"/>
          </w:tcPr>
          <w:p w14:paraId="616FC024">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响应人</w:t>
            </w:r>
            <w:r>
              <w:rPr>
                <w:rFonts w:hint="eastAsia" w:ascii="宋体" w:hAnsi="宋体" w:eastAsia="宋体" w:cs="宋体"/>
                <w:sz w:val="21"/>
                <w:szCs w:val="21"/>
              </w:rPr>
              <w:t>拟投入本项目</w:t>
            </w:r>
            <w:r>
              <w:rPr>
                <w:rFonts w:hint="eastAsia" w:ascii="宋体" w:hAnsi="宋体" w:eastAsia="宋体" w:cs="宋体"/>
                <w:sz w:val="21"/>
                <w:szCs w:val="21"/>
                <w:lang w:val="en-US" w:eastAsia="zh-CN"/>
              </w:rPr>
              <w:t>公路养护</w:t>
            </w:r>
            <w:r>
              <w:rPr>
                <w:rFonts w:hint="eastAsia" w:ascii="宋体" w:hAnsi="宋体" w:cs="宋体"/>
                <w:sz w:val="21"/>
                <w:szCs w:val="21"/>
                <w:lang w:val="en-US" w:eastAsia="zh-CN"/>
              </w:rPr>
              <w:t>大中修</w:t>
            </w:r>
            <w:r>
              <w:rPr>
                <w:rFonts w:hint="eastAsia" w:ascii="宋体" w:hAnsi="宋体" w:eastAsia="宋体" w:cs="宋体"/>
                <w:sz w:val="21"/>
                <w:szCs w:val="21"/>
              </w:rPr>
              <w:t>设备</w:t>
            </w:r>
            <w:r>
              <w:rPr>
                <w:rFonts w:hint="eastAsia" w:ascii="宋体" w:hAnsi="宋体" w:eastAsia="宋体" w:cs="宋体"/>
                <w:sz w:val="21"/>
                <w:szCs w:val="21"/>
                <w:lang w:eastAsia="zh-CN"/>
              </w:rPr>
              <w:t>的，</w:t>
            </w:r>
            <w:r>
              <w:rPr>
                <w:rFonts w:hint="eastAsia" w:ascii="宋体" w:hAnsi="宋体" w:eastAsia="宋体" w:cs="宋体"/>
                <w:sz w:val="21"/>
                <w:szCs w:val="21"/>
                <w:lang w:val="en-US" w:eastAsia="zh-CN"/>
              </w:rPr>
              <w:t>每提供一个</w:t>
            </w:r>
            <w:r>
              <w:rPr>
                <w:rFonts w:hint="eastAsia" w:ascii="宋体" w:hAnsi="宋体" w:cs="宋体"/>
                <w:sz w:val="21"/>
                <w:szCs w:val="21"/>
                <w:lang w:val="en-US" w:eastAsia="zh-CN"/>
              </w:rPr>
              <w:t>自有的</w:t>
            </w:r>
            <w:r>
              <w:rPr>
                <w:rFonts w:hint="eastAsia" w:ascii="宋体" w:hAnsi="宋体" w:eastAsia="宋体" w:cs="宋体"/>
                <w:sz w:val="21"/>
                <w:szCs w:val="21"/>
                <w:lang w:val="en-US" w:eastAsia="zh-CN"/>
              </w:rPr>
              <w:t>得1分</w:t>
            </w:r>
            <w:r>
              <w:rPr>
                <w:rFonts w:hint="eastAsia" w:ascii="宋体" w:hAnsi="宋体" w:cs="宋体"/>
                <w:sz w:val="21"/>
                <w:szCs w:val="21"/>
                <w:lang w:val="en-US" w:eastAsia="zh-CN"/>
              </w:rPr>
              <w:t>，每提供一个租赁的得0.5分</w:t>
            </w:r>
            <w:r>
              <w:rPr>
                <w:rFonts w:hint="eastAsia" w:ascii="宋体" w:hAnsi="宋体" w:eastAsia="宋体" w:cs="宋体"/>
                <w:sz w:val="21"/>
                <w:szCs w:val="21"/>
                <w:lang w:val="en-US" w:eastAsia="zh-CN"/>
              </w:rPr>
              <w:t>。本项最高得</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p>
          <w:p w14:paraId="42761B64">
            <w:pPr>
              <w:jc w:val="left"/>
              <w:rPr>
                <w:rFonts w:hint="eastAsia" w:ascii="宋体" w:hAnsi="宋体" w:eastAsia="宋体" w:cs="宋体"/>
                <w:b/>
                <w:kern w:val="2"/>
                <w:sz w:val="21"/>
                <w:szCs w:val="21"/>
                <w:highlight w:val="none"/>
                <w:lang w:val="en-US" w:eastAsia="zh-CN"/>
              </w:rPr>
            </w:pPr>
            <w:r>
              <w:rPr>
                <w:rFonts w:hint="eastAsia" w:ascii="宋体" w:hAnsi="宋体" w:eastAsia="宋体" w:cs="宋体"/>
                <w:b/>
                <w:bCs/>
                <w:color w:val="000000"/>
                <w:sz w:val="21"/>
                <w:szCs w:val="21"/>
                <w:highlight w:val="none"/>
                <w:lang w:val="en-US" w:eastAsia="zh-CN"/>
              </w:rPr>
              <w:t>须提供证明材料：自有的提供发票复印件并加盖公章(自有是指公司自有），租赁的提供租赁协议复印件并加盖公章</w:t>
            </w:r>
            <w:r>
              <w:rPr>
                <w:rFonts w:hint="eastAsia" w:ascii="宋体" w:hAnsi="宋体" w:eastAsia="宋体" w:cs="宋体"/>
                <w:b/>
                <w:bCs/>
                <w:sz w:val="21"/>
                <w:szCs w:val="21"/>
                <w:highlight w:val="none"/>
                <w:lang w:eastAsia="zh-CN"/>
              </w:rPr>
              <w:t>。</w:t>
            </w:r>
            <w:r>
              <w:rPr>
                <w:rFonts w:hint="eastAsia" w:ascii="宋体" w:hAnsi="宋体" w:eastAsia="宋体" w:cs="宋体"/>
                <w:b/>
                <w:bCs/>
                <w:color w:val="000000"/>
                <w:sz w:val="21"/>
                <w:szCs w:val="21"/>
                <w:highlight w:val="none"/>
                <w:lang w:eastAsia="zh-CN"/>
              </w:rPr>
              <w:t>否者不得分。</w:t>
            </w:r>
          </w:p>
        </w:tc>
        <w:tc>
          <w:tcPr>
            <w:tcW w:w="969" w:type="dxa"/>
            <w:noWrap w:val="0"/>
            <w:vAlign w:val="center"/>
          </w:tcPr>
          <w:p w14:paraId="33EA1F1D">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客观分</w:t>
            </w:r>
          </w:p>
        </w:tc>
      </w:tr>
      <w:tr w14:paraId="5813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667" w:type="dxa"/>
            <w:vMerge w:val="continue"/>
            <w:noWrap w:val="0"/>
            <w:vAlign w:val="center"/>
          </w:tcPr>
          <w:p w14:paraId="557AFDAC">
            <w:pPr>
              <w:jc w:val="center"/>
              <w:rPr>
                <w:rFonts w:hint="eastAsia" w:ascii="宋体" w:hAnsi="宋体" w:eastAsia="宋体" w:cs="宋体"/>
                <w:sz w:val="21"/>
                <w:szCs w:val="21"/>
                <w:highlight w:val="none"/>
                <w:lang w:eastAsia="zh-CN"/>
              </w:rPr>
            </w:pPr>
          </w:p>
        </w:tc>
        <w:tc>
          <w:tcPr>
            <w:tcW w:w="805" w:type="dxa"/>
            <w:vMerge w:val="continue"/>
            <w:noWrap w:val="0"/>
            <w:vAlign w:val="center"/>
          </w:tcPr>
          <w:p w14:paraId="35BE374A">
            <w:pPr>
              <w:rPr>
                <w:rFonts w:hint="eastAsia" w:ascii="宋体" w:hAnsi="宋体" w:eastAsia="宋体" w:cs="宋体"/>
                <w:sz w:val="21"/>
                <w:szCs w:val="21"/>
                <w:highlight w:val="none"/>
                <w:lang w:eastAsia="zh-CN"/>
              </w:rPr>
            </w:pPr>
          </w:p>
        </w:tc>
        <w:tc>
          <w:tcPr>
            <w:tcW w:w="1455" w:type="dxa"/>
            <w:noWrap w:val="0"/>
            <w:vAlign w:val="center"/>
          </w:tcPr>
          <w:p w14:paraId="50682417">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auto"/>
                <w:kern w:val="0"/>
                <w:szCs w:val="21"/>
                <w:highlight w:val="none"/>
                <w:lang w:bidi="ar"/>
              </w:rPr>
              <w:t>施工方案</w:t>
            </w:r>
          </w:p>
        </w:tc>
        <w:tc>
          <w:tcPr>
            <w:tcW w:w="885" w:type="dxa"/>
            <w:noWrap w:val="0"/>
            <w:vAlign w:val="center"/>
          </w:tcPr>
          <w:p w14:paraId="6146DCA2">
            <w:pPr>
              <w:widowControl/>
              <w:jc w:val="center"/>
              <w:textAlignment w:val="center"/>
              <w:rPr>
                <w:rFonts w:hint="eastAsia" w:ascii="宋体" w:hAnsi="宋体" w:eastAsia="宋体" w:cs="宋体"/>
                <w:sz w:val="21"/>
                <w:szCs w:val="21"/>
                <w:highlight w:val="none"/>
                <w:lang w:val="en-US" w:eastAsia="zh-CN"/>
              </w:rPr>
            </w:pPr>
            <w:r>
              <w:rPr>
                <w:rFonts w:hint="eastAsia" w:ascii="宋体" w:hAnsi="宋体" w:cs="宋体"/>
                <w:color w:val="auto"/>
                <w:kern w:val="0"/>
                <w:szCs w:val="21"/>
                <w:highlight w:val="none"/>
                <w:lang w:val="en-US" w:eastAsia="zh-CN" w:bidi="ar"/>
              </w:rPr>
              <w:t>0-8</w:t>
            </w:r>
            <w:r>
              <w:rPr>
                <w:rFonts w:hint="eastAsia" w:ascii="宋体" w:hAnsi="宋体" w:eastAsia="宋体" w:cs="宋体"/>
                <w:sz w:val="21"/>
                <w:szCs w:val="21"/>
                <w:highlight w:val="none"/>
              </w:rPr>
              <w:t>分</w:t>
            </w:r>
          </w:p>
        </w:tc>
        <w:tc>
          <w:tcPr>
            <w:tcW w:w="4631" w:type="dxa"/>
            <w:noWrap w:val="0"/>
            <w:vAlign w:val="center"/>
          </w:tcPr>
          <w:p w14:paraId="4F342F04">
            <w:pPr>
              <w:widowControl/>
              <w:textAlignment w:val="center"/>
              <w:rPr>
                <w:rFonts w:hint="eastAsia" w:ascii="宋体" w:hAnsi="宋体" w:eastAsia="宋体" w:cs="宋体"/>
                <w:color w:val="auto"/>
                <w:highlight w:val="none"/>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提供的</w:t>
            </w:r>
            <w:r>
              <w:rPr>
                <w:rFonts w:hint="eastAsia" w:ascii="宋体" w:hAnsi="宋体" w:eastAsia="宋体" w:cs="宋体"/>
                <w:color w:val="auto"/>
                <w:highlight w:val="none"/>
                <w:lang w:eastAsia="zh-CN"/>
              </w:rPr>
              <w:t>改造施工方案的</w:t>
            </w:r>
            <w:r>
              <w:rPr>
                <w:rFonts w:hint="eastAsia" w:ascii="宋体" w:hAnsi="宋体" w:eastAsia="宋体" w:cs="宋体"/>
                <w:color w:val="auto"/>
                <w:highlight w:val="none"/>
              </w:rPr>
              <w:t>完整性</w:t>
            </w:r>
            <w:r>
              <w:rPr>
                <w:rFonts w:hint="eastAsia" w:ascii="宋体" w:hAnsi="宋体" w:eastAsia="宋体" w:cs="宋体"/>
                <w:color w:val="auto"/>
                <w:highlight w:val="none"/>
                <w:lang w:eastAsia="zh-CN"/>
              </w:rPr>
              <w:t>、合理性、先进性、可行性、人员配备等方面进行打分</w:t>
            </w:r>
            <w:r>
              <w:rPr>
                <w:rFonts w:hint="eastAsia" w:ascii="宋体" w:hAnsi="宋体" w:eastAsia="宋体" w:cs="宋体"/>
                <w:color w:val="auto"/>
                <w:highlight w:val="none"/>
              </w:rPr>
              <w:t>。</w:t>
            </w:r>
          </w:p>
          <w:p w14:paraId="3429738F">
            <w:pPr>
              <w:pStyle w:val="12"/>
              <w:rPr>
                <w:rFonts w:hint="eastAsia" w:ascii="宋体" w:hAnsi="宋体" w:eastAsia="宋体" w:cs="宋体"/>
                <w:b/>
                <w:bCs/>
                <w:sz w:val="21"/>
                <w:szCs w:val="21"/>
                <w:highlight w:val="none"/>
                <w:lang w:eastAsia="zh-CN"/>
              </w:rPr>
            </w:pPr>
            <w:r>
              <w:rPr>
                <w:rFonts w:hint="eastAsia" w:ascii="宋体" w:hAnsi="宋体" w:eastAsia="宋体" w:cs="宋体"/>
                <w:color w:val="auto"/>
                <w:highlight w:val="none"/>
                <w:lang w:eastAsia="zh-CN"/>
              </w:rPr>
              <w:t>施工方案完整、合理、先进、可行、</w:t>
            </w:r>
            <w:r>
              <w:rPr>
                <w:rFonts w:hint="eastAsia" w:ascii="宋体" w:hAnsi="宋体" w:eastAsia="宋体" w:cs="宋体"/>
                <w:color w:val="auto"/>
                <w:highlight w:val="none"/>
                <w:lang w:val="en-US" w:eastAsia="zh-CN"/>
              </w:rPr>
              <w:t>人员配备充足</w:t>
            </w:r>
            <w:r>
              <w:rPr>
                <w:rFonts w:hint="eastAsia" w:ascii="宋体" w:hAnsi="宋体" w:eastAsia="宋体" w:cs="宋体"/>
                <w:color w:val="auto"/>
                <w:highlight w:val="none"/>
                <w:lang w:eastAsia="zh-CN"/>
              </w:rPr>
              <w:t>的得</w:t>
            </w:r>
            <w:r>
              <w:rPr>
                <w:rFonts w:hint="eastAsia" w:ascii="宋体" w:hAnsi="宋体" w:cs="宋体"/>
                <w:color w:val="auto"/>
                <w:highlight w:val="none"/>
                <w:lang w:val="en-US" w:eastAsia="zh-CN"/>
              </w:rPr>
              <w:t>8</w:t>
            </w:r>
            <w:r>
              <w:rPr>
                <w:rFonts w:hint="eastAsia" w:ascii="宋体" w:hAnsi="宋体" w:eastAsia="宋体" w:cs="宋体"/>
                <w:color w:val="auto"/>
                <w:highlight w:val="none"/>
                <w:lang w:eastAsia="zh-CN"/>
              </w:rPr>
              <w:t>分；施工方案不</w:t>
            </w:r>
            <w:r>
              <w:rPr>
                <w:rFonts w:hint="eastAsia" w:ascii="宋体" w:hAnsi="宋体" w:eastAsia="宋体" w:cs="宋体"/>
                <w:color w:val="auto"/>
                <w:highlight w:val="none"/>
                <w:lang w:val="en-US" w:eastAsia="zh-CN"/>
              </w:rPr>
              <w:t>够</w:t>
            </w:r>
            <w:r>
              <w:rPr>
                <w:rFonts w:hint="eastAsia" w:ascii="宋体" w:hAnsi="宋体" w:eastAsia="宋体" w:cs="宋体"/>
                <w:color w:val="auto"/>
                <w:highlight w:val="none"/>
                <w:lang w:eastAsia="zh-CN"/>
              </w:rPr>
              <w:t>完整、不</w:t>
            </w:r>
            <w:r>
              <w:rPr>
                <w:rFonts w:hint="eastAsia" w:ascii="宋体" w:hAnsi="宋体" w:eastAsia="宋体" w:cs="宋体"/>
                <w:color w:val="auto"/>
                <w:highlight w:val="none"/>
                <w:lang w:val="en-US" w:eastAsia="zh-CN"/>
              </w:rPr>
              <w:t>够</w:t>
            </w:r>
            <w:r>
              <w:rPr>
                <w:rFonts w:hint="eastAsia" w:ascii="宋体" w:hAnsi="宋体" w:eastAsia="宋体" w:cs="宋体"/>
                <w:color w:val="auto"/>
                <w:highlight w:val="none"/>
                <w:lang w:eastAsia="zh-CN"/>
              </w:rPr>
              <w:t>合理、不够先进、可行</w:t>
            </w:r>
            <w:r>
              <w:rPr>
                <w:rFonts w:hint="eastAsia" w:ascii="宋体" w:hAnsi="宋体" w:eastAsia="宋体" w:cs="宋体"/>
                <w:color w:val="auto"/>
                <w:highlight w:val="none"/>
                <w:lang w:val="en-US" w:eastAsia="zh-CN"/>
              </w:rPr>
              <w:t>性较差</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人员配备不够充足</w:t>
            </w:r>
            <w:r>
              <w:rPr>
                <w:rFonts w:hint="eastAsia" w:ascii="宋体" w:hAnsi="宋体" w:eastAsia="宋体" w:cs="宋体"/>
                <w:color w:val="auto"/>
                <w:highlight w:val="none"/>
                <w:lang w:eastAsia="zh-CN"/>
              </w:rPr>
              <w:t>每处扣</w:t>
            </w:r>
            <w:r>
              <w:rPr>
                <w:rFonts w:hint="eastAsia" w:ascii="宋体" w:hAnsi="宋体" w:eastAsia="宋体" w:cs="宋体"/>
                <w:color w:val="auto"/>
                <w:highlight w:val="none"/>
                <w:lang w:val="en-US" w:eastAsia="zh-CN"/>
              </w:rPr>
              <w:t>1分。</w:t>
            </w:r>
            <w:r>
              <w:rPr>
                <w:rFonts w:hint="eastAsia" w:ascii="宋体" w:hAnsi="宋体" w:eastAsia="宋体" w:cs="宋体"/>
                <w:color w:val="auto"/>
                <w:sz w:val="21"/>
                <w:szCs w:val="21"/>
                <w:highlight w:val="none"/>
                <w:lang w:eastAsia="zh-CN"/>
              </w:rPr>
              <w:t>不符合或不提供的不得分。</w:t>
            </w:r>
          </w:p>
        </w:tc>
        <w:tc>
          <w:tcPr>
            <w:tcW w:w="969" w:type="dxa"/>
            <w:noWrap w:val="0"/>
            <w:vAlign w:val="center"/>
          </w:tcPr>
          <w:p w14:paraId="77BD5254">
            <w:pPr>
              <w:jc w:val="center"/>
              <w:rPr>
                <w:rFonts w:hint="eastAsia" w:ascii="宋体" w:hAnsi="宋体" w:eastAsia="宋体" w:cs="宋体"/>
                <w:b/>
                <w:bCs/>
                <w:sz w:val="21"/>
                <w:szCs w:val="21"/>
                <w:highlight w:val="none"/>
                <w:lang w:eastAsia="zh-CN"/>
              </w:rPr>
            </w:pPr>
            <w:r>
              <w:rPr>
                <w:rFonts w:hint="eastAsia" w:ascii="宋体" w:hAnsi="宋体" w:eastAsia="宋体" w:cs="宋体"/>
                <w:sz w:val="21"/>
                <w:szCs w:val="21"/>
                <w:highlight w:val="none"/>
                <w:lang w:eastAsia="zh-CN"/>
              </w:rPr>
              <w:t>主观分</w:t>
            </w:r>
          </w:p>
        </w:tc>
      </w:tr>
      <w:tr w14:paraId="78E4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67" w:type="dxa"/>
            <w:vMerge w:val="continue"/>
            <w:noWrap w:val="0"/>
            <w:vAlign w:val="center"/>
          </w:tcPr>
          <w:p w14:paraId="56A4F902">
            <w:pPr>
              <w:jc w:val="center"/>
              <w:rPr>
                <w:rFonts w:hint="eastAsia" w:ascii="宋体" w:hAnsi="宋体" w:eastAsia="宋体" w:cs="宋体"/>
                <w:sz w:val="21"/>
                <w:szCs w:val="21"/>
                <w:highlight w:val="none"/>
                <w:lang w:eastAsia="zh-CN"/>
              </w:rPr>
            </w:pPr>
          </w:p>
        </w:tc>
        <w:tc>
          <w:tcPr>
            <w:tcW w:w="805" w:type="dxa"/>
            <w:vMerge w:val="continue"/>
            <w:noWrap w:val="0"/>
            <w:vAlign w:val="center"/>
          </w:tcPr>
          <w:p w14:paraId="40938BD9">
            <w:pPr>
              <w:rPr>
                <w:rFonts w:hint="eastAsia" w:ascii="宋体" w:hAnsi="宋体" w:eastAsia="宋体" w:cs="宋体"/>
                <w:sz w:val="21"/>
                <w:szCs w:val="21"/>
                <w:highlight w:val="none"/>
                <w:lang w:eastAsia="zh-CN"/>
              </w:rPr>
            </w:pPr>
          </w:p>
        </w:tc>
        <w:tc>
          <w:tcPr>
            <w:tcW w:w="1455" w:type="dxa"/>
            <w:noWrap w:val="0"/>
            <w:vAlign w:val="center"/>
          </w:tcPr>
          <w:p w14:paraId="0FEAC7F5">
            <w:pPr>
              <w:widowControl/>
              <w:jc w:val="center"/>
              <w:textAlignment w:val="center"/>
              <w:rPr>
                <w:rFonts w:hint="eastAsia" w:ascii="宋体" w:hAnsi="宋体" w:eastAsia="宋体" w:cs="宋体"/>
                <w:spacing w:val="-6"/>
                <w:kern w:val="2"/>
                <w:sz w:val="21"/>
                <w:szCs w:val="21"/>
                <w:highlight w:val="none"/>
                <w:lang w:eastAsia="zh-CN" w:bidi="ar-SA"/>
              </w:rPr>
            </w:pPr>
            <w:r>
              <w:rPr>
                <w:rFonts w:hint="eastAsia" w:ascii="宋体" w:hAnsi="宋体" w:eastAsia="宋体" w:cs="宋体"/>
                <w:spacing w:val="-6"/>
                <w:kern w:val="2"/>
                <w:sz w:val="21"/>
                <w:szCs w:val="21"/>
                <w:highlight w:val="none"/>
                <w:lang w:eastAsia="zh-CN" w:bidi="ar-SA"/>
              </w:rPr>
              <w:t>技术方案</w:t>
            </w:r>
          </w:p>
        </w:tc>
        <w:tc>
          <w:tcPr>
            <w:tcW w:w="885" w:type="dxa"/>
            <w:noWrap w:val="0"/>
            <w:vAlign w:val="center"/>
          </w:tcPr>
          <w:p w14:paraId="0F1E0FDF">
            <w:pPr>
              <w:widowControl/>
              <w:jc w:val="center"/>
              <w:textAlignment w:val="center"/>
              <w:rPr>
                <w:rFonts w:hint="eastAsia" w:ascii="宋体" w:hAnsi="宋体" w:eastAsia="宋体" w:cs="宋体"/>
                <w:spacing w:val="-6"/>
                <w:kern w:val="2"/>
                <w:sz w:val="21"/>
                <w:szCs w:val="21"/>
                <w:highlight w:val="none"/>
                <w:lang w:val="en-US" w:eastAsia="zh-CN" w:bidi="ar-SA"/>
              </w:rPr>
            </w:pPr>
            <w:r>
              <w:rPr>
                <w:rFonts w:hint="eastAsia" w:ascii="宋体" w:hAnsi="宋体" w:cs="宋体"/>
                <w:spacing w:val="-6"/>
                <w:kern w:val="2"/>
                <w:sz w:val="21"/>
                <w:szCs w:val="21"/>
                <w:highlight w:val="none"/>
                <w:lang w:val="en-US" w:eastAsia="zh-CN" w:bidi="ar-SA"/>
              </w:rPr>
              <w:t>0-8</w:t>
            </w:r>
            <w:r>
              <w:rPr>
                <w:rFonts w:hint="eastAsia" w:ascii="宋体" w:hAnsi="宋体" w:eastAsia="宋体" w:cs="宋体"/>
                <w:sz w:val="21"/>
                <w:szCs w:val="21"/>
                <w:highlight w:val="none"/>
              </w:rPr>
              <w:t>分</w:t>
            </w:r>
          </w:p>
        </w:tc>
        <w:tc>
          <w:tcPr>
            <w:tcW w:w="4631" w:type="dxa"/>
            <w:noWrap w:val="0"/>
            <w:vAlign w:val="center"/>
          </w:tcPr>
          <w:p w14:paraId="0306CCAE">
            <w:pPr>
              <w:widowControl/>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eastAsia="zh-CN" w:bidi="ar-SA"/>
              </w:rPr>
              <w:t>根据响应人针对本项目的特点及要求编制保证施工质量的技术方案是否主次分明，条理清晰切实结合项目的特点能有效的保证工程质量的，由评委进行打分。技术方案全面，合理和针对性强的得</w:t>
            </w:r>
            <w:r>
              <w:rPr>
                <w:rFonts w:hint="eastAsia" w:ascii="宋体" w:hAnsi="宋体" w:cs="宋体"/>
                <w:b w:val="0"/>
                <w:bCs w:val="0"/>
                <w:kern w:val="2"/>
                <w:sz w:val="21"/>
                <w:szCs w:val="21"/>
                <w:highlight w:val="none"/>
                <w:lang w:val="en-US" w:eastAsia="zh-CN" w:bidi="ar-SA"/>
              </w:rPr>
              <w:t>8</w:t>
            </w:r>
            <w:r>
              <w:rPr>
                <w:rFonts w:hint="eastAsia" w:ascii="宋体" w:hAnsi="宋体" w:eastAsia="宋体" w:cs="宋体"/>
                <w:b w:val="0"/>
                <w:bCs w:val="0"/>
                <w:kern w:val="2"/>
                <w:sz w:val="21"/>
                <w:szCs w:val="21"/>
                <w:highlight w:val="none"/>
                <w:lang w:val="en-US" w:eastAsia="zh-CN" w:bidi="ar-SA"/>
              </w:rPr>
              <w:t>分；技术方案</w:t>
            </w:r>
            <w:r>
              <w:rPr>
                <w:rFonts w:hint="eastAsia" w:ascii="宋体" w:hAnsi="宋体" w:eastAsia="宋体" w:cs="宋体"/>
                <w:color w:val="auto"/>
                <w:sz w:val="21"/>
                <w:szCs w:val="21"/>
                <w:highlight w:val="none"/>
                <w:lang w:val="en-US" w:eastAsia="zh-CN" w:bidi="en-US"/>
              </w:rPr>
              <w:t>思路不清晰，逻辑性差，可操作性与实际情况有偏离的每处扣1分。</w:t>
            </w:r>
            <w:r>
              <w:rPr>
                <w:rFonts w:hint="eastAsia" w:ascii="宋体" w:hAnsi="宋体" w:eastAsia="宋体" w:cs="宋体"/>
                <w:color w:val="auto"/>
                <w:sz w:val="21"/>
                <w:szCs w:val="21"/>
                <w:highlight w:val="none"/>
                <w:lang w:eastAsia="zh-CN"/>
              </w:rPr>
              <w:t>不符合或不提供的不得分。</w:t>
            </w:r>
          </w:p>
        </w:tc>
        <w:tc>
          <w:tcPr>
            <w:tcW w:w="969" w:type="dxa"/>
            <w:noWrap w:val="0"/>
            <w:vAlign w:val="center"/>
          </w:tcPr>
          <w:p w14:paraId="46CA615F">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主观分</w:t>
            </w:r>
          </w:p>
        </w:tc>
      </w:tr>
      <w:tr w14:paraId="7AB4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67" w:type="dxa"/>
            <w:vMerge w:val="continue"/>
            <w:noWrap w:val="0"/>
            <w:vAlign w:val="center"/>
          </w:tcPr>
          <w:p w14:paraId="0686BE0C">
            <w:pPr>
              <w:jc w:val="center"/>
              <w:rPr>
                <w:highlight w:val="none"/>
              </w:rPr>
            </w:pPr>
          </w:p>
        </w:tc>
        <w:tc>
          <w:tcPr>
            <w:tcW w:w="805" w:type="dxa"/>
            <w:vMerge w:val="continue"/>
            <w:noWrap w:val="0"/>
            <w:vAlign w:val="center"/>
          </w:tcPr>
          <w:p w14:paraId="27F65A02">
            <w:pPr>
              <w:jc w:val="center"/>
              <w:rPr>
                <w:highlight w:val="none"/>
              </w:rPr>
            </w:pPr>
          </w:p>
        </w:tc>
        <w:tc>
          <w:tcPr>
            <w:tcW w:w="1455" w:type="dxa"/>
            <w:noWrap w:val="0"/>
            <w:vAlign w:val="center"/>
          </w:tcPr>
          <w:p w14:paraId="08D0EEBB">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进度计划保障措施</w:t>
            </w:r>
          </w:p>
        </w:tc>
        <w:tc>
          <w:tcPr>
            <w:tcW w:w="885" w:type="dxa"/>
            <w:noWrap w:val="0"/>
            <w:vAlign w:val="center"/>
          </w:tcPr>
          <w:p w14:paraId="0C1CF0DE">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0-8</w:t>
            </w:r>
            <w:r>
              <w:rPr>
                <w:rFonts w:hint="eastAsia" w:ascii="宋体" w:hAnsi="宋体" w:eastAsia="宋体" w:cs="宋体"/>
                <w:sz w:val="21"/>
                <w:szCs w:val="21"/>
                <w:highlight w:val="none"/>
              </w:rPr>
              <w:t>分</w:t>
            </w:r>
          </w:p>
        </w:tc>
        <w:tc>
          <w:tcPr>
            <w:tcW w:w="4631" w:type="dxa"/>
            <w:noWrap w:val="0"/>
            <w:vAlign w:val="center"/>
          </w:tcPr>
          <w:p w14:paraId="5CE563C9">
            <w:pPr>
              <w:widowControl/>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提供的</w:t>
            </w:r>
            <w:r>
              <w:rPr>
                <w:rFonts w:hint="eastAsia" w:ascii="宋体" w:hAnsi="宋体" w:eastAsia="宋体" w:cs="宋体"/>
                <w:color w:val="auto"/>
                <w:szCs w:val="21"/>
                <w:highlight w:val="none"/>
                <w:lang w:val="en-US" w:eastAsia="zh-CN"/>
              </w:rPr>
              <w:t>进度计划保障措施</w:t>
            </w:r>
            <w:r>
              <w:rPr>
                <w:rFonts w:hint="eastAsia" w:ascii="宋体" w:hAnsi="宋体" w:eastAsia="宋体" w:cs="宋体"/>
                <w:color w:val="auto"/>
                <w:highlight w:val="none"/>
                <w:lang w:eastAsia="zh-CN"/>
              </w:rPr>
              <w:t>的全面性、有效性、合理性等方面进行打分</w:t>
            </w:r>
            <w:r>
              <w:rPr>
                <w:rFonts w:hint="eastAsia" w:ascii="宋体" w:hAnsi="宋体" w:eastAsia="宋体" w:cs="宋体"/>
                <w:color w:val="auto"/>
                <w:highlight w:val="none"/>
              </w:rPr>
              <w:t>。</w:t>
            </w:r>
            <w:r>
              <w:rPr>
                <w:rFonts w:hint="eastAsia" w:ascii="宋体" w:hAnsi="宋体" w:eastAsia="宋体" w:cs="宋体"/>
                <w:color w:val="auto"/>
                <w:szCs w:val="21"/>
                <w:highlight w:val="none"/>
                <w:lang w:eastAsia="zh-CN"/>
              </w:rPr>
              <w:t>进度计划保障措施全面、有效、合理、能确保项目进度的得</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eastAsia="zh-CN"/>
              </w:rPr>
              <w:t>分；进度计划保障措施不够全面、不够有效、不够合理的每处扣1分。</w:t>
            </w:r>
            <w:r>
              <w:rPr>
                <w:rFonts w:hint="eastAsia" w:ascii="宋体" w:hAnsi="宋体" w:eastAsia="宋体" w:cs="宋体"/>
                <w:color w:val="auto"/>
                <w:sz w:val="21"/>
                <w:szCs w:val="21"/>
                <w:highlight w:val="none"/>
                <w:lang w:eastAsia="zh-CN"/>
              </w:rPr>
              <w:t>内容不符合或不提供的不得分。</w:t>
            </w:r>
          </w:p>
        </w:tc>
        <w:tc>
          <w:tcPr>
            <w:tcW w:w="969" w:type="dxa"/>
            <w:noWrap w:val="0"/>
            <w:vAlign w:val="center"/>
          </w:tcPr>
          <w:p w14:paraId="569C84F0">
            <w:pPr>
              <w:jc w:val="center"/>
              <w:rPr>
                <w:rFonts w:hint="eastAsia" w:ascii="宋体" w:hAnsi="宋体" w:eastAsia="宋体" w:cs="宋体"/>
                <w:color w:val="auto"/>
                <w:szCs w:val="21"/>
                <w:highlight w:val="none"/>
                <w:lang w:val="en-US" w:eastAsia="zh-CN"/>
              </w:rPr>
            </w:pPr>
            <w:r>
              <w:rPr>
                <w:rFonts w:hint="eastAsia" w:ascii="宋体" w:hAnsi="宋体" w:eastAsia="宋体" w:cs="宋体"/>
                <w:sz w:val="21"/>
                <w:szCs w:val="21"/>
                <w:highlight w:val="none"/>
                <w:lang w:eastAsia="zh-CN"/>
              </w:rPr>
              <w:t>主观分</w:t>
            </w:r>
          </w:p>
        </w:tc>
      </w:tr>
      <w:tr w14:paraId="5E96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67" w:type="dxa"/>
            <w:vMerge w:val="continue"/>
            <w:noWrap w:val="0"/>
            <w:vAlign w:val="center"/>
          </w:tcPr>
          <w:p w14:paraId="183D13FA">
            <w:pPr>
              <w:jc w:val="center"/>
              <w:rPr>
                <w:rFonts w:hint="eastAsia" w:ascii="宋体" w:hAnsi="宋体" w:eastAsia="宋体" w:cs="宋体"/>
                <w:sz w:val="21"/>
                <w:szCs w:val="21"/>
                <w:highlight w:val="none"/>
                <w:lang w:eastAsia="zh-CN"/>
              </w:rPr>
            </w:pPr>
          </w:p>
        </w:tc>
        <w:tc>
          <w:tcPr>
            <w:tcW w:w="805" w:type="dxa"/>
            <w:vMerge w:val="continue"/>
            <w:noWrap w:val="0"/>
            <w:vAlign w:val="center"/>
          </w:tcPr>
          <w:p w14:paraId="52EBB2DF">
            <w:pPr>
              <w:rPr>
                <w:rFonts w:hint="eastAsia" w:ascii="宋体" w:hAnsi="宋体" w:eastAsia="宋体" w:cs="宋体"/>
                <w:sz w:val="21"/>
                <w:szCs w:val="21"/>
                <w:highlight w:val="none"/>
                <w:lang w:eastAsia="zh-CN"/>
              </w:rPr>
            </w:pPr>
          </w:p>
        </w:tc>
        <w:tc>
          <w:tcPr>
            <w:tcW w:w="1455" w:type="dxa"/>
            <w:noWrap w:val="0"/>
            <w:vAlign w:val="center"/>
          </w:tcPr>
          <w:p w14:paraId="773B9F2E">
            <w:pPr>
              <w:widowControl/>
              <w:jc w:val="center"/>
              <w:textAlignment w:val="center"/>
              <w:rPr>
                <w:rFonts w:hint="eastAsia" w:ascii="宋体" w:hAnsi="宋体" w:eastAsia="宋体" w:cs="宋体"/>
                <w:spacing w:val="-6"/>
                <w:kern w:val="2"/>
                <w:sz w:val="21"/>
                <w:szCs w:val="21"/>
                <w:highlight w:val="none"/>
                <w:lang w:eastAsia="zh-CN" w:bidi="ar-SA"/>
              </w:rPr>
            </w:pPr>
            <w:r>
              <w:rPr>
                <w:rFonts w:hint="eastAsia" w:ascii="宋体" w:hAnsi="宋体" w:eastAsia="宋体" w:cs="宋体"/>
                <w:color w:val="auto"/>
                <w:szCs w:val="21"/>
                <w:highlight w:val="none"/>
                <w:lang w:val="en-US" w:eastAsia="zh-CN"/>
              </w:rPr>
              <w:t>安全文明施工措施</w:t>
            </w:r>
          </w:p>
        </w:tc>
        <w:tc>
          <w:tcPr>
            <w:tcW w:w="885" w:type="dxa"/>
            <w:noWrap w:val="0"/>
            <w:vAlign w:val="center"/>
          </w:tcPr>
          <w:p w14:paraId="2F1C9573">
            <w:pPr>
              <w:widowControl/>
              <w:jc w:val="center"/>
              <w:textAlignment w:val="center"/>
              <w:rPr>
                <w:rFonts w:hint="eastAsia" w:ascii="宋体" w:hAnsi="宋体" w:eastAsia="宋体" w:cs="宋体"/>
                <w:spacing w:val="-6"/>
                <w:kern w:val="2"/>
                <w:sz w:val="21"/>
                <w:szCs w:val="21"/>
                <w:highlight w:val="none"/>
                <w:lang w:val="en-US" w:eastAsia="zh-CN" w:bidi="ar-SA"/>
              </w:rPr>
            </w:pPr>
            <w:r>
              <w:rPr>
                <w:rFonts w:hint="eastAsia" w:ascii="宋体" w:hAnsi="宋体" w:cs="宋体"/>
                <w:color w:val="auto"/>
                <w:kern w:val="0"/>
                <w:szCs w:val="21"/>
                <w:highlight w:val="none"/>
                <w:lang w:val="en-US" w:eastAsia="zh-CN" w:bidi="ar"/>
              </w:rPr>
              <w:t>0-8</w:t>
            </w:r>
            <w:r>
              <w:rPr>
                <w:rFonts w:hint="eastAsia" w:ascii="宋体" w:hAnsi="宋体" w:eastAsia="宋体" w:cs="宋体"/>
                <w:sz w:val="21"/>
                <w:szCs w:val="21"/>
                <w:highlight w:val="none"/>
              </w:rPr>
              <w:t>分</w:t>
            </w:r>
          </w:p>
        </w:tc>
        <w:tc>
          <w:tcPr>
            <w:tcW w:w="4631" w:type="dxa"/>
            <w:noWrap w:val="0"/>
            <w:vAlign w:val="center"/>
          </w:tcPr>
          <w:p w14:paraId="2D433CB2">
            <w:pPr>
              <w:widowControl/>
              <w:textAlignment w:val="center"/>
              <w:rPr>
                <w:rFonts w:hint="eastAsia" w:ascii="宋体" w:hAnsi="宋体" w:eastAsia="宋体" w:cs="宋体"/>
                <w:b w:val="0"/>
                <w:bCs w:val="0"/>
                <w:kern w:val="2"/>
                <w:sz w:val="21"/>
                <w:szCs w:val="21"/>
                <w:highlight w:val="none"/>
                <w:lang w:eastAsia="zh-CN" w:bidi="ar-SA"/>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提供的</w:t>
            </w:r>
            <w:r>
              <w:rPr>
                <w:rFonts w:hint="eastAsia" w:ascii="宋体" w:hAnsi="宋体" w:eastAsia="宋体" w:cs="宋体"/>
                <w:color w:val="auto"/>
                <w:szCs w:val="21"/>
                <w:highlight w:val="none"/>
                <w:lang w:val="en-US" w:eastAsia="zh-CN"/>
              </w:rPr>
              <w:t>安全文明施工措施</w:t>
            </w:r>
            <w:r>
              <w:rPr>
                <w:rFonts w:hint="eastAsia" w:ascii="宋体" w:hAnsi="宋体" w:eastAsia="宋体" w:cs="宋体"/>
                <w:color w:val="auto"/>
                <w:highlight w:val="none"/>
                <w:lang w:eastAsia="zh-CN"/>
              </w:rPr>
              <w:t>的全面性、有效性、合理性等方面进行打分</w:t>
            </w:r>
            <w:r>
              <w:rPr>
                <w:rFonts w:hint="eastAsia" w:ascii="宋体" w:hAnsi="宋体" w:eastAsia="宋体" w:cs="宋体"/>
                <w:color w:val="auto"/>
                <w:highlight w:val="none"/>
              </w:rPr>
              <w:t>。</w:t>
            </w:r>
            <w:r>
              <w:rPr>
                <w:rFonts w:hint="eastAsia" w:ascii="宋体" w:hAnsi="宋体" w:eastAsia="宋体" w:cs="宋体"/>
                <w:color w:val="auto"/>
                <w:szCs w:val="21"/>
                <w:highlight w:val="none"/>
                <w:lang w:eastAsia="zh-CN"/>
              </w:rPr>
              <w:t>安全生产、文明施工措施全面、可行、有效的的</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eastAsia="zh-CN"/>
              </w:rPr>
              <w:t>分；安全生产、文明施工措施不够全面、可行性较差、有效性较低的每处</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分。</w:t>
            </w:r>
            <w:r>
              <w:rPr>
                <w:rFonts w:hint="eastAsia" w:ascii="宋体" w:hAnsi="宋体" w:eastAsia="宋体" w:cs="宋体"/>
                <w:color w:val="auto"/>
                <w:sz w:val="21"/>
                <w:szCs w:val="21"/>
                <w:highlight w:val="none"/>
                <w:lang w:eastAsia="zh-CN"/>
              </w:rPr>
              <w:t>内容不符合或不提供的不得分。</w:t>
            </w:r>
          </w:p>
        </w:tc>
        <w:tc>
          <w:tcPr>
            <w:tcW w:w="969" w:type="dxa"/>
            <w:noWrap w:val="0"/>
            <w:vAlign w:val="center"/>
          </w:tcPr>
          <w:p w14:paraId="4BEADAD5">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主观分</w:t>
            </w:r>
          </w:p>
        </w:tc>
      </w:tr>
      <w:tr w14:paraId="7A65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67" w:type="dxa"/>
            <w:vMerge w:val="continue"/>
            <w:noWrap w:val="0"/>
            <w:vAlign w:val="center"/>
          </w:tcPr>
          <w:p w14:paraId="75B2A9AC">
            <w:pPr>
              <w:jc w:val="center"/>
              <w:rPr>
                <w:rFonts w:hint="eastAsia" w:ascii="宋体" w:hAnsi="宋体" w:eastAsia="宋体" w:cs="宋体"/>
                <w:highlight w:val="none"/>
              </w:rPr>
            </w:pPr>
          </w:p>
        </w:tc>
        <w:tc>
          <w:tcPr>
            <w:tcW w:w="805" w:type="dxa"/>
            <w:vMerge w:val="continue"/>
            <w:noWrap w:val="0"/>
            <w:vAlign w:val="center"/>
          </w:tcPr>
          <w:p w14:paraId="69F3B752">
            <w:pPr>
              <w:jc w:val="center"/>
              <w:rPr>
                <w:rFonts w:hint="eastAsia" w:ascii="宋体" w:hAnsi="宋体" w:eastAsia="宋体" w:cs="宋体"/>
                <w:highlight w:val="none"/>
              </w:rPr>
            </w:pPr>
          </w:p>
        </w:tc>
        <w:tc>
          <w:tcPr>
            <w:tcW w:w="1455" w:type="dxa"/>
            <w:noWrap w:val="0"/>
            <w:vAlign w:val="center"/>
          </w:tcPr>
          <w:p w14:paraId="478A2A6B">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Cs w:val="21"/>
                <w:highlight w:val="none"/>
                <w:lang w:val="en-US" w:eastAsia="zh-CN"/>
              </w:rPr>
            </w:pPr>
            <w:r>
              <w:rPr>
                <w:rStyle w:val="94"/>
                <w:rFonts w:hint="eastAsia" w:ascii="宋体" w:hAnsi="宋体" w:eastAsia="宋体" w:cs="宋体"/>
                <w:bCs/>
                <w:color w:val="auto"/>
                <w:highlight w:val="none"/>
              </w:rPr>
              <w:t>应急处理措施</w:t>
            </w:r>
          </w:p>
        </w:tc>
        <w:tc>
          <w:tcPr>
            <w:tcW w:w="885" w:type="dxa"/>
            <w:noWrap w:val="0"/>
            <w:vAlign w:val="center"/>
          </w:tcPr>
          <w:p w14:paraId="2165D292">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0-8</w:t>
            </w:r>
            <w:r>
              <w:rPr>
                <w:rFonts w:hint="eastAsia" w:ascii="宋体" w:hAnsi="宋体" w:eastAsia="宋体" w:cs="宋体"/>
                <w:sz w:val="21"/>
                <w:szCs w:val="21"/>
                <w:highlight w:val="none"/>
              </w:rPr>
              <w:t>分</w:t>
            </w:r>
          </w:p>
        </w:tc>
        <w:tc>
          <w:tcPr>
            <w:tcW w:w="4631" w:type="dxa"/>
            <w:noWrap w:val="0"/>
            <w:vAlign w:val="center"/>
          </w:tcPr>
          <w:p w14:paraId="28DCA7E2">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b w:val="0"/>
                <w:bCs w:val="0"/>
                <w:sz w:val="21"/>
                <w:szCs w:val="21"/>
                <w:highlight w:val="none"/>
                <w:lang w:val="zh-CN" w:eastAsia="zh-CN"/>
              </w:rPr>
              <w:t>为确保项目</w:t>
            </w:r>
            <w:r>
              <w:rPr>
                <w:rFonts w:hint="eastAsia" w:ascii="宋体" w:hAnsi="宋体" w:eastAsia="宋体" w:cs="宋体"/>
                <w:b w:val="0"/>
                <w:bCs w:val="0"/>
                <w:sz w:val="21"/>
                <w:szCs w:val="21"/>
                <w:highlight w:val="none"/>
                <w:lang w:val="en-US" w:eastAsia="zh-CN"/>
              </w:rPr>
              <w:t>顺利</w:t>
            </w:r>
            <w:r>
              <w:rPr>
                <w:rFonts w:hint="eastAsia" w:ascii="宋体" w:hAnsi="宋体" w:eastAsia="宋体" w:cs="宋体"/>
                <w:b w:val="0"/>
                <w:bCs w:val="0"/>
                <w:sz w:val="21"/>
                <w:szCs w:val="21"/>
                <w:highlight w:val="none"/>
                <w:lang w:val="zh-CN" w:eastAsia="zh-CN"/>
              </w:rPr>
              <w:t>实施并高质保量完成</w:t>
            </w:r>
            <w:r>
              <w:rPr>
                <w:rFonts w:hint="eastAsia" w:ascii="宋体" w:hAnsi="宋体" w:eastAsia="宋体" w:cs="宋体"/>
                <w:b w:val="0"/>
                <w:bCs w:val="0"/>
                <w:sz w:val="21"/>
                <w:szCs w:val="21"/>
                <w:highlight w:val="none"/>
                <w:lang w:val="en-US" w:eastAsia="zh-CN"/>
              </w:rPr>
              <w:t>由响应人提供应急处理措施方案</w:t>
            </w:r>
            <w:r>
              <w:rPr>
                <w:rFonts w:hint="eastAsia" w:ascii="宋体" w:hAnsi="宋体" w:eastAsia="宋体" w:cs="宋体"/>
                <w:b w:val="0"/>
                <w:bCs w:val="0"/>
                <w:sz w:val="21"/>
                <w:szCs w:val="21"/>
                <w:highlight w:val="none"/>
                <w:lang w:val="zh-CN" w:eastAsia="zh-CN"/>
              </w:rPr>
              <w:t>，包括后续实际项目实施中可能遇到的紧急事件、异常处理等应急预案和对应的解决措施等，应急措施有效可行的得</w:t>
            </w:r>
            <w:r>
              <w:rPr>
                <w:rFonts w:hint="eastAsia" w:ascii="宋体" w:hAnsi="宋体" w:cs="宋体"/>
                <w:b w:val="0"/>
                <w:bCs w:val="0"/>
                <w:sz w:val="21"/>
                <w:szCs w:val="21"/>
                <w:highlight w:val="none"/>
                <w:lang w:val="en-US" w:eastAsia="zh-CN"/>
              </w:rPr>
              <w:t>8</w:t>
            </w:r>
            <w:r>
              <w:rPr>
                <w:rFonts w:hint="eastAsia" w:ascii="宋体" w:hAnsi="宋体" w:eastAsia="宋体" w:cs="宋体"/>
                <w:b w:val="0"/>
                <w:bCs w:val="0"/>
                <w:sz w:val="21"/>
                <w:szCs w:val="21"/>
                <w:highlight w:val="none"/>
                <w:lang w:val="zh-CN" w:eastAsia="zh-CN"/>
              </w:rPr>
              <w:t>分；提出的应急措施偏离实际需求的每处扣</w:t>
            </w:r>
            <w:r>
              <w:rPr>
                <w:rFonts w:hint="eastAsia" w:ascii="宋体" w:hAnsi="宋体" w:eastAsia="宋体" w:cs="宋体"/>
                <w:b w:val="0"/>
                <w:bCs w:val="0"/>
                <w:sz w:val="21"/>
                <w:szCs w:val="21"/>
                <w:highlight w:val="none"/>
                <w:lang w:val="en-US" w:eastAsia="zh-CN"/>
              </w:rPr>
              <w:t>1分。</w:t>
            </w:r>
            <w:r>
              <w:rPr>
                <w:rFonts w:hint="eastAsia" w:ascii="宋体" w:hAnsi="宋体" w:eastAsia="宋体" w:cs="宋体"/>
                <w:color w:val="auto"/>
                <w:sz w:val="21"/>
                <w:szCs w:val="21"/>
                <w:highlight w:val="none"/>
                <w:lang w:eastAsia="zh-CN"/>
              </w:rPr>
              <w:t>内容</w:t>
            </w:r>
            <w:r>
              <w:rPr>
                <w:rFonts w:hint="eastAsia" w:ascii="宋体" w:hAnsi="宋体" w:eastAsia="宋体" w:cs="宋体"/>
                <w:b w:val="0"/>
                <w:bCs w:val="0"/>
                <w:kern w:val="2"/>
                <w:sz w:val="21"/>
                <w:szCs w:val="21"/>
                <w:highlight w:val="none"/>
              </w:rPr>
              <w:t>不符合或不提供不得分</w:t>
            </w:r>
            <w:r>
              <w:rPr>
                <w:rFonts w:hint="eastAsia" w:ascii="宋体" w:hAnsi="宋体" w:eastAsia="宋体" w:cs="宋体"/>
                <w:b w:val="0"/>
                <w:bCs w:val="0"/>
                <w:kern w:val="2"/>
                <w:sz w:val="21"/>
                <w:szCs w:val="21"/>
                <w:highlight w:val="none"/>
                <w:lang w:eastAsia="zh-CN"/>
              </w:rPr>
              <w:t>。</w:t>
            </w:r>
          </w:p>
        </w:tc>
        <w:tc>
          <w:tcPr>
            <w:tcW w:w="969" w:type="dxa"/>
            <w:noWrap w:val="0"/>
            <w:vAlign w:val="center"/>
          </w:tcPr>
          <w:p w14:paraId="782A9D6D">
            <w:pPr>
              <w:jc w:val="center"/>
              <w:rPr>
                <w:rFonts w:hint="eastAsia" w:ascii="宋体" w:hAnsi="宋体" w:eastAsia="宋体" w:cs="宋体"/>
                <w:color w:val="auto"/>
                <w:szCs w:val="21"/>
                <w:highlight w:val="none"/>
                <w:lang w:val="en-US" w:eastAsia="zh-CN"/>
              </w:rPr>
            </w:pPr>
            <w:r>
              <w:rPr>
                <w:rFonts w:hint="eastAsia" w:ascii="宋体" w:hAnsi="宋体" w:eastAsia="宋体" w:cs="宋体"/>
                <w:sz w:val="21"/>
                <w:szCs w:val="21"/>
                <w:highlight w:val="none"/>
                <w:lang w:eastAsia="zh-CN"/>
              </w:rPr>
              <w:t>主观分</w:t>
            </w:r>
          </w:p>
        </w:tc>
      </w:tr>
      <w:tr w14:paraId="58A6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667" w:type="dxa"/>
            <w:noWrap w:val="0"/>
            <w:vAlign w:val="center"/>
          </w:tcPr>
          <w:p w14:paraId="4AD222CC">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w:t>
            </w:r>
          </w:p>
        </w:tc>
        <w:tc>
          <w:tcPr>
            <w:tcW w:w="2260" w:type="dxa"/>
            <w:gridSpan w:val="2"/>
            <w:noWrap w:val="0"/>
            <w:vAlign w:val="center"/>
          </w:tcPr>
          <w:p w14:paraId="39CFC81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w:t>
            </w:r>
          </w:p>
        </w:tc>
        <w:tc>
          <w:tcPr>
            <w:tcW w:w="885" w:type="dxa"/>
            <w:noWrap w:val="0"/>
            <w:vAlign w:val="center"/>
          </w:tcPr>
          <w:p w14:paraId="28EE7BCE">
            <w:pPr>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p>
        </w:tc>
        <w:tc>
          <w:tcPr>
            <w:tcW w:w="5600" w:type="dxa"/>
            <w:gridSpan w:val="2"/>
            <w:noWrap w:val="0"/>
            <w:vAlign w:val="center"/>
          </w:tcPr>
          <w:p w14:paraId="0A702EC1">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满足采购文件要求且报价最低的为磋商基准价，其价格分为满分，其他</w:t>
            </w:r>
            <w:r>
              <w:rPr>
                <w:rFonts w:hint="eastAsia" w:ascii="宋体" w:hAnsi="宋体" w:eastAsia="宋体" w:cs="宋体"/>
                <w:sz w:val="21"/>
                <w:szCs w:val="21"/>
                <w:highlight w:val="none"/>
                <w:lang w:eastAsia="zh-CN"/>
              </w:rPr>
              <w:t>响应人</w:t>
            </w:r>
            <w:r>
              <w:rPr>
                <w:rFonts w:hint="eastAsia" w:ascii="宋体" w:hAnsi="宋体" w:eastAsia="宋体" w:cs="宋体"/>
                <w:sz w:val="21"/>
                <w:szCs w:val="21"/>
                <w:highlight w:val="none"/>
              </w:rPr>
              <w:t>的价格分统一按下列公式计算（按四舍五入取至小数点后两位）：磋商报价得分=（磋商基准价/最后磋商报价）×</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0</w:t>
            </w:r>
          </w:p>
        </w:tc>
      </w:tr>
      <w:tr w14:paraId="3929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67" w:type="dxa"/>
            <w:noWrap w:val="0"/>
            <w:vAlign w:val="center"/>
          </w:tcPr>
          <w:p w14:paraId="6230E8D1">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w:t>
            </w:r>
          </w:p>
        </w:tc>
        <w:tc>
          <w:tcPr>
            <w:tcW w:w="2260" w:type="dxa"/>
            <w:gridSpan w:val="2"/>
            <w:noWrap w:val="0"/>
            <w:vAlign w:val="center"/>
          </w:tcPr>
          <w:p w14:paraId="711C7F4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总得分</w:t>
            </w:r>
          </w:p>
        </w:tc>
        <w:tc>
          <w:tcPr>
            <w:tcW w:w="885" w:type="dxa"/>
            <w:noWrap w:val="0"/>
            <w:vAlign w:val="center"/>
          </w:tcPr>
          <w:p w14:paraId="42473FB4">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100</w:t>
            </w:r>
            <w:r>
              <w:rPr>
                <w:rFonts w:hint="eastAsia" w:ascii="宋体" w:hAnsi="宋体" w:eastAsia="宋体" w:cs="宋体"/>
                <w:sz w:val="21"/>
                <w:szCs w:val="21"/>
                <w:highlight w:val="none"/>
              </w:rPr>
              <w:t>分</w:t>
            </w:r>
          </w:p>
        </w:tc>
        <w:tc>
          <w:tcPr>
            <w:tcW w:w="5600" w:type="dxa"/>
            <w:gridSpan w:val="2"/>
            <w:noWrap w:val="0"/>
            <w:vAlign w:val="center"/>
          </w:tcPr>
          <w:p w14:paraId="04E8188A">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总得分=技术资信部分得分+报价得分</w:t>
            </w:r>
          </w:p>
        </w:tc>
      </w:tr>
    </w:tbl>
    <w:p w14:paraId="3B3F042F">
      <w:pPr>
        <w:widowControl/>
        <w:spacing w:line="400" w:lineRule="exact"/>
        <w:ind w:firstLine="422" w:firstLineChars="200"/>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2</w:t>
      </w:r>
      <w:r>
        <w:rPr>
          <w:rFonts w:hint="eastAsia" w:asciiTheme="minorEastAsia" w:hAnsiTheme="minorEastAsia" w:eastAsiaTheme="minorEastAsia" w:cstheme="minorEastAsia"/>
          <w:b/>
          <w:bCs/>
          <w:kern w:val="0"/>
          <w:highlight w:val="none"/>
          <w:shd w:val="clear" w:color="auto" w:fill="FFFFFF"/>
          <w:lang w:val="en-US" w:eastAsia="zh-CN"/>
        </w:rPr>
        <w:t>7</w:t>
      </w:r>
      <w:r>
        <w:rPr>
          <w:rFonts w:hint="eastAsia" w:asciiTheme="minorEastAsia" w:hAnsiTheme="minorEastAsia" w:eastAsiaTheme="minorEastAsia" w:cstheme="minorEastAsia"/>
          <w:b/>
          <w:bCs/>
          <w:kern w:val="0"/>
          <w:highlight w:val="none"/>
          <w:shd w:val="clear" w:color="auto" w:fill="FFFFFF"/>
        </w:rPr>
        <w:t>、磋商无效的情形</w:t>
      </w:r>
      <w:r>
        <w:rPr>
          <w:rFonts w:hint="eastAsia" w:asciiTheme="minorEastAsia" w:hAnsiTheme="minorEastAsia" w:eastAsiaTheme="minorEastAsia" w:cstheme="minorEastAsia"/>
          <w:b/>
          <w:kern w:val="0"/>
          <w:highlight w:val="none"/>
        </w:rPr>
        <w:t>：</w:t>
      </w:r>
    </w:p>
    <w:p w14:paraId="5FC3476D">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如发生下列情况之一的，其响应文件视为无效</w:t>
      </w:r>
      <w:r>
        <w:rPr>
          <w:rFonts w:hint="eastAsia" w:asciiTheme="minorEastAsia" w:hAnsiTheme="minorEastAsia" w:eastAsiaTheme="minorEastAsia" w:cstheme="minorEastAsia"/>
          <w:kern w:val="0"/>
          <w:highlight w:val="none"/>
          <w:shd w:val="clear" w:color="auto" w:fill="FFFFFF"/>
        </w:rPr>
        <w:t>：</w:t>
      </w:r>
    </w:p>
    <w:p w14:paraId="33C17AAC">
      <w:pPr>
        <w:widowControl/>
        <w:spacing w:line="400" w:lineRule="exact"/>
        <w:ind w:firstLine="420" w:firstLineChars="2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（1）响应文件未按采购文件要求签署、签章的；</w:t>
      </w:r>
    </w:p>
    <w:p w14:paraId="194D3771">
      <w:pPr>
        <w:widowControl/>
        <w:spacing w:line="400" w:lineRule="exact"/>
        <w:ind w:firstLine="420" w:firstLineChars="2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（2）不具备采购文件中规定的资格要求的；</w:t>
      </w:r>
    </w:p>
    <w:p w14:paraId="2955A0C2">
      <w:pPr>
        <w:widowControl/>
        <w:spacing w:line="40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（3）技术商务文件或资格证明文件中含报价；</w:t>
      </w:r>
    </w:p>
    <w:p w14:paraId="7EEC54AB">
      <w:pPr>
        <w:widowControl/>
        <w:spacing w:line="40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（4）磋商文件中有▲处条款</w:t>
      </w:r>
      <w:r>
        <w:rPr>
          <w:rFonts w:hint="eastAsia" w:asciiTheme="minorEastAsia" w:hAnsiTheme="minorEastAsia" w:eastAsiaTheme="minorEastAsia" w:cstheme="minorEastAsia"/>
          <w:kern w:val="0"/>
          <w:highlight w:val="none"/>
          <w:lang w:eastAsia="zh-CN"/>
        </w:rPr>
        <w:t>响应人</w:t>
      </w:r>
      <w:r>
        <w:rPr>
          <w:rFonts w:hint="eastAsia" w:asciiTheme="minorEastAsia" w:hAnsiTheme="minorEastAsia" w:eastAsiaTheme="minorEastAsia" w:cstheme="minorEastAsia"/>
          <w:kern w:val="0"/>
          <w:highlight w:val="none"/>
        </w:rPr>
        <w:t>未作实质性响应的；</w:t>
      </w:r>
    </w:p>
    <w:p w14:paraId="638FFFA5">
      <w:pPr>
        <w:widowControl/>
        <w:spacing w:line="400" w:lineRule="exact"/>
        <w:ind w:firstLine="420" w:firstLineChars="2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（5）报价超过磋商文件中规定的预算金额或者</w:t>
      </w:r>
      <w:r>
        <w:rPr>
          <w:rFonts w:hint="eastAsia" w:ascii="宋体" w:hAnsi="宋体" w:cs="宋体"/>
          <w:sz w:val="21"/>
          <w:szCs w:val="21"/>
          <w:highlight w:val="none"/>
          <w:lang w:eastAsia="zh-CN"/>
        </w:rPr>
        <w:t>有效折扣率</w:t>
      </w:r>
      <w:r>
        <w:rPr>
          <w:rFonts w:hint="eastAsia" w:asciiTheme="minorEastAsia" w:hAnsiTheme="minorEastAsia" w:eastAsiaTheme="minorEastAsia" w:cstheme="minorEastAsia"/>
          <w:highlight w:val="none"/>
        </w:rPr>
        <w:t>的；</w:t>
      </w:r>
    </w:p>
    <w:p w14:paraId="5656CDD5">
      <w:pPr>
        <w:spacing w:line="5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（6）响应文件含有采购人不能接受的附加条件的；</w:t>
      </w:r>
    </w:p>
    <w:p w14:paraId="2B46AA0F">
      <w:pPr>
        <w:spacing w:line="500" w:lineRule="exact"/>
        <w:ind w:firstLine="420" w:firstLineChars="200"/>
        <w:rPr>
          <w:rFonts w:ascii="宋体" w:hAnsi="宋体" w:cs="宋体"/>
          <w:highlight w:val="none"/>
        </w:rPr>
      </w:pPr>
      <w:r>
        <w:rPr>
          <w:rFonts w:hint="eastAsia" w:ascii="宋体" w:hAnsi="宋体" w:cs="宋体"/>
          <w:highlight w:val="none"/>
        </w:rPr>
        <w:t>（7）仅提供备份投标文件的；</w:t>
      </w:r>
    </w:p>
    <w:p w14:paraId="74AD4F2E">
      <w:pPr>
        <w:spacing w:line="500" w:lineRule="exact"/>
        <w:ind w:firstLine="420" w:firstLineChars="200"/>
        <w:rPr>
          <w:rFonts w:ascii="宋体" w:hAnsi="宋体" w:cs="宋体"/>
          <w:highlight w:val="none"/>
        </w:rPr>
      </w:pPr>
      <w:r>
        <w:rPr>
          <w:rFonts w:hint="eastAsia" w:ascii="宋体" w:hAnsi="宋体" w:cs="宋体"/>
          <w:highlight w:val="none"/>
        </w:rPr>
        <w:t>（8）电子响应文件未按规定要求提供电子签章的；</w:t>
      </w:r>
    </w:p>
    <w:p w14:paraId="5F64DED8">
      <w:pPr>
        <w:spacing w:line="500" w:lineRule="exact"/>
        <w:ind w:firstLine="420" w:firstLineChars="200"/>
        <w:rPr>
          <w:rFonts w:ascii="宋体" w:hAnsi="宋体" w:cs="宋体"/>
          <w:highlight w:val="none"/>
        </w:rPr>
      </w:pPr>
      <w:r>
        <w:rPr>
          <w:rFonts w:hint="eastAsia" w:ascii="宋体" w:hAnsi="宋体" w:cs="宋体"/>
          <w:highlight w:val="none"/>
        </w:rPr>
        <w:t>（9）电子响应文件解密失败，且未在规定时间内提交备份投标文件的；</w:t>
      </w:r>
    </w:p>
    <w:p w14:paraId="03725F01">
      <w:pPr>
        <w:spacing w:line="500" w:lineRule="exact"/>
        <w:ind w:firstLine="420" w:firstLineChars="200"/>
        <w:rPr>
          <w:rFonts w:asciiTheme="minorEastAsia" w:hAnsiTheme="minorEastAsia" w:eastAsiaTheme="minorEastAsia" w:cstheme="minorEastAsia"/>
          <w:kern w:val="0"/>
          <w:highlight w:val="none"/>
        </w:rPr>
      </w:pPr>
      <w:r>
        <w:rPr>
          <w:rFonts w:hint="eastAsia" w:ascii="宋体" w:hAnsi="宋体" w:cs="宋体"/>
          <w:highlight w:val="none"/>
        </w:rPr>
        <w:t>（10）电子响应文件解密失败，虽然在规定时间内提交了备份投标文件，但是备份投标文件无法导入或者无法读取或者不符合本招标文件和电子交易平台要求的；</w:t>
      </w:r>
    </w:p>
    <w:p w14:paraId="64311E97">
      <w:pPr>
        <w:widowControl/>
        <w:spacing w:line="40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（11）</w:t>
      </w:r>
      <w:r>
        <w:rPr>
          <w:rFonts w:hint="eastAsia" w:asciiTheme="minorEastAsia" w:hAnsiTheme="minorEastAsia" w:eastAsiaTheme="minorEastAsia" w:cstheme="minorEastAsia"/>
          <w:highlight w:val="none"/>
        </w:rPr>
        <w:t>法律、法规和采购文件规定的其他无效情形</w:t>
      </w:r>
      <w:r>
        <w:rPr>
          <w:rFonts w:hint="eastAsia" w:asciiTheme="minorEastAsia" w:hAnsiTheme="minorEastAsia" w:eastAsiaTheme="minorEastAsia" w:cstheme="minorEastAsia"/>
          <w:kern w:val="0"/>
          <w:highlight w:val="none"/>
        </w:rPr>
        <w:t>。</w:t>
      </w:r>
    </w:p>
    <w:p w14:paraId="6585853D">
      <w:pPr>
        <w:widowControl/>
        <w:spacing w:line="400" w:lineRule="exact"/>
        <w:ind w:firstLine="422" w:firstLineChars="200"/>
        <w:jc w:val="left"/>
        <w:rPr>
          <w:rFonts w:asciiTheme="minorEastAsia" w:hAnsiTheme="minorEastAsia" w:eastAsiaTheme="minorEastAsia" w:cstheme="minorEastAsia"/>
          <w:b/>
          <w:bCs/>
          <w:kern w:val="0"/>
          <w:highlight w:val="none"/>
          <w:shd w:val="clear" w:color="auto" w:fill="FFFFFF"/>
        </w:rPr>
      </w:pPr>
      <w:bookmarkStart w:id="54" w:name="_Toc457934632"/>
      <w:bookmarkStart w:id="55" w:name="_Toc359849106"/>
      <w:r>
        <w:rPr>
          <w:rFonts w:hint="eastAsia" w:asciiTheme="minorEastAsia" w:hAnsiTheme="minorEastAsia" w:eastAsiaTheme="minorEastAsia" w:cstheme="minorEastAsia"/>
          <w:b/>
          <w:bCs/>
          <w:kern w:val="0"/>
          <w:highlight w:val="none"/>
          <w:shd w:val="clear" w:color="auto" w:fill="FFFFFF"/>
        </w:rPr>
        <w:t>2</w:t>
      </w:r>
      <w:r>
        <w:rPr>
          <w:rFonts w:hint="eastAsia" w:asciiTheme="minorEastAsia" w:hAnsiTheme="minorEastAsia" w:eastAsiaTheme="minorEastAsia" w:cstheme="minorEastAsia"/>
          <w:b/>
          <w:bCs/>
          <w:kern w:val="0"/>
          <w:highlight w:val="none"/>
          <w:shd w:val="clear" w:color="auto" w:fill="FFFFFF"/>
          <w:lang w:val="en-US" w:eastAsia="zh-CN"/>
        </w:rPr>
        <w:t>8</w:t>
      </w:r>
      <w:r>
        <w:rPr>
          <w:rFonts w:hint="eastAsia" w:asciiTheme="minorEastAsia" w:hAnsiTheme="minorEastAsia" w:eastAsiaTheme="minorEastAsia" w:cstheme="minorEastAsia"/>
          <w:b/>
          <w:bCs/>
          <w:kern w:val="0"/>
          <w:highlight w:val="none"/>
          <w:shd w:val="clear" w:color="auto" w:fill="FFFFFF"/>
        </w:rPr>
        <w:t>、采购终止的情形</w:t>
      </w:r>
      <w:bookmarkEnd w:id="54"/>
    </w:p>
    <w:p w14:paraId="047DEF44">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采购中，出现下列情形之一的，采购应予终止。终止后，采购人应将终止理由通知所有供应商：</w:t>
      </w:r>
    </w:p>
    <w:p w14:paraId="73EE23A9">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（1）因情况变化，不再符合规定的竞争性磋商采购方式适用情形的；</w:t>
      </w:r>
    </w:p>
    <w:p w14:paraId="38E70683">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（2）出现影响采购公证的违法、违规行为的；</w:t>
      </w:r>
    </w:p>
    <w:p w14:paraId="2FDFE7EE">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（3）因重大变故，采购任务取消的。</w:t>
      </w:r>
    </w:p>
    <w:bookmarkEnd w:id="55"/>
    <w:p w14:paraId="658364D8">
      <w:pPr>
        <w:widowControl/>
        <w:spacing w:line="400" w:lineRule="exact"/>
        <w:ind w:firstLine="422" w:firstLineChars="200"/>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2</w:t>
      </w:r>
      <w:r>
        <w:rPr>
          <w:rFonts w:hint="eastAsia" w:asciiTheme="minorEastAsia" w:hAnsiTheme="minorEastAsia" w:eastAsiaTheme="minorEastAsia" w:cstheme="minorEastAsia"/>
          <w:b/>
          <w:bCs/>
          <w:kern w:val="0"/>
          <w:highlight w:val="none"/>
          <w:shd w:val="clear" w:color="auto" w:fill="FFFFFF"/>
          <w:lang w:val="en-US" w:eastAsia="zh-CN"/>
        </w:rPr>
        <w:t>9</w:t>
      </w:r>
      <w:r>
        <w:rPr>
          <w:rFonts w:hint="eastAsia" w:asciiTheme="minorEastAsia" w:hAnsiTheme="minorEastAsia" w:eastAsiaTheme="minorEastAsia" w:cstheme="minorEastAsia"/>
          <w:b/>
          <w:bCs/>
          <w:kern w:val="0"/>
          <w:highlight w:val="none"/>
          <w:shd w:val="clear" w:color="auto" w:fill="FFFFFF"/>
        </w:rPr>
        <w:t>、成交通知及成交公告</w:t>
      </w:r>
    </w:p>
    <w:p w14:paraId="5017BDD8">
      <w:pPr>
        <w:keepNext w:val="0"/>
        <w:keepLines w:val="0"/>
        <w:pageBreakBefore w:val="0"/>
        <w:widowControl/>
        <w:kinsoku/>
        <w:wordWrap w:val="0"/>
        <w:overflowPunct/>
        <w:topLinePunct w:val="0"/>
        <w:autoSpaceDE/>
        <w:autoSpaceDN/>
        <w:bidi w:val="0"/>
        <w:adjustRightInd/>
        <w:snapToGrid/>
        <w:spacing w:line="400" w:lineRule="exact"/>
        <w:ind w:firstLine="411" w:firstLineChars="196"/>
        <w:textAlignment w:val="auto"/>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2</w:t>
      </w:r>
      <w:r>
        <w:rPr>
          <w:rFonts w:hint="eastAsia" w:asciiTheme="minorEastAsia" w:hAnsiTheme="minorEastAsia" w:eastAsiaTheme="minorEastAsia" w:cstheme="minorEastAsia"/>
          <w:highlight w:val="none"/>
          <w:shd w:val="clear" w:color="auto" w:fill="FFFFFF"/>
          <w:lang w:val="en-US" w:eastAsia="zh-CN"/>
        </w:rPr>
        <w:t>9</w:t>
      </w:r>
      <w:r>
        <w:rPr>
          <w:rFonts w:hint="eastAsia" w:asciiTheme="minorEastAsia" w:hAnsiTheme="minorEastAsia" w:eastAsiaTheme="minorEastAsia" w:cstheme="minorEastAsia"/>
          <w:highlight w:val="none"/>
          <w:shd w:val="clear" w:color="auto" w:fill="FFFFFF"/>
        </w:rPr>
        <w:t>.1在成交供应商确定之日起2个工作日内发布成交公告及《成交通知书》，成交公告发布网址：浙江省政府采购网(www.zjzfcg.gov.cn/)</w:t>
      </w:r>
      <w:r>
        <w:rPr>
          <w:rFonts w:hint="eastAsia" w:ascii="宋体" w:hAnsi="宋体" w:cs="宋体"/>
          <w:kern w:val="0"/>
          <w:highlight w:val="none"/>
        </w:rPr>
        <w:t>；中标人的中小企业声明函将随中标结果同时公告。</w:t>
      </w:r>
    </w:p>
    <w:p w14:paraId="3C6C7688">
      <w:pPr>
        <w:widowControl/>
        <w:spacing w:line="400" w:lineRule="exact"/>
        <w:ind w:firstLine="411" w:firstLineChars="196"/>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shd w:val="clear" w:color="auto" w:fill="FFFFFF"/>
        </w:rPr>
        <w:t>2</w:t>
      </w:r>
      <w:r>
        <w:rPr>
          <w:rFonts w:hint="eastAsia" w:asciiTheme="minorEastAsia" w:hAnsiTheme="minorEastAsia" w:eastAsiaTheme="minorEastAsia" w:cstheme="minorEastAsia"/>
          <w:highlight w:val="none"/>
          <w:shd w:val="clear" w:color="auto" w:fill="FFFFFF"/>
          <w:lang w:val="en-US" w:eastAsia="zh-CN"/>
        </w:rPr>
        <w:t>9</w:t>
      </w:r>
      <w:r>
        <w:rPr>
          <w:rFonts w:hint="eastAsia" w:asciiTheme="minorEastAsia" w:hAnsiTheme="minorEastAsia" w:eastAsiaTheme="minorEastAsia" w:cstheme="minorEastAsia"/>
          <w:highlight w:val="none"/>
          <w:shd w:val="clear" w:color="auto" w:fill="FFFFFF"/>
        </w:rPr>
        <w:t>.2</w:t>
      </w:r>
      <w:r>
        <w:rPr>
          <w:rFonts w:hint="eastAsia" w:asciiTheme="minorEastAsia" w:hAnsiTheme="minorEastAsia" w:eastAsiaTheme="minorEastAsia" w:cstheme="minorEastAsia"/>
          <w:highlight w:val="none"/>
        </w:rPr>
        <w:t>成交公告发布同时，</w:t>
      </w:r>
      <w:r>
        <w:rPr>
          <w:rFonts w:hint="eastAsia" w:asciiTheme="minorEastAsia" w:hAnsiTheme="minorEastAsia" w:eastAsiaTheme="minorEastAsia" w:cstheme="minorEastAsia"/>
          <w:kern w:val="0"/>
          <w:highlight w:val="none"/>
          <w:shd w:val="clear" w:color="auto" w:fill="FFFFFF"/>
        </w:rPr>
        <w:t>由采购人和</w:t>
      </w:r>
      <w:r>
        <w:rPr>
          <w:rFonts w:hint="eastAsia" w:asciiTheme="minorEastAsia" w:hAnsiTheme="minorEastAsia" w:eastAsiaTheme="minorEastAsia" w:cstheme="minorEastAsia"/>
          <w:kern w:val="0"/>
          <w:highlight w:val="none"/>
          <w:shd w:val="clear" w:color="auto" w:fill="FFFFFF"/>
          <w:lang w:eastAsia="zh-CN"/>
        </w:rPr>
        <w:t>浙江省房地产管理咨询有限公司</w:t>
      </w:r>
      <w:r>
        <w:rPr>
          <w:rFonts w:hint="eastAsia" w:asciiTheme="minorEastAsia" w:hAnsiTheme="minorEastAsia" w:eastAsiaTheme="minorEastAsia" w:cstheme="minorEastAsia"/>
          <w:highlight w:val="none"/>
        </w:rPr>
        <w:t>签发《</w:t>
      </w:r>
      <w:r>
        <w:rPr>
          <w:rFonts w:hint="eastAsia" w:asciiTheme="minorEastAsia" w:hAnsiTheme="minorEastAsia" w:eastAsiaTheme="minorEastAsia" w:cstheme="minorEastAsia"/>
          <w:kern w:val="0"/>
          <w:highlight w:val="none"/>
        </w:rPr>
        <w:t>成交通知</w:t>
      </w:r>
      <w:r>
        <w:rPr>
          <w:rFonts w:hint="eastAsia" w:asciiTheme="minorEastAsia" w:hAnsiTheme="minorEastAsia" w:eastAsiaTheme="minorEastAsia" w:cstheme="minorEastAsia"/>
          <w:highlight w:val="none"/>
        </w:rPr>
        <w:t>书》。</w:t>
      </w:r>
    </w:p>
    <w:p w14:paraId="1B173104">
      <w:pPr>
        <w:widowControl/>
        <w:spacing w:line="400" w:lineRule="exact"/>
        <w:ind w:firstLine="420" w:firstLineChars="200"/>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2</w:t>
      </w:r>
      <w:r>
        <w:rPr>
          <w:rFonts w:hint="eastAsia" w:asciiTheme="minorEastAsia" w:hAnsiTheme="minorEastAsia" w:eastAsiaTheme="minorEastAsia" w:cstheme="minorEastAsia"/>
          <w:kern w:val="0"/>
          <w:highlight w:val="none"/>
          <w:shd w:val="clear" w:color="auto" w:fill="FFFFFF"/>
          <w:lang w:val="en-US" w:eastAsia="zh-CN"/>
        </w:rPr>
        <w:t>9</w:t>
      </w:r>
      <w:r>
        <w:rPr>
          <w:rFonts w:hint="eastAsia" w:asciiTheme="minorEastAsia" w:hAnsiTheme="minorEastAsia" w:eastAsiaTheme="minorEastAsia" w:cstheme="minorEastAsia"/>
          <w:kern w:val="0"/>
          <w:highlight w:val="none"/>
          <w:shd w:val="clear" w:color="auto" w:fill="FFFFFF"/>
        </w:rPr>
        <w:t>.3《成交通知书》将作为签订合同的重要依据，对采购代理机构、成交方和采购人具有法律效力。</w:t>
      </w:r>
    </w:p>
    <w:p w14:paraId="517CB1A7">
      <w:pPr>
        <w:widowControl/>
        <w:spacing w:line="400" w:lineRule="exact"/>
        <w:ind w:firstLine="422" w:firstLineChars="200"/>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lang w:val="en-US" w:eastAsia="zh-CN"/>
        </w:rPr>
        <w:t>30</w:t>
      </w:r>
      <w:r>
        <w:rPr>
          <w:rFonts w:hint="eastAsia" w:asciiTheme="minorEastAsia" w:hAnsiTheme="minorEastAsia" w:eastAsiaTheme="minorEastAsia" w:cstheme="minorEastAsia"/>
          <w:b/>
          <w:bCs/>
          <w:kern w:val="0"/>
          <w:highlight w:val="none"/>
          <w:shd w:val="clear" w:color="auto" w:fill="FFFFFF"/>
        </w:rPr>
        <w:t>、质疑与投诉</w:t>
      </w:r>
    </w:p>
    <w:p w14:paraId="2B78C223">
      <w:pPr>
        <w:spacing w:line="400" w:lineRule="exact"/>
        <w:ind w:firstLine="420" w:firstLineChars="200"/>
        <w:jc w:val="left"/>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lang w:val="en-US" w:eastAsia="zh-CN"/>
        </w:rPr>
        <w:t>30</w:t>
      </w:r>
      <w:r>
        <w:rPr>
          <w:rFonts w:hint="eastAsia" w:asciiTheme="minorEastAsia" w:hAnsiTheme="minorEastAsia" w:eastAsiaTheme="minorEastAsia" w:cstheme="minorEastAsia"/>
          <w:highlight w:val="none"/>
          <w:shd w:val="clear" w:color="auto" w:fill="FFFFFF"/>
        </w:rPr>
        <w:t>.1供应商认为采购过程或成交结果使自己的合法权益受到损害的，可以在中标结果公告期限届满之日起7个工作日内，以书面形式向采购人提出质疑。</w:t>
      </w:r>
    </w:p>
    <w:p w14:paraId="023A8FDE">
      <w:pPr>
        <w:wordWrap w:val="0"/>
        <w:spacing w:line="440" w:lineRule="exact"/>
        <w:ind w:firstLine="420" w:firstLineChars="200"/>
        <w:rPr>
          <w:rFonts w:ascii="宋体" w:hAnsi="宋体" w:cs="宋体"/>
          <w:highlight w:val="none"/>
        </w:rPr>
      </w:pPr>
      <w:bookmarkStart w:id="56" w:name="_Toc393201713"/>
      <w:bookmarkStart w:id="57" w:name="_Toc433917266"/>
      <w:bookmarkStart w:id="58" w:name="_Toc358384694"/>
      <w:bookmarkStart w:id="59" w:name="_Toc504642670"/>
      <w:bookmarkStart w:id="60" w:name="_Toc333842550"/>
      <w:bookmarkStart w:id="61" w:name="_Toc326937536"/>
      <w:r>
        <w:rPr>
          <w:rFonts w:hint="eastAsia" w:ascii="宋体" w:hAnsi="宋体" w:cs="宋体"/>
          <w:highlight w:val="none"/>
          <w:lang w:val="en-US" w:eastAsia="zh-CN"/>
        </w:rPr>
        <w:t>30</w:t>
      </w:r>
      <w:r>
        <w:rPr>
          <w:rFonts w:hint="eastAsia" w:ascii="宋体" w:hAnsi="宋体" w:cs="宋体"/>
          <w:highlight w:val="none"/>
        </w:rPr>
        <w:t>.2质疑材料递交方式：</w:t>
      </w:r>
    </w:p>
    <w:p w14:paraId="3658CE66">
      <w:pPr>
        <w:wordWrap w:val="0"/>
        <w:spacing w:line="440" w:lineRule="exact"/>
        <w:ind w:firstLine="420" w:firstLineChars="200"/>
        <w:rPr>
          <w:rFonts w:ascii="宋体" w:hAnsi="宋体" w:cs="宋体"/>
          <w:highlight w:val="none"/>
        </w:rPr>
      </w:pPr>
      <w:r>
        <w:rPr>
          <w:rFonts w:hint="eastAsia" w:ascii="宋体" w:hAnsi="宋体" w:cs="宋体"/>
          <w:highlight w:val="none"/>
        </w:rPr>
        <w:t>①通过政采云平台在线提出质疑（政采云系统菜单路径：应用中心-项目采购-询问质疑投诉-质疑列表-新增质疑）；</w:t>
      </w:r>
    </w:p>
    <w:p w14:paraId="7A583BE9">
      <w:pPr>
        <w:wordWrap w:val="0"/>
        <w:spacing w:line="440" w:lineRule="exact"/>
        <w:ind w:firstLine="420" w:firstLineChars="200"/>
        <w:rPr>
          <w:rFonts w:ascii="宋体" w:hAnsi="宋体" w:cs="宋体"/>
          <w:highlight w:val="none"/>
        </w:rPr>
      </w:pPr>
      <w:r>
        <w:rPr>
          <w:rFonts w:hint="eastAsia" w:ascii="宋体" w:hAnsi="宋体" w:cs="宋体"/>
          <w:highlight w:val="none"/>
        </w:rPr>
        <w:t>②书面递交到</w:t>
      </w:r>
      <w:r>
        <w:rPr>
          <w:rFonts w:hint="eastAsia" w:ascii="宋体" w:hAnsi="宋体" w:cs="宋体"/>
          <w:color w:val="000000"/>
          <w:highlight w:val="none"/>
          <w:lang w:eastAsia="zh-CN"/>
        </w:rPr>
        <w:t>浙江省房地产管理咨询有限公司</w:t>
      </w:r>
      <w:r>
        <w:rPr>
          <w:rFonts w:hint="eastAsia" w:ascii="宋体" w:hAnsi="宋体" w:cs="宋体"/>
          <w:highlight w:val="none"/>
        </w:rPr>
        <w:t>。</w:t>
      </w:r>
    </w:p>
    <w:p w14:paraId="644C559F">
      <w:pPr>
        <w:spacing w:line="440" w:lineRule="exact"/>
        <w:ind w:firstLine="420" w:firstLineChars="200"/>
        <w:rPr>
          <w:rFonts w:ascii="宋体" w:hAnsi="宋体" w:cs="宋体"/>
          <w:highlight w:val="none"/>
        </w:rPr>
      </w:pPr>
      <w:r>
        <w:rPr>
          <w:rFonts w:hint="eastAsia" w:ascii="宋体" w:hAnsi="宋体" w:cs="宋体"/>
          <w:highlight w:val="none"/>
          <w:lang w:val="en-US" w:eastAsia="zh-CN"/>
        </w:rPr>
        <w:t>30</w:t>
      </w:r>
      <w:r>
        <w:rPr>
          <w:rFonts w:hint="eastAsia" w:ascii="宋体" w:hAnsi="宋体" w:cs="宋体"/>
          <w:highlight w:val="none"/>
        </w:rPr>
        <w:t>.3质疑材料格式见《政府采购质疑和投诉办法》（财政部令第94号）附件范本，下载网址：</w:t>
      </w:r>
      <w:r>
        <w:rPr>
          <w:rFonts w:hint="eastAsia" w:asciiTheme="minorEastAsia" w:hAnsiTheme="minorEastAsia" w:eastAsiaTheme="minorEastAsia" w:cstheme="minorEastAsia"/>
          <w:highlight w:val="none"/>
          <w:shd w:val="clear" w:color="auto" w:fill="FFFFFF"/>
        </w:rPr>
        <w:t>浙江省政府采购网(www.zjzfcg.gov.cn/)</w:t>
      </w:r>
      <w:r>
        <w:rPr>
          <w:rFonts w:hint="eastAsia" w:ascii="宋体" w:hAnsi="宋体" w:cs="宋体"/>
          <w:highlight w:val="none"/>
        </w:rPr>
        <w:t>，位置：“首页-下载专区-质疑投诉模板”。供应商提出质疑应当提交质疑函和必要的证明材料。质疑函应当包括下列内容：</w:t>
      </w:r>
    </w:p>
    <w:p w14:paraId="30F83CE8">
      <w:pPr>
        <w:spacing w:line="440" w:lineRule="exact"/>
        <w:ind w:firstLine="420" w:firstLineChars="200"/>
        <w:outlineLvl w:val="2"/>
        <w:rPr>
          <w:rFonts w:ascii="宋体" w:hAnsi="宋体" w:cs="宋体"/>
          <w:highlight w:val="none"/>
        </w:rPr>
      </w:pPr>
      <w:r>
        <w:rPr>
          <w:rFonts w:hint="eastAsia" w:ascii="宋体" w:hAnsi="宋体" w:cs="宋体"/>
          <w:highlight w:val="none"/>
        </w:rPr>
        <w:t>A.供应商的姓名或者名称、地址、邮编、联系人及联系电话；</w:t>
      </w:r>
    </w:p>
    <w:p w14:paraId="15F196A5">
      <w:pPr>
        <w:spacing w:line="440" w:lineRule="exact"/>
        <w:ind w:firstLine="420" w:firstLineChars="200"/>
        <w:outlineLvl w:val="2"/>
        <w:rPr>
          <w:rFonts w:ascii="宋体" w:hAnsi="宋体" w:cs="宋体"/>
          <w:highlight w:val="none"/>
        </w:rPr>
      </w:pPr>
      <w:r>
        <w:rPr>
          <w:rFonts w:hint="eastAsia" w:ascii="宋体" w:hAnsi="宋体" w:cs="宋体"/>
          <w:highlight w:val="none"/>
        </w:rPr>
        <w:t>B.质疑项目的名称、编号；</w:t>
      </w:r>
    </w:p>
    <w:p w14:paraId="65166295">
      <w:pPr>
        <w:spacing w:line="440" w:lineRule="exact"/>
        <w:ind w:firstLine="420" w:firstLineChars="200"/>
        <w:outlineLvl w:val="2"/>
        <w:rPr>
          <w:rFonts w:ascii="宋体" w:hAnsi="宋体" w:cs="宋体"/>
          <w:highlight w:val="none"/>
        </w:rPr>
      </w:pPr>
      <w:r>
        <w:rPr>
          <w:rFonts w:hint="eastAsia" w:ascii="宋体" w:hAnsi="宋体" w:cs="宋体"/>
          <w:highlight w:val="none"/>
        </w:rPr>
        <w:t>C.具体、明确的质疑事项和与质疑事项相关的请求；</w:t>
      </w:r>
    </w:p>
    <w:p w14:paraId="07DC523C">
      <w:pPr>
        <w:spacing w:line="440" w:lineRule="exact"/>
        <w:ind w:firstLine="420" w:firstLineChars="200"/>
        <w:outlineLvl w:val="2"/>
        <w:rPr>
          <w:rFonts w:ascii="宋体" w:hAnsi="宋体" w:cs="宋体"/>
          <w:highlight w:val="none"/>
        </w:rPr>
      </w:pPr>
      <w:r>
        <w:rPr>
          <w:rFonts w:hint="eastAsia" w:ascii="宋体" w:hAnsi="宋体" w:cs="宋体"/>
          <w:highlight w:val="none"/>
        </w:rPr>
        <w:t>D.事实依据；</w:t>
      </w:r>
    </w:p>
    <w:p w14:paraId="1D4031B2">
      <w:pPr>
        <w:spacing w:line="440" w:lineRule="exact"/>
        <w:ind w:firstLine="420" w:firstLineChars="200"/>
        <w:outlineLvl w:val="2"/>
        <w:rPr>
          <w:rFonts w:ascii="宋体" w:hAnsi="宋体" w:cs="宋体"/>
          <w:highlight w:val="none"/>
        </w:rPr>
      </w:pPr>
      <w:r>
        <w:rPr>
          <w:rFonts w:hint="eastAsia" w:ascii="宋体" w:hAnsi="宋体" w:cs="宋体"/>
          <w:highlight w:val="none"/>
        </w:rPr>
        <w:t>E.必要的法律依据；</w:t>
      </w:r>
    </w:p>
    <w:p w14:paraId="4664F315">
      <w:pPr>
        <w:spacing w:line="440" w:lineRule="exact"/>
        <w:ind w:firstLine="420" w:firstLineChars="200"/>
        <w:outlineLvl w:val="2"/>
        <w:rPr>
          <w:rFonts w:ascii="宋体" w:hAnsi="宋体" w:cs="宋体"/>
          <w:highlight w:val="none"/>
        </w:rPr>
      </w:pPr>
      <w:r>
        <w:rPr>
          <w:rFonts w:hint="eastAsia" w:ascii="宋体" w:hAnsi="宋体" w:cs="宋体"/>
          <w:highlight w:val="none"/>
        </w:rPr>
        <w:t>F.提出质疑的日期。</w:t>
      </w:r>
    </w:p>
    <w:p w14:paraId="0FD5A574">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供应商为自然人的，应当由本人签字；供应商为法人或者其他组织的，应当由法定代表人、主要负责人，或者其授权代表签字或者盖章，并加盖公章。质疑应明确阐述采购过程或成交结果中使自己合法权益受到损害的实质性内容，提供相关事实、依据和证据及其来源或线索，便于有关单位调查、答复和处理, 质疑函不符合《政府采购质疑和投诉办法》相关规定的，应在规定期限内补齐的，采购人自收到补齐材料之日起受理；逾期未补齐的，按自动撤回质疑处理。</w:t>
      </w:r>
    </w:p>
    <w:p w14:paraId="33146F06">
      <w:pPr>
        <w:widowControl/>
        <w:jc w:val="center"/>
        <w:outlineLvl w:val="2"/>
        <w:rPr>
          <w:rFonts w:ascii="宋体" w:hAnsi="宋体" w:cs="宋体"/>
          <w:b/>
          <w:bCs/>
          <w:kern w:val="0"/>
          <w:sz w:val="28"/>
          <w:szCs w:val="28"/>
          <w:highlight w:val="none"/>
        </w:rPr>
      </w:pPr>
      <w:r>
        <w:rPr>
          <w:rFonts w:hint="eastAsia" w:ascii="宋体" w:hAnsi="宋体" w:cs="宋体"/>
          <w:b/>
          <w:bCs/>
          <w:kern w:val="0"/>
          <w:sz w:val="28"/>
          <w:szCs w:val="28"/>
          <w:highlight w:val="none"/>
        </w:rPr>
        <w:t>六、合同授予</w:t>
      </w:r>
      <w:bookmarkEnd w:id="56"/>
      <w:bookmarkEnd w:id="57"/>
      <w:bookmarkEnd w:id="58"/>
      <w:bookmarkEnd w:id="59"/>
      <w:bookmarkEnd w:id="60"/>
      <w:bookmarkEnd w:id="61"/>
    </w:p>
    <w:p w14:paraId="6F2AC0D8">
      <w:pPr>
        <w:widowControl/>
        <w:spacing w:line="400" w:lineRule="exact"/>
        <w:ind w:firstLine="413" w:firstLineChars="196"/>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3</w:t>
      </w:r>
      <w:r>
        <w:rPr>
          <w:rFonts w:hint="eastAsia" w:asciiTheme="minorEastAsia" w:hAnsiTheme="minorEastAsia" w:eastAsiaTheme="minorEastAsia" w:cstheme="minorEastAsia"/>
          <w:b/>
          <w:bCs/>
          <w:kern w:val="0"/>
          <w:highlight w:val="none"/>
          <w:shd w:val="clear" w:color="auto" w:fill="FFFFFF"/>
          <w:lang w:val="en-US" w:eastAsia="zh-CN"/>
        </w:rPr>
        <w:t>1</w:t>
      </w:r>
      <w:r>
        <w:rPr>
          <w:rFonts w:hint="eastAsia" w:asciiTheme="minorEastAsia" w:hAnsiTheme="minorEastAsia" w:eastAsiaTheme="minorEastAsia" w:cstheme="minorEastAsia"/>
          <w:b/>
          <w:bCs/>
          <w:kern w:val="0"/>
          <w:highlight w:val="none"/>
          <w:shd w:val="clear" w:color="auto" w:fill="FFFFFF"/>
        </w:rPr>
        <w:t>、签订合同</w:t>
      </w:r>
    </w:p>
    <w:p w14:paraId="55D37523">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3</w:t>
      </w:r>
      <w:r>
        <w:rPr>
          <w:rFonts w:hint="eastAsia" w:asciiTheme="minorEastAsia" w:hAnsiTheme="minorEastAsia" w:eastAsiaTheme="minorEastAsia" w:cstheme="minorEastAsia"/>
          <w:kern w:val="0"/>
          <w:highlight w:val="none"/>
          <w:shd w:val="clear" w:color="auto" w:fill="FFFFFF"/>
          <w:lang w:val="en-US" w:eastAsia="zh-CN"/>
        </w:rPr>
        <w:t>1</w:t>
      </w:r>
      <w:r>
        <w:rPr>
          <w:rFonts w:hint="eastAsia" w:asciiTheme="minorEastAsia" w:hAnsiTheme="minorEastAsia" w:eastAsiaTheme="minorEastAsia" w:cstheme="minorEastAsia"/>
          <w:kern w:val="0"/>
          <w:highlight w:val="none"/>
          <w:shd w:val="clear" w:color="auto" w:fill="FFFFFF"/>
        </w:rPr>
        <w:t>.1成交方</w:t>
      </w:r>
      <w:r>
        <w:rPr>
          <w:rFonts w:hint="eastAsia" w:asciiTheme="minorEastAsia" w:hAnsiTheme="minorEastAsia" w:eastAsiaTheme="minorEastAsia" w:cstheme="minorEastAsia"/>
          <w:kern w:val="0"/>
          <w:highlight w:val="none"/>
        </w:rPr>
        <w:t>应在《成交通知书》</w:t>
      </w:r>
      <w:r>
        <w:rPr>
          <w:rFonts w:hint="eastAsia" w:asciiTheme="minorEastAsia" w:hAnsiTheme="minorEastAsia" w:eastAsiaTheme="minorEastAsia" w:cstheme="minorEastAsia"/>
          <w:highlight w:val="none"/>
        </w:rPr>
        <w:t>发出之日起</w:t>
      </w:r>
      <w:r>
        <w:rPr>
          <w:rFonts w:hint="eastAsia" w:asciiTheme="minorEastAsia" w:hAnsiTheme="minorEastAsia" w:eastAsiaTheme="minorEastAsia" w:cstheme="minorEastAsia"/>
          <w:b/>
          <w:bCs/>
          <w:kern w:val="0"/>
          <w:highlight w:val="none"/>
          <w:u w:val="single"/>
        </w:rPr>
        <w:t>30日</w:t>
      </w:r>
      <w:r>
        <w:rPr>
          <w:rFonts w:hint="eastAsia" w:asciiTheme="minorEastAsia" w:hAnsiTheme="minorEastAsia" w:eastAsiaTheme="minorEastAsia" w:cstheme="minorEastAsia"/>
          <w:kern w:val="0"/>
          <w:highlight w:val="none"/>
        </w:rPr>
        <w:t>内与采购人签订合同</w:t>
      </w:r>
      <w:r>
        <w:rPr>
          <w:rFonts w:hint="eastAsia" w:asciiTheme="minorEastAsia" w:hAnsiTheme="minorEastAsia" w:eastAsiaTheme="minorEastAsia" w:cstheme="minorEastAsia"/>
          <w:kern w:val="0"/>
          <w:highlight w:val="none"/>
          <w:shd w:val="clear" w:color="auto" w:fill="FFFFFF"/>
        </w:rPr>
        <w:t>。</w:t>
      </w:r>
    </w:p>
    <w:p w14:paraId="7FA8EBC8">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3</w:t>
      </w:r>
      <w:r>
        <w:rPr>
          <w:rFonts w:hint="eastAsia" w:asciiTheme="minorEastAsia" w:hAnsiTheme="minorEastAsia" w:eastAsiaTheme="minorEastAsia" w:cstheme="minorEastAsia"/>
          <w:kern w:val="0"/>
          <w:highlight w:val="none"/>
          <w:shd w:val="clear" w:color="auto" w:fill="FFFFFF"/>
          <w:lang w:val="en-US" w:eastAsia="zh-CN"/>
        </w:rPr>
        <w:t>1</w:t>
      </w:r>
      <w:r>
        <w:rPr>
          <w:rFonts w:hint="eastAsia" w:asciiTheme="minorEastAsia" w:hAnsiTheme="minorEastAsia" w:eastAsiaTheme="minorEastAsia" w:cstheme="minorEastAsia"/>
          <w:kern w:val="0"/>
          <w:highlight w:val="none"/>
          <w:shd w:val="clear" w:color="auto" w:fill="FFFFFF"/>
        </w:rPr>
        <w:t>.2 如成交方未在规定时间内签订合同或拒签合同，则按成交方违约处理。</w:t>
      </w:r>
    </w:p>
    <w:p w14:paraId="3E65604F">
      <w:pPr>
        <w:widowControl/>
        <w:spacing w:line="40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3</w:t>
      </w:r>
      <w:r>
        <w:rPr>
          <w:rFonts w:hint="eastAsia" w:asciiTheme="minorEastAsia" w:hAnsiTheme="minorEastAsia" w:eastAsiaTheme="minorEastAsia" w:cstheme="minorEastAsia"/>
          <w:kern w:val="0"/>
          <w:highlight w:val="none"/>
          <w:lang w:val="en-US" w:eastAsia="zh-CN"/>
        </w:rPr>
        <w:t>1</w:t>
      </w:r>
      <w:r>
        <w:rPr>
          <w:rFonts w:hint="eastAsia" w:asciiTheme="minorEastAsia" w:hAnsiTheme="minorEastAsia" w:eastAsiaTheme="minorEastAsia" w:cstheme="minorEastAsia"/>
          <w:kern w:val="0"/>
          <w:highlight w:val="none"/>
        </w:rPr>
        <w:t>.3合同经双方法定代表人或授权委托人签字加盖单位公章，并经</w:t>
      </w:r>
      <w:r>
        <w:rPr>
          <w:rFonts w:hint="eastAsia" w:asciiTheme="minorEastAsia" w:hAnsiTheme="minorEastAsia" w:eastAsiaTheme="minorEastAsia" w:cstheme="minorEastAsia"/>
          <w:kern w:val="0"/>
          <w:highlight w:val="none"/>
          <w:lang w:eastAsia="zh-CN"/>
        </w:rPr>
        <w:t>浙江省房地产管理咨询有限公司</w:t>
      </w:r>
      <w:r>
        <w:rPr>
          <w:rFonts w:hint="eastAsia" w:asciiTheme="minorEastAsia" w:hAnsiTheme="minorEastAsia" w:eastAsiaTheme="minorEastAsia" w:cstheme="minorEastAsia"/>
          <w:kern w:val="0"/>
          <w:highlight w:val="none"/>
        </w:rPr>
        <w:t>鉴证盖章后生效。</w:t>
      </w:r>
    </w:p>
    <w:p w14:paraId="79CB24C5">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3</w:t>
      </w:r>
      <w:r>
        <w:rPr>
          <w:rFonts w:hint="eastAsia" w:asciiTheme="minorEastAsia" w:hAnsiTheme="minorEastAsia" w:eastAsiaTheme="minorEastAsia" w:cstheme="minorEastAsia"/>
          <w:kern w:val="0"/>
          <w:highlight w:val="none"/>
          <w:shd w:val="clear" w:color="auto" w:fill="FFFFFF"/>
          <w:lang w:val="en-US" w:eastAsia="zh-CN"/>
        </w:rPr>
        <w:t>1</w:t>
      </w:r>
      <w:r>
        <w:rPr>
          <w:rFonts w:hint="eastAsia" w:asciiTheme="minorEastAsia" w:hAnsiTheme="minorEastAsia" w:eastAsiaTheme="minorEastAsia" w:cstheme="minorEastAsia"/>
          <w:kern w:val="0"/>
          <w:highlight w:val="none"/>
          <w:shd w:val="clear" w:color="auto" w:fill="FFFFFF"/>
        </w:rPr>
        <w:t>.4磋商文件、响应文件及其澄清文件等，均作为签订合同的依据。所签订的合同不得对磋商文件和响应文件做实质性修改。</w:t>
      </w:r>
    </w:p>
    <w:p w14:paraId="788E0FDB">
      <w:pPr>
        <w:widowControl/>
        <w:spacing w:line="500" w:lineRule="exact"/>
        <w:jc w:val="center"/>
        <w:rPr>
          <w:highlight w:val="none"/>
        </w:rPr>
      </w:pPr>
      <w:r>
        <w:rPr>
          <w:rFonts w:hint="eastAsia" w:ascii="仿宋" w:hAnsi="仿宋" w:eastAsia="仿宋" w:cs="宋体"/>
          <w:kern w:val="0"/>
          <w:sz w:val="24"/>
          <w:highlight w:val="none"/>
          <w:shd w:val="clear" w:color="auto" w:fill="FFFFFF"/>
        </w:rPr>
        <w:br w:type="page"/>
      </w:r>
      <w:bookmarkEnd w:id="10"/>
      <w:bookmarkEnd w:id="11"/>
      <w:bookmarkEnd w:id="12"/>
      <w:bookmarkEnd w:id="13"/>
      <w:bookmarkEnd w:id="14"/>
      <w:bookmarkEnd w:id="15"/>
      <w:bookmarkEnd w:id="16"/>
      <w:bookmarkStart w:id="62" w:name="_Toc393201726"/>
      <w:bookmarkStart w:id="63" w:name="_Toc433917284"/>
      <w:bookmarkStart w:id="64" w:name="_Toc479236982"/>
      <w:bookmarkStart w:id="65" w:name="_Toc392080784"/>
      <w:r>
        <w:rPr>
          <w:rFonts w:hint="eastAsia" w:ascii="宋体" w:hAnsi="宋体" w:cs="宋体"/>
          <w:b/>
          <w:bCs/>
          <w:sz w:val="36"/>
          <w:szCs w:val="36"/>
          <w:highlight w:val="none"/>
        </w:rPr>
        <w:t>第三章  采购需求</w:t>
      </w:r>
    </w:p>
    <w:p w14:paraId="5AB4BFB1">
      <w:pPr>
        <w:widowControl/>
        <w:spacing w:line="400" w:lineRule="exact"/>
        <w:ind w:firstLine="422" w:firstLineChars="200"/>
        <w:jc w:val="left"/>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一、项目概况</w:t>
      </w:r>
    </w:p>
    <w:p w14:paraId="5AD85357">
      <w:pPr>
        <w:keepNext w:val="0"/>
        <w:keepLines w:val="0"/>
        <w:pageBreakBefore w:val="0"/>
        <w:widowControl/>
        <w:kinsoku/>
        <w:wordWrap/>
        <w:overflowPunct/>
        <w:topLinePunct w:val="0"/>
        <w:autoSpaceDE/>
        <w:autoSpaceDN/>
        <w:bidi w:val="0"/>
        <w:adjustRightInd/>
        <w:snapToGrid w:val="0"/>
        <w:spacing w:line="480" w:lineRule="exact"/>
        <w:ind w:firstLine="420" w:firstLineChars="200"/>
        <w:textAlignment w:val="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en-US" w:eastAsia="zh-CN"/>
        </w:rPr>
        <w:t>本项目为</w:t>
      </w:r>
      <w:r>
        <w:rPr>
          <w:rFonts w:hint="eastAsia" w:asciiTheme="minorEastAsia" w:hAnsiTheme="minorEastAsia" w:eastAsiaTheme="minorEastAsia" w:cstheme="minorEastAsia"/>
          <w:kern w:val="0"/>
          <w:highlight w:val="none"/>
          <w:lang w:eastAsia="zh-CN"/>
        </w:rPr>
        <w:t>开化县“四好农村路”2024年农村公路养护工程（乡、村道）（华埠镇）（二次）</w:t>
      </w:r>
      <w:r>
        <w:rPr>
          <w:rFonts w:hint="eastAsia" w:asciiTheme="minorEastAsia" w:hAnsiTheme="minorEastAsia" w:eastAsiaTheme="minorEastAsia" w:cstheme="minorEastAsia"/>
          <w:kern w:val="0"/>
          <w:highlight w:val="none"/>
        </w:rPr>
        <w:t>，具体详见工程预算和图纸。计划工期为</w:t>
      </w:r>
      <w:r>
        <w:rPr>
          <w:rFonts w:hint="eastAsia" w:asciiTheme="minorEastAsia" w:hAnsiTheme="minorEastAsia" w:eastAsiaTheme="minorEastAsia" w:cstheme="minorEastAsia"/>
          <w:kern w:val="0"/>
          <w:highlight w:val="none"/>
          <w:lang w:val="en-US" w:eastAsia="zh-CN"/>
        </w:rPr>
        <w:t>60</w:t>
      </w:r>
      <w:r>
        <w:rPr>
          <w:rFonts w:hint="eastAsia" w:asciiTheme="minorEastAsia" w:hAnsiTheme="minorEastAsia" w:eastAsiaTheme="minorEastAsia" w:cstheme="minorEastAsia"/>
          <w:kern w:val="0"/>
          <w:highlight w:val="none"/>
        </w:rPr>
        <w:t>日历天。施工图范围内的路面</w:t>
      </w:r>
      <w:r>
        <w:rPr>
          <w:rFonts w:hint="eastAsia" w:asciiTheme="minorEastAsia" w:hAnsiTheme="minorEastAsia" w:eastAsiaTheme="minorEastAsia" w:cstheme="minorEastAsia"/>
          <w:kern w:val="0"/>
          <w:highlight w:val="none"/>
          <w:lang w:val="en-US" w:eastAsia="zh-CN"/>
        </w:rPr>
        <w:t>养护大中修</w:t>
      </w:r>
      <w:r>
        <w:rPr>
          <w:rFonts w:hint="eastAsia" w:asciiTheme="minorEastAsia" w:hAnsiTheme="minorEastAsia" w:eastAsiaTheme="minorEastAsia" w:cstheme="minorEastAsia"/>
          <w:kern w:val="0"/>
          <w:highlight w:val="none"/>
        </w:rPr>
        <w:t xml:space="preserve">等工程，具体详见工程预算和图纸。 </w:t>
      </w:r>
    </w:p>
    <w:p w14:paraId="4E152333">
      <w:pPr>
        <w:widowControl/>
        <w:spacing w:line="400" w:lineRule="exact"/>
        <w:ind w:firstLine="422" w:firstLineChars="200"/>
        <w:jc w:val="left"/>
        <w:rPr>
          <w:rFonts w:hint="eastAsia" w:asciiTheme="minorEastAsia" w:hAnsiTheme="minorEastAsia" w:eastAsiaTheme="minorEastAsia" w:cstheme="minorEastAsia"/>
          <w:b/>
          <w:bCs/>
          <w:kern w:val="0"/>
          <w:highlight w:val="none"/>
          <w:lang w:eastAsia="zh-CN"/>
        </w:rPr>
      </w:pPr>
      <w:r>
        <w:rPr>
          <w:rFonts w:hint="eastAsia" w:asciiTheme="minorEastAsia" w:hAnsiTheme="minorEastAsia" w:eastAsiaTheme="minorEastAsia" w:cstheme="minorEastAsia"/>
          <w:b/>
          <w:bCs/>
          <w:kern w:val="0"/>
          <w:highlight w:val="none"/>
          <w:lang w:eastAsia="zh-CN"/>
        </w:rPr>
        <w:t>二</w:t>
      </w:r>
      <w:r>
        <w:rPr>
          <w:rFonts w:hint="eastAsia" w:asciiTheme="minorEastAsia" w:hAnsiTheme="minorEastAsia" w:eastAsiaTheme="minorEastAsia" w:cstheme="minorEastAsia"/>
          <w:b/>
          <w:bCs/>
          <w:kern w:val="0"/>
          <w:highlight w:val="none"/>
        </w:rPr>
        <w:t>、技术标准及</w:t>
      </w:r>
      <w:r>
        <w:rPr>
          <w:rFonts w:hint="eastAsia" w:asciiTheme="minorEastAsia" w:hAnsiTheme="minorEastAsia" w:eastAsiaTheme="minorEastAsia" w:cstheme="minorEastAsia"/>
          <w:b/>
          <w:bCs/>
          <w:kern w:val="0"/>
          <w:highlight w:val="none"/>
          <w:lang w:val="en-US" w:eastAsia="zh-CN"/>
        </w:rPr>
        <w:t>规范</w:t>
      </w:r>
    </w:p>
    <w:p w14:paraId="743EFBF8">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b w:val="0"/>
          <w:bCs w:val="0"/>
          <w:kern w:val="0"/>
          <w:highlight w:val="none"/>
        </w:rPr>
      </w:pPr>
      <w:r>
        <w:rPr>
          <w:rFonts w:hint="eastAsia" w:asciiTheme="minorEastAsia" w:hAnsiTheme="minorEastAsia" w:eastAsiaTheme="minorEastAsia" w:cstheme="minorEastAsia"/>
          <w:b w:val="0"/>
          <w:bCs w:val="0"/>
          <w:kern w:val="0"/>
          <w:highlight w:val="none"/>
        </w:rPr>
        <w:t>1.一般标准和技术规范</w:t>
      </w:r>
    </w:p>
    <w:p w14:paraId="2E97B49E">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本篇所列的技术规范为完成本招标项目所需的最低技术标准规范，投标人可选择高于本章所列技术标准规范要求的企业技术标准，但投标人需提供所采用的企业技术标准高于本章所列技术标准规范的相关证明材料。</w:t>
      </w:r>
    </w:p>
    <w:p w14:paraId="43BAB28E">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本工程所用的规范与合同条件、图纸的规定和要求是一致的，应互相对照阅读和使用。如果规范与图纸中有明显未提到的任何细节或在涉及到规范中任何条款的叙述中没有明显的规定，都应认为指的是采用监理工程师可以接受的建筑工程中的习惯做法。规范执行中，某些条文如有不明确的，其解释权应属于监理工程师，但须符合合同条件中的相应规定。各分项分部工程均应严格按图纸的规定和要求，或监理工程师的指令进行施工，对图纸的任何变更，均应报监理工程师批准。</w:t>
      </w:r>
    </w:p>
    <w:p w14:paraId="00F2CEF2">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2．本规范引用的国家和浙江省的标准与规范如下：</w:t>
      </w:r>
    </w:p>
    <w:p w14:paraId="0603DF8C">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a．《公路养护技术规范》（JTG H10-2009）</w:t>
      </w:r>
    </w:p>
    <w:p w14:paraId="3C4D5E2D">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b．《公路技术状况评定标准》（JTG 5210-2018）</w:t>
      </w:r>
    </w:p>
    <w:p w14:paraId="16DE6B1E">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c．《公路水泥混凝土路面养护技术规范》（JTJ 073.1-2001）</w:t>
      </w:r>
    </w:p>
    <w:p w14:paraId="61BC6522">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d．《公路沥青路面养护技术规范》（JTG5142-2019）</w:t>
      </w:r>
    </w:p>
    <w:p w14:paraId="4CCC740A">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e．《公路桥涵养护规范》（JTG 5120-2021）</w:t>
      </w:r>
    </w:p>
    <w:p w14:paraId="24BFA7FF">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f．《公路养护安全作业规程》（JTG H30-2015）</w:t>
      </w:r>
    </w:p>
    <w:p w14:paraId="4ACBA326">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g．《公路交通安全设施质量抽样及判定》（JT/T 495-2004）</w:t>
      </w:r>
    </w:p>
    <w:p w14:paraId="6D327ADE">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h．浙江省《交通养护工程工程量清单计价规范》（DB33/T751-2009）</w:t>
      </w:r>
    </w:p>
    <w:p w14:paraId="50653674">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i．《公路路基养护技术规范》（JTG 5150-2020)</w:t>
      </w:r>
    </w:p>
    <w:p w14:paraId="7AB0E296">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j．《公路隧道养护技术规范》（JTG H12-2015）</w:t>
      </w:r>
    </w:p>
    <w:p w14:paraId="22BB8A6A">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k．《公路隧道加固技术规范》（JTGT 5540-2018）</w:t>
      </w:r>
    </w:p>
    <w:p w14:paraId="063E0636">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l．《公路养护工程质量检验评定标准 第一册 土建工程》（JTG 5220-2020）</w:t>
      </w:r>
    </w:p>
    <w:p w14:paraId="52709DE4">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m．《排水沥青路面设计与施工技术规范》（JTGT3350-03-2020）</w:t>
      </w:r>
    </w:p>
    <w:p w14:paraId="41E22CEE">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o．《公路交通安全设施施工技术规范》（JTGT 3671-2021）</w:t>
      </w:r>
    </w:p>
    <w:p w14:paraId="38D2AD9F">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3．本规范引用的国家和行业现行有关标准、规范和规程，承包人应自备并在养护工程中应用。</w:t>
      </w:r>
    </w:p>
    <w:p w14:paraId="5B4B35C1">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当适用于本合同工程的几种标准与规范出现意义不明或不一致时，应由监理工程师作出解释和校正，并就此向承包人发出指令。除非本规范另有规定，在发生分歧时，根据合同条款规定应按以下顺序优先考虑：</w:t>
      </w:r>
    </w:p>
    <w:p w14:paraId="7126D6C9">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（1）本工程建设标准。</w:t>
      </w:r>
    </w:p>
    <w:p w14:paraId="0EF6965E">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（2）中华人民共和国国家标准和规范。</w:t>
      </w:r>
    </w:p>
    <w:p w14:paraId="06258CFA">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（3）中华人民共和国有关部委的标准和规范。</w:t>
      </w:r>
    </w:p>
    <w:p w14:paraId="13FD964A">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（4）其他国家官方、团体或协会颁布的标准和规范。</w:t>
      </w:r>
    </w:p>
    <w:p w14:paraId="55C274C7">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b w:val="0"/>
          <w:bCs w:val="0"/>
          <w:kern w:val="0"/>
          <w:highlight w:val="none"/>
        </w:rPr>
      </w:pPr>
      <w:r>
        <w:rPr>
          <w:rFonts w:hint="eastAsia" w:asciiTheme="minorEastAsia" w:hAnsiTheme="minorEastAsia" w:eastAsiaTheme="minorEastAsia" w:cstheme="minorEastAsia"/>
          <w:b w:val="0"/>
          <w:bCs w:val="0"/>
          <w:kern w:val="0"/>
          <w:highlight w:val="none"/>
        </w:rPr>
        <w:t>2.</w:t>
      </w:r>
      <w:r>
        <w:rPr>
          <w:rFonts w:hint="eastAsia" w:asciiTheme="minorEastAsia" w:hAnsiTheme="minorEastAsia" w:eastAsiaTheme="minorEastAsia" w:cstheme="minorEastAsia"/>
          <w:b w:val="0"/>
          <w:bCs w:val="0"/>
          <w:kern w:val="0"/>
          <w:highlight w:val="none"/>
          <w:lang w:eastAsia="zh-CN"/>
        </w:rPr>
        <w:t>采购要</w:t>
      </w:r>
      <w:r>
        <w:rPr>
          <w:rFonts w:hint="eastAsia" w:asciiTheme="minorEastAsia" w:hAnsiTheme="minorEastAsia" w:eastAsiaTheme="minorEastAsia" w:cstheme="minorEastAsia"/>
          <w:b w:val="0"/>
          <w:bCs w:val="0"/>
          <w:kern w:val="0"/>
          <w:highlight w:val="none"/>
        </w:rPr>
        <w:t>求</w:t>
      </w:r>
    </w:p>
    <w:p w14:paraId="22F1A6CC">
      <w:pPr>
        <w:keepNext w:val="0"/>
        <w:keepLines w:val="0"/>
        <w:pageBreakBefore w:val="0"/>
        <w:widowControl/>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（1）采购范围内的工程项目，未经采购人同意一律不得分包。一经发现立即取消承包资格，作违约处理，并承担由此引起的一切经济损失。</w:t>
      </w:r>
    </w:p>
    <w:p w14:paraId="1AB2CB54">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（2）成交供应商应严格按采购人要求和施工技术方案组织施工，并无条件地接受采购人委托的监理单位对施工质量的监督和管理。</w:t>
      </w:r>
    </w:p>
    <w:p w14:paraId="05F0D6CE">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3）成交供应商在响应文件中的承诺的管理人员未经采购人同意，成交供应商不得调换和撤离，并按工程进度及时到位。采购人有权要求施工单位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11F1E9D4">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（4）成交供应商为省外企业的，须在合同签订前办理省外企业进浙承接业务备案手续。</w:t>
      </w:r>
    </w:p>
    <w:p w14:paraId="528F3718">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（5）成交供应商在履约期内发生安全责任事故的，所有损失及赔偿由成交供应商自行承担。</w:t>
      </w:r>
    </w:p>
    <w:p w14:paraId="5CBB1BE8">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（6）成交供应商在履行合同过程中，应自觉遵守国家法律、法规及相关规定，加强自身安全管理，如发生任何违法、违规事件或安全事故，均由供应商负全部责任，采购人不承担任何责任。</w:t>
      </w:r>
    </w:p>
    <w:p w14:paraId="4069E918">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（7）成交供应商工程竣工退场前，必须把现场清理干净。</w:t>
      </w:r>
    </w:p>
    <w:p w14:paraId="0C7C3AEC">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（8）成交供应商应完成施工图范围内的所有内容施工、保修服务。</w:t>
      </w:r>
    </w:p>
    <w:p w14:paraId="7C5710C6">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（9）成交供应商须服从采购人的管理，做好水电接入工作及竣工验收资料、档案资料、结算资料等的收集整理工作。</w:t>
      </w:r>
    </w:p>
    <w:p w14:paraId="0DA0F66B">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（10）成交供应商接受并配合政府审计机构或采购人委托的咨询单位对项目建设全过程的审计监督或全过程造价咨询工作。</w:t>
      </w:r>
    </w:p>
    <w:p w14:paraId="590B2DAF">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（11）成交供应商配合采购人做好工程交工验收、竣工结算和竣工验收及备案、交付使用等相关工作。</w:t>
      </w:r>
    </w:p>
    <w:p w14:paraId="47AB7A24">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（12）成交供应商必须接受并配合采购人委托的第三方中介机构对该工程结算审核工作，且不得以审核的进度和提出的相关要求作为其他索赔的理由。</w:t>
      </w:r>
    </w:p>
    <w:p w14:paraId="74645E7F">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（13）成交供应商必须接受并执行采购人在项目实施过程中提出的相关建设标准、技术经济指标、功能需求等。</w:t>
      </w:r>
    </w:p>
    <w:p w14:paraId="1137448B">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（14）成交供应商在履行合同过程中应积极配合采购人完成各项报备和政策处理，协助采购人实施的管理工作及备案、流程的办理工作。</w:t>
      </w:r>
    </w:p>
    <w:p w14:paraId="41528A16">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en-US" w:eastAsia="zh-CN"/>
        </w:rPr>
        <w:t>4</w:t>
      </w:r>
      <w:r>
        <w:rPr>
          <w:rFonts w:hint="eastAsia" w:asciiTheme="minorEastAsia" w:hAnsiTheme="minorEastAsia" w:eastAsiaTheme="minorEastAsia" w:cstheme="minorEastAsia"/>
          <w:kern w:val="0"/>
          <w:highlight w:val="none"/>
        </w:rPr>
        <w:t>.工程主要材料（设备）要求</w:t>
      </w:r>
    </w:p>
    <w:p w14:paraId="40EFD799">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eastAsia="zh-CN"/>
        </w:rPr>
        <w:t>（</w:t>
      </w:r>
      <w:r>
        <w:rPr>
          <w:rFonts w:hint="eastAsia" w:asciiTheme="minorEastAsia" w:hAnsiTheme="minorEastAsia" w:eastAsiaTheme="minorEastAsia" w:cstheme="minorEastAsia"/>
          <w:kern w:val="0"/>
          <w:highlight w:val="none"/>
          <w:lang w:val="en-US" w:eastAsia="zh-CN"/>
        </w:rPr>
        <w:t>1</w:t>
      </w:r>
      <w:r>
        <w:rPr>
          <w:rFonts w:hint="eastAsia" w:asciiTheme="minorEastAsia" w:hAnsiTheme="minorEastAsia" w:eastAsiaTheme="minorEastAsia" w:cstheme="minorEastAsia"/>
          <w:kern w:val="0"/>
          <w:highlight w:val="none"/>
          <w:lang w:eastAsia="zh-CN"/>
        </w:rPr>
        <w:t>）</w:t>
      </w:r>
      <w:r>
        <w:rPr>
          <w:rFonts w:hint="eastAsia" w:asciiTheme="minorEastAsia" w:hAnsiTheme="minorEastAsia" w:eastAsiaTheme="minorEastAsia" w:cstheme="minorEastAsia"/>
          <w:kern w:val="0"/>
          <w:highlight w:val="none"/>
        </w:rPr>
        <w:t>本工程使用的原材料必须符合设计要求和施工规范的规定。</w:t>
      </w:r>
    </w:p>
    <w:p w14:paraId="5E855E2E">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eastAsia="zh-CN"/>
        </w:rPr>
        <w:t>（</w:t>
      </w:r>
      <w:r>
        <w:rPr>
          <w:rFonts w:hint="eastAsia" w:asciiTheme="minorEastAsia" w:hAnsiTheme="minorEastAsia" w:eastAsiaTheme="minorEastAsia" w:cstheme="minorEastAsia"/>
          <w:kern w:val="0"/>
          <w:highlight w:val="none"/>
          <w:lang w:val="en-US" w:eastAsia="zh-CN"/>
        </w:rPr>
        <w:t>2</w:t>
      </w:r>
      <w:r>
        <w:rPr>
          <w:rFonts w:hint="eastAsia" w:asciiTheme="minorEastAsia" w:hAnsiTheme="minorEastAsia" w:eastAsiaTheme="minorEastAsia" w:cstheme="minorEastAsia"/>
          <w:kern w:val="0"/>
          <w:highlight w:val="none"/>
          <w:lang w:eastAsia="zh-CN"/>
        </w:rPr>
        <w:t>）</w:t>
      </w:r>
      <w:r>
        <w:rPr>
          <w:rFonts w:hint="eastAsia" w:asciiTheme="minorEastAsia" w:hAnsiTheme="minorEastAsia" w:eastAsiaTheme="minorEastAsia" w:cstheme="minorEastAsia"/>
          <w:kern w:val="0"/>
          <w:highlight w:val="none"/>
        </w:rPr>
        <w:t>实际施工过程中，采购人将严格检查验收进场原材料的合格证及质保书，如发现实样与质保书不符，应立即取样进行复查，对不合格的材料严禁用于本工程。</w:t>
      </w:r>
    </w:p>
    <w:p w14:paraId="6F7F61BA">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eastAsia="zh-CN"/>
        </w:rPr>
        <w:t>（</w:t>
      </w:r>
      <w:r>
        <w:rPr>
          <w:rFonts w:hint="eastAsia" w:asciiTheme="minorEastAsia" w:hAnsiTheme="minorEastAsia" w:eastAsiaTheme="minorEastAsia" w:cstheme="minorEastAsia"/>
          <w:kern w:val="0"/>
          <w:highlight w:val="none"/>
          <w:lang w:val="en-US" w:eastAsia="zh-CN"/>
        </w:rPr>
        <w:t>3</w:t>
      </w:r>
      <w:r>
        <w:rPr>
          <w:rFonts w:hint="eastAsia" w:asciiTheme="minorEastAsia" w:hAnsiTheme="minorEastAsia" w:eastAsiaTheme="minorEastAsia" w:cstheme="minorEastAsia"/>
          <w:kern w:val="0"/>
          <w:highlight w:val="none"/>
          <w:lang w:eastAsia="zh-CN"/>
        </w:rPr>
        <w:t>）</w:t>
      </w:r>
      <w:r>
        <w:rPr>
          <w:rFonts w:hint="eastAsia" w:asciiTheme="minorEastAsia" w:hAnsiTheme="minorEastAsia" w:eastAsiaTheme="minorEastAsia" w:cstheme="minorEastAsia"/>
          <w:kern w:val="0"/>
          <w:highlight w:val="none"/>
        </w:rPr>
        <w:t>本工程涉及的主要材料及零星材料，各磋商供应商须根据采购人要求及规范进行选材并报价，所有材料要求采用在行业内有一定知名度的品牌，材料生产厂家必须通过ISO质量认证，并符合环保要求，严禁选择不合设计要求的低档材料进行投标报价及组织施工实施。</w:t>
      </w:r>
    </w:p>
    <w:p w14:paraId="426857F1">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eastAsia="zh-CN"/>
        </w:rPr>
        <w:t>（</w:t>
      </w:r>
      <w:r>
        <w:rPr>
          <w:rFonts w:hint="eastAsia" w:asciiTheme="minorEastAsia" w:hAnsiTheme="minorEastAsia" w:eastAsiaTheme="minorEastAsia" w:cstheme="minorEastAsia"/>
          <w:kern w:val="0"/>
          <w:highlight w:val="none"/>
          <w:lang w:val="en-US" w:eastAsia="zh-CN"/>
        </w:rPr>
        <w:t>4</w:t>
      </w:r>
      <w:r>
        <w:rPr>
          <w:rFonts w:hint="eastAsia" w:asciiTheme="minorEastAsia" w:hAnsiTheme="minorEastAsia" w:eastAsiaTheme="minorEastAsia" w:cstheme="minorEastAsia"/>
          <w:kern w:val="0"/>
          <w:highlight w:val="none"/>
          <w:lang w:eastAsia="zh-CN"/>
        </w:rPr>
        <w:t>）</w:t>
      </w:r>
      <w:r>
        <w:rPr>
          <w:rFonts w:hint="eastAsia" w:asciiTheme="minorEastAsia" w:hAnsiTheme="minorEastAsia" w:eastAsiaTheme="minorEastAsia" w:cstheme="minorEastAsia"/>
          <w:kern w:val="0"/>
          <w:highlight w:val="none"/>
        </w:rPr>
        <w:t>设备、材料选用时，供应商应考虑与现有的和在用的各类系统的具体情况，并保持统一。项目采用的材料、设备、施工、检验检测、验收等均须符合本工程施工图等设计文件的要求，并按现行的国家标准、相关技术规范等实施。</w:t>
      </w:r>
    </w:p>
    <w:p w14:paraId="058ED21F">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en-US" w:eastAsia="zh-CN"/>
        </w:rPr>
        <w:t>5.</w:t>
      </w:r>
      <w:r>
        <w:rPr>
          <w:rFonts w:hint="eastAsia" w:asciiTheme="minorEastAsia" w:hAnsiTheme="minorEastAsia" w:eastAsiaTheme="minorEastAsia" w:cstheme="minorEastAsia"/>
          <w:kern w:val="0"/>
          <w:highlight w:val="none"/>
        </w:rPr>
        <w:t>材料的质量保证</w:t>
      </w:r>
    </w:p>
    <w:p w14:paraId="064F3D1C">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（1）工程用一切材料设备均应满足文件的要求，并得到采购人、设计单位认可，且必须符合国家标准和规范</w:t>
      </w:r>
    </w:p>
    <w:p w14:paraId="39E6AB8F">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w:t>
      </w:r>
      <w:r>
        <w:rPr>
          <w:rFonts w:hint="eastAsia" w:asciiTheme="minorEastAsia" w:hAnsiTheme="minorEastAsia" w:eastAsiaTheme="minorEastAsia" w:cstheme="minorEastAsia"/>
          <w:kern w:val="0"/>
          <w:highlight w:val="none"/>
          <w:lang w:val="en-US" w:eastAsia="zh-CN"/>
        </w:rPr>
        <w:t>2</w:t>
      </w:r>
      <w:r>
        <w:rPr>
          <w:rFonts w:hint="eastAsia" w:asciiTheme="minorEastAsia" w:hAnsiTheme="minorEastAsia" w:eastAsiaTheme="minorEastAsia" w:cstheme="minorEastAsia"/>
          <w:kern w:val="0"/>
          <w:highlight w:val="none"/>
        </w:rPr>
        <w:t>）中标人必须对所承包工程的质量负全部责任，其责任不因其他材料生产商提供的保证书而减轻或更改。</w:t>
      </w:r>
    </w:p>
    <w:p w14:paraId="75C0506A">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w:t>
      </w:r>
      <w:r>
        <w:rPr>
          <w:rFonts w:hint="eastAsia" w:asciiTheme="minorEastAsia" w:hAnsiTheme="minorEastAsia" w:eastAsiaTheme="minorEastAsia" w:cstheme="minorEastAsia"/>
          <w:kern w:val="0"/>
          <w:highlight w:val="none"/>
          <w:lang w:val="en-US" w:eastAsia="zh-CN"/>
        </w:rPr>
        <w:t>3</w:t>
      </w:r>
      <w:r>
        <w:rPr>
          <w:rFonts w:hint="eastAsia" w:asciiTheme="minorEastAsia" w:hAnsiTheme="minorEastAsia" w:eastAsiaTheme="minorEastAsia" w:cstheme="minorEastAsia"/>
          <w:kern w:val="0"/>
          <w:highlight w:val="none"/>
        </w:rPr>
        <w:t>）本项目各项由磋商供应商提供的主要材料，必须是符合国家现行质量标准和环保要求的材料，在施工前由采购人进行选样，未经采购人选样擅自采购施工造成的损失由中标人自行承担。</w:t>
      </w:r>
    </w:p>
    <w:p w14:paraId="1FEBDFFD">
      <w:pPr>
        <w:widowControl/>
        <w:spacing w:line="400" w:lineRule="exact"/>
        <w:ind w:firstLine="422" w:firstLineChars="200"/>
        <w:jc w:val="left"/>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lang w:eastAsia="zh-CN"/>
        </w:rPr>
        <w:t>三</w:t>
      </w:r>
      <w:r>
        <w:rPr>
          <w:rFonts w:hint="eastAsia" w:asciiTheme="minorEastAsia" w:hAnsiTheme="minorEastAsia" w:eastAsiaTheme="minorEastAsia" w:cstheme="minorEastAsia"/>
          <w:b/>
          <w:bCs/>
          <w:kern w:val="0"/>
          <w:highlight w:val="none"/>
        </w:rPr>
        <w:t>、商务条款部分</w:t>
      </w:r>
    </w:p>
    <w:p w14:paraId="1D5BFF8D">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en-US" w:eastAsia="zh-CN"/>
        </w:rPr>
        <w:t>1.</w:t>
      </w:r>
      <w:r>
        <w:rPr>
          <w:rFonts w:hint="eastAsia" w:asciiTheme="minorEastAsia" w:hAnsiTheme="minorEastAsia" w:eastAsiaTheme="minorEastAsia" w:cstheme="minorEastAsia"/>
          <w:kern w:val="0"/>
          <w:highlight w:val="none"/>
        </w:rPr>
        <w:t>项目拟派施工队伍至少包括：项目负责人（项目经理）1名、技术负责人1名、其他工种按工作需要配置。承包商应使用训练有素的施工人员，持证上岗，按相关施工技术规范和质量验收规范施工。</w:t>
      </w:r>
    </w:p>
    <w:p w14:paraId="009A169C">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en-US" w:eastAsia="zh-CN"/>
        </w:rPr>
        <w:t>2.</w:t>
      </w:r>
      <w:r>
        <w:rPr>
          <w:rFonts w:hint="eastAsia" w:asciiTheme="minorEastAsia" w:hAnsiTheme="minorEastAsia" w:eastAsiaTheme="minorEastAsia" w:cstheme="minorEastAsia"/>
          <w:kern w:val="0"/>
          <w:highlight w:val="none"/>
        </w:rPr>
        <w:t>施工应对有需要的项目建立严格的隐蔽工程验收制度，加强对重点部位的施工监督，隐蔽工程验收必须由采购人签字确认，确保工程施工质量。</w:t>
      </w:r>
    </w:p>
    <w:p w14:paraId="38EB7FF8">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en-US" w:eastAsia="zh-CN"/>
        </w:rPr>
        <w:t>3.</w:t>
      </w:r>
      <w:r>
        <w:rPr>
          <w:rFonts w:hint="eastAsia" w:asciiTheme="minorEastAsia" w:hAnsiTheme="minorEastAsia" w:eastAsiaTheme="minorEastAsia" w:cstheme="minorEastAsia"/>
          <w:kern w:val="0"/>
          <w:highlight w:val="none"/>
        </w:rPr>
        <w:t>在施工及交验过程中，承包商应采取有效的成品保护措施，防止产品污染和表面损伤。</w:t>
      </w:r>
    </w:p>
    <w:p w14:paraId="03F8C647">
      <w:pPr>
        <w:widowControl/>
        <w:spacing w:line="400" w:lineRule="exact"/>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en-US" w:eastAsia="zh-CN"/>
        </w:rPr>
        <w:t>4.</w:t>
      </w:r>
      <w:r>
        <w:rPr>
          <w:rFonts w:hint="eastAsia" w:asciiTheme="minorEastAsia" w:hAnsiTheme="minorEastAsia" w:eastAsiaTheme="minorEastAsia" w:cstheme="minorEastAsia"/>
          <w:kern w:val="0"/>
          <w:highlight w:val="none"/>
        </w:rPr>
        <w:t>付款方式</w:t>
      </w:r>
    </w:p>
    <w:p w14:paraId="3EF081DF">
      <w:pPr>
        <w:widowControl/>
        <w:spacing w:line="400" w:lineRule="exact"/>
        <w:ind w:firstLine="420" w:firstLineChars="200"/>
        <w:jc w:val="left"/>
        <w:rPr>
          <w:rFonts w:hint="eastAsia" w:asciiTheme="minorEastAsia" w:hAnsiTheme="minorEastAsia" w:eastAsiaTheme="minorEastAsia" w:cstheme="minorEastAsia"/>
          <w:kern w:val="0"/>
          <w:highlight w:val="none"/>
          <w:lang w:val="en-US" w:eastAsia="zh-CN"/>
        </w:rPr>
      </w:pPr>
      <w:r>
        <w:rPr>
          <w:rFonts w:hint="eastAsia" w:asciiTheme="minorEastAsia" w:hAnsiTheme="minorEastAsia" w:eastAsiaTheme="minorEastAsia" w:cstheme="minorEastAsia"/>
          <w:kern w:val="0"/>
          <w:highlight w:val="none"/>
          <w:lang w:val="en-US" w:eastAsia="zh-CN"/>
        </w:rPr>
        <w:t>①合同签订后7个工作日内支付签约合同价的20%；②工程量完成50%时付至签约合同价的40%；③工程通过竣工验收，并提交竣工资料支付至签约合同价的85%；④工程审计结束后支付至结算审核价的98.5%；⑤工程保修期结束后十五天内，结清剩余合同尾款（不计利息）。签约合同价=公布的最高限价*中标折扣率。</w:t>
      </w:r>
    </w:p>
    <w:p w14:paraId="52682FEC">
      <w:pPr>
        <w:widowControl/>
        <w:spacing w:line="400" w:lineRule="exact"/>
        <w:ind w:firstLine="420" w:firstLineChars="200"/>
        <w:jc w:val="left"/>
        <w:rPr>
          <w:rFonts w:hint="eastAsia" w:asciiTheme="minorEastAsia" w:hAnsiTheme="minorEastAsia" w:eastAsiaTheme="minorEastAsia" w:cstheme="minorEastAsia"/>
          <w:kern w:val="0"/>
          <w:highlight w:val="none"/>
          <w:lang w:val="en-US" w:eastAsia="zh-CN"/>
        </w:rPr>
      </w:pPr>
      <w:r>
        <w:rPr>
          <w:rFonts w:hint="eastAsia" w:asciiTheme="minorEastAsia" w:hAnsiTheme="minorEastAsia" w:eastAsiaTheme="minorEastAsia" w:cstheme="minorEastAsia"/>
          <w:kern w:val="0"/>
          <w:highlight w:val="none"/>
          <w:lang w:val="en-US" w:eastAsia="zh-CN"/>
        </w:rPr>
        <w:t>5.中标单位在领取中标通知书后五个工作日内须向采购单位交纳中标总额1%的履约保证金，履约保证金在本工程通过竣工验收合格后30日内无息退还。如果中标单位未能按合同规定履行其义务，采购单位有权从履约保证金中取得补偿。</w:t>
      </w:r>
    </w:p>
    <w:p w14:paraId="171680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FF"/>
          <w:highlight w:val="none"/>
          <w:lang w:val="en-US" w:eastAsia="zh-CN"/>
        </w:rPr>
      </w:pPr>
    </w:p>
    <w:p w14:paraId="5D933E60">
      <w:pPr>
        <w:widowControl/>
        <w:spacing w:line="400" w:lineRule="exact"/>
        <w:ind w:firstLine="420" w:firstLineChars="200"/>
        <w:jc w:val="left"/>
        <w:rPr>
          <w:highlight w:val="none"/>
        </w:rPr>
      </w:pPr>
    </w:p>
    <w:p w14:paraId="07F8C3F6">
      <w:pPr>
        <w:pStyle w:val="6"/>
        <w:rPr>
          <w:highlight w:val="none"/>
        </w:rPr>
      </w:pPr>
    </w:p>
    <w:p w14:paraId="03CC2974">
      <w:pPr>
        <w:pStyle w:val="6"/>
        <w:tabs>
          <w:tab w:val="left" w:pos="2481"/>
        </w:tabs>
        <w:rPr>
          <w:rFonts w:hint="eastAsia"/>
          <w:highlight w:val="none"/>
          <w:lang w:eastAsia="zh-CN"/>
        </w:rPr>
      </w:pPr>
      <w:r>
        <w:rPr>
          <w:rFonts w:hint="eastAsia"/>
          <w:highlight w:val="none"/>
          <w:lang w:eastAsia="zh-CN"/>
        </w:rPr>
        <w:tab/>
      </w:r>
    </w:p>
    <w:p w14:paraId="45309CEC">
      <w:pPr>
        <w:rPr>
          <w:rFonts w:hint="eastAsia"/>
          <w:highlight w:val="none"/>
          <w:lang w:eastAsia="zh-CN"/>
        </w:rPr>
      </w:pPr>
    </w:p>
    <w:p w14:paraId="0263667D">
      <w:pPr>
        <w:pStyle w:val="6"/>
        <w:rPr>
          <w:rFonts w:hint="eastAsia"/>
          <w:highlight w:val="none"/>
          <w:lang w:eastAsia="zh-CN"/>
        </w:rPr>
      </w:pPr>
    </w:p>
    <w:p w14:paraId="247C6078">
      <w:pPr>
        <w:rPr>
          <w:rFonts w:hint="eastAsia"/>
          <w:highlight w:val="none"/>
          <w:lang w:eastAsia="zh-CN"/>
        </w:rPr>
      </w:pPr>
    </w:p>
    <w:p w14:paraId="192B9617">
      <w:pPr>
        <w:rPr>
          <w:rFonts w:hint="eastAsia" w:ascii="宋体" w:hAnsi="宋体" w:eastAsia="宋体" w:cs="宋体"/>
          <w:b/>
          <w:bCs/>
          <w:color w:val="000000"/>
          <w:kern w:val="2"/>
          <w:sz w:val="36"/>
          <w:szCs w:val="36"/>
          <w:lang w:val="en-US" w:eastAsia="zh-CN" w:bidi="ar-SA"/>
        </w:rPr>
      </w:pPr>
      <w:r>
        <w:rPr>
          <w:rFonts w:hint="eastAsia" w:ascii="宋体" w:hAnsi="宋体" w:eastAsia="宋体" w:cs="宋体"/>
          <w:b/>
          <w:bCs/>
          <w:color w:val="000000"/>
          <w:kern w:val="2"/>
          <w:sz w:val="36"/>
          <w:szCs w:val="36"/>
          <w:lang w:val="en-US" w:eastAsia="zh-CN" w:bidi="ar-SA"/>
        </w:rPr>
        <w:br w:type="page"/>
      </w:r>
    </w:p>
    <w:p w14:paraId="1A442472">
      <w:pPr>
        <w:widowControl/>
        <w:numPr>
          <w:ilvl w:val="0"/>
          <w:numId w:val="0"/>
        </w:numPr>
        <w:jc w:val="center"/>
        <w:rPr>
          <w:rFonts w:hint="eastAsia" w:ascii="宋体" w:hAnsi="宋体" w:eastAsia="宋体" w:cs="宋体"/>
          <w:b/>
          <w:bCs/>
          <w:color w:val="000000"/>
          <w:sz w:val="36"/>
          <w:szCs w:val="36"/>
          <w:highlight w:val="none"/>
        </w:rPr>
      </w:pPr>
      <w:r>
        <w:rPr>
          <w:rFonts w:hint="eastAsia" w:ascii="宋体" w:hAnsi="宋体" w:eastAsia="宋体" w:cs="宋体"/>
          <w:b/>
          <w:bCs/>
          <w:color w:val="000000"/>
          <w:kern w:val="2"/>
          <w:sz w:val="36"/>
          <w:szCs w:val="36"/>
          <w:lang w:val="en-US" w:eastAsia="zh-CN" w:bidi="ar-SA"/>
        </w:rPr>
        <w:t>第四章</w:t>
      </w:r>
      <w:r>
        <w:rPr>
          <w:rFonts w:hint="eastAsia" w:ascii="宋体" w:hAnsi="宋体" w:eastAsia="宋体" w:cs="宋体"/>
          <w:b/>
          <w:bCs/>
          <w:sz w:val="36"/>
          <w:szCs w:val="36"/>
          <w:highlight w:val="none"/>
        </w:rPr>
        <w:t xml:space="preserve"> </w:t>
      </w:r>
      <w:r>
        <w:rPr>
          <w:rFonts w:hint="eastAsia" w:ascii="宋体" w:hAnsi="宋体" w:eastAsia="宋体" w:cs="宋体"/>
          <w:b/>
          <w:bCs/>
          <w:color w:val="000000"/>
          <w:sz w:val="36"/>
          <w:szCs w:val="36"/>
          <w:highlight w:val="none"/>
        </w:rPr>
        <w:t>合同</w:t>
      </w:r>
      <w:r>
        <w:rPr>
          <w:rFonts w:hint="eastAsia" w:ascii="宋体" w:hAnsi="宋体" w:cs="宋体"/>
          <w:b/>
          <w:bCs/>
          <w:color w:val="000000"/>
          <w:sz w:val="36"/>
          <w:szCs w:val="36"/>
          <w:highlight w:val="none"/>
          <w:lang w:val="en-US" w:eastAsia="zh-CN"/>
        </w:rPr>
        <w:t>主要</w:t>
      </w:r>
      <w:r>
        <w:rPr>
          <w:rFonts w:hint="eastAsia" w:ascii="宋体" w:hAnsi="宋体" w:eastAsia="宋体" w:cs="宋体"/>
          <w:b/>
          <w:bCs/>
          <w:color w:val="000000"/>
          <w:sz w:val="36"/>
          <w:szCs w:val="36"/>
          <w:highlight w:val="none"/>
        </w:rPr>
        <w:t>条款</w:t>
      </w:r>
    </w:p>
    <w:p w14:paraId="7FB71A3A">
      <w:pPr>
        <w:pStyle w:val="3"/>
        <w:tabs>
          <w:tab w:val="left" w:pos="432"/>
        </w:tabs>
        <w:spacing w:beforeLines="0" w:afterLines="0"/>
        <w:rPr>
          <w:rFonts w:hint="default" w:ascii="Times New Roman" w:eastAsia="宋体"/>
          <w:b/>
          <w:color w:val="auto"/>
          <w:sz w:val="30"/>
          <w:highlight w:val="none"/>
        </w:rPr>
      </w:pPr>
      <w:bookmarkStart w:id="66" w:name="_Toc522799183"/>
      <w:bookmarkStart w:id="67" w:name="_Toc300241427"/>
      <w:bookmarkStart w:id="68" w:name="_Toc522799405"/>
      <w:r>
        <w:rPr>
          <w:rFonts w:hint="eastAsia" w:ascii="Times New Roman" w:eastAsia="宋体"/>
          <w:b/>
          <w:color w:val="auto"/>
          <w:sz w:val="30"/>
          <w:highlight w:val="none"/>
        </w:rPr>
        <w:t>第一节  通用合同条款</w:t>
      </w:r>
      <w:bookmarkEnd w:id="66"/>
      <w:bookmarkEnd w:id="67"/>
      <w:bookmarkEnd w:id="68"/>
    </w:p>
    <w:p w14:paraId="4499D444">
      <w:pPr>
        <w:spacing w:line="400" w:lineRule="exact"/>
        <w:rPr>
          <w:rFonts w:ascii="宋体" w:hAnsi="宋体"/>
          <w:szCs w:val="21"/>
        </w:rPr>
      </w:pPr>
      <w:r>
        <w:rPr>
          <w:rFonts w:hint="eastAsia"/>
          <w:color w:val="auto"/>
          <w:sz w:val="21"/>
          <w:highlight w:val="none"/>
        </w:rPr>
        <w:t>“通用合同条款”采用《标准施工招标文件》第四章第一节“通用合同条款”</w:t>
      </w:r>
    </w:p>
    <w:p w14:paraId="056C1F3A">
      <w:pPr>
        <w:spacing w:line="400" w:lineRule="exact"/>
        <w:rPr>
          <w:rFonts w:ascii="宋体" w:hAnsi="宋体"/>
          <w:szCs w:val="21"/>
        </w:rPr>
      </w:pPr>
    </w:p>
    <w:p w14:paraId="5AEEB76C">
      <w:pPr>
        <w:spacing w:line="400" w:lineRule="exact"/>
        <w:rPr>
          <w:rFonts w:ascii="宋体" w:hAnsi="宋体"/>
          <w:szCs w:val="21"/>
        </w:rPr>
      </w:pPr>
    </w:p>
    <w:p w14:paraId="12B39A12">
      <w:pPr>
        <w:spacing w:line="400" w:lineRule="exact"/>
        <w:rPr>
          <w:rFonts w:ascii="宋体" w:hAnsi="宋体"/>
          <w:szCs w:val="21"/>
        </w:rPr>
      </w:pPr>
    </w:p>
    <w:p w14:paraId="2F5065EB">
      <w:pPr>
        <w:pStyle w:val="6"/>
        <w:numPr>
          <w:ilvl w:val="0"/>
          <w:numId w:val="0"/>
        </w:numPr>
        <w:tabs>
          <w:tab w:val="left" w:pos="1440"/>
        </w:tabs>
        <w:ind w:left="2100" w:leftChars="0"/>
      </w:pPr>
    </w:p>
    <w:p w14:paraId="4CBDDAA5"/>
    <w:p w14:paraId="3073BAAD">
      <w:pPr>
        <w:pStyle w:val="6"/>
        <w:numPr>
          <w:ilvl w:val="0"/>
          <w:numId w:val="0"/>
        </w:numPr>
        <w:tabs>
          <w:tab w:val="left" w:pos="1440"/>
        </w:tabs>
      </w:pPr>
    </w:p>
    <w:p w14:paraId="125561A2">
      <w:pPr>
        <w:pStyle w:val="3"/>
        <w:tabs>
          <w:tab w:val="left" w:pos="432"/>
        </w:tabs>
        <w:spacing w:beforeLines="0" w:afterLines="0"/>
        <w:rPr>
          <w:rFonts w:hint="default" w:ascii="Times New Roman" w:eastAsia="宋体"/>
          <w:b/>
          <w:color w:val="auto"/>
          <w:sz w:val="30"/>
          <w:highlight w:val="none"/>
        </w:rPr>
      </w:pPr>
      <w:r>
        <w:rPr>
          <w:rFonts w:ascii="宋体" w:hAnsi="宋体"/>
          <w:szCs w:val="21"/>
        </w:rPr>
        <w:br w:type="page"/>
      </w:r>
      <w:bookmarkStart w:id="69" w:name="_Toc522799406"/>
      <w:bookmarkStart w:id="70" w:name="_Toc522799184"/>
      <w:r>
        <w:rPr>
          <w:rFonts w:hint="eastAsia" w:ascii="Times New Roman" w:eastAsia="宋体"/>
          <w:b/>
          <w:color w:val="auto"/>
          <w:sz w:val="30"/>
          <w:highlight w:val="none"/>
        </w:rPr>
        <w:t>第二节  专用合同条款</w:t>
      </w:r>
      <w:bookmarkEnd w:id="69"/>
      <w:bookmarkEnd w:id="70"/>
    </w:p>
    <w:p w14:paraId="4F680357">
      <w:pPr>
        <w:snapToGrid w:val="0"/>
        <w:spacing w:beforeLines="0" w:afterLines="0" w:line="360" w:lineRule="auto"/>
        <w:ind w:firstLine="602" w:firstLineChars="200"/>
        <w:rPr>
          <w:rFonts w:hint="eastAsia" w:ascii="Times New Roman" w:eastAsia="宋体"/>
          <w:b/>
          <w:color w:val="auto"/>
          <w:sz w:val="30"/>
          <w:highlight w:val="none"/>
        </w:rPr>
      </w:pPr>
      <w:bookmarkStart w:id="71" w:name="_Toc522799407"/>
      <w:bookmarkStart w:id="72" w:name="_Toc522799185"/>
      <w:r>
        <w:rPr>
          <w:rFonts w:hint="default" w:ascii="Times New Roman" w:eastAsia="宋体"/>
          <w:b/>
          <w:color w:val="auto"/>
          <w:sz w:val="30"/>
          <w:highlight w:val="none"/>
        </w:rPr>
        <w:t>A.</w:t>
      </w:r>
      <w:bookmarkEnd w:id="71"/>
      <w:bookmarkEnd w:id="72"/>
      <w:r>
        <w:rPr>
          <w:rFonts w:hint="eastAsia" w:ascii="Times New Roman" w:eastAsia="宋体"/>
          <w:b/>
          <w:color w:val="auto"/>
          <w:sz w:val="30"/>
          <w:highlight w:val="none"/>
        </w:rPr>
        <w:t>养护工程专用合同条款</w:t>
      </w:r>
    </w:p>
    <w:p w14:paraId="5ECB56CC">
      <w:pPr>
        <w:snapToGrid w:val="0"/>
        <w:spacing w:beforeLines="0" w:afterLines="0" w:line="360" w:lineRule="auto"/>
        <w:ind w:firstLine="420" w:firstLineChars="200"/>
        <w:rPr>
          <w:rFonts w:hint="eastAsia"/>
          <w:color w:val="auto"/>
          <w:sz w:val="21"/>
          <w:highlight w:val="none"/>
        </w:rPr>
      </w:pPr>
      <w:r>
        <w:rPr>
          <w:rFonts w:hint="eastAsia"/>
          <w:color w:val="auto"/>
          <w:sz w:val="21"/>
          <w:highlight w:val="none"/>
        </w:rPr>
        <w:t>养护工程专用合同条款引用了《浙江省公路养护工程施工招标文件范本（上册）》（</w:t>
      </w:r>
      <w:r>
        <w:rPr>
          <w:rFonts w:hint="eastAsia"/>
          <w:color w:val="auto"/>
          <w:sz w:val="21"/>
          <w:highlight w:val="none"/>
          <w:lang w:val="en-US" w:eastAsia="zh-CN"/>
        </w:rPr>
        <w:t>2024</w:t>
      </w:r>
      <w:r>
        <w:rPr>
          <w:rFonts w:hint="eastAsia"/>
          <w:color w:val="auto"/>
          <w:sz w:val="21"/>
          <w:highlight w:val="none"/>
        </w:rPr>
        <w:t>年版）“A.养护工程专用合同条款”。</w:t>
      </w:r>
    </w:p>
    <w:p w14:paraId="7FCD0F21">
      <w:pPr>
        <w:pStyle w:val="6"/>
        <w:rPr>
          <w:rFonts w:hint="eastAsia"/>
          <w:color w:val="auto"/>
          <w:sz w:val="21"/>
          <w:highlight w:val="none"/>
        </w:rPr>
      </w:pPr>
    </w:p>
    <w:p w14:paraId="42E4E4DF">
      <w:pPr>
        <w:rPr>
          <w:rFonts w:hint="eastAsia"/>
          <w:color w:val="auto"/>
          <w:sz w:val="21"/>
          <w:highlight w:val="none"/>
        </w:rPr>
      </w:pPr>
    </w:p>
    <w:p w14:paraId="7FF53298">
      <w:pPr>
        <w:pStyle w:val="6"/>
        <w:rPr>
          <w:rFonts w:hint="eastAsia"/>
          <w:color w:val="auto"/>
          <w:sz w:val="21"/>
          <w:highlight w:val="none"/>
        </w:rPr>
      </w:pPr>
    </w:p>
    <w:p w14:paraId="0BE057EB">
      <w:pPr>
        <w:rPr>
          <w:rFonts w:hint="eastAsia"/>
          <w:color w:val="auto"/>
          <w:sz w:val="21"/>
          <w:highlight w:val="none"/>
        </w:rPr>
      </w:pPr>
    </w:p>
    <w:p w14:paraId="2E61E8F9">
      <w:pPr>
        <w:pStyle w:val="6"/>
        <w:rPr>
          <w:rFonts w:hint="eastAsia"/>
          <w:color w:val="auto"/>
          <w:sz w:val="21"/>
          <w:highlight w:val="none"/>
        </w:rPr>
      </w:pPr>
    </w:p>
    <w:p w14:paraId="65E1EF06">
      <w:pPr>
        <w:rPr>
          <w:rFonts w:hint="eastAsia"/>
          <w:color w:val="auto"/>
          <w:sz w:val="21"/>
          <w:highlight w:val="none"/>
        </w:rPr>
      </w:pPr>
    </w:p>
    <w:p w14:paraId="097A9C56">
      <w:pPr>
        <w:pStyle w:val="6"/>
        <w:rPr>
          <w:rFonts w:hint="eastAsia"/>
          <w:color w:val="auto"/>
          <w:sz w:val="21"/>
          <w:highlight w:val="none"/>
        </w:rPr>
      </w:pPr>
    </w:p>
    <w:p w14:paraId="6C0D61C5">
      <w:pPr>
        <w:rPr>
          <w:rFonts w:hint="eastAsia"/>
          <w:color w:val="auto"/>
          <w:sz w:val="21"/>
          <w:highlight w:val="none"/>
        </w:rPr>
      </w:pPr>
    </w:p>
    <w:p w14:paraId="051EE5BA">
      <w:pPr>
        <w:pStyle w:val="6"/>
        <w:rPr>
          <w:rFonts w:hint="eastAsia"/>
          <w:color w:val="auto"/>
          <w:sz w:val="21"/>
          <w:highlight w:val="none"/>
        </w:rPr>
      </w:pPr>
    </w:p>
    <w:p w14:paraId="25F94C5F">
      <w:pPr>
        <w:rPr>
          <w:rFonts w:hint="eastAsia"/>
          <w:color w:val="auto"/>
          <w:sz w:val="21"/>
          <w:highlight w:val="none"/>
        </w:rPr>
      </w:pPr>
    </w:p>
    <w:p w14:paraId="3F050A19">
      <w:pPr>
        <w:pStyle w:val="6"/>
        <w:rPr>
          <w:rFonts w:hint="eastAsia"/>
          <w:color w:val="auto"/>
          <w:sz w:val="21"/>
          <w:highlight w:val="none"/>
        </w:rPr>
      </w:pPr>
    </w:p>
    <w:p w14:paraId="42E8BF10">
      <w:pPr>
        <w:rPr>
          <w:rFonts w:hint="eastAsia"/>
          <w:color w:val="auto"/>
          <w:sz w:val="21"/>
          <w:highlight w:val="none"/>
        </w:rPr>
      </w:pPr>
    </w:p>
    <w:p w14:paraId="1D7652CA">
      <w:pPr>
        <w:pStyle w:val="6"/>
        <w:rPr>
          <w:rFonts w:hint="eastAsia"/>
          <w:color w:val="auto"/>
          <w:sz w:val="21"/>
          <w:highlight w:val="none"/>
        </w:rPr>
      </w:pPr>
    </w:p>
    <w:p w14:paraId="0EEC8E18">
      <w:pPr>
        <w:rPr>
          <w:rFonts w:hint="eastAsia"/>
          <w:color w:val="auto"/>
          <w:sz w:val="21"/>
          <w:highlight w:val="none"/>
        </w:rPr>
      </w:pPr>
    </w:p>
    <w:p w14:paraId="2E04776C">
      <w:pPr>
        <w:pStyle w:val="6"/>
        <w:rPr>
          <w:rFonts w:hint="eastAsia"/>
          <w:color w:val="auto"/>
          <w:sz w:val="21"/>
          <w:highlight w:val="none"/>
        </w:rPr>
      </w:pPr>
    </w:p>
    <w:p w14:paraId="185AD374">
      <w:pPr>
        <w:rPr>
          <w:rFonts w:hint="eastAsia"/>
          <w:color w:val="auto"/>
          <w:sz w:val="21"/>
          <w:highlight w:val="none"/>
        </w:rPr>
      </w:pPr>
    </w:p>
    <w:p w14:paraId="39073E42">
      <w:pPr>
        <w:pStyle w:val="6"/>
        <w:rPr>
          <w:rFonts w:hint="eastAsia"/>
          <w:color w:val="auto"/>
          <w:sz w:val="21"/>
          <w:highlight w:val="none"/>
        </w:rPr>
      </w:pPr>
    </w:p>
    <w:p w14:paraId="41C533A4">
      <w:pPr>
        <w:rPr>
          <w:rFonts w:hint="eastAsia"/>
          <w:color w:val="auto"/>
          <w:sz w:val="21"/>
          <w:highlight w:val="none"/>
        </w:rPr>
      </w:pPr>
    </w:p>
    <w:p w14:paraId="4F2B3370">
      <w:pPr>
        <w:pStyle w:val="6"/>
        <w:rPr>
          <w:rFonts w:hint="eastAsia"/>
          <w:color w:val="auto"/>
          <w:sz w:val="21"/>
          <w:highlight w:val="none"/>
        </w:rPr>
      </w:pPr>
    </w:p>
    <w:p w14:paraId="6C3A679E">
      <w:pPr>
        <w:rPr>
          <w:rFonts w:hint="eastAsia"/>
          <w:color w:val="auto"/>
          <w:sz w:val="21"/>
          <w:highlight w:val="none"/>
        </w:rPr>
      </w:pPr>
    </w:p>
    <w:p w14:paraId="185C73B4">
      <w:pPr>
        <w:pStyle w:val="6"/>
        <w:rPr>
          <w:rFonts w:hint="eastAsia"/>
          <w:color w:val="auto"/>
          <w:sz w:val="21"/>
          <w:highlight w:val="none"/>
        </w:rPr>
      </w:pPr>
    </w:p>
    <w:p w14:paraId="16D1EF79">
      <w:pPr>
        <w:rPr>
          <w:rFonts w:hint="eastAsia"/>
          <w:color w:val="auto"/>
          <w:sz w:val="21"/>
          <w:highlight w:val="none"/>
        </w:rPr>
      </w:pPr>
    </w:p>
    <w:p w14:paraId="0A64F2AB">
      <w:pPr>
        <w:pStyle w:val="6"/>
        <w:rPr>
          <w:rFonts w:hint="eastAsia"/>
          <w:color w:val="auto"/>
          <w:sz w:val="21"/>
          <w:highlight w:val="none"/>
        </w:rPr>
      </w:pPr>
    </w:p>
    <w:p w14:paraId="2DC67BDF">
      <w:pPr>
        <w:rPr>
          <w:rFonts w:hint="eastAsia"/>
          <w:color w:val="auto"/>
          <w:sz w:val="21"/>
          <w:highlight w:val="none"/>
        </w:rPr>
      </w:pPr>
    </w:p>
    <w:p w14:paraId="7B492E93">
      <w:pPr>
        <w:pStyle w:val="6"/>
        <w:rPr>
          <w:rFonts w:hint="eastAsia"/>
          <w:color w:val="auto"/>
          <w:sz w:val="21"/>
          <w:highlight w:val="none"/>
        </w:rPr>
      </w:pPr>
    </w:p>
    <w:p w14:paraId="78E51760">
      <w:pPr>
        <w:rPr>
          <w:rFonts w:hint="eastAsia"/>
          <w:color w:val="auto"/>
          <w:sz w:val="21"/>
          <w:highlight w:val="none"/>
        </w:rPr>
      </w:pPr>
    </w:p>
    <w:p w14:paraId="32A23753">
      <w:pPr>
        <w:pStyle w:val="6"/>
        <w:rPr>
          <w:rFonts w:hint="eastAsia"/>
          <w:color w:val="auto"/>
          <w:sz w:val="21"/>
          <w:highlight w:val="none"/>
        </w:rPr>
      </w:pPr>
    </w:p>
    <w:p w14:paraId="4D8D1DF8">
      <w:pPr>
        <w:rPr>
          <w:rFonts w:hint="eastAsia"/>
          <w:color w:val="auto"/>
          <w:sz w:val="21"/>
          <w:highlight w:val="none"/>
        </w:rPr>
      </w:pPr>
    </w:p>
    <w:p w14:paraId="37F55E1D">
      <w:pPr>
        <w:pStyle w:val="6"/>
        <w:rPr>
          <w:rFonts w:hint="eastAsia"/>
          <w:color w:val="auto"/>
          <w:sz w:val="21"/>
          <w:highlight w:val="none"/>
        </w:rPr>
      </w:pPr>
    </w:p>
    <w:p w14:paraId="2E0E498F">
      <w:pPr>
        <w:rPr>
          <w:rFonts w:hint="default"/>
        </w:rPr>
      </w:pPr>
    </w:p>
    <w:p w14:paraId="1764E2C3">
      <w:pPr>
        <w:pStyle w:val="3"/>
        <w:numPr>
          <w:ilvl w:val="0"/>
          <w:numId w:val="4"/>
        </w:numPr>
        <w:tabs>
          <w:tab w:val="left" w:pos="432"/>
        </w:tabs>
        <w:spacing w:beforeLines="0" w:afterLines="0"/>
        <w:ind w:firstLine="3012" w:firstLineChars="1000"/>
        <w:jc w:val="both"/>
        <w:rPr>
          <w:rFonts w:hint="eastAsia" w:ascii="Times New Roman" w:eastAsia="宋体"/>
          <w:b/>
          <w:color w:val="auto"/>
          <w:sz w:val="30"/>
          <w:highlight w:val="none"/>
        </w:rPr>
      </w:pPr>
      <w:bookmarkStart w:id="73" w:name="_Toc522799186"/>
      <w:bookmarkStart w:id="74" w:name="_Toc522799408"/>
      <w:r>
        <w:rPr>
          <w:rFonts w:hint="eastAsia" w:ascii="Times New Roman" w:eastAsia="宋体"/>
          <w:b/>
          <w:color w:val="auto"/>
          <w:sz w:val="30"/>
          <w:highlight w:val="none"/>
        </w:rPr>
        <w:t>项目专用合同条款</w:t>
      </w:r>
      <w:bookmarkEnd w:id="73"/>
      <w:bookmarkEnd w:id="74"/>
    </w:p>
    <w:p w14:paraId="5C9A55E7">
      <w:pPr>
        <w:spacing w:line="360" w:lineRule="auto"/>
        <w:rPr>
          <w:sz w:val="21"/>
          <w:szCs w:val="21"/>
        </w:rPr>
      </w:pPr>
      <w:r>
        <w:rPr>
          <w:sz w:val="21"/>
          <w:szCs w:val="21"/>
        </w:rPr>
        <w:t>说明：</w:t>
      </w:r>
    </w:p>
    <w:p w14:paraId="28351D2C">
      <w:pPr>
        <w:spacing w:line="360" w:lineRule="auto"/>
        <w:ind w:firstLine="420" w:firstLineChars="200"/>
        <w:rPr>
          <w:sz w:val="21"/>
          <w:szCs w:val="21"/>
        </w:rPr>
      </w:pPr>
      <w:r>
        <w:rPr>
          <w:sz w:val="21"/>
          <w:szCs w:val="21"/>
        </w:rPr>
        <w:t>1．招标人在根据</w:t>
      </w:r>
      <w:r>
        <w:rPr>
          <w:rFonts w:hint="eastAsia"/>
          <w:sz w:val="21"/>
          <w:szCs w:val="21"/>
        </w:rPr>
        <w:t>《标准施工招标文件》、</w:t>
      </w:r>
      <w:r>
        <w:rPr>
          <w:sz w:val="21"/>
          <w:szCs w:val="21"/>
        </w:rPr>
        <w:t>《浙江省公路养护工程施工招标文件范本（上册）》编制项目</w:t>
      </w:r>
      <w:r>
        <w:rPr>
          <w:rFonts w:hint="eastAsia"/>
          <w:sz w:val="21"/>
          <w:szCs w:val="21"/>
        </w:rPr>
        <w:t>养护</w:t>
      </w:r>
      <w:r>
        <w:rPr>
          <w:sz w:val="21"/>
          <w:szCs w:val="21"/>
        </w:rPr>
        <w:t>招标文件中的</w:t>
      </w:r>
      <w:r>
        <w:rPr>
          <w:rFonts w:hint="eastAsia"/>
          <w:sz w:val="21"/>
          <w:szCs w:val="21"/>
        </w:rPr>
        <w:t>“项目</w:t>
      </w:r>
      <w:r>
        <w:rPr>
          <w:sz w:val="21"/>
          <w:szCs w:val="21"/>
        </w:rPr>
        <w:t>专用合同条款</w:t>
      </w:r>
      <w:r>
        <w:rPr>
          <w:rFonts w:hint="eastAsia"/>
          <w:sz w:val="21"/>
          <w:szCs w:val="21"/>
        </w:rPr>
        <w:t>”</w:t>
      </w:r>
      <w:r>
        <w:rPr>
          <w:sz w:val="21"/>
          <w:szCs w:val="21"/>
        </w:rPr>
        <w:t>时，可根据招标项目的具体特点和实际需要，对</w:t>
      </w:r>
      <w:r>
        <w:rPr>
          <w:rFonts w:hint="eastAsia"/>
          <w:sz w:val="21"/>
          <w:szCs w:val="21"/>
        </w:rPr>
        <w:t>“</w:t>
      </w:r>
      <w:r>
        <w:rPr>
          <w:sz w:val="21"/>
          <w:szCs w:val="21"/>
        </w:rPr>
        <w:t>通用合同条款</w:t>
      </w:r>
      <w:r>
        <w:rPr>
          <w:rFonts w:hint="eastAsia"/>
          <w:sz w:val="21"/>
          <w:szCs w:val="21"/>
        </w:rPr>
        <w:t>”及“养护工程专用合同条款”</w:t>
      </w:r>
      <w:r>
        <w:rPr>
          <w:sz w:val="21"/>
          <w:szCs w:val="21"/>
        </w:rPr>
        <w:t>进行补充和细化，除</w:t>
      </w:r>
      <w:r>
        <w:rPr>
          <w:rFonts w:hint="eastAsia"/>
          <w:sz w:val="21"/>
          <w:szCs w:val="21"/>
        </w:rPr>
        <w:t>“</w:t>
      </w:r>
      <w:r>
        <w:rPr>
          <w:sz w:val="21"/>
          <w:szCs w:val="21"/>
        </w:rPr>
        <w:t>通用合同条款</w:t>
      </w:r>
      <w:r>
        <w:rPr>
          <w:rFonts w:hint="eastAsia"/>
          <w:sz w:val="21"/>
          <w:szCs w:val="21"/>
        </w:rPr>
        <w:t>”</w:t>
      </w:r>
      <w:r>
        <w:rPr>
          <w:sz w:val="21"/>
          <w:szCs w:val="21"/>
        </w:rPr>
        <w:t>明确</w:t>
      </w:r>
      <w:r>
        <w:rPr>
          <w:rFonts w:hint="eastAsia"/>
          <w:sz w:val="21"/>
          <w:szCs w:val="21"/>
        </w:rPr>
        <w:t>“项目</w:t>
      </w:r>
      <w:r>
        <w:rPr>
          <w:sz w:val="21"/>
          <w:szCs w:val="21"/>
        </w:rPr>
        <w:t>专用合同条款</w:t>
      </w:r>
      <w:r>
        <w:rPr>
          <w:rFonts w:hint="eastAsia"/>
          <w:sz w:val="21"/>
          <w:szCs w:val="21"/>
        </w:rPr>
        <w:t>”</w:t>
      </w:r>
      <w:r>
        <w:rPr>
          <w:sz w:val="21"/>
          <w:szCs w:val="21"/>
        </w:rPr>
        <w:t>可作出不同约定</w:t>
      </w:r>
      <w:r>
        <w:rPr>
          <w:rFonts w:hint="eastAsia"/>
          <w:sz w:val="21"/>
          <w:szCs w:val="21"/>
        </w:rPr>
        <w:t>以及“养护工程专用合同条款”</w:t>
      </w:r>
      <w:r>
        <w:rPr>
          <w:sz w:val="21"/>
          <w:szCs w:val="21"/>
        </w:rPr>
        <w:t>明确</w:t>
      </w:r>
      <w:r>
        <w:rPr>
          <w:rFonts w:hint="eastAsia"/>
          <w:sz w:val="21"/>
          <w:szCs w:val="21"/>
        </w:rPr>
        <w:t>“项目</w:t>
      </w:r>
      <w:r>
        <w:rPr>
          <w:sz w:val="21"/>
          <w:szCs w:val="21"/>
        </w:rPr>
        <w:t>专用合同条款</w:t>
      </w:r>
      <w:r>
        <w:rPr>
          <w:rFonts w:hint="eastAsia"/>
          <w:sz w:val="21"/>
          <w:szCs w:val="21"/>
        </w:rPr>
        <w:t>”</w:t>
      </w:r>
      <w:r>
        <w:rPr>
          <w:sz w:val="21"/>
          <w:szCs w:val="21"/>
        </w:rPr>
        <w:t>可作出不同约定外，补充和细化的内容不得与</w:t>
      </w:r>
      <w:r>
        <w:rPr>
          <w:rFonts w:hint="eastAsia"/>
          <w:sz w:val="21"/>
          <w:szCs w:val="21"/>
        </w:rPr>
        <w:t>“</w:t>
      </w:r>
      <w:r>
        <w:rPr>
          <w:sz w:val="21"/>
          <w:szCs w:val="21"/>
        </w:rPr>
        <w:t>通用合同条款</w:t>
      </w:r>
      <w:r>
        <w:rPr>
          <w:rFonts w:hint="eastAsia"/>
          <w:sz w:val="21"/>
          <w:szCs w:val="21"/>
        </w:rPr>
        <w:t>”及“养护工程专用合同条款”</w:t>
      </w:r>
      <w:r>
        <w:rPr>
          <w:sz w:val="21"/>
          <w:szCs w:val="21"/>
        </w:rPr>
        <w:t>强制性规定相抵触。同时，补充、细化或约定的不同内容，不得违反法律、行政法规的强制性规定和平等、自愿、公平和诚实信用原则。</w:t>
      </w:r>
    </w:p>
    <w:p w14:paraId="797E6876">
      <w:pPr>
        <w:spacing w:line="360" w:lineRule="auto"/>
        <w:ind w:firstLine="420" w:firstLineChars="200"/>
        <w:rPr>
          <w:sz w:val="21"/>
          <w:szCs w:val="21"/>
        </w:rPr>
      </w:pPr>
      <w:r>
        <w:rPr>
          <w:sz w:val="21"/>
          <w:szCs w:val="21"/>
        </w:rPr>
        <w:t>2．</w:t>
      </w:r>
      <w:r>
        <w:rPr>
          <w:rFonts w:hint="eastAsia"/>
          <w:sz w:val="21"/>
          <w:szCs w:val="21"/>
        </w:rPr>
        <w:t>项目</w:t>
      </w:r>
      <w:r>
        <w:rPr>
          <w:sz w:val="21"/>
          <w:szCs w:val="21"/>
        </w:rPr>
        <w:t>专用合同条款的</w:t>
      </w:r>
      <w:r>
        <w:rPr>
          <w:rFonts w:hint="eastAsia"/>
          <w:sz w:val="21"/>
          <w:szCs w:val="21"/>
        </w:rPr>
        <w:t>序</w:t>
      </w:r>
      <w:r>
        <w:rPr>
          <w:sz w:val="21"/>
          <w:szCs w:val="21"/>
        </w:rPr>
        <w:t>号应与通用合同条款</w:t>
      </w:r>
      <w:r>
        <w:rPr>
          <w:rFonts w:hint="eastAsia"/>
          <w:sz w:val="21"/>
          <w:szCs w:val="21"/>
        </w:rPr>
        <w:t>和养护工程专用合同条款</w:t>
      </w:r>
      <w:r>
        <w:rPr>
          <w:sz w:val="21"/>
          <w:szCs w:val="21"/>
        </w:rPr>
        <w:t>一致。</w:t>
      </w:r>
    </w:p>
    <w:p w14:paraId="13C77927">
      <w:pPr>
        <w:spacing w:line="360" w:lineRule="auto"/>
        <w:ind w:firstLine="420" w:firstLineChars="200"/>
        <w:rPr>
          <w:sz w:val="21"/>
          <w:szCs w:val="21"/>
        </w:rPr>
      </w:pPr>
      <w:r>
        <w:rPr>
          <w:sz w:val="21"/>
          <w:szCs w:val="21"/>
        </w:rPr>
        <w:t>3．</w:t>
      </w:r>
      <w:r>
        <w:rPr>
          <w:rFonts w:hint="eastAsia"/>
          <w:sz w:val="21"/>
          <w:szCs w:val="21"/>
        </w:rPr>
        <w:t>项目</w:t>
      </w:r>
      <w:r>
        <w:rPr>
          <w:sz w:val="21"/>
          <w:szCs w:val="21"/>
        </w:rPr>
        <w:t>专用合同条款可对下列内容进行补充和细化：</w:t>
      </w:r>
    </w:p>
    <w:p w14:paraId="4C2F0D7A">
      <w:pPr>
        <w:spacing w:line="360" w:lineRule="auto"/>
        <w:ind w:firstLine="420" w:firstLineChars="200"/>
        <w:rPr>
          <w:sz w:val="21"/>
          <w:szCs w:val="21"/>
        </w:rPr>
      </w:pPr>
      <w:r>
        <w:rPr>
          <w:sz w:val="21"/>
          <w:szCs w:val="21"/>
        </w:rPr>
        <w:t>（1）</w:t>
      </w:r>
      <w:r>
        <w:rPr>
          <w:rFonts w:hint="eastAsia"/>
          <w:sz w:val="21"/>
          <w:szCs w:val="21"/>
        </w:rPr>
        <w:t>“</w:t>
      </w:r>
      <w:r>
        <w:rPr>
          <w:sz w:val="21"/>
          <w:szCs w:val="21"/>
        </w:rPr>
        <w:t>通用合同条款</w:t>
      </w:r>
      <w:r>
        <w:rPr>
          <w:rFonts w:hint="eastAsia"/>
          <w:sz w:val="21"/>
          <w:szCs w:val="21"/>
        </w:rPr>
        <w:t>”</w:t>
      </w:r>
      <w:r>
        <w:rPr>
          <w:sz w:val="21"/>
          <w:szCs w:val="21"/>
        </w:rPr>
        <w:t>中明确指出</w:t>
      </w:r>
      <w:r>
        <w:rPr>
          <w:rFonts w:hint="eastAsia"/>
          <w:sz w:val="21"/>
          <w:szCs w:val="21"/>
        </w:rPr>
        <w:t>“</w:t>
      </w:r>
      <w:r>
        <w:rPr>
          <w:sz w:val="21"/>
          <w:szCs w:val="21"/>
        </w:rPr>
        <w:t>专用合同条款</w:t>
      </w:r>
      <w:r>
        <w:rPr>
          <w:rFonts w:hint="eastAsia"/>
          <w:sz w:val="21"/>
          <w:szCs w:val="21"/>
        </w:rPr>
        <w:t>”</w:t>
      </w:r>
      <w:r>
        <w:rPr>
          <w:sz w:val="21"/>
          <w:szCs w:val="21"/>
        </w:rPr>
        <w:t>可对</w:t>
      </w:r>
      <w:r>
        <w:rPr>
          <w:rFonts w:hint="eastAsia"/>
          <w:sz w:val="21"/>
          <w:szCs w:val="21"/>
        </w:rPr>
        <w:t>“</w:t>
      </w:r>
      <w:r>
        <w:rPr>
          <w:sz w:val="21"/>
          <w:szCs w:val="21"/>
        </w:rPr>
        <w:t>通用合同条款</w:t>
      </w:r>
      <w:r>
        <w:rPr>
          <w:rFonts w:hint="eastAsia"/>
          <w:sz w:val="21"/>
          <w:szCs w:val="21"/>
        </w:rPr>
        <w:t>”</w:t>
      </w:r>
      <w:r>
        <w:rPr>
          <w:sz w:val="21"/>
          <w:szCs w:val="21"/>
        </w:rPr>
        <w:t>进行修改的内容（在</w:t>
      </w:r>
      <w:r>
        <w:rPr>
          <w:rFonts w:hint="eastAsia"/>
          <w:sz w:val="21"/>
          <w:szCs w:val="21"/>
        </w:rPr>
        <w:t>“</w:t>
      </w:r>
      <w:r>
        <w:rPr>
          <w:sz w:val="21"/>
          <w:szCs w:val="21"/>
        </w:rPr>
        <w:t>通用合同条款</w:t>
      </w:r>
      <w:r>
        <w:rPr>
          <w:rFonts w:hint="eastAsia"/>
          <w:sz w:val="21"/>
          <w:szCs w:val="21"/>
        </w:rPr>
        <w:t>”</w:t>
      </w:r>
      <w:r>
        <w:rPr>
          <w:sz w:val="21"/>
          <w:szCs w:val="21"/>
        </w:rPr>
        <w:t>中用</w:t>
      </w:r>
      <w:r>
        <w:rPr>
          <w:rFonts w:hint="eastAsia"/>
          <w:sz w:val="21"/>
          <w:szCs w:val="21"/>
        </w:rPr>
        <w:t>“</w:t>
      </w:r>
      <w:r>
        <w:rPr>
          <w:sz w:val="21"/>
          <w:szCs w:val="21"/>
        </w:rPr>
        <w:t>应按合同约定</w:t>
      </w:r>
      <w:r>
        <w:rPr>
          <w:rFonts w:hint="eastAsia"/>
          <w:sz w:val="21"/>
          <w:szCs w:val="21"/>
        </w:rPr>
        <w:t>”</w:t>
      </w:r>
      <w:r>
        <w:rPr>
          <w:sz w:val="21"/>
          <w:szCs w:val="21"/>
        </w:rPr>
        <w:t>、</w:t>
      </w:r>
      <w:r>
        <w:rPr>
          <w:rFonts w:hint="eastAsia"/>
          <w:sz w:val="21"/>
          <w:szCs w:val="21"/>
        </w:rPr>
        <w:t>“</w:t>
      </w:r>
      <w:r>
        <w:rPr>
          <w:sz w:val="21"/>
          <w:szCs w:val="21"/>
        </w:rPr>
        <w:t>应按专用合同条款约定</w:t>
      </w:r>
      <w:r>
        <w:rPr>
          <w:rFonts w:hint="eastAsia"/>
          <w:sz w:val="21"/>
          <w:szCs w:val="21"/>
        </w:rPr>
        <w:t>”“</w:t>
      </w:r>
      <w:r>
        <w:rPr>
          <w:sz w:val="21"/>
          <w:szCs w:val="21"/>
        </w:rPr>
        <w:t>除合同另有约定外</w:t>
      </w:r>
      <w:r>
        <w:rPr>
          <w:rFonts w:hint="eastAsia"/>
          <w:sz w:val="21"/>
          <w:szCs w:val="21"/>
        </w:rPr>
        <w:t>”</w:t>
      </w:r>
      <w:r>
        <w:rPr>
          <w:sz w:val="21"/>
          <w:szCs w:val="21"/>
        </w:rPr>
        <w:t>、</w:t>
      </w:r>
      <w:r>
        <w:rPr>
          <w:rFonts w:hint="eastAsia"/>
          <w:sz w:val="21"/>
          <w:szCs w:val="21"/>
        </w:rPr>
        <w:t>“</w:t>
      </w:r>
      <w:r>
        <w:rPr>
          <w:sz w:val="21"/>
          <w:szCs w:val="21"/>
        </w:rPr>
        <w:t>除专用合同条款另有约定外</w:t>
      </w:r>
      <w:r>
        <w:rPr>
          <w:rFonts w:hint="eastAsia"/>
          <w:sz w:val="21"/>
          <w:szCs w:val="21"/>
        </w:rPr>
        <w:t>”</w:t>
      </w:r>
      <w:r>
        <w:rPr>
          <w:sz w:val="21"/>
          <w:szCs w:val="21"/>
        </w:rPr>
        <w:t>、</w:t>
      </w:r>
      <w:r>
        <w:rPr>
          <w:rFonts w:hint="eastAsia"/>
          <w:sz w:val="21"/>
          <w:szCs w:val="21"/>
        </w:rPr>
        <w:t>“</w:t>
      </w:r>
      <w:r>
        <w:rPr>
          <w:sz w:val="21"/>
          <w:szCs w:val="21"/>
        </w:rPr>
        <w:t>在专用合同条款中约定</w:t>
      </w:r>
      <w:r>
        <w:rPr>
          <w:rFonts w:hint="eastAsia"/>
          <w:sz w:val="21"/>
          <w:szCs w:val="21"/>
        </w:rPr>
        <w:t>”</w:t>
      </w:r>
      <w:r>
        <w:rPr>
          <w:sz w:val="21"/>
          <w:szCs w:val="21"/>
        </w:rPr>
        <w:t>等多种文字形式表达）；</w:t>
      </w:r>
    </w:p>
    <w:p w14:paraId="2EBF87CC">
      <w:pPr>
        <w:spacing w:line="360" w:lineRule="auto"/>
        <w:ind w:firstLine="420" w:firstLineChars="200"/>
        <w:rPr>
          <w:rFonts w:hint="eastAsia"/>
          <w:sz w:val="21"/>
          <w:szCs w:val="21"/>
        </w:rPr>
      </w:pPr>
      <w:r>
        <w:rPr>
          <w:rFonts w:hint="eastAsia"/>
          <w:sz w:val="21"/>
          <w:szCs w:val="21"/>
        </w:rPr>
        <w:t>（2）“养护工程专用合同条款”中明确指出“项目专用合同条款”可对“养护工程专用合同条款”进行补充和细化的内容(在“养护工程专用合同条款”中用“除项目专用合同条款另有约定外”，“项目专用合同条款可能约定的”，“项目专用合同条款约定的其他情形”等多种文字形式表达)；</w:t>
      </w:r>
    </w:p>
    <w:p w14:paraId="5C027B21">
      <w:pPr>
        <w:spacing w:line="360" w:lineRule="auto"/>
        <w:ind w:firstLine="420" w:firstLineChars="200"/>
        <w:rPr>
          <w:sz w:val="21"/>
          <w:szCs w:val="21"/>
        </w:rPr>
      </w:pPr>
      <w:r>
        <w:rPr>
          <w:sz w:val="21"/>
          <w:szCs w:val="21"/>
        </w:rPr>
        <w:t>（3）其它需要约定、补充、细化的内容。</w:t>
      </w:r>
    </w:p>
    <w:p w14:paraId="65D58F46">
      <w:pPr>
        <w:numPr>
          <w:ilvl w:val="0"/>
          <w:numId w:val="0"/>
        </w:numPr>
        <w:rPr>
          <w:rFonts w:hint="default"/>
        </w:rPr>
      </w:pPr>
    </w:p>
    <w:p w14:paraId="18DA19C8">
      <w:pPr>
        <w:spacing w:line="360" w:lineRule="auto"/>
        <w:ind w:firstLine="420" w:firstLineChars="200"/>
        <w:rPr>
          <w:rFonts w:hint="eastAsia"/>
          <w:sz w:val="21"/>
          <w:szCs w:val="21"/>
        </w:rPr>
      </w:pPr>
      <w:bookmarkStart w:id="75" w:name="_Toc149226435"/>
    </w:p>
    <w:p w14:paraId="26286084">
      <w:pPr>
        <w:spacing w:line="360" w:lineRule="auto"/>
        <w:ind w:firstLine="420" w:firstLineChars="200"/>
        <w:rPr>
          <w:rFonts w:hint="eastAsia"/>
          <w:sz w:val="21"/>
          <w:szCs w:val="21"/>
        </w:rPr>
      </w:pPr>
    </w:p>
    <w:p w14:paraId="478CC520">
      <w:pPr>
        <w:spacing w:line="360" w:lineRule="auto"/>
        <w:ind w:firstLine="420" w:firstLineChars="200"/>
        <w:rPr>
          <w:rFonts w:hint="eastAsia"/>
          <w:sz w:val="21"/>
          <w:szCs w:val="21"/>
        </w:rPr>
      </w:pPr>
    </w:p>
    <w:p w14:paraId="72B656B3">
      <w:pPr>
        <w:spacing w:line="360" w:lineRule="auto"/>
        <w:ind w:firstLine="420" w:firstLineChars="200"/>
        <w:rPr>
          <w:rFonts w:hint="eastAsia"/>
          <w:sz w:val="21"/>
          <w:szCs w:val="21"/>
        </w:rPr>
      </w:pPr>
    </w:p>
    <w:p w14:paraId="7BEDD9FF">
      <w:pPr>
        <w:spacing w:line="360" w:lineRule="auto"/>
        <w:ind w:firstLine="420" w:firstLineChars="200"/>
        <w:rPr>
          <w:rFonts w:hint="eastAsia"/>
          <w:sz w:val="21"/>
          <w:szCs w:val="21"/>
        </w:rPr>
      </w:pPr>
    </w:p>
    <w:p w14:paraId="486C1849">
      <w:pPr>
        <w:spacing w:line="360" w:lineRule="auto"/>
        <w:ind w:firstLine="420" w:firstLineChars="200"/>
        <w:rPr>
          <w:rFonts w:hint="eastAsia"/>
          <w:sz w:val="21"/>
          <w:szCs w:val="21"/>
        </w:rPr>
      </w:pPr>
    </w:p>
    <w:p w14:paraId="337A15DB">
      <w:pPr>
        <w:spacing w:line="360" w:lineRule="auto"/>
        <w:ind w:firstLine="420" w:firstLineChars="200"/>
        <w:rPr>
          <w:rFonts w:hint="eastAsia"/>
          <w:sz w:val="21"/>
          <w:szCs w:val="21"/>
        </w:rPr>
      </w:pPr>
    </w:p>
    <w:p w14:paraId="2CB0CEA0">
      <w:pPr>
        <w:spacing w:line="360" w:lineRule="auto"/>
        <w:ind w:firstLine="420" w:firstLineChars="200"/>
        <w:rPr>
          <w:rFonts w:hint="eastAsia"/>
          <w:sz w:val="21"/>
          <w:szCs w:val="21"/>
        </w:rPr>
      </w:pPr>
    </w:p>
    <w:p w14:paraId="7ECD141F">
      <w:pPr>
        <w:spacing w:line="360" w:lineRule="auto"/>
        <w:ind w:firstLine="420" w:firstLineChars="200"/>
        <w:rPr>
          <w:rFonts w:hint="eastAsia"/>
          <w:sz w:val="21"/>
          <w:szCs w:val="21"/>
        </w:rPr>
      </w:pPr>
    </w:p>
    <w:p w14:paraId="3AB7C787">
      <w:pPr>
        <w:rPr>
          <w:rFonts w:hint="eastAsia"/>
          <w:b/>
          <w:bCs/>
          <w:sz w:val="28"/>
          <w:szCs w:val="28"/>
        </w:rPr>
      </w:pPr>
      <w:r>
        <w:rPr>
          <w:rFonts w:hint="eastAsia"/>
          <w:b/>
          <w:bCs/>
          <w:sz w:val="28"/>
          <w:szCs w:val="28"/>
        </w:rPr>
        <w:br w:type="page"/>
      </w:r>
    </w:p>
    <w:p w14:paraId="1FD67E29">
      <w:pPr>
        <w:spacing w:line="360" w:lineRule="auto"/>
        <w:ind w:firstLine="562" w:firstLineChars="200"/>
        <w:jc w:val="center"/>
        <w:rPr>
          <w:b/>
          <w:bCs/>
          <w:sz w:val="28"/>
          <w:szCs w:val="28"/>
        </w:rPr>
      </w:pPr>
      <w:r>
        <w:rPr>
          <w:rFonts w:hint="eastAsia"/>
          <w:b/>
          <w:bCs/>
          <w:sz w:val="28"/>
          <w:szCs w:val="28"/>
        </w:rPr>
        <w:t>项目</w:t>
      </w:r>
      <w:r>
        <w:rPr>
          <w:b/>
          <w:bCs/>
          <w:sz w:val="28"/>
          <w:szCs w:val="28"/>
        </w:rPr>
        <w:t>专用合同条款数据表</w:t>
      </w:r>
      <w:bookmarkEnd w:id="75"/>
    </w:p>
    <w:p w14:paraId="5B348E86">
      <w:pPr>
        <w:spacing w:line="360" w:lineRule="auto"/>
        <w:ind w:firstLine="420" w:firstLineChars="200"/>
        <w:rPr>
          <w:rFonts w:hint="eastAsia"/>
        </w:rPr>
      </w:pPr>
      <w:r>
        <w:rPr>
          <w:rFonts w:hint="eastAsia"/>
          <w:sz w:val="21"/>
          <w:szCs w:val="21"/>
        </w:rPr>
        <w:t>说明：本数据表是项目专用合同条款中适用于本项目的信息和数据的归纳与提示，是专用合同条款的组成部分。</w:t>
      </w:r>
    </w:p>
    <w:tbl>
      <w:tblPr>
        <w:tblStyle w:val="31"/>
        <w:tblW w:w="9639"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484"/>
        <w:gridCol w:w="7426"/>
      </w:tblGrid>
      <w:tr w14:paraId="55A8D0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729" w:type="dxa"/>
            <w:tcBorders>
              <w:top w:val="single" w:color="auto" w:sz="8" w:space="0"/>
              <w:left w:val="single" w:color="auto" w:sz="8" w:space="0"/>
              <w:bottom w:val="single" w:color="auto" w:sz="6" w:space="0"/>
              <w:right w:val="single" w:color="auto" w:sz="6" w:space="0"/>
              <w:tl2br w:val="nil"/>
              <w:tr2bl w:val="nil"/>
            </w:tcBorders>
            <w:noWrap w:val="0"/>
            <w:vAlign w:val="center"/>
          </w:tcPr>
          <w:p w14:paraId="4ED2AB9B">
            <w:pPr>
              <w:spacing w:beforeLines="0" w:afterLines="0"/>
              <w:jc w:val="center"/>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序号</w:t>
            </w:r>
          </w:p>
        </w:tc>
        <w:tc>
          <w:tcPr>
            <w:tcW w:w="1484" w:type="dxa"/>
            <w:tcBorders>
              <w:top w:val="single" w:color="auto" w:sz="8" w:space="0"/>
              <w:left w:val="single" w:color="auto" w:sz="6" w:space="0"/>
              <w:bottom w:val="single" w:color="auto" w:sz="6" w:space="0"/>
              <w:right w:val="single" w:color="auto" w:sz="6" w:space="0"/>
              <w:tl2br w:val="nil"/>
              <w:tr2bl w:val="nil"/>
            </w:tcBorders>
            <w:noWrap w:val="0"/>
            <w:vAlign w:val="center"/>
          </w:tcPr>
          <w:p w14:paraId="3DBC5994">
            <w:pPr>
              <w:spacing w:beforeLines="0" w:afterLines="0"/>
              <w:jc w:val="center"/>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条款号</w:t>
            </w:r>
          </w:p>
        </w:tc>
        <w:tc>
          <w:tcPr>
            <w:tcW w:w="7426" w:type="dxa"/>
            <w:tcBorders>
              <w:top w:val="single" w:color="auto" w:sz="8" w:space="0"/>
              <w:left w:val="single" w:color="auto" w:sz="6" w:space="0"/>
              <w:bottom w:val="single" w:color="auto" w:sz="6" w:space="0"/>
              <w:right w:val="single" w:color="auto" w:sz="8" w:space="0"/>
              <w:tl2br w:val="nil"/>
              <w:tr2bl w:val="nil"/>
            </w:tcBorders>
            <w:noWrap w:val="0"/>
            <w:vAlign w:val="center"/>
          </w:tcPr>
          <w:p w14:paraId="5BC2FE86">
            <w:pPr>
              <w:spacing w:beforeLines="0" w:afterLines="0"/>
              <w:jc w:val="center"/>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信息或数据</w:t>
            </w:r>
          </w:p>
        </w:tc>
      </w:tr>
      <w:tr w14:paraId="068D5E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4" w:hRule="exac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72FFBF3A">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1FA8E5">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1.1.2.2</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57403FD2">
            <w:pPr>
              <w:spacing w:beforeLines="0" w:afterLines="0"/>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发 包 人：开化县</w:t>
            </w:r>
            <w:r>
              <w:rPr>
                <w:rFonts w:hint="eastAsia" w:asciiTheme="majorEastAsia" w:hAnsiTheme="majorEastAsia" w:eastAsiaTheme="majorEastAsia" w:cstheme="majorEastAsia"/>
                <w:color w:val="auto"/>
                <w:sz w:val="21"/>
                <w:szCs w:val="21"/>
                <w:highlight w:val="none"/>
                <w:lang w:eastAsia="zh-CN"/>
              </w:rPr>
              <w:t>华埠镇</w:t>
            </w:r>
            <w:r>
              <w:rPr>
                <w:rFonts w:hint="eastAsia" w:asciiTheme="majorEastAsia" w:hAnsiTheme="majorEastAsia" w:eastAsiaTheme="majorEastAsia" w:cstheme="majorEastAsia"/>
                <w:color w:val="auto"/>
                <w:sz w:val="21"/>
                <w:szCs w:val="21"/>
                <w:highlight w:val="none"/>
              </w:rPr>
              <w:t>人民政府</w:t>
            </w:r>
          </w:p>
          <w:p w14:paraId="458D2067">
            <w:pPr>
              <w:spacing w:beforeLines="0" w:afterLines="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地    址：</w:t>
            </w:r>
            <w:r>
              <w:rPr>
                <w:rFonts w:hint="default" w:ascii="宋体" w:hAnsi="宋体" w:eastAsia="宋体" w:cs="宋体"/>
                <w:kern w:val="0"/>
                <w:sz w:val="21"/>
                <w:szCs w:val="21"/>
                <w:highlight w:val="none"/>
                <w:lang w:val="en-US" w:eastAsia="zh-CN" w:bidi="ar-SA"/>
              </w:rPr>
              <w:t>开化县</w:t>
            </w:r>
            <w:r>
              <w:rPr>
                <w:rFonts w:hint="eastAsia" w:ascii="宋体" w:hAnsi="宋体" w:cs="宋体"/>
                <w:kern w:val="0"/>
                <w:sz w:val="21"/>
                <w:szCs w:val="21"/>
                <w:highlight w:val="none"/>
                <w:lang w:val="en-US" w:eastAsia="zh-CN" w:bidi="ar-SA"/>
              </w:rPr>
              <w:t>华埠镇华康路86号</w:t>
            </w:r>
          </w:p>
        </w:tc>
      </w:tr>
      <w:tr w14:paraId="54171F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59" w:hRule="exac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45EBAF4B">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95F306">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1.1.2.6</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2EBFAA35">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监 理 人：暂未确定</w:t>
            </w:r>
          </w:p>
          <w:p w14:paraId="2DD46BA4">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地    址：/                  邮政编码：/</w:t>
            </w:r>
          </w:p>
        </w:tc>
      </w:tr>
      <w:tr w14:paraId="32D019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9" w:hRule="exac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2F93C760">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2A0344">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1.1.4.5</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630BFF86">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缺陷责任期：自实际交工日期起计算</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u w:val="single"/>
                <w:lang w:val="en-US" w:eastAsia="zh-CN"/>
              </w:rPr>
              <w:t>12个月</w:t>
            </w:r>
          </w:p>
        </w:tc>
      </w:tr>
      <w:tr w14:paraId="3E4FD5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55" w:hRule="exac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531062EC">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AD524C">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1.6.3</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2D83147A">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图纸需要修改和补充的，应由监理人取得发包人同意后，在该工程或工程相应部位施工前</w:t>
            </w:r>
            <w:r>
              <w:rPr>
                <w:rFonts w:hint="eastAsia" w:asciiTheme="majorEastAsia" w:hAnsiTheme="majorEastAsia" w:eastAsiaTheme="majorEastAsia" w:cstheme="majorEastAsia"/>
                <w:color w:val="auto"/>
                <w:sz w:val="21"/>
                <w:szCs w:val="21"/>
                <w:highlight w:val="none"/>
                <w:u w:val="single"/>
                <w:lang w:val="en-US" w:eastAsia="zh-CN"/>
              </w:rPr>
              <w:t xml:space="preserve">   </w:t>
            </w:r>
            <w:r>
              <w:rPr>
                <w:rFonts w:hint="eastAsia" w:asciiTheme="majorEastAsia" w:hAnsiTheme="majorEastAsia" w:eastAsiaTheme="majorEastAsia" w:cstheme="majorEastAsia"/>
                <w:color w:val="auto"/>
                <w:sz w:val="21"/>
                <w:szCs w:val="21"/>
                <w:highlight w:val="none"/>
              </w:rPr>
              <w:t>天内签发图纸修改图和补充图给承包人</w:t>
            </w:r>
          </w:p>
        </w:tc>
      </w:tr>
      <w:tr w14:paraId="4169675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32" w:hRule="exac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2E7F64C2">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2FC6DC">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3.1.1</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136F1803">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监理人在行使下列权利前需要经发包人事先批准：</w:t>
            </w:r>
          </w:p>
          <w:p w14:paraId="410D1CEF">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（6）根据第15.3款发出的变更指示，其单项工程变更涉及的金额超过了该单项工程签约时合同价的</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％或累计变更超过了签约合同价的</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 xml:space="preserve"> ％</w:t>
            </w:r>
          </w:p>
        </w:tc>
      </w:tr>
      <w:tr w14:paraId="32862D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2A77075C">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95BA39">
            <w:pPr>
              <w:spacing w:beforeLines="0" w:afterLines="0"/>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5.2.</w:t>
            </w:r>
            <w:r>
              <w:rPr>
                <w:rFonts w:hint="eastAsia" w:asciiTheme="majorEastAsia" w:hAnsiTheme="majorEastAsia" w:eastAsiaTheme="majorEastAsia" w:cstheme="majorEastAsia"/>
                <w:color w:val="auto"/>
                <w:sz w:val="21"/>
                <w:szCs w:val="21"/>
                <w:highlight w:val="none"/>
                <w:lang w:val="en-US" w:eastAsia="zh-CN"/>
              </w:rPr>
              <w:t>1</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5BC9E533">
            <w:pPr>
              <w:spacing w:line="300" w:lineRule="exact"/>
              <w:ind w:firstLine="210" w:firstLineChars="1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发包人是否提供材料：</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w:t>
            </w:r>
          </w:p>
          <w:p w14:paraId="441EACDB">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 w:val="21"/>
                <w:szCs w:val="21"/>
              </w:rPr>
              <w:t>如发包人负责提供部分材料，相关规定如下：</w:t>
            </w:r>
            <w:r>
              <w:rPr>
                <w:rFonts w:hint="eastAsia" w:asciiTheme="majorEastAsia" w:hAnsiTheme="majorEastAsia" w:eastAsiaTheme="majorEastAsia" w:cstheme="majorEastAsia"/>
                <w:sz w:val="21"/>
                <w:szCs w:val="21"/>
                <w:u w:val="single"/>
              </w:rPr>
              <w:t xml:space="preserve">       </w:t>
            </w:r>
          </w:p>
        </w:tc>
      </w:tr>
      <w:tr w14:paraId="366385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24B9441D">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7</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416408">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6.2</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193CB61F">
            <w:pPr>
              <w:spacing w:line="300" w:lineRule="exact"/>
              <w:ind w:firstLine="210" w:firstLineChars="1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发包人是否提供施工设备和临时设施：</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w:t>
            </w:r>
          </w:p>
          <w:p w14:paraId="3AF287B2">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 w:val="21"/>
                <w:szCs w:val="21"/>
              </w:rPr>
              <w:t>如发包人负责提供部分施工设备和临时设施，相关规定如下：</w:t>
            </w:r>
            <w:r>
              <w:rPr>
                <w:rFonts w:hint="eastAsia" w:asciiTheme="majorEastAsia" w:hAnsiTheme="majorEastAsia" w:eastAsiaTheme="majorEastAsia" w:cstheme="majorEastAsia"/>
                <w:sz w:val="21"/>
                <w:szCs w:val="21"/>
                <w:u w:val="single"/>
              </w:rPr>
              <w:t xml:space="preserve">       </w:t>
            </w:r>
          </w:p>
        </w:tc>
      </w:tr>
      <w:tr w14:paraId="7C0A3D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35" w:hRule="exac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5F9AB0EE">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8</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48CC75">
            <w:pPr>
              <w:spacing w:beforeLines="0" w:afterLines="0"/>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11.5</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367059BE">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 w:val="21"/>
                <w:szCs w:val="21"/>
              </w:rPr>
              <w:t>逾期交工违约金：</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元∕天</w:t>
            </w:r>
          </w:p>
        </w:tc>
      </w:tr>
      <w:tr w14:paraId="132C5A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6C6DDF3C">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9</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CD1273">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11.5</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7B3D5894">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 w:val="21"/>
                <w:szCs w:val="21"/>
              </w:rPr>
              <w:t>逾期交工违约金限额：</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％签约合同价</w:t>
            </w:r>
          </w:p>
        </w:tc>
      </w:tr>
      <w:tr w14:paraId="1EC2DE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371758F7">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10</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678EC7">
            <w:pPr>
              <w:spacing w:beforeLines="0" w:afterLines="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11.</w:t>
            </w:r>
            <w:r>
              <w:rPr>
                <w:rFonts w:hint="eastAsia" w:asciiTheme="majorEastAsia" w:hAnsiTheme="majorEastAsia" w:eastAsiaTheme="majorEastAsia" w:cstheme="majorEastAsia"/>
                <w:color w:val="auto"/>
                <w:sz w:val="21"/>
                <w:szCs w:val="21"/>
                <w:highlight w:val="none"/>
                <w:lang w:val="en-US" w:eastAsia="zh-CN"/>
              </w:rPr>
              <w:t>6</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0B062164">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 w:val="21"/>
                <w:szCs w:val="21"/>
              </w:rPr>
              <w:t>提前交工的奖金：</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元∕天</w:t>
            </w:r>
          </w:p>
        </w:tc>
      </w:tr>
      <w:tr w14:paraId="3D28B54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7C6E66C4">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11</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4AD39F">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11.6</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4D57CA58">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 w:val="21"/>
                <w:szCs w:val="21"/>
              </w:rPr>
              <w:t>提前交工的奖金限额：</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％签约合同价</w:t>
            </w:r>
          </w:p>
        </w:tc>
      </w:tr>
      <w:tr w14:paraId="5235A1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37" w:hRule="exact"/>
        </w:trPr>
        <w:tc>
          <w:tcPr>
            <w:tcW w:w="729" w:type="dxa"/>
            <w:tcBorders>
              <w:top w:val="single" w:color="auto" w:sz="6" w:space="0"/>
              <w:left w:val="single" w:color="auto" w:sz="8" w:space="0"/>
              <w:bottom w:val="single" w:color="auto" w:sz="6" w:space="0"/>
              <w:right w:val="single" w:color="auto" w:sz="6" w:space="0"/>
              <w:tl2br w:val="nil"/>
              <w:tr2bl w:val="nil"/>
            </w:tcBorders>
            <w:noWrap w:val="0"/>
            <w:vAlign w:val="center"/>
          </w:tcPr>
          <w:p w14:paraId="7B7B670E">
            <w:pPr>
              <w:spacing w:beforeLines="0" w:afterLine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12</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6CA5D0">
            <w:pPr>
              <w:spacing w:beforeLines="0" w:afterLines="0"/>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16.1</w:t>
            </w:r>
          </w:p>
        </w:tc>
        <w:tc>
          <w:tcPr>
            <w:tcW w:w="7426" w:type="dxa"/>
            <w:tcBorders>
              <w:top w:val="single" w:color="auto" w:sz="6" w:space="0"/>
              <w:left w:val="single" w:color="auto" w:sz="6" w:space="0"/>
              <w:bottom w:val="single" w:color="auto" w:sz="6" w:space="0"/>
              <w:right w:val="single" w:color="auto" w:sz="8" w:space="0"/>
              <w:tl2br w:val="nil"/>
              <w:tr2bl w:val="nil"/>
            </w:tcBorders>
            <w:noWrap w:val="0"/>
            <w:vAlign w:val="center"/>
          </w:tcPr>
          <w:p w14:paraId="7ED2AA4F">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因物价波动引起的价格调整按照第16.1.1项或第16.1.2项约定的原则处理</w:t>
            </w:r>
          </w:p>
          <w:p w14:paraId="32474E99">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若按第16.1.1项的约定采用价格调整公式进行调价，每半年或一年按价格调整公式进行一次调整</w:t>
            </w:r>
          </w:p>
          <w:p w14:paraId="68F978B6">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合同期内不调价[对于工程规模不大、工期在一年以内的工程，可以不进行调价。（养护工程一般不予调整）]</w:t>
            </w:r>
          </w:p>
        </w:tc>
      </w:tr>
    </w:tbl>
    <w:p w14:paraId="2C67B774">
      <w:pPr>
        <w:spacing w:beforeLines="0" w:afterLines="0"/>
        <w:rPr>
          <w:rFonts w:hint="eastAsia"/>
          <w:color w:val="auto"/>
          <w:sz w:val="24"/>
          <w:highlight w:val="none"/>
        </w:rPr>
      </w:pPr>
    </w:p>
    <w:p w14:paraId="63016D1B">
      <w:pPr>
        <w:spacing w:beforeLines="0" w:afterLines="0"/>
        <w:rPr>
          <w:rFonts w:hint="eastAsia"/>
          <w:color w:val="auto"/>
          <w:sz w:val="24"/>
          <w:highlight w:val="none"/>
        </w:rPr>
      </w:pPr>
    </w:p>
    <w:p w14:paraId="4C21F76C">
      <w:pPr>
        <w:spacing w:beforeLines="0" w:afterLines="0"/>
        <w:rPr>
          <w:rFonts w:hint="default"/>
          <w:color w:val="auto"/>
          <w:sz w:val="24"/>
          <w:highlight w:val="none"/>
        </w:rPr>
      </w:pPr>
    </w:p>
    <w:p w14:paraId="1704FCCC">
      <w:pPr>
        <w:spacing w:beforeLines="0" w:afterLines="0"/>
        <w:rPr>
          <w:rFonts w:hint="eastAsia" w:asciiTheme="majorEastAsia" w:hAnsiTheme="majorEastAsia" w:eastAsiaTheme="majorEastAsia" w:cstheme="majorEastAsia"/>
          <w:color w:val="auto"/>
          <w:sz w:val="21"/>
          <w:szCs w:val="21"/>
          <w:highlight w:val="none"/>
        </w:rPr>
      </w:pPr>
      <w:r>
        <w:rPr>
          <w:rFonts w:hint="default"/>
          <w:color w:val="auto"/>
          <w:sz w:val="24"/>
          <w:highlight w:val="none"/>
        </w:rPr>
        <w:br w:type="page"/>
      </w:r>
      <w:r>
        <w:rPr>
          <w:rFonts w:hint="eastAsia" w:asciiTheme="majorEastAsia" w:hAnsiTheme="majorEastAsia" w:eastAsiaTheme="majorEastAsia" w:cstheme="majorEastAsia"/>
          <w:color w:val="auto"/>
          <w:sz w:val="21"/>
          <w:szCs w:val="21"/>
          <w:highlight w:val="none"/>
        </w:rPr>
        <w:t>续上表</w:t>
      </w:r>
    </w:p>
    <w:tbl>
      <w:tblPr>
        <w:tblStyle w:val="31"/>
        <w:tblW w:w="938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13"/>
        <w:gridCol w:w="1445"/>
        <w:gridCol w:w="7229"/>
      </w:tblGrid>
      <w:tr w14:paraId="6C0C16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7" w:hRule="exact"/>
          <w:jc w:val="center"/>
        </w:trPr>
        <w:tc>
          <w:tcPr>
            <w:tcW w:w="713" w:type="dxa"/>
            <w:tcBorders>
              <w:top w:val="single" w:color="auto" w:sz="8" w:space="0"/>
              <w:left w:val="single" w:color="auto" w:sz="8" w:space="0"/>
              <w:bottom w:val="single" w:color="auto" w:sz="6" w:space="0"/>
              <w:right w:val="single" w:color="auto" w:sz="6" w:space="0"/>
              <w:tl2br w:val="nil"/>
              <w:tr2bl w:val="nil"/>
            </w:tcBorders>
            <w:noWrap w:val="0"/>
            <w:vAlign w:val="center"/>
          </w:tcPr>
          <w:p w14:paraId="50EE71A7">
            <w:pPr>
              <w:spacing w:beforeLines="0" w:afterLines="0"/>
              <w:jc w:val="center"/>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序号</w:t>
            </w:r>
          </w:p>
        </w:tc>
        <w:tc>
          <w:tcPr>
            <w:tcW w:w="1445" w:type="dxa"/>
            <w:tcBorders>
              <w:top w:val="single" w:color="auto" w:sz="8" w:space="0"/>
              <w:left w:val="single" w:color="auto" w:sz="6" w:space="0"/>
              <w:bottom w:val="single" w:color="auto" w:sz="6" w:space="0"/>
              <w:right w:val="single" w:color="auto" w:sz="6" w:space="0"/>
              <w:tl2br w:val="nil"/>
              <w:tr2bl w:val="nil"/>
            </w:tcBorders>
            <w:noWrap w:val="0"/>
            <w:vAlign w:val="center"/>
          </w:tcPr>
          <w:p w14:paraId="3A5D7787">
            <w:pPr>
              <w:spacing w:beforeLines="0" w:afterLines="0"/>
              <w:jc w:val="center"/>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条款号</w:t>
            </w:r>
          </w:p>
        </w:tc>
        <w:tc>
          <w:tcPr>
            <w:tcW w:w="7229" w:type="dxa"/>
            <w:tcBorders>
              <w:top w:val="single" w:color="auto" w:sz="8" w:space="0"/>
              <w:left w:val="single" w:color="auto" w:sz="6" w:space="0"/>
              <w:bottom w:val="single" w:color="auto" w:sz="6" w:space="0"/>
              <w:right w:val="single" w:color="auto" w:sz="8" w:space="0"/>
              <w:tl2br w:val="nil"/>
              <w:tr2bl w:val="nil"/>
            </w:tcBorders>
            <w:noWrap w:val="0"/>
            <w:vAlign w:val="center"/>
          </w:tcPr>
          <w:p w14:paraId="216697FF">
            <w:pPr>
              <w:spacing w:beforeLines="0" w:afterLines="0"/>
              <w:jc w:val="center"/>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信息或数据</w:t>
            </w:r>
          </w:p>
        </w:tc>
      </w:tr>
      <w:tr w14:paraId="172F48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37" w:hRule="exac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20917B05">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13</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9F711D">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17.2.1</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591B366C">
            <w:pPr>
              <w:spacing w:beforeLines="0" w:afterLines="0"/>
              <w:ind w:right="105" w:rightChars="5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开工预付款金额：</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％签约合同价</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开工预付款金额应不低于10％签约合同价。</w:t>
            </w:r>
            <w:r>
              <w:rPr>
                <w:rFonts w:hint="eastAsia" w:asciiTheme="majorEastAsia" w:hAnsiTheme="majorEastAsia" w:eastAsiaTheme="majorEastAsia" w:cstheme="majorEastAsia"/>
                <w:color w:val="auto"/>
                <w:sz w:val="21"/>
                <w:szCs w:val="21"/>
                <w:highlight w:val="none"/>
                <w:lang w:eastAsia="zh-CN"/>
              </w:rPr>
              <w:t>）</w:t>
            </w:r>
          </w:p>
        </w:tc>
      </w:tr>
      <w:tr w14:paraId="672C90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9" w:hRule="exac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20D6D52C">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14</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3C4090">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17.2.1</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200208CF">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材料预付款比例：</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等主要材料单据所列费用的</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 xml:space="preserve"> ％</w:t>
            </w:r>
          </w:p>
        </w:tc>
      </w:tr>
      <w:tr w14:paraId="7452659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4" w:hRule="exac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7171EC3B">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15</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28688C">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17.3.2</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045B9C47">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承包人在每个付款周期末向监理人提交进度付款申请单的份数：</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份</w:t>
            </w:r>
          </w:p>
        </w:tc>
      </w:tr>
      <w:tr w14:paraId="1CCCF6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6" w:hRule="exac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1F31F6AD">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16</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C23E08">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17.3.3（2）</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44024125">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进度付款证书最低限额：</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万元</w:t>
            </w:r>
          </w:p>
        </w:tc>
      </w:tr>
      <w:tr w14:paraId="799F7B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39" w:hRule="exac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50586525">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17</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C70524">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17.3.3（3）</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4375C982">
            <w:pPr>
              <w:spacing w:beforeLines="0" w:afterLines="0"/>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szCs w:val="21"/>
              </w:rPr>
              <w:t>逾期付款违约金的利率：（</w:t>
            </w:r>
            <w:r>
              <w:rPr>
                <w:rFonts w:hint="eastAsia" w:asciiTheme="majorEastAsia" w:hAnsiTheme="majorEastAsia" w:eastAsiaTheme="majorEastAsia" w:cstheme="majorEastAsia"/>
              </w:rPr>
              <w:t>按全国银行间同业拆借中心发布的贷款市场报价利率（LPR）（1年期）加手续费）</w:t>
            </w:r>
          </w:p>
        </w:tc>
      </w:tr>
      <w:tr w14:paraId="77A9F5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9" w:hRule="exac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7CC35338">
            <w:pPr>
              <w:spacing w:line="300" w:lineRule="exact"/>
              <w:jc w:val="center"/>
              <w:rPr>
                <w:rFonts w:hint="eastAsia" w:asciiTheme="majorEastAsia" w:hAnsiTheme="majorEastAsia" w:eastAsiaTheme="majorEastAsia" w:cstheme="majorEastAsia"/>
                <w:szCs w:val="21"/>
              </w:rPr>
            </w:pPr>
            <w:r>
              <w:rPr>
                <w:color w:val="auto"/>
                <w:szCs w:val="21"/>
              </w:rPr>
              <w:t>18</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827C5F">
            <w:pPr>
              <w:spacing w:line="300" w:lineRule="exact"/>
              <w:jc w:val="center"/>
              <w:rPr>
                <w:rFonts w:hint="eastAsia" w:asciiTheme="majorEastAsia" w:hAnsiTheme="majorEastAsia" w:eastAsiaTheme="majorEastAsia" w:cstheme="majorEastAsia"/>
                <w:szCs w:val="21"/>
              </w:rPr>
            </w:pPr>
            <w:r>
              <w:rPr>
                <w:color w:val="auto"/>
                <w:szCs w:val="21"/>
              </w:rPr>
              <w:t>17.4.1</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45CB4D17">
            <w:pPr>
              <w:spacing w:line="320" w:lineRule="exact"/>
              <w:jc w:val="left"/>
              <w:rPr>
                <w:color w:val="auto"/>
                <w:szCs w:val="21"/>
              </w:rPr>
            </w:pPr>
            <w:r>
              <w:rPr>
                <w:rFonts w:hint="eastAsia"/>
                <w:color w:val="auto"/>
                <w:szCs w:val="21"/>
                <w:lang w:eastAsia="zh-CN"/>
              </w:rPr>
              <w:t>□</w:t>
            </w:r>
            <w:r>
              <w:rPr>
                <w:color w:val="auto"/>
                <w:szCs w:val="21"/>
              </w:rPr>
              <w:t>提交质量保证金，质量保证金金额：</w:t>
            </w:r>
            <w:r>
              <w:rPr>
                <w:rFonts w:hint="eastAsia"/>
                <w:color w:val="auto"/>
                <w:szCs w:val="21"/>
              </w:rPr>
              <w:t>1.5％</w:t>
            </w:r>
            <w:r>
              <w:rPr>
                <w:rFonts w:hint="eastAsia"/>
                <w:color w:val="auto"/>
                <w:szCs w:val="21"/>
                <w:lang w:val="en-US" w:eastAsia="zh-CN"/>
              </w:rPr>
              <w:t>签约</w:t>
            </w:r>
            <w:r>
              <w:rPr>
                <w:rFonts w:hint="eastAsia"/>
                <w:color w:val="auto"/>
                <w:szCs w:val="21"/>
              </w:rPr>
              <w:t>合同价格</w:t>
            </w:r>
            <w:r>
              <w:rPr>
                <w:color w:val="auto"/>
                <w:szCs w:val="21"/>
              </w:rPr>
              <w:t>，允许采用银行转账、支票或工程保函（包括银行保函、保险机构保证保险保单和融资性担保公司保函）形式。对于信用等级为AA级的承包人，质量保证金减免额度为</w:t>
            </w:r>
            <w:r>
              <w:rPr>
                <w:color w:val="auto"/>
                <w:szCs w:val="21"/>
                <w:u w:val="single"/>
              </w:rPr>
              <w:t xml:space="preserve">  </w:t>
            </w:r>
            <w:r>
              <w:rPr>
                <w:rFonts w:hint="eastAsia"/>
                <w:color w:val="auto"/>
                <w:szCs w:val="21"/>
                <w:u w:val="single"/>
                <w:lang w:val="en-US" w:eastAsia="zh-CN"/>
              </w:rPr>
              <w:t>/</w:t>
            </w:r>
            <w:r>
              <w:rPr>
                <w:color w:val="auto"/>
                <w:szCs w:val="21"/>
                <w:u w:val="single"/>
              </w:rPr>
              <w:t xml:space="preserve">    </w:t>
            </w:r>
            <w:r>
              <w:rPr>
                <w:color w:val="auto"/>
                <w:szCs w:val="21"/>
              </w:rPr>
              <w:t>元，质量保证金提前</w:t>
            </w:r>
            <w:r>
              <w:rPr>
                <w:color w:val="auto"/>
                <w:szCs w:val="21"/>
                <w:u w:val="single"/>
              </w:rPr>
              <w:t xml:space="preserve">  </w:t>
            </w:r>
            <w:r>
              <w:rPr>
                <w:rFonts w:hint="eastAsia"/>
                <w:color w:val="auto"/>
                <w:szCs w:val="21"/>
                <w:u w:val="single"/>
                <w:lang w:val="en-US" w:eastAsia="zh-CN"/>
              </w:rPr>
              <w:t>/</w:t>
            </w:r>
            <w:r>
              <w:rPr>
                <w:color w:val="auto"/>
                <w:szCs w:val="21"/>
                <w:u w:val="single"/>
              </w:rPr>
              <w:t xml:space="preserve">  </w:t>
            </w:r>
            <w:r>
              <w:rPr>
                <w:color w:val="auto"/>
                <w:szCs w:val="21"/>
              </w:rPr>
              <w:t>月返还。</w:t>
            </w:r>
          </w:p>
          <w:p w14:paraId="1B9320EA">
            <w:pPr>
              <w:spacing w:line="320" w:lineRule="exact"/>
              <w:ind w:firstLine="210" w:firstLineChars="100"/>
              <w:jc w:val="left"/>
              <w:rPr>
                <w:color w:val="auto"/>
                <w:szCs w:val="21"/>
              </w:rPr>
            </w:pPr>
            <w:r>
              <w:rPr>
                <w:color w:val="auto"/>
                <w:szCs w:val="21"/>
              </w:rPr>
              <w:t>质量保证金是否计付利息：</w:t>
            </w:r>
            <w:r>
              <w:rPr>
                <w:rFonts w:hint="eastAsia"/>
                <w:color w:val="auto"/>
                <w:szCs w:val="21"/>
                <w:lang w:eastAsia="zh-CN"/>
              </w:rPr>
              <w:t>□</w:t>
            </w:r>
            <w:r>
              <w:rPr>
                <w:color w:val="auto"/>
                <w:szCs w:val="21"/>
              </w:rPr>
              <w:t>是，利息的计算方式：_____________</w:t>
            </w:r>
          </w:p>
          <w:p w14:paraId="4D5378A7">
            <w:pPr>
              <w:spacing w:line="320" w:lineRule="exact"/>
              <w:ind w:firstLine="2730" w:firstLineChars="1300"/>
              <w:jc w:val="left"/>
              <w:rPr>
                <w:color w:val="auto"/>
                <w:szCs w:val="21"/>
              </w:rPr>
            </w:pPr>
            <w:r>
              <w:rPr>
                <w:rFonts w:hint="eastAsia"/>
                <w:color w:val="auto"/>
                <w:szCs w:val="21"/>
                <w:lang w:eastAsia="zh-CN"/>
              </w:rPr>
              <w:t>☑</w:t>
            </w:r>
            <w:r>
              <w:rPr>
                <w:color w:val="auto"/>
                <w:szCs w:val="21"/>
              </w:rPr>
              <w:t>否</w:t>
            </w:r>
          </w:p>
          <w:p w14:paraId="1FBF8469">
            <w:pPr>
              <w:spacing w:line="320" w:lineRule="exact"/>
              <w:jc w:val="left"/>
              <w:rPr>
                <w:color w:val="auto"/>
                <w:szCs w:val="21"/>
              </w:rPr>
            </w:pPr>
            <w:r>
              <w:rPr>
                <w:rFonts w:hint="eastAsia"/>
                <w:color w:val="auto"/>
                <w:szCs w:val="21"/>
                <w:lang w:eastAsia="zh-CN"/>
              </w:rPr>
              <w:t>☑</w:t>
            </w:r>
            <w:r>
              <w:rPr>
                <w:color w:val="auto"/>
                <w:szCs w:val="21"/>
              </w:rPr>
              <w:t>不提交</w:t>
            </w:r>
          </w:p>
          <w:p w14:paraId="78DF372F">
            <w:pPr>
              <w:spacing w:line="320" w:lineRule="exact"/>
              <w:jc w:val="left"/>
              <w:rPr>
                <w:rFonts w:hint="eastAsia" w:asciiTheme="majorEastAsia" w:hAnsiTheme="majorEastAsia" w:eastAsiaTheme="majorEastAsia" w:cstheme="majorEastAsia"/>
                <w:szCs w:val="21"/>
              </w:rPr>
            </w:pPr>
            <w:r>
              <w:rPr>
                <w:b/>
                <w:color w:val="auto"/>
                <w:szCs w:val="21"/>
              </w:rPr>
              <w:t>在工程项目</w:t>
            </w:r>
            <w:r>
              <w:rPr>
                <w:rFonts w:hint="eastAsia"/>
                <w:b/>
                <w:color w:val="auto"/>
                <w:szCs w:val="21"/>
              </w:rPr>
              <w:t>交</w:t>
            </w:r>
            <w:r>
              <w:rPr>
                <w:b/>
                <w:color w:val="auto"/>
                <w:szCs w:val="21"/>
              </w:rPr>
              <w:t>工前，承包人已经提供履约担保的，发包人不得同时预留工程质量保证金。</w:t>
            </w:r>
          </w:p>
        </w:tc>
      </w:tr>
      <w:tr w14:paraId="098756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5" w:hRule="exac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27CEF0E7">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19</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5BF29C">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17.5.1</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0BACBB77">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承包人向监理人提交交工付款申请单（包括相关证明材料）的份数：</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份</w:t>
            </w:r>
          </w:p>
        </w:tc>
      </w:tr>
      <w:tr w14:paraId="3B3556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6CE5A0BE">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20</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521E92">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17.6.1</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2CD2CCB2">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承包人向监理人提交最终结清申请单（包括相关证明材料）的份数：</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份</w:t>
            </w:r>
          </w:p>
        </w:tc>
      </w:tr>
      <w:tr w14:paraId="06C83E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0A6CB2FA">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21</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C6840D">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18.2</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74EDCE72">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竣工资料的份数：</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份</w:t>
            </w:r>
          </w:p>
        </w:tc>
      </w:tr>
      <w:tr w14:paraId="35FEFB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037425D0">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22</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60E9A9">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19.7</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6C729F63">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保修期：自实际交工日期起计算</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个月</w:t>
            </w:r>
          </w:p>
        </w:tc>
      </w:tr>
      <w:tr w14:paraId="28CC2F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6C68D35A">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23</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0ACD42">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20.1</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5685F829">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建筑工程一切险的保险费率：</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w:t>
            </w:r>
          </w:p>
        </w:tc>
      </w:tr>
      <w:tr w14:paraId="5372EA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0D5D16E3">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24</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E473DF">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20.4.2</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5947F9EF">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第三者责任险的最低投保金额：</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万元，事故次数不限(不计免赔额)；保险金额已包含在安全生产责任保险中</w:t>
            </w:r>
          </w:p>
        </w:tc>
      </w:tr>
      <w:tr w14:paraId="74B2AF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4D571F3B">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25</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00F142">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20.5</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31064E20">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安全生产责任保险的保险费率：</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u w:val="single"/>
                <w:lang w:val="en-US" w:eastAsia="zh-CN"/>
              </w:rPr>
              <w:t xml:space="preserve">  </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w:t>
            </w:r>
          </w:p>
        </w:tc>
      </w:tr>
      <w:tr w14:paraId="45D947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713" w:type="dxa"/>
            <w:tcBorders>
              <w:top w:val="single" w:color="auto" w:sz="6" w:space="0"/>
              <w:left w:val="single" w:color="auto" w:sz="8" w:space="0"/>
              <w:bottom w:val="single" w:color="auto" w:sz="6" w:space="0"/>
              <w:right w:val="single" w:color="auto" w:sz="6" w:space="0"/>
              <w:tl2br w:val="nil"/>
              <w:tr2bl w:val="nil"/>
            </w:tcBorders>
            <w:noWrap w:val="0"/>
            <w:vAlign w:val="center"/>
          </w:tcPr>
          <w:p w14:paraId="40802873">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26</w:t>
            </w:r>
          </w:p>
        </w:tc>
        <w:tc>
          <w:tcPr>
            <w:tcW w:w="1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B9C903">
            <w:pPr>
              <w:spacing w:line="3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24.1</w:t>
            </w:r>
          </w:p>
        </w:tc>
        <w:tc>
          <w:tcPr>
            <w:tcW w:w="7229" w:type="dxa"/>
            <w:tcBorders>
              <w:top w:val="single" w:color="auto" w:sz="6" w:space="0"/>
              <w:left w:val="single" w:color="auto" w:sz="6" w:space="0"/>
              <w:bottom w:val="single" w:color="auto" w:sz="6" w:space="0"/>
              <w:right w:val="single" w:color="auto" w:sz="8" w:space="0"/>
              <w:tl2br w:val="nil"/>
              <w:tr2bl w:val="nil"/>
            </w:tcBorders>
            <w:noWrap w:val="0"/>
            <w:vAlign w:val="center"/>
          </w:tcPr>
          <w:p w14:paraId="49CAA233">
            <w:pPr>
              <w:spacing w:line="300" w:lineRule="exact"/>
              <w:ind w:firstLine="210" w:firstLineChars="100"/>
              <w:jc w:val="left"/>
              <w:rPr>
                <w:rFonts w:hint="eastAsia" w:asciiTheme="majorEastAsia" w:hAnsiTheme="majorEastAsia" w:eastAsiaTheme="majorEastAsia" w:cstheme="majorEastAsia"/>
                <w:szCs w:val="21"/>
                <w:u w:val="single"/>
              </w:rPr>
            </w:pPr>
            <w:r>
              <w:rPr>
                <w:rFonts w:hint="eastAsia" w:asciiTheme="majorEastAsia" w:hAnsiTheme="majorEastAsia" w:eastAsiaTheme="majorEastAsia" w:cstheme="majorEastAsia"/>
                <w:szCs w:val="21"/>
              </w:rPr>
              <w:t>争议的最终解决方式：</w:t>
            </w:r>
            <w:r>
              <w:rPr>
                <w:rFonts w:hint="eastAsia" w:asciiTheme="majorEastAsia" w:hAnsiTheme="majorEastAsia" w:eastAsiaTheme="majorEastAsia" w:cstheme="majorEastAsia"/>
                <w:szCs w:val="21"/>
                <w:u w:val="single"/>
              </w:rPr>
              <w:t xml:space="preserve">              </w:t>
            </w:r>
          </w:p>
          <w:p w14:paraId="0D9F3B32">
            <w:pPr>
              <w:spacing w:beforeLines="0" w:afterLine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如采用仲裁，仲裁委员会名称：</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 xml:space="preserve"> </w:t>
            </w:r>
          </w:p>
        </w:tc>
      </w:tr>
    </w:tbl>
    <w:p w14:paraId="71D767ED">
      <w:pPr>
        <w:spacing w:beforeLines="0" w:afterLines="0"/>
        <w:jc w:val="center"/>
        <w:rPr>
          <w:rFonts w:hint="eastAsia" w:ascii="黑体" w:hAnsi="黑体" w:eastAsia="黑体"/>
          <w:color w:val="auto"/>
          <w:sz w:val="32"/>
          <w:highlight w:val="none"/>
        </w:rPr>
      </w:pPr>
      <w:r>
        <w:rPr>
          <w:rFonts w:hint="eastAsia" w:ascii="黑体" w:hAnsi="黑体" w:eastAsia="黑体"/>
          <w:color w:val="auto"/>
          <w:sz w:val="32"/>
          <w:highlight w:val="none"/>
        </w:rPr>
        <w:br w:type="page"/>
      </w:r>
      <w:r>
        <w:rPr>
          <w:rFonts w:hint="eastAsia" w:ascii="黑体" w:hAnsi="黑体" w:eastAsia="黑体"/>
          <w:color w:val="auto"/>
          <w:sz w:val="32"/>
          <w:highlight w:val="none"/>
        </w:rPr>
        <w:t>项目专用合同条款</w:t>
      </w:r>
    </w:p>
    <w:p w14:paraId="22CFFF59">
      <w:pPr>
        <w:adjustRightInd w:val="0"/>
        <w:snapToGrid w:val="0"/>
        <w:spacing w:beforeLines="0" w:afterLines="0" w:line="360" w:lineRule="auto"/>
        <w:ind w:firstLine="420" w:firstLineChars="200"/>
        <w:textAlignment w:val="baseline"/>
        <w:rPr>
          <w:rFonts w:hint="default"/>
          <w:color w:val="auto"/>
          <w:sz w:val="21"/>
          <w:highlight w:val="none"/>
        </w:rPr>
      </w:pPr>
    </w:p>
    <w:p w14:paraId="69F3C4CF">
      <w:pPr>
        <w:spacing w:line="420" w:lineRule="exact"/>
        <w:rPr>
          <w:rFonts w:eastAsia="楷体"/>
          <w:sz w:val="21"/>
          <w:szCs w:val="21"/>
        </w:rPr>
      </w:pPr>
      <w:r>
        <w:rPr>
          <w:rFonts w:hint="eastAsia" w:cs="宋体"/>
          <w:sz w:val="21"/>
          <w:szCs w:val="21"/>
        </w:rPr>
        <w:t>说明：本部分所列的项目专用合同条款根据本项目的特点和实际需要，是对“通用合同条款”、“养护工程专用合同条款”的补充、细化或约定，应对照“通用合同条款”、“养护工程专用合同条款”中同一编号的条款一起阅读和理解。</w:t>
      </w:r>
    </w:p>
    <w:p w14:paraId="774C0ED8">
      <w:pPr>
        <w:pStyle w:val="2"/>
        <w:numPr>
          <w:ilvl w:val="1"/>
          <w:numId w:val="0"/>
        </w:numPr>
        <w:spacing w:before="120" w:after="120" w:afterLines="50" w:line="420" w:lineRule="exact"/>
        <w:ind w:leftChars="0"/>
        <w:jc w:val="center"/>
        <w:rPr>
          <w:rFonts w:hint="eastAsia" w:ascii="黑体" w:hAnsi="黑体" w:eastAsia="黑体" w:cs="黑体"/>
          <w:b w:val="0"/>
          <w:sz w:val="21"/>
          <w:szCs w:val="21"/>
        </w:rPr>
      </w:pPr>
      <w:bookmarkStart w:id="76" w:name="_Toc149226437"/>
      <w:r>
        <w:rPr>
          <w:rFonts w:hint="eastAsia" w:ascii="黑体" w:hAnsi="黑体" w:eastAsia="黑体" w:cs="黑体"/>
          <w:b w:val="0"/>
          <w:sz w:val="21"/>
          <w:szCs w:val="21"/>
        </w:rPr>
        <w:t>2．发包人义务</w:t>
      </w:r>
      <w:bookmarkEnd w:id="76"/>
    </w:p>
    <w:p w14:paraId="05D3B048">
      <w:pPr>
        <w:pStyle w:val="100"/>
        <w:spacing w:before="120" w:beforeLines="50" w:after="120" w:afterLines="50" w:line="420" w:lineRule="exact"/>
        <w:rPr>
          <w:rFonts w:cs="Times New Roman"/>
          <w:sz w:val="21"/>
          <w:szCs w:val="21"/>
        </w:rPr>
      </w:pPr>
      <w:bookmarkStart w:id="77" w:name="_Toc149226438"/>
      <w:r>
        <w:rPr>
          <w:rFonts w:cs="Times New Roman"/>
          <w:sz w:val="21"/>
          <w:szCs w:val="21"/>
        </w:rPr>
        <w:t>2.6 支付合同价款</w:t>
      </w:r>
      <w:bookmarkEnd w:id="77"/>
    </w:p>
    <w:p w14:paraId="48EA571D">
      <w:pPr>
        <w:spacing w:line="420" w:lineRule="exact"/>
        <w:ind w:firstLine="404" w:firstLineChars="200"/>
        <w:rPr>
          <w:spacing w:val="-4"/>
          <w:sz w:val="21"/>
          <w:szCs w:val="21"/>
        </w:rPr>
      </w:pPr>
      <w:r>
        <w:rPr>
          <w:spacing w:val="-4"/>
          <w:sz w:val="21"/>
          <w:szCs w:val="21"/>
        </w:rPr>
        <w:t>本条补充：</w:t>
      </w:r>
    </w:p>
    <w:p w14:paraId="00A7C1AF">
      <w:pPr>
        <w:spacing w:line="420" w:lineRule="exact"/>
        <w:ind w:firstLine="404" w:firstLineChars="200"/>
        <w:rPr>
          <w:sz w:val="21"/>
          <w:szCs w:val="21"/>
        </w:rPr>
      </w:pPr>
      <w:r>
        <w:rPr>
          <w:spacing w:val="-4"/>
          <w:sz w:val="21"/>
          <w:szCs w:val="21"/>
        </w:rPr>
        <w:t>发包人应严格执行浙江省交通运输厅《关于做好全省公路水运建设工程人工工资专用账户管理工作的通知》(浙交〔2018〕241号文)、交通运输部《关于公路水运工程建设领域保障农民工工资支付的意见》(交公路规〔2020〕5号文)及浙江省住建厅等部门《关于在全省工程建设领域改革保证金制度的通知》（浙建〔2020〕7号）文规定，发包人应依据合同约定以及当期核报的人工工资数，将农民工工资及时足额支付到承包人开设的农民工工资专用账户。</w:t>
      </w:r>
    </w:p>
    <w:p w14:paraId="5119D25D">
      <w:pPr>
        <w:pStyle w:val="100"/>
        <w:spacing w:before="120" w:beforeLines="50" w:after="120" w:afterLines="50" w:line="420" w:lineRule="exact"/>
        <w:rPr>
          <w:rFonts w:cs="Times New Roman"/>
          <w:sz w:val="21"/>
          <w:szCs w:val="21"/>
        </w:rPr>
      </w:pPr>
      <w:bookmarkStart w:id="78" w:name="_Toc149226439"/>
      <w:r>
        <w:rPr>
          <w:rFonts w:cs="Times New Roman"/>
          <w:sz w:val="21"/>
          <w:szCs w:val="21"/>
        </w:rPr>
        <w:t>2.8  其它义务</w:t>
      </w:r>
      <w:bookmarkEnd w:id="78"/>
    </w:p>
    <w:p w14:paraId="2E9ACAE2">
      <w:pPr>
        <w:spacing w:line="420" w:lineRule="exact"/>
        <w:ind w:firstLine="437"/>
        <w:rPr>
          <w:sz w:val="21"/>
          <w:szCs w:val="21"/>
        </w:rPr>
      </w:pPr>
      <w:r>
        <w:rPr>
          <w:sz w:val="21"/>
          <w:szCs w:val="21"/>
        </w:rPr>
        <w:t>本条补充：</w:t>
      </w:r>
    </w:p>
    <w:p w14:paraId="538A694B">
      <w:pPr>
        <w:spacing w:line="420" w:lineRule="exact"/>
        <w:ind w:firstLine="437"/>
        <w:rPr>
          <w:sz w:val="21"/>
          <w:szCs w:val="21"/>
        </w:rPr>
      </w:pPr>
      <w:r>
        <w:rPr>
          <w:sz w:val="21"/>
          <w:szCs w:val="21"/>
        </w:rPr>
        <w:t>发包人向承包人提交和履约担保对等金额的支付担保。发包人应在签署合同协议书后28天内，按照金额和条件对等的原则，按招标文件规定的格式或者其他经承包人事先认可的格式向承包人提交一份支付担保。支付担保的有效期同履约担保。支付担保应在发包人付清交工付款之后28天内退还给发包人，承包人不承担发包人与支付担保有关的任何利息或其他费用或收益。</w:t>
      </w:r>
    </w:p>
    <w:p w14:paraId="049207F4">
      <w:pPr>
        <w:pStyle w:val="100"/>
        <w:spacing w:before="120" w:beforeLines="50" w:after="120" w:afterLines="50" w:line="420" w:lineRule="exact"/>
        <w:jc w:val="center"/>
        <w:rPr>
          <w:rFonts w:cs="Times New Roman"/>
          <w:sz w:val="21"/>
          <w:szCs w:val="21"/>
        </w:rPr>
      </w:pPr>
      <w:bookmarkStart w:id="79" w:name="_Toc149226440"/>
      <w:r>
        <w:rPr>
          <w:rFonts w:cs="Times New Roman"/>
          <w:sz w:val="21"/>
          <w:szCs w:val="21"/>
        </w:rPr>
        <w:t>4．承包人</w:t>
      </w:r>
      <w:bookmarkEnd w:id="79"/>
    </w:p>
    <w:p w14:paraId="75383A9D">
      <w:pPr>
        <w:pStyle w:val="100"/>
        <w:spacing w:before="120" w:beforeLines="50" w:after="120" w:afterLines="50" w:line="420" w:lineRule="exact"/>
        <w:rPr>
          <w:rFonts w:cs="Times New Roman"/>
          <w:sz w:val="21"/>
          <w:szCs w:val="21"/>
        </w:rPr>
      </w:pPr>
      <w:bookmarkStart w:id="80" w:name="_Toc149226441"/>
      <w:r>
        <w:rPr>
          <w:rFonts w:cs="Times New Roman"/>
          <w:sz w:val="21"/>
          <w:szCs w:val="21"/>
        </w:rPr>
        <w:t>4.1  承包人的一般义务</w:t>
      </w:r>
      <w:bookmarkEnd w:id="80"/>
    </w:p>
    <w:p w14:paraId="2A17E9A4">
      <w:pPr>
        <w:spacing w:line="420" w:lineRule="exact"/>
        <w:ind w:firstLine="420" w:firstLineChars="200"/>
        <w:rPr>
          <w:sz w:val="21"/>
          <w:szCs w:val="21"/>
        </w:rPr>
      </w:pPr>
      <w:r>
        <w:rPr>
          <w:sz w:val="21"/>
          <w:szCs w:val="21"/>
        </w:rPr>
        <w:t>4.1.10  其它义务</w:t>
      </w:r>
    </w:p>
    <w:p w14:paraId="38FCB035">
      <w:pPr>
        <w:spacing w:line="420" w:lineRule="exact"/>
        <w:ind w:firstLine="420" w:firstLineChars="200"/>
        <w:rPr>
          <w:sz w:val="21"/>
          <w:szCs w:val="21"/>
        </w:rPr>
      </w:pPr>
      <w:r>
        <w:rPr>
          <w:sz w:val="21"/>
          <w:szCs w:val="21"/>
        </w:rPr>
        <w:t>本项第4.1.10（2）目细化为：</w:t>
      </w:r>
    </w:p>
    <w:p w14:paraId="40DA5AD5">
      <w:pPr>
        <w:spacing w:line="420" w:lineRule="exact"/>
        <w:ind w:firstLine="420" w:firstLineChars="200"/>
        <w:rPr>
          <w:sz w:val="21"/>
          <w:szCs w:val="21"/>
        </w:rPr>
      </w:pPr>
      <w:r>
        <w:rPr>
          <w:sz w:val="21"/>
          <w:szCs w:val="21"/>
        </w:rPr>
        <w:t>（2）承包人在本工程中，应严格执行国家、浙江省及项目所在地政府有关拖欠工程款和农民工工资相关法律法规及规定，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浙江省交通运输信用综合管理服务系统。</w:t>
      </w:r>
    </w:p>
    <w:p w14:paraId="21F71DDE">
      <w:pPr>
        <w:spacing w:line="420" w:lineRule="exact"/>
        <w:ind w:firstLine="420" w:firstLineChars="200"/>
        <w:rPr>
          <w:sz w:val="21"/>
          <w:szCs w:val="21"/>
        </w:rPr>
      </w:pPr>
      <w:r>
        <w:rPr>
          <w:sz w:val="21"/>
          <w:szCs w:val="21"/>
        </w:rPr>
        <w:t>承包人应按规定缴纳农民工工资保证金。</w:t>
      </w:r>
    </w:p>
    <w:p w14:paraId="314CA9B6">
      <w:pPr>
        <w:spacing w:line="420" w:lineRule="exact"/>
        <w:ind w:firstLine="420" w:firstLineChars="200"/>
        <w:rPr>
          <w:sz w:val="21"/>
          <w:szCs w:val="21"/>
        </w:rPr>
      </w:pPr>
      <w:r>
        <w:rPr>
          <w:sz w:val="21"/>
          <w:szCs w:val="21"/>
        </w:rPr>
        <w:t>承包人应在用工后15天内与农民工签订劳动合同，根据劳动合同签订情况，统计农民工人数，按照实际人数办理记工考勤卡。项目完工后或农民工提前离开工地，承包人应在合同约定期限之内对农民工工资进行结算，并一次性付清所有应发放的工资。同时承包人应在项目经理部和新闻媒介上分阶段公示民工工资支付情况，并公开2个监督电话（电话为当地交通主管部门和劳动保障部门等第三方单位可打通的号码），公示期符合相关规定。承包人应加强劳动合同管理，规范公路建设用工行为。不拖欠农民工工资，及时、足额发放农民工工资。</w:t>
      </w:r>
    </w:p>
    <w:p w14:paraId="73C4D121">
      <w:pPr>
        <w:spacing w:line="420" w:lineRule="exact"/>
        <w:ind w:firstLine="420" w:firstLineChars="200"/>
        <w:rPr>
          <w:sz w:val="21"/>
          <w:szCs w:val="21"/>
        </w:rPr>
      </w:pPr>
      <w:r>
        <w:rPr>
          <w:sz w:val="21"/>
          <w:szCs w:val="21"/>
        </w:rPr>
        <w:t>本项补充第4.1.10（4）～（）：</w:t>
      </w:r>
    </w:p>
    <w:p w14:paraId="578B6503">
      <w:pPr>
        <w:widowControl/>
        <w:numPr>
          <w:ilvl w:val="0"/>
          <w:numId w:val="5"/>
        </w:numPr>
        <w:wordWrap/>
        <w:spacing w:line="420" w:lineRule="atLeast"/>
        <w:ind w:firstLine="420" w:firstLineChars="200"/>
        <w:rPr>
          <w:sz w:val="21"/>
          <w:szCs w:val="21"/>
        </w:rPr>
      </w:pPr>
      <w:r>
        <w:rPr>
          <w:sz w:val="21"/>
          <w:szCs w:val="21"/>
        </w:rPr>
        <w:t>承包人应按照《浙江省交通建设工程施工安全风险管理办法》（浙交〔2021〕16号）、《公路水运工程平安工地建设管理办法》（交安监发〔2018〕43号）、《浙江省交通建设工程质量和安全生产管理条例》、《关于进一步加强全省交通建设工程安全生产管理工作的若干规定》（浙交〔2020〕104号）、《浙江省交通建设工程安全生产费用管理办法》（浙交〔2021〕12号）等相关部门的要求进行安全、文明施工。承包人应加强做好文明施工，和谐稳定工作，避免发生因承包人原因引起的群体性上访事件。</w:t>
      </w:r>
    </w:p>
    <w:p w14:paraId="5BA8471F">
      <w:pPr>
        <w:widowControl/>
        <w:spacing w:line="420" w:lineRule="exact"/>
        <w:ind w:firstLine="420" w:firstLineChars="200"/>
        <w:jc w:val="left"/>
        <w:rPr>
          <w:sz w:val="21"/>
          <w:szCs w:val="21"/>
        </w:rPr>
      </w:pPr>
      <w:r>
        <w:rPr>
          <w:sz w:val="21"/>
          <w:szCs w:val="21"/>
        </w:rPr>
        <w:t>（5）承包人应根据省（市）相关部门对扬尘治理提出的有关要求开展相应工作，此项费用包含在投标总价中发包人不另行计量支付；在施工过程中须采取相关防尘措施，发包人及监理人有权进行监督，并向承包人提出整改要求。如果由于承包人未采取必要措施导致或引发的有关罚款、索赔、损失补偿、诉讼费用及其它一切责任应由承包人自行承担。</w:t>
      </w:r>
    </w:p>
    <w:p w14:paraId="6CD16161">
      <w:pPr>
        <w:widowControl/>
        <w:spacing w:line="420" w:lineRule="atLeast"/>
        <w:ind w:firstLine="420" w:firstLineChars="200"/>
        <w:jc w:val="left"/>
        <w:rPr>
          <w:sz w:val="21"/>
          <w:szCs w:val="21"/>
        </w:rPr>
      </w:pPr>
      <w:r>
        <w:rPr>
          <w:sz w:val="21"/>
          <w:szCs w:val="21"/>
        </w:rPr>
        <w:t>……</w:t>
      </w:r>
    </w:p>
    <w:p w14:paraId="612D9A86">
      <w:pPr>
        <w:pStyle w:val="100"/>
        <w:spacing w:before="120" w:beforeLines="50" w:after="120" w:afterLines="50" w:line="420" w:lineRule="exact"/>
        <w:rPr>
          <w:rFonts w:cs="Times New Roman"/>
          <w:sz w:val="21"/>
          <w:szCs w:val="21"/>
        </w:rPr>
      </w:pPr>
      <w:bookmarkStart w:id="81" w:name="_Toc149226442"/>
      <w:r>
        <w:rPr>
          <w:rFonts w:cs="Times New Roman"/>
          <w:sz w:val="21"/>
          <w:szCs w:val="21"/>
        </w:rPr>
        <w:t>4.3  分包</w:t>
      </w:r>
      <w:bookmarkEnd w:id="81"/>
    </w:p>
    <w:p w14:paraId="5B632963">
      <w:pPr>
        <w:tabs>
          <w:tab w:val="left" w:pos="2790"/>
        </w:tabs>
        <w:spacing w:line="360" w:lineRule="auto"/>
        <w:ind w:firstLine="420" w:firstLineChars="200"/>
        <w:rPr>
          <w:rFonts w:hint="eastAsia" w:cs="宋体"/>
          <w:sz w:val="21"/>
          <w:szCs w:val="21"/>
        </w:rPr>
      </w:pPr>
      <w:r>
        <w:rPr>
          <w:rFonts w:hint="eastAsia" w:cs="宋体"/>
          <w:sz w:val="21"/>
          <w:szCs w:val="21"/>
        </w:rPr>
        <w:t>第4.3.3（1）目补充：</w:t>
      </w:r>
    </w:p>
    <w:p w14:paraId="0D9D63B3">
      <w:pPr>
        <w:tabs>
          <w:tab w:val="left" w:pos="2790"/>
        </w:tabs>
        <w:spacing w:line="360" w:lineRule="auto"/>
        <w:ind w:firstLine="420" w:firstLineChars="200"/>
        <w:rPr>
          <w:rFonts w:hint="eastAsia" w:cs="宋体"/>
          <w:sz w:val="21"/>
          <w:szCs w:val="21"/>
        </w:rPr>
      </w:pPr>
      <w:r>
        <w:rPr>
          <w:rFonts w:hint="eastAsia" w:cs="宋体"/>
          <w:sz w:val="21"/>
          <w:szCs w:val="21"/>
        </w:rPr>
        <w:t>（1）不允许分包的工程内容为：</w:t>
      </w:r>
      <w:r>
        <w:rPr>
          <w:rFonts w:hint="eastAsia" w:cs="宋体"/>
          <w:sz w:val="21"/>
          <w:szCs w:val="21"/>
          <w:u w:val="single"/>
        </w:rPr>
        <w:t xml:space="preserve">                  </w:t>
      </w:r>
      <w:r>
        <w:rPr>
          <w:rFonts w:hint="eastAsia" w:cs="宋体"/>
          <w:sz w:val="21"/>
          <w:szCs w:val="21"/>
        </w:rPr>
        <w:t>。</w:t>
      </w:r>
    </w:p>
    <w:p w14:paraId="4B26FE6F">
      <w:pPr>
        <w:tabs>
          <w:tab w:val="left" w:pos="2790"/>
        </w:tabs>
        <w:spacing w:line="360" w:lineRule="auto"/>
        <w:ind w:firstLine="420" w:firstLineChars="200"/>
        <w:rPr>
          <w:rFonts w:hint="eastAsia" w:cs="宋体"/>
          <w:sz w:val="21"/>
          <w:szCs w:val="21"/>
        </w:rPr>
      </w:pPr>
      <w:r>
        <w:rPr>
          <w:rFonts w:hint="eastAsia" w:cs="宋体"/>
          <w:sz w:val="21"/>
          <w:szCs w:val="21"/>
        </w:rPr>
        <w:t>承包人在中标后补充提交分包计划的，应按规定及时向监理人提交分包计划并经发包人批准后，可以依法实施分包。</w:t>
      </w:r>
    </w:p>
    <w:p w14:paraId="55BC549C">
      <w:pPr>
        <w:tabs>
          <w:tab w:val="left" w:pos="2790"/>
        </w:tabs>
        <w:spacing w:line="360" w:lineRule="auto"/>
        <w:ind w:firstLine="420" w:firstLineChars="200"/>
        <w:rPr>
          <w:rFonts w:hint="eastAsia" w:cs="宋体"/>
          <w:sz w:val="21"/>
          <w:szCs w:val="21"/>
        </w:rPr>
      </w:pPr>
      <w:r>
        <w:rPr>
          <w:rFonts w:hint="eastAsia" w:cs="宋体"/>
          <w:sz w:val="21"/>
          <w:szCs w:val="21"/>
        </w:rPr>
        <w:t>第4.3.7项细化为：</w:t>
      </w:r>
    </w:p>
    <w:p w14:paraId="1859CFA6">
      <w:pPr>
        <w:widowControl/>
        <w:tabs>
          <w:tab w:val="left" w:pos="2790"/>
        </w:tabs>
        <w:spacing w:line="360" w:lineRule="auto"/>
        <w:ind w:firstLine="420" w:firstLineChars="200"/>
        <w:jc w:val="left"/>
        <w:rPr>
          <w:rFonts w:hint="eastAsia" w:cs="宋体"/>
          <w:sz w:val="21"/>
          <w:szCs w:val="21"/>
        </w:rPr>
      </w:pPr>
      <w:r>
        <w:rPr>
          <w:rFonts w:hint="eastAsia" w:cs="宋体"/>
          <w:sz w:val="21"/>
          <w:szCs w:val="21"/>
        </w:rPr>
        <w:t>4.3.7 本项目的各项分包工作均应遵守《公路工程施工分包管理办法》及《浙江省公路水运工程施工分包和劳务合作管理实施细则》的有关规定。</w:t>
      </w:r>
    </w:p>
    <w:p w14:paraId="1D34460E">
      <w:pPr>
        <w:pStyle w:val="100"/>
        <w:spacing w:before="120" w:beforeLines="50" w:after="120" w:afterLines="50" w:line="420" w:lineRule="exact"/>
        <w:rPr>
          <w:rFonts w:cs="Times New Roman"/>
          <w:sz w:val="21"/>
          <w:szCs w:val="21"/>
        </w:rPr>
      </w:pPr>
      <w:bookmarkStart w:id="82" w:name="_Toc149226443"/>
      <w:r>
        <w:rPr>
          <w:rFonts w:cs="Times New Roman"/>
          <w:sz w:val="21"/>
          <w:szCs w:val="21"/>
        </w:rPr>
        <w:t>4.11  不利物质条件</w:t>
      </w:r>
      <w:bookmarkEnd w:id="82"/>
    </w:p>
    <w:p w14:paraId="1C5BB5C2">
      <w:pPr>
        <w:spacing w:line="420" w:lineRule="exact"/>
        <w:ind w:firstLine="420" w:firstLineChars="200"/>
        <w:rPr>
          <w:sz w:val="21"/>
          <w:szCs w:val="21"/>
          <w:u w:val="single"/>
        </w:rPr>
      </w:pPr>
      <w:r>
        <w:rPr>
          <w:sz w:val="21"/>
          <w:szCs w:val="21"/>
        </w:rPr>
        <w:t>4.11.1  不利物质条件的范围：</w:t>
      </w:r>
      <w:r>
        <w:rPr>
          <w:sz w:val="21"/>
          <w:szCs w:val="21"/>
          <w:u w:val="single"/>
        </w:rPr>
        <w:t xml:space="preserve">                     </w:t>
      </w:r>
    </w:p>
    <w:p w14:paraId="62C03343">
      <w:pPr>
        <w:pStyle w:val="100"/>
        <w:spacing w:before="120" w:beforeLines="50" w:after="120" w:afterLines="50" w:line="420" w:lineRule="exact"/>
        <w:jc w:val="center"/>
        <w:rPr>
          <w:rFonts w:cs="Times New Roman"/>
          <w:sz w:val="21"/>
          <w:szCs w:val="21"/>
        </w:rPr>
      </w:pPr>
      <w:bookmarkStart w:id="83" w:name="_Toc149226444"/>
      <w:r>
        <w:rPr>
          <w:rFonts w:cs="Times New Roman"/>
          <w:sz w:val="21"/>
          <w:szCs w:val="21"/>
        </w:rPr>
        <w:t>9．施工安全、治安保卫和环境保护</w:t>
      </w:r>
      <w:bookmarkEnd w:id="83"/>
    </w:p>
    <w:p w14:paraId="162B4AC8">
      <w:pPr>
        <w:pStyle w:val="100"/>
        <w:spacing w:before="120" w:beforeLines="50" w:after="120" w:afterLines="50" w:line="420" w:lineRule="exact"/>
        <w:jc w:val="both"/>
        <w:rPr>
          <w:rFonts w:cs="Times New Roman"/>
          <w:sz w:val="21"/>
          <w:szCs w:val="21"/>
        </w:rPr>
      </w:pPr>
      <w:bookmarkStart w:id="84" w:name="_Toc149226445"/>
      <w:r>
        <w:rPr>
          <w:rFonts w:cs="Times New Roman"/>
          <w:sz w:val="21"/>
          <w:szCs w:val="21"/>
        </w:rPr>
        <w:t>9.2  承包人的施工安全责任</w:t>
      </w:r>
      <w:bookmarkEnd w:id="84"/>
    </w:p>
    <w:p w14:paraId="5070A1B4">
      <w:pPr>
        <w:widowControl/>
        <w:snapToGrid w:val="0"/>
        <w:spacing w:line="420" w:lineRule="exact"/>
        <w:ind w:firstLine="420" w:firstLineChars="200"/>
        <w:jc w:val="left"/>
        <w:rPr>
          <w:kern w:val="0"/>
          <w:sz w:val="21"/>
          <w:szCs w:val="21"/>
        </w:rPr>
      </w:pPr>
      <w:r>
        <w:rPr>
          <w:rFonts w:hint="eastAsia"/>
          <w:kern w:val="0"/>
          <w:sz w:val="21"/>
          <w:szCs w:val="21"/>
        </w:rPr>
        <w:t>养护工程专用合同</w:t>
      </w:r>
      <w:r>
        <w:rPr>
          <w:kern w:val="0"/>
          <w:sz w:val="21"/>
          <w:szCs w:val="21"/>
        </w:rPr>
        <w:t>条款第9.2.1项补充：</w:t>
      </w:r>
    </w:p>
    <w:p w14:paraId="37C009AE">
      <w:pPr>
        <w:widowControl/>
        <w:snapToGrid w:val="0"/>
        <w:spacing w:line="420" w:lineRule="exact"/>
        <w:ind w:firstLine="420" w:firstLineChars="200"/>
        <w:jc w:val="left"/>
        <w:rPr>
          <w:kern w:val="0"/>
          <w:sz w:val="21"/>
          <w:szCs w:val="21"/>
        </w:rPr>
      </w:pPr>
      <w:r>
        <w:rPr>
          <w:kern w:val="0"/>
          <w:sz w:val="21"/>
          <w:szCs w:val="21"/>
        </w:rPr>
        <w:t>监理人发现承包人在施工现场存在安全隐患或未落实安全生产费用的，应当提出要求其改正，施工单位拒不改正的，监理人可暂时停止工程款的计量支付，并及时向发包人报告。</w:t>
      </w:r>
    </w:p>
    <w:p w14:paraId="21E25BB4">
      <w:pPr>
        <w:widowControl/>
        <w:tabs>
          <w:tab w:val="left" w:pos="2790"/>
        </w:tabs>
        <w:snapToGrid w:val="0"/>
        <w:spacing w:line="420" w:lineRule="exact"/>
        <w:ind w:firstLine="420" w:firstLineChars="200"/>
        <w:jc w:val="left"/>
        <w:rPr>
          <w:kern w:val="0"/>
          <w:sz w:val="21"/>
          <w:szCs w:val="21"/>
        </w:rPr>
      </w:pPr>
      <w:r>
        <w:rPr>
          <w:kern w:val="0"/>
          <w:sz w:val="21"/>
          <w:szCs w:val="21"/>
        </w:rPr>
        <w:t>第9.2.5项约定为：</w:t>
      </w:r>
    </w:p>
    <w:p w14:paraId="45502756">
      <w:pPr>
        <w:widowControl/>
        <w:tabs>
          <w:tab w:val="left" w:pos="2790"/>
        </w:tabs>
        <w:snapToGrid w:val="0"/>
        <w:spacing w:line="420" w:lineRule="exact"/>
        <w:ind w:firstLine="420" w:firstLineChars="200"/>
        <w:jc w:val="left"/>
        <w:rPr>
          <w:kern w:val="0"/>
          <w:sz w:val="21"/>
          <w:szCs w:val="21"/>
        </w:rPr>
      </w:pPr>
      <w:r>
        <w:rPr>
          <w:kern w:val="0"/>
          <w:sz w:val="21"/>
          <w:szCs w:val="21"/>
        </w:rPr>
        <w:t>9.2.5 安全生产费应为招标人公布的工程量清单预算的2％。安全生产费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 3.5 款商定或确定。</w:t>
      </w:r>
    </w:p>
    <w:p w14:paraId="6179389C">
      <w:pPr>
        <w:widowControl/>
        <w:tabs>
          <w:tab w:val="left" w:pos="2790"/>
        </w:tabs>
        <w:snapToGrid w:val="0"/>
        <w:spacing w:line="420" w:lineRule="exact"/>
        <w:ind w:firstLine="420" w:firstLineChars="200"/>
        <w:jc w:val="left"/>
        <w:rPr>
          <w:kern w:val="0"/>
          <w:sz w:val="21"/>
          <w:szCs w:val="21"/>
        </w:rPr>
      </w:pPr>
      <w:r>
        <w:rPr>
          <w:kern w:val="0"/>
          <w:sz w:val="21"/>
          <w:szCs w:val="21"/>
        </w:rPr>
        <w:t>承包人还应执行《浙江省交通建设工程质量和安全生产管理条例》的相关规定和要求。安全生产费的使用和支付按《浙江省交通建设工程安全生产费用管理办法》的相关要求以及相关最新规定办理。</w:t>
      </w:r>
    </w:p>
    <w:p w14:paraId="58658D71">
      <w:pPr>
        <w:pStyle w:val="100"/>
        <w:spacing w:before="120" w:beforeLines="50" w:after="120" w:afterLines="50" w:line="420" w:lineRule="exact"/>
        <w:jc w:val="center"/>
        <w:rPr>
          <w:rFonts w:cs="Times New Roman"/>
          <w:sz w:val="21"/>
          <w:szCs w:val="21"/>
        </w:rPr>
      </w:pPr>
      <w:bookmarkStart w:id="85" w:name="_Toc149226446"/>
      <w:r>
        <w:rPr>
          <w:rFonts w:cs="Times New Roman"/>
          <w:sz w:val="21"/>
          <w:szCs w:val="21"/>
        </w:rPr>
        <w:t>10．进度计划</w:t>
      </w:r>
      <w:bookmarkEnd w:id="85"/>
    </w:p>
    <w:p w14:paraId="0AE52FF3">
      <w:pPr>
        <w:pStyle w:val="100"/>
        <w:spacing w:before="120" w:beforeLines="50" w:after="120" w:afterLines="50" w:line="420" w:lineRule="exact"/>
        <w:rPr>
          <w:rFonts w:cs="Times New Roman"/>
          <w:sz w:val="21"/>
          <w:szCs w:val="21"/>
        </w:rPr>
      </w:pPr>
      <w:bookmarkStart w:id="86" w:name="_Toc149226447"/>
      <w:r>
        <w:rPr>
          <w:rFonts w:cs="Times New Roman"/>
          <w:sz w:val="21"/>
          <w:szCs w:val="21"/>
        </w:rPr>
        <w:t>10.1  合同进度计划</w:t>
      </w:r>
      <w:bookmarkEnd w:id="86"/>
    </w:p>
    <w:p w14:paraId="50783333">
      <w:pPr>
        <w:widowControl/>
        <w:snapToGrid w:val="0"/>
        <w:spacing w:line="420" w:lineRule="exact"/>
        <w:ind w:firstLine="420" w:firstLineChars="200"/>
        <w:jc w:val="left"/>
        <w:rPr>
          <w:kern w:val="0"/>
          <w:sz w:val="21"/>
          <w:szCs w:val="21"/>
        </w:rPr>
      </w:pPr>
      <w:r>
        <w:rPr>
          <w:rFonts w:hint="eastAsia"/>
          <w:kern w:val="0"/>
          <w:sz w:val="21"/>
          <w:szCs w:val="21"/>
        </w:rPr>
        <w:t>养护工程专用</w:t>
      </w:r>
      <w:r>
        <w:rPr>
          <w:kern w:val="0"/>
          <w:sz w:val="21"/>
          <w:szCs w:val="21"/>
        </w:rPr>
        <w:t>合同条款第10.1款补充：</w:t>
      </w:r>
    </w:p>
    <w:p w14:paraId="62B4C61F">
      <w:pPr>
        <w:widowControl/>
        <w:snapToGrid w:val="0"/>
        <w:spacing w:line="420" w:lineRule="exact"/>
        <w:ind w:firstLine="420" w:firstLineChars="200"/>
        <w:jc w:val="left"/>
        <w:rPr>
          <w:kern w:val="0"/>
          <w:sz w:val="21"/>
          <w:szCs w:val="21"/>
        </w:rPr>
      </w:pPr>
      <w:r>
        <w:rPr>
          <w:kern w:val="0"/>
          <w:sz w:val="21"/>
          <w:szCs w:val="21"/>
        </w:rPr>
        <w:t>承包人编制养护工程作业方案的内容（适用于</w:t>
      </w:r>
      <w:r>
        <w:rPr>
          <w:rFonts w:hint="eastAsia"/>
          <w:sz w:val="21"/>
          <w:szCs w:val="21"/>
        </w:rPr>
        <w:t>日常小修</w:t>
      </w:r>
      <w:r>
        <w:rPr>
          <w:kern w:val="0"/>
          <w:sz w:val="21"/>
          <w:szCs w:val="21"/>
        </w:rPr>
        <w:t>工程）：</w:t>
      </w:r>
    </w:p>
    <w:p w14:paraId="5089A389">
      <w:pPr>
        <w:spacing w:line="420" w:lineRule="exact"/>
        <w:ind w:firstLine="420" w:firstLineChars="200"/>
        <w:rPr>
          <w:kern w:val="0"/>
          <w:sz w:val="21"/>
          <w:szCs w:val="21"/>
        </w:rPr>
      </w:pPr>
      <w:r>
        <w:rPr>
          <w:kern w:val="0"/>
          <w:sz w:val="21"/>
          <w:szCs w:val="21"/>
        </w:rPr>
        <w:t>（1）日常养护的巡查制度安排，包括内容、频率、方法等计划</w:t>
      </w:r>
    </w:p>
    <w:p w14:paraId="3D3DB8B2">
      <w:pPr>
        <w:spacing w:line="420" w:lineRule="exact"/>
        <w:ind w:firstLine="420" w:firstLineChars="200"/>
        <w:rPr>
          <w:kern w:val="0"/>
          <w:sz w:val="21"/>
          <w:szCs w:val="21"/>
        </w:rPr>
      </w:pPr>
      <w:r>
        <w:rPr>
          <w:kern w:val="0"/>
          <w:sz w:val="21"/>
          <w:szCs w:val="21"/>
        </w:rPr>
        <w:t>（2）对检查、专项调查和技术检测安排，及其结果的养护对策方案</w:t>
      </w:r>
    </w:p>
    <w:p w14:paraId="0D4D9E57">
      <w:pPr>
        <w:spacing w:line="420" w:lineRule="exact"/>
        <w:ind w:firstLine="420" w:firstLineChars="200"/>
        <w:rPr>
          <w:kern w:val="0"/>
          <w:sz w:val="21"/>
          <w:szCs w:val="21"/>
        </w:rPr>
      </w:pPr>
      <w:r>
        <w:rPr>
          <w:kern w:val="0"/>
          <w:sz w:val="21"/>
          <w:szCs w:val="21"/>
        </w:rPr>
        <w:t>（3）施工组织、现场布置、劳动力、机械设备、材料供应、资金计划等（如有）</w:t>
      </w:r>
    </w:p>
    <w:p w14:paraId="320F64E0">
      <w:pPr>
        <w:spacing w:line="420" w:lineRule="exact"/>
        <w:ind w:firstLine="420" w:firstLineChars="200"/>
        <w:rPr>
          <w:kern w:val="0"/>
          <w:sz w:val="21"/>
          <w:szCs w:val="21"/>
        </w:rPr>
      </w:pPr>
      <w:r>
        <w:rPr>
          <w:kern w:val="0"/>
          <w:sz w:val="21"/>
          <w:szCs w:val="21"/>
        </w:rPr>
        <w:t>（4）质量、安全、进度及文明施工保证体系</w:t>
      </w:r>
    </w:p>
    <w:p w14:paraId="60B8B444">
      <w:pPr>
        <w:spacing w:line="420" w:lineRule="exact"/>
        <w:ind w:firstLine="420" w:firstLineChars="200"/>
        <w:rPr>
          <w:kern w:val="0"/>
          <w:sz w:val="21"/>
          <w:szCs w:val="21"/>
        </w:rPr>
      </w:pPr>
      <w:r>
        <w:rPr>
          <w:kern w:val="0"/>
          <w:sz w:val="21"/>
          <w:szCs w:val="21"/>
        </w:rPr>
        <w:t>（5）环境保护措施</w:t>
      </w:r>
    </w:p>
    <w:p w14:paraId="01A11339">
      <w:pPr>
        <w:spacing w:line="420" w:lineRule="exact"/>
        <w:ind w:firstLine="420" w:firstLineChars="200"/>
        <w:rPr>
          <w:sz w:val="21"/>
          <w:szCs w:val="21"/>
        </w:rPr>
      </w:pPr>
      <w:r>
        <w:rPr>
          <w:kern w:val="0"/>
          <w:sz w:val="21"/>
          <w:szCs w:val="21"/>
        </w:rPr>
        <w:t>（6）其它应说明的事项</w:t>
      </w:r>
    </w:p>
    <w:p w14:paraId="69D30679">
      <w:pPr>
        <w:spacing w:line="360" w:lineRule="exact"/>
        <w:ind w:firstLine="420" w:firstLineChars="200"/>
        <w:rPr>
          <w:sz w:val="21"/>
          <w:szCs w:val="21"/>
        </w:rPr>
      </w:pPr>
      <w:r>
        <w:rPr>
          <w:sz w:val="21"/>
          <w:szCs w:val="21"/>
        </w:rPr>
        <w:t>承包人编制养护工程作业方案的内容（适用于养护工程）：</w:t>
      </w:r>
    </w:p>
    <w:p w14:paraId="3CCA1E86">
      <w:pPr>
        <w:spacing w:line="420" w:lineRule="exact"/>
        <w:ind w:firstLine="420" w:firstLineChars="200"/>
        <w:rPr>
          <w:sz w:val="21"/>
          <w:szCs w:val="21"/>
        </w:rPr>
      </w:pPr>
      <w:r>
        <w:rPr>
          <w:sz w:val="21"/>
          <w:szCs w:val="21"/>
        </w:rPr>
        <w:t>（1）施工组织及现场布置</w:t>
      </w:r>
    </w:p>
    <w:p w14:paraId="79479D30">
      <w:pPr>
        <w:spacing w:line="420" w:lineRule="exact"/>
        <w:ind w:firstLine="420" w:firstLineChars="200"/>
        <w:rPr>
          <w:sz w:val="21"/>
          <w:szCs w:val="21"/>
        </w:rPr>
      </w:pPr>
      <w:r>
        <w:rPr>
          <w:sz w:val="21"/>
          <w:szCs w:val="21"/>
        </w:rPr>
        <w:t>（2）技术人员配置及劳动力安排</w:t>
      </w:r>
    </w:p>
    <w:p w14:paraId="52887A5D">
      <w:pPr>
        <w:spacing w:line="420" w:lineRule="exact"/>
        <w:ind w:firstLine="420" w:firstLineChars="200"/>
        <w:rPr>
          <w:sz w:val="21"/>
          <w:szCs w:val="21"/>
        </w:rPr>
      </w:pPr>
      <w:r>
        <w:rPr>
          <w:sz w:val="21"/>
          <w:szCs w:val="21"/>
        </w:rPr>
        <w:t>（3）养护设备配置（包括质量检测设备）</w:t>
      </w:r>
    </w:p>
    <w:p w14:paraId="055FEE53">
      <w:pPr>
        <w:spacing w:line="420" w:lineRule="exact"/>
        <w:ind w:firstLine="420" w:firstLineChars="200"/>
        <w:rPr>
          <w:sz w:val="21"/>
          <w:szCs w:val="21"/>
        </w:rPr>
      </w:pPr>
      <w:r>
        <w:rPr>
          <w:sz w:val="21"/>
          <w:szCs w:val="21"/>
        </w:rPr>
        <w:t>（4）养护技术方案及措施</w:t>
      </w:r>
    </w:p>
    <w:p w14:paraId="6F1C5C50">
      <w:pPr>
        <w:spacing w:line="420" w:lineRule="exact"/>
        <w:ind w:firstLine="840" w:firstLineChars="400"/>
        <w:rPr>
          <w:sz w:val="21"/>
          <w:szCs w:val="21"/>
        </w:rPr>
      </w:pPr>
      <w:r>
        <w:rPr>
          <w:sz w:val="21"/>
          <w:szCs w:val="21"/>
        </w:rPr>
        <w:t>a．施工现场临时用电方案</w:t>
      </w:r>
    </w:p>
    <w:p w14:paraId="0CCAF7DF">
      <w:pPr>
        <w:spacing w:line="420" w:lineRule="exact"/>
        <w:ind w:firstLine="840" w:firstLineChars="400"/>
        <w:rPr>
          <w:sz w:val="21"/>
          <w:szCs w:val="21"/>
        </w:rPr>
      </w:pPr>
      <w:r>
        <w:rPr>
          <w:sz w:val="21"/>
          <w:szCs w:val="21"/>
        </w:rPr>
        <w:t>b．对下列危险性较大的养护作业应当编制专项施工方案：</w:t>
      </w:r>
    </w:p>
    <w:p w14:paraId="4A8D007E">
      <w:pPr>
        <w:spacing w:line="420" w:lineRule="exact"/>
        <w:ind w:firstLine="1050" w:firstLineChars="500"/>
        <w:rPr>
          <w:sz w:val="21"/>
          <w:szCs w:val="21"/>
        </w:rPr>
      </w:pPr>
      <w:r>
        <w:rPr>
          <w:rFonts w:hint="eastAsia" w:cs="宋体"/>
          <w:sz w:val="21"/>
          <w:szCs w:val="21"/>
        </w:rPr>
        <w:t>①</w:t>
      </w:r>
      <w:r>
        <w:rPr>
          <w:sz w:val="21"/>
          <w:szCs w:val="21"/>
        </w:rPr>
        <w:t xml:space="preserve"> 不良地质条件下有潜在危险性的土方、石方开挖</w:t>
      </w:r>
    </w:p>
    <w:p w14:paraId="3F93A73F">
      <w:pPr>
        <w:spacing w:line="420" w:lineRule="exact"/>
        <w:ind w:firstLine="1050" w:firstLineChars="500"/>
        <w:rPr>
          <w:sz w:val="21"/>
          <w:szCs w:val="21"/>
        </w:rPr>
      </w:pPr>
      <w:r>
        <w:rPr>
          <w:rFonts w:hint="eastAsia" w:cs="宋体"/>
          <w:sz w:val="21"/>
          <w:szCs w:val="21"/>
        </w:rPr>
        <w:t>②</w:t>
      </w:r>
      <w:r>
        <w:rPr>
          <w:sz w:val="21"/>
          <w:szCs w:val="21"/>
        </w:rPr>
        <w:t xml:space="preserve"> 滑坡和高边坡处理</w:t>
      </w:r>
    </w:p>
    <w:p w14:paraId="7DF38C72">
      <w:pPr>
        <w:spacing w:line="420" w:lineRule="exact"/>
        <w:ind w:firstLine="1050" w:firstLineChars="500"/>
        <w:rPr>
          <w:sz w:val="21"/>
          <w:szCs w:val="21"/>
        </w:rPr>
      </w:pPr>
      <w:r>
        <w:rPr>
          <w:rFonts w:hint="eastAsia" w:cs="宋体"/>
          <w:sz w:val="21"/>
          <w:szCs w:val="21"/>
        </w:rPr>
        <w:t>③</w:t>
      </w:r>
      <w:r>
        <w:rPr>
          <w:sz w:val="21"/>
          <w:szCs w:val="21"/>
        </w:rPr>
        <w:t xml:space="preserve"> 桩基础、挡墙基础、深水基础及围堰工程</w:t>
      </w:r>
    </w:p>
    <w:p w14:paraId="7E5EFF08">
      <w:pPr>
        <w:spacing w:line="420" w:lineRule="exact"/>
        <w:ind w:firstLine="1050" w:firstLineChars="500"/>
        <w:rPr>
          <w:sz w:val="21"/>
          <w:szCs w:val="21"/>
        </w:rPr>
      </w:pPr>
      <w:r>
        <w:rPr>
          <w:rFonts w:hint="eastAsia" w:cs="宋体"/>
          <w:sz w:val="21"/>
          <w:szCs w:val="21"/>
        </w:rPr>
        <w:t>④</w:t>
      </w:r>
      <w:r>
        <w:rPr>
          <w:sz w:val="21"/>
          <w:szCs w:val="21"/>
        </w:rPr>
        <w:t xml:space="preserve"> 桥梁工程中的梁、拱、柱等构件施工</w:t>
      </w:r>
    </w:p>
    <w:p w14:paraId="6E654F77">
      <w:pPr>
        <w:spacing w:line="420" w:lineRule="exact"/>
        <w:ind w:firstLine="1050" w:firstLineChars="500"/>
        <w:rPr>
          <w:sz w:val="21"/>
          <w:szCs w:val="21"/>
        </w:rPr>
      </w:pPr>
      <w:r>
        <w:rPr>
          <w:rFonts w:hint="eastAsia" w:cs="宋体"/>
          <w:sz w:val="21"/>
          <w:szCs w:val="21"/>
        </w:rPr>
        <w:t>⑤</w:t>
      </w:r>
      <w:r>
        <w:rPr>
          <w:sz w:val="21"/>
          <w:szCs w:val="21"/>
        </w:rPr>
        <w:t xml:space="preserve"> 隧道工程中的不良地质隧道施工</w:t>
      </w:r>
    </w:p>
    <w:p w14:paraId="474BF151">
      <w:pPr>
        <w:spacing w:line="420" w:lineRule="exact"/>
        <w:ind w:firstLine="1050" w:firstLineChars="500"/>
        <w:rPr>
          <w:sz w:val="21"/>
          <w:szCs w:val="21"/>
        </w:rPr>
      </w:pPr>
      <w:r>
        <w:rPr>
          <w:rFonts w:hint="eastAsia" w:cs="宋体"/>
          <w:sz w:val="21"/>
          <w:szCs w:val="21"/>
        </w:rPr>
        <w:t>⑥</w:t>
      </w:r>
      <w:r>
        <w:rPr>
          <w:sz w:val="21"/>
          <w:szCs w:val="21"/>
        </w:rPr>
        <w:t xml:space="preserve"> 大型临时工程中的大型支架、模板、便桥的架设与拆除</w:t>
      </w:r>
    </w:p>
    <w:p w14:paraId="6DA017DF">
      <w:pPr>
        <w:spacing w:line="420" w:lineRule="exact"/>
        <w:ind w:firstLine="1050" w:firstLineChars="500"/>
        <w:rPr>
          <w:sz w:val="21"/>
          <w:szCs w:val="21"/>
        </w:rPr>
      </w:pPr>
      <w:r>
        <w:rPr>
          <w:rFonts w:hint="eastAsia" w:cs="宋体"/>
          <w:sz w:val="21"/>
          <w:szCs w:val="21"/>
        </w:rPr>
        <w:t>⑦</w:t>
      </w:r>
      <w:r>
        <w:rPr>
          <w:sz w:val="21"/>
          <w:szCs w:val="21"/>
        </w:rPr>
        <w:t xml:space="preserve"> 爆破工程</w:t>
      </w:r>
    </w:p>
    <w:p w14:paraId="4769D073">
      <w:pPr>
        <w:spacing w:line="420" w:lineRule="exact"/>
        <w:ind w:firstLine="1050" w:firstLineChars="500"/>
        <w:rPr>
          <w:sz w:val="21"/>
          <w:szCs w:val="21"/>
        </w:rPr>
      </w:pPr>
      <w:r>
        <w:rPr>
          <w:rFonts w:hint="eastAsia" w:cs="宋体"/>
          <w:sz w:val="21"/>
          <w:szCs w:val="21"/>
        </w:rPr>
        <w:t>⑧</w:t>
      </w:r>
      <w:r>
        <w:rPr>
          <w:sz w:val="21"/>
          <w:szCs w:val="21"/>
        </w:rPr>
        <w:t xml:space="preserve"> 其它危险性较大的养护作业</w:t>
      </w:r>
    </w:p>
    <w:p w14:paraId="12E51159">
      <w:pPr>
        <w:spacing w:line="420" w:lineRule="exact"/>
        <w:ind w:firstLine="420" w:firstLineChars="200"/>
        <w:rPr>
          <w:sz w:val="21"/>
          <w:szCs w:val="21"/>
        </w:rPr>
      </w:pPr>
      <w:r>
        <w:rPr>
          <w:sz w:val="21"/>
          <w:szCs w:val="21"/>
        </w:rPr>
        <w:t>（5）质量、安全、进度、文明作业保证和保畅</w:t>
      </w:r>
    </w:p>
    <w:p w14:paraId="183BA7F0">
      <w:pPr>
        <w:spacing w:line="420" w:lineRule="exact"/>
        <w:ind w:firstLine="420" w:firstLineChars="200"/>
        <w:rPr>
          <w:sz w:val="21"/>
          <w:szCs w:val="21"/>
        </w:rPr>
      </w:pPr>
      <w:r>
        <w:rPr>
          <w:sz w:val="21"/>
          <w:szCs w:val="21"/>
        </w:rPr>
        <w:t>（6）环境保护措施</w:t>
      </w:r>
    </w:p>
    <w:p w14:paraId="29D18D84">
      <w:pPr>
        <w:spacing w:line="420" w:lineRule="exact"/>
        <w:ind w:firstLine="420" w:firstLineChars="200"/>
        <w:rPr>
          <w:sz w:val="21"/>
          <w:szCs w:val="21"/>
        </w:rPr>
      </w:pPr>
      <w:r>
        <w:rPr>
          <w:sz w:val="21"/>
          <w:szCs w:val="21"/>
        </w:rPr>
        <w:t>（7）其它应说明的事项</w:t>
      </w:r>
    </w:p>
    <w:p w14:paraId="2E660E46">
      <w:pPr>
        <w:pStyle w:val="100"/>
        <w:spacing w:before="120" w:beforeLines="50" w:after="120" w:afterLines="50" w:line="420" w:lineRule="exact"/>
        <w:jc w:val="center"/>
        <w:rPr>
          <w:rFonts w:cs="Times New Roman"/>
          <w:sz w:val="21"/>
          <w:szCs w:val="21"/>
        </w:rPr>
      </w:pPr>
      <w:bookmarkStart w:id="87" w:name="_Toc149226448"/>
      <w:r>
        <w:rPr>
          <w:rFonts w:cs="Times New Roman"/>
          <w:sz w:val="21"/>
          <w:szCs w:val="21"/>
        </w:rPr>
        <w:t>11．开工和交工</w:t>
      </w:r>
      <w:bookmarkEnd w:id="87"/>
    </w:p>
    <w:p w14:paraId="7EA61DBA">
      <w:pPr>
        <w:pStyle w:val="100"/>
        <w:spacing w:before="120" w:beforeLines="50" w:after="120" w:afterLines="50" w:line="420" w:lineRule="exact"/>
        <w:rPr>
          <w:rFonts w:cs="Times New Roman"/>
          <w:sz w:val="21"/>
          <w:szCs w:val="21"/>
        </w:rPr>
      </w:pPr>
      <w:bookmarkStart w:id="88" w:name="_Toc149226449"/>
      <w:r>
        <w:rPr>
          <w:rFonts w:cs="Times New Roman"/>
          <w:sz w:val="21"/>
          <w:szCs w:val="21"/>
        </w:rPr>
        <w:t>11.4  异常恶劣的气候条件</w:t>
      </w:r>
      <w:bookmarkEnd w:id="88"/>
    </w:p>
    <w:p w14:paraId="0A6FC9D2">
      <w:pPr>
        <w:tabs>
          <w:tab w:val="left" w:pos="2790"/>
        </w:tabs>
        <w:spacing w:line="420" w:lineRule="exact"/>
        <w:ind w:firstLine="420" w:firstLineChars="200"/>
        <w:rPr>
          <w:sz w:val="21"/>
          <w:szCs w:val="21"/>
        </w:rPr>
      </w:pPr>
      <w:r>
        <w:rPr>
          <w:sz w:val="21"/>
          <w:szCs w:val="21"/>
        </w:rPr>
        <w:t>本款约定为：</w:t>
      </w:r>
    </w:p>
    <w:p w14:paraId="57B49AEE">
      <w:pPr>
        <w:tabs>
          <w:tab w:val="left" w:pos="2790"/>
        </w:tabs>
        <w:spacing w:line="420" w:lineRule="exact"/>
        <w:ind w:firstLine="420" w:firstLineChars="200"/>
        <w:rPr>
          <w:sz w:val="21"/>
          <w:szCs w:val="21"/>
        </w:rPr>
      </w:pPr>
      <w:r>
        <w:rPr>
          <w:sz w:val="21"/>
          <w:szCs w:val="21"/>
        </w:rPr>
        <w:t>(1)异常恶劣的气候条件，对本项目而言，是指发生龙卷风、工地受淹、超过桥梁设计洪水位以及不利降水等引起延误的情况。</w:t>
      </w:r>
    </w:p>
    <w:p w14:paraId="7B946778">
      <w:pPr>
        <w:tabs>
          <w:tab w:val="left" w:pos="2790"/>
        </w:tabs>
        <w:spacing w:line="420" w:lineRule="exact"/>
        <w:ind w:firstLine="420" w:firstLineChars="200"/>
        <w:rPr>
          <w:sz w:val="21"/>
          <w:szCs w:val="21"/>
        </w:rPr>
      </w:pPr>
      <w:r>
        <w:rPr>
          <w:sz w:val="21"/>
          <w:szCs w:val="21"/>
        </w:rPr>
        <w:t>(2)不利降水的衡量标准为：</w:t>
      </w:r>
    </w:p>
    <w:p w14:paraId="04E0D707">
      <w:pPr>
        <w:tabs>
          <w:tab w:val="left" w:pos="2790"/>
        </w:tabs>
        <w:spacing w:line="420" w:lineRule="exact"/>
        <w:ind w:firstLine="420" w:firstLineChars="200"/>
        <w:rPr>
          <w:sz w:val="21"/>
          <w:szCs w:val="21"/>
        </w:rPr>
      </w:pPr>
      <w:r>
        <w:rPr>
          <w:sz w:val="21"/>
          <w:szCs w:val="21"/>
        </w:rPr>
        <w:t>a.按本省气象部门统计的项目所在地降水资料，取最近二十年的平均降水天数为标准；</w:t>
      </w:r>
    </w:p>
    <w:p w14:paraId="6F4D8D77">
      <w:pPr>
        <w:tabs>
          <w:tab w:val="left" w:pos="2790"/>
        </w:tabs>
        <w:spacing w:line="420" w:lineRule="exact"/>
        <w:ind w:firstLine="420" w:firstLineChars="200"/>
        <w:rPr>
          <w:sz w:val="21"/>
          <w:szCs w:val="21"/>
        </w:rPr>
      </w:pPr>
      <w:r>
        <w:rPr>
          <w:sz w:val="21"/>
          <w:szCs w:val="21"/>
        </w:rPr>
        <w:t>b.按项目所在地实际统计的年降水天数与a所指的年降水天数之差，每年计算一次。</w:t>
      </w:r>
    </w:p>
    <w:p w14:paraId="63350E71">
      <w:pPr>
        <w:tabs>
          <w:tab w:val="left" w:pos="2790"/>
        </w:tabs>
        <w:spacing w:line="420" w:lineRule="exact"/>
        <w:ind w:firstLine="420" w:firstLineChars="200"/>
        <w:rPr>
          <w:sz w:val="21"/>
          <w:szCs w:val="21"/>
        </w:rPr>
      </w:pPr>
      <w:r>
        <w:rPr>
          <w:sz w:val="21"/>
          <w:szCs w:val="21"/>
        </w:rPr>
        <w:t>(3)异常恶劣气候的时间，监理人将根据承包人的申请和提交的证明予以评定，但在评定时还将考虑按同等标准，用施工期限内其它月份良好的气候的时间予以抵补。恶劣气候在每个月对工程进度影响的评定，应在整个合同期内予以累计。</w:t>
      </w:r>
    </w:p>
    <w:p w14:paraId="3C6115DD">
      <w:pPr>
        <w:tabs>
          <w:tab w:val="left" w:pos="2790"/>
        </w:tabs>
        <w:spacing w:line="420" w:lineRule="exact"/>
        <w:ind w:firstLine="420" w:firstLineChars="200"/>
        <w:rPr>
          <w:sz w:val="21"/>
          <w:szCs w:val="21"/>
        </w:rPr>
      </w:pPr>
      <w:r>
        <w:rPr>
          <w:sz w:val="21"/>
          <w:szCs w:val="21"/>
        </w:rPr>
        <w:t>(4)若恶劣气候只是对局部工程有影响，承包人应采取合同措施予以弥补，而不能推迟工程的总工期。</w:t>
      </w:r>
    </w:p>
    <w:p w14:paraId="433AE3B7">
      <w:pPr>
        <w:tabs>
          <w:tab w:val="left" w:pos="2790"/>
        </w:tabs>
        <w:spacing w:line="420" w:lineRule="exact"/>
        <w:ind w:firstLine="420" w:firstLineChars="200"/>
        <w:rPr>
          <w:sz w:val="21"/>
          <w:szCs w:val="21"/>
        </w:rPr>
      </w:pPr>
      <w:r>
        <w:rPr>
          <w:sz w:val="21"/>
          <w:szCs w:val="21"/>
        </w:rPr>
        <w:t>(5)受本款所述的恶劣气候影响的分项工程，必须在工程施工进度网络计划的关键线路上，监理人方能考虑延长工程总工期。</w:t>
      </w:r>
    </w:p>
    <w:p w14:paraId="39DD0BBC">
      <w:pPr>
        <w:pStyle w:val="100"/>
        <w:spacing w:before="120" w:beforeLines="50" w:after="120" w:afterLines="50" w:line="420" w:lineRule="exact"/>
        <w:jc w:val="center"/>
        <w:rPr>
          <w:rFonts w:cs="Times New Roman"/>
          <w:sz w:val="21"/>
          <w:szCs w:val="21"/>
        </w:rPr>
      </w:pPr>
      <w:bookmarkStart w:id="89" w:name="_Toc149226450"/>
      <w:r>
        <w:rPr>
          <w:rFonts w:cs="Times New Roman"/>
          <w:sz w:val="21"/>
          <w:szCs w:val="21"/>
        </w:rPr>
        <w:t>12．暂停施工</w:t>
      </w:r>
      <w:bookmarkEnd w:id="89"/>
    </w:p>
    <w:p w14:paraId="33DD0BC9">
      <w:pPr>
        <w:pStyle w:val="100"/>
        <w:spacing w:before="120" w:beforeLines="50" w:after="120" w:afterLines="50" w:line="420" w:lineRule="exact"/>
        <w:rPr>
          <w:rFonts w:cs="Times New Roman"/>
          <w:sz w:val="21"/>
          <w:szCs w:val="21"/>
        </w:rPr>
      </w:pPr>
      <w:bookmarkStart w:id="90" w:name="_Toc149226451"/>
      <w:r>
        <w:rPr>
          <w:rFonts w:cs="Times New Roman"/>
          <w:sz w:val="21"/>
          <w:szCs w:val="21"/>
        </w:rPr>
        <w:t>12.1  承包人暂停施工的责任</w:t>
      </w:r>
      <w:bookmarkEnd w:id="90"/>
    </w:p>
    <w:p w14:paraId="1E98B264">
      <w:pPr>
        <w:spacing w:line="420" w:lineRule="exact"/>
        <w:ind w:firstLine="420" w:firstLineChars="200"/>
        <w:rPr>
          <w:sz w:val="21"/>
          <w:szCs w:val="21"/>
        </w:rPr>
      </w:pPr>
      <w:r>
        <w:rPr>
          <w:rFonts w:hint="eastAsia"/>
          <w:sz w:val="21"/>
          <w:szCs w:val="21"/>
        </w:rPr>
        <w:t>养护工程专用</w:t>
      </w:r>
      <w:r>
        <w:rPr>
          <w:sz w:val="21"/>
          <w:szCs w:val="21"/>
        </w:rPr>
        <w:t>合同条款第12.1（6）项约定为：</w:t>
      </w:r>
    </w:p>
    <w:p w14:paraId="1BB34F0D">
      <w:pPr>
        <w:spacing w:line="420" w:lineRule="exact"/>
        <w:ind w:firstLine="420" w:firstLineChars="200"/>
        <w:rPr>
          <w:sz w:val="21"/>
          <w:szCs w:val="21"/>
        </w:rPr>
      </w:pPr>
      <w:r>
        <w:rPr>
          <w:sz w:val="21"/>
          <w:szCs w:val="21"/>
        </w:rPr>
        <w:t>（6）由承包人承担的其它暂停施工：</w:t>
      </w:r>
      <w:r>
        <w:rPr>
          <w:sz w:val="21"/>
          <w:szCs w:val="21"/>
          <w:u w:val="single"/>
        </w:rPr>
        <w:t xml:space="preserve">          </w:t>
      </w:r>
    </w:p>
    <w:p w14:paraId="46E36737">
      <w:pPr>
        <w:pStyle w:val="100"/>
        <w:spacing w:before="120" w:beforeLines="50" w:after="120" w:afterLines="50" w:line="420" w:lineRule="exact"/>
        <w:rPr>
          <w:rFonts w:cs="Times New Roman"/>
          <w:sz w:val="21"/>
          <w:szCs w:val="21"/>
        </w:rPr>
      </w:pPr>
      <w:bookmarkStart w:id="91" w:name="_Toc149226452"/>
      <w:r>
        <w:rPr>
          <w:rFonts w:cs="Times New Roman"/>
          <w:sz w:val="21"/>
          <w:szCs w:val="21"/>
        </w:rPr>
        <w:t>12.2  发包人暂停施工的责任</w:t>
      </w:r>
      <w:bookmarkEnd w:id="91"/>
    </w:p>
    <w:p w14:paraId="4FEF5833">
      <w:pPr>
        <w:spacing w:line="420" w:lineRule="exact"/>
        <w:ind w:firstLine="420" w:firstLineChars="200"/>
        <w:rPr>
          <w:sz w:val="21"/>
          <w:szCs w:val="21"/>
        </w:rPr>
      </w:pPr>
      <w:r>
        <w:rPr>
          <w:rFonts w:hint="eastAsia"/>
          <w:sz w:val="21"/>
          <w:szCs w:val="21"/>
        </w:rPr>
        <w:t>养护工程专用</w:t>
      </w:r>
      <w:r>
        <w:rPr>
          <w:sz w:val="21"/>
          <w:szCs w:val="21"/>
        </w:rPr>
        <w:t>合同条款第12.2款原内容后补充：</w:t>
      </w:r>
    </w:p>
    <w:p w14:paraId="7E4E2666">
      <w:pPr>
        <w:spacing w:line="420" w:lineRule="exact"/>
        <w:ind w:firstLine="420" w:firstLineChars="200"/>
        <w:rPr>
          <w:sz w:val="21"/>
          <w:szCs w:val="21"/>
        </w:rPr>
      </w:pPr>
      <w:r>
        <w:rPr>
          <w:sz w:val="21"/>
          <w:szCs w:val="21"/>
        </w:rPr>
        <w:t>发包人如连续2个月发生已计量应支付而未支付工程款的，承包人可停工。造成的损失由发包人承担。</w:t>
      </w:r>
    </w:p>
    <w:p w14:paraId="555DEDB3">
      <w:pPr>
        <w:pStyle w:val="100"/>
        <w:spacing w:before="120" w:beforeLines="50" w:after="120" w:afterLines="50" w:line="420" w:lineRule="exact"/>
        <w:jc w:val="center"/>
        <w:rPr>
          <w:rFonts w:cs="Times New Roman"/>
          <w:sz w:val="21"/>
          <w:szCs w:val="21"/>
        </w:rPr>
      </w:pPr>
      <w:bookmarkStart w:id="92" w:name="_Toc149226453"/>
      <w:r>
        <w:rPr>
          <w:rFonts w:cs="Times New Roman"/>
          <w:sz w:val="21"/>
          <w:szCs w:val="21"/>
        </w:rPr>
        <w:t>13．工程质量</w:t>
      </w:r>
      <w:bookmarkEnd w:id="92"/>
    </w:p>
    <w:p w14:paraId="60A65B4D">
      <w:pPr>
        <w:tabs>
          <w:tab w:val="left" w:pos="2790"/>
        </w:tabs>
        <w:spacing w:line="360" w:lineRule="auto"/>
        <w:outlineLvl w:val="3"/>
        <w:rPr>
          <w:rFonts w:hint="eastAsia" w:cs="宋体"/>
          <w:sz w:val="21"/>
          <w:szCs w:val="21"/>
        </w:rPr>
      </w:pPr>
      <w:r>
        <w:rPr>
          <w:rFonts w:hint="eastAsia" w:cs="宋体"/>
          <w:sz w:val="21"/>
          <w:szCs w:val="21"/>
        </w:rPr>
        <w:t>13.1  工程质量要求</w:t>
      </w:r>
    </w:p>
    <w:p w14:paraId="66F7AF9C">
      <w:pPr>
        <w:tabs>
          <w:tab w:val="left" w:pos="2790"/>
        </w:tabs>
        <w:spacing w:line="360" w:lineRule="auto"/>
        <w:ind w:firstLine="420" w:firstLineChars="200"/>
        <w:rPr>
          <w:rFonts w:hint="eastAsia" w:cs="宋体"/>
          <w:sz w:val="21"/>
          <w:szCs w:val="21"/>
        </w:rPr>
      </w:pPr>
      <w:r>
        <w:rPr>
          <w:rFonts w:hint="eastAsia" w:cs="宋体"/>
          <w:sz w:val="21"/>
          <w:szCs w:val="21"/>
        </w:rPr>
        <w:t>第13.1.1项约定为：</w:t>
      </w:r>
    </w:p>
    <w:p w14:paraId="20D529F4">
      <w:pPr>
        <w:tabs>
          <w:tab w:val="left" w:pos="2790"/>
        </w:tabs>
        <w:spacing w:line="360" w:lineRule="auto"/>
        <w:ind w:firstLine="420" w:firstLineChars="200"/>
        <w:rPr>
          <w:rFonts w:hint="eastAsia" w:cs="宋体"/>
          <w:sz w:val="21"/>
          <w:szCs w:val="21"/>
        </w:rPr>
      </w:pPr>
      <w:r>
        <w:rPr>
          <w:rFonts w:hint="eastAsia" w:cs="宋体"/>
          <w:sz w:val="21"/>
          <w:szCs w:val="21"/>
        </w:rPr>
        <w:t>工程质量验收按技术规范及《公路养护工程质量检验评定标准》JTG5220-2020执行。本工程的质量目标为：_______________。</w:t>
      </w:r>
      <w:r>
        <w:rPr>
          <w:rStyle w:val="101"/>
          <w:rFonts w:hint="eastAsia" w:cs="宋体"/>
          <w:sz w:val="21"/>
          <w:szCs w:val="21"/>
          <w:vertAlign w:val="superscript"/>
        </w:rPr>
        <w:footnoteReference w:id="0"/>
      </w:r>
    </w:p>
    <w:p w14:paraId="21DE02FD">
      <w:pPr>
        <w:tabs>
          <w:tab w:val="left" w:pos="2790"/>
        </w:tabs>
        <w:spacing w:line="360" w:lineRule="auto"/>
        <w:outlineLvl w:val="3"/>
        <w:rPr>
          <w:rFonts w:hint="eastAsia" w:cs="宋体"/>
          <w:sz w:val="21"/>
          <w:szCs w:val="21"/>
        </w:rPr>
      </w:pPr>
      <w:r>
        <w:rPr>
          <w:rFonts w:hint="eastAsia" w:cs="宋体"/>
          <w:sz w:val="21"/>
          <w:szCs w:val="21"/>
        </w:rPr>
        <w:t>13.2  承包人的质量管理</w:t>
      </w:r>
    </w:p>
    <w:p w14:paraId="30A3F6BA">
      <w:pPr>
        <w:tabs>
          <w:tab w:val="left" w:pos="2790"/>
        </w:tabs>
        <w:spacing w:line="360" w:lineRule="auto"/>
        <w:ind w:firstLine="420" w:firstLineChars="200"/>
        <w:rPr>
          <w:rFonts w:hint="eastAsia" w:cs="宋体"/>
          <w:sz w:val="21"/>
          <w:szCs w:val="21"/>
        </w:rPr>
      </w:pPr>
      <w:r>
        <w:rPr>
          <w:rFonts w:hint="eastAsia" w:cs="宋体"/>
          <w:sz w:val="21"/>
          <w:szCs w:val="21"/>
        </w:rPr>
        <w:t>第13.2.4项细化为：</w:t>
      </w:r>
    </w:p>
    <w:p w14:paraId="459E5108">
      <w:pPr>
        <w:tabs>
          <w:tab w:val="left" w:pos="2790"/>
        </w:tabs>
        <w:spacing w:line="360" w:lineRule="auto"/>
        <w:ind w:firstLine="420" w:firstLineChars="200"/>
        <w:rPr>
          <w:rFonts w:hint="eastAsia" w:cs="宋体"/>
          <w:sz w:val="21"/>
          <w:szCs w:val="21"/>
        </w:rPr>
      </w:pPr>
      <w:r>
        <w:rPr>
          <w:rFonts w:hint="eastAsia" w:cs="宋体"/>
          <w:sz w:val="21"/>
          <w:szCs w:val="21"/>
        </w:rPr>
        <w:t>13.2.4承包人应当建立健全工程质量保证体系，制定质量管理制度，强化工程质量管理措施，完善工程质量目标保障机制；严格遵守国家有关法律、法规、规章及《浙江省交通建设工程质量和安全生产管理条例》，严格执行公路工程强制性技术标准、各类技术规范及规程，全面履行工程合同义务。</w:t>
      </w:r>
    </w:p>
    <w:p w14:paraId="063C499E">
      <w:pPr>
        <w:tabs>
          <w:tab w:val="left" w:pos="2790"/>
        </w:tabs>
        <w:spacing w:line="360" w:lineRule="auto"/>
        <w:outlineLvl w:val="3"/>
        <w:rPr>
          <w:rFonts w:hint="eastAsia" w:cs="宋体"/>
          <w:sz w:val="21"/>
          <w:szCs w:val="21"/>
        </w:rPr>
      </w:pPr>
      <w:r>
        <w:rPr>
          <w:rFonts w:hint="eastAsia" w:cs="宋体"/>
          <w:sz w:val="21"/>
          <w:szCs w:val="21"/>
        </w:rPr>
        <w:t>13.5  工程隐蔽部位覆盖前的检查</w:t>
      </w:r>
    </w:p>
    <w:p w14:paraId="10718078">
      <w:pPr>
        <w:tabs>
          <w:tab w:val="left" w:pos="2790"/>
        </w:tabs>
        <w:spacing w:line="360" w:lineRule="auto"/>
        <w:ind w:firstLine="420" w:firstLineChars="200"/>
        <w:rPr>
          <w:rFonts w:hint="eastAsia" w:cs="宋体"/>
          <w:sz w:val="21"/>
          <w:szCs w:val="21"/>
        </w:rPr>
      </w:pPr>
      <w:r>
        <w:rPr>
          <w:rFonts w:hint="eastAsia" w:cs="宋体"/>
          <w:sz w:val="21"/>
          <w:szCs w:val="21"/>
        </w:rPr>
        <w:t>第13.5.1项补充：</w:t>
      </w:r>
    </w:p>
    <w:p w14:paraId="75C58843">
      <w:pPr>
        <w:tabs>
          <w:tab w:val="left" w:pos="2790"/>
        </w:tabs>
        <w:spacing w:line="360" w:lineRule="auto"/>
        <w:ind w:firstLine="420" w:firstLineChars="200"/>
        <w:rPr>
          <w:rFonts w:hint="eastAsia" w:cs="宋体"/>
          <w:sz w:val="21"/>
          <w:szCs w:val="21"/>
        </w:rPr>
      </w:pPr>
      <w:r>
        <w:rPr>
          <w:rFonts w:hint="eastAsia" w:cs="宋体"/>
          <w:sz w:val="21"/>
          <w:szCs w:val="21"/>
        </w:rPr>
        <w:t>隐蔽工程覆盖前应经监理人检查签认，分阶段（工序）进行摄像或照相，并向监理人提供相关资料作为计量支付的依据。</w:t>
      </w:r>
    </w:p>
    <w:p w14:paraId="746FB5C8">
      <w:pPr>
        <w:tabs>
          <w:tab w:val="left" w:pos="2790"/>
        </w:tabs>
        <w:spacing w:line="360" w:lineRule="auto"/>
        <w:ind w:firstLine="420" w:firstLineChars="200"/>
        <w:rPr>
          <w:rFonts w:hint="eastAsia" w:cs="宋体"/>
          <w:sz w:val="21"/>
          <w:szCs w:val="21"/>
        </w:rPr>
      </w:pPr>
      <w:r>
        <w:rPr>
          <w:rFonts w:hint="eastAsia" w:cs="宋体"/>
          <w:sz w:val="21"/>
          <w:szCs w:val="21"/>
        </w:rPr>
        <w:t>补充第13.7款：</w:t>
      </w:r>
    </w:p>
    <w:p w14:paraId="487681FB">
      <w:pPr>
        <w:tabs>
          <w:tab w:val="left" w:pos="2790"/>
        </w:tabs>
        <w:spacing w:line="360" w:lineRule="auto"/>
        <w:outlineLvl w:val="3"/>
        <w:rPr>
          <w:rFonts w:hint="eastAsia" w:cs="宋体"/>
          <w:sz w:val="21"/>
          <w:szCs w:val="21"/>
        </w:rPr>
      </w:pPr>
      <w:r>
        <w:rPr>
          <w:rFonts w:hint="eastAsia" w:cs="宋体"/>
          <w:sz w:val="21"/>
          <w:szCs w:val="21"/>
        </w:rPr>
        <w:t>13.7  质量抽检</w:t>
      </w:r>
    </w:p>
    <w:p w14:paraId="5669F732">
      <w:pPr>
        <w:tabs>
          <w:tab w:val="left" w:pos="2790"/>
        </w:tabs>
        <w:spacing w:line="360" w:lineRule="auto"/>
        <w:ind w:firstLine="420" w:firstLineChars="200"/>
        <w:rPr>
          <w:rFonts w:hint="eastAsia" w:cs="宋体"/>
          <w:sz w:val="21"/>
          <w:szCs w:val="21"/>
        </w:rPr>
      </w:pPr>
      <w:r>
        <w:rPr>
          <w:rFonts w:hint="eastAsia" w:cs="宋体"/>
          <w:sz w:val="21"/>
          <w:szCs w:val="21"/>
        </w:rPr>
        <w:t>主管交通工程质量监督机构有权对承包人施工质量随时进行抽检，并通过监理人对工程质量实施否决，承包人应积极配合并免费提供试验用的试件。承包人为配合上述工作发生的材料、机械、人员及试验和检验等费用不另行支付。</w:t>
      </w:r>
    </w:p>
    <w:p w14:paraId="7B663E3D">
      <w:pPr>
        <w:pStyle w:val="100"/>
        <w:spacing w:before="120" w:beforeLines="50" w:after="120" w:afterLines="50" w:line="420" w:lineRule="exact"/>
        <w:jc w:val="center"/>
        <w:rPr>
          <w:rFonts w:hint="eastAsia" w:cs="Times New Roman"/>
          <w:sz w:val="21"/>
          <w:szCs w:val="21"/>
        </w:rPr>
      </w:pPr>
      <w:bookmarkStart w:id="93" w:name="_Toc149226454"/>
      <w:r>
        <w:rPr>
          <w:rFonts w:cs="Times New Roman"/>
          <w:sz w:val="21"/>
          <w:szCs w:val="21"/>
        </w:rPr>
        <w:t>1</w:t>
      </w:r>
      <w:r>
        <w:rPr>
          <w:rFonts w:hint="eastAsia" w:cs="Times New Roman"/>
          <w:sz w:val="21"/>
          <w:szCs w:val="21"/>
        </w:rPr>
        <w:t>5</w:t>
      </w:r>
      <w:r>
        <w:rPr>
          <w:rFonts w:cs="Times New Roman"/>
          <w:sz w:val="21"/>
          <w:szCs w:val="21"/>
        </w:rPr>
        <w:t>．</w:t>
      </w:r>
      <w:r>
        <w:rPr>
          <w:rFonts w:hint="eastAsia" w:cs="Times New Roman"/>
          <w:sz w:val="21"/>
          <w:szCs w:val="21"/>
        </w:rPr>
        <w:t>变更</w:t>
      </w:r>
      <w:bookmarkEnd w:id="93"/>
    </w:p>
    <w:p w14:paraId="21CE3637">
      <w:pPr>
        <w:pStyle w:val="100"/>
        <w:spacing w:before="120" w:beforeLines="50" w:after="120" w:afterLines="50" w:line="420" w:lineRule="exact"/>
        <w:rPr>
          <w:rFonts w:cs="Times New Roman"/>
          <w:sz w:val="21"/>
          <w:szCs w:val="21"/>
        </w:rPr>
      </w:pPr>
      <w:bookmarkStart w:id="94" w:name="_Toc149226455"/>
      <w:r>
        <w:rPr>
          <w:rFonts w:cs="Times New Roman"/>
          <w:sz w:val="21"/>
          <w:szCs w:val="21"/>
        </w:rPr>
        <w:t>1</w:t>
      </w:r>
      <w:r>
        <w:rPr>
          <w:rFonts w:hint="eastAsia" w:cs="Times New Roman"/>
          <w:sz w:val="21"/>
          <w:szCs w:val="21"/>
        </w:rPr>
        <w:t>5</w:t>
      </w:r>
      <w:r>
        <w:rPr>
          <w:rFonts w:cs="Times New Roman"/>
          <w:sz w:val="21"/>
          <w:szCs w:val="21"/>
        </w:rPr>
        <w:t>.</w:t>
      </w:r>
      <w:r>
        <w:rPr>
          <w:rFonts w:hint="eastAsia" w:cs="Times New Roman"/>
          <w:sz w:val="21"/>
          <w:szCs w:val="21"/>
        </w:rPr>
        <w:t>1</w:t>
      </w:r>
      <w:r>
        <w:rPr>
          <w:rFonts w:cs="Times New Roman"/>
          <w:sz w:val="21"/>
          <w:szCs w:val="21"/>
        </w:rPr>
        <w:t xml:space="preserve">  </w:t>
      </w:r>
      <w:r>
        <w:rPr>
          <w:rFonts w:hint="eastAsia" w:cs="Times New Roman"/>
          <w:sz w:val="21"/>
          <w:szCs w:val="21"/>
        </w:rPr>
        <w:t>变更的范围和内容</w:t>
      </w:r>
      <w:bookmarkEnd w:id="94"/>
    </w:p>
    <w:p w14:paraId="7573BCF0">
      <w:pPr>
        <w:tabs>
          <w:tab w:val="left" w:pos="2790"/>
        </w:tabs>
        <w:spacing w:line="360" w:lineRule="auto"/>
        <w:ind w:firstLine="420" w:firstLineChars="200"/>
        <w:rPr>
          <w:rFonts w:hint="eastAsia" w:cs="宋体"/>
          <w:sz w:val="21"/>
          <w:szCs w:val="21"/>
        </w:rPr>
      </w:pPr>
      <w:r>
        <w:rPr>
          <w:rFonts w:hint="eastAsia" w:cs="宋体"/>
          <w:sz w:val="21"/>
          <w:szCs w:val="21"/>
        </w:rPr>
        <w:t>养护工程专用合同条款第15.1款补充：</w:t>
      </w:r>
    </w:p>
    <w:p w14:paraId="1C0FF4D2">
      <w:pPr>
        <w:tabs>
          <w:tab w:val="left" w:pos="2790"/>
        </w:tabs>
        <w:spacing w:line="360" w:lineRule="auto"/>
        <w:ind w:firstLine="420" w:firstLineChars="200"/>
        <w:rPr>
          <w:rFonts w:hint="eastAsia" w:cs="宋体"/>
          <w:sz w:val="21"/>
          <w:szCs w:val="21"/>
        </w:rPr>
      </w:pPr>
      <w:r>
        <w:rPr>
          <w:rFonts w:hint="eastAsia" w:cs="宋体"/>
          <w:sz w:val="21"/>
          <w:szCs w:val="21"/>
        </w:rPr>
        <w:t>（6）经批复的设计文件不得随意改变，确需设计变更的，必须严格履行审批手续。普通国道非收费公路设计变更后突破总预算批复金额的，需经省级公路管理机构书面同意；普通国道非收费公路养护工程路面结构变化长度或实施里程调整超过15％、桥隧边坡总体处治方案变化等设计变更由设区的市公路管理机构审核审批。</w:t>
      </w:r>
    </w:p>
    <w:p w14:paraId="3FEE4360">
      <w:pPr>
        <w:pStyle w:val="100"/>
        <w:spacing w:before="120" w:beforeLines="50" w:after="120" w:afterLines="50" w:line="420" w:lineRule="exact"/>
        <w:jc w:val="center"/>
        <w:rPr>
          <w:rFonts w:hint="eastAsia" w:cs="Times New Roman"/>
          <w:sz w:val="21"/>
          <w:szCs w:val="21"/>
        </w:rPr>
      </w:pPr>
      <w:bookmarkStart w:id="95" w:name="_Toc149226456"/>
      <w:r>
        <w:rPr>
          <w:rFonts w:hint="eastAsia" w:cs="Times New Roman"/>
          <w:sz w:val="21"/>
          <w:szCs w:val="21"/>
        </w:rPr>
        <w:t>16．价格调整</w:t>
      </w:r>
      <w:bookmarkEnd w:id="95"/>
    </w:p>
    <w:p w14:paraId="23543EBA">
      <w:pPr>
        <w:pStyle w:val="100"/>
        <w:spacing w:before="120" w:beforeLines="50" w:after="120" w:afterLines="50" w:line="420" w:lineRule="exact"/>
        <w:rPr>
          <w:rFonts w:cs="Times New Roman"/>
          <w:sz w:val="21"/>
          <w:szCs w:val="21"/>
        </w:rPr>
      </w:pPr>
      <w:bookmarkStart w:id="96" w:name="_Toc149226457"/>
      <w:r>
        <w:rPr>
          <w:rFonts w:cs="Times New Roman"/>
          <w:sz w:val="21"/>
          <w:szCs w:val="21"/>
        </w:rPr>
        <w:t>16.1  物价波动引起的价格调整</w:t>
      </w:r>
      <w:bookmarkEnd w:id="96"/>
    </w:p>
    <w:p w14:paraId="4AD21CA3">
      <w:pPr>
        <w:spacing w:line="420" w:lineRule="exact"/>
        <w:ind w:firstLine="420" w:firstLineChars="200"/>
        <w:rPr>
          <w:sz w:val="21"/>
          <w:szCs w:val="21"/>
        </w:rPr>
      </w:pPr>
      <w:r>
        <w:rPr>
          <w:sz w:val="21"/>
          <w:szCs w:val="21"/>
          <w:u w:val="single"/>
        </w:rPr>
        <w:t xml:space="preserve">                                      </w:t>
      </w:r>
    </w:p>
    <w:p w14:paraId="5D934387">
      <w:pPr>
        <w:pStyle w:val="100"/>
        <w:spacing w:before="120" w:beforeLines="50" w:after="120" w:afterLines="50" w:line="420" w:lineRule="exact"/>
        <w:jc w:val="center"/>
        <w:rPr>
          <w:rFonts w:hint="eastAsia" w:cs="Times New Roman"/>
          <w:sz w:val="21"/>
          <w:szCs w:val="21"/>
        </w:rPr>
      </w:pPr>
      <w:bookmarkStart w:id="97" w:name="_Toc149226458"/>
      <w:r>
        <w:rPr>
          <w:rFonts w:hint="eastAsia" w:cs="Times New Roman"/>
          <w:sz w:val="21"/>
          <w:szCs w:val="21"/>
        </w:rPr>
        <w:t>17．计量与支付</w:t>
      </w:r>
      <w:bookmarkEnd w:id="97"/>
    </w:p>
    <w:p w14:paraId="32844FB4">
      <w:pPr>
        <w:pStyle w:val="100"/>
        <w:spacing w:before="120" w:beforeLines="50" w:after="120" w:afterLines="50" w:line="420" w:lineRule="exact"/>
        <w:rPr>
          <w:rFonts w:cs="Times New Roman"/>
          <w:sz w:val="21"/>
          <w:szCs w:val="21"/>
        </w:rPr>
      </w:pPr>
      <w:bookmarkStart w:id="98" w:name="_Toc149226459"/>
      <w:r>
        <w:rPr>
          <w:rFonts w:cs="Times New Roman"/>
          <w:sz w:val="21"/>
          <w:szCs w:val="21"/>
        </w:rPr>
        <w:t>17.2  预付款</w:t>
      </w:r>
      <w:bookmarkEnd w:id="98"/>
    </w:p>
    <w:p w14:paraId="718E18E0">
      <w:pPr>
        <w:spacing w:line="420" w:lineRule="exact"/>
        <w:ind w:firstLine="420" w:firstLineChars="200"/>
        <w:rPr>
          <w:sz w:val="21"/>
          <w:szCs w:val="21"/>
        </w:rPr>
      </w:pPr>
      <w:r>
        <w:rPr>
          <w:sz w:val="21"/>
          <w:szCs w:val="21"/>
        </w:rPr>
        <w:t>17.2.1  预付款</w:t>
      </w:r>
    </w:p>
    <w:p w14:paraId="624DA769">
      <w:pPr>
        <w:spacing w:line="420" w:lineRule="exact"/>
        <w:ind w:firstLine="420" w:firstLineChars="200"/>
        <w:rPr>
          <w:rFonts w:hint="eastAsia" w:ascii="宋体" w:hAnsi="宋体" w:eastAsia="宋体" w:cs="宋体"/>
          <w:color w:val="auto"/>
          <w:szCs w:val="21"/>
          <w:highlight w:val="none"/>
          <w:lang w:val="en-US" w:eastAsia="zh-CN"/>
        </w:rPr>
      </w:pPr>
      <w:bookmarkStart w:id="99" w:name="_Toc149226460"/>
      <w:r>
        <w:rPr>
          <w:rFonts w:hint="eastAsia" w:ascii="宋体" w:hAnsi="宋体" w:eastAsia="宋体" w:cs="宋体"/>
          <w:color w:val="auto"/>
          <w:szCs w:val="21"/>
          <w:highlight w:val="none"/>
          <w:lang w:val="en-US" w:eastAsia="zh-CN"/>
        </w:rPr>
        <w:t>预付款用于承包人为合同工程施工购置材料、工程设备、施工设备、修建临时设施以及组织施工队伍进场等。</w:t>
      </w:r>
    </w:p>
    <w:p w14:paraId="0874D695">
      <w:pPr>
        <w:spacing w:line="420" w:lineRule="exact"/>
        <w:ind w:firstLine="420" w:firstLineChars="200"/>
        <w:rPr>
          <w:sz w:val="21"/>
          <w:szCs w:val="21"/>
          <w:highlight w:val="none"/>
        </w:rPr>
      </w:pPr>
      <w:r>
        <w:rPr>
          <w:sz w:val="21"/>
          <w:szCs w:val="21"/>
          <w:highlight w:val="none"/>
        </w:rPr>
        <w:t>预付款包括开工预付款和材料预付款。具体额度和预付办法如下：</w:t>
      </w:r>
    </w:p>
    <w:p w14:paraId="6265900A">
      <w:pPr>
        <w:spacing w:line="420" w:lineRule="exact"/>
        <w:ind w:firstLine="420" w:firstLineChars="200"/>
        <w:rPr>
          <w:sz w:val="21"/>
          <w:szCs w:val="21"/>
          <w:highlight w:val="none"/>
        </w:rPr>
      </w:pPr>
      <w:r>
        <w:rPr>
          <w:sz w:val="21"/>
          <w:szCs w:val="21"/>
          <w:highlight w:val="none"/>
        </w:rPr>
        <w:t>（1）开工预付款的金额在专用合同条款数据表中约定。在承包人签订了合同协议书后，监理人应在当期进度付款证书中向承包人支付开工预付款的70％的价款；在承包人承诺的主要设备进场后，再支付预付款的30％。</w:t>
      </w:r>
    </w:p>
    <w:p w14:paraId="167ECD7A">
      <w:pPr>
        <w:spacing w:line="420" w:lineRule="exact"/>
        <w:ind w:firstLine="420" w:firstLineChars="200"/>
        <w:rPr>
          <w:sz w:val="21"/>
          <w:szCs w:val="21"/>
          <w:highlight w:val="none"/>
        </w:rPr>
      </w:pPr>
      <w:r>
        <w:rPr>
          <w:sz w:val="21"/>
          <w:szCs w:val="21"/>
          <w:highlight w:val="none"/>
        </w:rPr>
        <w:t>承包人不得将该预付款用于与本工程无关的支出，监理人有权监督承包人对该项费用的使用。</w:t>
      </w:r>
    </w:p>
    <w:p w14:paraId="0511B35A">
      <w:pPr>
        <w:spacing w:line="420" w:lineRule="exact"/>
        <w:ind w:firstLine="420" w:firstLineChars="200"/>
        <w:rPr>
          <w:sz w:val="21"/>
          <w:szCs w:val="21"/>
          <w:highlight w:val="none"/>
        </w:rPr>
      </w:pPr>
      <w:r>
        <w:rPr>
          <w:sz w:val="21"/>
          <w:szCs w:val="21"/>
          <w:highlight w:val="none"/>
        </w:rPr>
        <w:t>（2）材料预付款按专用合同条款数据表中所列主要材料单据费用（进口的材料、设备为到岸价，国内采购的为出厂价或销售价，地方材料为堆场价）的百分比支付。其预付条件为：</w:t>
      </w:r>
    </w:p>
    <w:p w14:paraId="01DEB1FA">
      <w:pPr>
        <w:spacing w:line="420" w:lineRule="exact"/>
        <w:ind w:firstLine="420" w:firstLineChars="200"/>
        <w:rPr>
          <w:sz w:val="21"/>
          <w:szCs w:val="21"/>
          <w:highlight w:val="none"/>
        </w:rPr>
      </w:pPr>
      <w:r>
        <w:rPr>
          <w:sz w:val="21"/>
          <w:szCs w:val="21"/>
          <w:highlight w:val="none"/>
        </w:rPr>
        <w:t>a．材料符合规范要求并经监理人认可；</w:t>
      </w:r>
    </w:p>
    <w:p w14:paraId="02D77EF4">
      <w:pPr>
        <w:spacing w:line="420" w:lineRule="exact"/>
        <w:ind w:firstLine="420" w:firstLineChars="200"/>
        <w:rPr>
          <w:sz w:val="21"/>
          <w:szCs w:val="21"/>
          <w:highlight w:val="none"/>
        </w:rPr>
      </w:pPr>
      <w:r>
        <w:rPr>
          <w:sz w:val="21"/>
          <w:szCs w:val="21"/>
          <w:highlight w:val="none"/>
        </w:rPr>
        <w:t>b．承包人已出具材料费用凭证或支付单据；</w:t>
      </w:r>
    </w:p>
    <w:p w14:paraId="7C2A173A">
      <w:pPr>
        <w:spacing w:line="420" w:lineRule="exact"/>
        <w:ind w:firstLine="420" w:firstLineChars="200"/>
        <w:rPr>
          <w:sz w:val="21"/>
          <w:szCs w:val="21"/>
          <w:highlight w:val="none"/>
        </w:rPr>
      </w:pPr>
      <w:r>
        <w:rPr>
          <w:sz w:val="21"/>
          <w:szCs w:val="21"/>
          <w:highlight w:val="none"/>
        </w:rPr>
        <w:t>c．材料已在现场交货，且存储良好，监理人认为材料的存储方法符合要求。</w:t>
      </w:r>
    </w:p>
    <w:p w14:paraId="323131AB">
      <w:pPr>
        <w:spacing w:line="420" w:lineRule="exact"/>
        <w:ind w:firstLine="420" w:firstLineChars="200"/>
        <w:rPr>
          <w:sz w:val="21"/>
          <w:szCs w:val="21"/>
          <w:highlight w:val="none"/>
        </w:rPr>
      </w:pPr>
      <w:r>
        <w:rPr>
          <w:sz w:val="21"/>
          <w:szCs w:val="21"/>
          <w:highlight w:val="none"/>
        </w:rPr>
        <w:t>则监理人应将此项金额作为材料预付款计入下一次的进度付款证书中。在预计交工前3个月，将不再支付材料、设备预付款。</w:t>
      </w:r>
    </w:p>
    <w:p w14:paraId="6FF9DD57">
      <w:pPr>
        <w:spacing w:line="420" w:lineRule="exact"/>
        <w:ind w:firstLine="420" w:firstLineChars="200"/>
        <w:rPr>
          <w:sz w:val="21"/>
          <w:szCs w:val="21"/>
          <w:highlight w:val="none"/>
        </w:rPr>
      </w:pPr>
      <w:r>
        <w:rPr>
          <w:sz w:val="21"/>
          <w:szCs w:val="21"/>
          <w:highlight w:val="none"/>
        </w:rPr>
        <w:t>17.2.2  预付款的扣回与还清</w:t>
      </w:r>
    </w:p>
    <w:p w14:paraId="2A6CDBE5">
      <w:pPr>
        <w:spacing w:line="420" w:lineRule="exact"/>
        <w:ind w:firstLine="420" w:firstLineChars="200"/>
        <w:rPr>
          <w:rFonts w:hint="eastAsia" w:ascii="宋体" w:hAnsi="宋体" w:eastAsia="宋体" w:cs="宋体"/>
          <w:color w:val="auto"/>
          <w:szCs w:val="21"/>
          <w:highlight w:val="yellow"/>
          <w:lang w:val="en-US" w:eastAsia="zh-CN"/>
        </w:rPr>
      </w:pPr>
      <w:r>
        <w:rPr>
          <w:sz w:val="21"/>
          <w:szCs w:val="21"/>
          <w:highlight w:val="none"/>
        </w:rPr>
        <w:t>预付款扣回办法在专用合同条款中约定。</w:t>
      </w:r>
    </w:p>
    <w:p w14:paraId="01A0639A">
      <w:pPr>
        <w:pStyle w:val="100"/>
        <w:spacing w:before="120" w:beforeLines="50" w:after="120" w:afterLines="50" w:line="420" w:lineRule="exact"/>
        <w:rPr>
          <w:rFonts w:cs="Times New Roman"/>
          <w:sz w:val="21"/>
          <w:szCs w:val="21"/>
        </w:rPr>
      </w:pPr>
      <w:r>
        <w:rPr>
          <w:rFonts w:cs="Times New Roman"/>
          <w:sz w:val="21"/>
          <w:szCs w:val="21"/>
        </w:rPr>
        <w:t>17.3 工程进度付款</w:t>
      </w:r>
      <w:bookmarkEnd w:id="99"/>
    </w:p>
    <w:p w14:paraId="04EA06DB">
      <w:pPr>
        <w:spacing w:line="420" w:lineRule="exact"/>
        <w:ind w:firstLine="420" w:firstLineChars="200"/>
        <w:rPr>
          <w:sz w:val="21"/>
          <w:szCs w:val="21"/>
          <w:highlight w:val="none"/>
        </w:rPr>
      </w:pPr>
      <w:bookmarkStart w:id="100" w:name="_Toc149226462"/>
      <w:r>
        <w:rPr>
          <w:sz w:val="21"/>
          <w:szCs w:val="21"/>
          <w:highlight w:val="none"/>
        </w:rPr>
        <w:t>17.3.1  付款周期</w:t>
      </w:r>
    </w:p>
    <w:p w14:paraId="76D26970">
      <w:pPr>
        <w:spacing w:line="420" w:lineRule="exact"/>
        <w:ind w:firstLine="420" w:firstLineChars="200"/>
        <w:rPr>
          <w:sz w:val="21"/>
          <w:szCs w:val="21"/>
          <w:highlight w:val="none"/>
        </w:rPr>
      </w:pPr>
      <w:r>
        <w:rPr>
          <w:sz w:val="21"/>
          <w:szCs w:val="21"/>
          <w:highlight w:val="none"/>
        </w:rPr>
        <w:t>付款周期同计量周期。</w:t>
      </w:r>
    </w:p>
    <w:p w14:paraId="4A41783C">
      <w:pPr>
        <w:spacing w:line="420" w:lineRule="exact"/>
        <w:ind w:firstLine="420" w:firstLineChars="200"/>
        <w:rPr>
          <w:sz w:val="21"/>
          <w:szCs w:val="21"/>
          <w:highlight w:val="none"/>
        </w:rPr>
      </w:pPr>
      <w:r>
        <w:rPr>
          <w:sz w:val="21"/>
          <w:szCs w:val="21"/>
          <w:highlight w:val="none"/>
        </w:rPr>
        <w:t>17.3.2  进度付款申请单</w:t>
      </w:r>
    </w:p>
    <w:p w14:paraId="24E6F167">
      <w:pPr>
        <w:spacing w:line="420" w:lineRule="exact"/>
        <w:ind w:firstLine="420" w:firstLineChars="200"/>
        <w:rPr>
          <w:dstrike/>
          <w:sz w:val="21"/>
          <w:szCs w:val="21"/>
          <w:highlight w:val="none"/>
        </w:rPr>
      </w:pPr>
      <w:r>
        <w:rPr>
          <w:sz w:val="21"/>
          <w:szCs w:val="21"/>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4D3A49EF">
      <w:pPr>
        <w:spacing w:line="420" w:lineRule="exact"/>
        <w:ind w:firstLine="420" w:firstLineChars="200"/>
        <w:rPr>
          <w:sz w:val="21"/>
          <w:szCs w:val="21"/>
          <w:highlight w:val="none"/>
        </w:rPr>
      </w:pPr>
      <w:r>
        <w:rPr>
          <w:sz w:val="21"/>
          <w:szCs w:val="21"/>
          <w:highlight w:val="none"/>
        </w:rPr>
        <w:t>（1）截至本次付款周期末已实施工程的价款；</w:t>
      </w:r>
    </w:p>
    <w:p w14:paraId="1E85F98B">
      <w:pPr>
        <w:spacing w:line="420" w:lineRule="exact"/>
        <w:ind w:firstLine="420" w:firstLineChars="200"/>
        <w:rPr>
          <w:sz w:val="21"/>
          <w:szCs w:val="21"/>
          <w:highlight w:val="none"/>
        </w:rPr>
      </w:pPr>
      <w:r>
        <w:rPr>
          <w:sz w:val="21"/>
          <w:szCs w:val="21"/>
          <w:highlight w:val="none"/>
        </w:rPr>
        <w:t>（2）根据第15条应增加和扣减的变更金额；</w:t>
      </w:r>
    </w:p>
    <w:p w14:paraId="718E3ABC">
      <w:pPr>
        <w:spacing w:line="420" w:lineRule="exact"/>
        <w:ind w:firstLine="420" w:firstLineChars="200"/>
        <w:rPr>
          <w:sz w:val="21"/>
          <w:szCs w:val="21"/>
          <w:highlight w:val="none"/>
        </w:rPr>
      </w:pPr>
      <w:r>
        <w:rPr>
          <w:sz w:val="21"/>
          <w:szCs w:val="21"/>
          <w:highlight w:val="none"/>
        </w:rPr>
        <w:t>（3）根据第23条应增加和扣减的索赔金额；</w:t>
      </w:r>
    </w:p>
    <w:p w14:paraId="038066EA">
      <w:pPr>
        <w:spacing w:line="420" w:lineRule="exact"/>
        <w:ind w:firstLine="420" w:firstLineChars="200"/>
        <w:rPr>
          <w:sz w:val="21"/>
          <w:szCs w:val="21"/>
          <w:highlight w:val="none"/>
        </w:rPr>
      </w:pPr>
      <w:r>
        <w:rPr>
          <w:sz w:val="21"/>
          <w:szCs w:val="21"/>
          <w:highlight w:val="none"/>
        </w:rPr>
        <w:t>（4）根据第17.2款约定应支付的预付款和扣减的返还预付款；</w:t>
      </w:r>
    </w:p>
    <w:p w14:paraId="6FCDEDE2">
      <w:pPr>
        <w:spacing w:line="420" w:lineRule="exact"/>
        <w:ind w:firstLine="420" w:firstLineChars="200"/>
        <w:rPr>
          <w:sz w:val="21"/>
          <w:szCs w:val="21"/>
          <w:highlight w:val="none"/>
        </w:rPr>
      </w:pPr>
      <w:r>
        <w:rPr>
          <w:sz w:val="21"/>
          <w:szCs w:val="21"/>
          <w:highlight w:val="none"/>
        </w:rPr>
        <w:t>（5）根据合同应增加和扣减的其它金额。</w:t>
      </w:r>
    </w:p>
    <w:p w14:paraId="4EBFA7BE">
      <w:pPr>
        <w:spacing w:line="420" w:lineRule="exact"/>
        <w:ind w:firstLine="420" w:firstLineChars="200"/>
        <w:rPr>
          <w:sz w:val="21"/>
          <w:szCs w:val="21"/>
          <w:highlight w:val="none"/>
        </w:rPr>
      </w:pPr>
      <w:r>
        <w:rPr>
          <w:sz w:val="21"/>
          <w:szCs w:val="21"/>
          <w:highlight w:val="none"/>
        </w:rPr>
        <w:t>17.3.3  进度付款证书和支付时间</w:t>
      </w:r>
    </w:p>
    <w:p w14:paraId="668E2EF7">
      <w:pPr>
        <w:spacing w:line="420" w:lineRule="exact"/>
        <w:ind w:firstLine="420" w:firstLineChars="200"/>
        <w:rPr>
          <w:sz w:val="21"/>
          <w:szCs w:val="21"/>
          <w:highlight w:val="none"/>
        </w:rPr>
      </w:pPr>
      <w:r>
        <w:rPr>
          <w:sz w:val="21"/>
          <w:szCs w:val="21"/>
          <w:highlight w:val="none"/>
        </w:rPr>
        <w:t>（1）监理人在收到承包人进度付款申请单以及相应的支持性证明文件后的7天内完成核查并报送发包人，发包人应在收到后7天内完成审批并通过监理人向承包人出具签发进度款支付证书。发包人逾期（包括因监理人原因延误报送的时间）未完成审批且未提出异议的，视为已签发进度款支付证书。监理人有权核减承包人未能按照合同要求履行任何工作或义务的相应金额。</w:t>
      </w:r>
    </w:p>
    <w:p w14:paraId="5FAB1514">
      <w:pPr>
        <w:spacing w:line="420" w:lineRule="exact"/>
        <w:ind w:firstLine="420" w:firstLineChars="200"/>
        <w:rPr>
          <w:sz w:val="21"/>
          <w:szCs w:val="21"/>
          <w:highlight w:val="none"/>
        </w:rPr>
      </w:pPr>
      <w:r>
        <w:rPr>
          <w:sz w:val="21"/>
          <w:szCs w:val="21"/>
          <w:highlight w:val="none"/>
        </w:rPr>
        <w:t>（2）</w:t>
      </w:r>
      <w:r>
        <w:rPr>
          <w:rFonts w:hint="eastAsia"/>
          <w:sz w:val="21"/>
          <w:szCs w:val="21"/>
          <w:highlight w:val="none"/>
        </w:rPr>
        <w:t>日常小修</w:t>
      </w:r>
      <w:r>
        <w:rPr>
          <w:sz w:val="21"/>
          <w:szCs w:val="21"/>
          <w:highlight w:val="none"/>
        </w:rPr>
        <w:t>年度总承包的养护工程价款的支付按以下办法进行：</w:t>
      </w:r>
    </w:p>
    <w:p w14:paraId="3CC284D3">
      <w:pPr>
        <w:spacing w:line="420" w:lineRule="exact"/>
        <w:ind w:firstLine="420" w:firstLineChars="200"/>
        <w:rPr>
          <w:sz w:val="21"/>
          <w:szCs w:val="21"/>
          <w:highlight w:val="none"/>
        </w:rPr>
      </w:pPr>
      <w:r>
        <w:rPr>
          <w:sz w:val="21"/>
          <w:szCs w:val="21"/>
          <w:highlight w:val="none"/>
        </w:rPr>
        <w:t>a．以</w:t>
      </w:r>
      <w:r>
        <w:rPr>
          <w:rFonts w:hint="eastAsia"/>
          <w:sz w:val="21"/>
          <w:szCs w:val="21"/>
          <w:highlight w:val="none"/>
        </w:rPr>
        <w:t>日常小修</w:t>
      </w:r>
      <w:r>
        <w:rPr>
          <w:sz w:val="21"/>
          <w:szCs w:val="21"/>
          <w:highlight w:val="none"/>
        </w:rPr>
        <w:t>年度总承包的工程价款支付，以签约合同总价分季度按比例支付，第1个季度</w:t>
      </w:r>
      <w:r>
        <w:rPr>
          <w:sz w:val="21"/>
          <w:szCs w:val="21"/>
          <w:highlight w:val="none"/>
          <w:u w:val="single"/>
        </w:rPr>
        <w:t xml:space="preserve">    </w:t>
      </w:r>
      <w:r>
        <w:rPr>
          <w:sz w:val="21"/>
          <w:szCs w:val="21"/>
          <w:highlight w:val="none"/>
        </w:rPr>
        <w:t>％、第2个季度</w:t>
      </w:r>
      <w:r>
        <w:rPr>
          <w:sz w:val="21"/>
          <w:szCs w:val="21"/>
          <w:highlight w:val="none"/>
          <w:u w:val="single"/>
        </w:rPr>
        <w:t xml:space="preserve">    </w:t>
      </w:r>
      <w:r>
        <w:rPr>
          <w:sz w:val="21"/>
          <w:szCs w:val="21"/>
          <w:highlight w:val="none"/>
        </w:rPr>
        <w:t>％、第3个季度</w:t>
      </w:r>
      <w:r>
        <w:rPr>
          <w:sz w:val="21"/>
          <w:szCs w:val="21"/>
          <w:highlight w:val="none"/>
          <w:u w:val="single"/>
        </w:rPr>
        <w:t xml:space="preserve">    </w:t>
      </w:r>
      <w:r>
        <w:rPr>
          <w:sz w:val="21"/>
          <w:szCs w:val="21"/>
          <w:highlight w:val="none"/>
        </w:rPr>
        <w:t>％……。以每季首月的前15日内支付。</w:t>
      </w:r>
    </w:p>
    <w:p w14:paraId="067F0331">
      <w:pPr>
        <w:spacing w:line="420" w:lineRule="exact"/>
        <w:ind w:firstLine="420" w:firstLineChars="200"/>
        <w:rPr>
          <w:kern w:val="0"/>
          <w:sz w:val="21"/>
          <w:szCs w:val="21"/>
          <w:highlight w:val="none"/>
        </w:rPr>
      </w:pPr>
      <w:r>
        <w:rPr>
          <w:sz w:val="21"/>
          <w:szCs w:val="21"/>
          <w:highlight w:val="none"/>
        </w:rPr>
        <w:t>b．专项养护工程的养护合同工程价款，经发包人以各工程子目的计量并经验收合格后，与总承包养护项目工程价款合并按季支付。</w:t>
      </w:r>
    </w:p>
    <w:p w14:paraId="6097D58E">
      <w:pPr>
        <w:spacing w:line="420" w:lineRule="exact"/>
        <w:ind w:firstLine="420" w:firstLineChars="200"/>
        <w:rPr>
          <w:sz w:val="21"/>
          <w:szCs w:val="21"/>
          <w:highlight w:val="none"/>
        </w:rPr>
      </w:pPr>
      <w:r>
        <w:rPr>
          <w:sz w:val="21"/>
          <w:szCs w:val="21"/>
          <w:highlight w:val="none"/>
        </w:rPr>
        <w:t>c．承包人应填按季支付结账单报发包人审批。按季结算支付的中期支付证书应包括材料预付款按规定扣回的款额。</w:t>
      </w:r>
    </w:p>
    <w:p w14:paraId="71DDE312">
      <w:pPr>
        <w:spacing w:line="420" w:lineRule="exact"/>
        <w:ind w:firstLine="420" w:firstLineChars="200"/>
        <w:rPr>
          <w:sz w:val="21"/>
          <w:szCs w:val="21"/>
          <w:highlight w:val="none"/>
        </w:rPr>
      </w:pPr>
      <w:r>
        <w:rPr>
          <w:sz w:val="21"/>
          <w:szCs w:val="21"/>
          <w:highlight w:val="none"/>
        </w:rPr>
        <w:t>d．</w:t>
      </w:r>
      <w:r>
        <w:rPr>
          <w:kern w:val="0"/>
          <w:sz w:val="21"/>
          <w:szCs w:val="21"/>
          <w:highlight w:val="none"/>
        </w:rPr>
        <w:t>承包人应按月如实向发包人报送项目的农民工工资支付情况。承包人没有按时报送农民工工资支付情况的，发包人将暂缓支付当季应支付的工程价款。</w:t>
      </w:r>
    </w:p>
    <w:p w14:paraId="76CFBF5D">
      <w:pPr>
        <w:spacing w:line="420" w:lineRule="exact"/>
        <w:ind w:firstLine="420" w:firstLineChars="200"/>
        <w:rPr>
          <w:sz w:val="21"/>
          <w:szCs w:val="21"/>
          <w:highlight w:val="none"/>
        </w:rPr>
      </w:pPr>
      <w:r>
        <w:rPr>
          <w:sz w:val="21"/>
          <w:szCs w:val="21"/>
          <w:highlight w:val="none"/>
        </w:rPr>
        <w:t>（2）养护工程价款的支付按以下办法进行：</w:t>
      </w:r>
    </w:p>
    <w:p w14:paraId="457BBAAE">
      <w:pPr>
        <w:spacing w:line="420" w:lineRule="exact"/>
        <w:ind w:firstLine="420" w:firstLineChars="200"/>
        <w:rPr>
          <w:sz w:val="21"/>
          <w:szCs w:val="21"/>
          <w:highlight w:val="none"/>
        </w:rPr>
      </w:pPr>
      <w:r>
        <w:rPr>
          <w:sz w:val="21"/>
          <w:szCs w:val="21"/>
          <w:highlight w:val="none"/>
        </w:rPr>
        <w:t>如果该付款周期应结算的价款经扣留和扣回后的款额少于专用合同条款数据表中列明的进度付款证书的最低金额，则该付款周期监理人可不核证支付，上述款额将按付款周期结转，直至累计应支付的款额达到专用合同条款数据表中列明的进度付款证书的最低金额为止。</w:t>
      </w:r>
    </w:p>
    <w:p w14:paraId="33BCA5B6">
      <w:pPr>
        <w:spacing w:line="420" w:lineRule="exact"/>
        <w:ind w:firstLine="420" w:firstLineChars="200"/>
        <w:rPr>
          <w:sz w:val="21"/>
          <w:szCs w:val="21"/>
          <w:highlight w:val="none"/>
        </w:rPr>
      </w:pPr>
      <w:r>
        <w:rPr>
          <w:sz w:val="21"/>
          <w:szCs w:val="21"/>
          <w:highlight w:val="none"/>
        </w:rPr>
        <w:t>（3）发包人应在监理人收到进度付款申请单后的28</w:t>
      </w:r>
      <w:r>
        <w:rPr>
          <w:rFonts w:hint="eastAsia"/>
          <w:sz w:val="21"/>
          <w:szCs w:val="21"/>
          <w:highlight w:val="none"/>
          <w:lang w:val="en-US" w:eastAsia="zh-CN"/>
        </w:rPr>
        <w:t>日</w:t>
      </w:r>
      <w:r>
        <w:rPr>
          <w:sz w:val="21"/>
          <w:szCs w:val="21"/>
          <w:highlight w:val="none"/>
        </w:rPr>
        <w:t>内，将进度应付款支付给承包人。</w:t>
      </w:r>
    </w:p>
    <w:p w14:paraId="060DDB39">
      <w:pPr>
        <w:spacing w:line="420" w:lineRule="exact"/>
        <w:ind w:firstLine="420" w:firstLineChars="200"/>
        <w:rPr>
          <w:sz w:val="21"/>
          <w:szCs w:val="21"/>
          <w:highlight w:val="none"/>
        </w:rPr>
      </w:pPr>
      <w:r>
        <w:rPr>
          <w:sz w:val="21"/>
          <w:szCs w:val="21"/>
          <w:highlight w:val="none"/>
        </w:rPr>
        <w:t>发包人不按期支付的，按专用合同条款数据表中约定的利率向承包人支付逾期付款违约金。违约金计算基数为发包人的全部未付款额，时间从应付而未付该款额之日算起（不计复利）。</w:t>
      </w:r>
    </w:p>
    <w:p w14:paraId="265DD0F1">
      <w:pPr>
        <w:spacing w:line="420" w:lineRule="exact"/>
        <w:ind w:firstLine="420" w:firstLineChars="200"/>
        <w:rPr>
          <w:sz w:val="21"/>
          <w:szCs w:val="21"/>
          <w:highlight w:val="none"/>
        </w:rPr>
      </w:pPr>
      <w:r>
        <w:rPr>
          <w:sz w:val="21"/>
          <w:szCs w:val="21"/>
          <w:highlight w:val="none"/>
        </w:rPr>
        <w:t>（4）监理人出具进度付款证书，不应视为监理人已同意、批准或接受了承包人完成的该部分工作。</w:t>
      </w:r>
    </w:p>
    <w:p w14:paraId="25E4AB92">
      <w:pPr>
        <w:spacing w:line="420" w:lineRule="exact"/>
        <w:ind w:firstLine="420" w:firstLineChars="200"/>
        <w:rPr>
          <w:sz w:val="21"/>
          <w:szCs w:val="21"/>
          <w:highlight w:val="none"/>
        </w:rPr>
      </w:pPr>
      <w:r>
        <w:rPr>
          <w:sz w:val="21"/>
          <w:szCs w:val="21"/>
          <w:highlight w:val="none"/>
        </w:rPr>
        <w:t>（5）进度付款涉及政府投资资金的，按照国库集中支付等国家相关规定和专用合同条款的约定办理。</w:t>
      </w:r>
    </w:p>
    <w:p w14:paraId="354D5DE8">
      <w:pPr>
        <w:spacing w:line="420" w:lineRule="exact"/>
        <w:ind w:firstLine="420" w:firstLineChars="200"/>
        <w:rPr>
          <w:sz w:val="21"/>
          <w:szCs w:val="21"/>
          <w:highlight w:val="none"/>
        </w:rPr>
      </w:pPr>
      <w:r>
        <w:rPr>
          <w:sz w:val="21"/>
          <w:szCs w:val="21"/>
          <w:highlight w:val="none"/>
        </w:rPr>
        <w:t>17.3.4  工程进度付款的修正</w:t>
      </w:r>
    </w:p>
    <w:p w14:paraId="201A76D5">
      <w:pPr>
        <w:spacing w:line="420" w:lineRule="exact"/>
        <w:ind w:firstLine="420" w:firstLineChars="200"/>
        <w:rPr>
          <w:sz w:val="21"/>
          <w:szCs w:val="21"/>
          <w:highlight w:val="none"/>
        </w:rPr>
      </w:pPr>
      <w:r>
        <w:rPr>
          <w:sz w:val="21"/>
          <w:szCs w:val="21"/>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0AE148C3">
      <w:pPr>
        <w:pStyle w:val="100"/>
        <w:spacing w:before="120" w:beforeLines="50" w:after="120" w:afterLines="50" w:line="420" w:lineRule="exact"/>
        <w:jc w:val="center"/>
        <w:rPr>
          <w:rFonts w:hint="eastAsia" w:cs="Times New Roman"/>
          <w:sz w:val="21"/>
          <w:szCs w:val="21"/>
        </w:rPr>
      </w:pPr>
      <w:r>
        <w:rPr>
          <w:rFonts w:hint="eastAsia" w:cs="Times New Roman"/>
          <w:sz w:val="21"/>
          <w:szCs w:val="21"/>
        </w:rPr>
        <w:t>18．交（竣）工验收</w:t>
      </w:r>
      <w:bookmarkEnd w:id="100"/>
    </w:p>
    <w:p w14:paraId="6AFE0E56">
      <w:pPr>
        <w:pStyle w:val="100"/>
        <w:spacing w:before="120" w:beforeLines="50" w:after="120" w:afterLines="50" w:line="420" w:lineRule="exact"/>
        <w:rPr>
          <w:rFonts w:cs="Times New Roman"/>
          <w:sz w:val="21"/>
          <w:szCs w:val="21"/>
        </w:rPr>
      </w:pPr>
      <w:bookmarkStart w:id="101" w:name="_Toc149226463"/>
      <w:r>
        <w:rPr>
          <w:rFonts w:cs="Times New Roman"/>
          <w:sz w:val="21"/>
          <w:szCs w:val="21"/>
        </w:rPr>
        <w:t>18.</w:t>
      </w:r>
      <w:r>
        <w:rPr>
          <w:rFonts w:hint="eastAsia" w:cs="Times New Roman"/>
          <w:sz w:val="21"/>
          <w:szCs w:val="21"/>
        </w:rPr>
        <w:t>1</w:t>
      </w:r>
      <w:r>
        <w:rPr>
          <w:rFonts w:cs="Times New Roman"/>
          <w:sz w:val="21"/>
          <w:szCs w:val="21"/>
        </w:rPr>
        <w:t xml:space="preserve">  </w:t>
      </w:r>
      <w:r>
        <w:rPr>
          <w:rFonts w:hint="eastAsia" w:cs="Times New Roman"/>
          <w:sz w:val="21"/>
          <w:szCs w:val="21"/>
        </w:rPr>
        <w:t>交竣工验收的含义</w:t>
      </w:r>
      <w:bookmarkEnd w:id="101"/>
    </w:p>
    <w:p w14:paraId="511317F9">
      <w:pPr>
        <w:tabs>
          <w:tab w:val="left" w:pos="2790"/>
        </w:tabs>
        <w:spacing w:line="360" w:lineRule="auto"/>
        <w:ind w:firstLine="420" w:firstLineChars="200"/>
        <w:rPr>
          <w:rFonts w:hint="eastAsia" w:cs="宋体"/>
          <w:sz w:val="21"/>
          <w:szCs w:val="21"/>
        </w:rPr>
      </w:pPr>
      <w:r>
        <w:rPr>
          <w:rFonts w:hint="eastAsia" w:cs="宋体"/>
          <w:sz w:val="21"/>
          <w:szCs w:val="21"/>
        </w:rPr>
        <w:t>养护工程专用合同条款第18.1款补充：</w:t>
      </w:r>
    </w:p>
    <w:p w14:paraId="2FEFC766">
      <w:pPr>
        <w:tabs>
          <w:tab w:val="left" w:pos="2790"/>
        </w:tabs>
        <w:spacing w:line="360" w:lineRule="auto"/>
        <w:ind w:firstLine="420" w:firstLineChars="200"/>
        <w:rPr>
          <w:rFonts w:hint="eastAsia" w:cs="宋体"/>
          <w:sz w:val="21"/>
          <w:szCs w:val="21"/>
        </w:rPr>
      </w:pPr>
      <w:r>
        <w:rPr>
          <w:rFonts w:hint="eastAsia" w:cs="宋体"/>
          <w:sz w:val="21"/>
          <w:szCs w:val="21"/>
        </w:rPr>
        <w:t>18.1.4养护工程一般采用一阶段验收，完工交付使用后6个月内及时完成验收。技术复杂或规模较大的项目可采用两阶段验收，在工程完工后应当及时组织交工验收，一般在质量缺陷责任期满后6个月内完成竣工验收。</w:t>
      </w:r>
    </w:p>
    <w:p w14:paraId="4C4A6007">
      <w:pPr>
        <w:widowControl/>
        <w:tabs>
          <w:tab w:val="left" w:pos="2790"/>
        </w:tabs>
        <w:wordWrap/>
        <w:spacing w:line="360" w:lineRule="auto"/>
        <w:ind w:firstLine="420" w:firstLineChars="200"/>
        <w:rPr>
          <w:rFonts w:hint="eastAsia" w:cs="宋体"/>
          <w:sz w:val="21"/>
          <w:szCs w:val="21"/>
        </w:rPr>
      </w:pPr>
      <w:r>
        <w:rPr>
          <w:rFonts w:hint="eastAsia" w:cs="宋体"/>
          <w:sz w:val="21"/>
          <w:szCs w:val="21"/>
        </w:rPr>
        <w:t>18.1.5普通国道非收费公路验收工作由设区的市公路管理机构组织并出具验收报告，并抄送省级公路管理机构和设区的市交通运输主管部门。</w:t>
      </w:r>
    </w:p>
    <w:p w14:paraId="0107C6D7">
      <w:pPr>
        <w:widowControl/>
        <w:tabs>
          <w:tab w:val="left" w:pos="2790"/>
        </w:tabs>
        <w:wordWrap/>
        <w:spacing w:line="360" w:lineRule="auto"/>
        <w:ind w:firstLine="420" w:firstLineChars="200"/>
        <w:rPr>
          <w:rFonts w:hint="eastAsia" w:cs="宋体"/>
          <w:sz w:val="21"/>
          <w:szCs w:val="21"/>
        </w:rPr>
      </w:pPr>
      <w:r>
        <w:rPr>
          <w:rFonts w:hint="eastAsia" w:cs="宋体"/>
          <w:sz w:val="21"/>
          <w:szCs w:val="21"/>
        </w:rPr>
        <w:t>普通省道非收费公路验收工作由县（市、区）交通运输主管部门组织验收，并向设区的市交通运输部门报告，设区的市交通运输部门将辖区内的每年的省道验收情况汇总后向省级交通运输部门报告；收费公路养护工程项目验收工作由收费公路经营管理者自行组织，并将验收结果向省级和属地设区的市交通运输部门报告。</w:t>
      </w:r>
    </w:p>
    <w:p w14:paraId="76838E68">
      <w:pPr>
        <w:pStyle w:val="100"/>
        <w:spacing w:before="120" w:beforeLines="50" w:after="120" w:afterLines="50" w:line="420" w:lineRule="exact"/>
        <w:jc w:val="center"/>
        <w:rPr>
          <w:rFonts w:hint="eastAsia" w:cs="Times New Roman"/>
          <w:sz w:val="21"/>
          <w:szCs w:val="21"/>
        </w:rPr>
      </w:pPr>
      <w:bookmarkStart w:id="102" w:name="_Toc149226464"/>
      <w:r>
        <w:rPr>
          <w:rFonts w:hint="eastAsia" w:cs="Times New Roman"/>
          <w:sz w:val="21"/>
          <w:szCs w:val="21"/>
        </w:rPr>
        <w:t>20．保险</w:t>
      </w:r>
      <w:bookmarkEnd w:id="102"/>
    </w:p>
    <w:p w14:paraId="043A6513">
      <w:pPr>
        <w:pStyle w:val="100"/>
        <w:spacing w:before="120" w:beforeLines="50" w:after="120" w:afterLines="50" w:line="420" w:lineRule="exact"/>
        <w:rPr>
          <w:rFonts w:cs="Times New Roman"/>
          <w:sz w:val="21"/>
          <w:szCs w:val="21"/>
        </w:rPr>
      </w:pPr>
      <w:bookmarkStart w:id="103" w:name="_Toc149226465"/>
      <w:bookmarkStart w:id="104" w:name="_Toc17301"/>
      <w:bookmarkStart w:id="105" w:name="_Toc507768240"/>
      <w:bookmarkStart w:id="106" w:name="_Toc10982"/>
      <w:bookmarkStart w:id="107" w:name="_Toc527969920"/>
      <w:bookmarkStart w:id="108" w:name="_Toc116569887"/>
      <w:bookmarkStart w:id="109" w:name="_Toc98785337"/>
      <w:r>
        <w:rPr>
          <w:rFonts w:cs="Times New Roman"/>
          <w:sz w:val="21"/>
          <w:szCs w:val="21"/>
        </w:rPr>
        <w:t>20.2  人员工伤事故的保险</w:t>
      </w:r>
      <w:bookmarkEnd w:id="103"/>
    </w:p>
    <w:p w14:paraId="66A37096">
      <w:pPr>
        <w:spacing w:line="420" w:lineRule="exact"/>
        <w:ind w:firstLine="420" w:firstLineChars="200"/>
        <w:rPr>
          <w:sz w:val="21"/>
          <w:szCs w:val="21"/>
        </w:rPr>
      </w:pPr>
      <w:r>
        <w:rPr>
          <w:sz w:val="21"/>
          <w:szCs w:val="21"/>
        </w:rPr>
        <w:t>20.2.1  承包人员工伤事故的保险</w:t>
      </w:r>
    </w:p>
    <w:p w14:paraId="0C8575AB">
      <w:pPr>
        <w:spacing w:line="420" w:lineRule="exact"/>
        <w:ind w:firstLine="420" w:firstLineChars="200"/>
        <w:rPr>
          <w:sz w:val="21"/>
          <w:szCs w:val="21"/>
        </w:rPr>
      </w:pPr>
      <w:r>
        <w:rPr>
          <w:rFonts w:hint="eastAsia"/>
          <w:sz w:val="21"/>
          <w:szCs w:val="21"/>
        </w:rPr>
        <w:t>本项补充：</w:t>
      </w:r>
    </w:p>
    <w:p w14:paraId="6B8E7ABF">
      <w:pPr>
        <w:spacing w:line="420" w:lineRule="exact"/>
        <w:ind w:firstLine="420" w:firstLineChars="200"/>
        <w:rPr>
          <w:rFonts w:hint="eastAsia"/>
          <w:sz w:val="21"/>
          <w:szCs w:val="21"/>
        </w:rPr>
      </w:pPr>
      <w:r>
        <w:rPr>
          <w:rFonts w:hint="eastAsia"/>
          <w:sz w:val="21"/>
          <w:szCs w:val="21"/>
        </w:rPr>
        <w:t>承包人应按《浙江省人力资源和社会保障厅等六部门转发人力资源社会保障部等六部门关于铁路、公路、水运、水利、能源、机场工程建设项目参加工伤保险工作的通知》等规定，在开工前及时办理农民工工伤保险，并要求其劳务合作单位也应进行此项保险农民工工伤保险已包含在安全生产责任保险中，发包人不再单独支付。</w:t>
      </w:r>
    </w:p>
    <w:p w14:paraId="4F121F1E">
      <w:pPr>
        <w:pStyle w:val="100"/>
        <w:spacing w:before="120" w:beforeLines="50" w:after="120" w:afterLines="50" w:line="420" w:lineRule="exact"/>
        <w:rPr>
          <w:rFonts w:cs="Times New Roman"/>
          <w:sz w:val="21"/>
          <w:szCs w:val="21"/>
        </w:rPr>
      </w:pPr>
      <w:bookmarkStart w:id="110" w:name="_Toc149226466"/>
      <w:r>
        <w:rPr>
          <w:rFonts w:cs="Times New Roman"/>
          <w:sz w:val="21"/>
          <w:szCs w:val="21"/>
        </w:rPr>
        <w:t xml:space="preserve">20.4 </w:t>
      </w:r>
      <w:r>
        <w:rPr>
          <w:rFonts w:hint="eastAsia" w:cs="Times New Roman"/>
          <w:sz w:val="21"/>
          <w:szCs w:val="21"/>
        </w:rPr>
        <w:t>第三者责任险</w:t>
      </w:r>
      <w:bookmarkEnd w:id="104"/>
      <w:bookmarkEnd w:id="105"/>
      <w:bookmarkEnd w:id="106"/>
      <w:bookmarkEnd w:id="107"/>
      <w:bookmarkEnd w:id="108"/>
      <w:bookmarkEnd w:id="110"/>
    </w:p>
    <w:p w14:paraId="0CA0D8E0">
      <w:pPr>
        <w:spacing w:line="420" w:lineRule="exact"/>
        <w:ind w:firstLine="420" w:firstLineChars="200"/>
        <w:rPr>
          <w:sz w:val="21"/>
          <w:szCs w:val="21"/>
        </w:rPr>
      </w:pPr>
      <w:r>
        <w:rPr>
          <w:rFonts w:hint="eastAsia"/>
          <w:sz w:val="21"/>
          <w:szCs w:val="21"/>
        </w:rPr>
        <w:t>第</w:t>
      </w:r>
      <w:r>
        <w:rPr>
          <w:sz w:val="21"/>
          <w:szCs w:val="21"/>
        </w:rPr>
        <w:t>20.4.2项细化为：</w:t>
      </w:r>
    </w:p>
    <w:p w14:paraId="5F241927">
      <w:pPr>
        <w:spacing w:line="420" w:lineRule="exact"/>
        <w:ind w:firstLine="420" w:firstLineChars="200"/>
        <w:rPr>
          <w:sz w:val="21"/>
          <w:szCs w:val="21"/>
        </w:rPr>
      </w:pPr>
      <w:r>
        <w:rPr>
          <w:sz w:val="21"/>
          <w:szCs w:val="21"/>
        </w:rPr>
        <w:t xml:space="preserve">20.4.2 </w:t>
      </w:r>
      <w:r>
        <w:rPr>
          <w:rFonts w:hint="eastAsia"/>
          <w:sz w:val="21"/>
          <w:szCs w:val="21"/>
        </w:rPr>
        <w:t>在缺陷责任期终止证书颁发前，承包人应以承包人和发包人的共同名义，投保</w:t>
      </w:r>
      <w:r>
        <w:rPr>
          <w:sz w:val="21"/>
          <w:szCs w:val="21"/>
        </w:rPr>
        <w:t>第三者责任险，</w:t>
      </w:r>
      <w:r>
        <w:rPr>
          <w:rFonts w:hint="eastAsia"/>
          <w:sz w:val="21"/>
          <w:szCs w:val="21"/>
        </w:rPr>
        <w:t>第三者责任险已包含在安全生产责任保险中，发包人不再单独支付。</w:t>
      </w:r>
    </w:p>
    <w:p w14:paraId="6C1D81E0">
      <w:pPr>
        <w:pStyle w:val="100"/>
        <w:spacing w:before="120" w:beforeLines="50" w:after="120" w:afterLines="50" w:line="420" w:lineRule="exact"/>
        <w:rPr>
          <w:rFonts w:cs="Times New Roman"/>
          <w:sz w:val="21"/>
          <w:szCs w:val="21"/>
        </w:rPr>
      </w:pPr>
      <w:bookmarkStart w:id="111" w:name="_Toc8481"/>
      <w:bookmarkStart w:id="112" w:name="_Toc116569888"/>
      <w:bookmarkStart w:id="113" w:name="_Toc149226467"/>
      <w:bookmarkStart w:id="114" w:name="_Toc29088"/>
      <w:r>
        <w:rPr>
          <w:rFonts w:cs="Times New Roman"/>
          <w:sz w:val="21"/>
          <w:szCs w:val="21"/>
        </w:rPr>
        <w:t>20.5  其他保险</w:t>
      </w:r>
      <w:bookmarkEnd w:id="109"/>
      <w:bookmarkEnd w:id="111"/>
      <w:bookmarkEnd w:id="112"/>
      <w:bookmarkEnd w:id="113"/>
      <w:bookmarkEnd w:id="114"/>
    </w:p>
    <w:p w14:paraId="2CA3D93C">
      <w:pPr>
        <w:spacing w:line="420" w:lineRule="exact"/>
        <w:ind w:firstLine="420" w:firstLineChars="200"/>
        <w:rPr>
          <w:sz w:val="21"/>
          <w:szCs w:val="21"/>
        </w:rPr>
      </w:pPr>
      <w:r>
        <w:rPr>
          <w:rFonts w:hint="eastAsia"/>
          <w:sz w:val="21"/>
          <w:szCs w:val="21"/>
        </w:rPr>
        <w:t>本款</w:t>
      </w:r>
      <w:r>
        <w:rPr>
          <w:sz w:val="21"/>
          <w:szCs w:val="21"/>
        </w:rPr>
        <w:t>细化为：</w:t>
      </w:r>
    </w:p>
    <w:p w14:paraId="4948AE2E">
      <w:pPr>
        <w:spacing w:line="420" w:lineRule="exact"/>
        <w:ind w:firstLine="420" w:firstLineChars="200"/>
        <w:rPr>
          <w:sz w:val="21"/>
          <w:szCs w:val="21"/>
        </w:rPr>
      </w:pPr>
      <w:r>
        <w:rPr>
          <w:rFonts w:hint="eastAsia"/>
          <w:sz w:val="21"/>
          <w:szCs w:val="21"/>
        </w:rPr>
        <w:t>承包人应为其施工设备等办理保险，其投保金额应足以现场重置。</w:t>
      </w:r>
    </w:p>
    <w:p w14:paraId="587D9222">
      <w:pPr>
        <w:spacing w:line="420" w:lineRule="exact"/>
        <w:ind w:firstLine="420" w:firstLineChars="200"/>
        <w:rPr>
          <w:sz w:val="21"/>
          <w:szCs w:val="21"/>
        </w:rPr>
      </w:pPr>
      <w:r>
        <w:rPr>
          <w:rFonts w:hint="eastAsia"/>
          <w:sz w:val="21"/>
          <w:szCs w:val="21"/>
        </w:rPr>
        <w:t>承包人应办理法律法规规定必须投保的其他保险，如安全生产责任保险。</w:t>
      </w:r>
    </w:p>
    <w:p w14:paraId="7D989E2D">
      <w:pPr>
        <w:spacing w:line="420" w:lineRule="exact"/>
        <w:ind w:firstLine="420" w:firstLineChars="200"/>
        <w:rPr>
          <w:sz w:val="21"/>
          <w:szCs w:val="21"/>
        </w:rPr>
      </w:pPr>
      <w:r>
        <w:rPr>
          <w:rFonts w:hint="eastAsia"/>
          <w:sz w:val="21"/>
          <w:szCs w:val="21"/>
        </w:rPr>
        <w:t>承包人为本项目办理保险的一切费用，除在工程量清单中另有列明外，均视为已包含在合同价中，不另行支付。</w:t>
      </w:r>
    </w:p>
    <w:p w14:paraId="16484818">
      <w:pPr>
        <w:wordWrap/>
        <w:spacing w:line="420" w:lineRule="exact"/>
        <w:ind w:firstLine="420" w:firstLineChars="200"/>
        <w:rPr>
          <w:sz w:val="21"/>
          <w:szCs w:val="21"/>
        </w:rPr>
      </w:pPr>
      <w:bookmarkStart w:id="115" w:name="_Hlk116027920"/>
      <w:r>
        <w:rPr>
          <w:rFonts w:hint="eastAsia"/>
          <w:sz w:val="21"/>
          <w:szCs w:val="21"/>
        </w:rPr>
        <w:t>根据《中华人民共和国安全生产法》(2021修订版)、浙政办发《浙江省人民政府办公厅转发省安监局等部门关于在高危行业全面推进安全生产责任保险的通知》〔20</w:t>
      </w:r>
      <w:r>
        <w:rPr>
          <w:sz w:val="21"/>
          <w:szCs w:val="21"/>
        </w:rPr>
        <w:t>17</w:t>
      </w:r>
      <w:r>
        <w:rPr>
          <w:rFonts w:hint="eastAsia"/>
          <w:sz w:val="21"/>
          <w:szCs w:val="21"/>
        </w:rPr>
        <w:t>〕146号文件、《关于进一步推进我省安</w:t>
      </w:r>
      <w:bookmarkStart w:id="116" w:name="_Hlk139102590"/>
      <w:r>
        <w:rPr>
          <w:rFonts w:hint="eastAsia"/>
          <w:sz w:val="21"/>
          <w:szCs w:val="21"/>
        </w:rPr>
        <w:t>全生产责任保险规范化</w:t>
      </w:r>
      <w:bookmarkEnd w:id="116"/>
      <w:r>
        <w:rPr>
          <w:rFonts w:hint="eastAsia"/>
          <w:sz w:val="21"/>
          <w:szCs w:val="21"/>
        </w:rPr>
        <w:t>工作的通知》浙应急法〔2020〕9号文件要求，承包人在整个项目实施期间对本标段工程投保安全生产责任制保险。</w:t>
      </w:r>
    </w:p>
    <w:p w14:paraId="1AEC9C87">
      <w:pPr>
        <w:wordWrap/>
        <w:spacing w:line="420" w:lineRule="exact"/>
        <w:ind w:firstLine="420" w:firstLineChars="200"/>
        <w:rPr>
          <w:sz w:val="21"/>
          <w:szCs w:val="21"/>
          <w:highlight w:val="none"/>
        </w:rPr>
      </w:pPr>
      <w:r>
        <w:rPr>
          <w:rFonts w:hint="eastAsia"/>
          <w:sz w:val="21"/>
          <w:szCs w:val="21"/>
        </w:rPr>
        <w:t>安全生产责任保险金额</w:t>
      </w:r>
      <w:r>
        <w:rPr>
          <w:rFonts w:hint="eastAsia"/>
          <w:sz w:val="21"/>
          <w:szCs w:val="21"/>
          <w:highlight w:val="none"/>
        </w:rPr>
        <w:t>：工程量清单第100章（不含安全生产费、保险费）至第</w:t>
      </w:r>
      <w:r>
        <w:rPr>
          <w:sz w:val="21"/>
          <w:szCs w:val="21"/>
          <w:highlight w:val="none"/>
        </w:rPr>
        <w:t>1000章</w:t>
      </w:r>
      <w:r>
        <w:rPr>
          <w:rFonts w:hint="eastAsia"/>
          <w:sz w:val="21"/>
          <w:szCs w:val="21"/>
          <w:highlight w:val="none"/>
        </w:rPr>
        <w:t>的合计金额。</w:t>
      </w:r>
    </w:p>
    <w:p w14:paraId="4E9FE18B">
      <w:pPr>
        <w:spacing w:line="420" w:lineRule="exact"/>
        <w:ind w:firstLine="420" w:firstLineChars="200"/>
        <w:rPr>
          <w:rFonts w:hint="eastAsia"/>
          <w:sz w:val="21"/>
          <w:szCs w:val="21"/>
          <w:highlight w:val="none"/>
        </w:rPr>
      </w:pPr>
      <w:r>
        <w:rPr>
          <w:rFonts w:hint="eastAsia"/>
          <w:sz w:val="21"/>
          <w:szCs w:val="21"/>
          <w:highlight w:val="none"/>
        </w:rPr>
        <w:t>在缺陷责任期终止证书颁发前，承包人应以承包人和发包人的共同名义，投保本项约定的安全生产责任保险，其保险费率、保险金额等有关内容投标人在报价时暂按项目专用合同条款数据表中约定的费率报价。</w:t>
      </w:r>
    </w:p>
    <w:p w14:paraId="08F10CE8">
      <w:pPr>
        <w:spacing w:line="420" w:lineRule="exact"/>
        <w:ind w:firstLine="420" w:firstLineChars="200"/>
        <w:rPr>
          <w:sz w:val="21"/>
          <w:szCs w:val="21"/>
          <w:highlight w:val="none"/>
        </w:rPr>
      </w:pPr>
      <w:r>
        <w:rPr>
          <w:rFonts w:hint="eastAsia"/>
          <w:sz w:val="21"/>
          <w:szCs w:val="21"/>
          <w:highlight w:val="none"/>
        </w:rPr>
        <w:t>安全生产责任保险的保险期限：保险合同签订日起直至本合同工程签发缺陷责任期终止证书止。</w:t>
      </w:r>
    </w:p>
    <w:bookmarkEnd w:id="115"/>
    <w:p w14:paraId="305073A6">
      <w:pPr>
        <w:pStyle w:val="100"/>
        <w:spacing w:before="120" w:beforeLines="50" w:after="120" w:afterLines="50" w:line="420" w:lineRule="exact"/>
        <w:rPr>
          <w:rFonts w:cs="Times New Roman"/>
          <w:sz w:val="21"/>
          <w:szCs w:val="21"/>
          <w:highlight w:val="none"/>
        </w:rPr>
      </w:pPr>
      <w:bookmarkStart w:id="117" w:name="_Toc149226468"/>
      <w:r>
        <w:rPr>
          <w:rFonts w:cs="Times New Roman"/>
          <w:sz w:val="21"/>
          <w:szCs w:val="21"/>
          <w:highlight w:val="none"/>
        </w:rPr>
        <w:t>20.6  对各项保险的一般要求</w:t>
      </w:r>
      <w:bookmarkEnd w:id="117"/>
    </w:p>
    <w:p w14:paraId="25938670">
      <w:pPr>
        <w:spacing w:line="420" w:lineRule="exact"/>
        <w:ind w:firstLine="420" w:firstLineChars="200"/>
        <w:rPr>
          <w:sz w:val="21"/>
          <w:szCs w:val="21"/>
          <w:highlight w:val="none"/>
        </w:rPr>
      </w:pPr>
      <w:r>
        <w:rPr>
          <w:sz w:val="21"/>
          <w:szCs w:val="21"/>
          <w:highlight w:val="none"/>
        </w:rPr>
        <w:t>20.6.1  保险凭证</w:t>
      </w:r>
    </w:p>
    <w:p w14:paraId="29C5736D">
      <w:pPr>
        <w:spacing w:line="420" w:lineRule="exact"/>
        <w:ind w:firstLine="420" w:firstLineChars="200"/>
        <w:rPr>
          <w:sz w:val="21"/>
          <w:szCs w:val="21"/>
          <w:highlight w:val="none"/>
        </w:rPr>
      </w:pPr>
      <w:r>
        <w:rPr>
          <w:sz w:val="21"/>
          <w:szCs w:val="21"/>
          <w:highlight w:val="none"/>
        </w:rPr>
        <w:t>本项约定为：</w:t>
      </w:r>
    </w:p>
    <w:p w14:paraId="2F90DB8D">
      <w:pPr>
        <w:spacing w:line="420" w:lineRule="exact"/>
        <w:ind w:firstLine="420" w:firstLineChars="200"/>
        <w:rPr>
          <w:sz w:val="21"/>
          <w:szCs w:val="21"/>
          <w:highlight w:val="none"/>
        </w:rPr>
      </w:pPr>
      <w:r>
        <w:rPr>
          <w:sz w:val="21"/>
          <w:szCs w:val="21"/>
          <w:highlight w:val="none"/>
        </w:rPr>
        <w:t>承包人向发包人提交各项保险</w:t>
      </w:r>
      <w:r>
        <w:rPr>
          <w:rFonts w:hint="eastAsia"/>
          <w:sz w:val="21"/>
          <w:szCs w:val="21"/>
          <w:highlight w:val="none"/>
        </w:rPr>
        <w:t>生</w:t>
      </w:r>
      <w:r>
        <w:rPr>
          <w:sz w:val="21"/>
          <w:szCs w:val="21"/>
          <w:highlight w:val="none"/>
        </w:rPr>
        <w:t>效的证据和保险单副本的期限：开工后</w:t>
      </w:r>
      <w:r>
        <w:rPr>
          <w:sz w:val="21"/>
          <w:szCs w:val="21"/>
          <w:highlight w:val="none"/>
          <w:u w:val="single"/>
        </w:rPr>
        <w:t xml:space="preserve">   </w:t>
      </w:r>
      <w:r>
        <w:rPr>
          <w:sz w:val="21"/>
          <w:szCs w:val="21"/>
          <w:highlight w:val="none"/>
        </w:rPr>
        <w:t>天内。</w:t>
      </w:r>
    </w:p>
    <w:p w14:paraId="593E635D">
      <w:pPr>
        <w:pStyle w:val="100"/>
        <w:spacing w:before="120" w:beforeLines="50" w:after="120" w:afterLines="50" w:line="420" w:lineRule="exact"/>
        <w:jc w:val="center"/>
        <w:rPr>
          <w:rFonts w:hint="eastAsia" w:cs="Times New Roman"/>
          <w:sz w:val="21"/>
          <w:szCs w:val="21"/>
        </w:rPr>
      </w:pPr>
      <w:bookmarkStart w:id="118" w:name="_Toc149226469"/>
      <w:r>
        <w:rPr>
          <w:rFonts w:hint="eastAsia" w:cs="Times New Roman"/>
          <w:sz w:val="21"/>
          <w:szCs w:val="21"/>
        </w:rPr>
        <w:t>22．违约</w:t>
      </w:r>
      <w:bookmarkEnd w:id="118"/>
    </w:p>
    <w:p w14:paraId="458B3FFC">
      <w:pPr>
        <w:pStyle w:val="100"/>
        <w:spacing w:line="420" w:lineRule="exact"/>
        <w:rPr>
          <w:rFonts w:cs="Times New Roman"/>
          <w:sz w:val="21"/>
          <w:szCs w:val="21"/>
          <w:highlight w:val="none"/>
        </w:rPr>
      </w:pPr>
      <w:bookmarkStart w:id="119" w:name="_Toc149226470"/>
      <w:r>
        <w:rPr>
          <w:rFonts w:cs="Times New Roman"/>
          <w:sz w:val="21"/>
          <w:szCs w:val="21"/>
          <w:highlight w:val="none"/>
        </w:rPr>
        <w:t>22.1  承包人违约</w:t>
      </w:r>
      <w:bookmarkEnd w:id="119"/>
    </w:p>
    <w:p w14:paraId="44F031EB">
      <w:pPr>
        <w:spacing w:line="420" w:lineRule="exact"/>
        <w:ind w:firstLine="420" w:firstLineChars="200"/>
        <w:rPr>
          <w:sz w:val="21"/>
          <w:szCs w:val="21"/>
          <w:highlight w:val="none"/>
        </w:rPr>
      </w:pPr>
      <w:r>
        <w:rPr>
          <w:sz w:val="21"/>
          <w:szCs w:val="21"/>
          <w:highlight w:val="none"/>
        </w:rPr>
        <w:t>22.1.1  承包人违约的情形</w:t>
      </w:r>
    </w:p>
    <w:p w14:paraId="5AE15B5C">
      <w:pPr>
        <w:spacing w:line="420" w:lineRule="exact"/>
        <w:ind w:firstLine="420" w:firstLineChars="200"/>
        <w:rPr>
          <w:sz w:val="21"/>
          <w:szCs w:val="21"/>
          <w:highlight w:val="none"/>
        </w:rPr>
      </w:pPr>
      <w:r>
        <w:rPr>
          <w:rFonts w:hint="eastAsia"/>
          <w:sz w:val="21"/>
          <w:szCs w:val="21"/>
          <w:highlight w:val="none"/>
        </w:rPr>
        <w:t>养护工程专用</w:t>
      </w:r>
      <w:r>
        <w:rPr>
          <w:sz w:val="21"/>
          <w:szCs w:val="21"/>
          <w:highlight w:val="none"/>
        </w:rPr>
        <w:t>合同条款第22.1.1款补充：</w:t>
      </w:r>
    </w:p>
    <w:p w14:paraId="2A1301E9">
      <w:pPr>
        <w:spacing w:line="420" w:lineRule="exact"/>
        <w:ind w:firstLine="420" w:firstLineChars="200"/>
        <w:rPr>
          <w:sz w:val="21"/>
          <w:szCs w:val="21"/>
          <w:highlight w:val="none"/>
        </w:rPr>
      </w:pPr>
      <w:r>
        <w:rPr>
          <w:sz w:val="21"/>
          <w:szCs w:val="21"/>
          <w:highlight w:val="none"/>
        </w:rPr>
        <w:t>(10)承包人违反第13.1.1项的约定，工程质量未达到</w:t>
      </w:r>
      <w:r>
        <w:rPr>
          <w:rFonts w:hint="eastAsia"/>
          <w:sz w:val="21"/>
          <w:szCs w:val="21"/>
          <w:highlight w:val="none"/>
        </w:rPr>
        <w:t>合同约定</w:t>
      </w:r>
      <w:r>
        <w:rPr>
          <w:sz w:val="21"/>
          <w:szCs w:val="21"/>
          <w:highlight w:val="none"/>
        </w:rPr>
        <w:t>质量</w:t>
      </w:r>
      <w:r>
        <w:rPr>
          <w:rFonts w:hint="eastAsia"/>
          <w:sz w:val="21"/>
          <w:szCs w:val="21"/>
          <w:highlight w:val="none"/>
        </w:rPr>
        <w:t>目标</w:t>
      </w:r>
      <w:r>
        <w:rPr>
          <w:sz w:val="21"/>
          <w:szCs w:val="21"/>
          <w:highlight w:val="none"/>
        </w:rPr>
        <w:t>要求的；</w:t>
      </w:r>
    </w:p>
    <w:p w14:paraId="66A3CD66">
      <w:pPr>
        <w:spacing w:line="420" w:lineRule="exact"/>
        <w:ind w:firstLine="420" w:firstLineChars="200"/>
        <w:rPr>
          <w:sz w:val="21"/>
          <w:szCs w:val="21"/>
          <w:highlight w:val="none"/>
        </w:rPr>
      </w:pPr>
      <w:r>
        <w:rPr>
          <w:sz w:val="21"/>
          <w:szCs w:val="21"/>
          <w:highlight w:val="none"/>
        </w:rPr>
        <w:t>(11)承包人违反第4.9款及17.2款的约定，将发包人支付给承包人的各项价款转移或用于其他工程；</w:t>
      </w:r>
    </w:p>
    <w:p w14:paraId="00DA1FEB">
      <w:pPr>
        <w:spacing w:line="420" w:lineRule="exact"/>
        <w:ind w:firstLine="420" w:firstLineChars="200"/>
        <w:rPr>
          <w:sz w:val="21"/>
          <w:szCs w:val="21"/>
          <w:highlight w:val="none"/>
        </w:rPr>
      </w:pPr>
      <w:r>
        <w:rPr>
          <w:sz w:val="21"/>
          <w:szCs w:val="21"/>
          <w:highlight w:val="none"/>
        </w:rPr>
        <w:t>(12)承包人在合同实施期间发现承包人在投标时提供了虚假资料的；</w:t>
      </w:r>
    </w:p>
    <w:p w14:paraId="609D1AC1">
      <w:pPr>
        <w:spacing w:line="420" w:lineRule="exact"/>
        <w:ind w:firstLine="420" w:firstLineChars="200"/>
        <w:rPr>
          <w:sz w:val="21"/>
          <w:szCs w:val="21"/>
          <w:highlight w:val="none"/>
        </w:rPr>
      </w:pPr>
      <w:r>
        <w:rPr>
          <w:sz w:val="21"/>
          <w:szCs w:val="21"/>
          <w:highlight w:val="none"/>
        </w:rPr>
        <w:t>(13)安全目标未达到招标文件规定要求的。</w:t>
      </w:r>
    </w:p>
    <w:p w14:paraId="4E5F4096">
      <w:pPr>
        <w:tabs>
          <w:tab w:val="left" w:pos="2790"/>
        </w:tabs>
        <w:spacing w:line="420" w:lineRule="exact"/>
        <w:ind w:firstLine="420" w:firstLineChars="200"/>
        <w:rPr>
          <w:sz w:val="21"/>
          <w:szCs w:val="21"/>
        </w:rPr>
      </w:pPr>
      <w:r>
        <w:rPr>
          <w:sz w:val="21"/>
          <w:szCs w:val="21"/>
        </w:rPr>
        <w:t>22.1.2  对承包人违约的处理</w:t>
      </w:r>
    </w:p>
    <w:p w14:paraId="1FE0B84F">
      <w:pPr>
        <w:tabs>
          <w:tab w:val="left" w:pos="2790"/>
        </w:tabs>
        <w:spacing w:line="420" w:lineRule="exact"/>
        <w:ind w:firstLine="420" w:firstLineChars="200"/>
        <w:rPr>
          <w:sz w:val="21"/>
          <w:szCs w:val="21"/>
        </w:rPr>
      </w:pPr>
      <w:r>
        <w:rPr>
          <w:rFonts w:hint="eastAsia"/>
          <w:sz w:val="21"/>
          <w:szCs w:val="21"/>
        </w:rPr>
        <w:t>养护工程专用</w:t>
      </w:r>
      <w:r>
        <w:rPr>
          <w:sz w:val="21"/>
          <w:szCs w:val="21"/>
        </w:rPr>
        <w:t>合同条款第22.1.2款补充：</w:t>
      </w:r>
    </w:p>
    <w:p w14:paraId="71B98F7E">
      <w:pPr>
        <w:tabs>
          <w:tab w:val="left" w:pos="2790"/>
        </w:tabs>
        <w:spacing w:line="400" w:lineRule="exact"/>
        <w:ind w:firstLine="420" w:firstLineChars="200"/>
        <w:rPr>
          <w:sz w:val="21"/>
          <w:szCs w:val="21"/>
        </w:rPr>
      </w:pPr>
      <w:r>
        <w:rPr>
          <w:sz w:val="21"/>
          <w:szCs w:val="21"/>
        </w:rPr>
        <w:t>（1）承包人发生第22.1.1项(1)目中违反第1.8款约定的情形，除责令立即纠正外，并课以不超过1％签约合同价的违约金；发生第22.1.1项(1)目中违反第4.3款约定的情形，在发包人向承包人发出书面通知的14天内未见纠正后，发包人将酌情向承包人课以不超过1％签约合同价的违约金。即使缴纳了违约金，承包人仍应按合同规定继续实施和完成本合同工程及其缺陷修复；</w:t>
      </w:r>
    </w:p>
    <w:p w14:paraId="3EA585F4">
      <w:pPr>
        <w:tabs>
          <w:tab w:val="left" w:pos="2790"/>
        </w:tabs>
        <w:spacing w:line="400" w:lineRule="exact"/>
        <w:ind w:firstLine="420" w:firstLineChars="200"/>
        <w:rPr>
          <w:sz w:val="21"/>
          <w:szCs w:val="21"/>
        </w:rPr>
      </w:pPr>
      <w:r>
        <w:rPr>
          <w:sz w:val="21"/>
          <w:szCs w:val="21"/>
        </w:rPr>
        <w:t xml:space="preserve">（2）承包人发生第22.1.1项(2)目中违反第5.3款约定的情形，在发包人向承包人发出书面通知的14天内未见纠正后，发包人将向承包人课以不超过材料和工程设备价值两倍的违约金；发生第22.1.1项(2)目中违反第6.4款约定的情形，在发包人向承包人发出书面通知的14天内未见纠正后，发包人将向承包人课以不超过其台班费两倍的违约金； </w:t>
      </w:r>
    </w:p>
    <w:p w14:paraId="23991E74">
      <w:pPr>
        <w:tabs>
          <w:tab w:val="left" w:pos="2790"/>
        </w:tabs>
        <w:spacing w:line="400" w:lineRule="exact"/>
        <w:ind w:left="105" w:leftChars="50" w:firstLine="315" w:firstLineChars="150"/>
        <w:rPr>
          <w:sz w:val="21"/>
          <w:szCs w:val="21"/>
        </w:rPr>
      </w:pPr>
      <w:r>
        <w:rPr>
          <w:sz w:val="21"/>
          <w:szCs w:val="21"/>
        </w:rPr>
        <w:t>（3）承包人发生第22.1.1项(3)目情形，在发包人向承包人发出书面通知的14天内未见纠正后，发包人将按每一情形酌情向承包人课以不超过0.5％签约合同价的违约金。即使缴纳了违约金，承包人仍应按合同规定继续实施和完成本合同工程及其缺陷修复；</w:t>
      </w:r>
    </w:p>
    <w:p w14:paraId="5B357F03">
      <w:pPr>
        <w:tabs>
          <w:tab w:val="left" w:pos="2790"/>
        </w:tabs>
        <w:spacing w:line="400" w:lineRule="exact"/>
        <w:ind w:firstLine="420" w:firstLineChars="200"/>
        <w:rPr>
          <w:sz w:val="21"/>
          <w:szCs w:val="21"/>
        </w:rPr>
      </w:pPr>
      <w:r>
        <w:rPr>
          <w:sz w:val="21"/>
          <w:szCs w:val="21"/>
        </w:rPr>
        <w:t>（4）承包人发生第22.1.1项(4)目情形，则按第11.5款规定处理；</w:t>
      </w:r>
    </w:p>
    <w:p w14:paraId="6CDD2F5E">
      <w:pPr>
        <w:tabs>
          <w:tab w:val="left" w:pos="2790"/>
        </w:tabs>
        <w:spacing w:line="400" w:lineRule="exact"/>
        <w:ind w:firstLine="420" w:firstLineChars="200"/>
        <w:rPr>
          <w:rFonts w:hint="eastAsia"/>
          <w:sz w:val="21"/>
          <w:szCs w:val="21"/>
        </w:rPr>
      </w:pPr>
      <w:r>
        <w:rPr>
          <w:sz w:val="21"/>
          <w:szCs w:val="21"/>
        </w:rPr>
        <w:t>（5）承包人发生第22.1.1项(5)目情形，则按第19.2.4项规定处理；</w:t>
      </w:r>
    </w:p>
    <w:p w14:paraId="4067D65E">
      <w:pPr>
        <w:tabs>
          <w:tab w:val="left" w:pos="2790"/>
        </w:tabs>
        <w:spacing w:line="400" w:lineRule="exact"/>
        <w:ind w:firstLine="420" w:firstLineChars="200"/>
        <w:rPr>
          <w:sz w:val="21"/>
          <w:szCs w:val="21"/>
        </w:rPr>
      </w:pPr>
      <w:r>
        <w:rPr>
          <w:sz w:val="21"/>
          <w:szCs w:val="21"/>
        </w:rPr>
        <w:t>（6）承包人发生第22.1.1项(7)目情形，发包人有权按第11.5款规定的逾期交工违约金金额的二分之一乘以未按期开工天数处以违约金；</w:t>
      </w:r>
    </w:p>
    <w:p w14:paraId="1AF4DF41">
      <w:pPr>
        <w:tabs>
          <w:tab w:val="left" w:pos="2790"/>
        </w:tabs>
        <w:spacing w:line="400" w:lineRule="exact"/>
        <w:ind w:firstLine="420" w:firstLineChars="200"/>
        <w:rPr>
          <w:sz w:val="21"/>
          <w:szCs w:val="21"/>
        </w:rPr>
      </w:pPr>
      <w:r>
        <w:rPr>
          <w:sz w:val="21"/>
          <w:szCs w:val="21"/>
        </w:rPr>
        <w:t>（7）承包人发生第22.1.1项(8)目违反第4.6款约定的情形，项目经理或项目技术负责人未经发包人同意擅自离开工地或每月在工地不足20天者（特殊情形经监理人批准报发包人同意例外），每天课以违约金2000元／人；承包人未经发包人书面同意更换项目经理和项目技术负责人课以20万元的违约金，更换其他主要管理人员和技术骨干课以每人次5万元的违约金；发生第22.1.1项(8)目违反第6.3款约定的情形，在发包人向承包人发出书面通知的14天内未见纠正后，发包人将向承包人课以不超过0.5％签约合同价的违约金；</w:t>
      </w:r>
    </w:p>
    <w:p w14:paraId="6309E13F">
      <w:pPr>
        <w:tabs>
          <w:tab w:val="left" w:pos="2790"/>
        </w:tabs>
        <w:spacing w:line="400" w:lineRule="exact"/>
        <w:ind w:firstLine="420" w:firstLineChars="200"/>
        <w:rPr>
          <w:sz w:val="21"/>
          <w:szCs w:val="21"/>
        </w:rPr>
      </w:pPr>
      <w:r>
        <w:rPr>
          <w:sz w:val="21"/>
          <w:szCs w:val="21"/>
        </w:rPr>
        <w:t>（8）承包人发生第22.1.1项(9)目情形，发包人将责令整改；情节严重的，将停工整顿，课以不超过1％签约合同价的违约金；</w:t>
      </w:r>
    </w:p>
    <w:p w14:paraId="26E984F0">
      <w:pPr>
        <w:tabs>
          <w:tab w:val="left" w:pos="2790"/>
        </w:tabs>
        <w:spacing w:line="400" w:lineRule="exact"/>
        <w:ind w:firstLine="420" w:firstLineChars="200"/>
        <w:rPr>
          <w:sz w:val="21"/>
          <w:szCs w:val="21"/>
        </w:rPr>
      </w:pPr>
      <w:r>
        <w:rPr>
          <w:sz w:val="21"/>
          <w:szCs w:val="21"/>
        </w:rPr>
        <w:t>（9）承包人发生第22.1.1项(10)目情形，则课以1％签约合同价的违约金；</w:t>
      </w:r>
    </w:p>
    <w:p w14:paraId="6CCFF4D8">
      <w:pPr>
        <w:tabs>
          <w:tab w:val="left" w:pos="2790"/>
        </w:tabs>
        <w:spacing w:line="400" w:lineRule="exact"/>
        <w:ind w:firstLine="420" w:firstLineChars="200"/>
        <w:rPr>
          <w:sz w:val="21"/>
          <w:szCs w:val="21"/>
        </w:rPr>
      </w:pPr>
      <w:r>
        <w:rPr>
          <w:sz w:val="21"/>
          <w:szCs w:val="21"/>
        </w:rPr>
        <w:t>（10）承包人发生第22.1.1项(11)目情形，则课以与转移（挪用）资金等额的违约金；</w:t>
      </w:r>
    </w:p>
    <w:p w14:paraId="186D6E69">
      <w:pPr>
        <w:tabs>
          <w:tab w:val="left" w:pos="2790"/>
        </w:tabs>
        <w:spacing w:line="400" w:lineRule="exact"/>
        <w:ind w:firstLine="420" w:firstLineChars="200"/>
        <w:rPr>
          <w:sz w:val="21"/>
          <w:szCs w:val="21"/>
        </w:rPr>
      </w:pPr>
      <w:r>
        <w:rPr>
          <w:sz w:val="21"/>
          <w:szCs w:val="21"/>
        </w:rPr>
        <w:t>（11）承包人发生第22.1.1项(12)目情形，在合同实施期间发现承包人在投标时提供了虚假材料的，课以不超过1％签约合同价的违约金；</w:t>
      </w:r>
    </w:p>
    <w:p w14:paraId="23A2569F">
      <w:pPr>
        <w:tabs>
          <w:tab w:val="left" w:pos="2790"/>
        </w:tabs>
        <w:spacing w:line="400" w:lineRule="exact"/>
        <w:ind w:firstLine="420" w:firstLineChars="200"/>
        <w:rPr>
          <w:sz w:val="21"/>
          <w:szCs w:val="21"/>
        </w:rPr>
      </w:pPr>
      <w:r>
        <w:rPr>
          <w:sz w:val="21"/>
          <w:szCs w:val="21"/>
        </w:rPr>
        <w:t>（12）承包人发生第22.1.1项(13)目情形，则课以不超过1％签约合同价的违约金。</w:t>
      </w:r>
    </w:p>
    <w:p w14:paraId="3C82F1AE">
      <w:pPr>
        <w:pStyle w:val="6"/>
        <w:numPr>
          <w:ilvl w:val="0"/>
          <w:numId w:val="0"/>
        </w:numPr>
        <w:tabs>
          <w:tab w:val="left" w:pos="1440"/>
        </w:tabs>
        <w:rPr>
          <w:rFonts w:hint="default"/>
        </w:rPr>
      </w:pPr>
    </w:p>
    <w:p w14:paraId="35143C88">
      <w:pPr>
        <w:rPr>
          <w:rFonts w:hint="default"/>
        </w:rPr>
      </w:pPr>
    </w:p>
    <w:p w14:paraId="351CD9B5">
      <w:pPr>
        <w:pStyle w:val="6"/>
        <w:rPr>
          <w:rFonts w:hint="default"/>
        </w:rPr>
      </w:pPr>
    </w:p>
    <w:p w14:paraId="2F596042">
      <w:pPr>
        <w:rPr>
          <w:rFonts w:hint="default"/>
        </w:rPr>
      </w:pPr>
    </w:p>
    <w:p w14:paraId="6B5C89AD">
      <w:pPr>
        <w:pStyle w:val="6"/>
        <w:rPr>
          <w:rFonts w:hint="default"/>
        </w:rPr>
      </w:pPr>
    </w:p>
    <w:p w14:paraId="485F2716">
      <w:pPr>
        <w:rPr>
          <w:rFonts w:hint="default"/>
        </w:rPr>
      </w:pPr>
    </w:p>
    <w:p w14:paraId="1CED05F2">
      <w:pPr>
        <w:pStyle w:val="6"/>
        <w:rPr>
          <w:rFonts w:hint="default"/>
        </w:rPr>
      </w:pPr>
    </w:p>
    <w:p w14:paraId="017DEA53">
      <w:pPr>
        <w:rPr>
          <w:rFonts w:hint="default"/>
        </w:rPr>
      </w:pPr>
    </w:p>
    <w:p w14:paraId="1B9FE653">
      <w:pPr>
        <w:pStyle w:val="6"/>
        <w:rPr>
          <w:rFonts w:hint="default"/>
        </w:rPr>
      </w:pPr>
    </w:p>
    <w:p w14:paraId="57A68FC3">
      <w:pPr>
        <w:rPr>
          <w:rFonts w:hint="default"/>
        </w:rPr>
      </w:pPr>
    </w:p>
    <w:p w14:paraId="047FD1C3">
      <w:pPr>
        <w:pStyle w:val="6"/>
        <w:rPr>
          <w:rFonts w:hint="default"/>
        </w:rPr>
      </w:pPr>
    </w:p>
    <w:p w14:paraId="4C683570">
      <w:pPr>
        <w:rPr>
          <w:rFonts w:hint="default"/>
        </w:rPr>
      </w:pPr>
    </w:p>
    <w:p w14:paraId="5CEADCFA">
      <w:pPr>
        <w:pStyle w:val="6"/>
        <w:rPr>
          <w:rFonts w:hint="default"/>
        </w:rPr>
      </w:pPr>
    </w:p>
    <w:p w14:paraId="28E5E32E">
      <w:pPr>
        <w:spacing w:line="400" w:lineRule="exact"/>
        <w:jc w:val="center"/>
        <w:rPr>
          <w:rFonts w:hint="eastAsia" w:ascii="Times New Roman" w:eastAsia="宋体"/>
          <w:b/>
          <w:color w:val="auto"/>
          <w:sz w:val="30"/>
          <w:highlight w:val="none"/>
        </w:rPr>
      </w:pPr>
    </w:p>
    <w:p w14:paraId="28F003F9">
      <w:pPr>
        <w:rPr>
          <w:rFonts w:hint="eastAsia" w:ascii="Times New Roman" w:eastAsia="宋体"/>
          <w:b/>
          <w:color w:val="auto"/>
          <w:sz w:val="30"/>
          <w:highlight w:val="none"/>
        </w:rPr>
      </w:pPr>
      <w:r>
        <w:rPr>
          <w:rFonts w:hint="eastAsia" w:ascii="Times New Roman" w:eastAsia="宋体"/>
          <w:b/>
          <w:color w:val="auto"/>
          <w:sz w:val="30"/>
          <w:highlight w:val="none"/>
        </w:rPr>
        <w:br w:type="page"/>
      </w:r>
    </w:p>
    <w:p w14:paraId="2EDEF3E4">
      <w:pPr>
        <w:spacing w:line="400" w:lineRule="exact"/>
        <w:jc w:val="center"/>
        <w:rPr>
          <w:rFonts w:hint="default" w:ascii="Times New Roman" w:eastAsia="宋体"/>
          <w:b/>
          <w:color w:val="auto"/>
          <w:sz w:val="30"/>
          <w:highlight w:val="none"/>
          <w:lang w:val="en-US" w:eastAsia="zh-CN"/>
        </w:rPr>
      </w:pPr>
      <w:r>
        <w:rPr>
          <w:rFonts w:hint="eastAsia" w:ascii="Times New Roman" w:eastAsia="宋体"/>
          <w:b/>
          <w:color w:val="auto"/>
          <w:sz w:val="30"/>
          <w:highlight w:val="none"/>
        </w:rPr>
        <w:t>第三节  合同</w:t>
      </w:r>
      <w:r>
        <w:rPr>
          <w:rFonts w:hint="eastAsia"/>
          <w:b/>
          <w:color w:val="auto"/>
          <w:sz w:val="30"/>
          <w:highlight w:val="none"/>
          <w:lang w:val="en-US" w:eastAsia="zh-CN"/>
        </w:rPr>
        <w:t>主要条款及格式</w:t>
      </w:r>
    </w:p>
    <w:p w14:paraId="3C49FECE">
      <w:pPr>
        <w:pStyle w:val="100"/>
        <w:spacing w:before="120" w:beforeLines="50" w:after="120" w:afterLines="50" w:line="420" w:lineRule="exact"/>
        <w:rPr>
          <w:rFonts w:cs="Times New Roman"/>
          <w:szCs w:val="24"/>
        </w:rPr>
      </w:pPr>
      <w:bookmarkStart w:id="120" w:name="_Toc149226472"/>
      <w:r>
        <w:rPr>
          <w:rFonts w:cs="Times New Roman"/>
          <w:szCs w:val="24"/>
        </w:rPr>
        <w:t>附件一  合同协议书</w:t>
      </w:r>
      <w:bookmarkEnd w:id="120"/>
    </w:p>
    <w:p w14:paraId="310E8F70">
      <w:pPr>
        <w:spacing w:line="420" w:lineRule="exact"/>
        <w:jc w:val="center"/>
        <w:rPr>
          <w:b/>
          <w:bCs/>
          <w:sz w:val="28"/>
          <w:szCs w:val="28"/>
        </w:rPr>
      </w:pPr>
      <w:r>
        <w:rPr>
          <w:b/>
          <w:bCs/>
          <w:sz w:val="28"/>
          <w:szCs w:val="28"/>
        </w:rPr>
        <w:t>合同协议书</w:t>
      </w:r>
    </w:p>
    <w:p w14:paraId="1855A9BC">
      <w:pPr>
        <w:spacing w:line="420" w:lineRule="exact"/>
        <w:ind w:firstLine="359" w:firstLineChars="171"/>
        <w:rPr>
          <w:sz w:val="21"/>
          <w:szCs w:val="21"/>
          <w:u w:val="single"/>
        </w:rPr>
      </w:pPr>
    </w:p>
    <w:p w14:paraId="0F9A7B63">
      <w:pPr>
        <w:spacing w:line="420" w:lineRule="exact"/>
        <w:ind w:firstLine="420" w:firstLineChars="200"/>
        <w:rPr>
          <w:sz w:val="21"/>
          <w:szCs w:val="21"/>
        </w:rPr>
      </w:pPr>
      <w:r>
        <w:rPr>
          <w:sz w:val="21"/>
          <w:szCs w:val="21"/>
          <w:u w:val="single"/>
        </w:rPr>
        <w:t xml:space="preserve">    （发包人名称）   </w:t>
      </w:r>
      <w:r>
        <w:rPr>
          <w:sz w:val="21"/>
          <w:szCs w:val="21"/>
        </w:rPr>
        <w:t>（</w:t>
      </w:r>
      <w:r>
        <w:rPr>
          <w:kern w:val="0"/>
          <w:sz w:val="21"/>
          <w:szCs w:val="21"/>
        </w:rPr>
        <w:t>以下简称“发包人”）</w:t>
      </w:r>
      <w:r>
        <w:rPr>
          <w:sz w:val="21"/>
          <w:szCs w:val="21"/>
        </w:rPr>
        <w:t>为实施</w:t>
      </w:r>
      <w:r>
        <w:rPr>
          <w:sz w:val="21"/>
          <w:szCs w:val="21"/>
          <w:u w:val="single"/>
        </w:rPr>
        <w:t xml:space="preserve">   （项目名称）  </w:t>
      </w:r>
      <w:r>
        <w:rPr>
          <w:sz w:val="21"/>
          <w:szCs w:val="21"/>
        </w:rPr>
        <w:t>，已接受</w:t>
      </w:r>
      <w:r>
        <w:rPr>
          <w:sz w:val="21"/>
          <w:szCs w:val="21"/>
          <w:u w:val="single"/>
        </w:rPr>
        <w:t xml:space="preserve">   （承包人名称）   </w:t>
      </w:r>
      <w:r>
        <w:rPr>
          <w:sz w:val="21"/>
          <w:szCs w:val="21"/>
        </w:rPr>
        <w:t>，</w:t>
      </w:r>
      <w:r>
        <w:rPr>
          <w:kern w:val="0"/>
          <w:sz w:val="21"/>
          <w:szCs w:val="21"/>
        </w:rPr>
        <w:t>以下简称“承包人”）</w:t>
      </w:r>
      <w:r>
        <w:rPr>
          <w:sz w:val="21"/>
          <w:szCs w:val="21"/>
        </w:rPr>
        <w:t>对该项目</w:t>
      </w:r>
      <w:r>
        <w:rPr>
          <w:sz w:val="21"/>
          <w:szCs w:val="21"/>
          <w:u w:val="single"/>
        </w:rPr>
        <w:t xml:space="preserve">     </w:t>
      </w:r>
      <w:r>
        <w:rPr>
          <w:sz w:val="21"/>
          <w:szCs w:val="21"/>
        </w:rPr>
        <w:t>标（路）段</w:t>
      </w:r>
      <w:r>
        <w:rPr>
          <w:rFonts w:hint="eastAsia"/>
          <w:sz w:val="21"/>
          <w:szCs w:val="21"/>
        </w:rPr>
        <w:t>日常</w:t>
      </w:r>
      <w:r>
        <w:rPr>
          <w:rFonts w:hint="eastAsia"/>
          <w:sz w:val="21"/>
          <w:szCs w:val="21"/>
          <w:lang w:val="en-US" w:eastAsia="zh-CN"/>
        </w:rPr>
        <w:t>大中修</w:t>
      </w:r>
      <w:r>
        <w:rPr>
          <w:sz w:val="21"/>
          <w:szCs w:val="21"/>
        </w:rPr>
        <w:t>工程的投标。发包人和承包人共同达成如下协议。</w:t>
      </w:r>
    </w:p>
    <w:p w14:paraId="5DA1C74B">
      <w:pPr>
        <w:spacing w:line="420" w:lineRule="exact"/>
        <w:ind w:firstLine="420" w:firstLineChars="200"/>
        <w:rPr>
          <w:sz w:val="21"/>
          <w:szCs w:val="21"/>
        </w:rPr>
      </w:pPr>
      <w:r>
        <w:rPr>
          <w:sz w:val="21"/>
          <w:szCs w:val="21"/>
        </w:rPr>
        <w:t>1．第</w:t>
      </w:r>
      <w:r>
        <w:rPr>
          <w:sz w:val="21"/>
          <w:szCs w:val="21"/>
          <w:u w:val="single"/>
        </w:rPr>
        <w:t xml:space="preserve">    </w:t>
      </w:r>
      <w:r>
        <w:rPr>
          <w:sz w:val="21"/>
          <w:szCs w:val="21"/>
        </w:rPr>
        <w:t>标（路）段由K</w:t>
      </w:r>
      <w:r>
        <w:rPr>
          <w:sz w:val="21"/>
          <w:szCs w:val="21"/>
          <w:u w:val="single"/>
        </w:rPr>
        <w:t xml:space="preserve">   </w:t>
      </w:r>
      <w:r>
        <w:rPr>
          <w:sz w:val="21"/>
          <w:szCs w:val="21"/>
        </w:rPr>
        <w:t>＋</w:t>
      </w:r>
      <w:r>
        <w:rPr>
          <w:sz w:val="21"/>
          <w:szCs w:val="21"/>
          <w:u w:val="single"/>
        </w:rPr>
        <w:t xml:space="preserve">        </w:t>
      </w:r>
      <w:r>
        <w:rPr>
          <w:sz w:val="21"/>
          <w:szCs w:val="21"/>
        </w:rPr>
        <w:t>至K</w:t>
      </w:r>
      <w:r>
        <w:rPr>
          <w:sz w:val="21"/>
          <w:szCs w:val="21"/>
          <w:u w:val="single"/>
        </w:rPr>
        <w:t xml:space="preserve">   </w:t>
      </w:r>
      <w:r>
        <w:rPr>
          <w:sz w:val="21"/>
          <w:szCs w:val="21"/>
        </w:rPr>
        <w:t>＋</w:t>
      </w:r>
      <w:r>
        <w:rPr>
          <w:sz w:val="21"/>
          <w:szCs w:val="21"/>
          <w:u w:val="single"/>
        </w:rPr>
        <w:t xml:space="preserve">       </w:t>
      </w:r>
      <w:r>
        <w:rPr>
          <w:sz w:val="21"/>
          <w:szCs w:val="21"/>
        </w:rPr>
        <w:t>计</w:t>
      </w:r>
      <w:r>
        <w:rPr>
          <w:sz w:val="21"/>
          <w:szCs w:val="21"/>
          <w:u w:val="single"/>
        </w:rPr>
        <w:t xml:space="preserve">       </w:t>
      </w:r>
      <w:r>
        <w:rPr>
          <w:sz w:val="21"/>
          <w:szCs w:val="21"/>
        </w:rPr>
        <w:t>km路面、桥梁</w:t>
      </w:r>
      <w:r>
        <w:rPr>
          <w:sz w:val="21"/>
          <w:szCs w:val="21"/>
          <w:u w:val="single"/>
        </w:rPr>
        <w:t xml:space="preserve">     </w:t>
      </w:r>
      <w:r>
        <w:rPr>
          <w:sz w:val="21"/>
          <w:szCs w:val="21"/>
        </w:rPr>
        <w:t>座，计长</w:t>
      </w:r>
      <w:r>
        <w:rPr>
          <w:sz w:val="21"/>
          <w:szCs w:val="21"/>
          <w:u w:val="single"/>
        </w:rPr>
        <w:t xml:space="preserve">     </w:t>
      </w:r>
      <w:r>
        <w:rPr>
          <w:sz w:val="21"/>
          <w:szCs w:val="21"/>
        </w:rPr>
        <w:t>m以及其它……。</w:t>
      </w:r>
    </w:p>
    <w:p w14:paraId="2FCD0AD1">
      <w:pPr>
        <w:spacing w:line="420" w:lineRule="exact"/>
        <w:ind w:firstLine="420" w:firstLineChars="200"/>
        <w:rPr>
          <w:sz w:val="21"/>
          <w:szCs w:val="21"/>
        </w:rPr>
      </w:pPr>
      <w:r>
        <w:rPr>
          <w:sz w:val="21"/>
          <w:szCs w:val="21"/>
        </w:rPr>
        <w:t>2．承包人应承诺和</w:t>
      </w:r>
      <w:r>
        <w:rPr>
          <w:kern w:val="0"/>
          <w:sz w:val="21"/>
          <w:szCs w:val="21"/>
        </w:rPr>
        <w:t>承担</w:t>
      </w:r>
      <w:r>
        <w:rPr>
          <w:sz w:val="21"/>
          <w:szCs w:val="21"/>
        </w:rPr>
        <w:t>公路日常性</w:t>
      </w:r>
      <w:r>
        <w:rPr>
          <w:rFonts w:hint="eastAsia"/>
          <w:sz w:val="21"/>
          <w:szCs w:val="21"/>
          <w:lang w:val="en-US" w:eastAsia="zh-CN"/>
        </w:rPr>
        <w:t>大中修</w:t>
      </w:r>
      <w:r>
        <w:rPr>
          <w:sz w:val="21"/>
          <w:szCs w:val="21"/>
        </w:rPr>
        <w:t xml:space="preserve">的主要内容如下： </w:t>
      </w:r>
    </w:p>
    <w:p w14:paraId="66640E0B">
      <w:pPr>
        <w:spacing w:line="420" w:lineRule="exact"/>
        <w:ind w:firstLine="630" w:firstLineChars="300"/>
        <w:rPr>
          <w:sz w:val="21"/>
          <w:szCs w:val="21"/>
        </w:rPr>
      </w:pPr>
      <w:r>
        <w:rPr>
          <w:sz w:val="21"/>
          <w:szCs w:val="21"/>
        </w:rPr>
        <w:t>(1)合同协议书及各种合同附件(含廉政合同、安全生产合同、工程质量责任合同、工程资金监管协议及评标期间和合同谈判过程中的澄清文件和补充资料)；</w:t>
      </w:r>
    </w:p>
    <w:p w14:paraId="0FCBFF85">
      <w:pPr>
        <w:spacing w:line="420" w:lineRule="exact"/>
        <w:ind w:firstLine="630" w:firstLineChars="300"/>
        <w:rPr>
          <w:sz w:val="21"/>
          <w:szCs w:val="21"/>
        </w:rPr>
      </w:pPr>
      <w:r>
        <w:rPr>
          <w:sz w:val="21"/>
          <w:szCs w:val="21"/>
        </w:rPr>
        <w:t>(2)中标通知书；</w:t>
      </w:r>
    </w:p>
    <w:p w14:paraId="46D7CD70">
      <w:pPr>
        <w:spacing w:line="420" w:lineRule="exact"/>
        <w:ind w:firstLine="630" w:firstLineChars="300"/>
        <w:rPr>
          <w:sz w:val="21"/>
          <w:szCs w:val="21"/>
        </w:rPr>
      </w:pPr>
      <w:r>
        <w:rPr>
          <w:sz w:val="21"/>
          <w:szCs w:val="21"/>
        </w:rPr>
        <w:t>(3)投标函及投标函附录；</w:t>
      </w:r>
    </w:p>
    <w:p w14:paraId="23CBB966">
      <w:pPr>
        <w:spacing w:line="420" w:lineRule="exact"/>
        <w:ind w:firstLine="630" w:firstLineChars="300"/>
        <w:rPr>
          <w:sz w:val="21"/>
          <w:szCs w:val="21"/>
        </w:rPr>
      </w:pPr>
      <w:r>
        <w:rPr>
          <w:sz w:val="21"/>
          <w:szCs w:val="21"/>
        </w:rPr>
        <w:t xml:space="preserve">(4)专用合同条款（含招标文件补遗书中与此有关的部分）； </w:t>
      </w:r>
    </w:p>
    <w:p w14:paraId="68CD47A5">
      <w:pPr>
        <w:spacing w:line="420" w:lineRule="exact"/>
        <w:ind w:firstLine="630" w:firstLineChars="300"/>
        <w:rPr>
          <w:sz w:val="21"/>
          <w:szCs w:val="21"/>
        </w:rPr>
      </w:pPr>
      <w:r>
        <w:rPr>
          <w:sz w:val="21"/>
          <w:szCs w:val="21"/>
        </w:rPr>
        <w:t>(5)通用合同条款；</w:t>
      </w:r>
    </w:p>
    <w:p w14:paraId="5F8E0EF0">
      <w:pPr>
        <w:spacing w:line="420" w:lineRule="exact"/>
        <w:ind w:firstLine="630" w:firstLineChars="300"/>
        <w:rPr>
          <w:sz w:val="21"/>
          <w:szCs w:val="21"/>
        </w:rPr>
      </w:pPr>
      <w:r>
        <w:rPr>
          <w:sz w:val="21"/>
          <w:szCs w:val="21"/>
        </w:rPr>
        <w:t>(6)技术规范；</w:t>
      </w:r>
    </w:p>
    <w:p w14:paraId="5E6FC3D1">
      <w:pPr>
        <w:spacing w:line="420" w:lineRule="exact"/>
        <w:ind w:firstLine="630" w:firstLineChars="300"/>
        <w:rPr>
          <w:sz w:val="21"/>
          <w:szCs w:val="21"/>
        </w:rPr>
      </w:pPr>
      <w:r>
        <w:rPr>
          <w:sz w:val="21"/>
          <w:szCs w:val="21"/>
        </w:rPr>
        <w:t>(7)已标价工程量清单；</w:t>
      </w:r>
    </w:p>
    <w:p w14:paraId="716EA6E0">
      <w:pPr>
        <w:spacing w:line="420" w:lineRule="exact"/>
        <w:ind w:firstLine="630" w:firstLineChars="300"/>
        <w:rPr>
          <w:sz w:val="21"/>
          <w:szCs w:val="21"/>
        </w:rPr>
      </w:pPr>
      <w:r>
        <w:rPr>
          <w:sz w:val="21"/>
          <w:szCs w:val="21"/>
        </w:rPr>
        <w:t>(8)承包人有关人员、设备投入、财务能力的承诺及投标文件中的养护工程作业方案；</w:t>
      </w:r>
    </w:p>
    <w:p w14:paraId="6477F8D1">
      <w:pPr>
        <w:spacing w:line="420" w:lineRule="exact"/>
        <w:ind w:firstLine="630" w:firstLineChars="300"/>
        <w:rPr>
          <w:sz w:val="21"/>
          <w:szCs w:val="21"/>
        </w:rPr>
      </w:pPr>
      <w:r>
        <w:rPr>
          <w:sz w:val="21"/>
          <w:szCs w:val="21"/>
        </w:rPr>
        <w:t>(9)其他合同文件。</w:t>
      </w:r>
    </w:p>
    <w:p w14:paraId="514C4BDE">
      <w:pPr>
        <w:spacing w:line="420" w:lineRule="exact"/>
        <w:ind w:firstLine="420" w:firstLineChars="200"/>
        <w:rPr>
          <w:sz w:val="21"/>
          <w:szCs w:val="21"/>
        </w:rPr>
      </w:pPr>
      <w:r>
        <w:rPr>
          <w:sz w:val="21"/>
          <w:szCs w:val="21"/>
        </w:rPr>
        <w:t>3．上述文件互相补充和解释，如有不明确或不一致之处，以合同约定次序在先者为准。</w:t>
      </w:r>
    </w:p>
    <w:p w14:paraId="265F3410">
      <w:pPr>
        <w:spacing w:line="420" w:lineRule="exact"/>
        <w:ind w:firstLine="420" w:firstLineChars="200"/>
        <w:rPr>
          <w:sz w:val="21"/>
          <w:szCs w:val="21"/>
        </w:rPr>
      </w:pPr>
      <w:r>
        <w:rPr>
          <w:sz w:val="21"/>
          <w:szCs w:val="21"/>
        </w:rPr>
        <w:t>4．根据工程量清单所列的数量和单价总额价计算的签约合同价：人民币（大写）</w:t>
      </w:r>
      <w:r>
        <w:rPr>
          <w:sz w:val="21"/>
          <w:szCs w:val="21"/>
          <w:u w:val="single"/>
        </w:rPr>
        <w:t xml:space="preserve">                           </w:t>
      </w:r>
      <w:r>
        <w:rPr>
          <w:sz w:val="21"/>
          <w:szCs w:val="21"/>
        </w:rPr>
        <w:t>元（¥</w:t>
      </w:r>
      <w:r>
        <w:rPr>
          <w:sz w:val="21"/>
          <w:szCs w:val="21"/>
          <w:u w:val="single"/>
        </w:rPr>
        <w:t xml:space="preserve">         </w:t>
      </w:r>
      <w:r>
        <w:rPr>
          <w:sz w:val="21"/>
          <w:szCs w:val="21"/>
        </w:rPr>
        <w:t>）。</w:t>
      </w:r>
    </w:p>
    <w:p w14:paraId="32572306">
      <w:pPr>
        <w:spacing w:line="420" w:lineRule="exact"/>
        <w:ind w:firstLine="420" w:firstLineChars="200"/>
        <w:rPr>
          <w:sz w:val="21"/>
          <w:szCs w:val="21"/>
        </w:rPr>
      </w:pPr>
      <w:r>
        <w:rPr>
          <w:sz w:val="21"/>
          <w:szCs w:val="21"/>
        </w:rPr>
        <w:t>5．承包人项目经理：</w:t>
      </w:r>
      <w:r>
        <w:rPr>
          <w:sz w:val="21"/>
          <w:szCs w:val="21"/>
          <w:u w:val="single"/>
        </w:rPr>
        <w:t xml:space="preserve">           </w:t>
      </w:r>
      <w:r>
        <w:rPr>
          <w:sz w:val="21"/>
          <w:szCs w:val="21"/>
        </w:rPr>
        <w:t>；承包人项目技术负责人：</w:t>
      </w:r>
      <w:r>
        <w:rPr>
          <w:sz w:val="21"/>
          <w:szCs w:val="21"/>
          <w:u w:val="single"/>
        </w:rPr>
        <w:t xml:space="preserve">           </w:t>
      </w:r>
      <w:r>
        <w:rPr>
          <w:rFonts w:hint="eastAsia"/>
          <w:sz w:val="21"/>
          <w:szCs w:val="21"/>
        </w:rPr>
        <w:t>；</w:t>
      </w:r>
      <w:r>
        <w:rPr>
          <w:sz w:val="21"/>
          <w:szCs w:val="21"/>
        </w:rPr>
        <w:t>承包人安全负责人：</w:t>
      </w:r>
      <w:r>
        <w:rPr>
          <w:sz w:val="21"/>
          <w:szCs w:val="21"/>
          <w:u w:val="single"/>
        </w:rPr>
        <w:t xml:space="preserve">           </w:t>
      </w:r>
      <w:r>
        <w:rPr>
          <w:sz w:val="21"/>
          <w:szCs w:val="21"/>
        </w:rPr>
        <w:t>。</w:t>
      </w:r>
    </w:p>
    <w:p w14:paraId="42B89B7F">
      <w:pPr>
        <w:spacing w:line="420" w:lineRule="exact"/>
        <w:ind w:firstLine="420" w:firstLineChars="200"/>
        <w:rPr>
          <w:sz w:val="21"/>
          <w:szCs w:val="21"/>
        </w:rPr>
      </w:pPr>
      <w:r>
        <w:rPr>
          <w:sz w:val="21"/>
          <w:szCs w:val="21"/>
        </w:rPr>
        <w:t>6</w:t>
      </w:r>
      <w:r>
        <w:rPr>
          <w:rFonts w:hint="eastAsia"/>
          <w:sz w:val="21"/>
          <w:szCs w:val="21"/>
        </w:rPr>
        <w:t>.工程质量符合</w:t>
      </w:r>
      <w:r>
        <w:rPr>
          <w:rFonts w:hint="eastAsia"/>
          <w:sz w:val="21"/>
          <w:szCs w:val="21"/>
          <w:u w:val="single"/>
        </w:rPr>
        <w:t xml:space="preserve">            </w:t>
      </w:r>
      <w:r>
        <w:rPr>
          <w:rFonts w:hint="eastAsia"/>
          <w:sz w:val="21"/>
          <w:szCs w:val="21"/>
        </w:rPr>
        <w:t>标准。工程安全目标：</w:t>
      </w:r>
      <w:r>
        <w:rPr>
          <w:rFonts w:hint="eastAsia"/>
          <w:sz w:val="21"/>
          <w:szCs w:val="21"/>
          <w:u w:val="single"/>
        </w:rPr>
        <w:t xml:space="preserve">            </w:t>
      </w:r>
      <w:r>
        <w:rPr>
          <w:rFonts w:hint="eastAsia"/>
          <w:sz w:val="21"/>
          <w:szCs w:val="21"/>
        </w:rPr>
        <w:t>。</w:t>
      </w:r>
    </w:p>
    <w:p w14:paraId="46AAB38C">
      <w:pPr>
        <w:spacing w:line="420" w:lineRule="exact"/>
        <w:ind w:firstLine="420" w:firstLineChars="200"/>
        <w:rPr>
          <w:sz w:val="21"/>
          <w:szCs w:val="21"/>
        </w:rPr>
      </w:pPr>
      <w:r>
        <w:rPr>
          <w:sz w:val="21"/>
          <w:szCs w:val="21"/>
        </w:rPr>
        <w:t>7．对承包人实施的日常巡查和养护工程考核，由发包人依据合同条款制定具体的养护质量检查考核办法，采用季度检查、年度检查相结合，综合确定年度考核评分结果，并以交通养护工程工程量清单计价规范作为工程子目计量支付的依据。</w:t>
      </w:r>
    </w:p>
    <w:p w14:paraId="4B52A9B2">
      <w:pPr>
        <w:spacing w:line="420" w:lineRule="exact"/>
        <w:ind w:firstLine="420" w:firstLineChars="200"/>
        <w:rPr>
          <w:sz w:val="21"/>
          <w:szCs w:val="21"/>
        </w:rPr>
      </w:pPr>
      <w:r>
        <w:rPr>
          <w:sz w:val="21"/>
          <w:szCs w:val="21"/>
        </w:rPr>
        <w:t>8．为本合同</w:t>
      </w:r>
      <w:r>
        <w:rPr>
          <w:rFonts w:hint="eastAsia"/>
          <w:sz w:val="21"/>
          <w:szCs w:val="21"/>
        </w:rPr>
        <w:t>日常小修</w:t>
      </w:r>
      <w:r>
        <w:rPr>
          <w:sz w:val="21"/>
          <w:szCs w:val="21"/>
        </w:rPr>
        <w:t>工程实施和完成的报酬，发包人承诺按合同约定的条件、时间和方式向承包人支付合同价款。</w:t>
      </w:r>
    </w:p>
    <w:p w14:paraId="48787CF4">
      <w:pPr>
        <w:spacing w:line="420" w:lineRule="exact"/>
        <w:ind w:firstLine="420" w:firstLineChars="200"/>
        <w:rPr>
          <w:sz w:val="21"/>
          <w:szCs w:val="21"/>
        </w:rPr>
      </w:pPr>
      <w:r>
        <w:rPr>
          <w:sz w:val="21"/>
          <w:szCs w:val="21"/>
        </w:rPr>
        <w:t>9．承包人应按照监理人指示开工，承包期为</w:t>
      </w:r>
      <w:r>
        <w:rPr>
          <w:sz w:val="21"/>
          <w:szCs w:val="21"/>
          <w:u w:val="single"/>
        </w:rPr>
        <w:t xml:space="preserve">    </w:t>
      </w:r>
      <w:r>
        <w:rPr>
          <w:sz w:val="21"/>
          <w:szCs w:val="21"/>
        </w:rPr>
        <w:t>日历天。</w:t>
      </w:r>
    </w:p>
    <w:p w14:paraId="07F46068">
      <w:pPr>
        <w:spacing w:line="420" w:lineRule="exact"/>
        <w:ind w:firstLine="420" w:firstLineChars="200"/>
        <w:rPr>
          <w:sz w:val="21"/>
          <w:szCs w:val="21"/>
        </w:rPr>
      </w:pPr>
      <w:r>
        <w:rPr>
          <w:sz w:val="21"/>
          <w:szCs w:val="21"/>
        </w:rPr>
        <w:t>10．本协议书在承包人提供履约担保后，由双方法定代表人或其委托代理人签署并加盖单位章后生效。全部养护工程完工后经交工验收合格后失效。</w:t>
      </w:r>
    </w:p>
    <w:p w14:paraId="392A1CB7">
      <w:pPr>
        <w:spacing w:line="420" w:lineRule="exact"/>
        <w:ind w:firstLine="420" w:firstLineChars="200"/>
        <w:rPr>
          <w:sz w:val="21"/>
          <w:szCs w:val="21"/>
        </w:rPr>
      </w:pPr>
      <w:r>
        <w:rPr>
          <w:sz w:val="21"/>
          <w:szCs w:val="21"/>
        </w:rPr>
        <w:t>11．本协议书正本二份、副本</w:t>
      </w:r>
      <w:r>
        <w:rPr>
          <w:sz w:val="21"/>
          <w:szCs w:val="21"/>
          <w:u w:val="single"/>
        </w:rPr>
        <w:t xml:space="preserve">     </w:t>
      </w:r>
      <w:r>
        <w:rPr>
          <w:sz w:val="21"/>
          <w:szCs w:val="21"/>
        </w:rPr>
        <w:t>份，合同双方各执正本一份，副本</w:t>
      </w:r>
      <w:r>
        <w:rPr>
          <w:sz w:val="21"/>
          <w:szCs w:val="21"/>
          <w:u w:val="single"/>
        </w:rPr>
        <w:t xml:space="preserve">     </w:t>
      </w:r>
      <w:r>
        <w:rPr>
          <w:sz w:val="21"/>
          <w:szCs w:val="21"/>
        </w:rPr>
        <w:t>份，当正本与副本的内容不一致时，以正本为准。</w:t>
      </w:r>
    </w:p>
    <w:p w14:paraId="4E671E9F">
      <w:pPr>
        <w:spacing w:line="420" w:lineRule="exact"/>
        <w:ind w:firstLine="420" w:firstLineChars="200"/>
        <w:rPr>
          <w:sz w:val="21"/>
          <w:szCs w:val="21"/>
        </w:rPr>
      </w:pPr>
      <w:r>
        <w:rPr>
          <w:sz w:val="21"/>
          <w:szCs w:val="21"/>
        </w:rPr>
        <w:t>12．合同未尽事宜，双方另行签订补充协议。补充协议是合同的组成部分。</w:t>
      </w:r>
    </w:p>
    <w:p w14:paraId="4840723C">
      <w:pPr>
        <w:spacing w:before="360" w:beforeLines="150" w:line="440" w:lineRule="exact"/>
        <w:rPr>
          <w:sz w:val="21"/>
          <w:szCs w:val="21"/>
        </w:rPr>
      </w:pPr>
      <w:r>
        <w:rPr>
          <w:sz w:val="21"/>
          <w:szCs w:val="21"/>
        </w:rPr>
        <w:t>发包人：</w:t>
      </w:r>
      <w:r>
        <w:rPr>
          <w:sz w:val="21"/>
          <w:szCs w:val="21"/>
          <w:u w:val="single"/>
        </w:rPr>
        <w:t xml:space="preserve">                </w:t>
      </w:r>
      <w:r>
        <w:rPr>
          <w:sz w:val="21"/>
          <w:szCs w:val="21"/>
        </w:rPr>
        <w:t xml:space="preserve">（盖单位章）   </w:t>
      </w:r>
      <w:r>
        <w:rPr>
          <w:rFonts w:hint="eastAsia"/>
          <w:sz w:val="21"/>
          <w:szCs w:val="21"/>
          <w:lang w:val="en-US" w:eastAsia="zh-CN"/>
        </w:rPr>
        <w:t xml:space="preserve">   </w:t>
      </w:r>
      <w:r>
        <w:rPr>
          <w:sz w:val="21"/>
          <w:szCs w:val="21"/>
        </w:rPr>
        <w:t>承包人：</w:t>
      </w:r>
      <w:r>
        <w:rPr>
          <w:sz w:val="21"/>
          <w:szCs w:val="21"/>
          <w:u w:val="single"/>
        </w:rPr>
        <w:t xml:space="preserve">                </w:t>
      </w:r>
      <w:r>
        <w:rPr>
          <w:sz w:val="21"/>
          <w:szCs w:val="21"/>
        </w:rPr>
        <w:t>（盖单位章）</w:t>
      </w:r>
    </w:p>
    <w:p w14:paraId="5627CBBE">
      <w:pPr>
        <w:spacing w:line="440" w:lineRule="exact"/>
        <w:rPr>
          <w:sz w:val="21"/>
          <w:szCs w:val="21"/>
        </w:rPr>
      </w:pPr>
      <w:r>
        <w:rPr>
          <w:sz w:val="21"/>
          <w:szCs w:val="21"/>
        </w:rPr>
        <w:t>法定代表人或其委托代理人：</w:t>
      </w:r>
      <w:r>
        <w:rPr>
          <w:sz w:val="21"/>
          <w:szCs w:val="21"/>
          <w:u w:val="single"/>
        </w:rPr>
        <w:t xml:space="preserve"> </w:t>
      </w:r>
      <w:r>
        <w:rPr>
          <w:rFonts w:hint="eastAsia"/>
          <w:sz w:val="21"/>
          <w:szCs w:val="21"/>
          <w:u w:val="single"/>
          <w:lang w:val="en-US" w:eastAsia="zh-CN"/>
        </w:rPr>
        <w:t xml:space="preserve">   </w:t>
      </w:r>
      <w:r>
        <w:rPr>
          <w:sz w:val="21"/>
          <w:szCs w:val="21"/>
          <w:u w:val="single"/>
        </w:rPr>
        <w:t xml:space="preserve"> </w:t>
      </w:r>
      <w:r>
        <w:rPr>
          <w:sz w:val="21"/>
          <w:szCs w:val="21"/>
        </w:rPr>
        <w:t>（签字）</w:t>
      </w:r>
      <w:r>
        <w:rPr>
          <w:rFonts w:hint="eastAsia"/>
          <w:sz w:val="21"/>
          <w:szCs w:val="21"/>
        </w:rPr>
        <w:t xml:space="preserve"> </w:t>
      </w:r>
      <w:r>
        <w:rPr>
          <w:sz w:val="21"/>
          <w:szCs w:val="21"/>
        </w:rPr>
        <w:t xml:space="preserve">  法定代表人或其委托代理人：</w:t>
      </w:r>
      <w:r>
        <w:rPr>
          <w:sz w:val="21"/>
          <w:szCs w:val="21"/>
          <w:u w:val="single"/>
        </w:rPr>
        <w:t xml:space="preserve">  </w:t>
      </w:r>
      <w:r>
        <w:rPr>
          <w:rFonts w:hint="eastAsia"/>
          <w:sz w:val="21"/>
          <w:szCs w:val="21"/>
          <w:u w:val="single"/>
          <w:lang w:val="en-US" w:eastAsia="zh-CN"/>
        </w:rPr>
        <w:t xml:space="preserve">   </w:t>
      </w:r>
      <w:r>
        <w:rPr>
          <w:sz w:val="21"/>
          <w:szCs w:val="21"/>
        </w:rPr>
        <w:t>（签字）</w:t>
      </w:r>
    </w:p>
    <w:p w14:paraId="0D58F0FF">
      <w:pPr>
        <w:spacing w:line="440" w:lineRule="exact"/>
        <w:ind w:firstLine="735" w:firstLineChars="350"/>
        <w:rPr>
          <w:sz w:val="21"/>
          <w:szCs w:val="21"/>
        </w:rPr>
      </w:pPr>
      <w:r>
        <w:rPr>
          <w:sz w:val="21"/>
          <w:szCs w:val="21"/>
          <w:u w:val="single"/>
        </w:rPr>
        <w:t xml:space="preserve">         </w:t>
      </w:r>
      <w:r>
        <w:rPr>
          <w:sz w:val="21"/>
          <w:szCs w:val="21"/>
        </w:rPr>
        <w:t>年</w:t>
      </w:r>
      <w:r>
        <w:rPr>
          <w:sz w:val="21"/>
          <w:szCs w:val="21"/>
          <w:u w:val="single"/>
        </w:rPr>
        <w:t xml:space="preserve">   </w:t>
      </w:r>
      <w:r>
        <w:rPr>
          <w:sz w:val="21"/>
          <w:szCs w:val="21"/>
        </w:rPr>
        <w:t xml:space="preserve">月 </w:t>
      </w:r>
      <w:r>
        <w:rPr>
          <w:sz w:val="21"/>
          <w:szCs w:val="21"/>
          <w:u w:val="single"/>
        </w:rPr>
        <w:t xml:space="preserve">    </w:t>
      </w:r>
      <w:r>
        <w:rPr>
          <w:sz w:val="21"/>
          <w:szCs w:val="21"/>
        </w:rPr>
        <w:t xml:space="preserve"> 日             </w:t>
      </w:r>
      <w:r>
        <w:rPr>
          <w:sz w:val="21"/>
          <w:szCs w:val="21"/>
          <w:u w:val="single"/>
        </w:rPr>
        <w:t xml:space="preserve">        </w:t>
      </w:r>
      <w:r>
        <w:rPr>
          <w:sz w:val="21"/>
          <w:szCs w:val="21"/>
        </w:rPr>
        <w:t>年</w:t>
      </w:r>
      <w:r>
        <w:rPr>
          <w:sz w:val="21"/>
          <w:szCs w:val="21"/>
          <w:u w:val="single"/>
        </w:rPr>
        <w:t xml:space="preserve">    </w:t>
      </w:r>
      <w:r>
        <w:rPr>
          <w:sz w:val="21"/>
          <w:szCs w:val="21"/>
        </w:rPr>
        <w:t xml:space="preserve">月 </w:t>
      </w:r>
      <w:r>
        <w:rPr>
          <w:sz w:val="21"/>
          <w:szCs w:val="21"/>
          <w:u w:val="single"/>
        </w:rPr>
        <w:t xml:space="preserve">     </w:t>
      </w:r>
      <w:r>
        <w:rPr>
          <w:sz w:val="21"/>
          <w:szCs w:val="21"/>
        </w:rPr>
        <w:t>日</w:t>
      </w:r>
    </w:p>
    <w:p w14:paraId="0647E0F7">
      <w:pPr>
        <w:spacing w:beforeLines="0" w:afterLines="0" w:line="480" w:lineRule="auto"/>
        <w:rPr>
          <w:rFonts w:hint="default"/>
          <w:color w:val="auto"/>
          <w:sz w:val="24"/>
          <w:highlight w:val="none"/>
        </w:rPr>
      </w:pPr>
    </w:p>
    <w:p w14:paraId="5233A8F1">
      <w:pPr>
        <w:spacing w:beforeLines="0" w:afterLines="0"/>
        <w:rPr>
          <w:rFonts w:hint="default"/>
          <w:color w:val="auto"/>
          <w:sz w:val="24"/>
          <w:highlight w:val="none"/>
        </w:rPr>
      </w:pPr>
    </w:p>
    <w:p w14:paraId="2FD670A9">
      <w:pPr>
        <w:spacing w:beforeLines="0" w:afterLines="0"/>
        <w:rPr>
          <w:rFonts w:hint="default"/>
          <w:color w:val="auto"/>
          <w:sz w:val="24"/>
          <w:highlight w:val="none"/>
        </w:rPr>
      </w:pPr>
    </w:p>
    <w:p w14:paraId="699AA2DF">
      <w:pPr>
        <w:spacing w:line="400" w:lineRule="exact"/>
        <w:jc w:val="center"/>
        <w:rPr>
          <w:rFonts w:hint="eastAsia" w:ascii="宋体" w:hAnsi="宋体"/>
          <w:b/>
          <w:color w:val="auto"/>
          <w:sz w:val="32"/>
          <w:szCs w:val="32"/>
          <w:highlight w:val="none"/>
        </w:rPr>
      </w:pPr>
    </w:p>
    <w:p w14:paraId="2EFFCA12">
      <w:pPr>
        <w:spacing w:line="400" w:lineRule="exact"/>
        <w:jc w:val="center"/>
        <w:rPr>
          <w:rFonts w:hint="eastAsia" w:ascii="宋体" w:hAnsi="宋体"/>
          <w:b/>
          <w:color w:val="auto"/>
          <w:sz w:val="32"/>
          <w:szCs w:val="32"/>
          <w:highlight w:val="none"/>
        </w:rPr>
      </w:pPr>
    </w:p>
    <w:p w14:paraId="08388127">
      <w:pPr>
        <w:spacing w:line="400" w:lineRule="exact"/>
        <w:jc w:val="center"/>
        <w:rPr>
          <w:rFonts w:hint="eastAsia" w:ascii="宋体" w:hAnsi="宋体"/>
          <w:b/>
          <w:color w:val="auto"/>
          <w:sz w:val="32"/>
          <w:szCs w:val="32"/>
          <w:highlight w:val="none"/>
        </w:rPr>
      </w:pPr>
    </w:p>
    <w:p w14:paraId="5EE21979">
      <w:pPr>
        <w:spacing w:line="400" w:lineRule="exact"/>
        <w:jc w:val="center"/>
        <w:rPr>
          <w:rFonts w:hint="eastAsia" w:ascii="宋体" w:hAnsi="宋体"/>
          <w:b/>
          <w:color w:val="auto"/>
          <w:sz w:val="32"/>
          <w:szCs w:val="32"/>
          <w:highlight w:val="none"/>
        </w:rPr>
      </w:pPr>
    </w:p>
    <w:p w14:paraId="62A68CA5">
      <w:pPr>
        <w:spacing w:line="400" w:lineRule="exact"/>
        <w:jc w:val="center"/>
        <w:rPr>
          <w:rFonts w:hint="eastAsia" w:ascii="宋体" w:hAnsi="宋体"/>
          <w:b/>
          <w:color w:val="auto"/>
          <w:sz w:val="32"/>
          <w:szCs w:val="32"/>
          <w:highlight w:val="none"/>
        </w:rPr>
      </w:pPr>
    </w:p>
    <w:p w14:paraId="34DB8575">
      <w:pPr>
        <w:spacing w:line="400" w:lineRule="exact"/>
        <w:jc w:val="center"/>
        <w:rPr>
          <w:rFonts w:hint="eastAsia" w:ascii="宋体" w:hAnsi="宋体"/>
          <w:b/>
          <w:color w:val="auto"/>
          <w:sz w:val="32"/>
          <w:szCs w:val="32"/>
          <w:highlight w:val="none"/>
        </w:rPr>
      </w:pPr>
    </w:p>
    <w:p w14:paraId="3C2B0A86">
      <w:pPr>
        <w:spacing w:line="400" w:lineRule="exact"/>
        <w:jc w:val="center"/>
        <w:rPr>
          <w:rFonts w:hint="eastAsia" w:ascii="宋体" w:hAnsi="宋体"/>
          <w:b/>
          <w:color w:val="auto"/>
          <w:sz w:val="32"/>
          <w:szCs w:val="32"/>
          <w:highlight w:val="none"/>
        </w:rPr>
      </w:pPr>
    </w:p>
    <w:p w14:paraId="3F9DBE61">
      <w:pPr>
        <w:spacing w:line="400" w:lineRule="exact"/>
        <w:jc w:val="center"/>
        <w:rPr>
          <w:rFonts w:hint="eastAsia" w:ascii="宋体" w:hAnsi="宋体"/>
          <w:b/>
          <w:color w:val="auto"/>
          <w:sz w:val="32"/>
          <w:szCs w:val="32"/>
          <w:highlight w:val="none"/>
        </w:rPr>
      </w:pPr>
    </w:p>
    <w:p w14:paraId="6981D8D7">
      <w:pPr>
        <w:spacing w:line="400" w:lineRule="exact"/>
        <w:jc w:val="center"/>
        <w:rPr>
          <w:rFonts w:hint="eastAsia" w:ascii="宋体" w:hAnsi="宋体"/>
          <w:b/>
          <w:color w:val="auto"/>
          <w:sz w:val="32"/>
          <w:szCs w:val="32"/>
          <w:highlight w:val="none"/>
        </w:rPr>
      </w:pPr>
    </w:p>
    <w:p w14:paraId="6F2D0BC1">
      <w:pPr>
        <w:spacing w:line="400" w:lineRule="exact"/>
        <w:jc w:val="center"/>
        <w:rPr>
          <w:rFonts w:hint="eastAsia" w:ascii="宋体" w:hAnsi="宋体"/>
          <w:b/>
          <w:color w:val="auto"/>
          <w:sz w:val="32"/>
          <w:szCs w:val="32"/>
          <w:highlight w:val="none"/>
        </w:rPr>
      </w:pPr>
    </w:p>
    <w:p w14:paraId="6E6AD438">
      <w:pPr>
        <w:spacing w:line="400" w:lineRule="exact"/>
        <w:jc w:val="center"/>
        <w:rPr>
          <w:rFonts w:hint="eastAsia" w:ascii="宋体" w:hAnsi="宋体"/>
          <w:b/>
          <w:color w:val="auto"/>
          <w:sz w:val="32"/>
          <w:szCs w:val="32"/>
          <w:highlight w:val="none"/>
        </w:rPr>
      </w:pPr>
    </w:p>
    <w:p w14:paraId="4ED6155F">
      <w:pPr>
        <w:pStyle w:val="6"/>
        <w:numPr>
          <w:ilvl w:val="0"/>
          <w:numId w:val="0"/>
        </w:numPr>
        <w:tabs>
          <w:tab w:val="left" w:pos="1440"/>
        </w:tabs>
        <w:ind w:left="2100" w:leftChars="0"/>
        <w:rPr>
          <w:rFonts w:hint="eastAsia"/>
        </w:rPr>
      </w:pPr>
    </w:p>
    <w:p w14:paraId="2D9586D6">
      <w:pPr>
        <w:rPr>
          <w:rFonts w:hint="eastAsia"/>
        </w:rPr>
      </w:pPr>
    </w:p>
    <w:p w14:paraId="06427B06">
      <w:pPr>
        <w:rPr>
          <w:rFonts w:hint="eastAsia"/>
        </w:rPr>
      </w:pPr>
    </w:p>
    <w:p w14:paraId="11AA72E3">
      <w:pPr>
        <w:rPr>
          <w:rFonts w:hint="eastAsia"/>
        </w:rPr>
      </w:pPr>
    </w:p>
    <w:p w14:paraId="27EA9766">
      <w:pPr>
        <w:rPr>
          <w:rFonts w:hint="eastAsia"/>
        </w:rPr>
      </w:pPr>
    </w:p>
    <w:p w14:paraId="73336E47">
      <w:pPr>
        <w:rPr>
          <w:rFonts w:hint="eastAsia"/>
        </w:rPr>
      </w:pPr>
    </w:p>
    <w:p w14:paraId="6A674F74">
      <w:pPr>
        <w:rPr>
          <w:rFonts w:hint="eastAsia"/>
        </w:rPr>
      </w:pPr>
    </w:p>
    <w:p w14:paraId="603D750B">
      <w:pPr>
        <w:rPr>
          <w:rFonts w:hint="eastAsia"/>
        </w:rPr>
      </w:pPr>
    </w:p>
    <w:p w14:paraId="7547F2CB">
      <w:pPr>
        <w:rPr>
          <w:rFonts w:hint="eastAsia"/>
        </w:rPr>
      </w:pPr>
    </w:p>
    <w:p w14:paraId="5434AE0F">
      <w:pPr>
        <w:rPr>
          <w:rFonts w:hint="eastAsia"/>
        </w:rPr>
      </w:pPr>
    </w:p>
    <w:p w14:paraId="48B667FC">
      <w:pPr>
        <w:rPr>
          <w:rFonts w:hint="eastAsia"/>
        </w:rPr>
      </w:pPr>
    </w:p>
    <w:p w14:paraId="689A1F06">
      <w:pPr>
        <w:pStyle w:val="6"/>
        <w:rPr>
          <w:rFonts w:hint="eastAsia"/>
        </w:rPr>
      </w:pPr>
    </w:p>
    <w:p w14:paraId="3E7A5860">
      <w:pPr>
        <w:rPr>
          <w:rFonts w:hint="eastAsia"/>
        </w:rPr>
      </w:pPr>
    </w:p>
    <w:p w14:paraId="2EEDAF8A">
      <w:pPr>
        <w:spacing w:line="400" w:lineRule="exact"/>
        <w:jc w:val="center"/>
        <w:rPr>
          <w:rFonts w:hint="eastAsia" w:ascii="宋体" w:hAnsi="宋体"/>
          <w:b/>
          <w:color w:val="auto"/>
          <w:sz w:val="32"/>
          <w:szCs w:val="32"/>
          <w:highlight w:val="none"/>
        </w:rPr>
      </w:pPr>
    </w:p>
    <w:p w14:paraId="47AB8CA3">
      <w:pPr>
        <w:pStyle w:val="100"/>
        <w:spacing w:before="120" w:beforeLines="50" w:after="120" w:afterLines="50" w:line="420" w:lineRule="exact"/>
        <w:rPr>
          <w:rFonts w:hint="eastAsia" w:cs="Times New Roman"/>
          <w:szCs w:val="24"/>
        </w:rPr>
      </w:pPr>
      <w:r>
        <w:rPr>
          <w:rFonts w:hint="eastAsia" w:cs="Times New Roman"/>
          <w:szCs w:val="24"/>
        </w:rPr>
        <w:t>附件二  廉政合同</w:t>
      </w:r>
    </w:p>
    <w:p w14:paraId="0EF8EE6C">
      <w:pPr>
        <w:spacing w:before="120" w:beforeLines="0" w:after="120" w:afterLines="0" w:line="100" w:lineRule="exact"/>
        <w:jc w:val="center"/>
        <w:rPr>
          <w:rFonts w:hint="default"/>
          <w:color w:val="auto"/>
          <w:sz w:val="24"/>
          <w:highlight w:val="none"/>
        </w:rPr>
      </w:pPr>
    </w:p>
    <w:p w14:paraId="45D612D9">
      <w:pPr>
        <w:spacing w:before="120" w:beforeLines="50" w:after="120" w:afterLines="50" w:line="420" w:lineRule="exact"/>
        <w:jc w:val="center"/>
        <w:rPr>
          <w:b/>
          <w:sz w:val="28"/>
          <w:szCs w:val="28"/>
        </w:rPr>
      </w:pPr>
      <w:r>
        <w:rPr>
          <w:b/>
          <w:sz w:val="28"/>
          <w:szCs w:val="28"/>
        </w:rPr>
        <w:t>廉 政 合 同</w:t>
      </w:r>
    </w:p>
    <w:p w14:paraId="28C1B479">
      <w:pPr>
        <w:spacing w:line="420" w:lineRule="exact"/>
        <w:ind w:firstLine="420" w:firstLineChars="200"/>
        <w:rPr>
          <w:sz w:val="21"/>
          <w:szCs w:val="21"/>
        </w:rPr>
      </w:pPr>
      <w:r>
        <w:rPr>
          <w:sz w:val="21"/>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sz w:val="21"/>
          <w:szCs w:val="21"/>
          <w:u w:val="single"/>
        </w:rPr>
        <w:t xml:space="preserve">                   </w:t>
      </w:r>
      <w:r>
        <w:rPr>
          <w:sz w:val="21"/>
          <w:szCs w:val="21"/>
        </w:rPr>
        <w:t>（项目名称）的项目法人</w:t>
      </w:r>
      <w:r>
        <w:rPr>
          <w:sz w:val="21"/>
          <w:szCs w:val="21"/>
          <w:u w:val="single"/>
        </w:rPr>
        <w:t xml:space="preserve">               </w:t>
      </w:r>
      <w:r>
        <w:rPr>
          <w:sz w:val="21"/>
          <w:szCs w:val="21"/>
        </w:rPr>
        <w:t>（项目法人名称，</w:t>
      </w:r>
      <w:r>
        <w:rPr>
          <w:kern w:val="0"/>
          <w:sz w:val="21"/>
          <w:szCs w:val="21"/>
        </w:rPr>
        <w:t>以下简称“发包人”）</w:t>
      </w:r>
      <w:r>
        <w:rPr>
          <w:sz w:val="21"/>
          <w:szCs w:val="21"/>
        </w:rPr>
        <w:t>与该项目</w:t>
      </w:r>
      <w:r>
        <w:rPr>
          <w:sz w:val="21"/>
          <w:szCs w:val="21"/>
          <w:u w:val="single"/>
        </w:rPr>
        <w:t xml:space="preserve">      </w:t>
      </w:r>
      <w:r>
        <w:rPr>
          <w:sz w:val="21"/>
          <w:szCs w:val="21"/>
        </w:rPr>
        <w:t>标段的公路养护施工单位</w:t>
      </w:r>
      <w:r>
        <w:rPr>
          <w:sz w:val="21"/>
          <w:szCs w:val="21"/>
          <w:u w:val="single"/>
        </w:rPr>
        <w:t xml:space="preserve">                </w:t>
      </w:r>
      <w:r>
        <w:rPr>
          <w:sz w:val="21"/>
          <w:szCs w:val="21"/>
        </w:rPr>
        <w:t>（施工单位名称，</w:t>
      </w:r>
      <w:r>
        <w:rPr>
          <w:kern w:val="0"/>
          <w:sz w:val="21"/>
          <w:szCs w:val="21"/>
        </w:rPr>
        <w:t>以下简称“承包人”）</w:t>
      </w:r>
      <w:r>
        <w:rPr>
          <w:sz w:val="21"/>
          <w:szCs w:val="21"/>
        </w:rPr>
        <w:t>，特订立如下合同。</w:t>
      </w:r>
    </w:p>
    <w:p w14:paraId="48D51053">
      <w:pPr>
        <w:spacing w:line="420" w:lineRule="exact"/>
        <w:ind w:firstLine="420" w:firstLineChars="200"/>
        <w:rPr>
          <w:sz w:val="21"/>
          <w:szCs w:val="21"/>
        </w:rPr>
      </w:pPr>
      <w:r>
        <w:rPr>
          <w:sz w:val="21"/>
          <w:szCs w:val="21"/>
        </w:rPr>
        <w:t>1．发包人和承包人双方的权利和义务</w:t>
      </w:r>
    </w:p>
    <w:p w14:paraId="5C3B19CF">
      <w:pPr>
        <w:spacing w:line="420" w:lineRule="exact"/>
        <w:ind w:firstLine="420" w:firstLineChars="200"/>
        <w:rPr>
          <w:sz w:val="21"/>
          <w:szCs w:val="21"/>
        </w:rPr>
      </w:pPr>
      <w:r>
        <w:rPr>
          <w:sz w:val="21"/>
          <w:szCs w:val="21"/>
        </w:rPr>
        <w:t>（1）严格遵守党的政策规定和国家有关法律及交通运输部和浙江省交通运输厅的有关规定。</w:t>
      </w:r>
    </w:p>
    <w:p w14:paraId="030E4D50">
      <w:pPr>
        <w:spacing w:line="420" w:lineRule="exact"/>
        <w:ind w:firstLine="420" w:firstLineChars="200"/>
        <w:rPr>
          <w:sz w:val="21"/>
          <w:szCs w:val="21"/>
        </w:rPr>
      </w:pPr>
      <w:r>
        <w:rPr>
          <w:sz w:val="21"/>
          <w:szCs w:val="21"/>
        </w:rPr>
        <w:t>（2）严格执行</w:t>
      </w:r>
      <w:r>
        <w:rPr>
          <w:sz w:val="21"/>
          <w:szCs w:val="21"/>
          <w:u w:val="single"/>
        </w:rPr>
        <w:t xml:space="preserve">          </w:t>
      </w:r>
      <w:r>
        <w:rPr>
          <w:sz w:val="21"/>
          <w:szCs w:val="21"/>
        </w:rPr>
        <w:t>（项目名称）</w:t>
      </w:r>
      <w:r>
        <w:rPr>
          <w:sz w:val="21"/>
          <w:szCs w:val="21"/>
          <w:u w:val="single"/>
        </w:rPr>
        <w:t xml:space="preserve">     </w:t>
      </w:r>
      <w:r>
        <w:rPr>
          <w:sz w:val="21"/>
          <w:szCs w:val="21"/>
        </w:rPr>
        <w:t>标段养护工程合同文件，自觉按合同办事。</w:t>
      </w:r>
    </w:p>
    <w:p w14:paraId="7CA30FF9">
      <w:pPr>
        <w:spacing w:line="420" w:lineRule="exact"/>
        <w:ind w:firstLine="420" w:firstLineChars="200"/>
        <w:rPr>
          <w:sz w:val="21"/>
          <w:szCs w:val="21"/>
        </w:rPr>
      </w:pPr>
      <w:r>
        <w:rPr>
          <w:sz w:val="21"/>
          <w:szCs w:val="21"/>
        </w:rPr>
        <w:t>（3）双方的业务活动坚持公开、公正、诚信、透明的原则（法律认定的商业秘密和合同文件另有规定除外），不得损害国家和集体利益，不得违反工程建设管理规章制度。</w:t>
      </w:r>
    </w:p>
    <w:p w14:paraId="1B06F843">
      <w:pPr>
        <w:spacing w:line="420" w:lineRule="exact"/>
        <w:ind w:firstLine="420" w:firstLineChars="200"/>
        <w:rPr>
          <w:sz w:val="21"/>
          <w:szCs w:val="21"/>
        </w:rPr>
      </w:pPr>
      <w:r>
        <w:rPr>
          <w:sz w:val="21"/>
          <w:szCs w:val="21"/>
        </w:rPr>
        <w:t>（4）建立健全廉政制度，开展廉政教育，设立廉政告示牌，公布举报电话，监督并认真查处违法违纪行为。</w:t>
      </w:r>
    </w:p>
    <w:p w14:paraId="530DFDCC">
      <w:pPr>
        <w:spacing w:line="420" w:lineRule="exact"/>
        <w:ind w:firstLine="420" w:firstLineChars="200"/>
        <w:rPr>
          <w:sz w:val="21"/>
          <w:szCs w:val="21"/>
        </w:rPr>
      </w:pPr>
      <w:r>
        <w:rPr>
          <w:sz w:val="21"/>
          <w:szCs w:val="21"/>
        </w:rPr>
        <w:t>（5）发现对方在业务活动中有违反廉政规定的行为，有及时提醒对方纠正的权利和义务。</w:t>
      </w:r>
    </w:p>
    <w:p w14:paraId="162A0BDB">
      <w:pPr>
        <w:spacing w:line="420" w:lineRule="exact"/>
        <w:ind w:firstLine="420" w:firstLineChars="200"/>
        <w:rPr>
          <w:sz w:val="21"/>
          <w:szCs w:val="21"/>
        </w:rPr>
      </w:pPr>
      <w:r>
        <w:rPr>
          <w:sz w:val="21"/>
          <w:szCs w:val="21"/>
        </w:rPr>
        <w:t>（6）发现对方严重违反本合同义务条款的行为，有向其上级有关部门举报、建议给予处理并要求告知处理结果的权利。</w:t>
      </w:r>
    </w:p>
    <w:p w14:paraId="190683C4">
      <w:pPr>
        <w:spacing w:line="420" w:lineRule="exact"/>
        <w:ind w:firstLine="420" w:firstLineChars="200"/>
        <w:rPr>
          <w:sz w:val="21"/>
          <w:szCs w:val="21"/>
        </w:rPr>
      </w:pPr>
      <w:r>
        <w:rPr>
          <w:sz w:val="21"/>
          <w:szCs w:val="21"/>
        </w:rPr>
        <w:t>2．发包人的义务</w:t>
      </w:r>
    </w:p>
    <w:p w14:paraId="6C4567DE">
      <w:pPr>
        <w:spacing w:line="420" w:lineRule="exact"/>
        <w:ind w:firstLine="420" w:firstLineChars="200"/>
        <w:rPr>
          <w:sz w:val="21"/>
          <w:szCs w:val="21"/>
        </w:rPr>
      </w:pPr>
      <w:r>
        <w:rPr>
          <w:sz w:val="21"/>
          <w:szCs w:val="21"/>
        </w:rPr>
        <w:t>（1）发包人及其工作人员不得索要或接受乙方的礼金，有价证券和贵重物品，不得让承包人报销任何应由发包人或发包人工作人员个人支付的费用等。</w:t>
      </w:r>
    </w:p>
    <w:p w14:paraId="12F9F371">
      <w:pPr>
        <w:spacing w:line="420" w:lineRule="exact"/>
        <w:ind w:firstLine="420" w:firstLineChars="200"/>
        <w:rPr>
          <w:sz w:val="21"/>
          <w:szCs w:val="21"/>
        </w:rPr>
      </w:pPr>
      <w:r>
        <w:rPr>
          <w:sz w:val="21"/>
          <w:szCs w:val="21"/>
        </w:rPr>
        <w:t>（2）发包人工作人员不得参加承包人安排的超标准宴请和娱乐活动；不得接受承包人提供的通讯工具、交通工具和高档办公用品等。</w:t>
      </w:r>
    </w:p>
    <w:p w14:paraId="2296ED66">
      <w:pPr>
        <w:spacing w:line="420" w:lineRule="exact"/>
        <w:ind w:firstLine="420" w:firstLineChars="200"/>
        <w:rPr>
          <w:sz w:val="21"/>
          <w:szCs w:val="21"/>
        </w:rPr>
      </w:pPr>
      <w:r>
        <w:rPr>
          <w:sz w:val="21"/>
          <w:szCs w:val="21"/>
        </w:rPr>
        <w:t>（3）发包人及其工作人员不得要求或者接受承包人为其住房装修、婚丧嫁娶活动、配偶子女的工作安排以及出国处境、旅游等提供方便等。</w:t>
      </w:r>
    </w:p>
    <w:p w14:paraId="1BDA56C7">
      <w:pPr>
        <w:spacing w:line="420" w:lineRule="exact"/>
        <w:ind w:firstLine="420" w:firstLineChars="200"/>
        <w:rPr>
          <w:sz w:val="21"/>
          <w:szCs w:val="21"/>
        </w:rPr>
      </w:pPr>
      <w:r>
        <w:rPr>
          <w:sz w:val="21"/>
          <w:szCs w:val="21"/>
        </w:rPr>
        <w:t>（4）发包人工作人员的配偶、子女不得从事与发包人工程有关的材料设备供应、工程分包、劳务等经济活动等。</w:t>
      </w:r>
    </w:p>
    <w:p w14:paraId="14955385">
      <w:pPr>
        <w:spacing w:line="420" w:lineRule="exact"/>
        <w:ind w:firstLine="420" w:firstLineChars="200"/>
        <w:rPr>
          <w:sz w:val="21"/>
          <w:szCs w:val="21"/>
        </w:rPr>
      </w:pPr>
      <w:r>
        <w:rPr>
          <w:sz w:val="21"/>
          <w:szCs w:val="21"/>
        </w:rPr>
        <w:t>（5）发包人及其工作人员不得以任何理由向承包人推荐分包单位，不得要求承包人购买合同规定外的材料和设备。</w:t>
      </w:r>
    </w:p>
    <w:p w14:paraId="4A2C39BB">
      <w:pPr>
        <w:spacing w:line="420" w:lineRule="exact"/>
        <w:ind w:firstLine="420" w:firstLineChars="200"/>
        <w:rPr>
          <w:sz w:val="21"/>
          <w:szCs w:val="21"/>
        </w:rPr>
      </w:pPr>
      <w:r>
        <w:rPr>
          <w:sz w:val="21"/>
          <w:szCs w:val="21"/>
        </w:rPr>
        <w:t>3．承包人义务</w:t>
      </w:r>
    </w:p>
    <w:p w14:paraId="343651D0">
      <w:pPr>
        <w:spacing w:line="420" w:lineRule="exact"/>
        <w:ind w:firstLine="420" w:firstLineChars="200"/>
        <w:rPr>
          <w:sz w:val="21"/>
          <w:szCs w:val="21"/>
        </w:rPr>
      </w:pPr>
      <w:r>
        <w:rPr>
          <w:sz w:val="21"/>
          <w:szCs w:val="21"/>
        </w:rPr>
        <w:t>（1）承包人不得以任何理由向发包人及其工作人员行贿或馈赠礼金、有价证券、贵重礼品。</w:t>
      </w:r>
    </w:p>
    <w:p w14:paraId="796AB28D">
      <w:pPr>
        <w:spacing w:line="420" w:lineRule="exact"/>
        <w:ind w:firstLine="420" w:firstLineChars="200"/>
        <w:rPr>
          <w:sz w:val="21"/>
          <w:szCs w:val="21"/>
        </w:rPr>
      </w:pPr>
      <w:r>
        <w:rPr>
          <w:sz w:val="21"/>
          <w:szCs w:val="21"/>
        </w:rPr>
        <w:t>（2）承包人不得以任何名义为发包人及其工作人员报销由发包人单位或个人支付的任何费用。</w:t>
      </w:r>
    </w:p>
    <w:p w14:paraId="1231E794">
      <w:pPr>
        <w:spacing w:line="420" w:lineRule="exact"/>
        <w:ind w:firstLine="420" w:firstLineChars="200"/>
        <w:rPr>
          <w:sz w:val="21"/>
          <w:szCs w:val="21"/>
        </w:rPr>
      </w:pPr>
      <w:r>
        <w:rPr>
          <w:sz w:val="21"/>
          <w:szCs w:val="21"/>
        </w:rPr>
        <w:t>（3）承包人不得以任何理由安排发包人工作人员参加超标准宴请及娱乐活动。</w:t>
      </w:r>
    </w:p>
    <w:p w14:paraId="0CC7C8D4">
      <w:pPr>
        <w:spacing w:line="420" w:lineRule="exact"/>
        <w:ind w:firstLine="420" w:firstLineChars="200"/>
        <w:rPr>
          <w:sz w:val="21"/>
          <w:szCs w:val="21"/>
        </w:rPr>
      </w:pPr>
      <w:r>
        <w:rPr>
          <w:sz w:val="21"/>
          <w:szCs w:val="21"/>
        </w:rPr>
        <w:t>（4）承包人不得为发包人单位和个人购置或提供通讯工具、交通工具和高档办公用品等。</w:t>
      </w:r>
    </w:p>
    <w:p w14:paraId="64BE67E7">
      <w:pPr>
        <w:spacing w:line="420" w:lineRule="exact"/>
        <w:ind w:firstLine="420" w:firstLineChars="200"/>
        <w:rPr>
          <w:sz w:val="21"/>
          <w:szCs w:val="21"/>
        </w:rPr>
      </w:pPr>
      <w:r>
        <w:rPr>
          <w:sz w:val="21"/>
          <w:szCs w:val="21"/>
        </w:rPr>
        <w:t>4．违约责任</w:t>
      </w:r>
    </w:p>
    <w:p w14:paraId="11BF930A">
      <w:pPr>
        <w:spacing w:line="420" w:lineRule="exact"/>
        <w:ind w:firstLine="420" w:firstLineChars="200"/>
        <w:rPr>
          <w:sz w:val="21"/>
          <w:szCs w:val="21"/>
        </w:rPr>
      </w:pPr>
      <w:r>
        <w:rPr>
          <w:sz w:val="21"/>
          <w:szCs w:val="21"/>
        </w:rPr>
        <w:t>（1）发包人及其工作人员违反本合同第1、2条，按管理权限，依据有关规定给予党纪、政纪或组织处理；涉嫌犯罪的，移交司法机关追究刑事责任；给承包人单位造成经济损失的，应予以赔偿。</w:t>
      </w:r>
    </w:p>
    <w:p w14:paraId="72EB16F8">
      <w:pPr>
        <w:spacing w:line="420" w:lineRule="exact"/>
        <w:ind w:firstLine="420" w:firstLineChars="200"/>
        <w:rPr>
          <w:sz w:val="21"/>
          <w:szCs w:val="21"/>
        </w:rPr>
      </w:pPr>
      <w:r>
        <w:rPr>
          <w:sz w:val="21"/>
          <w:szCs w:val="21"/>
        </w:rPr>
        <w:t>（2）承包人及其工作人员违反本合同第1、3条，按管理权限，依据有关规定，给予党纪、政纪或组织处理；给发包人单位造成经济损失的，应予以赔偿；情节严重的，发包人建议交通工程建设主管部门给予承包人一至三年内不得进入其主管的交通工程建设市场的处罚。</w:t>
      </w:r>
    </w:p>
    <w:p w14:paraId="3A107BB5">
      <w:pPr>
        <w:spacing w:line="420" w:lineRule="exact"/>
        <w:ind w:firstLine="420" w:firstLineChars="200"/>
        <w:rPr>
          <w:sz w:val="21"/>
          <w:szCs w:val="21"/>
        </w:rPr>
      </w:pPr>
      <w:r>
        <w:rPr>
          <w:sz w:val="21"/>
          <w:szCs w:val="21"/>
        </w:rPr>
        <w:t>5．双方约定：本合同由双方上级单位的纪检监察机关负责监督执行。由发包人或发包人上级单位的纪检监察机关约请承包人或承包人上级单位纪检监察机关对本合同履行情况进行检查，提出在本合同规定范围内的裁定意见。</w:t>
      </w:r>
    </w:p>
    <w:p w14:paraId="3D86C56D">
      <w:pPr>
        <w:spacing w:line="420" w:lineRule="exact"/>
        <w:ind w:firstLine="420" w:firstLineChars="200"/>
        <w:rPr>
          <w:sz w:val="21"/>
          <w:szCs w:val="21"/>
        </w:rPr>
      </w:pPr>
      <w:r>
        <w:rPr>
          <w:sz w:val="21"/>
          <w:szCs w:val="21"/>
        </w:rPr>
        <w:t>6．本合同有效期为发包人和承包人签署之日起至该工程项目竣工验收后止。</w:t>
      </w:r>
    </w:p>
    <w:p w14:paraId="40C73AD5">
      <w:pPr>
        <w:spacing w:line="420" w:lineRule="exact"/>
        <w:ind w:firstLine="420" w:firstLineChars="200"/>
        <w:rPr>
          <w:sz w:val="21"/>
          <w:szCs w:val="21"/>
        </w:rPr>
      </w:pPr>
      <w:r>
        <w:rPr>
          <w:sz w:val="21"/>
          <w:szCs w:val="21"/>
        </w:rPr>
        <w:t>7．本合同作为</w:t>
      </w:r>
      <w:r>
        <w:rPr>
          <w:sz w:val="21"/>
          <w:szCs w:val="21"/>
          <w:u w:val="single"/>
        </w:rPr>
        <w:t xml:space="preserve">            </w:t>
      </w:r>
      <w:r>
        <w:rPr>
          <w:sz w:val="21"/>
          <w:szCs w:val="21"/>
        </w:rPr>
        <w:t>（项目名称）</w:t>
      </w:r>
      <w:r>
        <w:rPr>
          <w:sz w:val="21"/>
          <w:szCs w:val="21"/>
          <w:u w:val="single"/>
        </w:rPr>
        <w:t xml:space="preserve">      </w:t>
      </w:r>
      <w:r>
        <w:rPr>
          <w:sz w:val="21"/>
          <w:szCs w:val="21"/>
        </w:rPr>
        <w:t>标段公路养护工程施工合同的附件，与工程施工合同具有同等的法律效力，经合同双方签署立即生效。</w:t>
      </w:r>
    </w:p>
    <w:p w14:paraId="78F09A0E">
      <w:pPr>
        <w:spacing w:line="420" w:lineRule="exact"/>
        <w:ind w:firstLine="420" w:firstLineChars="200"/>
        <w:rPr>
          <w:sz w:val="21"/>
          <w:szCs w:val="21"/>
        </w:rPr>
      </w:pPr>
      <w:r>
        <w:rPr>
          <w:sz w:val="21"/>
          <w:szCs w:val="21"/>
        </w:rPr>
        <w:t>8．本合同一式四份，由发包人和承包人各执一份，送交发包人和承包人的监督单位各一份。</w:t>
      </w:r>
    </w:p>
    <w:p w14:paraId="6CEE4FF5">
      <w:pPr>
        <w:spacing w:line="420" w:lineRule="exact"/>
        <w:ind w:firstLine="420" w:firstLineChars="200"/>
        <w:rPr>
          <w:sz w:val="21"/>
          <w:szCs w:val="21"/>
        </w:rPr>
      </w:pPr>
    </w:p>
    <w:p w14:paraId="48649020">
      <w:pPr>
        <w:spacing w:line="440" w:lineRule="exact"/>
        <w:rPr>
          <w:sz w:val="21"/>
          <w:szCs w:val="21"/>
        </w:rPr>
      </w:pPr>
      <w:r>
        <w:rPr>
          <w:sz w:val="21"/>
          <w:szCs w:val="21"/>
        </w:rPr>
        <w:t>发包人：</w:t>
      </w:r>
      <w:r>
        <w:rPr>
          <w:sz w:val="21"/>
          <w:szCs w:val="21"/>
          <w:u w:val="single"/>
        </w:rPr>
        <w:t xml:space="preserve">                </w:t>
      </w:r>
      <w:r>
        <w:rPr>
          <w:sz w:val="21"/>
          <w:szCs w:val="21"/>
        </w:rPr>
        <w:t>（盖单位章）   承包人：</w:t>
      </w:r>
      <w:r>
        <w:rPr>
          <w:sz w:val="21"/>
          <w:szCs w:val="21"/>
          <w:u w:val="single"/>
        </w:rPr>
        <w:t xml:space="preserve">                </w:t>
      </w:r>
      <w:r>
        <w:rPr>
          <w:sz w:val="21"/>
          <w:szCs w:val="21"/>
        </w:rPr>
        <w:t>（盖单位章）</w:t>
      </w:r>
    </w:p>
    <w:p w14:paraId="76302E79">
      <w:pPr>
        <w:spacing w:line="440" w:lineRule="exact"/>
        <w:rPr>
          <w:sz w:val="21"/>
          <w:szCs w:val="21"/>
        </w:rPr>
      </w:pPr>
      <w:r>
        <w:rPr>
          <w:sz w:val="21"/>
          <w:szCs w:val="21"/>
        </w:rPr>
        <w:t>法定代表人或其委托代理人：</w:t>
      </w:r>
      <w:r>
        <w:rPr>
          <w:sz w:val="21"/>
          <w:szCs w:val="21"/>
          <w:u w:val="single"/>
        </w:rPr>
        <w:t xml:space="preserve">   </w:t>
      </w:r>
      <w:r>
        <w:rPr>
          <w:sz w:val="21"/>
          <w:szCs w:val="21"/>
        </w:rPr>
        <w:t>（签字）  法定代表人或其委托代理人：</w:t>
      </w:r>
      <w:r>
        <w:rPr>
          <w:sz w:val="21"/>
          <w:szCs w:val="21"/>
          <w:u w:val="single"/>
        </w:rPr>
        <w:t xml:space="preserve">  </w:t>
      </w:r>
      <w:r>
        <w:rPr>
          <w:sz w:val="21"/>
          <w:szCs w:val="21"/>
        </w:rPr>
        <w:t>（签字）</w:t>
      </w:r>
    </w:p>
    <w:p w14:paraId="5E2BA736">
      <w:pPr>
        <w:spacing w:line="420" w:lineRule="exact"/>
        <w:ind w:firstLine="420" w:firstLineChars="200"/>
        <w:rPr>
          <w:sz w:val="21"/>
          <w:szCs w:val="21"/>
        </w:rPr>
      </w:pPr>
      <w:r>
        <w:rPr>
          <w:sz w:val="21"/>
          <w:szCs w:val="21"/>
          <w:u w:val="single"/>
        </w:rPr>
        <w:t xml:space="preserve">         </w:t>
      </w:r>
      <w:r>
        <w:rPr>
          <w:sz w:val="21"/>
          <w:szCs w:val="21"/>
        </w:rPr>
        <w:t>年</w:t>
      </w:r>
      <w:r>
        <w:rPr>
          <w:sz w:val="21"/>
          <w:szCs w:val="21"/>
          <w:u w:val="single"/>
        </w:rPr>
        <w:t xml:space="preserve">   </w:t>
      </w:r>
      <w:r>
        <w:rPr>
          <w:sz w:val="21"/>
          <w:szCs w:val="21"/>
        </w:rPr>
        <w:t xml:space="preserve">月 </w:t>
      </w:r>
      <w:r>
        <w:rPr>
          <w:sz w:val="21"/>
          <w:szCs w:val="21"/>
          <w:u w:val="single"/>
        </w:rPr>
        <w:t xml:space="preserve">     </w:t>
      </w:r>
      <w:r>
        <w:rPr>
          <w:sz w:val="21"/>
          <w:szCs w:val="21"/>
        </w:rPr>
        <w:t xml:space="preserve"> 日          </w:t>
      </w:r>
      <w:r>
        <w:rPr>
          <w:sz w:val="21"/>
          <w:szCs w:val="21"/>
          <w:u w:val="single"/>
        </w:rPr>
        <w:t xml:space="preserve">        </w:t>
      </w:r>
      <w:r>
        <w:rPr>
          <w:sz w:val="21"/>
          <w:szCs w:val="21"/>
        </w:rPr>
        <w:t>年</w:t>
      </w:r>
      <w:r>
        <w:rPr>
          <w:sz w:val="21"/>
          <w:szCs w:val="21"/>
          <w:u w:val="single"/>
        </w:rPr>
        <w:t xml:space="preserve">    </w:t>
      </w:r>
      <w:r>
        <w:rPr>
          <w:sz w:val="21"/>
          <w:szCs w:val="21"/>
        </w:rPr>
        <w:t xml:space="preserve">月 </w:t>
      </w:r>
      <w:r>
        <w:rPr>
          <w:sz w:val="21"/>
          <w:szCs w:val="21"/>
          <w:u w:val="single"/>
        </w:rPr>
        <w:t xml:space="preserve">      </w:t>
      </w:r>
      <w:r>
        <w:rPr>
          <w:sz w:val="21"/>
          <w:szCs w:val="21"/>
        </w:rPr>
        <w:t>日</w:t>
      </w:r>
    </w:p>
    <w:p w14:paraId="2E98A1C4">
      <w:pPr>
        <w:spacing w:line="400" w:lineRule="exact"/>
        <w:jc w:val="center"/>
        <w:rPr>
          <w:sz w:val="24"/>
        </w:rPr>
      </w:pPr>
      <w:r>
        <w:rPr>
          <w:sz w:val="21"/>
          <w:szCs w:val="21"/>
        </w:rPr>
        <w:t>发包人监督单位：</w:t>
      </w:r>
      <w:r>
        <w:rPr>
          <w:sz w:val="21"/>
          <w:szCs w:val="21"/>
          <w:u w:val="single"/>
        </w:rPr>
        <w:t>（全称）（盖单位章）</w:t>
      </w:r>
      <w:r>
        <w:rPr>
          <w:sz w:val="21"/>
          <w:szCs w:val="21"/>
        </w:rPr>
        <w:t xml:space="preserve">     承包人监督单位：</w:t>
      </w:r>
      <w:r>
        <w:rPr>
          <w:sz w:val="21"/>
          <w:szCs w:val="21"/>
          <w:u w:val="single"/>
        </w:rPr>
        <w:t>（全称）（盖单位章）</w:t>
      </w:r>
      <w:r>
        <w:rPr>
          <w:sz w:val="21"/>
          <w:szCs w:val="21"/>
        </w:rPr>
        <w:t xml:space="preserve"> </w:t>
      </w:r>
      <w:r>
        <w:rPr>
          <w:sz w:val="24"/>
        </w:rPr>
        <w:t xml:space="preserve"> </w:t>
      </w:r>
    </w:p>
    <w:p w14:paraId="0634F4AE">
      <w:pPr>
        <w:spacing w:line="400" w:lineRule="exact"/>
        <w:jc w:val="center"/>
        <w:rPr>
          <w:sz w:val="24"/>
        </w:rPr>
      </w:pPr>
    </w:p>
    <w:p w14:paraId="09981361">
      <w:pPr>
        <w:spacing w:line="400" w:lineRule="exact"/>
        <w:jc w:val="center"/>
        <w:rPr>
          <w:sz w:val="24"/>
        </w:rPr>
      </w:pPr>
    </w:p>
    <w:p w14:paraId="61E2B331">
      <w:pPr>
        <w:spacing w:line="400" w:lineRule="exact"/>
        <w:jc w:val="center"/>
        <w:rPr>
          <w:sz w:val="24"/>
        </w:rPr>
      </w:pPr>
    </w:p>
    <w:p w14:paraId="7C298F43">
      <w:pPr>
        <w:spacing w:line="400" w:lineRule="exact"/>
        <w:jc w:val="center"/>
        <w:rPr>
          <w:sz w:val="24"/>
        </w:rPr>
      </w:pPr>
    </w:p>
    <w:p w14:paraId="4566DCB7">
      <w:pPr>
        <w:spacing w:line="400" w:lineRule="exact"/>
        <w:jc w:val="center"/>
        <w:rPr>
          <w:sz w:val="24"/>
        </w:rPr>
      </w:pPr>
    </w:p>
    <w:p w14:paraId="293D749D">
      <w:pPr>
        <w:spacing w:line="400" w:lineRule="exact"/>
        <w:jc w:val="center"/>
        <w:rPr>
          <w:sz w:val="24"/>
        </w:rPr>
      </w:pPr>
    </w:p>
    <w:p w14:paraId="171342DB">
      <w:pPr>
        <w:spacing w:line="400" w:lineRule="exact"/>
        <w:jc w:val="center"/>
        <w:rPr>
          <w:rFonts w:hint="eastAsia"/>
          <w:sz w:val="24"/>
        </w:rPr>
      </w:pPr>
    </w:p>
    <w:p w14:paraId="0EBB5E0C">
      <w:pPr>
        <w:spacing w:line="400" w:lineRule="exact"/>
        <w:jc w:val="center"/>
        <w:rPr>
          <w:rFonts w:hint="eastAsia" w:ascii="宋体" w:hAnsi="宋体"/>
          <w:b/>
          <w:color w:val="auto"/>
          <w:sz w:val="32"/>
          <w:szCs w:val="32"/>
          <w:highlight w:val="none"/>
        </w:rPr>
      </w:pPr>
    </w:p>
    <w:p w14:paraId="724AE231">
      <w:pPr>
        <w:spacing w:line="400" w:lineRule="exact"/>
        <w:jc w:val="center"/>
        <w:rPr>
          <w:rFonts w:hint="eastAsia" w:ascii="宋体" w:hAnsi="宋体"/>
          <w:b/>
          <w:color w:val="auto"/>
          <w:sz w:val="32"/>
          <w:szCs w:val="32"/>
          <w:highlight w:val="none"/>
        </w:rPr>
      </w:pPr>
    </w:p>
    <w:p w14:paraId="5DB96C79">
      <w:pPr>
        <w:spacing w:line="400" w:lineRule="exact"/>
        <w:jc w:val="center"/>
        <w:rPr>
          <w:rFonts w:hint="eastAsia" w:ascii="宋体" w:hAnsi="宋体"/>
          <w:b/>
          <w:color w:val="auto"/>
          <w:sz w:val="32"/>
          <w:szCs w:val="32"/>
          <w:highlight w:val="none"/>
        </w:rPr>
      </w:pPr>
    </w:p>
    <w:p w14:paraId="2B08EE99">
      <w:pPr>
        <w:spacing w:line="400" w:lineRule="exact"/>
        <w:jc w:val="center"/>
        <w:rPr>
          <w:rFonts w:hint="eastAsia" w:ascii="宋体" w:hAnsi="宋体"/>
          <w:b/>
          <w:color w:val="auto"/>
          <w:sz w:val="32"/>
          <w:szCs w:val="32"/>
          <w:highlight w:val="none"/>
        </w:rPr>
      </w:pPr>
    </w:p>
    <w:p w14:paraId="22321C8C">
      <w:pPr>
        <w:spacing w:line="400" w:lineRule="exact"/>
        <w:jc w:val="center"/>
        <w:rPr>
          <w:rFonts w:hint="eastAsia" w:ascii="宋体" w:hAnsi="宋体"/>
          <w:b/>
          <w:color w:val="auto"/>
          <w:sz w:val="32"/>
          <w:szCs w:val="32"/>
          <w:highlight w:val="none"/>
        </w:rPr>
      </w:pPr>
    </w:p>
    <w:p w14:paraId="2E422DDC">
      <w:pPr>
        <w:spacing w:line="400" w:lineRule="exact"/>
        <w:jc w:val="center"/>
        <w:rPr>
          <w:rFonts w:hint="eastAsia" w:ascii="宋体" w:hAnsi="宋体"/>
          <w:b/>
          <w:color w:val="auto"/>
          <w:sz w:val="32"/>
          <w:szCs w:val="32"/>
          <w:highlight w:val="none"/>
        </w:rPr>
      </w:pPr>
    </w:p>
    <w:p w14:paraId="172CCA38">
      <w:pPr>
        <w:rPr>
          <w:rFonts w:hint="eastAsia" w:cs="Times New Roman"/>
          <w:szCs w:val="24"/>
        </w:rPr>
      </w:pPr>
      <w:bookmarkStart w:id="121" w:name="_Toc522799204"/>
      <w:bookmarkStart w:id="122" w:name="_Toc522799451"/>
      <w:r>
        <w:rPr>
          <w:rFonts w:hint="eastAsia" w:cs="Times New Roman"/>
          <w:szCs w:val="24"/>
        </w:rPr>
        <w:br w:type="page"/>
      </w:r>
    </w:p>
    <w:p w14:paraId="712629F6">
      <w:pPr>
        <w:pStyle w:val="100"/>
        <w:spacing w:before="120" w:beforeLines="50" w:after="120" w:afterLines="50" w:line="420" w:lineRule="exact"/>
        <w:rPr>
          <w:rFonts w:hint="default" w:cs="Times New Roman"/>
          <w:szCs w:val="24"/>
        </w:rPr>
      </w:pPr>
      <w:r>
        <w:rPr>
          <w:rFonts w:hint="eastAsia" w:cs="Times New Roman"/>
          <w:szCs w:val="24"/>
        </w:rPr>
        <w:t>附件三  安全生产合同</w:t>
      </w:r>
      <w:bookmarkEnd w:id="121"/>
      <w:bookmarkEnd w:id="122"/>
    </w:p>
    <w:p w14:paraId="621F26B2">
      <w:pPr>
        <w:spacing w:beforeLines="0" w:afterLines="0" w:line="240" w:lineRule="exact"/>
        <w:jc w:val="center"/>
        <w:rPr>
          <w:rFonts w:hint="default"/>
          <w:b/>
          <w:color w:val="auto"/>
          <w:sz w:val="28"/>
          <w:highlight w:val="none"/>
        </w:rPr>
      </w:pPr>
    </w:p>
    <w:p w14:paraId="1B932D62">
      <w:pPr>
        <w:spacing w:before="120" w:beforeLines="50" w:after="120" w:afterLines="50" w:line="420" w:lineRule="exact"/>
        <w:jc w:val="center"/>
        <w:rPr>
          <w:sz w:val="28"/>
          <w:szCs w:val="28"/>
        </w:rPr>
      </w:pPr>
      <w:r>
        <w:rPr>
          <w:b/>
          <w:sz w:val="28"/>
          <w:szCs w:val="28"/>
        </w:rPr>
        <w:t>安全生产合同</w:t>
      </w:r>
    </w:p>
    <w:p w14:paraId="5AFD855E">
      <w:pPr>
        <w:widowControl/>
        <w:shd w:val="clear" w:color="auto" w:fill="FFFFFF"/>
        <w:spacing w:line="400" w:lineRule="exact"/>
        <w:ind w:firstLine="420" w:firstLineChars="200"/>
        <w:jc w:val="left"/>
        <w:rPr>
          <w:kern w:val="0"/>
          <w:sz w:val="21"/>
          <w:szCs w:val="21"/>
        </w:rPr>
      </w:pPr>
      <w:r>
        <w:rPr>
          <w:kern w:val="0"/>
          <w:sz w:val="21"/>
          <w:szCs w:val="21"/>
        </w:rPr>
        <w:t>为在</w:t>
      </w:r>
      <w:r>
        <w:rPr>
          <w:kern w:val="0"/>
          <w:sz w:val="21"/>
          <w:szCs w:val="21"/>
          <w:u w:val="single"/>
        </w:rPr>
        <w:t xml:space="preserve">               </w:t>
      </w:r>
      <w:r>
        <w:rPr>
          <w:kern w:val="0"/>
          <w:sz w:val="21"/>
          <w:szCs w:val="21"/>
        </w:rPr>
        <w:t>（项目名称）</w:t>
      </w:r>
      <w:r>
        <w:rPr>
          <w:kern w:val="0"/>
          <w:sz w:val="21"/>
          <w:szCs w:val="21"/>
          <w:u w:val="single"/>
        </w:rPr>
        <w:t xml:space="preserve">      </w:t>
      </w:r>
      <w:r>
        <w:rPr>
          <w:kern w:val="0"/>
          <w:sz w:val="21"/>
          <w:szCs w:val="21"/>
        </w:rPr>
        <w:t>标段公路养护施工合同的实施过程中创造安全、高效的施工环境，切实搞好本项目的安全管理工作，本项目发包人</w:t>
      </w:r>
      <w:r>
        <w:rPr>
          <w:kern w:val="0"/>
          <w:sz w:val="21"/>
          <w:szCs w:val="21"/>
          <w:u w:val="single"/>
        </w:rPr>
        <w:t xml:space="preserve">           </w:t>
      </w:r>
      <w:r>
        <w:rPr>
          <w:kern w:val="0"/>
          <w:sz w:val="21"/>
          <w:szCs w:val="21"/>
        </w:rPr>
        <w:t>（发包人名称，以下简称“发包人”）与承包人</w:t>
      </w:r>
      <w:r>
        <w:rPr>
          <w:kern w:val="0"/>
          <w:sz w:val="21"/>
          <w:szCs w:val="21"/>
          <w:u w:val="single"/>
        </w:rPr>
        <w:t xml:space="preserve">          </w:t>
      </w:r>
      <w:r>
        <w:rPr>
          <w:kern w:val="0"/>
          <w:sz w:val="21"/>
          <w:szCs w:val="21"/>
        </w:rPr>
        <w:t>（承包人名称，以下简称“承包人”）特此签订安全生产合同：</w:t>
      </w:r>
    </w:p>
    <w:p w14:paraId="10EFBB39">
      <w:pPr>
        <w:spacing w:line="400" w:lineRule="exact"/>
        <w:ind w:firstLine="420" w:firstLineChars="200"/>
        <w:rPr>
          <w:kern w:val="0"/>
          <w:sz w:val="21"/>
          <w:szCs w:val="21"/>
        </w:rPr>
      </w:pPr>
      <w:r>
        <w:rPr>
          <w:kern w:val="0"/>
          <w:sz w:val="21"/>
          <w:szCs w:val="21"/>
        </w:rPr>
        <w:t>1．发包人职责</w:t>
      </w:r>
    </w:p>
    <w:p w14:paraId="2DB47306">
      <w:pPr>
        <w:widowControl/>
        <w:shd w:val="clear" w:color="auto" w:fill="FFFFFF"/>
        <w:spacing w:line="400" w:lineRule="exact"/>
        <w:ind w:firstLine="420" w:firstLineChars="200"/>
        <w:jc w:val="left"/>
        <w:rPr>
          <w:rFonts w:hint="eastAsia" w:cs="宋体"/>
          <w:kern w:val="0"/>
          <w:sz w:val="21"/>
          <w:szCs w:val="21"/>
        </w:rPr>
      </w:pPr>
      <w:r>
        <w:rPr>
          <w:rFonts w:hint="eastAsia" w:cs="宋体"/>
          <w:kern w:val="0"/>
          <w:sz w:val="21"/>
          <w:szCs w:val="21"/>
        </w:rPr>
        <w:t>（1）严格遵守国家有关安全生产的法律法规，认真执行工程承包合同中的有关安全要求。</w:t>
      </w:r>
    </w:p>
    <w:p w14:paraId="50C57967">
      <w:pPr>
        <w:widowControl/>
        <w:shd w:val="clear" w:color="auto" w:fill="FFFFFF"/>
        <w:spacing w:line="400" w:lineRule="exact"/>
        <w:ind w:firstLine="420" w:firstLineChars="200"/>
        <w:jc w:val="left"/>
        <w:rPr>
          <w:rFonts w:hint="eastAsia" w:cs="宋体"/>
          <w:kern w:val="0"/>
          <w:sz w:val="21"/>
          <w:szCs w:val="21"/>
        </w:rPr>
      </w:pPr>
      <w:r>
        <w:rPr>
          <w:rFonts w:hint="eastAsia" w:cs="宋体"/>
          <w:kern w:val="0"/>
          <w:sz w:val="21"/>
          <w:szCs w:val="21"/>
        </w:rPr>
        <w:t>（2）按照“安全第一、预防为主、综合治理”和坚持“管行业必须管安全、管业务必须管安全、管生产必须管安全”的原则进行安全生产管理，做到生产与安全工作同时计划、布置、检查、总结和评比。</w:t>
      </w:r>
    </w:p>
    <w:p w14:paraId="0245ADB0">
      <w:pPr>
        <w:widowControl/>
        <w:shd w:val="clear" w:color="auto" w:fill="FFFFFF"/>
        <w:spacing w:line="400" w:lineRule="exact"/>
        <w:ind w:firstLine="420" w:firstLineChars="200"/>
        <w:jc w:val="left"/>
        <w:rPr>
          <w:rFonts w:hint="eastAsia" w:cs="宋体"/>
          <w:kern w:val="0"/>
          <w:sz w:val="21"/>
          <w:szCs w:val="21"/>
        </w:rPr>
      </w:pPr>
      <w:r>
        <w:rPr>
          <w:rFonts w:hint="eastAsia" w:cs="宋体"/>
          <w:kern w:val="0"/>
          <w:sz w:val="21"/>
          <w:szCs w:val="21"/>
        </w:rPr>
        <w:t>（3）重要的安全设施必须坚持与主体工程“三同时”的原则，即：同同时设计、同时施工、同时投入生产和使用。</w:t>
      </w:r>
    </w:p>
    <w:p w14:paraId="7133BA56">
      <w:pPr>
        <w:widowControl/>
        <w:shd w:val="clear" w:color="auto" w:fill="FFFFFF"/>
        <w:spacing w:line="400" w:lineRule="exact"/>
        <w:ind w:firstLine="420" w:firstLineChars="200"/>
        <w:jc w:val="left"/>
        <w:rPr>
          <w:rFonts w:hint="eastAsia" w:cs="宋体"/>
          <w:kern w:val="0"/>
          <w:sz w:val="21"/>
          <w:szCs w:val="21"/>
        </w:rPr>
      </w:pPr>
      <w:r>
        <w:rPr>
          <w:rFonts w:hint="eastAsia" w:cs="宋体"/>
          <w:kern w:val="0"/>
          <w:sz w:val="21"/>
          <w:szCs w:val="21"/>
        </w:rPr>
        <w:t>（4）定期召开安全生产调度会，及时传达中央及地方有关安全生产的精神。</w:t>
      </w:r>
    </w:p>
    <w:p w14:paraId="00BC97A1">
      <w:pPr>
        <w:widowControl/>
        <w:shd w:val="clear" w:color="auto" w:fill="FFFFFF"/>
        <w:spacing w:line="400" w:lineRule="exact"/>
        <w:ind w:firstLine="420" w:firstLineChars="200"/>
        <w:jc w:val="left"/>
        <w:rPr>
          <w:rFonts w:hint="eastAsia" w:cs="宋体"/>
          <w:kern w:val="0"/>
          <w:sz w:val="21"/>
          <w:szCs w:val="21"/>
        </w:rPr>
      </w:pPr>
      <w:r>
        <w:rPr>
          <w:rFonts w:hint="eastAsia" w:cs="宋体"/>
          <w:kern w:val="0"/>
          <w:sz w:val="21"/>
          <w:szCs w:val="21"/>
        </w:rPr>
        <w:t>（5）组织对承包人施工现场进行安全生产检查，监督承包人及时处理发现的各种安全隐患。</w:t>
      </w:r>
    </w:p>
    <w:p w14:paraId="6BEF1B60">
      <w:pPr>
        <w:spacing w:line="400" w:lineRule="exact"/>
        <w:ind w:firstLine="420" w:firstLineChars="200"/>
        <w:rPr>
          <w:rFonts w:hint="eastAsia" w:cs="宋体"/>
          <w:kern w:val="0"/>
          <w:sz w:val="21"/>
          <w:szCs w:val="21"/>
        </w:rPr>
      </w:pPr>
      <w:r>
        <w:rPr>
          <w:rFonts w:hint="eastAsia" w:cs="宋体"/>
          <w:kern w:val="0"/>
          <w:sz w:val="21"/>
          <w:szCs w:val="21"/>
        </w:rPr>
        <w:t>2．承包人职责</w:t>
      </w:r>
    </w:p>
    <w:p w14:paraId="46A6F5C3">
      <w:pPr>
        <w:tabs>
          <w:tab w:val="left" w:pos="2790"/>
        </w:tabs>
        <w:spacing w:line="400" w:lineRule="exact"/>
        <w:ind w:firstLine="420" w:firstLineChars="200"/>
        <w:rPr>
          <w:rFonts w:hint="eastAsia" w:cs="宋体"/>
          <w:sz w:val="21"/>
          <w:szCs w:val="21"/>
        </w:rPr>
      </w:pPr>
      <w:r>
        <w:rPr>
          <w:rFonts w:hint="eastAsia" w:cs="宋体"/>
          <w:sz w:val="21"/>
          <w:szCs w:val="21"/>
        </w:rPr>
        <w:t>(1)严格遵守《中华人民共和国安全生产法》、《建设工程安全生产管理条例》等国家有关安全生产的法律法规、《公路水运工程安全生产监督管理办法》、《公路工程施工安全技术规范》、《公路筑养路机械操作规程》和发包人及上级部门等有关安全生产的规定。认真执行工程承包合同中的有关安全要求，承担服务期间一切安全责任。</w:t>
      </w:r>
    </w:p>
    <w:p w14:paraId="543BAF6F">
      <w:pPr>
        <w:tabs>
          <w:tab w:val="left" w:pos="2790"/>
        </w:tabs>
        <w:spacing w:line="400" w:lineRule="exact"/>
        <w:ind w:firstLine="420" w:firstLineChars="200"/>
        <w:rPr>
          <w:rFonts w:hint="eastAsia" w:cs="宋体"/>
          <w:sz w:val="21"/>
          <w:szCs w:val="21"/>
        </w:rPr>
      </w:pPr>
      <w:r>
        <w:rPr>
          <w:rFonts w:hint="eastAsia" w:cs="宋体"/>
          <w:sz w:val="21"/>
          <w:szCs w:val="21"/>
        </w:rPr>
        <w:t>(2)坚持“安全第一、预防为主、综合治理”和“管行业必须管安全、管业务必须管安全、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391E6B43">
      <w:pPr>
        <w:tabs>
          <w:tab w:val="left" w:pos="2790"/>
        </w:tabs>
        <w:spacing w:line="400" w:lineRule="exact"/>
        <w:ind w:firstLine="420" w:firstLineChars="200"/>
        <w:rPr>
          <w:rFonts w:hint="eastAsia" w:cs="宋体"/>
          <w:sz w:val="21"/>
          <w:szCs w:val="21"/>
        </w:rPr>
      </w:pPr>
      <w:r>
        <w:rPr>
          <w:rFonts w:hint="eastAsia" w:cs="宋体"/>
          <w:sz w:val="21"/>
          <w:szCs w:val="21"/>
        </w:rPr>
        <w:t>(3)建立健全全员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专职负责所有员工的安全和治安保卫工作及预防事故的发生。安全机构人员有权按有关规定发布指令，并采取保护性措施防止事故发生。</w:t>
      </w:r>
    </w:p>
    <w:p w14:paraId="18C4BCA9">
      <w:pPr>
        <w:tabs>
          <w:tab w:val="left" w:pos="2790"/>
        </w:tabs>
        <w:spacing w:line="400" w:lineRule="exact"/>
        <w:ind w:firstLine="420" w:firstLineChars="200"/>
        <w:rPr>
          <w:rFonts w:hint="eastAsia" w:cs="宋体"/>
          <w:sz w:val="21"/>
          <w:szCs w:val="21"/>
        </w:rPr>
      </w:pPr>
      <w:r>
        <w:rPr>
          <w:rFonts w:hint="eastAsia" w:cs="宋体"/>
          <w:sz w:val="21"/>
          <w:szCs w:val="21"/>
        </w:rPr>
        <w:t>(4)承包人在任何时候都应采取各种合理的预防措施，防止其员工发生任何违法、违禁、暴力或妨碍治安的行为。</w:t>
      </w:r>
    </w:p>
    <w:p w14:paraId="7F4C1F79">
      <w:pPr>
        <w:tabs>
          <w:tab w:val="left" w:pos="2790"/>
        </w:tabs>
        <w:spacing w:line="400" w:lineRule="exact"/>
        <w:ind w:firstLine="420" w:firstLineChars="200"/>
        <w:rPr>
          <w:rFonts w:hint="eastAsia" w:cs="宋体"/>
          <w:sz w:val="21"/>
          <w:szCs w:val="21"/>
        </w:rPr>
      </w:pPr>
      <w:r>
        <w:rPr>
          <w:rFonts w:hint="eastAsia" w:cs="宋体"/>
          <w:sz w:val="21"/>
          <w:szCs w:val="21"/>
        </w:rPr>
        <w:t>(5)承包人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3B12C18A">
      <w:pPr>
        <w:tabs>
          <w:tab w:val="left" w:pos="2790"/>
        </w:tabs>
        <w:spacing w:line="400" w:lineRule="exact"/>
        <w:ind w:firstLine="420" w:firstLineChars="200"/>
        <w:rPr>
          <w:rFonts w:hint="eastAsia" w:cs="宋体"/>
          <w:sz w:val="21"/>
          <w:szCs w:val="21"/>
        </w:rPr>
      </w:pPr>
      <w:r>
        <w:rPr>
          <w:rFonts w:hint="eastAsia" w:cs="宋体"/>
          <w:sz w:val="21"/>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B476186">
      <w:pPr>
        <w:tabs>
          <w:tab w:val="left" w:pos="2790"/>
        </w:tabs>
        <w:spacing w:line="400" w:lineRule="exact"/>
        <w:ind w:firstLine="420" w:firstLineChars="200"/>
        <w:rPr>
          <w:rFonts w:hint="eastAsia" w:cs="宋体"/>
          <w:sz w:val="21"/>
          <w:szCs w:val="21"/>
        </w:rPr>
      </w:pPr>
      <w:r>
        <w:rPr>
          <w:rFonts w:hint="eastAsia" w:cs="宋体"/>
          <w:sz w:val="21"/>
          <w:szCs w:val="21"/>
        </w:rPr>
        <w:t>(7)操作人员上岗，必须按规定穿戴防护用品。施工负责人和安全检查员应随时检查劳动防护用品的穿戴情况，不按规定穿戴防护用品的人员不得上岗。</w:t>
      </w:r>
    </w:p>
    <w:p w14:paraId="2D6EF8BE">
      <w:pPr>
        <w:tabs>
          <w:tab w:val="left" w:pos="2790"/>
        </w:tabs>
        <w:spacing w:line="400" w:lineRule="exact"/>
        <w:ind w:firstLine="420" w:firstLineChars="200"/>
        <w:rPr>
          <w:rFonts w:hint="eastAsia" w:cs="宋体"/>
          <w:sz w:val="21"/>
          <w:szCs w:val="21"/>
        </w:rPr>
      </w:pPr>
      <w:r>
        <w:rPr>
          <w:rFonts w:hint="eastAsia" w:cs="宋体"/>
          <w:sz w:val="21"/>
          <w:szCs w:val="21"/>
        </w:rPr>
        <w:t>(8)所有施工机具设备和高空作业的设备均应定期检查，并有安全员的签字记录，保证其经常处于完好状态；不合格的机具、设备和劳动保护用品严禁使用。</w:t>
      </w:r>
    </w:p>
    <w:p w14:paraId="49926D74">
      <w:pPr>
        <w:tabs>
          <w:tab w:val="left" w:pos="2790"/>
        </w:tabs>
        <w:spacing w:line="400" w:lineRule="exact"/>
        <w:ind w:firstLine="420" w:firstLineChars="200"/>
        <w:rPr>
          <w:rFonts w:hint="eastAsia" w:cs="宋体"/>
          <w:sz w:val="21"/>
          <w:szCs w:val="21"/>
        </w:rPr>
      </w:pPr>
      <w:r>
        <w:rPr>
          <w:rFonts w:hint="eastAsia" w:cs="宋体"/>
          <w:sz w:val="21"/>
          <w:szCs w:val="21"/>
        </w:rPr>
        <w:t>(9)施工中采用新技术、新工艺、新设备、新材料时，必须制定相应的安全技术措施，施工现场必须具有相关的安全标志牌。</w:t>
      </w:r>
    </w:p>
    <w:p w14:paraId="2B761F49">
      <w:pPr>
        <w:tabs>
          <w:tab w:val="left" w:pos="2790"/>
        </w:tabs>
        <w:spacing w:line="400" w:lineRule="exact"/>
        <w:ind w:firstLine="420" w:firstLineChars="200"/>
        <w:rPr>
          <w:rFonts w:hint="eastAsia" w:cs="宋体"/>
          <w:sz w:val="21"/>
          <w:szCs w:val="21"/>
        </w:rPr>
      </w:pPr>
      <w:r>
        <w:rPr>
          <w:rFonts w:hint="eastAsia" w:cs="宋体"/>
          <w:sz w:val="21"/>
          <w:szCs w:val="21"/>
        </w:rPr>
        <w:t>(10)</w:t>
      </w:r>
      <w:r>
        <w:rPr>
          <w:rFonts w:hint="eastAsia" w:cs="宋体"/>
          <w:spacing w:val="-4"/>
          <w:sz w:val="21"/>
          <w:szCs w:val="21"/>
        </w:rPr>
        <w:t>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r>
        <w:rPr>
          <w:rFonts w:hint="eastAsia" w:cs="宋体"/>
          <w:sz w:val="21"/>
          <w:szCs w:val="21"/>
        </w:rPr>
        <w:t>。</w:t>
      </w:r>
    </w:p>
    <w:p w14:paraId="15FACAB3">
      <w:pPr>
        <w:tabs>
          <w:tab w:val="left" w:pos="2790"/>
        </w:tabs>
        <w:spacing w:line="400" w:lineRule="exact"/>
        <w:ind w:firstLine="420" w:firstLineChars="200"/>
        <w:rPr>
          <w:rFonts w:hint="eastAsia" w:cs="宋体"/>
          <w:sz w:val="21"/>
          <w:szCs w:val="21"/>
        </w:rPr>
      </w:pPr>
      <w:r>
        <w:rPr>
          <w:rFonts w:hint="eastAsia" w:cs="宋体"/>
          <w:sz w:val="21"/>
          <w:szCs w:val="21"/>
        </w:rPr>
        <w:t>(11)安全生产费按照浙交〔2021〕12号省交通运输厅关于印发《浙江省交通建设工程安全生产费用管理办法》的通知等的相关规定使用和管理。</w:t>
      </w:r>
    </w:p>
    <w:p w14:paraId="06451E33">
      <w:pPr>
        <w:spacing w:line="400" w:lineRule="exact"/>
        <w:ind w:firstLine="420" w:firstLineChars="200"/>
        <w:rPr>
          <w:kern w:val="0"/>
          <w:sz w:val="21"/>
          <w:szCs w:val="21"/>
        </w:rPr>
      </w:pPr>
      <w:r>
        <w:rPr>
          <w:kern w:val="0"/>
          <w:sz w:val="21"/>
          <w:szCs w:val="21"/>
        </w:rPr>
        <w:t>3．违约责任</w:t>
      </w:r>
    </w:p>
    <w:p w14:paraId="13BC37AD">
      <w:pPr>
        <w:widowControl/>
        <w:shd w:val="clear" w:color="auto" w:fill="FFFFFF"/>
        <w:spacing w:line="400" w:lineRule="exact"/>
        <w:ind w:firstLine="420" w:firstLineChars="200"/>
        <w:jc w:val="left"/>
        <w:rPr>
          <w:kern w:val="0"/>
          <w:sz w:val="21"/>
          <w:szCs w:val="21"/>
        </w:rPr>
      </w:pPr>
      <w:r>
        <w:rPr>
          <w:kern w:val="0"/>
          <w:sz w:val="21"/>
          <w:szCs w:val="21"/>
        </w:rPr>
        <w:t>如因发包人或承包人违约造成安全事故，将依法追究责任。</w:t>
      </w:r>
    </w:p>
    <w:p w14:paraId="3214BCF4">
      <w:pPr>
        <w:widowControl/>
        <w:shd w:val="clear" w:color="auto" w:fill="FFFFFF"/>
        <w:spacing w:line="400" w:lineRule="exact"/>
        <w:ind w:firstLine="420" w:firstLineChars="200"/>
        <w:jc w:val="left"/>
        <w:rPr>
          <w:kern w:val="0"/>
          <w:sz w:val="21"/>
          <w:szCs w:val="21"/>
        </w:rPr>
      </w:pPr>
      <w:r>
        <w:rPr>
          <w:kern w:val="0"/>
          <w:sz w:val="21"/>
          <w:szCs w:val="21"/>
        </w:rPr>
        <w:t>4．本合同由双方法定代表人或其授权的代理人签署并加盖单位章后生效，全部工程竣工验收后失效。</w:t>
      </w:r>
    </w:p>
    <w:p w14:paraId="2F5029C7">
      <w:pPr>
        <w:spacing w:line="400" w:lineRule="exact"/>
        <w:ind w:firstLine="420" w:firstLineChars="200"/>
        <w:rPr>
          <w:sz w:val="21"/>
          <w:szCs w:val="21"/>
        </w:rPr>
      </w:pPr>
      <w:r>
        <w:rPr>
          <w:kern w:val="0"/>
          <w:sz w:val="21"/>
          <w:szCs w:val="21"/>
        </w:rPr>
        <w:t>5．本合同正本一式二份，副本</w:t>
      </w:r>
      <w:r>
        <w:rPr>
          <w:kern w:val="0"/>
          <w:sz w:val="21"/>
          <w:szCs w:val="21"/>
          <w:u w:val="single"/>
        </w:rPr>
        <w:t xml:space="preserve">    </w:t>
      </w:r>
      <w:r>
        <w:rPr>
          <w:kern w:val="0"/>
          <w:sz w:val="21"/>
          <w:szCs w:val="21"/>
        </w:rPr>
        <w:t>份，合同双方各执正本一份，副本</w:t>
      </w:r>
      <w:r>
        <w:rPr>
          <w:kern w:val="0"/>
          <w:sz w:val="21"/>
          <w:szCs w:val="21"/>
          <w:u w:val="single"/>
        </w:rPr>
        <w:t xml:space="preserve">   </w:t>
      </w:r>
      <w:r>
        <w:rPr>
          <w:kern w:val="0"/>
          <w:sz w:val="21"/>
          <w:szCs w:val="21"/>
        </w:rPr>
        <w:t>份。</w:t>
      </w:r>
      <w:r>
        <w:rPr>
          <w:sz w:val="21"/>
          <w:szCs w:val="21"/>
        </w:rPr>
        <w:t>当正本与副本的内容不一致时，以正本为准。</w:t>
      </w:r>
    </w:p>
    <w:p w14:paraId="2AABAB06">
      <w:pPr>
        <w:spacing w:line="400" w:lineRule="exact"/>
        <w:rPr>
          <w:sz w:val="21"/>
          <w:szCs w:val="21"/>
        </w:rPr>
      </w:pPr>
    </w:p>
    <w:p w14:paraId="2A08E5B1">
      <w:pPr>
        <w:spacing w:line="400" w:lineRule="exact"/>
        <w:rPr>
          <w:sz w:val="21"/>
          <w:szCs w:val="21"/>
        </w:rPr>
      </w:pPr>
      <w:r>
        <w:rPr>
          <w:sz w:val="21"/>
          <w:szCs w:val="21"/>
        </w:rPr>
        <w:t>发包人：</w:t>
      </w:r>
      <w:r>
        <w:rPr>
          <w:sz w:val="21"/>
          <w:szCs w:val="21"/>
          <w:u w:val="single"/>
        </w:rPr>
        <w:t xml:space="preserve">                </w:t>
      </w:r>
      <w:r>
        <w:rPr>
          <w:sz w:val="21"/>
          <w:szCs w:val="21"/>
        </w:rPr>
        <w:t>（盖单位章）   承包人：</w:t>
      </w:r>
      <w:r>
        <w:rPr>
          <w:sz w:val="21"/>
          <w:szCs w:val="21"/>
          <w:u w:val="single"/>
        </w:rPr>
        <w:t xml:space="preserve">                </w:t>
      </w:r>
      <w:r>
        <w:rPr>
          <w:sz w:val="21"/>
          <w:szCs w:val="21"/>
        </w:rPr>
        <w:t>（盖单位章）</w:t>
      </w:r>
    </w:p>
    <w:p w14:paraId="1FD7C797">
      <w:pPr>
        <w:widowControl/>
        <w:shd w:val="clear" w:color="auto" w:fill="FFFFFF"/>
        <w:spacing w:line="400" w:lineRule="exact"/>
        <w:jc w:val="left"/>
        <w:rPr>
          <w:kern w:val="0"/>
          <w:sz w:val="21"/>
          <w:szCs w:val="21"/>
        </w:rPr>
      </w:pPr>
      <w:r>
        <w:rPr>
          <w:kern w:val="0"/>
          <w:sz w:val="21"/>
          <w:szCs w:val="21"/>
        </w:rPr>
        <w:t>法定代表人或其委托代理人：</w:t>
      </w:r>
      <w:r>
        <w:rPr>
          <w:kern w:val="0"/>
          <w:sz w:val="21"/>
          <w:szCs w:val="21"/>
          <w:u w:val="single"/>
        </w:rPr>
        <w:t xml:space="preserve">   </w:t>
      </w:r>
      <w:r>
        <w:rPr>
          <w:kern w:val="0"/>
          <w:sz w:val="21"/>
          <w:szCs w:val="21"/>
        </w:rPr>
        <w:t>（签字）  法定代表人或其委托代理人：</w:t>
      </w:r>
      <w:r>
        <w:rPr>
          <w:kern w:val="0"/>
          <w:sz w:val="21"/>
          <w:szCs w:val="21"/>
          <w:u w:val="single"/>
        </w:rPr>
        <w:t xml:space="preserve">  </w:t>
      </w:r>
      <w:r>
        <w:rPr>
          <w:kern w:val="0"/>
          <w:sz w:val="21"/>
          <w:szCs w:val="21"/>
        </w:rPr>
        <w:t>（签字）</w:t>
      </w:r>
    </w:p>
    <w:p w14:paraId="10E46FCF">
      <w:pPr>
        <w:widowControl/>
        <w:shd w:val="clear" w:color="auto" w:fill="FFFFFF"/>
        <w:spacing w:line="400" w:lineRule="exact"/>
        <w:ind w:firstLine="420" w:firstLineChars="200"/>
        <w:jc w:val="left"/>
        <w:rPr>
          <w:kern w:val="0"/>
          <w:sz w:val="21"/>
          <w:szCs w:val="21"/>
        </w:rPr>
      </w:pPr>
      <w:r>
        <w:rPr>
          <w:kern w:val="0"/>
          <w:sz w:val="21"/>
          <w:szCs w:val="21"/>
          <w:u w:val="single"/>
        </w:rPr>
        <w:t xml:space="preserve">       </w:t>
      </w:r>
      <w:r>
        <w:rPr>
          <w:kern w:val="0"/>
          <w:sz w:val="21"/>
          <w:szCs w:val="21"/>
        </w:rPr>
        <w:t>年</w:t>
      </w:r>
      <w:r>
        <w:rPr>
          <w:kern w:val="0"/>
          <w:sz w:val="21"/>
          <w:szCs w:val="21"/>
          <w:u w:val="single"/>
        </w:rPr>
        <w:t xml:space="preserve">   </w:t>
      </w:r>
      <w:r>
        <w:rPr>
          <w:kern w:val="0"/>
          <w:sz w:val="21"/>
          <w:szCs w:val="21"/>
        </w:rPr>
        <w:t>月</w:t>
      </w:r>
      <w:r>
        <w:rPr>
          <w:kern w:val="0"/>
          <w:sz w:val="21"/>
          <w:szCs w:val="21"/>
          <w:u w:val="single"/>
        </w:rPr>
        <w:t xml:space="preserve">   </w:t>
      </w:r>
      <w:r>
        <w:rPr>
          <w:kern w:val="0"/>
          <w:sz w:val="21"/>
          <w:szCs w:val="21"/>
        </w:rPr>
        <w:t xml:space="preserve">日                     </w:t>
      </w:r>
      <w:r>
        <w:rPr>
          <w:kern w:val="0"/>
          <w:sz w:val="21"/>
          <w:szCs w:val="21"/>
          <w:u w:val="single"/>
        </w:rPr>
        <w:t xml:space="preserve">       </w:t>
      </w:r>
      <w:r>
        <w:rPr>
          <w:kern w:val="0"/>
          <w:sz w:val="21"/>
          <w:szCs w:val="21"/>
        </w:rPr>
        <w:t>年</w:t>
      </w:r>
      <w:r>
        <w:rPr>
          <w:kern w:val="0"/>
          <w:sz w:val="21"/>
          <w:szCs w:val="21"/>
          <w:u w:val="single"/>
        </w:rPr>
        <w:t xml:space="preserve">   </w:t>
      </w:r>
      <w:r>
        <w:rPr>
          <w:kern w:val="0"/>
          <w:sz w:val="21"/>
          <w:szCs w:val="21"/>
        </w:rPr>
        <w:t>月</w:t>
      </w:r>
      <w:r>
        <w:rPr>
          <w:kern w:val="0"/>
          <w:sz w:val="21"/>
          <w:szCs w:val="21"/>
          <w:u w:val="single"/>
        </w:rPr>
        <w:t xml:space="preserve">   </w:t>
      </w:r>
      <w:r>
        <w:rPr>
          <w:kern w:val="0"/>
          <w:sz w:val="21"/>
          <w:szCs w:val="21"/>
        </w:rPr>
        <w:t>日</w:t>
      </w:r>
    </w:p>
    <w:p w14:paraId="3DC808F8">
      <w:pPr>
        <w:adjustRightInd w:val="0"/>
        <w:snapToGrid w:val="0"/>
        <w:spacing w:beforeLines="0" w:afterLines="0" w:line="480" w:lineRule="auto"/>
        <w:rPr>
          <w:rFonts w:hint="default"/>
          <w:color w:val="auto"/>
          <w:sz w:val="24"/>
          <w:highlight w:val="none"/>
        </w:rPr>
      </w:pPr>
    </w:p>
    <w:p w14:paraId="499C55C5">
      <w:pPr>
        <w:adjustRightInd w:val="0"/>
        <w:snapToGrid w:val="0"/>
        <w:spacing w:beforeLines="0" w:afterLines="0" w:line="480" w:lineRule="auto"/>
        <w:rPr>
          <w:rFonts w:hint="default"/>
          <w:color w:val="auto"/>
          <w:sz w:val="24"/>
          <w:highlight w:val="none"/>
        </w:rPr>
      </w:pPr>
    </w:p>
    <w:p w14:paraId="6B22FE67">
      <w:pPr>
        <w:adjustRightInd w:val="0"/>
        <w:snapToGrid w:val="0"/>
        <w:spacing w:beforeLines="0" w:afterLines="0" w:line="480" w:lineRule="auto"/>
        <w:rPr>
          <w:rFonts w:hint="default"/>
          <w:color w:val="auto"/>
          <w:sz w:val="24"/>
          <w:highlight w:val="none"/>
        </w:rPr>
      </w:pPr>
    </w:p>
    <w:p w14:paraId="46542D48">
      <w:pPr>
        <w:spacing w:beforeLines="0" w:afterLines="0"/>
        <w:rPr>
          <w:rFonts w:hint="default"/>
          <w:color w:val="auto"/>
          <w:sz w:val="24"/>
          <w:highlight w:val="none"/>
        </w:rPr>
      </w:pPr>
    </w:p>
    <w:p w14:paraId="63182881">
      <w:pPr>
        <w:spacing w:beforeLines="0" w:afterLines="0"/>
        <w:jc w:val="both"/>
        <w:rPr>
          <w:rFonts w:hint="eastAsia"/>
          <w:b/>
          <w:color w:val="auto"/>
          <w:sz w:val="28"/>
          <w:highlight w:val="none"/>
        </w:rPr>
      </w:pPr>
    </w:p>
    <w:p w14:paraId="7084575F">
      <w:pPr>
        <w:pStyle w:val="100"/>
        <w:spacing w:before="120" w:beforeLines="50" w:after="120" w:afterLines="50" w:line="420" w:lineRule="exact"/>
        <w:rPr>
          <w:rFonts w:hint="eastAsia" w:cs="Times New Roman"/>
          <w:szCs w:val="24"/>
        </w:rPr>
      </w:pPr>
      <w:bookmarkStart w:id="123" w:name="_Toc522799206"/>
      <w:bookmarkStart w:id="124" w:name="_Toc522799453"/>
      <w:r>
        <w:rPr>
          <w:rFonts w:hint="eastAsia" w:cs="Times New Roman"/>
          <w:szCs w:val="24"/>
        </w:rPr>
        <w:t>附件</w:t>
      </w:r>
      <w:r>
        <w:rPr>
          <w:rFonts w:hint="eastAsia" w:cs="Times New Roman"/>
          <w:szCs w:val="24"/>
          <w:lang w:val="en-US" w:eastAsia="zh-CN"/>
        </w:rPr>
        <w:t>四</w:t>
      </w:r>
      <w:r>
        <w:rPr>
          <w:rFonts w:hint="eastAsia" w:cs="Times New Roman"/>
          <w:szCs w:val="24"/>
        </w:rPr>
        <w:t xml:space="preserve">  项目负责人委托书</w:t>
      </w:r>
      <w:bookmarkEnd w:id="123"/>
      <w:bookmarkEnd w:id="124"/>
    </w:p>
    <w:p w14:paraId="562CD7FD">
      <w:pPr>
        <w:spacing w:beforeLines="0" w:afterLines="0" w:line="400" w:lineRule="exact"/>
        <w:rPr>
          <w:rFonts w:hint="default"/>
          <w:color w:val="auto"/>
          <w:sz w:val="24"/>
          <w:highlight w:val="none"/>
        </w:rPr>
      </w:pPr>
    </w:p>
    <w:p w14:paraId="6EC37F6E">
      <w:pPr>
        <w:adjustRightInd w:val="0"/>
        <w:snapToGrid w:val="0"/>
        <w:spacing w:beforeLines="0" w:afterLines="0" w:line="360" w:lineRule="auto"/>
        <w:jc w:val="center"/>
        <w:rPr>
          <w:rFonts w:hint="default"/>
          <w:color w:val="auto"/>
          <w:sz w:val="24"/>
          <w:highlight w:val="none"/>
          <w:u w:val="single"/>
        </w:rPr>
      </w:pPr>
      <w:r>
        <w:rPr>
          <w:rFonts w:hint="eastAsia"/>
          <w:color w:val="auto"/>
          <w:sz w:val="24"/>
          <w:highlight w:val="none"/>
          <w:u w:val="single"/>
        </w:rPr>
        <w:t>（承包人全称）</w:t>
      </w:r>
    </w:p>
    <w:p w14:paraId="4E992EEB">
      <w:pPr>
        <w:adjustRightInd w:val="0"/>
        <w:snapToGrid w:val="0"/>
        <w:spacing w:beforeLines="0" w:afterLines="0" w:line="360" w:lineRule="auto"/>
        <w:jc w:val="center"/>
        <w:rPr>
          <w:rFonts w:hint="default"/>
          <w:color w:val="auto"/>
          <w:sz w:val="24"/>
          <w:highlight w:val="none"/>
          <w:u w:val="single"/>
        </w:rPr>
      </w:pPr>
    </w:p>
    <w:p w14:paraId="36E80FA1">
      <w:pPr>
        <w:adjustRightInd w:val="0"/>
        <w:snapToGrid w:val="0"/>
        <w:spacing w:beforeLines="0" w:afterLines="0" w:line="360" w:lineRule="auto"/>
        <w:jc w:val="center"/>
        <w:rPr>
          <w:rFonts w:hint="default"/>
          <w:color w:val="auto"/>
          <w:sz w:val="21"/>
          <w:highlight w:val="none"/>
          <w:u w:val="single"/>
        </w:rPr>
      </w:pPr>
      <w:r>
        <w:rPr>
          <w:rFonts w:hint="eastAsia"/>
          <w:color w:val="auto"/>
          <w:sz w:val="21"/>
          <w:highlight w:val="none"/>
          <w:u w:val="single"/>
        </w:rPr>
        <w:t>（合同工程名称）</w:t>
      </w:r>
      <w:r>
        <w:rPr>
          <w:rFonts w:hint="eastAsia"/>
          <w:color w:val="auto"/>
          <w:sz w:val="21"/>
          <w:highlight w:val="none"/>
        </w:rPr>
        <w:t>项目负责人委任书</w:t>
      </w:r>
    </w:p>
    <w:p w14:paraId="0AC5538B">
      <w:pPr>
        <w:adjustRightInd w:val="0"/>
        <w:snapToGrid w:val="0"/>
        <w:spacing w:beforeLines="0" w:afterLines="0" w:line="360" w:lineRule="auto"/>
        <w:rPr>
          <w:rFonts w:hint="default"/>
          <w:color w:val="auto"/>
          <w:sz w:val="21"/>
          <w:highlight w:val="none"/>
        </w:rPr>
      </w:pPr>
    </w:p>
    <w:p w14:paraId="31D71B36">
      <w:pPr>
        <w:adjustRightInd w:val="0"/>
        <w:snapToGrid w:val="0"/>
        <w:spacing w:beforeLines="0" w:afterLines="0" w:line="360" w:lineRule="auto"/>
        <w:rPr>
          <w:rFonts w:hint="default"/>
          <w:color w:val="auto"/>
          <w:sz w:val="21"/>
          <w:highlight w:val="none"/>
        </w:rPr>
      </w:pPr>
      <w:r>
        <w:rPr>
          <w:rFonts w:hint="eastAsia"/>
          <w:color w:val="auto"/>
          <w:sz w:val="21"/>
          <w:highlight w:val="none"/>
        </w:rPr>
        <w:t>致：</w:t>
      </w:r>
      <w:r>
        <w:rPr>
          <w:rFonts w:hint="eastAsia"/>
          <w:color w:val="auto"/>
          <w:sz w:val="21"/>
          <w:highlight w:val="none"/>
          <w:u w:val="single"/>
        </w:rPr>
        <w:t>（发包人全称</w:t>
      </w:r>
      <w:r>
        <w:rPr>
          <w:rFonts w:hint="eastAsia"/>
          <w:color w:val="auto"/>
          <w:sz w:val="21"/>
          <w:highlight w:val="none"/>
        </w:rPr>
        <w:t>）</w:t>
      </w:r>
    </w:p>
    <w:p w14:paraId="3AF750FE">
      <w:pPr>
        <w:adjustRightInd w:val="0"/>
        <w:snapToGrid w:val="0"/>
        <w:spacing w:beforeLines="0" w:afterLines="0" w:line="360" w:lineRule="auto"/>
        <w:ind w:firstLine="420" w:firstLineChars="200"/>
        <w:rPr>
          <w:rFonts w:hint="default"/>
          <w:color w:val="auto"/>
          <w:sz w:val="21"/>
          <w:highlight w:val="none"/>
        </w:rPr>
      </w:pPr>
      <w:r>
        <w:rPr>
          <w:rFonts w:hint="eastAsia"/>
          <w:color w:val="auto"/>
          <w:sz w:val="21"/>
          <w:highlight w:val="none"/>
          <w:u w:val="single"/>
        </w:rPr>
        <w:t>（承包人全称）</w:t>
      </w:r>
      <w:r>
        <w:rPr>
          <w:rFonts w:hint="default"/>
          <w:color w:val="auto"/>
          <w:sz w:val="21"/>
          <w:highlight w:val="none"/>
        </w:rPr>
        <w:t xml:space="preserve"> </w:t>
      </w:r>
      <w:r>
        <w:rPr>
          <w:rFonts w:hint="eastAsia"/>
          <w:color w:val="auto"/>
          <w:sz w:val="21"/>
          <w:highlight w:val="none"/>
        </w:rPr>
        <w:t>法定代表人</w:t>
      </w:r>
      <w:r>
        <w:rPr>
          <w:rFonts w:hint="default"/>
          <w:color w:val="auto"/>
          <w:sz w:val="21"/>
          <w:highlight w:val="none"/>
          <w:u w:val="single"/>
        </w:rPr>
        <w:t xml:space="preserve"> </w:t>
      </w:r>
      <w:r>
        <w:rPr>
          <w:rFonts w:hint="eastAsia"/>
          <w:color w:val="auto"/>
          <w:sz w:val="21"/>
          <w:highlight w:val="none"/>
          <w:u w:val="single"/>
        </w:rPr>
        <w:t>（职务、姓名）</w:t>
      </w:r>
      <w:r>
        <w:rPr>
          <w:rFonts w:hint="default"/>
          <w:color w:val="auto"/>
          <w:sz w:val="21"/>
          <w:highlight w:val="none"/>
        </w:rPr>
        <w:t xml:space="preserve"> </w:t>
      </w:r>
      <w:r>
        <w:rPr>
          <w:rFonts w:hint="eastAsia"/>
          <w:color w:val="auto"/>
          <w:sz w:val="21"/>
          <w:highlight w:val="none"/>
        </w:rPr>
        <w:t xml:space="preserve">代表本单位委任 </w:t>
      </w:r>
      <w:r>
        <w:rPr>
          <w:rFonts w:hint="eastAsia"/>
          <w:color w:val="auto"/>
          <w:sz w:val="21"/>
          <w:highlight w:val="none"/>
          <w:u w:val="single"/>
        </w:rPr>
        <w:t>（职务、姓名）</w:t>
      </w:r>
      <w:r>
        <w:rPr>
          <w:rFonts w:hint="default"/>
          <w:color w:val="auto"/>
          <w:sz w:val="21"/>
          <w:highlight w:val="none"/>
        </w:rPr>
        <w:t xml:space="preserve"> </w:t>
      </w:r>
      <w:r>
        <w:rPr>
          <w:rFonts w:hint="eastAsia"/>
          <w:color w:val="auto"/>
          <w:sz w:val="21"/>
          <w:highlight w:val="none"/>
        </w:rPr>
        <w:t>为</w:t>
      </w:r>
      <w:r>
        <w:rPr>
          <w:rFonts w:hint="eastAsia"/>
          <w:color w:val="auto"/>
          <w:sz w:val="21"/>
          <w:highlight w:val="none"/>
          <w:u w:val="single"/>
        </w:rPr>
        <w:t>（合同工程名称）</w:t>
      </w:r>
      <w:r>
        <w:rPr>
          <w:rFonts w:hint="eastAsia"/>
          <w:color w:val="auto"/>
          <w:sz w:val="21"/>
          <w:highlight w:val="none"/>
        </w:rPr>
        <w:t>的项目负责人。凡本合同执行中的有关技术、工程进度、现场管理、质量检验、结算与支付等方面工作，由</w:t>
      </w:r>
      <w:r>
        <w:rPr>
          <w:rFonts w:hint="default"/>
          <w:color w:val="auto"/>
          <w:sz w:val="21"/>
          <w:highlight w:val="none"/>
          <w:u w:val="single"/>
        </w:rPr>
        <w:t xml:space="preserve"> </w:t>
      </w:r>
      <w:r>
        <w:rPr>
          <w:rFonts w:hint="eastAsia"/>
          <w:color w:val="auto"/>
          <w:sz w:val="21"/>
          <w:highlight w:val="none"/>
          <w:u w:val="single"/>
        </w:rPr>
        <w:t xml:space="preserve">（姓名） </w:t>
      </w:r>
      <w:r>
        <w:rPr>
          <w:rFonts w:hint="eastAsia"/>
          <w:color w:val="auto"/>
          <w:sz w:val="21"/>
          <w:highlight w:val="none"/>
        </w:rPr>
        <w:t>代表本单位全面负责。</w:t>
      </w:r>
    </w:p>
    <w:p w14:paraId="37883938">
      <w:pPr>
        <w:adjustRightInd w:val="0"/>
        <w:snapToGrid w:val="0"/>
        <w:spacing w:beforeLines="0" w:afterLines="0" w:line="360" w:lineRule="auto"/>
        <w:rPr>
          <w:rFonts w:hint="default"/>
          <w:color w:val="auto"/>
          <w:sz w:val="21"/>
          <w:highlight w:val="none"/>
        </w:rPr>
      </w:pPr>
    </w:p>
    <w:p w14:paraId="34E0A13A">
      <w:pPr>
        <w:adjustRightInd w:val="0"/>
        <w:snapToGrid w:val="0"/>
        <w:spacing w:beforeLines="0" w:afterLines="0" w:line="360" w:lineRule="auto"/>
        <w:rPr>
          <w:rFonts w:hint="default"/>
          <w:color w:val="auto"/>
          <w:sz w:val="21"/>
          <w:highlight w:val="none"/>
        </w:rPr>
      </w:pPr>
    </w:p>
    <w:p w14:paraId="247630D9">
      <w:pPr>
        <w:adjustRightInd w:val="0"/>
        <w:snapToGrid w:val="0"/>
        <w:spacing w:beforeLines="0" w:afterLines="0" w:line="360" w:lineRule="auto"/>
        <w:rPr>
          <w:rFonts w:hint="default"/>
          <w:color w:val="auto"/>
          <w:sz w:val="21"/>
          <w:highlight w:val="none"/>
        </w:rPr>
      </w:pPr>
    </w:p>
    <w:p w14:paraId="34BC912C">
      <w:pPr>
        <w:spacing w:beforeLines="0" w:afterLines="0" w:line="400" w:lineRule="exact"/>
        <w:jc w:val="right"/>
        <w:rPr>
          <w:rFonts w:hint="default"/>
          <w:color w:val="auto"/>
          <w:sz w:val="21"/>
          <w:highlight w:val="none"/>
        </w:rPr>
      </w:pPr>
      <w:r>
        <w:rPr>
          <w:rFonts w:hint="eastAsia"/>
          <w:color w:val="auto"/>
          <w:sz w:val="21"/>
          <w:highlight w:val="none"/>
        </w:rPr>
        <w:t>承包人：</w:t>
      </w:r>
      <w:r>
        <w:rPr>
          <w:rFonts w:hint="default"/>
          <w:color w:val="auto"/>
          <w:sz w:val="21"/>
          <w:highlight w:val="none"/>
          <w:u w:val="single"/>
        </w:rPr>
        <w:t xml:space="preserve">            </w:t>
      </w:r>
      <w:r>
        <w:rPr>
          <w:rFonts w:hint="eastAsia"/>
          <w:color w:val="auto"/>
          <w:sz w:val="21"/>
          <w:highlight w:val="none"/>
        </w:rPr>
        <w:t>（盖单位章）</w:t>
      </w:r>
    </w:p>
    <w:p w14:paraId="74FCB9F9">
      <w:pPr>
        <w:spacing w:beforeLines="0" w:afterLines="0" w:line="400" w:lineRule="exact"/>
        <w:jc w:val="right"/>
        <w:rPr>
          <w:rFonts w:hint="default"/>
          <w:color w:val="auto"/>
          <w:sz w:val="21"/>
          <w:highlight w:val="none"/>
          <w:u w:val="single"/>
        </w:rPr>
      </w:pPr>
      <w:r>
        <w:rPr>
          <w:rFonts w:hint="eastAsia"/>
          <w:color w:val="auto"/>
          <w:sz w:val="21"/>
          <w:highlight w:val="none"/>
        </w:rPr>
        <w:t>法定代表人：</w:t>
      </w:r>
      <w:r>
        <w:rPr>
          <w:rFonts w:hint="default"/>
          <w:color w:val="auto"/>
          <w:sz w:val="21"/>
          <w:highlight w:val="none"/>
          <w:u w:val="single"/>
        </w:rPr>
        <w:t xml:space="preserve">  </w:t>
      </w:r>
      <w:r>
        <w:rPr>
          <w:rFonts w:hint="eastAsia"/>
          <w:color w:val="auto"/>
          <w:sz w:val="21"/>
          <w:highlight w:val="none"/>
          <w:u w:val="single"/>
        </w:rPr>
        <w:t xml:space="preserve">（职务） </w:t>
      </w:r>
    </w:p>
    <w:p w14:paraId="347CBCA4">
      <w:pPr>
        <w:spacing w:beforeLines="0" w:afterLines="0" w:line="400" w:lineRule="exact"/>
        <w:ind w:firstLine="1575" w:firstLineChars="750"/>
        <w:jc w:val="right"/>
        <w:rPr>
          <w:rFonts w:hint="default"/>
          <w:color w:val="auto"/>
          <w:sz w:val="21"/>
          <w:highlight w:val="none"/>
          <w:u w:val="single"/>
        </w:rPr>
      </w:pPr>
      <w:r>
        <w:rPr>
          <w:rFonts w:hint="default"/>
          <w:color w:val="auto"/>
          <w:sz w:val="21"/>
          <w:highlight w:val="none"/>
          <w:u w:val="single"/>
        </w:rPr>
        <w:t xml:space="preserve">  </w:t>
      </w:r>
      <w:r>
        <w:rPr>
          <w:rFonts w:hint="eastAsia"/>
          <w:color w:val="auto"/>
          <w:sz w:val="21"/>
          <w:highlight w:val="none"/>
          <w:u w:val="single"/>
        </w:rPr>
        <w:t xml:space="preserve">（姓名） </w:t>
      </w:r>
    </w:p>
    <w:p w14:paraId="308D53C4">
      <w:pPr>
        <w:spacing w:beforeLines="0" w:afterLines="0" w:line="400" w:lineRule="exact"/>
        <w:ind w:firstLine="1575" w:firstLineChars="750"/>
        <w:jc w:val="right"/>
        <w:rPr>
          <w:rFonts w:hint="default"/>
          <w:color w:val="auto"/>
          <w:sz w:val="21"/>
          <w:highlight w:val="none"/>
          <w:u w:val="single"/>
        </w:rPr>
      </w:pPr>
      <w:r>
        <w:rPr>
          <w:rFonts w:hint="default"/>
          <w:color w:val="auto"/>
          <w:sz w:val="21"/>
          <w:highlight w:val="none"/>
          <w:u w:val="single"/>
        </w:rPr>
        <w:t xml:space="preserve">  </w:t>
      </w:r>
      <w:r>
        <w:rPr>
          <w:rFonts w:hint="eastAsia"/>
          <w:color w:val="auto"/>
          <w:sz w:val="21"/>
          <w:highlight w:val="none"/>
          <w:u w:val="single"/>
        </w:rPr>
        <w:t xml:space="preserve">（签字） </w:t>
      </w:r>
    </w:p>
    <w:p w14:paraId="316C2D78">
      <w:pPr>
        <w:spacing w:beforeLines="0" w:afterLines="0" w:line="400" w:lineRule="exact"/>
        <w:rPr>
          <w:rFonts w:hint="default"/>
          <w:color w:val="auto"/>
          <w:sz w:val="21"/>
          <w:highlight w:val="none"/>
        </w:rPr>
      </w:pPr>
    </w:p>
    <w:p w14:paraId="1D71EB60">
      <w:pPr>
        <w:spacing w:beforeLines="0" w:afterLines="0" w:line="400" w:lineRule="exact"/>
        <w:jc w:val="right"/>
        <w:rPr>
          <w:rFonts w:hint="default"/>
          <w:color w:val="auto"/>
          <w:sz w:val="21"/>
          <w:highlight w:val="none"/>
        </w:rPr>
      </w:pPr>
      <w:r>
        <w:rPr>
          <w:rFonts w:hint="default"/>
          <w:color w:val="auto"/>
          <w:sz w:val="21"/>
          <w:highlight w:val="none"/>
          <w:u w:val="single"/>
        </w:rPr>
        <w:t xml:space="preserve">     </w:t>
      </w:r>
      <w:r>
        <w:rPr>
          <w:rFonts w:hint="eastAsia"/>
          <w:color w:val="auto"/>
          <w:sz w:val="21"/>
          <w:highlight w:val="none"/>
        </w:rPr>
        <w:t>年</w:t>
      </w:r>
      <w:r>
        <w:rPr>
          <w:rFonts w:hint="default"/>
          <w:color w:val="auto"/>
          <w:sz w:val="21"/>
          <w:highlight w:val="none"/>
          <w:u w:val="single"/>
        </w:rPr>
        <w:t xml:space="preserve">    </w:t>
      </w:r>
      <w:r>
        <w:rPr>
          <w:rFonts w:hint="eastAsia"/>
          <w:color w:val="auto"/>
          <w:sz w:val="21"/>
          <w:highlight w:val="none"/>
        </w:rPr>
        <w:t>月</w:t>
      </w:r>
      <w:r>
        <w:rPr>
          <w:rFonts w:hint="default"/>
          <w:color w:val="auto"/>
          <w:sz w:val="21"/>
          <w:highlight w:val="none"/>
          <w:u w:val="single"/>
        </w:rPr>
        <w:t xml:space="preserve">     </w:t>
      </w:r>
      <w:r>
        <w:rPr>
          <w:rFonts w:hint="default"/>
          <w:color w:val="auto"/>
          <w:sz w:val="21"/>
          <w:highlight w:val="none"/>
        </w:rPr>
        <w:t xml:space="preserve"> </w:t>
      </w:r>
      <w:r>
        <w:rPr>
          <w:rFonts w:hint="eastAsia"/>
          <w:color w:val="auto"/>
          <w:sz w:val="21"/>
          <w:highlight w:val="none"/>
        </w:rPr>
        <w:t>日</w:t>
      </w:r>
    </w:p>
    <w:p w14:paraId="5DF4AABE">
      <w:pPr>
        <w:spacing w:beforeLines="0" w:afterLines="0" w:line="400" w:lineRule="exact"/>
        <w:rPr>
          <w:rFonts w:hint="default"/>
          <w:color w:val="auto"/>
          <w:sz w:val="21"/>
          <w:highlight w:val="none"/>
        </w:rPr>
      </w:pPr>
    </w:p>
    <w:p w14:paraId="65457FC4">
      <w:pPr>
        <w:spacing w:beforeLines="0" w:afterLines="0" w:line="400" w:lineRule="exact"/>
        <w:rPr>
          <w:rFonts w:hint="default"/>
          <w:color w:val="auto"/>
          <w:sz w:val="24"/>
          <w:highlight w:val="none"/>
        </w:rPr>
      </w:pPr>
    </w:p>
    <w:p w14:paraId="7B4AC3E3">
      <w:pPr>
        <w:spacing w:beforeLines="0" w:afterLines="0" w:line="400" w:lineRule="exact"/>
        <w:rPr>
          <w:rFonts w:hint="default"/>
          <w:color w:val="auto"/>
          <w:sz w:val="24"/>
          <w:highlight w:val="none"/>
        </w:rPr>
      </w:pPr>
    </w:p>
    <w:p w14:paraId="0AEF308B">
      <w:pPr>
        <w:spacing w:beforeLines="0" w:afterLines="0" w:line="400" w:lineRule="exact"/>
        <w:rPr>
          <w:rFonts w:hint="default"/>
          <w:color w:val="auto"/>
          <w:sz w:val="24"/>
          <w:highlight w:val="none"/>
        </w:rPr>
      </w:pPr>
    </w:p>
    <w:p w14:paraId="3AA4A725">
      <w:pPr>
        <w:spacing w:beforeLines="0" w:afterLines="0" w:line="400" w:lineRule="exact"/>
        <w:rPr>
          <w:rFonts w:hint="default"/>
          <w:color w:val="auto"/>
          <w:sz w:val="24"/>
          <w:highlight w:val="none"/>
        </w:rPr>
      </w:pPr>
    </w:p>
    <w:p w14:paraId="38A431A2">
      <w:pPr>
        <w:spacing w:beforeLines="0" w:afterLines="0" w:line="400" w:lineRule="exact"/>
        <w:rPr>
          <w:rFonts w:hint="default"/>
          <w:color w:val="auto"/>
          <w:sz w:val="21"/>
          <w:highlight w:val="none"/>
        </w:rPr>
      </w:pPr>
      <w:r>
        <w:rPr>
          <w:rFonts w:hint="eastAsia"/>
          <w:color w:val="auto"/>
          <w:sz w:val="21"/>
          <w:highlight w:val="none"/>
        </w:rPr>
        <w:t>抄送：</w:t>
      </w:r>
      <w:r>
        <w:rPr>
          <w:rFonts w:hint="default"/>
          <w:color w:val="auto"/>
          <w:sz w:val="21"/>
          <w:highlight w:val="none"/>
          <w:u w:val="single"/>
        </w:rPr>
        <w:t xml:space="preserve">  </w:t>
      </w:r>
      <w:r>
        <w:rPr>
          <w:rFonts w:hint="eastAsia"/>
          <w:color w:val="auto"/>
          <w:sz w:val="21"/>
          <w:highlight w:val="none"/>
          <w:u w:val="single"/>
        </w:rPr>
        <w:t>（监理人）</w:t>
      </w:r>
    </w:p>
    <w:p w14:paraId="13AA5437">
      <w:pPr>
        <w:spacing w:line="440" w:lineRule="exact"/>
        <w:jc w:val="both"/>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xml:space="preserve">    </w:t>
      </w:r>
    </w:p>
    <w:p w14:paraId="487B2F54">
      <w:pPr>
        <w:spacing w:line="440" w:lineRule="exact"/>
        <w:jc w:val="center"/>
        <w:rPr>
          <w:rFonts w:hint="eastAsia" w:ascii="仿宋" w:hAnsi="仿宋" w:eastAsia="仿宋" w:cs="仿宋"/>
          <w:snapToGrid w:val="0"/>
          <w:color w:val="auto"/>
          <w:kern w:val="0"/>
          <w:szCs w:val="21"/>
          <w:highlight w:val="none"/>
        </w:rPr>
      </w:pPr>
    </w:p>
    <w:p w14:paraId="489862D6">
      <w:pPr>
        <w:pStyle w:val="15"/>
        <w:snapToGrid w:val="0"/>
        <w:spacing w:line="360" w:lineRule="auto"/>
        <w:jc w:val="both"/>
        <w:rPr>
          <w:rFonts w:hint="eastAsia" w:hAnsi="宋体"/>
          <w:b/>
          <w:bCs/>
          <w:sz w:val="36"/>
          <w:szCs w:val="36"/>
          <w:highlight w:val="none"/>
        </w:rPr>
      </w:pPr>
    </w:p>
    <w:p w14:paraId="220FE6FE">
      <w:pPr>
        <w:pStyle w:val="15"/>
        <w:snapToGrid w:val="0"/>
        <w:spacing w:line="360" w:lineRule="auto"/>
        <w:jc w:val="both"/>
        <w:rPr>
          <w:rFonts w:hint="eastAsia" w:hAnsi="宋体"/>
          <w:b/>
          <w:bCs/>
          <w:sz w:val="36"/>
          <w:szCs w:val="36"/>
          <w:highlight w:val="none"/>
        </w:rPr>
      </w:pPr>
    </w:p>
    <w:p w14:paraId="63861F21">
      <w:pPr>
        <w:pStyle w:val="15"/>
        <w:snapToGrid w:val="0"/>
        <w:spacing w:line="360" w:lineRule="auto"/>
        <w:jc w:val="both"/>
        <w:rPr>
          <w:rFonts w:hint="eastAsia" w:hAnsi="宋体"/>
          <w:b/>
          <w:bCs/>
          <w:sz w:val="36"/>
          <w:szCs w:val="36"/>
          <w:highlight w:val="none"/>
        </w:rPr>
      </w:pPr>
    </w:p>
    <w:p w14:paraId="39B23258">
      <w:pPr>
        <w:pStyle w:val="15"/>
        <w:snapToGrid w:val="0"/>
        <w:spacing w:line="360" w:lineRule="auto"/>
        <w:jc w:val="both"/>
        <w:rPr>
          <w:rFonts w:hint="eastAsia" w:hAnsi="宋体"/>
          <w:b/>
          <w:bCs/>
          <w:sz w:val="36"/>
          <w:szCs w:val="36"/>
          <w:highlight w:val="none"/>
        </w:rPr>
      </w:pPr>
    </w:p>
    <w:p w14:paraId="741C2928">
      <w:pPr>
        <w:rPr>
          <w:rFonts w:hint="eastAsia" w:hAnsi="宋体"/>
          <w:b/>
          <w:bCs/>
          <w:sz w:val="36"/>
          <w:szCs w:val="36"/>
          <w:highlight w:val="none"/>
        </w:rPr>
      </w:pPr>
    </w:p>
    <w:p w14:paraId="27C54DDB">
      <w:pPr>
        <w:pStyle w:val="100"/>
        <w:spacing w:before="120" w:beforeLines="50" w:after="120" w:afterLines="50" w:line="420" w:lineRule="exact"/>
        <w:rPr>
          <w:rFonts w:hint="eastAsia" w:cs="Times New Roman"/>
          <w:szCs w:val="24"/>
        </w:rPr>
      </w:pPr>
      <w:bookmarkStart w:id="125" w:name="_Toc149226481"/>
      <w:r>
        <w:rPr>
          <w:rFonts w:hint="eastAsia" w:cs="Times New Roman"/>
          <w:szCs w:val="24"/>
        </w:rPr>
        <w:t>附件</w:t>
      </w:r>
      <w:r>
        <w:rPr>
          <w:rFonts w:hint="eastAsia" w:cs="Times New Roman"/>
          <w:szCs w:val="24"/>
          <w:lang w:val="en-US" w:eastAsia="zh-CN"/>
        </w:rPr>
        <w:t>五</w:t>
      </w:r>
      <w:r>
        <w:rPr>
          <w:rFonts w:hint="eastAsia" w:cs="Times New Roman"/>
          <w:szCs w:val="24"/>
        </w:rPr>
        <w:t xml:space="preserve">  养护工程质量责任合同</w:t>
      </w:r>
      <w:bookmarkEnd w:id="125"/>
    </w:p>
    <w:p w14:paraId="47BD2619">
      <w:pPr>
        <w:spacing w:before="120" w:beforeLines="50" w:after="120" w:afterLines="50" w:line="420" w:lineRule="exact"/>
        <w:jc w:val="center"/>
        <w:rPr>
          <w:b/>
          <w:sz w:val="28"/>
          <w:szCs w:val="28"/>
        </w:rPr>
      </w:pPr>
      <w:r>
        <w:rPr>
          <w:b/>
          <w:sz w:val="28"/>
          <w:szCs w:val="28"/>
        </w:rPr>
        <w:t>养护工程质量责任合同</w:t>
      </w:r>
    </w:p>
    <w:p w14:paraId="0C6FED5A">
      <w:pPr>
        <w:spacing w:line="360" w:lineRule="auto"/>
        <w:ind w:firstLine="482"/>
        <w:rPr>
          <w:sz w:val="21"/>
          <w:szCs w:val="21"/>
        </w:rPr>
      </w:pPr>
      <w:r>
        <w:rPr>
          <w:sz w:val="21"/>
          <w:szCs w:val="21"/>
        </w:rPr>
        <w:t xml:space="preserve">根据国务院《建设工程质量管理条例》，为保证在设计使用年限内建设工程质量， </w:t>
      </w:r>
      <w:r>
        <w:rPr>
          <w:sz w:val="21"/>
          <w:szCs w:val="21"/>
          <w:u w:val="single"/>
        </w:rPr>
        <w:t xml:space="preserve"> （项目名称）  </w:t>
      </w:r>
      <w:r>
        <w:rPr>
          <w:sz w:val="21"/>
          <w:szCs w:val="21"/>
        </w:rPr>
        <w:t>的发包人</w:t>
      </w:r>
      <w:r>
        <w:rPr>
          <w:sz w:val="21"/>
          <w:szCs w:val="21"/>
          <w:u w:val="single"/>
        </w:rPr>
        <w:t xml:space="preserve">          </w:t>
      </w:r>
      <w:r>
        <w:rPr>
          <w:sz w:val="21"/>
          <w:szCs w:val="21"/>
        </w:rPr>
        <w:t>（以下称甲方）与承包人</w:t>
      </w:r>
      <w:r>
        <w:rPr>
          <w:sz w:val="21"/>
          <w:szCs w:val="21"/>
          <w:u w:val="single"/>
        </w:rPr>
        <w:t xml:space="preserve">            </w:t>
      </w:r>
      <w:r>
        <w:rPr>
          <w:sz w:val="21"/>
          <w:szCs w:val="21"/>
        </w:rPr>
        <w:t>（以下称乙方），特订立如下质量责任合同。</w:t>
      </w:r>
    </w:p>
    <w:p w14:paraId="3ED9883E">
      <w:pPr>
        <w:spacing w:line="360" w:lineRule="auto"/>
        <w:ind w:firstLine="480"/>
        <w:rPr>
          <w:sz w:val="21"/>
          <w:szCs w:val="21"/>
        </w:rPr>
      </w:pPr>
      <w:r>
        <w:rPr>
          <w:sz w:val="21"/>
          <w:szCs w:val="21"/>
        </w:rPr>
        <w:t>第一条  本养护工程项目的质量目标为工程交（竣）工验收的质量评定：</w:t>
      </w:r>
      <w:r>
        <w:rPr>
          <w:sz w:val="21"/>
          <w:szCs w:val="21"/>
          <w:u w:val="single"/>
        </w:rPr>
        <w:t xml:space="preserve">             </w:t>
      </w:r>
      <w:r>
        <w:rPr>
          <w:sz w:val="21"/>
          <w:szCs w:val="21"/>
        </w:rPr>
        <w:t>。施工质量责任人</w:t>
      </w:r>
      <w:r>
        <w:rPr>
          <w:sz w:val="21"/>
          <w:szCs w:val="21"/>
          <w:u w:val="single"/>
        </w:rPr>
        <w:t xml:space="preserve">           </w:t>
      </w:r>
      <w:r>
        <w:rPr>
          <w:sz w:val="21"/>
          <w:szCs w:val="21"/>
        </w:rPr>
        <w:t>。</w:t>
      </w:r>
    </w:p>
    <w:p w14:paraId="0DCA5203">
      <w:pPr>
        <w:spacing w:line="360" w:lineRule="auto"/>
        <w:ind w:firstLine="480"/>
        <w:rPr>
          <w:sz w:val="21"/>
          <w:szCs w:val="21"/>
        </w:rPr>
      </w:pPr>
      <w:r>
        <w:rPr>
          <w:sz w:val="21"/>
          <w:szCs w:val="21"/>
        </w:rPr>
        <w:t>第二条  甲乙双方的权利与义务</w:t>
      </w:r>
    </w:p>
    <w:p w14:paraId="41CA7B6F">
      <w:pPr>
        <w:spacing w:line="360" w:lineRule="auto"/>
        <w:ind w:firstLine="480"/>
        <w:rPr>
          <w:sz w:val="21"/>
          <w:szCs w:val="21"/>
        </w:rPr>
      </w:pPr>
      <w:r>
        <w:rPr>
          <w:sz w:val="21"/>
          <w:szCs w:val="21"/>
        </w:rPr>
        <w:t>（一）严格遵守国家有关法律法规及交通运输部、浙江省交通运输厅的有关规定。</w:t>
      </w:r>
    </w:p>
    <w:p w14:paraId="1C528CE6">
      <w:pPr>
        <w:spacing w:line="360" w:lineRule="auto"/>
        <w:ind w:firstLine="480"/>
        <w:rPr>
          <w:sz w:val="21"/>
          <w:szCs w:val="21"/>
        </w:rPr>
      </w:pPr>
      <w:r>
        <w:rPr>
          <w:sz w:val="21"/>
          <w:szCs w:val="21"/>
        </w:rPr>
        <w:t>（二）严格执行</w:t>
      </w:r>
      <w:r>
        <w:rPr>
          <w:sz w:val="21"/>
          <w:szCs w:val="21"/>
          <w:u w:val="single"/>
        </w:rPr>
        <w:t xml:space="preserve">  （项目名称）  </w:t>
      </w:r>
      <w:r>
        <w:rPr>
          <w:sz w:val="21"/>
          <w:szCs w:val="21"/>
        </w:rPr>
        <w:t>第</w:t>
      </w:r>
      <w:r>
        <w:rPr>
          <w:sz w:val="21"/>
          <w:szCs w:val="21"/>
          <w:u w:val="single"/>
        </w:rPr>
        <w:t xml:space="preserve">    </w:t>
      </w:r>
      <w:r>
        <w:rPr>
          <w:sz w:val="21"/>
          <w:szCs w:val="21"/>
        </w:rPr>
        <w:t>标段养护工程合同文件，自觉按合同办事。</w:t>
      </w:r>
    </w:p>
    <w:p w14:paraId="4A37B6B9">
      <w:pPr>
        <w:spacing w:line="360" w:lineRule="auto"/>
        <w:ind w:firstLine="480"/>
        <w:rPr>
          <w:sz w:val="21"/>
          <w:szCs w:val="21"/>
        </w:rPr>
      </w:pPr>
      <w:r>
        <w:rPr>
          <w:sz w:val="21"/>
          <w:szCs w:val="21"/>
        </w:rPr>
        <w:t>（三）双方的养护施工业务活动必须坚持科学、公正、诚信、平等的原则，不得损害国家、集体的利益，不得违反工程建设管理规章制度。</w:t>
      </w:r>
    </w:p>
    <w:p w14:paraId="5DAD86DD">
      <w:pPr>
        <w:spacing w:line="360" w:lineRule="auto"/>
        <w:ind w:firstLine="480"/>
        <w:rPr>
          <w:sz w:val="21"/>
          <w:szCs w:val="21"/>
        </w:rPr>
      </w:pPr>
      <w:r>
        <w:rPr>
          <w:sz w:val="21"/>
          <w:szCs w:val="21"/>
        </w:rPr>
        <w:t>（四）发现对方在养护施工业务活动中，有违反有关规定的行为，有及时提醒对方纠正的权利和义务。</w:t>
      </w:r>
    </w:p>
    <w:p w14:paraId="33DA895B">
      <w:pPr>
        <w:spacing w:line="360" w:lineRule="auto"/>
        <w:ind w:firstLine="480"/>
        <w:rPr>
          <w:sz w:val="21"/>
          <w:szCs w:val="21"/>
        </w:rPr>
      </w:pPr>
      <w:r>
        <w:rPr>
          <w:sz w:val="21"/>
          <w:szCs w:val="21"/>
        </w:rPr>
        <w:t>（五）发现对方严重违反养护施工合同文件的行为，有向其上级有关部门举报，建议给予处理并要求告知处理结果的权利。</w:t>
      </w:r>
    </w:p>
    <w:p w14:paraId="0FC7DAF5">
      <w:pPr>
        <w:spacing w:line="360" w:lineRule="auto"/>
        <w:ind w:firstLine="480"/>
        <w:rPr>
          <w:sz w:val="21"/>
          <w:szCs w:val="21"/>
        </w:rPr>
      </w:pPr>
      <w:r>
        <w:rPr>
          <w:sz w:val="21"/>
          <w:szCs w:val="21"/>
        </w:rPr>
        <w:t>第三条  甲方的义务</w:t>
      </w:r>
    </w:p>
    <w:p w14:paraId="0956F639">
      <w:pPr>
        <w:spacing w:line="360" w:lineRule="auto"/>
        <w:ind w:firstLine="480"/>
        <w:rPr>
          <w:sz w:val="21"/>
          <w:szCs w:val="21"/>
        </w:rPr>
      </w:pPr>
      <w:r>
        <w:rPr>
          <w:sz w:val="21"/>
          <w:szCs w:val="21"/>
        </w:rPr>
        <w:t>（一）甲方向乙方及时提供有关资料（包括技术规范、工程量清单、施工图等。）</w:t>
      </w:r>
    </w:p>
    <w:p w14:paraId="447FB8EC">
      <w:pPr>
        <w:spacing w:line="360" w:lineRule="auto"/>
        <w:ind w:firstLine="480"/>
        <w:rPr>
          <w:sz w:val="21"/>
          <w:szCs w:val="21"/>
        </w:rPr>
      </w:pPr>
      <w:r>
        <w:rPr>
          <w:sz w:val="21"/>
          <w:szCs w:val="21"/>
        </w:rPr>
        <w:t>（二）甲方应向乙方提供主要原材料和产品质量的检验标准和检测频率，重点明确主要受力构件产品平行抽检和见证检验的要求。</w:t>
      </w:r>
    </w:p>
    <w:p w14:paraId="3EBCC88E">
      <w:pPr>
        <w:spacing w:line="360" w:lineRule="auto"/>
        <w:ind w:firstLine="480"/>
        <w:rPr>
          <w:sz w:val="21"/>
          <w:szCs w:val="21"/>
        </w:rPr>
      </w:pPr>
      <w:r>
        <w:rPr>
          <w:sz w:val="21"/>
          <w:szCs w:val="21"/>
        </w:rPr>
        <w:t>（三）甲方不得指使乙方不按法律、法规、工程建设强制性标准和施工规范进行工程的施工活动。</w:t>
      </w:r>
    </w:p>
    <w:p w14:paraId="7B5B3C9C">
      <w:pPr>
        <w:spacing w:line="360" w:lineRule="auto"/>
        <w:ind w:firstLine="480"/>
        <w:rPr>
          <w:sz w:val="21"/>
          <w:szCs w:val="21"/>
        </w:rPr>
      </w:pPr>
      <w:r>
        <w:rPr>
          <w:sz w:val="21"/>
          <w:szCs w:val="21"/>
        </w:rPr>
        <w:t>（四）甲方须按养护施工合同的约定支付工程款，除养护施工合同的约定外，甲方不得以任何借口克扣工程款或拖延工程款的支付。</w:t>
      </w:r>
    </w:p>
    <w:p w14:paraId="171436CD">
      <w:pPr>
        <w:spacing w:line="360" w:lineRule="auto"/>
        <w:ind w:firstLine="480"/>
        <w:rPr>
          <w:sz w:val="21"/>
          <w:szCs w:val="21"/>
        </w:rPr>
      </w:pPr>
      <w:r>
        <w:rPr>
          <w:sz w:val="21"/>
          <w:szCs w:val="21"/>
        </w:rPr>
        <w:t>（五）甲方不得明示或暗示向乙方推荐单位或个人承包或分包本工程项目的养护施工任务。</w:t>
      </w:r>
    </w:p>
    <w:p w14:paraId="3C080434">
      <w:pPr>
        <w:spacing w:line="360" w:lineRule="auto"/>
        <w:ind w:firstLine="480"/>
        <w:rPr>
          <w:sz w:val="21"/>
          <w:szCs w:val="21"/>
        </w:rPr>
      </w:pPr>
      <w:r>
        <w:rPr>
          <w:sz w:val="21"/>
          <w:szCs w:val="21"/>
        </w:rPr>
        <w:t>（六）甲方不得以任何理由索取回扣或其它好处。</w:t>
      </w:r>
    </w:p>
    <w:p w14:paraId="2F1A053B">
      <w:pPr>
        <w:spacing w:line="360" w:lineRule="auto"/>
        <w:ind w:firstLine="480"/>
        <w:rPr>
          <w:sz w:val="21"/>
          <w:szCs w:val="21"/>
        </w:rPr>
      </w:pPr>
      <w:r>
        <w:rPr>
          <w:sz w:val="21"/>
          <w:szCs w:val="21"/>
        </w:rPr>
        <w:t>第四条  乙方的义务</w:t>
      </w:r>
    </w:p>
    <w:p w14:paraId="413394B1">
      <w:pPr>
        <w:spacing w:line="360" w:lineRule="auto"/>
        <w:ind w:firstLine="480"/>
        <w:rPr>
          <w:sz w:val="21"/>
          <w:szCs w:val="21"/>
        </w:rPr>
      </w:pPr>
      <w:r>
        <w:rPr>
          <w:sz w:val="21"/>
          <w:szCs w:val="21"/>
        </w:rPr>
        <w:t>（一）乙方应具备与本工程项目相应等级的养护施工资质证书。</w:t>
      </w:r>
    </w:p>
    <w:p w14:paraId="207E1CA5">
      <w:pPr>
        <w:spacing w:line="360" w:lineRule="auto"/>
        <w:ind w:firstLine="480"/>
        <w:rPr>
          <w:sz w:val="21"/>
          <w:szCs w:val="21"/>
        </w:rPr>
      </w:pPr>
      <w:r>
        <w:rPr>
          <w:sz w:val="21"/>
          <w:szCs w:val="21"/>
        </w:rPr>
        <w:t>（二）乙方不得允许其它单位或个人以乙方的名义承揽本工程项目的养护施工任务，不得转包或违法分包所承揽的本工程的养护施工任务。</w:t>
      </w:r>
    </w:p>
    <w:p w14:paraId="625C1CBA">
      <w:pPr>
        <w:spacing w:line="360" w:lineRule="auto"/>
        <w:ind w:firstLine="480"/>
        <w:rPr>
          <w:sz w:val="21"/>
          <w:szCs w:val="21"/>
        </w:rPr>
      </w:pPr>
      <w:r>
        <w:rPr>
          <w:sz w:val="21"/>
          <w:szCs w:val="21"/>
        </w:rPr>
        <w:t>（三）乙方必须严格履行养护施工合同，按投标承诺的养护施工技术人员及时到位。养护施工技术人员原则上不得擅自调换，如有特殊原因确需调换的，须经发包人书面同意方能换人。</w:t>
      </w:r>
    </w:p>
    <w:p w14:paraId="06C9597D">
      <w:pPr>
        <w:spacing w:line="360" w:lineRule="auto"/>
        <w:ind w:firstLine="480"/>
        <w:rPr>
          <w:sz w:val="21"/>
          <w:szCs w:val="21"/>
        </w:rPr>
      </w:pPr>
      <w:r>
        <w:rPr>
          <w:sz w:val="21"/>
          <w:szCs w:val="21"/>
        </w:rPr>
        <w:t>（四）乙方应配备专职的质量管理人员。</w:t>
      </w:r>
    </w:p>
    <w:p w14:paraId="6CAB46A8">
      <w:pPr>
        <w:spacing w:line="360" w:lineRule="auto"/>
        <w:ind w:firstLine="480"/>
        <w:rPr>
          <w:sz w:val="21"/>
          <w:szCs w:val="21"/>
        </w:rPr>
      </w:pPr>
      <w:r>
        <w:rPr>
          <w:sz w:val="21"/>
          <w:szCs w:val="21"/>
        </w:rPr>
        <w:t>（五）乙方应按招标文件要求建立工地临时试验室，按要求配合相应的试验检测人员和设备，并取得工地临时试验室资质证书。按有关规定做好各类试验，试验资料应真实、完整，统一归档。</w:t>
      </w:r>
    </w:p>
    <w:p w14:paraId="11351B5A">
      <w:pPr>
        <w:spacing w:line="360" w:lineRule="auto"/>
        <w:ind w:firstLine="480"/>
        <w:rPr>
          <w:sz w:val="21"/>
          <w:szCs w:val="21"/>
        </w:rPr>
      </w:pPr>
      <w:r>
        <w:rPr>
          <w:sz w:val="21"/>
          <w:szCs w:val="21"/>
        </w:rPr>
        <w:t>（六）乙方必须按照工程设计图纸和养护施工技术规范施工，不得擅自修改工程设计，不得偷工减料。</w:t>
      </w:r>
    </w:p>
    <w:p w14:paraId="1195161B">
      <w:pPr>
        <w:spacing w:line="360" w:lineRule="auto"/>
        <w:ind w:firstLine="480"/>
        <w:rPr>
          <w:sz w:val="21"/>
          <w:szCs w:val="21"/>
        </w:rPr>
      </w:pPr>
      <w:r>
        <w:rPr>
          <w:sz w:val="21"/>
          <w:szCs w:val="21"/>
        </w:rPr>
        <w:t>（七）乙方在养护施工过程中发现设计文件和图纸有差错的，应当及时提出意见和建议。</w:t>
      </w:r>
    </w:p>
    <w:p w14:paraId="7401EE91">
      <w:pPr>
        <w:spacing w:line="360" w:lineRule="auto"/>
        <w:ind w:firstLine="480"/>
        <w:rPr>
          <w:sz w:val="21"/>
          <w:szCs w:val="21"/>
        </w:rPr>
      </w:pPr>
      <w:r>
        <w:rPr>
          <w:sz w:val="21"/>
          <w:szCs w:val="21"/>
        </w:rPr>
        <w:t>（八）乙方与甲方、承包人或指定分包人之间有关工程质量、进度和费用的一切往来函件、报表均应分类编号归档保存；养护施工技术资料应真实、完整。</w:t>
      </w:r>
    </w:p>
    <w:p w14:paraId="2E95FE8B">
      <w:pPr>
        <w:spacing w:line="360" w:lineRule="auto"/>
        <w:ind w:firstLine="480"/>
        <w:rPr>
          <w:sz w:val="21"/>
          <w:szCs w:val="21"/>
        </w:rPr>
      </w:pPr>
      <w:r>
        <w:rPr>
          <w:sz w:val="21"/>
          <w:szCs w:val="21"/>
        </w:rPr>
        <w:t>（九）乙方应加强对甲方按合同规定采购的材料和设备的检验，对涉及结构安全的锚夹具、支座、吊杆（索）等受力构件产品检测，应当在甲方或者监理单位见证下现场取样，对检验不合格的产品，乙方应拒绝使用。</w:t>
      </w:r>
    </w:p>
    <w:p w14:paraId="2A2D73A4">
      <w:pPr>
        <w:spacing w:line="360" w:lineRule="auto"/>
        <w:ind w:firstLine="480"/>
        <w:rPr>
          <w:sz w:val="21"/>
          <w:szCs w:val="21"/>
        </w:rPr>
      </w:pPr>
      <w:r>
        <w:rPr>
          <w:sz w:val="21"/>
          <w:szCs w:val="21"/>
        </w:rPr>
        <w:t>（十）乙方不得暗示材料、设备供应单位提供使用不合格或质量低劣的材料、设备。</w:t>
      </w:r>
    </w:p>
    <w:p w14:paraId="42E19DF6">
      <w:pPr>
        <w:spacing w:line="360" w:lineRule="auto"/>
        <w:ind w:firstLine="480"/>
        <w:rPr>
          <w:sz w:val="21"/>
          <w:szCs w:val="21"/>
        </w:rPr>
      </w:pPr>
      <w:r>
        <w:rPr>
          <w:sz w:val="21"/>
          <w:szCs w:val="21"/>
        </w:rPr>
        <w:t>第五条  违约责任</w:t>
      </w:r>
    </w:p>
    <w:p w14:paraId="2BA1462E">
      <w:pPr>
        <w:spacing w:line="360" w:lineRule="auto"/>
        <w:ind w:firstLine="480"/>
        <w:rPr>
          <w:sz w:val="21"/>
          <w:szCs w:val="21"/>
        </w:rPr>
      </w:pPr>
      <w:r>
        <w:rPr>
          <w:sz w:val="21"/>
          <w:szCs w:val="21"/>
        </w:rPr>
        <w:t>（一）甲方及其工作人员违反本合同第二、三条，按管理权限，依据国务院《建设工程质量管理条例》有关规定给予相应的处罚；涉嫌犯罪的，依法追究刑事责任；给乙方单位造成经济损失的，应予以赔偿。</w:t>
      </w:r>
    </w:p>
    <w:p w14:paraId="1A14CF70">
      <w:pPr>
        <w:spacing w:line="360" w:lineRule="auto"/>
        <w:ind w:firstLine="480"/>
        <w:rPr>
          <w:sz w:val="21"/>
          <w:szCs w:val="21"/>
        </w:rPr>
      </w:pPr>
      <w:r>
        <w:rPr>
          <w:sz w:val="21"/>
          <w:szCs w:val="21"/>
        </w:rPr>
        <w:t>（二）乙方及其工作人员违反本合同第二、四条，按管理权限，依据国务院《建设工程质量管理条例》有关规定给予相应的处罚；涉嫌犯罪的，依法追究刑事责任；给甲方单位造成经济损失的，应予以赔偿。</w:t>
      </w:r>
    </w:p>
    <w:p w14:paraId="6EFAA3BA">
      <w:pPr>
        <w:spacing w:line="360" w:lineRule="auto"/>
        <w:ind w:firstLine="480"/>
        <w:rPr>
          <w:sz w:val="21"/>
          <w:szCs w:val="21"/>
        </w:rPr>
      </w:pPr>
      <w:r>
        <w:rPr>
          <w:sz w:val="21"/>
          <w:szCs w:val="21"/>
        </w:rPr>
        <w:t>第六条  本合同有效期为甲乙双方自签署之日起至该工程项目缺陷责任年限之日止。</w:t>
      </w:r>
    </w:p>
    <w:p w14:paraId="7F4E3213">
      <w:pPr>
        <w:spacing w:line="360" w:lineRule="auto"/>
        <w:ind w:firstLine="480"/>
        <w:rPr>
          <w:sz w:val="21"/>
          <w:szCs w:val="21"/>
        </w:rPr>
      </w:pPr>
      <w:r>
        <w:rPr>
          <w:sz w:val="21"/>
          <w:szCs w:val="21"/>
        </w:rPr>
        <w:t>第七条  本合同作为</w:t>
      </w:r>
      <w:r>
        <w:rPr>
          <w:sz w:val="21"/>
          <w:szCs w:val="21"/>
          <w:u w:val="single"/>
        </w:rPr>
        <w:t xml:space="preserve">  （项目名称）  </w:t>
      </w:r>
      <w:r>
        <w:rPr>
          <w:sz w:val="21"/>
          <w:szCs w:val="21"/>
        </w:rPr>
        <w:t>第</w:t>
      </w:r>
      <w:r>
        <w:rPr>
          <w:sz w:val="21"/>
          <w:szCs w:val="21"/>
          <w:u w:val="single"/>
        </w:rPr>
        <w:t xml:space="preserve">    </w:t>
      </w:r>
      <w:r>
        <w:rPr>
          <w:sz w:val="21"/>
          <w:szCs w:val="21"/>
        </w:rPr>
        <w:t>标段养护施工合同附件，与工程养护施工合同具有同等的法律效力，经合同双方签署后立即生效。</w:t>
      </w:r>
    </w:p>
    <w:p w14:paraId="51E811E9">
      <w:pPr>
        <w:spacing w:line="360" w:lineRule="auto"/>
        <w:ind w:firstLine="480"/>
        <w:rPr>
          <w:sz w:val="21"/>
          <w:szCs w:val="21"/>
        </w:rPr>
      </w:pPr>
      <w:r>
        <w:rPr>
          <w:sz w:val="21"/>
          <w:szCs w:val="21"/>
        </w:rPr>
        <w:t>第八条  本合同正本二份、副本</w:t>
      </w:r>
      <w:r>
        <w:rPr>
          <w:sz w:val="21"/>
          <w:szCs w:val="21"/>
          <w:u w:val="single"/>
        </w:rPr>
        <w:t xml:space="preserve">    </w:t>
      </w:r>
      <w:r>
        <w:rPr>
          <w:sz w:val="21"/>
          <w:szCs w:val="21"/>
        </w:rPr>
        <w:t>份，合同双方各执正本一份，副本</w:t>
      </w:r>
      <w:r>
        <w:rPr>
          <w:sz w:val="21"/>
          <w:szCs w:val="21"/>
          <w:u w:val="single"/>
        </w:rPr>
        <w:t xml:space="preserve">    </w:t>
      </w:r>
      <w:r>
        <w:rPr>
          <w:sz w:val="21"/>
          <w:szCs w:val="21"/>
        </w:rPr>
        <w:t>份，当正本与副本的内容不一致时，以正本为准。</w:t>
      </w:r>
    </w:p>
    <w:p w14:paraId="3694C193">
      <w:pPr>
        <w:tabs>
          <w:tab w:val="left" w:pos="2790"/>
        </w:tabs>
        <w:spacing w:before="360" w:beforeLines="150" w:line="360" w:lineRule="auto"/>
        <w:rPr>
          <w:sz w:val="21"/>
          <w:szCs w:val="21"/>
        </w:rPr>
      </w:pPr>
      <w:r>
        <w:rPr>
          <w:sz w:val="21"/>
          <w:szCs w:val="21"/>
        </w:rPr>
        <w:t>发包人：</w:t>
      </w:r>
      <w:r>
        <w:rPr>
          <w:sz w:val="21"/>
          <w:szCs w:val="21"/>
          <w:u w:val="single"/>
        </w:rPr>
        <w:t xml:space="preserve">                 </w:t>
      </w:r>
      <w:r>
        <w:rPr>
          <w:sz w:val="21"/>
          <w:szCs w:val="21"/>
        </w:rPr>
        <w:t xml:space="preserve"> (盖单位章)    承包人：</w:t>
      </w:r>
      <w:r>
        <w:rPr>
          <w:sz w:val="21"/>
          <w:szCs w:val="21"/>
          <w:u w:val="single"/>
        </w:rPr>
        <w:t xml:space="preserve">                 </w:t>
      </w:r>
      <w:r>
        <w:rPr>
          <w:sz w:val="21"/>
          <w:szCs w:val="21"/>
        </w:rPr>
        <w:t xml:space="preserve"> (盖单位章)</w:t>
      </w:r>
    </w:p>
    <w:p w14:paraId="461E0621">
      <w:pPr>
        <w:tabs>
          <w:tab w:val="left" w:pos="2790"/>
        </w:tabs>
        <w:spacing w:line="360" w:lineRule="auto"/>
        <w:rPr>
          <w:sz w:val="21"/>
          <w:szCs w:val="21"/>
        </w:rPr>
      </w:pPr>
      <w:r>
        <w:rPr>
          <w:sz w:val="21"/>
          <w:szCs w:val="21"/>
        </w:rPr>
        <w:t>法定代表人或其委托代理人：</w:t>
      </w:r>
      <w:r>
        <w:rPr>
          <w:sz w:val="21"/>
          <w:szCs w:val="21"/>
          <w:u w:val="single"/>
        </w:rPr>
        <w:t xml:space="preserve">    </w:t>
      </w:r>
      <w:r>
        <w:rPr>
          <w:sz w:val="21"/>
          <w:szCs w:val="21"/>
        </w:rPr>
        <w:t>(签字)    法定代表人或其委托代理人：</w:t>
      </w:r>
      <w:r>
        <w:rPr>
          <w:sz w:val="21"/>
          <w:szCs w:val="21"/>
          <w:u w:val="single"/>
        </w:rPr>
        <w:t xml:space="preserve">    </w:t>
      </w:r>
      <w:r>
        <w:rPr>
          <w:sz w:val="21"/>
          <w:szCs w:val="21"/>
        </w:rPr>
        <w:t>(签字)</w:t>
      </w:r>
    </w:p>
    <w:p w14:paraId="513EB245">
      <w:pPr>
        <w:tabs>
          <w:tab w:val="left" w:pos="2790"/>
        </w:tabs>
        <w:spacing w:line="360" w:lineRule="auto"/>
        <w:ind w:firstLine="840" w:firstLineChars="400"/>
        <w:rPr>
          <w:sz w:val="21"/>
          <w:szCs w:val="21"/>
        </w:rPr>
      </w:pPr>
      <w:r>
        <w:rPr>
          <w:sz w:val="21"/>
          <w:szCs w:val="21"/>
          <w:u w:val="single"/>
        </w:rPr>
        <w:t xml:space="preserve">     </w:t>
      </w:r>
      <w:r>
        <w:rPr>
          <w:sz w:val="21"/>
          <w:szCs w:val="21"/>
        </w:rPr>
        <w:t>年</w:t>
      </w:r>
      <w:r>
        <w:rPr>
          <w:sz w:val="21"/>
          <w:szCs w:val="21"/>
          <w:u w:val="single"/>
        </w:rPr>
        <w:t xml:space="preserve">   </w:t>
      </w:r>
      <w:r>
        <w:rPr>
          <w:sz w:val="21"/>
          <w:szCs w:val="21"/>
        </w:rPr>
        <w:t>月</w:t>
      </w:r>
      <w:r>
        <w:rPr>
          <w:sz w:val="21"/>
          <w:szCs w:val="21"/>
          <w:u w:val="single"/>
        </w:rPr>
        <w:t xml:space="preserve">    </w:t>
      </w:r>
      <w:r>
        <w:rPr>
          <w:sz w:val="21"/>
          <w:szCs w:val="21"/>
        </w:rPr>
        <w:t xml:space="preserve">日                       </w:t>
      </w:r>
      <w:r>
        <w:rPr>
          <w:sz w:val="21"/>
          <w:szCs w:val="21"/>
          <w:u w:val="single"/>
        </w:rPr>
        <w:t xml:space="preserve">     </w:t>
      </w:r>
      <w:r>
        <w:rPr>
          <w:sz w:val="21"/>
          <w:szCs w:val="21"/>
        </w:rPr>
        <w:t>年</w:t>
      </w:r>
      <w:r>
        <w:rPr>
          <w:sz w:val="21"/>
          <w:szCs w:val="21"/>
          <w:u w:val="single"/>
        </w:rPr>
        <w:t xml:space="preserve">   </w:t>
      </w:r>
      <w:r>
        <w:rPr>
          <w:sz w:val="21"/>
          <w:szCs w:val="21"/>
        </w:rPr>
        <w:t>月</w:t>
      </w:r>
      <w:r>
        <w:rPr>
          <w:sz w:val="21"/>
          <w:szCs w:val="21"/>
          <w:u w:val="single"/>
        </w:rPr>
        <w:t xml:space="preserve">    </w:t>
      </w:r>
      <w:r>
        <w:rPr>
          <w:sz w:val="21"/>
          <w:szCs w:val="21"/>
        </w:rPr>
        <w:t>日</w:t>
      </w:r>
    </w:p>
    <w:p w14:paraId="7E28F973">
      <w:pPr>
        <w:rPr>
          <w:rFonts w:hint="eastAsia" w:hAnsi="宋体"/>
          <w:b/>
          <w:bCs/>
          <w:sz w:val="36"/>
          <w:szCs w:val="36"/>
          <w:highlight w:val="none"/>
        </w:rPr>
      </w:pPr>
    </w:p>
    <w:p w14:paraId="5B50B7A2">
      <w:pPr>
        <w:rPr>
          <w:rFonts w:hint="eastAsia" w:hAnsi="宋体"/>
          <w:b/>
          <w:bCs/>
          <w:sz w:val="36"/>
          <w:szCs w:val="36"/>
          <w:highlight w:val="none"/>
        </w:rPr>
      </w:pPr>
    </w:p>
    <w:p w14:paraId="61567A8E">
      <w:pPr>
        <w:rPr>
          <w:rFonts w:hint="eastAsia" w:hAnsi="宋体"/>
          <w:b/>
          <w:bCs/>
          <w:sz w:val="36"/>
          <w:szCs w:val="36"/>
          <w:highlight w:val="none"/>
        </w:rPr>
      </w:pPr>
    </w:p>
    <w:p w14:paraId="646DEF01">
      <w:pPr>
        <w:rPr>
          <w:rFonts w:hint="eastAsia" w:hAnsi="宋体"/>
          <w:b/>
          <w:bCs/>
          <w:sz w:val="36"/>
          <w:szCs w:val="36"/>
          <w:highlight w:val="none"/>
        </w:rPr>
      </w:pPr>
    </w:p>
    <w:p w14:paraId="39491631">
      <w:pPr>
        <w:rPr>
          <w:rFonts w:hint="eastAsia" w:hAnsi="宋体"/>
          <w:b/>
          <w:bCs/>
          <w:sz w:val="36"/>
          <w:szCs w:val="36"/>
          <w:highlight w:val="none"/>
        </w:rPr>
      </w:pPr>
    </w:p>
    <w:p w14:paraId="229DDA00">
      <w:pPr>
        <w:rPr>
          <w:rFonts w:hint="eastAsia" w:hAnsi="宋体"/>
          <w:b/>
          <w:bCs/>
          <w:sz w:val="36"/>
          <w:szCs w:val="36"/>
          <w:highlight w:val="none"/>
        </w:rPr>
      </w:pPr>
    </w:p>
    <w:p w14:paraId="654C1B38">
      <w:pPr>
        <w:rPr>
          <w:rFonts w:hint="eastAsia" w:hAnsi="宋体"/>
          <w:b/>
          <w:bCs/>
          <w:sz w:val="36"/>
          <w:szCs w:val="36"/>
          <w:highlight w:val="none"/>
        </w:rPr>
      </w:pPr>
    </w:p>
    <w:p w14:paraId="3C984014">
      <w:pPr>
        <w:rPr>
          <w:rFonts w:hint="eastAsia" w:hAnsi="宋体"/>
          <w:b/>
          <w:bCs/>
          <w:sz w:val="36"/>
          <w:szCs w:val="36"/>
          <w:highlight w:val="none"/>
        </w:rPr>
      </w:pPr>
    </w:p>
    <w:p w14:paraId="10373D68">
      <w:pPr>
        <w:rPr>
          <w:rFonts w:hint="eastAsia" w:hAnsi="宋体"/>
          <w:b/>
          <w:bCs/>
          <w:sz w:val="36"/>
          <w:szCs w:val="36"/>
          <w:highlight w:val="none"/>
        </w:rPr>
      </w:pPr>
    </w:p>
    <w:p w14:paraId="45C6806B">
      <w:pPr>
        <w:rPr>
          <w:rFonts w:hint="eastAsia" w:hAnsi="宋体"/>
          <w:b/>
          <w:bCs/>
          <w:sz w:val="36"/>
          <w:szCs w:val="36"/>
          <w:highlight w:val="none"/>
        </w:rPr>
      </w:pPr>
    </w:p>
    <w:p w14:paraId="4EAEB38D">
      <w:pPr>
        <w:rPr>
          <w:rFonts w:hint="eastAsia" w:hAnsi="宋体"/>
          <w:b/>
          <w:bCs/>
          <w:sz w:val="36"/>
          <w:szCs w:val="36"/>
          <w:highlight w:val="none"/>
        </w:rPr>
      </w:pPr>
    </w:p>
    <w:p w14:paraId="472CE58B">
      <w:pPr>
        <w:rPr>
          <w:rFonts w:hint="eastAsia" w:hAnsi="宋体"/>
          <w:b/>
          <w:bCs/>
          <w:sz w:val="36"/>
          <w:szCs w:val="36"/>
          <w:highlight w:val="none"/>
        </w:rPr>
      </w:pPr>
    </w:p>
    <w:p w14:paraId="386E614E">
      <w:pPr>
        <w:rPr>
          <w:rFonts w:hint="eastAsia" w:hAnsi="宋体"/>
          <w:b/>
          <w:bCs/>
          <w:sz w:val="36"/>
          <w:szCs w:val="36"/>
          <w:highlight w:val="none"/>
        </w:rPr>
      </w:pPr>
    </w:p>
    <w:p w14:paraId="067CBBEA">
      <w:pPr>
        <w:rPr>
          <w:rFonts w:hint="eastAsia" w:hAnsi="宋体"/>
          <w:b/>
          <w:bCs/>
          <w:sz w:val="36"/>
          <w:szCs w:val="36"/>
          <w:highlight w:val="none"/>
        </w:rPr>
      </w:pPr>
    </w:p>
    <w:p w14:paraId="40BFD140">
      <w:pPr>
        <w:rPr>
          <w:rFonts w:hint="eastAsia" w:hAnsi="宋体"/>
          <w:b/>
          <w:bCs/>
          <w:sz w:val="36"/>
          <w:szCs w:val="36"/>
          <w:highlight w:val="none"/>
        </w:rPr>
      </w:pPr>
    </w:p>
    <w:p w14:paraId="1F9C7D45">
      <w:pPr>
        <w:rPr>
          <w:rFonts w:hint="eastAsia" w:hAnsi="宋体"/>
          <w:b/>
          <w:bCs/>
          <w:sz w:val="36"/>
          <w:szCs w:val="36"/>
          <w:highlight w:val="none"/>
        </w:rPr>
      </w:pPr>
    </w:p>
    <w:p w14:paraId="47F67A39">
      <w:pPr>
        <w:rPr>
          <w:rFonts w:hint="eastAsia" w:hAnsi="宋体"/>
          <w:b/>
          <w:bCs/>
          <w:sz w:val="36"/>
          <w:szCs w:val="36"/>
          <w:highlight w:val="none"/>
        </w:rPr>
      </w:pPr>
    </w:p>
    <w:p w14:paraId="0C1A4295">
      <w:pPr>
        <w:rPr>
          <w:rFonts w:hint="eastAsia" w:hAnsi="宋体"/>
          <w:b/>
          <w:bCs/>
          <w:sz w:val="36"/>
          <w:szCs w:val="36"/>
          <w:highlight w:val="none"/>
        </w:rPr>
      </w:pPr>
    </w:p>
    <w:p w14:paraId="073900C5">
      <w:pPr>
        <w:rPr>
          <w:rFonts w:hint="eastAsia" w:hAnsi="宋体"/>
          <w:b/>
          <w:bCs/>
          <w:sz w:val="36"/>
          <w:szCs w:val="36"/>
          <w:highlight w:val="none"/>
        </w:rPr>
      </w:pPr>
    </w:p>
    <w:p w14:paraId="69DEDFAE">
      <w:pPr>
        <w:rPr>
          <w:rFonts w:hint="eastAsia" w:hAnsi="宋体"/>
          <w:b/>
          <w:bCs/>
          <w:sz w:val="36"/>
          <w:szCs w:val="36"/>
          <w:highlight w:val="none"/>
        </w:rPr>
      </w:pPr>
    </w:p>
    <w:p w14:paraId="49064466">
      <w:pPr>
        <w:pStyle w:val="100"/>
        <w:spacing w:before="120" w:beforeLines="50" w:after="120" w:afterLines="50" w:line="420" w:lineRule="exact"/>
        <w:rPr>
          <w:rFonts w:hint="eastAsia" w:cs="Times New Roman"/>
          <w:szCs w:val="24"/>
        </w:rPr>
      </w:pPr>
      <w:bookmarkStart w:id="126" w:name="_Toc149226482"/>
      <w:r>
        <w:rPr>
          <w:rFonts w:hint="eastAsia" w:cs="Times New Roman"/>
          <w:szCs w:val="24"/>
        </w:rPr>
        <w:t>附件</w:t>
      </w:r>
      <w:r>
        <w:rPr>
          <w:rFonts w:hint="eastAsia" w:cs="Times New Roman"/>
          <w:szCs w:val="24"/>
          <w:lang w:val="en-US" w:eastAsia="zh-CN"/>
        </w:rPr>
        <w:t>六</w:t>
      </w:r>
      <w:r>
        <w:rPr>
          <w:rFonts w:hint="eastAsia" w:cs="Times New Roman"/>
          <w:szCs w:val="24"/>
        </w:rPr>
        <w:t xml:space="preserve">  项目图纸资料保密承诺书格式</w:t>
      </w:r>
      <w:bookmarkEnd w:id="126"/>
    </w:p>
    <w:p w14:paraId="111A767C">
      <w:pPr>
        <w:spacing w:line="360" w:lineRule="auto"/>
        <w:jc w:val="center"/>
        <w:rPr>
          <w:rFonts w:hint="eastAsia" w:cs="宋体"/>
        </w:rPr>
      </w:pPr>
    </w:p>
    <w:p w14:paraId="35C8D7A9">
      <w:pPr>
        <w:tabs>
          <w:tab w:val="left" w:pos="2790"/>
        </w:tabs>
        <w:spacing w:line="360" w:lineRule="auto"/>
        <w:jc w:val="center"/>
        <w:rPr>
          <w:rFonts w:hint="eastAsia" w:cs="宋体"/>
          <w:b/>
          <w:bCs/>
          <w:sz w:val="28"/>
          <w:szCs w:val="28"/>
        </w:rPr>
      </w:pPr>
      <w:r>
        <w:rPr>
          <w:rFonts w:hint="eastAsia" w:cs="宋体"/>
          <w:b/>
          <w:bCs/>
          <w:sz w:val="28"/>
          <w:szCs w:val="28"/>
        </w:rPr>
        <w:t>项目图纸资料保密承诺书</w:t>
      </w:r>
    </w:p>
    <w:p w14:paraId="48806ED8">
      <w:pPr>
        <w:spacing w:line="360" w:lineRule="auto"/>
        <w:jc w:val="center"/>
        <w:rPr>
          <w:rFonts w:hint="eastAsia" w:cs="宋体"/>
        </w:rPr>
      </w:pPr>
    </w:p>
    <w:p w14:paraId="5FC2B771">
      <w:pPr>
        <w:spacing w:line="360" w:lineRule="auto"/>
        <w:ind w:firstLine="480"/>
        <w:rPr>
          <w:rFonts w:hint="eastAsia" w:cs="宋体"/>
        </w:rPr>
      </w:pPr>
    </w:p>
    <w:p w14:paraId="224895C6">
      <w:pPr>
        <w:spacing w:line="360" w:lineRule="auto"/>
        <w:ind w:firstLine="480"/>
        <w:rPr>
          <w:rFonts w:hint="eastAsia" w:cs="宋体"/>
          <w:sz w:val="21"/>
          <w:szCs w:val="21"/>
        </w:rPr>
      </w:pPr>
      <w:r>
        <w:rPr>
          <w:rFonts w:hint="eastAsia" w:cs="宋体"/>
          <w:sz w:val="21"/>
          <w:szCs w:val="21"/>
        </w:rPr>
        <w:t>______________________（承包人名称）将完善________________________（项目名称）养护工程图纸资料制作、移交、归档等管理制度，严格落实图纸资料管理要求。在本工程实施期间及验收完成后，所有图纸资料均按照内部资料管理，不通过互联网与任何单位和个人进行与本项目有关图纸资料交换传递，不通过任何途径向本项目无关方泄露和传播本项目有关图纸资料。</w:t>
      </w:r>
    </w:p>
    <w:p w14:paraId="30B0D961">
      <w:pPr>
        <w:spacing w:line="360" w:lineRule="auto"/>
        <w:ind w:firstLine="480"/>
        <w:rPr>
          <w:rFonts w:hint="eastAsia" w:cs="宋体"/>
          <w:sz w:val="21"/>
          <w:szCs w:val="21"/>
        </w:rPr>
      </w:pPr>
      <w:r>
        <w:rPr>
          <w:rFonts w:hint="eastAsia" w:cs="宋体"/>
          <w:sz w:val="21"/>
          <w:szCs w:val="21"/>
        </w:rPr>
        <w:t>特此承诺。</w:t>
      </w:r>
    </w:p>
    <w:p w14:paraId="3BA21851">
      <w:pPr>
        <w:spacing w:line="360" w:lineRule="auto"/>
        <w:ind w:firstLine="480"/>
        <w:rPr>
          <w:rFonts w:hint="eastAsia" w:cs="宋体"/>
          <w:sz w:val="21"/>
          <w:szCs w:val="21"/>
        </w:rPr>
      </w:pPr>
    </w:p>
    <w:p w14:paraId="4DB4371C">
      <w:pPr>
        <w:tabs>
          <w:tab w:val="left" w:pos="2790"/>
        </w:tabs>
        <w:spacing w:line="360" w:lineRule="auto"/>
        <w:ind w:left="4393" w:leftChars="2092"/>
        <w:rPr>
          <w:rFonts w:hint="eastAsia" w:cs="宋体"/>
          <w:sz w:val="21"/>
          <w:szCs w:val="21"/>
        </w:rPr>
      </w:pPr>
      <w:r>
        <w:rPr>
          <w:rFonts w:hint="eastAsia" w:cs="宋体"/>
          <w:sz w:val="21"/>
          <w:szCs w:val="21"/>
        </w:rPr>
        <w:t>承包人：</w:t>
      </w:r>
      <w:r>
        <w:rPr>
          <w:rFonts w:hint="eastAsia" w:cs="宋体"/>
          <w:sz w:val="21"/>
          <w:szCs w:val="21"/>
          <w:u w:val="single"/>
        </w:rPr>
        <w:t xml:space="preserve">                  </w:t>
      </w:r>
      <w:r>
        <w:rPr>
          <w:rFonts w:hint="eastAsia" w:cs="宋体"/>
          <w:sz w:val="21"/>
          <w:szCs w:val="21"/>
        </w:rPr>
        <w:t xml:space="preserve"> (盖单位章)</w:t>
      </w:r>
    </w:p>
    <w:p w14:paraId="1E26BB88">
      <w:pPr>
        <w:tabs>
          <w:tab w:val="left" w:pos="2790"/>
        </w:tabs>
        <w:spacing w:line="360" w:lineRule="auto"/>
        <w:ind w:left="4393" w:leftChars="2092"/>
        <w:rPr>
          <w:rFonts w:hint="eastAsia" w:cs="宋体"/>
          <w:sz w:val="21"/>
          <w:szCs w:val="21"/>
        </w:rPr>
      </w:pPr>
      <w:r>
        <w:rPr>
          <w:rFonts w:hint="eastAsia" w:cs="宋体"/>
          <w:sz w:val="21"/>
          <w:szCs w:val="21"/>
        </w:rPr>
        <w:t>法定代表人或其委托代理人：</w:t>
      </w:r>
      <w:r>
        <w:rPr>
          <w:rFonts w:hint="eastAsia" w:cs="宋体"/>
          <w:sz w:val="21"/>
          <w:szCs w:val="21"/>
          <w:u w:val="single"/>
        </w:rPr>
        <w:t xml:space="preserve">     </w:t>
      </w:r>
      <w:r>
        <w:rPr>
          <w:rFonts w:hint="eastAsia" w:cs="宋体"/>
          <w:sz w:val="21"/>
          <w:szCs w:val="21"/>
        </w:rPr>
        <w:t>(签字)</w:t>
      </w:r>
    </w:p>
    <w:p w14:paraId="5B1D55BD">
      <w:pPr>
        <w:ind w:firstLine="5250" w:firstLineChars="2500"/>
        <w:rPr>
          <w:sz w:val="21"/>
          <w:szCs w:val="21"/>
        </w:rPr>
      </w:pPr>
      <w:r>
        <w:rPr>
          <w:rFonts w:hint="eastAsia" w:cs="宋体"/>
          <w:sz w:val="21"/>
          <w:szCs w:val="21"/>
          <w:u w:val="single"/>
        </w:rPr>
        <w:t xml:space="preserve">     </w:t>
      </w:r>
      <w:r>
        <w:rPr>
          <w:rFonts w:hint="eastAsia" w:cs="宋体"/>
          <w:sz w:val="21"/>
          <w:szCs w:val="21"/>
        </w:rPr>
        <w:t>年</w:t>
      </w:r>
      <w:r>
        <w:rPr>
          <w:rFonts w:hint="eastAsia" w:cs="宋体"/>
          <w:sz w:val="21"/>
          <w:szCs w:val="21"/>
          <w:u w:val="single"/>
        </w:rPr>
        <w:t xml:space="preserve">   </w:t>
      </w:r>
      <w:r>
        <w:rPr>
          <w:rFonts w:hint="eastAsia" w:cs="宋体"/>
          <w:sz w:val="21"/>
          <w:szCs w:val="21"/>
        </w:rPr>
        <w:t>月</w:t>
      </w:r>
      <w:r>
        <w:rPr>
          <w:rFonts w:hint="eastAsia" w:cs="宋体"/>
          <w:sz w:val="21"/>
          <w:szCs w:val="21"/>
          <w:u w:val="single"/>
        </w:rPr>
        <w:t xml:space="preserve">    </w:t>
      </w:r>
      <w:r>
        <w:rPr>
          <w:rFonts w:hint="eastAsia" w:cs="宋体"/>
          <w:sz w:val="21"/>
          <w:szCs w:val="21"/>
        </w:rPr>
        <w:t>日</w:t>
      </w:r>
    </w:p>
    <w:p w14:paraId="5116BD97">
      <w:pPr>
        <w:rPr>
          <w:rFonts w:hint="eastAsia" w:hAnsi="宋体"/>
          <w:b/>
          <w:bCs/>
          <w:sz w:val="36"/>
          <w:szCs w:val="36"/>
          <w:highlight w:val="none"/>
        </w:rPr>
      </w:pPr>
    </w:p>
    <w:p w14:paraId="62E1D975">
      <w:pPr>
        <w:pStyle w:val="15"/>
        <w:snapToGrid w:val="0"/>
        <w:spacing w:line="360" w:lineRule="auto"/>
        <w:jc w:val="center"/>
        <w:rPr>
          <w:rFonts w:hint="eastAsia" w:hAnsi="宋体"/>
          <w:b/>
          <w:bCs/>
          <w:sz w:val="36"/>
          <w:szCs w:val="36"/>
          <w:highlight w:val="none"/>
        </w:rPr>
      </w:pPr>
    </w:p>
    <w:p w14:paraId="7D7D79C0">
      <w:pPr>
        <w:pStyle w:val="15"/>
        <w:snapToGrid w:val="0"/>
        <w:spacing w:line="360" w:lineRule="auto"/>
        <w:jc w:val="center"/>
        <w:rPr>
          <w:rFonts w:hint="eastAsia" w:hAnsi="宋体"/>
          <w:b/>
          <w:bCs/>
          <w:sz w:val="36"/>
          <w:szCs w:val="36"/>
          <w:highlight w:val="none"/>
        </w:rPr>
      </w:pPr>
    </w:p>
    <w:p w14:paraId="49C80272">
      <w:pPr>
        <w:pStyle w:val="15"/>
        <w:snapToGrid w:val="0"/>
        <w:spacing w:line="360" w:lineRule="auto"/>
        <w:jc w:val="center"/>
        <w:rPr>
          <w:rFonts w:hint="eastAsia" w:hAnsi="宋体"/>
          <w:b/>
          <w:bCs/>
          <w:sz w:val="36"/>
          <w:szCs w:val="36"/>
          <w:highlight w:val="none"/>
        </w:rPr>
      </w:pPr>
    </w:p>
    <w:p w14:paraId="00AA0A1D">
      <w:pPr>
        <w:pStyle w:val="15"/>
        <w:snapToGrid w:val="0"/>
        <w:spacing w:line="360" w:lineRule="auto"/>
        <w:jc w:val="center"/>
        <w:rPr>
          <w:rFonts w:hint="eastAsia" w:hAnsi="宋体"/>
          <w:b/>
          <w:bCs/>
          <w:sz w:val="36"/>
          <w:szCs w:val="36"/>
          <w:highlight w:val="none"/>
        </w:rPr>
      </w:pPr>
    </w:p>
    <w:p w14:paraId="61377116">
      <w:pPr>
        <w:pStyle w:val="15"/>
        <w:snapToGrid w:val="0"/>
        <w:spacing w:line="360" w:lineRule="auto"/>
        <w:jc w:val="center"/>
        <w:rPr>
          <w:rFonts w:hint="eastAsia" w:hAnsi="宋体"/>
          <w:b/>
          <w:bCs/>
          <w:sz w:val="36"/>
          <w:szCs w:val="36"/>
          <w:highlight w:val="none"/>
        </w:rPr>
      </w:pPr>
    </w:p>
    <w:p w14:paraId="6247713B">
      <w:pPr>
        <w:pStyle w:val="15"/>
        <w:snapToGrid w:val="0"/>
        <w:spacing w:line="360" w:lineRule="auto"/>
        <w:jc w:val="center"/>
        <w:rPr>
          <w:rFonts w:hint="eastAsia" w:hAnsi="宋体"/>
          <w:b/>
          <w:bCs/>
          <w:sz w:val="36"/>
          <w:szCs w:val="36"/>
          <w:highlight w:val="none"/>
        </w:rPr>
      </w:pPr>
    </w:p>
    <w:p w14:paraId="512D609F">
      <w:pPr>
        <w:pStyle w:val="15"/>
        <w:snapToGrid w:val="0"/>
        <w:spacing w:line="360" w:lineRule="auto"/>
        <w:jc w:val="center"/>
        <w:rPr>
          <w:rFonts w:hint="eastAsia" w:hAnsi="宋体"/>
          <w:b/>
          <w:bCs/>
          <w:sz w:val="36"/>
          <w:szCs w:val="36"/>
          <w:highlight w:val="none"/>
        </w:rPr>
      </w:pPr>
    </w:p>
    <w:p w14:paraId="20BDA356">
      <w:pPr>
        <w:pStyle w:val="15"/>
        <w:snapToGrid w:val="0"/>
        <w:spacing w:line="360" w:lineRule="auto"/>
        <w:jc w:val="center"/>
        <w:rPr>
          <w:rFonts w:hint="eastAsia" w:hAnsi="宋体"/>
          <w:b/>
          <w:bCs/>
          <w:sz w:val="36"/>
          <w:szCs w:val="36"/>
          <w:highlight w:val="none"/>
        </w:rPr>
      </w:pPr>
    </w:p>
    <w:p w14:paraId="7CD952D7">
      <w:pPr>
        <w:pStyle w:val="15"/>
        <w:snapToGrid w:val="0"/>
        <w:spacing w:line="360" w:lineRule="auto"/>
        <w:jc w:val="center"/>
        <w:rPr>
          <w:rFonts w:hint="eastAsia" w:hAnsi="宋体"/>
          <w:b/>
          <w:bCs/>
          <w:sz w:val="36"/>
          <w:szCs w:val="36"/>
          <w:highlight w:val="none"/>
        </w:rPr>
      </w:pPr>
    </w:p>
    <w:p w14:paraId="7E0E8527">
      <w:pPr>
        <w:pStyle w:val="15"/>
        <w:snapToGrid w:val="0"/>
        <w:spacing w:line="360" w:lineRule="auto"/>
        <w:jc w:val="both"/>
        <w:rPr>
          <w:rFonts w:hint="eastAsia" w:hAnsi="宋体"/>
          <w:b/>
          <w:bCs/>
          <w:sz w:val="36"/>
          <w:szCs w:val="36"/>
          <w:highlight w:val="none"/>
        </w:rPr>
      </w:pPr>
    </w:p>
    <w:p w14:paraId="6A06E984">
      <w:pPr>
        <w:pStyle w:val="15"/>
        <w:snapToGrid w:val="0"/>
        <w:spacing w:line="360" w:lineRule="auto"/>
        <w:jc w:val="center"/>
        <w:rPr>
          <w:rFonts w:cs="Times New Roman"/>
          <w:highlight w:val="none"/>
          <w:lang w:val="zh-CN"/>
        </w:rPr>
      </w:pPr>
      <w:r>
        <w:rPr>
          <w:rFonts w:hint="eastAsia" w:hAnsi="宋体"/>
          <w:b/>
          <w:bCs/>
          <w:sz w:val="36"/>
          <w:szCs w:val="36"/>
          <w:highlight w:val="none"/>
        </w:rPr>
        <w:t>第五章  响应文件格式</w:t>
      </w:r>
      <w:bookmarkEnd w:id="62"/>
      <w:bookmarkEnd w:id="63"/>
      <w:bookmarkEnd w:id="64"/>
      <w:bookmarkEnd w:id="65"/>
    </w:p>
    <w:p w14:paraId="084B8AF1">
      <w:pPr>
        <w:autoSpaceDE w:val="0"/>
        <w:autoSpaceDN w:val="0"/>
        <w:adjustRightInd w:val="0"/>
        <w:spacing w:line="400" w:lineRule="exact"/>
        <w:jc w:val="center"/>
        <w:rPr>
          <w:rFonts w:ascii="宋体" w:cs="Times New Roman"/>
          <w:highlight w:val="none"/>
          <w:lang w:val="zh-CN"/>
        </w:rPr>
      </w:pPr>
      <w:r>
        <w:rPr>
          <w:rFonts w:hint="eastAsia" w:ascii="宋体" w:hAnsi="宋体" w:cs="宋体"/>
          <w:highlight w:val="none"/>
          <w:lang w:val="zh-CN"/>
        </w:rPr>
        <w:t>（未提供格式的由响应人自拟）</w:t>
      </w:r>
    </w:p>
    <w:p w14:paraId="6B5E7897">
      <w:pPr>
        <w:autoSpaceDE w:val="0"/>
        <w:autoSpaceDN w:val="0"/>
        <w:adjustRightInd w:val="0"/>
        <w:spacing w:line="400" w:lineRule="exact"/>
        <w:rPr>
          <w:rFonts w:ascii="宋体" w:cs="Times New Roman"/>
          <w:highlight w:val="none"/>
          <w:lang w:val="zh-CN"/>
        </w:rPr>
      </w:pPr>
    </w:p>
    <w:p w14:paraId="56B36DDF">
      <w:pPr>
        <w:autoSpaceDE w:val="0"/>
        <w:autoSpaceDN w:val="0"/>
        <w:adjustRightInd w:val="0"/>
        <w:spacing w:line="400" w:lineRule="exact"/>
        <w:rPr>
          <w:rFonts w:ascii="宋体" w:cs="Times New Roman"/>
          <w:highlight w:val="none"/>
          <w:lang w:val="zh-CN"/>
        </w:rPr>
      </w:pPr>
    </w:p>
    <w:p w14:paraId="6D3CC1BB">
      <w:pPr>
        <w:autoSpaceDE w:val="0"/>
        <w:autoSpaceDN w:val="0"/>
        <w:adjustRightInd w:val="0"/>
        <w:spacing w:line="400" w:lineRule="exact"/>
        <w:rPr>
          <w:rFonts w:ascii="宋体" w:cs="Times New Roman"/>
          <w:highlight w:val="none"/>
          <w:lang w:val="zh-CN"/>
        </w:rPr>
      </w:pPr>
    </w:p>
    <w:p w14:paraId="68AB90FD">
      <w:pPr>
        <w:autoSpaceDE w:val="0"/>
        <w:autoSpaceDN w:val="0"/>
        <w:adjustRightInd w:val="0"/>
        <w:spacing w:line="400" w:lineRule="exact"/>
        <w:rPr>
          <w:rFonts w:ascii="宋体" w:cs="Times New Roman"/>
          <w:highlight w:val="none"/>
          <w:lang w:val="zh-CN"/>
        </w:rPr>
      </w:pPr>
    </w:p>
    <w:p w14:paraId="5288EA74">
      <w:pPr>
        <w:autoSpaceDE w:val="0"/>
        <w:autoSpaceDN w:val="0"/>
        <w:adjustRightInd w:val="0"/>
        <w:spacing w:line="400" w:lineRule="exact"/>
        <w:rPr>
          <w:rFonts w:ascii="宋体" w:cs="Times New Roman"/>
          <w:highlight w:val="none"/>
          <w:lang w:val="zh-CN"/>
        </w:rPr>
      </w:pPr>
    </w:p>
    <w:p w14:paraId="11344550">
      <w:pPr>
        <w:autoSpaceDE w:val="0"/>
        <w:autoSpaceDN w:val="0"/>
        <w:adjustRightInd w:val="0"/>
        <w:spacing w:line="400" w:lineRule="exact"/>
        <w:rPr>
          <w:rFonts w:ascii="宋体" w:cs="Times New Roman"/>
          <w:highlight w:val="none"/>
          <w:lang w:val="zh-CN"/>
        </w:rPr>
      </w:pPr>
    </w:p>
    <w:p w14:paraId="6FB0B981">
      <w:pPr>
        <w:autoSpaceDE w:val="0"/>
        <w:autoSpaceDN w:val="0"/>
        <w:adjustRightInd w:val="0"/>
        <w:spacing w:line="400" w:lineRule="exact"/>
        <w:rPr>
          <w:rFonts w:ascii="宋体" w:cs="Times New Roman"/>
          <w:highlight w:val="none"/>
          <w:lang w:val="zh-CN"/>
        </w:rPr>
      </w:pPr>
    </w:p>
    <w:p w14:paraId="009BC7B9">
      <w:pPr>
        <w:autoSpaceDE w:val="0"/>
        <w:autoSpaceDN w:val="0"/>
        <w:adjustRightInd w:val="0"/>
        <w:spacing w:line="400" w:lineRule="exact"/>
        <w:rPr>
          <w:rFonts w:hint="eastAsia" w:ascii="宋体" w:eastAsia="宋体" w:cs="Times New Roman"/>
          <w:highlight w:val="none"/>
          <w:lang w:val="en-US" w:eastAsia="zh-CN"/>
        </w:rPr>
      </w:pPr>
      <w:r>
        <w:rPr>
          <w:rFonts w:hint="eastAsia" w:ascii="宋体" w:cs="Times New Roman"/>
          <w:highlight w:val="none"/>
          <w:lang w:val="en-US" w:eastAsia="zh-CN"/>
        </w:rPr>
        <w:t xml:space="preserve"> </w:t>
      </w:r>
    </w:p>
    <w:p w14:paraId="483606F8">
      <w:pPr>
        <w:autoSpaceDE w:val="0"/>
        <w:autoSpaceDN w:val="0"/>
        <w:adjustRightInd w:val="0"/>
        <w:spacing w:line="400" w:lineRule="exact"/>
        <w:rPr>
          <w:rFonts w:ascii="宋体" w:cs="Times New Roman"/>
          <w:highlight w:val="none"/>
          <w:lang w:val="zh-CN"/>
        </w:rPr>
      </w:pPr>
    </w:p>
    <w:p w14:paraId="0FA403D5">
      <w:pPr>
        <w:autoSpaceDE w:val="0"/>
        <w:autoSpaceDN w:val="0"/>
        <w:adjustRightInd w:val="0"/>
        <w:spacing w:line="400" w:lineRule="exact"/>
        <w:rPr>
          <w:rFonts w:ascii="宋体" w:cs="Times New Roman"/>
          <w:highlight w:val="none"/>
          <w:lang w:val="zh-CN"/>
        </w:rPr>
      </w:pPr>
    </w:p>
    <w:p w14:paraId="3C69B661">
      <w:pPr>
        <w:autoSpaceDE w:val="0"/>
        <w:autoSpaceDN w:val="0"/>
        <w:adjustRightInd w:val="0"/>
        <w:spacing w:line="400" w:lineRule="exact"/>
        <w:rPr>
          <w:rFonts w:ascii="宋体" w:cs="Times New Roman"/>
          <w:highlight w:val="none"/>
          <w:lang w:val="zh-CN"/>
        </w:rPr>
      </w:pPr>
    </w:p>
    <w:p w14:paraId="1ED0EC2E">
      <w:pPr>
        <w:autoSpaceDE w:val="0"/>
        <w:autoSpaceDN w:val="0"/>
        <w:adjustRightInd w:val="0"/>
        <w:spacing w:line="400" w:lineRule="exact"/>
        <w:rPr>
          <w:rFonts w:ascii="宋体" w:cs="Times New Roman"/>
          <w:highlight w:val="none"/>
          <w:lang w:val="zh-CN"/>
        </w:rPr>
      </w:pPr>
    </w:p>
    <w:p w14:paraId="4F396AF5">
      <w:pPr>
        <w:autoSpaceDE w:val="0"/>
        <w:autoSpaceDN w:val="0"/>
        <w:adjustRightInd w:val="0"/>
        <w:spacing w:line="400" w:lineRule="exact"/>
        <w:rPr>
          <w:rFonts w:ascii="宋体" w:cs="Times New Roman"/>
          <w:highlight w:val="none"/>
          <w:lang w:val="zh-CN"/>
        </w:rPr>
      </w:pPr>
    </w:p>
    <w:p w14:paraId="09A9ECF7">
      <w:pPr>
        <w:autoSpaceDE w:val="0"/>
        <w:autoSpaceDN w:val="0"/>
        <w:adjustRightInd w:val="0"/>
        <w:spacing w:line="400" w:lineRule="exact"/>
        <w:rPr>
          <w:rFonts w:ascii="宋体" w:cs="Times New Roman"/>
          <w:highlight w:val="none"/>
          <w:lang w:val="zh-CN"/>
        </w:rPr>
      </w:pPr>
    </w:p>
    <w:p w14:paraId="37F022E7">
      <w:pPr>
        <w:autoSpaceDE w:val="0"/>
        <w:autoSpaceDN w:val="0"/>
        <w:adjustRightInd w:val="0"/>
        <w:spacing w:line="400" w:lineRule="exact"/>
        <w:rPr>
          <w:rFonts w:ascii="宋体" w:cs="Times New Roman"/>
          <w:highlight w:val="none"/>
          <w:lang w:val="zh-CN"/>
        </w:rPr>
      </w:pPr>
    </w:p>
    <w:p w14:paraId="5560ACEC">
      <w:pPr>
        <w:autoSpaceDE w:val="0"/>
        <w:autoSpaceDN w:val="0"/>
        <w:adjustRightInd w:val="0"/>
        <w:spacing w:line="400" w:lineRule="exact"/>
        <w:rPr>
          <w:rFonts w:ascii="宋体" w:cs="Times New Roman"/>
          <w:highlight w:val="none"/>
          <w:lang w:val="zh-CN"/>
        </w:rPr>
      </w:pPr>
    </w:p>
    <w:p w14:paraId="250BB245">
      <w:pPr>
        <w:autoSpaceDE w:val="0"/>
        <w:autoSpaceDN w:val="0"/>
        <w:adjustRightInd w:val="0"/>
        <w:spacing w:line="400" w:lineRule="exact"/>
        <w:rPr>
          <w:rFonts w:ascii="宋体" w:cs="Times New Roman"/>
          <w:highlight w:val="none"/>
          <w:lang w:val="zh-CN"/>
        </w:rPr>
      </w:pPr>
    </w:p>
    <w:p w14:paraId="0174AF5A">
      <w:pPr>
        <w:autoSpaceDE w:val="0"/>
        <w:autoSpaceDN w:val="0"/>
        <w:adjustRightInd w:val="0"/>
        <w:spacing w:line="400" w:lineRule="exact"/>
        <w:rPr>
          <w:rFonts w:ascii="宋体" w:cs="Times New Roman"/>
          <w:highlight w:val="none"/>
          <w:lang w:val="zh-CN"/>
        </w:rPr>
      </w:pPr>
    </w:p>
    <w:p w14:paraId="2FE111BA">
      <w:pPr>
        <w:autoSpaceDE w:val="0"/>
        <w:autoSpaceDN w:val="0"/>
        <w:adjustRightInd w:val="0"/>
        <w:spacing w:line="400" w:lineRule="exact"/>
        <w:rPr>
          <w:rFonts w:ascii="宋体" w:cs="Times New Roman"/>
          <w:highlight w:val="none"/>
          <w:lang w:val="zh-CN"/>
        </w:rPr>
      </w:pPr>
    </w:p>
    <w:p w14:paraId="07E233FA">
      <w:pPr>
        <w:autoSpaceDE w:val="0"/>
        <w:autoSpaceDN w:val="0"/>
        <w:adjustRightInd w:val="0"/>
        <w:spacing w:line="400" w:lineRule="exact"/>
        <w:rPr>
          <w:rFonts w:ascii="宋体" w:cs="Times New Roman"/>
          <w:highlight w:val="none"/>
          <w:lang w:val="zh-CN"/>
        </w:rPr>
      </w:pPr>
    </w:p>
    <w:p w14:paraId="56FEAF2F">
      <w:pPr>
        <w:autoSpaceDE w:val="0"/>
        <w:autoSpaceDN w:val="0"/>
        <w:adjustRightInd w:val="0"/>
        <w:spacing w:line="400" w:lineRule="exact"/>
        <w:rPr>
          <w:rFonts w:ascii="宋体" w:cs="Times New Roman"/>
          <w:highlight w:val="none"/>
          <w:lang w:val="zh-CN"/>
        </w:rPr>
      </w:pPr>
    </w:p>
    <w:p w14:paraId="723AFA20">
      <w:pPr>
        <w:autoSpaceDE w:val="0"/>
        <w:autoSpaceDN w:val="0"/>
        <w:adjustRightInd w:val="0"/>
        <w:spacing w:line="400" w:lineRule="exact"/>
        <w:rPr>
          <w:rFonts w:ascii="宋体" w:cs="Times New Roman"/>
          <w:highlight w:val="none"/>
          <w:lang w:val="zh-CN"/>
        </w:rPr>
      </w:pPr>
    </w:p>
    <w:p w14:paraId="3F150360">
      <w:pPr>
        <w:autoSpaceDE w:val="0"/>
        <w:autoSpaceDN w:val="0"/>
        <w:adjustRightInd w:val="0"/>
        <w:spacing w:line="400" w:lineRule="exact"/>
        <w:rPr>
          <w:rFonts w:ascii="宋体" w:cs="Times New Roman"/>
          <w:highlight w:val="none"/>
          <w:lang w:val="zh-CN"/>
        </w:rPr>
      </w:pPr>
    </w:p>
    <w:p w14:paraId="4E6B7103">
      <w:pPr>
        <w:autoSpaceDE w:val="0"/>
        <w:autoSpaceDN w:val="0"/>
        <w:adjustRightInd w:val="0"/>
        <w:spacing w:line="400" w:lineRule="exact"/>
        <w:rPr>
          <w:rFonts w:ascii="宋体" w:cs="Times New Roman"/>
          <w:highlight w:val="none"/>
          <w:lang w:val="zh-CN"/>
        </w:rPr>
      </w:pPr>
    </w:p>
    <w:p w14:paraId="09EB6335">
      <w:pPr>
        <w:autoSpaceDE w:val="0"/>
        <w:autoSpaceDN w:val="0"/>
        <w:adjustRightInd w:val="0"/>
        <w:spacing w:line="400" w:lineRule="exact"/>
        <w:rPr>
          <w:rFonts w:ascii="宋体" w:cs="Times New Roman"/>
          <w:highlight w:val="none"/>
          <w:lang w:val="zh-CN"/>
        </w:rPr>
      </w:pPr>
    </w:p>
    <w:p w14:paraId="6A56E6C0">
      <w:pPr>
        <w:autoSpaceDE w:val="0"/>
        <w:autoSpaceDN w:val="0"/>
        <w:adjustRightInd w:val="0"/>
        <w:spacing w:line="400" w:lineRule="exact"/>
        <w:rPr>
          <w:rFonts w:ascii="宋体" w:cs="Times New Roman"/>
          <w:highlight w:val="none"/>
          <w:lang w:val="zh-CN"/>
        </w:rPr>
      </w:pPr>
    </w:p>
    <w:p w14:paraId="08898E1C">
      <w:pPr>
        <w:autoSpaceDE w:val="0"/>
        <w:autoSpaceDN w:val="0"/>
        <w:adjustRightInd w:val="0"/>
        <w:spacing w:line="400" w:lineRule="exact"/>
        <w:rPr>
          <w:rFonts w:ascii="宋体" w:cs="Times New Roman"/>
          <w:highlight w:val="none"/>
          <w:lang w:val="zh-CN"/>
        </w:rPr>
      </w:pPr>
    </w:p>
    <w:p w14:paraId="34C242DB">
      <w:pPr>
        <w:spacing w:line="440" w:lineRule="atLeast"/>
        <w:ind w:firstLine="560" w:firstLineChars="200"/>
        <w:jc w:val="left"/>
        <w:rPr>
          <w:rFonts w:ascii="黑体" w:hAnsi="宋体" w:eastAsia="黑体"/>
          <w:sz w:val="28"/>
          <w:szCs w:val="28"/>
          <w:highlight w:val="none"/>
        </w:rPr>
      </w:pPr>
      <w:bookmarkStart w:id="127" w:name="_Toc393201727"/>
      <w:bookmarkStart w:id="128" w:name="_Toc469475468"/>
      <w:bookmarkStart w:id="129" w:name="_Toc470270000"/>
      <w:bookmarkStart w:id="130" w:name="_Toc387831502"/>
      <w:bookmarkStart w:id="131" w:name="_Toc437331615"/>
      <w:bookmarkStart w:id="132" w:name="_Toc476230643"/>
      <w:bookmarkStart w:id="133" w:name="_Toc495666236"/>
      <w:bookmarkStart w:id="134" w:name="_Toc476230507"/>
      <w:bookmarkStart w:id="135" w:name="_Toc504642685"/>
      <w:bookmarkStart w:id="136" w:name="_Toc476229712"/>
      <w:bookmarkStart w:id="137" w:name="_Toc435706544"/>
      <w:bookmarkStart w:id="138" w:name="_Toc471819737"/>
      <w:bookmarkStart w:id="139" w:name="_Toc467572533"/>
      <w:bookmarkStart w:id="140" w:name="_Toc424199675"/>
      <w:bookmarkStart w:id="141" w:name="_Toc471819797"/>
      <w:bookmarkStart w:id="142" w:name="_Toc470269884"/>
      <w:bookmarkStart w:id="143" w:name="_Toc468954251"/>
      <w:bookmarkStart w:id="144" w:name="_Toc433882646"/>
      <w:bookmarkStart w:id="145" w:name="_Toc336331380"/>
      <w:bookmarkStart w:id="146" w:name="_Toc463851843"/>
      <w:bookmarkStart w:id="147" w:name="_Toc392080785"/>
      <w:bookmarkStart w:id="148" w:name="_Toc476230919"/>
    </w:p>
    <w:p w14:paraId="559D8E91">
      <w:pPr>
        <w:spacing w:beforeLines="100" w:line="440" w:lineRule="atLeast"/>
        <w:jc w:val="center"/>
        <w:outlineLvl w:val="1"/>
        <w:rPr>
          <w:rFonts w:hint="eastAsia" w:asciiTheme="minorEastAsia" w:hAnsiTheme="minorEastAsia" w:eastAsiaTheme="minorEastAsia" w:cstheme="minorEastAsia"/>
          <w:b/>
          <w:bCs/>
          <w:sz w:val="44"/>
          <w:szCs w:val="44"/>
          <w:highlight w:val="none"/>
        </w:rPr>
      </w:pPr>
    </w:p>
    <w:p w14:paraId="511101B4">
      <w:pPr>
        <w:spacing w:beforeLines="100" w:line="440" w:lineRule="atLeast"/>
        <w:jc w:val="center"/>
        <w:outlineLvl w:val="1"/>
        <w:rPr>
          <w:rFonts w:hint="eastAsia" w:asciiTheme="minorEastAsia" w:hAnsiTheme="minorEastAsia" w:eastAsiaTheme="minorEastAsia" w:cstheme="minorEastAsia"/>
          <w:b/>
          <w:bCs/>
          <w:sz w:val="44"/>
          <w:szCs w:val="44"/>
          <w:highlight w:val="none"/>
        </w:rPr>
      </w:pPr>
    </w:p>
    <w:p w14:paraId="03C4B11D">
      <w:pPr>
        <w:spacing w:beforeLines="100" w:line="440" w:lineRule="atLeast"/>
        <w:jc w:val="center"/>
        <w:outlineLvl w:val="1"/>
        <w:rPr>
          <w:rFonts w:asciiTheme="minorEastAsia" w:hAnsiTheme="minorEastAsia" w:eastAsiaTheme="minorEastAsia" w:cstheme="minorEastAsia"/>
          <w:b/>
          <w:bCs/>
          <w:sz w:val="44"/>
          <w:szCs w:val="44"/>
          <w:highlight w:val="none"/>
        </w:rPr>
      </w:pPr>
      <w:r>
        <w:rPr>
          <w:rFonts w:hint="eastAsia" w:asciiTheme="minorEastAsia" w:hAnsiTheme="minorEastAsia" w:eastAsiaTheme="minorEastAsia" w:cstheme="minorEastAsia"/>
          <w:b/>
          <w:bCs/>
          <w:sz w:val="44"/>
          <w:szCs w:val="44"/>
          <w:highlight w:val="none"/>
        </w:rPr>
        <w:t>资格证明文件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2410C97A">
      <w:pPr>
        <w:spacing w:line="440" w:lineRule="atLeast"/>
        <w:ind w:firstLine="562" w:firstLineChars="200"/>
        <w:jc w:val="left"/>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   </w:t>
      </w:r>
    </w:p>
    <w:p w14:paraId="4FDE52C9">
      <w:pPr>
        <w:rPr>
          <w:rFonts w:asciiTheme="minorEastAsia" w:hAnsiTheme="minorEastAsia" w:eastAsiaTheme="minorEastAsia" w:cstheme="minorEastAsia"/>
          <w:b/>
          <w:bCs/>
          <w:sz w:val="28"/>
          <w:szCs w:val="28"/>
          <w:highlight w:val="none"/>
        </w:rPr>
      </w:pPr>
      <w:bookmarkStart w:id="149" w:name="_Toc340582347"/>
    </w:p>
    <w:p w14:paraId="04C1D471">
      <w:pPr>
        <w:rPr>
          <w:rFonts w:asciiTheme="minorEastAsia" w:hAnsiTheme="minorEastAsia" w:eastAsiaTheme="minorEastAsia" w:cstheme="minorEastAsia"/>
          <w:b/>
          <w:bCs/>
          <w:sz w:val="28"/>
          <w:szCs w:val="28"/>
          <w:highlight w:val="none"/>
        </w:rPr>
      </w:pPr>
    </w:p>
    <w:p w14:paraId="58F6448C">
      <w:pPr>
        <w:ind w:left="2168" w:leftChars="399" w:hanging="1330" w:hangingChars="473"/>
        <w:rPr>
          <w:rFonts w:asciiTheme="minorEastAsia" w:hAnsiTheme="minorEastAsia" w:eastAsiaTheme="minorEastAsia" w:cstheme="minorEastAsia"/>
          <w:b/>
          <w:bCs/>
          <w:sz w:val="28"/>
          <w:szCs w:val="28"/>
          <w:highlight w:val="none"/>
          <w:u w:val="single"/>
        </w:rPr>
      </w:pPr>
      <w:r>
        <w:rPr>
          <w:rFonts w:hint="eastAsia" w:asciiTheme="minorEastAsia" w:hAnsiTheme="minorEastAsia" w:eastAsiaTheme="minorEastAsia" w:cstheme="minorEastAsia"/>
          <w:b/>
          <w:bCs/>
          <w:sz w:val="28"/>
          <w:szCs w:val="28"/>
          <w:highlight w:val="none"/>
        </w:rPr>
        <w:t>项目名称</w:t>
      </w:r>
      <w:bookmarkEnd w:id="149"/>
      <w:r>
        <w:rPr>
          <w:rFonts w:hint="eastAsia" w:asciiTheme="minorEastAsia" w:hAnsiTheme="minorEastAsia" w:eastAsiaTheme="minorEastAsia" w:cstheme="minorEastAsia"/>
          <w:b/>
          <w:bCs/>
          <w:sz w:val="28"/>
          <w:szCs w:val="28"/>
          <w:highlight w:val="none"/>
        </w:rPr>
        <w:t>：</w:t>
      </w:r>
      <w:r>
        <w:rPr>
          <w:rFonts w:hint="eastAsia" w:asciiTheme="minorEastAsia" w:hAnsiTheme="minorEastAsia" w:eastAsiaTheme="minorEastAsia" w:cstheme="minorEastAsia"/>
          <w:b/>
          <w:bCs/>
          <w:spacing w:val="6"/>
          <w:sz w:val="28"/>
          <w:szCs w:val="28"/>
          <w:highlight w:val="none"/>
          <w:u w:val="single"/>
          <w:lang w:eastAsia="zh-CN"/>
        </w:rPr>
        <w:t>开化县“四好农村路”2024年农村公路养护工程（乡、村道）（华埠镇）（二次）</w:t>
      </w:r>
      <w:r>
        <w:rPr>
          <w:rFonts w:hint="eastAsia" w:asciiTheme="minorEastAsia" w:hAnsiTheme="minorEastAsia" w:eastAsiaTheme="minorEastAsia" w:cstheme="minorEastAsia"/>
          <w:b/>
          <w:bCs/>
          <w:spacing w:val="6"/>
          <w:sz w:val="28"/>
          <w:szCs w:val="28"/>
          <w:highlight w:val="none"/>
          <w:u w:val="single"/>
          <w:lang w:val="en-US" w:eastAsia="zh-CN"/>
        </w:rPr>
        <w:t xml:space="preserve">                               </w:t>
      </w:r>
    </w:p>
    <w:p w14:paraId="3AE91642">
      <w:pPr>
        <w:spacing w:line="440" w:lineRule="atLeast"/>
        <w:ind w:firstLine="703" w:firstLineChars="250"/>
        <w:rPr>
          <w:rFonts w:asciiTheme="minorEastAsia" w:hAnsiTheme="minorEastAsia" w:eastAsiaTheme="minorEastAsia" w:cstheme="minorEastAsia"/>
          <w:b/>
          <w:bCs/>
          <w:sz w:val="28"/>
          <w:szCs w:val="28"/>
          <w:highlight w:val="none"/>
        </w:rPr>
      </w:pPr>
      <w:bookmarkStart w:id="150" w:name="_Toc340582348"/>
    </w:p>
    <w:p w14:paraId="6F208760">
      <w:pPr>
        <w:pStyle w:val="29"/>
        <w:ind w:firstLine="422"/>
        <w:rPr>
          <w:rFonts w:asciiTheme="minorEastAsia" w:hAnsiTheme="minorEastAsia" w:eastAsiaTheme="minorEastAsia" w:cstheme="minorEastAsia"/>
          <w:b/>
          <w:bCs/>
          <w:highlight w:val="none"/>
        </w:rPr>
      </w:pPr>
    </w:p>
    <w:p w14:paraId="4C1266AA">
      <w:pPr>
        <w:spacing w:line="440" w:lineRule="atLeast"/>
        <w:ind w:firstLine="703" w:firstLineChars="250"/>
        <w:rPr>
          <w:rFonts w:asciiTheme="minorEastAsia" w:hAnsiTheme="minorEastAsia" w:eastAsiaTheme="minorEastAsia" w:cstheme="minorEastAsia"/>
          <w:b/>
          <w:bCs/>
          <w:sz w:val="28"/>
          <w:szCs w:val="28"/>
          <w:highlight w:val="none"/>
          <w:u w:val="single"/>
        </w:rPr>
      </w:pPr>
      <w:r>
        <w:rPr>
          <w:rFonts w:hint="eastAsia" w:asciiTheme="minorEastAsia" w:hAnsiTheme="minorEastAsia" w:eastAsiaTheme="minorEastAsia" w:cstheme="minorEastAsia"/>
          <w:b/>
          <w:bCs/>
          <w:sz w:val="28"/>
          <w:szCs w:val="28"/>
          <w:highlight w:val="none"/>
        </w:rPr>
        <w:t>项目编号：</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rPr>
        <w:tab/>
      </w:r>
      <w:r>
        <w:rPr>
          <w:rFonts w:hint="eastAsia" w:asciiTheme="minorEastAsia" w:hAnsiTheme="minorEastAsia" w:eastAsiaTheme="minorEastAsia" w:cstheme="minorEastAsia"/>
          <w:b/>
          <w:bCs/>
          <w:sz w:val="28"/>
          <w:szCs w:val="28"/>
          <w:highlight w:val="none"/>
          <w:u w:val="single"/>
        </w:rPr>
        <w:t xml:space="preserve">        </w:t>
      </w:r>
      <w:bookmarkEnd w:id="150"/>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eastAsia="zh-CN"/>
        </w:rPr>
        <w:t>KHZF2024-16-01</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p>
    <w:p w14:paraId="3CCFD704">
      <w:pPr>
        <w:spacing w:line="440" w:lineRule="atLeast"/>
        <w:ind w:firstLine="703" w:firstLineChars="250"/>
        <w:jc w:val="left"/>
        <w:rPr>
          <w:rFonts w:asciiTheme="minorEastAsia" w:hAnsiTheme="minorEastAsia" w:eastAsiaTheme="minorEastAsia" w:cstheme="minorEastAsia"/>
          <w:b/>
          <w:bCs/>
          <w:sz w:val="28"/>
          <w:szCs w:val="28"/>
          <w:highlight w:val="none"/>
        </w:rPr>
      </w:pPr>
    </w:p>
    <w:p w14:paraId="55DBB18C">
      <w:pPr>
        <w:pStyle w:val="29"/>
        <w:ind w:firstLine="422"/>
        <w:rPr>
          <w:rFonts w:asciiTheme="minorEastAsia" w:hAnsiTheme="minorEastAsia" w:eastAsiaTheme="minorEastAsia" w:cstheme="minorEastAsia"/>
          <w:b/>
          <w:bCs/>
          <w:highlight w:val="none"/>
        </w:rPr>
      </w:pPr>
    </w:p>
    <w:p w14:paraId="17502E06">
      <w:pPr>
        <w:spacing w:line="440" w:lineRule="atLeast"/>
        <w:ind w:firstLine="703" w:firstLineChars="250"/>
        <w:jc w:val="left"/>
        <w:rPr>
          <w:rFonts w:ascii="黑体" w:hAnsi="宋体" w:eastAsia="黑体"/>
          <w:sz w:val="28"/>
          <w:szCs w:val="28"/>
          <w:highlight w:val="none"/>
        </w:rPr>
      </w:pPr>
      <w:r>
        <w:rPr>
          <w:rFonts w:hint="eastAsia" w:asciiTheme="minorEastAsia" w:hAnsiTheme="minorEastAsia" w:eastAsiaTheme="minorEastAsia" w:cstheme="minorEastAsia"/>
          <w:b/>
          <w:bCs/>
          <w:sz w:val="28"/>
          <w:szCs w:val="28"/>
          <w:highlight w:val="none"/>
          <w:lang w:eastAsia="zh-CN"/>
        </w:rPr>
        <w:t>响应人</w:t>
      </w:r>
      <w:r>
        <w:rPr>
          <w:rFonts w:hint="eastAsia" w:asciiTheme="minorEastAsia" w:hAnsiTheme="minorEastAsia" w:eastAsiaTheme="minorEastAsia" w:cstheme="minorEastAsia"/>
          <w:b/>
          <w:bCs/>
          <w:sz w:val="28"/>
          <w:szCs w:val="28"/>
          <w:highlight w:val="none"/>
        </w:rPr>
        <w:t>名称：</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电子签章</w:t>
      </w:r>
      <w:r>
        <w:rPr>
          <w:rFonts w:hint="eastAsia" w:asciiTheme="minorEastAsia" w:hAnsiTheme="minorEastAsia" w:eastAsiaTheme="minorEastAsia" w:cstheme="minorEastAsia"/>
          <w:b/>
          <w:bCs/>
          <w:sz w:val="28"/>
          <w:szCs w:val="28"/>
          <w:highlight w:val="none"/>
          <w:u w:val="single"/>
        </w:rPr>
        <w:t>）</w:t>
      </w:r>
      <w:r>
        <w:rPr>
          <w:rFonts w:hint="eastAsia" w:ascii="黑体" w:hAnsi="宋体" w:eastAsia="黑体"/>
          <w:sz w:val="28"/>
          <w:szCs w:val="28"/>
          <w:highlight w:val="none"/>
          <w:u w:val="single"/>
        </w:rPr>
        <w:t xml:space="preserve">  </w:t>
      </w:r>
    </w:p>
    <w:p w14:paraId="7D323B9B">
      <w:pPr>
        <w:spacing w:line="440" w:lineRule="atLeast"/>
        <w:ind w:firstLine="700" w:firstLineChars="250"/>
        <w:jc w:val="left"/>
        <w:rPr>
          <w:rFonts w:ascii="黑体" w:hAnsi="宋体" w:eastAsia="黑体"/>
          <w:sz w:val="28"/>
          <w:szCs w:val="28"/>
          <w:highlight w:val="none"/>
        </w:rPr>
      </w:pPr>
    </w:p>
    <w:p w14:paraId="043304CD">
      <w:pPr>
        <w:spacing w:line="440" w:lineRule="atLeast"/>
        <w:ind w:firstLine="560" w:firstLineChars="200"/>
        <w:jc w:val="left"/>
        <w:rPr>
          <w:rFonts w:ascii="黑体" w:hAnsi="宋体" w:eastAsia="黑体"/>
          <w:sz w:val="28"/>
          <w:szCs w:val="28"/>
          <w:highlight w:val="none"/>
          <w:u w:val="single"/>
        </w:rPr>
      </w:pPr>
    </w:p>
    <w:p w14:paraId="1642585D">
      <w:pPr>
        <w:spacing w:line="440" w:lineRule="atLeast"/>
        <w:ind w:firstLine="560" w:firstLineChars="200"/>
        <w:jc w:val="left"/>
        <w:rPr>
          <w:rFonts w:ascii="黑体" w:hAnsi="宋体" w:eastAsia="黑体"/>
          <w:sz w:val="28"/>
          <w:szCs w:val="28"/>
          <w:highlight w:val="none"/>
        </w:rPr>
      </w:pPr>
    </w:p>
    <w:p w14:paraId="2CAA09FD">
      <w:pPr>
        <w:spacing w:line="440" w:lineRule="atLeast"/>
        <w:ind w:firstLine="560" w:firstLineChars="200"/>
        <w:jc w:val="left"/>
        <w:rPr>
          <w:rFonts w:ascii="黑体" w:hAnsi="宋体" w:eastAsia="黑体"/>
          <w:sz w:val="28"/>
          <w:szCs w:val="28"/>
          <w:highlight w:val="none"/>
        </w:rPr>
      </w:pPr>
      <w:r>
        <w:rPr>
          <w:rFonts w:hint="eastAsia" w:ascii="黑体" w:hAnsi="宋体" w:eastAsia="黑体"/>
          <w:sz w:val="28"/>
          <w:szCs w:val="28"/>
          <w:highlight w:val="none"/>
        </w:rPr>
        <w:t xml:space="preserve"> </w:t>
      </w:r>
    </w:p>
    <w:p w14:paraId="1FB80F45">
      <w:pPr>
        <w:pStyle w:val="72"/>
        <w:ind w:firstLine="440"/>
        <w:rPr>
          <w:highlight w:val="none"/>
        </w:rPr>
      </w:pPr>
    </w:p>
    <w:p w14:paraId="5D981AAB">
      <w:pPr>
        <w:spacing w:line="440" w:lineRule="atLeast"/>
        <w:jc w:val="center"/>
        <w:rPr>
          <w:rFonts w:ascii="黑体" w:hAnsi="宋体" w:eastAsia="黑体"/>
          <w:sz w:val="28"/>
          <w:szCs w:val="28"/>
          <w:highlight w:val="none"/>
        </w:rPr>
      </w:pPr>
    </w:p>
    <w:p w14:paraId="2AF0AC67">
      <w:pPr>
        <w:spacing w:line="440" w:lineRule="atLeast"/>
        <w:ind w:firstLine="2100" w:firstLineChars="750"/>
        <w:rPr>
          <w:rFonts w:ascii="黑体" w:hAnsi="宋体" w:eastAsia="黑体"/>
          <w:sz w:val="28"/>
          <w:szCs w:val="28"/>
          <w:highlight w:val="none"/>
        </w:rPr>
      </w:pPr>
      <w:r>
        <w:rPr>
          <w:rFonts w:hint="eastAsia" w:ascii="黑体" w:hAnsi="宋体" w:eastAsia="黑体"/>
          <w:sz w:val="28"/>
          <w:szCs w:val="28"/>
          <w:highlight w:val="none"/>
          <w:u w:val="single"/>
        </w:rPr>
        <w:t xml:space="preserve">         </w:t>
      </w:r>
      <w:bookmarkStart w:id="151" w:name="_Toc340582352"/>
      <w:r>
        <w:rPr>
          <w:rFonts w:hint="eastAsia" w:ascii="黑体" w:hAnsi="宋体" w:eastAsia="黑体"/>
          <w:sz w:val="28"/>
          <w:szCs w:val="28"/>
          <w:highlight w:val="none"/>
        </w:rPr>
        <w:t>年</w:t>
      </w:r>
      <w:r>
        <w:rPr>
          <w:rFonts w:hint="eastAsia" w:ascii="黑体" w:hAnsi="宋体" w:eastAsia="黑体"/>
          <w:sz w:val="28"/>
          <w:szCs w:val="28"/>
          <w:highlight w:val="none"/>
          <w:u w:val="single"/>
        </w:rPr>
        <w:t xml:space="preserve">         </w:t>
      </w:r>
      <w:r>
        <w:rPr>
          <w:rFonts w:hint="eastAsia" w:ascii="黑体" w:hAnsi="宋体" w:eastAsia="黑体"/>
          <w:sz w:val="28"/>
          <w:szCs w:val="28"/>
          <w:highlight w:val="none"/>
        </w:rPr>
        <w:t>月</w:t>
      </w:r>
      <w:r>
        <w:rPr>
          <w:rFonts w:hint="eastAsia" w:ascii="黑体" w:hAnsi="宋体" w:eastAsia="黑体"/>
          <w:sz w:val="28"/>
          <w:szCs w:val="28"/>
          <w:highlight w:val="none"/>
          <w:u w:val="single"/>
        </w:rPr>
        <w:t xml:space="preserve">         </w:t>
      </w:r>
      <w:r>
        <w:rPr>
          <w:rFonts w:hint="eastAsia" w:ascii="黑体" w:hAnsi="宋体" w:eastAsia="黑体"/>
          <w:sz w:val="28"/>
          <w:szCs w:val="28"/>
          <w:highlight w:val="none"/>
        </w:rPr>
        <w:t>日</w:t>
      </w:r>
      <w:bookmarkEnd w:id="151"/>
    </w:p>
    <w:p w14:paraId="2B14EBA5">
      <w:pPr>
        <w:spacing w:beforeLines="100" w:afterLines="100" w:line="440" w:lineRule="atLeast"/>
        <w:jc w:val="both"/>
        <w:rPr>
          <w:rFonts w:hint="eastAsia" w:ascii="宋体" w:hAnsi="宋体" w:cs="宋体"/>
          <w:b/>
          <w:bCs/>
          <w:sz w:val="30"/>
          <w:szCs w:val="30"/>
          <w:highlight w:val="none"/>
        </w:rPr>
      </w:pPr>
    </w:p>
    <w:p w14:paraId="4E462FFE">
      <w:pPr>
        <w:spacing w:beforeLines="100" w:afterLines="100" w:line="440" w:lineRule="atLeast"/>
        <w:jc w:val="center"/>
        <w:rPr>
          <w:highlight w:val="none"/>
        </w:rPr>
      </w:pPr>
      <w:r>
        <w:rPr>
          <w:rFonts w:hint="eastAsia" w:ascii="宋体" w:hAnsi="宋体" w:cs="宋体"/>
          <w:b/>
          <w:bCs/>
          <w:sz w:val="30"/>
          <w:szCs w:val="30"/>
          <w:highlight w:val="none"/>
        </w:rPr>
        <w:t>资格证明文件目录</w:t>
      </w:r>
    </w:p>
    <w:p w14:paraId="64AED282">
      <w:pPr>
        <w:spacing w:line="440" w:lineRule="atLeast"/>
        <w:ind w:firstLine="420" w:firstLineChars="200"/>
        <w:jc w:val="left"/>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一、磋商响应函（格式附后）</w:t>
      </w:r>
    </w:p>
    <w:p w14:paraId="1FFB1B06">
      <w:pPr>
        <w:spacing w:line="440" w:lineRule="exact"/>
        <w:ind w:firstLine="420" w:firstLineChars="200"/>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二、符合参加政府采购活动应当具备的一般条件的承诺函</w:t>
      </w:r>
    </w:p>
    <w:p w14:paraId="31028E7B">
      <w:pPr>
        <w:spacing w:line="44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三、中小企业声明函（格式附后）</w:t>
      </w:r>
    </w:p>
    <w:p w14:paraId="5DE568C3">
      <w:pPr>
        <w:spacing w:line="44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四、残疾人福利性单位声明函（格式附后）</w:t>
      </w:r>
    </w:p>
    <w:p w14:paraId="3D64D78B">
      <w:pPr>
        <w:spacing w:line="440" w:lineRule="exact"/>
        <w:ind w:firstLine="420" w:firstLineChars="200"/>
        <w:rPr>
          <w:rFonts w:asciiTheme="minorEastAsia" w:hAnsiTheme="minorEastAsia" w:eastAsiaTheme="minorEastAsia" w:cstheme="minorEastAsia"/>
          <w:highlight w:val="none"/>
          <w:shd w:val="clear" w:color="auto" w:fill="FFFFFF"/>
        </w:rPr>
      </w:pPr>
      <w:r>
        <w:rPr>
          <w:rFonts w:hint="eastAsia" w:ascii="宋体" w:hAnsi="宋体" w:cs="宋体"/>
          <w:color w:val="auto"/>
          <w:sz w:val="21"/>
          <w:szCs w:val="21"/>
          <w:highlight w:val="none"/>
          <w:lang w:eastAsia="zh-CN"/>
        </w:rPr>
        <w:t>五、省级以上监狱管理局、戒毒管理局（含新疆生产建设兵团）出具的属于监狱企业的证明文件</w:t>
      </w:r>
    </w:p>
    <w:p w14:paraId="0A6BAEAC">
      <w:pPr>
        <w:spacing w:line="440" w:lineRule="atLeast"/>
        <w:ind w:firstLine="420" w:firstLineChars="200"/>
        <w:jc w:val="left"/>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lang w:eastAsia="zh-CN"/>
        </w:rPr>
        <w:t>六</w:t>
      </w:r>
      <w:r>
        <w:rPr>
          <w:rFonts w:hint="eastAsia" w:asciiTheme="minorEastAsia" w:hAnsiTheme="minorEastAsia" w:eastAsiaTheme="minorEastAsia" w:cstheme="minorEastAsia"/>
          <w:highlight w:val="none"/>
          <w:shd w:val="clear" w:color="auto" w:fill="FFFFFF"/>
        </w:rPr>
        <w:t>、</w:t>
      </w:r>
      <w:r>
        <w:rPr>
          <w:rFonts w:hint="eastAsia" w:ascii="宋体" w:hAnsi="宋体" w:cs="宋体"/>
          <w:highlight w:val="none"/>
        </w:rPr>
        <w:t>法人或者其他组织的营业执照等证明文件</w:t>
      </w:r>
      <w:r>
        <w:rPr>
          <w:rFonts w:hint="eastAsia" w:ascii="宋体" w:hAnsi="宋体" w:cs="宋体"/>
          <w:highlight w:val="none"/>
          <w:lang w:eastAsia="zh-CN"/>
        </w:rPr>
        <w:t>扫描</w:t>
      </w:r>
      <w:r>
        <w:rPr>
          <w:rFonts w:hint="eastAsia" w:ascii="宋体" w:hAnsi="宋体" w:cs="宋体"/>
          <w:highlight w:val="none"/>
        </w:rPr>
        <w:t>件</w:t>
      </w:r>
    </w:p>
    <w:p w14:paraId="12A249BE">
      <w:pPr>
        <w:spacing w:line="440" w:lineRule="atLeast"/>
        <w:ind w:firstLine="420" w:firstLineChars="200"/>
        <w:jc w:val="left"/>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lang w:eastAsia="zh-CN"/>
        </w:rPr>
        <w:t>七</w:t>
      </w:r>
      <w:r>
        <w:rPr>
          <w:rFonts w:hint="eastAsia" w:asciiTheme="minorEastAsia" w:hAnsiTheme="minorEastAsia" w:eastAsiaTheme="minorEastAsia" w:cstheme="minorEastAsia"/>
          <w:highlight w:val="none"/>
          <w:shd w:val="clear" w:color="auto" w:fill="FFFFFF"/>
        </w:rPr>
        <w:t>、法定代表人身份证明及身份证（正、反面）</w:t>
      </w:r>
      <w:r>
        <w:rPr>
          <w:rFonts w:hint="eastAsia" w:ascii="宋体" w:hAnsi="宋体" w:cs="宋体"/>
          <w:highlight w:val="none"/>
          <w:lang w:eastAsia="zh-CN"/>
        </w:rPr>
        <w:t>扫描</w:t>
      </w:r>
      <w:r>
        <w:rPr>
          <w:rFonts w:hint="eastAsia" w:asciiTheme="minorEastAsia" w:hAnsiTheme="minorEastAsia" w:eastAsiaTheme="minorEastAsia" w:cstheme="minorEastAsia"/>
          <w:highlight w:val="none"/>
          <w:shd w:val="clear" w:color="auto" w:fill="FFFFFF"/>
        </w:rPr>
        <w:t>件</w:t>
      </w:r>
    </w:p>
    <w:p w14:paraId="6D0332F1">
      <w:pPr>
        <w:spacing w:line="440" w:lineRule="exact"/>
        <w:ind w:firstLine="420" w:firstLineChars="200"/>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lang w:eastAsia="zh-CN"/>
        </w:rPr>
        <w:t>八</w:t>
      </w:r>
      <w:r>
        <w:rPr>
          <w:rFonts w:hint="eastAsia" w:asciiTheme="minorEastAsia" w:hAnsiTheme="minorEastAsia" w:eastAsiaTheme="minorEastAsia" w:cstheme="minorEastAsia"/>
          <w:highlight w:val="none"/>
          <w:shd w:val="clear" w:color="auto" w:fill="FFFFFF"/>
        </w:rPr>
        <w:t>、法定代表人授权委托书（如为授权委托人参加磋商，格式附后）</w:t>
      </w:r>
    </w:p>
    <w:p w14:paraId="39F0BC0F">
      <w:pPr>
        <w:pStyle w:val="14"/>
        <w:keepNext w:val="0"/>
        <w:keepLines w:val="0"/>
        <w:pageBreakBefore w:val="0"/>
        <w:widowControl/>
        <w:tabs>
          <w:tab w:val="right" w:leader="dot" w:pos="8730"/>
        </w:tabs>
        <w:kinsoku/>
        <w:wordWrap/>
        <w:overflowPunct/>
        <w:topLinePunct w:val="0"/>
        <w:autoSpaceDE/>
        <w:autoSpaceDN/>
        <w:bidi w:val="0"/>
        <w:adjustRightInd/>
        <w:snapToGrid/>
        <w:spacing w:line="500" w:lineRule="exact"/>
        <w:ind w:left="0" w:leftChars="0" w:firstLine="420" w:firstLineChars="200"/>
        <w:textAlignment w:val="auto"/>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t>九、特定资格要求</w:t>
      </w:r>
    </w:p>
    <w:p w14:paraId="713C0E61">
      <w:pPr>
        <w:pStyle w:val="14"/>
        <w:keepNext w:val="0"/>
        <w:keepLines w:val="0"/>
        <w:pageBreakBefore w:val="0"/>
        <w:widowControl/>
        <w:tabs>
          <w:tab w:val="right" w:leader="dot" w:pos="8730"/>
        </w:tabs>
        <w:kinsoku/>
        <w:wordWrap/>
        <w:overflowPunct/>
        <w:topLinePunct w:val="0"/>
        <w:autoSpaceDE/>
        <w:autoSpaceDN/>
        <w:bidi w:val="0"/>
        <w:adjustRightInd/>
        <w:snapToGrid/>
        <w:spacing w:line="500" w:lineRule="exact"/>
        <w:ind w:left="0" w:leftChars="0" w:firstLine="840" w:firstLineChars="400"/>
        <w:textAlignment w:val="auto"/>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t>1.企业资质证书；</w:t>
      </w:r>
    </w:p>
    <w:p w14:paraId="2EE4AC56">
      <w:pPr>
        <w:pStyle w:val="14"/>
        <w:keepNext w:val="0"/>
        <w:keepLines w:val="0"/>
        <w:pageBreakBefore w:val="0"/>
        <w:widowControl/>
        <w:tabs>
          <w:tab w:val="right" w:leader="dot" w:pos="8730"/>
        </w:tabs>
        <w:kinsoku/>
        <w:wordWrap/>
        <w:overflowPunct/>
        <w:topLinePunct w:val="0"/>
        <w:autoSpaceDE/>
        <w:autoSpaceDN/>
        <w:bidi w:val="0"/>
        <w:adjustRightInd/>
        <w:snapToGrid/>
        <w:spacing w:line="500" w:lineRule="exact"/>
        <w:ind w:left="0" w:leftChars="0" w:firstLine="840" w:firstLineChars="400"/>
        <w:textAlignment w:val="auto"/>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t>2.安全生产许可证；</w:t>
      </w:r>
    </w:p>
    <w:p w14:paraId="6E6866B6">
      <w:pPr>
        <w:pStyle w:val="14"/>
        <w:keepNext w:val="0"/>
        <w:keepLines w:val="0"/>
        <w:pageBreakBefore w:val="0"/>
        <w:widowControl/>
        <w:tabs>
          <w:tab w:val="right" w:leader="dot" w:pos="8730"/>
        </w:tabs>
        <w:kinsoku/>
        <w:wordWrap/>
        <w:overflowPunct/>
        <w:topLinePunct w:val="0"/>
        <w:autoSpaceDE/>
        <w:autoSpaceDN/>
        <w:bidi w:val="0"/>
        <w:adjustRightInd/>
        <w:snapToGrid/>
        <w:spacing w:line="500" w:lineRule="exact"/>
        <w:ind w:left="0" w:leftChars="0" w:firstLine="840" w:firstLineChars="400"/>
        <w:textAlignment w:val="auto"/>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t>3.企业主要负责人（法定代表人、企业经理、企业分管安全生产的副经理、企业技术负责人） “三类人员”A类证书；</w:t>
      </w:r>
    </w:p>
    <w:p w14:paraId="4AB516F1">
      <w:pPr>
        <w:pStyle w:val="14"/>
        <w:keepNext w:val="0"/>
        <w:keepLines w:val="0"/>
        <w:pageBreakBefore w:val="0"/>
        <w:widowControl/>
        <w:tabs>
          <w:tab w:val="right" w:leader="dot" w:pos="8730"/>
        </w:tabs>
        <w:kinsoku/>
        <w:wordWrap/>
        <w:overflowPunct/>
        <w:topLinePunct w:val="0"/>
        <w:autoSpaceDE/>
        <w:autoSpaceDN/>
        <w:bidi w:val="0"/>
        <w:adjustRightInd/>
        <w:snapToGrid/>
        <w:spacing w:line="500" w:lineRule="exact"/>
        <w:ind w:left="0" w:leftChars="0" w:firstLine="840" w:firstLineChars="400"/>
        <w:textAlignment w:val="auto"/>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t>4.企业分管安全生产的副经理任命文件；</w:t>
      </w:r>
    </w:p>
    <w:p w14:paraId="5A4A43EB">
      <w:pPr>
        <w:pStyle w:val="14"/>
        <w:keepNext w:val="0"/>
        <w:keepLines w:val="0"/>
        <w:pageBreakBefore w:val="0"/>
        <w:widowControl/>
        <w:tabs>
          <w:tab w:val="right" w:leader="dot" w:pos="8730"/>
        </w:tabs>
        <w:kinsoku/>
        <w:wordWrap/>
        <w:overflowPunct/>
        <w:topLinePunct w:val="0"/>
        <w:autoSpaceDE/>
        <w:autoSpaceDN/>
        <w:bidi w:val="0"/>
        <w:adjustRightInd/>
        <w:snapToGrid/>
        <w:spacing w:line="500" w:lineRule="exact"/>
        <w:ind w:left="0" w:leftChars="0" w:firstLine="840" w:firstLineChars="400"/>
        <w:textAlignment w:val="auto"/>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t>5.项目负责人执业资格证（或职称证书）及安全生产考核合格证书（B证）、身份证复印件及社会保险证明（以社保部门提供的</w:t>
      </w:r>
      <w:r>
        <w:rPr>
          <w:rFonts w:hint="eastAsia" w:asciiTheme="minorEastAsia" w:hAnsiTheme="minorEastAsia" w:eastAsiaTheme="minorEastAsia" w:cstheme="minorEastAsia"/>
          <w:color w:val="auto"/>
          <w:kern w:val="2"/>
          <w:sz w:val="21"/>
          <w:szCs w:val="21"/>
          <w:highlight w:val="cyan"/>
          <w:shd w:val="clear" w:color="auto" w:fill="FFFFFF"/>
          <w:lang w:val="en-US" w:eastAsia="zh-CN" w:bidi="ar-SA"/>
        </w:rPr>
        <w:t>2024年7月、8月、9月</w:t>
      </w:r>
      <w:r>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t>本单位职工基本社会保险参保证明材料。</w:t>
      </w:r>
    </w:p>
    <w:p w14:paraId="4EC338E0">
      <w:pPr>
        <w:spacing w:line="440" w:lineRule="atLeast"/>
        <w:ind w:firstLine="420" w:firstLineChars="200"/>
        <w:jc w:val="left"/>
        <w:rPr>
          <w:rFonts w:ascii="黑体" w:hAnsi="宋体" w:eastAsia="黑体"/>
          <w:sz w:val="28"/>
          <w:szCs w:val="28"/>
          <w:highlight w:val="none"/>
        </w:rPr>
      </w:pPr>
      <w:r>
        <w:rPr>
          <w:rFonts w:hint="eastAsia" w:asciiTheme="minorEastAsia" w:hAnsiTheme="minorEastAsia" w:eastAsiaTheme="minorEastAsia" w:cstheme="minorEastAsia"/>
          <w:highlight w:val="none"/>
          <w:shd w:val="clear" w:color="auto" w:fill="FFFFFF"/>
          <w:lang w:eastAsia="zh-CN"/>
        </w:rPr>
        <w:t>十</w:t>
      </w:r>
      <w:r>
        <w:rPr>
          <w:rFonts w:hint="eastAsia" w:asciiTheme="minorEastAsia" w:hAnsiTheme="minorEastAsia" w:eastAsiaTheme="minorEastAsia" w:cstheme="minorEastAsia"/>
          <w:highlight w:val="none"/>
          <w:shd w:val="clear" w:color="auto" w:fill="FFFFFF"/>
        </w:rPr>
        <w:t>、</w:t>
      </w:r>
      <w:r>
        <w:rPr>
          <w:rFonts w:hint="eastAsia" w:asciiTheme="minorEastAsia" w:hAnsiTheme="minorEastAsia" w:eastAsiaTheme="minorEastAsia" w:cstheme="minorEastAsia"/>
          <w:highlight w:val="none"/>
          <w:shd w:val="clear" w:color="auto" w:fill="FFFFFF"/>
          <w:lang w:eastAsia="zh-CN"/>
        </w:rPr>
        <w:t>响应人</w:t>
      </w:r>
      <w:r>
        <w:rPr>
          <w:rFonts w:hint="eastAsia" w:asciiTheme="minorEastAsia" w:hAnsiTheme="minorEastAsia" w:eastAsiaTheme="minorEastAsia" w:cstheme="minorEastAsia"/>
          <w:highlight w:val="none"/>
          <w:shd w:val="clear" w:color="auto" w:fill="FFFFFF"/>
        </w:rPr>
        <w:t>需要说明的其他文件和说明（格式自拟）</w:t>
      </w:r>
    </w:p>
    <w:p w14:paraId="258739D2">
      <w:pPr>
        <w:spacing w:line="440" w:lineRule="atLeast"/>
        <w:ind w:firstLine="560" w:firstLineChars="200"/>
        <w:jc w:val="left"/>
        <w:rPr>
          <w:rFonts w:ascii="黑体" w:hAnsi="宋体" w:eastAsia="黑体"/>
          <w:sz w:val="28"/>
          <w:szCs w:val="28"/>
          <w:highlight w:val="none"/>
        </w:rPr>
      </w:pPr>
    </w:p>
    <w:p w14:paraId="7C28DD0C">
      <w:pPr>
        <w:keepNext w:val="0"/>
        <w:keepLines w:val="0"/>
        <w:pageBreakBefore w:val="0"/>
        <w:widowControl/>
        <w:tabs>
          <w:tab w:val="right" w:leader="middleDot" w:pos="8190"/>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color w:val="auto"/>
          <w:sz w:val="24"/>
          <w:szCs w:val="24"/>
          <w:highlight w:val="none"/>
          <w:u w:val="none"/>
          <w:lang w:val="en-US" w:eastAsia="zh-CN"/>
        </w:rPr>
      </w:pPr>
      <w:r>
        <w:rPr>
          <w:rFonts w:hint="eastAsia" w:ascii="仿宋" w:hAnsi="仿宋" w:eastAsia="仿宋" w:cs="仿宋"/>
          <w:b/>
          <w:color w:val="auto"/>
          <w:sz w:val="24"/>
          <w:szCs w:val="24"/>
          <w:highlight w:val="none"/>
          <w:u w:val="none"/>
        </w:rPr>
        <w:t>注：</w:t>
      </w:r>
      <w:r>
        <w:rPr>
          <w:rFonts w:hint="eastAsia" w:ascii="仿宋" w:hAnsi="仿宋" w:eastAsia="仿宋" w:cs="仿宋"/>
          <w:b/>
          <w:color w:val="auto"/>
          <w:sz w:val="24"/>
          <w:szCs w:val="24"/>
          <w:highlight w:val="none"/>
          <w:u w:val="none"/>
          <w:lang w:val="en-US" w:eastAsia="zh-CN"/>
        </w:rPr>
        <w:t>1、</w:t>
      </w:r>
      <w:r>
        <w:rPr>
          <w:rFonts w:hint="eastAsia" w:ascii="仿宋" w:hAnsi="仿宋" w:eastAsia="仿宋" w:cs="仿宋"/>
          <w:b/>
          <w:color w:val="auto"/>
          <w:sz w:val="24"/>
          <w:szCs w:val="24"/>
          <w:highlight w:val="none"/>
          <w:u w:val="none"/>
          <w:lang w:eastAsia="zh-CN"/>
        </w:rPr>
        <w:t>如为联合体参加</w:t>
      </w:r>
      <w:r>
        <w:rPr>
          <w:rFonts w:hint="eastAsia" w:ascii="仿宋" w:hAnsi="仿宋" w:eastAsia="仿宋" w:cs="仿宋"/>
          <w:b/>
          <w:color w:val="auto"/>
          <w:sz w:val="24"/>
          <w:szCs w:val="24"/>
          <w:highlight w:val="none"/>
          <w:u w:val="none"/>
          <w:lang w:val="en-US" w:eastAsia="zh-CN"/>
        </w:rPr>
        <w:t>采购活动</w:t>
      </w:r>
      <w:r>
        <w:rPr>
          <w:rFonts w:hint="eastAsia" w:ascii="仿宋" w:hAnsi="仿宋" w:eastAsia="仿宋" w:cs="仿宋"/>
          <w:b/>
          <w:color w:val="auto"/>
          <w:sz w:val="24"/>
          <w:szCs w:val="24"/>
          <w:highlight w:val="none"/>
          <w:u w:val="none"/>
          <w:lang w:eastAsia="zh-CN"/>
        </w:rPr>
        <w:t>，</w:t>
      </w:r>
      <w:r>
        <w:rPr>
          <w:rFonts w:hint="eastAsia" w:ascii="仿宋" w:hAnsi="仿宋" w:eastAsia="仿宋" w:cs="仿宋"/>
          <w:b/>
          <w:color w:val="auto"/>
          <w:sz w:val="24"/>
          <w:szCs w:val="24"/>
          <w:highlight w:val="none"/>
          <w:u w:val="none"/>
          <w:lang w:val="en-US" w:eastAsia="zh-CN"/>
        </w:rPr>
        <w:t>二</w:t>
      </w:r>
      <w:r>
        <w:rPr>
          <w:rFonts w:hint="eastAsia" w:ascii="仿宋" w:hAnsi="仿宋" w:eastAsia="仿宋" w:cs="仿宋"/>
          <w:b/>
          <w:color w:val="auto"/>
          <w:sz w:val="24"/>
          <w:szCs w:val="24"/>
          <w:highlight w:val="none"/>
          <w:u w:val="none"/>
          <w:lang w:eastAsia="zh-CN"/>
        </w:rPr>
        <w:t>、</w:t>
      </w:r>
      <w:r>
        <w:rPr>
          <w:rFonts w:hint="eastAsia" w:ascii="仿宋" w:hAnsi="仿宋" w:eastAsia="仿宋" w:cs="仿宋"/>
          <w:b/>
          <w:color w:val="auto"/>
          <w:sz w:val="24"/>
          <w:szCs w:val="24"/>
          <w:highlight w:val="none"/>
          <w:u w:val="none"/>
          <w:lang w:val="en-US" w:eastAsia="zh-CN"/>
        </w:rPr>
        <w:t>三</w:t>
      </w:r>
      <w:r>
        <w:rPr>
          <w:rFonts w:hint="eastAsia" w:ascii="仿宋" w:hAnsi="仿宋" w:eastAsia="仿宋" w:cs="仿宋"/>
          <w:b/>
          <w:color w:val="auto"/>
          <w:sz w:val="24"/>
          <w:szCs w:val="24"/>
          <w:highlight w:val="none"/>
          <w:u w:val="none"/>
          <w:lang w:eastAsia="zh-CN"/>
        </w:rPr>
        <w:t>、五、</w:t>
      </w:r>
      <w:r>
        <w:rPr>
          <w:rFonts w:hint="eastAsia" w:ascii="仿宋" w:hAnsi="仿宋" w:eastAsia="仿宋" w:cs="仿宋"/>
          <w:b/>
          <w:color w:val="auto"/>
          <w:sz w:val="24"/>
          <w:szCs w:val="24"/>
          <w:highlight w:val="none"/>
          <w:u w:val="none"/>
          <w:lang w:val="en-US" w:eastAsia="zh-CN"/>
        </w:rPr>
        <w:t>六</w:t>
      </w:r>
      <w:r>
        <w:rPr>
          <w:rFonts w:hint="eastAsia" w:ascii="仿宋" w:hAnsi="仿宋" w:eastAsia="仿宋" w:cs="仿宋"/>
          <w:b/>
          <w:color w:val="auto"/>
          <w:sz w:val="24"/>
          <w:szCs w:val="24"/>
          <w:highlight w:val="none"/>
          <w:u w:val="none"/>
          <w:lang w:eastAsia="zh-CN"/>
        </w:rPr>
        <w:t>、</w:t>
      </w:r>
      <w:r>
        <w:rPr>
          <w:rFonts w:hint="eastAsia" w:ascii="仿宋" w:hAnsi="仿宋" w:eastAsia="仿宋" w:cs="仿宋"/>
          <w:b/>
          <w:color w:val="auto"/>
          <w:sz w:val="24"/>
          <w:szCs w:val="24"/>
          <w:highlight w:val="none"/>
          <w:u w:val="none"/>
          <w:lang w:val="en-US" w:eastAsia="zh-CN"/>
        </w:rPr>
        <w:t>七</w:t>
      </w:r>
      <w:r>
        <w:rPr>
          <w:rFonts w:hint="eastAsia" w:ascii="仿宋" w:hAnsi="仿宋" w:eastAsia="仿宋" w:cs="仿宋"/>
          <w:b/>
          <w:color w:val="auto"/>
          <w:sz w:val="24"/>
          <w:szCs w:val="24"/>
          <w:highlight w:val="none"/>
          <w:u w:val="none"/>
          <w:lang w:eastAsia="zh-CN"/>
        </w:rPr>
        <w:t>项资料联合体成员单位均需提供，项目负责人</w:t>
      </w:r>
      <w:r>
        <w:rPr>
          <w:rFonts w:hint="eastAsia" w:ascii="仿宋" w:hAnsi="仿宋" w:eastAsia="仿宋" w:cs="仿宋"/>
          <w:b/>
          <w:color w:val="auto"/>
          <w:sz w:val="24"/>
          <w:szCs w:val="24"/>
          <w:highlight w:val="none"/>
          <w:u w:val="none"/>
          <w:lang w:val="en-US" w:eastAsia="zh-CN"/>
        </w:rPr>
        <w:t>由牵头单位派出；</w:t>
      </w:r>
    </w:p>
    <w:p w14:paraId="41F9A788">
      <w:pPr>
        <w:keepNext w:val="0"/>
        <w:keepLines w:val="0"/>
        <w:pageBreakBefore w:val="0"/>
        <w:widowControl/>
        <w:tabs>
          <w:tab w:val="right" w:leader="middleDot" w:pos="8190"/>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color w:val="0000FF"/>
          <w:sz w:val="24"/>
          <w:szCs w:val="24"/>
          <w:highlight w:val="none"/>
          <w:lang w:eastAsia="zh-CN"/>
        </w:rPr>
      </w:pPr>
      <w:r>
        <w:rPr>
          <w:rFonts w:hint="eastAsia" w:ascii="仿宋" w:hAnsi="仿宋" w:eastAsia="仿宋" w:cs="仿宋"/>
          <w:b/>
          <w:color w:val="auto"/>
          <w:sz w:val="24"/>
          <w:szCs w:val="24"/>
          <w:highlight w:val="none"/>
          <w:u w:val="none"/>
          <w:lang w:val="en-US" w:eastAsia="zh-CN"/>
        </w:rPr>
        <w:t>2、公路养护工程二类乙级资质（或路基路面养护乙级及以上资质和交通安全设施养护资质）的企业无须提供企业安全生产许可证、“三类人员”A类证书、企业分管安全生产的副经理任命文件。</w:t>
      </w:r>
    </w:p>
    <w:p w14:paraId="57C17DA0">
      <w:pPr>
        <w:spacing w:line="440" w:lineRule="atLeast"/>
        <w:ind w:firstLine="560" w:firstLineChars="200"/>
        <w:jc w:val="left"/>
        <w:rPr>
          <w:rFonts w:ascii="黑体" w:hAnsi="宋体" w:eastAsia="黑体"/>
          <w:sz w:val="28"/>
          <w:szCs w:val="28"/>
          <w:highlight w:val="none"/>
        </w:rPr>
      </w:pPr>
    </w:p>
    <w:p w14:paraId="351F289C">
      <w:pPr>
        <w:widowControl/>
        <w:spacing w:line="540" w:lineRule="exact"/>
        <w:jc w:val="center"/>
        <w:outlineLvl w:val="2"/>
        <w:rPr>
          <w:rFonts w:ascii="宋体" w:hAnsi="宋体" w:cs="宋体"/>
          <w:b/>
          <w:bCs/>
          <w:kern w:val="0"/>
          <w:sz w:val="30"/>
          <w:szCs w:val="30"/>
          <w:highlight w:val="none"/>
        </w:rPr>
      </w:pPr>
      <w:bookmarkStart w:id="152" w:name="_Toc476229715"/>
      <w:bookmarkStart w:id="153" w:name="_Toc469475471"/>
      <w:bookmarkStart w:id="154" w:name="_Toc437509329"/>
      <w:bookmarkStart w:id="155" w:name="_Toc476230646"/>
      <w:bookmarkStart w:id="156" w:name="_Toc437331618"/>
      <w:bookmarkStart w:id="157" w:name="_Toc468954254"/>
      <w:bookmarkStart w:id="158" w:name="_Toc476230510"/>
      <w:bookmarkStart w:id="159" w:name="_Toc424199678"/>
      <w:bookmarkStart w:id="160" w:name="_Toc471819799"/>
      <w:bookmarkStart w:id="161" w:name="_Toc463851846"/>
      <w:bookmarkStart w:id="162" w:name="_Toc470270003"/>
      <w:bookmarkStart w:id="163" w:name="_Toc437504032"/>
      <w:bookmarkStart w:id="164" w:name="_Toc470269887"/>
      <w:bookmarkStart w:id="165" w:name="_Toc495666239"/>
      <w:bookmarkStart w:id="166" w:name="_Toc435706547"/>
      <w:bookmarkStart w:id="167" w:name="_Toc437331307"/>
      <w:bookmarkStart w:id="168" w:name="_Toc433882649"/>
      <w:bookmarkStart w:id="169" w:name="_Toc467572536"/>
      <w:bookmarkStart w:id="170" w:name="_Toc476230922"/>
      <w:bookmarkStart w:id="171" w:name="_Toc471819739"/>
      <w:bookmarkStart w:id="172" w:name="_Toc504642688"/>
      <w:r>
        <w:rPr>
          <w:rFonts w:ascii="宋体" w:hAnsi="宋体"/>
          <w:sz w:val="22"/>
          <w:szCs w:val="20"/>
          <w:highlight w:val="none"/>
        </w:rPr>
        <w:br w:type="page"/>
      </w:r>
      <w:r>
        <w:rPr>
          <w:rFonts w:hint="eastAsia" w:ascii="宋体" w:hAnsi="宋体" w:cs="宋体"/>
          <w:b/>
          <w:bCs/>
          <w:kern w:val="0"/>
          <w:sz w:val="30"/>
          <w:szCs w:val="30"/>
          <w:highlight w:val="none"/>
        </w:rPr>
        <w:t>一、</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Pr>
          <w:rFonts w:hint="eastAsia" w:ascii="宋体" w:hAnsi="宋体" w:cs="宋体"/>
          <w:b/>
          <w:bCs/>
          <w:kern w:val="0"/>
          <w:sz w:val="30"/>
          <w:szCs w:val="30"/>
          <w:highlight w:val="none"/>
        </w:rPr>
        <w:t>磋商响应函</w:t>
      </w:r>
      <w:bookmarkEnd w:id="172"/>
    </w:p>
    <w:p w14:paraId="2CA3BCF2">
      <w:pPr>
        <w:pStyle w:val="72"/>
        <w:ind w:firstLine="440"/>
        <w:rPr>
          <w:highlight w:val="none"/>
        </w:rPr>
      </w:pPr>
    </w:p>
    <w:p w14:paraId="53233F8E">
      <w:pPr>
        <w:pStyle w:val="15"/>
        <w:spacing w:line="520" w:lineRule="exact"/>
        <w:rPr>
          <w:rFonts w:hAnsi="宋体"/>
          <w:kern w:val="0"/>
          <w:highlight w:val="none"/>
        </w:rPr>
      </w:pPr>
      <w:bookmarkStart w:id="173" w:name="_Toc2220"/>
      <w:bookmarkStart w:id="174" w:name="_Toc11136"/>
      <w:bookmarkStart w:id="175" w:name="_Toc18613"/>
      <w:bookmarkStart w:id="176" w:name="_Toc463851851"/>
      <w:bookmarkStart w:id="177" w:name="_Toc471819801"/>
      <w:bookmarkStart w:id="178" w:name="_Toc424199683"/>
      <w:bookmarkStart w:id="179" w:name="_Toc471819741"/>
      <w:bookmarkStart w:id="180" w:name="_Toc437504037"/>
      <w:bookmarkStart w:id="181" w:name="_Toc468954259"/>
      <w:bookmarkStart w:id="182" w:name="_Toc437331623"/>
      <w:bookmarkStart w:id="183" w:name="_Toc470269892"/>
      <w:bookmarkStart w:id="184" w:name="_Toc435706552"/>
      <w:bookmarkStart w:id="185" w:name="_Toc470270008"/>
      <w:bookmarkStart w:id="186" w:name="_Toc467572541"/>
      <w:bookmarkStart w:id="187" w:name="_Toc433882654"/>
      <w:bookmarkStart w:id="188" w:name="_Toc437331312"/>
      <w:bookmarkStart w:id="189" w:name="_Toc469475476"/>
      <w:bookmarkStart w:id="190" w:name="_Toc437509334"/>
      <w:r>
        <w:rPr>
          <w:rFonts w:hint="eastAsia" w:hAnsi="宋体"/>
          <w:kern w:val="0"/>
          <w:highlight w:val="none"/>
        </w:rPr>
        <w:t>致</w:t>
      </w:r>
      <w:r>
        <w:rPr>
          <w:rFonts w:hint="eastAsia" w:hAnsi="宋体"/>
          <w:kern w:val="0"/>
          <w:highlight w:val="none"/>
          <w:lang w:eastAsia="zh-CN"/>
        </w:rPr>
        <w:t>浙江省房地产管理咨询有限公司</w:t>
      </w:r>
      <w:r>
        <w:rPr>
          <w:rFonts w:hint="eastAsia" w:hAnsi="宋体"/>
          <w:kern w:val="0"/>
          <w:highlight w:val="none"/>
        </w:rPr>
        <w:t>：</w:t>
      </w:r>
    </w:p>
    <w:p w14:paraId="3E222FF0">
      <w:pPr>
        <w:pStyle w:val="15"/>
        <w:spacing w:line="520" w:lineRule="exact"/>
        <w:ind w:firstLine="525" w:firstLineChars="250"/>
        <w:rPr>
          <w:rFonts w:hAnsi="宋体"/>
          <w:kern w:val="0"/>
          <w:highlight w:val="none"/>
        </w:rPr>
      </w:pPr>
      <w:r>
        <w:rPr>
          <w:rFonts w:hint="eastAsia" w:hAnsi="宋体"/>
          <w:kern w:val="0"/>
          <w:highlight w:val="none"/>
          <w:u w:val="single"/>
        </w:rPr>
        <w:t>（</w:t>
      </w:r>
      <w:r>
        <w:rPr>
          <w:rFonts w:hint="eastAsia" w:hAnsi="宋体"/>
          <w:kern w:val="0"/>
          <w:highlight w:val="none"/>
          <w:u w:val="single"/>
          <w:lang w:eastAsia="zh-CN"/>
        </w:rPr>
        <w:t>响应人</w:t>
      </w:r>
      <w:r>
        <w:rPr>
          <w:rFonts w:hint="eastAsia" w:hAnsi="宋体"/>
          <w:kern w:val="0"/>
          <w:highlight w:val="none"/>
          <w:u w:val="single"/>
        </w:rPr>
        <w:t>名称）</w:t>
      </w:r>
      <w:r>
        <w:rPr>
          <w:rFonts w:hint="eastAsia" w:hAnsi="宋体"/>
          <w:kern w:val="0"/>
          <w:highlight w:val="none"/>
        </w:rPr>
        <w:t>系中华人民共和国合法企业，经营地址</w:t>
      </w:r>
      <w:r>
        <w:rPr>
          <w:rFonts w:hint="eastAsia" w:hAnsi="宋体"/>
          <w:kern w:val="0"/>
          <w:highlight w:val="none"/>
          <w:u w:val="single"/>
        </w:rPr>
        <w:t xml:space="preserve">                       </w:t>
      </w:r>
      <w:r>
        <w:rPr>
          <w:rFonts w:hint="eastAsia" w:hAnsi="宋体"/>
          <w:kern w:val="0"/>
          <w:highlight w:val="none"/>
        </w:rPr>
        <w:t xml:space="preserve">。我 </w:t>
      </w:r>
      <w:r>
        <w:rPr>
          <w:rFonts w:hint="eastAsia" w:hAnsi="宋体"/>
          <w:kern w:val="0"/>
          <w:highlight w:val="none"/>
          <w:u w:val="single"/>
        </w:rPr>
        <w:t xml:space="preserve">    （姓名）</w:t>
      </w:r>
      <w:r>
        <w:rPr>
          <w:rFonts w:hint="eastAsia" w:hAnsi="宋体"/>
          <w:kern w:val="0"/>
          <w:highlight w:val="none"/>
        </w:rPr>
        <w:t>系</w:t>
      </w:r>
      <w:r>
        <w:rPr>
          <w:rFonts w:hint="eastAsia" w:hAnsi="宋体"/>
          <w:kern w:val="0"/>
          <w:highlight w:val="none"/>
          <w:u w:val="single"/>
        </w:rPr>
        <w:t xml:space="preserve">    （</w:t>
      </w:r>
      <w:r>
        <w:rPr>
          <w:rFonts w:hint="eastAsia" w:hAnsi="宋体"/>
          <w:kern w:val="0"/>
          <w:highlight w:val="none"/>
          <w:u w:val="single"/>
          <w:lang w:eastAsia="zh-CN"/>
        </w:rPr>
        <w:t>响应人</w:t>
      </w:r>
      <w:r>
        <w:rPr>
          <w:rFonts w:hint="eastAsia" w:hAnsi="宋体"/>
          <w:kern w:val="0"/>
          <w:highlight w:val="none"/>
          <w:u w:val="single"/>
        </w:rPr>
        <w:t>名称）</w:t>
      </w:r>
      <w:r>
        <w:rPr>
          <w:rFonts w:hint="eastAsia" w:hAnsi="宋体"/>
          <w:kern w:val="0"/>
          <w:highlight w:val="none"/>
        </w:rPr>
        <w:t>的法定代表人，我方愿意参加贵方组织的</w:t>
      </w:r>
      <w:r>
        <w:rPr>
          <w:rFonts w:hint="eastAsia" w:hAnsi="宋体"/>
          <w:kern w:val="0"/>
          <w:highlight w:val="none"/>
          <w:u w:val="single"/>
        </w:rPr>
        <w:t xml:space="preserve">    （项目名称）（项目编号为      ）</w:t>
      </w:r>
      <w:r>
        <w:rPr>
          <w:rFonts w:hint="eastAsia" w:hAnsi="宋体"/>
          <w:kern w:val="0"/>
          <w:highlight w:val="none"/>
        </w:rPr>
        <w:t>的磋商活动，为此，我方就本次磋商有关事项郑重声明如下：</w:t>
      </w:r>
    </w:p>
    <w:p w14:paraId="1F1A1DE7">
      <w:pPr>
        <w:pStyle w:val="15"/>
        <w:spacing w:line="520" w:lineRule="exact"/>
        <w:ind w:firstLine="420" w:firstLineChars="200"/>
        <w:rPr>
          <w:rFonts w:hAnsi="宋体"/>
          <w:kern w:val="0"/>
          <w:highlight w:val="none"/>
        </w:rPr>
      </w:pPr>
      <w:r>
        <w:rPr>
          <w:rFonts w:hint="eastAsia" w:hAnsi="宋体"/>
          <w:kern w:val="0"/>
          <w:highlight w:val="none"/>
        </w:rPr>
        <w:t>1、我方已详细审查全部磋商文件，同意磋商文件的各项要求。</w:t>
      </w:r>
    </w:p>
    <w:p w14:paraId="4EF56919">
      <w:pPr>
        <w:pStyle w:val="15"/>
        <w:spacing w:line="520" w:lineRule="exact"/>
        <w:ind w:firstLine="420" w:firstLineChars="200"/>
        <w:rPr>
          <w:rFonts w:hAnsi="宋体"/>
          <w:kern w:val="0"/>
          <w:highlight w:val="none"/>
        </w:rPr>
      </w:pPr>
      <w:r>
        <w:rPr>
          <w:rFonts w:hint="eastAsia" w:hAnsi="宋体"/>
          <w:kern w:val="0"/>
          <w:highlight w:val="none"/>
        </w:rPr>
        <w:t>2、我方向贵方提交的所有响应文件、资料都是准确的和真实的。</w:t>
      </w:r>
    </w:p>
    <w:p w14:paraId="4DAB93D9">
      <w:pPr>
        <w:pStyle w:val="15"/>
        <w:spacing w:line="520" w:lineRule="exact"/>
        <w:ind w:firstLine="420" w:firstLineChars="200"/>
        <w:rPr>
          <w:rFonts w:hAnsi="宋体"/>
          <w:kern w:val="0"/>
          <w:highlight w:val="none"/>
        </w:rPr>
      </w:pPr>
      <w:r>
        <w:rPr>
          <w:rFonts w:hint="eastAsia" w:hAnsi="宋体"/>
          <w:kern w:val="0"/>
          <w:highlight w:val="none"/>
        </w:rPr>
        <w:t>3、我们已详细审核全部磋商文件、参考资料及有关附件，我们知道必须放弃提出含糊不清或误解问题的权利。</w:t>
      </w:r>
    </w:p>
    <w:p w14:paraId="61556D05">
      <w:pPr>
        <w:pStyle w:val="15"/>
        <w:spacing w:line="520" w:lineRule="exact"/>
        <w:ind w:firstLine="420" w:firstLineChars="200"/>
        <w:rPr>
          <w:rFonts w:hAnsi="宋体"/>
          <w:kern w:val="0"/>
          <w:highlight w:val="none"/>
        </w:rPr>
      </w:pPr>
      <w:r>
        <w:rPr>
          <w:rFonts w:hint="eastAsia" w:hAnsi="宋体"/>
          <w:kern w:val="0"/>
          <w:highlight w:val="none"/>
        </w:rPr>
        <w:t>4、若中标，我方将按磋商文件规定履行合同责任和义务。</w:t>
      </w:r>
    </w:p>
    <w:p w14:paraId="59F9A2A2">
      <w:pPr>
        <w:pStyle w:val="15"/>
        <w:spacing w:line="520" w:lineRule="exact"/>
        <w:ind w:firstLine="420" w:firstLineChars="200"/>
        <w:rPr>
          <w:rFonts w:hAnsi="宋体"/>
          <w:kern w:val="0"/>
          <w:highlight w:val="none"/>
        </w:rPr>
      </w:pPr>
      <w:r>
        <w:rPr>
          <w:rFonts w:hint="eastAsia" w:hAnsi="宋体"/>
          <w:kern w:val="0"/>
          <w:highlight w:val="none"/>
        </w:rPr>
        <w:t>5、我方不是采购人的附属机构；在获知本项目采购信息后，与采购人聘请的为此项目提供咨询服务的公司及其附属机构没有任何联系。</w:t>
      </w:r>
    </w:p>
    <w:p w14:paraId="739D97EC">
      <w:pPr>
        <w:pStyle w:val="15"/>
        <w:spacing w:line="520" w:lineRule="exact"/>
        <w:ind w:firstLine="420" w:firstLineChars="200"/>
        <w:rPr>
          <w:rFonts w:hAnsi="宋体"/>
          <w:kern w:val="0"/>
          <w:highlight w:val="none"/>
        </w:rPr>
      </w:pPr>
      <w:r>
        <w:rPr>
          <w:rFonts w:hint="eastAsia" w:hAnsi="宋体"/>
          <w:kern w:val="0"/>
          <w:highlight w:val="none"/>
        </w:rPr>
        <w:t>6、响应文件自磋商日起有效期为</w:t>
      </w:r>
      <w:r>
        <w:rPr>
          <w:rFonts w:hint="eastAsia" w:hAnsi="宋体"/>
          <w:kern w:val="0"/>
          <w:highlight w:val="none"/>
          <w:u w:val="single"/>
        </w:rPr>
        <w:t>90</w:t>
      </w:r>
      <w:r>
        <w:rPr>
          <w:rFonts w:hint="eastAsia" w:hAnsi="宋体"/>
          <w:kern w:val="0"/>
          <w:highlight w:val="none"/>
        </w:rPr>
        <w:t>日。</w:t>
      </w:r>
    </w:p>
    <w:p w14:paraId="7BEF2438">
      <w:pPr>
        <w:snapToGrid w:val="0"/>
        <w:spacing w:line="520" w:lineRule="exact"/>
        <w:ind w:firstLine="411" w:firstLineChars="196"/>
        <w:jc w:val="left"/>
        <w:rPr>
          <w:rFonts w:ascii="宋体" w:hAnsi="宋体" w:cs="宋体"/>
          <w:highlight w:val="none"/>
        </w:rPr>
      </w:pPr>
      <w:r>
        <w:rPr>
          <w:rFonts w:hint="eastAsia" w:ascii="宋体" w:hAnsi="宋体" w:cs="宋体"/>
          <w:highlight w:val="none"/>
        </w:rPr>
        <w:t>7、我方参与本项目前3年内的经营活动中没有重大违法记录；</w:t>
      </w:r>
    </w:p>
    <w:p w14:paraId="29087E88">
      <w:pPr>
        <w:snapToGrid w:val="0"/>
        <w:spacing w:line="520" w:lineRule="exact"/>
        <w:ind w:firstLine="420" w:firstLineChars="200"/>
        <w:rPr>
          <w:rFonts w:ascii="宋体" w:hAnsi="宋体" w:cs="宋体"/>
          <w:highlight w:val="none"/>
        </w:rPr>
      </w:pPr>
      <w:r>
        <w:rPr>
          <w:rFonts w:hint="eastAsia" w:ascii="宋体" w:hAnsi="宋体" w:cs="宋体"/>
          <w:highlight w:val="none"/>
        </w:rPr>
        <w:t>8、我方通过“信用中国”网站（www.creditchina.gov.cn）、中国政府采购网（www.ccgp.gov.cn）查询，未被列入失信被执行人、重大税收违法案件当事人名单、政府采购严重违法失信行为记录名单。</w:t>
      </w:r>
    </w:p>
    <w:p w14:paraId="4AF2C0A0">
      <w:pPr>
        <w:pStyle w:val="15"/>
        <w:spacing w:line="520" w:lineRule="exact"/>
        <w:ind w:firstLine="420" w:firstLineChars="200"/>
        <w:rPr>
          <w:rFonts w:hAnsi="宋体"/>
          <w:kern w:val="0"/>
          <w:highlight w:val="none"/>
        </w:rPr>
      </w:pPr>
      <w:r>
        <w:rPr>
          <w:rFonts w:hint="eastAsia" w:hAnsi="宋体"/>
          <w:kern w:val="0"/>
          <w:highlight w:val="none"/>
        </w:rPr>
        <w:t>9.以上事项如有虚假或隐瞒，我方愿意承担一切后果，并不再寻求任何旨在减轻或免除法律责任的辩解。</w:t>
      </w:r>
    </w:p>
    <w:p w14:paraId="626523AE">
      <w:pPr>
        <w:spacing w:line="360" w:lineRule="auto"/>
        <w:ind w:firstLine="3360" w:firstLineChars="1600"/>
        <w:rPr>
          <w:rFonts w:hint="eastAsia" w:ascii="宋体" w:hAnsi="宋体" w:cs="宋体"/>
          <w:highlight w:val="none"/>
          <w:lang w:eastAsia="zh-CN"/>
        </w:rPr>
      </w:pPr>
    </w:p>
    <w:p w14:paraId="34291C18">
      <w:pPr>
        <w:spacing w:line="360" w:lineRule="auto"/>
        <w:ind w:firstLine="3360" w:firstLineChars="1600"/>
        <w:rPr>
          <w:rFonts w:ascii="宋体" w:hAnsi="宋体" w:cs="宋体"/>
          <w:highlight w:val="none"/>
        </w:rPr>
      </w:pPr>
      <w:r>
        <w:rPr>
          <w:rFonts w:hint="eastAsia" w:ascii="宋体" w:hAnsi="宋体" w:cs="宋体"/>
          <w:highlight w:val="none"/>
          <w:lang w:eastAsia="zh-CN"/>
        </w:rPr>
        <w:t>响应人</w:t>
      </w:r>
      <w:r>
        <w:rPr>
          <w:rFonts w:hint="eastAsia" w:ascii="宋体" w:hAnsi="宋体" w:cs="宋体"/>
          <w:highlight w:val="none"/>
        </w:rPr>
        <w:t>名称（电子签章）：</w:t>
      </w:r>
      <w:r>
        <w:rPr>
          <w:rFonts w:hint="eastAsia" w:ascii="宋体" w:hAnsi="宋体" w:cs="宋体"/>
          <w:highlight w:val="none"/>
          <w:u w:val="single"/>
        </w:rPr>
        <w:t xml:space="preserve">                          </w:t>
      </w:r>
      <w:r>
        <w:rPr>
          <w:rFonts w:hint="eastAsia" w:ascii="宋体" w:hAnsi="宋体" w:cs="宋体"/>
          <w:highlight w:val="none"/>
        </w:rPr>
        <w:t xml:space="preserve">       </w:t>
      </w:r>
    </w:p>
    <w:p w14:paraId="3109FA51">
      <w:pPr>
        <w:spacing w:line="360" w:lineRule="auto"/>
        <w:jc w:val="center"/>
        <w:rPr>
          <w:rFonts w:ascii="仿宋" w:hAnsi="仿宋" w:eastAsia="仿宋" w:cs="宋体"/>
          <w:kern w:val="0"/>
          <w:sz w:val="24"/>
          <w:highlight w:val="none"/>
        </w:rPr>
      </w:pPr>
      <w:r>
        <w:rPr>
          <w:rFonts w:hint="eastAsia" w:ascii="宋体" w:hAnsi="宋体" w:eastAsia="宋体" w:cs="宋体"/>
          <w:highlight w:val="none"/>
          <w:lang w:val="en-US" w:eastAsia="zh-CN"/>
        </w:rPr>
        <w:t xml:space="preserve">                     日 期：</w:t>
      </w:r>
      <w:r>
        <w:rPr>
          <w:rFonts w:hint="eastAsia" w:ascii="宋体" w:hAnsi="宋体" w:cs="宋体"/>
          <w:highlight w:val="none"/>
          <w:u w:val="single"/>
        </w:rPr>
        <w:t xml:space="preserve">                        </w:t>
      </w:r>
      <w:r>
        <w:rPr>
          <w:rFonts w:hint="eastAsia" w:ascii="宋体" w:hAnsi="宋体" w:eastAsia="宋体" w:cs="宋体"/>
          <w:highlight w:val="none"/>
          <w:lang w:val="en-US" w:eastAsia="zh-CN"/>
        </w:rPr>
        <w:t xml:space="preserve"> </w:t>
      </w:r>
      <w:r>
        <w:rPr>
          <w:rFonts w:hint="eastAsia" w:ascii="仿宋" w:hAnsi="仿宋" w:eastAsia="仿宋" w:cs="宋体"/>
          <w:kern w:val="0"/>
          <w:sz w:val="24"/>
          <w:highlight w:val="none"/>
          <w:lang w:val="en-US" w:eastAsia="zh-CN"/>
        </w:rPr>
        <w:t xml:space="preserve">            </w:t>
      </w:r>
      <w:r>
        <w:rPr>
          <w:rFonts w:ascii="仿宋" w:hAnsi="仿宋" w:eastAsia="仿宋" w:cs="宋体"/>
          <w:kern w:val="0"/>
          <w:sz w:val="24"/>
          <w:highlight w:val="none"/>
        </w:rPr>
        <w:br w:type="page"/>
      </w:r>
    </w:p>
    <w:p w14:paraId="7FF79C75">
      <w:pPr>
        <w:jc w:val="center"/>
        <w:rPr>
          <w:rFonts w:ascii="仿宋" w:hAnsi="仿宋" w:eastAsia="仿宋" w:cs="宋体"/>
          <w:kern w:val="0"/>
          <w:sz w:val="24"/>
          <w:highlight w:val="none"/>
        </w:rPr>
      </w:pPr>
    </w:p>
    <w:p w14:paraId="5D5DB61D">
      <w:pPr>
        <w:numPr>
          <w:ilvl w:val="0"/>
          <w:numId w:val="6"/>
        </w:numPr>
        <w:jc w:val="center"/>
        <w:rPr>
          <w:rFonts w:ascii="宋体" w:hAnsi="宋体" w:cs="宋体"/>
          <w:b/>
          <w:sz w:val="30"/>
          <w:szCs w:val="30"/>
          <w:highlight w:val="none"/>
        </w:rPr>
      </w:pPr>
      <w:r>
        <w:rPr>
          <w:rFonts w:hint="eastAsia" w:ascii="宋体" w:hAnsi="宋体" w:cs="宋体"/>
          <w:b/>
          <w:sz w:val="30"/>
          <w:szCs w:val="30"/>
          <w:highlight w:val="none"/>
        </w:rPr>
        <w:t>符合参加政府采购活动应当具备的一般条件的承诺函</w:t>
      </w:r>
    </w:p>
    <w:p w14:paraId="445AAC74">
      <w:pPr>
        <w:rPr>
          <w:rFonts w:ascii="宋体" w:hAnsi="宋体" w:cs="宋体"/>
          <w:highlight w:val="none"/>
        </w:rPr>
      </w:pPr>
    </w:p>
    <w:p w14:paraId="08225A98">
      <w:pPr>
        <w:rPr>
          <w:rFonts w:ascii="宋体" w:hAnsi="宋体" w:cs="宋体"/>
          <w:highlight w:val="none"/>
        </w:rPr>
      </w:pPr>
      <w:r>
        <w:rPr>
          <w:rFonts w:hint="eastAsia" w:ascii="宋体" w:hAnsi="宋体" w:cs="宋体"/>
          <w:highlight w:val="none"/>
        </w:rPr>
        <w:t>（采购人）、（采购代理机构）：</w:t>
      </w:r>
    </w:p>
    <w:p w14:paraId="4B514FB9">
      <w:pPr>
        <w:snapToGrid w:val="0"/>
        <w:spacing w:line="360" w:lineRule="auto"/>
        <w:ind w:firstLine="420" w:firstLineChars="200"/>
        <w:rPr>
          <w:rFonts w:ascii="宋体" w:hAnsi="宋体" w:cs="宋体"/>
          <w:highlight w:val="none"/>
        </w:rPr>
      </w:pPr>
      <w:r>
        <w:rPr>
          <w:rFonts w:hint="eastAsia" w:ascii="宋体" w:hAnsi="宋体" w:cs="宋体"/>
          <w:highlight w:val="none"/>
        </w:rPr>
        <w:t>我方参与</w:t>
      </w:r>
      <w:r>
        <w:rPr>
          <w:rFonts w:hint="eastAsia" w:ascii="宋体" w:hAnsi="宋体" w:cs="宋体"/>
          <w:kern w:val="0"/>
          <w:highlight w:val="none"/>
          <w:u w:val="single"/>
        </w:rPr>
        <w:t xml:space="preserve">   （项目名称）（编号为      ）</w:t>
      </w:r>
      <w:r>
        <w:rPr>
          <w:rFonts w:hint="eastAsia" w:ascii="宋体" w:hAnsi="宋体" w:cs="宋体"/>
          <w:highlight w:val="none"/>
        </w:rPr>
        <w:t>政府采购活动，郑重承诺：</w:t>
      </w:r>
    </w:p>
    <w:p w14:paraId="72046B60">
      <w:pPr>
        <w:snapToGrid w:val="0"/>
        <w:spacing w:line="360" w:lineRule="auto"/>
        <w:ind w:firstLine="315" w:firstLineChars="150"/>
        <w:rPr>
          <w:rFonts w:ascii="宋体" w:hAnsi="宋体" w:cs="宋体"/>
          <w:highlight w:val="none"/>
        </w:rPr>
      </w:pPr>
      <w:r>
        <w:rPr>
          <w:rFonts w:hint="eastAsia" w:ascii="宋体" w:hAnsi="宋体" w:cs="宋体"/>
          <w:highlight w:val="none"/>
        </w:rPr>
        <w:t>（一）具备《中华人民共和国政府采购法》第二十二条第一款规定的条件：</w:t>
      </w:r>
    </w:p>
    <w:p w14:paraId="7B7831BE">
      <w:pPr>
        <w:snapToGrid w:val="0"/>
        <w:spacing w:line="360" w:lineRule="auto"/>
        <w:ind w:firstLine="420" w:firstLineChars="200"/>
        <w:rPr>
          <w:rFonts w:ascii="宋体" w:hAnsi="宋体" w:cs="宋体"/>
          <w:highlight w:val="none"/>
        </w:rPr>
      </w:pPr>
      <w:r>
        <w:rPr>
          <w:rFonts w:hint="eastAsia" w:ascii="宋体" w:hAnsi="宋体" w:cs="宋体"/>
          <w:highlight w:val="none"/>
        </w:rPr>
        <w:t>1、具有独立承担民事责任的能力；</w:t>
      </w:r>
    </w:p>
    <w:p w14:paraId="7002D61B">
      <w:pPr>
        <w:snapToGrid w:val="0"/>
        <w:spacing w:line="360" w:lineRule="auto"/>
        <w:ind w:firstLine="420" w:firstLineChars="200"/>
        <w:rPr>
          <w:rFonts w:ascii="宋体" w:hAnsi="宋体" w:cs="宋体"/>
          <w:highlight w:val="none"/>
        </w:rPr>
      </w:pPr>
      <w:r>
        <w:rPr>
          <w:rFonts w:hint="eastAsia" w:ascii="宋体" w:hAnsi="宋体" w:cs="宋体"/>
          <w:highlight w:val="none"/>
        </w:rPr>
        <w:t xml:space="preserve">2、具有良好的商业信誉和健全的财务会计制度； </w:t>
      </w:r>
    </w:p>
    <w:p w14:paraId="5D4AC934">
      <w:pPr>
        <w:snapToGrid w:val="0"/>
        <w:spacing w:line="360" w:lineRule="auto"/>
        <w:ind w:firstLine="420" w:firstLineChars="200"/>
        <w:rPr>
          <w:rFonts w:ascii="宋体" w:hAnsi="宋体" w:cs="宋体"/>
          <w:highlight w:val="none"/>
        </w:rPr>
      </w:pPr>
      <w:r>
        <w:rPr>
          <w:rFonts w:hint="eastAsia" w:ascii="宋体" w:hAnsi="宋体" w:cs="宋体"/>
          <w:highlight w:val="none"/>
        </w:rPr>
        <w:t>3、具有履行合同所必需的设备和专业技术能力；</w:t>
      </w:r>
    </w:p>
    <w:p w14:paraId="6812F3F9">
      <w:pPr>
        <w:snapToGrid w:val="0"/>
        <w:spacing w:line="360" w:lineRule="auto"/>
        <w:ind w:firstLine="420" w:firstLineChars="200"/>
        <w:rPr>
          <w:rFonts w:ascii="宋体" w:hAnsi="宋体" w:cs="宋体"/>
          <w:highlight w:val="none"/>
        </w:rPr>
      </w:pPr>
      <w:r>
        <w:rPr>
          <w:rFonts w:hint="eastAsia" w:ascii="宋体" w:hAnsi="宋体" w:cs="宋体"/>
          <w:highlight w:val="none"/>
        </w:rPr>
        <w:t>4、有依法缴纳税收和社会保障资金的良好记录；</w:t>
      </w:r>
    </w:p>
    <w:p w14:paraId="12AC67CE">
      <w:pPr>
        <w:snapToGrid w:val="0"/>
        <w:spacing w:line="360" w:lineRule="auto"/>
        <w:ind w:firstLine="420" w:firstLineChars="200"/>
        <w:rPr>
          <w:rFonts w:ascii="宋体" w:hAnsi="宋体" w:cs="宋体"/>
          <w:highlight w:val="none"/>
        </w:rPr>
      </w:pPr>
      <w:r>
        <w:rPr>
          <w:rFonts w:hint="eastAsia" w:ascii="宋体" w:hAnsi="宋体" w:cs="宋体"/>
          <w:highlight w:val="none"/>
        </w:rPr>
        <w:t>5、参加政府采购活动前三年内，在经营活动中没有重大违法记录；</w:t>
      </w:r>
    </w:p>
    <w:p w14:paraId="0D39894D">
      <w:pPr>
        <w:snapToGrid w:val="0"/>
        <w:spacing w:line="360" w:lineRule="auto"/>
        <w:ind w:firstLine="420" w:firstLineChars="200"/>
        <w:rPr>
          <w:rFonts w:ascii="宋体" w:hAnsi="宋体" w:cs="宋体"/>
          <w:highlight w:val="none"/>
        </w:rPr>
      </w:pPr>
      <w:r>
        <w:rPr>
          <w:rFonts w:hint="eastAsia" w:ascii="宋体" w:hAnsi="宋体" w:cs="宋体"/>
          <w:highlight w:val="none"/>
        </w:rPr>
        <w:t>6、具有法律、行政法规规定的其他条件。</w:t>
      </w:r>
    </w:p>
    <w:p w14:paraId="11F4ED23">
      <w:pPr>
        <w:snapToGrid w:val="0"/>
        <w:spacing w:line="360" w:lineRule="auto"/>
        <w:ind w:firstLine="420" w:firstLineChars="200"/>
        <w:rPr>
          <w:rFonts w:ascii="宋体" w:hAnsi="宋体" w:cs="宋体"/>
          <w:highlight w:val="none"/>
        </w:rPr>
      </w:pPr>
      <w:r>
        <w:rPr>
          <w:rFonts w:hint="eastAsia" w:ascii="宋体" w:hAnsi="宋体" w:cs="宋体"/>
          <w:highlight w:val="none"/>
        </w:rPr>
        <w:t>（二）未被信用中国（www.creditchina.gov.cn)、中国政府采购网（www.ccgp.gov.cn）列入失信被执行人、重大税收违法案件当事人名单、政府采购严重违法失信行为记录名单。</w:t>
      </w:r>
    </w:p>
    <w:p w14:paraId="2B60CC34">
      <w:pPr>
        <w:snapToGrid w:val="0"/>
        <w:spacing w:line="360" w:lineRule="auto"/>
        <w:ind w:firstLine="420" w:firstLineChars="200"/>
        <w:rPr>
          <w:rFonts w:ascii="宋体" w:hAnsi="宋体" w:cs="宋体"/>
          <w:highlight w:val="none"/>
        </w:rPr>
      </w:pPr>
      <w:r>
        <w:rPr>
          <w:rFonts w:hint="eastAsia" w:ascii="宋体" w:hAnsi="宋体" w:cs="宋体"/>
          <w:highlight w:val="none"/>
        </w:rPr>
        <w:t>（三）不存在以下情况：</w:t>
      </w:r>
    </w:p>
    <w:p w14:paraId="38052F68">
      <w:pPr>
        <w:snapToGrid w:val="0"/>
        <w:spacing w:line="360" w:lineRule="auto"/>
        <w:ind w:firstLine="420" w:firstLineChars="200"/>
        <w:rPr>
          <w:rFonts w:ascii="宋体" w:hAnsi="宋体" w:cs="宋体"/>
          <w:highlight w:val="none"/>
        </w:rPr>
      </w:pPr>
      <w:r>
        <w:rPr>
          <w:rFonts w:hint="eastAsia" w:ascii="宋体" w:hAnsi="宋体" w:cs="宋体"/>
          <w:highlight w:val="none"/>
        </w:rPr>
        <w:t>1、单位负责人为同一人或者存在直接控股、管理关系的不同供应商参加同一合同项下的政府采购活动的；</w:t>
      </w:r>
    </w:p>
    <w:p w14:paraId="2A80F448">
      <w:pPr>
        <w:snapToGrid w:val="0"/>
        <w:spacing w:line="360" w:lineRule="auto"/>
        <w:ind w:firstLine="420" w:firstLineChars="200"/>
        <w:rPr>
          <w:rFonts w:ascii="宋体" w:hAnsi="宋体" w:cs="Times New Roman"/>
          <w:b/>
          <w:bCs/>
          <w:highlight w:val="none"/>
        </w:rPr>
      </w:pPr>
      <w:r>
        <w:rPr>
          <w:rFonts w:hint="eastAsia" w:ascii="宋体" w:hAnsi="宋体" w:cs="宋体"/>
          <w:highlight w:val="none"/>
        </w:rPr>
        <w:t>2、为采购项目提供整体设计、规范编制或者项目管理、监理、检测等服务后再参加该采购项目的其他采购活动的。</w:t>
      </w:r>
    </w:p>
    <w:p w14:paraId="519932B7">
      <w:pPr>
        <w:spacing w:line="440" w:lineRule="exact"/>
        <w:ind w:firstLine="422" w:firstLineChars="200"/>
        <w:rPr>
          <w:rFonts w:ascii="宋体" w:hAnsi="宋体"/>
          <w:b/>
          <w:bCs/>
          <w:highlight w:val="none"/>
        </w:rPr>
      </w:pPr>
      <w:r>
        <w:rPr>
          <w:rFonts w:hint="eastAsia" w:ascii="宋体" w:hAnsi="宋体"/>
          <w:b/>
          <w:bCs/>
          <w:highlight w:val="none"/>
        </w:rPr>
        <w:t>我方保证上述信息的真实、准确、有效，如作出虚假承诺，视同“提供虚假材料谋取中标（成交）”的违法行为。</w:t>
      </w:r>
    </w:p>
    <w:p w14:paraId="5A4B0263">
      <w:pPr>
        <w:spacing w:line="440" w:lineRule="exact"/>
        <w:ind w:firstLine="422" w:firstLineChars="200"/>
        <w:rPr>
          <w:rFonts w:ascii="宋体" w:hAnsi="宋体" w:cs="Times New Roman"/>
          <w:b/>
          <w:bCs/>
          <w:highlight w:val="none"/>
        </w:rPr>
      </w:pPr>
      <w:r>
        <w:rPr>
          <w:rFonts w:hint="eastAsia" w:ascii="宋体" w:hAnsi="宋体" w:cs="Times New Roman"/>
          <w:b/>
          <w:bCs/>
          <w:highlight w:val="none"/>
        </w:rPr>
        <w:t>特此承诺。</w:t>
      </w:r>
    </w:p>
    <w:p w14:paraId="37EF78D3">
      <w:pPr>
        <w:rPr>
          <w:highlight w:val="none"/>
        </w:rPr>
      </w:pPr>
    </w:p>
    <w:p w14:paraId="04F5D9BD">
      <w:pPr>
        <w:snapToGrid w:val="0"/>
        <w:spacing w:line="360" w:lineRule="auto"/>
        <w:ind w:firstLine="5880" w:firstLineChars="2800"/>
        <w:rPr>
          <w:rFonts w:ascii="宋体" w:hAnsi="宋体" w:cs="宋体"/>
          <w:kern w:val="0"/>
          <w:highlight w:val="none"/>
        </w:rPr>
      </w:pPr>
      <w:r>
        <w:rPr>
          <w:rFonts w:hint="eastAsia" w:ascii="宋体" w:hAnsi="宋体" w:cs="宋体"/>
          <w:kern w:val="0"/>
          <w:highlight w:val="none"/>
          <w:lang w:val="zh-CN"/>
        </w:rPr>
        <w:t>响应人名称(电子签</w:t>
      </w:r>
      <w:r>
        <w:rPr>
          <w:rFonts w:hint="eastAsia" w:ascii="宋体" w:hAnsi="宋体" w:cs="宋体"/>
          <w:kern w:val="0"/>
          <w:highlight w:val="none"/>
          <w:lang w:val="zh-CN" w:eastAsia="zh-CN"/>
        </w:rPr>
        <w:t>章</w:t>
      </w:r>
      <w:r>
        <w:rPr>
          <w:rFonts w:hint="eastAsia" w:ascii="宋体" w:hAnsi="宋体" w:cs="宋体"/>
          <w:kern w:val="0"/>
          <w:highlight w:val="none"/>
          <w:lang w:val="zh-CN"/>
        </w:rPr>
        <w:t>)：</w:t>
      </w:r>
    </w:p>
    <w:p w14:paraId="41CD1432">
      <w:pPr>
        <w:snapToGrid w:val="0"/>
        <w:spacing w:line="360" w:lineRule="auto"/>
        <w:rPr>
          <w:rFonts w:ascii="宋体" w:hAnsi="宋体" w:cs="宋体"/>
          <w:kern w:val="0"/>
          <w:highlight w:val="none"/>
        </w:rPr>
      </w:pPr>
      <w:r>
        <w:rPr>
          <w:rFonts w:hint="eastAsia" w:ascii="宋体" w:hAnsi="宋体" w:cs="宋体"/>
          <w:kern w:val="0"/>
          <w:highlight w:val="none"/>
          <w:lang w:val="zh-CN"/>
        </w:rPr>
        <w:t xml:space="preserve">                        </w:t>
      </w:r>
      <w:r>
        <w:rPr>
          <w:rFonts w:hint="eastAsia" w:ascii="宋体" w:hAnsi="宋体" w:cs="宋体"/>
          <w:kern w:val="0"/>
          <w:highlight w:val="none"/>
        </w:rPr>
        <w:t xml:space="preserve">                                </w:t>
      </w:r>
      <w:r>
        <w:rPr>
          <w:rFonts w:hint="eastAsia" w:ascii="宋体" w:hAnsi="宋体" w:cs="宋体"/>
          <w:kern w:val="0"/>
          <w:highlight w:val="none"/>
          <w:lang w:val="zh-CN"/>
        </w:rPr>
        <w:t>日期</w:t>
      </w:r>
      <w:r>
        <w:rPr>
          <w:rFonts w:hint="eastAsia" w:ascii="宋体" w:hAnsi="宋体" w:cs="宋体"/>
          <w:kern w:val="0"/>
          <w:highlight w:val="none"/>
        </w:rPr>
        <w:t xml:space="preserve">：  年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w:t>
      </w:r>
    </w:p>
    <w:bookmarkEnd w:id="173"/>
    <w:bookmarkEnd w:id="174"/>
    <w:bookmarkEnd w:id="175"/>
    <w:p w14:paraId="2578EB18">
      <w:pPr>
        <w:widowControl/>
        <w:spacing w:line="540" w:lineRule="exact"/>
        <w:outlineLvl w:val="2"/>
        <w:rPr>
          <w:rFonts w:ascii="仿宋" w:hAnsi="仿宋" w:eastAsia="仿宋"/>
          <w:b/>
          <w:kern w:val="0"/>
          <w:sz w:val="30"/>
          <w:szCs w:val="30"/>
          <w:highlight w:val="none"/>
        </w:rPr>
      </w:pPr>
      <w:bookmarkStart w:id="191" w:name="_Toc30925"/>
      <w:bookmarkStart w:id="192" w:name="_Toc17450"/>
      <w:bookmarkStart w:id="193" w:name="_Toc29756"/>
    </w:p>
    <w:p w14:paraId="29390530">
      <w:pPr>
        <w:widowControl/>
        <w:spacing w:line="540" w:lineRule="exact"/>
        <w:jc w:val="center"/>
        <w:outlineLvl w:val="2"/>
        <w:rPr>
          <w:rFonts w:hint="eastAsia" w:ascii="宋体" w:hAnsi="宋体" w:cs="宋体"/>
          <w:b/>
          <w:bCs/>
          <w:kern w:val="0"/>
          <w:sz w:val="30"/>
          <w:szCs w:val="30"/>
          <w:highlight w:val="none"/>
          <w:lang w:eastAsia="zh-CN"/>
        </w:rPr>
      </w:pPr>
    </w:p>
    <w:p w14:paraId="1C47FE7A">
      <w:pPr>
        <w:widowControl/>
        <w:spacing w:line="540" w:lineRule="exact"/>
        <w:jc w:val="center"/>
        <w:outlineLvl w:val="2"/>
        <w:rPr>
          <w:rFonts w:hint="eastAsia" w:ascii="宋体" w:hAnsi="宋体" w:cs="宋体"/>
          <w:b/>
          <w:bCs/>
          <w:kern w:val="0"/>
          <w:sz w:val="30"/>
          <w:szCs w:val="30"/>
          <w:highlight w:val="none"/>
          <w:lang w:eastAsia="zh-CN"/>
        </w:rPr>
      </w:pPr>
    </w:p>
    <w:p w14:paraId="4E00D756">
      <w:pPr>
        <w:widowControl/>
        <w:spacing w:line="540" w:lineRule="exact"/>
        <w:jc w:val="center"/>
        <w:outlineLvl w:val="2"/>
        <w:rPr>
          <w:rFonts w:hint="eastAsia" w:ascii="宋体" w:hAnsi="宋体" w:cs="宋体"/>
          <w:b/>
          <w:bCs/>
          <w:kern w:val="0"/>
          <w:sz w:val="30"/>
          <w:szCs w:val="30"/>
          <w:highlight w:val="none"/>
          <w:lang w:eastAsia="zh-CN"/>
        </w:rPr>
      </w:pPr>
    </w:p>
    <w:p w14:paraId="7FAF8797">
      <w:pPr>
        <w:widowControl/>
        <w:spacing w:line="540" w:lineRule="exact"/>
        <w:jc w:val="center"/>
        <w:outlineLvl w:val="2"/>
        <w:rPr>
          <w:rFonts w:hint="eastAsia" w:ascii="宋体" w:hAnsi="宋体" w:cs="宋体"/>
          <w:b/>
          <w:bCs/>
          <w:kern w:val="0"/>
          <w:sz w:val="30"/>
          <w:szCs w:val="30"/>
          <w:highlight w:val="none"/>
          <w:lang w:eastAsia="zh-CN"/>
        </w:rPr>
      </w:pPr>
    </w:p>
    <w:p w14:paraId="16DF893A">
      <w:pPr>
        <w:widowControl/>
        <w:spacing w:line="540" w:lineRule="exact"/>
        <w:jc w:val="center"/>
        <w:outlineLvl w:val="2"/>
        <w:rPr>
          <w:rFonts w:hint="eastAsia" w:ascii="宋体" w:hAnsi="宋体" w:cs="宋体"/>
          <w:b/>
          <w:bCs/>
          <w:kern w:val="0"/>
          <w:sz w:val="30"/>
          <w:szCs w:val="30"/>
          <w:highlight w:val="none"/>
          <w:lang w:eastAsia="zh-CN"/>
        </w:rPr>
      </w:pPr>
    </w:p>
    <w:p w14:paraId="194F4AAB">
      <w:pPr>
        <w:widowControl/>
        <w:spacing w:line="540" w:lineRule="exact"/>
        <w:jc w:val="center"/>
        <w:outlineLvl w:val="2"/>
        <w:rPr>
          <w:rFonts w:hint="eastAsia" w:ascii="宋体" w:hAnsi="宋体" w:cs="宋体"/>
          <w:b/>
          <w:bCs/>
          <w:kern w:val="0"/>
          <w:sz w:val="30"/>
          <w:szCs w:val="30"/>
          <w:highlight w:val="none"/>
          <w:lang w:eastAsia="zh-CN"/>
        </w:rPr>
      </w:pPr>
    </w:p>
    <w:p w14:paraId="54C2D180">
      <w:pPr>
        <w:widowControl/>
        <w:spacing w:line="540" w:lineRule="exact"/>
        <w:jc w:val="center"/>
        <w:outlineLvl w:val="2"/>
        <w:rPr>
          <w:rFonts w:ascii="宋体" w:hAnsi="宋体" w:cs="宋体"/>
          <w:b/>
          <w:bCs/>
          <w:kern w:val="0"/>
          <w:sz w:val="30"/>
          <w:szCs w:val="30"/>
          <w:highlight w:val="none"/>
        </w:rPr>
      </w:pPr>
      <w:r>
        <w:rPr>
          <w:rFonts w:hint="eastAsia" w:ascii="宋体" w:hAnsi="宋体" w:cs="宋体"/>
          <w:b/>
          <w:bCs/>
          <w:kern w:val="0"/>
          <w:sz w:val="30"/>
          <w:szCs w:val="30"/>
          <w:highlight w:val="none"/>
          <w:lang w:eastAsia="zh-CN"/>
        </w:rPr>
        <w:t>三</w:t>
      </w:r>
      <w:r>
        <w:rPr>
          <w:rFonts w:hint="eastAsia" w:ascii="宋体" w:hAnsi="宋体" w:cs="宋体"/>
          <w:b/>
          <w:bCs/>
          <w:kern w:val="0"/>
          <w:sz w:val="30"/>
          <w:szCs w:val="30"/>
          <w:highlight w:val="none"/>
        </w:rPr>
        <w:t>、中小企业声明函（工程）</w:t>
      </w:r>
    </w:p>
    <w:p w14:paraId="678C4A42">
      <w:pPr>
        <w:widowControl/>
        <w:spacing w:line="440" w:lineRule="exact"/>
        <w:ind w:firstLine="480" w:firstLineChars="200"/>
        <w:jc w:val="left"/>
        <w:rPr>
          <w:rFonts w:ascii="仿宋" w:hAnsi="仿宋" w:eastAsia="仿宋" w:cs="宋体"/>
          <w:kern w:val="0"/>
          <w:sz w:val="24"/>
          <w:highlight w:val="none"/>
        </w:rPr>
      </w:pPr>
    </w:p>
    <w:p w14:paraId="0282129D">
      <w:pPr>
        <w:widowControl w:val="0"/>
        <w:snapToGrid w:val="0"/>
        <w:spacing w:line="500" w:lineRule="exact"/>
        <w:ind w:firstLine="420" w:firstLineChars="200"/>
        <w:jc w:val="both"/>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bidi="ar"/>
        </w:rPr>
        <w:t>本公司（联合体）郑</w:t>
      </w:r>
      <w:r>
        <w:rPr>
          <w:rFonts w:hint="eastAsia" w:ascii="宋体" w:hAnsi="宋体" w:eastAsia="宋体" w:cs="宋体"/>
          <w:b w:val="0"/>
          <w:bCs w:val="0"/>
          <w:i w:val="0"/>
          <w:iCs w:val="0"/>
          <w:color w:val="auto"/>
          <w:sz w:val="21"/>
          <w:szCs w:val="21"/>
          <w:highlight w:val="none"/>
          <w:lang w:eastAsia="zh-CN" w:bidi="ar"/>
        </w:rPr>
        <w:t>重</w:t>
      </w:r>
      <w:r>
        <w:rPr>
          <w:rFonts w:hint="eastAsia" w:ascii="宋体" w:hAnsi="宋体" w:eastAsia="宋体" w:cs="宋体"/>
          <w:b w:val="0"/>
          <w:bCs w:val="0"/>
          <w:i w:val="0"/>
          <w:iCs w:val="0"/>
          <w:color w:val="auto"/>
          <w:kern w:val="0"/>
          <w:sz w:val="21"/>
          <w:szCs w:val="21"/>
          <w:highlight w:val="none"/>
          <w:lang w:eastAsia="zh-CN"/>
        </w:rPr>
        <w:t>声</w:t>
      </w:r>
      <w:r>
        <w:rPr>
          <w:rFonts w:hint="eastAsia" w:ascii="宋体" w:hAnsi="宋体" w:eastAsia="宋体" w:cs="宋体"/>
          <w:b w:val="0"/>
          <w:bCs w:val="0"/>
          <w:i w:val="0"/>
          <w:iCs w:val="0"/>
          <w:color w:val="auto"/>
          <w:sz w:val="21"/>
          <w:szCs w:val="21"/>
          <w:highlight w:val="none"/>
          <w:lang w:eastAsia="zh-CN" w:bidi="ar"/>
        </w:rPr>
        <w:t>明，</w:t>
      </w:r>
      <w:r>
        <w:rPr>
          <w:rFonts w:hint="eastAsia" w:ascii="宋体" w:hAnsi="宋体" w:eastAsia="宋体" w:cs="宋体"/>
          <w:i w:val="0"/>
          <w:iCs w:val="0"/>
          <w:color w:val="auto"/>
          <w:sz w:val="21"/>
          <w:szCs w:val="21"/>
          <w:highlight w:val="none"/>
          <w:lang w:eastAsia="zh-CN" w:bidi="ar"/>
        </w:rPr>
        <w:t>根据《政府采购促进中小企业发展管理办法》（财库﹝2020﹞46 号）的规定，本公司 （联合体）参加</w:t>
      </w:r>
      <w:r>
        <w:rPr>
          <w:rFonts w:hint="eastAsia" w:ascii="宋体" w:hAnsi="宋体" w:eastAsia="宋体" w:cs="宋体"/>
          <w:i w:val="0"/>
          <w:iCs w:val="0"/>
          <w:color w:val="auto"/>
          <w:sz w:val="21"/>
          <w:szCs w:val="21"/>
          <w:highlight w:val="none"/>
          <w:u w:val="single"/>
          <w:lang w:eastAsia="zh-CN" w:bidi="ar"/>
        </w:rPr>
        <w:t xml:space="preserve">     </w:t>
      </w:r>
      <w:r>
        <w:rPr>
          <w:rFonts w:hint="eastAsia" w:ascii="宋体" w:hAnsi="宋体" w:eastAsia="宋体" w:cs="宋体"/>
          <w:i w:val="0"/>
          <w:iCs w:val="0"/>
          <w:color w:val="auto"/>
          <w:sz w:val="21"/>
          <w:szCs w:val="21"/>
          <w:highlight w:val="none"/>
          <w:u w:val="single"/>
          <w:lang w:val="en-US" w:eastAsia="zh-CN" w:bidi="ar"/>
        </w:rPr>
        <w:t xml:space="preserve">      </w:t>
      </w:r>
      <w:r>
        <w:rPr>
          <w:rFonts w:hint="eastAsia" w:ascii="宋体" w:hAnsi="宋体" w:eastAsia="宋体" w:cs="宋体"/>
          <w:i w:val="0"/>
          <w:iCs w:val="0"/>
          <w:color w:val="auto"/>
          <w:sz w:val="21"/>
          <w:szCs w:val="21"/>
          <w:highlight w:val="none"/>
          <w:u w:val="single"/>
          <w:lang w:eastAsia="zh-CN" w:bidi="ar"/>
        </w:rPr>
        <w:t xml:space="preserve">  （采购人名称）</w:t>
      </w:r>
      <w:r>
        <w:rPr>
          <w:rFonts w:hint="eastAsia" w:ascii="宋体" w:hAnsi="宋体" w:eastAsia="宋体" w:cs="宋体"/>
          <w:i w:val="0"/>
          <w:iCs w:val="0"/>
          <w:color w:val="auto"/>
          <w:sz w:val="21"/>
          <w:szCs w:val="21"/>
          <w:highlight w:val="none"/>
          <w:lang w:eastAsia="zh-CN" w:bidi="ar"/>
        </w:rPr>
        <w:t>的</w:t>
      </w:r>
      <w:r>
        <w:rPr>
          <w:rFonts w:hint="eastAsia" w:ascii="宋体" w:hAnsi="宋体" w:eastAsia="宋体" w:cs="宋体"/>
          <w:i w:val="0"/>
          <w:iCs w:val="0"/>
          <w:color w:val="auto"/>
          <w:sz w:val="21"/>
          <w:szCs w:val="21"/>
          <w:highlight w:val="none"/>
          <w:u w:val="single"/>
          <w:lang w:eastAsia="zh-CN" w:bidi="ar"/>
        </w:rPr>
        <w:t xml:space="preserve">              （项目名称）</w:t>
      </w:r>
      <w:r>
        <w:rPr>
          <w:rFonts w:hint="eastAsia" w:ascii="宋体" w:hAnsi="宋体" w:eastAsia="宋体" w:cs="宋体"/>
          <w:i w:val="0"/>
          <w:iCs w:val="0"/>
          <w:color w:val="auto"/>
          <w:sz w:val="21"/>
          <w:szCs w:val="21"/>
          <w:highlight w:val="none"/>
          <w:lang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14:paraId="01783577">
      <w:pPr>
        <w:spacing w:line="500" w:lineRule="exact"/>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bidi="ar"/>
        </w:rPr>
        <w:t xml:space="preserve"> </w:t>
      </w:r>
      <w:r>
        <w:rPr>
          <w:rFonts w:hint="eastAsia" w:ascii="宋体" w:hAnsi="宋体" w:eastAsia="宋体" w:cs="宋体"/>
          <w:i w:val="0"/>
          <w:iCs w:val="0"/>
          <w:color w:val="auto"/>
          <w:sz w:val="21"/>
          <w:szCs w:val="21"/>
          <w:highlight w:val="none"/>
          <w:u w:val="single"/>
          <w:lang w:eastAsia="zh-CN" w:bidi="ar"/>
        </w:rPr>
        <w:t xml:space="preserve">（标的名称）         </w:t>
      </w:r>
      <w:r>
        <w:rPr>
          <w:rFonts w:hint="eastAsia" w:ascii="宋体" w:hAnsi="宋体" w:eastAsia="宋体" w:cs="宋体"/>
          <w:i w:val="0"/>
          <w:iCs w:val="0"/>
          <w:color w:val="auto"/>
          <w:sz w:val="21"/>
          <w:szCs w:val="21"/>
          <w:highlight w:val="none"/>
          <w:lang w:eastAsia="zh-CN" w:bidi="ar"/>
        </w:rPr>
        <w:t>，属于</w:t>
      </w:r>
      <w:r>
        <w:rPr>
          <w:rFonts w:hint="eastAsia" w:ascii="宋体" w:hAnsi="宋体" w:eastAsia="宋体" w:cs="宋体"/>
          <w:i w:val="0"/>
          <w:iCs w:val="0"/>
          <w:color w:val="auto"/>
          <w:sz w:val="21"/>
          <w:szCs w:val="21"/>
          <w:highlight w:val="none"/>
          <w:u w:val="single"/>
          <w:lang w:eastAsia="zh-CN" w:bidi="ar"/>
        </w:rPr>
        <w:t xml:space="preserve">   （采购文件中明确的所属行业</w:t>
      </w:r>
      <w:r>
        <w:rPr>
          <w:rFonts w:hint="eastAsia" w:ascii="宋体" w:hAnsi="宋体" w:eastAsia="宋体" w:cs="宋体"/>
          <w:i w:val="0"/>
          <w:iCs w:val="0"/>
          <w:color w:val="auto"/>
          <w:sz w:val="21"/>
          <w:szCs w:val="21"/>
          <w:highlight w:val="none"/>
          <w:lang w:eastAsia="zh-CN" w:bidi="ar"/>
        </w:rPr>
        <w:t>）； 承建（承接）企业为</w:t>
      </w:r>
      <w:r>
        <w:rPr>
          <w:rFonts w:hint="eastAsia" w:ascii="宋体" w:hAnsi="宋体" w:eastAsia="宋体" w:cs="宋体"/>
          <w:i w:val="0"/>
          <w:iCs w:val="0"/>
          <w:color w:val="auto"/>
          <w:sz w:val="21"/>
          <w:szCs w:val="21"/>
          <w:highlight w:val="none"/>
          <w:u w:val="single"/>
          <w:lang w:eastAsia="zh-CN" w:bidi="ar"/>
        </w:rPr>
        <w:t xml:space="preserve">    （企业名称）</w:t>
      </w:r>
      <w:r>
        <w:rPr>
          <w:rFonts w:hint="eastAsia" w:ascii="宋体" w:hAnsi="宋体" w:eastAsia="宋体" w:cs="宋体"/>
          <w:i w:val="0"/>
          <w:iCs w:val="0"/>
          <w:color w:val="auto"/>
          <w:sz w:val="21"/>
          <w:szCs w:val="21"/>
          <w:highlight w:val="none"/>
          <w:lang w:eastAsia="zh-CN" w:bidi="ar"/>
        </w:rPr>
        <w:t>，从业人员</w:t>
      </w:r>
      <w:r>
        <w:rPr>
          <w:rFonts w:hint="eastAsia" w:ascii="宋体" w:hAnsi="宋体" w:eastAsia="宋体" w:cs="宋体"/>
          <w:i w:val="0"/>
          <w:iCs w:val="0"/>
          <w:color w:val="auto"/>
          <w:sz w:val="21"/>
          <w:szCs w:val="21"/>
          <w:highlight w:val="none"/>
          <w:u w:val="single"/>
          <w:lang w:eastAsia="zh-CN" w:bidi="ar"/>
        </w:rPr>
        <w:t xml:space="preserve">    </w:t>
      </w:r>
      <w:r>
        <w:rPr>
          <w:rFonts w:hint="eastAsia" w:ascii="宋体" w:hAnsi="宋体" w:eastAsia="宋体" w:cs="宋体"/>
          <w:i w:val="0"/>
          <w:iCs w:val="0"/>
          <w:color w:val="auto"/>
          <w:sz w:val="21"/>
          <w:szCs w:val="21"/>
          <w:highlight w:val="none"/>
          <w:lang w:eastAsia="zh-CN" w:bidi="ar"/>
        </w:rPr>
        <w:t>人，营业收入为</w:t>
      </w:r>
      <w:r>
        <w:rPr>
          <w:rFonts w:hint="eastAsia" w:ascii="宋体" w:hAnsi="宋体" w:eastAsia="宋体" w:cs="宋体"/>
          <w:i w:val="0"/>
          <w:iCs w:val="0"/>
          <w:color w:val="auto"/>
          <w:sz w:val="21"/>
          <w:szCs w:val="21"/>
          <w:highlight w:val="none"/>
          <w:u w:val="single"/>
          <w:lang w:eastAsia="zh-CN" w:bidi="ar"/>
        </w:rPr>
        <w:t xml:space="preserve">     </w:t>
      </w:r>
      <w:r>
        <w:rPr>
          <w:rFonts w:hint="eastAsia" w:ascii="宋体" w:hAnsi="宋体" w:eastAsia="宋体" w:cs="宋体"/>
          <w:i w:val="0"/>
          <w:iCs w:val="0"/>
          <w:color w:val="auto"/>
          <w:sz w:val="21"/>
          <w:szCs w:val="21"/>
          <w:highlight w:val="none"/>
          <w:lang w:eastAsia="zh-CN" w:bidi="ar"/>
        </w:rPr>
        <w:t>万元，资产总额为</w:t>
      </w:r>
      <w:r>
        <w:rPr>
          <w:rFonts w:hint="eastAsia" w:ascii="宋体" w:hAnsi="宋体" w:eastAsia="宋体" w:cs="宋体"/>
          <w:i w:val="0"/>
          <w:iCs w:val="0"/>
          <w:color w:val="auto"/>
          <w:sz w:val="21"/>
          <w:szCs w:val="21"/>
          <w:highlight w:val="none"/>
          <w:u w:val="single"/>
          <w:lang w:eastAsia="zh-CN" w:bidi="ar"/>
        </w:rPr>
        <w:t xml:space="preserve">        </w:t>
      </w:r>
      <w:r>
        <w:rPr>
          <w:rFonts w:hint="eastAsia" w:ascii="宋体" w:hAnsi="宋体" w:eastAsia="宋体" w:cs="宋体"/>
          <w:i w:val="0"/>
          <w:iCs w:val="0"/>
          <w:color w:val="auto"/>
          <w:sz w:val="21"/>
          <w:szCs w:val="21"/>
          <w:highlight w:val="none"/>
          <w:lang w:eastAsia="zh-CN" w:bidi="ar"/>
        </w:rPr>
        <w:t>万元，属于（</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sz w:val="21"/>
          <w:szCs w:val="21"/>
          <w:highlight w:val="none"/>
          <w:lang w:eastAsia="zh-CN" w:bidi="ar"/>
        </w:rPr>
        <w:t>中型企业、</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sz w:val="21"/>
          <w:szCs w:val="21"/>
          <w:highlight w:val="none"/>
          <w:lang w:eastAsia="zh-CN" w:bidi="ar"/>
        </w:rPr>
        <w:t>小型企业、</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sz w:val="21"/>
          <w:szCs w:val="21"/>
          <w:highlight w:val="none"/>
          <w:lang w:eastAsia="zh-CN" w:bidi="ar"/>
        </w:rPr>
        <w:t>微型企业）。</w:t>
      </w:r>
    </w:p>
    <w:p w14:paraId="5D7FCA91">
      <w:pPr>
        <w:spacing w:line="500" w:lineRule="exact"/>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bidi="ar"/>
        </w:rPr>
        <w:t>以上企业，不属于大企业的分支机构，不存在控股股东为大企业的情形，也不存在与大企业的负责人为同一人的情形。</w:t>
      </w:r>
    </w:p>
    <w:p w14:paraId="37576F4E">
      <w:pPr>
        <w:spacing w:line="500" w:lineRule="exact"/>
        <w:ind w:firstLine="420" w:firstLineChars="200"/>
        <w:rPr>
          <w:rFonts w:hint="eastAsia" w:ascii="宋体" w:hAnsi="宋体" w:eastAsia="宋体" w:cs="宋体"/>
          <w:i w:val="0"/>
          <w:iCs w:val="0"/>
          <w:color w:val="0000FF"/>
          <w:sz w:val="21"/>
          <w:szCs w:val="21"/>
          <w:highlight w:val="none"/>
          <w:lang w:eastAsia="zh-CN"/>
        </w:rPr>
      </w:pPr>
      <w:r>
        <w:rPr>
          <w:rFonts w:hint="eastAsia" w:ascii="宋体" w:hAnsi="宋体" w:eastAsia="宋体" w:cs="宋体"/>
          <w:i w:val="0"/>
          <w:iCs w:val="0"/>
          <w:color w:val="auto"/>
          <w:sz w:val="21"/>
          <w:szCs w:val="21"/>
          <w:highlight w:val="none"/>
          <w:lang w:eastAsia="zh-CN" w:bidi="ar"/>
        </w:rPr>
        <w:t>本企业对上述声明内容的真实性负责。如有虚假，将依法承担相应责任。</w:t>
      </w:r>
      <w:r>
        <w:rPr>
          <w:rFonts w:hint="eastAsia" w:ascii="宋体" w:hAnsi="宋体" w:eastAsia="宋体" w:cs="宋体"/>
          <w:i w:val="0"/>
          <w:iCs w:val="0"/>
          <w:color w:val="0000FF"/>
          <w:sz w:val="21"/>
          <w:szCs w:val="21"/>
          <w:highlight w:val="none"/>
          <w:lang w:eastAsia="zh-CN" w:bidi="ar"/>
        </w:rPr>
        <w:t xml:space="preserve"> </w:t>
      </w:r>
    </w:p>
    <w:p w14:paraId="5CB7AF67">
      <w:pPr>
        <w:spacing w:line="500" w:lineRule="exact"/>
        <w:jc w:val="center"/>
        <w:rPr>
          <w:rFonts w:hint="eastAsia" w:ascii="仿宋" w:hAnsi="仿宋" w:eastAsia="仿宋" w:cs="仿宋"/>
          <w:i w:val="0"/>
          <w:iCs w:val="0"/>
          <w:color w:val="auto"/>
          <w:sz w:val="24"/>
          <w:szCs w:val="24"/>
          <w:highlight w:val="none"/>
          <w:lang w:eastAsia="zh-CN" w:bidi="ar"/>
        </w:rPr>
      </w:pPr>
      <w:r>
        <w:rPr>
          <w:rFonts w:hint="eastAsia" w:ascii="仿宋" w:hAnsi="仿宋" w:eastAsia="仿宋" w:cs="仿宋"/>
          <w:i w:val="0"/>
          <w:iCs w:val="0"/>
          <w:color w:val="auto"/>
          <w:sz w:val="24"/>
          <w:szCs w:val="24"/>
          <w:highlight w:val="none"/>
          <w:lang w:eastAsia="zh-CN" w:bidi="ar"/>
        </w:rPr>
        <w:t xml:space="preserve">                   </w:t>
      </w:r>
    </w:p>
    <w:p w14:paraId="23156B0D">
      <w:pPr>
        <w:spacing w:line="500" w:lineRule="exact"/>
        <w:jc w:val="center"/>
        <w:rPr>
          <w:rFonts w:hint="eastAsia" w:ascii="仿宋" w:hAnsi="仿宋" w:eastAsia="仿宋" w:cs="仿宋"/>
          <w:i w:val="0"/>
          <w:iCs w:val="0"/>
          <w:color w:val="auto"/>
          <w:sz w:val="24"/>
          <w:szCs w:val="24"/>
          <w:highlight w:val="none"/>
          <w:u w:val="single"/>
          <w:lang w:eastAsia="zh-CN" w:bidi="ar"/>
        </w:rPr>
      </w:pPr>
      <w:r>
        <w:rPr>
          <w:rFonts w:hint="eastAsia" w:ascii="仿宋" w:hAnsi="仿宋" w:eastAsia="仿宋" w:cs="仿宋"/>
          <w:i w:val="0"/>
          <w:iCs w:val="0"/>
          <w:color w:val="auto"/>
          <w:sz w:val="24"/>
          <w:szCs w:val="24"/>
          <w:highlight w:val="none"/>
          <w:lang w:val="en-US" w:eastAsia="zh-CN" w:bidi="ar"/>
        </w:rPr>
        <w:t xml:space="preserve">         </w:t>
      </w:r>
    </w:p>
    <w:p w14:paraId="2742CFDD">
      <w:pPr>
        <w:spacing w:line="500" w:lineRule="exact"/>
        <w:ind w:firstLine="3360" w:firstLineChars="1600"/>
        <w:rPr>
          <w:rFonts w:ascii="宋体" w:hAnsi="宋体" w:cs="宋体"/>
          <w:highlight w:val="none"/>
        </w:rPr>
      </w:pPr>
      <w:r>
        <w:rPr>
          <w:rFonts w:hint="eastAsia" w:ascii="宋体" w:hAnsi="宋体" w:cs="宋体"/>
          <w:highlight w:val="none"/>
        </w:rPr>
        <w:t>响应人全称（电子签章）：</w:t>
      </w:r>
      <w:r>
        <w:rPr>
          <w:rFonts w:hint="eastAsia" w:ascii="宋体" w:hAnsi="宋体" w:cs="宋体"/>
          <w:highlight w:val="none"/>
          <w:u w:val="single"/>
        </w:rPr>
        <w:t xml:space="preserve">                    </w:t>
      </w:r>
      <w:r>
        <w:rPr>
          <w:rFonts w:hint="eastAsia" w:ascii="宋体" w:hAnsi="宋体" w:cs="宋体"/>
          <w:highlight w:val="none"/>
        </w:rPr>
        <w:t xml:space="preserve"> </w:t>
      </w:r>
    </w:p>
    <w:p w14:paraId="286443C5">
      <w:pPr>
        <w:spacing w:line="500" w:lineRule="exact"/>
        <w:ind w:firstLine="4620" w:firstLineChars="2200"/>
        <w:jc w:val="left"/>
        <w:rPr>
          <w:rFonts w:ascii="宋体" w:hAnsi="宋体" w:cs="宋体"/>
          <w:b/>
          <w:spacing w:val="6"/>
          <w:highlight w:val="none"/>
        </w:rPr>
      </w:pPr>
      <w:r>
        <w:rPr>
          <w:rFonts w:hint="eastAsia" w:ascii="宋体" w:hAnsi="宋体" w:cs="宋体"/>
          <w:highlight w:val="none"/>
        </w:rPr>
        <w:t>日 期：</w:t>
      </w:r>
      <w:r>
        <w:rPr>
          <w:rFonts w:hint="eastAsia" w:ascii="宋体" w:hAnsi="宋体" w:cs="宋体"/>
          <w:highlight w:val="none"/>
          <w:u w:val="single"/>
        </w:rPr>
        <w:t xml:space="preserve">                         </w:t>
      </w:r>
    </w:p>
    <w:p w14:paraId="6CD58FD7">
      <w:pPr>
        <w:pStyle w:val="15"/>
        <w:spacing w:line="500" w:lineRule="exact"/>
        <w:jc w:val="center"/>
        <w:rPr>
          <w:rFonts w:hAnsi="宋体"/>
          <w:highlight w:val="none"/>
        </w:rPr>
      </w:pPr>
      <w:r>
        <w:rPr>
          <w:rFonts w:hint="eastAsia" w:hAnsi="宋体"/>
          <w:spacing w:val="6"/>
          <w:highlight w:val="none"/>
        </w:rPr>
        <w:t xml:space="preserve">              </w:t>
      </w:r>
    </w:p>
    <w:p w14:paraId="5365CBDE">
      <w:pPr>
        <w:spacing w:line="360" w:lineRule="auto"/>
        <w:ind w:right="420" w:firstLine="422" w:firstLineChars="200"/>
        <w:rPr>
          <w:rFonts w:ascii="宋体" w:hAnsi="宋体" w:cs="宋体"/>
          <w:b/>
          <w:kern w:val="0"/>
          <w:highlight w:val="none"/>
        </w:rPr>
      </w:pPr>
      <w:r>
        <w:rPr>
          <w:rFonts w:ascii="宋体" w:hAnsi="宋体" w:cs="宋体"/>
          <w:b/>
          <w:kern w:val="0"/>
          <w:highlight w:val="none"/>
        </w:rPr>
        <w:t>注：</w:t>
      </w:r>
      <w:r>
        <w:rPr>
          <w:rFonts w:hint="eastAsia" w:ascii="宋体" w:hAnsi="宋体" w:cs="宋体"/>
          <w:b/>
          <w:kern w:val="0"/>
          <w:highlight w:val="none"/>
        </w:rPr>
        <w:t>填写要求：①“标的名称”、“采购文件中明确的所属行业”依据招标文件第二部分响应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响应人提供的《中小企业声明函》与实际情况不符的或者未按以上要求填写的，不享受中小企业扶持政策。声明内容不实的，属于提供虚假材料谋取中标、成交的，依法承担法律责任</w:t>
      </w:r>
      <w:r>
        <w:rPr>
          <w:rFonts w:hint="eastAsia" w:ascii="宋体" w:hAnsi="宋体" w:cs="宋体"/>
          <w:sz w:val="24"/>
          <w:szCs w:val="24"/>
          <w:highlight w:val="none"/>
        </w:rPr>
        <w:t>。</w:t>
      </w:r>
    </w:p>
    <w:p w14:paraId="6E0F32AF">
      <w:pPr>
        <w:widowControl/>
        <w:spacing w:line="540" w:lineRule="exact"/>
        <w:jc w:val="center"/>
        <w:outlineLvl w:val="2"/>
        <w:rPr>
          <w:rFonts w:ascii="宋体" w:hAnsi="宋体" w:cs="宋体"/>
          <w:b/>
          <w:kern w:val="0"/>
          <w:sz w:val="30"/>
          <w:szCs w:val="30"/>
          <w:highlight w:val="none"/>
        </w:rPr>
      </w:pPr>
      <w:r>
        <w:rPr>
          <w:rFonts w:ascii="宋体"/>
          <w:b/>
          <w:sz w:val="24"/>
          <w:highlight w:val="none"/>
        </w:rPr>
        <w:br w:type="page"/>
      </w:r>
    </w:p>
    <w:p w14:paraId="46EEBD64">
      <w:pPr>
        <w:widowControl/>
        <w:spacing w:line="540" w:lineRule="exact"/>
        <w:jc w:val="center"/>
        <w:outlineLvl w:val="2"/>
        <w:rPr>
          <w:rFonts w:ascii="宋体" w:cs="宋体"/>
          <w:b/>
          <w:bCs/>
          <w:kern w:val="0"/>
          <w:sz w:val="30"/>
          <w:szCs w:val="30"/>
          <w:highlight w:val="none"/>
        </w:rPr>
      </w:pPr>
      <w:r>
        <w:rPr>
          <w:rFonts w:hint="eastAsia" w:ascii="宋体" w:hAnsi="宋体" w:cs="宋体"/>
          <w:b/>
          <w:bCs/>
          <w:kern w:val="0"/>
          <w:sz w:val="30"/>
          <w:szCs w:val="30"/>
          <w:highlight w:val="none"/>
          <w:lang w:eastAsia="zh-CN"/>
        </w:rPr>
        <w:t>四</w:t>
      </w:r>
      <w:r>
        <w:rPr>
          <w:rFonts w:hint="eastAsia" w:ascii="宋体" w:hAnsi="宋体" w:cs="宋体"/>
          <w:b/>
          <w:bCs/>
          <w:kern w:val="0"/>
          <w:sz w:val="30"/>
          <w:szCs w:val="30"/>
          <w:highlight w:val="none"/>
        </w:rPr>
        <w:t>、残疾人福利性单位声明函（若有）</w:t>
      </w:r>
    </w:p>
    <w:p w14:paraId="6C1E875A">
      <w:pPr>
        <w:spacing w:line="588" w:lineRule="exact"/>
        <w:rPr>
          <w:rFonts w:ascii="仿宋_GB2312" w:eastAsia="仿宋_GB2312"/>
          <w:b/>
          <w:spacing w:val="6"/>
          <w:sz w:val="30"/>
          <w:szCs w:val="30"/>
          <w:highlight w:val="none"/>
        </w:rPr>
      </w:pPr>
    </w:p>
    <w:p w14:paraId="0E8BD031">
      <w:pPr>
        <w:snapToGrid w:val="0"/>
        <w:spacing w:line="5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单位的</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项目采购活动提供本单位制造的货物（由本单位承担工程/提供服务），或者提供其他残疾人福利性单位制造的货物（不包括使用非残疾人福利性单位注册商标的货物）。</w:t>
      </w:r>
    </w:p>
    <w:p w14:paraId="32DD6BAD">
      <w:pPr>
        <w:snapToGrid w:val="0"/>
        <w:spacing w:line="5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本单位对上述声明的真实性负责。如有虚假，将依法承担相应责任。</w:t>
      </w:r>
    </w:p>
    <w:p w14:paraId="01142D69">
      <w:pPr>
        <w:snapToGrid w:val="0"/>
        <w:spacing w:line="360" w:lineRule="auto"/>
        <w:ind w:firstLine="420" w:firstLineChars="200"/>
        <w:rPr>
          <w:rFonts w:hint="eastAsia" w:ascii="宋体" w:hAnsi="宋体" w:eastAsia="宋体" w:cs="宋体"/>
          <w:color w:val="auto"/>
          <w:sz w:val="21"/>
          <w:szCs w:val="21"/>
          <w:highlight w:val="none"/>
          <w:lang w:eastAsia="zh-CN"/>
        </w:rPr>
      </w:pPr>
    </w:p>
    <w:p w14:paraId="6BE8E1BD">
      <w:pPr>
        <w:spacing w:line="500" w:lineRule="exact"/>
        <w:ind w:firstLine="2520" w:firstLineChars="1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响应人名称（电子签章）：</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 xml:space="preserve">         </w:t>
      </w:r>
    </w:p>
    <w:p w14:paraId="43118716">
      <w:pPr>
        <w:spacing w:line="440" w:lineRule="exact"/>
        <w:jc w:val="center"/>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 xml:space="preserve">                日 期：</w:t>
      </w:r>
      <w:r>
        <w:rPr>
          <w:rFonts w:hint="eastAsia" w:ascii="宋体" w:hAnsi="宋体" w:eastAsia="宋体" w:cs="宋体"/>
          <w:color w:val="auto"/>
          <w:sz w:val="21"/>
          <w:szCs w:val="21"/>
          <w:highlight w:val="none"/>
          <w:u w:val="single"/>
          <w:lang w:eastAsia="zh-CN"/>
        </w:rPr>
        <w:t xml:space="preserve">                    </w:t>
      </w:r>
    </w:p>
    <w:p w14:paraId="67D85AE6">
      <w:pPr>
        <w:snapToGrid w:val="0"/>
        <w:spacing w:line="360" w:lineRule="auto"/>
        <w:ind w:firstLine="420" w:firstLineChars="200"/>
        <w:rPr>
          <w:rFonts w:ascii="宋体" w:cs="宋体"/>
          <w:highlight w:val="none"/>
        </w:rPr>
      </w:pPr>
    </w:p>
    <w:p w14:paraId="5C561423">
      <w:pPr>
        <w:tabs>
          <w:tab w:val="left" w:pos="863"/>
        </w:tabs>
        <w:jc w:val="left"/>
        <w:rPr>
          <w:rFonts w:ascii="宋体" w:hAnsi="宋体" w:cs="宋体"/>
          <w:b/>
          <w:kern w:val="0"/>
          <w:highlight w:val="none"/>
        </w:rPr>
      </w:pPr>
    </w:p>
    <w:p w14:paraId="28082A10">
      <w:pPr>
        <w:tabs>
          <w:tab w:val="left" w:pos="863"/>
        </w:tabs>
        <w:jc w:val="left"/>
        <w:rPr>
          <w:rFonts w:ascii="宋体" w:hAnsi="宋体" w:cs="宋体"/>
          <w:b/>
          <w:kern w:val="0"/>
          <w:highlight w:val="none"/>
        </w:rPr>
      </w:pPr>
    </w:p>
    <w:p w14:paraId="70627D9E">
      <w:pPr>
        <w:tabs>
          <w:tab w:val="left" w:pos="863"/>
        </w:tabs>
        <w:jc w:val="left"/>
        <w:rPr>
          <w:szCs w:val="24"/>
          <w:highlight w:val="none"/>
        </w:rPr>
      </w:pPr>
      <w:r>
        <w:rPr>
          <w:rFonts w:ascii="宋体" w:hAnsi="宋体" w:cs="宋体"/>
          <w:b/>
          <w:kern w:val="0"/>
          <w:highlight w:val="none"/>
        </w:rPr>
        <w:t>注：不属于残疾人福利性单位的，此函可不提供。</w:t>
      </w:r>
    </w:p>
    <w:p w14:paraId="1978B0E8">
      <w:pPr>
        <w:widowControl/>
        <w:spacing w:line="540" w:lineRule="exact"/>
        <w:jc w:val="center"/>
        <w:outlineLvl w:val="2"/>
        <w:rPr>
          <w:rFonts w:ascii="仿宋" w:hAnsi="仿宋" w:eastAsia="仿宋" w:cs="宋体"/>
          <w:b/>
          <w:kern w:val="0"/>
          <w:sz w:val="30"/>
          <w:szCs w:val="30"/>
          <w:highlight w:val="none"/>
        </w:rPr>
      </w:pPr>
      <w:r>
        <w:rPr>
          <w:rFonts w:ascii="仿宋" w:hAnsi="仿宋" w:eastAsia="仿宋" w:cs="宋体"/>
          <w:b/>
          <w:kern w:val="0"/>
          <w:sz w:val="30"/>
          <w:szCs w:val="30"/>
          <w:highlight w:val="none"/>
        </w:rPr>
        <w:br w:type="page"/>
      </w:r>
    </w:p>
    <w:p w14:paraId="762F07DD">
      <w:pPr>
        <w:widowControl/>
        <w:spacing w:line="540" w:lineRule="exact"/>
        <w:jc w:val="center"/>
        <w:outlineLvl w:val="2"/>
        <w:rPr>
          <w:rFonts w:ascii="宋体" w:hAnsi="宋体" w:cs="宋体"/>
          <w:b/>
          <w:bCs/>
          <w:kern w:val="0"/>
          <w:sz w:val="30"/>
          <w:szCs w:val="30"/>
          <w:highlight w:val="none"/>
        </w:rPr>
      </w:pPr>
      <w:r>
        <w:rPr>
          <w:rFonts w:hint="eastAsia" w:ascii="宋体" w:hAnsi="宋体" w:cs="宋体"/>
          <w:b/>
          <w:bCs/>
          <w:kern w:val="0"/>
          <w:sz w:val="30"/>
          <w:szCs w:val="30"/>
          <w:highlight w:val="none"/>
          <w:lang w:eastAsia="zh-CN"/>
        </w:rPr>
        <w:t>五</w:t>
      </w:r>
      <w:r>
        <w:rPr>
          <w:rFonts w:hint="eastAsia" w:ascii="宋体" w:hAnsi="宋体" w:cs="宋体"/>
          <w:b/>
          <w:bCs/>
          <w:kern w:val="0"/>
          <w:sz w:val="30"/>
          <w:szCs w:val="30"/>
          <w:highlight w:val="none"/>
        </w:rPr>
        <w:t>、省级以上监狱管理局、戒毒管理局（含新疆生产建设兵团）</w:t>
      </w:r>
    </w:p>
    <w:p w14:paraId="7183AAE7">
      <w:pPr>
        <w:snapToGrid w:val="0"/>
        <w:spacing w:line="500" w:lineRule="exact"/>
        <w:jc w:val="center"/>
        <w:rPr>
          <w:rFonts w:ascii="宋体" w:hAnsi="宋体" w:cs="宋体"/>
          <w:b/>
          <w:bCs/>
          <w:kern w:val="0"/>
          <w:sz w:val="30"/>
          <w:szCs w:val="30"/>
          <w:highlight w:val="none"/>
        </w:rPr>
      </w:pPr>
      <w:r>
        <w:rPr>
          <w:rFonts w:hint="eastAsia" w:ascii="宋体" w:hAnsi="宋体" w:cs="宋体"/>
          <w:b/>
          <w:bCs/>
          <w:kern w:val="0"/>
          <w:sz w:val="30"/>
          <w:szCs w:val="30"/>
          <w:highlight w:val="none"/>
        </w:rPr>
        <w:t>出具的属于监狱企业的证明文件（若有）</w:t>
      </w:r>
    </w:p>
    <w:p w14:paraId="4A8FD857">
      <w:pPr>
        <w:spacing w:line="540" w:lineRule="exact"/>
        <w:jc w:val="center"/>
        <w:rPr>
          <w:rFonts w:ascii="宋体" w:hAnsi="宋体" w:cs="宋体"/>
          <w:b/>
          <w:bCs/>
          <w:kern w:val="0"/>
          <w:sz w:val="30"/>
          <w:szCs w:val="30"/>
          <w:highlight w:val="none"/>
        </w:rPr>
      </w:pPr>
    </w:p>
    <w:p w14:paraId="6C252CBC">
      <w:pPr>
        <w:spacing w:line="540" w:lineRule="exact"/>
        <w:jc w:val="center"/>
        <w:rPr>
          <w:rFonts w:ascii="宋体" w:hAnsi="宋体" w:cs="宋体"/>
          <w:b/>
          <w:bCs/>
          <w:kern w:val="0"/>
          <w:sz w:val="30"/>
          <w:szCs w:val="30"/>
          <w:highlight w:val="none"/>
        </w:rPr>
      </w:pPr>
    </w:p>
    <w:p w14:paraId="196AC3B9">
      <w:pPr>
        <w:tabs>
          <w:tab w:val="left" w:pos="863"/>
        </w:tabs>
        <w:jc w:val="left"/>
        <w:rPr>
          <w:szCs w:val="24"/>
          <w:highlight w:val="none"/>
        </w:rPr>
      </w:pPr>
      <w:r>
        <w:rPr>
          <w:rFonts w:ascii="宋体" w:hAnsi="宋体" w:cs="宋体"/>
          <w:b/>
          <w:kern w:val="0"/>
          <w:highlight w:val="none"/>
        </w:rPr>
        <w:t>注：不属于监狱企业的，可不提供。</w:t>
      </w:r>
    </w:p>
    <w:p w14:paraId="0400BE6E">
      <w:pPr>
        <w:widowControl/>
        <w:spacing w:line="540" w:lineRule="exact"/>
        <w:jc w:val="center"/>
        <w:outlineLvl w:val="2"/>
        <w:rPr>
          <w:rFonts w:hint="eastAsia" w:ascii="宋体" w:hAnsi="宋体" w:cs="宋体"/>
          <w:b/>
          <w:bCs/>
          <w:kern w:val="0"/>
          <w:sz w:val="30"/>
          <w:szCs w:val="30"/>
          <w:highlight w:val="none"/>
          <w:lang w:eastAsia="zh-CN"/>
        </w:rPr>
      </w:pPr>
    </w:p>
    <w:p w14:paraId="24A79810">
      <w:pPr>
        <w:widowControl/>
        <w:spacing w:line="540" w:lineRule="exact"/>
        <w:jc w:val="center"/>
        <w:outlineLvl w:val="2"/>
        <w:rPr>
          <w:rFonts w:hint="eastAsia" w:ascii="宋体" w:hAnsi="宋体" w:cs="宋体"/>
          <w:b/>
          <w:bCs/>
          <w:kern w:val="0"/>
          <w:sz w:val="30"/>
          <w:szCs w:val="30"/>
          <w:highlight w:val="none"/>
          <w:lang w:eastAsia="zh-CN"/>
        </w:rPr>
      </w:pPr>
    </w:p>
    <w:p w14:paraId="7AFA955E">
      <w:pPr>
        <w:widowControl/>
        <w:spacing w:line="540" w:lineRule="exact"/>
        <w:jc w:val="center"/>
        <w:outlineLvl w:val="2"/>
        <w:rPr>
          <w:rFonts w:hint="eastAsia" w:ascii="宋体" w:hAnsi="宋体" w:cs="宋体"/>
          <w:b/>
          <w:bCs/>
          <w:kern w:val="0"/>
          <w:sz w:val="30"/>
          <w:szCs w:val="30"/>
          <w:highlight w:val="none"/>
          <w:lang w:eastAsia="zh-CN"/>
        </w:rPr>
      </w:pPr>
    </w:p>
    <w:p w14:paraId="7446FE92">
      <w:pPr>
        <w:widowControl/>
        <w:spacing w:line="540" w:lineRule="exact"/>
        <w:jc w:val="center"/>
        <w:outlineLvl w:val="2"/>
        <w:rPr>
          <w:rFonts w:hint="eastAsia" w:ascii="宋体" w:hAnsi="宋体" w:cs="宋体"/>
          <w:b/>
          <w:bCs/>
          <w:kern w:val="0"/>
          <w:sz w:val="30"/>
          <w:szCs w:val="30"/>
          <w:highlight w:val="none"/>
          <w:lang w:eastAsia="zh-CN"/>
        </w:rPr>
      </w:pPr>
    </w:p>
    <w:p w14:paraId="52C143D0">
      <w:pPr>
        <w:widowControl/>
        <w:spacing w:line="540" w:lineRule="exact"/>
        <w:jc w:val="center"/>
        <w:outlineLvl w:val="2"/>
        <w:rPr>
          <w:rFonts w:hint="eastAsia" w:ascii="宋体" w:hAnsi="宋体" w:cs="宋体"/>
          <w:b/>
          <w:bCs/>
          <w:kern w:val="0"/>
          <w:sz w:val="30"/>
          <w:szCs w:val="30"/>
          <w:highlight w:val="none"/>
          <w:lang w:eastAsia="zh-CN"/>
        </w:rPr>
      </w:pPr>
    </w:p>
    <w:p w14:paraId="30341DDD">
      <w:pPr>
        <w:widowControl/>
        <w:spacing w:line="540" w:lineRule="exact"/>
        <w:jc w:val="center"/>
        <w:outlineLvl w:val="2"/>
        <w:rPr>
          <w:rFonts w:hint="eastAsia" w:ascii="宋体" w:hAnsi="宋体" w:cs="宋体"/>
          <w:b/>
          <w:bCs/>
          <w:kern w:val="0"/>
          <w:sz w:val="30"/>
          <w:szCs w:val="30"/>
          <w:highlight w:val="none"/>
          <w:lang w:eastAsia="zh-CN"/>
        </w:rPr>
      </w:pPr>
    </w:p>
    <w:p w14:paraId="16F6BA3B">
      <w:pPr>
        <w:widowControl/>
        <w:spacing w:line="540" w:lineRule="exact"/>
        <w:jc w:val="center"/>
        <w:outlineLvl w:val="2"/>
        <w:rPr>
          <w:rFonts w:hint="eastAsia" w:ascii="宋体" w:hAnsi="宋体" w:cs="宋体"/>
          <w:b/>
          <w:bCs/>
          <w:kern w:val="0"/>
          <w:sz w:val="30"/>
          <w:szCs w:val="30"/>
          <w:highlight w:val="none"/>
          <w:lang w:eastAsia="zh-CN"/>
        </w:rPr>
      </w:pPr>
    </w:p>
    <w:p w14:paraId="3BFFA25D">
      <w:pPr>
        <w:widowControl/>
        <w:spacing w:line="540" w:lineRule="exact"/>
        <w:jc w:val="center"/>
        <w:outlineLvl w:val="2"/>
        <w:rPr>
          <w:rFonts w:hint="eastAsia" w:ascii="宋体" w:hAnsi="宋体" w:cs="宋体"/>
          <w:b/>
          <w:bCs/>
          <w:kern w:val="0"/>
          <w:sz w:val="30"/>
          <w:szCs w:val="30"/>
          <w:highlight w:val="none"/>
          <w:lang w:eastAsia="zh-CN"/>
        </w:rPr>
      </w:pPr>
    </w:p>
    <w:p w14:paraId="20401F59">
      <w:pPr>
        <w:widowControl/>
        <w:spacing w:line="540" w:lineRule="exact"/>
        <w:jc w:val="center"/>
        <w:outlineLvl w:val="2"/>
        <w:rPr>
          <w:rFonts w:hint="eastAsia" w:ascii="宋体" w:hAnsi="宋体" w:cs="宋体"/>
          <w:b/>
          <w:bCs/>
          <w:kern w:val="0"/>
          <w:sz w:val="30"/>
          <w:szCs w:val="30"/>
          <w:highlight w:val="none"/>
          <w:lang w:eastAsia="zh-CN"/>
        </w:rPr>
      </w:pPr>
    </w:p>
    <w:p w14:paraId="5C064940">
      <w:pPr>
        <w:widowControl/>
        <w:spacing w:line="540" w:lineRule="exact"/>
        <w:jc w:val="center"/>
        <w:outlineLvl w:val="2"/>
        <w:rPr>
          <w:rFonts w:hint="eastAsia" w:ascii="宋体" w:hAnsi="宋体" w:cs="宋体"/>
          <w:b/>
          <w:bCs/>
          <w:kern w:val="0"/>
          <w:sz w:val="30"/>
          <w:szCs w:val="30"/>
          <w:highlight w:val="none"/>
          <w:lang w:eastAsia="zh-CN"/>
        </w:rPr>
      </w:pPr>
    </w:p>
    <w:p w14:paraId="0D6674D8">
      <w:pPr>
        <w:widowControl/>
        <w:spacing w:line="540" w:lineRule="exact"/>
        <w:jc w:val="center"/>
        <w:outlineLvl w:val="2"/>
        <w:rPr>
          <w:rFonts w:hint="eastAsia" w:ascii="宋体" w:hAnsi="宋体" w:cs="宋体"/>
          <w:b/>
          <w:bCs/>
          <w:kern w:val="0"/>
          <w:sz w:val="30"/>
          <w:szCs w:val="30"/>
          <w:highlight w:val="none"/>
          <w:lang w:eastAsia="zh-CN"/>
        </w:rPr>
      </w:pPr>
    </w:p>
    <w:p w14:paraId="3CEFCE0B">
      <w:pPr>
        <w:widowControl/>
        <w:spacing w:line="540" w:lineRule="exact"/>
        <w:jc w:val="center"/>
        <w:outlineLvl w:val="2"/>
        <w:rPr>
          <w:rFonts w:hint="eastAsia" w:ascii="宋体" w:hAnsi="宋体" w:cs="宋体"/>
          <w:b/>
          <w:bCs/>
          <w:kern w:val="0"/>
          <w:sz w:val="30"/>
          <w:szCs w:val="30"/>
          <w:highlight w:val="none"/>
          <w:lang w:eastAsia="zh-CN"/>
        </w:rPr>
      </w:pPr>
    </w:p>
    <w:p w14:paraId="4CDDBB23">
      <w:pPr>
        <w:widowControl/>
        <w:spacing w:line="540" w:lineRule="exact"/>
        <w:jc w:val="center"/>
        <w:outlineLvl w:val="2"/>
        <w:rPr>
          <w:rFonts w:hint="eastAsia" w:ascii="宋体" w:hAnsi="宋体" w:cs="宋体"/>
          <w:b/>
          <w:bCs/>
          <w:kern w:val="0"/>
          <w:sz w:val="30"/>
          <w:szCs w:val="30"/>
          <w:highlight w:val="none"/>
          <w:lang w:eastAsia="zh-CN"/>
        </w:rPr>
      </w:pPr>
    </w:p>
    <w:p w14:paraId="0432DBE5">
      <w:pPr>
        <w:widowControl/>
        <w:spacing w:line="540" w:lineRule="exact"/>
        <w:jc w:val="center"/>
        <w:outlineLvl w:val="2"/>
        <w:rPr>
          <w:rFonts w:hint="eastAsia" w:ascii="宋体" w:hAnsi="宋体" w:cs="宋体"/>
          <w:b/>
          <w:bCs/>
          <w:kern w:val="0"/>
          <w:sz w:val="30"/>
          <w:szCs w:val="30"/>
          <w:highlight w:val="none"/>
          <w:lang w:eastAsia="zh-CN"/>
        </w:rPr>
      </w:pPr>
    </w:p>
    <w:p w14:paraId="6C6CC1E4">
      <w:pPr>
        <w:widowControl/>
        <w:spacing w:line="540" w:lineRule="exact"/>
        <w:jc w:val="center"/>
        <w:outlineLvl w:val="2"/>
        <w:rPr>
          <w:rFonts w:hint="eastAsia" w:ascii="宋体" w:hAnsi="宋体" w:cs="宋体"/>
          <w:b/>
          <w:bCs/>
          <w:kern w:val="0"/>
          <w:sz w:val="30"/>
          <w:szCs w:val="30"/>
          <w:highlight w:val="none"/>
          <w:lang w:eastAsia="zh-CN"/>
        </w:rPr>
      </w:pPr>
    </w:p>
    <w:p w14:paraId="7FB4B1E3">
      <w:pPr>
        <w:widowControl/>
        <w:spacing w:line="540" w:lineRule="exact"/>
        <w:jc w:val="center"/>
        <w:outlineLvl w:val="2"/>
        <w:rPr>
          <w:rFonts w:hint="eastAsia" w:ascii="宋体" w:hAnsi="宋体" w:cs="宋体"/>
          <w:b/>
          <w:bCs/>
          <w:kern w:val="0"/>
          <w:sz w:val="30"/>
          <w:szCs w:val="30"/>
          <w:highlight w:val="none"/>
          <w:lang w:eastAsia="zh-CN"/>
        </w:rPr>
      </w:pPr>
    </w:p>
    <w:p w14:paraId="0CCD11E8">
      <w:pPr>
        <w:widowControl/>
        <w:spacing w:line="540" w:lineRule="exact"/>
        <w:jc w:val="center"/>
        <w:outlineLvl w:val="2"/>
        <w:rPr>
          <w:rFonts w:hint="eastAsia" w:ascii="宋体" w:hAnsi="宋体" w:cs="宋体"/>
          <w:b/>
          <w:bCs/>
          <w:kern w:val="0"/>
          <w:sz w:val="30"/>
          <w:szCs w:val="30"/>
          <w:highlight w:val="none"/>
          <w:lang w:eastAsia="zh-CN"/>
        </w:rPr>
      </w:pPr>
    </w:p>
    <w:p w14:paraId="4777126D">
      <w:pPr>
        <w:widowControl/>
        <w:spacing w:line="540" w:lineRule="exact"/>
        <w:jc w:val="center"/>
        <w:outlineLvl w:val="2"/>
        <w:rPr>
          <w:rFonts w:hint="eastAsia" w:ascii="宋体" w:hAnsi="宋体" w:cs="宋体"/>
          <w:b/>
          <w:bCs/>
          <w:kern w:val="0"/>
          <w:sz w:val="30"/>
          <w:szCs w:val="30"/>
          <w:highlight w:val="none"/>
          <w:lang w:eastAsia="zh-CN"/>
        </w:rPr>
      </w:pPr>
    </w:p>
    <w:p w14:paraId="1FD134AC">
      <w:pPr>
        <w:widowControl/>
        <w:spacing w:line="540" w:lineRule="exact"/>
        <w:jc w:val="center"/>
        <w:outlineLvl w:val="2"/>
        <w:rPr>
          <w:rFonts w:hint="eastAsia" w:ascii="宋体" w:hAnsi="宋体" w:cs="宋体"/>
          <w:b/>
          <w:bCs/>
          <w:kern w:val="0"/>
          <w:sz w:val="30"/>
          <w:szCs w:val="30"/>
          <w:highlight w:val="none"/>
          <w:lang w:eastAsia="zh-CN"/>
        </w:rPr>
      </w:pPr>
    </w:p>
    <w:p w14:paraId="3BC52E4E">
      <w:pPr>
        <w:widowControl/>
        <w:spacing w:line="540" w:lineRule="exact"/>
        <w:jc w:val="center"/>
        <w:outlineLvl w:val="2"/>
        <w:rPr>
          <w:rFonts w:hint="eastAsia" w:ascii="宋体" w:hAnsi="宋体" w:cs="宋体"/>
          <w:b/>
          <w:bCs/>
          <w:kern w:val="0"/>
          <w:sz w:val="30"/>
          <w:szCs w:val="30"/>
          <w:highlight w:val="none"/>
          <w:lang w:eastAsia="zh-CN"/>
        </w:rPr>
      </w:pPr>
    </w:p>
    <w:p w14:paraId="06D69CE8">
      <w:pPr>
        <w:widowControl/>
        <w:spacing w:line="540" w:lineRule="exact"/>
        <w:jc w:val="center"/>
        <w:outlineLvl w:val="2"/>
        <w:rPr>
          <w:rFonts w:hint="eastAsia" w:ascii="宋体" w:hAnsi="宋体" w:cs="宋体"/>
          <w:b/>
          <w:bCs/>
          <w:kern w:val="0"/>
          <w:sz w:val="30"/>
          <w:szCs w:val="30"/>
          <w:highlight w:val="none"/>
          <w:lang w:eastAsia="zh-CN"/>
        </w:rPr>
      </w:pPr>
    </w:p>
    <w:p w14:paraId="41466E81">
      <w:pPr>
        <w:widowControl/>
        <w:spacing w:line="540" w:lineRule="exact"/>
        <w:jc w:val="center"/>
        <w:outlineLvl w:val="2"/>
        <w:rPr>
          <w:rFonts w:ascii="宋体" w:hAnsi="宋体" w:cs="宋体"/>
          <w:b/>
          <w:bCs/>
          <w:kern w:val="0"/>
          <w:sz w:val="30"/>
          <w:szCs w:val="30"/>
          <w:highlight w:val="none"/>
        </w:rPr>
      </w:pPr>
      <w:r>
        <w:rPr>
          <w:rFonts w:hint="eastAsia" w:ascii="宋体" w:hAnsi="宋体" w:cs="宋体"/>
          <w:b/>
          <w:bCs/>
          <w:kern w:val="0"/>
          <w:sz w:val="30"/>
          <w:szCs w:val="30"/>
          <w:highlight w:val="none"/>
          <w:lang w:eastAsia="zh-CN"/>
        </w:rPr>
        <w:t>六</w:t>
      </w:r>
      <w:r>
        <w:rPr>
          <w:rFonts w:hint="eastAsia" w:ascii="宋体" w:hAnsi="宋体" w:cs="宋体"/>
          <w:b/>
          <w:bCs/>
          <w:kern w:val="0"/>
          <w:sz w:val="30"/>
          <w:szCs w:val="30"/>
          <w:highlight w:val="none"/>
        </w:rPr>
        <w:t>、</w:t>
      </w:r>
      <w:bookmarkEnd w:id="191"/>
      <w:bookmarkEnd w:id="192"/>
      <w:bookmarkEnd w:id="193"/>
      <w:r>
        <w:rPr>
          <w:rFonts w:hint="eastAsia" w:ascii="宋体" w:hAnsi="宋体" w:cs="宋体"/>
          <w:b/>
          <w:bCs/>
          <w:kern w:val="0"/>
          <w:sz w:val="30"/>
          <w:szCs w:val="30"/>
          <w:highlight w:val="none"/>
        </w:rPr>
        <w:t>法人或者其他组织的营业执照等证明文件扫描件</w:t>
      </w:r>
    </w:p>
    <w:p w14:paraId="401656AB">
      <w:pPr>
        <w:spacing w:line="440" w:lineRule="exact"/>
        <w:jc w:val="center"/>
        <w:outlineLvl w:val="2"/>
        <w:rPr>
          <w:rFonts w:ascii="宋体" w:hAnsi="宋体" w:cs="宋体"/>
          <w:b/>
          <w:color w:val="000000"/>
          <w:sz w:val="30"/>
          <w:szCs w:val="30"/>
          <w:highlight w:val="none"/>
        </w:rPr>
      </w:pPr>
      <w:bookmarkStart w:id="194" w:name="_Toc476230925"/>
      <w:bookmarkStart w:id="195" w:name="_Toc495666242"/>
      <w:bookmarkStart w:id="196" w:name="_Toc476230649"/>
      <w:bookmarkStart w:id="197" w:name="_Toc476229718"/>
      <w:bookmarkStart w:id="198" w:name="_Toc504642691"/>
      <w:bookmarkStart w:id="199" w:name="_Toc476230513"/>
      <w:r>
        <w:rPr>
          <w:rFonts w:ascii="仿宋" w:hAnsi="仿宋" w:eastAsia="仿宋"/>
          <w:b/>
          <w:kern w:val="0"/>
          <w:sz w:val="30"/>
          <w:szCs w:val="30"/>
          <w:highlight w:val="none"/>
        </w:rPr>
        <w:br w:type="page"/>
      </w:r>
      <w:r>
        <w:rPr>
          <w:rFonts w:hint="eastAsia" w:ascii="宋体" w:hAnsi="宋体" w:eastAsia="仿宋" w:cs="宋体"/>
          <w:b/>
          <w:bCs/>
          <w:kern w:val="0"/>
          <w:sz w:val="30"/>
          <w:szCs w:val="30"/>
          <w:highlight w:val="none"/>
          <w:lang w:eastAsia="zh-CN"/>
        </w:rPr>
        <w:t>七</w:t>
      </w:r>
      <w:r>
        <w:rPr>
          <w:rFonts w:hint="eastAsia" w:ascii="宋体" w:hAnsi="宋体" w:cs="宋体"/>
          <w:b/>
          <w:bCs/>
          <w:kern w:val="0"/>
          <w:sz w:val="30"/>
          <w:szCs w:val="30"/>
          <w:highlight w:val="none"/>
        </w:rPr>
        <w:t>、</w:t>
      </w:r>
      <w:bookmarkEnd w:id="194"/>
      <w:bookmarkEnd w:id="195"/>
      <w:bookmarkEnd w:id="196"/>
      <w:bookmarkEnd w:id="197"/>
      <w:bookmarkEnd w:id="198"/>
      <w:bookmarkEnd w:id="199"/>
      <w:r>
        <w:rPr>
          <w:rFonts w:hint="eastAsia" w:ascii="宋体" w:hAnsi="宋体" w:cs="宋体"/>
          <w:b/>
          <w:color w:val="000000"/>
          <w:sz w:val="30"/>
          <w:szCs w:val="30"/>
          <w:highlight w:val="none"/>
        </w:rPr>
        <w:t>法定代表人身份证明及身份证（正、反面）扫描件</w:t>
      </w:r>
    </w:p>
    <w:p w14:paraId="0B1E61D4">
      <w:pPr>
        <w:spacing w:line="540" w:lineRule="exact"/>
        <w:ind w:firstLine="420" w:firstLineChars="200"/>
        <w:rPr>
          <w:rFonts w:ascii="宋体" w:hAnsi="宋体" w:cs="宋体"/>
          <w:color w:val="000000"/>
          <w:highlight w:val="none"/>
        </w:rPr>
      </w:pPr>
    </w:p>
    <w:p w14:paraId="761FDC66">
      <w:pPr>
        <w:spacing w:line="600" w:lineRule="exact"/>
        <w:ind w:firstLine="945" w:firstLineChars="450"/>
        <w:rPr>
          <w:rFonts w:ascii="宋体" w:hAnsi="宋体" w:cs="宋体"/>
          <w:color w:val="000000"/>
          <w:highlight w:val="none"/>
        </w:rPr>
      </w:pPr>
      <w:r>
        <w:rPr>
          <w:rFonts w:hint="eastAsia" w:ascii="宋体" w:hAnsi="宋体" w:cs="宋体"/>
          <w:color w:val="000000"/>
          <w:highlight w:val="none"/>
        </w:rPr>
        <w:t>单位名称：</w:t>
      </w:r>
      <w:r>
        <w:rPr>
          <w:rFonts w:hint="eastAsia" w:ascii="宋体" w:hAnsi="宋体" w:cs="宋体"/>
          <w:color w:val="000000"/>
          <w:highlight w:val="none"/>
          <w:u w:val="single"/>
        </w:rPr>
        <w:t xml:space="preserve">                                               </w:t>
      </w:r>
    </w:p>
    <w:p w14:paraId="792C9D07">
      <w:pPr>
        <w:spacing w:line="600" w:lineRule="exact"/>
        <w:ind w:firstLine="945" w:firstLineChars="450"/>
        <w:rPr>
          <w:rFonts w:ascii="宋体" w:hAnsi="宋体" w:cs="宋体"/>
          <w:color w:val="000000"/>
          <w:highlight w:val="none"/>
          <w:u w:val="single"/>
        </w:rPr>
      </w:pPr>
      <w:r>
        <w:rPr>
          <w:rFonts w:hint="eastAsia" w:ascii="宋体" w:hAnsi="宋体" w:cs="宋体"/>
          <w:color w:val="000000"/>
          <w:highlight w:val="none"/>
        </w:rPr>
        <w:t>单位性质：</w:t>
      </w:r>
      <w:r>
        <w:rPr>
          <w:rFonts w:hint="eastAsia" w:ascii="宋体" w:hAnsi="宋体" w:cs="宋体"/>
          <w:color w:val="000000"/>
          <w:highlight w:val="none"/>
          <w:u w:val="single"/>
        </w:rPr>
        <w:t xml:space="preserve">                                               </w:t>
      </w:r>
    </w:p>
    <w:p w14:paraId="3345296B">
      <w:pPr>
        <w:spacing w:line="600" w:lineRule="exact"/>
        <w:ind w:firstLine="945" w:firstLineChars="450"/>
        <w:rPr>
          <w:rFonts w:ascii="宋体" w:hAnsi="宋体" w:cs="宋体"/>
          <w:color w:val="000000"/>
          <w:highlight w:val="none"/>
          <w:u w:val="single"/>
        </w:rPr>
      </w:pPr>
      <w:r>
        <w:rPr>
          <w:rFonts w:hint="eastAsia" w:ascii="宋体" w:hAnsi="宋体" w:cs="宋体"/>
          <w:color w:val="000000"/>
          <w:highlight w:val="none"/>
        </w:rPr>
        <w:t>地    址：</w:t>
      </w:r>
      <w:r>
        <w:rPr>
          <w:rFonts w:hint="eastAsia" w:ascii="宋体" w:hAnsi="宋体" w:cs="宋体"/>
          <w:color w:val="000000"/>
          <w:highlight w:val="none"/>
          <w:u w:val="single"/>
        </w:rPr>
        <w:t xml:space="preserve">                                               </w:t>
      </w:r>
    </w:p>
    <w:p w14:paraId="2FD68A9C">
      <w:pPr>
        <w:spacing w:line="600" w:lineRule="exact"/>
        <w:ind w:firstLine="945" w:firstLineChars="450"/>
        <w:rPr>
          <w:rFonts w:ascii="宋体" w:hAnsi="宋体" w:cs="宋体"/>
          <w:color w:val="000000"/>
          <w:highlight w:val="none"/>
          <w:u w:val="single"/>
        </w:rPr>
      </w:pPr>
      <w:r>
        <w:rPr>
          <w:rFonts w:hint="eastAsia" w:ascii="宋体" w:hAnsi="宋体" w:cs="宋体"/>
          <w:color w:val="000000"/>
          <w:highlight w:val="none"/>
        </w:rPr>
        <w:t>联系电话</w:t>
      </w:r>
      <w:r>
        <w:rPr>
          <w:rFonts w:hint="eastAsia" w:ascii="宋体" w:hAnsi="宋体" w:cs="宋体"/>
          <w:color w:val="000000"/>
          <w:highlight w:val="none"/>
          <w:u w:val="single"/>
        </w:rPr>
        <w:t xml:space="preserve">：                                               </w:t>
      </w:r>
    </w:p>
    <w:p w14:paraId="241D9E28">
      <w:pPr>
        <w:spacing w:line="600" w:lineRule="exact"/>
        <w:ind w:firstLine="945" w:firstLineChars="450"/>
        <w:rPr>
          <w:rFonts w:ascii="宋体" w:hAnsi="宋体" w:cs="宋体"/>
          <w:color w:val="000000"/>
          <w:highlight w:val="none"/>
        </w:rPr>
      </w:pPr>
      <w:r>
        <w:rPr>
          <w:rFonts w:hint="eastAsia" w:ascii="宋体" w:hAnsi="宋体" w:cs="宋体"/>
          <w:color w:val="000000"/>
          <w:highlight w:val="none"/>
        </w:rPr>
        <w:t>成立时间：</w:t>
      </w:r>
      <w:r>
        <w:rPr>
          <w:rFonts w:hint="eastAsia" w:ascii="宋体" w:hAnsi="宋体" w:cs="宋体"/>
          <w:color w:val="000000"/>
          <w:highlight w:val="none"/>
          <w:u w:val="single"/>
        </w:rPr>
        <w:t xml:space="preserve">             </w:t>
      </w:r>
      <w:r>
        <w:rPr>
          <w:rFonts w:hint="eastAsia" w:ascii="宋体" w:hAnsi="宋体" w:cs="宋体"/>
          <w:color w:val="000000"/>
          <w:highlight w:val="none"/>
        </w:rPr>
        <w:t>年</w:t>
      </w:r>
      <w:r>
        <w:rPr>
          <w:rFonts w:hint="eastAsia" w:ascii="宋体" w:hAnsi="宋体" w:cs="宋体"/>
          <w:color w:val="000000"/>
          <w:highlight w:val="none"/>
          <w:u w:val="single"/>
        </w:rPr>
        <w:t xml:space="preserve">               </w:t>
      </w:r>
      <w:r>
        <w:rPr>
          <w:rFonts w:hint="eastAsia" w:ascii="宋体" w:hAnsi="宋体" w:cs="宋体"/>
          <w:color w:val="000000"/>
          <w:highlight w:val="none"/>
        </w:rPr>
        <w:t>月</w:t>
      </w:r>
      <w:r>
        <w:rPr>
          <w:rFonts w:hint="eastAsia" w:ascii="宋体" w:hAnsi="宋体" w:cs="宋体"/>
          <w:color w:val="000000"/>
          <w:highlight w:val="none"/>
          <w:u w:val="single"/>
        </w:rPr>
        <w:t xml:space="preserve">               </w:t>
      </w:r>
      <w:r>
        <w:rPr>
          <w:rFonts w:hint="eastAsia" w:ascii="宋体" w:hAnsi="宋体" w:cs="宋体"/>
          <w:color w:val="000000"/>
          <w:highlight w:val="none"/>
        </w:rPr>
        <w:t>日</w:t>
      </w:r>
    </w:p>
    <w:p w14:paraId="3D715FAF">
      <w:pPr>
        <w:spacing w:line="600" w:lineRule="exact"/>
        <w:ind w:firstLine="945" w:firstLineChars="450"/>
        <w:rPr>
          <w:rFonts w:ascii="宋体" w:hAnsi="宋体" w:cs="宋体"/>
          <w:color w:val="000000"/>
          <w:highlight w:val="none"/>
          <w:u w:val="single"/>
        </w:rPr>
      </w:pPr>
      <w:r>
        <w:rPr>
          <w:rFonts w:hint="eastAsia" w:ascii="宋体" w:hAnsi="宋体" w:cs="宋体"/>
          <w:color w:val="000000"/>
          <w:highlight w:val="none"/>
        </w:rPr>
        <w:t>经营期限：</w:t>
      </w:r>
      <w:r>
        <w:rPr>
          <w:rFonts w:hint="eastAsia" w:ascii="宋体" w:hAnsi="宋体" w:cs="宋体"/>
          <w:color w:val="000000"/>
          <w:highlight w:val="none"/>
          <w:u w:val="single"/>
        </w:rPr>
        <w:t xml:space="preserve">                                       </w:t>
      </w:r>
      <w:r>
        <w:rPr>
          <w:rFonts w:hint="eastAsia" w:ascii="宋体" w:hAnsi="宋体" w:cs="宋体"/>
          <w:color w:val="000000"/>
          <w:highlight w:val="none"/>
          <w:u w:val="single"/>
          <w:lang w:val="en-US" w:eastAsia="zh-CN"/>
        </w:rPr>
        <w:t xml:space="preserve"> </w:t>
      </w:r>
      <w:r>
        <w:rPr>
          <w:rFonts w:hint="eastAsia" w:ascii="宋体" w:hAnsi="宋体" w:cs="宋体"/>
          <w:color w:val="000000"/>
          <w:highlight w:val="none"/>
          <w:u w:val="single"/>
        </w:rPr>
        <w:t xml:space="preserve">        </w:t>
      </w:r>
    </w:p>
    <w:p w14:paraId="1470F206">
      <w:pPr>
        <w:spacing w:line="600" w:lineRule="exact"/>
        <w:ind w:firstLine="945" w:firstLineChars="450"/>
        <w:rPr>
          <w:rFonts w:ascii="宋体" w:hAnsi="宋体" w:cs="宋体"/>
          <w:color w:val="000000"/>
          <w:highlight w:val="none"/>
          <w:u w:val="single"/>
        </w:rPr>
      </w:pPr>
      <w:r>
        <w:rPr>
          <w:rFonts w:hint="eastAsia" w:ascii="宋体" w:hAnsi="宋体" w:cs="宋体"/>
          <w:color w:val="000000"/>
          <w:highlight w:val="none"/>
        </w:rPr>
        <w:t>姓    名：</w:t>
      </w:r>
      <w:r>
        <w:rPr>
          <w:rFonts w:hint="eastAsia" w:ascii="宋体" w:hAnsi="宋体" w:cs="宋体"/>
          <w:color w:val="000000"/>
          <w:highlight w:val="none"/>
          <w:u w:val="single"/>
        </w:rPr>
        <w:t xml:space="preserve">                          </w:t>
      </w:r>
      <w:r>
        <w:rPr>
          <w:rFonts w:hint="eastAsia" w:ascii="宋体" w:hAnsi="宋体" w:cs="宋体"/>
          <w:color w:val="000000"/>
          <w:highlight w:val="none"/>
        </w:rPr>
        <w:t>性    别：</w:t>
      </w:r>
      <w:r>
        <w:rPr>
          <w:rFonts w:hint="eastAsia" w:ascii="宋体" w:hAnsi="宋体" w:cs="宋体"/>
          <w:color w:val="000000"/>
          <w:highlight w:val="none"/>
          <w:u w:val="single"/>
        </w:rPr>
        <w:t xml:space="preserve">            </w:t>
      </w:r>
    </w:p>
    <w:p w14:paraId="65723FB1">
      <w:pPr>
        <w:spacing w:line="600" w:lineRule="exact"/>
        <w:ind w:firstLine="945" w:firstLineChars="450"/>
        <w:rPr>
          <w:rFonts w:ascii="宋体" w:hAnsi="宋体" w:cs="宋体"/>
          <w:color w:val="000000"/>
          <w:highlight w:val="none"/>
          <w:u w:val="single"/>
        </w:rPr>
      </w:pPr>
      <w:r>
        <w:rPr>
          <w:rFonts w:hint="eastAsia" w:ascii="宋体" w:hAnsi="宋体" w:cs="宋体"/>
          <w:color w:val="000000"/>
          <w:highlight w:val="none"/>
        </w:rPr>
        <w:t>年    龄：</w:t>
      </w:r>
      <w:r>
        <w:rPr>
          <w:rFonts w:hint="eastAsia" w:ascii="宋体" w:hAnsi="宋体" w:cs="宋体"/>
          <w:color w:val="000000"/>
          <w:highlight w:val="none"/>
          <w:u w:val="single"/>
        </w:rPr>
        <w:t xml:space="preserve">                          </w:t>
      </w:r>
      <w:r>
        <w:rPr>
          <w:rFonts w:hint="eastAsia" w:ascii="宋体" w:hAnsi="宋体" w:cs="宋体"/>
          <w:color w:val="000000"/>
          <w:highlight w:val="none"/>
        </w:rPr>
        <w:t>职    务：</w:t>
      </w:r>
      <w:r>
        <w:rPr>
          <w:rFonts w:hint="eastAsia" w:ascii="宋体" w:hAnsi="宋体" w:cs="宋体"/>
          <w:color w:val="000000"/>
          <w:highlight w:val="none"/>
          <w:u w:val="single"/>
        </w:rPr>
        <w:t xml:space="preserve">            </w:t>
      </w:r>
    </w:p>
    <w:p w14:paraId="09D49005">
      <w:pPr>
        <w:spacing w:line="600" w:lineRule="exact"/>
        <w:ind w:firstLine="945" w:firstLineChars="450"/>
        <w:rPr>
          <w:rFonts w:ascii="宋体" w:hAnsi="宋体" w:cs="宋体"/>
          <w:color w:val="000000"/>
          <w:highlight w:val="none"/>
        </w:rPr>
      </w:pPr>
      <w:r>
        <w:rPr>
          <w:rFonts w:hint="eastAsia" w:ascii="宋体" w:hAnsi="宋体" w:cs="宋体"/>
          <w:color w:val="000000"/>
          <w:highlight w:val="none"/>
        </w:rPr>
        <w:t>系</w:t>
      </w:r>
      <w:r>
        <w:rPr>
          <w:rFonts w:hint="eastAsia" w:ascii="宋体" w:hAnsi="宋体" w:cs="宋体"/>
          <w:color w:val="000000"/>
          <w:highlight w:val="none"/>
          <w:u w:val="single"/>
        </w:rPr>
        <w:t xml:space="preserve">                             </w:t>
      </w:r>
      <w:r>
        <w:rPr>
          <w:rFonts w:hint="eastAsia" w:ascii="宋体" w:hAnsi="宋体" w:cs="宋体"/>
          <w:color w:val="000000"/>
          <w:highlight w:val="none"/>
        </w:rPr>
        <w:t>（投标人全称）的法定代表人。</w:t>
      </w:r>
    </w:p>
    <w:p w14:paraId="399C714C">
      <w:pPr>
        <w:spacing w:line="600" w:lineRule="exact"/>
        <w:ind w:firstLine="945" w:firstLineChars="450"/>
        <w:rPr>
          <w:rFonts w:ascii="宋体" w:hAnsi="宋体" w:cs="宋体"/>
          <w:color w:val="000000"/>
          <w:highlight w:val="none"/>
        </w:rPr>
      </w:pPr>
      <w:r>
        <w:rPr>
          <w:rFonts w:hint="eastAsia" w:ascii="宋体" w:hAnsi="宋体" w:cs="宋体"/>
          <w:color w:val="000000"/>
          <w:highlight w:val="none"/>
        </w:rPr>
        <w:t>特此证明。</w:t>
      </w:r>
    </w:p>
    <w:p w14:paraId="1B78A8F4">
      <w:pPr>
        <w:spacing w:line="600" w:lineRule="exact"/>
        <w:ind w:firstLine="949" w:firstLineChars="450"/>
        <w:rPr>
          <w:rFonts w:ascii="宋体" w:hAnsi="宋体" w:cs="宋体"/>
          <w:color w:val="000000"/>
          <w:highlight w:val="none"/>
        </w:rPr>
      </w:pPr>
      <w:r>
        <w:rPr>
          <w:rFonts w:hint="eastAsia" w:ascii="宋体" w:hAnsi="宋体" w:cs="宋体"/>
          <w:b/>
          <w:bCs/>
          <w:color w:val="000000"/>
          <w:highlight w:val="none"/>
        </w:rPr>
        <w:t>注：附身份证扫描件（正、反两面）</w:t>
      </w:r>
    </w:p>
    <w:p w14:paraId="35C97A97">
      <w:pPr>
        <w:widowControl/>
        <w:spacing w:line="540" w:lineRule="exact"/>
        <w:jc w:val="center"/>
        <w:outlineLvl w:val="2"/>
        <w:rPr>
          <w:rFonts w:ascii="宋体" w:hAnsi="宋体" w:cs="宋体"/>
          <w:b/>
          <w:bCs/>
          <w:kern w:val="0"/>
          <w:sz w:val="30"/>
          <w:szCs w:val="30"/>
          <w:highlight w:val="none"/>
        </w:rPr>
      </w:pPr>
    </w:p>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14:paraId="11888CBA">
      <w:pPr>
        <w:spacing w:line="440" w:lineRule="atLeast"/>
        <w:jc w:val="center"/>
        <w:rPr>
          <w:rFonts w:ascii="仿宋" w:hAnsi="仿宋" w:eastAsia="仿宋"/>
          <w:b/>
          <w:sz w:val="24"/>
          <w:highlight w:val="none"/>
        </w:rPr>
      </w:pPr>
    </w:p>
    <w:p w14:paraId="677F2977">
      <w:pPr>
        <w:widowControl/>
        <w:spacing w:line="540" w:lineRule="exact"/>
        <w:ind w:firstLine="480" w:firstLineChars="200"/>
        <w:jc w:val="left"/>
        <w:rPr>
          <w:rFonts w:ascii="仿宋" w:hAnsi="仿宋" w:eastAsia="仿宋" w:cs="宋体"/>
          <w:kern w:val="0"/>
          <w:sz w:val="24"/>
          <w:highlight w:val="none"/>
        </w:rPr>
      </w:pPr>
    </w:p>
    <w:p w14:paraId="27F5374A">
      <w:pPr>
        <w:spacing w:line="440" w:lineRule="atLeast"/>
        <w:rPr>
          <w:rFonts w:asciiTheme="minorEastAsia" w:hAnsiTheme="minorEastAsia" w:eastAsiaTheme="minorEastAsia" w:cstheme="minorEastAsia"/>
          <w:highlight w:val="none"/>
        </w:rPr>
      </w:pPr>
    </w:p>
    <w:p w14:paraId="65B4F8B4">
      <w:pPr>
        <w:widowControl/>
        <w:spacing w:line="540" w:lineRule="exact"/>
        <w:jc w:val="center"/>
        <w:outlineLvl w:val="2"/>
        <w:rPr>
          <w:rFonts w:ascii="仿宋" w:hAnsi="仿宋" w:eastAsia="仿宋" w:cs="宋体"/>
          <w:kern w:val="0"/>
          <w:sz w:val="24"/>
          <w:highlight w:val="none"/>
        </w:rPr>
      </w:pPr>
      <w:bookmarkStart w:id="200" w:name="_Toc437509335"/>
      <w:bookmarkStart w:id="201" w:name="_Toc495666243"/>
      <w:bookmarkStart w:id="202" w:name="_Toc470270009"/>
      <w:bookmarkStart w:id="203" w:name="_Toc504642692"/>
      <w:bookmarkStart w:id="204" w:name="_Toc424199684"/>
      <w:bookmarkStart w:id="205" w:name="_Toc469475477"/>
      <w:bookmarkStart w:id="206" w:name="_Toc435706553"/>
      <w:bookmarkStart w:id="207" w:name="_Toc463851852"/>
      <w:bookmarkStart w:id="208" w:name="_Toc433882655"/>
      <w:bookmarkStart w:id="209" w:name="_Toc476230926"/>
      <w:bookmarkStart w:id="210" w:name="_Toc437504038"/>
      <w:bookmarkStart w:id="211" w:name="_Toc470269893"/>
      <w:bookmarkStart w:id="212" w:name="_Toc468954260"/>
      <w:bookmarkStart w:id="213" w:name="_Toc471819742"/>
      <w:bookmarkStart w:id="214" w:name="_Toc476229719"/>
      <w:bookmarkStart w:id="215" w:name="_Toc471819802"/>
      <w:bookmarkStart w:id="216" w:name="_Toc467572542"/>
      <w:bookmarkStart w:id="217" w:name="_Toc437331624"/>
      <w:bookmarkStart w:id="218" w:name="_Toc437331313"/>
      <w:bookmarkStart w:id="219" w:name="_Toc476230650"/>
      <w:bookmarkStart w:id="220" w:name="_Toc476230514"/>
      <w:r>
        <w:rPr>
          <w:rFonts w:ascii="仿宋" w:hAnsi="仿宋" w:eastAsia="仿宋" w:cs="宋体"/>
          <w:kern w:val="0"/>
          <w:sz w:val="24"/>
          <w:highlight w:val="none"/>
        </w:rPr>
        <w:br w:type="page"/>
      </w:r>
    </w:p>
    <w:p w14:paraId="6DE1DEB4">
      <w:pPr>
        <w:widowControl/>
        <w:spacing w:line="540" w:lineRule="exact"/>
        <w:jc w:val="center"/>
        <w:outlineLvl w:val="2"/>
        <w:rPr>
          <w:rFonts w:ascii="宋体" w:hAnsi="宋体" w:cs="宋体"/>
          <w:b/>
          <w:bCs/>
          <w:kern w:val="0"/>
          <w:sz w:val="30"/>
          <w:szCs w:val="30"/>
          <w:highlight w:val="none"/>
        </w:rPr>
      </w:pPr>
      <w:r>
        <w:rPr>
          <w:rFonts w:hint="eastAsia" w:ascii="宋体" w:hAnsi="宋体" w:cs="宋体"/>
          <w:b/>
          <w:bCs/>
          <w:kern w:val="0"/>
          <w:sz w:val="30"/>
          <w:szCs w:val="30"/>
          <w:highlight w:val="none"/>
          <w:lang w:eastAsia="zh-CN"/>
        </w:rPr>
        <w:t>八</w:t>
      </w:r>
      <w:r>
        <w:rPr>
          <w:rFonts w:hint="eastAsia" w:ascii="宋体" w:hAnsi="宋体" w:cs="宋体"/>
          <w:b/>
          <w:bCs/>
          <w:kern w:val="0"/>
          <w:sz w:val="30"/>
          <w:szCs w:val="30"/>
          <w:highlight w:val="none"/>
        </w:rPr>
        <w:t>、法定代表人授权委托书</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7B6738E2">
      <w:pPr>
        <w:pStyle w:val="72"/>
        <w:ind w:firstLine="440"/>
        <w:rPr>
          <w:highlight w:val="none"/>
        </w:rPr>
      </w:pPr>
    </w:p>
    <w:p w14:paraId="349D40AF">
      <w:pPr>
        <w:snapToGrid w:val="0"/>
        <w:spacing w:beforeLines="50" w:after="50" w:line="540" w:lineRule="exact"/>
        <w:ind w:firstLine="420" w:firstLineChars="200"/>
        <w:rPr>
          <w:rFonts w:asciiTheme="minorEastAsia" w:hAnsiTheme="minorEastAsia" w:eastAsiaTheme="minorEastAsia" w:cstheme="minorEastAsia"/>
          <w:highlight w:val="none"/>
        </w:rPr>
      </w:pPr>
      <w:bookmarkStart w:id="221" w:name="_Toc433882656"/>
      <w:bookmarkStart w:id="222" w:name="_Toc424199685"/>
      <w:r>
        <w:rPr>
          <w:rFonts w:hint="eastAsia" w:asciiTheme="minorEastAsia" w:hAnsiTheme="minorEastAsia" w:eastAsiaTheme="minorEastAsia" w:cstheme="minorEastAsia"/>
          <w:highlight w:val="none"/>
        </w:rPr>
        <w:t>本授权书声明：我</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（法定代表人姓名）是</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（单位名称）的法人代表，现授权委托本单位在职职工</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 xml:space="preserve">（姓名，被授权人必须为本单位正式在职员工）为全权代表，以我方的名义参加 </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 xml:space="preserve"> （项目名称）</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（项目编号）的磋商活动，并代表我方全权办理针对上述项目的响应、磋商、</w:t>
      </w:r>
      <w:r>
        <w:rPr>
          <w:rFonts w:asciiTheme="minorEastAsia" w:hAnsiTheme="minorEastAsia" w:eastAsiaTheme="minorEastAsia" w:cstheme="minorEastAsia"/>
          <w:highlight w:val="none"/>
        </w:rPr>
        <w:t>评审</w:t>
      </w:r>
      <w:r>
        <w:rPr>
          <w:rFonts w:hint="eastAsia" w:asciiTheme="minorEastAsia" w:hAnsiTheme="minorEastAsia" w:eastAsiaTheme="minorEastAsia" w:cstheme="minorEastAsia"/>
          <w:highlight w:val="none"/>
        </w:rPr>
        <w:t>、签约等具体事务和签署相关文件。我方对全权代表的签名事项负全部责任。</w:t>
      </w:r>
    </w:p>
    <w:p w14:paraId="09800089">
      <w:pPr>
        <w:snapToGrid w:val="0"/>
        <w:spacing w:line="5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全权代表无转委托权，特此委托。</w:t>
      </w:r>
    </w:p>
    <w:p w14:paraId="0B176723">
      <w:pPr>
        <w:spacing w:line="540" w:lineRule="exact"/>
        <w:ind w:firstLine="420" w:firstLineChars="2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本授权书于</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日生效，特此声明。</w:t>
      </w:r>
    </w:p>
    <w:p w14:paraId="2A455F81">
      <w:pPr>
        <w:spacing w:line="540" w:lineRule="exact"/>
        <w:ind w:firstLine="420" w:firstLineChars="2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法定代表人：</w:t>
      </w:r>
      <w:r>
        <w:rPr>
          <w:rFonts w:hint="eastAsia" w:asciiTheme="minorEastAsia" w:hAnsiTheme="minorEastAsia" w:eastAsiaTheme="minorEastAsia" w:cstheme="minorEastAsia"/>
          <w:highlight w:val="none"/>
          <w:u w:val="single"/>
        </w:rPr>
        <w:t xml:space="preserve">                       </w:t>
      </w:r>
    </w:p>
    <w:p w14:paraId="163D8399">
      <w:pPr>
        <w:spacing w:line="540" w:lineRule="exact"/>
        <w:ind w:firstLine="420" w:firstLineChars="200"/>
        <w:jc w:val="left"/>
        <w:rPr>
          <w:rFonts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授权委托人：</w:t>
      </w:r>
      <w:r>
        <w:rPr>
          <w:rFonts w:hint="eastAsia" w:asciiTheme="minorEastAsia" w:hAnsiTheme="minorEastAsia" w:eastAsiaTheme="minorEastAsia" w:cstheme="minorEastAsia"/>
          <w:highlight w:val="none"/>
          <w:u w:val="single"/>
        </w:rPr>
        <w:t xml:space="preserve">                       </w:t>
      </w:r>
    </w:p>
    <w:p w14:paraId="0980BFF6">
      <w:pPr>
        <w:spacing w:line="540" w:lineRule="exact"/>
        <w:ind w:firstLine="420" w:firstLineChars="2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联系电话：</w:t>
      </w:r>
      <w:r>
        <w:rPr>
          <w:rFonts w:hint="eastAsia" w:asciiTheme="minorEastAsia" w:hAnsiTheme="minorEastAsia" w:eastAsiaTheme="minorEastAsia" w:cstheme="minorEastAsia"/>
          <w:highlight w:val="none"/>
          <w:u w:val="single"/>
        </w:rPr>
        <w:t xml:space="preserve">                         </w:t>
      </w:r>
    </w:p>
    <w:p w14:paraId="6285D8EE">
      <w:pPr>
        <w:spacing w:line="540" w:lineRule="exact"/>
        <w:ind w:firstLine="420" w:firstLineChars="2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单位名称（电子签章）：</w:t>
      </w:r>
      <w:r>
        <w:rPr>
          <w:rFonts w:hint="eastAsia" w:asciiTheme="minorEastAsia" w:hAnsiTheme="minorEastAsia" w:eastAsiaTheme="minorEastAsia" w:cstheme="minorEastAsia"/>
          <w:highlight w:val="none"/>
          <w:u w:val="single"/>
        </w:rPr>
        <w:t xml:space="preserve">               </w:t>
      </w:r>
    </w:p>
    <w:p w14:paraId="7692742B">
      <w:pPr>
        <w:spacing w:line="540" w:lineRule="exact"/>
        <w:ind w:firstLine="420" w:firstLineChars="2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    期：</w:t>
      </w:r>
      <w:r>
        <w:rPr>
          <w:rFonts w:hint="eastAsia" w:asciiTheme="minorEastAsia" w:hAnsiTheme="minorEastAsia" w:eastAsiaTheme="minorEastAsia" w:cstheme="minorEastAsia"/>
          <w:highlight w:val="none"/>
          <w:u w:val="single"/>
        </w:rPr>
        <w:t xml:space="preserve">                     </w:t>
      </w:r>
    </w:p>
    <w:bookmarkEnd w:id="221"/>
    <w:bookmarkEnd w:id="222"/>
    <w:p w14:paraId="08B2CC44">
      <w:pPr>
        <w:spacing w:line="600" w:lineRule="exact"/>
        <w:ind w:firstLine="422" w:firstLineChars="200"/>
        <w:rPr>
          <w:rFonts w:ascii="宋体" w:hAnsi="宋体" w:cs="宋体"/>
          <w:color w:val="000000"/>
          <w:highlight w:val="none"/>
        </w:rPr>
      </w:pPr>
      <w:bookmarkStart w:id="223" w:name="_Toc476229720"/>
      <w:bookmarkStart w:id="224" w:name="_Toc495666244"/>
      <w:bookmarkStart w:id="225" w:name="_Toc476230651"/>
      <w:bookmarkStart w:id="226" w:name="_Toc504642693"/>
      <w:bookmarkStart w:id="227" w:name="_Toc476230927"/>
      <w:bookmarkStart w:id="228" w:name="_Toc476230515"/>
      <w:r>
        <w:rPr>
          <w:rFonts w:hint="eastAsia" w:ascii="宋体" w:hAnsi="宋体" w:cs="宋体"/>
          <w:b/>
          <w:bCs/>
          <w:color w:val="000000"/>
          <w:highlight w:val="none"/>
        </w:rPr>
        <w:t>注：附身份证扫描件（正、反两面）</w:t>
      </w:r>
    </w:p>
    <w:bookmarkEnd w:id="223"/>
    <w:bookmarkEnd w:id="224"/>
    <w:bookmarkEnd w:id="225"/>
    <w:bookmarkEnd w:id="226"/>
    <w:bookmarkEnd w:id="227"/>
    <w:bookmarkEnd w:id="228"/>
    <w:p w14:paraId="0A311C10">
      <w:pPr>
        <w:widowControl/>
        <w:spacing w:line="540" w:lineRule="exact"/>
        <w:jc w:val="center"/>
        <w:outlineLvl w:val="2"/>
        <w:rPr>
          <w:rFonts w:ascii="宋体" w:hAnsi="宋体" w:cs="宋体"/>
          <w:b/>
          <w:bCs/>
          <w:kern w:val="0"/>
          <w:sz w:val="30"/>
          <w:szCs w:val="30"/>
          <w:highlight w:val="none"/>
        </w:rPr>
      </w:pPr>
      <w:bookmarkStart w:id="229" w:name="_Toc15508"/>
      <w:bookmarkStart w:id="230" w:name="_Toc17717"/>
      <w:bookmarkStart w:id="231" w:name="_Toc15264"/>
    </w:p>
    <w:p w14:paraId="43B272C5">
      <w:pPr>
        <w:widowControl/>
        <w:spacing w:line="540" w:lineRule="exact"/>
        <w:jc w:val="center"/>
        <w:outlineLvl w:val="2"/>
        <w:rPr>
          <w:rFonts w:ascii="宋体" w:hAnsi="宋体" w:cs="宋体"/>
          <w:b/>
          <w:bCs/>
          <w:kern w:val="0"/>
          <w:sz w:val="30"/>
          <w:szCs w:val="30"/>
          <w:highlight w:val="none"/>
        </w:rPr>
      </w:pPr>
    </w:p>
    <w:p w14:paraId="78FFDF09">
      <w:pPr>
        <w:widowControl/>
        <w:spacing w:line="540" w:lineRule="exact"/>
        <w:jc w:val="center"/>
        <w:outlineLvl w:val="2"/>
        <w:rPr>
          <w:rFonts w:ascii="宋体" w:hAnsi="宋体" w:cs="宋体"/>
          <w:b/>
          <w:bCs/>
          <w:kern w:val="0"/>
          <w:sz w:val="30"/>
          <w:szCs w:val="30"/>
          <w:highlight w:val="none"/>
        </w:rPr>
      </w:pPr>
    </w:p>
    <w:p w14:paraId="5A44FF7A">
      <w:pPr>
        <w:widowControl/>
        <w:spacing w:line="540" w:lineRule="exact"/>
        <w:jc w:val="center"/>
        <w:outlineLvl w:val="2"/>
        <w:rPr>
          <w:rFonts w:ascii="宋体" w:hAnsi="宋体" w:cs="宋体"/>
          <w:b/>
          <w:bCs/>
          <w:kern w:val="0"/>
          <w:sz w:val="30"/>
          <w:szCs w:val="30"/>
          <w:highlight w:val="none"/>
        </w:rPr>
      </w:pPr>
    </w:p>
    <w:p w14:paraId="74825A9D">
      <w:pPr>
        <w:widowControl/>
        <w:spacing w:line="540" w:lineRule="exact"/>
        <w:jc w:val="center"/>
        <w:outlineLvl w:val="2"/>
        <w:rPr>
          <w:rFonts w:ascii="宋体" w:hAnsi="宋体" w:cs="宋体"/>
          <w:b/>
          <w:bCs/>
          <w:kern w:val="0"/>
          <w:sz w:val="30"/>
          <w:szCs w:val="30"/>
          <w:highlight w:val="none"/>
        </w:rPr>
      </w:pPr>
    </w:p>
    <w:p w14:paraId="4C5E78BA">
      <w:pPr>
        <w:widowControl/>
        <w:spacing w:line="540" w:lineRule="exact"/>
        <w:jc w:val="center"/>
        <w:outlineLvl w:val="2"/>
        <w:rPr>
          <w:rFonts w:ascii="宋体" w:hAnsi="宋体" w:cs="宋体"/>
          <w:b/>
          <w:bCs/>
          <w:kern w:val="0"/>
          <w:sz w:val="30"/>
          <w:szCs w:val="30"/>
          <w:highlight w:val="none"/>
        </w:rPr>
      </w:pPr>
    </w:p>
    <w:p w14:paraId="024FEC1A">
      <w:pPr>
        <w:widowControl/>
        <w:spacing w:line="540" w:lineRule="exact"/>
        <w:jc w:val="center"/>
        <w:outlineLvl w:val="2"/>
        <w:rPr>
          <w:rFonts w:ascii="宋体" w:hAnsi="宋体" w:cs="宋体"/>
          <w:b/>
          <w:bCs/>
          <w:kern w:val="0"/>
          <w:sz w:val="30"/>
          <w:szCs w:val="30"/>
          <w:highlight w:val="none"/>
        </w:rPr>
      </w:pPr>
    </w:p>
    <w:p w14:paraId="6E539468">
      <w:pPr>
        <w:widowControl/>
        <w:spacing w:line="540" w:lineRule="exact"/>
        <w:jc w:val="center"/>
        <w:outlineLvl w:val="2"/>
        <w:rPr>
          <w:rFonts w:ascii="宋体" w:hAnsi="宋体" w:cs="宋体"/>
          <w:b/>
          <w:bCs/>
          <w:kern w:val="0"/>
          <w:sz w:val="30"/>
          <w:szCs w:val="30"/>
          <w:highlight w:val="none"/>
        </w:rPr>
      </w:pPr>
    </w:p>
    <w:p w14:paraId="53FD72D9">
      <w:pPr>
        <w:widowControl/>
        <w:spacing w:line="540" w:lineRule="exact"/>
        <w:outlineLvl w:val="2"/>
        <w:rPr>
          <w:rFonts w:ascii="宋体" w:hAnsi="宋体" w:cs="宋体"/>
          <w:b/>
          <w:bCs/>
          <w:kern w:val="0"/>
          <w:sz w:val="30"/>
          <w:szCs w:val="30"/>
          <w:highlight w:val="none"/>
        </w:rPr>
      </w:pPr>
    </w:p>
    <w:p w14:paraId="16485D6B">
      <w:pPr>
        <w:widowControl/>
        <w:spacing w:line="540" w:lineRule="exact"/>
        <w:jc w:val="center"/>
        <w:outlineLvl w:val="2"/>
        <w:rPr>
          <w:rFonts w:ascii="宋体" w:hAnsi="宋体" w:cs="宋体"/>
          <w:b/>
          <w:bCs/>
          <w:kern w:val="0"/>
          <w:sz w:val="30"/>
          <w:szCs w:val="30"/>
          <w:highlight w:val="none"/>
        </w:rPr>
      </w:pPr>
    </w:p>
    <w:bookmarkEnd w:id="229"/>
    <w:bookmarkEnd w:id="230"/>
    <w:bookmarkEnd w:id="231"/>
    <w:p w14:paraId="2802335C">
      <w:pPr>
        <w:widowControl/>
        <w:spacing w:line="540" w:lineRule="exact"/>
        <w:outlineLvl w:val="2"/>
        <w:rPr>
          <w:rFonts w:ascii="宋体" w:hAnsi="宋体" w:cs="宋体"/>
          <w:b/>
          <w:bCs/>
          <w:kern w:val="0"/>
          <w:sz w:val="30"/>
          <w:szCs w:val="30"/>
          <w:highlight w:val="none"/>
        </w:rPr>
      </w:pPr>
      <w:bookmarkStart w:id="232" w:name="_Toc476230929"/>
      <w:bookmarkStart w:id="233" w:name="_Toc476229722"/>
      <w:bookmarkStart w:id="234" w:name="_Toc476230517"/>
      <w:bookmarkStart w:id="235" w:name="_Toc504642695"/>
      <w:bookmarkStart w:id="236" w:name="_Toc495666246"/>
      <w:bookmarkStart w:id="237" w:name="_Toc476230653"/>
      <w:r>
        <w:rPr>
          <w:rFonts w:hint="eastAsia" w:ascii="宋体" w:hAnsi="宋体" w:cs="宋体"/>
          <w:b/>
          <w:bCs/>
          <w:kern w:val="0"/>
          <w:sz w:val="30"/>
          <w:szCs w:val="30"/>
          <w:highlight w:val="none"/>
        </w:rPr>
        <w:br w:type="page"/>
      </w:r>
    </w:p>
    <w:p w14:paraId="7A468EFE">
      <w:pPr>
        <w:spacing w:line="540" w:lineRule="exact"/>
        <w:jc w:val="center"/>
        <w:outlineLvl w:val="2"/>
        <w:rPr>
          <w:rFonts w:hint="eastAsia" w:ascii="仿宋" w:hAnsi="仿宋" w:eastAsia="仿宋" w:cs="仿宋"/>
          <w:b/>
          <w:color w:val="auto"/>
          <w:sz w:val="30"/>
          <w:szCs w:val="30"/>
          <w:highlight w:val="none"/>
          <w:lang w:eastAsia="zh-CN"/>
        </w:rPr>
      </w:pPr>
      <w:r>
        <w:rPr>
          <w:rFonts w:hint="eastAsia" w:ascii="宋体" w:hAnsi="宋体" w:eastAsia="宋体" w:cs="宋体"/>
          <w:b/>
          <w:bCs/>
          <w:kern w:val="0"/>
          <w:sz w:val="30"/>
          <w:szCs w:val="30"/>
          <w:highlight w:val="none"/>
          <w:lang w:val="en-US" w:eastAsia="zh-CN"/>
        </w:rPr>
        <w:t>九、特定资格要求</w:t>
      </w:r>
    </w:p>
    <w:p w14:paraId="04667CCD">
      <w:pPr>
        <w:widowControl/>
        <w:spacing w:line="540" w:lineRule="exact"/>
        <w:jc w:val="center"/>
        <w:outlineLvl w:val="2"/>
        <w:rPr>
          <w:rFonts w:hint="eastAsia" w:ascii="宋体" w:hAnsi="宋体" w:cs="宋体"/>
          <w:b/>
          <w:bCs/>
          <w:kern w:val="0"/>
          <w:sz w:val="30"/>
          <w:szCs w:val="30"/>
          <w:highlight w:val="none"/>
          <w:lang w:eastAsia="zh-CN"/>
        </w:rPr>
      </w:pPr>
    </w:p>
    <w:p w14:paraId="581F7FE2">
      <w:pPr>
        <w:widowControl/>
        <w:spacing w:line="540" w:lineRule="exact"/>
        <w:jc w:val="center"/>
        <w:outlineLvl w:val="2"/>
        <w:rPr>
          <w:rFonts w:hint="eastAsia" w:ascii="宋体" w:hAnsi="宋体" w:cs="宋体"/>
          <w:b/>
          <w:bCs/>
          <w:kern w:val="0"/>
          <w:sz w:val="30"/>
          <w:szCs w:val="30"/>
          <w:highlight w:val="none"/>
          <w:lang w:eastAsia="zh-CN"/>
        </w:rPr>
      </w:pPr>
    </w:p>
    <w:p w14:paraId="00C6CCD7">
      <w:pPr>
        <w:widowControl/>
        <w:spacing w:line="540" w:lineRule="exact"/>
        <w:jc w:val="center"/>
        <w:outlineLvl w:val="2"/>
        <w:rPr>
          <w:rFonts w:hint="eastAsia" w:ascii="宋体" w:hAnsi="宋体" w:cs="宋体"/>
          <w:b/>
          <w:bCs/>
          <w:kern w:val="0"/>
          <w:sz w:val="30"/>
          <w:szCs w:val="30"/>
          <w:highlight w:val="none"/>
          <w:lang w:eastAsia="zh-CN"/>
        </w:rPr>
      </w:pPr>
    </w:p>
    <w:p w14:paraId="45F609A0">
      <w:pPr>
        <w:widowControl/>
        <w:spacing w:line="540" w:lineRule="exact"/>
        <w:jc w:val="center"/>
        <w:outlineLvl w:val="2"/>
        <w:rPr>
          <w:rFonts w:hint="eastAsia" w:ascii="宋体" w:hAnsi="宋体" w:cs="宋体"/>
          <w:b/>
          <w:bCs/>
          <w:kern w:val="0"/>
          <w:sz w:val="30"/>
          <w:szCs w:val="30"/>
          <w:highlight w:val="none"/>
          <w:lang w:eastAsia="zh-CN"/>
        </w:rPr>
      </w:pPr>
    </w:p>
    <w:p w14:paraId="29C65E05">
      <w:pPr>
        <w:widowControl/>
        <w:spacing w:line="540" w:lineRule="exact"/>
        <w:jc w:val="center"/>
        <w:outlineLvl w:val="2"/>
        <w:rPr>
          <w:rFonts w:hint="eastAsia" w:ascii="宋体" w:hAnsi="宋体" w:cs="宋体"/>
          <w:b/>
          <w:bCs/>
          <w:kern w:val="0"/>
          <w:sz w:val="30"/>
          <w:szCs w:val="30"/>
          <w:highlight w:val="none"/>
          <w:lang w:eastAsia="zh-CN"/>
        </w:rPr>
      </w:pPr>
    </w:p>
    <w:p w14:paraId="2328B8C6">
      <w:pPr>
        <w:widowControl/>
        <w:spacing w:line="540" w:lineRule="exact"/>
        <w:jc w:val="center"/>
        <w:outlineLvl w:val="2"/>
        <w:rPr>
          <w:rFonts w:hint="eastAsia" w:ascii="宋体" w:hAnsi="宋体" w:cs="宋体"/>
          <w:b/>
          <w:bCs/>
          <w:kern w:val="0"/>
          <w:sz w:val="30"/>
          <w:szCs w:val="30"/>
          <w:highlight w:val="none"/>
          <w:lang w:eastAsia="zh-CN"/>
        </w:rPr>
      </w:pPr>
    </w:p>
    <w:p w14:paraId="597C0F31">
      <w:pPr>
        <w:widowControl/>
        <w:spacing w:line="540" w:lineRule="exact"/>
        <w:jc w:val="center"/>
        <w:outlineLvl w:val="2"/>
        <w:rPr>
          <w:rFonts w:hint="eastAsia" w:ascii="宋体" w:hAnsi="宋体" w:cs="宋体"/>
          <w:b/>
          <w:bCs/>
          <w:kern w:val="0"/>
          <w:sz w:val="30"/>
          <w:szCs w:val="30"/>
          <w:highlight w:val="none"/>
          <w:lang w:eastAsia="zh-CN"/>
        </w:rPr>
      </w:pPr>
    </w:p>
    <w:p w14:paraId="14F0AA33">
      <w:pPr>
        <w:widowControl/>
        <w:spacing w:line="540" w:lineRule="exact"/>
        <w:jc w:val="center"/>
        <w:outlineLvl w:val="2"/>
        <w:rPr>
          <w:rFonts w:hint="eastAsia" w:ascii="宋体" w:hAnsi="宋体" w:cs="宋体"/>
          <w:b/>
          <w:bCs/>
          <w:kern w:val="0"/>
          <w:sz w:val="30"/>
          <w:szCs w:val="30"/>
          <w:highlight w:val="none"/>
          <w:lang w:eastAsia="zh-CN"/>
        </w:rPr>
      </w:pPr>
    </w:p>
    <w:p w14:paraId="4C358503">
      <w:pPr>
        <w:widowControl/>
        <w:spacing w:line="540" w:lineRule="exact"/>
        <w:jc w:val="center"/>
        <w:outlineLvl w:val="2"/>
        <w:rPr>
          <w:rFonts w:hint="eastAsia" w:ascii="宋体" w:hAnsi="宋体" w:cs="宋体"/>
          <w:b/>
          <w:bCs/>
          <w:kern w:val="0"/>
          <w:sz w:val="30"/>
          <w:szCs w:val="30"/>
          <w:highlight w:val="none"/>
          <w:lang w:eastAsia="zh-CN"/>
        </w:rPr>
      </w:pPr>
    </w:p>
    <w:p w14:paraId="72BE5376">
      <w:pPr>
        <w:widowControl/>
        <w:spacing w:line="540" w:lineRule="exact"/>
        <w:jc w:val="center"/>
        <w:outlineLvl w:val="2"/>
        <w:rPr>
          <w:rFonts w:hint="eastAsia" w:ascii="宋体" w:hAnsi="宋体" w:cs="宋体"/>
          <w:b/>
          <w:bCs/>
          <w:kern w:val="0"/>
          <w:sz w:val="30"/>
          <w:szCs w:val="30"/>
          <w:highlight w:val="none"/>
          <w:lang w:eastAsia="zh-CN"/>
        </w:rPr>
      </w:pPr>
    </w:p>
    <w:p w14:paraId="75CCF88A">
      <w:pPr>
        <w:widowControl/>
        <w:spacing w:line="540" w:lineRule="exact"/>
        <w:jc w:val="center"/>
        <w:outlineLvl w:val="2"/>
        <w:rPr>
          <w:rFonts w:hint="eastAsia" w:ascii="宋体" w:hAnsi="宋体" w:cs="宋体"/>
          <w:b/>
          <w:bCs/>
          <w:kern w:val="0"/>
          <w:sz w:val="30"/>
          <w:szCs w:val="30"/>
          <w:highlight w:val="none"/>
          <w:lang w:eastAsia="zh-CN"/>
        </w:rPr>
      </w:pPr>
    </w:p>
    <w:p w14:paraId="7298DB35">
      <w:pPr>
        <w:widowControl/>
        <w:spacing w:line="540" w:lineRule="exact"/>
        <w:jc w:val="center"/>
        <w:outlineLvl w:val="2"/>
        <w:rPr>
          <w:rFonts w:hint="eastAsia" w:ascii="宋体" w:hAnsi="宋体" w:cs="宋体"/>
          <w:b/>
          <w:bCs/>
          <w:kern w:val="0"/>
          <w:sz w:val="30"/>
          <w:szCs w:val="30"/>
          <w:highlight w:val="none"/>
          <w:lang w:eastAsia="zh-CN"/>
        </w:rPr>
      </w:pPr>
    </w:p>
    <w:p w14:paraId="7D378BDB">
      <w:pPr>
        <w:widowControl/>
        <w:spacing w:line="540" w:lineRule="exact"/>
        <w:jc w:val="center"/>
        <w:outlineLvl w:val="2"/>
        <w:rPr>
          <w:rFonts w:hint="eastAsia" w:ascii="宋体" w:hAnsi="宋体" w:cs="宋体"/>
          <w:b/>
          <w:bCs/>
          <w:kern w:val="0"/>
          <w:sz w:val="30"/>
          <w:szCs w:val="30"/>
          <w:highlight w:val="none"/>
          <w:lang w:eastAsia="zh-CN"/>
        </w:rPr>
      </w:pPr>
    </w:p>
    <w:p w14:paraId="4C262A33">
      <w:pPr>
        <w:widowControl/>
        <w:spacing w:line="540" w:lineRule="exact"/>
        <w:jc w:val="center"/>
        <w:outlineLvl w:val="2"/>
        <w:rPr>
          <w:rFonts w:hint="eastAsia" w:ascii="宋体" w:hAnsi="宋体" w:cs="宋体"/>
          <w:b/>
          <w:bCs/>
          <w:kern w:val="0"/>
          <w:sz w:val="30"/>
          <w:szCs w:val="30"/>
          <w:highlight w:val="none"/>
          <w:lang w:eastAsia="zh-CN"/>
        </w:rPr>
      </w:pPr>
    </w:p>
    <w:p w14:paraId="28ED228D">
      <w:pPr>
        <w:widowControl/>
        <w:spacing w:line="540" w:lineRule="exact"/>
        <w:jc w:val="center"/>
        <w:outlineLvl w:val="2"/>
        <w:rPr>
          <w:rFonts w:hint="eastAsia" w:ascii="宋体" w:hAnsi="宋体" w:cs="宋体"/>
          <w:b/>
          <w:bCs/>
          <w:kern w:val="0"/>
          <w:sz w:val="30"/>
          <w:szCs w:val="30"/>
          <w:highlight w:val="none"/>
          <w:lang w:eastAsia="zh-CN"/>
        </w:rPr>
      </w:pPr>
    </w:p>
    <w:p w14:paraId="34566E0B">
      <w:pPr>
        <w:widowControl/>
        <w:spacing w:line="540" w:lineRule="exact"/>
        <w:jc w:val="both"/>
        <w:outlineLvl w:val="2"/>
        <w:rPr>
          <w:rFonts w:hint="eastAsia" w:ascii="宋体" w:hAnsi="宋体" w:cs="宋体"/>
          <w:b/>
          <w:bCs/>
          <w:kern w:val="0"/>
          <w:sz w:val="30"/>
          <w:szCs w:val="30"/>
          <w:highlight w:val="none"/>
          <w:lang w:eastAsia="zh-CN"/>
        </w:rPr>
      </w:pPr>
    </w:p>
    <w:p w14:paraId="7D0F674F">
      <w:pPr>
        <w:pStyle w:val="2"/>
        <w:numPr>
          <w:ilvl w:val="1"/>
          <w:numId w:val="0"/>
        </w:numPr>
        <w:ind w:leftChars="0"/>
        <w:rPr>
          <w:rFonts w:hint="eastAsia" w:ascii="宋体" w:hAnsi="宋体" w:cs="宋体"/>
          <w:b/>
          <w:bCs/>
          <w:kern w:val="0"/>
          <w:sz w:val="30"/>
          <w:szCs w:val="30"/>
          <w:highlight w:val="none"/>
          <w:lang w:eastAsia="zh-CN"/>
        </w:rPr>
      </w:pPr>
    </w:p>
    <w:p w14:paraId="52FBF810">
      <w:pPr>
        <w:rPr>
          <w:rFonts w:hint="eastAsia" w:ascii="宋体" w:hAnsi="宋体" w:cs="宋体"/>
          <w:b/>
          <w:bCs/>
          <w:kern w:val="0"/>
          <w:sz w:val="30"/>
          <w:szCs w:val="30"/>
          <w:highlight w:val="none"/>
          <w:lang w:eastAsia="zh-CN"/>
        </w:rPr>
      </w:pPr>
    </w:p>
    <w:p w14:paraId="2A7126FB">
      <w:pPr>
        <w:pStyle w:val="2"/>
        <w:numPr>
          <w:ilvl w:val="1"/>
          <w:numId w:val="0"/>
        </w:numPr>
        <w:ind w:leftChars="0"/>
        <w:rPr>
          <w:rFonts w:hint="eastAsia"/>
          <w:lang w:eastAsia="zh-CN"/>
        </w:rPr>
      </w:pPr>
    </w:p>
    <w:p w14:paraId="0F3A796B">
      <w:pPr>
        <w:rPr>
          <w:rFonts w:hint="eastAsia"/>
          <w:lang w:eastAsia="zh-CN"/>
        </w:rPr>
      </w:pPr>
    </w:p>
    <w:p w14:paraId="21F66356">
      <w:pPr>
        <w:widowControl/>
        <w:spacing w:line="540" w:lineRule="exact"/>
        <w:jc w:val="center"/>
        <w:outlineLvl w:val="2"/>
        <w:rPr>
          <w:rFonts w:hint="eastAsia" w:ascii="宋体" w:hAnsi="宋体" w:cs="宋体"/>
          <w:b/>
          <w:bCs/>
          <w:kern w:val="0"/>
          <w:sz w:val="30"/>
          <w:szCs w:val="30"/>
          <w:highlight w:val="none"/>
          <w:lang w:eastAsia="zh-CN"/>
        </w:rPr>
      </w:pPr>
    </w:p>
    <w:p w14:paraId="0FBE80A7">
      <w:pPr>
        <w:pStyle w:val="6"/>
        <w:rPr>
          <w:rFonts w:hint="eastAsia"/>
          <w:lang w:eastAsia="zh-CN"/>
        </w:rPr>
      </w:pPr>
    </w:p>
    <w:p w14:paraId="470F483F">
      <w:pPr>
        <w:widowControl/>
        <w:spacing w:line="540" w:lineRule="exact"/>
        <w:jc w:val="both"/>
        <w:outlineLvl w:val="2"/>
        <w:rPr>
          <w:rFonts w:hint="eastAsia" w:ascii="宋体" w:hAnsi="宋体" w:cs="宋体"/>
          <w:b/>
          <w:bCs/>
          <w:kern w:val="0"/>
          <w:sz w:val="30"/>
          <w:szCs w:val="30"/>
          <w:highlight w:val="none"/>
          <w:lang w:eastAsia="zh-CN"/>
        </w:rPr>
      </w:pPr>
    </w:p>
    <w:bookmarkEnd w:id="232"/>
    <w:bookmarkEnd w:id="233"/>
    <w:bookmarkEnd w:id="234"/>
    <w:bookmarkEnd w:id="235"/>
    <w:bookmarkEnd w:id="236"/>
    <w:bookmarkEnd w:id="237"/>
    <w:p w14:paraId="522B5C83">
      <w:pPr>
        <w:widowControl/>
        <w:spacing w:line="380" w:lineRule="exact"/>
        <w:jc w:val="center"/>
        <w:outlineLvl w:val="2"/>
        <w:rPr>
          <w:rFonts w:ascii="仿宋" w:hAnsi="仿宋" w:eastAsia="仿宋"/>
          <w:b/>
          <w:kern w:val="0"/>
          <w:sz w:val="30"/>
          <w:szCs w:val="30"/>
          <w:highlight w:val="none"/>
        </w:rPr>
      </w:pPr>
      <w:bookmarkStart w:id="238" w:name="_Toc476230930"/>
      <w:bookmarkStart w:id="239" w:name="_Toc476230518"/>
      <w:bookmarkStart w:id="240" w:name="_Toc495666248"/>
      <w:bookmarkStart w:id="241" w:name="_Toc476230654"/>
      <w:bookmarkStart w:id="242" w:name="_Toc504642696"/>
      <w:bookmarkStart w:id="243" w:name="_Toc476229723"/>
      <w:r>
        <w:rPr>
          <w:rFonts w:ascii="仿宋" w:hAnsi="仿宋" w:eastAsia="仿宋"/>
          <w:b/>
          <w:kern w:val="0"/>
          <w:sz w:val="30"/>
          <w:szCs w:val="30"/>
          <w:highlight w:val="none"/>
        </w:rPr>
        <w:br w:type="page"/>
      </w:r>
      <w:bookmarkEnd w:id="238"/>
      <w:bookmarkEnd w:id="239"/>
      <w:bookmarkEnd w:id="240"/>
      <w:bookmarkEnd w:id="241"/>
      <w:bookmarkEnd w:id="242"/>
      <w:bookmarkEnd w:id="243"/>
      <w:bookmarkStart w:id="244" w:name="_Toc476230519"/>
      <w:bookmarkStart w:id="245" w:name="_Toc476229724"/>
      <w:bookmarkStart w:id="246" w:name="_Toc476230931"/>
      <w:bookmarkStart w:id="247" w:name="_Toc495666249"/>
      <w:bookmarkStart w:id="248" w:name="_Toc476230655"/>
      <w:bookmarkStart w:id="249" w:name="_Toc504642697"/>
    </w:p>
    <w:p w14:paraId="5C30483B">
      <w:pPr>
        <w:widowControl/>
        <w:spacing w:line="380" w:lineRule="exact"/>
        <w:jc w:val="center"/>
        <w:outlineLvl w:val="2"/>
        <w:rPr>
          <w:rFonts w:ascii="宋体" w:hAnsi="宋体" w:cs="宋体"/>
          <w:b/>
          <w:bCs/>
          <w:kern w:val="0"/>
          <w:sz w:val="30"/>
          <w:szCs w:val="30"/>
          <w:highlight w:val="none"/>
        </w:rPr>
      </w:pPr>
      <w:r>
        <w:rPr>
          <w:rFonts w:hint="eastAsia" w:ascii="宋体" w:hAnsi="宋体" w:cs="宋体"/>
          <w:b/>
          <w:kern w:val="0"/>
          <w:sz w:val="30"/>
          <w:szCs w:val="30"/>
          <w:highlight w:val="none"/>
          <w:lang w:eastAsia="zh-CN"/>
        </w:rPr>
        <w:t>十</w:t>
      </w:r>
      <w:r>
        <w:rPr>
          <w:rFonts w:hint="eastAsia" w:ascii="宋体" w:hAnsi="宋体" w:eastAsia="宋体" w:cs="宋体"/>
          <w:b/>
          <w:bCs/>
          <w:kern w:val="0"/>
          <w:sz w:val="30"/>
          <w:szCs w:val="30"/>
          <w:highlight w:val="none"/>
        </w:rPr>
        <w:t>、</w:t>
      </w:r>
      <w:r>
        <w:rPr>
          <w:rFonts w:hint="eastAsia" w:ascii="宋体" w:hAnsi="宋体" w:cs="宋体"/>
          <w:b/>
          <w:bCs/>
          <w:kern w:val="0"/>
          <w:sz w:val="30"/>
          <w:szCs w:val="30"/>
          <w:highlight w:val="none"/>
          <w:lang w:eastAsia="zh-CN"/>
        </w:rPr>
        <w:t>响应人</w:t>
      </w:r>
      <w:r>
        <w:rPr>
          <w:rFonts w:hint="eastAsia" w:ascii="宋体" w:hAnsi="宋体" w:cs="宋体"/>
          <w:b/>
          <w:bCs/>
          <w:kern w:val="0"/>
          <w:sz w:val="30"/>
          <w:szCs w:val="30"/>
          <w:highlight w:val="none"/>
        </w:rPr>
        <w:t>需要说明的其他文件和说明</w:t>
      </w:r>
      <w:bookmarkEnd w:id="244"/>
      <w:bookmarkEnd w:id="245"/>
      <w:bookmarkEnd w:id="246"/>
      <w:bookmarkEnd w:id="247"/>
      <w:bookmarkEnd w:id="248"/>
      <w:bookmarkEnd w:id="249"/>
    </w:p>
    <w:p w14:paraId="72E7B171">
      <w:pPr>
        <w:spacing w:line="440" w:lineRule="exact"/>
        <w:jc w:val="center"/>
        <w:outlineLvl w:val="2"/>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联合体协议书(如有）</w:t>
      </w:r>
    </w:p>
    <w:p w14:paraId="6CD18634">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rPr>
        <w:t>（联合体所有成员名称）</w:t>
      </w:r>
      <w:r>
        <w:rPr>
          <w:rFonts w:hint="eastAsia" w:ascii="宋体" w:hAnsi="宋体" w:eastAsia="宋体" w:cs="宋体"/>
          <w:color w:val="auto"/>
          <w:sz w:val="21"/>
          <w:szCs w:val="21"/>
          <w:highlight w:val="none"/>
          <w:u w:val="none"/>
        </w:rPr>
        <w:t>自</w:t>
      </w:r>
      <w:r>
        <w:rPr>
          <w:rFonts w:hint="eastAsia" w:ascii="宋体" w:hAnsi="宋体" w:eastAsia="宋体" w:cs="宋体"/>
          <w:color w:val="auto"/>
          <w:sz w:val="21"/>
          <w:szCs w:val="21"/>
          <w:highlight w:val="none"/>
        </w:rPr>
        <w:t>愿组成联合体，共同参加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(项目名称)。现就联合体投标事宜订立如下协议。 </w:t>
      </w:r>
    </w:p>
    <w:p w14:paraId="338D524A">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rPr>
        <w:t>(某成员单位名称)为</w:t>
      </w:r>
      <w:r>
        <w:rPr>
          <w:rFonts w:hint="eastAsia" w:ascii="宋体" w:hAnsi="宋体" w:eastAsia="宋体" w:cs="宋体"/>
          <w:color w:val="auto"/>
          <w:sz w:val="21"/>
          <w:szCs w:val="21"/>
          <w:highlight w:val="none"/>
          <w:lang w:eastAsia="zh-CN"/>
        </w:rPr>
        <w:t>联合体</w:t>
      </w:r>
      <w:r>
        <w:rPr>
          <w:rFonts w:hint="eastAsia" w:ascii="宋体" w:hAnsi="宋体" w:eastAsia="宋体" w:cs="宋体"/>
          <w:color w:val="auto"/>
          <w:sz w:val="21"/>
          <w:szCs w:val="21"/>
          <w:highlight w:val="none"/>
        </w:rPr>
        <w:t>牵头人</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 xml:space="preserve">代表所有联合体成员负责投标和合同实施阶段的主办、协调工作。 </w:t>
      </w:r>
    </w:p>
    <w:p w14:paraId="7683B068">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2.联合体牵头人合法代表联合体各成员负责本招标项目投标文件编制和合同谈判活动，代表联合体提交和接收相关的资料、信息及指示，处理与之有关的一切事务，并负责合同实施阶段的主办、组织和协调工作。 </w:t>
      </w:r>
    </w:p>
    <w:p w14:paraId="6DD25F06">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3.联合体将严格按照招标文件的各项要求，递交投标文件，履行合同，并对外承担连带责任。 </w:t>
      </w:r>
    </w:p>
    <w:p w14:paraId="28C94D4D">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4.联合体牵头人代表联合体签署投标文件，联合体牵头人的所有承诺均认为代表了联合体各成员。</w:t>
      </w:r>
    </w:p>
    <w:p w14:paraId="7253B1AC">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5.联合体各成员单位内部的职责分工如下：</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(牵头人名称)承担</w:t>
      </w:r>
      <w:r>
        <w:rPr>
          <w:rFonts w:hint="eastAsia" w:ascii="宋体" w:hAnsi="宋体" w:eastAsia="宋体" w:cs="宋体"/>
          <w:color w:val="auto"/>
          <w:kern w:val="0"/>
          <w:sz w:val="21"/>
          <w:szCs w:val="21"/>
          <w:highlight w:val="none"/>
          <w:lang w:val="zh-CN"/>
        </w:rPr>
        <w:t>的工作和义务为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(成员名称)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承担</w:t>
      </w:r>
      <w:r>
        <w:rPr>
          <w:rFonts w:hint="eastAsia" w:ascii="宋体" w:hAnsi="宋体" w:eastAsia="宋体" w:cs="宋体"/>
          <w:color w:val="auto"/>
          <w:kern w:val="0"/>
          <w:sz w:val="21"/>
          <w:szCs w:val="21"/>
          <w:highlight w:val="none"/>
          <w:lang w:val="zh-CN"/>
        </w:rPr>
        <w:t>的工作和义务为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5D8769E2">
      <w:pPr>
        <w:snapToGrid w:val="0"/>
        <w:spacing w:line="440" w:lineRule="exact"/>
        <w:ind w:firstLine="576"/>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6.</w:t>
      </w:r>
      <w:r>
        <w:rPr>
          <w:rFonts w:hint="eastAsia" w:ascii="宋体" w:hAnsi="宋体" w:eastAsia="宋体" w:cs="宋体"/>
          <w:color w:val="auto"/>
          <w:kern w:val="0"/>
          <w:sz w:val="21"/>
          <w:szCs w:val="21"/>
          <w:highlight w:val="none"/>
          <w:lang w:val="zh-CN"/>
        </w:rPr>
        <w:t>如果中标，</w:t>
      </w:r>
      <w:r>
        <w:rPr>
          <w:rFonts w:hint="eastAsia" w:ascii="宋体" w:hAnsi="宋体" w:eastAsia="宋体" w:cs="宋体"/>
          <w:color w:val="auto"/>
          <w:sz w:val="21"/>
          <w:szCs w:val="21"/>
          <w:highlight w:val="none"/>
        </w:rPr>
        <w:t>联合体各成员方共同与采购人签订合同，并就采购合同约定的事项对采购人承担连带责任。</w:t>
      </w:r>
    </w:p>
    <w:p w14:paraId="3FB7147E">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7.本协议书自签署之日起生效，合同履行完毕后自动失效。 </w:t>
      </w:r>
    </w:p>
    <w:p w14:paraId="5D840506">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8.本协议书一式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份，联合体成员和招标人各执一份。 </w:t>
      </w:r>
    </w:p>
    <w:p w14:paraId="4B198287">
      <w:pPr>
        <w:spacing w:line="420" w:lineRule="exact"/>
        <w:ind w:firstLine="420" w:firstLineChars="200"/>
        <w:rPr>
          <w:rFonts w:hint="eastAsia" w:ascii="宋体" w:hAnsi="宋体" w:eastAsia="宋体" w:cs="宋体"/>
          <w:color w:val="auto"/>
          <w:sz w:val="21"/>
          <w:szCs w:val="21"/>
          <w:highlight w:val="none"/>
        </w:rPr>
      </w:pPr>
    </w:p>
    <w:p w14:paraId="49BEE2CB">
      <w:pPr>
        <w:spacing w:line="420" w:lineRule="exact"/>
        <w:ind w:firstLine="3780" w:firstLineChars="1800"/>
        <w:rPr>
          <w:rFonts w:hint="eastAsia" w:ascii="宋体" w:hAnsi="宋体" w:eastAsia="宋体" w:cs="宋体"/>
          <w:color w:val="auto"/>
          <w:sz w:val="21"/>
          <w:szCs w:val="21"/>
          <w:highlight w:val="none"/>
        </w:rPr>
      </w:pPr>
    </w:p>
    <w:p w14:paraId="0A6E1980">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牵头人名称：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rPr>
        <w:t>盖公章</w:t>
      </w:r>
      <w:r>
        <w:rPr>
          <w:rFonts w:hint="eastAsia" w:ascii="宋体" w:hAnsi="宋体" w:eastAsia="宋体" w:cs="宋体"/>
          <w:color w:val="auto"/>
          <w:sz w:val="21"/>
          <w:szCs w:val="21"/>
          <w:highlight w:val="none"/>
        </w:rPr>
        <w:t xml:space="preserve">) </w:t>
      </w:r>
    </w:p>
    <w:p w14:paraId="6720A460">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(签字或盖章) </w:t>
      </w:r>
    </w:p>
    <w:p w14:paraId="12A850ED">
      <w:pPr>
        <w:spacing w:line="420" w:lineRule="exact"/>
        <w:ind w:firstLine="420" w:firstLineChars="200"/>
        <w:rPr>
          <w:rFonts w:hint="eastAsia" w:ascii="宋体" w:hAnsi="宋体" w:eastAsia="宋体" w:cs="宋体"/>
          <w:color w:val="auto"/>
          <w:sz w:val="21"/>
          <w:szCs w:val="21"/>
          <w:highlight w:val="none"/>
        </w:rPr>
      </w:pPr>
    </w:p>
    <w:p w14:paraId="5F60C2A1">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成员单位名称：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rPr>
        <w:t>盖公章</w:t>
      </w:r>
      <w:r>
        <w:rPr>
          <w:rFonts w:hint="eastAsia" w:ascii="宋体" w:hAnsi="宋体" w:eastAsia="宋体" w:cs="宋体"/>
          <w:color w:val="auto"/>
          <w:sz w:val="21"/>
          <w:szCs w:val="21"/>
          <w:highlight w:val="none"/>
        </w:rPr>
        <w:t xml:space="preserve">) </w:t>
      </w:r>
    </w:p>
    <w:p w14:paraId="5FCDC1A2">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(签字或盖章) </w:t>
      </w:r>
    </w:p>
    <w:p w14:paraId="48F6EA3B">
      <w:pPr>
        <w:spacing w:line="420" w:lineRule="exact"/>
        <w:ind w:firstLine="420" w:firstLineChars="200"/>
        <w:rPr>
          <w:rFonts w:hint="eastAsia" w:ascii="宋体" w:hAnsi="宋体" w:eastAsia="宋体" w:cs="宋体"/>
          <w:color w:val="auto"/>
          <w:sz w:val="21"/>
          <w:szCs w:val="21"/>
          <w:highlight w:val="none"/>
        </w:rPr>
      </w:pPr>
    </w:p>
    <w:p w14:paraId="648B23BC">
      <w:pPr>
        <w:spacing w:line="440" w:lineRule="exact"/>
        <w:jc w:val="center"/>
        <w:rPr>
          <w:rFonts w:hint="eastAsia" w:ascii="宋体" w:hAnsi="宋体" w:eastAsia="宋体" w:cs="宋体"/>
          <w:color w:val="0000FF"/>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年____月____日</w:t>
      </w:r>
    </w:p>
    <w:p w14:paraId="20A69231">
      <w:pPr>
        <w:jc w:val="right"/>
        <w:rPr>
          <w:rFonts w:ascii="宋体" w:hAnsi="宋体"/>
          <w:b/>
          <w:sz w:val="44"/>
          <w:szCs w:val="44"/>
          <w:highlight w:val="none"/>
        </w:rPr>
      </w:pPr>
      <w:r>
        <w:rPr>
          <w:rFonts w:ascii="宋体" w:cs="Times New Roman"/>
          <w:b/>
          <w:bCs/>
          <w:sz w:val="30"/>
          <w:szCs w:val="30"/>
          <w:highlight w:val="none"/>
        </w:rPr>
        <w:br w:type="page"/>
      </w:r>
      <w:bookmarkStart w:id="250" w:name="_Toc336678150"/>
      <w:bookmarkStart w:id="251" w:name="_Toc336331391"/>
      <w:bookmarkStart w:id="252" w:name="_Toc336671816"/>
    </w:p>
    <w:p w14:paraId="5C7DB5A3">
      <w:pPr>
        <w:pStyle w:val="72"/>
        <w:ind w:firstLine="0" w:firstLineChars="0"/>
        <w:rPr>
          <w:highlight w:val="none"/>
        </w:rPr>
      </w:pPr>
      <w:bookmarkStart w:id="253" w:name="_Toc471819743"/>
      <w:bookmarkStart w:id="254" w:name="_Toc470269898"/>
      <w:bookmarkStart w:id="255" w:name="_Toc435706557"/>
      <w:bookmarkStart w:id="256" w:name="_Toc476229725"/>
      <w:bookmarkStart w:id="257" w:name="_Toc468954267"/>
      <w:bookmarkStart w:id="258" w:name="_Toc504642698"/>
      <w:bookmarkStart w:id="259" w:name="_Toc471819803"/>
      <w:bookmarkStart w:id="260" w:name="_Toc469475483"/>
      <w:bookmarkStart w:id="261" w:name="_Toc433882659"/>
      <w:bookmarkStart w:id="262" w:name="_Toc424199688"/>
      <w:bookmarkStart w:id="263" w:name="_Toc467572549"/>
      <w:bookmarkStart w:id="264" w:name="_Toc463851859"/>
      <w:bookmarkStart w:id="265" w:name="_Toc470270014"/>
      <w:bookmarkStart w:id="266" w:name="_Toc437331628"/>
      <w:bookmarkStart w:id="267" w:name="_Toc495666250"/>
      <w:bookmarkStart w:id="268" w:name="_Toc476230520"/>
      <w:bookmarkStart w:id="269" w:name="_Toc476230656"/>
      <w:bookmarkStart w:id="270" w:name="_Toc476230932"/>
    </w:p>
    <w:p w14:paraId="05CAEA5D">
      <w:pPr>
        <w:pStyle w:val="72"/>
        <w:ind w:firstLine="442"/>
        <w:rPr>
          <w:rFonts w:cs="宋体"/>
          <w:b/>
          <w:bCs/>
          <w:highlight w:val="none"/>
        </w:rPr>
      </w:pPr>
    </w:p>
    <w:p w14:paraId="2DD7DE83">
      <w:pPr>
        <w:jc w:val="center"/>
        <w:outlineLvl w:val="1"/>
        <w:rPr>
          <w:rFonts w:ascii="宋体" w:hAnsi="宋体" w:cs="宋体"/>
          <w:b/>
          <w:bCs/>
          <w:sz w:val="44"/>
          <w:szCs w:val="44"/>
          <w:highlight w:val="none"/>
        </w:rPr>
      </w:pPr>
      <w:r>
        <w:rPr>
          <w:rFonts w:hint="eastAsia" w:ascii="宋体" w:hAnsi="宋体" w:cs="宋体"/>
          <w:b/>
          <w:bCs/>
          <w:sz w:val="44"/>
          <w:szCs w:val="44"/>
          <w:highlight w:val="none"/>
        </w:rPr>
        <w:t>技术商务文件</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175245D0">
      <w:pPr>
        <w:spacing w:line="440" w:lineRule="atLeast"/>
        <w:jc w:val="center"/>
        <w:rPr>
          <w:rFonts w:ascii="宋体" w:hAnsi="宋体" w:cs="宋体"/>
          <w:b/>
          <w:bCs/>
          <w:sz w:val="32"/>
          <w:szCs w:val="32"/>
          <w:highlight w:val="none"/>
        </w:rPr>
      </w:pPr>
    </w:p>
    <w:p w14:paraId="7ED4508C">
      <w:pPr>
        <w:ind w:left="2247" w:leftChars="334" w:hanging="1546" w:hangingChars="550"/>
        <w:rPr>
          <w:rFonts w:ascii="宋体" w:hAnsi="宋体" w:cs="宋体"/>
          <w:b/>
          <w:bCs/>
          <w:sz w:val="28"/>
          <w:szCs w:val="28"/>
          <w:highlight w:val="none"/>
        </w:rPr>
      </w:pPr>
    </w:p>
    <w:p w14:paraId="0A8C43B0">
      <w:pPr>
        <w:ind w:left="2168" w:leftChars="399" w:hanging="1330" w:hangingChars="473"/>
        <w:rPr>
          <w:rFonts w:ascii="宋体" w:hAnsi="宋体" w:cs="宋体"/>
          <w:b/>
          <w:bCs/>
          <w:sz w:val="28"/>
          <w:szCs w:val="28"/>
          <w:highlight w:val="none"/>
          <w:u w:val="single"/>
        </w:rPr>
      </w:pPr>
      <w:r>
        <w:rPr>
          <w:rFonts w:hint="eastAsia" w:ascii="宋体" w:hAnsi="宋体" w:cs="宋体"/>
          <w:b/>
          <w:bCs/>
          <w:sz w:val="28"/>
          <w:szCs w:val="28"/>
          <w:highlight w:val="none"/>
        </w:rPr>
        <w:t>项目名称：</w:t>
      </w:r>
      <w:r>
        <w:rPr>
          <w:rFonts w:hint="eastAsia" w:ascii="宋体" w:hAnsi="宋体" w:cs="宋体"/>
          <w:b/>
          <w:bCs/>
          <w:sz w:val="28"/>
          <w:szCs w:val="28"/>
          <w:highlight w:val="none"/>
          <w:u w:val="single"/>
          <w:lang w:eastAsia="zh-CN"/>
        </w:rPr>
        <w:t>开化县“四好农村路”2024年农村公路养护工程（乡、村道）（华埠镇）（二次）</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u w:val="single"/>
          <w:lang w:val="en-US" w:eastAsia="zh-CN"/>
        </w:rPr>
        <w:t xml:space="preserve">                                  </w:t>
      </w:r>
      <w:r>
        <w:rPr>
          <w:rFonts w:hint="eastAsia" w:ascii="宋体" w:hAnsi="宋体" w:cs="宋体"/>
          <w:b/>
          <w:bCs/>
          <w:sz w:val="28"/>
          <w:szCs w:val="28"/>
          <w:highlight w:val="none"/>
          <w:u w:val="single"/>
        </w:rPr>
        <w:t xml:space="preserve">  </w:t>
      </w:r>
    </w:p>
    <w:p w14:paraId="5429522E">
      <w:pPr>
        <w:ind w:firstLine="703" w:firstLineChars="250"/>
        <w:rPr>
          <w:rFonts w:ascii="宋体" w:hAnsi="宋体" w:cs="宋体"/>
          <w:b/>
          <w:bCs/>
          <w:sz w:val="28"/>
          <w:szCs w:val="28"/>
          <w:highlight w:val="none"/>
        </w:rPr>
      </w:pPr>
    </w:p>
    <w:p w14:paraId="2C12E7F9">
      <w:pPr>
        <w:pStyle w:val="29"/>
        <w:ind w:firstLine="422"/>
        <w:rPr>
          <w:rFonts w:ascii="宋体" w:hAnsi="宋体" w:cs="宋体"/>
          <w:b/>
          <w:bCs/>
          <w:highlight w:val="none"/>
        </w:rPr>
      </w:pPr>
    </w:p>
    <w:p w14:paraId="6205FAEB">
      <w:pPr>
        <w:ind w:firstLine="919" w:firstLineChars="327"/>
        <w:rPr>
          <w:rFonts w:ascii="宋体" w:hAnsi="宋体" w:cs="宋体"/>
          <w:b/>
          <w:bCs/>
          <w:sz w:val="28"/>
          <w:szCs w:val="28"/>
          <w:highlight w:val="none"/>
        </w:rPr>
      </w:pPr>
      <w:r>
        <w:rPr>
          <w:rFonts w:hint="eastAsia" w:ascii="宋体" w:hAnsi="宋体" w:cs="宋体"/>
          <w:b/>
          <w:bCs/>
          <w:sz w:val="28"/>
          <w:szCs w:val="28"/>
          <w:highlight w:val="none"/>
        </w:rPr>
        <w:t>项目编号：</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u w:val="single"/>
        </w:rPr>
        <w:tab/>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u w:val="single"/>
          <w:lang w:val="en-US" w:eastAsia="zh-CN"/>
        </w:rPr>
        <w:t xml:space="preserve">      </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u w:val="single"/>
          <w:lang w:eastAsia="zh-CN"/>
        </w:rPr>
        <w:t>KHZF2024-16-01</w:t>
      </w:r>
      <w:r>
        <w:rPr>
          <w:rFonts w:hint="eastAsia" w:ascii="宋体" w:hAnsi="宋体" w:cs="宋体"/>
          <w:b/>
          <w:bCs/>
          <w:sz w:val="28"/>
          <w:szCs w:val="28"/>
          <w:highlight w:val="none"/>
          <w:u w:val="single"/>
        </w:rPr>
        <w:t xml:space="preserve">                     </w:t>
      </w:r>
    </w:p>
    <w:p w14:paraId="77A7F2B6">
      <w:pPr>
        <w:ind w:firstLine="703" w:firstLineChars="250"/>
        <w:jc w:val="left"/>
        <w:rPr>
          <w:rFonts w:ascii="宋体" w:hAnsi="宋体" w:cs="宋体"/>
          <w:b/>
          <w:bCs/>
          <w:sz w:val="28"/>
          <w:szCs w:val="28"/>
          <w:highlight w:val="none"/>
        </w:rPr>
      </w:pPr>
    </w:p>
    <w:p w14:paraId="7978DE75">
      <w:pPr>
        <w:pStyle w:val="29"/>
        <w:ind w:firstLine="422"/>
        <w:rPr>
          <w:rFonts w:ascii="宋体" w:hAnsi="宋体" w:cs="宋体"/>
          <w:b/>
          <w:bCs/>
          <w:highlight w:val="none"/>
        </w:rPr>
      </w:pPr>
    </w:p>
    <w:p w14:paraId="12FEACF9">
      <w:pPr>
        <w:ind w:firstLine="984" w:firstLineChars="350"/>
        <w:jc w:val="left"/>
        <w:rPr>
          <w:rFonts w:ascii="宋体" w:hAnsi="宋体" w:cs="宋体"/>
          <w:b/>
          <w:bCs/>
          <w:sz w:val="28"/>
          <w:szCs w:val="28"/>
          <w:highlight w:val="none"/>
        </w:rPr>
      </w:pPr>
      <w:r>
        <w:rPr>
          <w:rFonts w:hint="eastAsia" w:ascii="宋体" w:hAnsi="宋体" w:cs="宋体"/>
          <w:b/>
          <w:bCs/>
          <w:sz w:val="28"/>
          <w:szCs w:val="28"/>
          <w:highlight w:val="none"/>
          <w:lang w:eastAsia="zh-CN"/>
        </w:rPr>
        <w:t>响应人</w:t>
      </w:r>
      <w:r>
        <w:rPr>
          <w:rFonts w:hint="eastAsia" w:ascii="宋体" w:hAnsi="宋体" w:cs="宋体"/>
          <w:b/>
          <w:bCs/>
          <w:sz w:val="28"/>
          <w:szCs w:val="28"/>
          <w:highlight w:val="none"/>
        </w:rPr>
        <w:t>名称：</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u w:val="single"/>
          <w:lang w:val="en-US" w:eastAsia="zh-CN"/>
        </w:rPr>
        <w:t xml:space="preserve">  </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u w:val="single"/>
          <w:lang w:val="en-US" w:eastAsia="zh-CN"/>
        </w:rPr>
        <w:t xml:space="preserve"> </w:t>
      </w:r>
      <w:r>
        <w:rPr>
          <w:rFonts w:hint="eastAsia" w:ascii="宋体" w:hAnsi="宋体" w:cs="宋体"/>
          <w:b/>
          <w:bCs/>
          <w:sz w:val="28"/>
          <w:szCs w:val="28"/>
          <w:highlight w:val="none"/>
          <w:u w:val="single"/>
        </w:rPr>
        <w:t xml:space="preserve">      （电子签章）   </w:t>
      </w:r>
    </w:p>
    <w:p w14:paraId="0C33D717">
      <w:pPr>
        <w:ind w:firstLine="703" w:firstLineChars="250"/>
        <w:jc w:val="left"/>
        <w:rPr>
          <w:rFonts w:ascii="宋体" w:hAnsi="宋体" w:cs="宋体"/>
          <w:b/>
          <w:bCs/>
          <w:sz w:val="28"/>
          <w:szCs w:val="28"/>
          <w:highlight w:val="none"/>
        </w:rPr>
      </w:pPr>
    </w:p>
    <w:p w14:paraId="3D11BDB8">
      <w:pPr>
        <w:spacing w:line="440" w:lineRule="atLeast"/>
        <w:jc w:val="left"/>
        <w:rPr>
          <w:rFonts w:ascii="宋体" w:hAnsi="宋体" w:cs="宋体"/>
          <w:b/>
          <w:bCs/>
          <w:sz w:val="28"/>
          <w:szCs w:val="28"/>
          <w:highlight w:val="none"/>
        </w:rPr>
      </w:pPr>
    </w:p>
    <w:p w14:paraId="4ACA7695">
      <w:pPr>
        <w:spacing w:line="440" w:lineRule="atLeast"/>
        <w:ind w:firstLine="562" w:firstLineChars="200"/>
        <w:jc w:val="left"/>
        <w:rPr>
          <w:rFonts w:ascii="宋体" w:hAnsi="宋体" w:cs="宋体"/>
          <w:b/>
          <w:bCs/>
          <w:sz w:val="28"/>
          <w:szCs w:val="28"/>
          <w:highlight w:val="none"/>
        </w:rPr>
      </w:pPr>
      <w:r>
        <w:rPr>
          <w:rFonts w:hint="eastAsia" w:ascii="宋体" w:hAnsi="宋体" w:cs="宋体"/>
          <w:b/>
          <w:bCs/>
          <w:sz w:val="28"/>
          <w:szCs w:val="28"/>
          <w:highlight w:val="none"/>
        </w:rPr>
        <w:t xml:space="preserve"> </w:t>
      </w:r>
    </w:p>
    <w:p w14:paraId="010DA6E2">
      <w:pPr>
        <w:spacing w:line="440" w:lineRule="atLeast"/>
        <w:jc w:val="center"/>
        <w:rPr>
          <w:rFonts w:ascii="宋体" w:hAnsi="宋体" w:cs="宋体"/>
          <w:b/>
          <w:bCs/>
          <w:sz w:val="28"/>
          <w:szCs w:val="28"/>
          <w:highlight w:val="none"/>
        </w:rPr>
      </w:pPr>
    </w:p>
    <w:p w14:paraId="5ACE14A7">
      <w:pPr>
        <w:spacing w:line="440" w:lineRule="atLeast"/>
        <w:jc w:val="center"/>
        <w:rPr>
          <w:rFonts w:ascii="宋体" w:hAnsi="宋体" w:cs="宋体"/>
          <w:b/>
          <w:bCs/>
          <w:sz w:val="28"/>
          <w:szCs w:val="28"/>
          <w:highlight w:val="none"/>
        </w:rPr>
      </w:pP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年</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月</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日</w:t>
      </w:r>
    </w:p>
    <w:p w14:paraId="56D820F8">
      <w:pPr>
        <w:spacing w:line="440" w:lineRule="atLeast"/>
        <w:jc w:val="center"/>
        <w:rPr>
          <w:rFonts w:ascii="宋体" w:cs="Times New Roman"/>
          <w:b/>
          <w:bCs/>
          <w:sz w:val="30"/>
          <w:szCs w:val="30"/>
          <w:highlight w:val="none"/>
        </w:rPr>
      </w:pPr>
    </w:p>
    <w:p w14:paraId="01AC767A">
      <w:pPr>
        <w:spacing w:line="440" w:lineRule="atLeast"/>
        <w:jc w:val="center"/>
        <w:rPr>
          <w:rFonts w:ascii="宋体" w:cs="Times New Roman"/>
          <w:b/>
          <w:bCs/>
          <w:sz w:val="30"/>
          <w:szCs w:val="30"/>
          <w:highlight w:val="none"/>
        </w:rPr>
      </w:pPr>
    </w:p>
    <w:p w14:paraId="1C06C67C">
      <w:pPr>
        <w:spacing w:line="440" w:lineRule="atLeast"/>
        <w:jc w:val="center"/>
        <w:rPr>
          <w:rFonts w:ascii="宋体" w:cs="Times New Roman"/>
          <w:b/>
          <w:bCs/>
          <w:sz w:val="30"/>
          <w:szCs w:val="30"/>
          <w:highlight w:val="none"/>
        </w:rPr>
      </w:pPr>
    </w:p>
    <w:p w14:paraId="62459A38">
      <w:pPr>
        <w:rPr>
          <w:rFonts w:ascii="宋体" w:hAnsi="宋体" w:cs="宋体"/>
          <w:b/>
          <w:bCs/>
          <w:sz w:val="30"/>
          <w:szCs w:val="30"/>
          <w:highlight w:val="none"/>
        </w:rPr>
      </w:pPr>
      <w:r>
        <w:rPr>
          <w:rFonts w:ascii="宋体" w:hAnsi="宋体" w:cs="宋体"/>
          <w:b/>
          <w:bCs/>
          <w:sz w:val="30"/>
          <w:szCs w:val="30"/>
          <w:highlight w:val="none"/>
        </w:rPr>
        <w:br w:type="page"/>
      </w:r>
    </w:p>
    <w:p w14:paraId="724AEB26">
      <w:pPr>
        <w:spacing w:line="440" w:lineRule="atLeast"/>
        <w:rPr>
          <w:rFonts w:ascii="宋体" w:hAnsi="宋体" w:cs="宋体"/>
          <w:b/>
          <w:bCs/>
          <w:sz w:val="30"/>
          <w:szCs w:val="30"/>
          <w:highlight w:val="none"/>
        </w:rPr>
      </w:pPr>
    </w:p>
    <w:p w14:paraId="14524898">
      <w:pPr>
        <w:spacing w:line="440" w:lineRule="atLeast"/>
        <w:jc w:val="center"/>
        <w:rPr>
          <w:rFonts w:ascii="宋体" w:cs="Times New Roman"/>
          <w:smallCaps/>
          <w:kern w:val="0"/>
          <w:sz w:val="24"/>
          <w:szCs w:val="24"/>
          <w:highlight w:val="none"/>
        </w:rPr>
      </w:pPr>
      <w:r>
        <w:rPr>
          <w:rFonts w:hint="eastAsia" w:ascii="宋体" w:hAnsi="宋体" w:cs="宋体"/>
          <w:b/>
          <w:bCs/>
          <w:sz w:val="30"/>
          <w:szCs w:val="30"/>
          <w:highlight w:val="none"/>
        </w:rPr>
        <w:t>技术商务文件目录</w:t>
      </w:r>
    </w:p>
    <w:p w14:paraId="1AB7D967">
      <w:pPr>
        <w:rPr>
          <w:rStyle w:val="37"/>
          <w:rFonts w:asciiTheme="minorEastAsia" w:hAnsiTheme="minorEastAsia" w:eastAsiaTheme="minorEastAsia" w:cstheme="minorEastAsia"/>
          <w:kern w:val="0"/>
          <w:szCs w:val="22"/>
          <w:highlight w:val="none"/>
          <w:u w:val="none"/>
        </w:rPr>
      </w:pPr>
      <w:bookmarkStart w:id="271" w:name="_Toc392080805"/>
    </w:p>
    <w:p w14:paraId="4CEEE537">
      <w:pPr>
        <w:pStyle w:val="29"/>
        <w:rPr>
          <w:highlight w:val="none"/>
        </w:rPr>
      </w:pPr>
    </w:p>
    <w:p w14:paraId="1EAADD97">
      <w:pPr>
        <w:pStyle w:val="14"/>
        <w:tabs>
          <w:tab w:val="right" w:leader="dot" w:pos="9061"/>
        </w:tabs>
        <w:spacing w:line="400" w:lineRule="exact"/>
        <w:ind w:left="0" w:leftChars="0" w:firstLine="420" w:firstLineChars="200"/>
        <w:rPr>
          <w:rStyle w:val="37"/>
          <w:rFonts w:hint="eastAsia" w:ascii="宋体" w:hAnsi="宋体" w:cs="宋体"/>
          <w:kern w:val="0"/>
          <w:szCs w:val="21"/>
          <w:highlight w:val="none"/>
          <w:u w:val="none"/>
          <w:lang w:val="en-US" w:eastAsia="zh-CN"/>
        </w:rPr>
      </w:pPr>
      <w:r>
        <w:rPr>
          <w:rStyle w:val="37"/>
          <w:rFonts w:hint="eastAsia" w:ascii="宋体" w:hAnsi="宋体" w:cs="宋体"/>
          <w:kern w:val="0"/>
          <w:szCs w:val="21"/>
          <w:highlight w:val="none"/>
          <w:u w:val="none"/>
        </w:rPr>
        <w:t>一、政府采购项目供应商技术商务评分索引表</w:t>
      </w:r>
      <w:r>
        <w:rPr>
          <w:rStyle w:val="37"/>
          <w:rFonts w:hint="eastAsia" w:ascii="宋体" w:hAnsi="宋体" w:cs="宋体"/>
          <w:kern w:val="0"/>
          <w:szCs w:val="21"/>
          <w:highlight w:val="none"/>
          <w:u w:val="none"/>
          <w:lang w:eastAsia="zh-CN"/>
        </w:rPr>
        <w:t>（</w:t>
      </w:r>
      <w:r>
        <w:rPr>
          <w:rStyle w:val="37"/>
          <w:rFonts w:hint="eastAsia" w:ascii="宋体" w:hAnsi="宋体" w:cs="宋体"/>
          <w:kern w:val="0"/>
          <w:szCs w:val="21"/>
          <w:highlight w:val="none"/>
          <w:u w:val="none"/>
          <w:lang w:val="en-US" w:eastAsia="zh-CN"/>
        </w:rPr>
        <w:t>格式附后）</w:t>
      </w:r>
    </w:p>
    <w:p w14:paraId="15C2E553">
      <w:pPr>
        <w:widowControl/>
        <w:spacing w:line="400" w:lineRule="exact"/>
        <w:ind w:firstLine="420" w:firstLineChars="200"/>
        <w:jc w:val="left"/>
        <w:rPr>
          <w:rFonts w:hint="default"/>
          <w:lang w:val="en-US" w:eastAsia="zh-CN"/>
        </w:rPr>
      </w:pPr>
      <w:r>
        <w:rPr>
          <w:rStyle w:val="37"/>
          <w:rFonts w:hint="eastAsia" w:ascii="宋体" w:hAnsi="宋体" w:cs="宋体"/>
          <w:color w:val="auto"/>
          <w:kern w:val="0"/>
          <w:highlight w:val="none"/>
          <w:u w:val="none"/>
          <w:lang w:eastAsia="zh-CN"/>
        </w:rPr>
        <w:t>二、</w:t>
      </w:r>
      <w:r>
        <w:rPr>
          <w:rFonts w:hint="eastAsia" w:ascii="宋体" w:hAnsi="宋体" w:eastAsia="宋体" w:cs="宋体"/>
          <w:sz w:val="21"/>
          <w:szCs w:val="21"/>
          <w:highlight w:val="none"/>
          <w:lang w:val="en-US" w:eastAsia="zh-CN"/>
        </w:rPr>
        <w:t>采购需求偏离表</w:t>
      </w:r>
    </w:p>
    <w:p w14:paraId="4FF638EE">
      <w:pPr>
        <w:widowControl/>
        <w:spacing w:line="400" w:lineRule="exact"/>
        <w:ind w:firstLine="420" w:firstLineChars="200"/>
        <w:jc w:val="left"/>
        <w:rPr>
          <w:rStyle w:val="37"/>
          <w:rFonts w:hint="eastAsia" w:ascii="宋体" w:hAnsi="宋体" w:cs="宋体"/>
          <w:color w:val="auto"/>
          <w:kern w:val="0"/>
          <w:highlight w:val="none"/>
          <w:u w:val="none"/>
          <w:lang w:eastAsia="zh-CN"/>
        </w:rPr>
      </w:pPr>
      <w:r>
        <w:rPr>
          <w:rStyle w:val="37"/>
          <w:rFonts w:hint="eastAsia" w:ascii="宋体" w:hAnsi="宋体" w:cs="宋体"/>
          <w:color w:val="auto"/>
          <w:kern w:val="0"/>
          <w:highlight w:val="none"/>
          <w:u w:val="none"/>
          <w:lang w:val="en-US" w:eastAsia="zh-CN"/>
        </w:rPr>
        <w:t>三</w:t>
      </w:r>
      <w:r>
        <w:rPr>
          <w:rStyle w:val="37"/>
          <w:rFonts w:hint="eastAsia" w:ascii="宋体" w:hAnsi="宋体" w:cs="宋体"/>
          <w:color w:val="auto"/>
          <w:kern w:val="0"/>
          <w:highlight w:val="none"/>
          <w:u w:val="none"/>
          <w:lang w:eastAsia="zh-CN"/>
        </w:rPr>
        <w:t>、</w:t>
      </w:r>
      <w:r>
        <w:rPr>
          <w:rFonts w:hint="eastAsia" w:ascii="宋体" w:hAnsi="宋体" w:eastAsia="宋体" w:cs="宋体"/>
          <w:sz w:val="21"/>
          <w:szCs w:val="21"/>
          <w:highlight w:val="none"/>
          <w:lang w:eastAsia="zh-CN"/>
        </w:rPr>
        <w:t>拟投入</w:t>
      </w:r>
      <w:r>
        <w:rPr>
          <w:rFonts w:hint="eastAsia" w:ascii="宋体" w:hAnsi="宋体" w:cs="宋体"/>
          <w:sz w:val="21"/>
          <w:szCs w:val="21"/>
          <w:highlight w:val="none"/>
          <w:lang w:val="en-US" w:eastAsia="zh-CN"/>
        </w:rPr>
        <w:t>项目人员业绩</w:t>
      </w:r>
    </w:p>
    <w:p w14:paraId="6E994E7E">
      <w:pPr>
        <w:widowControl/>
        <w:spacing w:line="400" w:lineRule="exact"/>
        <w:ind w:firstLine="420" w:firstLineChars="200"/>
        <w:jc w:val="left"/>
        <w:rPr>
          <w:rStyle w:val="37"/>
          <w:rFonts w:hint="eastAsia" w:ascii="宋体" w:hAnsi="宋体" w:eastAsia="宋体" w:cs="宋体"/>
          <w:color w:val="auto"/>
          <w:kern w:val="0"/>
          <w:highlight w:val="none"/>
          <w:u w:val="none"/>
          <w:lang w:eastAsia="zh-CN"/>
        </w:rPr>
      </w:pPr>
      <w:r>
        <w:rPr>
          <w:rStyle w:val="37"/>
          <w:rFonts w:hint="eastAsia" w:ascii="宋体" w:hAnsi="宋体" w:cs="宋体"/>
          <w:color w:val="auto"/>
          <w:kern w:val="0"/>
          <w:highlight w:val="none"/>
          <w:u w:val="none"/>
          <w:lang w:val="en-US" w:eastAsia="zh-CN"/>
        </w:rPr>
        <w:t>四</w:t>
      </w:r>
      <w:r>
        <w:rPr>
          <w:rStyle w:val="37"/>
          <w:rFonts w:hint="eastAsia" w:ascii="宋体" w:hAnsi="宋体" w:cs="宋体"/>
          <w:color w:val="auto"/>
          <w:kern w:val="0"/>
          <w:highlight w:val="none"/>
          <w:u w:val="none"/>
          <w:lang w:eastAsia="zh-CN"/>
        </w:rPr>
        <w:t>、</w:t>
      </w:r>
      <w:r>
        <w:rPr>
          <w:rFonts w:hint="eastAsia" w:ascii="宋体" w:hAnsi="宋体" w:cs="宋体"/>
          <w:b w:val="0"/>
          <w:bCs w:val="0"/>
          <w:color w:val="auto"/>
          <w:sz w:val="21"/>
          <w:szCs w:val="21"/>
          <w:highlight w:val="none"/>
          <w:lang w:val="en-US" w:eastAsia="zh-CN"/>
        </w:rPr>
        <w:t>拟投入项目组人员</w:t>
      </w:r>
    </w:p>
    <w:p w14:paraId="000C609E">
      <w:pPr>
        <w:widowControl/>
        <w:spacing w:line="400" w:lineRule="exact"/>
        <w:ind w:firstLine="420" w:firstLineChars="200"/>
        <w:jc w:val="left"/>
        <w:rPr>
          <w:rStyle w:val="37"/>
          <w:rFonts w:ascii="宋体" w:hAnsi="宋体" w:cs="宋体"/>
          <w:color w:val="auto"/>
          <w:kern w:val="0"/>
          <w:highlight w:val="none"/>
          <w:u w:val="none"/>
        </w:rPr>
      </w:pPr>
      <w:r>
        <w:rPr>
          <w:rStyle w:val="37"/>
          <w:rFonts w:hint="eastAsia" w:ascii="宋体" w:hAnsi="宋体" w:cs="宋体"/>
          <w:color w:val="auto"/>
          <w:kern w:val="0"/>
          <w:highlight w:val="none"/>
          <w:u w:val="none"/>
          <w:lang w:val="en-US" w:eastAsia="zh-CN"/>
        </w:rPr>
        <w:t>五</w:t>
      </w:r>
      <w:r>
        <w:rPr>
          <w:rStyle w:val="37"/>
          <w:rFonts w:hint="eastAsia" w:ascii="宋体" w:hAnsi="宋体" w:cs="宋体"/>
          <w:color w:val="auto"/>
          <w:kern w:val="0"/>
          <w:highlight w:val="none"/>
          <w:u w:val="none"/>
        </w:rPr>
        <w:t>、</w:t>
      </w:r>
      <w:r>
        <w:rPr>
          <w:rFonts w:hint="eastAsia" w:ascii="宋体" w:hAnsi="宋体" w:cs="宋体"/>
          <w:color w:val="auto"/>
          <w:sz w:val="21"/>
          <w:szCs w:val="21"/>
          <w:highlight w:val="none"/>
          <w:lang w:val="en-US" w:eastAsia="zh-CN"/>
        </w:rPr>
        <w:t>拟投入本项目设备</w:t>
      </w:r>
    </w:p>
    <w:p w14:paraId="6EA5036F">
      <w:pPr>
        <w:widowControl/>
        <w:spacing w:line="400" w:lineRule="exact"/>
        <w:ind w:firstLine="420" w:firstLineChars="200"/>
        <w:jc w:val="left"/>
        <w:rPr>
          <w:rStyle w:val="37"/>
          <w:rFonts w:ascii="宋体" w:hAnsi="宋体" w:cs="宋体"/>
          <w:color w:val="auto"/>
          <w:kern w:val="0"/>
          <w:highlight w:val="none"/>
          <w:u w:val="none"/>
        </w:rPr>
      </w:pPr>
      <w:r>
        <w:rPr>
          <w:rStyle w:val="37"/>
          <w:rFonts w:hint="eastAsia" w:ascii="宋体" w:hAnsi="宋体" w:cs="宋体"/>
          <w:color w:val="auto"/>
          <w:kern w:val="0"/>
          <w:highlight w:val="none"/>
          <w:u w:val="none"/>
          <w:lang w:val="en-US" w:eastAsia="zh-CN"/>
        </w:rPr>
        <w:t>六</w:t>
      </w:r>
      <w:r>
        <w:rPr>
          <w:rStyle w:val="37"/>
          <w:rFonts w:hint="eastAsia" w:ascii="宋体" w:hAnsi="宋体" w:cs="宋体"/>
          <w:color w:val="auto"/>
          <w:kern w:val="0"/>
          <w:highlight w:val="none"/>
          <w:u w:val="none"/>
        </w:rPr>
        <w:t>、</w:t>
      </w:r>
      <w:r>
        <w:rPr>
          <w:rFonts w:hint="eastAsia" w:ascii="宋体" w:hAnsi="宋体" w:eastAsia="宋体" w:cs="宋体"/>
          <w:color w:val="auto"/>
          <w:sz w:val="21"/>
          <w:szCs w:val="21"/>
          <w:highlight w:val="none"/>
        </w:rPr>
        <w:t>施工方案</w:t>
      </w:r>
    </w:p>
    <w:p w14:paraId="421F8A35">
      <w:pPr>
        <w:widowControl/>
        <w:spacing w:line="400" w:lineRule="exact"/>
        <w:ind w:firstLine="420" w:firstLineChars="200"/>
        <w:jc w:val="left"/>
        <w:rPr>
          <w:rStyle w:val="37"/>
          <w:rFonts w:ascii="宋体" w:hAnsi="宋体" w:cs="宋体"/>
          <w:color w:val="auto"/>
          <w:kern w:val="0"/>
          <w:highlight w:val="none"/>
          <w:u w:val="none"/>
        </w:rPr>
      </w:pPr>
      <w:r>
        <w:rPr>
          <w:rStyle w:val="37"/>
          <w:rFonts w:hint="eastAsia" w:ascii="宋体" w:hAnsi="宋体" w:cs="宋体"/>
          <w:color w:val="auto"/>
          <w:kern w:val="0"/>
          <w:highlight w:val="none"/>
          <w:u w:val="none"/>
          <w:lang w:val="en-US" w:eastAsia="zh-CN"/>
        </w:rPr>
        <w:t>七</w:t>
      </w:r>
      <w:r>
        <w:rPr>
          <w:rStyle w:val="37"/>
          <w:rFonts w:hint="eastAsia" w:ascii="宋体" w:hAnsi="宋体" w:cs="宋体"/>
          <w:color w:val="auto"/>
          <w:kern w:val="0"/>
          <w:highlight w:val="none"/>
          <w:u w:val="none"/>
        </w:rPr>
        <w:t>、</w:t>
      </w:r>
      <w:r>
        <w:rPr>
          <w:rFonts w:hint="eastAsia" w:ascii="宋体" w:hAnsi="宋体" w:eastAsia="宋体" w:cs="宋体"/>
          <w:color w:val="auto"/>
          <w:sz w:val="21"/>
          <w:szCs w:val="21"/>
          <w:highlight w:val="none"/>
          <w:lang w:val="en-US" w:eastAsia="zh-CN"/>
        </w:rPr>
        <w:t>技术方案</w:t>
      </w:r>
    </w:p>
    <w:p w14:paraId="673334C4">
      <w:pPr>
        <w:widowControl/>
        <w:spacing w:line="400" w:lineRule="exact"/>
        <w:ind w:firstLine="420" w:firstLineChars="200"/>
        <w:jc w:val="left"/>
        <w:rPr>
          <w:rStyle w:val="37"/>
          <w:rFonts w:ascii="宋体" w:hAnsi="宋体" w:cs="宋体"/>
          <w:color w:val="auto"/>
          <w:kern w:val="0"/>
          <w:highlight w:val="none"/>
          <w:u w:val="none"/>
        </w:rPr>
      </w:pPr>
      <w:r>
        <w:rPr>
          <w:rStyle w:val="37"/>
          <w:rFonts w:hint="eastAsia" w:ascii="宋体" w:hAnsi="宋体" w:cs="宋体"/>
          <w:color w:val="auto"/>
          <w:kern w:val="0"/>
          <w:highlight w:val="none"/>
          <w:u w:val="none"/>
          <w:lang w:val="en-US" w:eastAsia="zh-CN"/>
        </w:rPr>
        <w:t>八</w:t>
      </w:r>
      <w:r>
        <w:rPr>
          <w:rStyle w:val="37"/>
          <w:rFonts w:hint="eastAsia" w:ascii="宋体" w:hAnsi="宋体" w:cs="宋体"/>
          <w:color w:val="auto"/>
          <w:kern w:val="0"/>
          <w:highlight w:val="none"/>
          <w:u w:val="none"/>
        </w:rPr>
        <w:t>、</w:t>
      </w:r>
      <w:r>
        <w:rPr>
          <w:rFonts w:hint="eastAsia" w:ascii="宋体" w:hAnsi="宋体" w:eastAsia="宋体" w:cs="宋体"/>
          <w:color w:val="auto"/>
          <w:sz w:val="21"/>
          <w:szCs w:val="21"/>
          <w:highlight w:val="none"/>
        </w:rPr>
        <w:t>进度计划保障措施</w:t>
      </w:r>
    </w:p>
    <w:p w14:paraId="40938E3E">
      <w:pPr>
        <w:widowControl/>
        <w:spacing w:line="400" w:lineRule="exact"/>
        <w:ind w:firstLine="420" w:firstLineChars="200"/>
        <w:jc w:val="left"/>
        <w:rPr>
          <w:rStyle w:val="37"/>
          <w:rFonts w:hint="eastAsia" w:ascii="宋体" w:hAnsi="宋体" w:eastAsia="宋体" w:cs="宋体"/>
          <w:color w:val="auto"/>
          <w:kern w:val="0"/>
          <w:highlight w:val="none"/>
          <w:u w:val="none"/>
          <w:lang w:eastAsia="zh-CN"/>
        </w:rPr>
      </w:pPr>
      <w:r>
        <w:rPr>
          <w:rStyle w:val="37"/>
          <w:rFonts w:hint="eastAsia" w:ascii="宋体" w:hAnsi="宋体" w:cs="宋体"/>
          <w:color w:val="auto"/>
          <w:kern w:val="0"/>
          <w:highlight w:val="none"/>
          <w:u w:val="none"/>
          <w:lang w:val="en-US" w:eastAsia="zh-CN"/>
        </w:rPr>
        <w:t>九</w:t>
      </w:r>
      <w:r>
        <w:rPr>
          <w:rStyle w:val="37"/>
          <w:rFonts w:hint="eastAsia" w:ascii="宋体" w:hAnsi="宋体" w:cs="宋体"/>
          <w:color w:val="auto"/>
          <w:kern w:val="0"/>
          <w:highlight w:val="none"/>
          <w:u w:val="none"/>
        </w:rPr>
        <w:t>、</w:t>
      </w:r>
      <w:r>
        <w:rPr>
          <w:rFonts w:hint="eastAsia"/>
          <w:color w:val="auto"/>
          <w:sz w:val="21"/>
          <w:szCs w:val="21"/>
          <w:highlight w:val="none"/>
        </w:rPr>
        <w:t>安全文明施工措施</w:t>
      </w:r>
    </w:p>
    <w:p w14:paraId="15B72DDD">
      <w:pPr>
        <w:widowControl/>
        <w:spacing w:line="400" w:lineRule="exact"/>
        <w:ind w:firstLine="420" w:firstLineChars="200"/>
        <w:jc w:val="left"/>
        <w:rPr>
          <w:rFonts w:hint="eastAsia" w:cs="Times New Roman"/>
          <w:color w:val="auto"/>
          <w:kern w:val="0"/>
          <w:highlight w:val="none"/>
        </w:rPr>
      </w:pPr>
      <w:r>
        <w:rPr>
          <w:rStyle w:val="37"/>
          <w:rFonts w:hint="eastAsia" w:ascii="宋体" w:hAnsi="宋体" w:cs="宋体"/>
          <w:color w:val="auto"/>
          <w:kern w:val="0"/>
          <w:highlight w:val="none"/>
          <w:u w:val="none"/>
          <w:lang w:val="en-US" w:eastAsia="zh-CN"/>
        </w:rPr>
        <w:t>十</w:t>
      </w:r>
      <w:r>
        <w:rPr>
          <w:rStyle w:val="37"/>
          <w:rFonts w:hint="eastAsia" w:ascii="宋体" w:hAnsi="宋体" w:cs="宋体"/>
          <w:color w:val="auto"/>
          <w:kern w:val="0"/>
          <w:highlight w:val="none"/>
          <w:u w:val="none"/>
        </w:rPr>
        <w:t>、</w:t>
      </w:r>
      <w:r>
        <w:rPr>
          <w:rFonts w:hint="eastAsia"/>
          <w:color w:val="auto"/>
          <w:sz w:val="21"/>
          <w:szCs w:val="21"/>
          <w:highlight w:val="none"/>
        </w:rPr>
        <w:t>应急处理措施</w:t>
      </w:r>
    </w:p>
    <w:p w14:paraId="06086731">
      <w:pPr>
        <w:widowControl/>
        <w:spacing w:line="400" w:lineRule="exact"/>
        <w:ind w:firstLine="420" w:firstLineChars="200"/>
        <w:jc w:val="left"/>
        <w:rPr>
          <w:rStyle w:val="37"/>
          <w:rFonts w:ascii="宋体" w:hAnsi="宋体" w:cs="宋体"/>
          <w:kern w:val="0"/>
          <w:highlight w:val="none"/>
          <w:u w:val="none"/>
        </w:rPr>
      </w:pPr>
      <w:r>
        <w:rPr>
          <w:rStyle w:val="37"/>
          <w:rFonts w:hint="eastAsia" w:ascii="宋体" w:hAnsi="宋体" w:cs="宋体"/>
          <w:kern w:val="0"/>
          <w:highlight w:val="none"/>
          <w:u w:val="none"/>
          <w:lang w:eastAsia="zh-CN"/>
        </w:rPr>
        <w:t>十</w:t>
      </w:r>
      <w:r>
        <w:rPr>
          <w:rStyle w:val="37"/>
          <w:rFonts w:hint="eastAsia" w:ascii="宋体" w:hAnsi="宋体" w:cs="宋体"/>
          <w:kern w:val="0"/>
          <w:highlight w:val="none"/>
          <w:u w:val="none"/>
          <w:lang w:val="en-US" w:eastAsia="zh-CN"/>
        </w:rPr>
        <w:t>一</w:t>
      </w:r>
      <w:r>
        <w:rPr>
          <w:rStyle w:val="37"/>
          <w:rFonts w:hint="eastAsia" w:ascii="宋体" w:hAnsi="宋体" w:cs="宋体"/>
          <w:kern w:val="0"/>
          <w:highlight w:val="none"/>
          <w:u w:val="none"/>
        </w:rPr>
        <w:t>、</w:t>
      </w:r>
      <w:r>
        <w:rPr>
          <w:rStyle w:val="37"/>
          <w:rFonts w:hint="eastAsia" w:ascii="宋体" w:hAnsi="宋体" w:cs="宋体"/>
          <w:kern w:val="0"/>
          <w:highlight w:val="none"/>
          <w:u w:val="none"/>
          <w:lang w:eastAsia="zh-CN"/>
        </w:rPr>
        <w:t>响应人</w:t>
      </w:r>
      <w:r>
        <w:rPr>
          <w:rStyle w:val="37"/>
          <w:rFonts w:hint="eastAsia" w:ascii="宋体" w:hAnsi="宋体" w:cs="宋体"/>
          <w:kern w:val="0"/>
          <w:highlight w:val="none"/>
          <w:u w:val="none"/>
        </w:rPr>
        <w:t>需要说明的其他文件和说明</w:t>
      </w:r>
    </w:p>
    <w:p w14:paraId="489CDABC">
      <w:pPr>
        <w:widowControl/>
        <w:spacing w:line="400" w:lineRule="exact"/>
        <w:ind w:firstLine="420" w:firstLineChars="200"/>
        <w:jc w:val="left"/>
        <w:rPr>
          <w:rStyle w:val="37"/>
          <w:rFonts w:ascii="宋体" w:hAnsi="宋体" w:cs="宋体"/>
          <w:kern w:val="0"/>
          <w:highlight w:val="none"/>
          <w:u w:val="none"/>
        </w:rPr>
      </w:pPr>
      <w:r>
        <w:rPr>
          <w:rStyle w:val="37"/>
          <w:rFonts w:hint="eastAsia" w:ascii="宋体" w:hAnsi="宋体" w:cs="宋体"/>
          <w:kern w:val="0"/>
          <w:highlight w:val="none"/>
          <w:u w:val="none"/>
        </w:rPr>
        <w:t>十</w:t>
      </w:r>
      <w:r>
        <w:rPr>
          <w:rStyle w:val="37"/>
          <w:rFonts w:hint="eastAsia" w:ascii="宋体" w:hAnsi="宋体" w:cs="宋体"/>
          <w:kern w:val="0"/>
          <w:highlight w:val="none"/>
          <w:u w:val="none"/>
          <w:lang w:val="en-US" w:eastAsia="zh-CN"/>
        </w:rPr>
        <w:t>二</w:t>
      </w:r>
      <w:r>
        <w:rPr>
          <w:rStyle w:val="37"/>
          <w:rFonts w:hint="eastAsia" w:ascii="宋体" w:hAnsi="宋体" w:cs="宋体"/>
          <w:kern w:val="0"/>
          <w:highlight w:val="none"/>
          <w:u w:val="none"/>
        </w:rPr>
        <w:t>、其他影响</w:t>
      </w:r>
      <w:r>
        <w:rPr>
          <w:rStyle w:val="37"/>
          <w:rFonts w:hint="eastAsia" w:ascii="宋体" w:hAnsi="宋体" w:cs="宋体"/>
          <w:kern w:val="0"/>
          <w:highlight w:val="none"/>
          <w:u w:val="none"/>
          <w:lang w:eastAsia="zh-CN"/>
        </w:rPr>
        <w:t>响应人</w:t>
      </w:r>
      <w:r>
        <w:rPr>
          <w:rStyle w:val="37"/>
          <w:rFonts w:hint="eastAsia" w:ascii="宋体" w:hAnsi="宋体" w:cs="宋体"/>
          <w:kern w:val="0"/>
          <w:highlight w:val="none"/>
          <w:u w:val="none"/>
        </w:rPr>
        <w:t>资信评分的各类资质证明材料</w:t>
      </w:r>
    </w:p>
    <w:p w14:paraId="61D81F94">
      <w:pPr>
        <w:pStyle w:val="14"/>
        <w:tabs>
          <w:tab w:val="right" w:leader="dot" w:pos="9061"/>
        </w:tabs>
        <w:spacing w:line="360" w:lineRule="auto"/>
        <w:ind w:left="0" w:leftChars="0"/>
        <w:jc w:val="center"/>
        <w:rPr>
          <w:highlight w:val="none"/>
        </w:rPr>
      </w:pPr>
      <w:r>
        <w:rPr>
          <w:rFonts w:hint="eastAsia"/>
          <w:highlight w:val="none"/>
        </w:rPr>
        <w:br w:type="page"/>
      </w:r>
    </w:p>
    <w:p w14:paraId="38D2641B">
      <w:pPr>
        <w:pStyle w:val="14"/>
        <w:tabs>
          <w:tab w:val="right" w:leader="dot" w:pos="9061"/>
        </w:tabs>
        <w:spacing w:line="360" w:lineRule="auto"/>
        <w:ind w:left="0" w:leftChars="0"/>
        <w:jc w:val="both"/>
        <w:rPr>
          <w:highlight w:val="none"/>
        </w:rPr>
      </w:pPr>
    </w:p>
    <w:p w14:paraId="5A50D4A0">
      <w:pPr>
        <w:pStyle w:val="14"/>
        <w:numPr>
          <w:ilvl w:val="0"/>
          <w:numId w:val="7"/>
        </w:numPr>
        <w:tabs>
          <w:tab w:val="right" w:leader="dot" w:pos="9061"/>
        </w:tabs>
        <w:spacing w:line="360" w:lineRule="auto"/>
        <w:ind w:left="0" w:leftChars="0"/>
        <w:jc w:val="center"/>
        <w:rPr>
          <w:rFonts w:ascii="宋体" w:hAnsi="宋体" w:cs="宋体"/>
          <w:b/>
          <w:bCs/>
          <w:kern w:val="0"/>
          <w:sz w:val="30"/>
          <w:szCs w:val="30"/>
          <w:highlight w:val="none"/>
        </w:rPr>
      </w:pPr>
      <w:r>
        <w:rPr>
          <w:rFonts w:hint="eastAsia" w:ascii="宋体" w:hAnsi="宋体" w:cs="宋体"/>
          <w:b/>
          <w:bCs/>
          <w:kern w:val="0"/>
          <w:sz w:val="30"/>
          <w:szCs w:val="30"/>
          <w:highlight w:val="none"/>
        </w:rPr>
        <w:t>政府采购项目供应商技术商务评分索引表</w:t>
      </w:r>
      <w:bookmarkStart w:id="272" w:name="_Toc16200"/>
    </w:p>
    <w:p w14:paraId="6F974BF0">
      <w:pPr>
        <w:rPr>
          <w:highlight w:val="none"/>
        </w:rPr>
      </w:pPr>
    </w:p>
    <w:p w14:paraId="2C02C70B">
      <w:pPr>
        <w:snapToGrid w:val="0"/>
        <w:spacing w:line="400" w:lineRule="exact"/>
        <w:ind w:firstLine="210" w:firstLineChars="100"/>
        <w:rPr>
          <w:rFonts w:ascii="宋体" w:hAnsi="宋体" w:cs="宋体"/>
          <w:highlight w:val="none"/>
        </w:rPr>
      </w:pPr>
      <w:r>
        <w:rPr>
          <w:rFonts w:hint="eastAsia" w:ascii="宋体" w:hAnsi="宋体" w:cs="宋体"/>
          <w:highlight w:val="none"/>
          <w:lang w:eastAsia="zh-CN"/>
        </w:rPr>
        <w:t>响应人</w:t>
      </w:r>
      <w:r>
        <w:rPr>
          <w:rFonts w:hint="eastAsia" w:ascii="宋体" w:hAnsi="宋体" w:cs="宋体"/>
          <w:highlight w:val="none"/>
        </w:rPr>
        <w:t xml:space="preserve">名称：                                         </w:t>
      </w:r>
    </w:p>
    <w:tbl>
      <w:tblPr>
        <w:tblStyle w:val="31"/>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3241"/>
        <w:gridCol w:w="1164"/>
        <w:gridCol w:w="1735"/>
        <w:gridCol w:w="1825"/>
      </w:tblGrid>
      <w:tr w14:paraId="0024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47" w:type="dxa"/>
            <w:gridSpan w:val="2"/>
            <w:vAlign w:val="center"/>
          </w:tcPr>
          <w:p w14:paraId="5233B054">
            <w:pPr>
              <w:snapToGrid w:val="0"/>
              <w:spacing w:line="400" w:lineRule="exact"/>
              <w:jc w:val="center"/>
              <w:rPr>
                <w:rFonts w:ascii="宋体" w:hAnsi="宋体" w:cs="宋体"/>
                <w:highlight w:val="none"/>
              </w:rPr>
            </w:pPr>
            <w:r>
              <w:rPr>
                <w:rFonts w:hint="eastAsia" w:ascii="宋体" w:hAnsi="宋体" w:cs="宋体"/>
                <w:highlight w:val="none"/>
              </w:rPr>
              <w:t>评审内容</w:t>
            </w:r>
          </w:p>
        </w:tc>
        <w:tc>
          <w:tcPr>
            <w:tcW w:w="1164" w:type="dxa"/>
            <w:vAlign w:val="center"/>
          </w:tcPr>
          <w:p w14:paraId="3FC054AE">
            <w:pPr>
              <w:snapToGrid w:val="0"/>
              <w:spacing w:line="400" w:lineRule="exact"/>
              <w:jc w:val="center"/>
              <w:rPr>
                <w:rFonts w:ascii="宋体" w:hAnsi="宋体" w:cs="宋体"/>
                <w:highlight w:val="none"/>
              </w:rPr>
            </w:pPr>
            <w:r>
              <w:rPr>
                <w:rFonts w:hint="eastAsia" w:ascii="宋体" w:hAnsi="宋体" w:cs="宋体"/>
                <w:highlight w:val="none"/>
              </w:rPr>
              <w:t>分值</w:t>
            </w:r>
          </w:p>
        </w:tc>
        <w:tc>
          <w:tcPr>
            <w:tcW w:w="1735" w:type="dxa"/>
            <w:vAlign w:val="center"/>
          </w:tcPr>
          <w:p w14:paraId="3E1A6CD2">
            <w:pPr>
              <w:snapToGrid w:val="0"/>
              <w:spacing w:line="400" w:lineRule="exact"/>
              <w:jc w:val="center"/>
              <w:rPr>
                <w:rFonts w:ascii="宋体" w:hAnsi="宋体" w:cs="宋体"/>
                <w:highlight w:val="none"/>
              </w:rPr>
            </w:pPr>
            <w:r>
              <w:rPr>
                <w:rFonts w:hint="eastAsia" w:ascii="宋体" w:hAnsi="宋体" w:cs="宋体"/>
                <w:highlight w:val="none"/>
              </w:rPr>
              <w:t>自评分</w:t>
            </w:r>
          </w:p>
        </w:tc>
        <w:tc>
          <w:tcPr>
            <w:tcW w:w="1825" w:type="dxa"/>
            <w:vAlign w:val="center"/>
          </w:tcPr>
          <w:p w14:paraId="04F4CB9A">
            <w:pPr>
              <w:snapToGrid w:val="0"/>
              <w:spacing w:line="400" w:lineRule="exact"/>
              <w:jc w:val="center"/>
              <w:rPr>
                <w:rFonts w:ascii="宋体" w:hAnsi="宋体" w:cs="宋体"/>
                <w:highlight w:val="none"/>
              </w:rPr>
            </w:pPr>
            <w:r>
              <w:rPr>
                <w:rFonts w:hint="eastAsia" w:ascii="宋体" w:hAnsi="宋体" w:cs="宋体"/>
                <w:highlight w:val="none"/>
              </w:rPr>
              <w:t>响应文件响应页码</w:t>
            </w:r>
          </w:p>
        </w:tc>
      </w:tr>
      <w:tr w14:paraId="1D23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6" w:type="dxa"/>
            <w:vMerge w:val="restart"/>
            <w:shd w:val="clear" w:color="auto" w:fill="auto"/>
            <w:vAlign w:val="center"/>
          </w:tcPr>
          <w:p w14:paraId="7F0C5CFA">
            <w:pPr>
              <w:pStyle w:val="86"/>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技</w:t>
            </w:r>
          </w:p>
          <w:p w14:paraId="4572F4B1">
            <w:pPr>
              <w:pStyle w:val="86"/>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术</w:t>
            </w:r>
          </w:p>
          <w:p w14:paraId="56D33BDD">
            <w:pPr>
              <w:pStyle w:val="86"/>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资</w:t>
            </w:r>
          </w:p>
          <w:p w14:paraId="4C804E85">
            <w:pPr>
              <w:pStyle w:val="86"/>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信</w:t>
            </w:r>
          </w:p>
          <w:p w14:paraId="7EA78EB7">
            <w:pPr>
              <w:pStyle w:val="86"/>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部</w:t>
            </w:r>
          </w:p>
          <w:p w14:paraId="13DC431F">
            <w:pPr>
              <w:pStyle w:val="86"/>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分</w:t>
            </w:r>
          </w:p>
          <w:p w14:paraId="15060879">
            <w:pPr>
              <w:pStyle w:val="86"/>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r>
              <w:rPr>
                <w:rFonts w:hint="eastAsia" w:ascii="宋体" w:hAnsi="宋体" w:eastAsia="宋体" w:cs="宋体"/>
                <w:kern w:val="0"/>
                <w:szCs w:val="21"/>
                <w:highlight w:val="none"/>
                <w:lang w:val="en-US" w:eastAsia="zh-CN"/>
              </w:rPr>
              <w:t>0</w:t>
            </w:r>
          </w:p>
          <w:p w14:paraId="7A513C81">
            <w:pPr>
              <w:autoSpaceDE w:val="0"/>
              <w:autoSpaceDN w:val="0"/>
              <w:adjustRightInd w:val="0"/>
              <w:jc w:val="center"/>
              <w:rPr>
                <w:highlight w:val="none"/>
              </w:rPr>
            </w:pPr>
            <w:r>
              <w:rPr>
                <w:rFonts w:hint="eastAsia" w:ascii="宋体" w:hAnsi="宋体" w:eastAsia="宋体" w:cs="宋体"/>
                <w:kern w:val="0"/>
                <w:szCs w:val="21"/>
                <w:highlight w:val="none"/>
              </w:rPr>
              <w:t>分</w:t>
            </w:r>
          </w:p>
        </w:tc>
        <w:tc>
          <w:tcPr>
            <w:tcW w:w="3241" w:type="dxa"/>
            <w:shd w:val="clear" w:color="auto" w:fill="FFFFFF"/>
            <w:vAlign w:val="center"/>
          </w:tcPr>
          <w:p w14:paraId="7351E8BE">
            <w:pPr>
              <w:jc w:val="center"/>
              <w:rPr>
                <w:rFonts w:hint="eastAsia" w:asciiTheme="minorEastAsia" w:hAnsiTheme="minorEastAsia" w:eastAsiaTheme="minorEastAsia" w:cstheme="minorEastAsia"/>
                <w:sz w:val="21"/>
                <w:szCs w:val="21"/>
                <w:highlight w:val="none"/>
                <w:lang w:eastAsia="zh-CN"/>
              </w:rPr>
            </w:pPr>
            <w:r>
              <w:rPr>
                <w:rFonts w:hint="eastAsia" w:ascii="宋体" w:hAnsi="宋体" w:eastAsia="宋体" w:cs="宋体"/>
                <w:sz w:val="21"/>
                <w:szCs w:val="21"/>
                <w:highlight w:val="none"/>
                <w:lang w:eastAsia="zh-CN"/>
              </w:rPr>
              <w:t>拟投入</w:t>
            </w:r>
            <w:r>
              <w:rPr>
                <w:rFonts w:hint="eastAsia" w:ascii="宋体" w:hAnsi="宋体" w:cs="宋体"/>
                <w:sz w:val="21"/>
                <w:szCs w:val="21"/>
                <w:highlight w:val="none"/>
                <w:lang w:val="en-US" w:eastAsia="zh-CN"/>
              </w:rPr>
              <w:t>项目人员业绩</w:t>
            </w:r>
          </w:p>
        </w:tc>
        <w:tc>
          <w:tcPr>
            <w:tcW w:w="1164" w:type="dxa"/>
            <w:shd w:val="clear" w:color="auto" w:fill="FFFFFF"/>
            <w:vAlign w:val="center"/>
          </w:tcPr>
          <w:p w14:paraId="5D60706A">
            <w:pPr>
              <w:autoSpaceDE w:val="0"/>
              <w:autoSpaceDN w:val="0"/>
              <w:adjustRightInd w:val="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0-20</w:t>
            </w:r>
            <w:r>
              <w:rPr>
                <w:rFonts w:hint="eastAsia" w:ascii="宋体" w:hAnsi="宋体" w:eastAsia="宋体" w:cs="宋体"/>
                <w:kern w:val="0"/>
                <w:szCs w:val="21"/>
                <w:highlight w:val="none"/>
              </w:rPr>
              <w:t>分</w:t>
            </w:r>
          </w:p>
        </w:tc>
        <w:tc>
          <w:tcPr>
            <w:tcW w:w="1735" w:type="dxa"/>
            <w:shd w:val="clear" w:color="auto" w:fill="FFFFFF"/>
            <w:vAlign w:val="center"/>
          </w:tcPr>
          <w:p w14:paraId="3719BCB1">
            <w:pPr>
              <w:autoSpaceDE w:val="0"/>
              <w:autoSpaceDN w:val="0"/>
              <w:adjustRightInd w:val="0"/>
              <w:jc w:val="center"/>
              <w:rPr>
                <w:rFonts w:hint="eastAsia" w:asciiTheme="minorEastAsia" w:hAnsiTheme="minorEastAsia" w:eastAsiaTheme="minorEastAsia" w:cstheme="minorEastAsia"/>
                <w:sz w:val="21"/>
                <w:szCs w:val="21"/>
                <w:highlight w:val="none"/>
                <w:lang w:eastAsia="zh-CN"/>
              </w:rPr>
            </w:pPr>
          </w:p>
        </w:tc>
        <w:tc>
          <w:tcPr>
            <w:tcW w:w="1825" w:type="dxa"/>
            <w:shd w:val="clear" w:color="auto" w:fill="FFFFFF"/>
            <w:vAlign w:val="center"/>
          </w:tcPr>
          <w:p w14:paraId="686D45D9">
            <w:pPr>
              <w:autoSpaceDE w:val="0"/>
              <w:autoSpaceDN w:val="0"/>
              <w:adjustRightInd w:val="0"/>
              <w:jc w:val="center"/>
              <w:rPr>
                <w:rFonts w:hint="eastAsia" w:asciiTheme="minorEastAsia" w:hAnsiTheme="minorEastAsia" w:eastAsiaTheme="minorEastAsia" w:cstheme="minorEastAsia"/>
                <w:sz w:val="21"/>
                <w:szCs w:val="21"/>
                <w:highlight w:val="none"/>
                <w:lang w:eastAsia="zh-CN"/>
              </w:rPr>
            </w:pPr>
          </w:p>
        </w:tc>
      </w:tr>
      <w:tr w14:paraId="624D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6" w:type="dxa"/>
            <w:vMerge w:val="continue"/>
            <w:shd w:val="clear" w:color="auto" w:fill="auto"/>
            <w:vAlign w:val="center"/>
          </w:tcPr>
          <w:p w14:paraId="17A4CA84">
            <w:pPr>
              <w:pStyle w:val="17"/>
              <w:spacing w:before="156" w:after="156" w:line="340" w:lineRule="exact"/>
              <w:jc w:val="center"/>
              <w:rPr>
                <w:rFonts w:ascii="宋体" w:hAnsi="宋体" w:cs="宋体"/>
                <w:kern w:val="0"/>
                <w:highlight w:val="none"/>
              </w:rPr>
            </w:pPr>
          </w:p>
        </w:tc>
        <w:tc>
          <w:tcPr>
            <w:tcW w:w="3241" w:type="dxa"/>
            <w:shd w:val="clear" w:color="auto" w:fill="FFFFFF"/>
            <w:vAlign w:val="center"/>
          </w:tcPr>
          <w:p w14:paraId="54364AB4">
            <w:pPr>
              <w:jc w:val="center"/>
              <w:rPr>
                <w:rFonts w:ascii="宋体" w:hAnsi="宋体" w:cs="宋体"/>
                <w:highlight w:val="none"/>
              </w:rPr>
            </w:pPr>
            <w:r>
              <w:rPr>
                <w:rFonts w:hint="eastAsia" w:ascii="宋体" w:hAnsi="宋体" w:cs="宋体"/>
                <w:b w:val="0"/>
                <w:bCs w:val="0"/>
                <w:color w:val="auto"/>
                <w:sz w:val="21"/>
                <w:szCs w:val="21"/>
                <w:highlight w:val="none"/>
                <w:lang w:val="en-US" w:eastAsia="zh-CN"/>
              </w:rPr>
              <w:t>拟投入项目组人员</w:t>
            </w:r>
          </w:p>
        </w:tc>
        <w:tc>
          <w:tcPr>
            <w:tcW w:w="1164" w:type="dxa"/>
            <w:shd w:val="clear" w:color="auto" w:fill="FFFFFF"/>
            <w:vAlign w:val="center"/>
          </w:tcPr>
          <w:p w14:paraId="020F2FAE">
            <w:pPr>
              <w:jc w:val="center"/>
              <w:rPr>
                <w:rFonts w:hint="default" w:ascii="宋体" w:hAnsi="宋体" w:eastAsia="宋体" w:cs="宋体"/>
                <w:bCs/>
                <w:highlight w:val="none"/>
                <w:lang w:val="en-US" w:eastAsia="zh-CN"/>
              </w:rPr>
            </w:pPr>
            <w:r>
              <w:rPr>
                <w:rFonts w:hint="eastAsia" w:ascii="宋体" w:hAnsi="宋体" w:cs="宋体"/>
                <w:bCs/>
                <w:highlight w:val="none"/>
                <w:lang w:val="en-US" w:eastAsia="zh-CN"/>
              </w:rPr>
              <w:t>0-16</w:t>
            </w:r>
            <w:r>
              <w:rPr>
                <w:rFonts w:hint="eastAsia" w:ascii="宋体" w:hAnsi="宋体" w:eastAsia="宋体" w:cs="宋体"/>
                <w:kern w:val="0"/>
                <w:szCs w:val="21"/>
                <w:highlight w:val="none"/>
              </w:rPr>
              <w:t>分</w:t>
            </w:r>
          </w:p>
        </w:tc>
        <w:tc>
          <w:tcPr>
            <w:tcW w:w="1735" w:type="dxa"/>
            <w:shd w:val="clear" w:color="auto" w:fill="FFFFFF"/>
            <w:vAlign w:val="center"/>
          </w:tcPr>
          <w:p w14:paraId="3A172B09">
            <w:pPr>
              <w:jc w:val="center"/>
              <w:rPr>
                <w:rFonts w:ascii="宋体" w:hAnsi="宋体" w:cs="宋体"/>
                <w:highlight w:val="none"/>
              </w:rPr>
            </w:pPr>
          </w:p>
        </w:tc>
        <w:tc>
          <w:tcPr>
            <w:tcW w:w="1825" w:type="dxa"/>
            <w:shd w:val="clear" w:color="auto" w:fill="FFFFFF"/>
            <w:vAlign w:val="center"/>
          </w:tcPr>
          <w:p w14:paraId="2603F985">
            <w:pPr>
              <w:autoSpaceDE w:val="0"/>
              <w:autoSpaceDN w:val="0"/>
              <w:adjustRightInd w:val="0"/>
              <w:jc w:val="center"/>
              <w:rPr>
                <w:rFonts w:ascii="宋体" w:hAnsi="宋体" w:cs="宋体"/>
                <w:highlight w:val="none"/>
                <w:lang w:val="zh-CN"/>
              </w:rPr>
            </w:pPr>
          </w:p>
        </w:tc>
      </w:tr>
      <w:tr w14:paraId="1C5A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6" w:type="dxa"/>
            <w:vMerge w:val="continue"/>
            <w:shd w:val="clear" w:color="auto" w:fill="auto"/>
            <w:vAlign w:val="center"/>
          </w:tcPr>
          <w:p w14:paraId="680138B2">
            <w:pPr>
              <w:pStyle w:val="17"/>
              <w:spacing w:before="156" w:after="156" w:line="340" w:lineRule="exact"/>
              <w:jc w:val="center"/>
              <w:rPr>
                <w:rFonts w:ascii="宋体" w:hAnsi="宋体" w:cs="宋体"/>
                <w:kern w:val="0"/>
                <w:highlight w:val="none"/>
              </w:rPr>
            </w:pPr>
          </w:p>
        </w:tc>
        <w:tc>
          <w:tcPr>
            <w:tcW w:w="3241" w:type="dxa"/>
            <w:shd w:val="clear" w:color="auto" w:fill="FFFFFF"/>
            <w:vAlign w:val="center"/>
          </w:tcPr>
          <w:p w14:paraId="4E1FBD19">
            <w:pPr>
              <w:jc w:val="center"/>
              <w:rPr>
                <w:rFonts w:ascii="宋体" w:hAnsi="宋体" w:cs="宋体"/>
                <w:spacing w:val="-10"/>
                <w:kern w:val="0"/>
                <w:highlight w:val="none"/>
              </w:rPr>
            </w:pPr>
            <w:r>
              <w:rPr>
                <w:rFonts w:hint="eastAsia" w:ascii="宋体" w:hAnsi="宋体" w:cs="宋体"/>
                <w:b w:val="0"/>
                <w:bCs w:val="0"/>
                <w:color w:val="auto"/>
                <w:sz w:val="21"/>
                <w:szCs w:val="21"/>
                <w:highlight w:val="none"/>
                <w:lang w:val="en-US" w:eastAsia="zh-CN"/>
              </w:rPr>
              <w:t>拟投入本项目设备</w:t>
            </w:r>
          </w:p>
        </w:tc>
        <w:tc>
          <w:tcPr>
            <w:tcW w:w="1164" w:type="dxa"/>
            <w:shd w:val="clear" w:color="auto" w:fill="FFFFFF"/>
            <w:vAlign w:val="center"/>
          </w:tcPr>
          <w:p w14:paraId="688391CA">
            <w:pPr>
              <w:jc w:val="center"/>
              <w:rPr>
                <w:rFonts w:hint="eastAsia" w:ascii="宋体" w:hAnsi="宋体" w:eastAsia="宋体" w:cs="宋体"/>
                <w:bCs/>
                <w:highlight w:val="none"/>
                <w:lang w:val="en-US" w:eastAsia="zh-CN"/>
              </w:rPr>
            </w:pPr>
            <w:r>
              <w:rPr>
                <w:rFonts w:hint="eastAsia" w:ascii="宋体" w:hAnsi="宋体" w:cs="宋体"/>
                <w:bCs/>
                <w:highlight w:val="none"/>
                <w:lang w:val="en-US" w:eastAsia="zh-CN"/>
              </w:rPr>
              <w:t>0-4</w:t>
            </w:r>
            <w:r>
              <w:rPr>
                <w:rFonts w:hint="eastAsia" w:ascii="宋体" w:hAnsi="宋体" w:eastAsia="宋体" w:cs="宋体"/>
                <w:kern w:val="0"/>
                <w:szCs w:val="21"/>
                <w:highlight w:val="none"/>
              </w:rPr>
              <w:t>分</w:t>
            </w:r>
          </w:p>
        </w:tc>
        <w:tc>
          <w:tcPr>
            <w:tcW w:w="1735" w:type="dxa"/>
            <w:shd w:val="clear" w:color="auto" w:fill="FFFFFF"/>
            <w:vAlign w:val="center"/>
          </w:tcPr>
          <w:p w14:paraId="619B9A11">
            <w:pPr>
              <w:pStyle w:val="86"/>
              <w:jc w:val="center"/>
              <w:rPr>
                <w:rFonts w:hint="eastAsia" w:ascii="宋体" w:hAnsi="宋体" w:eastAsia="宋体" w:cs="宋体"/>
                <w:spacing w:val="-10"/>
                <w:kern w:val="0"/>
                <w:szCs w:val="21"/>
                <w:highlight w:val="none"/>
                <w:lang w:val="en-US" w:eastAsia="zh-CN"/>
              </w:rPr>
            </w:pPr>
          </w:p>
        </w:tc>
        <w:tc>
          <w:tcPr>
            <w:tcW w:w="1825" w:type="dxa"/>
            <w:shd w:val="clear" w:color="auto" w:fill="FFFFFF"/>
            <w:vAlign w:val="center"/>
          </w:tcPr>
          <w:p w14:paraId="24B05B52">
            <w:pPr>
              <w:pStyle w:val="86"/>
              <w:jc w:val="center"/>
              <w:rPr>
                <w:rFonts w:ascii="宋体" w:hAnsi="宋体" w:cs="宋体"/>
                <w:kern w:val="0"/>
                <w:szCs w:val="21"/>
                <w:highlight w:val="none"/>
              </w:rPr>
            </w:pPr>
          </w:p>
        </w:tc>
      </w:tr>
      <w:tr w14:paraId="252A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6" w:type="dxa"/>
            <w:vMerge w:val="continue"/>
            <w:shd w:val="clear" w:color="auto" w:fill="auto"/>
            <w:vAlign w:val="center"/>
          </w:tcPr>
          <w:p w14:paraId="57E92E6F">
            <w:pPr>
              <w:pStyle w:val="17"/>
              <w:spacing w:before="156" w:after="156" w:line="340" w:lineRule="exact"/>
              <w:jc w:val="center"/>
              <w:rPr>
                <w:rFonts w:ascii="宋体" w:hAnsi="宋体" w:cs="宋体"/>
                <w:kern w:val="0"/>
                <w:highlight w:val="none"/>
              </w:rPr>
            </w:pPr>
          </w:p>
        </w:tc>
        <w:tc>
          <w:tcPr>
            <w:tcW w:w="3241" w:type="dxa"/>
            <w:shd w:val="clear" w:color="auto" w:fill="FFFFFF"/>
            <w:vAlign w:val="center"/>
          </w:tcPr>
          <w:p w14:paraId="5626DF8A">
            <w:pPr>
              <w:widowControl/>
              <w:jc w:val="center"/>
              <w:textAlignment w:val="center"/>
              <w:rPr>
                <w:rFonts w:cs="Times New Roman"/>
                <w:kern w:val="0"/>
                <w:highlight w:val="none"/>
              </w:rPr>
            </w:pPr>
            <w:r>
              <w:rPr>
                <w:rFonts w:hint="eastAsia" w:ascii="宋体" w:hAnsi="宋体" w:eastAsia="宋体" w:cs="宋体"/>
                <w:color w:val="auto"/>
                <w:kern w:val="0"/>
                <w:szCs w:val="21"/>
                <w:highlight w:val="none"/>
                <w:lang w:bidi="ar"/>
              </w:rPr>
              <w:t>施工方案</w:t>
            </w:r>
          </w:p>
        </w:tc>
        <w:tc>
          <w:tcPr>
            <w:tcW w:w="1164" w:type="dxa"/>
            <w:shd w:val="clear" w:color="auto" w:fill="FFFFFF"/>
            <w:vAlign w:val="center"/>
          </w:tcPr>
          <w:p w14:paraId="2A435B7E">
            <w:pPr>
              <w:jc w:val="center"/>
              <w:rPr>
                <w:rFonts w:hint="eastAsia" w:ascii="宋体" w:hAnsi="宋体" w:eastAsia="宋体" w:cs="宋体"/>
                <w:highlight w:val="none"/>
                <w:lang w:val="en-US" w:eastAsia="zh-CN"/>
              </w:rPr>
            </w:pPr>
            <w:r>
              <w:rPr>
                <w:rFonts w:hint="eastAsia" w:ascii="宋体" w:hAnsi="宋体" w:cs="宋体"/>
                <w:highlight w:val="none"/>
                <w:lang w:val="en-US" w:eastAsia="zh-CN"/>
              </w:rPr>
              <w:t>0-8</w:t>
            </w:r>
            <w:r>
              <w:rPr>
                <w:rFonts w:hint="eastAsia" w:ascii="宋体" w:hAnsi="宋体" w:eastAsia="宋体" w:cs="宋体"/>
                <w:kern w:val="0"/>
                <w:szCs w:val="21"/>
                <w:highlight w:val="none"/>
              </w:rPr>
              <w:t>分</w:t>
            </w:r>
          </w:p>
        </w:tc>
        <w:tc>
          <w:tcPr>
            <w:tcW w:w="1735" w:type="dxa"/>
            <w:shd w:val="clear" w:color="auto" w:fill="FFFFFF"/>
            <w:vAlign w:val="center"/>
          </w:tcPr>
          <w:p w14:paraId="2EDE1161">
            <w:pPr>
              <w:pStyle w:val="86"/>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w:t>
            </w:r>
          </w:p>
        </w:tc>
        <w:tc>
          <w:tcPr>
            <w:tcW w:w="1825" w:type="dxa"/>
            <w:shd w:val="clear" w:color="auto" w:fill="FFFFFF"/>
            <w:vAlign w:val="center"/>
          </w:tcPr>
          <w:p w14:paraId="6DF9A948">
            <w:pPr>
              <w:pStyle w:val="86"/>
              <w:rPr>
                <w:rFonts w:ascii="宋体" w:hAnsi="宋体" w:cs="宋体"/>
                <w:kern w:val="0"/>
                <w:szCs w:val="21"/>
                <w:highlight w:val="none"/>
              </w:rPr>
            </w:pPr>
          </w:p>
        </w:tc>
      </w:tr>
      <w:tr w14:paraId="4B2F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6" w:type="dxa"/>
            <w:vMerge w:val="continue"/>
            <w:shd w:val="clear" w:color="auto" w:fill="auto"/>
            <w:vAlign w:val="center"/>
          </w:tcPr>
          <w:p w14:paraId="15913EC9">
            <w:pPr>
              <w:pStyle w:val="86"/>
              <w:rPr>
                <w:highlight w:val="none"/>
              </w:rPr>
            </w:pPr>
          </w:p>
        </w:tc>
        <w:tc>
          <w:tcPr>
            <w:tcW w:w="3241" w:type="dxa"/>
            <w:shd w:val="clear" w:color="auto" w:fill="FFFFFF"/>
            <w:vAlign w:val="center"/>
          </w:tcPr>
          <w:p w14:paraId="107D7C15">
            <w:pPr>
              <w:widowControl/>
              <w:jc w:val="center"/>
              <w:textAlignment w:val="center"/>
              <w:rPr>
                <w:rFonts w:hint="eastAsia" w:asciiTheme="minorEastAsia" w:hAnsiTheme="minorEastAsia" w:eastAsiaTheme="minorEastAsia" w:cstheme="minorEastAsia"/>
                <w:spacing w:val="-6"/>
                <w:kern w:val="2"/>
                <w:sz w:val="21"/>
                <w:szCs w:val="21"/>
                <w:highlight w:val="none"/>
                <w:lang w:eastAsia="zh-CN" w:bidi="ar-SA"/>
              </w:rPr>
            </w:pPr>
            <w:r>
              <w:rPr>
                <w:rFonts w:hint="eastAsia" w:ascii="宋体" w:hAnsi="宋体" w:eastAsia="宋体" w:cs="宋体"/>
                <w:spacing w:val="-6"/>
                <w:kern w:val="2"/>
                <w:sz w:val="21"/>
                <w:szCs w:val="21"/>
                <w:highlight w:val="none"/>
                <w:lang w:eastAsia="zh-CN" w:bidi="ar-SA"/>
              </w:rPr>
              <w:t>技术方案</w:t>
            </w:r>
          </w:p>
        </w:tc>
        <w:tc>
          <w:tcPr>
            <w:tcW w:w="1164" w:type="dxa"/>
            <w:shd w:val="clear" w:color="auto" w:fill="FFFFFF"/>
            <w:vAlign w:val="center"/>
          </w:tcPr>
          <w:p w14:paraId="7C155D93">
            <w:pPr>
              <w:pStyle w:val="86"/>
              <w:jc w:val="center"/>
              <w:rPr>
                <w:rFonts w:hint="default" w:asciiTheme="minorEastAsia" w:hAnsiTheme="minorEastAsia" w:eastAsiaTheme="minorEastAsia" w:cstheme="minorEastAsia"/>
                <w:spacing w:val="-6"/>
                <w:kern w:val="2"/>
                <w:sz w:val="21"/>
                <w:szCs w:val="21"/>
                <w:highlight w:val="none"/>
                <w:lang w:val="en-US" w:eastAsia="zh-CN" w:bidi="ar-SA"/>
              </w:rPr>
            </w:pPr>
            <w:r>
              <w:rPr>
                <w:rFonts w:hint="eastAsia" w:asciiTheme="minorEastAsia" w:hAnsiTheme="minorEastAsia" w:eastAsiaTheme="minorEastAsia" w:cstheme="minorEastAsia"/>
                <w:spacing w:val="-6"/>
                <w:kern w:val="2"/>
                <w:sz w:val="21"/>
                <w:szCs w:val="21"/>
                <w:highlight w:val="none"/>
                <w:lang w:val="en-US" w:eastAsia="zh-CN" w:bidi="ar-SA"/>
              </w:rPr>
              <w:t>0-8</w:t>
            </w:r>
            <w:r>
              <w:rPr>
                <w:rFonts w:hint="eastAsia" w:ascii="宋体" w:hAnsi="宋体" w:eastAsia="宋体" w:cs="宋体"/>
                <w:kern w:val="0"/>
                <w:szCs w:val="21"/>
                <w:highlight w:val="none"/>
              </w:rPr>
              <w:t>分</w:t>
            </w:r>
          </w:p>
        </w:tc>
        <w:tc>
          <w:tcPr>
            <w:tcW w:w="1735" w:type="dxa"/>
            <w:shd w:val="clear" w:color="auto" w:fill="FFFFFF"/>
            <w:vAlign w:val="center"/>
          </w:tcPr>
          <w:p w14:paraId="58B5868C">
            <w:pPr>
              <w:pStyle w:val="86"/>
              <w:jc w:val="center"/>
              <w:rPr>
                <w:rFonts w:hint="default" w:asciiTheme="minorEastAsia" w:hAnsiTheme="minorEastAsia" w:eastAsiaTheme="minorEastAsia" w:cstheme="minorEastAsia"/>
                <w:spacing w:val="-6"/>
                <w:kern w:val="2"/>
                <w:sz w:val="21"/>
                <w:szCs w:val="21"/>
                <w:highlight w:val="none"/>
                <w:lang w:val="en-US" w:eastAsia="zh-CN" w:bidi="ar-SA"/>
              </w:rPr>
            </w:pPr>
            <w:r>
              <w:rPr>
                <w:rFonts w:hint="eastAsia" w:asciiTheme="minorEastAsia" w:hAnsiTheme="minorEastAsia" w:eastAsiaTheme="minorEastAsia" w:cstheme="minorEastAsia"/>
                <w:spacing w:val="-6"/>
                <w:kern w:val="2"/>
                <w:sz w:val="21"/>
                <w:szCs w:val="21"/>
                <w:highlight w:val="none"/>
                <w:lang w:val="en-US" w:eastAsia="zh-CN" w:bidi="ar-SA"/>
              </w:rPr>
              <w:t>/</w:t>
            </w:r>
          </w:p>
        </w:tc>
        <w:tc>
          <w:tcPr>
            <w:tcW w:w="1825" w:type="dxa"/>
            <w:shd w:val="clear" w:color="auto" w:fill="FFFFFF"/>
            <w:vAlign w:val="center"/>
          </w:tcPr>
          <w:p w14:paraId="47F80E20">
            <w:pPr>
              <w:pStyle w:val="86"/>
              <w:rPr>
                <w:rFonts w:hint="eastAsia" w:asciiTheme="minorEastAsia" w:hAnsiTheme="minorEastAsia" w:eastAsiaTheme="minorEastAsia" w:cstheme="minorEastAsia"/>
                <w:spacing w:val="-6"/>
                <w:kern w:val="2"/>
                <w:sz w:val="21"/>
                <w:szCs w:val="21"/>
                <w:highlight w:val="none"/>
                <w:lang w:eastAsia="zh-CN" w:bidi="ar-SA"/>
              </w:rPr>
            </w:pPr>
          </w:p>
        </w:tc>
      </w:tr>
      <w:tr w14:paraId="1974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6" w:type="dxa"/>
            <w:vMerge w:val="continue"/>
            <w:shd w:val="clear" w:color="auto" w:fill="auto"/>
            <w:vAlign w:val="center"/>
          </w:tcPr>
          <w:p w14:paraId="4B29EFEE">
            <w:pPr>
              <w:pStyle w:val="17"/>
              <w:spacing w:before="156" w:after="156" w:line="340" w:lineRule="exact"/>
              <w:jc w:val="center"/>
              <w:rPr>
                <w:rFonts w:ascii="宋体" w:hAnsi="宋体" w:cs="宋体"/>
                <w:kern w:val="0"/>
                <w:highlight w:val="none"/>
              </w:rPr>
            </w:pPr>
          </w:p>
        </w:tc>
        <w:tc>
          <w:tcPr>
            <w:tcW w:w="3241" w:type="dxa"/>
            <w:shd w:val="clear" w:color="auto" w:fill="FFFFFF"/>
            <w:vAlign w:val="center"/>
          </w:tcPr>
          <w:p w14:paraId="7C18A07E">
            <w:pPr>
              <w:widowControl/>
              <w:jc w:val="center"/>
              <w:textAlignment w:val="center"/>
              <w:rPr>
                <w:rFonts w:cs="Times New Roman"/>
                <w:kern w:val="0"/>
                <w:highlight w:val="none"/>
              </w:rPr>
            </w:pPr>
            <w:r>
              <w:rPr>
                <w:rFonts w:hint="eastAsia" w:ascii="宋体" w:hAnsi="宋体" w:eastAsia="宋体" w:cs="宋体"/>
                <w:color w:val="auto"/>
                <w:szCs w:val="21"/>
                <w:highlight w:val="none"/>
                <w:lang w:val="en-US" w:eastAsia="zh-CN"/>
              </w:rPr>
              <w:t>进度计划保障措施</w:t>
            </w:r>
          </w:p>
        </w:tc>
        <w:tc>
          <w:tcPr>
            <w:tcW w:w="1164" w:type="dxa"/>
            <w:shd w:val="clear" w:color="auto" w:fill="FFFFFF"/>
            <w:vAlign w:val="center"/>
          </w:tcPr>
          <w:p w14:paraId="0E6D7C86">
            <w:pPr>
              <w:jc w:val="center"/>
              <w:rPr>
                <w:rFonts w:hint="eastAsia" w:ascii="宋体" w:hAnsi="宋体" w:eastAsia="宋体" w:cs="宋体"/>
                <w:highlight w:val="none"/>
                <w:lang w:val="en-US" w:eastAsia="zh-CN"/>
              </w:rPr>
            </w:pPr>
            <w:r>
              <w:rPr>
                <w:rFonts w:hint="eastAsia" w:ascii="宋体" w:hAnsi="宋体" w:cs="宋体"/>
                <w:highlight w:val="none"/>
                <w:lang w:val="en-US" w:eastAsia="zh-CN"/>
              </w:rPr>
              <w:t>0-8</w:t>
            </w:r>
            <w:r>
              <w:rPr>
                <w:rFonts w:hint="eastAsia" w:ascii="宋体" w:hAnsi="宋体" w:eastAsia="宋体" w:cs="宋体"/>
                <w:kern w:val="0"/>
                <w:szCs w:val="21"/>
                <w:highlight w:val="none"/>
              </w:rPr>
              <w:t>分</w:t>
            </w:r>
          </w:p>
        </w:tc>
        <w:tc>
          <w:tcPr>
            <w:tcW w:w="1735" w:type="dxa"/>
            <w:shd w:val="clear" w:color="auto" w:fill="FFFFFF"/>
            <w:vAlign w:val="center"/>
          </w:tcPr>
          <w:p w14:paraId="7B1D1679">
            <w:pPr>
              <w:pStyle w:val="86"/>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w:t>
            </w:r>
          </w:p>
        </w:tc>
        <w:tc>
          <w:tcPr>
            <w:tcW w:w="1825" w:type="dxa"/>
            <w:shd w:val="clear" w:color="auto" w:fill="FFFFFF"/>
            <w:vAlign w:val="center"/>
          </w:tcPr>
          <w:p w14:paraId="00AC6844">
            <w:pPr>
              <w:pStyle w:val="86"/>
              <w:rPr>
                <w:rFonts w:ascii="宋体" w:hAnsi="宋体" w:cs="宋体"/>
                <w:kern w:val="0"/>
                <w:szCs w:val="21"/>
                <w:highlight w:val="none"/>
              </w:rPr>
            </w:pPr>
          </w:p>
        </w:tc>
      </w:tr>
      <w:tr w14:paraId="1170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6" w:type="dxa"/>
            <w:vMerge w:val="continue"/>
            <w:shd w:val="clear" w:color="auto" w:fill="auto"/>
            <w:vAlign w:val="center"/>
          </w:tcPr>
          <w:p w14:paraId="61AFD5DE">
            <w:pPr>
              <w:pStyle w:val="17"/>
              <w:spacing w:before="156" w:after="156" w:line="340" w:lineRule="exact"/>
              <w:jc w:val="center"/>
              <w:rPr>
                <w:rFonts w:ascii="宋体" w:hAnsi="宋体" w:cs="宋体"/>
                <w:kern w:val="0"/>
                <w:highlight w:val="none"/>
              </w:rPr>
            </w:pPr>
          </w:p>
        </w:tc>
        <w:tc>
          <w:tcPr>
            <w:tcW w:w="3241" w:type="dxa"/>
            <w:shd w:val="clear" w:color="auto" w:fill="FFFFFF"/>
            <w:vAlign w:val="center"/>
          </w:tcPr>
          <w:p w14:paraId="14604E03">
            <w:pPr>
              <w:widowControl/>
              <w:jc w:val="center"/>
              <w:textAlignment w:val="center"/>
              <w:rPr>
                <w:rFonts w:cs="Times New Roman"/>
                <w:kern w:val="0"/>
                <w:highlight w:val="none"/>
              </w:rPr>
            </w:pPr>
            <w:r>
              <w:rPr>
                <w:rFonts w:hint="eastAsia" w:ascii="宋体" w:hAnsi="宋体" w:eastAsia="宋体" w:cs="宋体"/>
                <w:color w:val="auto"/>
                <w:szCs w:val="21"/>
                <w:highlight w:val="none"/>
                <w:lang w:val="en-US" w:eastAsia="zh-CN"/>
              </w:rPr>
              <w:t>安全文明施工措施</w:t>
            </w:r>
          </w:p>
        </w:tc>
        <w:tc>
          <w:tcPr>
            <w:tcW w:w="1164" w:type="dxa"/>
            <w:shd w:val="clear" w:color="auto" w:fill="FFFFFF"/>
            <w:vAlign w:val="center"/>
          </w:tcPr>
          <w:p w14:paraId="543FF4FE">
            <w:pPr>
              <w:jc w:val="center"/>
              <w:rPr>
                <w:rFonts w:hint="eastAsia" w:ascii="宋体" w:hAnsi="宋体" w:eastAsia="宋体" w:cs="宋体"/>
                <w:highlight w:val="none"/>
                <w:lang w:val="en-US" w:eastAsia="zh-CN"/>
              </w:rPr>
            </w:pPr>
            <w:r>
              <w:rPr>
                <w:rFonts w:hint="eastAsia" w:ascii="宋体" w:hAnsi="宋体" w:cs="宋体"/>
                <w:highlight w:val="none"/>
                <w:lang w:val="en-US" w:eastAsia="zh-CN"/>
              </w:rPr>
              <w:t>0-8</w:t>
            </w:r>
            <w:r>
              <w:rPr>
                <w:rFonts w:hint="eastAsia" w:ascii="宋体" w:hAnsi="宋体" w:eastAsia="宋体" w:cs="宋体"/>
                <w:kern w:val="0"/>
                <w:szCs w:val="21"/>
                <w:highlight w:val="none"/>
              </w:rPr>
              <w:t>分</w:t>
            </w:r>
          </w:p>
        </w:tc>
        <w:tc>
          <w:tcPr>
            <w:tcW w:w="1735" w:type="dxa"/>
            <w:shd w:val="clear" w:color="auto" w:fill="FFFFFF"/>
            <w:vAlign w:val="center"/>
          </w:tcPr>
          <w:p w14:paraId="79B6B0A2">
            <w:pPr>
              <w:pStyle w:val="86"/>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w:t>
            </w:r>
          </w:p>
        </w:tc>
        <w:tc>
          <w:tcPr>
            <w:tcW w:w="1825" w:type="dxa"/>
            <w:shd w:val="clear" w:color="auto" w:fill="FFFFFF"/>
            <w:vAlign w:val="center"/>
          </w:tcPr>
          <w:p w14:paraId="317B9D64">
            <w:pPr>
              <w:pStyle w:val="86"/>
              <w:rPr>
                <w:rFonts w:ascii="宋体" w:hAnsi="宋体" w:cs="宋体"/>
                <w:kern w:val="0"/>
                <w:szCs w:val="21"/>
                <w:highlight w:val="none"/>
              </w:rPr>
            </w:pPr>
          </w:p>
        </w:tc>
      </w:tr>
      <w:tr w14:paraId="61388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6" w:type="dxa"/>
            <w:vMerge w:val="continue"/>
            <w:shd w:val="clear" w:color="auto" w:fill="auto"/>
            <w:vAlign w:val="center"/>
          </w:tcPr>
          <w:p w14:paraId="1EE5BCB0">
            <w:pPr>
              <w:pStyle w:val="17"/>
              <w:spacing w:before="156" w:after="156" w:line="340" w:lineRule="exact"/>
              <w:jc w:val="center"/>
              <w:rPr>
                <w:rFonts w:ascii="宋体" w:hAnsi="宋体" w:cs="宋体"/>
                <w:kern w:val="0"/>
                <w:highlight w:val="none"/>
              </w:rPr>
            </w:pPr>
          </w:p>
        </w:tc>
        <w:tc>
          <w:tcPr>
            <w:tcW w:w="3241" w:type="dxa"/>
            <w:shd w:val="clear" w:color="auto" w:fill="FFFFFF"/>
            <w:vAlign w:val="center"/>
          </w:tcPr>
          <w:p w14:paraId="6C96D612">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color w:val="auto"/>
                <w:szCs w:val="21"/>
                <w:highlight w:val="none"/>
                <w:lang w:val="en-US" w:eastAsia="zh-CN"/>
              </w:rPr>
            </w:pPr>
            <w:r>
              <w:rPr>
                <w:rStyle w:val="94"/>
                <w:rFonts w:hint="eastAsia" w:ascii="宋体" w:hAnsi="宋体" w:eastAsia="宋体" w:cs="宋体"/>
                <w:bCs/>
                <w:color w:val="auto"/>
                <w:highlight w:val="none"/>
              </w:rPr>
              <w:t>应急处理措施</w:t>
            </w:r>
          </w:p>
        </w:tc>
        <w:tc>
          <w:tcPr>
            <w:tcW w:w="1164" w:type="dxa"/>
            <w:shd w:val="clear" w:color="auto" w:fill="FFFFFF"/>
            <w:vAlign w:val="center"/>
          </w:tcPr>
          <w:p w14:paraId="45D27F9A">
            <w:pPr>
              <w:jc w:val="center"/>
              <w:rPr>
                <w:rFonts w:hint="eastAsia" w:ascii="宋体" w:hAnsi="宋体" w:eastAsia="宋体" w:cs="宋体"/>
                <w:highlight w:val="none"/>
                <w:lang w:val="en-US" w:eastAsia="zh-CN"/>
              </w:rPr>
            </w:pPr>
            <w:r>
              <w:rPr>
                <w:rFonts w:hint="eastAsia" w:ascii="宋体" w:hAnsi="宋体" w:cs="宋体"/>
                <w:highlight w:val="none"/>
                <w:lang w:val="en-US" w:eastAsia="zh-CN"/>
              </w:rPr>
              <w:t>0-8</w:t>
            </w:r>
            <w:r>
              <w:rPr>
                <w:rFonts w:hint="eastAsia" w:ascii="宋体" w:hAnsi="宋体" w:eastAsia="宋体" w:cs="宋体"/>
                <w:kern w:val="0"/>
                <w:szCs w:val="21"/>
                <w:highlight w:val="none"/>
              </w:rPr>
              <w:t>分</w:t>
            </w:r>
          </w:p>
        </w:tc>
        <w:tc>
          <w:tcPr>
            <w:tcW w:w="1735" w:type="dxa"/>
            <w:shd w:val="clear" w:color="auto" w:fill="FFFFFF"/>
            <w:vAlign w:val="center"/>
          </w:tcPr>
          <w:p w14:paraId="257545A9">
            <w:pPr>
              <w:pStyle w:val="86"/>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w:t>
            </w:r>
          </w:p>
        </w:tc>
        <w:tc>
          <w:tcPr>
            <w:tcW w:w="1825" w:type="dxa"/>
            <w:shd w:val="clear" w:color="auto" w:fill="FFFFFF"/>
            <w:vAlign w:val="center"/>
          </w:tcPr>
          <w:p w14:paraId="7986EBBC">
            <w:pPr>
              <w:pStyle w:val="86"/>
              <w:rPr>
                <w:rFonts w:ascii="宋体" w:hAnsi="宋体" w:cs="宋体"/>
                <w:kern w:val="0"/>
                <w:szCs w:val="21"/>
                <w:highlight w:val="none"/>
              </w:rPr>
            </w:pPr>
          </w:p>
        </w:tc>
      </w:tr>
    </w:tbl>
    <w:p w14:paraId="0D41DCD3">
      <w:pPr>
        <w:widowControl/>
        <w:spacing w:line="400" w:lineRule="exact"/>
        <w:jc w:val="center"/>
        <w:rPr>
          <w:rFonts w:hint="eastAsia" w:ascii="宋体" w:hAnsi="宋体" w:cs="宋体"/>
          <w:b/>
          <w:bCs/>
          <w:kern w:val="0"/>
          <w:sz w:val="30"/>
          <w:szCs w:val="30"/>
          <w:highlight w:val="none"/>
        </w:rPr>
        <w:sectPr>
          <w:headerReference r:id="rId4" w:type="default"/>
          <w:footerReference r:id="rId5" w:type="default"/>
          <w:pgSz w:w="11906" w:h="16838"/>
          <w:pgMar w:top="1361" w:right="1304" w:bottom="1191" w:left="1304" w:header="794" w:footer="850" w:gutter="0"/>
          <w:pgNumType w:fmt="decimal"/>
          <w:cols w:space="0" w:num="1"/>
          <w:docGrid w:type="lines" w:linePitch="320" w:charSpace="0"/>
        </w:sectPr>
      </w:pPr>
    </w:p>
    <w:p w14:paraId="7F89E623">
      <w:pPr>
        <w:widowControl/>
        <w:spacing w:line="400" w:lineRule="exact"/>
        <w:jc w:val="center"/>
        <w:rPr>
          <w:rFonts w:hint="eastAsia" w:ascii="宋体" w:hAnsi="宋体" w:eastAsia="宋体" w:cs="宋体"/>
          <w:b/>
          <w:bCs/>
          <w:kern w:val="0"/>
          <w:sz w:val="30"/>
          <w:szCs w:val="30"/>
          <w:highlight w:val="none"/>
          <w:lang w:eastAsia="zh-CN"/>
        </w:rPr>
      </w:pPr>
      <w:r>
        <w:rPr>
          <w:rFonts w:hint="eastAsia" w:ascii="宋体" w:hAnsi="宋体" w:eastAsia="宋体" w:cs="宋体"/>
          <w:b/>
          <w:bCs/>
          <w:kern w:val="0"/>
          <w:sz w:val="30"/>
          <w:szCs w:val="30"/>
          <w:highlight w:val="none"/>
          <w:lang w:val="en-US" w:eastAsia="zh-CN"/>
        </w:rPr>
        <w:t>二、采购需求偏离表</w:t>
      </w:r>
    </w:p>
    <w:p w14:paraId="53A724DD">
      <w:pPr>
        <w:pStyle w:val="6"/>
        <w:pageBreakBefore w:val="0"/>
        <w:kinsoku/>
        <w:wordWrap/>
        <w:topLinePunct w:val="0"/>
        <w:bidi w:val="0"/>
        <w:spacing w:line="500" w:lineRule="exact"/>
        <w:jc w:val="both"/>
        <w:rPr>
          <w:rFonts w:hint="eastAsia" w:ascii="宋体" w:hAnsi="宋体" w:eastAsia="宋体" w:cs="宋体"/>
          <w:b w:val="0"/>
          <w:bCs w:val="0"/>
          <w:kern w:val="2"/>
          <w:sz w:val="21"/>
          <w:szCs w:val="21"/>
          <w:highlight w:val="none"/>
          <w:lang w:val="en-US" w:eastAsia="zh-CN" w:bidi="ar-SA"/>
        </w:rPr>
      </w:pPr>
    </w:p>
    <w:p w14:paraId="4F62415C">
      <w:pPr>
        <w:pStyle w:val="6"/>
        <w:pageBreakBefore w:val="0"/>
        <w:kinsoku/>
        <w:wordWrap/>
        <w:topLinePunct w:val="0"/>
        <w:bidi w:val="0"/>
        <w:spacing w:line="500" w:lineRule="exact"/>
        <w:jc w:val="both"/>
        <w:rPr>
          <w:rFonts w:hint="eastAsia" w:ascii="仿宋" w:hAnsi="仿宋" w:eastAsia="仿宋" w:cs="仿宋"/>
          <w:b/>
          <w:color w:val="auto"/>
          <w:kern w:val="0"/>
          <w:sz w:val="28"/>
          <w:szCs w:val="28"/>
          <w:highlight w:val="none"/>
          <w:lang w:eastAsia="zh-CN"/>
        </w:rPr>
      </w:pPr>
      <w:r>
        <w:rPr>
          <w:rFonts w:hint="eastAsia" w:ascii="宋体" w:hAnsi="宋体" w:eastAsia="宋体" w:cs="宋体"/>
          <w:b w:val="0"/>
          <w:bCs w:val="0"/>
          <w:kern w:val="2"/>
          <w:sz w:val="21"/>
          <w:szCs w:val="21"/>
          <w:highlight w:val="none"/>
          <w:lang w:val="en-US" w:eastAsia="zh-CN" w:bidi="ar-SA"/>
        </w:rPr>
        <w:t>项目名称：</w:t>
      </w:r>
      <w:r>
        <w:rPr>
          <w:rFonts w:hint="eastAsia" w:ascii="仿宋" w:hAnsi="仿宋" w:eastAsia="仿宋" w:cs="仿宋"/>
          <w:b w:val="0"/>
          <w:bCs w:val="0"/>
          <w:color w:val="auto"/>
          <w:kern w:val="0"/>
          <w:sz w:val="28"/>
          <w:szCs w:val="28"/>
          <w:highlight w:val="none"/>
        </w:rPr>
        <w:t xml:space="preserve">                            </w:t>
      </w:r>
      <w:r>
        <w:rPr>
          <w:rFonts w:hint="eastAsia" w:ascii="仿宋" w:hAnsi="仿宋" w:eastAsia="仿宋" w:cs="仿宋"/>
          <w:b w:val="0"/>
          <w:bCs w:val="0"/>
          <w:color w:val="auto"/>
          <w:kern w:val="0"/>
          <w:sz w:val="28"/>
          <w:szCs w:val="28"/>
          <w:highlight w:val="none"/>
          <w:lang w:val="en-US" w:eastAsia="zh-CN"/>
        </w:rPr>
        <w:t xml:space="preserve">    </w:t>
      </w:r>
      <w:r>
        <w:rPr>
          <w:rFonts w:hint="eastAsia" w:ascii="仿宋" w:hAnsi="仿宋" w:eastAsia="仿宋" w:cs="仿宋"/>
          <w:b w:val="0"/>
          <w:bCs w:val="0"/>
          <w:color w:val="auto"/>
          <w:kern w:val="0"/>
          <w:sz w:val="28"/>
          <w:szCs w:val="28"/>
          <w:highlight w:val="none"/>
        </w:rPr>
        <w:t xml:space="preserve">      </w:t>
      </w:r>
      <w:r>
        <w:rPr>
          <w:rFonts w:hint="eastAsia" w:ascii="宋体" w:hAnsi="宋体" w:eastAsia="宋体" w:cs="宋体"/>
          <w:b w:val="0"/>
          <w:bCs w:val="0"/>
          <w:kern w:val="2"/>
          <w:sz w:val="21"/>
          <w:szCs w:val="21"/>
          <w:highlight w:val="none"/>
          <w:lang w:val="en-US" w:eastAsia="zh-CN" w:bidi="ar-SA"/>
        </w:rPr>
        <w:t>项目编号：</w:t>
      </w:r>
      <w:r>
        <w:rPr>
          <w:rFonts w:hint="eastAsia" w:ascii="仿宋" w:hAnsi="仿宋" w:eastAsia="仿宋" w:cs="仿宋"/>
          <w:b w:val="0"/>
          <w:bCs w:val="0"/>
          <w:color w:val="auto"/>
          <w:sz w:val="28"/>
          <w:szCs w:val="28"/>
          <w:highlight w:val="none"/>
        </w:rPr>
        <w:t xml:space="preserve"> </w:t>
      </w:r>
      <w:r>
        <w:rPr>
          <w:rFonts w:hint="eastAsia" w:ascii="仿宋" w:hAnsi="仿宋" w:eastAsia="仿宋" w:cs="仿宋"/>
          <w:color w:val="auto"/>
          <w:sz w:val="28"/>
          <w:szCs w:val="28"/>
          <w:highlight w:val="none"/>
        </w:rPr>
        <w:t xml:space="preserve"> </w:t>
      </w:r>
    </w:p>
    <w:tbl>
      <w:tblPr>
        <w:tblStyle w:val="31"/>
        <w:tblW w:w="9138"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673"/>
        <w:gridCol w:w="2580"/>
        <w:gridCol w:w="3084"/>
      </w:tblGrid>
      <w:tr w14:paraId="1D3BC48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01" w:type="dxa"/>
            <w:noWrap w:val="0"/>
            <w:vAlign w:val="center"/>
          </w:tcPr>
          <w:p w14:paraId="21ACE6FF">
            <w:pPr>
              <w:pStyle w:val="6"/>
              <w:pageBreakBefore w:val="0"/>
              <w:kinsoku/>
              <w:wordWrap/>
              <w:topLinePunct w:val="0"/>
              <w:bidi w:val="0"/>
              <w:spacing w:line="500" w:lineRule="exact"/>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序号</w:t>
            </w:r>
          </w:p>
        </w:tc>
        <w:tc>
          <w:tcPr>
            <w:tcW w:w="2673" w:type="dxa"/>
            <w:noWrap w:val="0"/>
            <w:vAlign w:val="center"/>
          </w:tcPr>
          <w:p w14:paraId="1F218FAA">
            <w:pPr>
              <w:pStyle w:val="6"/>
              <w:pageBreakBefore w:val="0"/>
              <w:kinsoku/>
              <w:wordWrap/>
              <w:topLinePunct w:val="0"/>
              <w:bidi w:val="0"/>
              <w:spacing w:line="500" w:lineRule="exact"/>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磋商文件要求</w:t>
            </w:r>
          </w:p>
        </w:tc>
        <w:tc>
          <w:tcPr>
            <w:tcW w:w="2580" w:type="dxa"/>
            <w:noWrap w:val="0"/>
            <w:vAlign w:val="center"/>
          </w:tcPr>
          <w:p w14:paraId="251324BC">
            <w:pPr>
              <w:pStyle w:val="6"/>
              <w:pageBreakBefore w:val="0"/>
              <w:kinsoku/>
              <w:wordWrap/>
              <w:topLinePunct w:val="0"/>
              <w:bidi w:val="0"/>
              <w:spacing w:line="500" w:lineRule="exact"/>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响应文件响应内容</w:t>
            </w:r>
          </w:p>
        </w:tc>
        <w:tc>
          <w:tcPr>
            <w:tcW w:w="3084" w:type="dxa"/>
            <w:noWrap w:val="0"/>
            <w:vAlign w:val="center"/>
          </w:tcPr>
          <w:p w14:paraId="06AEED1B">
            <w:pPr>
              <w:pStyle w:val="6"/>
              <w:pageBreakBefore w:val="0"/>
              <w:kinsoku/>
              <w:wordWrap/>
              <w:topLinePunct w:val="0"/>
              <w:bidi w:val="0"/>
              <w:spacing w:line="500" w:lineRule="exact"/>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磋商响应文件偏离说明</w:t>
            </w:r>
          </w:p>
        </w:tc>
      </w:tr>
      <w:tr w14:paraId="61175F5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1" w:type="dxa"/>
            <w:noWrap w:val="0"/>
            <w:vAlign w:val="center"/>
          </w:tcPr>
          <w:p w14:paraId="50E5874A">
            <w:pPr>
              <w:pStyle w:val="6"/>
              <w:pageBreakBefore w:val="0"/>
              <w:kinsoku/>
              <w:wordWrap/>
              <w:topLinePunct w:val="0"/>
              <w:bidi w:val="0"/>
              <w:spacing w:line="500" w:lineRule="exact"/>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w:t>
            </w:r>
          </w:p>
        </w:tc>
        <w:tc>
          <w:tcPr>
            <w:tcW w:w="2673" w:type="dxa"/>
            <w:noWrap w:val="0"/>
            <w:vAlign w:val="center"/>
          </w:tcPr>
          <w:p w14:paraId="7313111D">
            <w:pPr>
              <w:pStyle w:val="6"/>
              <w:pageBreakBefore w:val="0"/>
              <w:kinsoku/>
              <w:wordWrap/>
              <w:topLinePunct w:val="0"/>
              <w:bidi w:val="0"/>
              <w:spacing w:line="500" w:lineRule="exact"/>
              <w:jc w:val="both"/>
              <w:rPr>
                <w:rFonts w:hint="eastAsia" w:ascii="宋体" w:hAnsi="宋体" w:eastAsia="宋体" w:cs="宋体"/>
                <w:b w:val="0"/>
                <w:bCs w:val="0"/>
                <w:kern w:val="2"/>
                <w:sz w:val="21"/>
                <w:szCs w:val="21"/>
                <w:highlight w:val="none"/>
                <w:lang w:val="en-US" w:eastAsia="zh-CN" w:bidi="ar-SA"/>
              </w:rPr>
            </w:pPr>
          </w:p>
        </w:tc>
        <w:tc>
          <w:tcPr>
            <w:tcW w:w="2580" w:type="dxa"/>
            <w:noWrap w:val="0"/>
            <w:vAlign w:val="center"/>
          </w:tcPr>
          <w:p w14:paraId="2C82E4C6">
            <w:pPr>
              <w:pStyle w:val="6"/>
              <w:pageBreakBefore w:val="0"/>
              <w:kinsoku/>
              <w:wordWrap/>
              <w:topLinePunct w:val="0"/>
              <w:bidi w:val="0"/>
              <w:spacing w:line="500" w:lineRule="exact"/>
              <w:jc w:val="both"/>
              <w:rPr>
                <w:rFonts w:hint="eastAsia" w:ascii="宋体" w:hAnsi="宋体" w:eastAsia="宋体" w:cs="宋体"/>
                <w:b w:val="0"/>
                <w:bCs w:val="0"/>
                <w:kern w:val="2"/>
                <w:sz w:val="21"/>
                <w:szCs w:val="21"/>
                <w:highlight w:val="none"/>
                <w:lang w:val="en-US" w:eastAsia="zh-CN" w:bidi="ar-SA"/>
              </w:rPr>
            </w:pPr>
          </w:p>
        </w:tc>
        <w:tc>
          <w:tcPr>
            <w:tcW w:w="3084" w:type="dxa"/>
            <w:noWrap w:val="0"/>
            <w:vAlign w:val="center"/>
          </w:tcPr>
          <w:p w14:paraId="01442944">
            <w:pPr>
              <w:pStyle w:val="6"/>
              <w:pageBreakBefore w:val="0"/>
              <w:kinsoku/>
              <w:wordWrap/>
              <w:topLinePunct w:val="0"/>
              <w:bidi w:val="0"/>
              <w:spacing w:line="500" w:lineRule="exact"/>
              <w:jc w:val="both"/>
              <w:rPr>
                <w:rFonts w:hint="eastAsia" w:ascii="宋体" w:hAnsi="宋体" w:eastAsia="宋体" w:cs="宋体"/>
                <w:b w:val="0"/>
                <w:bCs w:val="0"/>
                <w:kern w:val="2"/>
                <w:sz w:val="21"/>
                <w:szCs w:val="21"/>
                <w:highlight w:val="none"/>
                <w:lang w:val="en-US" w:eastAsia="zh-CN" w:bidi="ar-SA"/>
              </w:rPr>
            </w:pPr>
          </w:p>
        </w:tc>
      </w:tr>
      <w:tr w14:paraId="3CE6E4F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1" w:type="dxa"/>
            <w:noWrap w:val="0"/>
            <w:vAlign w:val="center"/>
          </w:tcPr>
          <w:p w14:paraId="4288EA71">
            <w:pPr>
              <w:pStyle w:val="6"/>
              <w:pageBreakBefore w:val="0"/>
              <w:kinsoku/>
              <w:wordWrap/>
              <w:topLinePunct w:val="0"/>
              <w:bidi w:val="0"/>
              <w:spacing w:line="500" w:lineRule="exact"/>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p>
        </w:tc>
        <w:tc>
          <w:tcPr>
            <w:tcW w:w="2673" w:type="dxa"/>
            <w:noWrap w:val="0"/>
            <w:vAlign w:val="center"/>
          </w:tcPr>
          <w:p w14:paraId="0EA5529A">
            <w:pPr>
              <w:pStyle w:val="6"/>
              <w:pageBreakBefore w:val="0"/>
              <w:kinsoku/>
              <w:wordWrap/>
              <w:topLinePunct w:val="0"/>
              <w:bidi w:val="0"/>
              <w:spacing w:line="500" w:lineRule="exact"/>
              <w:jc w:val="both"/>
              <w:rPr>
                <w:rFonts w:hint="eastAsia" w:ascii="宋体" w:hAnsi="宋体" w:eastAsia="宋体" w:cs="宋体"/>
                <w:b w:val="0"/>
                <w:bCs w:val="0"/>
                <w:kern w:val="2"/>
                <w:sz w:val="21"/>
                <w:szCs w:val="21"/>
                <w:highlight w:val="none"/>
                <w:lang w:val="en-US" w:eastAsia="zh-CN" w:bidi="ar-SA"/>
              </w:rPr>
            </w:pPr>
          </w:p>
        </w:tc>
        <w:tc>
          <w:tcPr>
            <w:tcW w:w="2580" w:type="dxa"/>
            <w:noWrap w:val="0"/>
            <w:vAlign w:val="center"/>
          </w:tcPr>
          <w:p w14:paraId="3EC66A3B">
            <w:pPr>
              <w:pStyle w:val="6"/>
              <w:pageBreakBefore w:val="0"/>
              <w:kinsoku/>
              <w:wordWrap/>
              <w:topLinePunct w:val="0"/>
              <w:bidi w:val="0"/>
              <w:spacing w:line="500" w:lineRule="exact"/>
              <w:jc w:val="both"/>
              <w:rPr>
                <w:rFonts w:hint="eastAsia" w:ascii="宋体" w:hAnsi="宋体" w:eastAsia="宋体" w:cs="宋体"/>
                <w:b w:val="0"/>
                <w:bCs w:val="0"/>
                <w:kern w:val="2"/>
                <w:sz w:val="21"/>
                <w:szCs w:val="21"/>
                <w:highlight w:val="none"/>
                <w:lang w:val="en-US" w:eastAsia="zh-CN" w:bidi="ar-SA"/>
              </w:rPr>
            </w:pPr>
          </w:p>
        </w:tc>
        <w:tc>
          <w:tcPr>
            <w:tcW w:w="3084" w:type="dxa"/>
            <w:noWrap w:val="0"/>
            <w:vAlign w:val="center"/>
          </w:tcPr>
          <w:p w14:paraId="268EA0F9">
            <w:pPr>
              <w:pStyle w:val="6"/>
              <w:pageBreakBefore w:val="0"/>
              <w:kinsoku/>
              <w:wordWrap/>
              <w:topLinePunct w:val="0"/>
              <w:bidi w:val="0"/>
              <w:spacing w:line="500" w:lineRule="exact"/>
              <w:jc w:val="both"/>
              <w:rPr>
                <w:rFonts w:hint="eastAsia" w:ascii="宋体" w:hAnsi="宋体" w:eastAsia="宋体" w:cs="宋体"/>
                <w:b w:val="0"/>
                <w:bCs w:val="0"/>
                <w:kern w:val="2"/>
                <w:sz w:val="21"/>
                <w:szCs w:val="21"/>
                <w:highlight w:val="none"/>
                <w:lang w:val="en-US" w:eastAsia="zh-CN" w:bidi="ar-SA"/>
              </w:rPr>
            </w:pPr>
          </w:p>
        </w:tc>
      </w:tr>
      <w:tr w14:paraId="587467E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1" w:type="dxa"/>
            <w:noWrap w:val="0"/>
            <w:vAlign w:val="center"/>
          </w:tcPr>
          <w:p w14:paraId="774ECC33">
            <w:pPr>
              <w:pStyle w:val="6"/>
              <w:pageBreakBefore w:val="0"/>
              <w:kinsoku/>
              <w:wordWrap/>
              <w:topLinePunct w:val="0"/>
              <w:bidi w:val="0"/>
              <w:spacing w:line="500" w:lineRule="exact"/>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w:t>
            </w:r>
          </w:p>
        </w:tc>
        <w:tc>
          <w:tcPr>
            <w:tcW w:w="2673" w:type="dxa"/>
            <w:noWrap w:val="0"/>
            <w:vAlign w:val="center"/>
          </w:tcPr>
          <w:p w14:paraId="44E69DB3">
            <w:pPr>
              <w:pStyle w:val="6"/>
              <w:pageBreakBefore w:val="0"/>
              <w:kinsoku/>
              <w:wordWrap/>
              <w:topLinePunct w:val="0"/>
              <w:bidi w:val="0"/>
              <w:spacing w:line="500" w:lineRule="exact"/>
              <w:jc w:val="both"/>
              <w:rPr>
                <w:rFonts w:hint="eastAsia" w:ascii="宋体" w:hAnsi="宋体" w:eastAsia="宋体" w:cs="宋体"/>
                <w:b w:val="0"/>
                <w:bCs w:val="0"/>
                <w:kern w:val="2"/>
                <w:sz w:val="21"/>
                <w:szCs w:val="21"/>
                <w:highlight w:val="none"/>
                <w:lang w:val="en-US" w:eastAsia="zh-CN" w:bidi="ar-SA"/>
              </w:rPr>
            </w:pPr>
          </w:p>
        </w:tc>
        <w:tc>
          <w:tcPr>
            <w:tcW w:w="2580" w:type="dxa"/>
            <w:noWrap w:val="0"/>
            <w:vAlign w:val="center"/>
          </w:tcPr>
          <w:p w14:paraId="36B00C73">
            <w:pPr>
              <w:pStyle w:val="6"/>
              <w:pageBreakBefore w:val="0"/>
              <w:kinsoku/>
              <w:wordWrap/>
              <w:topLinePunct w:val="0"/>
              <w:bidi w:val="0"/>
              <w:spacing w:line="500" w:lineRule="exact"/>
              <w:jc w:val="both"/>
              <w:rPr>
                <w:rFonts w:hint="eastAsia" w:ascii="宋体" w:hAnsi="宋体" w:eastAsia="宋体" w:cs="宋体"/>
                <w:b w:val="0"/>
                <w:bCs w:val="0"/>
                <w:kern w:val="2"/>
                <w:sz w:val="21"/>
                <w:szCs w:val="21"/>
                <w:highlight w:val="none"/>
                <w:lang w:val="en-US" w:eastAsia="zh-CN" w:bidi="ar-SA"/>
              </w:rPr>
            </w:pPr>
          </w:p>
        </w:tc>
        <w:tc>
          <w:tcPr>
            <w:tcW w:w="3084" w:type="dxa"/>
            <w:noWrap w:val="0"/>
            <w:vAlign w:val="center"/>
          </w:tcPr>
          <w:p w14:paraId="1FF556A6">
            <w:pPr>
              <w:pStyle w:val="6"/>
              <w:pageBreakBefore w:val="0"/>
              <w:kinsoku/>
              <w:wordWrap/>
              <w:topLinePunct w:val="0"/>
              <w:bidi w:val="0"/>
              <w:spacing w:line="500" w:lineRule="exact"/>
              <w:jc w:val="both"/>
              <w:rPr>
                <w:rFonts w:hint="eastAsia" w:ascii="宋体" w:hAnsi="宋体" w:eastAsia="宋体" w:cs="宋体"/>
                <w:b w:val="0"/>
                <w:bCs w:val="0"/>
                <w:kern w:val="2"/>
                <w:sz w:val="21"/>
                <w:szCs w:val="21"/>
                <w:highlight w:val="none"/>
                <w:lang w:val="en-US" w:eastAsia="zh-CN" w:bidi="ar-SA"/>
              </w:rPr>
            </w:pPr>
          </w:p>
        </w:tc>
      </w:tr>
      <w:tr w14:paraId="01B5FC7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1" w:type="dxa"/>
            <w:noWrap w:val="0"/>
            <w:vAlign w:val="center"/>
          </w:tcPr>
          <w:p w14:paraId="3EFB6593">
            <w:pPr>
              <w:pStyle w:val="6"/>
              <w:pageBreakBefore w:val="0"/>
              <w:kinsoku/>
              <w:wordWrap/>
              <w:topLinePunct w:val="0"/>
              <w:bidi w:val="0"/>
              <w:spacing w:line="500" w:lineRule="exact"/>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w:t>
            </w:r>
          </w:p>
        </w:tc>
        <w:tc>
          <w:tcPr>
            <w:tcW w:w="2673" w:type="dxa"/>
            <w:noWrap w:val="0"/>
            <w:vAlign w:val="center"/>
          </w:tcPr>
          <w:p w14:paraId="5F3A600A">
            <w:pPr>
              <w:pStyle w:val="6"/>
              <w:pageBreakBefore w:val="0"/>
              <w:kinsoku/>
              <w:wordWrap/>
              <w:topLinePunct w:val="0"/>
              <w:bidi w:val="0"/>
              <w:spacing w:line="500" w:lineRule="exact"/>
              <w:jc w:val="both"/>
              <w:rPr>
                <w:rFonts w:hint="eastAsia" w:ascii="宋体" w:hAnsi="宋体" w:eastAsia="宋体" w:cs="宋体"/>
                <w:b w:val="0"/>
                <w:bCs w:val="0"/>
                <w:kern w:val="2"/>
                <w:sz w:val="21"/>
                <w:szCs w:val="21"/>
                <w:highlight w:val="none"/>
                <w:lang w:val="en-US" w:eastAsia="zh-CN" w:bidi="ar-SA"/>
              </w:rPr>
            </w:pPr>
          </w:p>
        </w:tc>
        <w:tc>
          <w:tcPr>
            <w:tcW w:w="2580" w:type="dxa"/>
            <w:noWrap w:val="0"/>
            <w:vAlign w:val="center"/>
          </w:tcPr>
          <w:p w14:paraId="10D5C677">
            <w:pPr>
              <w:pStyle w:val="6"/>
              <w:pageBreakBefore w:val="0"/>
              <w:kinsoku/>
              <w:wordWrap/>
              <w:topLinePunct w:val="0"/>
              <w:bidi w:val="0"/>
              <w:spacing w:line="500" w:lineRule="exact"/>
              <w:jc w:val="both"/>
              <w:rPr>
                <w:rFonts w:hint="eastAsia" w:ascii="宋体" w:hAnsi="宋体" w:eastAsia="宋体" w:cs="宋体"/>
                <w:b w:val="0"/>
                <w:bCs w:val="0"/>
                <w:kern w:val="2"/>
                <w:sz w:val="21"/>
                <w:szCs w:val="21"/>
                <w:highlight w:val="none"/>
                <w:lang w:val="en-US" w:eastAsia="zh-CN" w:bidi="ar-SA"/>
              </w:rPr>
            </w:pPr>
          </w:p>
        </w:tc>
        <w:tc>
          <w:tcPr>
            <w:tcW w:w="3084" w:type="dxa"/>
            <w:noWrap w:val="0"/>
            <w:vAlign w:val="center"/>
          </w:tcPr>
          <w:p w14:paraId="5B4915AA">
            <w:pPr>
              <w:pStyle w:val="6"/>
              <w:pageBreakBefore w:val="0"/>
              <w:kinsoku/>
              <w:wordWrap/>
              <w:topLinePunct w:val="0"/>
              <w:bidi w:val="0"/>
              <w:spacing w:line="500" w:lineRule="exact"/>
              <w:jc w:val="both"/>
              <w:rPr>
                <w:rFonts w:hint="eastAsia" w:ascii="宋体" w:hAnsi="宋体" w:eastAsia="宋体" w:cs="宋体"/>
                <w:b w:val="0"/>
                <w:bCs w:val="0"/>
                <w:kern w:val="2"/>
                <w:sz w:val="21"/>
                <w:szCs w:val="21"/>
                <w:highlight w:val="none"/>
                <w:lang w:val="en-US" w:eastAsia="zh-CN" w:bidi="ar-SA"/>
              </w:rPr>
            </w:pPr>
          </w:p>
        </w:tc>
      </w:tr>
      <w:tr w14:paraId="797C6AE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1" w:type="dxa"/>
            <w:noWrap w:val="0"/>
            <w:vAlign w:val="center"/>
          </w:tcPr>
          <w:p w14:paraId="387F78E6">
            <w:pPr>
              <w:pStyle w:val="6"/>
              <w:pageBreakBefore w:val="0"/>
              <w:kinsoku/>
              <w:wordWrap/>
              <w:topLinePunct w:val="0"/>
              <w:bidi w:val="0"/>
              <w:spacing w:line="500" w:lineRule="exact"/>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5</w:t>
            </w:r>
          </w:p>
        </w:tc>
        <w:tc>
          <w:tcPr>
            <w:tcW w:w="2673" w:type="dxa"/>
            <w:noWrap w:val="0"/>
            <w:vAlign w:val="center"/>
          </w:tcPr>
          <w:p w14:paraId="0FA7A7B2">
            <w:pPr>
              <w:pStyle w:val="6"/>
              <w:pageBreakBefore w:val="0"/>
              <w:kinsoku/>
              <w:wordWrap/>
              <w:topLinePunct w:val="0"/>
              <w:bidi w:val="0"/>
              <w:spacing w:line="500" w:lineRule="exact"/>
              <w:jc w:val="both"/>
              <w:rPr>
                <w:rFonts w:hint="eastAsia" w:ascii="宋体" w:hAnsi="宋体" w:eastAsia="宋体" w:cs="宋体"/>
                <w:b w:val="0"/>
                <w:bCs w:val="0"/>
                <w:kern w:val="2"/>
                <w:sz w:val="21"/>
                <w:szCs w:val="21"/>
                <w:highlight w:val="none"/>
                <w:lang w:val="en-US" w:eastAsia="zh-CN" w:bidi="ar-SA"/>
              </w:rPr>
            </w:pPr>
          </w:p>
        </w:tc>
        <w:tc>
          <w:tcPr>
            <w:tcW w:w="2580" w:type="dxa"/>
            <w:noWrap w:val="0"/>
            <w:vAlign w:val="center"/>
          </w:tcPr>
          <w:p w14:paraId="145B5119">
            <w:pPr>
              <w:pStyle w:val="6"/>
              <w:pageBreakBefore w:val="0"/>
              <w:kinsoku/>
              <w:wordWrap/>
              <w:topLinePunct w:val="0"/>
              <w:bidi w:val="0"/>
              <w:spacing w:line="500" w:lineRule="exact"/>
              <w:jc w:val="both"/>
              <w:rPr>
                <w:rFonts w:hint="eastAsia" w:ascii="宋体" w:hAnsi="宋体" w:eastAsia="宋体" w:cs="宋体"/>
                <w:b w:val="0"/>
                <w:bCs w:val="0"/>
                <w:kern w:val="2"/>
                <w:sz w:val="21"/>
                <w:szCs w:val="21"/>
                <w:highlight w:val="none"/>
                <w:lang w:val="en-US" w:eastAsia="zh-CN" w:bidi="ar-SA"/>
              </w:rPr>
            </w:pPr>
          </w:p>
        </w:tc>
        <w:tc>
          <w:tcPr>
            <w:tcW w:w="3084" w:type="dxa"/>
            <w:noWrap w:val="0"/>
            <w:vAlign w:val="center"/>
          </w:tcPr>
          <w:p w14:paraId="363944D6">
            <w:pPr>
              <w:pStyle w:val="6"/>
              <w:pageBreakBefore w:val="0"/>
              <w:kinsoku/>
              <w:wordWrap/>
              <w:topLinePunct w:val="0"/>
              <w:bidi w:val="0"/>
              <w:spacing w:line="500" w:lineRule="exact"/>
              <w:jc w:val="both"/>
              <w:rPr>
                <w:rFonts w:hint="eastAsia" w:ascii="宋体" w:hAnsi="宋体" w:eastAsia="宋体" w:cs="宋体"/>
                <w:b w:val="0"/>
                <w:bCs w:val="0"/>
                <w:kern w:val="2"/>
                <w:sz w:val="21"/>
                <w:szCs w:val="21"/>
                <w:highlight w:val="none"/>
                <w:lang w:val="en-US" w:eastAsia="zh-CN" w:bidi="ar-SA"/>
              </w:rPr>
            </w:pPr>
          </w:p>
        </w:tc>
      </w:tr>
      <w:tr w14:paraId="32EB905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1" w:type="dxa"/>
            <w:noWrap w:val="0"/>
            <w:vAlign w:val="center"/>
          </w:tcPr>
          <w:p w14:paraId="1E1E2CC0">
            <w:pPr>
              <w:pStyle w:val="6"/>
              <w:pageBreakBefore w:val="0"/>
              <w:kinsoku/>
              <w:wordWrap/>
              <w:topLinePunct w:val="0"/>
              <w:bidi w:val="0"/>
              <w:spacing w:line="500" w:lineRule="exact"/>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6</w:t>
            </w:r>
          </w:p>
        </w:tc>
        <w:tc>
          <w:tcPr>
            <w:tcW w:w="2673" w:type="dxa"/>
            <w:noWrap w:val="0"/>
            <w:vAlign w:val="center"/>
          </w:tcPr>
          <w:p w14:paraId="3C3C5540">
            <w:pPr>
              <w:pStyle w:val="6"/>
              <w:pageBreakBefore w:val="0"/>
              <w:kinsoku/>
              <w:wordWrap/>
              <w:topLinePunct w:val="0"/>
              <w:bidi w:val="0"/>
              <w:spacing w:line="500" w:lineRule="exact"/>
              <w:jc w:val="both"/>
              <w:rPr>
                <w:rFonts w:hint="eastAsia" w:ascii="宋体" w:hAnsi="宋体" w:eastAsia="宋体" w:cs="宋体"/>
                <w:b w:val="0"/>
                <w:bCs w:val="0"/>
                <w:kern w:val="2"/>
                <w:sz w:val="21"/>
                <w:szCs w:val="21"/>
                <w:highlight w:val="none"/>
                <w:lang w:val="en-US" w:eastAsia="zh-CN" w:bidi="ar-SA"/>
              </w:rPr>
            </w:pPr>
          </w:p>
        </w:tc>
        <w:tc>
          <w:tcPr>
            <w:tcW w:w="2580" w:type="dxa"/>
            <w:noWrap w:val="0"/>
            <w:vAlign w:val="center"/>
          </w:tcPr>
          <w:p w14:paraId="3C9895E9">
            <w:pPr>
              <w:pStyle w:val="6"/>
              <w:pageBreakBefore w:val="0"/>
              <w:kinsoku/>
              <w:wordWrap/>
              <w:topLinePunct w:val="0"/>
              <w:bidi w:val="0"/>
              <w:spacing w:line="500" w:lineRule="exact"/>
              <w:jc w:val="both"/>
              <w:rPr>
                <w:rFonts w:hint="eastAsia" w:ascii="宋体" w:hAnsi="宋体" w:eastAsia="宋体" w:cs="宋体"/>
                <w:b w:val="0"/>
                <w:bCs w:val="0"/>
                <w:kern w:val="2"/>
                <w:sz w:val="21"/>
                <w:szCs w:val="21"/>
                <w:highlight w:val="none"/>
                <w:lang w:val="en-US" w:eastAsia="zh-CN" w:bidi="ar-SA"/>
              </w:rPr>
            </w:pPr>
          </w:p>
        </w:tc>
        <w:tc>
          <w:tcPr>
            <w:tcW w:w="3084" w:type="dxa"/>
            <w:noWrap w:val="0"/>
            <w:vAlign w:val="center"/>
          </w:tcPr>
          <w:p w14:paraId="167699AE">
            <w:pPr>
              <w:pStyle w:val="6"/>
              <w:pageBreakBefore w:val="0"/>
              <w:kinsoku/>
              <w:wordWrap/>
              <w:topLinePunct w:val="0"/>
              <w:bidi w:val="0"/>
              <w:spacing w:line="500" w:lineRule="exact"/>
              <w:jc w:val="both"/>
              <w:rPr>
                <w:rFonts w:hint="eastAsia" w:ascii="宋体" w:hAnsi="宋体" w:eastAsia="宋体" w:cs="宋体"/>
                <w:b w:val="0"/>
                <w:bCs w:val="0"/>
                <w:kern w:val="2"/>
                <w:sz w:val="21"/>
                <w:szCs w:val="21"/>
                <w:highlight w:val="none"/>
                <w:lang w:val="en-US" w:eastAsia="zh-CN" w:bidi="ar-SA"/>
              </w:rPr>
            </w:pPr>
          </w:p>
        </w:tc>
      </w:tr>
      <w:tr w14:paraId="485F617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01" w:type="dxa"/>
            <w:noWrap w:val="0"/>
            <w:vAlign w:val="center"/>
          </w:tcPr>
          <w:p w14:paraId="10A74CDE">
            <w:pPr>
              <w:pStyle w:val="6"/>
              <w:pageBreakBefore w:val="0"/>
              <w:kinsoku/>
              <w:wordWrap/>
              <w:topLinePunct w:val="0"/>
              <w:bidi w:val="0"/>
              <w:spacing w:line="500" w:lineRule="exact"/>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w:t>
            </w:r>
          </w:p>
        </w:tc>
        <w:tc>
          <w:tcPr>
            <w:tcW w:w="2673" w:type="dxa"/>
            <w:noWrap w:val="0"/>
            <w:vAlign w:val="center"/>
          </w:tcPr>
          <w:p w14:paraId="179BFB49">
            <w:pPr>
              <w:pStyle w:val="6"/>
              <w:pageBreakBefore w:val="0"/>
              <w:kinsoku/>
              <w:wordWrap/>
              <w:topLinePunct w:val="0"/>
              <w:bidi w:val="0"/>
              <w:spacing w:line="500" w:lineRule="exact"/>
              <w:jc w:val="both"/>
              <w:rPr>
                <w:rFonts w:hint="eastAsia" w:ascii="宋体" w:hAnsi="宋体" w:eastAsia="宋体" w:cs="宋体"/>
                <w:b w:val="0"/>
                <w:bCs w:val="0"/>
                <w:kern w:val="2"/>
                <w:sz w:val="21"/>
                <w:szCs w:val="21"/>
                <w:highlight w:val="none"/>
                <w:lang w:val="en-US" w:eastAsia="zh-CN" w:bidi="ar-SA"/>
              </w:rPr>
            </w:pPr>
          </w:p>
        </w:tc>
        <w:tc>
          <w:tcPr>
            <w:tcW w:w="2580" w:type="dxa"/>
            <w:noWrap w:val="0"/>
            <w:vAlign w:val="center"/>
          </w:tcPr>
          <w:p w14:paraId="3815909C">
            <w:pPr>
              <w:pStyle w:val="6"/>
              <w:pageBreakBefore w:val="0"/>
              <w:kinsoku/>
              <w:wordWrap/>
              <w:topLinePunct w:val="0"/>
              <w:bidi w:val="0"/>
              <w:spacing w:line="500" w:lineRule="exact"/>
              <w:jc w:val="both"/>
              <w:rPr>
                <w:rFonts w:hint="eastAsia" w:ascii="宋体" w:hAnsi="宋体" w:eastAsia="宋体" w:cs="宋体"/>
                <w:b w:val="0"/>
                <w:bCs w:val="0"/>
                <w:kern w:val="2"/>
                <w:sz w:val="21"/>
                <w:szCs w:val="21"/>
                <w:highlight w:val="none"/>
                <w:lang w:val="en-US" w:eastAsia="zh-CN" w:bidi="ar-SA"/>
              </w:rPr>
            </w:pPr>
          </w:p>
        </w:tc>
        <w:tc>
          <w:tcPr>
            <w:tcW w:w="3084" w:type="dxa"/>
            <w:noWrap w:val="0"/>
            <w:vAlign w:val="center"/>
          </w:tcPr>
          <w:p w14:paraId="7639BF7B">
            <w:pPr>
              <w:pStyle w:val="6"/>
              <w:pageBreakBefore w:val="0"/>
              <w:kinsoku/>
              <w:wordWrap/>
              <w:topLinePunct w:val="0"/>
              <w:bidi w:val="0"/>
              <w:spacing w:line="500" w:lineRule="exact"/>
              <w:jc w:val="both"/>
              <w:rPr>
                <w:rFonts w:hint="eastAsia" w:ascii="宋体" w:hAnsi="宋体" w:eastAsia="宋体" w:cs="宋体"/>
                <w:b w:val="0"/>
                <w:bCs w:val="0"/>
                <w:kern w:val="2"/>
                <w:sz w:val="21"/>
                <w:szCs w:val="21"/>
                <w:highlight w:val="none"/>
                <w:lang w:val="en-US" w:eastAsia="zh-CN" w:bidi="ar-SA"/>
              </w:rPr>
            </w:pPr>
          </w:p>
        </w:tc>
      </w:tr>
    </w:tbl>
    <w:p w14:paraId="35BE4428">
      <w:pPr>
        <w:pStyle w:val="6"/>
        <w:pageBreakBefore w:val="0"/>
        <w:kinsoku/>
        <w:wordWrap/>
        <w:topLinePunct w:val="0"/>
        <w:bidi w:val="0"/>
        <w:spacing w:line="500" w:lineRule="exact"/>
        <w:jc w:val="both"/>
        <w:rPr>
          <w:rFonts w:hint="eastAsia" w:ascii="宋体" w:hAnsi="宋体" w:eastAsia="宋体" w:cs="宋体"/>
          <w:b w:val="0"/>
          <w:bCs w:val="0"/>
          <w:kern w:val="2"/>
          <w:sz w:val="21"/>
          <w:szCs w:val="21"/>
          <w:highlight w:val="none"/>
          <w:lang w:val="zh-CN" w:eastAsia="zh-CN" w:bidi="ar-SA"/>
        </w:rPr>
      </w:pPr>
      <w:r>
        <w:rPr>
          <w:rFonts w:hint="eastAsia" w:ascii="宋体" w:hAnsi="宋体" w:eastAsia="宋体" w:cs="宋体"/>
          <w:b w:val="0"/>
          <w:bCs w:val="0"/>
          <w:kern w:val="2"/>
          <w:sz w:val="21"/>
          <w:szCs w:val="21"/>
          <w:highlight w:val="none"/>
          <w:lang w:val="zh-CN" w:eastAsia="zh-CN" w:bidi="ar-SA"/>
        </w:rPr>
        <w:t>注：</w:t>
      </w:r>
      <w:r>
        <w:rPr>
          <w:rFonts w:hint="eastAsia" w:ascii="宋体" w:hAnsi="宋体" w:eastAsia="宋体" w:cs="宋体"/>
          <w:b w:val="0"/>
          <w:bCs w:val="0"/>
          <w:kern w:val="2"/>
          <w:sz w:val="21"/>
          <w:szCs w:val="21"/>
          <w:highlight w:val="none"/>
          <w:lang w:val="en-US" w:eastAsia="zh-CN" w:bidi="ar-SA"/>
        </w:rPr>
        <w:t>响应人应按要求填写以上表格，若响应人未填写本表格内容但已盖章，默认为响应人接受采购文件的全部要求。</w:t>
      </w:r>
    </w:p>
    <w:p w14:paraId="4D0B1302">
      <w:pPr>
        <w:pStyle w:val="6"/>
        <w:pageBreakBefore w:val="0"/>
        <w:kinsoku/>
        <w:wordWrap/>
        <w:topLinePunct w:val="0"/>
        <w:bidi w:val="0"/>
        <w:spacing w:line="500" w:lineRule="exact"/>
        <w:jc w:val="both"/>
        <w:rPr>
          <w:rFonts w:hint="eastAsia" w:ascii="宋体" w:hAnsi="宋体" w:eastAsia="宋体" w:cs="宋体"/>
          <w:b w:val="0"/>
          <w:bCs w:val="0"/>
          <w:kern w:val="2"/>
          <w:sz w:val="21"/>
          <w:szCs w:val="21"/>
          <w:highlight w:val="none"/>
          <w:lang w:val="en-US" w:eastAsia="zh-CN" w:bidi="ar-SA"/>
        </w:rPr>
      </w:pPr>
    </w:p>
    <w:p w14:paraId="4540E854">
      <w:pPr>
        <w:pStyle w:val="6"/>
        <w:pageBreakBefore w:val="0"/>
        <w:kinsoku/>
        <w:wordWrap/>
        <w:topLinePunct w:val="0"/>
        <w:bidi w:val="0"/>
        <w:spacing w:line="500" w:lineRule="exact"/>
        <w:ind w:firstLine="5460" w:firstLineChars="2600"/>
        <w:jc w:val="both"/>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响应人名称（盖章）：</w:t>
      </w:r>
    </w:p>
    <w:p w14:paraId="51632781">
      <w:pPr>
        <w:pStyle w:val="6"/>
        <w:pageBreakBefore w:val="0"/>
        <w:kinsoku/>
        <w:wordWrap/>
        <w:topLinePunct w:val="0"/>
        <w:bidi w:val="0"/>
        <w:spacing w:line="500" w:lineRule="exact"/>
        <w:jc w:val="both"/>
        <w:rPr>
          <w:rFonts w:hint="eastAsia" w:ascii="仿宋" w:hAnsi="仿宋" w:eastAsia="仿宋" w:cs="仿宋"/>
          <w:color w:val="auto"/>
          <w:sz w:val="28"/>
          <w:szCs w:val="28"/>
          <w:highlight w:val="none"/>
        </w:rPr>
      </w:pPr>
      <w:r>
        <w:rPr>
          <w:rFonts w:hint="eastAsia" w:ascii="宋体" w:hAnsi="宋体" w:eastAsia="宋体" w:cs="宋体"/>
          <w:b w:val="0"/>
          <w:bCs w:val="0"/>
          <w:kern w:val="2"/>
          <w:sz w:val="21"/>
          <w:szCs w:val="21"/>
          <w:highlight w:val="none"/>
          <w:lang w:val="en-US" w:eastAsia="zh-CN" w:bidi="ar-SA"/>
        </w:rPr>
        <w:t xml:space="preserve">                                                    日期：    年    月    日</w:t>
      </w:r>
    </w:p>
    <w:p w14:paraId="3D248018">
      <w:pPr>
        <w:widowControl/>
        <w:spacing w:line="400" w:lineRule="exact"/>
        <w:jc w:val="both"/>
        <w:rPr>
          <w:rFonts w:ascii="宋体" w:hAnsi="宋体" w:cs="宋体"/>
          <w:b/>
          <w:bCs/>
          <w:kern w:val="0"/>
          <w:sz w:val="30"/>
          <w:szCs w:val="30"/>
          <w:highlight w:val="none"/>
        </w:rPr>
      </w:pPr>
    </w:p>
    <w:p w14:paraId="7CDF8D11">
      <w:pPr>
        <w:rPr>
          <w:rFonts w:hint="eastAsia" w:ascii="宋体" w:hAnsi="宋体" w:cs="宋体"/>
          <w:b/>
          <w:bCs/>
          <w:kern w:val="0"/>
          <w:sz w:val="30"/>
          <w:szCs w:val="30"/>
          <w:highlight w:val="none"/>
          <w:lang w:val="en-US" w:eastAsia="zh-CN"/>
        </w:rPr>
      </w:pPr>
      <w:r>
        <w:rPr>
          <w:rFonts w:hint="eastAsia" w:ascii="宋体" w:hAnsi="宋体" w:cs="宋体"/>
          <w:b/>
          <w:bCs/>
          <w:kern w:val="0"/>
          <w:sz w:val="30"/>
          <w:szCs w:val="30"/>
          <w:highlight w:val="none"/>
          <w:lang w:val="en-US" w:eastAsia="zh-CN"/>
        </w:rPr>
        <w:br w:type="page"/>
      </w:r>
    </w:p>
    <w:p w14:paraId="12422B62">
      <w:pPr>
        <w:widowControl/>
        <w:spacing w:line="400" w:lineRule="exact"/>
        <w:jc w:val="center"/>
        <w:rPr>
          <w:rFonts w:hint="eastAsia" w:ascii="宋体" w:hAnsi="宋体" w:eastAsia="宋体" w:cs="宋体"/>
          <w:b/>
          <w:bCs/>
          <w:kern w:val="0"/>
          <w:sz w:val="30"/>
          <w:szCs w:val="30"/>
          <w:highlight w:val="none"/>
          <w:lang w:eastAsia="zh-CN"/>
        </w:rPr>
      </w:pPr>
      <w:r>
        <w:rPr>
          <w:rFonts w:hint="eastAsia" w:ascii="宋体" w:hAnsi="宋体" w:cs="宋体"/>
          <w:b/>
          <w:bCs/>
          <w:kern w:val="0"/>
          <w:sz w:val="30"/>
          <w:szCs w:val="30"/>
          <w:highlight w:val="none"/>
          <w:lang w:val="en-US" w:eastAsia="zh-CN"/>
        </w:rPr>
        <w:t>三</w:t>
      </w:r>
      <w:r>
        <w:rPr>
          <w:rFonts w:hint="eastAsia" w:ascii="宋体" w:hAnsi="宋体" w:cs="宋体"/>
          <w:b/>
          <w:bCs/>
          <w:kern w:val="0"/>
          <w:sz w:val="30"/>
          <w:szCs w:val="30"/>
          <w:highlight w:val="none"/>
        </w:rPr>
        <w:t>、</w:t>
      </w:r>
      <w:r>
        <w:rPr>
          <w:rFonts w:hint="eastAsia" w:ascii="宋体" w:hAnsi="宋体" w:cs="宋体"/>
          <w:b/>
          <w:bCs/>
          <w:kern w:val="0"/>
          <w:sz w:val="30"/>
          <w:szCs w:val="30"/>
          <w:highlight w:val="none"/>
          <w:lang w:eastAsia="zh-CN"/>
        </w:rPr>
        <w:t>拟投入项目人员业绩</w:t>
      </w:r>
    </w:p>
    <w:p w14:paraId="451DB3A6">
      <w:pPr>
        <w:widowControl/>
        <w:spacing w:line="400" w:lineRule="exact"/>
        <w:jc w:val="center"/>
        <w:rPr>
          <w:rFonts w:ascii="宋体" w:hAnsi="宋体" w:cs="宋体"/>
          <w:b/>
          <w:bCs/>
          <w:kern w:val="0"/>
          <w:sz w:val="30"/>
          <w:szCs w:val="30"/>
          <w:highlight w:val="none"/>
        </w:rPr>
      </w:pPr>
    </w:p>
    <w:p w14:paraId="5170AAFE">
      <w:pPr>
        <w:widowControl/>
        <w:spacing w:line="400" w:lineRule="exact"/>
        <w:jc w:val="center"/>
        <w:rPr>
          <w:rFonts w:ascii="宋体" w:hAnsi="宋体" w:cs="宋体"/>
          <w:b/>
          <w:bCs/>
          <w:kern w:val="0"/>
          <w:sz w:val="30"/>
          <w:szCs w:val="30"/>
          <w:highlight w:val="none"/>
        </w:rPr>
      </w:pPr>
    </w:p>
    <w:p w14:paraId="20CEA2EB">
      <w:pPr>
        <w:pStyle w:val="6"/>
        <w:rPr>
          <w:rFonts w:ascii="宋体" w:hAnsi="宋体" w:cs="宋体"/>
          <w:b/>
          <w:bCs/>
          <w:kern w:val="0"/>
          <w:sz w:val="30"/>
          <w:szCs w:val="30"/>
          <w:highlight w:val="none"/>
        </w:rPr>
      </w:pPr>
    </w:p>
    <w:p w14:paraId="427993CD">
      <w:pPr>
        <w:rPr>
          <w:rFonts w:ascii="宋体" w:hAnsi="宋体" w:cs="宋体"/>
          <w:b/>
          <w:bCs/>
          <w:kern w:val="0"/>
          <w:sz w:val="30"/>
          <w:szCs w:val="30"/>
          <w:highlight w:val="none"/>
        </w:rPr>
      </w:pPr>
    </w:p>
    <w:p w14:paraId="5D182FC6">
      <w:pPr>
        <w:pStyle w:val="6"/>
        <w:rPr>
          <w:rFonts w:ascii="宋体" w:hAnsi="宋体" w:cs="宋体"/>
          <w:b/>
          <w:bCs/>
          <w:kern w:val="0"/>
          <w:sz w:val="30"/>
          <w:szCs w:val="30"/>
          <w:highlight w:val="none"/>
        </w:rPr>
      </w:pPr>
    </w:p>
    <w:p w14:paraId="4BC1A659">
      <w:pPr>
        <w:rPr>
          <w:rFonts w:ascii="宋体" w:hAnsi="宋体" w:cs="宋体"/>
          <w:b/>
          <w:bCs/>
          <w:kern w:val="0"/>
          <w:sz w:val="30"/>
          <w:szCs w:val="30"/>
          <w:highlight w:val="none"/>
        </w:rPr>
      </w:pPr>
    </w:p>
    <w:p w14:paraId="2577ABF4">
      <w:pPr>
        <w:pStyle w:val="6"/>
        <w:rPr>
          <w:rFonts w:ascii="宋体" w:hAnsi="宋体" w:cs="宋体"/>
          <w:b/>
          <w:bCs/>
          <w:kern w:val="0"/>
          <w:sz w:val="30"/>
          <w:szCs w:val="30"/>
          <w:highlight w:val="none"/>
        </w:rPr>
      </w:pPr>
    </w:p>
    <w:p w14:paraId="478982DF">
      <w:pPr>
        <w:rPr>
          <w:rFonts w:ascii="宋体" w:hAnsi="宋体" w:cs="宋体"/>
          <w:b/>
          <w:bCs/>
          <w:kern w:val="0"/>
          <w:sz w:val="30"/>
          <w:szCs w:val="30"/>
          <w:highlight w:val="none"/>
        </w:rPr>
      </w:pPr>
    </w:p>
    <w:p w14:paraId="4D02EA5E">
      <w:pPr>
        <w:pStyle w:val="6"/>
        <w:rPr>
          <w:rFonts w:ascii="宋体" w:hAnsi="宋体" w:cs="宋体"/>
          <w:b/>
          <w:bCs/>
          <w:kern w:val="0"/>
          <w:sz w:val="30"/>
          <w:szCs w:val="30"/>
          <w:highlight w:val="none"/>
        </w:rPr>
      </w:pPr>
    </w:p>
    <w:p w14:paraId="0458A54D">
      <w:pPr>
        <w:rPr>
          <w:rFonts w:ascii="宋体" w:hAnsi="宋体" w:cs="宋体"/>
          <w:b/>
          <w:bCs/>
          <w:kern w:val="0"/>
          <w:sz w:val="30"/>
          <w:szCs w:val="30"/>
          <w:highlight w:val="none"/>
        </w:rPr>
      </w:pPr>
    </w:p>
    <w:p w14:paraId="36962748">
      <w:pPr>
        <w:pStyle w:val="6"/>
        <w:rPr>
          <w:rFonts w:ascii="宋体" w:hAnsi="宋体" w:cs="宋体"/>
          <w:b/>
          <w:bCs/>
          <w:kern w:val="0"/>
          <w:sz w:val="30"/>
          <w:szCs w:val="30"/>
          <w:highlight w:val="none"/>
        </w:rPr>
      </w:pPr>
    </w:p>
    <w:p w14:paraId="7EE1E733">
      <w:pPr>
        <w:rPr>
          <w:rFonts w:ascii="宋体" w:hAnsi="宋体" w:cs="宋体"/>
          <w:b/>
          <w:bCs/>
          <w:kern w:val="0"/>
          <w:sz w:val="30"/>
          <w:szCs w:val="30"/>
          <w:highlight w:val="none"/>
        </w:rPr>
      </w:pPr>
    </w:p>
    <w:p w14:paraId="6D8A82BD">
      <w:pPr>
        <w:pStyle w:val="6"/>
      </w:pPr>
    </w:p>
    <w:p w14:paraId="11471BC3">
      <w:pPr>
        <w:widowControl/>
        <w:spacing w:line="400" w:lineRule="exact"/>
        <w:jc w:val="center"/>
        <w:rPr>
          <w:rFonts w:ascii="宋体" w:hAnsi="宋体" w:cs="宋体"/>
          <w:b/>
          <w:bCs/>
          <w:kern w:val="0"/>
          <w:sz w:val="30"/>
          <w:szCs w:val="30"/>
          <w:highlight w:val="none"/>
        </w:rPr>
      </w:pPr>
    </w:p>
    <w:p w14:paraId="175F269B">
      <w:pPr>
        <w:widowControl/>
        <w:spacing w:line="400" w:lineRule="exact"/>
        <w:jc w:val="center"/>
        <w:rPr>
          <w:rFonts w:ascii="宋体" w:hAnsi="宋体" w:cs="宋体"/>
          <w:b/>
          <w:bCs/>
          <w:kern w:val="0"/>
          <w:sz w:val="30"/>
          <w:szCs w:val="30"/>
          <w:highlight w:val="none"/>
        </w:rPr>
      </w:pPr>
    </w:p>
    <w:p w14:paraId="37DF029D">
      <w:pPr>
        <w:widowControl/>
        <w:spacing w:line="400" w:lineRule="exact"/>
        <w:jc w:val="center"/>
        <w:rPr>
          <w:rFonts w:ascii="宋体" w:hAnsi="宋体" w:cs="宋体"/>
          <w:b/>
          <w:bCs/>
          <w:kern w:val="0"/>
          <w:sz w:val="30"/>
          <w:szCs w:val="30"/>
          <w:highlight w:val="none"/>
        </w:rPr>
      </w:pPr>
    </w:p>
    <w:p w14:paraId="52BD9A06">
      <w:pPr>
        <w:widowControl/>
        <w:spacing w:line="400" w:lineRule="exact"/>
        <w:jc w:val="center"/>
        <w:rPr>
          <w:rFonts w:ascii="宋体" w:hAnsi="宋体" w:cs="宋体"/>
          <w:b/>
          <w:bCs/>
          <w:kern w:val="0"/>
          <w:sz w:val="30"/>
          <w:szCs w:val="30"/>
          <w:highlight w:val="none"/>
        </w:rPr>
      </w:pPr>
    </w:p>
    <w:p w14:paraId="514FB45E">
      <w:pPr>
        <w:widowControl/>
        <w:spacing w:line="400" w:lineRule="exact"/>
        <w:jc w:val="center"/>
        <w:rPr>
          <w:rFonts w:ascii="宋体" w:hAnsi="宋体" w:cs="宋体"/>
          <w:b/>
          <w:bCs/>
          <w:kern w:val="0"/>
          <w:sz w:val="30"/>
          <w:szCs w:val="30"/>
          <w:highlight w:val="none"/>
        </w:rPr>
      </w:pPr>
    </w:p>
    <w:p w14:paraId="681A963F">
      <w:pPr>
        <w:widowControl/>
        <w:spacing w:line="400" w:lineRule="exact"/>
        <w:jc w:val="center"/>
        <w:rPr>
          <w:rFonts w:ascii="宋体" w:hAnsi="宋体" w:cs="宋体"/>
          <w:b/>
          <w:bCs/>
          <w:kern w:val="0"/>
          <w:sz w:val="30"/>
          <w:szCs w:val="30"/>
          <w:highlight w:val="none"/>
        </w:rPr>
      </w:pPr>
    </w:p>
    <w:p w14:paraId="68E5A0E5">
      <w:pPr>
        <w:widowControl/>
        <w:spacing w:line="400" w:lineRule="exact"/>
        <w:jc w:val="center"/>
        <w:rPr>
          <w:rFonts w:ascii="宋体" w:hAnsi="宋体" w:cs="宋体"/>
          <w:b/>
          <w:bCs/>
          <w:kern w:val="0"/>
          <w:sz w:val="30"/>
          <w:szCs w:val="30"/>
          <w:highlight w:val="none"/>
        </w:rPr>
      </w:pPr>
    </w:p>
    <w:p w14:paraId="0D95AF42">
      <w:pPr>
        <w:widowControl/>
        <w:spacing w:line="400" w:lineRule="exact"/>
        <w:jc w:val="center"/>
        <w:rPr>
          <w:rFonts w:ascii="宋体" w:hAnsi="宋体" w:cs="宋体"/>
          <w:b/>
          <w:bCs/>
          <w:kern w:val="0"/>
          <w:sz w:val="30"/>
          <w:szCs w:val="30"/>
          <w:highlight w:val="none"/>
        </w:rPr>
      </w:pPr>
    </w:p>
    <w:p w14:paraId="088FB485">
      <w:pPr>
        <w:widowControl/>
        <w:spacing w:line="400" w:lineRule="exact"/>
        <w:jc w:val="center"/>
        <w:rPr>
          <w:rFonts w:ascii="宋体" w:hAnsi="宋体" w:cs="宋体"/>
          <w:b/>
          <w:bCs/>
          <w:kern w:val="0"/>
          <w:sz w:val="30"/>
          <w:szCs w:val="30"/>
          <w:highlight w:val="none"/>
        </w:rPr>
      </w:pPr>
    </w:p>
    <w:p w14:paraId="762B424C">
      <w:pPr>
        <w:widowControl/>
        <w:spacing w:line="400" w:lineRule="exact"/>
        <w:jc w:val="center"/>
        <w:rPr>
          <w:rFonts w:ascii="宋体" w:hAnsi="宋体" w:cs="宋体"/>
          <w:b/>
          <w:bCs/>
          <w:kern w:val="0"/>
          <w:sz w:val="30"/>
          <w:szCs w:val="30"/>
          <w:highlight w:val="none"/>
        </w:rPr>
      </w:pPr>
    </w:p>
    <w:p w14:paraId="523FD68E">
      <w:pPr>
        <w:widowControl/>
        <w:spacing w:line="400" w:lineRule="exact"/>
        <w:jc w:val="center"/>
        <w:rPr>
          <w:rFonts w:ascii="宋体" w:hAnsi="宋体" w:cs="宋体"/>
          <w:b/>
          <w:bCs/>
          <w:kern w:val="0"/>
          <w:sz w:val="30"/>
          <w:szCs w:val="30"/>
          <w:highlight w:val="none"/>
        </w:rPr>
      </w:pPr>
    </w:p>
    <w:p w14:paraId="3D56354A">
      <w:pPr>
        <w:widowControl/>
        <w:spacing w:line="400" w:lineRule="exact"/>
        <w:jc w:val="center"/>
        <w:rPr>
          <w:rFonts w:ascii="宋体" w:hAnsi="宋体" w:cs="宋体"/>
          <w:b/>
          <w:bCs/>
          <w:kern w:val="0"/>
          <w:sz w:val="30"/>
          <w:szCs w:val="30"/>
          <w:highlight w:val="none"/>
        </w:rPr>
      </w:pPr>
    </w:p>
    <w:p w14:paraId="7658E565">
      <w:pPr>
        <w:widowControl/>
        <w:spacing w:line="400" w:lineRule="exact"/>
        <w:jc w:val="center"/>
        <w:rPr>
          <w:rFonts w:ascii="宋体" w:hAnsi="宋体" w:cs="宋体"/>
          <w:b/>
          <w:bCs/>
          <w:kern w:val="0"/>
          <w:sz w:val="30"/>
          <w:szCs w:val="30"/>
          <w:highlight w:val="none"/>
        </w:rPr>
      </w:pPr>
    </w:p>
    <w:p w14:paraId="76DDDD41">
      <w:pPr>
        <w:widowControl/>
        <w:spacing w:line="400" w:lineRule="exact"/>
        <w:jc w:val="center"/>
        <w:rPr>
          <w:rFonts w:hint="eastAsia" w:ascii="宋体" w:hAnsi="宋体" w:cs="宋体"/>
          <w:b/>
          <w:bCs/>
          <w:kern w:val="0"/>
          <w:sz w:val="30"/>
          <w:szCs w:val="30"/>
          <w:highlight w:val="none"/>
        </w:rPr>
      </w:pPr>
    </w:p>
    <w:p w14:paraId="0763F3A5">
      <w:pPr>
        <w:widowControl/>
        <w:spacing w:line="400" w:lineRule="exact"/>
        <w:jc w:val="both"/>
        <w:rPr>
          <w:rFonts w:hint="eastAsia" w:ascii="宋体" w:hAnsi="宋体" w:cs="宋体"/>
          <w:b/>
          <w:bCs/>
          <w:kern w:val="0"/>
          <w:sz w:val="30"/>
          <w:szCs w:val="30"/>
          <w:highlight w:val="none"/>
        </w:rPr>
      </w:pPr>
    </w:p>
    <w:p w14:paraId="2E7E7741">
      <w:pPr>
        <w:widowControl/>
        <w:spacing w:line="400" w:lineRule="exact"/>
        <w:jc w:val="center"/>
        <w:rPr>
          <w:rFonts w:hint="eastAsia" w:ascii="宋体" w:hAnsi="宋体" w:cs="宋体"/>
          <w:b/>
          <w:bCs/>
          <w:kern w:val="0"/>
          <w:sz w:val="30"/>
          <w:szCs w:val="30"/>
          <w:highlight w:val="none"/>
        </w:rPr>
      </w:pPr>
    </w:p>
    <w:p w14:paraId="6C48B1BE">
      <w:pPr>
        <w:widowControl/>
        <w:spacing w:line="400" w:lineRule="exact"/>
        <w:jc w:val="center"/>
        <w:rPr>
          <w:rFonts w:hint="eastAsia" w:ascii="宋体" w:hAnsi="宋体" w:eastAsia="宋体" w:cs="宋体"/>
          <w:b/>
          <w:bCs/>
          <w:kern w:val="0"/>
          <w:sz w:val="30"/>
          <w:szCs w:val="30"/>
          <w:highlight w:val="none"/>
          <w:lang w:eastAsia="zh-CN"/>
        </w:rPr>
      </w:pPr>
      <w:r>
        <w:rPr>
          <w:rFonts w:hint="eastAsia" w:ascii="宋体" w:hAnsi="宋体" w:cs="宋体"/>
          <w:b/>
          <w:bCs/>
          <w:kern w:val="0"/>
          <w:sz w:val="30"/>
          <w:szCs w:val="30"/>
          <w:highlight w:val="none"/>
          <w:lang w:val="en-US" w:eastAsia="zh-CN"/>
        </w:rPr>
        <w:t>四</w:t>
      </w:r>
      <w:r>
        <w:rPr>
          <w:rFonts w:hint="eastAsia" w:ascii="宋体" w:hAnsi="宋体" w:cs="宋体"/>
          <w:b/>
          <w:bCs/>
          <w:kern w:val="0"/>
          <w:sz w:val="30"/>
          <w:szCs w:val="30"/>
          <w:highlight w:val="none"/>
        </w:rPr>
        <w:t>、</w:t>
      </w:r>
      <w:r>
        <w:rPr>
          <w:rFonts w:hint="eastAsia" w:ascii="宋体" w:hAnsi="宋体" w:cs="宋体"/>
          <w:b/>
          <w:bCs/>
          <w:kern w:val="0"/>
          <w:sz w:val="30"/>
          <w:szCs w:val="30"/>
          <w:highlight w:val="none"/>
          <w:lang w:eastAsia="zh-CN"/>
        </w:rPr>
        <w:t>拟投入项目组人员</w:t>
      </w:r>
    </w:p>
    <w:p w14:paraId="68D782F3">
      <w:pPr>
        <w:pStyle w:val="69"/>
        <w:spacing w:line="540" w:lineRule="exact"/>
        <w:ind w:firstLine="0" w:firstLineChars="0"/>
        <w:rPr>
          <w:rFonts w:ascii="宋体" w:eastAsia="宋体" w:cs="宋体"/>
          <w:b/>
          <w:color w:val="000000"/>
          <w:sz w:val="30"/>
          <w:szCs w:val="30"/>
          <w:highlight w:val="none"/>
        </w:rPr>
      </w:pPr>
    </w:p>
    <w:p w14:paraId="3223C89F">
      <w:pPr>
        <w:spacing w:line="440" w:lineRule="exact"/>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项目名称:                                     项目编号：</w:t>
      </w:r>
    </w:p>
    <w:tbl>
      <w:tblPr>
        <w:tblStyle w:val="31"/>
        <w:tblW w:w="92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18"/>
        <w:gridCol w:w="995"/>
        <w:gridCol w:w="995"/>
        <w:gridCol w:w="1648"/>
        <w:gridCol w:w="2062"/>
        <w:gridCol w:w="1739"/>
      </w:tblGrid>
      <w:tr w14:paraId="70F3A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18" w:type="dxa"/>
            <w:tcBorders>
              <w:top w:val="single" w:color="auto" w:sz="4" w:space="0"/>
              <w:left w:val="single" w:color="auto" w:sz="4" w:space="0"/>
              <w:bottom w:val="single" w:color="auto" w:sz="4" w:space="0"/>
              <w:right w:val="single" w:color="auto" w:sz="4" w:space="0"/>
            </w:tcBorders>
            <w:noWrap w:val="0"/>
            <w:vAlign w:val="center"/>
          </w:tcPr>
          <w:p w14:paraId="6AA38305">
            <w:pPr>
              <w:snapToGrid w:val="0"/>
              <w:spacing w:before="156" w:beforeLines="50" w:after="50" w:line="460" w:lineRule="exact"/>
              <w:jc w:val="center"/>
              <w:rPr>
                <w:rFonts w:hint="eastAsia" w:ascii="宋体" w:hAnsi="宋体" w:eastAsia="宋体" w:cs="宋体"/>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6D162D6B">
            <w:pPr>
              <w:snapToGrid w:val="0"/>
              <w:spacing w:before="156" w:beforeLines="50" w:after="50"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19A32A34">
            <w:pPr>
              <w:snapToGrid w:val="0"/>
              <w:spacing w:before="156" w:beforeLines="50" w:after="50"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职务</w:t>
            </w:r>
          </w:p>
        </w:tc>
        <w:tc>
          <w:tcPr>
            <w:tcW w:w="1648" w:type="dxa"/>
            <w:tcBorders>
              <w:top w:val="single" w:color="auto" w:sz="4" w:space="0"/>
              <w:left w:val="single" w:color="auto" w:sz="4" w:space="0"/>
              <w:bottom w:val="single" w:color="auto" w:sz="4" w:space="0"/>
              <w:right w:val="single" w:color="auto" w:sz="4" w:space="0"/>
            </w:tcBorders>
            <w:noWrap w:val="0"/>
            <w:vAlign w:val="center"/>
          </w:tcPr>
          <w:p w14:paraId="0CEBFC56">
            <w:pPr>
              <w:snapToGrid w:val="0"/>
              <w:spacing w:before="156" w:beforeLines="50" w:after="50" w:line="460" w:lineRule="exact"/>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证书</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7BCDD378">
            <w:pPr>
              <w:snapToGrid w:val="0"/>
              <w:spacing w:before="156" w:beforeLines="50" w:after="50" w:line="4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证书编号</w:t>
            </w:r>
          </w:p>
        </w:tc>
        <w:tc>
          <w:tcPr>
            <w:tcW w:w="1739" w:type="dxa"/>
            <w:tcBorders>
              <w:top w:val="single" w:color="auto" w:sz="4" w:space="0"/>
              <w:left w:val="single" w:color="auto" w:sz="4" w:space="0"/>
              <w:bottom w:val="single" w:color="auto" w:sz="4" w:space="0"/>
              <w:right w:val="single" w:color="auto" w:sz="4" w:space="0"/>
            </w:tcBorders>
            <w:noWrap w:val="0"/>
            <w:vAlign w:val="center"/>
          </w:tcPr>
          <w:p w14:paraId="18568F5E">
            <w:pPr>
              <w:snapToGrid w:val="0"/>
              <w:spacing w:before="156" w:beforeLines="50" w:after="50" w:line="46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备注</w:t>
            </w:r>
          </w:p>
        </w:tc>
      </w:tr>
      <w:tr w14:paraId="7EACE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18" w:type="dxa"/>
            <w:vMerge w:val="restart"/>
            <w:tcBorders>
              <w:top w:val="single" w:color="auto" w:sz="4" w:space="0"/>
              <w:left w:val="single" w:color="auto" w:sz="4" w:space="0"/>
              <w:right w:val="single" w:color="auto" w:sz="4" w:space="0"/>
            </w:tcBorders>
            <w:noWrap w:val="0"/>
            <w:vAlign w:val="center"/>
          </w:tcPr>
          <w:p w14:paraId="4459E116">
            <w:pPr>
              <w:snapToGrid w:val="0"/>
              <w:spacing w:before="156" w:beforeLines="50" w:after="50"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拟</w:t>
            </w:r>
            <w:r>
              <w:rPr>
                <w:rFonts w:hint="eastAsia" w:ascii="宋体" w:hAnsi="宋体" w:eastAsia="宋体" w:cs="宋体"/>
                <w:sz w:val="21"/>
                <w:szCs w:val="21"/>
                <w:highlight w:val="none"/>
              </w:rPr>
              <w:t>投入人员</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4453D2E9">
            <w:pPr>
              <w:snapToGrid w:val="0"/>
              <w:spacing w:before="156" w:beforeLines="50" w:after="50" w:line="460" w:lineRule="exact"/>
              <w:jc w:val="center"/>
              <w:rPr>
                <w:rFonts w:hint="eastAsia" w:ascii="宋体" w:hAnsi="宋体" w:eastAsia="宋体" w:cs="宋体"/>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67E0290B">
            <w:pPr>
              <w:snapToGrid w:val="0"/>
              <w:spacing w:before="156" w:beforeLines="50" w:after="50" w:line="460" w:lineRule="exact"/>
              <w:jc w:val="center"/>
              <w:rPr>
                <w:rFonts w:hint="eastAsia" w:ascii="宋体" w:hAnsi="宋体" w:eastAsia="宋体" w:cs="宋体"/>
                <w:sz w:val="21"/>
                <w:szCs w:val="21"/>
                <w:highlight w:val="none"/>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14:paraId="70B1CF66">
            <w:pPr>
              <w:snapToGrid w:val="0"/>
              <w:spacing w:before="156" w:beforeLines="50" w:after="50" w:line="460" w:lineRule="exact"/>
              <w:jc w:val="center"/>
              <w:rPr>
                <w:rFonts w:hint="eastAsia" w:ascii="宋体" w:hAnsi="宋体" w:eastAsia="宋体" w:cs="宋体"/>
                <w:sz w:val="21"/>
                <w:szCs w:val="21"/>
                <w:highlight w:val="none"/>
              </w:rPr>
            </w:pPr>
          </w:p>
        </w:tc>
        <w:tc>
          <w:tcPr>
            <w:tcW w:w="2062" w:type="dxa"/>
            <w:tcBorders>
              <w:top w:val="single" w:color="auto" w:sz="4" w:space="0"/>
              <w:left w:val="single" w:color="auto" w:sz="4" w:space="0"/>
              <w:bottom w:val="single" w:color="auto" w:sz="4" w:space="0"/>
              <w:right w:val="single" w:color="auto" w:sz="4" w:space="0"/>
            </w:tcBorders>
            <w:noWrap w:val="0"/>
            <w:vAlign w:val="center"/>
          </w:tcPr>
          <w:p w14:paraId="5C6C9BC8">
            <w:pPr>
              <w:snapToGrid w:val="0"/>
              <w:spacing w:before="156" w:beforeLines="50" w:after="50" w:line="460" w:lineRule="exact"/>
              <w:jc w:val="center"/>
              <w:rPr>
                <w:rFonts w:hint="eastAsia" w:ascii="宋体" w:hAnsi="宋体" w:eastAsia="宋体" w:cs="宋体"/>
                <w:sz w:val="21"/>
                <w:szCs w:val="21"/>
                <w:highlight w:val="none"/>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25DF9F8D">
            <w:pPr>
              <w:snapToGrid w:val="0"/>
              <w:spacing w:before="156" w:beforeLines="50" w:after="50" w:line="460" w:lineRule="exact"/>
              <w:jc w:val="center"/>
              <w:rPr>
                <w:rFonts w:hint="eastAsia" w:ascii="宋体" w:hAnsi="宋体" w:eastAsia="宋体" w:cs="宋体"/>
                <w:sz w:val="21"/>
                <w:szCs w:val="21"/>
                <w:highlight w:val="none"/>
              </w:rPr>
            </w:pPr>
          </w:p>
        </w:tc>
      </w:tr>
      <w:tr w14:paraId="20B9D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18" w:type="dxa"/>
            <w:vMerge w:val="continue"/>
            <w:tcBorders>
              <w:left w:val="single" w:color="auto" w:sz="4" w:space="0"/>
              <w:right w:val="single" w:color="auto" w:sz="4" w:space="0"/>
            </w:tcBorders>
            <w:noWrap w:val="0"/>
            <w:vAlign w:val="center"/>
          </w:tcPr>
          <w:p w14:paraId="42FC40EF">
            <w:pPr>
              <w:snapToGrid w:val="0"/>
              <w:spacing w:before="156" w:beforeLines="50" w:after="50" w:line="460" w:lineRule="exact"/>
              <w:jc w:val="center"/>
              <w:rPr>
                <w:rFonts w:hint="eastAsia" w:ascii="宋体" w:hAnsi="宋体" w:eastAsia="宋体" w:cs="宋体"/>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096467FD">
            <w:pPr>
              <w:snapToGrid w:val="0"/>
              <w:spacing w:before="156" w:beforeLines="50" w:after="50" w:line="460" w:lineRule="exact"/>
              <w:jc w:val="center"/>
              <w:rPr>
                <w:rFonts w:hint="eastAsia" w:ascii="宋体" w:hAnsi="宋体" w:eastAsia="宋体" w:cs="宋体"/>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3DC5600E">
            <w:pPr>
              <w:snapToGrid w:val="0"/>
              <w:spacing w:before="156" w:beforeLines="50" w:after="50" w:line="460" w:lineRule="exact"/>
              <w:jc w:val="center"/>
              <w:rPr>
                <w:rFonts w:hint="eastAsia" w:ascii="宋体" w:hAnsi="宋体" w:eastAsia="宋体" w:cs="宋体"/>
                <w:sz w:val="21"/>
                <w:szCs w:val="21"/>
                <w:highlight w:val="none"/>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14:paraId="7F00529D">
            <w:pPr>
              <w:snapToGrid w:val="0"/>
              <w:spacing w:before="156" w:beforeLines="50" w:after="50" w:line="460" w:lineRule="exact"/>
              <w:jc w:val="center"/>
              <w:rPr>
                <w:rFonts w:hint="eastAsia" w:ascii="宋体" w:hAnsi="宋体" w:eastAsia="宋体" w:cs="宋体"/>
                <w:sz w:val="21"/>
                <w:szCs w:val="21"/>
                <w:highlight w:val="none"/>
              </w:rPr>
            </w:pPr>
          </w:p>
        </w:tc>
        <w:tc>
          <w:tcPr>
            <w:tcW w:w="2062" w:type="dxa"/>
            <w:tcBorders>
              <w:top w:val="single" w:color="auto" w:sz="4" w:space="0"/>
              <w:left w:val="single" w:color="auto" w:sz="4" w:space="0"/>
              <w:bottom w:val="single" w:color="auto" w:sz="4" w:space="0"/>
              <w:right w:val="single" w:color="auto" w:sz="4" w:space="0"/>
            </w:tcBorders>
            <w:noWrap w:val="0"/>
            <w:vAlign w:val="center"/>
          </w:tcPr>
          <w:p w14:paraId="05D4891C">
            <w:pPr>
              <w:snapToGrid w:val="0"/>
              <w:spacing w:before="156" w:beforeLines="50" w:after="50" w:line="460" w:lineRule="exact"/>
              <w:jc w:val="center"/>
              <w:rPr>
                <w:rFonts w:hint="eastAsia" w:ascii="宋体" w:hAnsi="宋体" w:eastAsia="宋体" w:cs="宋体"/>
                <w:sz w:val="21"/>
                <w:szCs w:val="21"/>
                <w:highlight w:val="none"/>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0198E8B1">
            <w:pPr>
              <w:snapToGrid w:val="0"/>
              <w:spacing w:before="156" w:beforeLines="50" w:after="50" w:line="460" w:lineRule="exact"/>
              <w:jc w:val="center"/>
              <w:rPr>
                <w:rFonts w:hint="eastAsia" w:ascii="宋体" w:hAnsi="宋体" w:eastAsia="宋体" w:cs="宋体"/>
                <w:sz w:val="21"/>
                <w:szCs w:val="21"/>
                <w:highlight w:val="none"/>
              </w:rPr>
            </w:pPr>
          </w:p>
        </w:tc>
      </w:tr>
      <w:tr w14:paraId="69F5C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18" w:type="dxa"/>
            <w:vMerge w:val="continue"/>
            <w:tcBorders>
              <w:left w:val="single" w:color="auto" w:sz="4" w:space="0"/>
              <w:right w:val="single" w:color="auto" w:sz="4" w:space="0"/>
            </w:tcBorders>
            <w:noWrap w:val="0"/>
            <w:vAlign w:val="center"/>
          </w:tcPr>
          <w:p w14:paraId="28DB75C1">
            <w:pPr>
              <w:snapToGrid w:val="0"/>
              <w:spacing w:before="156" w:beforeLines="50" w:after="50" w:line="460" w:lineRule="exact"/>
              <w:jc w:val="center"/>
              <w:rPr>
                <w:rFonts w:hint="eastAsia" w:ascii="宋体" w:hAnsi="宋体" w:eastAsia="宋体" w:cs="宋体"/>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271E8C84">
            <w:pPr>
              <w:snapToGrid w:val="0"/>
              <w:spacing w:before="156" w:beforeLines="50" w:after="50" w:line="460" w:lineRule="exact"/>
              <w:jc w:val="center"/>
              <w:rPr>
                <w:rFonts w:hint="eastAsia" w:ascii="宋体" w:hAnsi="宋体" w:eastAsia="宋体" w:cs="宋体"/>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1B8F9DEA">
            <w:pPr>
              <w:snapToGrid w:val="0"/>
              <w:spacing w:before="156" w:beforeLines="50" w:after="50" w:line="460" w:lineRule="exact"/>
              <w:jc w:val="center"/>
              <w:rPr>
                <w:rFonts w:hint="eastAsia" w:ascii="宋体" w:hAnsi="宋体" w:eastAsia="宋体" w:cs="宋体"/>
                <w:sz w:val="21"/>
                <w:szCs w:val="21"/>
                <w:highlight w:val="none"/>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14:paraId="5AD56791">
            <w:pPr>
              <w:pStyle w:val="16"/>
              <w:snapToGrid w:val="0"/>
              <w:spacing w:before="156" w:beforeLines="50" w:after="50" w:line="460" w:lineRule="exact"/>
              <w:ind w:left="6000"/>
              <w:jc w:val="center"/>
              <w:rPr>
                <w:rFonts w:hint="eastAsia" w:ascii="宋体" w:hAnsi="宋体" w:eastAsia="宋体" w:cs="宋体"/>
                <w:color w:val="auto"/>
                <w:sz w:val="21"/>
                <w:szCs w:val="21"/>
                <w:highlight w:val="none"/>
              </w:rPr>
            </w:pPr>
          </w:p>
        </w:tc>
        <w:tc>
          <w:tcPr>
            <w:tcW w:w="2062" w:type="dxa"/>
            <w:tcBorders>
              <w:top w:val="single" w:color="auto" w:sz="4" w:space="0"/>
              <w:left w:val="single" w:color="auto" w:sz="4" w:space="0"/>
              <w:bottom w:val="single" w:color="auto" w:sz="4" w:space="0"/>
              <w:right w:val="single" w:color="auto" w:sz="4" w:space="0"/>
            </w:tcBorders>
            <w:noWrap w:val="0"/>
            <w:vAlign w:val="center"/>
          </w:tcPr>
          <w:p w14:paraId="54D664F2">
            <w:pPr>
              <w:snapToGrid w:val="0"/>
              <w:spacing w:before="156" w:beforeLines="50" w:after="50" w:line="460" w:lineRule="exact"/>
              <w:jc w:val="center"/>
              <w:rPr>
                <w:rFonts w:hint="eastAsia" w:ascii="宋体" w:hAnsi="宋体" w:eastAsia="宋体" w:cs="宋体"/>
                <w:sz w:val="21"/>
                <w:szCs w:val="21"/>
                <w:highlight w:val="none"/>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3589BD88">
            <w:pPr>
              <w:snapToGrid w:val="0"/>
              <w:spacing w:before="156" w:beforeLines="50" w:after="50" w:line="460" w:lineRule="exact"/>
              <w:jc w:val="center"/>
              <w:rPr>
                <w:rFonts w:hint="eastAsia" w:ascii="宋体" w:hAnsi="宋体" w:eastAsia="宋体" w:cs="宋体"/>
                <w:sz w:val="21"/>
                <w:szCs w:val="21"/>
                <w:highlight w:val="none"/>
              </w:rPr>
            </w:pPr>
          </w:p>
        </w:tc>
      </w:tr>
      <w:tr w14:paraId="6791A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18" w:type="dxa"/>
            <w:vMerge w:val="continue"/>
            <w:tcBorders>
              <w:left w:val="single" w:color="auto" w:sz="4" w:space="0"/>
              <w:right w:val="single" w:color="auto" w:sz="4" w:space="0"/>
            </w:tcBorders>
            <w:noWrap w:val="0"/>
            <w:vAlign w:val="center"/>
          </w:tcPr>
          <w:p w14:paraId="56AD150A">
            <w:pPr>
              <w:snapToGrid w:val="0"/>
              <w:spacing w:before="156" w:beforeLines="50" w:after="50" w:line="460" w:lineRule="exact"/>
              <w:jc w:val="center"/>
              <w:rPr>
                <w:rFonts w:hint="eastAsia" w:ascii="宋体" w:hAnsi="宋体" w:eastAsia="宋体" w:cs="宋体"/>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7A49EDF4">
            <w:pPr>
              <w:snapToGrid w:val="0"/>
              <w:spacing w:before="156" w:beforeLines="50" w:after="50" w:line="460" w:lineRule="exact"/>
              <w:jc w:val="center"/>
              <w:rPr>
                <w:rFonts w:hint="eastAsia" w:ascii="宋体" w:hAnsi="宋体" w:eastAsia="宋体" w:cs="宋体"/>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35807214">
            <w:pPr>
              <w:snapToGrid w:val="0"/>
              <w:spacing w:before="156" w:beforeLines="50" w:after="50" w:line="460" w:lineRule="exact"/>
              <w:jc w:val="center"/>
              <w:rPr>
                <w:rFonts w:hint="eastAsia" w:ascii="宋体" w:hAnsi="宋体" w:eastAsia="宋体" w:cs="宋体"/>
                <w:sz w:val="21"/>
                <w:szCs w:val="21"/>
                <w:highlight w:val="none"/>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14:paraId="681C524D">
            <w:pPr>
              <w:pStyle w:val="16"/>
              <w:snapToGrid w:val="0"/>
              <w:spacing w:before="156" w:beforeLines="50" w:after="50" w:line="460" w:lineRule="exact"/>
              <w:ind w:left="6000"/>
              <w:jc w:val="center"/>
              <w:rPr>
                <w:rFonts w:hint="eastAsia" w:ascii="宋体" w:hAnsi="宋体" w:eastAsia="宋体" w:cs="宋体"/>
                <w:color w:val="auto"/>
                <w:sz w:val="21"/>
                <w:szCs w:val="21"/>
                <w:highlight w:val="none"/>
              </w:rPr>
            </w:pPr>
          </w:p>
        </w:tc>
        <w:tc>
          <w:tcPr>
            <w:tcW w:w="2062" w:type="dxa"/>
            <w:tcBorders>
              <w:top w:val="single" w:color="auto" w:sz="4" w:space="0"/>
              <w:left w:val="single" w:color="auto" w:sz="4" w:space="0"/>
              <w:bottom w:val="single" w:color="auto" w:sz="4" w:space="0"/>
              <w:right w:val="single" w:color="auto" w:sz="4" w:space="0"/>
            </w:tcBorders>
            <w:noWrap w:val="0"/>
            <w:vAlign w:val="center"/>
          </w:tcPr>
          <w:p w14:paraId="1374AD8F">
            <w:pPr>
              <w:snapToGrid w:val="0"/>
              <w:spacing w:before="156" w:beforeLines="50" w:after="50" w:line="460" w:lineRule="exact"/>
              <w:jc w:val="center"/>
              <w:rPr>
                <w:rFonts w:hint="eastAsia" w:ascii="宋体" w:hAnsi="宋体" w:eastAsia="宋体" w:cs="宋体"/>
                <w:sz w:val="21"/>
                <w:szCs w:val="21"/>
                <w:highlight w:val="none"/>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0E013F5F">
            <w:pPr>
              <w:snapToGrid w:val="0"/>
              <w:spacing w:before="156" w:beforeLines="50" w:after="50" w:line="460" w:lineRule="exact"/>
              <w:jc w:val="center"/>
              <w:rPr>
                <w:rFonts w:hint="eastAsia" w:ascii="宋体" w:hAnsi="宋体" w:eastAsia="宋体" w:cs="宋体"/>
                <w:sz w:val="21"/>
                <w:szCs w:val="21"/>
                <w:highlight w:val="none"/>
              </w:rPr>
            </w:pPr>
          </w:p>
        </w:tc>
      </w:tr>
      <w:tr w14:paraId="58A69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18" w:type="dxa"/>
            <w:vMerge w:val="continue"/>
            <w:tcBorders>
              <w:left w:val="single" w:color="auto" w:sz="4" w:space="0"/>
              <w:right w:val="single" w:color="auto" w:sz="4" w:space="0"/>
            </w:tcBorders>
            <w:noWrap w:val="0"/>
            <w:vAlign w:val="center"/>
          </w:tcPr>
          <w:p w14:paraId="4ACFFCE4">
            <w:pPr>
              <w:snapToGrid w:val="0"/>
              <w:spacing w:before="156" w:beforeLines="50" w:after="50" w:line="460" w:lineRule="exact"/>
              <w:jc w:val="center"/>
              <w:rPr>
                <w:rFonts w:hint="eastAsia" w:ascii="宋体" w:hAnsi="宋体" w:eastAsia="宋体" w:cs="宋体"/>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3B0F7B2C">
            <w:pPr>
              <w:snapToGrid w:val="0"/>
              <w:spacing w:before="156" w:beforeLines="50" w:after="50" w:line="460" w:lineRule="exact"/>
              <w:jc w:val="center"/>
              <w:rPr>
                <w:rFonts w:hint="eastAsia" w:ascii="宋体" w:hAnsi="宋体" w:eastAsia="宋体" w:cs="宋体"/>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46D06E17">
            <w:pPr>
              <w:snapToGrid w:val="0"/>
              <w:spacing w:before="156" w:beforeLines="50" w:after="50" w:line="460" w:lineRule="exact"/>
              <w:jc w:val="center"/>
              <w:rPr>
                <w:rFonts w:hint="eastAsia" w:ascii="宋体" w:hAnsi="宋体" w:eastAsia="宋体" w:cs="宋体"/>
                <w:sz w:val="21"/>
                <w:szCs w:val="21"/>
                <w:highlight w:val="none"/>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14:paraId="1D9D101D">
            <w:pPr>
              <w:snapToGrid w:val="0"/>
              <w:spacing w:before="156" w:beforeLines="50" w:after="50" w:line="460" w:lineRule="exact"/>
              <w:jc w:val="center"/>
              <w:rPr>
                <w:rFonts w:hint="eastAsia" w:ascii="宋体" w:hAnsi="宋体" w:eastAsia="宋体" w:cs="宋体"/>
                <w:sz w:val="21"/>
                <w:szCs w:val="21"/>
                <w:highlight w:val="none"/>
              </w:rPr>
            </w:pPr>
          </w:p>
        </w:tc>
        <w:tc>
          <w:tcPr>
            <w:tcW w:w="2062" w:type="dxa"/>
            <w:tcBorders>
              <w:top w:val="single" w:color="auto" w:sz="4" w:space="0"/>
              <w:left w:val="single" w:color="auto" w:sz="4" w:space="0"/>
              <w:bottom w:val="single" w:color="auto" w:sz="4" w:space="0"/>
              <w:right w:val="single" w:color="auto" w:sz="4" w:space="0"/>
            </w:tcBorders>
            <w:noWrap w:val="0"/>
            <w:vAlign w:val="center"/>
          </w:tcPr>
          <w:p w14:paraId="5CD4A9CA">
            <w:pPr>
              <w:snapToGrid w:val="0"/>
              <w:spacing w:before="156" w:beforeLines="50" w:after="50" w:line="460" w:lineRule="exact"/>
              <w:jc w:val="center"/>
              <w:rPr>
                <w:rFonts w:hint="eastAsia" w:ascii="宋体" w:hAnsi="宋体" w:eastAsia="宋体" w:cs="宋体"/>
                <w:sz w:val="21"/>
                <w:szCs w:val="21"/>
                <w:highlight w:val="none"/>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794AC8C7">
            <w:pPr>
              <w:snapToGrid w:val="0"/>
              <w:spacing w:before="156" w:beforeLines="50" w:after="50" w:line="460" w:lineRule="exact"/>
              <w:jc w:val="center"/>
              <w:rPr>
                <w:rFonts w:hint="eastAsia" w:ascii="宋体" w:hAnsi="宋体" w:eastAsia="宋体" w:cs="宋体"/>
                <w:sz w:val="21"/>
                <w:szCs w:val="21"/>
                <w:highlight w:val="none"/>
              </w:rPr>
            </w:pPr>
          </w:p>
        </w:tc>
      </w:tr>
      <w:tr w14:paraId="52A8D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18" w:type="dxa"/>
            <w:vMerge w:val="continue"/>
            <w:tcBorders>
              <w:left w:val="single" w:color="auto" w:sz="4" w:space="0"/>
              <w:right w:val="single" w:color="auto" w:sz="4" w:space="0"/>
            </w:tcBorders>
            <w:noWrap w:val="0"/>
            <w:vAlign w:val="center"/>
          </w:tcPr>
          <w:p w14:paraId="02E91BCF">
            <w:pPr>
              <w:snapToGrid w:val="0"/>
              <w:spacing w:before="156" w:beforeLines="50" w:after="50" w:line="460" w:lineRule="exact"/>
              <w:jc w:val="center"/>
              <w:rPr>
                <w:rFonts w:hint="eastAsia" w:ascii="宋体" w:hAnsi="宋体" w:eastAsia="宋体" w:cs="宋体"/>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4F1AC2B1">
            <w:pPr>
              <w:snapToGrid w:val="0"/>
              <w:spacing w:before="156" w:beforeLines="50" w:after="50" w:line="460" w:lineRule="exact"/>
              <w:jc w:val="center"/>
              <w:rPr>
                <w:rFonts w:hint="eastAsia" w:ascii="宋体" w:hAnsi="宋体" w:eastAsia="宋体" w:cs="宋体"/>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5B2265A4">
            <w:pPr>
              <w:snapToGrid w:val="0"/>
              <w:spacing w:before="156" w:beforeLines="50" w:after="50" w:line="460" w:lineRule="exact"/>
              <w:jc w:val="center"/>
              <w:rPr>
                <w:rFonts w:hint="eastAsia" w:ascii="宋体" w:hAnsi="宋体" w:eastAsia="宋体" w:cs="宋体"/>
                <w:sz w:val="21"/>
                <w:szCs w:val="21"/>
                <w:highlight w:val="none"/>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14:paraId="21AE715D">
            <w:pPr>
              <w:snapToGrid w:val="0"/>
              <w:spacing w:before="156" w:beforeLines="50" w:after="50" w:line="460" w:lineRule="exact"/>
              <w:jc w:val="center"/>
              <w:rPr>
                <w:rFonts w:hint="eastAsia" w:ascii="宋体" w:hAnsi="宋体" w:eastAsia="宋体" w:cs="宋体"/>
                <w:sz w:val="21"/>
                <w:szCs w:val="21"/>
                <w:highlight w:val="none"/>
              </w:rPr>
            </w:pPr>
          </w:p>
        </w:tc>
        <w:tc>
          <w:tcPr>
            <w:tcW w:w="2062" w:type="dxa"/>
            <w:tcBorders>
              <w:top w:val="single" w:color="auto" w:sz="4" w:space="0"/>
              <w:left w:val="single" w:color="auto" w:sz="4" w:space="0"/>
              <w:bottom w:val="single" w:color="auto" w:sz="4" w:space="0"/>
              <w:right w:val="single" w:color="auto" w:sz="4" w:space="0"/>
            </w:tcBorders>
            <w:noWrap w:val="0"/>
            <w:vAlign w:val="center"/>
          </w:tcPr>
          <w:p w14:paraId="1724A3E6">
            <w:pPr>
              <w:snapToGrid w:val="0"/>
              <w:spacing w:before="156" w:beforeLines="50" w:after="50" w:line="460" w:lineRule="exact"/>
              <w:jc w:val="center"/>
              <w:rPr>
                <w:rFonts w:hint="eastAsia" w:ascii="宋体" w:hAnsi="宋体" w:eastAsia="宋体" w:cs="宋体"/>
                <w:sz w:val="21"/>
                <w:szCs w:val="21"/>
                <w:highlight w:val="none"/>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6620A96E">
            <w:pPr>
              <w:snapToGrid w:val="0"/>
              <w:spacing w:before="156" w:beforeLines="50" w:after="50" w:line="460" w:lineRule="exact"/>
              <w:jc w:val="center"/>
              <w:rPr>
                <w:rFonts w:hint="eastAsia" w:ascii="宋体" w:hAnsi="宋体" w:eastAsia="宋体" w:cs="宋体"/>
                <w:sz w:val="21"/>
                <w:szCs w:val="21"/>
                <w:highlight w:val="none"/>
              </w:rPr>
            </w:pPr>
          </w:p>
        </w:tc>
      </w:tr>
      <w:tr w14:paraId="0D9D9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18" w:type="dxa"/>
            <w:vMerge w:val="continue"/>
            <w:tcBorders>
              <w:left w:val="single" w:color="auto" w:sz="4" w:space="0"/>
              <w:right w:val="single" w:color="auto" w:sz="4" w:space="0"/>
            </w:tcBorders>
            <w:noWrap w:val="0"/>
            <w:vAlign w:val="center"/>
          </w:tcPr>
          <w:p w14:paraId="274283D9">
            <w:pPr>
              <w:snapToGrid w:val="0"/>
              <w:spacing w:before="156" w:beforeLines="50" w:after="50" w:line="460" w:lineRule="exact"/>
              <w:jc w:val="center"/>
              <w:rPr>
                <w:rFonts w:hint="eastAsia" w:ascii="宋体" w:hAnsi="宋体" w:eastAsia="宋体" w:cs="宋体"/>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6F7E6D0B">
            <w:pPr>
              <w:snapToGrid w:val="0"/>
              <w:spacing w:before="156" w:beforeLines="50" w:after="50" w:line="460" w:lineRule="exact"/>
              <w:jc w:val="center"/>
              <w:rPr>
                <w:rFonts w:hint="eastAsia" w:ascii="宋体" w:hAnsi="宋体" w:eastAsia="宋体" w:cs="宋体"/>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6FD30FCA">
            <w:pPr>
              <w:snapToGrid w:val="0"/>
              <w:spacing w:before="156" w:beforeLines="50" w:after="50" w:line="460" w:lineRule="exact"/>
              <w:jc w:val="center"/>
              <w:rPr>
                <w:rFonts w:hint="eastAsia" w:ascii="宋体" w:hAnsi="宋体" w:eastAsia="宋体" w:cs="宋体"/>
                <w:sz w:val="21"/>
                <w:szCs w:val="21"/>
                <w:highlight w:val="none"/>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14:paraId="42DAD4D1">
            <w:pPr>
              <w:snapToGrid w:val="0"/>
              <w:spacing w:before="156" w:beforeLines="50" w:after="50" w:line="460" w:lineRule="exact"/>
              <w:jc w:val="center"/>
              <w:rPr>
                <w:rFonts w:hint="eastAsia" w:ascii="宋体" w:hAnsi="宋体" w:eastAsia="宋体" w:cs="宋体"/>
                <w:sz w:val="21"/>
                <w:szCs w:val="21"/>
                <w:highlight w:val="none"/>
              </w:rPr>
            </w:pPr>
          </w:p>
        </w:tc>
        <w:tc>
          <w:tcPr>
            <w:tcW w:w="2062" w:type="dxa"/>
            <w:tcBorders>
              <w:top w:val="single" w:color="auto" w:sz="4" w:space="0"/>
              <w:left w:val="single" w:color="auto" w:sz="4" w:space="0"/>
              <w:bottom w:val="single" w:color="auto" w:sz="4" w:space="0"/>
              <w:right w:val="single" w:color="auto" w:sz="4" w:space="0"/>
            </w:tcBorders>
            <w:noWrap w:val="0"/>
            <w:vAlign w:val="center"/>
          </w:tcPr>
          <w:p w14:paraId="7E0F1A2E">
            <w:pPr>
              <w:snapToGrid w:val="0"/>
              <w:spacing w:before="156" w:beforeLines="50" w:after="50" w:line="460" w:lineRule="exact"/>
              <w:jc w:val="center"/>
              <w:rPr>
                <w:rFonts w:hint="eastAsia" w:ascii="宋体" w:hAnsi="宋体" w:eastAsia="宋体" w:cs="宋体"/>
                <w:sz w:val="21"/>
                <w:szCs w:val="21"/>
                <w:highlight w:val="none"/>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17B311DC">
            <w:pPr>
              <w:snapToGrid w:val="0"/>
              <w:spacing w:before="156" w:beforeLines="50" w:after="50" w:line="460" w:lineRule="exact"/>
              <w:jc w:val="center"/>
              <w:rPr>
                <w:rFonts w:hint="eastAsia" w:ascii="宋体" w:hAnsi="宋体" w:eastAsia="宋体" w:cs="宋体"/>
                <w:sz w:val="21"/>
                <w:szCs w:val="21"/>
                <w:highlight w:val="none"/>
              </w:rPr>
            </w:pPr>
          </w:p>
        </w:tc>
      </w:tr>
      <w:tr w14:paraId="55242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18" w:type="dxa"/>
            <w:vMerge w:val="continue"/>
            <w:tcBorders>
              <w:left w:val="single" w:color="auto" w:sz="4" w:space="0"/>
              <w:bottom w:val="single" w:color="auto" w:sz="4" w:space="0"/>
              <w:right w:val="single" w:color="auto" w:sz="4" w:space="0"/>
            </w:tcBorders>
            <w:noWrap w:val="0"/>
            <w:vAlign w:val="center"/>
          </w:tcPr>
          <w:p w14:paraId="7D991E17">
            <w:pPr>
              <w:snapToGrid w:val="0"/>
              <w:spacing w:before="156" w:beforeLines="50" w:after="50" w:line="460" w:lineRule="exact"/>
              <w:jc w:val="center"/>
              <w:rPr>
                <w:rFonts w:hint="eastAsia" w:ascii="宋体" w:hAnsi="宋体" w:eastAsia="宋体" w:cs="宋体"/>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750DF223">
            <w:pPr>
              <w:snapToGrid w:val="0"/>
              <w:spacing w:before="156" w:beforeLines="50" w:after="50" w:line="460" w:lineRule="exact"/>
              <w:jc w:val="center"/>
              <w:rPr>
                <w:rFonts w:hint="eastAsia" w:ascii="宋体" w:hAnsi="宋体" w:eastAsia="宋体" w:cs="宋体"/>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3E39D8FA">
            <w:pPr>
              <w:snapToGrid w:val="0"/>
              <w:spacing w:before="156" w:beforeLines="50" w:after="50" w:line="460" w:lineRule="exact"/>
              <w:jc w:val="center"/>
              <w:rPr>
                <w:rFonts w:hint="eastAsia" w:ascii="宋体" w:hAnsi="宋体" w:eastAsia="宋体" w:cs="宋体"/>
                <w:sz w:val="21"/>
                <w:szCs w:val="21"/>
                <w:highlight w:val="none"/>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14:paraId="6F591DB5">
            <w:pPr>
              <w:snapToGrid w:val="0"/>
              <w:spacing w:before="156" w:beforeLines="50" w:after="50" w:line="460" w:lineRule="exact"/>
              <w:jc w:val="center"/>
              <w:rPr>
                <w:rFonts w:hint="eastAsia" w:ascii="宋体" w:hAnsi="宋体" w:eastAsia="宋体" w:cs="宋体"/>
                <w:sz w:val="21"/>
                <w:szCs w:val="21"/>
                <w:highlight w:val="none"/>
              </w:rPr>
            </w:pPr>
          </w:p>
        </w:tc>
        <w:tc>
          <w:tcPr>
            <w:tcW w:w="2062" w:type="dxa"/>
            <w:tcBorders>
              <w:top w:val="single" w:color="auto" w:sz="4" w:space="0"/>
              <w:left w:val="single" w:color="auto" w:sz="4" w:space="0"/>
              <w:bottom w:val="single" w:color="auto" w:sz="4" w:space="0"/>
              <w:right w:val="single" w:color="auto" w:sz="4" w:space="0"/>
            </w:tcBorders>
            <w:noWrap w:val="0"/>
            <w:vAlign w:val="center"/>
          </w:tcPr>
          <w:p w14:paraId="332061E1">
            <w:pPr>
              <w:snapToGrid w:val="0"/>
              <w:spacing w:before="156" w:beforeLines="50" w:after="50" w:line="460" w:lineRule="exact"/>
              <w:jc w:val="center"/>
              <w:rPr>
                <w:rFonts w:hint="eastAsia" w:ascii="宋体" w:hAnsi="宋体" w:eastAsia="宋体" w:cs="宋体"/>
                <w:sz w:val="21"/>
                <w:szCs w:val="21"/>
                <w:highlight w:val="none"/>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5A3D5014">
            <w:pPr>
              <w:snapToGrid w:val="0"/>
              <w:spacing w:before="156" w:beforeLines="50" w:after="50" w:line="460" w:lineRule="exact"/>
              <w:jc w:val="center"/>
              <w:rPr>
                <w:rFonts w:hint="eastAsia" w:ascii="宋体" w:hAnsi="宋体" w:eastAsia="宋体" w:cs="宋体"/>
                <w:sz w:val="21"/>
                <w:szCs w:val="21"/>
                <w:highlight w:val="none"/>
              </w:rPr>
            </w:pPr>
          </w:p>
        </w:tc>
      </w:tr>
    </w:tbl>
    <w:p w14:paraId="45E1358F">
      <w:pPr>
        <w:snapToGrid w:val="0"/>
        <w:spacing w:line="46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注：1、提供相关证书及材料详见评分标准表，否则不得分；</w:t>
      </w:r>
    </w:p>
    <w:p w14:paraId="53E72414">
      <w:pPr>
        <w:snapToGrid w:val="0"/>
        <w:spacing w:line="46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2、在填写时，如本表格不适合投标人的实际情况，可根据本表格式自行划表填写。 </w:t>
      </w:r>
    </w:p>
    <w:p w14:paraId="1FF6267D">
      <w:pPr>
        <w:pStyle w:val="69"/>
        <w:spacing w:line="540" w:lineRule="exact"/>
        <w:ind w:firstLine="0" w:firstLineChars="0"/>
        <w:rPr>
          <w:rFonts w:ascii="宋体" w:eastAsia="宋体" w:cs="宋体"/>
          <w:b/>
          <w:color w:val="000000"/>
          <w:sz w:val="30"/>
          <w:szCs w:val="30"/>
          <w:highlight w:val="none"/>
        </w:rPr>
      </w:pPr>
    </w:p>
    <w:p w14:paraId="537DA433">
      <w:pPr>
        <w:rPr>
          <w:rFonts w:hint="eastAsia" w:ascii="宋体" w:cs="宋体"/>
          <w:b/>
          <w:color w:val="000000"/>
          <w:sz w:val="30"/>
          <w:szCs w:val="30"/>
          <w:highlight w:val="none"/>
        </w:rPr>
      </w:pPr>
      <w:r>
        <w:rPr>
          <w:rFonts w:hint="eastAsia" w:ascii="宋体" w:cs="宋体"/>
          <w:b/>
          <w:color w:val="000000"/>
          <w:sz w:val="30"/>
          <w:szCs w:val="30"/>
          <w:highlight w:val="none"/>
        </w:rPr>
        <w:t xml:space="preserve">                </w:t>
      </w:r>
    </w:p>
    <w:p w14:paraId="78CF61DD">
      <w:pPr>
        <w:pStyle w:val="17"/>
        <w:rPr>
          <w:highlight w:val="none"/>
        </w:rPr>
      </w:pPr>
    </w:p>
    <w:p w14:paraId="563E7610">
      <w:pPr>
        <w:pStyle w:val="17"/>
        <w:rPr>
          <w:highlight w:val="none"/>
        </w:rPr>
      </w:pPr>
    </w:p>
    <w:p w14:paraId="30CB8A14">
      <w:pPr>
        <w:pStyle w:val="17"/>
        <w:rPr>
          <w:highlight w:val="none"/>
        </w:rPr>
      </w:pPr>
    </w:p>
    <w:p w14:paraId="3DC96560">
      <w:pPr>
        <w:pStyle w:val="17"/>
        <w:rPr>
          <w:highlight w:val="none"/>
        </w:rPr>
      </w:pPr>
    </w:p>
    <w:p w14:paraId="5205B330">
      <w:pPr>
        <w:pStyle w:val="17"/>
        <w:rPr>
          <w:highlight w:val="none"/>
        </w:rPr>
      </w:pPr>
    </w:p>
    <w:p w14:paraId="2FFB4D20">
      <w:pPr>
        <w:pStyle w:val="17"/>
        <w:rPr>
          <w:highlight w:val="none"/>
        </w:rPr>
      </w:pPr>
    </w:p>
    <w:p w14:paraId="74E4AB80">
      <w:pPr>
        <w:rPr>
          <w:rFonts w:ascii="宋体" w:hAnsi="宋体" w:cs="宋体"/>
          <w:b/>
          <w:bCs/>
          <w:kern w:val="0"/>
          <w:sz w:val="30"/>
          <w:szCs w:val="30"/>
          <w:highlight w:val="none"/>
        </w:rPr>
      </w:pPr>
    </w:p>
    <w:p w14:paraId="54957BEB">
      <w:pPr>
        <w:widowControl/>
        <w:spacing w:line="400" w:lineRule="exact"/>
        <w:jc w:val="center"/>
        <w:rPr>
          <w:rFonts w:ascii="宋体" w:hAnsi="宋体" w:cs="宋体"/>
          <w:b/>
          <w:bCs/>
          <w:kern w:val="0"/>
          <w:sz w:val="30"/>
          <w:szCs w:val="30"/>
          <w:highlight w:val="none"/>
        </w:rPr>
      </w:pPr>
      <w:r>
        <w:rPr>
          <w:rFonts w:hint="eastAsia" w:ascii="宋体" w:hAnsi="宋体" w:cs="宋体"/>
          <w:b/>
          <w:bCs/>
          <w:kern w:val="0"/>
          <w:sz w:val="30"/>
          <w:szCs w:val="30"/>
          <w:highlight w:val="none"/>
          <w:lang w:val="en-US" w:eastAsia="zh-CN"/>
        </w:rPr>
        <w:t>五</w:t>
      </w:r>
      <w:r>
        <w:rPr>
          <w:rFonts w:hint="eastAsia" w:ascii="宋体" w:hAnsi="宋体" w:cs="宋体"/>
          <w:b/>
          <w:bCs/>
          <w:kern w:val="0"/>
          <w:sz w:val="30"/>
          <w:szCs w:val="30"/>
          <w:highlight w:val="none"/>
        </w:rPr>
        <w:t>、拟投入</w:t>
      </w:r>
      <w:r>
        <w:rPr>
          <w:rFonts w:hint="eastAsia" w:ascii="宋体" w:hAnsi="宋体" w:cs="宋体"/>
          <w:b/>
          <w:bCs/>
          <w:kern w:val="0"/>
          <w:sz w:val="30"/>
          <w:szCs w:val="30"/>
          <w:highlight w:val="none"/>
          <w:lang w:val="en-US" w:eastAsia="zh-CN"/>
        </w:rPr>
        <w:t>本项目</w:t>
      </w:r>
      <w:r>
        <w:rPr>
          <w:rFonts w:hint="eastAsia" w:ascii="宋体" w:hAnsi="宋体" w:cs="宋体"/>
          <w:b/>
          <w:bCs/>
          <w:kern w:val="0"/>
          <w:sz w:val="30"/>
          <w:szCs w:val="30"/>
          <w:highlight w:val="none"/>
        </w:rPr>
        <w:t>设备</w:t>
      </w:r>
    </w:p>
    <w:p w14:paraId="46E8F0C7">
      <w:pPr>
        <w:rPr>
          <w:rFonts w:ascii="宋体" w:cs="宋体"/>
          <w:color w:val="000000"/>
          <w:highlight w:val="none"/>
          <w:u w:val="single"/>
        </w:rPr>
      </w:pPr>
    </w:p>
    <w:p w14:paraId="277ED052">
      <w:pPr>
        <w:pStyle w:val="2"/>
        <w:numPr>
          <w:ilvl w:val="1"/>
          <w:numId w:val="0"/>
        </w:numPr>
        <w:rPr>
          <w:rFonts w:ascii="宋体" w:cs="宋体"/>
          <w:color w:val="000000"/>
          <w:sz w:val="21"/>
          <w:szCs w:val="21"/>
          <w:highlight w:val="none"/>
          <w:u w:val="single"/>
        </w:rPr>
      </w:pPr>
    </w:p>
    <w:p w14:paraId="71DB96BC">
      <w:pPr>
        <w:rPr>
          <w:rFonts w:ascii="宋体" w:cs="宋体"/>
          <w:color w:val="000000"/>
          <w:highlight w:val="none"/>
          <w:u w:val="single"/>
        </w:rPr>
      </w:pPr>
    </w:p>
    <w:p w14:paraId="042D9DA9">
      <w:pPr>
        <w:pStyle w:val="2"/>
        <w:numPr>
          <w:ilvl w:val="1"/>
          <w:numId w:val="0"/>
        </w:numPr>
        <w:rPr>
          <w:rFonts w:ascii="宋体" w:cs="宋体"/>
          <w:color w:val="000000"/>
          <w:sz w:val="21"/>
          <w:szCs w:val="21"/>
          <w:highlight w:val="none"/>
          <w:u w:val="single"/>
        </w:rPr>
      </w:pPr>
    </w:p>
    <w:p w14:paraId="71AB1251">
      <w:pPr>
        <w:rPr>
          <w:rFonts w:ascii="宋体" w:cs="宋体"/>
          <w:color w:val="000000"/>
          <w:highlight w:val="none"/>
          <w:u w:val="single"/>
        </w:rPr>
      </w:pPr>
    </w:p>
    <w:p w14:paraId="52950F72">
      <w:pPr>
        <w:widowControl/>
        <w:spacing w:line="400" w:lineRule="exact"/>
        <w:jc w:val="center"/>
        <w:rPr>
          <w:rFonts w:ascii="宋体" w:hAnsi="宋体" w:cs="宋体"/>
          <w:b/>
          <w:bCs/>
          <w:kern w:val="0"/>
          <w:sz w:val="30"/>
          <w:szCs w:val="30"/>
          <w:highlight w:val="none"/>
        </w:rPr>
      </w:pPr>
    </w:p>
    <w:p w14:paraId="0A049837">
      <w:pPr>
        <w:pStyle w:val="6"/>
        <w:rPr>
          <w:highlight w:val="none"/>
        </w:rPr>
      </w:pPr>
    </w:p>
    <w:p w14:paraId="01D2ADA3">
      <w:pPr>
        <w:widowControl/>
        <w:spacing w:line="400" w:lineRule="exact"/>
        <w:jc w:val="center"/>
        <w:rPr>
          <w:rFonts w:ascii="宋体" w:hAnsi="宋体" w:cs="宋体"/>
          <w:b/>
          <w:bCs/>
          <w:kern w:val="0"/>
          <w:sz w:val="30"/>
          <w:szCs w:val="30"/>
          <w:highlight w:val="none"/>
        </w:rPr>
      </w:pPr>
    </w:p>
    <w:p w14:paraId="50ED32A6">
      <w:pPr>
        <w:pStyle w:val="17"/>
        <w:rPr>
          <w:rFonts w:ascii="宋体" w:hAnsi="宋体" w:cs="宋体"/>
          <w:b/>
          <w:bCs/>
          <w:kern w:val="0"/>
          <w:sz w:val="30"/>
          <w:szCs w:val="30"/>
          <w:highlight w:val="none"/>
        </w:rPr>
      </w:pPr>
    </w:p>
    <w:p w14:paraId="5CAB3DE6">
      <w:pPr>
        <w:pStyle w:val="17"/>
        <w:rPr>
          <w:rFonts w:ascii="宋体" w:hAnsi="宋体" w:cs="宋体"/>
          <w:b/>
          <w:bCs/>
          <w:kern w:val="0"/>
          <w:sz w:val="30"/>
          <w:szCs w:val="30"/>
          <w:highlight w:val="none"/>
        </w:rPr>
      </w:pPr>
    </w:p>
    <w:p w14:paraId="3E7F3963">
      <w:pPr>
        <w:pStyle w:val="17"/>
        <w:rPr>
          <w:rFonts w:ascii="宋体" w:hAnsi="宋体" w:cs="宋体"/>
          <w:b/>
          <w:bCs/>
          <w:kern w:val="0"/>
          <w:sz w:val="30"/>
          <w:szCs w:val="30"/>
          <w:highlight w:val="none"/>
        </w:rPr>
      </w:pPr>
    </w:p>
    <w:p w14:paraId="7DF91571">
      <w:pPr>
        <w:pStyle w:val="17"/>
        <w:rPr>
          <w:rFonts w:ascii="宋体" w:hAnsi="宋体" w:cs="宋体"/>
          <w:b/>
          <w:bCs/>
          <w:kern w:val="0"/>
          <w:sz w:val="30"/>
          <w:szCs w:val="30"/>
          <w:highlight w:val="none"/>
        </w:rPr>
      </w:pPr>
    </w:p>
    <w:p w14:paraId="18815036">
      <w:pPr>
        <w:pStyle w:val="17"/>
        <w:rPr>
          <w:rFonts w:ascii="宋体" w:hAnsi="宋体" w:cs="宋体"/>
          <w:b/>
          <w:bCs/>
          <w:kern w:val="0"/>
          <w:sz w:val="30"/>
          <w:szCs w:val="30"/>
          <w:highlight w:val="none"/>
        </w:rPr>
      </w:pPr>
    </w:p>
    <w:p w14:paraId="61771CED">
      <w:pPr>
        <w:pStyle w:val="17"/>
        <w:rPr>
          <w:rFonts w:ascii="宋体" w:hAnsi="宋体" w:cs="宋体"/>
          <w:b/>
          <w:bCs/>
          <w:kern w:val="0"/>
          <w:sz w:val="30"/>
          <w:szCs w:val="30"/>
          <w:highlight w:val="none"/>
        </w:rPr>
      </w:pPr>
    </w:p>
    <w:p w14:paraId="2D041674">
      <w:pPr>
        <w:pStyle w:val="17"/>
        <w:rPr>
          <w:rFonts w:ascii="宋体" w:hAnsi="宋体" w:cs="宋体"/>
          <w:b/>
          <w:bCs/>
          <w:kern w:val="0"/>
          <w:sz w:val="30"/>
          <w:szCs w:val="30"/>
          <w:highlight w:val="none"/>
        </w:rPr>
      </w:pPr>
    </w:p>
    <w:p w14:paraId="1A1C0E8A">
      <w:pPr>
        <w:pStyle w:val="17"/>
        <w:rPr>
          <w:rFonts w:ascii="宋体" w:hAnsi="宋体" w:cs="宋体"/>
          <w:b/>
          <w:bCs/>
          <w:kern w:val="0"/>
          <w:sz w:val="30"/>
          <w:szCs w:val="30"/>
          <w:highlight w:val="none"/>
        </w:rPr>
      </w:pPr>
    </w:p>
    <w:p w14:paraId="7605EC8E">
      <w:pPr>
        <w:pStyle w:val="17"/>
        <w:rPr>
          <w:rFonts w:ascii="宋体" w:hAnsi="宋体" w:cs="宋体"/>
          <w:b/>
          <w:bCs/>
          <w:kern w:val="0"/>
          <w:sz w:val="30"/>
          <w:szCs w:val="30"/>
          <w:highlight w:val="none"/>
        </w:rPr>
      </w:pPr>
    </w:p>
    <w:p w14:paraId="262809B8">
      <w:pPr>
        <w:pStyle w:val="17"/>
        <w:rPr>
          <w:rFonts w:ascii="宋体" w:hAnsi="宋体" w:cs="宋体"/>
          <w:b/>
          <w:bCs/>
          <w:kern w:val="0"/>
          <w:sz w:val="30"/>
          <w:szCs w:val="30"/>
          <w:highlight w:val="none"/>
        </w:rPr>
      </w:pPr>
    </w:p>
    <w:p w14:paraId="6384F050">
      <w:pPr>
        <w:pStyle w:val="17"/>
        <w:rPr>
          <w:rFonts w:ascii="宋体" w:hAnsi="宋体" w:cs="宋体"/>
          <w:b/>
          <w:bCs/>
          <w:kern w:val="0"/>
          <w:sz w:val="30"/>
          <w:szCs w:val="30"/>
          <w:highlight w:val="none"/>
        </w:rPr>
      </w:pPr>
    </w:p>
    <w:p w14:paraId="1D2A13C2">
      <w:pPr>
        <w:pStyle w:val="17"/>
        <w:rPr>
          <w:rFonts w:ascii="宋体" w:hAnsi="宋体" w:cs="宋体"/>
          <w:b/>
          <w:bCs/>
          <w:kern w:val="0"/>
          <w:sz w:val="30"/>
          <w:szCs w:val="30"/>
          <w:highlight w:val="none"/>
        </w:rPr>
      </w:pPr>
    </w:p>
    <w:p w14:paraId="36855E9E">
      <w:pPr>
        <w:pStyle w:val="17"/>
        <w:rPr>
          <w:rFonts w:ascii="宋体" w:hAnsi="宋体" w:cs="宋体"/>
          <w:b/>
          <w:bCs/>
          <w:kern w:val="0"/>
          <w:sz w:val="30"/>
          <w:szCs w:val="30"/>
          <w:highlight w:val="none"/>
        </w:rPr>
      </w:pPr>
    </w:p>
    <w:p w14:paraId="58BA9F97">
      <w:pPr>
        <w:pStyle w:val="17"/>
        <w:ind w:left="0" w:leftChars="0" w:firstLine="0" w:firstLineChars="0"/>
        <w:rPr>
          <w:rFonts w:ascii="宋体" w:hAnsi="宋体" w:cs="宋体"/>
          <w:b/>
          <w:bCs/>
          <w:kern w:val="0"/>
          <w:sz w:val="30"/>
          <w:szCs w:val="30"/>
          <w:highlight w:val="none"/>
        </w:rPr>
      </w:pPr>
    </w:p>
    <w:p w14:paraId="553E2D21">
      <w:pPr>
        <w:widowControl/>
        <w:spacing w:line="400" w:lineRule="exact"/>
        <w:jc w:val="center"/>
        <w:rPr>
          <w:rFonts w:ascii="宋体" w:hAnsi="宋体" w:cs="宋体"/>
          <w:b/>
          <w:bCs/>
          <w:kern w:val="0"/>
          <w:sz w:val="30"/>
          <w:szCs w:val="30"/>
          <w:highlight w:val="none"/>
        </w:rPr>
      </w:pPr>
      <w:r>
        <w:rPr>
          <w:rFonts w:hint="eastAsia" w:ascii="宋体" w:hAnsi="宋体" w:cs="宋体"/>
          <w:b/>
          <w:bCs/>
          <w:kern w:val="0"/>
          <w:sz w:val="30"/>
          <w:szCs w:val="30"/>
          <w:highlight w:val="none"/>
          <w:lang w:val="en-US" w:eastAsia="zh-CN"/>
        </w:rPr>
        <w:t>六</w:t>
      </w:r>
      <w:r>
        <w:rPr>
          <w:rFonts w:hint="eastAsia" w:ascii="宋体" w:hAnsi="宋体" w:cs="宋体"/>
          <w:b/>
          <w:bCs/>
          <w:kern w:val="0"/>
          <w:sz w:val="30"/>
          <w:szCs w:val="30"/>
          <w:highlight w:val="none"/>
        </w:rPr>
        <w:t>、施工方案</w:t>
      </w:r>
    </w:p>
    <w:p w14:paraId="5BB770AC">
      <w:pPr>
        <w:widowControl/>
        <w:spacing w:line="500" w:lineRule="exact"/>
        <w:jc w:val="left"/>
        <w:rPr>
          <w:rFonts w:ascii="宋体" w:hAnsi="宋体" w:cs="宋体"/>
          <w:kern w:val="0"/>
          <w:highlight w:val="none"/>
        </w:rPr>
      </w:pPr>
    </w:p>
    <w:p w14:paraId="1DA8225D">
      <w:pPr>
        <w:widowControl/>
        <w:spacing w:line="500" w:lineRule="exact"/>
        <w:jc w:val="center"/>
        <w:outlineLvl w:val="2"/>
        <w:rPr>
          <w:rFonts w:ascii="宋体" w:hAnsi="宋体" w:cs="宋体"/>
          <w:b/>
          <w:kern w:val="0"/>
          <w:highlight w:val="none"/>
        </w:rPr>
      </w:pPr>
    </w:p>
    <w:p w14:paraId="2072356B">
      <w:pPr>
        <w:widowControl/>
        <w:spacing w:line="500" w:lineRule="exact"/>
        <w:jc w:val="center"/>
        <w:outlineLvl w:val="2"/>
        <w:rPr>
          <w:rFonts w:ascii="宋体" w:hAnsi="宋体" w:cs="宋体"/>
          <w:b/>
          <w:kern w:val="0"/>
          <w:highlight w:val="none"/>
        </w:rPr>
      </w:pPr>
    </w:p>
    <w:p w14:paraId="4CAA80A1">
      <w:pPr>
        <w:spacing w:line="500" w:lineRule="exact"/>
        <w:ind w:firstLine="3360" w:firstLineChars="1600"/>
        <w:rPr>
          <w:rFonts w:ascii="宋体" w:hAnsi="宋体" w:cs="宋体"/>
          <w:highlight w:val="none"/>
        </w:rPr>
      </w:pPr>
    </w:p>
    <w:p w14:paraId="3A585EE1">
      <w:pPr>
        <w:pStyle w:val="2"/>
        <w:numPr>
          <w:ilvl w:val="1"/>
          <w:numId w:val="0"/>
        </w:numPr>
        <w:rPr>
          <w:rFonts w:ascii="宋体" w:hAnsi="宋体" w:cs="宋体"/>
          <w:sz w:val="21"/>
          <w:szCs w:val="21"/>
          <w:highlight w:val="none"/>
        </w:rPr>
      </w:pPr>
    </w:p>
    <w:p w14:paraId="4D14E09C">
      <w:pPr>
        <w:rPr>
          <w:rFonts w:ascii="宋体" w:hAnsi="宋体" w:cs="宋体"/>
          <w:highlight w:val="none"/>
        </w:rPr>
      </w:pPr>
    </w:p>
    <w:p w14:paraId="0565FED6">
      <w:pPr>
        <w:pStyle w:val="2"/>
        <w:numPr>
          <w:ilvl w:val="1"/>
          <w:numId w:val="0"/>
        </w:numPr>
        <w:rPr>
          <w:highlight w:val="none"/>
        </w:rPr>
      </w:pPr>
    </w:p>
    <w:p w14:paraId="18D0CF70">
      <w:pPr>
        <w:rPr>
          <w:highlight w:val="none"/>
        </w:rPr>
      </w:pPr>
    </w:p>
    <w:p w14:paraId="5CBD059D">
      <w:pPr>
        <w:pStyle w:val="2"/>
        <w:numPr>
          <w:ilvl w:val="1"/>
          <w:numId w:val="0"/>
        </w:numPr>
        <w:rPr>
          <w:highlight w:val="none"/>
        </w:rPr>
      </w:pPr>
    </w:p>
    <w:p w14:paraId="7FBEAD51">
      <w:pPr>
        <w:rPr>
          <w:highlight w:val="none"/>
        </w:rPr>
      </w:pPr>
    </w:p>
    <w:p w14:paraId="5134AFB1">
      <w:pPr>
        <w:pStyle w:val="2"/>
        <w:numPr>
          <w:ilvl w:val="1"/>
          <w:numId w:val="0"/>
        </w:numPr>
        <w:rPr>
          <w:highlight w:val="none"/>
        </w:rPr>
      </w:pPr>
    </w:p>
    <w:p w14:paraId="5CA640BC">
      <w:pPr>
        <w:rPr>
          <w:highlight w:val="none"/>
        </w:rPr>
      </w:pPr>
    </w:p>
    <w:p w14:paraId="3ABDE79A">
      <w:pPr>
        <w:rPr>
          <w:highlight w:val="none"/>
        </w:rPr>
      </w:pPr>
    </w:p>
    <w:p w14:paraId="1F7B1D76">
      <w:pPr>
        <w:pStyle w:val="14"/>
        <w:tabs>
          <w:tab w:val="right" w:leader="dot" w:pos="9071"/>
        </w:tabs>
        <w:spacing w:line="360" w:lineRule="auto"/>
        <w:ind w:left="0" w:leftChars="0"/>
        <w:jc w:val="center"/>
        <w:rPr>
          <w:rFonts w:ascii="宋体" w:hAnsi="宋体" w:cs="宋体"/>
          <w:b/>
          <w:kern w:val="0"/>
          <w:sz w:val="30"/>
          <w:szCs w:val="30"/>
          <w:highlight w:val="none"/>
        </w:rPr>
      </w:pPr>
    </w:p>
    <w:p w14:paraId="6BF5F760">
      <w:pPr>
        <w:pStyle w:val="14"/>
        <w:tabs>
          <w:tab w:val="right" w:leader="dot" w:pos="9071"/>
        </w:tabs>
        <w:spacing w:line="360" w:lineRule="auto"/>
        <w:ind w:left="0" w:leftChars="0"/>
        <w:jc w:val="center"/>
        <w:rPr>
          <w:rFonts w:ascii="宋体" w:hAnsi="宋体" w:cs="宋体"/>
          <w:b/>
          <w:kern w:val="0"/>
          <w:sz w:val="30"/>
          <w:szCs w:val="30"/>
          <w:highlight w:val="none"/>
        </w:rPr>
      </w:pPr>
    </w:p>
    <w:p w14:paraId="5D9153AC">
      <w:pPr>
        <w:pStyle w:val="14"/>
        <w:tabs>
          <w:tab w:val="right" w:leader="dot" w:pos="9071"/>
        </w:tabs>
        <w:spacing w:line="360" w:lineRule="auto"/>
        <w:ind w:left="0" w:leftChars="0"/>
        <w:jc w:val="center"/>
        <w:rPr>
          <w:rFonts w:ascii="宋体" w:hAnsi="宋体" w:cs="宋体"/>
          <w:b/>
          <w:kern w:val="0"/>
          <w:sz w:val="30"/>
          <w:szCs w:val="30"/>
          <w:highlight w:val="none"/>
        </w:rPr>
      </w:pPr>
    </w:p>
    <w:p w14:paraId="534C2CAA">
      <w:pPr>
        <w:pStyle w:val="14"/>
        <w:tabs>
          <w:tab w:val="right" w:leader="dot" w:pos="9071"/>
        </w:tabs>
        <w:spacing w:line="360" w:lineRule="auto"/>
        <w:ind w:left="0" w:leftChars="0"/>
        <w:jc w:val="center"/>
        <w:rPr>
          <w:rFonts w:ascii="宋体" w:hAnsi="宋体" w:cs="宋体"/>
          <w:b/>
          <w:kern w:val="0"/>
          <w:sz w:val="30"/>
          <w:szCs w:val="30"/>
          <w:highlight w:val="none"/>
        </w:rPr>
      </w:pPr>
    </w:p>
    <w:p w14:paraId="38F6FD80">
      <w:pPr>
        <w:pStyle w:val="14"/>
        <w:tabs>
          <w:tab w:val="right" w:leader="dot" w:pos="9071"/>
        </w:tabs>
        <w:spacing w:line="360" w:lineRule="auto"/>
        <w:ind w:left="0" w:leftChars="0"/>
        <w:jc w:val="center"/>
        <w:rPr>
          <w:rFonts w:ascii="宋体" w:hAnsi="宋体" w:cs="宋体"/>
          <w:b/>
          <w:kern w:val="0"/>
          <w:sz w:val="30"/>
          <w:szCs w:val="30"/>
          <w:highlight w:val="none"/>
        </w:rPr>
      </w:pPr>
    </w:p>
    <w:p w14:paraId="48322500">
      <w:pPr>
        <w:pStyle w:val="6"/>
        <w:rPr>
          <w:highlight w:val="none"/>
        </w:rPr>
      </w:pPr>
    </w:p>
    <w:p w14:paraId="1B0D7913">
      <w:pPr>
        <w:pStyle w:val="14"/>
        <w:tabs>
          <w:tab w:val="right" w:leader="dot" w:pos="9071"/>
        </w:tabs>
        <w:spacing w:line="360" w:lineRule="auto"/>
        <w:ind w:left="0" w:leftChars="0"/>
        <w:jc w:val="center"/>
        <w:rPr>
          <w:rFonts w:ascii="宋体" w:hAnsi="宋体" w:cs="宋体"/>
          <w:b/>
          <w:kern w:val="0"/>
          <w:sz w:val="30"/>
          <w:szCs w:val="30"/>
          <w:highlight w:val="none"/>
        </w:rPr>
      </w:pPr>
    </w:p>
    <w:p w14:paraId="7741A436">
      <w:pPr>
        <w:pStyle w:val="14"/>
        <w:tabs>
          <w:tab w:val="right" w:leader="dot" w:pos="9071"/>
        </w:tabs>
        <w:spacing w:line="360" w:lineRule="auto"/>
        <w:ind w:left="0" w:leftChars="0"/>
        <w:jc w:val="center"/>
        <w:rPr>
          <w:rFonts w:ascii="宋体" w:hAnsi="宋体" w:cs="宋体"/>
          <w:b/>
          <w:kern w:val="0"/>
          <w:sz w:val="30"/>
          <w:szCs w:val="30"/>
          <w:highlight w:val="none"/>
        </w:rPr>
      </w:pPr>
    </w:p>
    <w:p w14:paraId="11E65CB8">
      <w:pPr>
        <w:rPr>
          <w:rFonts w:hint="eastAsia" w:ascii="宋体" w:hAnsi="宋体" w:cs="宋体"/>
          <w:b/>
          <w:bCs/>
          <w:kern w:val="0"/>
          <w:sz w:val="30"/>
          <w:szCs w:val="30"/>
          <w:highlight w:val="none"/>
          <w:lang w:val="en-US" w:eastAsia="zh-CN"/>
        </w:rPr>
      </w:pPr>
      <w:r>
        <w:rPr>
          <w:rFonts w:hint="eastAsia" w:ascii="宋体" w:hAnsi="宋体" w:cs="宋体"/>
          <w:b/>
          <w:bCs/>
          <w:kern w:val="0"/>
          <w:sz w:val="30"/>
          <w:szCs w:val="30"/>
          <w:highlight w:val="none"/>
          <w:lang w:val="en-US" w:eastAsia="zh-CN"/>
        </w:rPr>
        <w:br w:type="page"/>
      </w:r>
    </w:p>
    <w:p w14:paraId="3D689D2D">
      <w:pPr>
        <w:widowControl/>
        <w:spacing w:line="400" w:lineRule="exact"/>
        <w:jc w:val="center"/>
        <w:rPr>
          <w:rFonts w:ascii="宋体" w:hAnsi="宋体" w:cs="宋体"/>
          <w:b/>
          <w:bCs/>
          <w:kern w:val="0"/>
          <w:sz w:val="30"/>
          <w:szCs w:val="30"/>
          <w:highlight w:val="none"/>
        </w:rPr>
      </w:pPr>
      <w:r>
        <w:rPr>
          <w:rFonts w:hint="eastAsia" w:ascii="宋体" w:hAnsi="宋体" w:cs="宋体"/>
          <w:b/>
          <w:bCs/>
          <w:kern w:val="0"/>
          <w:sz w:val="30"/>
          <w:szCs w:val="30"/>
          <w:highlight w:val="none"/>
          <w:lang w:val="en-US" w:eastAsia="zh-CN"/>
        </w:rPr>
        <w:t>七</w:t>
      </w:r>
      <w:r>
        <w:rPr>
          <w:rFonts w:hint="eastAsia" w:ascii="宋体" w:hAnsi="宋体" w:cs="宋体"/>
          <w:b/>
          <w:bCs/>
          <w:kern w:val="0"/>
          <w:sz w:val="30"/>
          <w:szCs w:val="30"/>
          <w:highlight w:val="none"/>
        </w:rPr>
        <w:t>、技术方案</w:t>
      </w:r>
    </w:p>
    <w:p w14:paraId="280E29B1">
      <w:pPr>
        <w:pStyle w:val="14"/>
        <w:tabs>
          <w:tab w:val="right" w:leader="dot" w:pos="9071"/>
        </w:tabs>
        <w:spacing w:line="360" w:lineRule="auto"/>
        <w:ind w:left="0" w:leftChars="0"/>
        <w:jc w:val="center"/>
        <w:rPr>
          <w:rFonts w:ascii="宋体" w:hAnsi="宋体" w:cs="宋体"/>
          <w:b/>
          <w:kern w:val="0"/>
          <w:sz w:val="30"/>
          <w:szCs w:val="30"/>
          <w:highlight w:val="none"/>
        </w:rPr>
      </w:pPr>
    </w:p>
    <w:p w14:paraId="6AA1A757">
      <w:pPr>
        <w:pStyle w:val="14"/>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3431EC20">
      <w:pPr>
        <w:pStyle w:val="14"/>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04469B96">
      <w:pPr>
        <w:pStyle w:val="14"/>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3083505C">
      <w:pPr>
        <w:pStyle w:val="14"/>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18FB5904">
      <w:pPr>
        <w:pStyle w:val="14"/>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32CECB03">
      <w:pPr>
        <w:pStyle w:val="14"/>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1D5143C1">
      <w:pPr>
        <w:pStyle w:val="14"/>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4E88F765">
      <w:pPr>
        <w:pStyle w:val="14"/>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69F923D1">
      <w:pPr>
        <w:pStyle w:val="14"/>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1FFDB4D1">
      <w:pPr>
        <w:pStyle w:val="14"/>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10345F0C">
      <w:pPr>
        <w:pStyle w:val="14"/>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07663AB2">
      <w:pPr>
        <w:pStyle w:val="14"/>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643593F8">
      <w:pPr>
        <w:pStyle w:val="14"/>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29C71DFD">
      <w:pPr>
        <w:pStyle w:val="14"/>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0038DF4D">
      <w:pPr>
        <w:pStyle w:val="14"/>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1106B4D6">
      <w:pPr>
        <w:pStyle w:val="14"/>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600F0E22">
      <w:pPr>
        <w:pStyle w:val="14"/>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03195A9A">
      <w:pPr>
        <w:pStyle w:val="14"/>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54209D30">
      <w:pPr>
        <w:pStyle w:val="14"/>
        <w:tabs>
          <w:tab w:val="right" w:leader="dot" w:pos="9071"/>
        </w:tabs>
        <w:spacing w:line="360" w:lineRule="auto"/>
        <w:ind w:left="0" w:leftChars="0"/>
        <w:jc w:val="center"/>
        <w:rPr>
          <w:rFonts w:hint="eastAsia" w:ascii="宋体" w:hAnsi="宋体" w:cs="宋体"/>
          <w:b/>
          <w:kern w:val="0"/>
          <w:sz w:val="30"/>
          <w:szCs w:val="30"/>
          <w:highlight w:val="none"/>
          <w:lang w:eastAsia="zh-CN"/>
        </w:rPr>
      </w:pPr>
    </w:p>
    <w:p w14:paraId="28B27FA4">
      <w:pPr>
        <w:pStyle w:val="14"/>
        <w:tabs>
          <w:tab w:val="right" w:leader="dot" w:pos="9071"/>
        </w:tabs>
        <w:spacing w:line="360" w:lineRule="auto"/>
        <w:ind w:left="0" w:leftChars="0"/>
        <w:jc w:val="both"/>
        <w:rPr>
          <w:rFonts w:hint="eastAsia" w:ascii="宋体" w:hAnsi="宋体" w:cs="宋体"/>
          <w:b/>
          <w:kern w:val="0"/>
          <w:sz w:val="30"/>
          <w:szCs w:val="30"/>
          <w:highlight w:val="none"/>
          <w:lang w:eastAsia="zh-CN"/>
        </w:rPr>
      </w:pPr>
    </w:p>
    <w:p w14:paraId="36AEF054">
      <w:pPr>
        <w:pStyle w:val="14"/>
        <w:tabs>
          <w:tab w:val="right" w:leader="dot" w:pos="9071"/>
        </w:tabs>
        <w:spacing w:line="360" w:lineRule="auto"/>
        <w:ind w:left="0" w:leftChars="0"/>
        <w:jc w:val="center"/>
        <w:rPr>
          <w:rFonts w:hint="eastAsia" w:ascii="宋体" w:hAnsi="宋体" w:cs="宋体"/>
          <w:b/>
          <w:kern w:val="0"/>
          <w:sz w:val="30"/>
          <w:szCs w:val="30"/>
          <w:highlight w:val="none"/>
          <w:lang w:val="zh-CN"/>
        </w:rPr>
      </w:pPr>
      <w:r>
        <w:rPr>
          <w:rFonts w:hint="eastAsia" w:ascii="宋体" w:hAnsi="宋体" w:cs="宋体"/>
          <w:b/>
          <w:kern w:val="0"/>
          <w:sz w:val="30"/>
          <w:szCs w:val="30"/>
          <w:highlight w:val="none"/>
          <w:lang w:val="en-US" w:eastAsia="zh-CN"/>
        </w:rPr>
        <w:t>八</w:t>
      </w:r>
      <w:r>
        <w:rPr>
          <w:rFonts w:hint="eastAsia" w:ascii="宋体" w:hAnsi="宋体" w:cs="宋体"/>
          <w:b/>
          <w:kern w:val="0"/>
          <w:sz w:val="30"/>
          <w:szCs w:val="30"/>
          <w:highlight w:val="none"/>
        </w:rPr>
        <w:t>、进度计划保障措施</w:t>
      </w:r>
    </w:p>
    <w:p w14:paraId="3E97381E">
      <w:pPr>
        <w:pStyle w:val="14"/>
        <w:tabs>
          <w:tab w:val="right" w:leader="dot" w:pos="9061"/>
        </w:tabs>
        <w:spacing w:line="360" w:lineRule="auto"/>
        <w:ind w:left="0" w:leftChars="0"/>
        <w:rPr>
          <w:rFonts w:ascii="宋体" w:hAnsi="宋体" w:cs="宋体"/>
          <w:b/>
          <w:bCs/>
          <w:kern w:val="0"/>
          <w:sz w:val="30"/>
          <w:szCs w:val="30"/>
          <w:highlight w:val="none"/>
        </w:rPr>
      </w:pPr>
      <w:r>
        <w:rPr>
          <w:rFonts w:hint="eastAsia" w:ascii="宋体" w:hAnsi="宋体" w:cs="宋体"/>
          <w:b/>
          <w:bCs/>
          <w:kern w:val="0"/>
          <w:sz w:val="30"/>
          <w:szCs w:val="30"/>
          <w:highlight w:val="none"/>
        </w:rPr>
        <w:br w:type="page"/>
      </w:r>
    </w:p>
    <w:p w14:paraId="08A94EEA">
      <w:pPr>
        <w:pStyle w:val="14"/>
        <w:tabs>
          <w:tab w:val="right" w:leader="dot" w:pos="9061"/>
        </w:tabs>
        <w:spacing w:line="360" w:lineRule="auto"/>
        <w:ind w:left="0" w:leftChars="0"/>
        <w:jc w:val="center"/>
        <w:rPr>
          <w:rFonts w:ascii="宋体" w:hAnsi="宋体" w:cs="宋体"/>
          <w:b/>
          <w:bCs/>
          <w:kern w:val="0"/>
          <w:sz w:val="30"/>
          <w:szCs w:val="30"/>
          <w:highlight w:val="none"/>
        </w:rPr>
      </w:pPr>
      <w:r>
        <w:rPr>
          <w:rFonts w:hint="eastAsia" w:ascii="宋体" w:hAnsi="宋体" w:cs="宋体"/>
          <w:b/>
          <w:bCs/>
          <w:kern w:val="0"/>
          <w:sz w:val="30"/>
          <w:szCs w:val="30"/>
          <w:highlight w:val="none"/>
          <w:lang w:val="en-US" w:eastAsia="zh-CN"/>
        </w:rPr>
        <w:t>九</w:t>
      </w:r>
      <w:r>
        <w:rPr>
          <w:rFonts w:hint="eastAsia" w:ascii="宋体" w:hAnsi="宋体" w:cs="宋体"/>
          <w:b/>
          <w:bCs/>
          <w:kern w:val="0"/>
          <w:sz w:val="30"/>
          <w:szCs w:val="30"/>
          <w:highlight w:val="none"/>
        </w:rPr>
        <w:t>、安全文明施工措施</w:t>
      </w:r>
    </w:p>
    <w:p w14:paraId="4F571DEB">
      <w:pPr>
        <w:pStyle w:val="14"/>
        <w:tabs>
          <w:tab w:val="right" w:leader="dot" w:pos="9061"/>
        </w:tabs>
        <w:spacing w:line="360" w:lineRule="auto"/>
        <w:ind w:left="0" w:leftChars="0"/>
        <w:jc w:val="center"/>
        <w:rPr>
          <w:rFonts w:ascii="宋体" w:hAnsi="宋体" w:cs="宋体"/>
          <w:b/>
          <w:bCs/>
          <w:kern w:val="0"/>
          <w:sz w:val="30"/>
          <w:szCs w:val="30"/>
          <w:highlight w:val="none"/>
        </w:rPr>
      </w:pPr>
    </w:p>
    <w:p w14:paraId="110F18AC">
      <w:pPr>
        <w:pStyle w:val="14"/>
        <w:tabs>
          <w:tab w:val="right" w:leader="dot" w:pos="9061"/>
        </w:tabs>
        <w:spacing w:line="360" w:lineRule="auto"/>
        <w:ind w:left="0" w:leftChars="0"/>
        <w:jc w:val="center"/>
        <w:rPr>
          <w:rFonts w:ascii="宋体" w:hAnsi="宋体" w:cs="宋体"/>
          <w:b/>
          <w:bCs/>
          <w:kern w:val="0"/>
          <w:sz w:val="30"/>
          <w:szCs w:val="30"/>
          <w:highlight w:val="none"/>
        </w:rPr>
      </w:pPr>
    </w:p>
    <w:p w14:paraId="319A7042">
      <w:pPr>
        <w:pStyle w:val="14"/>
        <w:tabs>
          <w:tab w:val="right" w:leader="dot" w:pos="9061"/>
        </w:tabs>
        <w:spacing w:line="360" w:lineRule="auto"/>
        <w:ind w:left="0" w:leftChars="0"/>
        <w:jc w:val="center"/>
        <w:rPr>
          <w:rFonts w:ascii="宋体" w:hAnsi="宋体" w:cs="宋体"/>
          <w:b/>
          <w:bCs/>
          <w:kern w:val="0"/>
          <w:sz w:val="30"/>
          <w:szCs w:val="30"/>
          <w:highlight w:val="none"/>
        </w:rPr>
      </w:pPr>
    </w:p>
    <w:p w14:paraId="1D62221B">
      <w:pPr>
        <w:pStyle w:val="14"/>
        <w:tabs>
          <w:tab w:val="right" w:leader="dot" w:pos="9061"/>
        </w:tabs>
        <w:spacing w:line="360" w:lineRule="auto"/>
        <w:ind w:left="0" w:leftChars="0"/>
        <w:jc w:val="center"/>
        <w:rPr>
          <w:rFonts w:ascii="宋体" w:hAnsi="宋体" w:cs="宋体"/>
          <w:b/>
          <w:bCs/>
          <w:kern w:val="0"/>
          <w:sz w:val="30"/>
          <w:szCs w:val="30"/>
          <w:highlight w:val="none"/>
        </w:rPr>
      </w:pPr>
    </w:p>
    <w:p w14:paraId="64340AA7">
      <w:pPr>
        <w:pStyle w:val="14"/>
        <w:tabs>
          <w:tab w:val="right" w:leader="dot" w:pos="9061"/>
        </w:tabs>
        <w:spacing w:line="360" w:lineRule="auto"/>
        <w:ind w:left="0" w:leftChars="0"/>
        <w:jc w:val="center"/>
        <w:rPr>
          <w:rFonts w:ascii="宋体" w:hAnsi="宋体" w:cs="宋体"/>
          <w:b/>
          <w:bCs/>
          <w:kern w:val="0"/>
          <w:sz w:val="30"/>
          <w:szCs w:val="30"/>
          <w:highlight w:val="none"/>
        </w:rPr>
      </w:pPr>
    </w:p>
    <w:p w14:paraId="3894CBC5">
      <w:pPr>
        <w:rPr>
          <w:rFonts w:ascii="宋体" w:hAnsi="宋体" w:cs="宋体"/>
          <w:b/>
          <w:bCs/>
          <w:kern w:val="0"/>
          <w:sz w:val="30"/>
          <w:szCs w:val="30"/>
          <w:highlight w:val="none"/>
        </w:rPr>
      </w:pPr>
    </w:p>
    <w:p w14:paraId="12925793">
      <w:pPr>
        <w:pStyle w:val="6"/>
        <w:rPr>
          <w:rFonts w:ascii="宋体" w:hAnsi="宋体" w:cs="宋体"/>
          <w:kern w:val="0"/>
          <w:sz w:val="30"/>
          <w:szCs w:val="30"/>
          <w:highlight w:val="none"/>
        </w:rPr>
      </w:pPr>
    </w:p>
    <w:p w14:paraId="68C59D05">
      <w:pPr>
        <w:rPr>
          <w:rFonts w:ascii="宋体" w:hAnsi="宋体" w:cs="宋体"/>
          <w:b/>
          <w:bCs/>
          <w:kern w:val="0"/>
          <w:sz w:val="30"/>
          <w:szCs w:val="30"/>
          <w:highlight w:val="none"/>
        </w:rPr>
      </w:pPr>
    </w:p>
    <w:p w14:paraId="5C8E9119">
      <w:pPr>
        <w:pStyle w:val="6"/>
        <w:rPr>
          <w:rFonts w:ascii="宋体" w:hAnsi="宋体" w:cs="宋体"/>
          <w:kern w:val="0"/>
          <w:sz w:val="30"/>
          <w:szCs w:val="30"/>
          <w:highlight w:val="none"/>
        </w:rPr>
      </w:pPr>
    </w:p>
    <w:p w14:paraId="4F116A3F">
      <w:pPr>
        <w:rPr>
          <w:rFonts w:ascii="宋体" w:hAnsi="宋体" w:cs="宋体"/>
          <w:b/>
          <w:bCs/>
          <w:kern w:val="0"/>
          <w:sz w:val="30"/>
          <w:szCs w:val="30"/>
          <w:highlight w:val="none"/>
        </w:rPr>
      </w:pPr>
    </w:p>
    <w:p w14:paraId="61A89E64">
      <w:pPr>
        <w:pStyle w:val="6"/>
        <w:rPr>
          <w:rFonts w:ascii="宋体" w:hAnsi="宋体" w:cs="宋体"/>
          <w:kern w:val="0"/>
          <w:sz w:val="30"/>
          <w:szCs w:val="30"/>
          <w:highlight w:val="none"/>
        </w:rPr>
      </w:pPr>
    </w:p>
    <w:p w14:paraId="64416501">
      <w:pPr>
        <w:rPr>
          <w:rFonts w:ascii="宋体" w:hAnsi="宋体" w:cs="宋体"/>
          <w:b/>
          <w:bCs/>
          <w:kern w:val="0"/>
          <w:sz w:val="30"/>
          <w:szCs w:val="30"/>
          <w:highlight w:val="none"/>
        </w:rPr>
      </w:pPr>
    </w:p>
    <w:p w14:paraId="0A86FA8A">
      <w:pPr>
        <w:pStyle w:val="6"/>
        <w:rPr>
          <w:rFonts w:ascii="宋体" w:hAnsi="宋体" w:cs="宋体"/>
          <w:kern w:val="0"/>
          <w:sz w:val="30"/>
          <w:szCs w:val="30"/>
          <w:highlight w:val="none"/>
        </w:rPr>
      </w:pPr>
    </w:p>
    <w:p w14:paraId="216A2AA1">
      <w:pPr>
        <w:rPr>
          <w:rFonts w:ascii="宋体" w:hAnsi="宋体" w:cs="宋体"/>
          <w:b/>
          <w:bCs/>
          <w:kern w:val="0"/>
          <w:sz w:val="30"/>
          <w:szCs w:val="30"/>
          <w:highlight w:val="none"/>
        </w:rPr>
      </w:pPr>
    </w:p>
    <w:p w14:paraId="13CB72EA">
      <w:pPr>
        <w:pStyle w:val="6"/>
        <w:rPr>
          <w:rFonts w:ascii="宋体" w:hAnsi="宋体" w:cs="宋体"/>
          <w:kern w:val="0"/>
          <w:sz w:val="30"/>
          <w:szCs w:val="30"/>
          <w:highlight w:val="none"/>
        </w:rPr>
      </w:pPr>
    </w:p>
    <w:p w14:paraId="0A6EF641">
      <w:pPr>
        <w:rPr>
          <w:rFonts w:ascii="宋体" w:hAnsi="宋体" w:cs="宋体"/>
          <w:b/>
          <w:bCs/>
          <w:kern w:val="0"/>
          <w:sz w:val="30"/>
          <w:szCs w:val="30"/>
          <w:highlight w:val="none"/>
        </w:rPr>
      </w:pPr>
    </w:p>
    <w:p w14:paraId="40E964EE">
      <w:pPr>
        <w:pStyle w:val="6"/>
        <w:rPr>
          <w:rFonts w:ascii="宋体" w:hAnsi="宋体" w:cs="宋体"/>
          <w:kern w:val="0"/>
          <w:sz w:val="30"/>
          <w:szCs w:val="30"/>
          <w:highlight w:val="none"/>
        </w:rPr>
      </w:pPr>
    </w:p>
    <w:p w14:paraId="0796FBCA">
      <w:pPr>
        <w:rPr>
          <w:rFonts w:ascii="宋体" w:hAnsi="宋体" w:cs="宋体"/>
          <w:b/>
          <w:bCs/>
          <w:kern w:val="0"/>
          <w:sz w:val="30"/>
          <w:szCs w:val="30"/>
          <w:highlight w:val="none"/>
        </w:rPr>
      </w:pPr>
    </w:p>
    <w:p w14:paraId="0BA685E4">
      <w:pPr>
        <w:pStyle w:val="6"/>
        <w:rPr>
          <w:rFonts w:ascii="宋体" w:hAnsi="宋体" w:cs="宋体"/>
          <w:kern w:val="0"/>
          <w:sz w:val="30"/>
          <w:szCs w:val="30"/>
          <w:highlight w:val="none"/>
        </w:rPr>
      </w:pPr>
    </w:p>
    <w:p w14:paraId="0216BC56">
      <w:pPr>
        <w:rPr>
          <w:rFonts w:ascii="宋体" w:hAnsi="宋体" w:cs="宋体"/>
          <w:b/>
          <w:bCs/>
          <w:kern w:val="0"/>
          <w:sz w:val="30"/>
          <w:szCs w:val="30"/>
          <w:highlight w:val="none"/>
        </w:rPr>
      </w:pPr>
    </w:p>
    <w:p w14:paraId="795804D5">
      <w:pPr>
        <w:pStyle w:val="6"/>
        <w:rPr>
          <w:highlight w:val="none"/>
        </w:rPr>
      </w:pPr>
    </w:p>
    <w:p w14:paraId="61958029">
      <w:pPr>
        <w:pStyle w:val="14"/>
        <w:tabs>
          <w:tab w:val="right" w:leader="dot" w:pos="9061"/>
        </w:tabs>
        <w:spacing w:line="360" w:lineRule="auto"/>
        <w:ind w:left="0" w:leftChars="0"/>
        <w:jc w:val="center"/>
        <w:rPr>
          <w:rFonts w:ascii="宋体" w:hAnsi="宋体" w:cs="宋体"/>
          <w:b/>
          <w:bCs/>
          <w:kern w:val="0"/>
          <w:sz w:val="30"/>
          <w:szCs w:val="30"/>
          <w:highlight w:val="none"/>
        </w:rPr>
      </w:pPr>
      <w:r>
        <w:rPr>
          <w:rFonts w:hint="eastAsia" w:ascii="宋体" w:hAnsi="宋体" w:cs="宋体"/>
          <w:b/>
          <w:bCs/>
          <w:kern w:val="0"/>
          <w:sz w:val="30"/>
          <w:szCs w:val="30"/>
          <w:highlight w:val="none"/>
          <w:lang w:val="en-US" w:eastAsia="zh-CN"/>
        </w:rPr>
        <w:t>十</w:t>
      </w:r>
      <w:r>
        <w:rPr>
          <w:rFonts w:hint="eastAsia" w:ascii="宋体" w:hAnsi="宋体" w:cs="宋体"/>
          <w:b/>
          <w:bCs/>
          <w:kern w:val="0"/>
          <w:sz w:val="30"/>
          <w:szCs w:val="30"/>
          <w:highlight w:val="none"/>
        </w:rPr>
        <w:t>、应急处理措施</w:t>
      </w:r>
    </w:p>
    <w:p w14:paraId="589E2DEB">
      <w:pPr>
        <w:pStyle w:val="14"/>
        <w:tabs>
          <w:tab w:val="right" w:leader="dot" w:pos="9061"/>
        </w:tabs>
        <w:spacing w:line="360" w:lineRule="auto"/>
        <w:ind w:left="0" w:leftChars="0"/>
        <w:jc w:val="center"/>
        <w:rPr>
          <w:rFonts w:ascii="宋体" w:hAnsi="宋体" w:cs="宋体"/>
          <w:b/>
          <w:bCs/>
          <w:kern w:val="0"/>
          <w:sz w:val="30"/>
          <w:szCs w:val="30"/>
          <w:highlight w:val="none"/>
        </w:rPr>
      </w:pPr>
    </w:p>
    <w:p w14:paraId="31F4D3C0">
      <w:pPr>
        <w:rPr>
          <w:rFonts w:ascii="宋体" w:hAnsi="宋体" w:cs="宋体"/>
          <w:b/>
          <w:bCs/>
          <w:kern w:val="0"/>
          <w:sz w:val="30"/>
          <w:szCs w:val="30"/>
          <w:highlight w:val="none"/>
        </w:rPr>
      </w:pPr>
    </w:p>
    <w:p w14:paraId="4DF57CDD">
      <w:pPr>
        <w:pStyle w:val="6"/>
        <w:rPr>
          <w:rFonts w:ascii="宋体" w:hAnsi="宋体" w:cs="宋体"/>
          <w:kern w:val="0"/>
          <w:sz w:val="30"/>
          <w:szCs w:val="30"/>
          <w:highlight w:val="none"/>
        </w:rPr>
      </w:pPr>
    </w:p>
    <w:p w14:paraId="7F5BC8B8">
      <w:pPr>
        <w:rPr>
          <w:rFonts w:ascii="宋体" w:hAnsi="宋体" w:cs="宋体"/>
          <w:b/>
          <w:bCs/>
          <w:kern w:val="0"/>
          <w:sz w:val="30"/>
          <w:szCs w:val="30"/>
          <w:highlight w:val="none"/>
        </w:rPr>
      </w:pPr>
    </w:p>
    <w:p w14:paraId="5184E428">
      <w:pPr>
        <w:pStyle w:val="6"/>
        <w:rPr>
          <w:rFonts w:ascii="宋体" w:hAnsi="宋体" w:cs="宋体"/>
          <w:kern w:val="0"/>
          <w:sz w:val="30"/>
          <w:szCs w:val="30"/>
          <w:highlight w:val="none"/>
        </w:rPr>
      </w:pPr>
    </w:p>
    <w:p w14:paraId="1F981665">
      <w:pPr>
        <w:rPr>
          <w:rFonts w:ascii="宋体" w:hAnsi="宋体" w:cs="宋体"/>
          <w:b/>
          <w:bCs/>
          <w:kern w:val="0"/>
          <w:sz w:val="30"/>
          <w:szCs w:val="30"/>
          <w:highlight w:val="none"/>
        </w:rPr>
      </w:pPr>
    </w:p>
    <w:p w14:paraId="68309861">
      <w:pPr>
        <w:pStyle w:val="6"/>
        <w:rPr>
          <w:rFonts w:ascii="宋体" w:hAnsi="宋体" w:cs="宋体"/>
          <w:kern w:val="0"/>
          <w:sz w:val="30"/>
          <w:szCs w:val="30"/>
          <w:highlight w:val="none"/>
        </w:rPr>
      </w:pPr>
    </w:p>
    <w:p w14:paraId="0192E947">
      <w:pPr>
        <w:rPr>
          <w:rFonts w:ascii="宋体" w:hAnsi="宋体" w:cs="宋体"/>
          <w:b/>
          <w:bCs/>
          <w:kern w:val="0"/>
          <w:sz w:val="30"/>
          <w:szCs w:val="30"/>
          <w:highlight w:val="none"/>
        </w:rPr>
      </w:pPr>
    </w:p>
    <w:p w14:paraId="185363E6">
      <w:pPr>
        <w:pStyle w:val="6"/>
        <w:rPr>
          <w:rFonts w:ascii="宋体" w:hAnsi="宋体" w:cs="宋体"/>
          <w:kern w:val="0"/>
          <w:sz w:val="30"/>
          <w:szCs w:val="30"/>
          <w:highlight w:val="none"/>
        </w:rPr>
      </w:pPr>
    </w:p>
    <w:p w14:paraId="0D96C056">
      <w:pPr>
        <w:rPr>
          <w:rFonts w:ascii="宋体" w:hAnsi="宋体" w:cs="宋体"/>
          <w:b/>
          <w:bCs/>
          <w:kern w:val="0"/>
          <w:sz w:val="30"/>
          <w:szCs w:val="30"/>
          <w:highlight w:val="none"/>
        </w:rPr>
      </w:pPr>
    </w:p>
    <w:p w14:paraId="4CCE1ADE">
      <w:pPr>
        <w:pStyle w:val="6"/>
        <w:rPr>
          <w:rFonts w:ascii="宋体" w:hAnsi="宋体" w:cs="宋体"/>
          <w:kern w:val="0"/>
          <w:sz w:val="30"/>
          <w:szCs w:val="30"/>
          <w:highlight w:val="none"/>
        </w:rPr>
      </w:pPr>
    </w:p>
    <w:p w14:paraId="65FC3D6D">
      <w:pPr>
        <w:rPr>
          <w:rFonts w:ascii="宋体" w:hAnsi="宋体" w:cs="宋体"/>
          <w:b/>
          <w:bCs/>
          <w:kern w:val="0"/>
          <w:sz w:val="30"/>
          <w:szCs w:val="30"/>
          <w:highlight w:val="none"/>
        </w:rPr>
      </w:pPr>
    </w:p>
    <w:p w14:paraId="643B29A6">
      <w:pPr>
        <w:pStyle w:val="6"/>
        <w:rPr>
          <w:rFonts w:ascii="宋体" w:hAnsi="宋体" w:cs="宋体"/>
          <w:kern w:val="0"/>
          <w:sz w:val="30"/>
          <w:szCs w:val="30"/>
          <w:highlight w:val="none"/>
        </w:rPr>
      </w:pPr>
    </w:p>
    <w:p w14:paraId="32663EFE">
      <w:pPr>
        <w:rPr>
          <w:rFonts w:ascii="宋体" w:hAnsi="宋体" w:cs="宋体"/>
          <w:b/>
          <w:bCs/>
          <w:kern w:val="0"/>
          <w:sz w:val="30"/>
          <w:szCs w:val="30"/>
          <w:highlight w:val="none"/>
        </w:rPr>
      </w:pPr>
    </w:p>
    <w:p w14:paraId="2C6A9849">
      <w:pPr>
        <w:pStyle w:val="6"/>
        <w:rPr>
          <w:rFonts w:ascii="宋体" w:hAnsi="宋体" w:cs="宋体"/>
          <w:kern w:val="0"/>
          <w:sz w:val="30"/>
          <w:szCs w:val="30"/>
          <w:highlight w:val="none"/>
        </w:rPr>
      </w:pPr>
    </w:p>
    <w:p w14:paraId="2AD549B5">
      <w:pPr>
        <w:rPr>
          <w:rFonts w:ascii="宋体" w:hAnsi="宋体" w:cs="宋体"/>
          <w:b/>
          <w:bCs/>
          <w:kern w:val="0"/>
          <w:sz w:val="30"/>
          <w:szCs w:val="30"/>
          <w:highlight w:val="none"/>
        </w:rPr>
      </w:pPr>
    </w:p>
    <w:p w14:paraId="190D8981">
      <w:pPr>
        <w:pStyle w:val="6"/>
        <w:rPr>
          <w:rFonts w:ascii="宋体" w:hAnsi="宋体" w:cs="宋体"/>
          <w:kern w:val="0"/>
          <w:sz w:val="30"/>
          <w:szCs w:val="30"/>
          <w:highlight w:val="none"/>
        </w:rPr>
      </w:pPr>
    </w:p>
    <w:p w14:paraId="15076217">
      <w:pPr>
        <w:rPr>
          <w:rFonts w:ascii="宋体" w:hAnsi="宋体" w:cs="宋体"/>
          <w:b/>
          <w:bCs/>
          <w:kern w:val="0"/>
          <w:sz w:val="30"/>
          <w:szCs w:val="30"/>
          <w:highlight w:val="none"/>
        </w:rPr>
      </w:pPr>
    </w:p>
    <w:p w14:paraId="0F750F33">
      <w:pPr>
        <w:pStyle w:val="6"/>
        <w:rPr>
          <w:rFonts w:ascii="宋体" w:hAnsi="宋体" w:cs="宋体"/>
          <w:kern w:val="0"/>
          <w:sz w:val="30"/>
          <w:szCs w:val="30"/>
          <w:highlight w:val="none"/>
        </w:rPr>
      </w:pPr>
    </w:p>
    <w:p w14:paraId="0EBDED09">
      <w:pPr>
        <w:rPr>
          <w:rFonts w:ascii="宋体" w:hAnsi="宋体" w:cs="宋体"/>
          <w:b/>
          <w:bCs/>
          <w:kern w:val="0"/>
          <w:sz w:val="30"/>
          <w:szCs w:val="30"/>
          <w:highlight w:val="none"/>
        </w:rPr>
      </w:pPr>
    </w:p>
    <w:p w14:paraId="5B96E5FF">
      <w:pPr>
        <w:pStyle w:val="14"/>
        <w:tabs>
          <w:tab w:val="right" w:leader="dot" w:pos="9061"/>
        </w:tabs>
        <w:spacing w:line="360" w:lineRule="auto"/>
        <w:ind w:left="0" w:leftChars="0"/>
        <w:jc w:val="center"/>
        <w:rPr>
          <w:rFonts w:ascii="宋体" w:hAnsi="宋体" w:cs="宋体"/>
          <w:b/>
          <w:bCs/>
          <w:kern w:val="0"/>
          <w:sz w:val="30"/>
          <w:szCs w:val="30"/>
          <w:highlight w:val="none"/>
        </w:rPr>
      </w:pPr>
      <w:r>
        <w:rPr>
          <w:rFonts w:hint="eastAsia" w:ascii="宋体" w:hAnsi="宋体" w:cs="宋体"/>
          <w:b/>
          <w:bCs/>
          <w:kern w:val="0"/>
          <w:sz w:val="30"/>
          <w:szCs w:val="30"/>
          <w:highlight w:val="none"/>
          <w:lang w:eastAsia="zh-CN"/>
        </w:rPr>
        <w:t>十</w:t>
      </w:r>
      <w:r>
        <w:rPr>
          <w:rFonts w:hint="eastAsia" w:ascii="宋体" w:hAnsi="宋体" w:cs="宋体"/>
          <w:b/>
          <w:bCs/>
          <w:kern w:val="0"/>
          <w:sz w:val="30"/>
          <w:szCs w:val="30"/>
          <w:highlight w:val="none"/>
          <w:lang w:val="en-US" w:eastAsia="zh-CN"/>
        </w:rPr>
        <w:t>一</w:t>
      </w:r>
      <w:r>
        <w:rPr>
          <w:rFonts w:hint="eastAsia" w:ascii="宋体" w:hAnsi="宋体" w:cs="宋体"/>
          <w:b/>
          <w:bCs/>
          <w:kern w:val="0"/>
          <w:sz w:val="30"/>
          <w:szCs w:val="30"/>
          <w:highlight w:val="none"/>
        </w:rPr>
        <w:t>、</w:t>
      </w:r>
      <w:r>
        <w:rPr>
          <w:rFonts w:hint="eastAsia" w:ascii="宋体" w:hAnsi="宋体" w:cs="宋体"/>
          <w:b/>
          <w:bCs/>
          <w:kern w:val="0"/>
          <w:sz w:val="30"/>
          <w:szCs w:val="30"/>
          <w:highlight w:val="none"/>
          <w:lang w:eastAsia="zh-CN"/>
        </w:rPr>
        <w:t>响应人</w:t>
      </w:r>
      <w:r>
        <w:rPr>
          <w:rFonts w:hint="eastAsia" w:ascii="宋体" w:hAnsi="宋体" w:cs="宋体"/>
          <w:b/>
          <w:bCs/>
          <w:kern w:val="0"/>
          <w:sz w:val="30"/>
          <w:szCs w:val="30"/>
          <w:highlight w:val="none"/>
        </w:rPr>
        <w:t>需要说明的其他文件和说明</w:t>
      </w:r>
    </w:p>
    <w:p w14:paraId="44AD1FB3">
      <w:pPr>
        <w:pStyle w:val="14"/>
        <w:tabs>
          <w:tab w:val="right" w:leader="dot" w:pos="9061"/>
        </w:tabs>
        <w:spacing w:line="360" w:lineRule="auto"/>
        <w:ind w:left="0" w:leftChars="0"/>
        <w:jc w:val="center"/>
        <w:rPr>
          <w:rFonts w:ascii="宋体" w:hAnsi="宋体" w:cs="宋体"/>
          <w:b/>
          <w:bCs/>
          <w:kern w:val="0"/>
          <w:sz w:val="30"/>
          <w:szCs w:val="30"/>
          <w:highlight w:val="none"/>
        </w:rPr>
      </w:pPr>
    </w:p>
    <w:p w14:paraId="0A555C01">
      <w:pPr>
        <w:pStyle w:val="14"/>
        <w:tabs>
          <w:tab w:val="right" w:leader="dot" w:pos="9061"/>
        </w:tabs>
        <w:spacing w:line="360" w:lineRule="auto"/>
        <w:ind w:left="0" w:leftChars="0"/>
        <w:jc w:val="center"/>
        <w:rPr>
          <w:rFonts w:ascii="宋体" w:hAnsi="宋体" w:cs="宋体"/>
          <w:b/>
          <w:bCs/>
          <w:kern w:val="0"/>
          <w:sz w:val="30"/>
          <w:szCs w:val="30"/>
          <w:highlight w:val="none"/>
        </w:rPr>
      </w:pPr>
    </w:p>
    <w:p w14:paraId="46C377FA">
      <w:pPr>
        <w:pStyle w:val="14"/>
        <w:tabs>
          <w:tab w:val="right" w:leader="dot" w:pos="9061"/>
        </w:tabs>
        <w:spacing w:line="360" w:lineRule="auto"/>
        <w:ind w:left="0" w:leftChars="0"/>
        <w:jc w:val="center"/>
        <w:rPr>
          <w:rFonts w:ascii="宋体" w:hAnsi="宋体" w:cs="宋体"/>
          <w:b/>
          <w:bCs/>
          <w:kern w:val="0"/>
          <w:sz w:val="30"/>
          <w:szCs w:val="30"/>
          <w:highlight w:val="none"/>
        </w:rPr>
      </w:pPr>
    </w:p>
    <w:p w14:paraId="3586258F">
      <w:pPr>
        <w:pStyle w:val="14"/>
        <w:tabs>
          <w:tab w:val="right" w:leader="dot" w:pos="9061"/>
        </w:tabs>
        <w:spacing w:line="360" w:lineRule="auto"/>
        <w:ind w:left="0" w:leftChars="0"/>
        <w:jc w:val="center"/>
        <w:rPr>
          <w:rFonts w:ascii="宋体" w:hAnsi="宋体" w:cs="宋体"/>
          <w:b/>
          <w:bCs/>
          <w:kern w:val="0"/>
          <w:sz w:val="30"/>
          <w:szCs w:val="30"/>
          <w:highlight w:val="none"/>
        </w:rPr>
      </w:pPr>
    </w:p>
    <w:p w14:paraId="383058A0">
      <w:pPr>
        <w:pStyle w:val="14"/>
        <w:tabs>
          <w:tab w:val="right" w:leader="dot" w:pos="9061"/>
        </w:tabs>
        <w:spacing w:line="360" w:lineRule="auto"/>
        <w:ind w:left="0" w:leftChars="0"/>
        <w:jc w:val="center"/>
        <w:rPr>
          <w:rFonts w:ascii="宋体" w:hAnsi="宋体" w:cs="宋体"/>
          <w:b/>
          <w:bCs/>
          <w:kern w:val="0"/>
          <w:sz w:val="30"/>
          <w:szCs w:val="30"/>
          <w:highlight w:val="none"/>
        </w:rPr>
      </w:pPr>
    </w:p>
    <w:p w14:paraId="66DFE1CE">
      <w:pPr>
        <w:pStyle w:val="14"/>
        <w:tabs>
          <w:tab w:val="right" w:leader="dot" w:pos="9061"/>
        </w:tabs>
        <w:spacing w:line="360" w:lineRule="auto"/>
        <w:ind w:left="0" w:leftChars="0"/>
        <w:jc w:val="center"/>
        <w:rPr>
          <w:rFonts w:ascii="宋体" w:hAnsi="宋体" w:cs="宋体"/>
          <w:b/>
          <w:bCs/>
          <w:kern w:val="0"/>
          <w:sz w:val="30"/>
          <w:szCs w:val="30"/>
          <w:highlight w:val="none"/>
        </w:rPr>
      </w:pPr>
    </w:p>
    <w:p w14:paraId="19E63FD8">
      <w:pPr>
        <w:pStyle w:val="14"/>
        <w:tabs>
          <w:tab w:val="right" w:leader="dot" w:pos="9061"/>
        </w:tabs>
        <w:spacing w:line="360" w:lineRule="auto"/>
        <w:ind w:left="0" w:leftChars="0"/>
        <w:jc w:val="center"/>
        <w:rPr>
          <w:rFonts w:ascii="宋体" w:hAnsi="宋体" w:cs="宋体"/>
          <w:b/>
          <w:bCs/>
          <w:kern w:val="0"/>
          <w:sz w:val="30"/>
          <w:szCs w:val="30"/>
          <w:highlight w:val="none"/>
        </w:rPr>
      </w:pPr>
    </w:p>
    <w:p w14:paraId="4C567899">
      <w:pPr>
        <w:pStyle w:val="14"/>
        <w:tabs>
          <w:tab w:val="right" w:leader="dot" w:pos="9061"/>
        </w:tabs>
        <w:spacing w:line="360" w:lineRule="auto"/>
        <w:ind w:left="0" w:leftChars="0"/>
        <w:jc w:val="center"/>
        <w:rPr>
          <w:rFonts w:ascii="宋体" w:hAnsi="宋体" w:cs="宋体"/>
          <w:b/>
          <w:bCs/>
          <w:kern w:val="0"/>
          <w:sz w:val="30"/>
          <w:szCs w:val="30"/>
          <w:highlight w:val="none"/>
        </w:rPr>
      </w:pPr>
    </w:p>
    <w:p w14:paraId="6D83F71C">
      <w:pPr>
        <w:pStyle w:val="14"/>
        <w:tabs>
          <w:tab w:val="right" w:leader="dot" w:pos="9061"/>
        </w:tabs>
        <w:spacing w:line="360" w:lineRule="auto"/>
        <w:ind w:left="0" w:leftChars="0"/>
        <w:jc w:val="center"/>
        <w:rPr>
          <w:rFonts w:ascii="宋体" w:hAnsi="宋体" w:cs="宋体"/>
          <w:b/>
          <w:bCs/>
          <w:kern w:val="0"/>
          <w:sz w:val="30"/>
          <w:szCs w:val="30"/>
          <w:highlight w:val="none"/>
        </w:rPr>
      </w:pPr>
    </w:p>
    <w:p w14:paraId="49599D26">
      <w:pPr>
        <w:pStyle w:val="14"/>
        <w:tabs>
          <w:tab w:val="right" w:leader="dot" w:pos="9061"/>
        </w:tabs>
        <w:spacing w:line="360" w:lineRule="auto"/>
        <w:ind w:left="0" w:leftChars="0"/>
        <w:jc w:val="center"/>
        <w:rPr>
          <w:rFonts w:ascii="宋体" w:hAnsi="宋体" w:cs="宋体"/>
          <w:b/>
          <w:bCs/>
          <w:kern w:val="0"/>
          <w:sz w:val="30"/>
          <w:szCs w:val="30"/>
          <w:highlight w:val="none"/>
        </w:rPr>
      </w:pPr>
    </w:p>
    <w:p w14:paraId="23F9EFE2">
      <w:pPr>
        <w:pStyle w:val="14"/>
        <w:tabs>
          <w:tab w:val="right" w:leader="dot" w:pos="9061"/>
        </w:tabs>
        <w:spacing w:line="360" w:lineRule="auto"/>
        <w:ind w:left="0" w:leftChars="0"/>
        <w:jc w:val="center"/>
        <w:rPr>
          <w:rFonts w:ascii="宋体" w:hAnsi="宋体" w:cs="宋体"/>
          <w:b/>
          <w:bCs/>
          <w:kern w:val="0"/>
          <w:sz w:val="30"/>
          <w:szCs w:val="30"/>
          <w:highlight w:val="none"/>
        </w:rPr>
      </w:pPr>
      <w:r>
        <w:rPr>
          <w:rFonts w:hint="eastAsia" w:ascii="宋体" w:hAnsi="宋体" w:cs="宋体"/>
          <w:b/>
          <w:bCs/>
          <w:kern w:val="0"/>
          <w:sz w:val="30"/>
          <w:szCs w:val="30"/>
          <w:highlight w:val="none"/>
        </w:rPr>
        <w:br w:type="page"/>
      </w:r>
    </w:p>
    <w:p w14:paraId="2E37A57B">
      <w:pPr>
        <w:pStyle w:val="14"/>
        <w:tabs>
          <w:tab w:val="right" w:leader="dot" w:pos="9061"/>
        </w:tabs>
        <w:spacing w:line="360" w:lineRule="auto"/>
        <w:ind w:left="0" w:leftChars="0"/>
        <w:jc w:val="center"/>
        <w:rPr>
          <w:rFonts w:ascii="宋体" w:hAnsi="宋体" w:cs="宋体"/>
          <w:b/>
          <w:bCs/>
          <w:kern w:val="0"/>
          <w:sz w:val="30"/>
          <w:szCs w:val="30"/>
          <w:highlight w:val="none"/>
        </w:rPr>
      </w:pPr>
      <w:r>
        <w:rPr>
          <w:rFonts w:hint="eastAsia" w:ascii="宋体" w:hAnsi="宋体" w:cs="宋体"/>
          <w:b/>
          <w:bCs/>
          <w:kern w:val="0"/>
          <w:sz w:val="30"/>
          <w:szCs w:val="30"/>
          <w:highlight w:val="none"/>
        </w:rPr>
        <w:t>十</w:t>
      </w:r>
      <w:r>
        <w:rPr>
          <w:rFonts w:hint="eastAsia" w:ascii="宋体" w:hAnsi="宋体" w:cs="宋体"/>
          <w:b/>
          <w:bCs/>
          <w:kern w:val="0"/>
          <w:sz w:val="30"/>
          <w:szCs w:val="30"/>
          <w:highlight w:val="none"/>
          <w:lang w:val="en-US" w:eastAsia="zh-CN"/>
        </w:rPr>
        <w:t>二</w:t>
      </w:r>
      <w:r>
        <w:rPr>
          <w:rFonts w:hint="eastAsia" w:ascii="宋体" w:hAnsi="宋体" w:cs="宋体"/>
          <w:b/>
          <w:bCs/>
          <w:kern w:val="0"/>
          <w:sz w:val="30"/>
          <w:szCs w:val="30"/>
          <w:highlight w:val="none"/>
        </w:rPr>
        <w:t>、其他影响</w:t>
      </w:r>
      <w:r>
        <w:rPr>
          <w:rFonts w:hint="eastAsia" w:ascii="宋体" w:hAnsi="宋体" w:cs="宋体"/>
          <w:b/>
          <w:bCs/>
          <w:kern w:val="0"/>
          <w:sz w:val="30"/>
          <w:szCs w:val="30"/>
          <w:highlight w:val="none"/>
          <w:lang w:eastAsia="zh-CN"/>
        </w:rPr>
        <w:t>响应人</w:t>
      </w:r>
      <w:r>
        <w:rPr>
          <w:rFonts w:hint="eastAsia" w:ascii="宋体" w:hAnsi="宋体" w:cs="宋体"/>
          <w:b/>
          <w:bCs/>
          <w:kern w:val="0"/>
          <w:sz w:val="30"/>
          <w:szCs w:val="30"/>
          <w:highlight w:val="none"/>
        </w:rPr>
        <w:t>资信评分的各类资质证明材料</w:t>
      </w:r>
      <w:r>
        <w:rPr>
          <w:rFonts w:hint="eastAsia" w:ascii="宋体" w:hAnsi="宋体" w:cs="宋体"/>
          <w:b/>
          <w:bCs/>
          <w:kern w:val="0"/>
          <w:sz w:val="30"/>
          <w:szCs w:val="30"/>
          <w:highlight w:val="none"/>
        </w:rPr>
        <w:br w:type="page"/>
      </w:r>
    </w:p>
    <w:bookmarkEnd w:id="250"/>
    <w:bookmarkEnd w:id="251"/>
    <w:bookmarkEnd w:id="252"/>
    <w:bookmarkEnd w:id="271"/>
    <w:bookmarkEnd w:id="272"/>
    <w:p w14:paraId="7B3EB273">
      <w:pPr>
        <w:pStyle w:val="14"/>
        <w:tabs>
          <w:tab w:val="right" w:leader="dot" w:pos="9061"/>
        </w:tabs>
        <w:spacing w:line="360" w:lineRule="auto"/>
        <w:ind w:left="0" w:leftChars="0"/>
        <w:rPr>
          <w:rFonts w:ascii="宋体"/>
          <w:b/>
          <w:bCs/>
          <w:sz w:val="30"/>
          <w:szCs w:val="30"/>
          <w:highlight w:val="none"/>
        </w:rPr>
      </w:pPr>
      <w:r>
        <w:rPr>
          <w:rFonts w:hint="eastAsia" w:ascii="宋体" w:hAnsi="宋体" w:cs="宋体"/>
          <w:b/>
          <w:bCs/>
          <w:kern w:val="0"/>
          <w:sz w:val="30"/>
          <w:szCs w:val="30"/>
          <w:highlight w:val="none"/>
        </w:rPr>
        <w:t xml:space="preserve">                                                   </w:t>
      </w:r>
    </w:p>
    <w:p w14:paraId="62371E31">
      <w:pPr>
        <w:pStyle w:val="72"/>
        <w:ind w:firstLine="440"/>
        <w:rPr>
          <w:highlight w:val="none"/>
        </w:rPr>
      </w:pPr>
      <w:bookmarkStart w:id="273" w:name="_Toc16936"/>
      <w:bookmarkStart w:id="274" w:name="_Toc336331393"/>
      <w:bookmarkStart w:id="275" w:name="_Toc387831536"/>
      <w:bookmarkStart w:id="276" w:name="_Toc392080815"/>
      <w:bookmarkStart w:id="277" w:name="_Toc393201763"/>
    </w:p>
    <w:p w14:paraId="78DE2916">
      <w:pPr>
        <w:spacing w:beforeLines="100" w:line="440" w:lineRule="atLeast"/>
        <w:jc w:val="center"/>
        <w:outlineLvl w:val="1"/>
        <w:rPr>
          <w:rFonts w:asciiTheme="minorEastAsia" w:hAnsiTheme="minorEastAsia" w:eastAsiaTheme="minorEastAsia" w:cstheme="minorEastAsia"/>
          <w:b/>
          <w:bCs/>
          <w:sz w:val="44"/>
          <w:szCs w:val="44"/>
          <w:highlight w:val="none"/>
        </w:rPr>
      </w:pPr>
      <w:r>
        <w:rPr>
          <w:rFonts w:hint="eastAsia" w:asciiTheme="minorEastAsia" w:hAnsiTheme="minorEastAsia" w:eastAsiaTheme="minorEastAsia" w:cstheme="minorEastAsia"/>
          <w:b/>
          <w:bCs/>
          <w:sz w:val="44"/>
          <w:szCs w:val="44"/>
          <w:highlight w:val="none"/>
        </w:rPr>
        <w:t>报价文件</w:t>
      </w:r>
      <w:bookmarkEnd w:id="273"/>
      <w:bookmarkEnd w:id="274"/>
      <w:bookmarkEnd w:id="275"/>
      <w:bookmarkEnd w:id="276"/>
      <w:bookmarkEnd w:id="277"/>
    </w:p>
    <w:p w14:paraId="0F083FDB">
      <w:pPr>
        <w:spacing w:line="440" w:lineRule="atLeast"/>
        <w:jc w:val="center"/>
        <w:rPr>
          <w:rFonts w:asciiTheme="minorEastAsia" w:hAnsiTheme="minorEastAsia" w:eastAsiaTheme="minorEastAsia" w:cstheme="minorEastAsia"/>
          <w:b/>
          <w:bCs/>
          <w:sz w:val="32"/>
          <w:szCs w:val="32"/>
          <w:highlight w:val="none"/>
        </w:rPr>
      </w:pPr>
    </w:p>
    <w:p w14:paraId="46DBCF2C">
      <w:pPr>
        <w:spacing w:line="440" w:lineRule="atLeast"/>
        <w:jc w:val="center"/>
        <w:rPr>
          <w:rFonts w:asciiTheme="minorEastAsia" w:hAnsiTheme="minorEastAsia" w:eastAsiaTheme="minorEastAsia" w:cstheme="minorEastAsia"/>
          <w:b/>
          <w:bCs/>
          <w:sz w:val="32"/>
          <w:szCs w:val="32"/>
          <w:highlight w:val="none"/>
        </w:rPr>
      </w:pPr>
    </w:p>
    <w:p w14:paraId="50517623">
      <w:pPr>
        <w:spacing w:line="440" w:lineRule="atLeast"/>
        <w:jc w:val="center"/>
        <w:rPr>
          <w:rFonts w:asciiTheme="minorEastAsia" w:hAnsiTheme="minorEastAsia" w:eastAsiaTheme="minorEastAsia" w:cstheme="minorEastAsia"/>
          <w:b/>
          <w:bCs/>
          <w:sz w:val="32"/>
          <w:szCs w:val="32"/>
          <w:highlight w:val="none"/>
        </w:rPr>
      </w:pPr>
    </w:p>
    <w:p w14:paraId="5E848C55">
      <w:pPr>
        <w:ind w:left="2243" w:leftChars="399" w:hanging="1405" w:hangingChars="500"/>
        <w:rPr>
          <w:rFonts w:asciiTheme="minorEastAsia" w:hAnsiTheme="minorEastAsia" w:eastAsiaTheme="minorEastAsia" w:cstheme="minorEastAsia"/>
          <w:b/>
          <w:bCs/>
          <w:sz w:val="28"/>
          <w:szCs w:val="28"/>
          <w:highlight w:val="none"/>
          <w:u w:val="single"/>
        </w:rPr>
      </w:pPr>
      <w:r>
        <w:rPr>
          <w:rFonts w:hint="eastAsia" w:asciiTheme="minorEastAsia" w:hAnsiTheme="minorEastAsia" w:eastAsiaTheme="minorEastAsia" w:cstheme="minorEastAsia"/>
          <w:b/>
          <w:bCs/>
          <w:sz w:val="28"/>
          <w:szCs w:val="28"/>
          <w:highlight w:val="none"/>
        </w:rPr>
        <w:t>项目名称：</w:t>
      </w:r>
      <w:r>
        <w:rPr>
          <w:rFonts w:hint="eastAsia" w:asciiTheme="minorEastAsia" w:hAnsiTheme="minorEastAsia" w:eastAsiaTheme="minorEastAsia" w:cstheme="minorEastAsia"/>
          <w:b/>
          <w:bCs/>
          <w:sz w:val="28"/>
          <w:szCs w:val="28"/>
          <w:highlight w:val="none"/>
          <w:u w:val="single"/>
          <w:lang w:eastAsia="zh-CN"/>
        </w:rPr>
        <w:t>开化县“四好农村路”2024年农村公路养护工程（乡、村道）（华埠镇）（二次）</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p>
    <w:p w14:paraId="43483A82">
      <w:pPr>
        <w:wordWrap w:val="0"/>
        <w:snapToGrid w:val="0"/>
        <w:spacing w:line="440" w:lineRule="atLeast"/>
        <w:ind w:firstLine="703" w:firstLineChars="250"/>
        <w:rPr>
          <w:rFonts w:asciiTheme="minorEastAsia" w:hAnsiTheme="minorEastAsia" w:eastAsiaTheme="minorEastAsia" w:cstheme="minorEastAsia"/>
          <w:b/>
          <w:bCs/>
          <w:sz w:val="28"/>
          <w:szCs w:val="28"/>
          <w:highlight w:val="none"/>
        </w:rPr>
      </w:pPr>
    </w:p>
    <w:p w14:paraId="21B4B1DC">
      <w:pPr>
        <w:pStyle w:val="29"/>
        <w:ind w:firstLine="422"/>
        <w:rPr>
          <w:rFonts w:asciiTheme="minorEastAsia" w:hAnsiTheme="minorEastAsia" w:eastAsiaTheme="minorEastAsia" w:cstheme="minorEastAsia"/>
          <w:b/>
          <w:bCs/>
          <w:highlight w:val="none"/>
        </w:rPr>
      </w:pPr>
    </w:p>
    <w:p w14:paraId="40EE93F8">
      <w:pPr>
        <w:wordWrap w:val="0"/>
        <w:snapToGrid w:val="0"/>
        <w:spacing w:line="440" w:lineRule="atLeast"/>
        <w:ind w:firstLine="703" w:firstLineChars="250"/>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项目编号：</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eastAsia="zh-CN"/>
        </w:rPr>
        <w:t>KHZF2024-16-01</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p>
    <w:p w14:paraId="05B07B4D">
      <w:pPr>
        <w:wordWrap w:val="0"/>
        <w:spacing w:line="440" w:lineRule="atLeast"/>
        <w:ind w:firstLine="703" w:firstLineChars="250"/>
        <w:jc w:val="left"/>
        <w:rPr>
          <w:rFonts w:asciiTheme="minorEastAsia" w:hAnsiTheme="minorEastAsia" w:eastAsiaTheme="minorEastAsia" w:cstheme="minorEastAsia"/>
          <w:b/>
          <w:bCs/>
          <w:sz w:val="28"/>
          <w:szCs w:val="28"/>
          <w:highlight w:val="none"/>
        </w:rPr>
      </w:pPr>
    </w:p>
    <w:p w14:paraId="0DB3BEE7">
      <w:pPr>
        <w:pStyle w:val="29"/>
        <w:ind w:firstLine="422"/>
        <w:rPr>
          <w:rFonts w:asciiTheme="minorEastAsia" w:hAnsiTheme="minorEastAsia" w:eastAsiaTheme="minorEastAsia" w:cstheme="minorEastAsia"/>
          <w:b/>
          <w:bCs/>
          <w:highlight w:val="none"/>
        </w:rPr>
      </w:pPr>
    </w:p>
    <w:p w14:paraId="2E08FD92">
      <w:pPr>
        <w:wordWrap w:val="0"/>
        <w:spacing w:line="440" w:lineRule="atLeast"/>
        <w:ind w:firstLine="703" w:firstLineChars="250"/>
        <w:jc w:val="left"/>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lang w:eastAsia="zh-CN"/>
        </w:rPr>
        <w:t>响应人</w:t>
      </w:r>
      <w:r>
        <w:rPr>
          <w:rFonts w:hint="eastAsia" w:asciiTheme="minorEastAsia" w:hAnsiTheme="minorEastAsia" w:eastAsiaTheme="minorEastAsia" w:cstheme="minorEastAsia"/>
          <w:b/>
          <w:bCs/>
          <w:sz w:val="28"/>
          <w:szCs w:val="28"/>
          <w:highlight w:val="none"/>
        </w:rPr>
        <w:t>名称：</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（电子签章）        </w:t>
      </w:r>
    </w:p>
    <w:p w14:paraId="465779D2">
      <w:pPr>
        <w:wordWrap w:val="0"/>
        <w:spacing w:line="440" w:lineRule="atLeast"/>
        <w:ind w:firstLine="703" w:firstLineChars="250"/>
        <w:jc w:val="left"/>
        <w:rPr>
          <w:rFonts w:asciiTheme="minorEastAsia" w:hAnsiTheme="minorEastAsia" w:eastAsiaTheme="minorEastAsia" w:cstheme="minorEastAsia"/>
          <w:b/>
          <w:bCs/>
          <w:sz w:val="28"/>
          <w:szCs w:val="28"/>
          <w:highlight w:val="none"/>
        </w:rPr>
      </w:pPr>
    </w:p>
    <w:p w14:paraId="32F72D81">
      <w:pPr>
        <w:spacing w:line="440" w:lineRule="atLeast"/>
        <w:ind w:firstLine="562" w:firstLineChars="200"/>
        <w:jc w:val="left"/>
        <w:rPr>
          <w:rFonts w:asciiTheme="minorEastAsia" w:hAnsiTheme="minorEastAsia" w:eastAsiaTheme="minorEastAsia" w:cstheme="minorEastAsia"/>
          <w:b/>
          <w:bCs/>
          <w:sz w:val="28"/>
          <w:szCs w:val="28"/>
          <w:highlight w:val="none"/>
        </w:rPr>
      </w:pPr>
    </w:p>
    <w:p w14:paraId="2A6E1AFB">
      <w:pPr>
        <w:spacing w:line="440" w:lineRule="atLeast"/>
        <w:ind w:firstLine="562" w:firstLineChars="200"/>
        <w:jc w:val="left"/>
        <w:rPr>
          <w:rFonts w:asciiTheme="minorEastAsia" w:hAnsiTheme="minorEastAsia" w:eastAsiaTheme="minorEastAsia" w:cstheme="minorEastAsia"/>
          <w:b/>
          <w:bCs/>
          <w:sz w:val="28"/>
          <w:szCs w:val="28"/>
          <w:highlight w:val="none"/>
        </w:rPr>
      </w:pPr>
    </w:p>
    <w:p w14:paraId="67A9DCB5">
      <w:pPr>
        <w:spacing w:line="440" w:lineRule="atLeast"/>
        <w:jc w:val="center"/>
        <w:rPr>
          <w:rFonts w:asciiTheme="minorEastAsia" w:hAnsiTheme="minorEastAsia" w:eastAsiaTheme="minorEastAsia" w:cstheme="minorEastAsia"/>
          <w:b/>
          <w:bCs/>
          <w:sz w:val="28"/>
          <w:szCs w:val="28"/>
          <w:highlight w:val="none"/>
        </w:rPr>
      </w:pPr>
    </w:p>
    <w:p w14:paraId="7925BD70">
      <w:pPr>
        <w:spacing w:line="440" w:lineRule="atLeast"/>
        <w:jc w:val="center"/>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rPr>
        <w:t>年</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rPr>
        <w:t>月</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rPr>
        <w:t>日</w:t>
      </w:r>
    </w:p>
    <w:p w14:paraId="274B54E4">
      <w:pPr>
        <w:jc w:val="center"/>
        <w:rPr>
          <w:rFonts w:ascii="宋体" w:cs="Times New Roman"/>
          <w:b/>
          <w:bCs/>
          <w:sz w:val="30"/>
          <w:szCs w:val="30"/>
          <w:highlight w:val="none"/>
        </w:rPr>
      </w:pPr>
      <w:r>
        <w:rPr>
          <w:rFonts w:ascii="宋体" w:cs="Times New Roman"/>
          <w:b/>
          <w:bCs/>
          <w:sz w:val="30"/>
          <w:szCs w:val="30"/>
          <w:highlight w:val="none"/>
        </w:rPr>
        <w:br w:type="page"/>
      </w:r>
    </w:p>
    <w:p w14:paraId="181C05B3">
      <w:pPr>
        <w:jc w:val="center"/>
        <w:rPr>
          <w:rFonts w:ascii="宋体" w:cs="Times New Roman"/>
          <w:b/>
          <w:bCs/>
          <w:sz w:val="30"/>
          <w:szCs w:val="30"/>
          <w:highlight w:val="none"/>
        </w:rPr>
      </w:pPr>
      <w:r>
        <w:rPr>
          <w:rFonts w:hint="eastAsia" w:ascii="宋体" w:hAnsi="宋体" w:cs="宋体"/>
          <w:b/>
          <w:bCs/>
          <w:sz w:val="30"/>
          <w:szCs w:val="30"/>
          <w:highlight w:val="none"/>
        </w:rPr>
        <w:t>报价文件目录</w:t>
      </w:r>
    </w:p>
    <w:p w14:paraId="3510BE53">
      <w:pPr>
        <w:rPr>
          <w:rStyle w:val="37"/>
          <w:rFonts w:ascii="宋体" w:hAnsi="宋体" w:cs="宋体"/>
          <w:kern w:val="0"/>
          <w:highlight w:val="none"/>
          <w:u w:val="none"/>
        </w:rPr>
      </w:pPr>
    </w:p>
    <w:p w14:paraId="1C81D25F">
      <w:pPr>
        <w:pStyle w:val="24"/>
        <w:tabs>
          <w:tab w:val="right" w:leader="dot" w:pos="9061"/>
        </w:tabs>
        <w:spacing w:line="360" w:lineRule="auto"/>
        <w:ind w:left="0" w:leftChars="0" w:firstLine="420" w:firstLineChars="200"/>
        <w:rPr>
          <w:rStyle w:val="37"/>
          <w:rFonts w:ascii="宋体" w:hAnsi="宋体" w:cs="宋体"/>
          <w:kern w:val="0"/>
          <w:szCs w:val="22"/>
          <w:highlight w:val="none"/>
          <w:u w:val="none"/>
          <w:lang w:val="zh-CN"/>
        </w:rPr>
      </w:pPr>
      <w:r>
        <w:rPr>
          <w:rStyle w:val="37"/>
          <w:rFonts w:hint="eastAsia" w:ascii="宋体" w:hAnsi="宋体" w:cs="宋体"/>
          <w:kern w:val="0"/>
          <w:szCs w:val="22"/>
          <w:highlight w:val="none"/>
          <w:u w:val="none"/>
          <w:lang w:val="zh-CN"/>
        </w:rPr>
        <w:t>一、响应函（格式附后）</w:t>
      </w:r>
    </w:p>
    <w:p w14:paraId="4E860F66">
      <w:pPr>
        <w:pStyle w:val="24"/>
        <w:autoSpaceDE w:val="0"/>
        <w:spacing w:line="360" w:lineRule="auto"/>
        <w:rPr>
          <w:rStyle w:val="37"/>
          <w:rFonts w:ascii="宋体" w:hAnsi="宋体" w:cs="宋体"/>
          <w:kern w:val="0"/>
          <w:szCs w:val="22"/>
          <w:highlight w:val="none"/>
          <w:u w:val="none"/>
          <w:lang w:val="zh-CN"/>
        </w:rPr>
      </w:pPr>
      <w:r>
        <w:rPr>
          <w:rStyle w:val="37"/>
          <w:rFonts w:hint="eastAsia" w:ascii="宋体" w:hAnsi="宋体" w:cs="宋体"/>
          <w:kern w:val="0"/>
          <w:szCs w:val="22"/>
          <w:highlight w:val="none"/>
          <w:u w:val="none"/>
          <w:lang w:val="zh-CN"/>
        </w:rPr>
        <w:t>二、响应一览表（格式附后）</w:t>
      </w:r>
    </w:p>
    <w:p w14:paraId="5260C22C">
      <w:pPr>
        <w:pStyle w:val="24"/>
        <w:tabs>
          <w:tab w:val="right" w:leader="dot" w:pos="9061"/>
        </w:tabs>
        <w:spacing w:line="360" w:lineRule="auto"/>
        <w:ind w:left="0" w:leftChars="0" w:firstLine="420" w:firstLineChars="200"/>
        <w:rPr>
          <w:rStyle w:val="37"/>
          <w:rFonts w:ascii="宋体" w:hAnsi="宋体" w:cs="宋体"/>
          <w:kern w:val="0"/>
          <w:szCs w:val="22"/>
          <w:highlight w:val="none"/>
          <w:u w:val="none"/>
          <w:lang w:val="zh-CN"/>
        </w:rPr>
      </w:pPr>
      <w:r>
        <w:rPr>
          <w:rStyle w:val="37"/>
          <w:rFonts w:hint="eastAsia" w:ascii="宋体" w:hAnsi="宋体" w:cs="宋体"/>
          <w:kern w:val="0"/>
          <w:szCs w:val="22"/>
          <w:highlight w:val="none"/>
          <w:u w:val="none"/>
          <w:lang w:val="en-US" w:eastAsia="zh-CN"/>
        </w:rPr>
        <w:t>三</w:t>
      </w:r>
      <w:r>
        <w:rPr>
          <w:rStyle w:val="37"/>
          <w:rFonts w:hint="eastAsia" w:ascii="宋体" w:hAnsi="宋体" w:cs="宋体"/>
          <w:kern w:val="0"/>
          <w:szCs w:val="22"/>
          <w:highlight w:val="none"/>
          <w:u w:val="none"/>
        </w:rPr>
        <w:t>、响应人需要说明的其他文件和说明</w:t>
      </w:r>
    </w:p>
    <w:p w14:paraId="046949D6">
      <w:pPr>
        <w:widowControl/>
        <w:spacing w:line="540" w:lineRule="exact"/>
        <w:jc w:val="center"/>
        <w:outlineLvl w:val="2"/>
        <w:rPr>
          <w:rStyle w:val="37"/>
          <w:rFonts w:ascii="宋体" w:hAnsi="宋体" w:cs="宋体"/>
          <w:kern w:val="0"/>
          <w:szCs w:val="22"/>
          <w:highlight w:val="none"/>
          <w:u w:val="none"/>
        </w:rPr>
      </w:pPr>
      <w:bookmarkStart w:id="278" w:name="_Toc437331648"/>
      <w:bookmarkStart w:id="279" w:name="_Toc387831538"/>
      <w:bookmarkStart w:id="280" w:name="_Toc437504070"/>
      <w:bookmarkStart w:id="281" w:name="_Toc393201765"/>
      <w:bookmarkStart w:id="282" w:name="_Toc433882683"/>
      <w:bookmarkStart w:id="283" w:name="_Toc392080817"/>
      <w:bookmarkStart w:id="284" w:name="_Toc437509367"/>
      <w:bookmarkStart w:id="285" w:name="_Toc435706615"/>
      <w:bookmarkStart w:id="286" w:name="_Toc424199705"/>
      <w:bookmarkStart w:id="287" w:name="_Toc340736225"/>
      <w:bookmarkStart w:id="288" w:name="_Toc437331337"/>
      <w:bookmarkStart w:id="289" w:name="_Toc335294212"/>
      <w:bookmarkStart w:id="290" w:name="_Toc335298322"/>
      <w:bookmarkStart w:id="291" w:name="_Toc335297854"/>
      <w:bookmarkStart w:id="292" w:name="_Toc335295012"/>
      <w:bookmarkStart w:id="293" w:name="_Toc336671806"/>
      <w:r>
        <w:rPr>
          <w:rStyle w:val="37"/>
          <w:rFonts w:ascii="宋体" w:hAnsi="宋体" w:cs="宋体"/>
          <w:kern w:val="0"/>
          <w:szCs w:val="22"/>
          <w:highlight w:val="none"/>
          <w:u w:val="none"/>
        </w:rPr>
        <w:br w:type="page"/>
      </w:r>
    </w:p>
    <w:p w14:paraId="4D72F36B">
      <w:pPr>
        <w:widowControl/>
        <w:spacing w:line="540" w:lineRule="exact"/>
        <w:jc w:val="center"/>
        <w:outlineLvl w:val="2"/>
        <w:rPr>
          <w:rFonts w:ascii="宋体" w:hAnsi="宋体" w:cs="宋体"/>
          <w:b/>
          <w:bCs/>
          <w:kern w:val="0"/>
          <w:sz w:val="30"/>
          <w:szCs w:val="30"/>
          <w:highlight w:val="none"/>
        </w:rPr>
      </w:pPr>
      <w:r>
        <w:rPr>
          <w:rFonts w:hint="eastAsia" w:ascii="宋体" w:hAnsi="宋体" w:cs="宋体"/>
          <w:b/>
          <w:bCs/>
          <w:kern w:val="0"/>
          <w:sz w:val="30"/>
          <w:szCs w:val="30"/>
          <w:highlight w:val="none"/>
        </w:rPr>
        <w:t>一、响应函</w:t>
      </w:r>
    </w:p>
    <w:p w14:paraId="479E860D">
      <w:pPr>
        <w:widowControl/>
        <w:spacing w:line="440" w:lineRule="exact"/>
        <w:jc w:val="left"/>
        <w:rPr>
          <w:rFonts w:ascii="仿宋" w:hAnsi="仿宋" w:eastAsia="仿宋" w:cs="宋体"/>
          <w:kern w:val="0"/>
          <w:sz w:val="24"/>
          <w:highlight w:val="none"/>
        </w:rPr>
      </w:pPr>
    </w:p>
    <w:p w14:paraId="12AAB1E7">
      <w:pPr>
        <w:widowControl/>
        <w:spacing w:line="440" w:lineRule="exact"/>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致：</w:t>
      </w:r>
      <w:r>
        <w:rPr>
          <w:rFonts w:hint="eastAsia" w:asciiTheme="minorEastAsia" w:hAnsiTheme="minorEastAsia" w:eastAsiaTheme="minorEastAsia" w:cstheme="minorEastAsia"/>
          <w:kern w:val="0"/>
          <w:highlight w:val="none"/>
          <w:u w:val="single"/>
        </w:rPr>
        <w:t xml:space="preserve">                        </w:t>
      </w:r>
    </w:p>
    <w:p w14:paraId="24055F3E">
      <w:pPr>
        <w:widowControl/>
        <w:spacing w:line="440" w:lineRule="exact"/>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根据贵方</w:t>
      </w:r>
      <w:r>
        <w:rPr>
          <w:rFonts w:hint="eastAsia" w:asciiTheme="minorEastAsia" w:hAnsiTheme="minorEastAsia" w:eastAsiaTheme="minorEastAsia" w:cstheme="minorEastAsia"/>
          <w:kern w:val="0"/>
          <w:highlight w:val="none"/>
          <w:u w:val="single"/>
        </w:rPr>
        <w:t xml:space="preserve">                  </w:t>
      </w:r>
      <w:r>
        <w:rPr>
          <w:rFonts w:hint="eastAsia" w:asciiTheme="minorEastAsia" w:hAnsiTheme="minorEastAsia" w:eastAsiaTheme="minorEastAsia" w:cstheme="minorEastAsia"/>
          <w:kern w:val="0"/>
          <w:highlight w:val="none"/>
        </w:rPr>
        <w:t>项目的磋商文件（项目编号</w:t>
      </w:r>
      <w:r>
        <w:rPr>
          <w:rFonts w:hint="eastAsia" w:asciiTheme="minorEastAsia" w:hAnsiTheme="minorEastAsia" w:eastAsiaTheme="minorEastAsia" w:cstheme="minorEastAsia"/>
          <w:b/>
          <w:bCs/>
          <w:kern w:val="0"/>
          <w:highlight w:val="none"/>
          <w:u w:val="single"/>
        </w:rPr>
        <w:t xml:space="preserve">            </w:t>
      </w:r>
      <w:r>
        <w:rPr>
          <w:rFonts w:hint="eastAsia" w:asciiTheme="minorEastAsia" w:hAnsiTheme="minorEastAsia" w:eastAsiaTheme="minorEastAsia" w:cstheme="minorEastAsia"/>
          <w:kern w:val="0"/>
          <w:highlight w:val="none"/>
        </w:rPr>
        <w:t>），正式授权下述签字人</w:t>
      </w:r>
      <w:r>
        <w:rPr>
          <w:rFonts w:hint="eastAsia" w:asciiTheme="minorEastAsia" w:hAnsiTheme="minorEastAsia" w:eastAsiaTheme="minorEastAsia" w:cstheme="minorEastAsia"/>
          <w:kern w:val="0"/>
          <w:highlight w:val="none"/>
          <w:u w:val="single"/>
        </w:rPr>
        <w:t xml:space="preserve">       </w:t>
      </w:r>
      <w:r>
        <w:rPr>
          <w:rFonts w:hint="eastAsia" w:asciiTheme="minorEastAsia" w:hAnsiTheme="minorEastAsia" w:eastAsiaTheme="minorEastAsia" w:cstheme="minorEastAsia"/>
          <w:kern w:val="0"/>
          <w:highlight w:val="none"/>
        </w:rPr>
        <w:t>（</w:t>
      </w:r>
      <w:r>
        <w:rPr>
          <w:rFonts w:hint="eastAsia" w:asciiTheme="minorEastAsia" w:hAnsiTheme="minorEastAsia" w:eastAsiaTheme="minorEastAsia" w:cstheme="minorEastAsia"/>
          <w:kern w:val="0"/>
          <w:highlight w:val="none"/>
          <w:u w:val="single"/>
        </w:rPr>
        <w:t>姓名</w:t>
      </w:r>
      <w:r>
        <w:rPr>
          <w:rFonts w:hint="eastAsia" w:asciiTheme="minorEastAsia" w:hAnsiTheme="minorEastAsia" w:eastAsiaTheme="minorEastAsia" w:cstheme="minorEastAsia"/>
          <w:kern w:val="0"/>
          <w:highlight w:val="none"/>
        </w:rPr>
        <w:t>和</w:t>
      </w:r>
      <w:r>
        <w:rPr>
          <w:rFonts w:hint="eastAsia" w:asciiTheme="minorEastAsia" w:hAnsiTheme="minorEastAsia" w:eastAsiaTheme="minorEastAsia" w:cstheme="minorEastAsia"/>
          <w:kern w:val="0"/>
          <w:highlight w:val="none"/>
          <w:u w:val="single"/>
        </w:rPr>
        <w:t>职务</w:t>
      </w:r>
      <w:r>
        <w:rPr>
          <w:rFonts w:hint="eastAsia" w:asciiTheme="minorEastAsia" w:hAnsiTheme="minorEastAsia" w:eastAsiaTheme="minorEastAsia" w:cstheme="minorEastAsia"/>
          <w:kern w:val="0"/>
          <w:highlight w:val="none"/>
        </w:rPr>
        <w:t>）代表</w:t>
      </w:r>
      <w:r>
        <w:rPr>
          <w:rFonts w:hint="eastAsia" w:asciiTheme="minorEastAsia" w:hAnsiTheme="minorEastAsia" w:eastAsiaTheme="minorEastAsia" w:cstheme="minorEastAsia"/>
          <w:kern w:val="0"/>
          <w:highlight w:val="none"/>
          <w:u w:val="single"/>
        </w:rPr>
        <w:t>        </w:t>
      </w:r>
      <w:r>
        <w:rPr>
          <w:rFonts w:hint="eastAsia" w:asciiTheme="minorEastAsia" w:hAnsiTheme="minorEastAsia" w:eastAsiaTheme="minorEastAsia" w:cstheme="minorEastAsia"/>
          <w:kern w:val="0"/>
          <w:highlight w:val="none"/>
        </w:rPr>
        <w:t>（</w:t>
      </w:r>
      <w:r>
        <w:rPr>
          <w:rFonts w:hint="eastAsia" w:asciiTheme="minorEastAsia" w:hAnsiTheme="minorEastAsia" w:eastAsiaTheme="minorEastAsia" w:cstheme="minorEastAsia"/>
          <w:kern w:val="0"/>
          <w:highlight w:val="none"/>
          <w:lang w:eastAsia="zh-CN"/>
        </w:rPr>
        <w:t>响应人</w:t>
      </w:r>
      <w:r>
        <w:rPr>
          <w:rFonts w:hint="eastAsia" w:asciiTheme="minorEastAsia" w:hAnsiTheme="minorEastAsia" w:eastAsiaTheme="minorEastAsia" w:cstheme="minorEastAsia"/>
          <w:kern w:val="0"/>
          <w:highlight w:val="none"/>
        </w:rPr>
        <w:t>的名称），提交电子响应文件。</w:t>
      </w:r>
    </w:p>
    <w:p w14:paraId="2FEA7B2A">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（1）资格证明文件；</w:t>
      </w:r>
    </w:p>
    <w:p w14:paraId="7167E735">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（2）技术商务文件；</w:t>
      </w:r>
    </w:p>
    <w:p w14:paraId="7795BEC8">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（3）报价文件；</w:t>
      </w:r>
    </w:p>
    <w:p w14:paraId="6DEA84E7">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据此函，签字人兹宣布同意如下：</w:t>
      </w:r>
    </w:p>
    <w:p w14:paraId="20DE29FF">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1、我方向贵方提交的所有响应文件、资料都是准确的和真实的。</w:t>
      </w:r>
    </w:p>
    <w:p w14:paraId="0FFE1191">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2、我们承担根据磋商文件的规定，完成合同的责任和义务。</w:t>
      </w:r>
    </w:p>
    <w:p w14:paraId="52DF74A8">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3、我们已详细阅读全部磋商文件，参考资料及有关附件，我们完全理解并同意放弃对这方面有不明或误解的权利。</w:t>
      </w:r>
    </w:p>
    <w:p w14:paraId="03C613CA">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4、我们同意在磋商须知规定的截止日期起遵循本响应文件，并在磋商须知规定的有效期满之前均具有约束力，并有可能成交。</w:t>
      </w:r>
    </w:p>
    <w:p w14:paraId="75FD6FE4">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5、同意向贵方提供贵方可能要求的与本响应有关的任何数据或资料。</w:t>
      </w:r>
    </w:p>
    <w:bookmarkEnd w:id="278"/>
    <w:bookmarkEnd w:id="279"/>
    <w:bookmarkEnd w:id="280"/>
    <w:bookmarkEnd w:id="281"/>
    <w:bookmarkEnd w:id="282"/>
    <w:bookmarkEnd w:id="283"/>
    <w:bookmarkEnd w:id="284"/>
    <w:bookmarkEnd w:id="285"/>
    <w:bookmarkEnd w:id="286"/>
    <w:bookmarkEnd w:id="287"/>
    <w:bookmarkEnd w:id="288"/>
    <w:p w14:paraId="7FF44096">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与本次响应有关的正式通讯地址为：</w:t>
      </w:r>
    </w:p>
    <w:p w14:paraId="0FA91F9E">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地址：</w:t>
      </w:r>
      <w:r>
        <w:rPr>
          <w:rFonts w:hint="eastAsia" w:ascii="宋体" w:hAnsi="宋体" w:cs="宋体"/>
          <w:kern w:val="0"/>
          <w:highlight w:val="none"/>
          <w:u w:val="single"/>
        </w:rPr>
        <w:t>                </w:t>
      </w:r>
      <w:r>
        <w:rPr>
          <w:rFonts w:hint="eastAsia" w:ascii="宋体" w:hAnsi="宋体" w:cs="宋体"/>
          <w:kern w:val="0"/>
          <w:highlight w:val="none"/>
        </w:rPr>
        <w:t>  </w:t>
      </w:r>
    </w:p>
    <w:p w14:paraId="200DACB4">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邮编：</w:t>
      </w:r>
      <w:r>
        <w:rPr>
          <w:rFonts w:hint="eastAsia" w:ascii="宋体" w:hAnsi="宋体" w:cs="宋体"/>
          <w:kern w:val="0"/>
          <w:highlight w:val="none"/>
          <w:u w:val="single"/>
        </w:rPr>
        <w:t xml:space="preserve">                  </w:t>
      </w:r>
    </w:p>
    <w:p w14:paraId="516A3EAB">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电话、传真：</w:t>
      </w:r>
      <w:r>
        <w:rPr>
          <w:rFonts w:hint="eastAsia" w:ascii="宋体" w:hAnsi="宋体" w:cs="宋体"/>
          <w:kern w:val="0"/>
          <w:highlight w:val="none"/>
          <w:u w:val="single"/>
        </w:rPr>
        <w:t xml:space="preserve">          </w:t>
      </w:r>
    </w:p>
    <w:p w14:paraId="6E813B31">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开户银行：</w:t>
      </w:r>
      <w:r>
        <w:rPr>
          <w:rFonts w:hint="eastAsia" w:ascii="宋体" w:hAnsi="宋体" w:cs="宋体"/>
          <w:kern w:val="0"/>
          <w:highlight w:val="none"/>
          <w:u w:val="single"/>
        </w:rPr>
        <w:t xml:space="preserve">           </w:t>
      </w:r>
    </w:p>
    <w:p w14:paraId="7C6C9483">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银行账号：</w:t>
      </w:r>
      <w:r>
        <w:rPr>
          <w:rFonts w:hint="eastAsia" w:ascii="宋体" w:hAnsi="宋体" w:cs="宋体"/>
          <w:kern w:val="0"/>
          <w:highlight w:val="none"/>
          <w:u w:val="single"/>
        </w:rPr>
        <w:t xml:space="preserve">        </w:t>
      </w:r>
    </w:p>
    <w:p w14:paraId="641E1D52">
      <w:pPr>
        <w:widowControl/>
        <w:spacing w:line="440" w:lineRule="exact"/>
        <w:ind w:firstLine="420" w:firstLineChars="200"/>
        <w:jc w:val="left"/>
        <w:rPr>
          <w:rFonts w:ascii="宋体" w:hAnsi="宋体" w:cs="宋体"/>
          <w:kern w:val="0"/>
          <w:highlight w:val="none"/>
          <w:u w:val="single"/>
        </w:rPr>
      </w:pPr>
      <w:r>
        <w:rPr>
          <w:rFonts w:hint="eastAsia" w:ascii="宋体" w:hAnsi="宋体" w:cs="宋体"/>
          <w:kern w:val="0"/>
          <w:highlight w:val="none"/>
          <w:lang w:eastAsia="zh-CN"/>
        </w:rPr>
        <w:t>响应人</w:t>
      </w:r>
      <w:r>
        <w:rPr>
          <w:rFonts w:hint="eastAsia" w:ascii="宋体" w:hAnsi="宋体" w:cs="宋体"/>
          <w:kern w:val="0"/>
          <w:highlight w:val="none"/>
        </w:rPr>
        <w:t>名称（电子签章）：</w:t>
      </w:r>
      <w:r>
        <w:rPr>
          <w:rFonts w:hint="eastAsia" w:ascii="宋体" w:hAnsi="宋体" w:cs="宋体"/>
          <w:kern w:val="0"/>
          <w:highlight w:val="none"/>
          <w:u w:val="single"/>
        </w:rPr>
        <w:t>         </w:t>
      </w:r>
    </w:p>
    <w:p w14:paraId="3E77A725">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u w:val="single"/>
        </w:rPr>
        <w:t xml:space="preserve">          </w:t>
      </w:r>
      <w:r>
        <w:rPr>
          <w:rFonts w:hint="eastAsia" w:ascii="宋体" w:hAnsi="宋体" w:cs="宋体"/>
          <w:kern w:val="0"/>
          <w:highlight w:val="none"/>
        </w:rPr>
        <w:t>年</w:t>
      </w:r>
      <w:r>
        <w:rPr>
          <w:rFonts w:hint="eastAsia" w:ascii="宋体" w:hAnsi="宋体" w:cs="宋体"/>
          <w:kern w:val="0"/>
          <w:highlight w:val="none"/>
          <w:u w:val="single"/>
        </w:rPr>
        <w:t xml:space="preserve">    </w:t>
      </w:r>
      <w:r>
        <w:rPr>
          <w:rFonts w:hint="eastAsia" w:ascii="宋体" w:hAnsi="宋体" w:cs="宋体"/>
          <w:kern w:val="0"/>
          <w:highlight w:val="none"/>
        </w:rPr>
        <w:t>月</w:t>
      </w:r>
      <w:r>
        <w:rPr>
          <w:rFonts w:hint="eastAsia" w:ascii="宋体" w:hAnsi="宋体" w:cs="宋体"/>
          <w:kern w:val="0"/>
          <w:highlight w:val="none"/>
          <w:u w:val="single"/>
        </w:rPr>
        <w:t xml:space="preserve">    </w:t>
      </w:r>
      <w:r>
        <w:rPr>
          <w:rFonts w:hint="eastAsia" w:ascii="宋体" w:hAnsi="宋体" w:cs="宋体"/>
          <w:kern w:val="0"/>
          <w:highlight w:val="none"/>
        </w:rPr>
        <w:t>日</w:t>
      </w:r>
    </w:p>
    <w:p w14:paraId="1A613E49">
      <w:pPr>
        <w:widowControl/>
        <w:spacing w:line="540" w:lineRule="exact"/>
        <w:outlineLvl w:val="2"/>
        <w:rPr>
          <w:rFonts w:ascii="仿宋" w:hAnsi="仿宋" w:eastAsia="仿宋" w:cs="宋体"/>
          <w:b/>
          <w:kern w:val="0"/>
          <w:sz w:val="30"/>
          <w:szCs w:val="30"/>
          <w:highlight w:val="none"/>
        </w:rPr>
      </w:pPr>
      <w:r>
        <w:rPr>
          <w:rFonts w:ascii="仿宋" w:hAnsi="仿宋" w:eastAsia="仿宋" w:cs="宋体"/>
          <w:b/>
          <w:kern w:val="0"/>
          <w:sz w:val="30"/>
          <w:szCs w:val="30"/>
          <w:highlight w:val="none"/>
        </w:rPr>
        <w:br w:type="page"/>
      </w:r>
    </w:p>
    <w:p w14:paraId="56B575BC">
      <w:pPr>
        <w:widowControl/>
        <w:spacing w:line="540" w:lineRule="exact"/>
        <w:jc w:val="center"/>
        <w:outlineLvl w:val="2"/>
        <w:rPr>
          <w:rFonts w:ascii="宋体" w:hAnsi="宋体" w:cs="宋体"/>
          <w:b/>
          <w:bCs/>
          <w:kern w:val="0"/>
          <w:sz w:val="30"/>
          <w:szCs w:val="30"/>
          <w:highlight w:val="none"/>
        </w:rPr>
      </w:pPr>
      <w:r>
        <w:rPr>
          <w:rFonts w:hint="eastAsia" w:ascii="宋体" w:hAnsi="宋体" w:cs="宋体"/>
          <w:b/>
          <w:bCs/>
          <w:kern w:val="0"/>
          <w:sz w:val="30"/>
          <w:szCs w:val="30"/>
          <w:highlight w:val="none"/>
        </w:rPr>
        <w:t>二、响应一览表</w:t>
      </w:r>
    </w:p>
    <w:p w14:paraId="37248A6B">
      <w:pPr>
        <w:numPr>
          <w:ilvl w:val="0"/>
          <w:numId w:val="0"/>
        </w:numPr>
        <w:snapToGrid w:val="0"/>
        <w:spacing w:line="400" w:lineRule="exact"/>
        <w:ind w:leftChars="0"/>
        <w:jc w:val="center"/>
        <w:outlineLvl w:val="1"/>
        <w:rPr>
          <w:rFonts w:hint="default" w:ascii="仿宋" w:hAnsi="仿宋" w:eastAsia="仿宋" w:cs="仿宋"/>
          <w:b/>
          <w:bCs/>
          <w:color w:val="auto"/>
          <w:sz w:val="28"/>
          <w:szCs w:val="28"/>
          <w:highlight w:val="none"/>
          <w:lang w:val="en-US" w:eastAsia="zh-CN"/>
        </w:rPr>
      </w:pPr>
      <w:r>
        <w:rPr>
          <w:rFonts w:hint="eastAsia" w:ascii="仿宋" w:hAnsi="仿宋" w:eastAsia="仿宋" w:cs="仿宋"/>
          <w:b/>
          <w:color w:val="auto"/>
          <w:sz w:val="30"/>
          <w:szCs w:val="30"/>
          <w:highlight w:val="none"/>
          <w:lang w:eastAsia="zh-CN"/>
        </w:rPr>
        <w:t>（初次报价</w:t>
      </w:r>
      <w:r>
        <w:rPr>
          <w:rFonts w:hint="eastAsia" w:ascii="仿宋" w:hAnsi="仿宋" w:eastAsia="仿宋" w:cs="仿宋"/>
          <w:b/>
          <w:color w:val="auto"/>
          <w:sz w:val="30"/>
          <w:szCs w:val="30"/>
          <w:highlight w:val="none"/>
          <w:lang w:val="en-US" w:eastAsia="zh-CN"/>
        </w:rPr>
        <w:t>)</w:t>
      </w:r>
    </w:p>
    <w:p w14:paraId="7F95265D">
      <w:pPr>
        <w:snapToGrid w:val="0"/>
        <w:spacing w:before="50" w:after="50" w:line="440" w:lineRule="exact"/>
        <w:jc w:val="left"/>
        <w:rPr>
          <w:rFonts w:asciiTheme="minorEastAsia" w:hAnsiTheme="minorEastAsia" w:eastAsiaTheme="minorEastAsia" w:cstheme="minorEastAsia"/>
          <w:highlight w:val="none"/>
        </w:rPr>
      </w:pPr>
    </w:p>
    <w:bookmarkEnd w:id="289"/>
    <w:bookmarkEnd w:id="290"/>
    <w:bookmarkEnd w:id="291"/>
    <w:bookmarkEnd w:id="292"/>
    <w:bookmarkEnd w:id="293"/>
    <w:p w14:paraId="5A69CBF8">
      <w:pPr>
        <w:snapToGrid w:val="0"/>
        <w:spacing w:line="500" w:lineRule="exact"/>
        <w:rPr>
          <w:rFonts w:ascii="宋体" w:hAnsi="宋体" w:cs="宋体"/>
          <w:highlight w:val="none"/>
        </w:rPr>
      </w:pPr>
      <w:r>
        <w:rPr>
          <w:rFonts w:hint="eastAsia" w:ascii="宋体" w:hAnsi="宋体" w:cs="宋体"/>
          <w:highlight w:val="none"/>
        </w:rPr>
        <w:t>项目名称：</w:t>
      </w:r>
    </w:p>
    <w:p w14:paraId="76077FB0">
      <w:pPr>
        <w:snapToGrid w:val="0"/>
        <w:spacing w:before="50" w:after="50" w:line="440" w:lineRule="exact"/>
        <w:rPr>
          <w:rFonts w:hint="eastAsia" w:ascii="宋体" w:hAnsi="宋体" w:cs="宋体"/>
          <w:highlight w:val="none"/>
        </w:rPr>
      </w:pPr>
      <w:r>
        <w:rPr>
          <w:rFonts w:hint="eastAsia" w:ascii="宋体" w:hAnsi="宋体" w:cs="宋体"/>
          <w:highlight w:val="none"/>
        </w:rPr>
        <w:t xml:space="preserve">项目编号：    </w:t>
      </w:r>
      <w:r>
        <w:rPr>
          <w:rFonts w:hint="eastAsia" w:ascii="宋体" w:hAnsi="宋体" w:cs="宋体"/>
          <w:highlight w:val="none"/>
          <w:lang w:val="en-US" w:eastAsia="zh-CN"/>
        </w:rPr>
        <w:t xml:space="preserve">                                                       </w:t>
      </w:r>
      <w:r>
        <w:rPr>
          <w:rFonts w:hint="eastAsia" w:ascii="宋体" w:hAnsi="宋体" w:cs="宋体"/>
          <w:highlight w:val="none"/>
        </w:rPr>
        <w:t xml:space="preserve">   </w:t>
      </w:r>
      <w:r>
        <w:rPr>
          <w:rFonts w:hint="eastAsia" w:ascii="宋体" w:hAnsi="宋体" w:eastAsia="宋体" w:cs="宋体"/>
          <w:highlight w:val="none"/>
          <w:lang w:eastAsia="zh-CN"/>
        </w:rPr>
        <w:t>报价单位：</w:t>
      </w:r>
      <w:r>
        <w:rPr>
          <w:rFonts w:hint="eastAsia" w:ascii="宋体" w:hAnsi="宋体" w:eastAsia="宋体" w:cs="宋体"/>
          <w:highlight w:val="none"/>
          <w:lang w:val="en-US" w:eastAsia="zh-CN"/>
        </w:rPr>
        <w:t>%</w:t>
      </w:r>
    </w:p>
    <w:tbl>
      <w:tblPr>
        <w:tblStyle w:val="3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1243"/>
        <w:gridCol w:w="2026"/>
        <w:gridCol w:w="1701"/>
        <w:gridCol w:w="1985"/>
      </w:tblGrid>
      <w:tr w14:paraId="2367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651" w:type="dxa"/>
            <w:noWrap w:val="0"/>
            <w:vAlign w:val="center"/>
          </w:tcPr>
          <w:p w14:paraId="5464F982">
            <w:pPr>
              <w:snapToGrid w:val="0"/>
              <w:spacing w:before="50" w:after="50" w:line="440" w:lineRule="exact"/>
              <w:jc w:val="center"/>
              <w:rPr>
                <w:rFonts w:hint="eastAsia" w:ascii="宋体" w:hAnsi="宋体" w:eastAsia="宋体" w:cs="宋体"/>
                <w:highlight w:val="none"/>
                <w:lang w:eastAsia="zh-CN"/>
              </w:rPr>
            </w:pPr>
            <w:r>
              <w:rPr>
                <w:rFonts w:hint="eastAsia" w:ascii="宋体" w:hAnsi="宋体" w:eastAsia="宋体" w:cs="宋体"/>
                <w:highlight w:val="none"/>
                <w:lang w:eastAsia="zh-CN"/>
              </w:rPr>
              <w:t>响应报价</w:t>
            </w:r>
          </w:p>
        </w:tc>
        <w:tc>
          <w:tcPr>
            <w:tcW w:w="6955" w:type="dxa"/>
            <w:gridSpan w:val="4"/>
            <w:noWrap w:val="0"/>
            <w:vAlign w:val="center"/>
          </w:tcPr>
          <w:p w14:paraId="4EAF0AEC">
            <w:pPr>
              <w:snapToGrid w:val="0"/>
              <w:spacing w:before="50" w:after="50" w:line="440" w:lineRule="exact"/>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综合单价统一</w:t>
            </w:r>
            <w:r>
              <w:rPr>
                <w:rFonts w:hint="eastAsia" w:ascii="宋体" w:hAnsi="宋体" w:eastAsia="宋体" w:cs="宋体"/>
                <w:highlight w:val="none"/>
                <w:lang w:eastAsia="zh-CN"/>
              </w:rPr>
              <w:t>折扣率</w:t>
            </w:r>
            <w:r>
              <w:rPr>
                <w:rFonts w:hint="eastAsia" w:ascii="宋体" w:hAnsi="宋体" w:eastAsia="宋体" w:cs="宋体"/>
                <w:highlight w:val="none"/>
                <w:lang w:val="en-US" w:eastAsia="zh-CN"/>
              </w:rPr>
              <w:t>报价</w:t>
            </w:r>
            <w:r>
              <w:rPr>
                <w:rFonts w:hint="eastAsia" w:ascii="宋体" w:hAnsi="宋体" w:eastAsia="宋体" w:cs="宋体"/>
                <w:highlight w:val="none"/>
                <w:u w:val="single"/>
                <w:lang w:val="en-US" w:eastAsia="zh-CN"/>
              </w:rPr>
              <w:t xml:space="preserve">  </w:t>
            </w:r>
            <w:r>
              <w:rPr>
                <w:rFonts w:hint="eastAsia" w:ascii="宋体" w:hAnsi="宋体" w:cs="宋体"/>
                <w:highlight w:val="none"/>
                <w:u w:val="single"/>
                <w:lang w:val="en-US" w:eastAsia="zh-CN"/>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w:t>
            </w:r>
          </w:p>
        </w:tc>
      </w:tr>
      <w:tr w14:paraId="5D6F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651" w:type="dxa"/>
            <w:noWrap w:val="0"/>
            <w:vAlign w:val="center"/>
          </w:tcPr>
          <w:p w14:paraId="0BB6E70F">
            <w:pPr>
              <w:snapToGrid w:val="0"/>
              <w:spacing w:before="50" w:after="50" w:line="440" w:lineRule="exact"/>
              <w:jc w:val="center"/>
              <w:rPr>
                <w:rFonts w:hint="eastAsia" w:ascii="宋体" w:hAnsi="宋体" w:eastAsia="宋体" w:cs="宋体"/>
                <w:highlight w:val="none"/>
                <w:lang w:eastAsia="zh-CN"/>
              </w:rPr>
            </w:pPr>
            <w:r>
              <w:rPr>
                <w:rFonts w:hint="eastAsia" w:ascii="宋体" w:hAnsi="宋体" w:eastAsia="宋体" w:cs="宋体"/>
                <w:highlight w:val="none"/>
                <w:lang w:eastAsia="zh-CN"/>
              </w:rPr>
              <w:t>施工日期</w:t>
            </w:r>
          </w:p>
        </w:tc>
        <w:tc>
          <w:tcPr>
            <w:tcW w:w="6955" w:type="dxa"/>
            <w:gridSpan w:val="4"/>
            <w:noWrap w:val="0"/>
            <w:vAlign w:val="center"/>
          </w:tcPr>
          <w:p w14:paraId="157824A0">
            <w:pPr>
              <w:snapToGrid w:val="0"/>
              <w:spacing w:before="50" w:after="50" w:line="440" w:lineRule="exact"/>
              <w:jc w:val="center"/>
              <w:rPr>
                <w:rFonts w:hint="eastAsia" w:ascii="宋体" w:hAnsi="宋体" w:eastAsia="宋体" w:cs="宋体"/>
                <w:highlight w:val="none"/>
                <w:lang w:eastAsia="zh-CN"/>
              </w:rPr>
            </w:pPr>
            <w:r>
              <w:rPr>
                <w:rFonts w:hint="eastAsia" w:ascii="宋体" w:hAnsi="宋体" w:eastAsia="宋体" w:cs="宋体"/>
                <w:highlight w:val="none"/>
                <w:lang w:eastAsia="zh-CN"/>
              </w:rPr>
              <w:t xml:space="preserve">  </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日历天</w:t>
            </w:r>
          </w:p>
        </w:tc>
      </w:tr>
      <w:tr w14:paraId="42D5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651" w:type="dxa"/>
            <w:noWrap w:val="0"/>
            <w:vAlign w:val="center"/>
          </w:tcPr>
          <w:p w14:paraId="566B33F5">
            <w:pPr>
              <w:snapToGrid w:val="0"/>
              <w:spacing w:before="50" w:after="50" w:line="440" w:lineRule="exact"/>
              <w:jc w:val="center"/>
              <w:rPr>
                <w:rFonts w:hint="default" w:ascii="宋体" w:hAnsi="宋体" w:eastAsia="宋体" w:cs="宋体"/>
                <w:highlight w:val="none"/>
                <w:lang w:val="en-US" w:eastAsia="zh-CN"/>
              </w:rPr>
            </w:pPr>
            <w:r>
              <w:rPr>
                <w:rFonts w:hint="eastAsia" w:ascii="宋体" w:hAnsi="宋体" w:eastAsia="宋体" w:cs="宋体"/>
                <w:highlight w:val="none"/>
                <w:lang w:eastAsia="zh-CN"/>
              </w:rPr>
              <w:t>质量</w:t>
            </w:r>
            <w:r>
              <w:rPr>
                <w:rFonts w:hint="eastAsia" w:ascii="宋体" w:hAnsi="宋体" w:eastAsia="宋体" w:cs="宋体"/>
                <w:highlight w:val="none"/>
                <w:lang w:val="en-US" w:eastAsia="zh-CN"/>
              </w:rPr>
              <w:t>标准</w:t>
            </w:r>
          </w:p>
        </w:tc>
        <w:tc>
          <w:tcPr>
            <w:tcW w:w="6955" w:type="dxa"/>
            <w:gridSpan w:val="4"/>
            <w:noWrap w:val="0"/>
            <w:vAlign w:val="top"/>
          </w:tcPr>
          <w:p w14:paraId="6FBFB965">
            <w:pPr>
              <w:snapToGrid w:val="0"/>
              <w:spacing w:before="50" w:after="50" w:line="440" w:lineRule="exact"/>
              <w:jc w:val="center"/>
              <w:rPr>
                <w:rFonts w:hint="eastAsia" w:ascii="宋体" w:hAnsi="宋体" w:eastAsia="宋体" w:cs="宋体"/>
                <w:highlight w:val="none"/>
                <w:lang w:eastAsia="zh-CN"/>
              </w:rPr>
            </w:pPr>
            <w:r>
              <w:rPr>
                <w:rFonts w:hint="eastAsia" w:ascii="宋体" w:hAnsi="宋体" w:eastAsia="宋体" w:cs="宋体"/>
                <w:highlight w:val="none"/>
              </w:rPr>
              <w:t>达到国家施工验收规范合格标准</w:t>
            </w:r>
            <w:r>
              <w:rPr>
                <w:rFonts w:hint="eastAsia" w:ascii="宋体" w:hAnsi="宋体" w:eastAsia="宋体" w:cs="宋体"/>
                <w:highlight w:val="none"/>
                <w:lang w:eastAsia="zh-CN"/>
              </w:rPr>
              <w:t>。</w:t>
            </w:r>
          </w:p>
        </w:tc>
      </w:tr>
      <w:tr w14:paraId="0B0B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651" w:type="dxa"/>
            <w:vMerge w:val="restart"/>
            <w:noWrap w:val="0"/>
            <w:vAlign w:val="center"/>
          </w:tcPr>
          <w:p w14:paraId="766E8321">
            <w:pPr>
              <w:snapToGrid w:val="0"/>
              <w:spacing w:before="50" w:after="50" w:line="440" w:lineRule="exact"/>
              <w:jc w:val="center"/>
              <w:rPr>
                <w:rFonts w:hint="eastAsia" w:ascii="宋体" w:hAnsi="宋体" w:eastAsia="宋体" w:cs="宋体"/>
                <w:highlight w:val="none"/>
                <w:lang w:eastAsia="zh-CN"/>
              </w:rPr>
            </w:pPr>
            <w:r>
              <w:rPr>
                <w:rFonts w:hint="eastAsia" w:ascii="宋体" w:hAnsi="宋体" w:eastAsia="宋体" w:cs="宋体"/>
                <w:highlight w:val="none"/>
                <w:lang w:eastAsia="zh-CN"/>
              </w:rPr>
              <w:t>项目负责人</w:t>
            </w:r>
          </w:p>
        </w:tc>
        <w:tc>
          <w:tcPr>
            <w:tcW w:w="1243" w:type="dxa"/>
            <w:noWrap w:val="0"/>
            <w:vAlign w:val="center"/>
          </w:tcPr>
          <w:p w14:paraId="6A2A4965">
            <w:pPr>
              <w:snapToGrid w:val="0"/>
              <w:spacing w:before="50" w:after="50" w:line="440" w:lineRule="exact"/>
              <w:jc w:val="center"/>
              <w:rPr>
                <w:rFonts w:hint="eastAsia" w:ascii="宋体" w:hAnsi="宋体" w:eastAsia="宋体" w:cs="宋体"/>
                <w:highlight w:val="none"/>
                <w:lang w:eastAsia="zh-CN"/>
              </w:rPr>
            </w:pPr>
            <w:r>
              <w:rPr>
                <w:rFonts w:hint="eastAsia" w:ascii="宋体" w:hAnsi="宋体" w:eastAsia="宋体" w:cs="宋体"/>
                <w:highlight w:val="none"/>
                <w:lang w:eastAsia="zh-CN"/>
              </w:rPr>
              <w:t>姓名</w:t>
            </w:r>
          </w:p>
        </w:tc>
        <w:tc>
          <w:tcPr>
            <w:tcW w:w="2026" w:type="dxa"/>
            <w:noWrap w:val="0"/>
            <w:vAlign w:val="center"/>
          </w:tcPr>
          <w:p w14:paraId="1FB9B760">
            <w:pPr>
              <w:snapToGrid w:val="0"/>
              <w:spacing w:before="50" w:after="50" w:line="440" w:lineRule="exact"/>
              <w:jc w:val="center"/>
              <w:rPr>
                <w:rFonts w:hint="eastAsia" w:ascii="宋体" w:hAnsi="宋体" w:eastAsia="宋体" w:cs="宋体"/>
                <w:highlight w:val="none"/>
                <w:lang w:eastAsia="zh-CN"/>
              </w:rPr>
            </w:pPr>
            <w:r>
              <w:rPr>
                <w:rFonts w:hint="eastAsia" w:ascii="宋体" w:hAnsi="宋体" w:eastAsia="宋体" w:cs="宋体"/>
                <w:highlight w:val="none"/>
                <w:lang w:eastAsia="zh-CN"/>
              </w:rPr>
              <w:t>证号</w:t>
            </w:r>
          </w:p>
        </w:tc>
        <w:tc>
          <w:tcPr>
            <w:tcW w:w="1701" w:type="dxa"/>
            <w:noWrap w:val="0"/>
            <w:vAlign w:val="center"/>
          </w:tcPr>
          <w:p w14:paraId="532A1E9B">
            <w:pPr>
              <w:snapToGrid w:val="0"/>
              <w:spacing w:before="50" w:after="50" w:line="440" w:lineRule="exact"/>
              <w:jc w:val="center"/>
              <w:rPr>
                <w:rFonts w:hint="eastAsia" w:ascii="宋体" w:hAnsi="宋体" w:eastAsia="宋体" w:cs="宋体"/>
                <w:highlight w:val="none"/>
                <w:lang w:eastAsia="zh-CN"/>
              </w:rPr>
            </w:pPr>
            <w:r>
              <w:rPr>
                <w:rFonts w:hint="eastAsia" w:ascii="宋体" w:hAnsi="宋体" w:eastAsia="宋体" w:cs="宋体"/>
                <w:highlight w:val="none"/>
                <w:lang w:eastAsia="zh-CN"/>
              </w:rPr>
              <w:t>职称</w:t>
            </w:r>
          </w:p>
        </w:tc>
        <w:tc>
          <w:tcPr>
            <w:tcW w:w="1985" w:type="dxa"/>
            <w:noWrap w:val="0"/>
            <w:vAlign w:val="center"/>
          </w:tcPr>
          <w:p w14:paraId="44A9D611">
            <w:pPr>
              <w:snapToGrid w:val="0"/>
              <w:spacing w:before="50" w:after="50" w:line="440" w:lineRule="exact"/>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电话</w:t>
            </w:r>
          </w:p>
        </w:tc>
      </w:tr>
      <w:tr w14:paraId="2A5F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651" w:type="dxa"/>
            <w:vMerge w:val="continue"/>
            <w:noWrap w:val="0"/>
            <w:vAlign w:val="center"/>
          </w:tcPr>
          <w:p w14:paraId="68E528D5">
            <w:pPr>
              <w:snapToGrid w:val="0"/>
              <w:spacing w:before="50" w:after="50" w:line="440" w:lineRule="exact"/>
              <w:jc w:val="center"/>
              <w:rPr>
                <w:rFonts w:hint="eastAsia" w:ascii="宋体" w:hAnsi="宋体" w:eastAsia="宋体" w:cs="宋体"/>
                <w:highlight w:val="none"/>
                <w:lang w:eastAsia="zh-CN"/>
              </w:rPr>
            </w:pPr>
          </w:p>
        </w:tc>
        <w:tc>
          <w:tcPr>
            <w:tcW w:w="1243" w:type="dxa"/>
            <w:noWrap w:val="0"/>
            <w:vAlign w:val="center"/>
          </w:tcPr>
          <w:p w14:paraId="6DF20E98">
            <w:pPr>
              <w:snapToGrid w:val="0"/>
              <w:spacing w:before="50" w:after="50" w:line="440" w:lineRule="exact"/>
              <w:jc w:val="center"/>
              <w:rPr>
                <w:rFonts w:hint="eastAsia" w:ascii="宋体" w:hAnsi="宋体" w:eastAsia="宋体" w:cs="宋体"/>
                <w:highlight w:val="none"/>
                <w:lang w:eastAsia="zh-CN"/>
              </w:rPr>
            </w:pPr>
          </w:p>
        </w:tc>
        <w:tc>
          <w:tcPr>
            <w:tcW w:w="2026" w:type="dxa"/>
            <w:noWrap w:val="0"/>
            <w:vAlign w:val="center"/>
          </w:tcPr>
          <w:p w14:paraId="59F7BB1D">
            <w:pPr>
              <w:snapToGrid w:val="0"/>
              <w:spacing w:before="50" w:after="50" w:line="440" w:lineRule="exact"/>
              <w:jc w:val="center"/>
              <w:rPr>
                <w:rFonts w:hint="eastAsia" w:ascii="宋体" w:hAnsi="宋体" w:eastAsia="宋体" w:cs="宋体"/>
                <w:highlight w:val="none"/>
                <w:lang w:eastAsia="zh-CN"/>
              </w:rPr>
            </w:pPr>
          </w:p>
        </w:tc>
        <w:tc>
          <w:tcPr>
            <w:tcW w:w="1701" w:type="dxa"/>
            <w:noWrap w:val="0"/>
            <w:vAlign w:val="center"/>
          </w:tcPr>
          <w:p w14:paraId="79E33830">
            <w:pPr>
              <w:snapToGrid w:val="0"/>
              <w:spacing w:before="50" w:after="50" w:line="440" w:lineRule="exact"/>
              <w:jc w:val="center"/>
              <w:rPr>
                <w:rFonts w:hint="eastAsia" w:ascii="宋体" w:hAnsi="宋体" w:eastAsia="宋体" w:cs="宋体"/>
                <w:highlight w:val="none"/>
                <w:lang w:eastAsia="zh-CN"/>
              </w:rPr>
            </w:pPr>
          </w:p>
        </w:tc>
        <w:tc>
          <w:tcPr>
            <w:tcW w:w="1985" w:type="dxa"/>
            <w:noWrap w:val="0"/>
            <w:vAlign w:val="center"/>
          </w:tcPr>
          <w:p w14:paraId="7F702B58">
            <w:pPr>
              <w:snapToGrid w:val="0"/>
              <w:spacing w:before="50" w:after="50" w:line="440" w:lineRule="exact"/>
              <w:jc w:val="center"/>
              <w:rPr>
                <w:rFonts w:hint="eastAsia" w:ascii="宋体" w:hAnsi="宋体" w:eastAsia="宋体" w:cs="宋体"/>
                <w:highlight w:val="none"/>
                <w:lang w:eastAsia="zh-CN"/>
              </w:rPr>
            </w:pPr>
          </w:p>
        </w:tc>
      </w:tr>
      <w:tr w14:paraId="747A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9606" w:type="dxa"/>
            <w:gridSpan w:val="5"/>
            <w:noWrap w:val="0"/>
            <w:vAlign w:val="top"/>
          </w:tcPr>
          <w:p w14:paraId="5FACD6FD">
            <w:pPr>
              <w:snapToGrid w:val="0"/>
              <w:spacing w:before="50" w:after="50" w:line="440" w:lineRule="exact"/>
              <w:jc w:val="both"/>
              <w:rPr>
                <w:rFonts w:hint="eastAsia" w:ascii="宋体" w:hAnsi="宋体" w:eastAsia="宋体" w:cs="宋体"/>
                <w:highlight w:val="none"/>
                <w:lang w:eastAsia="zh-CN"/>
              </w:rPr>
            </w:pPr>
            <w:r>
              <w:rPr>
                <w:rFonts w:hint="eastAsia" w:ascii="宋体" w:hAnsi="宋体" w:eastAsia="宋体" w:cs="宋体"/>
                <w:highlight w:val="none"/>
                <w:lang w:eastAsia="zh-CN"/>
              </w:rPr>
              <w:t>其他说明：</w:t>
            </w:r>
            <w:r>
              <w:rPr>
                <w:rFonts w:hint="eastAsia" w:ascii="宋体" w:hAnsi="宋体" w:eastAsia="宋体" w:cs="宋体"/>
                <w:highlight w:val="none"/>
                <w:lang w:eastAsia="zh-CN"/>
              </w:rPr>
              <w:tab/>
            </w:r>
          </w:p>
        </w:tc>
      </w:tr>
    </w:tbl>
    <w:p w14:paraId="5C82C23B">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lang w:val="en-US" w:eastAsia="zh-CN"/>
        </w:rPr>
        <w:t>1、折扣率一经涂改，应在涂改处加盖单位电子签章，否则其响应作无效标处理。</w:t>
      </w:r>
    </w:p>
    <w:p w14:paraId="043B1693">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2、投标单位投标折扣率高于100%的，报价无效。</w:t>
      </w:r>
    </w:p>
    <w:p w14:paraId="3CA4B627">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实行综合单价统一折扣率报价方式。最终根据各项服务项目（内容）、工程量及其所对应的中标（成交）折扣率折扣后的单价进行结算。结算单价=综合单价最高限价*中标（成交）折扣率，该报价包含完成本项目的全部费用。</w:t>
      </w:r>
    </w:p>
    <w:p w14:paraId="70E1DAB4">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响应人的最终报价（折扣率）（即第二次报价）低于80%的，或者磋商小组认为折扣率明显低于其他响应报价的，磋商小组可以对该报价进行详细分析，要求该响应人在规定时间内作出书面说明并提供相应的证明材料。响应人不能合理说明或者不能提供相应证明材料的，经磋商小组认定该响应报价不合理，可能影响履约的，其磋商响应无效。 </w:t>
      </w:r>
    </w:p>
    <w:p w14:paraId="45F45AA8">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特别提醒：本项目磋商时不会对采购需求进行修改,因磋商时间有限,最终报价（折扣率）低于80%的供应商，务必提前准备好相关证明材料（需加盖公章）。</w:t>
      </w:r>
    </w:p>
    <w:p w14:paraId="11B71C31">
      <w:pPr>
        <w:spacing w:line="420" w:lineRule="exact"/>
        <w:ind w:firstLine="420" w:firstLineChars="200"/>
        <w:rPr>
          <w:rFonts w:hint="eastAsia" w:ascii="宋体" w:hAnsi="宋体" w:eastAsia="宋体" w:cs="宋体"/>
          <w:color w:val="0000FF"/>
          <w:sz w:val="21"/>
          <w:szCs w:val="21"/>
          <w:highlight w:val="none"/>
          <w:lang w:val="en-US" w:eastAsia="zh-CN"/>
        </w:rPr>
      </w:pPr>
      <w:r>
        <w:rPr>
          <w:rFonts w:hint="eastAsia" w:ascii="宋体" w:hAnsi="宋体" w:eastAsia="宋体" w:cs="宋体"/>
          <w:color w:val="auto"/>
          <w:sz w:val="21"/>
          <w:szCs w:val="21"/>
          <w:highlight w:val="none"/>
          <w:lang w:val="en-US" w:eastAsia="zh-CN"/>
        </w:rPr>
        <w:t>5、响应人报价应包括完成该项目所涉及的全部费用。如有漏项，视同已包含在其它项目中，总价不做调整。</w:t>
      </w:r>
    </w:p>
    <w:p w14:paraId="13EA2F7D">
      <w:pPr>
        <w:spacing w:line="540" w:lineRule="exact"/>
        <w:ind w:firstLine="3990" w:firstLineChars="1900"/>
        <w:rPr>
          <w:rFonts w:ascii="宋体" w:hAnsi="宋体" w:cs="宋体"/>
          <w:highlight w:val="none"/>
        </w:rPr>
      </w:pPr>
      <w:r>
        <w:rPr>
          <w:rFonts w:hint="eastAsia" w:ascii="宋体" w:hAnsi="宋体" w:cs="宋体"/>
          <w:highlight w:val="none"/>
          <w:lang w:eastAsia="zh-CN"/>
        </w:rPr>
        <w:t>响应人</w:t>
      </w:r>
      <w:r>
        <w:rPr>
          <w:rFonts w:hint="eastAsia" w:ascii="宋体" w:hAnsi="宋体" w:cs="宋体"/>
          <w:highlight w:val="none"/>
        </w:rPr>
        <w:t>名称（电子签章）：</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highlight w:val="none"/>
        </w:rPr>
        <w:t xml:space="preserve">       </w:t>
      </w:r>
    </w:p>
    <w:p w14:paraId="15FC0CCE">
      <w:pPr>
        <w:spacing w:line="540" w:lineRule="exact"/>
        <w:ind w:firstLine="5880" w:firstLineChars="2800"/>
        <w:rPr>
          <w:rFonts w:hint="eastAsia" w:ascii="宋体" w:hAnsi="宋体" w:cs="宋体"/>
          <w:b/>
          <w:bCs/>
          <w:kern w:val="0"/>
          <w:sz w:val="30"/>
          <w:szCs w:val="30"/>
          <w:highlight w:val="none"/>
          <w:lang w:eastAsia="zh-CN"/>
        </w:rPr>
      </w:pPr>
      <w:r>
        <w:rPr>
          <w:rFonts w:hint="eastAsia" w:ascii="宋体" w:hAnsi="宋体" w:eastAsia="宋体" w:cs="宋体"/>
          <w:highlight w:val="none"/>
          <w:lang w:eastAsia="zh-CN"/>
        </w:rPr>
        <w:t>日 期：</w:t>
      </w:r>
      <w:r>
        <w:rPr>
          <w:rFonts w:hint="eastAsia" w:ascii="宋体" w:hAnsi="宋体" w:cs="宋体"/>
          <w:highlight w:val="none"/>
          <w:u w:val="single"/>
        </w:rPr>
        <w:t xml:space="preserve">                    </w:t>
      </w:r>
      <w:r>
        <w:rPr>
          <w:rFonts w:hint="eastAsia" w:ascii="宋体" w:hAnsi="宋体" w:eastAsia="宋体" w:cs="宋体"/>
          <w:highlight w:val="none"/>
          <w:lang w:eastAsia="zh-CN"/>
        </w:rPr>
        <w:t xml:space="preserve">                          </w:t>
      </w:r>
    </w:p>
    <w:p w14:paraId="543BB0DF">
      <w:pPr>
        <w:snapToGrid w:val="0"/>
        <w:spacing w:before="50" w:after="50"/>
        <w:jc w:val="center"/>
        <w:rPr>
          <w:rFonts w:hint="eastAsia" w:ascii="宋体" w:hAnsi="宋体" w:cs="宋体"/>
          <w:b/>
          <w:bCs/>
          <w:kern w:val="0"/>
          <w:sz w:val="30"/>
          <w:szCs w:val="30"/>
          <w:highlight w:val="none"/>
          <w:lang w:val="en-US" w:eastAsia="zh-CN"/>
        </w:rPr>
      </w:pPr>
    </w:p>
    <w:p w14:paraId="7E30D64A">
      <w:pPr>
        <w:snapToGrid w:val="0"/>
        <w:spacing w:before="50" w:after="50"/>
        <w:jc w:val="center"/>
        <w:rPr>
          <w:rFonts w:hint="eastAsia" w:ascii="宋体" w:hAnsi="宋体" w:cs="宋体"/>
          <w:b/>
          <w:bCs/>
          <w:kern w:val="0"/>
          <w:sz w:val="30"/>
          <w:szCs w:val="30"/>
          <w:highlight w:val="none"/>
          <w:lang w:val="en-US" w:eastAsia="zh-CN"/>
        </w:rPr>
      </w:pPr>
    </w:p>
    <w:p w14:paraId="304A8029">
      <w:pPr>
        <w:snapToGrid w:val="0"/>
        <w:spacing w:before="50" w:after="50"/>
        <w:jc w:val="center"/>
        <w:rPr>
          <w:rFonts w:ascii="宋体" w:cs="宋体"/>
          <w:b/>
          <w:bCs/>
          <w:kern w:val="0"/>
          <w:sz w:val="30"/>
          <w:szCs w:val="30"/>
          <w:highlight w:val="none"/>
        </w:rPr>
      </w:pPr>
      <w:r>
        <w:rPr>
          <w:rFonts w:hint="eastAsia" w:ascii="宋体" w:hAnsi="宋体" w:cs="宋体"/>
          <w:b/>
          <w:bCs/>
          <w:kern w:val="0"/>
          <w:sz w:val="30"/>
          <w:szCs w:val="30"/>
          <w:highlight w:val="none"/>
          <w:lang w:val="en-US" w:eastAsia="zh-CN"/>
        </w:rPr>
        <w:t>三</w:t>
      </w:r>
      <w:r>
        <w:rPr>
          <w:rFonts w:hint="eastAsia" w:ascii="宋体" w:hAnsi="宋体" w:cs="宋体"/>
          <w:b/>
          <w:bCs/>
          <w:kern w:val="0"/>
          <w:sz w:val="30"/>
          <w:szCs w:val="30"/>
          <w:highlight w:val="none"/>
        </w:rPr>
        <w:t>、</w:t>
      </w:r>
      <w:r>
        <w:rPr>
          <w:rFonts w:hint="eastAsia" w:ascii="宋体" w:hAnsi="宋体" w:cs="宋体"/>
          <w:b/>
          <w:bCs/>
          <w:kern w:val="0"/>
          <w:sz w:val="30"/>
          <w:szCs w:val="30"/>
          <w:highlight w:val="none"/>
          <w:lang w:eastAsia="zh-CN"/>
        </w:rPr>
        <w:t>响应人</w:t>
      </w:r>
      <w:r>
        <w:rPr>
          <w:rFonts w:hint="eastAsia" w:ascii="宋体" w:hAnsi="宋体" w:cs="宋体"/>
          <w:b/>
          <w:bCs/>
          <w:kern w:val="0"/>
          <w:sz w:val="30"/>
          <w:szCs w:val="30"/>
          <w:highlight w:val="none"/>
        </w:rPr>
        <w:t>需要说明的其他文件和说明</w:t>
      </w:r>
    </w:p>
    <w:p w14:paraId="591C1889">
      <w:pPr>
        <w:pStyle w:val="28"/>
        <w:ind w:firstLine="300"/>
        <w:jc w:val="center"/>
        <w:outlineLvl w:val="0"/>
        <w:rPr>
          <w:rFonts w:hint="eastAsia" w:ascii="宋体" w:hAnsi="宋体" w:eastAsia="宋体" w:cs="宋体"/>
          <w:b/>
          <w:color w:val="auto"/>
          <w:sz w:val="28"/>
          <w:szCs w:val="28"/>
          <w:highlight w:val="none"/>
        </w:rPr>
      </w:pPr>
      <w:bookmarkStart w:id="294" w:name="_Toc12174"/>
      <w:bookmarkStart w:id="295" w:name="_Toc10537"/>
      <w:bookmarkStart w:id="296" w:name="_Toc953"/>
      <w:bookmarkStart w:id="297" w:name="_Toc24872"/>
    </w:p>
    <w:p w14:paraId="3D2CF4B5">
      <w:pPr>
        <w:pStyle w:val="28"/>
        <w:ind w:firstLine="300"/>
        <w:jc w:val="center"/>
        <w:outlineLvl w:val="0"/>
        <w:rPr>
          <w:rFonts w:hint="eastAsia" w:ascii="宋体" w:hAnsi="宋体" w:eastAsia="宋体" w:cs="宋体"/>
          <w:b/>
          <w:color w:val="auto"/>
          <w:sz w:val="28"/>
          <w:szCs w:val="28"/>
          <w:highlight w:val="none"/>
        </w:rPr>
      </w:pPr>
    </w:p>
    <w:p w14:paraId="450D3874">
      <w:pPr>
        <w:pStyle w:val="28"/>
        <w:ind w:firstLine="300"/>
        <w:jc w:val="center"/>
        <w:outlineLvl w:val="0"/>
        <w:rPr>
          <w:rFonts w:hint="eastAsia" w:ascii="宋体" w:hAnsi="宋体" w:eastAsia="宋体" w:cs="宋体"/>
          <w:b/>
          <w:color w:val="auto"/>
          <w:sz w:val="28"/>
          <w:szCs w:val="28"/>
          <w:highlight w:val="none"/>
        </w:rPr>
      </w:pPr>
    </w:p>
    <w:p w14:paraId="02EA6494">
      <w:pPr>
        <w:pStyle w:val="28"/>
        <w:ind w:firstLine="300"/>
        <w:jc w:val="center"/>
        <w:outlineLvl w:val="0"/>
        <w:rPr>
          <w:rFonts w:hint="eastAsia" w:ascii="宋体" w:hAnsi="宋体" w:eastAsia="宋体" w:cs="宋体"/>
          <w:b/>
          <w:color w:val="auto"/>
          <w:sz w:val="28"/>
          <w:szCs w:val="28"/>
          <w:highlight w:val="none"/>
        </w:rPr>
      </w:pPr>
    </w:p>
    <w:p w14:paraId="1350CD95">
      <w:pPr>
        <w:pStyle w:val="28"/>
        <w:ind w:firstLine="300"/>
        <w:jc w:val="center"/>
        <w:outlineLvl w:val="0"/>
        <w:rPr>
          <w:rFonts w:hint="eastAsia" w:ascii="宋体" w:hAnsi="宋体" w:eastAsia="宋体" w:cs="宋体"/>
          <w:b/>
          <w:color w:val="auto"/>
          <w:sz w:val="28"/>
          <w:szCs w:val="28"/>
          <w:highlight w:val="none"/>
        </w:rPr>
      </w:pPr>
    </w:p>
    <w:p w14:paraId="0A4F4202">
      <w:pPr>
        <w:pStyle w:val="28"/>
        <w:ind w:firstLine="300"/>
        <w:jc w:val="center"/>
        <w:outlineLvl w:val="0"/>
        <w:rPr>
          <w:rFonts w:hint="eastAsia" w:ascii="宋体" w:hAnsi="宋体" w:eastAsia="宋体" w:cs="宋体"/>
          <w:b/>
          <w:color w:val="auto"/>
          <w:sz w:val="28"/>
          <w:szCs w:val="28"/>
          <w:highlight w:val="none"/>
        </w:rPr>
      </w:pPr>
    </w:p>
    <w:p w14:paraId="1E8C0F51">
      <w:pPr>
        <w:pStyle w:val="28"/>
        <w:ind w:firstLine="300"/>
        <w:jc w:val="center"/>
        <w:outlineLvl w:val="0"/>
        <w:rPr>
          <w:rFonts w:hint="eastAsia" w:ascii="宋体" w:hAnsi="宋体" w:eastAsia="宋体" w:cs="宋体"/>
          <w:b/>
          <w:color w:val="auto"/>
          <w:sz w:val="28"/>
          <w:szCs w:val="28"/>
          <w:highlight w:val="none"/>
        </w:rPr>
      </w:pPr>
    </w:p>
    <w:p w14:paraId="09ACCA98">
      <w:pPr>
        <w:pStyle w:val="28"/>
        <w:ind w:firstLine="300"/>
        <w:jc w:val="center"/>
        <w:outlineLvl w:val="0"/>
        <w:rPr>
          <w:rFonts w:hint="eastAsia" w:ascii="宋体" w:hAnsi="宋体" w:eastAsia="宋体" w:cs="宋体"/>
          <w:b/>
          <w:color w:val="auto"/>
          <w:sz w:val="28"/>
          <w:szCs w:val="28"/>
          <w:highlight w:val="none"/>
        </w:rPr>
      </w:pPr>
    </w:p>
    <w:p w14:paraId="6B06E82D">
      <w:pPr>
        <w:pStyle w:val="28"/>
        <w:ind w:firstLine="300"/>
        <w:jc w:val="center"/>
        <w:outlineLvl w:val="0"/>
        <w:rPr>
          <w:rFonts w:hint="eastAsia" w:ascii="宋体" w:hAnsi="宋体" w:eastAsia="宋体" w:cs="宋体"/>
          <w:b/>
          <w:color w:val="auto"/>
          <w:sz w:val="28"/>
          <w:szCs w:val="28"/>
          <w:highlight w:val="none"/>
        </w:rPr>
      </w:pPr>
    </w:p>
    <w:p w14:paraId="7BA01570">
      <w:pPr>
        <w:pStyle w:val="28"/>
        <w:ind w:firstLine="300"/>
        <w:jc w:val="center"/>
        <w:outlineLvl w:val="0"/>
        <w:rPr>
          <w:rFonts w:hint="eastAsia" w:ascii="宋体" w:hAnsi="宋体" w:eastAsia="宋体" w:cs="宋体"/>
          <w:b/>
          <w:color w:val="auto"/>
          <w:sz w:val="28"/>
          <w:szCs w:val="28"/>
          <w:highlight w:val="none"/>
        </w:rPr>
      </w:pPr>
    </w:p>
    <w:p w14:paraId="5189F24B">
      <w:pPr>
        <w:pStyle w:val="28"/>
        <w:ind w:firstLine="300"/>
        <w:jc w:val="center"/>
        <w:outlineLvl w:val="0"/>
        <w:rPr>
          <w:rFonts w:hint="eastAsia" w:ascii="宋体" w:hAnsi="宋体" w:eastAsia="宋体" w:cs="宋体"/>
          <w:b/>
          <w:color w:val="auto"/>
          <w:sz w:val="28"/>
          <w:szCs w:val="28"/>
          <w:highlight w:val="none"/>
        </w:rPr>
      </w:pPr>
    </w:p>
    <w:p w14:paraId="71B19561">
      <w:pPr>
        <w:pStyle w:val="28"/>
        <w:ind w:firstLine="300"/>
        <w:jc w:val="center"/>
        <w:outlineLvl w:val="0"/>
        <w:rPr>
          <w:rFonts w:hint="eastAsia" w:ascii="宋体" w:hAnsi="宋体" w:eastAsia="宋体" w:cs="宋体"/>
          <w:b/>
          <w:color w:val="auto"/>
          <w:sz w:val="28"/>
          <w:szCs w:val="28"/>
          <w:highlight w:val="none"/>
        </w:rPr>
      </w:pPr>
    </w:p>
    <w:p w14:paraId="04FA0C87">
      <w:pPr>
        <w:pStyle w:val="28"/>
        <w:ind w:firstLine="300"/>
        <w:jc w:val="center"/>
        <w:outlineLvl w:val="0"/>
        <w:rPr>
          <w:rFonts w:hint="eastAsia" w:ascii="宋体" w:hAnsi="宋体" w:eastAsia="宋体" w:cs="宋体"/>
          <w:b/>
          <w:color w:val="auto"/>
          <w:sz w:val="28"/>
          <w:szCs w:val="28"/>
          <w:highlight w:val="none"/>
        </w:rPr>
      </w:pPr>
    </w:p>
    <w:p w14:paraId="389C6269">
      <w:pPr>
        <w:pStyle w:val="28"/>
        <w:ind w:firstLine="300"/>
        <w:jc w:val="center"/>
        <w:outlineLvl w:val="0"/>
        <w:rPr>
          <w:rFonts w:hint="eastAsia" w:ascii="宋体" w:hAnsi="宋体" w:eastAsia="宋体" w:cs="宋体"/>
          <w:b/>
          <w:color w:val="auto"/>
          <w:sz w:val="28"/>
          <w:szCs w:val="28"/>
          <w:highlight w:val="none"/>
        </w:rPr>
      </w:pPr>
    </w:p>
    <w:p w14:paraId="5301E16A">
      <w:pPr>
        <w:pStyle w:val="28"/>
        <w:ind w:firstLine="300"/>
        <w:jc w:val="center"/>
        <w:outlineLvl w:val="0"/>
        <w:rPr>
          <w:rFonts w:hint="eastAsia" w:ascii="宋体" w:hAnsi="宋体" w:eastAsia="宋体" w:cs="宋体"/>
          <w:b/>
          <w:color w:val="auto"/>
          <w:sz w:val="28"/>
          <w:szCs w:val="28"/>
          <w:highlight w:val="none"/>
        </w:rPr>
      </w:pPr>
    </w:p>
    <w:p w14:paraId="170924D5">
      <w:pPr>
        <w:pStyle w:val="28"/>
        <w:ind w:firstLine="300"/>
        <w:jc w:val="center"/>
        <w:outlineLvl w:val="0"/>
        <w:rPr>
          <w:rFonts w:hint="eastAsia" w:ascii="宋体" w:hAnsi="宋体" w:eastAsia="宋体" w:cs="宋体"/>
          <w:b/>
          <w:color w:val="auto"/>
          <w:sz w:val="28"/>
          <w:szCs w:val="28"/>
          <w:highlight w:val="none"/>
        </w:rPr>
      </w:pPr>
    </w:p>
    <w:p w14:paraId="7E763EDB">
      <w:pPr>
        <w:pStyle w:val="28"/>
        <w:ind w:firstLine="300"/>
        <w:jc w:val="center"/>
        <w:outlineLvl w:val="0"/>
        <w:rPr>
          <w:rFonts w:hint="eastAsia" w:ascii="宋体" w:hAnsi="宋体" w:eastAsia="宋体" w:cs="宋体"/>
          <w:b/>
          <w:color w:val="auto"/>
          <w:sz w:val="28"/>
          <w:szCs w:val="28"/>
          <w:highlight w:val="none"/>
        </w:rPr>
      </w:pPr>
    </w:p>
    <w:p w14:paraId="49922D99">
      <w:pPr>
        <w:pStyle w:val="28"/>
        <w:ind w:firstLine="300"/>
        <w:jc w:val="center"/>
        <w:outlineLvl w:val="0"/>
        <w:rPr>
          <w:rFonts w:hint="eastAsia" w:ascii="宋体" w:hAnsi="宋体" w:eastAsia="宋体" w:cs="宋体"/>
          <w:b/>
          <w:color w:val="auto"/>
          <w:sz w:val="28"/>
          <w:szCs w:val="28"/>
          <w:highlight w:val="none"/>
        </w:rPr>
      </w:pPr>
    </w:p>
    <w:p w14:paraId="71697B33">
      <w:pPr>
        <w:pStyle w:val="28"/>
        <w:ind w:firstLine="300"/>
        <w:jc w:val="center"/>
        <w:outlineLvl w:val="0"/>
        <w:rPr>
          <w:rFonts w:hint="eastAsia" w:ascii="宋体" w:hAnsi="宋体" w:eastAsia="宋体" w:cs="宋体"/>
          <w:b/>
          <w:color w:val="auto"/>
          <w:sz w:val="28"/>
          <w:szCs w:val="28"/>
          <w:highlight w:val="none"/>
        </w:rPr>
      </w:pPr>
    </w:p>
    <w:p w14:paraId="55D93E3D">
      <w:pPr>
        <w:pStyle w:val="28"/>
        <w:ind w:left="0" w:leftChars="0" w:firstLine="0" w:firstLineChars="0"/>
        <w:jc w:val="left"/>
        <w:outlineLvl w:val="0"/>
        <w:rPr>
          <w:rFonts w:hint="eastAsia" w:ascii="宋体" w:hAnsi="宋体" w:eastAsia="宋体" w:cs="宋体"/>
          <w:b/>
          <w:bCs/>
          <w:color w:val="auto"/>
          <w:sz w:val="21"/>
          <w:szCs w:val="21"/>
          <w:highlight w:val="none"/>
          <w:lang w:val="en-US" w:eastAsia="zh-CN"/>
        </w:rPr>
      </w:pPr>
    </w:p>
    <w:p w14:paraId="257EB821">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71E8F6A8">
      <w:pPr>
        <w:pStyle w:val="28"/>
        <w:ind w:firstLine="300"/>
        <w:jc w:val="left"/>
        <w:outlineLvl w:val="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附件</w:t>
      </w:r>
    </w:p>
    <w:p w14:paraId="2407C233">
      <w:pPr>
        <w:pStyle w:val="28"/>
        <w:ind w:firstLine="300"/>
        <w:jc w:val="center"/>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政府采购活动现场确认声明书</w:t>
      </w:r>
      <w:bookmarkEnd w:id="294"/>
      <w:bookmarkEnd w:id="295"/>
      <w:bookmarkEnd w:id="296"/>
      <w:bookmarkEnd w:id="297"/>
    </w:p>
    <w:p w14:paraId="403C9A5D">
      <w:pPr>
        <w:pStyle w:val="102"/>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227"/>
        <w:textAlignment w:val="auto"/>
        <w:rPr>
          <w:rFonts w:hint="eastAsia" w:ascii="宋体" w:hAnsi="宋体" w:eastAsia="宋体" w:cs="宋体"/>
          <w:bCs/>
          <w:color w:val="auto"/>
          <w:sz w:val="21"/>
          <w:szCs w:val="21"/>
          <w:highlight w:val="none"/>
        </w:rPr>
      </w:pPr>
      <w:r>
        <w:rPr>
          <w:rFonts w:hint="eastAsia"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4044D532">
      <w:pPr>
        <w:pStyle w:val="102"/>
        <w:keepNext w:val="0"/>
        <w:keepLines w:val="0"/>
        <w:pageBreakBefore w:val="0"/>
        <w:widowControl w:val="0"/>
        <w:kinsoku/>
        <w:wordWrap/>
        <w:overflowPunct/>
        <w:topLinePunct w:val="0"/>
        <w:autoSpaceDE/>
        <w:autoSpaceDN/>
        <w:bidi w:val="0"/>
        <w:adjustRightInd/>
        <w:snapToGrid w:val="0"/>
        <w:spacing w:line="480" w:lineRule="exact"/>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u w:val="none"/>
        </w:rPr>
        <w:t xml:space="preserve">本人经由 </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u w:val="none"/>
        </w:rPr>
        <w:t>（单位）负责人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u w:val="none"/>
        </w:rPr>
        <w:t>（姓名）合法授权参加</w:t>
      </w:r>
      <w:r>
        <w:rPr>
          <w:rFonts w:hint="eastAsia" w:hAnsi="宋体" w:eastAsia="宋体" w:cs="宋体"/>
          <w:color w:val="auto"/>
          <w:kern w:val="2"/>
          <w:sz w:val="21"/>
          <w:szCs w:val="21"/>
          <w:highlight w:val="none"/>
          <w:u w:val="single"/>
          <w:lang w:val="en-US" w:eastAsia="zh-CN" w:bidi="ar-SA"/>
        </w:rPr>
        <w:t>开化县“四好农村路”2024年农村公路养护工程（乡、村道）（华埠镇）（二次）</w:t>
      </w:r>
      <w:r>
        <w:rPr>
          <w:rFonts w:hint="eastAsia" w:ascii="宋体" w:hAnsi="宋体" w:eastAsia="宋体" w:cs="宋体"/>
          <w:color w:val="auto"/>
          <w:spacing w:val="6"/>
          <w:sz w:val="21"/>
          <w:szCs w:val="21"/>
          <w:highlight w:val="none"/>
          <w:u w:val="single"/>
        </w:rPr>
        <w:t>（项目编号：</w:t>
      </w:r>
      <w:r>
        <w:rPr>
          <w:rFonts w:hint="eastAsia" w:hAnsi="宋体" w:eastAsia="宋体" w:cs="宋体"/>
          <w:color w:val="auto"/>
          <w:spacing w:val="6"/>
          <w:sz w:val="21"/>
          <w:szCs w:val="21"/>
          <w:highlight w:val="none"/>
          <w:u w:val="single"/>
          <w:lang w:eastAsia="zh-CN"/>
        </w:rPr>
        <w:t>KHZF2024-16-01</w:t>
      </w:r>
      <w:r>
        <w:rPr>
          <w:rFonts w:hint="eastAsia" w:ascii="宋体" w:hAnsi="宋体" w:eastAsia="宋体" w:cs="宋体"/>
          <w:color w:val="auto"/>
          <w:spacing w:val="6"/>
          <w:sz w:val="21"/>
          <w:szCs w:val="21"/>
          <w:highlight w:val="none"/>
          <w:u w:val="single"/>
        </w:rPr>
        <w:t>）</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647AE50B">
      <w:pPr>
        <w:pStyle w:val="8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本单位与采购人之间 □不存在利害关系 □存在下列利害关系：</w:t>
      </w:r>
    </w:p>
    <w:p w14:paraId="787319AA">
      <w:pPr>
        <w:pStyle w:val="88"/>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A.投资关系    B.行政隶属关系    C.业务指导关系</w:t>
      </w:r>
    </w:p>
    <w:p w14:paraId="24C6C416">
      <w:pPr>
        <w:pStyle w:val="88"/>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D.其他可能影响采购公正的利害关系</w:t>
      </w:r>
      <w:r>
        <w:rPr>
          <w:rFonts w:hint="eastAsia" w:ascii="宋体" w:hAnsi="宋体" w:eastAsia="宋体" w:cs="宋体"/>
          <w:color w:val="auto"/>
          <w:sz w:val="21"/>
          <w:szCs w:val="21"/>
          <w:highlight w:val="none"/>
          <w:u w:val="single"/>
        </w:rPr>
        <w:t xml:space="preserve">（如有，请如实说明）                 </w:t>
      </w:r>
      <w:r>
        <w:rPr>
          <w:rFonts w:hint="eastAsia" w:ascii="宋体" w:hAnsi="宋体" w:eastAsia="宋体" w:cs="宋体"/>
          <w:color w:val="auto"/>
          <w:sz w:val="21"/>
          <w:szCs w:val="21"/>
          <w:highlight w:val="none"/>
        </w:rPr>
        <w:t>。</w:t>
      </w:r>
    </w:p>
    <w:p w14:paraId="67967F42">
      <w:pPr>
        <w:pStyle w:val="88"/>
        <w:keepNext w:val="0"/>
        <w:keepLines w:val="0"/>
        <w:pageBreakBefore w:val="0"/>
        <w:widowControl w:val="0"/>
        <w:kinsoku/>
        <w:wordWrap/>
        <w:overflowPunct/>
        <w:topLinePunct w:val="0"/>
        <w:autoSpaceDE/>
        <w:autoSpaceDN/>
        <w:bidi w:val="0"/>
        <w:adjustRightInd/>
        <w:snapToGrid w:val="0"/>
        <w:spacing w:line="480" w:lineRule="exact"/>
        <w:ind w:left="0" w:leftChars="0" w:firstLine="44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之间存在下列利害关系：</w:t>
      </w:r>
    </w:p>
    <w:p w14:paraId="07CB3D43">
      <w:pPr>
        <w:pStyle w:val="10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52D9224A">
      <w:pPr>
        <w:pStyle w:val="10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085C32C9">
      <w:pPr>
        <w:pStyle w:val="10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163973C3">
      <w:pPr>
        <w:pStyle w:val="10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4515A7D4">
      <w:pPr>
        <w:pStyle w:val="10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1630744C">
      <w:pPr>
        <w:pStyle w:val="10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0493C42">
      <w:pPr>
        <w:pStyle w:val="102"/>
        <w:keepNext w:val="0"/>
        <w:keepLines w:val="0"/>
        <w:pageBreakBefore w:val="0"/>
        <w:widowControl w:val="0"/>
        <w:kinsoku/>
        <w:wordWrap/>
        <w:overflowPunct/>
        <w:topLinePunct w:val="0"/>
        <w:autoSpaceDE/>
        <w:autoSpaceDN/>
        <w:bidi w:val="0"/>
        <w:adjustRightInd/>
        <w:snapToGrid w:val="0"/>
        <w:spacing w:line="480" w:lineRule="exact"/>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636DBBC9">
      <w:pPr>
        <w:pStyle w:val="10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16939D05">
      <w:pPr>
        <w:pStyle w:val="10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kern w:val="0"/>
          <w:sz w:val="21"/>
          <w:szCs w:val="21"/>
          <w:highlight w:val="none"/>
        </w:rPr>
        <w:t>。</w:t>
      </w:r>
    </w:p>
    <w:p w14:paraId="778119A5">
      <w:pPr>
        <w:pStyle w:val="8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现已清楚知道并严格遵守政府采购法律法规和现场纪律。</w:t>
      </w:r>
    </w:p>
    <w:p w14:paraId="30A5AF71">
      <w:pPr>
        <w:pStyle w:val="8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我发现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供应商之间存在或可能存在上述第二条第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项利害关系。</w:t>
      </w:r>
    </w:p>
    <w:p w14:paraId="6B513B3B">
      <w:pPr>
        <w:pStyle w:val="102"/>
        <w:keepNext w:val="0"/>
        <w:keepLines w:val="0"/>
        <w:pageBreakBefore w:val="0"/>
        <w:widowControl w:val="0"/>
        <w:kinsoku/>
        <w:wordWrap/>
        <w:overflowPunct/>
        <w:topLinePunct w:val="0"/>
        <w:autoSpaceDE/>
        <w:autoSpaceDN/>
        <w:bidi w:val="0"/>
        <w:adjustRightInd/>
        <w:snapToGrid w:val="0"/>
        <w:spacing w:line="480" w:lineRule="exact"/>
        <w:ind w:firstLine="5040" w:firstLineChars="2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（供应商代表签名）</w:t>
      </w:r>
    </w:p>
    <w:p w14:paraId="6B330354">
      <w:pPr>
        <w:pStyle w:val="102"/>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56342490">
      <w:pPr>
        <w:pStyle w:val="102"/>
        <w:numPr>
          <w:ilvl w:val="0"/>
          <w:numId w:val="0"/>
        </w:numPr>
        <w:snapToGrid w:val="0"/>
        <w:spacing w:line="440" w:lineRule="exact"/>
        <w:ind w:left="227"/>
        <w:rPr>
          <w:rFonts w:hint="eastAsia" w:ascii="宋体" w:hAnsi="宋体" w:eastAsia="宋体" w:cs="宋体"/>
          <w:b/>
          <w:bCs/>
          <w:color w:val="auto"/>
          <w:sz w:val="21"/>
          <w:szCs w:val="21"/>
          <w:highlight w:val="none"/>
        </w:rPr>
      </w:pPr>
    </w:p>
    <w:p w14:paraId="6E34A974">
      <w:pPr>
        <w:pStyle w:val="102"/>
        <w:numPr>
          <w:ilvl w:val="0"/>
          <w:numId w:val="0"/>
        </w:numPr>
        <w:snapToGrid w:val="0"/>
        <w:spacing w:line="440" w:lineRule="exact"/>
        <w:ind w:left="227"/>
        <w:rPr>
          <w:rFonts w:ascii="黑体" w:hAnsi="宋体" w:eastAsia="黑体" w:cs="Times New Roman"/>
          <w:sz w:val="32"/>
          <w:szCs w:val="32"/>
          <w:highlight w:val="none"/>
        </w:rPr>
      </w:pPr>
      <w:r>
        <w:rPr>
          <w:rFonts w:hint="eastAsia" w:ascii="宋体" w:hAnsi="宋体" w:eastAsia="宋体" w:cs="宋体"/>
          <w:b/>
          <w:bCs/>
          <w:color w:val="auto"/>
          <w:sz w:val="21"/>
          <w:szCs w:val="21"/>
          <w:highlight w:val="none"/>
        </w:rPr>
        <w:t>注：待完成解密后</w:t>
      </w:r>
      <w:r>
        <w:rPr>
          <w:rFonts w:hint="eastAsia" w:hAnsi="宋体" w:eastAsia="宋体" w:cs="宋体"/>
          <w:b/>
          <w:bCs/>
          <w:color w:val="auto"/>
          <w:sz w:val="21"/>
          <w:szCs w:val="21"/>
          <w:highlight w:val="none"/>
          <w:lang w:val="en-US" w:eastAsia="zh-CN"/>
        </w:rPr>
        <w:t>各响应人签署</w:t>
      </w:r>
      <w:r>
        <w:rPr>
          <w:rFonts w:hint="eastAsia" w:hAnsi="宋体" w:eastAsia="宋体" w:cs="宋体"/>
          <w:b/>
          <w:bCs/>
          <w:color w:val="auto"/>
          <w:sz w:val="21"/>
          <w:szCs w:val="21"/>
          <w:highlight w:val="none"/>
          <w:lang w:eastAsia="zh-CN"/>
        </w:rPr>
        <w:t>《政府采购活动现场确认声明书》，</w:t>
      </w:r>
      <w:r>
        <w:rPr>
          <w:rFonts w:hint="eastAsia" w:hAnsi="宋体" w:eastAsia="宋体" w:cs="宋体"/>
          <w:b/>
          <w:bCs/>
          <w:color w:val="auto"/>
          <w:sz w:val="21"/>
          <w:szCs w:val="21"/>
          <w:highlight w:val="none"/>
          <w:lang w:val="en-US" w:eastAsia="zh-CN"/>
        </w:rPr>
        <w:t>并在30分钟内</w:t>
      </w:r>
      <w:r>
        <w:rPr>
          <w:rFonts w:hint="eastAsia" w:ascii="宋体" w:hAnsi="宋体" w:eastAsia="宋体" w:cs="宋体"/>
          <w:b/>
          <w:bCs/>
          <w:color w:val="auto"/>
          <w:sz w:val="21"/>
          <w:szCs w:val="21"/>
          <w:highlight w:val="none"/>
        </w:rPr>
        <w:t>以扫描件的形式发到QQ邮箱（</w:t>
      </w:r>
      <w:r>
        <w:rPr>
          <w:rFonts w:hint="eastAsia" w:hAnsi="宋体" w:eastAsia="宋体" w:cs="宋体"/>
          <w:b/>
          <w:bCs/>
          <w:color w:val="auto"/>
          <w:sz w:val="21"/>
          <w:szCs w:val="21"/>
          <w:highlight w:val="none"/>
          <w:lang w:val="en-US" w:eastAsia="zh-CN"/>
        </w:rPr>
        <w:t>976244746</w:t>
      </w:r>
      <w:r>
        <w:rPr>
          <w:rFonts w:hint="eastAsia" w:ascii="宋体" w:hAnsi="宋体" w:eastAsia="宋体" w:cs="宋体"/>
          <w:b/>
          <w:bCs/>
          <w:color w:val="auto"/>
          <w:sz w:val="21"/>
          <w:szCs w:val="21"/>
          <w:highlight w:val="none"/>
        </w:rPr>
        <w:t>@qq.com）内，打印时请删除此项注明。</w:t>
      </w:r>
    </w:p>
    <w:sectPr>
      <w:pgSz w:w="11906" w:h="16838"/>
      <w:pgMar w:top="1361" w:right="1304" w:bottom="1191" w:left="1304" w:header="794" w:footer="850" w:gutter="0"/>
      <w:pgNumType w:fmt="decimal"/>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微软雅黑 Light">
    <w:panose1 w:val="020B0502040204020203"/>
    <w:charset w:val="7A"/>
    <w:family w:val="swiss"/>
    <w:pitch w:val="default"/>
    <w:sig w:usb0="80000287" w:usb1="2ACF001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22DBF">
    <w:pPr>
      <w:pStyle w:val="19"/>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7C95ABF">
                          <w:pPr>
                            <w:pStyle w:val="19"/>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wps:txbx>
                    <wps:bodyPr vert="horz" wrap="none" lIns="0" tIns="0" rIns="0" bIns="0" anchor="t" anchorCtr="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NJWO7QAAAABQEA&#10;AA8AAAAAAAAAAQAgAAAAIgAAAGRycy9kb3ducmV2LnhtbFBLAQIUABQAAAAIAIdO4kCHPELP6QEA&#10;AMoDAAAOAAAAAAAAAAEAIAAAAB8BAABkcnMvZTJvRG9jLnhtbFBLBQYAAAAABgAGAFkBAAB6BQAA&#10;AAA=&#10;">
              <v:fill on="f" focussize="0,0"/>
              <v:stroke on="f" weight="0.5pt"/>
              <v:imagedata o:title=""/>
              <o:lock v:ext="edit" aspectratio="f"/>
              <v:textbox inset="0mm,0mm,0mm,0mm" style="mso-fit-shape-to-text:t;">
                <w:txbxContent>
                  <w:p w14:paraId="77C95ABF">
                    <w:pPr>
                      <w:pStyle w:val="19"/>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mc:Fallback>
      </mc:AlternateContent>
    </w:r>
    <w:r>
      <w:rPr>
        <w:rFonts w:hint="eastAsia"/>
        <w:lang w:eastAsia="zh-CN"/>
      </w:rPr>
      <w:t>浙江</w:t>
    </w:r>
    <w:r>
      <w:rPr>
        <w:rFonts w:hint="eastAsia"/>
        <w:lang w:val="en-US" w:eastAsia="zh-CN"/>
      </w:rPr>
      <w:t>省房地产管理咨询</w:t>
    </w:r>
    <w:r>
      <w:rPr>
        <w:rFonts w:hint="eastAsia"/>
        <w:lang w:eastAsia="zh-CN"/>
      </w:rPr>
      <w:t>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B36CF2E">
      <w:pPr>
        <w:spacing w:line="300" w:lineRule="exact"/>
        <w:ind w:left="180" w:hanging="210" w:hangingChars="100"/>
        <w:rPr>
          <w:szCs w:val="18"/>
          <w:highlight w:val="yellow"/>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88A03">
    <w:pPr>
      <w:pStyle w:val="20"/>
      <w:pBdr>
        <w:bottom w:val="single" w:color="auto" w:sz="4" w:space="1"/>
      </w:pBdr>
      <w:jc w:val="center"/>
      <w:rPr>
        <w:rFonts w:hint="eastAsia" w:ascii="宋体" w:hAnsi="宋体" w:eastAsia="宋体" w:cs="宋体"/>
        <w:lang w:eastAsia="zh-CN"/>
      </w:rPr>
    </w:pPr>
    <w:r>
      <w:rPr>
        <w:rFonts w:hint="eastAsia" w:ascii="宋体" w:hAnsi="宋体" w:cs="宋体"/>
        <w:lang w:eastAsia="zh-CN"/>
      </w:rPr>
      <w:t>开化县“四好农村路”2024年农村公路养护工程（乡、村道）（华埠镇）（二次）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0BAA4"/>
    <w:multiLevelType w:val="singleLevel"/>
    <w:tmpl w:val="92B0BAA4"/>
    <w:lvl w:ilvl="0" w:tentative="0">
      <w:start w:val="25"/>
      <w:numFmt w:val="decimal"/>
      <w:lvlText w:val="%1."/>
      <w:lvlJc w:val="left"/>
      <w:pPr>
        <w:tabs>
          <w:tab w:val="left" w:pos="312"/>
        </w:tabs>
      </w:pPr>
    </w:lvl>
  </w:abstractNum>
  <w:abstractNum w:abstractNumId="1">
    <w:nsid w:val="BA0EAED4"/>
    <w:multiLevelType w:val="singleLevel"/>
    <w:tmpl w:val="BA0EAED4"/>
    <w:lvl w:ilvl="0" w:tentative="0">
      <w:start w:val="1"/>
      <w:numFmt w:val="chineseCounting"/>
      <w:suff w:val="nothing"/>
      <w:lvlText w:val="%1、"/>
      <w:lvlJc w:val="left"/>
      <w:rPr>
        <w:rFonts w:hint="eastAsia"/>
      </w:rPr>
    </w:lvl>
  </w:abstractNum>
  <w:abstractNum w:abstractNumId="2">
    <w:nsid w:val="C8067164"/>
    <w:multiLevelType w:val="singleLevel"/>
    <w:tmpl w:val="C8067164"/>
    <w:lvl w:ilvl="0" w:tentative="0">
      <w:start w:val="2"/>
      <w:numFmt w:val="chineseCounting"/>
      <w:suff w:val="nothing"/>
      <w:lvlText w:val="%1、"/>
      <w:lvlJc w:val="left"/>
      <w:rPr>
        <w:rFonts w:hint="eastAsia"/>
      </w:rPr>
    </w:lvl>
  </w:abstractNum>
  <w:abstractNum w:abstractNumId="3">
    <w:nsid w:val="D2EA83C6"/>
    <w:multiLevelType w:val="singleLevel"/>
    <w:tmpl w:val="D2EA83C6"/>
    <w:lvl w:ilvl="0" w:tentative="0">
      <w:start w:val="24"/>
      <w:numFmt w:val="decimal"/>
      <w:suff w:val="nothing"/>
      <w:lvlText w:val="%1、"/>
      <w:lvlJc w:val="left"/>
    </w:lvl>
  </w:abstractNum>
  <w:abstractNum w:abstractNumId="4">
    <w:nsid w:val="D6C5AFCD"/>
    <w:multiLevelType w:val="singleLevel"/>
    <w:tmpl w:val="D6C5AFCD"/>
    <w:lvl w:ilvl="0" w:tentative="0">
      <w:start w:val="2"/>
      <w:numFmt w:val="upperLetter"/>
      <w:suff w:val="space"/>
      <w:lvlText w:val="%1."/>
      <w:lvlJc w:val="left"/>
    </w:lvl>
  </w:abstractNum>
  <w:abstractNum w:abstractNumId="5">
    <w:nsid w:val="203B3A24"/>
    <w:multiLevelType w:val="multilevel"/>
    <w:tmpl w:val="203B3A24"/>
    <w:lvl w:ilvl="0" w:tentative="0">
      <w:start w:val="1"/>
      <w:numFmt w:val="chineseCountingThousand"/>
      <w:lvlText w:val="%1."/>
      <w:lvlJc w:val="left"/>
      <w:pPr>
        <w:ind w:left="0" w:firstLine="0"/>
      </w:pPr>
      <w:rPr>
        <w:rFonts w:hint="eastAsia"/>
        <w:lang w:val="en-US"/>
      </w:rPr>
    </w:lvl>
    <w:lvl w:ilvl="1" w:tentative="0">
      <w:start w:val="1"/>
      <w:numFmt w:val="decimal"/>
      <w:pStyle w:val="2"/>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29C08C25"/>
    <w:multiLevelType w:val="singleLevel"/>
    <w:tmpl w:val="29C08C25"/>
    <w:lvl w:ilvl="0" w:tentative="0">
      <w:start w:val="4"/>
      <w:numFmt w:val="decimal"/>
      <w:suff w:val="nothing"/>
      <w:lvlText w:val="（%1）"/>
      <w:lvlJc w:val="left"/>
    </w:lvl>
  </w:abstractNum>
  <w:num w:numId="1">
    <w:abstractNumId w:val="5"/>
  </w:num>
  <w:num w:numId="2">
    <w:abstractNumId w:val="3"/>
  </w:num>
  <w:num w:numId="3">
    <w:abstractNumId w:val="0"/>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oNotHyphenateCaps/>
  <w:drawingGridVerticalSpacing w:val="160"/>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YjU2NWVkOTFiNTgzZTRjZDgyMzcxMGU2ZmUzNmMifQ=="/>
  </w:docVars>
  <w:rsids>
    <w:rsidRoot w:val="00172A27"/>
    <w:rsid w:val="00001E7E"/>
    <w:rsid w:val="0001668C"/>
    <w:rsid w:val="00016E1A"/>
    <w:rsid w:val="00027A4F"/>
    <w:rsid w:val="00037EE5"/>
    <w:rsid w:val="00086D3D"/>
    <w:rsid w:val="00094D25"/>
    <w:rsid w:val="000C1FF9"/>
    <w:rsid w:val="000C3AD8"/>
    <w:rsid w:val="00100327"/>
    <w:rsid w:val="00114464"/>
    <w:rsid w:val="001207EC"/>
    <w:rsid w:val="001422F3"/>
    <w:rsid w:val="00172A27"/>
    <w:rsid w:val="00172C38"/>
    <w:rsid w:val="001967BD"/>
    <w:rsid w:val="001A1250"/>
    <w:rsid w:val="001D4B73"/>
    <w:rsid w:val="001F0413"/>
    <w:rsid w:val="001F3F06"/>
    <w:rsid w:val="001F58D0"/>
    <w:rsid w:val="001F682E"/>
    <w:rsid w:val="00211E07"/>
    <w:rsid w:val="0021442B"/>
    <w:rsid w:val="0023188C"/>
    <w:rsid w:val="002647E4"/>
    <w:rsid w:val="00270CE0"/>
    <w:rsid w:val="0027536B"/>
    <w:rsid w:val="002770DF"/>
    <w:rsid w:val="002B0DC1"/>
    <w:rsid w:val="002C0517"/>
    <w:rsid w:val="002F131C"/>
    <w:rsid w:val="002F4D9C"/>
    <w:rsid w:val="003066F9"/>
    <w:rsid w:val="0032063E"/>
    <w:rsid w:val="003216B0"/>
    <w:rsid w:val="00347588"/>
    <w:rsid w:val="003528C6"/>
    <w:rsid w:val="00352C94"/>
    <w:rsid w:val="00361DE8"/>
    <w:rsid w:val="00395517"/>
    <w:rsid w:val="00397184"/>
    <w:rsid w:val="003A3BC0"/>
    <w:rsid w:val="003A68F3"/>
    <w:rsid w:val="003B29C5"/>
    <w:rsid w:val="003C55E9"/>
    <w:rsid w:val="003C61CC"/>
    <w:rsid w:val="0041034F"/>
    <w:rsid w:val="00415205"/>
    <w:rsid w:val="0043515E"/>
    <w:rsid w:val="00454176"/>
    <w:rsid w:val="00467D36"/>
    <w:rsid w:val="00486CC6"/>
    <w:rsid w:val="004B102F"/>
    <w:rsid w:val="004B554A"/>
    <w:rsid w:val="004B7F2B"/>
    <w:rsid w:val="004D7D58"/>
    <w:rsid w:val="00504C64"/>
    <w:rsid w:val="00513BC3"/>
    <w:rsid w:val="0051692E"/>
    <w:rsid w:val="00527DB1"/>
    <w:rsid w:val="00534EA5"/>
    <w:rsid w:val="00551591"/>
    <w:rsid w:val="005710D7"/>
    <w:rsid w:val="005776D5"/>
    <w:rsid w:val="00586971"/>
    <w:rsid w:val="005D1E9A"/>
    <w:rsid w:val="005E0616"/>
    <w:rsid w:val="005E6A1C"/>
    <w:rsid w:val="00607458"/>
    <w:rsid w:val="006269ED"/>
    <w:rsid w:val="00632879"/>
    <w:rsid w:val="0067706D"/>
    <w:rsid w:val="006B3463"/>
    <w:rsid w:val="006E78DE"/>
    <w:rsid w:val="006F1213"/>
    <w:rsid w:val="006F2A32"/>
    <w:rsid w:val="007104DF"/>
    <w:rsid w:val="007152B8"/>
    <w:rsid w:val="00716B66"/>
    <w:rsid w:val="0073088C"/>
    <w:rsid w:val="007538EF"/>
    <w:rsid w:val="007D11D9"/>
    <w:rsid w:val="007E3FCA"/>
    <w:rsid w:val="007F7EBA"/>
    <w:rsid w:val="0080140A"/>
    <w:rsid w:val="00802182"/>
    <w:rsid w:val="0080231E"/>
    <w:rsid w:val="0087793A"/>
    <w:rsid w:val="008803B2"/>
    <w:rsid w:val="008843EC"/>
    <w:rsid w:val="00892935"/>
    <w:rsid w:val="008C7676"/>
    <w:rsid w:val="008D6A3F"/>
    <w:rsid w:val="008E1C2F"/>
    <w:rsid w:val="008E3C82"/>
    <w:rsid w:val="00912D03"/>
    <w:rsid w:val="00913F4B"/>
    <w:rsid w:val="00933AE7"/>
    <w:rsid w:val="00952EC7"/>
    <w:rsid w:val="009A0843"/>
    <w:rsid w:val="009A34D7"/>
    <w:rsid w:val="009B6625"/>
    <w:rsid w:val="009B7745"/>
    <w:rsid w:val="009D484B"/>
    <w:rsid w:val="009D71B8"/>
    <w:rsid w:val="009F27CC"/>
    <w:rsid w:val="00A03E2D"/>
    <w:rsid w:val="00A0516C"/>
    <w:rsid w:val="00A46412"/>
    <w:rsid w:val="00A6150C"/>
    <w:rsid w:val="00AA7A34"/>
    <w:rsid w:val="00AB1BA5"/>
    <w:rsid w:val="00AE656F"/>
    <w:rsid w:val="00AF23A0"/>
    <w:rsid w:val="00B13833"/>
    <w:rsid w:val="00B16502"/>
    <w:rsid w:val="00B217A9"/>
    <w:rsid w:val="00B441A2"/>
    <w:rsid w:val="00B76005"/>
    <w:rsid w:val="00B7737C"/>
    <w:rsid w:val="00B90A9D"/>
    <w:rsid w:val="00BD5C61"/>
    <w:rsid w:val="00BE79A9"/>
    <w:rsid w:val="00C04527"/>
    <w:rsid w:val="00C112E1"/>
    <w:rsid w:val="00C13AA1"/>
    <w:rsid w:val="00C31D8C"/>
    <w:rsid w:val="00C3238E"/>
    <w:rsid w:val="00C36A14"/>
    <w:rsid w:val="00C42389"/>
    <w:rsid w:val="00C555F9"/>
    <w:rsid w:val="00C5667A"/>
    <w:rsid w:val="00C96031"/>
    <w:rsid w:val="00CD21D2"/>
    <w:rsid w:val="00CF2085"/>
    <w:rsid w:val="00CF240A"/>
    <w:rsid w:val="00CF36E5"/>
    <w:rsid w:val="00D1213F"/>
    <w:rsid w:val="00D470E1"/>
    <w:rsid w:val="00D535FA"/>
    <w:rsid w:val="00D67BA6"/>
    <w:rsid w:val="00D733BD"/>
    <w:rsid w:val="00D73E66"/>
    <w:rsid w:val="00D80096"/>
    <w:rsid w:val="00D94D18"/>
    <w:rsid w:val="00DA249B"/>
    <w:rsid w:val="00E12619"/>
    <w:rsid w:val="00E42D08"/>
    <w:rsid w:val="00E4516A"/>
    <w:rsid w:val="00E46458"/>
    <w:rsid w:val="00E7325D"/>
    <w:rsid w:val="00E82E5D"/>
    <w:rsid w:val="00E860F1"/>
    <w:rsid w:val="00EA0D17"/>
    <w:rsid w:val="00EA553D"/>
    <w:rsid w:val="00EB7B19"/>
    <w:rsid w:val="00ED434E"/>
    <w:rsid w:val="00F0671C"/>
    <w:rsid w:val="00F11820"/>
    <w:rsid w:val="00F1685B"/>
    <w:rsid w:val="00F5128D"/>
    <w:rsid w:val="00F547DF"/>
    <w:rsid w:val="00F56665"/>
    <w:rsid w:val="00FA7EAE"/>
    <w:rsid w:val="00FB27D8"/>
    <w:rsid w:val="00FC6595"/>
    <w:rsid w:val="00FE5678"/>
    <w:rsid w:val="00FF4BEF"/>
    <w:rsid w:val="00FF5833"/>
    <w:rsid w:val="01013D96"/>
    <w:rsid w:val="01057174"/>
    <w:rsid w:val="0106518A"/>
    <w:rsid w:val="01086D63"/>
    <w:rsid w:val="010C5C53"/>
    <w:rsid w:val="010F45B3"/>
    <w:rsid w:val="01100422"/>
    <w:rsid w:val="012E39BC"/>
    <w:rsid w:val="0132014C"/>
    <w:rsid w:val="01340268"/>
    <w:rsid w:val="0134380D"/>
    <w:rsid w:val="0134483A"/>
    <w:rsid w:val="01393A9C"/>
    <w:rsid w:val="013C2F18"/>
    <w:rsid w:val="01446447"/>
    <w:rsid w:val="01456EBC"/>
    <w:rsid w:val="014C23D2"/>
    <w:rsid w:val="014F1ADA"/>
    <w:rsid w:val="01531816"/>
    <w:rsid w:val="01552E48"/>
    <w:rsid w:val="0155370A"/>
    <w:rsid w:val="015C2431"/>
    <w:rsid w:val="0160322B"/>
    <w:rsid w:val="01650FA1"/>
    <w:rsid w:val="016B44FB"/>
    <w:rsid w:val="016B69D5"/>
    <w:rsid w:val="016E0C8B"/>
    <w:rsid w:val="01746CC4"/>
    <w:rsid w:val="01761E20"/>
    <w:rsid w:val="017813F1"/>
    <w:rsid w:val="017E6F26"/>
    <w:rsid w:val="0183010B"/>
    <w:rsid w:val="01854D01"/>
    <w:rsid w:val="018B0C9C"/>
    <w:rsid w:val="018C2B88"/>
    <w:rsid w:val="019005EC"/>
    <w:rsid w:val="01901F57"/>
    <w:rsid w:val="0192235B"/>
    <w:rsid w:val="019416DC"/>
    <w:rsid w:val="019B4BD4"/>
    <w:rsid w:val="019B579E"/>
    <w:rsid w:val="01A85634"/>
    <w:rsid w:val="01AE77ED"/>
    <w:rsid w:val="01AF6E83"/>
    <w:rsid w:val="01B329B2"/>
    <w:rsid w:val="01B7661E"/>
    <w:rsid w:val="01B83D0B"/>
    <w:rsid w:val="01B91D0C"/>
    <w:rsid w:val="01BC170F"/>
    <w:rsid w:val="01C840FA"/>
    <w:rsid w:val="01C977F3"/>
    <w:rsid w:val="01CC20EA"/>
    <w:rsid w:val="01D02F86"/>
    <w:rsid w:val="01D47565"/>
    <w:rsid w:val="01E103A1"/>
    <w:rsid w:val="01E85576"/>
    <w:rsid w:val="01E927E7"/>
    <w:rsid w:val="01F524F1"/>
    <w:rsid w:val="01FB31A6"/>
    <w:rsid w:val="01FF3511"/>
    <w:rsid w:val="0200405B"/>
    <w:rsid w:val="020179D0"/>
    <w:rsid w:val="0205625E"/>
    <w:rsid w:val="02071510"/>
    <w:rsid w:val="02077E07"/>
    <w:rsid w:val="020A5CB9"/>
    <w:rsid w:val="020B2984"/>
    <w:rsid w:val="02115BF2"/>
    <w:rsid w:val="021B6523"/>
    <w:rsid w:val="021E4AAE"/>
    <w:rsid w:val="02244075"/>
    <w:rsid w:val="022A4BB8"/>
    <w:rsid w:val="022B3392"/>
    <w:rsid w:val="02364EBA"/>
    <w:rsid w:val="023B4A27"/>
    <w:rsid w:val="023D4BD4"/>
    <w:rsid w:val="02496D62"/>
    <w:rsid w:val="024A2B2C"/>
    <w:rsid w:val="024A367C"/>
    <w:rsid w:val="024B62EE"/>
    <w:rsid w:val="024C4F30"/>
    <w:rsid w:val="024F1F38"/>
    <w:rsid w:val="02553AED"/>
    <w:rsid w:val="02583AB6"/>
    <w:rsid w:val="025A0925"/>
    <w:rsid w:val="025C110C"/>
    <w:rsid w:val="025D3FAE"/>
    <w:rsid w:val="0265023E"/>
    <w:rsid w:val="02660B9B"/>
    <w:rsid w:val="02696FFA"/>
    <w:rsid w:val="027007C4"/>
    <w:rsid w:val="02725AC7"/>
    <w:rsid w:val="027431B7"/>
    <w:rsid w:val="027718CF"/>
    <w:rsid w:val="027B5805"/>
    <w:rsid w:val="027C6388"/>
    <w:rsid w:val="027E7769"/>
    <w:rsid w:val="02820350"/>
    <w:rsid w:val="0287523E"/>
    <w:rsid w:val="028D6CB3"/>
    <w:rsid w:val="02904255"/>
    <w:rsid w:val="02951E5D"/>
    <w:rsid w:val="0295315E"/>
    <w:rsid w:val="02993B86"/>
    <w:rsid w:val="029E5EA1"/>
    <w:rsid w:val="02A23F62"/>
    <w:rsid w:val="02A466CA"/>
    <w:rsid w:val="02A4679B"/>
    <w:rsid w:val="02AF3E81"/>
    <w:rsid w:val="02B218EB"/>
    <w:rsid w:val="02B341EA"/>
    <w:rsid w:val="02B40FDB"/>
    <w:rsid w:val="02BD7451"/>
    <w:rsid w:val="02C411A6"/>
    <w:rsid w:val="02C75025"/>
    <w:rsid w:val="02C90A88"/>
    <w:rsid w:val="02CA7252"/>
    <w:rsid w:val="02CC5C0B"/>
    <w:rsid w:val="02CE3306"/>
    <w:rsid w:val="02D03CA7"/>
    <w:rsid w:val="02D16383"/>
    <w:rsid w:val="02D756A2"/>
    <w:rsid w:val="02D90491"/>
    <w:rsid w:val="02DE2A96"/>
    <w:rsid w:val="02E17ABA"/>
    <w:rsid w:val="02EE3656"/>
    <w:rsid w:val="02EF4076"/>
    <w:rsid w:val="02EF6A9C"/>
    <w:rsid w:val="02F06D76"/>
    <w:rsid w:val="02F13C2F"/>
    <w:rsid w:val="02F17EED"/>
    <w:rsid w:val="02F456F2"/>
    <w:rsid w:val="02F870E8"/>
    <w:rsid w:val="02F97A4F"/>
    <w:rsid w:val="02FA67CC"/>
    <w:rsid w:val="02FE5FA0"/>
    <w:rsid w:val="02FE7D59"/>
    <w:rsid w:val="030628E9"/>
    <w:rsid w:val="030706D8"/>
    <w:rsid w:val="030D662D"/>
    <w:rsid w:val="03143FFF"/>
    <w:rsid w:val="0319647D"/>
    <w:rsid w:val="031A54C1"/>
    <w:rsid w:val="031F1055"/>
    <w:rsid w:val="03213C2F"/>
    <w:rsid w:val="03374899"/>
    <w:rsid w:val="033802CE"/>
    <w:rsid w:val="033E00E0"/>
    <w:rsid w:val="034163BA"/>
    <w:rsid w:val="03416D7F"/>
    <w:rsid w:val="034C051E"/>
    <w:rsid w:val="034C46F7"/>
    <w:rsid w:val="034F57EF"/>
    <w:rsid w:val="035420AC"/>
    <w:rsid w:val="03543A5F"/>
    <w:rsid w:val="035559E2"/>
    <w:rsid w:val="03580FA1"/>
    <w:rsid w:val="03583BED"/>
    <w:rsid w:val="03584C4F"/>
    <w:rsid w:val="0359303C"/>
    <w:rsid w:val="036375FF"/>
    <w:rsid w:val="03655CA8"/>
    <w:rsid w:val="036E696C"/>
    <w:rsid w:val="03741ECA"/>
    <w:rsid w:val="037945CE"/>
    <w:rsid w:val="037D56E7"/>
    <w:rsid w:val="037F6974"/>
    <w:rsid w:val="03806C21"/>
    <w:rsid w:val="038500F8"/>
    <w:rsid w:val="038776C0"/>
    <w:rsid w:val="038C340C"/>
    <w:rsid w:val="039029E5"/>
    <w:rsid w:val="03925A05"/>
    <w:rsid w:val="03932BC7"/>
    <w:rsid w:val="03951E56"/>
    <w:rsid w:val="03981DFF"/>
    <w:rsid w:val="039832D1"/>
    <w:rsid w:val="03A11451"/>
    <w:rsid w:val="03A41F86"/>
    <w:rsid w:val="03A856A7"/>
    <w:rsid w:val="03AA6CD4"/>
    <w:rsid w:val="03AB0A8D"/>
    <w:rsid w:val="03AE3E41"/>
    <w:rsid w:val="03AF7B33"/>
    <w:rsid w:val="03B20046"/>
    <w:rsid w:val="03B31BC3"/>
    <w:rsid w:val="03B95FF4"/>
    <w:rsid w:val="03BA191A"/>
    <w:rsid w:val="03BF7262"/>
    <w:rsid w:val="03C85A02"/>
    <w:rsid w:val="03C87F96"/>
    <w:rsid w:val="03D33559"/>
    <w:rsid w:val="03D414B2"/>
    <w:rsid w:val="03D623F6"/>
    <w:rsid w:val="03D74DCF"/>
    <w:rsid w:val="03D8428A"/>
    <w:rsid w:val="03DB049D"/>
    <w:rsid w:val="03E10AFA"/>
    <w:rsid w:val="03E1408A"/>
    <w:rsid w:val="03E64947"/>
    <w:rsid w:val="03EA2148"/>
    <w:rsid w:val="03F12E00"/>
    <w:rsid w:val="03F20CAE"/>
    <w:rsid w:val="03F61477"/>
    <w:rsid w:val="03F85280"/>
    <w:rsid w:val="03FA6994"/>
    <w:rsid w:val="03FF5472"/>
    <w:rsid w:val="040E30ED"/>
    <w:rsid w:val="040F0907"/>
    <w:rsid w:val="04143381"/>
    <w:rsid w:val="041D05B7"/>
    <w:rsid w:val="041F74F0"/>
    <w:rsid w:val="042856FD"/>
    <w:rsid w:val="04296FDF"/>
    <w:rsid w:val="04304184"/>
    <w:rsid w:val="043541A3"/>
    <w:rsid w:val="0435487F"/>
    <w:rsid w:val="043816E1"/>
    <w:rsid w:val="043A2978"/>
    <w:rsid w:val="044374C6"/>
    <w:rsid w:val="04481D4C"/>
    <w:rsid w:val="04487A38"/>
    <w:rsid w:val="044A06DB"/>
    <w:rsid w:val="044B4F71"/>
    <w:rsid w:val="04510DC2"/>
    <w:rsid w:val="0453480E"/>
    <w:rsid w:val="04567CE7"/>
    <w:rsid w:val="045D24D1"/>
    <w:rsid w:val="0463284C"/>
    <w:rsid w:val="04664CA2"/>
    <w:rsid w:val="0470003C"/>
    <w:rsid w:val="04713771"/>
    <w:rsid w:val="04724E07"/>
    <w:rsid w:val="04784355"/>
    <w:rsid w:val="047B4F56"/>
    <w:rsid w:val="047D0653"/>
    <w:rsid w:val="048249DD"/>
    <w:rsid w:val="04930DA5"/>
    <w:rsid w:val="049328C7"/>
    <w:rsid w:val="04970573"/>
    <w:rsid w:val="049C24E5"/>
    <w:rsid w:val="049D3D50"/>
    <w:rsid w:val="049E2D66"/>
    <w:rsid w:val="049F29F2"/>
    <w:rsid w:val="04AA09E5"/>
    <w:rsid w:val="04AB5CBC"/>
    <w:rsid w:val="04B02E6F"/>
    <w:rsid w:val="04B52E18"/>
    <w:rsid w:val="04B9562E"/>
    <w:rsid w:val="04BC7823"/>
    <w:rsid w:val="04BE24DC"/>
    <w:rsid w:val="04BF77B4"/>
    <w:rsid w:val="04C032A1"/>
    <w:rsid w:val="04C077CC"/>
    <w:rsid w:val="04C64286"/>
    <w:rsid w:val="04C656F5"/>
    <w:rsid w:val="04CA7447"/>
    <w:rsid w:val="04CB2517"/>
    <w:rsid w:val="04CB5320"/>
    <w:rsid w:val="04D341E4"/>
    <w:rsid w:val="04D76D13"/>
    <w:rsid w:val="04D810D1"/>
    <w:rsid w:val="04DE4AA4"/>
    <w:rsid w:val="04DF5025"/>
    <w:rsid w:val="04E253FB"/>
    <w:rsid w:val="04E62621"/>
    <w:rsid w:val="04E63CBE"/>
    <w:rsid w:val="04E866D9"/>
    <w:rsid w:val="04E90CDF"/>
    <w:rsid w:val="04E9268B"/>
    <w:rsid w:val="04EA696E"/>
    <w:rsid w:val="04FD412B"/>
    <w:rsid w:val="04FE4348"/>
    <w:rsid w:val="05080764"/>
    <w:rsid w:val="050E384C"/>
    <w:rsid w:val="05111757"/>
    <w:rsid w:val="051428BE"/>
    <w:rsid w:val="05167229"/>
    <w:rsid w:val="05182374"/>
    <w:rsid w:val="05194415"/>
    <w:rsid w:val="051F378B"/>
    <w:rsid w:val="052551D9"/>
    <w:rsid w:val="052560C4"/>
    <w:rsid w:val="052E79B3"/>
    <w:rsid w:val="052F0442"/>
    <w:rsid w:val="052F04CB"/>
    <w:rsid w:val="0533094F"/>
    <w:rsid w:val="053D415C"/>
    <w:rsid w:val="053E07A9"/>
    <w:rsid w:val="053F2A8F"/>
    <w:rsid w:val="054B166E"/>
    <w:rsid w:val="055A523F"/>
    <w:rsid w:val="055A6DCE"/>
    <w:rsid w:val="055E08C3"/>
    <w:rsid w:val="056443EC"/>
    <w:rsid w:val="056C2501"/>
    <w:rsid w:val="056D43BB"/>
    <w:rsid w:val="056E092B"/>
    <w:rsid w:val="056F4E5E"/>
    <w:rsid w:val="0571293C"/>
    <w:rsid w:val="05714D5E"/>
    <w:rsid w:val="05730F87"/>
    <w:rsid w:val="05764D75"/>
    <w:rsid w:val="057B5815"/>
    <w:rsid w:val="057E7E6F"/>
    <w:rsid w:val="0585675B"/>
    <w:rsid w:val="059418E1"/>
    <w:rsid w:val="05980071"/>
    <w:rsid w:val="059C71BC"/>
    <w:rsid w:val="05A02951"/>
    <w:rsid w:val="05A05923"/>
    <w:rsid w:val="05A21430"/>
    <w:rsid w:val="05A33F43"/>
    <w:rsid w:val="05B75CC7"/>
    <w:rsid w:val="05B9411C"/>
    <w:rsid w:val="05B97556"/>
    <w:rsid w:val="05BF5B20"/>
    <w:rsid w:val="05C34CD8"/>
    <w:rsid w:val="05C457B1"/>
    <w:rsid w:val="05C54E0F"/>
    <w:rsid w:val="05C978C9"/>
    <w:rsid w:val="05CC38AA"/>
    <w:rsid w:val="05CD3FD8"/>
    <w:rsid w:val="05CD6914"/>
    <w:rsid w:val="05D930F8"/>
    <w:rsid w:val="05DE52E4"/>
    <w:rsid w:val="05F15BD3"/>
    <w:rsid w:val="05F82C71"/>
    <w:rsid w:val="05FA3EF3"/>
    <w:rsid w:val="05FD3C3A"/>
    <w:rsid w:val="06034C39"/>
    <w:rsid w:val="0605356A"/>
    <w:rsid w:val="0608609B"/>
    <w:rsid w:val="06090C19"/>
    <w:rsid w:val="06116DFF"/>
    <w:rsid w:val="06131297"/>
    <w:rsid w:val="06137915"/>
    <w:rsid w:val="06144324"/>
    <w:rsid w:val="06195CF3"/>
    <w:rsid w:val="061E4453"/>
    <w:rsid w:val="06200158"/>
    <w:rsid w:val="06201D0F"/>
    <w:rsid w:val="06235124"/>
    <w:rsid w:val="062A3920"/>
    <w:rsid w:val="062B23B4"/>
    <w:rsid w:val="063236A4"/>
    <w:rsid w:val="06373ABD"/>
    <w:rsid w:val="063B324C"/>
    <w:rsid w:val="06461D1D"/>
    <w:rsid w:val="06481AD4"/>
    <w:rsid w:val="06497845"/>
    <w:rsid w:val="064C22CD"/>
    <w:rsid w:val="064E3A7C"/>
    <w:rsid w:val="065465CB"/>
    <w:rsid w:val="065E77B0"/>
    <w:rsid w:val="065F2FD1"/>
    <w:rsid w:val="06635F59"/>
    <w:rsid w:val="06661E56"/>
    <w:rsid w:val="066D4DBE"/>
    <w:rsid w:val="067902AF"/>
    <w:rsid w:val="06793577"/>
    <w:rsid w:val="06802468"/>
    <w:rsid w:val="06890860"/>
    <w:rsid w:val="068A0BD2"/>
    <w:rsid w:val="068A3061"/>
    <w:rsid w:val="068A7FFC"/>
    <w:rsid w:val="06951A27"/>
    <w:rsid w:val="069529D6"/>
    <w:rsid w:val="06994D00"/>
    <w:rsid w:val="069A008B"/>
    <w:rsid w:val="069D5B61"/>
    <w:rsid w:val="06A24994"/>
    <w:rsid w:val="06A828A9"/>
    <w:rsid w:val="06AE17E8"/>
    <w:rsid w:val="06BD4A4F"/>
    <w:rsid w:val="06BE250B"/>
    <w:rsid w:val="06C70A28"/>
    <w:rsid w:val="06C70AA7"/>
    <w:rsid w:val="06C85FD7"/>
    <w:rsid w:val="06C904AE"/>
    <w:rsid w:val="06CB7493"/>
    <w:rsid w:val="06D15E55"/>
    <w:rsid w:val="06D849E3"/>
    <w:rsid w:val="06DE7438"/>
    <w:rsid w:val="06E4767F"/>
    <w:rsid w:val="06E57FC4"/>
    <w:rsid w:val="06F23CF7"/>
    <w:rsid w:val="06F51A39"/>
    <w:rsid w:val="06F95F03"/>
    <w:rsid w:val="0707261C"/>
    <w:rsid w:val="07084367"/>
    <w:rsid w:val="070843C2"/>
    <w:rsid w:val="070A4273"/>
    <w:rsid w:val="071330CE"/>
    <w:rsid w:val="07154905"/>
    <w:rsid w:val="07156BA6"/>
    <w:rsid w:val="071E766C"/>
    <w:rsid w:val="071F1168"/>
    <w:rsid w:val="07216ACE"/>
    <w:rsid w:val="07223E31"/>
    <w:rsid w:val="07277ABD"/>
    <w:rsid w:val="072826F2"/>
    <w:rsid w:val="0733037D"/>
    <w:rsid w:val="07387849"/>
    <w:rsid w:val="073B6D32"/>
    <w:rsid w:val="074F758D"/>
    <w:rsid w:val="075A0832"/>
    <w:rsid w:val="075F2816"/>
    <w:rsid w:val="076232D3"/>
    <w:rsid w:val="076369A2"/>
    <w:rsid w:val="07660512"/>
    <w:rsid w:val="076B5C17"/>
    <w:rsid w:val="076C1FCA"/>
    <w:rsid w:val="076D4537"/>
    <w:rsid w:val="076F1F68"/>
    <w:rsid w:val="07756BB0"/>
    <w:rsid w:val="077A7B4B"/>
    <w:rsid w:val="078E56D7"/>
    <w:rsid w:val="078F3233"/>
    <w:rsid w:val="07923684"/>
    <w:rsid w:val="079433A3"/>
    <w:rsid w:val="07973A24"/>
    <w:rsid w:val="079970F6"/>
    <w:rsid w:val="079F7DE8"/>
    <w:rsid w:val="07A60C9A"/>
    <w:rsid w:val="07A925C8"/>
    <w:rsid w:val="07AD0E2D"/>
    <w:rsid w:val="07AD37C0"/>
    <w:rsid w:val="07B15D58"/>
    <w:rsid w:val="07B4433A"/>
    <w:rsid w:val="07B6518F"/>
    <w:rsid w:val="07BD1C65"/>
    <w:rsid w:val="07C31D9D"/>
    <w:rsid w:val="07CA6DC4"/>
    <w:rsid w:val="07DA5BA1"/>
    <w:rsid w:val="07E043B2"/>
    <w:rsid w:val="07F222E5"/>
    <w:rsid w:val="07F4468D"/>
    <w:rsid w:val="07FB4485"/>
    <w:rsid w:val="08002443"/>
    <w:rsid w:val="080C562F"/>
    <w:rsid w:val="080D5A12"/>
    <w:rsid w:val="08185412"/>
    <w:rsid w:val="081C39CF"/>
    <w:rsid w:val="082A095B"/>
    <w:rsid w:val="082A6628"/>
    <w:rsid w:val="082D6897"/>
    <w:rsid w:val="08307AAC"/>
    <w:rsid w:val="08314069"/>
    <w:rsid w:val="083561C2"/>
    <w:rsid w:val="08356457"/>
    <w:rsid w:val="08361E36"/>
    <w:rsid w:val="083667B1"/>
    <w:rsid w:val="08377057"/>
    <w:rsid w:val="08384076"/>
    <w:rsid w:val="083939BF"/>
    <w:rsid w:val="083D7F0F"/>
    <w:rsid w:val="083E025F"/>
    <w:rsid w:val="0841131E"/>
    <w:rsid w:val="08432893"/>
    <w:rsid w:val="084655D1"/>
    <w:rsid w:val="08475DD1"/>
    <w:rsid w:val="084B7103"/>
    <w:rsid w:val="084C67F6"/>
    <w:rsid w:val="085312EA"/>
    <w:rsid w:val="08534670"/>
    <w:rsid w:val="08571C05"/>
    <w:rsid w:val="085B4399"/>
    <w:rsid w:val="085C1AC0"/>
    <w:rsid w:val="08631FF5"/>
    <w:rsid w:val="08632999"/>
    <w:rsid w:val="08632C84"/>
    <w:rsid w:val="086B5F90"/>
    <w:rsid w:val="086D1C2B"/>
    <w:rsid w:val="08713341"/>
    <w:rsid w:val="08717316"/>
    <w:rsid w:val="087272BE"/>
    <w:rsid w:val="087277C8"/>
    <w:rsid w:val="08741D48"/>
    <w:rsid w:val="08742CD0"/>
    <w:rsid w:val="08753E49"/>
    <w:rsid w:val="08785ADB"/>
    <w:rsid w:val="087B66AE"/>
    <w:rsid w:val="087F16BF"/>
    <w:rsid w:val="0880434F"/>
    <w:rsid w:val="08877423"/>
    <w:rsid w:val="088B1BB5"/>
    <w:rsid w:val="088D48BE"/>
    <w:rsid w:val="08915BA7"/>
    <w:rsid w:val="08925DE9"/>
    <w:rsid w:val="08975D8F"/>
    <w:rsid w:val="089A766D"/>
    <w:rsid w:val="089D2839"/>
    <w:rsid w:val="08A03EE3"/>
    <w:rsid w:val="08A27699"/>
    <w:rsid w:val="08B63055"/>
    <w:rsid w:val="08BC1B04"/>
    <w:rsid w:val="08C16076"/>
    <w:rsid w:val="08C40AD3"/>
    <w:rsid w:val="08C414F8"/>
    <w:rsid w:val="08CA5204"/>
    <w:rsid w:val="08CC22D5"/>
    <w:rsid w:val="08CE644D"/>
    <w:rsid w:val="08D129B1"/>
    <w:rsid w:val="08D17348"/>
    <w:rsid w:val="08D235B5"/>
    <w:rsid w:val="08D533EA"/>
    <w:rsid w:val="08D77F9A"/>
    <w:rsid w:val="08D87DCF"/>
    <w:rsid w:val="08D91EF4"/>
    <w:rsid w:val="08DD5E34"/>
    <w:rsid w:val="08E03954"/>
    <w:rsid w:val="08E41C02"/>
    <w:rsid w:val="08E777F4"/>
    <w:rsid w:val="08EB2850"/>
    <w:rsid w:val="08F03598"/>
    <w:rsid w:val="08F12A95"/>
    <w:rsid w:val="08F57E22"/>
    <w:rsid w:val="08F7757E"/>
    <w:rsid w:val="08FD6053"/>
    <w:rsid w:val="090212B8"/>
    <w:rsid w:val="09045401"/>
    <w:rsid w:val="09082DE7"/>
    <w:rsid w:val="090B65BA"/>
    <w:rsid w:val="090F5AAF"/>
    <w:rsid w:val="0911242E"/>
    <w:rsid w:val="09120704"/>
    <w:rsid w:val="091E2CFA"/>
    <w:rsid w:val="091F033F"/>
    <w:rsid w:val="091F3122"/>
    <w:rsid w:val="09223893"/>
    <w:rsid w:val="092C1AFB"/>
    <w:rsid w:val="092D1D2C"/>
    <w:rsid w:val="09311994"/>
    <w:rsid w:val="093342EC"/>
    <w:rsid w:val="093F66E0"/>
    <w:rsid w:val="09444DF1"/>
    <w:rsid w:val="094A010C"/>
    <w:rsid w:val="094F558A"/>
    <w:rsid w:val="09526A35"/>
    <w:rsid w:val="0953612D"/>
    <w:rsid w:val="09542D12"/>
    <w:rsid w:val="095567BF"/>
    <w:rsid w:val="095672F6"/>
    <w:rsid w:val="09571FD1"/>
    <w:rsid w:val="09581E0B"/>
    <w:rsid w:val="09597231"/>
    <w:rsid w:val="095A5141"/>
    <w:rsid w:val="095E4BA4"/>
    <w:rsid w:val="09625CE0"/>
    <w:rsid w:val="0968408F"/>
    <w:rsid w:val="096F6E8A"/>
    <w:rsid w:val="097058D4"/>
    <w:rsid w:val="09736C45"/>
    <w:rsid w:val="097C1A9F"/>
    <w:rsid w:val="09882830"/>
    <w:rsid w:val="09886B94"/>
    <w:rsid w:val="09887009"/>
    <w:rsid w:val="098B17FF"/>
    <w:rsid w:val="098E0F4D"/>
    <w:rsid w:val="098E5D2F"/>
    <w:rsid w:val="098F0B0A"/>
    <w:rsid w:val="09903C29"/>
    <w:rsid w:val="09952449"/>
    <w:rsid w:val="09A03EDE"/>
    <w:rsid w:val="09A85C9D"/>
    <w:rsid w:val="09AB5B05"/>
    <w:rsid w:val="09AD37EC"/>
    <w:rsid w:val="09AF2373"/>
    <w:rsid w:val="09AF2CBF"/>
    <w:rsid w:val="09B33FF7"/>
    <w:rsid w:val="09B47B30"/>
    <w:rsid w:val="09B51C40"/>
    <w:rsid w:val="09BB7F9F"/>
    <w:rsid w:val="09BE4A0A"/>
    <w:rsid w:val="09C44AA0"/>
    <w:rsid w:val="09C9451E"/>
    <w:rsid w:val="09CA1842"/>
    <w:rsid w:val="09CC2CA0"/>
    <w:rsid w:val="09CF6409"/>
    <w:rsid w:val="09D04E8A"/>
    <w:rsid w:val="09D0738B"/>
    <w:rsid w:val="09D15D3A"/>
    <w:rsid w:val="09D16A15"/>
    <w:rsid w:val="09D84B78"/>
    <w:rsid w:val="09DB259B"/>
    <w:rsid w:val="09DF1B25"/>
    <w:rsid w:val="09E137E9"/>
    <w:rsid w:val="09E7021F"/>
    <w:rsid w:val="09ED601F"/>
    <w:rsid w:val="09EF210D"/>
    <w:rsid w:val="09EF2434"/>
    <w:rsid w:val="09F45B1E"/>
    <w:rsid w:val="09FB1F7E"/>
    <w:rsid w:val="0A076050"/>
    <w:rsid w:val="0A097C36"/>
    <w:rsid w:val="0A145072"/>
    <w:rsid w:val="0A1801D1"/>
    <w:rsid w:val="0A2355A7"/>
    <w:rsid w:val="0A273879"/>
    <w:rsid w:val="0A2768F6"/>
    <w:rsid w:val="0A2B66A8"/>
    <w:rsid w:val="0A2C33BA"/>
    <w:rsid w:val="0A2D00E7"/>
    <w:rsid w:val="0A357FDF"/>
    <w:rsid w:val="0A362BD8"/>
    <w:rsid w:val="0A385FAB"/>
    <w:rsid w:val="0A401F1B"/>
    <w:rsid w:val="0A417A99"/>
    <w:rsid w:val="0A451CA6"/>
    <w:rsid w:val="0A454A11"/>
    <w:rsid w:val="0A46373E"/>
    <w:rsid w:val="0A483F12"/>
    <w:rsid w:val="0A522E6A"/>
    <w:rsid w:val="0A5F1330"/>
    <w:rsid w:val="0A63116D"/>
    <w:rsid w:val="0A656F63"/>
    <w:rsid w:val="0A686C92"/>
    <w:rsid w:val="0A6A5D31"/>
    <w:rsid w:val="0A6A6EAE"/>
    <w:rsid w:val="0A6E305C"/>
    <w:rsid w:val="0A6E67EF"/>
    <w:rsid w:val="0A6F565E"/>
    <w:rsid w:val="0A7D7A17"/>
    <w:rsid w:val="0A841375"/>
    <w:rsid w:val="0A890842"/>
    <w:rsid w:val="0A8E7480"/>
    <w:rsid w:val="0A8F5DDD"/>
    <w:rsid w:val="0A986C7C"/>
    <w:rsid w:val="0AA35182"/>
    <w:rsid w:val="0AAA0739"/>
    <w:rsid w:val="0AB67AB5"/>
    <w:rsid w:val="0ABD6210"/>
    <w:rsid w:val="0AC005F0"/>
    <w:rsid w:val="0AC05CB5"/>
    <w:rsid w:val="0ACD53EF"/>
    <w:rsid w:val="0AD358F1"/>
    <w:rsid w:val="0AD56ECB"/>
    <w:rsid w:val="0AD727CA"/>
    <w:rsid w:val="0AD81C1D"/>
    <w:rsid w:val="0ADA0DA3"/>
    <w:rsid w:val="0ADC3261"/>
    <w:rsid w:val="0ADF2529"/>
    <w:rsid w:val="0AE2149C"/>
    <w:rsid w:val="0AE2165B"/>
    <w:rsid w:val="0AE35F05"/>
    <w:rsid w:val="0AE6084F"/>
    <w:rsid w:val="0AE85214"/>
    <w:rsid w:val="0AF852A4"/>
    <w:rsid w:val="0AFF4706"/>
    <w:rsid w:val="0B004616"/>
    <w:rsid w:val="0B007216"/>
    <w:rsid w:val="0B053EF0"/>
    <w:rsid w:val="0B061658"/>
    <w:rsid w:val="0B0822C7"/>
    <w:rsid w:val="0B0A145B"/>
    <w:rsid w:val="0B0C1EA2"/>
    <w:rsid w:val="0B0D32D6"/>
    <w:rsid w:val="0B0F50F1"/>
    <w:rsid w:val="0B117C6B"/>
    <w:rsid w:val="0B126846"/>
    <w:rsid w:val="0B220922"/>
    <w:rsid w:val="0B2226D0"/>
    <w:rsid w:val="0B232F7C"/>
    <w:rsid w:val="0B2428ED"/>
    <w:rsid w:val="0B276D3F"/>
    <w:rsid w:val="0B290964"/>
    <w:rsid w:val="0B2B50BD"/>
    <w:rsid w:val="0B2B6778"/>
    <w:rsid w:val="0B373047"/>
    <w:rsid w:val="0B3B175C"/>
    <w:rsid w:val="0B3F631C"/>
    <w:rsid w:val="0B416695"/>
    <w:rsid w:val="0B441502"/>
    <w:rsid w:val="0B481665"/>
    <w:rsid w:val="0B4D73CA"/>
    <w:rsid w:val="0B4E3E3C"/>
    <w:rsid w:val="0B4F3C62"/>
    <w:rsid w:val="0B4F45DD"/>
    <w:rsid w:val="0B520687"/>
    <w:rsid w:val="0B554E9E"/>
    <w:rsid w:val="0B57042F"/>
    <w:rsid w:val="0B5C6149"/>
    <w:rsid w:val="0B5F269F"/>
    <w:rsid w:val="0B603655"/>
    <w:rsid w:val="0B611265"/>
    <w:rsid w:val="0B663828"/>
    <w:rsid w:val="0B6A777C"/>
    <w:rsid w:val="0B6D4294"/>
    <w:rsid w:val="0B772020"/>
    <w:rsid w:val="0B826006"/>
    <w:rsid w:val="0B8316D5"/>
    <w:rsid w:val="0B844390"/>
    <w:rsid w:val="0B844ACA"/>
    <w:rsid w:val="0B897E6A"/>
    <w:rsid w:val="0B93791B"/>
    <w:rsid w:val="0B9A2272"/>
    <w:rsid w:val="0B9E4275"/>
    <w:rsid w:val="0BA126D0"/>
    <w:rsid w:val="0BB3194F"/>
    <w:rsid w:val="0BB4694C"/>
    <w:rsid w:val="0BB5515B"/>
    <w:rsid w:val="0BB77C32"/>
    <w:rsid w:val="0BB974D9"/>
    <w:rsid w:val="0BBB2773"/>
    <w:rsid w:val="0BBC4014"/>
    <w:rsid w:val="0BBF36C0"/>
    <w:rsid w:val="0BBF430D"/>
    <w:rsid w:val="0BD62D3B"/>
    <w:rsid w:val="0BDD7266"/>
    <w:rsid w:val="0BDE577E"/>
    <w:rsid w:val="0BE107DE"/>
    <w:rsid w:val="0BE5722C"/>
    <w:rsid w:val="0BEA7FCB"/>
    <w:rsid w:val="0BF16C73"/>
    <w:rsid w:val="0BF56C48"/>
    <w:rsid w:val="0BF8253D"/>
    <w:rsid w:val="0BFD0C78"/>
    <w:rsid w:val="0BFF4CC1"/>
    <w:rsid w:val="0C0F48DC"/>
    <w:rsid w:val="0C127E0E"/>
    <w:rsid w:val="0C167C3E"/>
    <w:rsid w:val="0C1A14A0"/>
    <w:rsid w:val="0C1F6159"/>
    <w:rsid w:val="0C2376B2"/>
    <w:rsid w:val="0C252C65"/>
    <w:rsid w:val="0C2C7CA8"/>
    <w:rsid w:val="0C325975"/>
    <w:rsid w:val="0C345395"/>
    <w:rsid w:val="0C345809"/>
    <w:rsid w:val="0C375DE1"/>
    <w:rsid w:val="0C387DD2"/>
    <w:rsid w:val="0C3E0C0C"/>
    <w:rsid w:val="0C47008D"/>
    <w:rsid w:val="0C48085D"/>
    <w:rsid w:val="0C4912FA"/>
    <w:rsid w:val="0C4A099B"/>
    <w:rsid w:val="0C5441AC"/>
    <w:rsid w:val="0C657EF9"/>
    <w:rsid w:val="0C66454B"/>
    <w:rsid w:val="0C7002DE"/>
    <w:rsid w:val="0C7469CA"/>
    <w:rsid w:val="0C855378"/>
    <w:rsid w:val="0C8E623E"/>
    <w:rsid w:val="0C94430C"/>
    <w:rsid w:val="0C945523"/>
    <w:rsid w:val="0C951634"/>
    <w:rsid w:val="0C962674"/>
    <w:rsid w:val="0C9C20B1"/>
    <w:rsid w:val="0CA07A77"/>
    <w:rsid w:val="0CA2708A"/>
    <w:rsid w:val="0CA8677F"/>
    <w:rsid w:val="0CAA598D"/>
    <w:rsid w:val="0CB15447"/>
    <w:rsid w:val="0CB23F50"/>
    <w:rsid w:val="0CB40392"/>
    <w:rsid w:val="0CB43667"/>
    <w:rsid w:val="0CB90F9A"/>
    <w:rsid w:val="0CC26D02"/>
    <w:rsid w:val="0CC32FAD"/>
    <w:rsid w:val="0CC824A3"/>
    <w:rsid w:val="0CCD6DDF"/>
    <w:rsid w:val="0CCF7D6F"/>
    <w:rsid w:val="0CD12757"/>
    <w:rsid w:val="0CD65C17"/>
    <w:rsid w:val="0CD65F7C"/>
    <w:rsid w:val="0CDC3B6F"/>
    <w:rsid w:val="0CE33A22"/>
    <w:rsid w:val="0CFC51D6"/>
    <w:rsid w:val="0CFE76AA"/>
    <w:rsid w:val="0D061389"/>
    <w:rsid w:val="0D062EE6"/>
    <w:rsid w:val="0D0B375D"/>
    <w:rsid w:val="0D0B74FE"/>
    <w:rsid w:val="0D0C0816"/>
    <w:rsid w:val="0D0F07D5"/>
    <w:rsid w:val="0D106BBA"/>
    <w:rsid w:val="0D11404C"/>
    <w:rsid w:val="0D146169"/>
    <w:rsid w:val="0D1D522B"/>
    <w:rsid w:val="0D1E657D"/>
    <w:rsid w:val="0D1F511A"/>
    <w:rsid w:val="0D20716B"/>
    <w:rsid w:val="0D243569"/>
    <w:rsid w:val="0D2C5C06"/>
    <w:rsid w:val="0D2D1403"/>
    <w:rsid w:val="0D3275B0"/>
    <w:rsid w:val="0D350117"/>
    <w:rsid w:val="0D381DDE"/>
    <w:rsid w:val="0D405BBB"/>
    <w:rsid w:val="0D446941"/>
    <w:rsid w:val="0D46560F"/>
    <w:rsid w:val="0D5805AE"/>
    <w:rsid w:val="0D5A54D3"/>
    <w:rsid w:val="0D5D0F56"/>
    <w:rsid w:val="0D621B0E"/>
    <w:rsid w:val="0D6478E2"/>
    <w:rsid w:val="0D6A139D"/>
    <w:rsid w:val="0D6B1D99"/>
    <w:rsid w:val="0D6F59B4"/>
    <w:rsid w:val="0D7C5FD9"/>
    <w:rsid w:val="0D87687E"/>
    <w:rsid w:val="0D8F692A"/>
    <w:rsid w:val="0D904269"/>
    <w:rsid w:val="0D995B81"/>
    <w:rsid w:val="0D9B26F6"/>
    <w:rsid w:val="0D9B5784"/>
    <w:rsid w:val="0D9F7351"/>
    <w:rsid w:val="0DA249EA"/>
    <w:rsid w:val="0DA51A13"/>
    <w:rsid w:val="0DA64E82"/>
    <w:rsid w:val="0DA9485D"/>
    <w:rsid w:val="0DAA4EE0"/>
    <w:rsid w:val="0DAF4486"/>
    <w:rsid w:val="0DAF44EA"/>
    <w:rsid w:val="0DAF4799"/>
    <w:rsid w:val="0DB2199E"/>
    <w:rsid w:val="0DB601AA"/>
    <w:rsid w:val="0DB81183"/>
    <w:rsid w:val="0DB86976"/>
    <w:rsid w:val="0DB92B2C"/>
    <w:rsid w:val="0DBD10E6"/>
    <w:rsid w:val="0DC36DA9"/>
    <w:rsid w:val="0DCF02DA"/>
    <w:rsid w:val="0DD07F66"/>
    <w:rsid w:val="0DD323CC"/>
    <w:rsid w:val="0DDA1988"/>
    <w:rsid w:val="0DE117B9"/>
    <w:rsid w:val="0DE2374D"/>
    <w:rsid w:val="0DEF71E2"/>
    <w:rsid w:val="0DF40903"/>
    <w:rsid w:val="0DF83CCE"/>
    <w:rsid w:val="0DF85879"/>
    <w:rsid w:val="0DF9736E"/>
    <w:rsid w:val="0E003E05"/>
    <w:rsid w:val="0E02647E"/>
    <w:rsid w:val="0E06691C"/>
    <w:rsid w:val="0E093412"/>
    <w:rsid w:val="0E0C7CE4"/>
    <w:rsid w:val="0E0E15AE"/>
    <w:rsid w:val="0E11014C"/>
    <w:rsid w:val="0E1340B8"/>
    <w:rsid w:val="0E151893"/>
    <w:rsid w:val="0E1F0699"/>
    <w:rsid w:val="0E1F0F9C"/>
    <w:rsid w:val="0E225824"/>
    <w:rsid w:val="0E24616F"/>
    <w:rsid w:val="0E254A2C"/>
    <w:rsid w:val="0E282970"/>
    <w:rsid w:val="0E2E49AF"/>
    <w:rsid w:val="0E381017"/>
    <w:rsid w:val="0E3A41D5"/>
    <w:rsid w:val="0E3B4F86"/>
    <w:rsid w:val="0E3C784D"/>
    <w:rsid w:val="0E3E359D"/>
    <w:rsid w:val="0E3F3014"/>
    <w:rsid w:val="0E3F39B1"/>
    <w:rsid w:val="0E3F7CED"/>
    <w:rsid w:val="0E4312DC"/>
    <w:rsid w:val="0E446727"/>
    <w:rsid w:val="0E451D59"/>
    <w:rsid w:val="0E5218BF"/>
    <w:rsid w:val="0E553A5C"/>
    <w:rsid w:val="0E585BD4"/>
    <w:rsid w:val="0E590736"/>
    <w:rsid w:val="0E5A04DD"/>
    <w:rsid w:val="0E5A138F"/>
    <w:rsid w:val="0E5B19BC"/>
    <w:rsid w:val="0E5D39F0"/>
    <w:rsid w:val="0E5F131B"/>
    <w:rsid w:val="0E5F25B5"/>
    <w:rsid w:val="0E606D09"/>
    <w:rsid w:val="0E62706D"/>
    <w:rsid w:val="0E6A4ABA"/>
    <w:rsid w:val="0E771CE2"/>
    <w:rsid w:val="0E775E48"/>
    <w:rsid w:val="0E79783E"/>
    <w:rsid w:val="0E7A0D06"/>
    <w:rsid w:val="0E7B772F"/>
    <w:rsid w:val="0E844705"/>
    <w:rsid w:val="0E856069"/>
    <w:rsid w:val="0E892932"/>
    <w:rsid w:val="0E8E1FFE"/>
    <w:rsid w:val="0E907BB0"/>
    <w:rsid w:val="0E9577D4"/>
    <w:rsid w:val="0E9950F6"/>
    <w:rsid w:val="0E9B394B"/>
    <w:rsid w:val="0EAF2A15"/>
    <w:rsid w:val="0EBE58B4"/>
    <w:rsid w:val="0EC33B90"/>
    <w:rsid w:val="0EC77204"/>
    <w:rsid w:val="0EC860FE"/>
    <w:rsid w:val="0ECD49F7"/>
    <w:rsid w:val="0ED61926"/>
    <w:rsid w:val="0ED71237"/>
    <w:rsid w:val="0ED73ADF"/>
    <w:rsid w:val="0EDB057D"/>
    <w:rsid w:val="0EDE36EE"/>
    <w:rsid w:val="0EE70A5E"/>
    <w:rsid w:val="0EE82504"/>
    <w:rsid w:val="0EF80318"/>
    <w:rsid w:val="0EFB062A"/>
    <w:rsid w:val="0EFE775C"/>
    <w:rsid w:val="0F0D5446"/>
    <w:rsid w:val="0F156375"/>
    <w:rsid w:val="0F18392D"/>
    <w:rsid w:val="0F196EA1"/>
    <w:rsid w:val="0F1D1E11"/>
    <w:rsid w:val="0F1D62C7"/>
    <w:rsid w:val="0F250257"/>
    <w:rsid w:val="0F275BFB"/>
    <w:rsid w:val="0F283359"/>
    <w:rsid w:val="0F2A7686"/>
    <w:rsid w:val="0F2B1032"/>
    <w:rsid w:val="0F2D6380"/>
    <w:rsid w:val="0F2E104D"/>
    <w:rsid w:val="0F34165C"/>
    <w:rsid w:val="0F371C81"/>
    <w:rsid w:val="0F385CAD"/>
    <w:rsid w:val="0F3974D8"/>
    <w:rsid w:val="0F402637"/>
    <w:rsid w:val="0F4121AE"/>
    <w:rsid w:val="0F443BBD"/>
    <w:rsid w:val="0F540CDA"/>
    <w:rsid w:val="0F5567B6"/>
    <w:rsid w:val="0F5C088B"/>
    <w:rsid w:val="0F61182E"/>
    <w:rsid w:val="0F637900"/>
    <w:rsid w:val="0F67427F"/>
    <w:rsid w:val="0F685443"/>
    <w:rsid w:val="0F6D2A1B"/>
    <w:rsid w:val="0F7049B3"/>
    <w:rsid w:val="0F706E27"/>
    <w:rsid w:val="0F757254"/>
    <w:rsid w:val="0F777306"/>
    <w:rsid w:val="0F7B5C08"/>
    <w:rsid w:val="0F832574"/>
    <w:rsid w:val="0FA40EC8"/>
    <w:rsid w:val="0FA50E60"/>
    <w:rsid w:val="0FA7415B"/>
    <w:rsid w:val="0FB17563"/>
    <w:rsid w:val="0FB35FED"/>
    <w:rsid w:val="0FB61C11"/>
    <w:rsid w:val="0FB80D78"/>
    <w:rsid w:val="0FB92FB9"/>
    <w:rsid w:val="0FC3014C"/>
    <w:rsid w:val="0FC30F9D"/>
    <w:rsid w:val="0FC545BA"/>
    <w:rsid w:val="0FC62723"/>
    <w:rsid w:val="0FCE72CB"/>
    <w:rsid w:val="0FD26A61"/>
    <w:rsid w:val="0FD60402"/>
    <w:rsid w:val="0FD67D63"/>
    <w:rsid w:val="0FD76A98"/>
    <w:rsid w:val="0FE031EC"/>
    <w:rsid w:val="0FE43129"/>
    <w:rsid w:val="0FE614FF"/>
    <w:rsid w:val="0FEC4765"/>
    <w:rsid w:val="0FEE4BAF"/>
    <w:rsid w:val="0FF207E7"/>
    <w:rsid w:val="0FF663BD"/>
    <w:rsid w:val="0FF713B4"/>
    <w:rsid w:val="0FF83769"/>
    <w:rsid w:val="10006504"/>
    <w:rsid w:val="100404ED"/>
    <w:rsid w:val="101822F4"/>
    <w:rsid w:val="1019432E"/>
    <w:rsid w:val="10220A71"/>
    <w:rsid w:val="10275429"/>
    <w:rsid w:val="102E33A5"/>
    <w:rsid w:val="10305E0F"/>
    <w:rsid w:val="103134B1"/>
    <w:rsid w:val="10370503"/>
    <w:rsid w:val="103807AD"/>
    <w:rsid w:val="103B1CC5"/>
    <w:rsid w:val="103C597E"/>
    <w:rsid w:val="103D083E"/>
    <w:rsid w:val="103E6FA4"/>
    <w:rsid w:val="10495BE6"/>
    <w:rsid w:val="1051709A"/>
    <w:rsid w:val="10534DAD"/>
    <w:rsid w:val="105351C4"/>
    <w:rsid w:val="1059025E"/>
    <w:rsid w:val="105E73E1"/>
    <w:rsid w:val="10747C7E"/>
    <w:rsid w:val="107759B7"/>
    <w:rsid w:val="10775FC0"/>
    <w:rsid w:val="107C47B0"/>
    <w:rsid w:val="107E6810"/>
    <w:rsid w:val="10810930"/>
    <w:rsid w:val="108125EE"/>
    <w:rsid w:val="1082361F"/>
    <w:rsid w:val="10831FBC"/>
    <w:rsid w:val="108A14BC"/>
    <w:rsid w:val="108E7317"/>
    <w:rsid w:val="109531FC"/>
    <w:rsid w:val="10976C66"/>
    <w:rsid w:val="109D1C50"/>
    <w:rsid w:val="10A4406E"/>
    <w:rsid w:val="10A8389F"/>
    <w:rsid w:val="10AA3BE5"/>
    <w:rsid w:val="10AA73F0"/>
    <w:rsid w:val="10AC4963"/>
    <w:rsid w:val="10B003BB"/>
    <w:rsid w:val="10B4474B"/>
    <w:rsid w:val="10B71BC3"/>
    <w:rsid w:val="10B92BB8"/>
    <w:rsid w:val="10B97E33"/>
    <w:rsid w:val="10BB09B1"/>
    <w:rsid w:val="10C45F8D"/>
    <w:rsid w:val="10C61608"/>
    <w:rsid w:val="10CB08B3"/>
    <w:rsid w:val="10CD7AD0"/>
    <w:rsid w:val="10CE0067"/>
    <w:rsid w:val="10D15F2F"/>
    <w:rsid w:val="10D7230F"/>
    <w:rsid w:val="10D77039"/>
    <w:rsid w:val="10DB37FC"/>
    <w:rsid w:val="10DE196E"/>
    <w:rsid w:val="10EC3C7A"/>
    <w:rsid w:val="10EE2E8E"/>
    <w:rsid w:val="10F11E0F"/>
    <w:rsid w:val="10FC7D0D"/>
    <w:rsid w:val="10FE0D1F"/>
    <w:rsid w:val="110200B0"/>
    <w:rsid w:val="110344BB"/>
    <w:rsid w:val="1105306B"/>
    <w:rsid w:val="110C4643"/>
    <w:rsid w:val="11154139"/>
    <w:rsid w:val="11170035"/>
    <w:rsid w:val="111A0468"/>
    <w:rsid w:val="1120350A"/>
    <w:rsid w:val="11206C21"/>
    <w:rsid w:val="11227714"/>
    <w:rsid w:val="11265F3A"/>
    <w:rsid w:val="11272BC2"/>
    <w:rsid w:val="11273C8A"/>
    <w:rsid w:val="112962C4"/>
    <w:rsid w:val="112A6FA5"/>
    <w:rsid w:val="112B7D32"/>
    <w:rsid w:val="112F056D"/>
    <w:rsid w:val="11313E1F"/>
    <w:rsid w:val="1144353D"/>
    <w:rsid w:val="114535BD"/>
    <w:rsid w:val="11480E15"/>
    <w:rsid w:val="114A715F"/>
    <w:rsid w:val="114A7673"/>
    <w:rsid w:val="114C4712"/>
    <w:rsid w:val="11530E21"/>
    <w:rsid w:val="115460D1"/>
    <w:rsid w:val="11623048"/>
    <w:rsid w:val="116B5445"/>
    <w:rsid w:val="116E1756"/>
    <w:rsid w:val="1170463E"/>
    <w:rsid w:val="11765797"/>
    <w:rsid w:val="117A0852"/>
    <w:rsid w:val="117F143D"/>
    <w:rsid w:val="117F1444"/>
    <w:rsid w:val="11807196"/>
    <w:rsid w:val="11812F07"/>
    <w:rsid w:val="1184527A"/>
    <w:rsid w:val="11855152"/>
    <w:rsid w:val="11863E1A"/>
    <w:rsid w:val="118F29C2"/>
    <w:rsid w:val="1190687B"/>
    <w:rsid w:val="11932E27"/>
    <w:rsid w:val="1193656A"/>
    <w:rsid w:val="11985DAC"/>
    <w:rsid w:val="119A0A99"/>
    <w:rsid w:val="119C2875"/>
    <w:rsid w:val="119F6581"/>
    <w:rsid w:val="11A111B2"/>
    <w:rsid w:val="11A63AF5"/>
    <w:rsid w:val="11AC6978"/>
    <w:rsid w:val="11AD5396"/>
    <w:rsid w:val="11B571DC"/>
    <w:rsid w:val="11B835B5"/>
    <w:rsid w:val="11CB5BE9"/>
    <w:rsid w:val="11CC4A59"/>
    <w:rsid w:val="11D25F5A"/>
    <w:rsid w:val="11DB31C3"/>
    <w:rsid w:val="11DC287F"/>
    <w:rsid w:val="11DC5EBC"/>
    <w:rsid w:val="11E3441D"/>
    <w:rsid w:val="11E41FAC"/>
    <w:rsid w:val="11E423C5"/>
    <w:rsid w:val="11E672BE"/>
    <w:rsid w:val="11E7010B"/>
    <w:rsid w:val="11E96D15"/>
    <w:rsid w:val="11EC1C13"/>
    <w:rsid w:val="11EC477B"/>
    <w:rsid w:val="11ED3526"/>
    <w:rsid w:val="11F570A5"/>
    <w:rsid w:val="11F65F1C"/>
    <w:rsid w:val="11FE3B95"/>
    <w:rsid w:val="12007BFB"/>
    <w:rsid w:val="12014EF3"/>
    <w:rsid w:val="12030E85"/>
    <w:rsid w:val="12072F0B"/>
    <w:rsid w:val="12087AC5"/>
    <w:rsid w:val="12114487"/>
    <w:rsid w:val="12135469"/>
    <w:rsid w:val="121446C0"/>
    <w:rsid w:val="121D1C01"/>
    <w:rsid w:val="121D7FE1"/>
    <w:rsid w:val="12223D85"/>
    <w:rsid w:val="1224414D"/>
    <w:rsid w:val="12254912"/>
    <w:rsid w:val="12291DFF"/>
    <w:rsid w:val="12294ACE"/>
    <w:rsid w:val="122D41B0"/>
    <w:rsid w:val="1235564D"/>
    <w:rsid w:val="1236208E"/>
    <w:rsid w:val="123935EC"/>
    <w:rsid w:val="123E638A"/>
    <w:rsid w:val="12416069"/>
    <w:rsid w:val="12456CB2"/>
    <w:rsid w:val="124617FA"/>
    <w:rsid w:val="12475E81"/>
    <w:rsid w:val="124850B5"/>
    <w:rsid w:val="124A2E47"/>
    <w:rsid w:val="124B1035"/>
    <w:rsid w:val="124E1805"/>
    <w:rsid w:val="124F226C"/>
    <w:rsid w:val="12526B8B"/>
    <w:rsid w:val="12541EB8"/>
    <w:rsid w:val="125C5EF7"/>
    <w:rsid w:val="12604406"/>
    <w:rsid w:val="12605308"/>
    <w:rsid w:val="1265073D"/>
    <w:rsid w:val="126629B1"/>
    <w:rsid w:val="12672B74"/>
    <w:rsid w:val="12696E37"/>
    <w:rsid w:val="127067DA"/>
    <w:rsid w:val="127127AD"/>
    <w:rsid w:val="127251F9"/>
    <w:rsid w:val="12725F47"/>
    <w:rsid w:val="127E640D"/>
    <w:rsid w:val="127F06D9"/>
    <w:rsid w:val="1281080D"/>
    <w:rsid w:val="12882803"/>
    <w:rsid w:val="128A572B"/>
    <w:rsid w:val="128D2B7C"/>
    <w:rsid w:val="128F5FB8"/>
    <w:rsid w:val="12901438"/>
    <w:rsid w:val="12917E37"/>
    <w:rsid w:val="12971BF6"/>
    <w:rsid w:val="12973E03"/>
    <w:rsid w:val="12990DA4"/>
    <w:rsid w:val="129D6B5D"/>
    <w:rsid w:val="129E11D6"/>
    <w:rsid w:val="129E41C8"/>
    <w:rsid w:val="12A03C83"/>
    <w:rsid w:val="12A46FDA"/>
    <w:rsid w:val="12A53972"/>
    <w:rsid w:val="12B03441"/>
    <w:rsid w:val="12B127D2"/>
    <w:rsid w:val="12BF16B1"/>
    <w:rsid w:val="12C0700A"/>
    <w:rsid w:val="12C1567D"/>
    <w:rsid w:val="12C91FE8"/>
    <w:rsid w:val="12CA49E4"/>
    <w:rsid w:val="12CC343E"/>
    <w:rsid w:val="12DD1CFF"/>
    <w:rsid w:val="12E423ED"/>
    <w:rsid w:val="12E621DF"/>
    <w:rsid w:val="12E64413"/>
    <w:rsid w:val="12E644D2"/>
    <w:rsid w:val="12E71080"/>
    <w:rsid w:val="12E716CD"/>
    <w:rsid w:val="13001429"/>
    <w:rsid w:val="130A01BD"/>
    <w:rsid w:val="130A3A65"/>
    <w:rsid w:val="130B6BB6"/>
    <w:rsid w:val="130C40D8"/>
    <w:rsid w:val="131011DB"/>
    <w:rsid w:val="131229D0"/>
    <w:rsid w:val="131A188F"/>
    <w:rsid w:val="131B51E3"/>
    <w:rsid w:val="131F1449"/>
    <w:rsid w:val="132164CD"/>
    <w:rsid w:val="13244D2F"/>
    <w:rsid w:val="132856F6"/>
    <w:rsid w:val="132D3BBF"/>
    <w:rsid w:val="132D66A4"/>
    <w:rsid w:val="132E0BFA"/>
    <w:rsid w:val="133063A5"/>
    <w:rsid w:val="13337B71"/>
    <w:rsid w:val="13341230"/>
    <w:rsid w:val="134C2EDA"/>
    <w:rsid w:val="134C68B0"/>
    <w:rsid w:val="13552AF2"/>
    <w:rsid w:val="13591077"/>
    <w:rsid w:val="1367208C"/>
    <w:rsid w:val="13677935"/>
    <w:rsid w:val="136F29FC"/>
    <w:rsid w:val="137340AB"/>
    <w:rsid w:val="13735038"/>
    <w:rsid w:val="137B111C"/>
    <w:rsid w:val="137B129A"/>
    <w:rsid w:val="137C5830"/>
    <w:rsid w:val="13853E99"/>
    <w:rsid w:val="138A3A85"/>
    <w:rsid w:val="138E153B"/>
    <w:rsid w:val="138F7D25"/>
    <w:rsid w:val="13901E58"/>
    <w:rsid w:val="13985C26"/>
    <w:rsid w:val="139A25D7"/>
    <w:rsid w:val="139A2BE6"/>
    <w:rsid w:val="139E4FC6"/>
    <w:rsid w:val="13A02436"/>
    <w:rsid w:val="13A430B3"/>
    <w:rsid w:val="13A50343"/>
    <w:rsid w:val="13A70841"/>
    <w:rsid w:val="13AB0089"/>
    <w:rsid w:val="13AD0B28"/>
    <w:rsid w:val="13AE4D87"/>
    <w:rsid w:val="13B50F03"/>
    <w:rsid w:val="13B53257"/>
    <w:rsid w:val="13B7585D"/>
    <w:rsid w:val="13B91765"/>
    <w:rsid w:val="13BF7656"/>
    <w:rsid w:val="13C54E2F"/>
    <w:rsid w:val="13CE15A5"/>
    <w:rsid w:val="13CF5931"/>
    <w:rsid w:val="13D824C6"/>
    <w:rsid w:val="13DC4DDB"/>
    <w:rsid w:val="13DE04EE"/>
    <w:rsid w:val="13E376EA"/>
    <w:rsid w:val="13E501B5"/>
    <w:rsid w:val="13F441C9"/>
    <w:rsid w:val="13F70B14"/>
    <w:rsid w:val="14003349"/>
    <w:rsid w:val="14063E54"/>
    <w:rsid w:val="1408033C"/>
    <w:rsid w:val="1408243B"/>
    <w:rsid w:val="14086360"/>
    <w:rsid w:val="140E5EE8"/>
    <w:rsid w:val="14110CFE"/>
    <w:rsid w:val="14117175"/>
    <w:rsid w:val="1414308F"/>
    <w:rsid w:val="14171794"/>
    <w:rsid w:val="141C7770"/>
    <w:rsid w:val="141F297C"/>
    <w:rsid w:val="14253A8D"/>
    <w:rsid w:val="14260A64"/>
    <w:rsid w:val="14276FAA"/>
    <w:rsid w:val="142B4CEC"/>
    <w:rsid w:val="142E15F9"/>
    <w:rsid w:val="14304485"/>
    <w:rsid w:val="14316948"/>
    <w:rsid w:val="14341E00"/>
    <w:rsid w:val="14354106"/>
    <w:rsid w:val="143614F9"/>
    <w:rsid w:val="143E0B55"/>
    <w:rsid w:val="1441624E"/>
    <w:rsid w:val="14442C66"/>
    <w:rsid w:val="1446439F"/>
    <w:rsid w:val="144907E4"/>
    <w:rsid w:val="144E66C5"/>
    <w:rsid w:val="14525825"/>
    <w:rsid w:val="14527783"/>
    <w:rsid w:val="145371BA"/>
    <w:rsid w:val="14575E8C"/>
    <w:rsid w:val="14606B8B"/>
    <w:rsid w:val="14650F9D"/>
    <w:rsid w:val="14675698"/>
    <w:rsid w:val="146E2FF7"/>
    <w:rsid w:val="14730A65"/>
    <w:rsid w:val="1474471A"/>
    <w:rsid w:val="14797FE4"/>
    <w:rsid w:val="147E6220"/>
    <w:rsid w:val="147F06B2"/>
    <w:rsid w:val="148A0E30"/>
    <w:rsid w:val="14921A33"/>
    <w:rsid w:val="14997071"/>
    <w:rsid w:val="149B370D"/>
    <w:rsid w:val="149C7998"/>
    <w:rsid w:val="14A378DD"/>
    <w:rsid w:val="14A45545"/>
    <w:rsid w:val="14B6023D"/>
    <w:rsid w:val="14BF6A8E"/>
    <w:rsid w:val="14C01B60"/>
    <w:rsid w:val="14C16B71"/>
    <w:rsid w:val="14CA04A9"/>
    <w:rsid w:val="14CA217F"/>
    <w:rsid w:val="14CD39B4"/>
    <w:rsid w:val="14D43A20"/>
    <w:rsid w:val="14D52764"/>
    <w:rsid w:val="14D673E8"/>
    <w:rsid w:val="14DA06D8"/>
    <w:rsid w:val="14DE0A71"/>
    <w:rsid w:val="14DF0FC9"/>
    <w:rsid w:val="14EC48A6"/>
    <w:rsid w:val="14EE4756"/>
    <w:rsid w:val="1500003E"/>
    <w:rsid w:val="15001A74"/>
    <w:rsid w:val="150505EB"/>
    <w:rsid w:val="1509292F"/>
    <w:rsid w:val="150A1905"/>
    <w:rsid w:val="150E484E"/>
    <w:rsid w:val="150F5DF1"/>
    <w:rsid w:val="15127F15"/>
    <w:rsid w:val="151350D2"/>
    <w:rsid w:val="1514142F"/>
    <w:rsid w:val="15196833"/>
    <w:rsid w:val="151B08BC"/>
    <w:rsid w:val="15200E67"/>
    <w:rsid w:val="15210021"/>
    <w:rsid w:val="15284930"/>
    <w:rsid w:val="15293E18"/>
    <w:rsid w:val="152A5CFC"/>
    <w:rsid w:val="152E6BE3"/>
    <w:rsid w:val="153B0D9F"/>
    <w:rsid w:val="153E3C2C"/>
    <w:rsid w:val="15473CF8"/>
    <w:rsid w:val="15610299"/>
    <w:rsid w:val="15631491"/>
    <w:rsid w:val="156C71E7"/>
    <w:rsid w:val="15700D4B"/>
    <w:rsid w:val="157B146E"/>
    <w:rsid w:val="157F746A"/>
    <w:rsid w:val="158644AD"/>
    <w:rsid w:val="15887527"/>
    <w:rsid w:val="158D0AA8"/>
    <w:rsid w:val="158E3702"/>
    <w:rsid w:val="15902B9F"/>
    <w:rsid w:val="159B40EB"/>
    <w:rsid w:val="159E03A0"/>
    <w:rsid w:val="15AA2DD7"/>
    <w:rsid w:val="15AB025B"/>
    <w:rsid w:val="15AD14C5"/>
    <w:rsid w:val="15AF7DF4"/>
    <w:rsid w:val="15B14CCF"/>
    <w:rsid w:val="15B56C17"/>
    <w:rsid w:val="15BF387A"/>
    <w:rsid w:val="15C62455"/>
    <w:rsid w:val="15CC5D00"/>
    <w:rsid w:val="15CF7614"/>
    <w:rsid w:val="15D230BC"/>
    <w:rsid w:val="15D90659"/>
    <w:rsid w:val="15D93A09"/>
    <w:rsid w:val="15D9555B"/>
    <w:rsid w:val="15DA229D"/>
    <w:rsid w:val="15DB4918"/>
    <w:rsid w:val="15DE0236"/>
    <w:rsid w:val="15EB4A8E"/>
    <w:rsid w:val="15EB5706"/>
    <w:rsid w:val="15EB6D7E"/>
    <w:rsid w:val="15ED14D4"/>
    <w:rsid w:val="15F22E90"/>
    <w:rsid w:val="15F25BDE"/>
    <w:rsid w:val="15F30A5A"/>
    <w:rsid w:val="15F30DD5"/>
    <w:rsid w:val="15F32B9F"/>
    <w:rsid w:val="15F42192"/>
    <w:rsid w:val="15F42283"/>
    <w:rsid w:val="15F555B1"/>
    <w:rsid w:val="15FB249C"/>
    <w:rsid w:val="15FF062D"/>
    <w:rsid w:val="1603441E"/>
    <w:rsid w:val="160D1FA4"/>
    <w:rsid w:val="160D7132"/>
    <w:rsid w:val="161312BA"/>
    <w:rsid w:val="16133C89"/>
    <w:rsid w:val="16173D8D"/>
    <w:rsid w:val="161860A6"/>
    <w:rsid w:val="161A5018"/>
    <w:rsid w:val="162A49AA"/>
    <w:rsid w:val="162B78B1"/>
    <w:rsid w:val="16337890"/>
    <w:rsid w:val="1637639D"/>
    <w:rsid w:val="163911A2"/>
    <w:rsid w:val="163A405E"/>
    <w:rsid w:val="1640713D"/>
    <w:rsid w:val="1641605C"/>
    <w:rsid w:val="16421706"/>
    <w:rsid w:val="16431C65"/>
    <w:rsid w:val="1644273D"/>
    <w:rsid w:val="16464694"/>
    <w:rsid w:val="16484E33"/>
    <w:rsid w:val="164F234B"/>
    <w:rsid w:val="1653504D"/>
    <w:rsid w:val="16546F1B"/>
    <w:rsid w:val="165D6CA0"/>
    <w:rsid w:val="165E4963"/>
    <w:rsid w:val="16661244"/>
    <w:rsid w:val="16662F31"/>
    <w:rsid w:val="166647A2"/>
    <w:rsid w:val="166710AD"/>
    <w:rsid w:val="166B7621"/>
    <w:rsid w:val="166D3433"/>
    <w:rsid w:val="16701CCC"/>
    <w:rsid w:val="167105B7"/>
    <w:rsid w:val="1676759D"/>
    <w:rsid w:val="16772C02"/>
    <w:rsid w:val="16800029"/>
    <w:rsid w:val="16815E39"/>
    <w:rsid w:val="1683380E"/>
    <w:rsid w:val="168478EA"/>
    <w:rsid w:val="16871580"/>
    <w:rsid w:val="16893A21"/>
    <w:rsid w:val="168F19F2"/>
    <w:rsid w:val="168F4362"/>
    <w:rsid w:val="169829FE"/>
    <w:rsid w:val="16994FB2"/>
    <w:rsid w:val="16996F95"/>
    <w:rsid w:val="169A1E61"/>
    <w:rsid w:val="169E7B93"/>
    <w:rsid w:val="16A06A56"/>
    <w:rsid w:val="16A26AEA"/>
    <w:rsid w:val="16A563C1"/>
    <w:rsid w:val="16A778F0"/>
    <w:rsid w:val="16AA7E82"/>
    <w:rsid w:val="16B0181E"/>
    <w:rsid w:val="16B071A1"/>
    <w:rsid w:val="16B1759D"/>
    <w:rsid w:val="16B439E3"/>
    <w:rsid w:val="16B6280A"/>
    <w:rsid w:val="16B9038D"/>
    <w:rsid w:val="16B929D0"/>
    <w:rsid w:val="16BD084D"/>
    <w:rsid w:val="16BF796D"/>
    <w:rsid w:val="16C44F84"/>
    <w:rsid w:val="16C537AD"/>
    <w:rsid w:val="16CB7FE6"/>
    <w:rsid w:val="16D04910"/>
    <w:rsid w:val="16D35E19"/>
    <w:rsid w:val="16D37356"/>
    <w:rsid w:val="16D3780F"/>
    <w:rsid w:val="16D87F1F"/>
    <w:rsid w:val="16DD6E12"/>
    <w:rsid w:val="16EB5B34"/>
    <w:rsid w:val="16EE5A1A"/>
    <w:rsid w:val="16F91BC0"/>
    <w:rsid w:val="16F92C85"/>
    <w:rsid w:val="16F95D2E"/>
    <w:rsid w:val="16FB3F85"/>
    <w:rsid w:val="16FB79AB"/>
    <w:rsid w:val="16FD14F8"/>
    <w:rsid w:val="16FF3379"/>
    <w:rsid w:val="170B2B23"/>
    <w:rsid w:val="170B4961"/>
    <w:rsid w:val="17145EB7"/>
    <w:rsid w:val="171710D6"/>
    <w:rsid w:val="171B1C36"/>
    <w:rsid w:val="172262C3"/>
    <w:rsid w:val="172E112F"/>
    <w:rsid w:val="173215F1"/>
    <w:rsid w:val="17384A4F"/>
    <w:rsid w:val="1745310A"/>
    <w:rsid w:val="17496D4E"/>
    <w:rsid w:val="174B7132"/>
    <w:rsid w:val="174F5C81"/>
    <w:rsid w:val="17503053"/>
    <w:rsid w:val="17544646"/>
    <w:rsid w:val="175F0A7F"/>
    <w:rsid w:val="17610BE2"/>
    <w:rsid w:val="17660349"/>
    <w:rsid w:val="1768062A"/>
    <w:rsid w:val="17682C99"/>
    <w:rsid w:val="177673D6"/>
    <w:rsid w:val="17794485"/>
    <w:rsid w:val="177A43D2"/>
    <w:rsid w:val="177B3BED"/>
    <w:rsid w:val="177B655C"/>
    <w:rsid w:val="177C7948"/>
    <w:rsid w:val="177F77B4"/>
    <w:rsid w:val="17806960"/>
    <w:rsid w:val="17817F00"/>
    <w:rsid w:val="178C49EE"/>
    <w:rsid w:val="178F016F"/>
    <w:rsid w:val="17966422"/>
    <w:rsid w:val="1798047F"/>
    <w:rsid w:val="179927FE"/>
    <w:rsid w:val="179C3637"/>
    <w:rsid w:val="17A1131E"/>
    <w:rsid w:val="17A72097"/>
    <w:rsid w:val="17AC1100"/>
    <w:rsid w:val="17AC2185"/>
    <w:rsid w:val="17AF16CA"/>
    <w:rsid w:val="17B00257"/>
    <w:rsid w:val="17B85A41"/>
    <w:rsid w:val="17BD7A49"/>
    <w:rsid w:val="17C0574B"/>
    <w:rsid w:val="17C244DB"/>
    <w:rsid w:val="17CA0AB9"/>
    <w:rsid w:val="17CB2352"/>
    <w:rsid w:val="17CB6F72"/>
    <w:rsid w:val="17CC2C29"/>
    <w:rsid w:val="17D10890"/>
    <w:rsid w:val="17D7731E"/>
    <w:rsid w:val="17DF3275"/>
    <w:rsid w:val="17DF709E"/>
    <w:rsid w:val="17E265A8"/>
    <w:rsid w:val="17E647D8"/>
    <w:rsid w:val="17E97B67"/>
    <w:rsid w:val="17EB1267"/>
    <w:rsid w:val="17EB3B87"/>
    <w:rsid w:val="17F749FE"/>
    <w:rsid w:val="17FD296C"/>
    <w:rsid w:val="17FE3EEC"/>
    <w:rsid w:val="18015744"/>
    <w:rsid w:val="18031773"/>
    <w:rsid w:val="18073D90"/>
    <w:rsid w:val="18075732"/>
    <w:rsid w:val="180837AE"/>
    <w:rsid w:val="180B33EE"/>
    <w:rsid w:val="180B4CD6"/>
    <w:rsid w:val="18110375"/>
    <w:rsid w:val="18121349"/>
    <w:rsid w:val="18133A66"/>
    <w:rsid w:val="181B3026"/>
    <w:rsid w:val="181F53EE"/>
    <w:rsid w:val="181F63DE"/>
    <w:rsid w:val="18216406"/>
    <w:rsid w:val="182305BA"/>
    <w:rsid w:val="18277578"/>
    <w:rsid w:val="182851FE"/>
    <w:rsid w:val="182B3E13"/>
    <w:rsid w:val="182C0564"/>
    <w:rsid w:val="182C7E01"/>
    <w:rsid w:val="183636EE"/>
    <w:rsid w:val="183937A6"/>
    <w:rsid w:val="183E2578"/>
    <w:rsid w:val="18411B45"/>
    <w:rsid w:val="18427C2C"/>
    <w:rsid w:val="184366DA"/>
    <w:rsid w:val="18443227"/>
    <w:rsid w:val="184766C9"/>
    <w:rsid w:val="18477C1A"/>
    <w:rsid w:val="1848492B"/>
    <w:rsid w:val="184C488D"/>
    <w:rsid w:val="18503F4C"/>
    <w:rsid w:val="185735C8"/>
    <w:rsid w:val="18584189"/>
    <w:rsid w:val="185A7002"/>
    <w:rsid w:val="185C1918"/>
    <w:rsid w:val="185D55B4"/>
    <w:rsid w:val="185F0BCD"/>
    <w:rsid w:val="18603584"/>
    <w:rsid w:val="18664452"/>
    <w:rsid w:val="186964F0"/>
    <w:rsid w:val="18746ECB"/>
    <w:rsid w:val="187C176A"/>
    <w:rsid w:val="187D12D7"/>
    <w:rsid w:val="1881230E"/>
    <w:rsid w:val="18837CAD"/>
    <w:rsid w:val="1884459E"/>
    <w:rsid w:val="188A2EB3"/>
    <w:rsid w:val="188B16C1"/>
    <w:rsid w:val="188E5DE1"/>
    <w:rsid w:val="18950986"/>
    <w:rsid w:val="18964AF9"/>
    <w:rsid w:val="189C59AC"/>
    <w:rsid w:val="189F0FC7"/>
    <w:rsid w:val="18A7447C"/>
    <w:rsid w:val="18AC5D64"/>
    <w:rsid w:val="18AD53AA"/>
    <w:rsid w:val="18B80869"/>
    <w:rsid w:val="18B91E29"/>
    <w:rsid w:val="18BA55C1"/>
    <w:rsid w:val="18BB55C0"/>
    <w:rsid w:val="18BD0028"/>
    <w:rsid w:val="18BF3F02"/>
    <w:rsid w:val="18C803DC"/>
    <w:rsid w:val="18C918CB"/>
    <w:rsid w:val="18CE3AFA"/>
    <w:rsid w:val="18CF7033"/>
    <w:rsid w:val="18D327F1"/>
    <w:rsid w:val="18D626E8"/>
    <w:rsid w:val="18DA4BAA"/>
    <w:rsid w:val="18DA5DA0"/>
    <w:rsid w:val="18DA6CE0"/>
    <w:rsid w:val="18DB0957"/>
    <w:rsid w:val="18DE232D"/>
    <w:rsid w:val="18DE2E75"/>
    <w:rsid w:val="18E42205"/>
    <w:rsid w:val="18E44FA5"/>
    <w:rsid w:val="18E731E4"/>
    <w:rsid w:val="18F00E44"/>
    <w:rsid w:val="18F34737"/>
    <w:rsid w:val="18F4756E"/>
    <w:rsid w:val="18F57A22"/>
    <w:rsid w:val="18F74CA7"/>
    <w:rsid w:val="18F93BA3"/>
    <w:rsid w:val="18FE51A3"/>
    <w:rsid w:val="18FE7F41"/>
    <w:rsid w:val="19026156"/>
    <w:rsid w:val="19033F6D"/>
    <w:rsid w:val="19047AC4"/>
    <w:rsid w:val="190D04FF"/>
    <w:rsid w:val="191D1D04"/>
    <w:rsid w:val="19285866"/>
    <w:rsid w:val="192A518F"/>
    <w:rsid w:val="192F0555"/>
    <w:rsid w:val="19311933"/>
    <w:rsid w:val="193B7D1A"/>
    <w:rsid w:val="193C75B7"/>
    <w:rsid w:val="193E3890"/>
    <w:rsid w:val="19475063"/>
    <w:rsid w:val="194926ED"/>
    <w:rsid w:val="194C2202"/>
    <w:rsid w:val="194C31DB"/>
    <w:rsid w:val="194C3793"/>
    <w:rsid w:val="195261ED"/>
    <w:rsid w:val="195D20DB"/>
    <w:rsid w:val="195E1344"/>
    <w:rsid w:val="19606E11"/>
    <w:rsid w:val="19674D3A"/>
    <w:rsid w:val="19745C81"/>
    <w:rsid w:val="1979675A"/>
    <w:rsid w:val="197A1F78"/>
    <w:rsid w:val="197B1B52"/>
    <w:rsid w:val="198A7DBF"/>
    <w:rsid w:val="198F6D99"/>
    <w:rsid w:val="199B7B3C"/>
    <w:rsid w:val="19AA6976"/>
    <w:rsid w:val="19AC7A7A"/>
    <w:rsid w:val="19AD4F18"/>
    <w:rsid w:val="19B15746"/>
    <w:rsid w:val="19B25769"/>
    <w:rsid w:val="19B32F1A"/>
    <w:rsid w:val="19B44EE1"/>
    <w:rsid w:val="19B64296"/>
    <w:rsid w:val="19BB06E3"/>
    <w:rsid w:val="19BC611A"/>
    <w:rsid w:val="19BE4C75"/>
    <w:rsid w:val="19C51FB8"/>
    <w:rsid w:val="19C65159"/>
    <w:rsid w:val="19C86081"/>
    <w:rsid w:val="19CB14DE"/>
    <w:rsid w:val="19D03761"/>
    <w:rsid w:val="19D160C2"/>
    <w:rsid w:val="19D30687"/>
    <w:rsid w:val="19D339A4"/>
    <w:rsid w:val="19DC7066"/>
    <w:rsid w:val="19DC7E5A"/>
    <w:rsid w:val="19E16D17"/>
    <w:rsid w:val="19E27746"/>
    <w:rsid w:val="19E57F4C"/>
    <w:rsid w:val="19E915E2"/>
    <w:rsid w:val="19F14188"/>
    <w:rsid w:val="19F3413D"/>
    <w:rsid w:val="19F40AA7"/>
    <w:rsid w:val="19F80E4E"/>
    <w:rsid w:val="19F937F5"/>
    <w:rsid w:val="19FD659A"/>
    <w:rsid w:val="1A041C77"/>
    <w:rsid w:val="1A051304"/>
    <w:rsid w:val="1A096710"/>
    <w:rsid w:val="1A11143B"/>
    <w:rsid w:val="1A1558AF"/>
    <w:rsid w:val="1A155A9E"/>
    <w:rsid w:val="1A1B310D"/>
    <w:rsid w:val="1A1E54AC"/>
    <w:rsid w:val="1A1F4C54"/>
    <w:rsid w:val="1A223EE0"/>
    <w:rsid w:val="1A2C356C"/>
    <w:rsid w:val="1A2F6BF4"/>
    <w:rsid w:val="1A30515D"/>
    <w:rsid w:val="1A310609"/>
    <w:rsid w:val="1A361806"/>
    <w:rsid w:val="1A3741D1"/>
    <w:rsid w:val="1A3D3E56"/>
    <w:rsid w:val="1A413A8F"/>
    <w:rsid w:val="1A4A5EB7"/>
    <w:rsid w:val="1A500268"/>
    <w:rsid w:val="1A57481F"/>
    <w:rsid w:val="1A593DA1"/>
    <w:rsid w:val="1A5A1A76"/>
    <w:rsid w:val="1A5A64AE"/>
    <w:rsid w:val="1A5C5EB1"/>
    <w:rsid w:val="1A61634D"/>
    <w:rsid w:val="1A622E38"/>
    <w:rsid w:val="1A6565C6"/>
    <w:rsid w:val="1A6B5E42"/>
    <w:rsid w:val="1A6D09EF"/>
    <w:rsid w:val="1A6D60DF"/>
    <w:rsid w:val="1A7C6EB5"/>
    <w:rsid w:val="1A7F1998"/>
    <w:rsid w:val="1A8238B0"/>
    <w:rsid w:val="1A82491A"/>
    <w:rsid w:val="1A8A7A46"/>
    <w:rsid w:val="1A8B1F9E"/>
    <w:rsid w:val="1A8B2BA4"/>
    <w:rsid w:val="1A902C0B"/>
    <w:rsid w:val="1A965E16"/>
    <w:rsid w:val="1A9F2436"/>
    <w:rsid w:val="1A9F4365"/>
    <w:rsid w:val="1AA07478"/>
    <w:rsid w:val="1AA3449A"/>
    <w:rsid w:val="1AA6221B"/>
    <w:rsid w:val="1AA75569"/>
    <w:rsid w:val="1AA911EF"/>
    <w:rsid w:val="1AAE2B30"/>
    <w:rsid w:val="1AB04AF5"/>
    <w:rsid w:val="1AB91C23"/>
    <w:rsid w:val="1AB94309"/>
    <w:rsid w:val="1AC24076"/>
    <w:rsid w:val="1AC252C2"/>
    <w:rsid w:val="1AC61254"/>
    <w:rsid w:val="1AD631B1"/>
    <w:rsid w:val="1AE532A9"/>
    <w:rsid w:val="1AEE0062"/>
    <w:rsid w:val="1AEF6950"/>
    <w:rsid w:val="1AF01E64"/>
    <w:rsid w:val="1AF1703F"/>
    <w:rsid w:val="1AF35FD4"/>
    <w:rsid w:val="1AF86177"/>
    <w:rsid w:val="1AFA2A0B"/>
    <w:rsid w:val="1AFE4CFE"/>
    <w:rsid w:val="1B065044"/>
    <w:rsid w:val="1B091E7C"/>
    <w:rsid w:val="1B134821"/>
    <w:rsid w:val="1B166C96"/>
    <w:rsid w:val="1B183E03"/>
    <w:rsid w:val="1B1C19F8"/>
    <w:rsid w:val="1B1D2B47"/>
    <w:rsid w:val="1B323D9C"/>
    <w:rsid w:val="1B340778"/>
    <w:rsid w:val="1B354054"/>
    <w:rsid w:val="1B394312"/>
    <w:rsid w:val="1B3E3930"/>
    <w:rsid w:val="1B414DF5"/>
    <w:rsid w:val="1B46185E"/>
    <w:rsid w:val="1B477401"/>
    <w:rsid w:val="1B4B11B9"/>
    <w:rsid w:val="1B4E7285"/>
    <w:rsid w:val="1B521FB5"/>
    <w:rsid w:val="1B5973EF"/>
    <w:rsid w:val="1B640F8E"/>
    <w:rsid w:val="1B652D20"/>
    <w:rsid w:val="1B68712F"/>
    <w:rsid w:val="1B6D1CF3"/>
    <w:rsid w:val="1B745AE6"/>
    <w:rsid w:val="1B754EA3"/>
    <w:rsid w:val="1B7661BC"/>
    <w:rsid w:val="1B797ECE"/>
    <w:rsid w:val="1B7E6195"/>
    <w:rsid w:val="1B8312FF"/>
    <w:rsid w:val="1B890779"/>
    <w:rsid w:val="1B923654"/>
    <w:rsid w:val="1B92609C"/>
    <w:rsid w:val="1B9522F9"/>
    <w:rsid w:val="1B956A5D"/>
    <w:rsid w:val="1BA23459"/>
    <w:rsid w:val="1BAF0D22"/>
    <w:rsid w:val="1BBB4A6C"/>
    <w:rsid w:val="1BBC107A"/>
    <w:rsid w:val="1BC02FC5"/>
    <w:rsid w:val="1BCB0C13"/>
    <w:rsid w:val="1BCB38F2"/>
    <w:rsid w:val="1BCC2D5D"/>
    <w:rsid w:val="1BCD6B37"/>
    <w:rsid w:val="1BD33A52"/>
    <w:rsid w:val="1BD96E06"/>
    <w:rsid w:val="1BDA33D2"/>
    <w:rsid w:val="1BDB3E50"/>
    <w:rsid w:val="1BDB7F54"/>
    <w:rsid w:val="1BE43C93"/>
    <w:rsid w:val="1BE614F8"/>
    <w:rsid w:val="1BE717AD"/>
    <w:rsid w:val="1BE8403B"/>
    <w:rsid w:val="1BE93967"/>
    <w:rsid w:val="1BEC123B"/>
    <w:rsid w:val="1BEF3274"/>
    <w:rsid w:val="1BF239D4"/>
    <w:rsid w:val="1BF55A3C"/>
    <w:rsid w:val="1BF7204E"/>
    <w:rsid w:val="1BFF7D69"/>
    <w:rsid w:val="1C032463"/>
    <w:rsid w:val="1C062E3D"/>
    <w:rsid w:val="1C0F5DC5"/>
    <w:rsid w:val="1C110840"/>
    <w:rsid w:val="1C1462A3"/>
    <w:rsid w:val="1C146673"/>
    <w:rsid w:val="1C1C565B"/>
    <w:rsid w:val="1C21237B"/>
    <w:rsid w:val="1C237A5C"/>
    <w:rsid w:val="1C2854A8"/>
    <w:rsid w:val="1C312907"/>
    <w:rsid w:val="1C35620A"/>
    <w:rsid w:val="1C3619FB"/>
    <w:rsid w:val="1C377263"/>
    <w:rsid w:val="1C3C29CC"/>
    <w:rsid w:val="1C434BCB"/>
    <w:rsid w:val="1C470B3D"/>
    <w:rsid w:val="1C496F58"/>
    <w:rsid w:val="1C4A50F5"/>
    <w:rsid w:val="1C4B7C53"/>
    <w:rsid w:val="1C4C5B80"/>
    <w:rsid w:val="1C4E54BA"/>
    <w:rsid w:val="1C5B27CF"/>
    <w:rsid w:val="1C5D43A8"/>
    <w:rsid w:val="1C5F14C4"/>
    <w:rsid w:val="1C65060B"/>
    <w:rsid w:val="1C657CFD"/>
    <w:rsid w:val="1C666C92"/>
    <w:rsid w:val="1C6A03CB"/>
    <w:rsid w:val="1C6B00E9"/>
    <w:rsid w:val="1C6C7C4F"/>
    <w:rsid w:val="1C6D307E"/>
    <w:rsid w:val="1C6F23C4"/>
    <w:rsid w:val="1C7415F7"/>
    <w:rsid w:val="1C7A19F3"/>
    <w:rsid w:val="1C7E4583"/>
    <w:rsid w:val="1C7F7D5C"/>
    <w:rsid w:val="1C81045D"/>
    <w:rsid w:val="1C867395"/>
    <w:rsid w:val="1C8B0159"/>
    <w:rsid w:val="1C8D7EAC"/>
    <w:rsid w:val="1C8F4ABB"/>
    <w:rsid w:val="1C912274"/>
    <w:rsid w:val="1C952AB3"/>
    <w:rsid w:val="1C956BC8"/>
    <w:rsid w:val="1C9C67A2"/>
    <w:rsid w:val="1CAA4E7D"/>
    <w:rsid w:val="1CAA7D51"/>
    <w:rsid w:val="1CB3762C"/>
    <w:rsid w:val="1CB44B84"/>
    <w:rsid w:val="1CBD7190"/>
    <w:rsid w:val="1CC3340E"/>
    <w:rsid w:val="1CC3422F"/>
    <w:rsid w:val="1CC36D89"/>
    <w:rsid w:val="1CC546AE"/>
    <w:rsid w:val="1CC61520"/>
    <w:rsid w:val="1CC92BB8"/>
    <w:rsid w:val="1CC950A2"/>
    <w:rsid w:val="1CCC7603"/>
    <w:rsid w:val="1CCF02CC"/>
    <w:rsid w:val="1CCF2131"/>
    <w:rsid w:val="1CD208EE"/>
    <w:rsid w:val="1CD421CB"/>
    <w:rsid w:val="1CE2035C"/>
    <w:rsid w:val="1CEB0397"/>
    <w:rsid w:val="1CED7619"/>
    <w:rsid w:val="1CEE19CF"/>
    <w:rsid w:val="1CEE25FA"/>
    <w:rsid w:val="1CF14289"/>
    <w:rsid w:val="1CF410B2"/>
    <w:rsid w:val="1CF856EE"/>
    <w:rsid w:val="1CF94C5D"/>
    <w:rsid w:val="1CFB5BE1"/>
    <w:rsid w:val="1CFF6454"/>
    <w:rsid w:val="1D155498"/>
    <w:rsid w:val="1D18670A"/>
    <w:rsid w:val="1D220C74"/>
    <w:rsid w:val="1D265E6B"/>
    <w:rsid w:val="1D2904D9"/>
    <w:rsid w:val="1D2E200C"/>
    <w:rsid w:val="1D341946"/>
    <w:rsid w:val="1D362F5F"/>
    <w:rsid w:val="1D3A2841"/>
    <w:rsid w:val="1D3C508E"/>
    <w:rsid w:val="1D4208B6"/>
    <w:rsid w:val="1D450D78"/>
    <w:rsid w:val="1D4821D2"/>
    <w:rsid w:val="1D4B6B76"/>
    <w:rsid w:val="1D4D24B3"/>
    <w:rsid w:val="1D5151A7"/>
    <w:rsid w:val="1D520AB1"/>
    <w:rsid w:val="1D5226FC"/>
    <w:rsid w:val="1D536EE9"/>
    <w:rsid w:val="1D5C3400"/>
    <w:rsid w:val="1D6D0F10"/>
    <w:rsid w:val="1D7B63DC"/>
    <w:rsid w:val="1D7E7249"/>
    <w:rsid w:val="1D8538DD"/>
    <w:rsid w:val="1D895C99"/>
    <w:rsid w:val="1D8A0E05"/>
    <w:rsid w:val="1D8B7974"/>
    <w:rsid w:val="1D8E66BB"/>
    <w:rsid w:val="1D901CCD"/>
    <w:rsid w:val="1D942025"/>
    <w:rsid w:val="1D945617"/>
    <w:rsid w:val="1D9D12D5"/>
    <w:rsid w:val="1D9E7A1E"/>
    <w:rsid w:val="1DAA50FC"/>
    <w:rsid w:val="1DAA6E36"/>
    <w:rsid w:val="1DAF5E4A"/>
    <w:rsid w:val="1DB07F4E"/>
    <w:rsid w:val="1DB14B01"/>
    <w:rsid w:val="1DB14E68"/>
    <w:rsid w:val="1DB81CAE"/>
    <w:rsid w:val="1DBA173A"/>
    <w:rsid w:val="1DBA41AA"/>
    <w:rsid w:val="1DBA66BC"/>
    <w:rsid w:val="1DBC080D"/>
    <w:rsid w:val="1DC25201"/>
    <w:rsid w:val="1DC55B33"/>
    <w:rsid w:val="1DCA41FB"/>
    <w:rsid w:val="1DCE7D00"/>
    <w:rsid w:val="1DD15C9C"/>
    <w:rsid w:val="1DD57137"/>
    <w:rsid w:val="1DD74991"/>
    <w:rsid w:val="1DD8271F"/>
    <w:rsid w:val="1DDB0D8B"/>
    <w:rsid w:val="1DDB1CB0"/>
    <w:rsid w:val="1DDC7057"/>
    <w:rsid w:val="1DE4706D"/>
    <w:rsid w:val="1DE85FC1"/>
    <w:rsid w:val="1DFC1159"/>
    <w:rsid w:val="1DFD3206"/>
    <w:rsid w:val="1DFD5117"/>
    <w:rsid w:val="1DFE2117"/>
    <w:rsid w:val="1E04410B"/>
    <w:rsid w:val="1E057A04"/>
    <w:rsid w:val="1E076A66"/>
    <w:rsid w:val="1E087A39"/>
    <w:rsid w:val="1E095C8F"/>
    <w:rsid w:val="1E0C16EA"/>
    <w:rsid w:val="1E0F3384"/>
    <w:rsid w:val="1E0F3D4E"/>
    <w:rsid w:val="1E1032E7"/>
    <w:rsid w:val="1E120081"/>
    <w:rsid w:val="1E154A9C"/>
    <w:rsid w:val="1E1D56A5"/>
    <w:rsid w:val="1E214248"/>
    <w:rsid w:val="1E2B7111"/>
    <w:rsid w:val="1E2F69E1"/>
    <w:rsid w:val="1E3235D1"/>
    <w:rsid w:val="1E333E27"/>
    <w:rsid w:val="1E343E2C"/>
    <w:rsid w:val="1E36526B"/>
    <w:rsid w:val="1E3C56C7"/>
    <w:rsid w:val="1E400281"/>
    <w:rsid w:val="1E407CEF"/>
    <w:rsid w:val="1E4247B5"/>
    <w:rsid w:val="1E4346AE"/>
    <w:rsid w:val="1E4449B6"/>
    <w:rsid w:val="1E480D17"/>
    <w:rsid w:val="1E492E65"/>
    <w:rsid w:val="1E4C2137"/>
    <w:rsid w:val="1E4D539F"/>
    <w:rsid w:val="1E4F49AE"/>
    <w:rsid w:val="1E527A80"/>
    <w:rsid w:val="1E541E5D"/>
    <w:rsid w:val="1E567B72"/>
    <w:rsid w:val="1E581A00"/>
    <w:rsid w:val="1E586961"/>
    <w:rsid w:val="1E5A2FB7"/>
    <w:rsid w:val="1E5C2EF2"/>
    <w:rsid w:val="1E5C384D"/>
    <w:rsid w:val="1E5C7688"/>
    <w:rsid w:val="1E623329"/>
    <w:rsid w:val="1E626576"/>
    <w:rsid w:val="1E6A6661"/>
    <w:rsid w:val="1E7B7095"/>
    <w:rsid w:val="1E7D440E"/>
    <w:rsid w:val="1E7F13C7"/>
    <w:rsid w:val="1E7F4130"/>
    <w:rsid w:val="1E805E80"/>
    <w:rsid w:val="1E810F3A"/>
    <w:rsid w:val="1E827F37"/>
    <w:rsid w:val="1E852FB9"/>
    <w:rsid w:val="1E8D3A35"/>
    <w:rsid w:val="1E8F0D24"/>
    <w:rsid w:val="1E8F2D24"/>
    <w:rsid w:val="1E9271ED"/>
    <w:rsid w:val="1E960C24"/>
    <w:rsid w:val="1E9B5F97"/>
    <w:rsid w:val="1EA2147E"/>
    <w:rsid w:val="1EAD2567"/>
    <w:rsid w:val="1EAF481F"/>
    <w:rsid w:val="1EB0620D"/>
    <w:rsid w:val="1EB46E6B"/>
    <w:rsid w:val="1EB61478"/>
    <w:rsid w:val="1EB718F8"/>
    <w:rsid w:val="1EB82C04"/>
    <w:rsid w:val="1EBD0D53"/>
    <w:rsid w:val="1EC42035"/>
    <w:rsid w:val="1EC803D7"/>
    <w:rsid w:val="1EC91DF0"/>
    <w:rsid w:val="1ECB1AAB"/>
    <w:rsid w:val="1ECC6010"/>
    <w:rsid w:val="1ED156AB"/>
    <w:rsid w:val="1ED839C8"/>
    <w:rsid w:val="1EDD0B31"/>
    <w:rsid w:val="1EE5708E"/>
    <w:rsid w:val="1EE94750"/>
    <w:rsid w:val="1EEB43B3"/>
    <w:rsid w:val="1EF572B6"/>
    <w:rsid w:val="1EF62798"/>
    <w:rsid w:val="1EFB54AE"/>
    <w:rsid w:val="1EFC537F"/>
    <w:rsid w:val="1EFF4B2F"/>
    <w:rsid w:val="1EFF67AE"/>
    <w:rsid w:val="1F045698"/>
    <w:rsid w:val="1F047C64"/>
    <w:rsid w:val="1F08049D"/>
    <w:rsid w:val="1F0842A3"/>
    <w:rsid w:val="1F114FA5"/>
    <w:rsid w:val="1F143189"/>
    <w:rsid w:val="1F17234F"/>
    <w:rsid w:val="1F1810F0"/>
    <w:rsid w:val="1F1F6421"/>
    <w:rsid w:val="1F22637C"/>
    <w:rsid w:val="1F24392E"/>
    <w:rsid w:val="1F260325"/>
    <w:rsid w:val="1F295EF2"/>
    <w:rsid w:val="1F2B590C"/>
    <w:rsid w:val="1F2E774A"/>
    <w:rsid w:val="1F313039"/>
    <w:rsid w:val="1F327038"/>
    <w:rsid w:val="1F332ED6"/>
    <w:rsid w:val="1F344325"/>
    <w:rsid w:val="1F35369B"/>
    <w:rsid w:val="1F367904"/>
    <w:rsid w:val="1F3A4A8E"/>
    <w:rsid w:val="1F3A76A7"/>
    <w:rsid w:val="1F3F63C8"/>
    <w:rsid w:val="1F4D5DEF"/>
    <w:rsid w:val="1F4E5D32"/>
    <w:rsid w:val="1F5131FD"/>
    <w:rsid w:val="1F5251C4"/>
    <w:rsid w:val="1F550A4E"/>
    <w:rsid w:val="1F575EBF"/>
    <w:rsid w:val="1F5B7F24"/>
    <w:rsid w:val="1F625DB9"/>
    <w:rsid w:val="1F685B79"/>
    <w:rsid w:val="1F6966C8"/>
    <w:rsid w:val="1F6A63F5"/>
    <w:rsid w:val="1F6C05BE"/>
    <w:rsid w:val="1F6C11FB"/>
    <w:rsid w:val="1F7034A2"/>
    <w:rsid w:val="1F70507D"/>
    <w:rsid w:val="1F736C5F"/>
    <w:rsid w:val="1F743FB9"/>
    <w:rsid w:val="1F8E3BC8"/>
    <w:rsid w:val="1F903920"/>
    <w:rsid w:val="1F943E0D"/>
    <w:rsid w:val="1F981BEC"/>
    <w:rsid w:val="1F9A406B"/>
    <w:rsid w:val="1F9D7E6D"/>
    <w:rsid w:val="1FA07CBB"/>
    <w:rsid w:val="1FA12C16"/>
    <w:rsid w:val="1FA629B9"/>
    <w:rsid w:val="1FAA324D"/>
    <w:rsid w:val="1FB13BD9"/>
    <w:rsid w:val="1FB916FE"/>
    <w:rsid w:val="1FC165E2"/>
    <w:rsid w:val="1FC7380A"/>
    <w:rsid w:val="1FCF69B8"/>
    <w:rsid w:val="1FD10B20"/>
    <w:rsid w:val="1FD11643"/>
    <w:rsid w:val="1FD30E6D"/>
    <w:rsid w:val="1FD761C2"/>
    <w:rsid w:val="1FD9503B"/>
    <w:rsid w:val="1FDE3383"/>
    <w:rsid w:val="1FE62B24"/>
    <w:rsid w:val="1FE67C99"/>
    <w:rsid w:val="1FE850F1"/>
    <w:rsid w:val="1FEB1FA4"/>
    <w:rsid w:val="1FEB6E1C"/>
    <w:rsid w:val="1FEB7530"/>
    <w:rsid w:val="1FEC6ABF"/>
    <w:rsid w:val="1FF33CFB"/>
    <w:rsid w:val="1FF539A0"/>
    <w:rsid w:val="1FF75ECC"/>
    <w:rsid w:val="1FFE2344"/>
    <w:rsid w:val="1FFF3A80"/>
    <w:rsid w:val="1FFF7FC2"/>
    <w:rsid w:val="20020140"/>
    <w:rsid w:val="2002014C"/>
    <w:rsid w:val="20035180"/>
    <w:rsid w:val="20052895"/>
    <w:rsid w:val="200F0D3F"/>
    <w:rsid w:val="20110FA3"/>
    <w:rsid w:val="201345AA"/>
    <w:rsid w:val="20150AF2"/>
    <w:rsid w:val="201916E1"/>
    <w:rsid w:val="201A47F7"/>
    <w:rsid w:val="2022352E"/>
    <w:rsid w:val="20237EAB"/>
    <w:rsid w:val="20251086"/>
    <w:rsid w:val="202A3701"/>
    <w:rsid w:val="202E0844"/>
    <w:rsid w:val="202E1F81"/>
    <w:rsid w:val="203310CD"/>
    <w:rsid w:val="203374E3"/>
    <w:rsid w:val="203C2091"/>
    <w:rsid w:val="203C7D81"/>
    <w:rsid w:val="20414994"/>
    <w:rsid w:val="20545F0F"/>
    <w:rsid w:val="20546C12"/>
    <w:rsid w:val="20575FC6"/>
    <w:rsid w:val="205943A5"/>
    <w:rsid w:val="205D2DBD"/>
    <w:rsid w:val="206421AD"/>
    <w:rsid w:val="20655E69"/>
    <w:rsid w:val="20671B32"/>
    <w:rsid w:val="206C021E"/>
    <w:rsid w:val="206C658F"/>
    <w:rsid w:val="206E50DF"/>
    <w:rsid w:val="206E665F"/>
    <w:rsid w:val="2074474D"/>
    <w:rsid w:val="207655DF"/>
    <w:rsid w:val="20881B18"/>
    <w:rsid w:val="208B7C88"/>
    <w:rsid w:val="208D63E6"/>
    <w:rsid w:val="20981239"/>
    <w:rsid w:val="20A72647"/>
    <w:rsid w:val="20AA2020"/>
    <w:rsid w:val="20AE3884"/>
    <w:rsid w:val="20B860E0"/>
    <w:rsid w:val="20BC234F"/>
    <w:rsid w:val="20BE1468"/>
    <w:rsid w:val="20C715F6"/>
    <w:rsid w:val="20CA4E2E"/>
    <w:rsid w:val="20CB0051"/>
    <w:rsid w:val="20D03B58"/>
    <w:rsid w:val="20D53C01"/>
    <w:rsid w:val="20E458D1"/>
    <w:rsid w:val="20E65D43"/>
    <w:rsid w:val="20E8056F"/>
    <w:rsid w:val="20E87D37"/>
    <w:rsid w:val="20ED7529"/>
    <w:rsid w:val="20EF3AFF"/>
    <w:rsid w:val="20F052B2"/>
    <w:rsid w:val="20F4161C"/>
    <w:rsid w:val="20F6154A"/>
    <w:rsid w:val="20FB4A48"/>
    <w:rsid w:val="20FC3930"/>
    <w:rsid w:val="21005B13"/>
    <w:rsid w:val="210117C5"/>
    <w:rsid w:val="21014770"/>
    <w:rsid w:val="21047605"/>
    <w:rsid w:val="21083E64"/>
    <w:rsid w:val="21091262"/>
    <w:rsid w:val="210B21EA"/>
    <w:rsid w:val="21107053"/>
    <w:rsid w:val="211466AC"/>
    <w:rsid w:val="211526CF"/>
    <w:rsid w:val="21186874"/>
    <w:rsid w:val="2120692E"/>
    <w:rsid w:val="21296D97"/>
    <w:rsid w:val="21345E8C"/>
    <w:rsid w:val="21365594"/>
    <w:rsid w:val="213920FA"/>
    <w:rsid w:val="21404FC4"/>
    <w:rsid w:val="21462370"/>
    <w:rsid w:val="2149452E"/>
    <w:rsid w:val="214F0194"/>
    <w:rsid w:val="215522BF"/>
    <w:rsid w:val="21556E90"/>
    <w:rsid w:val="21582E98"/>
    <w:rsid w:val="21595545"/>
    <w:rsid w:val="216033A3"/>
    <w:rsid w:val="216438B5"/>
    <w:rsid w:val="21650C91"/>
    <w:rsid w:val="216B33FD"/>
    <w:rsid w:val="216D46E2"/>
    <w:rsid w:val="216D615A"/>
    <w:rsid w:val="216F24AC"/>
    <w:rsid w:val="21701033"/>
    <w:rsid w:val="2172058A"/>
    <w:rsid w:val="21763952"/>
    <w:rsid w:val="21796B3A"/>
    <w:rsid w:val="217D7482"/>
    <w:rsid w:val="21882443"/>
    <w:rsid w:val="218850A2"/>
    <w:rsid w:val="21885265"/>
    <w:rsid w:val="218B4AEC"/>
    <w:rsid w:val="218B743C"/>
    <w:rsid w:val="21903F3D"/>
    <w:rsid w:val="21910110"/>
    <w:rsid w:val="219457CF"/>
    <w:rsid w:val="21A41206"/>
    <w:rsid w:val="21A432FF"/>
    <w:rsid w:val="21A768B0"/>
    <w:rsid w:val="21A8797C"/>
    <w:rsid w:val="21A949EC"/>
    <w:rsid w:val="21AF239F"/>
    <w:rsid w:val="21B01193"/>
    <w:rsid w:val="21B21012"/>
    <w:rsid w:val="21B22166"/>
    <w:rsid w:val="21B856E5"/>
    <w:rsid w:val="21B87609"/>
    <w:rsid w:val="21BB5804"/>
    <w:rsid w:val="21BE114B"/>
    <w:rsid w:val="21BF30F9"/>
    <w:rsid w:val="21C6018C"/>
    <w:rsid w:val="21C90A04"/>
    <w:rsid w:val="21C952B1"/>
    <w:rsid w:val="21C96D31"/>
    <w:rsid w:val="21CB34F6"/>
    <w:rsid w:val="21D149BB"/>
    <w:rsid w:val="21D669AC"/>
    <w:rsid w:val="21DC5477"/>
    <w:rsid w:val="21DE4DAB"/>
    <w:rsid w:val="21DE555A"/>
    <w:rsid w:val="21E05C78"/>
    <w:rsid w:val="21E343E4"/>
    <w:rsid w:val="21EE20B8"/>
    <w:rsid w:val="21EF22DB"/>
    <w:rsid w:val="21F46074"/>
    <w:rsid w:val="21F91A91"/>
    <w:rsid w:val="21FE5619"/>
    <w:rsid w:val="21FF455E"/>
    <w:rsid w:val="22012448"/>
    <w:rsid w:val="2204125E"/>
    <w:rsid w:val="22056652"/>
    <w:rsid w:val="220D6E27"/>
    <w:rsid w:val="220E06F7"/>
    <w:rsid w:val="220E45FB"/>
    <w:rsid w:val="22177E2C"/>
    <w:rsid w:val="22191C76"/>
    <w:rsid w:val="221A1ACB"/>
    <w:rsid w:val="221D1670"/>
    <w:rsid w:val="22200900"/>
    <w:rsid w:val="22291048"/>
    <w:rsid w:val="222B2274"/>
    <w:rsid w:val="222C6406"/>
    <w:rsid w:val="22336E24"/>
    <w:rsid w:val="223A2512"/>
    <w:rsid w:val="223B4EAA"/>
    <w:rsid w:val="22414480"/>
    <w:rsid w:val="22446F79"/>
    <w:rsid w:val="2249698C"/>
    <w:rsid w:val="224E2864"/>
    <w:rsid w:val="225219C3"/>
    <w:rsid w:val="22530EC7"/>
    <w:rsid w:val="22564176"/>
    <w:rsid w:val="22591886"/>
    <w:rsid w:val="225966ED"/>
    <w:rsid w:val="2260796F"/>
    <w:rsid w:val="22656CA5"/>
    <w:rsid w:val="2266331C"/>
    <w:rsid w:val="226D4215"/>
    <w:rsid w:val="226F3B34"/>
    <w:rsid w:val="22702C66"/>
    <w:rsid w:val="22712661"/>
    <w:rsid w:val="227430DC"/>
    <w:rsid w:val="22757F9B"/>
    <w:rsid w:val="2277704C"/>
    <w:rsid w:val="22793A51"/>
    <w:rsid w:val="227C098D"/>
    <w:rsid w:val="227E3B9C"/>
    <w:rsid w:val="228C2C10"/>
    <w:rsid w:val="22926000"/>
    <w:rsid w:val="229544FB"/>
    <w:rsid w:val="22983618"/>
    <w:rsid w:val="22985679"/>
    <w:rsid w:val="22993FC3"/>
    <w:rsid w:val="22A3021D"/>
    <w:rsid w:val="22AC50A5"/>
    <w:rsid w:val="22AF4D3A"/>
    <w:rsid w:val="22AF54FE"/>
    <w:rsid w:val="22B576AF"/>
    <w:rsid w:val="22B76D13"/>
    <w:rsid w:val="22B93B33"/>
    <w:rsid w:val="22BB68F4"/>
    <w:rsid w:val="22BC161D"/>
    <w:rsid w:val="22C01653"/>
    <w:rsid w:val="22C773F4"/>
    <w:rsid w:val="22C86246"/>
    <w:rsid w:val="22D23867"/>
    <w:rsid w:val="22D80D68"/>
    <w:rsid w:val="22D878EF"/>
    <w:rsid w:val="22EA427A"/>
    <w:rsid w:val="22EB187C"/>
    <w:rsid w:val="22ED0618"/>
    <w:rsid w:val="22F71B04"/>
    <w:rsid w:val="22F724B6"/>
    <w:rsid w:val="22F75A79"/>
    <w:rsid w:val="22F84E7E"/>
    <w:rsid w:val="22FE34B8"/>
    <w:rsid w:val="22FE3762"/>
    <w:rsid w:val="23044E1C"/>
    <w:rsid w:val="23064C20"/>
    <w:rsid w:val="23092185"/>
    <w:rsid w:val="231176F9"/>
    <w:rsid w:val="231254BA"/>
    <w:rsid w:val="231A0CEA"/>
    <w:rsid w:val="231D6C02"/>
    <w:rsid w:val="232114B7"/>
    <w:rsid w:val="23240E7E"/>
    <w:rsid w:val="232834E9"/>
    <w:rsid w:val="232D1638"/>
    <w:rsid w:val="232E3B37"/>
    <w:rsid w:val="233314DF"/>
    <w:rsid w:val="23332BA7"/>
    <w:rsid w:val="233609E3"/>
    <w:rsid w:val="233628D5"/>
    <w:rsid w:val="23363BEA"/>
    <w:rsid w:val="234318A1"/>
    <w:rsid w:val="23472C0B"/>
    <w:rsid w:val="235177E9"/>
    <w:rsid w:val="23530438"/>
    <w:rsid w:val="23541E59"/>
    <w:rsid w:val="235833CF"/>
    <w:rsid w:val="235C505A"/>
    <w:rsid w:val="235F3DD7"/>
    <w:rsid w:val="236512A0"/>
    <w:rsid w:val="236863F3"/>
    <w:rsid w:val="236F16D8"/>
    <w:rsid w:val="237271F0"/>
    <w:rsid w:val="23741900"/>
    <w:rsid w:val="2377085B"/>
    <w:rsid w:val="237B3CC9"/>
    <w:rsid w:val="238E3755"/>
    <w:rsid w:val="239763D6"/>
    <w:rsid w:val="23984DB1"/>
    <w:rsid w:val="23990CD5"/>
    <w:rsid w:val="23A06BEB"/>
    <w:rsid w:val="23A35012"/>
    <w:rsid w:val="23A71CE5"/>
    <w:rsid w:val="23A77DD4"/>
    <w:rsid w:val="23A85283"/>
    <w:rsid w:val="23BA3E97"/>
    <w:rsid w:val="23C47EC7"/>
    <w:rsid w:val="23D428D9"/>
    <w:rsid w:val="23D65777"/>
    <w:rsid w:val="23D745BA"/>
    <w:rsid w:val="23DA2B29"/>
    <w:rsid w:val="23DF6070"/>
    <w:rsid w:val="23E8772B"/>
    <w:rsid w:val="23EB1A76"/>
    <w:rsid w:val="23EC55B2"/>
    <w:rsid w:val="23EF43FF"/>
    <w:rsid w:val="23FA5246"/>
    <w:rsid w:val="23FC6B9B"/>
    <w:rsid w:val="23FE4EAD"/>
    <w:rsid w:val="240739F0"/>
    <w:rsid w:val="24092C37"/>
    <w:rsid w:val="240B4874"/>
    <w:rsid w:val="240D070C"/>
    <w:rsid w:val="240D7437"/>
    <w:rsid w:val="24103FDC"/>
    <w:rsid w:val="24136912"/>
    <w:rsid w:val="241E7826"/>
    <w:rsid w:val="2423276B"/>
    <w:rsid w:val="24283AF2"/>
    <w:rsid w:val="24297CE0"/>
    <w:rsid w:val="242D1738"/>
    <w:rsid w:val="242D44A3"/>
    <w:rsid w:val="24307476"/>
    <w:rsid w:val="24371EF7"/>
    <w:rsid w:val="243F0C18"/>
    <w:rsid w:val="244346AA"/>
    <w:rsid w:val="244539B9"/>
    <w:rsid w:val="2448083E"/>
    <w:rsid w:val="244F27B6"/>
    <w:rsid w:val="24506E7F"/>
    <w:rsid w:val="24507C37"/>
    <w:rsid w:val="24593EDB"/>
    <w:rsid w:val="246304AF"/>
    <w:rsid w:val="246311C6"/>
    <w:rsid w:val="24632E3A"/>
    <w:rsid w:val="24644286"/>
    <w:rsid w:val="24653F2A"/>
    <w:rsid w:val="24667FC6"/>
    <w:rsid w:val="246B7503"/>
    <w:rsid w:val="246C6A51"/>
    <w:rsid w:val="246F5C29"/>
    <w:rsid w:val="24741C5D"/>
    <w:rsid w:val="247843F2"/>
    <w:rsid w:val="247E7B6C"/>
    <w:rsid w:val="24815ED3"/>
    <w:rsid w:val="24845687"/>
    <w:rsid w:val="24881BE5"/>
    <w:rsid w:val="2489369A"/>
    <w:rsid w:val="248E5494"/>
    <w:rsid w:val="24903B53"/>
    <w:rsid w:val="24943E2E"/>
    <w:rsid w:val="249A5E7A"/>
    <w:rsid w:val="249E5772"/>
    <w:rsid w:val="249E73E3"/>
    <w:rsid w:val="24AE46D7"/>
    <w:rsid w:val="24AF2F77"/>
    <w:rsid w:val="24BF5149"/>
    <w:rsid w:val="24CF4092"/>
    <w:rsid w:val="24D942F0"/>
    <w:rsid w:val="24DE76F6"/>
    <w:rsid w:val="24E41333"/>
    <w:rsid w:val="24E4220A"/>
    <w:rsid w:val="24E7164C"/>
    <w:rsid w:val="24EB0D3D"/>
    <w:rsid w:val="24EB6192"/>
    <w:rsid w:val="24F314FC"/>
    <w:rsid w:val="24F70554"/>
    <w:rsid w:val="24FA0C9D"/>
    <w:rsid w:val="25027793"/>
    <w:rsid w:val="25042AE4"/>
    <w:rsid w:val="250C3013"/>
    <w:rsid w:val="250D157E"/>
    <w:rsid w:val="2516011A"/>
    <w:rsid w:val="251A2917"/>
    <w:rsid w:val="251A49CB"/>
    <w:rsid w:val="251B093B"/>
    <w:rsid w:val="2522702B"/>
    <w:rsid w:val="25253E6F"/>
    <w:rsid w:val="25313AD0"/>
    <w:rsid w:val="253E414E"/>
    <w:rsid w:val="25404C87"/>
    <w:rsid w:val="25411151"/>
    <w:rsid w:val="254546C9"/>
    <w:rsid w:val="254778A9"/>
    <w:rsid w:val="25490112"/>
    <w:rsid w:val="254E24A3"/>
    <w:rsid w:val="254E353D"/>
    <w:rsid w:val="254F2273"/>
    <w:rsid w:val="25540ADB"/>
    <w:rsid w:val="255E1CCC"/>
    <w:rsid w:val="25617D12"/>
    <w:rsid w:val="25632921"/>
    <w:rsid w:val="2565432C"/>
    <w:rsid w:val="256A6C5B"/>
    <w:rsid w:val="256E7EBC"/>
    <w:rsid w:val="256F704A"/>
    <w:rsid w:val="257401F8"/>
    <w:rsid w:val="25780ECA"/>
    <w:rsid w:val="257C35DA"/>
    <w:rsid w:val="25902175"/>
    <w:rsid w:val="25913A1E"/>
    <w:rsid w:val="2592412B"/>
    <w:rsid w:val="25956267"/>
    <w:rsid w:val="2596525F"/>
    <w:rsid w:val="25965A14"/>
    <w:rsid w:val="259C7AA7"/>
    <w:rsid w:val="259D70DF"/>
    <w:rsid w:val="25A3041D"/>
    <w:rsid w:val="25A50118"/>
    <w:rsid w:val="25A91F14"/>
    <w:rsid w:val="25A971F9"/>
    <w:rsid w:val="25BD69B8"/>
    <w:rsid w:val="25C34F6D"/>
    <w:rsid w:val="25C43E6E"/>
    <w:rsid w:val="25C44FD8"/>
    <w:rsid w:val="25C54D76"/>
    <w:rsid w:val="25CD64EE"/>
    <w:rsid w:val="25CF4680"/>
    <w:rsid w:val="25D043BC"/>
    <w:rsid w:val="25D3542A"/>
    <w:rsid w:val="25D55DC4"/>
    <w:rsid w:val="25D63E91"/>
    <w:rsid w:val="25D8483A"/>
    <w:rsid w:val="25DA1D82"/>
    <w:rsid w:val="25DF1FF2"/>
    <w:rsid w:val="25E10B14"/>
    <w:rsid w:val="25E3015F"/>
    <w:rsid w:val="25E5277F"/>
    <w:rsid w:val="25E77590"/>
    <w:rsid w:val="25EC23B0"/>
    <w:rsid w:val="25F3098F"/>
    <w:rsid w:val="25F77C55"/>
    <w:rsid w:val="25F800AB"/>
    <w:rsid w:val="25FB3052"/>
    <w:rsid w:val="25FB5DCF"/>
    <w:rsid w:val="25FC334E"/>
    <w:rsid w:val="25FE7724"/>
    <w:rsid w:val="2600164D"/>
    <w:rsid w:val="260B24A0"/>
    <w:rsid w:val="261220B7"/>
    <w:rsid w:val="26125C55"/>
    <w:rsid w:val="26202902"/>
    <w:rsid w:val="26235B5A"/>
    <w:rsid w:val="26265BE8"/>
    <w:rsid w:val="262B3423"/>
    <w:rsid w:val="262F4698"/>
    <w:rsid w:val="26347232"/>
    <w:rsid w:val="26362AF4"/>
    <w:rsid w:val="263C37A5"/>
    <w:rsid w:val="263D5601"/>
    <w:rsid w:val="264136B9"/>
    <w:rsid w:val="264145FC"/>
    <w:rsid w:val="264810DC"/>
    <w:rsid w:val="264B4835"/>
    <w:rsid w:val="264F7977"/>
    <w:rsid w:val="265866D3"/>
    <w:rsid w:val="26594A61"/>
    <w:rsid w:val="265B04E4"/>
    <w:rsid w:val="265C3B50"/>
    <w:rsid w:val="26604F36"/>
    <w:rsid w:val="2668652E"/>
    <w:rsid w:val="267467C5"/>
    <w:rsid w:val="267576E6"/>
    <w:rsid w:val="267A4CCD"/>
    <w:rsid w:val="267D6D39"/>
    <w:rsid w:val="267E1F16"/>
    <w:rsid w:val="267E46DD"/>
    <w:rsid w:val="268129DB"/>
    <w:rsid w:val="2681398D"/>
    <w:rsid w:val="26896F96"/>
    <w:rsid w:val="268D3EBE"/>
    <w:rsid w:val="268F1B65"/>
    <w:rsid w:val="269D75EB"/>
    <w:rsid w:val="26A15154"/>
    <w:rsid w:val="26A368E2"/>
    <w:rsid w:val="26A36964"/>
    <w:rsid w:val="26A717B5"/>
    <w:rsid w:val="26AC741C"/>
    <w:rsid w:val="26B056AF"/>
    <w:rsid w:val="26B21295"/>
    <w:rsid w:val="26B219AC"/>
    <w:rsid w:val="26B8346C"/>
    <w:rsid w:val="26C37F3B"/>
    <w:rsid w:val="26CC3ADC"/>
    <w:rsid w:val="26CC7E59"/>
    <w:rsid w:val="26CE4AB9"/>
    <w:rsid w:val="26CF6D2B"/>
    <w:rsid w:val="26DB1F0C"/>
    <w:rsid w:val="26DB64CD"/>
    <w:rsid w:val="26E147BC"/>
    <w:rsid w:val="26E4122F"/>
    <w:rsid w:val="26E816D4"/>
    <w:rsid w:val="26EC1049"/>
    <w:rsid w:val="26F23447"/>
    <w:rsid w:val="26FD42C6"/>
    <w:rsid w:val="2709382B"/>
    <w:rsid w:val="270E407A"/>
    <w:rsid w:val="2710459F"/>
    <w:rsid w:val="27142E29"/>
    <w:rsid w:val="27145C1A"/>
    <w:rsid w:val="27171536"/>
    <w:rsid w:val="271E248E"/>
    <w:rsid w:val="27222C85"/>
    <w:rsid w:val="27310749"/>
    <w:rsid w:val="27416156"/>
    <w:rsid w:val="27456E88"/>
    <w:rsid w:val="274F0811"/>
    <w:rsid w:val="275E7ECA"/>
    <w:rsid w:val="27605865"/>
    <w:rsid w:val="27613D33"/>
    <w:rsid w:val="27615587"/>
    <w:rsid w:val="276D1566"/>
    <w:rsid w:val="276D5C29"/>
    <w:rsid w:val="277072C8"/>
    <w:rsid w:val="27731071"/>
    <w:rsid w:val="27792065"/>
    <w:rsid w:val="277F57FF"/>
    <w:rsid w:val="2793564B"/>
    <w:rsid w:val="279B21F2"/>
    <w:rsid w:val="279C1EB3"/>
    <w:rsid w:val="279D0BD8"/>
    <w:rsid w:val="279E706A"/>
    <w:rsid w:val="27A4391A"/>
    <w:rsid w:val="27A504B9"/>
    <w:rsid w:val="27A6071D"/>
    <w:rsid w:val="27A634EB"/>
    <w:rsid w:val="27A94AAD"/>
    <w:rsid w:val="27B02F09"/>
    <w:rsid w:val="27B1626C"/>
    <w:rsid w:val="27BA6A0B"/>
    <w:rsid w:val="27BF04DE"/>
    <w:rsid w:val="27C70544"/>
    <w:rsid w:val="27C73007"/>
    <w:rsid w:val="27D123D3"/>
    <w:rsid w:val="27D80C35"/>
    <w:rsid w:val="27DB6E02"/>
    <w:rsid w:val="27DE38C3"/>
    <w:rsid w:val="27E11CF3"/>
    <w:rsid w:val="27EA35C8"/>
    <w:rsid w:val="27F043F2"/>
    <w:rsid w:val="27F1767E"/>
    <w:rsid w:val="27F80B6E"/>
    <w:rsid w:val="28030DA7"/>
    <w:rsid w:val="28044EC3"/>
    <w:rsid w:val="28113954"/>
    <w:rsid w:val="28163E36"/>
    <w:rsid w:val="281962F8"/>
    <w:rsid w:val="281B1346"/>
    <w:rsid w:val="281B5731"/>
    <w:rsid w:val="281D1994"/>
    <w:rsid w:val="281E039D"/>
    <w:rsid w:val="2821615A"/>
    <w:rsid w:val="28266AD2"/>
    <w:rsid w:val="2828676D"/>
    <w:rsid w:val="282955D1"/>
    <w:rsid w:val="282C2D2F"/>
    <w:rsid w:val="282F5993"/>
    <w:rsid w:val="28313102"/>
    <w:rsid w:val="28325027"/>
    <w:rsid w:val="28366ACE"/>
    <w:rsid w:val="283709C0"/>
    <w:rsid w:val="2838616B"/>
    <w:rsid w:val="283F08BE"/>
    <w:rsid w:val="28415631"/>
    <w:rsid w:val="28506D76"/>
    <w:rsid w:val="28552313"/>
    <w:rsid w:val="285B4AAC"/>
    <w:rsid w:val="285D2B42"/>
    <w:rsid w:val="28664B59"/>
    <w:rsid w:val="2872791B"/>
    <w:rsid w:val="28736253"/>
    <w:rsid w:val="2876603E"/>
    <w:rsid w:val="287871DB"/>
    <w:rsid w:val="2879458D"/>
    <w:rsid w:val="288A7A0D"/>
    <w:rsid w:val="289054C8"/>
    <w:rsid w:val="28906184"/>
    <w:rsid w:val="28947465"/>
    <w:rsid w:val="28960944"/>
    <w:rsid w:val="289E43FD"/>
    <w:rsid w:val="28A67315"/>
    <w:rsid w:val="28AE4A34"/>
    <w:rsid w:val="28AF5828"/>
    <w:rsid w:val="28B127F5"/>
    <w:rsid w:val="28BA4B87"/>
    <w:rsid w:val="28BC5ABB"/>
    <w:rsid w:val="28BD47DC"/>
    <w:rsid w:val="28CD15CD"/>
    <w:rsid w:val="28CF6740"/>
    <w:rsid w:val="28D41021"/>
    <w:rsid w:val="28D46747"/>
    <w:rsid w:val="28D55F25"/>
    <w:rsid w:val="28D7799E"/>
    <w:rsid w:val="28DB03C5"/>
    <w:rsid w:val="28DD549E"/>
    <w:rsid w:val="28E25C14"/>
    <w:rsid w:val="28F17E3E"/>
    <w:rsid w:val="28F506AE"/>
    <w:rsid w:val="28F831CE"/>
    <w:rsid w:val="28FF4D61"/>
    <w:rsid w:val="29024819"/>
    <w:rsid w:val="2902671B"/>
    <w:rsid w:val="290F77CE"/>
    <w:rsid w:val="29117EA8"/>
    <w:rsid w:val="291277E2"/>
    <w:rsid w:val="29144590"/>
    <w:rsid w:val="291C2789"/>
    <w:rsid w:val="291D12DD"/>
    <w:rsid w:val="292116DA"/>
    <w:rsid w:val="29254D87"/>
    <w:rsid w:val="292B1120"/>
    <w:rsid w:val="292C2047"/>
    <w:rsid w:val="292D7719"/>
    <w:rsid w:val="29300096"/>
    <w:rsid w:val="29321722"/>
    <w:rsid w:val="29376198"/>
    <w:rsid w:val="29416439"/>
    <w:rsid w:val="294321AF"/>
    <w:rsid w:val="29447BA6"/>
    <w:rsid w:val="2945103F"/>
    <w:rsid w:val="294C79F8"/>
    <w:rsid w:val="29513AA3"/>
    <w:rsid w:val="295238F6"/>
    <w:rsid w:val="295E26B3"/>
    <w:rsid w:val="29601ECA"/>
    <w:rsid w:val="29607648"/>
    <w:rsid w:val="29657F00"/>
    <w:rsid w:val="29694B10"/>
    <w:rsid w:val="29797F24"/>
    <w:rsid w:val="297E3DA9"/>
    <w:rsid w:val="297F08D9"/>
    <w:rsid w:val="298D600B"/>
    <w:rsid w:val="29957813"/>
    <w:rsid w:val="299601E9"/>
    <w:rsid w:val="29A05404"/>
    <w:rsid w:val="29A1163A"/>
    <w:rsid w:val="29A206F3"/>
    <w:rsid w:val="29A74A82"/>
    <w:rsid w:val="29AF237A"/>
    <w:rsid w:val="29B11BC7"/>
    <w:rsid w:val="29B139F1"/>
    <w:rsid w:val="29BC227F"/>
    <w:rsid w:val="29BD73F6"/>
    <w:rsid w:val="29BE21E2"/>
    <w:rsid w:val="29CF0F9F"/>
    <w:rsid w:val="29D06360"/>
    <w:rsid w:val="29D435BA"/>
    <w:rsid w:val="29DA31CC"/>
    <w:rsid w:val="29DC2E0C"/>
    <w:rsid w:val="29DD515A"/>
    <w:rsid w:val="29E51041"/>
    <w:rsid w:val="29E863A6"/>
    <w:rsid w:val="29EA1723"/>
    <w:rsid w:val="29EA41FF"/>
    <w:rsid w:val="29ED6C85"/>
    <w:rsid w:val="29F02E27"/>
    <w:rsid w:val="29F62C31"/>
    <w:rsid w:val="29F81ECC"/>
    <w:rsid w:val="29F83AE9"/>
    <w:rsid w:val="29F9212B"/>
    <w:rsid w:val="29FC05F8"/>
    <w:rsid w:val="29FD0023"/>
    <w:rsid w:val="29FD3522"/>
    <w:rsid w:val="2A000BBA"/>
    <w:rsid w:val="2A00129D"/>
    <w:rsid w:val="2A0848FE"/>
    <w:rsid w:val="2A0A399E"/>
    <w:rsid w:val="2A0B6155"/>
    <w:rsid w:val="2A0B7941"/>
    <w:rsid w:val="2A0C1190"/>
    <w:rsid w:val="2A1838F0"/>
    <w:rsid w:val="2A1A1130"/>
    <w:rsid w:val="2A1E208D"/>
    <w:rsid w:val="2A1F117C"/>
    <w:rsid w:val="2A200944"/>
    <w:rsid w:val="2A2E7B13"/>
    <w:rsid w:val="2A2E7D51"/>
    <w:rsid w:val="2A314A74"/>
    <w:rsid w:val="2A342BA9"/>
    <w:rsid w:val="2A344D6E"/>
    <w:rsid w:val="2A383F9D"/>
    <w:rsid w:val="2A395F26"/>
    <w:rsid w:val="2A3F3D76"/>
    <w:rsid w:val="2A402AD6"/>
    <w:rsid w:val="2A4071E1"/>
    <w:rsid w:val="2A42145E"/>
    <w:rsid w:val="2A4513FD"/>
    <w:rsid w:val="2A495E04"/>
    <w:rsid w:val="2A54742F"/>
    <w:rsid w:val="2A590625"/>
    <w:rsid w:val="2A595771"/>
    <w:rsid w:val="2A5A1A2F"/>
    <w:rsid w:val="2A5B0295"/>
    <w:rsid w:val="2A5F28B7"/>
    <w:rsid w:val="2A60103C"/>
    <w:rsid w:val="2A616605"/>
    <w:rsid w:val="2A616617"/>
    <w:rsid w:val="2A66736B"/>
    <w:rsid w:val="2A6724C6"/>
    <w:rsid w:val="2A6C4BF2"/>
    <w:rsid w:val="2A6C79EA"/>
    <w:rsid w:val="2A781EB5"/>
    <w:rsid w:val="2A7B2AC1"/>
    <w:rsid w:val="2A7D42CC"/>
    <w:rsid w:val="2A7E31D1"/>
    <w:rsid w:val="2A7F2BBD"/>
    <w:rsid w:val="2A7F3043"/>
    <w:rsid w:val="2A7F59C2"/>
    <w:rsid w:val="2A8720F2"/>
    <w:rsid w:val="2A88659C"/>
    <w:rsid w:val="2A8D590F"/>
    <w:rsid w:val="2A904B8F"/>
    <w:rsid w:val="2A963131"/>
    <w:rsid w:val="2A9C4791"/>
    <w:rsid w:val="2AAD4A3F"/>
    <w:rsid w:val="2AAF5AC1"/>
    <w:rsid w:val="2AB313D1"/>
    <w:rsid w:val="2AB7041D"/>
    <w:rsid w:val="2AB9422C"/>
    <w:rsid w:val="2ABF6BEC"/>
    <w:rsid w:val="2AC06829"/>
    <w:rsid w:val="2AC16FE3"/>
    <w:rsid w:val="2AC92F5B"/>
    <w:rsid w:val="2ACA029C"/>
    <w:rsid w:val="2ACB0889"/>
    <w:rsid w:val="2ACC5E85"/>
    <w:rsid w:val="2AD435BE"/>
    <w:rsid w:val="2AD5133C"/>
    <w:rsid w:val="2AD87B9C"/>
    <w:rsid w:val="2ADC347F"/>
    <w:rsid w:val="2ADD6438"/>
    <w:rsid w:val="2ADE1B58"/>
    <w:rsid w:val="2AE0156E"/>
    <w:rsid w:val="2AE060A5"/>
    <w:rsid w:val="2AE0654B"/>
    <w:rsid w:val="2AE30B82"/>
    <w:rsid w:val="2AEB0D01"/>
    <w:rsid w:val="2AFE0F41"/>
    <w:rsid w:val="2B0747ED"/>
    <w:rsid w:val="2B087775"/>
    <w:rsid w:val="2B104A8F"/>
    <w:rsid w:val="2B1234AC"/>
    <w:rsid w:val="2B13064B"/>
    <w:rsid w:val="2B134D23"/>
    <w:rsid w:val="2B137F31"/>
    <w:rsid w:val="2B1763E8"/>
    <w:rsid w:val="2B234F45"/>
    <w:rsid w:val="2B2C22CD"/>
    <w:rsid w:val="2B2E3203"/>
    <w:rsid w:val="2B304287"/>
    <w:rsid w:val="2B32167D"/>
    <w:rsid w:val="2B324997"/>
    <w:rsid w:val="2B375BD7"/>
    <w:rsid w:val="2B39163E"/>
    <w:rsid w:val="2B3C09AA"/>
    <w:rsid w:val="2B3C7315"/>
    <w:rsid w:val="2B3D6701"/>
    <w:rsid w:val="2B405D02"/>
    <w:rsid w:val="2B42022D"/>
    <w:rsid w:val="2B4C657B"/>
    <w:rsid w:val="2B4C772D"/>
    <w:rsid w:val="2B4D620C"/>
    <w:rsid w:val="2B50527A"/>
    <w:rsid w:val="2B5446D0"/>
    <w:rsid w:val="2B586DE9"/>
    <w:rsid w:val="2B65068C"/>
    <w:rsid w:val="2B743D1D"/>
    <w:rsid w:val="2B7644F6"/>
    <w:rsid w:val="2B784B3B"/>
    <w:rsid w:val="2B7B1CE8"/>
    <w:rsid w:val="2B805DE4"/>
    <w:rsid w:val="2B826277"/>
    <w:rsid w:val="2B8320A3"/>
    <w:rsid w:val="2B846CB6"/>
    <w:rsid w:val="2B8C61BB"/>
    <w:rsid w:val="2B8E4F5D"/>
    <w:rsid w:val="2B8F2464"/>
    <w:rsid w:val="2B9165DE"/>
    <w:rsid w:val="2B922AF1"/>
    <w:rsid w:val="2B9A1C37"/>
    <w:rsid w:val="2BA0741C"/>
    <w:rsid w:val="2BA9042A"/>
    <w:rsid w:val="2BAE70BF"/>
    <w:rsid w:val="2BB403C9"/>
    <w:rsid w:val="2BB50451"/>
    <w:rsid w:val="2BB767BB"/>
    <w:rsid w:val="2BB91BFB"/>
    <w:rsid w:val="2BBA6442"/>
    <w:rsid w:val="2BBE6C4F"/>
    <w:rsid w:val="2BBF347F"/>
    <w:rsid w:val="2BC96AFA"/>
    <w:rsid w:val="2BCA0D13"/>
    <w:rsid w:val="2BCB6CFD"/>
    <w:rsid w:val="2BCF7208"/>
    <w:rsid w:val="2BD26A12"/>
    <w:rsid w:val="2BD57AD1"/>
    <w:rsid w:val="2BE03067"/>
    <w:rsid w:val="2BE07659"/>
    <w:rsid w:val="2BE52092"/>
    <w:rsid w:val="2BE548C0"/>
    <w:rsid w:val="2BEC2431"/>
    <w:rsid w:val="2BEF7798"/>
    <w:rsid w:val="2BF5150A"/>
    <w:rsid w:val="2BF52582"/>
    <w:rsid w:val="2BF576C5"/>
    <w:rsid w:val="2BF83124"/>
    <w:rsid w:val="2BFC059D"/>
    <w:rsid w:val="2BFF1161"/>
    <w:rsid w:val="2C0003B4"/>
    <w:rsid w:val="2C0004BF"/>
    <w:rsid w:val="2C01276B"/>
    <w:rsid w:val="2C025CB0"/>
    <w:rsid w:val="2C0410BD"/>
    <w:rsid w:val="2C0C65BA"/>
    <w:rsid w:val="2C0F0D1A"/>
    <w:rsid w:val="2C1A6D8C"/>
    <w:rsid w:val="2C1B4DF5"/>
    <w:rsid w:val="2C1F6DBF"/>
    <w:rsid w:val="2C206441"/>
    <w:rsid w:val="2C2C3F15"/>
    <w:rsid w:val="2C2C43DC"/>
    <w:rsid w:val="2C2E6CF3"/>
    <w:rsid w:val="2C306F8E"/>
    <w:rsid w:val="2C344030"/>
    <w:rsid w:val="2C3A71D3"/>
    <w:rsid w:val="2C3F5021"/>
    <w:rsid w:val="2C403EBF"/>
    <w:rsid w:val="2C434A7B"/>
    <w:rsid w:val="2C48200F"/>
    <w:rsid w:val="2C4B5BE8"/>
    <w:rsid w:val="2C4C2B26"/>
    <w:rsid w:val="2C4D2AFE"/>
    <w:rsid w:val="2C550383"/>
    <w:rsid w:val="2C5C3C34"/>
    <w:rsid w:val="2C646594"/>
    <w:rsid w:val="2C652757"/>
    <w:rsid w:val="2C653DEC"/>
    <w:rsid w:val="2C66371A"/>
    <w:rsid w:val="2C6842E1"/>
    <w:rsid w:val="2C6927B8"/>
    <w:rsid w:val="2C6A5519"/>
    <w:rsid w:val="2C6C08EC"/>
    <w:rsid w:val="2C73390C"/>
    <w:rsid w:val="2C7605FC"/>
    <w:rsid w:val="2C783719"/>
    <w:rsid w:val="2C7859F5"/>
    <w:rsid w:val="2C79261E"/>
    <w:rsid w:val="2C794EC8"/>
    <w:rsid w:val="2C7F39CF"/>
    <w:rsid w:val="2C854F81"/>
    <w:rsid w:val="2C85663E"/>
    <w:rsid w:val="2C866474"/>
    <w:rsid w:val="2C867F83"/>
    <w:rsid w:val="2C8803ED"/>
    <w:rsid w:val="2C896AE1"/>
    <w:rsid w:val="2C8A1A4B"/>
    <w:rsid w:val="2C8F21A0"/>
    <w:rsid w:val="2C960A6A"/>
    <w:rsid w:val="2C974875"/>
    <w:rsid w:val="2C981A8D"/>
    <w:rsid w:val="2C9A1E09"/>
    <w:rsid w:val="2CA64AB8"/>
    <w:rsid w:val="2CAA76C2"/>
    <w:rsid w:val="2CAF1059"/>
    <w:rsid w:val="2CB62571"/>
    <w:rsid w:val="2CB97B16"/>
    <w:rsid w:val="2CBA763A"/>
    <w:rsid w:val="2CBB3CE3"/>
    <w:rsid w:val="2CBC1841"/>
    <w:rsid w:val="2CBE44F7"/>
    <w:rsid w:val="2CC45559"/>
    <w:rsid w:val="2CC63EFE"/>
    <w:rsid w:val="2CCA3998"/>
    <w:rsid w:val="2CD9461D"/>
    <w:rsid w:val="2CD97193"/>
    <w:rsid w:val="2CDD5941"/>
    <w:rsid w:val="2CE030F6"/>
    <w:rsid w:val="2CE11E71"/>
    <w:rsid w:val="2CED47FF"/>
    <w:rsid w:val="2CEE7FE9"/>
    <w:rsid w:val="2CF32C53"/>
    <w:rsid w:val="2CF5299D"/>
    <w:rsid w:val="2CF701D7"/>
    <w:rsid w:val="2CFE15C3"/>
    <w:rsid w:val="2D006CED"/>
    <w:rsid w:val="2D0547E8"/>
    <w:rsid w:val="2D0A685E"/>
    <w:rsid w:val="2D0A7D39"/>
    <w:rsid w:val="2D124A45"/>
    <w:rsid w:val="2D12686A"/>
    <w:rsid w:val="2D130B1D"/>
    <w:rsid w:val="2D1B17F9"/>
    <w:rsid w:val="2D2107F6"/>
    <w:rsid w:val="2D241E80"/>
    <w:rsid w:val="2D2D2866"/>
    <w:rsid w:val="2D2D2F6A"/>
    <w:rsid w:val="2D2E44D0"/>
    <w:rsid w:val="2D3712FB"/>
    <w:rsid w:val="2D406FBC"/>
    <w:rsid w:val="2D427678"/>
    <w:rsid w:val="2D453E76"/>
    <w:rsid w:val="2D5A1AE0"/>
    <w:rsid w:val="2D5B03F9"/>
    <w:rsid w:val="2D5E0C36"/>
    <w:rsid w:val="2D5E6E96"/>
    <w:rsid w:val="2D681703"/>
    <w:rsid w:val="2D682D77"/>
    <w:rsid w:val="2D687FBF"/>
    <w:rsid w:val="2D742A05"/>
    <w:rsid w:val="2D774DD8"/>
    <w:rsid w:val="2D7A32D3"/>
    <w:rsid w:val="2D837727"/>
    <w:rsid w:val="2D9143B8"/>
    <w:rsid w:val="2D921205"/>
    <w:rsid w:val="2DA848E3"/>
    <w:rsid w:val="2DB61CA3"/>
    <w:rsid w:val="2DBA19DD"/>
    <w:rsid w:val="2DBA5BB0"/>
    <w:rsid w:val="2DBB29BC"/>
    <w:rsid w:val="2DBC1162"/>
    <w:rsid w:val="2DC13BD5"/>
    <w:rsid w:val="2DC41CF0"/>
    <w:rsid w:val="2DC45811"/>
    <w:rsid w:val="2DC67A4A"/>
    <w:rsid w:val="2DCA2769"/>
    <w:rsid w:val="2DCA71A4"/>
    <w:rsid w:val="2DCB2EEB"/>
    <w:rsid w:val="2DCE59E2"/>
    <w:rsid w:val="2DD224CD"/>
    <w:rsid w:val="2DD5581D"/>
    <w:rsid w:val="2DE22CDE"/>
    <w:rsid w:val="2DE300CF"/>
    <w:rsid w:val="2DE306E2"/>
    <w:rsid w:val="2DE7237C"/>
    <w:rsid w:val="2DEC7B25"/>
    <w:rsid w:val="2DED6635"/>
    <w:rsid w:val="2DEE4499"/>
    <w:rsid w:val="2DF3327C"/>
    <w:rsid w:val="2DF42BEB"/>
    <w:rsid w:val="2DF618D9"/>
    <w:rsid w:val="2E066A0F"/>
    <w:rsid w:val="2E0A2BD1"/>
    <w:rsid w:val="2E0E33F9"/>
    <w:rsid w:val="2E121BEB"/>
    <w:rsid w:val="2E1906B9"/>
    <w:rsid w:val="2E1F62BE"/>
    <w:rsid w:val="2E202325"/>
    <w:rsid w:val="2E246ACB"/>
    <w:rsid w:val="2E2B2332"/>
    <w:rsid w:val="2E2B2415"/>
    <w:rsid w:val="2E2C45A1"/>
    <w:rsid w:val="2E2E4BCE"/>
    <w:rsid w:val="2E2F26EB"/>
    <w:rsid w:val="2E3237B2"/>
    <w:rsid w:val="2E3C1730"/>
    <w:rsid w:val="2E3E0195"/>
    <w:rsid w:val="2E4308E9"/>
    <w:rsid w:val="2E4C3696"/>
    <w:rsid w:val="2E4F2F2D"/>
    <w:rsid w:val="2E4F72DE"/>
    <w:rsid w:val="2E61525F"/>
    <w:rsid w:val="2E6A04FD"/>
    <w:rsid w:val="2E6B321D"/>
    <w:rsid w:val="2E6C6A33"/>
    <w:rsid w:val="2E6D4110"/>
    <w:rsid w:val="2E7013E0"/>
    <w:rsid w:val="2E735793"/>
    <w:rsid w:val="2E753222"/>
    <w:rsid w:val="2E7807D0"/>
    <w:rsid w:val="2E790D85"/>
    <w:rsid w:val="2E7A7CB1"/>
    <w:rsid w:val="2E7F5D86"/>
    <w:rsid w:val="2E834979"/>
    <w:rsid w:val="2E9066AF"/>
    <w:rsid w:val="2E931830"/>
    <w:rsid w:val="2E987328"/>
    <w:rsid w:val="2EA116DD"/>
    <w:rsid w:val="2EA37237"/>
    <w:rsid w:val="2EA579A7"/>
    <w:rsid w:val="2EA63E7E"/>
    <w:rsid w:val="2EA84BF2"/>
    <w:rsid w:val="2EAA1AD0"/>
    <w:rsid w:val="2EAC5C40"/>
    <w:rsid w:val="2EAD1DB6"/>
    <w:rsid w:val="2EAF11B1"/>
    <w:rsid w:val="2EB011EC"/>
    <w:rsid w:val="2EB05842"/>
    <w:rsid w:val="2EB66431"/>
    <w:rsid w:val="2EB735A9"/>
    <w:rsid w:val="2EC12C4A"/>
    <w:rsid w:val="2EC8340B"/>
    <w:rsid w:val="2ECC0F67"/>
    <w:rsid w:val="2ECC1DE7"/>
    <w:rsid w:val="2ECF195C"/>
    <w:rsid w:val="2ED44507"/>
    <w:rsid w:val="2ED52CD1"/>
    <w:rsid w:val="2ED776D7"/>
    <w:rsid w:val="2EDA7062"/>
    <w:rsid w:val="2EDA7AB5"/>
    <w:rsid w:val="2EDC75F6"/>
    <w:rsid w:val="2EDD0C91"/>
    <w:rsid w:val="2EE736D3"/>
    <w:rsid w:val="2EF56E81"/>
    <w:rsid w:val="2EFD0648"/>
    <w:rsid w:val="2F060F54"/>
    <w:rsid w:val="2F064CB7"/>
    <w:rsid w:val="2F112DE3"/>
    <w:rsid w:val="2F19365C"/>
    <w:rsid w:val="2F1E002F"/>
    <w:rsid w:val="2F21419F"/>
    <w:rsid w:val="2F245E39"/>
    <w:rsid w:val="2F2D02A8"/>
    <w:rsid w:val="2F306727"/>
    <w:rsid w:val="2F3522EA"/>
    <w:rsid w:val="2F354EFE"/>
    <w:rsid w:val="2F3553CF"/>
    <w:rsid w:val="2F357A11"/>
    <w:rsid w:val="2F3959CF"/>
    <w:rsid w:val="2F3A7384"/>
    <w:rsid w:val="2F474FAC"/>
    <w:rsid w:val="2F4B043D"/>
    <w:rsid w:val="2F4C25F7"/>
    <w:rsid w:val="2F50322F"/>
    <w:rsid w:val="2F507D5A"/>
    <w:rsid w:val="2F530222"/>
    <w:rsid w:val="2F627C7A"/>
    <w:rsid w:val="2F654138"/>
    <w:rsid w:val="2F6960F9"/>
    <w:rsid w:val="2F6A4434"/>
    <w:rsid w:val="2F6C7AAB"/>
    <w:rsid w:val="2F6D5B97"/>
    <w:rsid w:val="2F7B047E"/>
    <w:rsid w:val="2F7E2F02"/>
    <w:rsid w:val="2F7E41CB"/>
    <w:rsid w:val="2F7F3DCA"/>
    <w:rsid w:val="2F803CE6"/>
    <w:rsid w:val="2F830415"/>
    <w:rsid w:val="2F8A246F"/>
    <w:rsid w:val="2F912F27"/>
    <w:rsid w:val="2F945431"/>
    <w:rsid w:val="2F961524"/>
    <w:rsid w:val="2F9952B7"/>
    <w:rsid w:val="2F9C7047"/>
    <w:rsid w:val="2FA046D7"/>
    <w:rsid w:val="2FA04A32"/>
    <w:rsid w:val="2FA272F3"/>
    <w:rsid w:val="2FA64336"/>
    <w:rsid w:val="2FA7314F"/>
    <w:rsid w:val="2FA843B8"/>
    <w:rsid w:val="2FAA48BF"/>
    <w:rsid w:val="2FAF269D"/>
    <w:rsid w:val="2FB06DDD"/>
    <w:rsid w:val="2FB26711"/>
    <w:rsid w:val="2FB4369C"/>
    <w:rsid w:val="2FBD41EE"/>
    <w:rsid w:val="2FC321C8"/>
    <w:rsid w:val="2FC551CE"/>
    <w:rsid w:val="2FC72737"/>
    <w:rsid w:val="2FCA6D0F"/>
    <w:rsid w:val="2FD40D92"/>
    <w:rsid w:val="2FD516FD"/>
    <w:rsid w:val="2FDF0D0E"/>
    <w:rsid w:val="2FEB1E9F"/>
    <w:rsid w:val="2FED16E7"/>
    <w:rsid w:val="2FFD5E22"/>
    <w:rsid w:val="30001D5C"/>
    <w:rsid w:val="300A1030"/>
    <w:rsid w:val="300B2D4B"/>
    <w:rsid w:val="300F5D24"/>
    <w:rsid w:val="301272EB"/>
    <w:rsid w:val="30175BF1"/>
    <w:rsid w:val="301A3A70"/>
    <w:rsid w:val="301C1112"/>
    <w:rsid w:val="30215A7A"/>
    <w:rsid w:val="30216188"/>
    <w:rsid w:val="30284E78"/>
    <w:rsid w:val="302A0861"/>
    <w:rsid w:val="302C657B"/>
    <w:rsid w:val="30342B5B"/>
    <w:rsid w:val="30361585"/>
    <w:rsid w:val="303A191D"/>
    <w:rsid w:val="303A3EBD"/>
    <w:rsid w:val="30416EF2"/>
    <w:rsid w:val="30455BCF"/>
    <w:rsid w:val="3046743E"/>
    <w:rsid w:val="3052332D"/>
    <w:rsid w:val="3053184D"/>
    <w:rsid w:val="30556E1D"/>
    <w:rsid w:val="305A6FA0"/>
    <w:rsid w:val="305C310E"/>
    <w:rsid w:val="305F0FBB"/>
    <w:rsid w:val="30633349"/>
    <w:rsid w:val="306E570C"/>
    <w:rsid w:val="30766A39"/>
    <w:rsid w:val="30780926"/>
    <w:rsid w:val="30787681"/>
    <w:rsid w:val="307910F0"/>
    <w:rsid w:val="30860ED9"/>
    <w:rsid w:val="30872156"/>
    <w:rsid w:val="308D0B05"/>
    <w:rsid w:val="30942A4F"/>
    <w:rsid w:val="309E1D99"/>
    <w:rsid w:val="30A315D0"/>
    <w:rsid w:val="30A561BB"/>
    <w:rsid w:val="30A8761B"/>
    <w:rsid w:val="30B241F8"/>
    <w:rsid w:val="30B945E2"/>
    <w:rsid w:val="30BE0876"/>
    <w:rsid w:val="30C06B0F"/>
    <w:rsid w:val="30C36555"/>
    <w:rsid w:val="30CA44F3"/>
    <w:rsid w:val="30D86510"/>
    <w:rsid w:val="30DC6ACD"/>
    <w:rsid w:val="30E75A98"/>
    <w:rsid w:val="30EA3852"/>
    <w:rsid w:val="30EE4C7F"/>
    <w:rsid w:val="30F024AC"/>
    <w:rsid w:val="30F34B4A"/>
    <w:rsid w:val="310024F8"/>
    <w:rsid w:val="31010BE8"/>
    <w:rsid w:val="31012E47"/>
    <w:rsid w:val="31020853"/>
    <w:rsid w:val="31030908"/>
    <w:rsid w:val="31035BE8"/>
    <w:rsid w:val="310B6E84"/>
    <w:rsid w:val="310E6772"/>
    <w:rsid w:val="3113711D"/>
    <w:rsid w:val="311F5D56"/>
    <w:rsid w:val="312050AF"/>
    <w:rsid w:val="312671FB"/>
    <w:rsid w:val="312B4316"/>
    <w:rsid w:val="31304DED"/>
    <w:rsid w:val="3132091B"/>
    <w:rsid w:val="31343A62"/>
    <w:rsid w:val="313D7139"/>
    <w:rsid w:val="31441466"/>
    <w:rsid w:val="31471E27"/>
    <w:rsid w:val="31474F7B"/>
    <w:rsid w:val="314C3890"/>
    <w:rsid w:val="314E34B0"/>
    <w:rsid w:val="31527C34"/>
    <w:rsid w:val="315531D8"/>
    <w:rsid w:val="315C6FBD"/>
    <w:rsid w:val="31600F98"/>
    <w:rsid w:val="316437CC"/>
    <w:rsid w:val="31707887"/>
    <w:rsid w:val="31744352"/>
    <w:rsid w:val="31764937"/>
    <w:rsid w:val="31771119"/>
    <w:rsid w:val="317A128C"/>
    <w:rsid w:val="317B5D12"/>
    <w:rsid w:val="317D4431"/>
    <w:rsid w:val="317E521F"/>
    <w:rsid w:val="318219F4"/>
    <w:rsid w:val="318A4076"/>
    <w:rsid w:val="318E29B1"/>
    <w:rsid w:val="319C5890"/>
    <w:rsid w:val="31A35A6A"/>
    <w:rsid w:val="31A5083D"/>
    <w:rsid w:val="31B26DE1"/>
    <w:rsid w:val="31B325FE"/>
    <w:rsid w:val="31BB5152"/>
    <w:rsid w:val="31C27A7D"/>
    <w:rsid w:val="31D0305F"/>
    <w:rsid w:val="31D3034A"/>
    <w:rsid w:val="31DB1C29"/>
    <w:rsid w:val="31E05A94"/>
    <w:rsid w:val="31E12C51"/>
    <w:rsid w:val="31E33A48"/>
    <w:rsid w:val="31E60CFE"/>
    <w:rsid w:val="31EC0213"/>
    <w:rsid w:val="31F26A84"/>
    <w:rsid w:val="31F40EBF"/>
    <w:rsid w:val="31FA7AE4"/>
    <w:rsid w:val="31FC2134"/>
    <w:rsid w:val="31FC3BA3"/>
    <w:rsid w:val="31FF6C94"/>
    <w:rsid w:val="32037175"/>
    <w:rsid w:val="32076F09"/>
    <w:rsid w:val="32121990"/>
    <w:rsid w:val="32147E64"/>
    <w:rsid w:val="321605D6"/>
    <w:rsid w:val="32166CEA"/>
    <w:rsid w:val="32183C32"/>
    <w:rsid w:val="321E1594"/>
    <w:rsid w:val="321E1CCD"/>
    <w:rsid w:val="32204D8F"/>
    <w:rsid w:val="32225204"/>
    <w:rsid w:val="32285D0E"/>
    <w:rsid w:val="32295F0C"/>
    <w:rsid w:val="322E66F8"/>
    <w:rsid w:val="322F2FA1"/>
    <w:rsid w:val="32327C9B"/>
    <w:rsid w:val="32340EFE"/>
    <w:rsid w:val="323D5EBE"/>
    <w:rsid w:val="324004E7"/>
    <w:rsid w:val="324426FE"/>
    <w:rsid w:val="3248365E"/>
    <w:rsid w:val="3250495D"/>
    <w:rsid w:val="32533B90"/>
    <w:rsid w:val="3256794D"/>
    <w:rsid w:val="325B5F46"/>
    <w:rsid w:val="325C7836"/>
    <w:rsid w:val="325E3612"/>
    <w:rsid w:val="32655C58"/>
    <w:rsid w:val="326C5061"/>
    <w:rsid w:val="32716F47"/>
    <w:rsid w:val="32770832"/>
    <w:rsid w:val="3279604F"/>
    <w:rsid w:val="327A5AA2"/>
    <w:rsid w:val="32815CDC"/>
    <w:rsid w:val="32887673"/>
    <w:rsid w:val="328C0346"/>
    <w:rsid w:val="3291620A"/>
    <w:rsid w:val="32933F11"/>
    <w:rsid w:val="32956254"/>
    <w:rsid w:val="32A010A6"/>
    <w:rsid w:val="32B10D88"/>
    <w:rsid w:val="32B36C43"/>
    <w:rsid w:val="32C64066"/>
    <w:rsid w:val="32C74D51"/>
    <w:rsid w:val="32CF1F8C"/>
    <w:rsid w:val="32D06BFF"/>
    <w:rsid w:val="32D27BEE"/>
    <w:rsid w:val="32D435DB"/>
    <w:rsid w:val="32D524DF"/>
    <w:rsid w:val="32DC5C2D"/>
    <w:rsid w:val="32DD4096"/>
    <w:rsid w:val="32DE0A7B"/>
    <w:rsid w:val="32E21F5C"/>
    <w:rsid w:val="32E359C5"/>
    <w:rsid w:val="32E74859"/>
    <w:rsid w:val="32EB719E"/>
    <w:rsid w:val="32EE2A7C"/>
    <w:rsid w:val="32F43194"/>
    <w:rsid w:val="32F5755F"/>
    <w:rsid w:val="32F77477"/>
    <w:rsid w:val="32FB60B0"/>
    <w:rsid w:val="33035BC0"/>
    <w:rsid w:val="33062612"/>
    <w:rsid w:val="330812C9"/>
    <w:rsid w:val="33094E95"/>
    <w:rsid w:val="331002B4"/>
    <w:rsid w:val="33111DAD"/>
    <w:rsid w:val="3312325A"/>
    <w:rsid w:val="33194BD6"/>
    <w:rsid w:val="33227F58"/>
    <w:rsid w:val="332D0955"/>
    <w:rsid w:val="332D4F12"/>
    <w:rsid w:val="332F4DDC"/>
    <w:rsid w:val="333301AB"/>
    <w:rsid w:val="333505FF"/>
    <w:rsid w:val="333726AC"/>
    <w:rsid w:val="334005F0"/>
    <w:rsid w:val="33452A69"/>
    <w:rsid w:val="33461A5A"/>
    <w:rsid w:val="33470D22"/>
    <w:rsid w:val="334B644A"/>
    <w:rsid w:val="334D49B5"/>
    <w:rsid w:val="33504770"/>
    <w:rsid w:val="33555462"/>
    <w:rsid w:val="33617365"/>
    <w:rsid w:val="3368161C"/>
    <w:rsid w:val="336863FE"/>
    <w:rsid w:val="336925B2"/>
    <w:rsid w:val="33762148"/>
    <w:rsid w:val="33770143"/>
    <w:rsid w:val="337952C7"/>
    <w:rsid w:val="33845782"/>
    <w:rsid w:val="3387208E"/>
    <w:rsid w:val="338F73C7"/>
    <w:rsid w:val="339104D3"/>
    <w:rsid w:val="3393684C"/>
    <w:rsid w:val="339A2E9C"/>
    <w:rsid w:val="339B3801"/>
    <w:rsid w:val="339B750D"/>
    <w:rsid w:val="33A053BF"/>
    <w:rsid w:val="33A97DE2"/>
    <w:rsid w:val="33AC1B75"/>
    <w:rsid w:val="33BC3413"/>
    <w:rsid w:val="33BE2D7C"/>
    <w:rsid w:val="33BE52C1"/>
    <w:rsid w:val="33BF0645"/>
    <w:rsid w:val="33C87A3B"/>
    <w:rsid w:val="33CC425A"/>
    <w:rsid w:val="33CF6D87"/>
    <w:rsid w:val="33D1362B"/>
    <w:rsid w:val="33D254E6"/>
    <w:rsid w:val="33D8164E"/>
    <w:rsid w:val="33DC3DB3"/>
    <w:rsid w:val="33DF56D3"/>
    <w:rsid w:val="33E27654"/>
    <w:rsid w:val="33E349B8"/>
    <w:rsid w:val="33E669DE"/>
    <w:rsid w:val="33E72FCB"/>
    <w:rsid w:val="33ED187C"/>
    <w:rsid w:val="33EE7C53"/>
    <w:rsid w:val="33EF1DED"/>
    <w:rsid w:val="33F11657"/>
    <w:rsid w:val="33F437B7"/>
    <w:rsid w:val="33F85FC9"/>
    <w:rsid w:val="33FC2D17"/>
    <w:rsid w:val="33FF49A2"/>
    <w:rsid w:val="34014087"/>
    <w:rsid w:val="34032A4E"/>
    <w:rsid w:val="34084A2A"/>
    <w:rsid w:val="340C4AC9"/>
    <w:rsid w:val="341262AE"/>
    <w:rsid w:val="341838FD"/>
    <w:rsid w:val="341F1A30"/>
    <w:rsid w:val="342000D8"/>
    <w:rsid w:val="34222B5A"/>
    <w:rsid w:val="3422506D"/>
    <w:rsid w:val="342303BC"/>
    <w:rsid w:val="34267AEA"/>
    <w:rsid w:val="342E6630"/>
    <w:rsid w:val="34300EB3"/>
    <w:rsid w:val="343334AC"/>
    <w:rsid w:val="34346E4D"/>
    <w:rsid w:val="343879D0"/>
    <w:rsid w:val="344100A2"/>
    <w:rsid w:val="344430B3"/>
    <w:rsid w:val="34456EFE"/>
    <w:rsid w:val="34530E14"/>
    <w:rsid w:val="34562C09"/>
    <w:rsid w:val="34572BAF"/>
    <w:rsid w:val="345A1477"/>
    <w:rsid w:val="345A6FE9"/>
    <w:rsid w:val="34612406"/>
    <w:rsid w:val="346E73FC"/>
    <w:rsid w:val="347316A2"/>
    <w:rsid w:val="347623B1"/>
    <w:rsid w:val="34795AAE"/>
    <w:rsid w:val="34797713"/>
    <w:rsid w:val="347D4E83"/>
    <w:rsid w:val="347E3A71"/>
    <w:rsid w:val="34802B3D"/>
    <w:rsid w:val="3488764F"/>
    <w:rsid w:val="348C4EDB"/>
    <w:rsid w:val="348D5D07"/>
    <w:rsid w:val="34953618"/>
    <w:rsid w:val="34953A04"/>
    <w:rsid w:val="34982DFD"/>
    <w:rsid w:val="349F098E"/>
    <w:rsid w:val="34A0749C"/>
    <w:rsid w:val="34A15869"/>
    <w:rsid w:val="34A361A8"/>
    <w:rsid w:val="34A92DFF"/>
    <w:rsid w:val="34AF3832"/>
    <w:rsid w:val="34B17CAA"/>
    <w:rsid w:val="34B302A6"/>
    <w:rsid w:val="34B42C11"/>
    <w:rsid w:val="34B53146"/>
    <w:rsid w:val="34B66B76"/>
    <w:rsid w:val="34BA6D44"/>
    <w:rsid w:val="34C0389A"/>
    <w:rsid w:val="34C83C8C"/>
    <w:rsid w:val="34CA51DA"/>
    <w:rsid w:val="34CC7195"/>
    <w:rsid w:val="34D10023"/>
    <w:rsid w:val="34D2328A"/>
    <w:rsid w:val="34DD7020"/>
    <w:rsid w:val="34DD74E5"/>
    <w:rsid w:val="34DE5B29"/>
    <w:rsid w:val="34DE7331"/>
    <w:rsid w:val="34E048E7"/>
    <w:rsid w:val="34E24FDF"/>
    <w:rsid w:val="34E30CD9"/>
    <w:rsid w:val="34E31F70"/>
    <w:rsid w:val="34E33DD5"/>
    <w:rsid w:val="34E341B2"/>
    <w:rsid w:val="34E41735"/>
    <w:rsid w:val="34EE1BAC"/>
    <w:rsid w:val="34EE2084"/>
    <w:rsid w:val="34F91BB5"/>
    <w:rsid w:val="34F9347B"/>
    <w:rsid w:val="34FB1C67"/>
    <w:rsid w:val="34FD1993"/>
    <w:rsid w:val="35012268"/>
    <w:rsid w:val="3507729A"/>
    <w:rsid w:val="3509169E"/>
    <w:rsid w:val="35092F1D"/>
    <w:rsid w:val="35134CB4"/>
    <w:rsid w:val="35157C46"/>
    <w:rsid w:val="35192B91"/>
    <w:rsid w:val="351B287B"/>
    <w:rsid w:val="35226371"/>
    <w:rsid w:val="352425C2"/>
    <w:rsid w:val="3524430A"/>
    <w:rsid w:val="352B0014"/>
    <w:rsid w:val="352D2404"/>
    <w:rsid w:val="352F215C"/>
    <w:rsid w:val="352F2524"/>
    <w:rsid w:val="35341AA9"/>
    <w:rsid w:val="353B0EF6"/>
    <w:rsid w:val="353F0A1C"/>
    <w:rsid w:val="354B08F2"/>
    <w:rsid w:val="355030F7"/>
    <w:rsid w:val="355E3681"/>
    <w:rsid w:val="35663900"/>
    <w:rsid w:val="356863A1"/>
    <w:rsid w:val="35686634"/>
    <w:rsid w:val="35694C0F"/>
    <w:rsid w:val="356A237E"/>
    <w:rsid w:val="357030FD"/>
    <w:rsid w:val="35715820"/>
    <w:rsid w:val="357423CB"/>
    <w:rsid w:val="357F5C75"/>
    <w:rsid w:val="358022F1"/>
    <w:rsid w:val="35802679"/>
    <w:rsid w:val="358435B1"/>
    <w:rsid w:val="35853465"/>
    <w:rsid w:val="35885C28"/>
    <w:rsid w:val="358C4B06"/>
    <w:rsid w:val="358D2DD5"/>
    <w:rsid w:val="3591146B"/>
    <w:rsid w:val="35924104"/>
    <w:rsid w:val="359B16C1"/>
    <w:rsid w:val="35A86C1B"/>
    <w:rsid w:val="35A953BD"/>
    <w:rsid w:val="35B1114E"/>
    <w:rsid w:val="35BA2A51"/>
    <w:rsid w:val="35CE3891"/>
    <w:rsid w:val="35D06592"/>
    <w:rsid w:val="35D4059F"/>
    <w:rsid w:val="35D65BFB"/>
    <w:rsid w:val="35D80A79"/>
    <w:rsid w:val="35DB0C4D"/>
    <w:rsid w:val="35DB3448"/>
    <w:rsid w:val="35EA3592"/>
    <w:rsid w:val="35EF1ACE"/>
    <w:rsid w:val="35F85BA3"/>
    <w:rsid w:val="35FA67E7"/>
    <w:rsid w:val="35FB3C7A"/>
    <w:rsid w:val="35FC68AF"/>
    <w:rsid w:val="360337E6"/>
    <w:rsid w:val="36035715"/>
    <w:rsid w:val="36070CBD"/>
    <w:rsid w:val="360B0C81"/>
    <w:rsid w:val="360C0353"/>
    <w:rsid w:val="360E0DAB"/>
    <w:rsid w:val="36146F36"/>
    <w:rsid w:val="36176A1A"/>
    <w:rsid w:val="3619666E"/>
    <w:rsid w:val="361B0FFB"/>
    <w:rsid w:val="361D1595"/>
    <w:rsid w:val="361E3272"/>
    <w:rsid w:val="36276CA7"/>
    <w:rsid w:val="3628404A"/>
    <w:rsid w:val="362A409A"/>
    <w:rsid w:val="362C4441"/>
    <w:rsid w:val="362E13CA"/>
    <w:rsid w:val="363043E9"/>
    <w:rsid w:val="363449BC"/>
    <w:rsid w:val="36375CD5"/>
    <w:rsid w:val="36383DCF"/>
    <w:rsid w:val="363C4EA0"/>
    <w:rsid w:val="363D6A73"/>
    <w:rsid w:val="36402D8B"/>
    <w:rsid w:val="3641368B"/>
    <w:rsid w:val="3643134A"/>
    <w:rsid w:val="36461547"/>
    <w:rsid w:val="364843D5"/>
    <w:rsid w:val="364C66D0"/>
    <w:rsid w:val="3652617C"/>
    <w:rsid w:val="36546567"/>
    <w:rsid w:val="36591ABD"/>
    <w:rsid w:val="365E1FD6"/>
    <w:rsid w:val="36641AD2"/>
    <w:rsid w:val="36646F76"/>
    <w:rsid w:val="366570F7"/>
    <w:rsid w:val="3666261F"/>
    <w:rsid w:val="366A0349"/>
    <w:rsid w:val="3675224A"/>
    <w:rsid w:val="36756DF9"/>
    <w:rsid w:val="367A38B8"/>
    <w:rsid w:val="367B0FF4"/>
    <w:rsid w:val="36922C7D"/>
    <w:rsid w:val="36936857"/>
    <w:rsid w:val="3697756E"/>
    <w:rsid w:val="36982A42"/>
    <w:rsid w:val="369F25E5"/>
    <w:rsid w:val="36A77E02"/>
    <w:rsid w:val="36AB024A"/>
    <w:rsid w:val="36AE40E6"/>
    <w:rsid w:val="36AF78C9"/>
    <w:rsid w:val="36B14D27"/>
    <w:rsid w:val="36B22808"/>
    <w:rsid w:val="36B31E3D"/>
    <w:rsid w:val="36B34E1B"/>
    <w:rsid w:val="36B424C7"/>
    <w:rsid w:val="36BA1835"/>
    <w:rsid w:val="36C53040"/>
    <w:rsid w:val="36C565F7"/>
    <w:rsid w:val="36CA0E23"/>
    <w:rsid w:val="36CF0743"/>
    <w:rsid w:val="36DC5C06"/>
    <w:rsid w:val="36E11F07"/>
    <w:rsid w:val="36E46E85"/>
    <w:rsid w:val="36F27CC4"/>
    <w:rsid w:val="36FA64BE"/>
    <w:rsid w:val="37045A7D"/>
    <w:rsid w:val="37096587"/>
    <w:rsid w:val="370A6345"/>
    <w:rsid w:val="371042D3"/>
    <w:rsid w:val="37135516"/>
    <w:rsid w:val="3713567C"/>
    <w:rsid w:val="371C50BE"/>
    <w:rsid w:val="371C513B"/>
    <w:rsid w:val="371F6089"/>
    <w:rsid w:val="37240372"/>
    <w:rsid w:val="37290B8B"/>
    <w:rsid w:val="372E1FA7"/>
    <w:rsid w:val="37340428"/>
    <w:rsid w:val="373A783C"/>
    <w:rsid w:val="373C5949"/>
    <w:rsid w:val="37401CA1"/>
    <w:rsid w:val="37470BC4"/>
    <w:rsid w:val="37490126"/>
    <w:rsid w:val="37506D7A"/>
    <w:rsid w:val="37530E08"/>
    <w:rsid w:val="3754662E"/>
    <w:rsid w:val="375717D0"/>
    <w:rsid w:val="375B2943"/>
    <w:rsid w:val="375F55B3"/>
    <w:rsid w:val="376113B4"/>
    <w:rsid w:val="37620748"/>
    <w:rsid w:val="37635B6F"/>
    <w:rsid w:val="376904C3"/>
    <w:rsid w:val="37690531"/>
    <w:rsid w:val="376D2DD9"/>
    <w:rsid w:val="3773597D"/>
    <w:rsid w:val="37766721"/>
    <w:rsid w:val="37772F2B"/>
    <w:rsid w:val="37787D37"/>
    <w:rsid w:val="377A149C"/>
    <w:rsid w:val="377B0A9E"/>
    <w:rsid w:val="377B30BA"/>
    <w:rsid w:val="377C2FE5"/>
    <w:rsid w:val="377F0D0E"/>
    <w:rsid w:val="37817445"/>
    <w:rsid w:val="378833B5"/>
    <w:rsid w:val="378A672E"/>
    <w:rsid w:val="378F6C2A"/>
    <w:rsid w:val="3793472C"/>
    <w:rsid w:val="379D211A"/>
    <w:rsid w:val="379E09C2"/>
    <w:rsid w:val="37A752F6"/>
    <w:rsid w:val="37A97B52"/>
    <w:rsid w:val="37AA27A7"/>
    <w:rsid w:val="37AB4059"/>
    <w:rsid w:val="37AC2532"/>
    <w:rsid w:val="37AE474D"/>
    <w:rsid w:val="37AE6E79"/>
    <w:rsid w:val="37AF50E6"/>
    <w:rsid w:val="37B043DC"/>
    <w:rsid w:val="37B37ED1"/>
    <w:rsid w:val="37B55FE8"/>
    <w:rsid w:val="37B93353"/>
    <w:rsid w:val="37BC3A47"/>
    <w:rsid w:val="37C16BAC"/>
    <w:rsid w:val="37CB5EA9"/>
    <w:rsid w:val="37CE60D7"/>
    <w:rsid w:val="37E17697"/>
    <w:rsid w:val="37E40B8A"/>
    <w:rsid w:val="37E909EA"/>
    <w:rsid w:val="37E961EE"/>
    <w:rsid w:val="37EA4668"/>
    <w:rsid w:val="37ED2203"/>
    <w:rsid w:val="37ED4DF0"/>
    <w:rsid w:val="37F25B05"/>
    <w:rsid w:val="37F61EA2"/>
    <w:rsid w:val="37F805F5"/>
    <w:rsid w:val="37FC2195"/>
    <w:rsid w:val="38066889"/>
    <w:rsid w:val="380E2BE8"/>
    <w:rsid w:val="38110CE3"/>
    <w:rsid w:val="38153EC9"/>
    <w:rsid w:val="38155682"/>
    <w:rsid w:val="381649B9"/>
    <w:rsid w:val="381B71A3"/>
    <w:rsid w:val="381F2660"/>
    <w:rsid w:val="38272CB3"/>
    <w:rsid w:val="382B3962"/>
    <w:rsid w:val="382F236C"/>
    <w:rsid w:val="382F7DD9"/>
    <w:rsid w:val="383502E2"/>
    <w:rsid w:val="38385C8E"/>
    <w:rsid w:val="383C0BE1"/>
    <w:rsid w:val="383D08F2"/>
    <w:rsid w:val="38492A12"/>
    <w:rsid w:val="384D1D1B"/>
    <w:rsid w:val="38590130"/>
    <w:rsid w:val="38635F53"/>
    <w:rsid w:val="38652F10"/>
    <w:rsid w:val="386736EE"/>
    <w:rsid w:val="386E2A74"/>
    <w:rsid w:val="38710F80"/>
    <w:rsid w:val="38724B02"/>
    <w:rsid w:val="387A5BBF"/>
    <w:rsid w:val="38854931"/>
    <w:rsid w:val="38876662"/>
    <w:rsid w:val="38885623"/>
    <w:rsid w:val="389350E9"/>
    <w:rsid w:val="38A04AE4"/>
    <w:rsid w:val="38A41AAD"/>
    <w:rsid w:val="38A856AE"/>
    <w:rsid w:val="38A913DF"/>
    <w:rsid w:val="38A95F29"/>
    <w:rsid w:val="38AB2D72"/>
    <w:rsid w:val="38B44A00"/>
    <w:rsid w:val="38B61F16"/>
    <w:rsid w:val="38B83CC2"/>
    <w:rsid w:val="38C263D5"/>
    <w:rsid w:val="38C33D3C"/>
    <w:rsid w:val="38C4653E"/>
    <w:rsid w:val="38C76E77"/>
    <w:rsid w:val="38C86830"/>
    <w:rsid w:val="38C94A1D"/>
    <w:rsid w:val="38CF6F59"/>
    <w:rsid w:val="38D17722"/>
    <w:rsid w:val="38D72B0E"/>
    <w:rsid w:val="38DC462B"/>
    <w:rsid w:val="38E012A6"/>
    <w:rsid w:val="38E3534F"/>
    <w:rsid w:val="38E4364B"/>
    <w:rsid w:val="38EB3F39"/>
    <w:rsid w:val="38EB5B4E"/>
    <w:rsid w:val="38F10FEB"/>
    <w:rsid w:val="38F265C1"/>
    <w:rsid w:val="38F3141E"/>
    <w:rsid w:val="38F73064"/>
    <w:rsid w:val="38FB5B4F"/>
    <w:rsid w:val="38FC0896"/>
    <w:rsid w:val="39051112"/>
    <w:rsid w:val="390B0301"/>
    <w:rsid w:val="390B693E"/>
    <w:rsid w:val="390E6F27"/>
    <w:rsid w:val="39137B43"/>
    <w:rsid w:val="39141293"/>
    <w:rsid w:val="39193EEF"/>
    <w:rsid w:val="391D0413"/>
    <w:rsid w:val="39206236"/>
    <w:rsid w:val="39222C6C"/>
    <w:rsid w:val="39303757"/>
    <w:rsid w:val="393974FA"/>
    <w:rsid w:val="393C3933"/>
    <w:rsid w:val="393E7AFF"/>
    <w:rsid w:val="39400042"/>
    <w:rsid w:val="39454EB7"/>
    <w:rsid w:val="394A08DF"/>
    <w:rsid w:val="394C1015"/>
    <w:rsid w:val="394E365F"/>
    <w:rsid w:val="39505EAC"/>
    <w:rsid w:val="3951043C"/>
    <w:rsid w:val="39540564"/>
    <w:rsid w:val="395534D5"/>
    <w:rsid w:val="39564D73"/>
    <w:rsid w:val="395E3BA2"/>
    <w:rsid w:val="395E59EA"/>
    <w:rsid w:val="39623F6A"/>
    <w:rsid w:val="39643E1A"/>
    <w:rsid w:val="39650654"/>
    <w:rsid w:val="39657013"/>
    <w:rsid w:val="396B3238"/>
    <w:rsid w:val="3971469F"/>
    <w:rsid w:val="3975778F"/>
    <w:rsid w:val="3977143D"/>
    <w:rsid w:val="397B51C6"/>
    <w:rsid w:val="397F4FF3"/>
    <w:rsid w:val="39815A0D"/>
    <w:rsid w:val="39844B4C"/>
    <w:rsid w:val="399166EB"/>
    <w:rsid w:val="39920034"/>
    <w:rsid w:val="39923F4F"/>
    <w:rsid w:val="39927B5A"/>
    <w:rsid w:val="39946C1A"/>
    <w:rsid w:val="3995183B"/>
    <w:rsid w:val="39965487"/>
    <w:rsid w:val="399834AF"/>
    <w:rsid w:val="399B6515"/>
    <w:rsid w:val="399C2E82"/>
    <w:rsid w:val="39A0054A"/>
    <w:rsid w:val="39AA2A76"/>
    <w:rsid w:val="39AE5AA9"/>
    <w:rsid w:val="39B463E8"/>
    <w:rsid w:val="39B573C9"/>
    <w:rsid w:val="39BA76A0"/>
    <w:rsid w:val="39BB4354"/>
    <w:rsid w:val="39C2102B"/>
    <w:rsid w:val="39C87EF3"/>
    <w:rsid w:val="39CA411B"/>
    <w:rsid w:val="39D45A96"/>
    <w:rsid w:val="39DD1893"/>
    <w:rsid w:val="39DE2EDF"/>
    <w:rsid w:val="39E66B65"/>
    <w:rsid w:val="39E80AD3"/>
    <w:rsid w:val="39EE7E69"/>
    <w:rsid w:val="39F579C0"/>
    <w:rsid w:val="39F96B6F"/>
    <w:rsid w:val="39FC048C"/>
    <w:rsid w:val="39FC1B8D"/>
    <w:rsid w:val="3A00305C"/>
    <w:rsid w:val="3A044468"/>
    <w:rsid w:val="3A066FC9"/>
    <w:rsid w:val="3A0E15DA"/>
    <w:rsid w:val="3A0F4B50"/>
    <w:rsid w:val="3A0F5361"/>
    <w:rsid w:val="3A1439A9"/>
    <w:rsid w:val="3A16079B"/>
    <w:rsid w:val="3A1D3F5D"/>
    <w:rsid w:val="3A237F2E"/>
    <w:rsid w:val="3A2D354F"/>
    <w:rsid w:val="3A352C86"/>
    <w:rsid w:val="3A4045BF"/>
    <w:rsid w:val="3A421264"/>
    <w:rsid w:val="3A4829FF"/>
    <w:rsid w:val="3A5D0978"/>
    <w:rsid w:val="3A5E1917"/>
    <w:rsid w:val="3A5E74E3"/>
    <w:rsid w:val="3A75427C"/>
    <w:rsid w:val="3A7A7125"/>
    <w:rsid w:val="3A8474CB"/>
    <w:rsid w:val="3A8B40B7"/>
    <w:rsid w:val="3A917BDF"/>
    <w:rsid w:val="3A943104"/>
    <w:rsid w:val="3A972235"/>
    <w:rsid w:val="3A9F0094"/>
    <w:rsid w:val="3A9F60B0"/>
    <w:rsid w:val="3AA36500"/>
    <w:rsid w:val="3AA627C4"/>
    <w:rsid w:val="3AA77216"/>
    <w:rsid w:val="3AA94150"/>
    <w:rsid w:val="3AAB4A2F"/>
    <w:rsid w:val="3AAB4C7D"/>
    <w:rsid w:val="3AAD7FA8"/>
    <w:rsid w:val="3AAF1C6F"/>
    <w:rsid w:val="3AB25874"/>
    <w:rsid w:val="3AB30469"/>
    <w:rsid w:val="3AB574C9"/>
    <w:rsid w:val="3AB76063"/>
    <w:rsid w:val="3ABA0476"/>
    <w:rsid w:val="3AC257F8"/>
    <w:rsid w:val="3AC60B38"/>
    <w:rsid w:val="3AC70D44"/>
    <w:rsid w:val="3ACE3DC8"/>
    <w:rsid w:val="3AD33E0E"/>
    <w:rsid w:val="3AD6560D"/>
    <w:rsid w:val="3AD71199"/>
    <w:rsid w:val="3ADD26B5"/>
    <w:rsid w:val="3ADD46E4"/>
    <w:rsid w:val="3ADF7E46"/>
    <w:rsid w:val="3AE634C2"/>
    <w:rsid w:val="3AE76D1F"/>
    <w:rsid w:val="3AEB3B60"/>
    <w:rsid w:val="3AEB72D8"/>
    <w:rsid w:val="3AEE5E4E"/>
    <w:rsid w:val="3AF00550"/>
    <w:rsid w:val="3AF20562"/>
    <w:rsid w:val="3AF42BF1"/>
    <w:rsid w:val="3AF642A7"/>
    <w:rsid w:val="3AF77E9E"/>
    <w:rsid w:val="3AF86FA8"/>
    <w:rsid w:val="3AF92B9E"/>
    <w:rsid w:val="3AFB7C6B"/>
    <w:rsid w:val="3B003BC7"/>
    <w:rsid w:val="3B005D39"/>
    <w:rsid w:val="3B0277D2"/>
    <w:rsid w:val="3B073E93"/>
    <w:rsid w:val="3B084C38"/>
    <w:rsid w:val="3B120DF1"/>
    <w:rsid w:val="3B124F8D"/>
    <w:rsid w:val="3B142AB1"/>
    <w:rsid w:val="3B154660"/>
    <w:rsid w:val="3B2468BE"/>
    <w:rsid w:val="3B264AAD"/>
    <w:rsid w:val="3B2A5766"/>
    <w:rsid w:val="3B312338"/>
    <w:rsid w:val="3B361F6E"/>
    <w:rsid w:val="3B385E12"/>
    <w:rsid w:val="3B456F34"/>
    <w:rsid w:val="3B5027CD"/>
    <w:rsid w:val="3B523060"/>
    <w:rsid w:val="3B524C85"/>
    <w:rsid w:val="3B556027"/>
    <w:rsid w:val="3B5D137F"/>
    <w:rsid w:val="3B5D50F9"/>
    <w:rsid w:val="3B5E0607"/>
    <w:rsid w:val="3B5F0356"/>
    <w:rsid w:val="3B5F41EE"/>
    <w:rsid w:val="3B6257D1"/>
    <w:rsid w:val="3B672946"/>
    <w:rsid w:val="3B6C320A"/>
    <w:rsid w:val="3B6C3950"/>
    <w:rsid w:val="3B6D625C"/>
    <w:rsid w:val="3B712133"/>
    <w:rsid w:val="3B724620"/>
    <w:rsid w:val="3B755751"/>
    <w:rsid w:val="3B773C0E"/>
    <w:rsid w:val="3B916F15"/>
    <w:rsid w:val="3B926520"/>
    <w:rsid w:val="3B975929"/>
    <w:rsid w:val="3B9A1857"/>
    <w:rsid w:val="3B9D7909"/>
    <w:rsid w:val="3BA343B0"/>
    <w:rsid w:val="3BA408C7"/>
    <w:rsid w:val="3BA75A56"/>
    <w:rsid w:val="3BA75BF3"/>
    <w:rsid w:val="3BA945C4"/>
    <w:rsid w:val="3BAB6064"/>
    <w:rsid w:val="3BB3038C"/>
    <w:rsid w:val="3BB673E4"/>
    <w:rsid w:val="3BBA7FBF"/>
    <w:rsid w:val="3BBC1DF4"/>
    <w:rsid w:val="3BBF5C68"/>
    <w:rsid w:val="3BC06023"/>
    <w:rsid w:val="3BC369E8"/>
    <w:rsid w:val="3BC6077A"/>
    <w:rsid w:val="3BCC1641"/>
    <w:rsid w:val="3BCD2809"/>
    <w:rsid w:val="3BCF534D"/>
    <w:rsid w:val="3BD078F2"/>
    <w:rsid w:val="3BD559A6"/>
    <w:rsid w:val="3BD63148"/>
    <w:rsid w:val="3BD936AB"/>
    <w:rsid w:val="3BDA48BA"/>
    <w:rsid w:val="3BDC22A4"/>
    <w:rsid w:val="3BDF69B4"/>
    <w:rsid w:val="3BE7184E"/>
    <w:rsid w:val="3BF613A8"/>
    <w:rsid w:val="3BF73C78"/>
    <w:rsid w:val="3BF97D4E"/>
    <w:rsid w:val="3BFA7731"/>
    <w:rsid w:val="3C032EFE"/>
    <w:rsid w:val="3C0637C5"/>
    <w:rsid w:val="3C112141"/>
    <w:rsid w:val="3C115781"/>
    <w:rsid w:val="3C1367BD"/>
    <w:rsid w:val="3C183C90"/>
    <w:rsid w:val="3C1F6464"/>
    <w:rsid w:val="3C2239FF"/>
    <w:rsid w:val="3C283702"/>
    <w:rsid w:val="3C292F38"/>
    <w:rsid w:val="3C3E46FA"/>
    <w:rsid w:val="3C40045A"/>
    <w:rsid w:val="3C410B1E"/>
    <w:rsid w:val="3C4661A3"/>
    <w:rsid w:val="3C4749EB"/>
    <w:rsid w:val="3C552056"/>
    <w:rsid w:val="3C5535EC"/>
    <w:rsid w:val="3C56711C"/>
    <w:rsid w:val="3C622A80"/>
    <w:rsid w:val="3C667788"/>
    <w:rsid w:val="3C682163"/>
    <w:rsid w:val="3C7522B5"/>
    <w:rsid w:val="3C803288"/>
    <w:rsid w:val="3C83168D"/>
    <w:rsid w:val="3C8750C1"/>
    <w:rsid w:val="3C88242C"/>
    <w:rsid w:val="3C8A5FFE"/>
    <w:rsid w:val="3C8B7ABE"/>
    <w:rsid w:val="3C8C30EC"/>
    <w:rsid w:val="3C914C27"/>
    <w:rsid w:val="3C9420CA"/>
    <w:rsid w:val="3C96708B"/>
    <w:rsid w:val="3C993F9C"/>
    <w:rsid w:val="3CA408E8"/>
    <w:rsid w:val="3CA42C7D"/>
    <w:rsid w:val="3CB509EF"/>
    <w:rsid w:val="3CB50F6A"/>
    <w:rsid w:val="3CBB5EAE"/>
    <w:rsid w:val="3CBF4A2B"/>
    <w:rsid w:val="3CC47FF3"/>
    <w:rsid w:val="3CC62F0A"/>
    <w:rsid w:val="3CC746A3"/>
    <w:rsid w:val="3CCA1EB4"/>
    <w:rsid w:val="3CCA6C4E"/>
    <w:rsid w:val="3CCD4DF6"/>
    <w:rsid w:val="3CD3693D"/>
    <w:rsid w:val="3CD7386F"/>
    <w:rsid w:val="3CD8611F"/>
    <w:rsid w:val="3CE63CD8"/>
    <w:rsid w:val="3CF04ECB"/>
    <w:rsid w:val="3CF4787E"/>
    <w:rsid w:val="3CF47EA3"/>
    <w:rsid w:val="3CF5126B"/>
    <w:rsid w:val="3CF727D5"/>
    <w:rsid w:val="3CFB49AC"/>
    <w:rsid w:val="3D040EBB"/>
    <w:rsid w:val="3D0916BD"/>
    <w:rsid w:val="3D0B6672"/>
    <w:rsid w:val="3D0E2B9E"/>
    <w:rsid w:val="3D0F0CA3"/>
    <w:rsid w:val="3D111306"/>
    <w:rsid w:val="3D126922"/>
    <w:rsid w:val="3D1442E8"/>
    <w:rsid w:val="3D187A1F"/>
    <w:rsid w:val="3D1B6DFC"/>
    <w:rsid w:val="3D1C5F57"/>
    <w:rsid w:val="3D1D63F2"/>
    <w:rsid w:val="3D22103F"/>
    <w:rsid w:val="3D22507F"/>
    <w:rsid w:val="3D233F03"/>
    <w:rsid w:val="3D2B7EBC"/>
    <w:rsid w:val="3D2E1F29"/>
    <w:rsid w:val="3D3B2FFA"/>
    <w:rsid w:val="3D3E626A"/>
    <w:rsid w:val="3D411577"/>
    <w:rsid w:val="3D4272C4"/>
    <w:rsid w:val="3D470C74"/>
    <w:rsid w:val="3D49282B"/>
    <w:rsid w:val="3D496987"/>
    <w:rsid w:val="3D4B7AF5"/>
    <w:rsid w:val="3D4C0A1A"/>
    <w:rsid w:val="3D4C39CC"/>
    <w:rsid w:val="3D51375E"/>
    <w:rsid w:val="3D5341D5"/>
    <w:rsid w:val="3D56594E"/>
    <w:rsid w:val="3D5B0C87"/>
    <w:rsid w:val="3D5C4BDC"/>
    <w:rsid w:val="3D61395B"/>
    <w:rsid w:val="3D675C88"/>
    <w:rsid w:val="3D6B65F6"/>
    <w:rsid w:val="3D6C2B31"/>
    <w:rsid w:val="3D6F475A"/>
    <w:rsid w:val="3D713608"/>
    <w:rsid w:val="3D72206F"/>
    <w:rsid w:val="3D7701A0"/>
    <w:rsid w:val="3D797698"/>
    <w:rsid w:val="3D7B3CD0"/>
    <w:rsid w:val="3D850726"/>
    <w:rsid w:val="3D8B6FE3"/>
    <w:rsid w:val="3D940238"/>
    <w:rsid w:val="3D981173"/>
    <w:rsid w:val="3D9833CE"/>
    <w:rsid w:val="3D9A7B4F"/>
    <w:rsid w:val="3D9A7F7C"/>
    <w:rsid w:val="3D9B5082"/>
    <w:rsid w:val="3D9E787A"/>
    <w:rsid w:val="3DA21C89"/>
    <w:rsid w:val="3DA6700D"/>
    <w:rsid w:val="3DAA4063"/>
    <w:rsid w:val="3DAB1975"/>
    <w:rsid w:val="3DAE294A"/>
    <w:rsid w:val="3DB374B6"/>
    <w:rsid w:val="3DB525A0"/>
    <w:rsid w:val="3DBE7426"/>
    <w:rsid w:val="3DBF7329"/>
    <w:rsid w:val="3DC26AB2"/>
    <w:rsid w:val="3DCE05EE"/>
    <w:rsid w:val="3DCE4169"/>
    <w:rsid w:val="3DD024E6"/>
    <w:rsid w:val="3DD21338"/>
    <w:rsid w:val="3DD34DED"/>
    <w:rsid w:val="3DD91A60"/>
    <w:rsid w:val="3DDA6A07"/>
    <w:rsid w:val="3DE2199A"/>
    <w:rsid w:val="3DE40378"/>
    <w:rsid w:val="3DEC0709"/>
    <w:rsid w:val="3DF41798"/>
    <w:rsid w:val="3DF54B6D"/>
    <w:rsid w:val="3DF64E66"/>
    <w:rsid w:val="3DF7034B"/>
    <w:rsid w:val="3DF71458"/>
    <w:rsid w:val="3DF8713D"/>
    <w:rsid w:val="3DFB39F9"/>
    <w:rsid w:val="3DFB441D"/>
    <w:rsid w:val="3DFF1F7C"/>
    <w:rsid w:val="3E0360C6"/>
    <w:rsid w:val="3E187E24"/>
    <w:rsid w:val="3E1A2467"/>
    <w:rsid w:val="3E1B0C1A"/>
    <w:rsid w:val="3E205C21"/>
    <w:rsid w:val="3E2143F9"/>
    <w:rsid w:val="3E272866"/>
    <w:rsid w:val="3E2944B3"/>
    <w:rsid w:val="3E2D3CBB"/>
    <w:rsid w:val="3E31273D"/>
    <w:rsid w:val="3E3A1A77"/>
    <w:rsid w:val="3E457049"/>
    <w:rsid w:val="3E492FED"/>
    <w:rsid w:val="3E4C363B"/>
    <w:rsid w:val="3E4C5E37"/>
    <w:rsid w:val="3E4F464F"/>
    <w:rsid w:val="3E536155"/>
    <w:rsid w:val="3E53625C"/>
    <w:rsid w:val="3E561EB2"/>
    <w:rsid w:val="3E625D19"/>
    <w:rsid w:val="3E6601F2"/>
    <w:rsid w:val="3E67340B"/>
    <w:rsid w:val="3E6C6EAB"/>
    <w:rsid w:val="3E710EC6"/>
    <w:rsid w:val="3E7C1773"/>
    <w:rsid w:val="3E7E69A2"/>
    <w:rsid w:val="3E835DCC"/>
    <w:rsid w:val="3E84292B"/>
    <w:rsid w:val="3E86735F"/>
    <w:rsid w:val="3E870CD8"/>
    <w:rsid w:val="3E914316"/>
    <w:rsid w:val="3E99447C"/>
    <w:rsid w:val="3E9E523D"/>
    <w:rsid w:val="3E9F7B88"/>
    <w:rsid w:val="3EA501C9"/>
    <w:rsid w:val="3EA572B9"/>
    <w:rsid w:val="3EAA7DAC"/>
    <w:rsid w:val="3EAE11B3"/>
    <w:rsid w:val="3EB14609"/>
    <w:rsid w:val="3EB239C1"/>
    <w:rsid w:val="3EB46AAA"/>
    <w:rsid w:val="3EBA6331"/>
    <w:rsid w:val="3EBD2A6C"/>
    <w:rsid w:val="3EBD2B0D"/>
    <w:rsid w:val="3EC27FA3"/>
    <w:rsid w:val="3EC638C8"/>
    <w:rsid w:val="3ED82E9F"/>
    <w:rsid w:val="3EDF2B9E"/>
    <w:rsid w:val="3EDF6DA9"/>
    <w:rsid w:val="3EE06BDE"/>
    <w:rsid w:val="3EE117FE"/>
    <w:rsid w:val="3EE11B18"/>
    <w:rsid w:val="3EE207AE"/>
    <w:rsid w:val="3EE416FC"/>
    <w:rsid w:val="3EE50194"/>
    <w:rsid w:val="3EE92838"/>
    <w:rsid w:val="3EEB00AB"/>
    <w:rsid w:val="3EED2218"/>
    <w:rsid w:val="3EEE5A25"/>
    <w:rsid w:val="3EF353FF"/>
    <w:rsid w:val="3EF93EF2"/>
    <w:rsid w:val="3EFB09F5"/>
    <w:rsid w:val="3EFE150C"/>
    <w:rsid w:val="3EFE69D5"/>
    <w:rsid w:val="3EFF15A9"/>
    <w:rsid w:val="3F0343A7"/>
    <w:rsid w:val="3F0630A2"/>
    <w:rsid w:val="3F067ABF"/>
    <w:rsid w:val="3F073ADC"/>
    <w:rsid w:val="3F0820B8"/>
    <w:rsid w:val="3F0B6FCF"/>
    <w:rsid w:val="3F105966"/>
    <w:rsid w:val="3F155627"/>
    <w:rsid w:val="3F1718FD"/>
    <w:rsid w:val="3F1C23EC"/>
    <w:rsid w:val="3F1E2A47"/>
    <w:rsid w:val="3F284738"/>
    <w:rsid w:val="3F2944CE"/>
    <w:rsid w:val="3F30039C"/>
    <w:rsid w:val="3F300CE5"/>
    <w:rsid w:val="3F350AFB"/>
    <w:rsid w:val="3F367683"/>
    <w:rsid w:val="3F38075E"/>
    <w:rsid w:val="3F3A4ADF"/>
    <w:rsid w:val="3F3F17C3"/>
    <w:rsid w:val="3F423A83"/>
    <w:rsid w:val="3F4440F1"/>
    <w:rsid w:val="3F4507E3"/>
    <w:rsid w:val="3F477D92"/>
    <w:rsid w:val="3F4E4CBD"/>
    <w:rsid w:val="3F4E59AB"/>
    <w:rsid w:val="3F5E01B9"/>
    <w:rsid w:val="3F60143E"/>
    <w:rsid w:val="3F613F1A"/>
    <w:rsid w:val="3F692368"/>
    <w:rsid w:val="3F6F6438"/>
    <w:rsid w:val="3F713F31"/>
    <w:rsid w:val="3F723239"/>
    <w:rsid w:val="3F757288"/>
    <w:rsid w:val="3F7942AE"/>
    <w:rsid w:val="3F844911"/>
    <w:rsid w:val="3F867444"/>
    <w:rsid w:val="3F8921D3"/>
    <w:rsid w:val="3F8A770C"/>
    <w:rsid w:val="3F9361A0"/>
    <w:rsid w:val="3F9C0DD8"/>
    <w:rsid w:val="3F9C7D87"/>
    <w:rsid w:val="3F9D1B79"/>
    <w:rsid w:val="3F9E0E59"/>
    <w:rsid w:val="3FA05B97"/>
    <w:rsid w:val="3FA64A0D"/>
    <w:rsid w:val="3FAC32A0"/>
    <w:rsid w:val="3FB31BB8"/>
    <w:rsid w:val="3FB34CCA"/>
    <w:rsid w:val="3FB84B5C"/>
    <w:rsid w:val="3FB92CBB"/>
    <w:rsid w:val="3FC63CF0"/>
    <w:rsid w:val="3FC7326B"/>
    <w:rsid w:val="3FCA764B"/>
    <w:rsid w:val="3FCB1FED"/>
    <w:rsid w:val="3FCC1562"/>
    <w:rsid w:val="3FCC67B9"/>
    <w:rsid w:val="3FCD674C"/>
    <w:rsid w:val="3FCE1219"/>
    <w:rsid w:val="3FD140EA"/>
    <w:rsid w:val="3FD268A2"/>
    <w:rsid w:val="3FD601AA"/>
    <w:rsid w:val="3FE130D8"/>
    <w:rsid w:val="3FEE3737"/>
    <w:rsid w:val="3FEF3727"/>
    <w:rsid w:val="3FF21D03"/>
    <w:rsid w:val="3FF96283"/>
    <w:rsid w:val="3FFC656D"/>
    <w:rsid w:val="40035F32"/>
    <w:rsid w:val="40063829"/>
    <w:rsid w:val="400845A5"/>
    <w:rsid w:val="400A26F9"/>
    <w:rsid w:val="400A45DF"/>
    <w:rsid w:val="400D6250"/>
    <w:rsid w:val="400E78B7"/>
    <w:rsid w:val="400F0A36"/>
    <w:rsid w:val="40123638"/>
    <w:rsid w:val="40130BEB"/>
    <w:rsid w:val="401A609A"/>
    <w:rsid w:val="40281EEC"/>
    <w:rsid w:val="40283D6D"/>
    <w:rsid w:val="402A37CD"/>
    <w:rsid w:val="402A77D0"/>
    <w:rsid w:val="40306CBF"/>
    <w:rsid w:val="403209AD"/>
    <w:rsid w:val="403C6917"/>
    <w:rsid w:val="40416887"/>
    <w:rsid w:val="40420B44"/>
    <w:rsid w:val="404419A3"/>
    <w:rsid w:val="40455626"/>
    <w:rsid w:val="40472918"/>
    <w:rsid w:val="40474188"/>
    <w:rsid w:val="405511ED"/>
    <w:rsid w:val="40552A20"/>
    <w:rsid w:val="405755B1"/>
    <w:rsid w:val="405C72A2"/>
    <w:rsid w:val="406046BD"/>
    <w:rsid w:val="406D2109"/>
    <w:rsid w:val="40701D65"/>
    <w:rsid w:val="40747A76"/>
    <w:rsid w:val="407B584B"/>
    <w:rsid w:val="407D7C33"/>
    <w:rsid w:val="40800996"/>
    <w:rsid w:val="40881A2C"/>
    <w:rsid w:val="408B337A"/>
    <w:rsid w:val="409023B1"/>
    <w:rsid w:val="40907EA2"/>
    <w:rsid w:val="409A21DB"/>
    <w:rsid w:val="40B84FEE"/>
    <w:rsid w:val="40B878A1"/>
    <w:rsid w:val="40BB779B"/>
    <w:rsid w:val="40C164DC"/>
    <w:rsid w:val="40C67090"/>
    <w:rsid w:val="40C828F1"/>
    <w:rsid w:val="40C878F7"/>
    <w:rsid w:val="40CB1C5E"/>
    <w:rsid w:val="40D0556B"/>
    <w:rsid w:val="40D4181D"/>
    <w:rsid w:val="40D52441"/>
    <w:rsid w:val="40DF2D26"/>
    <w:rsid w:val="40E01D49"/>
    <w:rsid w:val="40E36629"/>
    <w:rsid w:val="40E51BE3"/>
    <w:rsid w:val="40E60C95"/>
    <w:rsid w:val="40EA2436"/>
    <w:rsid w:val="40F064BA"/>
    <w:rsid w:val="40F34588"/>
    <w:rsid w:val="40F403F4"/>
    <w:rsid w:val="40F52350"/>
    <w:rsid w:val="40FD0E7E"/>
    <w:rsid w:val="410560D4"/>
    <w:rsid w:val="4106552E"/>
    <w:rsid w:val="410826DE"/>
    <w:rsid w:val="41087A8E"/>
    <w:rsid w:val="410B2151"/>
    <w:rsid w:val="4110070A"/>
    <w:rsid w:val="41103B79"/>
    <w:rsid w:val="4110479E"/>
    <w:rsid w:val="41104931"/>
    <w:rsid w:val="411237C8"/>
    <w:rsid w:val="41196FA3"/>
    <w:rsid w:val="411B561D"/>
    <w:rsid w:val="412274DF"/>
    <w:rsid w:val="412B475F"/>
    <w:rsid w:val="41327BE5"/>
    <w:rsid w:val="413A4147"/>
    <w:rsid w:val="41424A1A"/>
    <w:rsid w:val="414609CE"/>
    <w:rsid w:val="414B61A3"/>
    <w:rsid w:val="41547BF2"/>
    <w:rsid w:val="415A4E55"/>
    <w:rsid w:val="415D2357"/>
    <w:rsid w:val="415D36B4"/>
    <w:rsid w:val="415F79F5"/>
    <w:rsid w:val="416C04BF"/>
    <w:rsid w:val="41744F72"/>
    <w:rsid w:val="4179205C"/>
    <w:rsid w:val="41806E7D"/>
    <w:rsid w:val="41841013"/>
    <w:rsid w:val="418C4E97"/>
    <w:rsid w:val="418F3487"/>
    <w:rsid w:val="41900C6E"/>
    <w:rsid w:val="41923271"/>
    <w:rsid w:val="41967399"/>
    <w:rsid w:val="419B19EF"/>
    <w:rsid w:val="419C393A"/>
    <w:rsid w:val="419D7695"/>
    <w:rsid w:val="41A02493"/>
    <w:rsid w:val="41A22AC5"/>
    <w:rsid w:val="41A374ED"/>
    <w:rsid w:val="41AB76F5"/>
    <w:rsid w:val="41AD3C87"/>
    <w:rsid w:val="41B05696"/>
    <w:rsid w:val="41B25AE3"/>
    <w:rsid w:val="41BA5403"/>
    <w:rsid w:val="41BE148F"/>
    <w:rsid w:val="41C21DA2"/>
    <w:rsid w:val="41C31810"/>
    <w:rsid w:val="41C66E63"/>
    <w:rsid w:val="41CB713C"/>
    <w:rsid w:val="41CC2DBB"/>
    <w:rsid w:val="41CE1D93"/>
    <w:rsid w:val="41D2291E"/>
    <w:rsid w:val="41DA625B"/>
    <w:rsid w:val="41DB5140"/>
    <w:rsid w:val="41DC5414"/>
    <w:rsid w:val="41E55CFF"/>
    <w:rsid w:val="41E86390"/>
    <w:rsid w:val="41EC6896"/>
    <w:rsid w:val="41FA32F9"/>
    <w:rsid w:val="41FE2DB3"/>
    <w:rsid w:val="41FF49CB"/>
    <w:rsid w:val="420E7A3F"/>
    <w:rsid w:val="42110E25"/>
    <w:rsid w:val="421C1EFB"/>
    <w:rsid w:val="421C4573"/>
    <w:rsid w:val="421D4BA7"/>
    <w:rsid w:val="42204A94"/>
    <w:rsid w:val="422252D1"/>
    <w:rsid w:val="422B56DB"/>
    <w:rsid w:val="423456A2"/>
    <w:rsid w:val="42352613"/>
    <w:rsid w:val="42370452"/>
    <w:rsid w:val="42371E7A"/>
    <w:rsid w:val="42384781"/>
    <w:rsid w:val="42385FB8"/>
    <w:rsid w:val="4239707A"/>
    <w:rsid w:val="423A63B1"/>
    <w:rsid w:val="424010B3"/>
    <w:rsid w:val="42422FD2"/>
    <w:rsid w:val="424830B0"/>
    <w:rsid w:val="424C1BF3"/>
    <w:rsid w:val="424D7D22"/>
    <w:rsid w:val="42507954"/>
    <w:rsid w:val="4254247B"/>
    <w:rsid w:val="4256426A"/>
    <w:rsid w:val="425A06E3"/>
    <w:rsid w:val="425B7C9B"/>
    <w:rsid w:val="42605BEB"/>
    <w:rsid w:val="4262689E"/>
    <w:rsid w:val="42692FC0"/>
    <w:rsid w:val="426D0A83"/>
    <w:rsid w:val="426D4CD7"/>
    <w:rsid w:val="42714239"/>
    <w:rsid w:val="427208A6"/>
    <w:rsid w:val="4276158A"/>
    <w:rsid w:val="42762602"/>
    <w:rsid w:val="427F5004"/>
    <w:rsid w:val="4283384E"/>
    <w:rsid w:val="428760C2"/>
    <w:rsid w:val="428C1396"/>
    <w:rsid w:val="428C6FED"/>
    <w:rsid w:val="428D0392"/>
    <w:rsid w:val="428D44BE"/>
    <w:rsid w:val="42A00190"/>
    <w:rsid w:val="42A21B35"/>
    <w:rsid w:val="42A258CA"/>
    <w:rsid w:val="42A66DC4"/>
    <w:rsid w:val="42A961FC"/>
    <w:rsid w:val="42AB58FC"/>
    <w:rsid w:val="42B333EE"/>
    <w:rsid w:val="42B42907"/>
    <w:rsid w:val="42B6178A"/>
    <w:rsid w:val="42BD465F"/>
    <w:rsid w:val="42C20D43"/>
    <w:rsid w:val="42C44303"/>
    <w:rsid w:val="42C61D58"/>
    <w:rsid w:val="42CA7430"/>
    <w:rsid w:val="42D11A85"/>
    <w:rsid w:val="42D2286A"/>
    <w:rsid w:val="42D642FC"/>
    <w:rsid w:val="42D91234"/>
    <w:rsid w:val="42DC6E02"/>
    <w:rsid w:val="42DE19B6"/>
    <w:rsid w:val="42DE2423"/>
    <w:rsid w:val="42DE33A8"/>
    <w:rsid w:val="42E000A1"/>
    <w:rsid w:val="42E02A3C"/>
    <w:rsid w:val="42E5446F"/>
    <w:rsid w:val="42E82B5A"/>
    <w:rsid w:val="42EA4B05"/>
    <w:rsid w:val="42EE1830"/>
    <w:rsid w:val="42F425EC"/>
    <w:rsid w:val="42F44377"/>
    <w:rsid w:val="42F629EA"/>
    <w:rsid w:val="42FF3B42"/>
    <w:rsid w:val="430200DB"/>
    <w:rsid w:val="43072DF0"/>
    <w:rsid w:val="431145D6"/>
    <w:rsid w:val="4318259D"/>
    <w:rsid w:val="43184C79"/>
    <w:rsid w:val="43186612"/>
    <w:rsid w:val="431D5EA7"/>
    <w:rsid w:val="431E00EC"/>
    <w:rsid w:val="431F3F74"/>
    <w:rsid w:val="4320226C"/>
    <w:rsid w:val="43255FDF"/>
    <w:rsid w:val="43281EEE"/>
    <w:rsid w:val="43295156"/>
    <w:rsid w:val="432D2DA3"/>
    <w:rsid w:val="43316CEE"/>
    <w:rsid w:val="4335468F"/>
    <w:rsid w:val="43384DDA"/>
    <w:rsid w:val="43385011"/>
    <w:rsid w:val="433C187A"/>
    <w:rsid w:val="434B3C25"/>
    <w:rsid w:val="434F4AE3"/>
    <w:rsid w:val="4350603F"/>
    <w:rsid w:val="435447AE"/>
    <w:rsid w:val="435A6ADD"/>
    <w:rsid w:val="435D3C4E"/>
    <w:rsid w:val="435F10F2"/>
    <w:rsid w:val="43623003"/>
    <w:rsid w:val="436461F8"/>
    <w:rsid w:val="436662B5"/>
    <w:rsid w:val="43666411"/>
    <w:rsid w:val="436B1317"/>
    <w:rsid w:val="436C4B22"/>
    <w:rsid w:val="436F39FE"/>
    <w:rsid w:val="43723E05"/>
    <w:rsid w:val="43780E1A"/>
    <w:rsid w:val="4379098C"/>
    <w:rsid w:val="437C437F"/>
    <w:rsid w:val="437D55FB"/>
    <w:rsid w:val="437F3AC9"/>
    <w:rsid w:val="4381009D"/>
    <w:rsid w:val="43815F36"/>
    <w:rsid w:val="43827139"/>
    <w:rsid w:val="438304AE"/>
    <w:rsid w:val="438A774E"/>
    <w:rsid w:val="438B1A71"/>
    <w:rsid w:val="438B2859"/>
    <w:rsid w:val="438D0594"/>
    <w:rsid w:val="438D0C62"/>
    <w:rsid w:val="43904022"/>
    <w:rsid w:val="439517D5"/>
    <w:rsid w:val="43987F2D"/>
    <w:rsid w:val="43994F1E"/>
    <w:rsid w:val="439C769B"/>
    <w:rsid w:val="43A02015"/>
    <w:rsid w:val="43AA77B9"/>
    <w:rsid w:val="43AD0613"/>
    <w:rsid w:val="43B04AF5"/>
    <w:rsid w:val="43B20AE4"/>
    <w:rsid w:val="43B223CA"/>
    <w:rsid w:val="43B525EA"/>
    <w:rsid w:val="43BC6A95"/>
    <w:rsid w:val="43C1278A"/>
    <w:rsid w:val="43C324FF"/>
    <w:rsid w:val="43C449B2"/>
    <w:rsid w:val="43DD5DAC"/>
    <w:rsid w:val="43E134B5"/>
    <w:rsid w:val="43E43392"/>
    <w:rsid w:val="43E47D66"/>
    <w:rsid w:val="43E53AAA"/>
    <w:rsid w:val="43E60D92"/>
    <w:rsid w:val="43E94B92"/>
    <w:rsid w:val="44026BA6"/>
    <w:rsid w:val="440846D6"/>
    <w:rsid w:val="440E749A"/>
    <w:rsid w:val="441537CD"/>
    <w:rsid w:val="44160FFE"/>
    <w:rsid w:val="441E1BE8"/>
    <w:rsid w:val="4425748E"/>
    <w:rsid w:val="442C6934"/>
    <w:rsid w:val="44347C9D"/>
    <w:rsid w:val="443679F9"/>
    <w:rsid w:val="444B2C7B"/>
    <w:rsid w:val="444D531B"/>
    <w:rsid w:val="44560FD6"/>
    <w:rsid w:val="44562E10"/>
    <w:rsid w:val="445C1054"/>
    <w:rsid w:val="44620F1D"/>
    <w:rsid w:val="446241F9"/>
    <w:rsid w:val="446F128F"/>
    <w:rsid w:val="447404D5"/>
    <w:rsid w:val="44782D86"/>
    <w:rsid w:val="448036D3"/>
    <w:rsid w:val="44812D65"/>
    <w:rsid w:val="44823464"/>
    <w:rsid w:val="448575B5"/>
    <w:rsid w:val="448958F8"/>
    <w:rsid w:val="448C6DD4"/>
    <w:rsid w:val="448F6DA0"/>
    <w:rsid w:val="44903EB4"/>
    <w:rsid w:val="44956D47"/>
    <w:rsid w:val="449E55C8"/>
    <w:rsid w:val="44A03AA5"/>
    <w:rsid w:val="44A257EC"/>
    <w:rsid w:val="44A53BA9"/>
    <w:rsid w:val="44AE73A3"/>
    <w:rsid w:val="44B13C5A"/>
    <w:rsid w:val="44B35056"/>
    <w:rsid w:val="44B7469E"/>
    <w:rsid w:val="44BC5554"/>
    <w:rsid w:val="44C33BDD"/>
    <w:rsid w:val="44CA0D66"/>
    <w:rsid w:val="44CC01A6"/>
    <w:rsid w:val="44CC68F8"/>
    <w:rsid w:val="44CE6A8C"/>
    <w:rsid w:val="44D23320"/>
    <w:rsid w:val="44D56290"/>
    <w:rsid w:val="44D66B9B"/>
    <w:rsid w:val="44D824DB"/>
    <w:rsid w:val="44D86010"/>
    <w:rsid w:val="44D86FE0"/>
    <w:rsid w:val="44DC43F4"/>
    <w:rsid w:val="44E13A9C"/>
    <w:rsid w:val="44E328F5"/>
    <w:rsid w:val="44E45FBC"/>
    <w:rsid w:val="44F1005C"/>
    <w:rsid w:val="44F2725A"/>
    <w:rsid w:val="44F27810"/>
    <w:rsid w:val="45010ABC"/>
    <w:rsid w:val="4502555A"/>
    <w:rsid w:val="450E44D2"/>
    <w:rsid w:val="4513427B"/>
    <w:rsid w:val="45140AA8"/>
    <w:rsid w:val="45156316"/>
    <w:rsid w:val="45180059"/>
    <w:rsid w:val="451958FB"/>
    <w:rsid w:val="451A56BA"/>
    <w:rsid w:val="451E3A99"/>
    <w:rsid w:val="452528DF"/>
    <w:rsid w:val="452A0DFC"/>
    <w:rsid w:val="452B429C"/>
    <w:rsid w:val="452C7BE6"/>
    <w:rsid w:val="452D239D"/>
    <w:rsid w:val="453341A8"/>
    <w:rsid w:val="453365AD"/>
    <w:rsid w:val="45384980"/>
    <w:rsid w:val="45401216"/>
    <w:rsid w:val="45420BD1"/>
    <w:rsid w:val="454E30FE"/>
    <w:rsid w:val="4550082B"/>
    <w:rsid w:val="45512412"/>
    <w:rsid w:val="45522BF3"/>
    <w:rsid w:val="455437AA"/>
    <w:rsid w:val="45573124"/>
    <w:rsid w:val="456032D6"/>
    <w:rsid w:val="45642E8F"/>
    <w:rsid w:val="4565647C"/>
    <w:rsid w:val="456A07D0"/>
    <w:rsid w:val="456D693A"/>
    <w:rsid w:val="45731B3A"/>
    <w:rsid w:val="4575649F"/>
    <w:rsid w:val="457629E4"/>
    <w:rsid w:val="45782A4A"/>
    <w:rsid w:val="45881F68"/>
    <w:rsid w:val="45986889"/>
    <w:rsid w:val="45AA4806"/>
    <w:rsid w:val="45AA57DF"/>
    <w:rsid w:val="45AC24F7"/>
    <w:rsid w:val="45AC6EE2"/>
    <w:rsid w:val="45AE3B95"/>
    <w:rsid w:val="45AF7433"/>
    <w:rsid w:val="45BF43CA"/>
    <w:rsid w:val="45C15285"/>
    <w:rsid w:val="45CE2F83"/>
    <w:rsid w:val="45CE7E35"/>
    <w:rsid w:val="45CF3918"/>
    <w:rsid w:val="45D00BC1"/>
    <w:rsid w:val="45D21D09"/>
    <w:rsid w:val="45D3371D"/>
    <w:rsid w:val="45D65CA7"/>
    <w:rsid w:val="45D73ADC"/>
    <w:rsid w:val="45D97A24"/>
    <w:rsid w:val="45E00FBD"/>
    <w:rsid w:val="45E24C2F"/>
    <w:rsid w:val="45E324F9"/>
    <w:rsid w:val="45E575B9"/>
    <w:rsid w:val="45E61C3E"/>
    <w:rsid w:val="45E77C9B"/>
    <w:rsid w:val="45EA23DF"/>
    <w:rsid w:val="45EC15A7"/>
    <w:rsid w:val="45ED0386"/>
    <w:rsid w:val="45EF1700"/>
    <w:rsid w:val="45FC42FE"/>
    <w:rsid w:val="460352AC"/>
    <w:rsid w:val="46061795"/>
    <w:rsid w:val="46064297"/>
    <w:rsid w:val="46071697"/>
    <w:rsid w:val="46081CD2"/>
    <w:rsid w:val="46082CDF"/>
    <w:rsid w:val="460918A2"/>
    <w:rsid w:val="460E002F"/>
    <w:rsid w:val="460F40E6"/>
    <w:rsid w:val="460F7AEB"/>
    <w:rsid w:val="46125C41"/>
    <w:rsid w:val="46162F9D"/>
    <w:rsid w:val="46167D7A"/>
    <w:rsid w:val="4619461F"/>
    <w:rsid w:val="461A2AA6"/>
    <w:rsid w:val="46217BA7"/>
    <w:rsid w:val="46222206"/>
    <w:rsid w:val="46231422"/>
    <w:rsid w:val="462314CB"/>
    <w:rsid w:val="462431C5"/>
    <w:rsid w:val="46255291"/>
    <w:rsid w:val="462D52A3"/>
    <w:rsid w:val="462F56C6"/>
    <w:rsid w:val="4632673F"/>
    <w:rsid w:val="46327CBF"/>
    <w:rsid w:val="46420F3F"/>
    <w:rsid w:val="46421EB0"/>
    <w:rsid w:val="4643528B"/>
    <w:rsid w:val="4647031D"/>
    <w:rsid w:val="464762DE"/>
    <w:rsid w:val="46481E89"/>
    <w:rsid w:val="464B39AA"/>
    <w:rsid w:val="464D64AC"/>
    <w:rsid w:val="4652557E"/>
    <w:rsid w:val="46580EDF"/>
    <w:rsid w:val="465D3332"/>
    <w:rsid w:val="466405CE"/>
    <w:rsid w:val="46645A59"/>
    <w:rsid w:val="46647A66"/>
    <w:rsid w:val="46672A82"/>
    <w:rsid w:val="4667509D"/>
    <w:rsid w:val="466B2CE0"/>
    <w:rsid w:val="466E309D"/>
    <w:rsid w:val="467658C4"/>
    <w:rsid w:val="467676D8"/>
    <w:rsid w:val="4678596C"/>
    <w:rsid w:val="467A2DE5"/>
    <w:rsid w:val="46884D3E"/>
    <w:rsid w:val="468A764A"/>
    <w:rsid w:val="468C2814"/>
    <w:rsid w:val="468E14E4"/>
    <w:rsid w:val="46956D61"/>
    <w:rsid w:val="4697357F"/>
    <w:rsid w:val="469E0BD5"/>
    <w:rsid w:val="469E5F49"/>
    <w:rsid w:val="469F1A69"/>
    <w:rsid w:val="46A34721"/>
    <w:rsid w:val="46A80977"/>
    <w:rsid w:val="46AA069D"/>
    <w:rsid w:val="46B47638"/>
    <w:rsid w:val="46B51967"/>
    <w:rsid w:val="46B532A5"/>
    <w:rsid w:val="46B62A26"/>
    <w:rsid w:val="46BA3535"/>
    <w:rsid w:val="46BD2BBD"/>
    <w:rsid w:val="46BD7E64"/>
    <w:rsid w:val="46C06900"/>
    <w:rsid w:val="46C849F9"/>
    <w:rsid w:val="46D15ED2"/>
    <w:rsid w:val="46D17F3A"/>
    <w:rsid w:val="46D462E6"/>
    <w:rsid w:val="46DF09EB"/>
    <w:rsid w:val="46E621D1"/>
    <w:rsid w:val="46ED62C8"/>
    <w:rsid w:val="46F03B4B"/>
    <w:rsid w:val="46F7413C"/>
    <w:rsid w:val="46FA769C"/>
    <w:rsid w:val="46FD6D15"/>
    <w:rsid w:val="47163FCD"/>
    <w:rsid w:val="47184150"/>
    <w:rsid w:val="471D1C3F"/>
    <w:rsid w:val="47205D8A"/>
    <w:rsid w:val="472114B4"/>
    <w:rsid w:val="47284BD9"/>
    <w:rsid w:val="47286124"/>
    <w:rsid w:val="4732340F"/>
    <w:rsid w:val="473C562E"/>
    <w:rsid w:val="47496F58"/>
    <w:rsid w:val="47584802"/>
    <w:rsid w:val="47653B42"/>
    <w:rsid w:val="476A10AC"/>
    <w:rsid w:val="476A1FFE"/>
    <w:rsid w:val="476C2769"/>
    <w:rsid w:val="476E3942"/>
    <w:rsid w:val="4771159A"/>
    <w:rsid w:val="4771514F"/>
    <w:rsid w:val="47737B89"/>
    <w:rsid w:val="477D5103"/>
    <w:rsid w:val="47820ED4"/>
    <w:rsid w:val="478303D1"/>
    <w:rsid w:val="47842BBF"/>
    <w:rsid w:val="478D7324"/>
    <w:rsid w:val="479025D8"/>
    <w:rsid w:val="47916749"/>
    <w:rsid w:val="47932368"/>
    <w:rsid w:val="47936EC8"/>
    <w:rsid w:val="479B75E6"/>
    <w:rsid w:val="479D0560"/>
    <w:rsid w:val="479D24B5"/>
    <w:rsid w:val="479F5F46"/>
    <w:rsid w:val="47A83D42"/>
    <w:rsid w:val="47A8668E"/>
    <w:rsid w:val="47AF0734"/>
    <w:rsid w:val="47B07C20"/>
    <w:rsid w:val="47B21171"/>
    <w:rsid w:val="47B50725"/>
    <w:rsid w:val="47B63C33"/>
    <w:rsid w:val="47B93ABA"/>
    <w:rsid w:val="47BA49C9"/>
    <w:rsid w:val="47BD6727"/>
    <w:rsid w:val="47CC533E"/>
    <w:rsid w:val="47CD2147"/>
    <w:rsid w:val="47D01AF4"/>
    <w:rsid w:val="47D13DD4"/>
    <w:rsid w:val="47DB64C9"/>
    <w:rsid w:val="47DB6D82"/>
    <w:rsid w:val="47DC4010"/>
    <w:rsid w:val="47DE385A"/>
    <w:rsid w:val="47DF3068"/>
    <w:rsid w:val="47E23631"/>
    <w:rsid w:val="47F2797E"/>
    <w:rsid w:val="47F606A9"/>
    <w:rsid w:val="480058EC"/>
    <w:rsid w:val="48031DB0"/>
    <w:rsid w:val="480C36CC"/>
    <w:rsid w:val="480D3502"/>
    <w:rsid w:val="48104118"/>
    <w:rsid w:val="48134EDE"/>
    <w:rsid w:val="481761C7"/>
    <w:rsid w:val="48177CEE"/>
    <w:rsid w:val="481A533B"/>
    <w:rsid w:val="481E59F2"/>
    <w:rsid w:val="4826781B"/>
    <w:rsid w:val="482D6593"/>
    <w:rsid w:val="483004A8"/>
    <w:rsid w:val="483159DA"/>
    <w:rsid w:val="48326E14"/>
    <w:rsid w:val="483A1602"/>
    <w:rsid w:val="483C1845"/>
    <w:rsid w:val="483D6445"/>
    <w:rsid w:val="48443C90"/>
    <w:rsid w:val="48511CF3"/>
    <w:rsid w:val="48534062"/>
    <w:rsid w:val="48550880"/>
    <w:rsid w:val="48551232"/>
    <w:rsid w:val="485536EB"/>
    <w:rsid w:val="485E7CC8"/>
    <w:rsid w:val="48663546"/>
    <w:rsid w:val="48677343"/>
    <w:rsid w:val="48684942"/>
    <w:rsid w:val="487F3AE5"/>
    <w:rsid w:val="4880042B"/>
    <w:rsid w:val="48827D98"/>
    <w:rsid w:val="4884220F"/>
    <w:rsid w:val="488469BC"/>
    <w:rsid w:val="48854EE5"/>
    <w:rsid w:val="48863795"/>
    <w:rsid w:val="4888793F"/>
    <w:rsid w:val="488D5B65"/>
    <w:rsid w:val="488D737C"/>
    <w:rsid w:val="489803FA"/>
    <w:rsid w:val="489E742C"/>
    <w:rsid w:val="489E7E2A"/>
    <w:rsid w:val="48A12C3C"/>
    <w:rsid w:val="48A347AA"/>
    <w:rsid w:val="48A478BB"/>
    <w:rsid w:val="48A67818"/>
    <w:rsid w:val="48A72F17"/>
    <w:rsid w:val="48A83600"/>
    <w:rsid w:val="48A87524"/>
    <w:rsid w:val="48AB2ECD"/>
    <w:rsid w:val="48AC2C1D"/>
    <w:rsid w:val="48AD3554"/>
    <w:rsid w:val="48AF53EA"/>
    <w:rsid w:val="48B365DE"/>
    <w:rsid w:val="48B76143"/>
    <w:rsid w:val="48B9571B"/>
    <w:rsid w:val="48B9796B"/>
    <w:rsid w:val="48BB2E72"/>
    <w:rsid w:val="48BE4C9B"/>
    <w:rsid w:val="48BF48E4"/>
    <w:rsid w:val="48CA1632"/>
    <w:rsid w:val="48D04500"/>
    <w:rsid w:val="48D22655"/>
    <w:rsid w:val="48D70C09"/>
    <w:rsid w:val="48E32F61"/>
    <w:rsid w:val="48ED33B5"/>
    <w:rsid w:val="48ED63AC"/>
    <w:rsid w:val="48F12978"/>
    <w:rsid w:val="48F4747B"/>
    <w:rsid w:val="48F549A5"/>
    <w:rsid w:val="4900260F"/>
    <w:rsid w:val="4904365A"/>
    <w:rsid w:val="490B6CB3"/>
    <w:rsid w:val="490D0572"/>
    <w:rsid w:val="490E2821"/>
    <w:rsid w:val="491F6381"/>
    <w:rsid w:val="492E6B80"/>
    <w:rsid w:val="493B3F23"/>
    <w:rsid w:val="493D3DD1"/>
    <w:rsid w:val="494370F3"/>
    <w:rsid w:val="49496520"/>
    <w:rsid w:val="494F782A"/>
    <w:rsid w:val="49520049"/>
    <w:rsid w:val="49576645"/>
    <w:rsid w:val="495A79FE"/>
    <w:rsid w:val="495F224E"/>
    <w:rsid w:val="495F5834"/>
    <w:rsid w:val="496244CA"/>
    <w:rsid w:val="4969386E"/>
    <w:rsid w:val="496A6945"/>
    <w:rsid w:val="496F384F"/>
    <w:rsid w:val="4976700B"/>
    <w:rsid w:val="497B7BE4"/>
    <w:rsid w:val="4982095B"/>
    <w:rsid w:val="49881B7A"/>
    <w:rsid w:val="49891A7C"/>
    <w:rsid w:val="49936616"/>
    <w:rsid w:val="49952E6F"/>
    <w:rsid w:val="499552B5"/>
    <w:rsid w:val="49981344"/>
    <w:rsid w:val="499B2674"/>
    <w:rsid w:val="499E605A"/>
    <w:rsid w:val="49A0700B"/>
    <w:rsid w:val="49A10BAB"/>
    <w:rsid w:val="49A80C47"/>
    <w:rsid w:val="49AA45AB"/>
    <w:rsid w:val="49AC37BC"/>
    <w:rsid w:val="49AC538B"/>
    <w:rsid w:val="49AC68A8"/>
    <w:rsid w:val="49B07AE2"/>
    <w:rsid w:val="49B24105"/>
    <w:rsid w:val="49B874D7"/>
    <w:rsid w:val="49C05346"/>
    <w:rsid w:val="49CD3DD2"/>
    <w:rsid w:val="49D11768"/>
    <w:rsid w:val="49D600D0"/>
    <w:rsid w:val="49D9191F"/>
    <w:rsid w:val="49DC6240"/>
    <w:rsid w:val="49E27E21"/>
    <w:rsid w:val="49E454FC"/>
    <w:rsid w:val="49E56E7D"/>
    <w:rsid w:val="49E7758B"/>
    <w:rsid w:val="49E86D0F"/>
    <w:rsid w:val="49EA625A"/>
    <w:rsid w:val="49EF3714"/>
    <w:rsid w:val="49EF475C"/>
    <w:rsid w:val="49F021BB"/>
    <w:rsid w:val="49F214EF"/>
    <w:rsid w:val="49F86199"/>
    <w:rsid w:val="49FC4DB5"/>
    <w:rsid w:val="49FD6FDA"/>
    <w:rsid w:val="4A0B1E0E"/>
    <w:rsid w:val="4A0C0A03"/>
    <w:rsid w:val="4A163074"/>
    <w:rsid w:val="4A1D7219"/>
    <w:rsid w:val="4A207B43"/>
    <w:rsid w:val="4A213573"/>
    <w:rsid w:val="4A233F84"/>
    <w:rsid w:val="4A254BBF"/>
    <w:rsid w:val="4A266BE3"/>
    <w:rsid w:val="4A27538E"/>
    <w:rsid w:val="4A2A3B30"/>
    <w:rsid w:val="4A2B4339"/>
    <w:rsid w:val="4A321F9C"/>
    <w:rsid w:val="4A362D1F"/>
    <w:rsid w:val="4A39282B"/>
    <w:rsid w:val="4A3B52D6"/>
    <w:rsid w:val="4A3B69AF"/>
    <w:rsid w:val="4A434479"/>
    <w:rsid w:val="4A4464A7"/>
    <w:rsid w:val="4A487012"/>
    <w:rsid w:val="4A4C4157"/>
    <w:rsid w:val="4A4C4895"/>
    <w:rsid w:val="4A4C5090"/>
    <w:rsid w:val="4A4D772B"/>
    <w:rsid w:val="4A5617F3"/>
    <w:rsid w:val="4A563EB9"/>
    <w:rsid w:val="4A5647ED"/>
    <w:rsid w:val="4A5676E6"/>
    <w:rsid w:val="4A5F3945"/>
    <w:rsid w:val="4A5F3FB0"/>
    <w:rsid w:val="4A60356D"/>
    <w:rsid w:val="4A6118E0"/>
    <w:rsid w:val="4A665814"/>
    <w:rsid w:val="4A70359E"/>
    <w:rsid w:val="4A764064"/>
    <w:rsid w:val="4A767D68"/>
    <w:rsid w:val="4A7A05AA"/>
    <w:rsid w:val="4A7B59C1"/>
    <w:rsid w:val="4A7E212F"/>
    <w:rsid w:val="4A837C67"/>
    <w:rsid w:val="4A85241B"/>
    <w:rsid w:val="4A8745B6"/>
    <w:rsid w:val="4A8C02EE"/>
    <w:rsid w:val="4A8D2253"/>
    <w:rsid w:val="4A8D6D6D"/>
    <w:rsid w:val="4A941957"/>
    <w:rsid w:val="4A952869"/>
    <w:rsid w:val="4A9621B8"/>
    <w:rsid w:val="4A9A6D41"/>
    <w:rsid w:val="4AA354D9"/>
    <w:rsid w:val="4AB36039"/>
    <w:rsid w:val="4AB459E6"/>
    <w:rsid w:val="4AB53F04"/>
    <w:rsid w:val="4AB92A9B"/>
    <w:rsid w:val="4AB95725"/>
    <w:rsid w:val="4ABA5EA6"/>
    <w:rsid w:val="4ABB635B"/>
    <w:rsid w:val="4ABC6AA8"/>
    <w:rsid w:val="4ABE4A89"/>
    <w:rsid w:val="4AC40C07"/>
    <w:rsid w:val="4ACE7E35"/>
    <w:rsid w:val="4AD329F4"/>
    <w:rsid w:val="4AD80D38"/>
    <w:rsid w:val="4AD849E2"/>
    <w:rsid w:val="4AE65473"/>
    <w:rsid w:val="4AF20042"/>
    <w:rsid w:val="4AF92D66"/>
    <w:rsid w:val="4AF96660"/>
    <w:rsid w:val="4AFC036F"/>
    <w:rsid w:val="4B025433"/>
    <w:rsid w:val="4B097D3D"/>
    <w:rsid w:val="4B164FC0"/>
    <w:rsid w:val="4B1A2A77"/>
    <w:rsid w:val="4B256D82"/>
    <w:rsid w:val="4B27397E"/>
    <w:rsid w:val="4B277483"/>
    <w:rsid w:val="4B2C2AEC"/>
    <w:rsid w:val="4B2D3923"/>
    <w:rsid w:val="4B2E7DD4"/>
    <w:rsid w:val="4B3073D3"/>
    <w:rsid w:val="4B3139D1"/>
    <w:rsid w:val="4B3263A7"/>
    <w:rsid w:val="4B3479F6"/>
    <w:rsid w:val="4B35311E"/>
    <w:rsid w:val="4B36330F"/>
    <w:rsid w:val="4B384224"/>
    <w:rsid w:val="4B3847AB"/>
    <w:rsid w:val="4B3F5E3A"/>
    <w:rsid w:val="4B453B4E"/>
    <w:rsid w:val="4B4E5EF2"/>
    <w:rsid w:val="4B56076F"/>
    <w:rsid w:val="4B5740D4"/>
    <w:rsid w:val="4B5769EE"/>
    <w:rsid w:val="4B5B4592"/>
    <w:rsid w:val="4B65608F"/>
    <w:rsid w:val="4B670767"/>
    <w:rsid w:val="4B6C1A9B"/>
    <w:rsid w:val="4B6E66A7"/>
    <w:rsid w:val="4B730DEF"/>
    <w:rsid w:val="4B77256B"/>
    <w:rsid w:val="4B7C7897"/>
    <w:rsid w:val="4B7D5482"/>
    <w:rsid w:val="4B801870"/>
    <w:rsid w:val="4B8150DA"/>
    <w:rsid w:val="4B865D88"/>
    <w:rsid w:val="4B8E761E"/>
    <w:rsid w:val="4B914058"/>
    <w:rsid w:val="4B914B84"/>
    <w:rsid w:val="4B926B22"/>
    <w:rsid w:val="4B983E5C"/>
    <w:rsid w:val="4B9B7530"/>
    <w:rsid w:val="4B9C5A1F"/>
    <w:rsid w:val="4BA10F7A"/>
    <w:rsid w:val="4BA47379"/>
    <w:rsid w:val="4BAE00DB"/>
    <w:rsid w:val="4BAE110A"/>
    <w:rsid w:val="4BAF3394"/>
    <w:rsid w:val="4BB35B78"/>
    <w:rsid w:val="4BC0719D"/>
    <w:rsid w:val="4BC33DB7"/>
    <w:rsid w:val="4BC8031B"/>
    <w:rsid w:val="4BCA16D2"/>
    <w:rsid w:val="4BCB2739"/>
    <w:rsid w:val="4BD16405"/>
    <w:rsid w:val="4BD3034D"/>
    <w:rsid w:val="4BD93248"/>
    <w:rsid w:val="4BD97E3F"/>
    <w:rsid w:val="4BE30D0A"/>
    <w:rsid w:val="4BE31E95"/>
    <w:rsid w:val="4BEC3F94"/>
    <w:rsid w:val="4BF21C49"/>
    <w:rsid w:val="4BF5487E"/>
    <w:rsid w:val="4BFB060E"/>
    <w:rsid w:val="4BFB38F0"/>
    <w:rsid w:val="4C0851EF"/>
    <w:rsid w:val="4C0A301F"/>
    <w:rsid w:val="4C0A3EDE"/>
    <w:rsid w:val="4C126DD5"/>
    <w:rsid w:val="4C134867"/>
    <w:rsid w:val="4C135D38"/>
    <w:rsid w:val="4C161FE1"/>
    <w:rsid w:val="4C17694B"/>
    <w:rsid w:val="4C1A3299"/>
    <w:rsid w:val="4C205E8A"/>
    <w:rsid w:val="4C2A4C80"/>
    <w:rsid w:val="4C39008A"/>
    <w:rsid w:val="4C3B54BE"/>
    <w:rsid w:val="4C460819"/>
    <w:rsid w:val="4C4A5F38"/>
    <w:rsid w:val="4C5732DC"/>
    <w:rsid w:val="4C591820"/>
    <w:rsid w:val="4C5C10A5"/>
    <w:rsid w:val="4C5C34C7"/>
    <w:rsid w:val="4C5D690C"/>
    <w:rsid w:val="4C6112D4"/>
    <w:rsid w:val="4C645E86"/>
    <w:rsid w:val="4C68738E"/>
    <w:rsid w:val="4C6D3645"/>
    <w:rsid w:val="4C720537"/>
    <w:rsid w:val="4C746A3F"/>
    <w:rsid w:val="4C763A77"/>
    <w:rsid w:val="4C7661CD"/>
    <w:rsid w:val="4C7708B2"/>
    <w:rsid w:val="4C7B06CE"/>
    <w:rsid w:val="4C7B1665"/>
    <w:rsid w:val="4C867FE6"/>
    <w:rsid w:val="4C8C4471"/>
    <w:rsid w:val="4C8F662F"/>
    <w:rsid w:val="4C911DC8"/>
    <w:rsid w:val="4C931DA8"/>
    <w:rsid w:val="4C9444D5"/>
    <w:rsid w:val="4C9B6CA9"/>
    <w:rsid w:val="4CA56812"/>
    <w:rsid w:val="4CA7765E"/>
    <w:rsid w:val="4CAA4268"/>
    <w:rsid w:val="4CAB04DB"/>
    <w:rsid w:val="4CAB3EDA"/>
    <w:rsid w:val="4CAC2FF4"/>
    <w:rsid w:val="4CAD50B1"/>
    <w:rsid w:val="4CAD6DD3"/>
    <w:rsid w:val="4CB057BC"/>
    <w:rsid w:val="4CB61B37"/>
    <w:rsid w:val="4CB71DC1"/>
    <w:rsid w:val="4CB8338E"/>
    <w:rsid w:val="4CC15703"/>
    <w:rsid w:val="4CC42378"/>
    <w:rsid w:val="4CC76658"/>
    <w:rsid w:val="4CCB1D80"/>
    <w:rsid w:val="4CCE79E7"/>
    <w:rsid w:val="4CD40988"/>
    <w:rsid w:val="4CD77E1B"/>
    <w:rsid w:val="4CD8164E"/>
    <w:rsid w:val="4CDC6B89"/>
    <w:rsid w:val="4CDE5575"/>
    <w:rsid w:val="4CDF00F6"/>
    <w:rsid w:val="4CE25249"/>
    <w:rsid w:val="4CE44759"/>
    <w:rsid w:val="4CF13259"/>
    <w:rsid w:val="4CF84A64"/>
    <w:rsid w:val="4D036FA2"/>
    <w:rsid w:val="4D061BB9"/>
    <w:rsid w:val="4D0C2D28"/>
    <w:rsid w:val="4D1457CB"/>
    <w:rsid w:val="4D197AA7"/>
    <w:rsid w:val="4D1F4E7D"/>
    <w:rsid w:val="4D264B0B"/>
    <w:rsid w:val="4D270653"/>
    <w:rsid w:val="4D2A61D5"/>
    <w:rsid w:val="4D2E5D47"/>
    <w:rsid w:val="4D392848"/>
    <w:rsid w:val="4D441F63"/>
    <w:rsid w:val="4D483C7A"/>
    <w:rsid w:val="4D493B9D"/>
    <w:rsid w:val="4D4A62C6"/>
    <w:rsid w:val="4D5035B5"/>
    <w:rsid w:val="4D551C48"/>
    <w:rsid w:val="4D57147E"/>
    <w:rsid w:val="4D5A1273"/>
    <w:rsid w:val="4D5B63A5"/>
    <w:rsid w:val="4D5B6D3A"/>
    <w:rsid w:val="4D5C49A2"/>
    <w:rsid w:val="4D5E4210"/>
    <w:rsid w:val="4D6420F9"/>
    <w:rsid w:val="4D645E65"/>
    <w:rsid w:val="4D6E2F0E"/>
    <w:rsid w:val="4D710638"/>
    <w:rsid w:val="4D765C85"/>
    <w:rsid w:val="4D7737C2"/>
    <w:rsid w:val="4D77400B"/>
    <w:rsid w:val="4D7A6D8D"/>
    <w:rsid w:val="4D8010DF"/>
    <w:rsid w:val="4D853345"/>
    <w:rsid w:val="4D8A7D8E"/>
    <w:rsid w:val="4D900D06"/>
    <w:rsid w:val="4D97269E"/>
    <w:rsid w:val="4D974618"/>
    <w:rsid w:val="4D9A25E4"/>
    <w:rsid w:val="4D9C320E"/>
    <w:rsid w:val="4DA5531C"/>
    <w:rsid w:val="4DA72BCE"/>
    <w:rsid w:val="4DA97E2A"/>
    <w:rsid w:val="4DAC5535"/>
    <w:rsid w:val="4DAF0985"/>
    <w:rsid w:val="4DB05A80"/>
    <w:rsid w:val="4DB277A1"/>
    <w:rsid w:val="4DB43081"/>
    <w:rsid w:val="4DB70907"/>
    <w:rsid w:val="4DBA4141"/>
    <w:rsid w:val="4DBF14B8"/>
    <w:rsid w:val="4DC0296C"/>
    <w:rsid w:val="4DC02F32"/>
    <w:rsid w:val="4DC341CE"/>
    <w:rsid w:val="4DC56314"/>
    <w:rsid w:val="4DC92BCA"/>
    <w:rsid w:val="4DCE7CB9"/>
    <w:rsid w:val="4DD013CF"/>
    <w:rsid w:val="4DD168CA"/>
    <w:rsid w:val="4DD359B4"/>
    <w:rsid w:val="4DD43C82"/>
    <w:rsid w:val="4DD454D1"/>
    <w:rsid w:val="4DD5372C"/>
    <w:rsid w:val="4DD671B5"/>
    <w:rsid w:val="4DD83353"/>
    <w:rsid w:val="4DE53F5F"/>
    <w:rsid w:val="4DE7548D"/>
    <w:rsid w:val="4DE940B6"/>
    <w:rsid w:val="4DF24CE9"/>
    <w:rsid w:val="4DF51172"/>
    <w:rsid w:val="4DFA7CC5"/>
    <w:rsid w:val="4E035DB6"/>
    <w:rsid w:val="4E05476B"/>
    <w:rsid w:val="4E0662D9"/>
    <w:rsid w:val="4E081D31"/>
    <w:rsid w:val="4E107799"/>
    <w:rsid w:val="4E143F87"/>
    <w:rsid w:val="4E1853A9"/>
    <w:rsid w:val="4E191B10"/>
    <w:rsid w:val="4E194A72"/>
    <w:rsid w:val="4E1C2C3B"/>
    <w:rsid w:val="4E205F3F"/>
    <w:rsid w:val="4E2271DA"/>
    <w:rsid w:val="4E2561EF"/>
    <w:rsid w:val="4E2745E7"/>
    <w:rsid w:val="4E284E1A"/>
    <w:rsid w:val="4E2C3DE8"/>
    <w:rsid w:val="4E402B66"/>
    <w:rsid w:val="4E464837"/>
    <w:rsid w:val="4E534135"/>
    <w:rsid w:val="4E55208B"/>
    <w:rsid w:val="4E5A2ECF"/>
    <w:rsid w:val="4E5C6D04"/>
    <w:rsid w:val="4E612956"/>
    <w:rsid w:val="4E632D4E"/>
    <w:rsid w:val="4E650259"/>
    <w:rsid w:val="4E6D2B88"/>
    <w:rsid w:val="4E6E6066"/>
    <w:rsid w:val="4E74211C"/>
    <w:rsid w:val="4E796118"/>
    <w:rsid w:val="4E9455A2"/>
    <w:rsid w:val="4E950B5B"/>
    <w:rsid w:val="4E9C5D6A"/>
    <w:rsid w:val="4E9D3659"/>
    <w:rsid w:val="4E9F3A03"/>
    <w:rsid w:val="4EA01D5C"/>
    <w:rsid w:val="4EA74130"/>
    <w:rsid w:val="4EAA7184"/>
    <w:rsid w:val="4EAE5AE6"/>
    <w:rsid w:val="4EB01133"/>
    <w:rsid w:val="4EB920E6"/>
    <w:rsid w:val="4EBF487C"/>
    <w:rsid w:val="4EC00C3F"/>
    <w:rsid w:val="4EC06424"/>
    <w:rsid w:val="4EC17DFA"/>
    <w:rsid w:val="4EC3721A"/>
    <w:rsid w:val="4EC67FF3"/>
    <w:rsid w:val="4ED02645"/>
    <w:rsid w:val="4ED2024A"/>
    <w:rsid w:val="4EE25EF0"/>
    <w:rsid w:val="4EE3065B"/>
    <w:rsid w:val="4EE337C4"/>
    <w:rsid w:val="4EE67BCA"/>
    <w:rsid w:val="4EE97E2E"/>
    <w:rsid w:val="4EEF6C93"/>
    <w:rsid w:val="4EF15EF3"/>
    <w:rsid w:val="4EF76852"/>
    <w:rsid w:val="4EFA5B42"/>
    <w:rsid w:val="4EFB08C7"/>
    <w:rsid w:val="4EFB49A8"/>
    <w:rsid w:val="4EFC68DD"/>
    <w:rsid w:val="4EFF6855"/>
    <w:rsid w:val="4F024EC7"/>
    <w:rsid w:val="4F0D10B9"/>
    <w:rsid w:val="4F0F66CF"/>
    <w:rsid w:val="4F16669D"/>
    <w:rsid w:val="4F194DAA"/>
    <w:rsid w:val="4F271309"/>
    <w:rsid w:val="4F2846D2"/>
    <w:rsid w:val="4F294B44"/>
    <w:rsid w:val="4F2E36DB"/>
    <w:rsid w:val="4F2E6D99"/>
    <w:rsid w:val="4F2F2D0D"/>
    <w:rsid w:val="4F3113E5"/>
    <w:rsid w:val="4F333760"/>
    <w:rsid w:val="4F412496"/>
    <w:rsid w:val="4F412DF9"/>
    <w:rsid w:val="4F5D085A"/>
    <w:rsid w:val="4F5F10EB"/>
    <w:rsid w:val="4F6A3F2D"/>
    <w:rsid w:val="4F7555F4"/>
    <w:rsid w:val="4F791856"/>
    <w:rsid w:val="4F7A31C1"/>
    <w:rsid w:val="4F7D1AF3"/>
    <w:rsid w:val="4F7F3AFE"/>
    <w:rsid w:val="4F8353A9"/>
    <w:rsid w:val="4F863E49"/>
    <w:rsid w:val="4F864327"/>
    <w:rsid w:val="4F8664E6"/>
    <w:rsid w:val="4F8E0153"/>
    <w:rsid w:val="4F9123BA"/>
    <w:rsid w:val="4F946284"/>
    <w:rsid w:val="4F965C0B"/>
    <w:rsid w:val="4F9D32E4"/>
    <w:rsid w:val="4F9D4D9E"/>
    <w:rsid w:val="4F9E1B3A"/>
    <w:rsid w:val="4FA44B83"/>
    <w:rsid w:val="4FA47F62"/>
    <w:rsid w:val="4FA605A6"/>
    <w:rsid w:val="4FA606C6"/>
    <w:rsid w:val="4FA64965"/>
    <w:rsid w:val="4FB00C62"/>
    <w:rsid w:val="4FB358C7"/>
    <w:rsid w:val="4FB4602D"/>
    <w:rsid w:val="4FB80DDD"/>
    <w:rsid w:val="4FBB165E"/>
    <w:rsid w:val="4FC06D9E"/>
    <w:rsid w:val="4FC53C60"/>
    <w:rsid w:val="4FC83BF5"/>
    <w:rsid w:val="4FD2691E"/>
    <w:rsid w:val="4FD76FAF"/>
    <w:rsid w:val="4FDC1D0B"/>
    <w:rsid w:val="4FDE2207"/>
    <w:rsid w:val="4FE11858"/>
    <w:rsid w:val="4FE9475B"/>
    <w:rsid w:val="4FEB52E2"/>
    <w:rsid w:val="4FF8171B"/>
    <w:rsid w:val="4FF879C7"/>
    <w:rsid w:val="4FFA4DD2"/>
    <w:rsid w:val="4FFA6D45"/>
    <w:rsid w:val="500115C5"/>
    <w:rsid w:val="50026E65"/>
    <w:rsid w:val="500505D9"/>
    <w:rsid w:val="50054AEF"/>
    <w:rsid w:val="5006174B"/>
    <w:rsid w:val="500B3954"/>
    <w:rsid w:val="500E0157"/>
    <w:rsid w:val="50141B34"/>
    <w:rsid w:val="50183CDA"/>
    <w:rsid w:val="501971E1"/>
    <w:rsid w:val="50214F68"/>
    <w:rsid w:val="50247218"/>
    <w:rsid w:val="502F6CD4"/>
    <w:rsid w:val="50346604"/>
    <w:rsid w:val="50366467"/>
    <w:rsid w:val="503737A6"/>
    <w:rsid w:val="503862C7"/>
    <w:rsid w:val="503C580B"/>
    <w:rsid w:val="503D0486"/>
    <w:rsid w:val="503E68CD"/>
    <w:rsid w:val="50446D1C"/>
    <w:rsid w:val="50453AE9"/>
    <w:rsid w:val="504607EA"/>
    <w:rsid w:val="504774E9"/>
    <w:rsid w:val="50482B34"/>
    <w:rsid w:val="504F621D"/>
    <w:rsid w:val="505249B2"/>
    <w:rsid w:val="50563037"/>
    <w:rsid w:val="50631789"/>
    <w:rsid w:val="50684E13"/>
    <w:rsid w:val="506A205B"/>
    <w:rsid w:val="506F1C65"/>
    <w:rsid w:val="5074776F"/>
    <w:rsid w:val="507A1C34"/>
    <w:rsid w:val="507B7336"/>
    <w:rsid w:val="508236E6"/>
    <w:rsid w:val="50872332"/>
    <w:rsid w:val="508E01DC"/>
    <w:rsid w:val="508F44C3"/>
    <w:rsid w:val="50901457"/>
    <w:rsid w:val="50915827"/>
    <w:rsid w:val="50963581"/>
    <w:rsid w:val="509E2397"/>
    <w:rsid w:val="50A2665D"/>
    <w:rsid w:val="50B04EEC"/>
    <w:rsid w:val="50B45F87"/>
    <w:rsid w:val="50B762E2"/>
    <w:rsid w:val="50C633C0"/>
    <w:rsid w:val="50CA1E50"/>
    <w:rsid w:val="50CB69B0"/>
    <w:rsid w:val="50D53873"/>
    <w:rsid w:val="50D6330E"/>
    <w:rsid w:val="50DA0369"/>
    <w:rsid w:val="50DA6BB3"/>
    <w:rsid w:val="50DF5C9A"/>
    <w:rsid w:val="50E67C23"/>
    <w:rsid w:val="50EA707B"/>
    <w:rsid w:val="50F4253E"/>
    <w:rsid w:val="50F46861"/>
    <w:rsid w:val="50F971EB"/>
    <w:rsid w:val="51025D03"/>
    <w:rsid w:val="51060F79"/>
    <w:rsid w:val="510C43EE"/>
    <w:rsid w:val="510F4A72"/>
    <w:rsid w:val="51112274"/>
    <w:rsid w:val="511219B1"/>
    <w:rsid w:val="51157498"/>
    <w:rsid w:val="511602CD"/>
    <w:rsid w:val="511931B2"/>
    <w:rsid w:val="511E3309"/>
    <w:rsid w:val="51284D49"/>
    <w:rsid w:val="512B3500"/>
    <w:rsid w:val="513323C6"/>
    <w:rsid w:val="513C591A"/>
    <w:rsid w:val="513C5B6A"/>
    <w:rsid w:val="513D4289"/>
    <w:rsid w:val="51422A0A"/>
    <w:rsid w:val="51425190"/>
    <w:rsid w:val="51465FA9"/>
    <w:rsid w:val="51482FEA"/>
    <w:rsid w:val="514C2EFA"/>
    <w:rsid w:val="515C4893"/>
    <w:rsid w:val="51650F4B"/>
    <w:rsid w:val="51653A6E"/>
    <w:rsid w:val="51653F57"/>
    <w:rsid w:val="516657FF"/>
    <w:rsid w:val="51697153"/>
    <w:rsid w:val="516B14C3"/>
    <w:rsid w:val="517372F5"/>
    <w:rsid w:val="517B6017"/>
    <w:rsid w:val="518076FC"/>
    <w:rsid w:val="51836CF5"/>
    <w:rsid w:val="518468BE"/>
    <w:rsid w:val="518877DB"/>
    <w:rsid w:val="518A0F75"/>
    <w:rsid w:val="5195636A"/>
    <w:rsid w:val="51960AD2"/>
    <w:rsid w:val="519712E0"/>
    <w:rsid w:val="519947F8"/>
    <w:rsid w:val="519A093C"/>
    <w:rsid w:val="519E3DF4"/>
    <w:rsid w:val="51A24227"/>
    <w:rsid w:val="51A33CC1"/>
    <w:rsid w:val="51A55BB9"/>
    <w:rsid w:val="51A64CD2"/>
    <w:rsid w:val="51A83990"/>
    <w:rsid w:val="51AB0620"/>
    <w:rsid w:val="51AE448C"/>
    <w:rsid w:val="51B1567E"/>
    <w:rsid w:val="51B37A55"/>
    <w:rsid w:val="51C373D4"/>
    <w:rsid w:val="51C44F4A"/>
    <w:rsid w:val="51C62BC4"/>
    <w:rsid w:val="51CC41FA"/>
    <w:rsid w:val="51D04721"/>
    <w:rsid w:val="51D11D27"/>
    <w:rsid w:val="51D41FA9"/>
    <w:rsid w:val="51DA5491"/>
    <w:rsid w:val="51DC4954"/>
    <w:rsid w:val="51E6359F"/>
    <w:rsid w:val="51EC7024"/>
    <w:rsid w:val="51F010AD"/>
    <w:rsid w:val="51F871D7"/>
    <w:rsid w:val="51FE7C18"/>
    <w:rsid w:val="52013495"/>
    <w:rsid w:val="52036D9A"/>
    <w:rsid w:val="52040016"/>
    <w:rsid w:val="52076E0E"/>
    <w:rsid w:val="520B03E6"/>
    <w:rsid w:val="52124C5F"/>
    <w:rsid w:val="52170FD9"/>
    <w:rsid w:val="521A0758"/>
    <w:rsid w:val="522039C6"/>
    <w:rsid w:val="52281FEE"/>
    <w:rsid w:val="522950FD"/>
    <w:rsid w:val="522A060B"/>
    <w:rsid w:val="522D6E3D"/>
    <w:rsid w:val="522F1F0D"/>
    <w:rsid w:val="52336900"/>
    <w:rsid w:val="52352C34"/>
    <w:rsid w:val="52394174"/>
    <w:rsid w:val="523B44C9"/>
    <w:rsid w:val="523B6476"/>
    <w:rsid w:val="523C4810"/>
    <w:rsid w:val="523D1428"/>
    <w:rsid w:val="523E5BEE"/>
    <w:rsid w:val="52462C1E"/>
    <w:rsid w:val="524B1CB9"/>
    <w:rsid w:val="524B7520"/>
    <w:rsid w:val="524C6F47"/>
    <w:rsid w:val="5252515F"/>
    <w:rsid w:val="525376C5"/>
    <w:rsid w:val="52576514"/>
    <w:rsid w:val="525E35BB"/>
    <w:rsid w:val="52631B61"/>
    <w:rsid w:val="526810FF"/>
    <w:rsid w:val="52694DA6"/>
    <w:rsid w:val="526B17A1"/>
    <w:rsid w:val="526E563E"/>
    <w:rsid w:val="526F516B"/>
    <w:rsid w:val="527205D0"/>
    <w:rsid w:val="52765094"/>
    <w:rsid w:val="528374C6"/>
    <w:rsid w:val="5284617D"/>
    <w:rsid w:val="528A23EF"/>
    <w:rsid w:val="528D4FC8"/>
    <w:rsid w:val="52906522"/>
    <w:rsid w:val="5297032F"/>
    <w:rsid w:val="529A22F7"/>
    <w:rsid w:val="52A174E0"/>
    <w:rsid w:val="52A17705"/>
    <w:rsid w:val="52A750D4"/>
    <w:rsid w:val="52B05170"/>
    <w:rsid w:val="52B055DB"/>
    <w:rsid w:val="52B236F1"/>
    <w:rsid w:val="52B337B8"/>
    <w:rsid w:val="52B81D51"/>
    <w:rsid w:val="52BB3775"/>
    <w:rsid w:val="52BD686A"/>
    <w:rsid w:val="52C57AEA"/>
    <w:rsid w:val="52CA08AE"/>
    <w:rsid w:val="52D04A3C"/>
    <w:rsid w:val="52D05583"/>
    <w:rsid w:val="52D10EBE"/>
    <w:rsid w:val="52D6332C"/>
    <w:rsid w:val="52D72F1B"/>
    <w:rsid w:val="52E00474"/>
    <w:rsid w:val="52E23482"/>
    <w:rsid w:val="52E5627B"/>
    <w:rsid w:val="52EB1A17"/>
    <w:rsid w:val="52EC0A69"/>
    <w:rsid w:val="52F20018"/>
    <w:rsid w:val="52F25A5C"/>
    <w:rsid w:val="52FA3185"/>
    <w:rsid w:val="52FC2836"/>
    <w:rsid w:val="53055F02"/>
    <w:rsid w:val="53112A2C"/>
    <w:rsid w:val="531A0149"/>
    <w:rsid w:val="531B14AC"/>
    <w:rsid w:val="53205A4E"/>
    <w:rsid w:val="53222C5B"/>
    <w:rsid w:val="53280A97"/>
    <w:rsid w:val="53297DDD"/>
    <w:rsid w:val="532C1F06"/>
    <w:rsid w:val="533C3C0D"/>
    <w:rsid w:val="533D4D33"/>
    <w:rsid w:val="533E5D7E"/>
    <w:rsid w:val="533F1619"/>
    <w:rsid w:val="53413EB4"/>
    <w:rsid w:val="534229D1"/>
    <w:rsid w:val="534643BE"/>
    <w:rsid w:val="534935B1"/>
    <w:rsid w:val="534A2ACE"/>
    <w:rsid w:val="534A56F5"/>
    <w:rsid w:val="534B2879"/>
    <w:rsid w:val="534C7991"/>
    <w:rsid w:val="534D4DA4"/>
    <w:rsid w:val="53531940"/>
    <w:rsid w:val="53595B25"/>
    <w:rsid w:val="535960C6"/>
    <w:rsid w:val="535F3A8F"/>
    <w:rsid w:val="53612643"/>
    <w:rsid w:val="5362063F"/>
    <w:rsid w:val="53645772"/>
    <w:rsid w:val="53646CEF"/>
    <w:rsid w:val="536D4964"/>
    <w:rsid w:val="538143BC"/>
    <w:rsid w:val="5385768B"/>
    <w:rsid w:val="538663A6"/>
    <w:rsid w:val="538C4158"/>
    <w:rsid w:val="538E2D38"/>
    <w:rsid w:val="538E470C"/>
    <w:rsid w:val="5390692A"/>
    <w:rsid w:val="53924F88"/>
    <w:rsid w:val="539A77F4"/>
    <w:rsid w:val="539B25ED"/>
    <w:rsid w:val="539C3F11"/>
    <w:rsid w:val="53A3498E"/>
    <w:rsid w:val="53AB24A6"/>
    <w:rsid w:val="53AB4604"/>
    <w:rsid w:val="53AE0244"/>
    <w:rsid w:val="53B359D6"/>
    <w:rsid w:val="53BD07B5"/>
    <w:rsid w:val="53BF7315"/>
    <w:rsid w:val="53C658BC"/>
    <w:rsid w:val="53C84191"/>
    <w:rsid w:val="53D1600F"/>
    <w:rsid w:val="53D708D1"/>
    <w:rsid w:val="53DD586D"/>
    <w:rsid w:val="53E35042"/>
    <w:rsid w:val="53E44531"/>
    <w:rsid w:val="53E57664"/>
    <w:rsid w:val="53E65C2E"/>
    <w:rsid w:val="53E81EC2"/>
    <w:rsid w:val="53E94107"/>
    <w:rsid w:val="53EE1E04"/>
    <w:rsid w:val="53F34ADB"/>
    <w:rsid w:val="53F46F96"/>
    <w:rsid w:val="53FC2A7F"/>
    <w:rsid w:val="53FE2232"/>
    <w:rsid w:val="53FF79F7"/>
    <w:rsid w:val="54056EA0"/>
    <w:rsid w:val="5408750A"/>
    <w:rsid w:val="54100030"/>
    <w:rsid w:val="54117CB7"/>
    <w:rsid w:val="541C0A0E"/>
    <w:rsid w:val="541C77DD"/>
    <w:rsid w:val="5423549C"/>
    <w:rsid w:val="542412B2"/>
    <w:rsid w:val="54273C81"/>
    <w:rsid w:val="542D6969"/>
    <w:rsid w:val="54316C36"/>
    <w:rsid w:val="54380BCE"/>
    <w:rsid w:val="54380DD8"/>
    <w:rsid w:val="54390055"/>
    <w:rsid w:val="54390714"/>
    <w:rsid w:val="543E6F90"/>
    <w:rsid w:val="54427152"/>
    <w:rsid w:val="545142A9"/>
    <w:rsid w:val="545A0949"/>
    <w:rsid w:val="545E0C73"/>
    <w:rsid w:val="54607BB9"/>
    <w:rsid w:val="5462371A"/>
    <w:rsid w:val="54626B53"/>
    <w:rsid w:val="54661B18"/>
    <w:rsid w:val="5467297F"/>
    <w:rsid w:val="546A5FFA"/>
    <w:rsid w:val="546B2E69"/>
    <w:rsid w:val="54743BB8"/>
    <w:rsid w:val="54755ADB"/>
    <w:rsid w:val="54782E02"/>
    <w:rsid w:val="54791FA9"/>
    <w:rsid w:val="547B00D9"/>
    <w:rsid w:val="54850626"/>
    <w:rsid w:val="548574CA"/>
    <w:rsid w:val="549065B1"/>
    <w:rsid w:val="54A808C7"/>
    <w:rsid w:val="54A9332B"/>
    <w:rsid w:val="54AA3F91"/>
    <w:rsid w:val="54AB7757"/>
    <w:rsid w:val="54B17A4E"/>
    <w:rsid w:val="54B417BF"/>
    <w:rsid w:val="54B57EBB"/>
    <w:rsid w:val="54B61F65"/>
    <w:rsid w:val="54B92B8C"/>
    <w:rsid w:val="54C117C9"/>
    <w:rsid w:val="54D76AC2"/>
    <w:rsid w:val="54D9065D"/>
    <w:rsid w:val="54E063D0"/>
    <w:rsid w:val="54E417E4"/>
    <w:rsid w:val="54E42C29"/>
    <w:rsid w:val="54E503CE"/>
    <w:rsid w:val="54E75AC3"/>
    <w:rsid w:val="54E91774"/>
    <w:rsid w:val="54ED0EDC"/>
    <w:rsid w:val="54EE236D"/>
    <w:rsid w:val="54F463A2"/>
    <w:rsid w:val="54F5376B"/>
    <w:rsid w:val="54F72D64"/>
    <w:rsid w:val="54FF3308"/>
    <w:rsid w:val="550150BA"/>
    <w:rsid w:val="55036D3C"/>
    <w:rsid w:val="55062A5D"/>
    <w:rsid w:val="550C0E19"/>
    <w:rsid w:val="550E03D9"/>
    <w:rsid w:val="550E7DED"/>
    <w:rsid w:val="550F4910"/>
    <w:rsid w:val="55130773"/>
    <w:rsid w:val="55186324"/>
    <w:rsid w:val="55186D60"/>
    <w:rsid w:val="551878BB"/>
    <w:rsid w:val="55191695"/>
    <w:rsid w:val="55194A7E"/>
    <w:rsid w:val="55196563"/>
    <w:rsid w:val="551B057C"/>
    <w:rsid w:val="55252239"/>
    <w:rsid w:val="552A24A2"/>
    <w:rsid w:val="552D3A24"/>
    <w:rsid w:val="552F6782"/>
    <w:rsid w:val="55301478"/>
    <w:rsid w:val="553E775C"/>
    <w:rsid w:val="55427042"/>
    <w:rsid w:val="55445741"/>
    <w:rsid w:val="554B430F"/>
    <w:rsid w:val="555036FC"/>
    <w:rsid w:val="5558020B"/>
    <w:rsid w:val="556102FB"/>
    <w:rsid w:val="55623EE0"/>
    <w:rsid w:val="556751C7"/>
    <w:rsid w:val="556A2274"/>
    <w:rsid w:val="556A7249"/>
    <w:rsid w:val="556E5C27"/>
    <w:rsid w:val="557403E9"/>
    <w:rsid w:val="55751E27"/>
    <w:rsid w:val="557601B7"/>
    <w:rsid w:val="557960CD"/>
    <w:rsid w:val="55796BB9"/>
    <w:rsid w:val="558B57C9"/>
    <w:rsid w:val="559751B6"/>
    <w:rsid w:val="559C62B2"/>
    <w:rsid w:val="559E4824"/>
    <w:rsid w:val="55A40BEA"/>
    <w:rsid w:val="55A4526F"/>
    <w:rsid w:val="55A51811"/>
    <w:rsid w:val="55AD7FB6"/>
    <w:rsid w:val="55AE09D0"/>
    <w:rsid w:val="55B17AD6"/>
    <w:rsid w:val="55B21F45"/>
    <w:rsid w:val="55B469BC"/>
    <w:rsid w:val="55BA0625"/>
    <w:rsid w:val="55BC45BC"/>
    <w:rsid w:val="55C17521"/>
    <w:rsid w:val="55C363DC"/>
    <w:rsid w:val="55C546B3"/>
    <w:rsid w:val="55C63F43"/>
    <w:rsid w:val="55C75DEB"/>
    <w:rsid w:val="55CC65DB"/>
    <w:rsid w:val="55CE0F95"/>
    <w:rsid w:val="55D00080"/>
    <w:rsid w:val="55D02BC6"/>
    <w:rsid w:val="55D122F6"/>
    <w:rsid w:val="55D52D25"/>
    <w:rsid w:val="55DA0CF1"/>
    <w:rsid w:val="55DA4B2E"/>
    <w:rsid w:val="55DF35AE"/>
    <w:rsid w:val="55E16BFA"/>
    <w:rsid w:val="55E25BDB"/>
    <w:rsid w:val="55E7555D"/>
    <w:rsid w:val="55EB7334"/>
    <w:rsid w:val="55F54030"/>
    <w:rsid w:val="55F5670D"/>
    <w:rsid w:val="55F93FF1"/>
    <w:rsid w:val="55FC0337"/>
    <w:rsid w:val="55FE7732"/>
    <w:rsid w:val="56017878"/>
    <w:rsid w:val="560259B1"/>
    <w:rsid w:val="560550E5"/>
    <w:rsid w:val="560B0C55"/>
    <w:rsid w:val="560E37ED"/>
    <w:rsid w:val="561507EC"/>
    <w:rsid w:val="561B0789"/>
    <w:rsid w:val="561B281D"/>
    <w:rsid w:val="561F5112"/>
    <w:rsid w:val="56214362"/>
    <w:rsid w:val="56224D2A"/>
    <w:rsid w:val="56234153"/>
    <w:rsid w:val="562456B8"/>
    <w:rsid w:val="56264A9B"/>
    <w:rsid w:val="56304DFF"/>
    <w:rsid w:val="563574FA"/>
    <w:rsid w:val="563A01D2"/>
    <w:rsid w:val="563B4B4C"/>
    <w:rsid w:val="563C7E28"/>
    <w:rsid w:val="563D6C70"/>
    <w:rsid w:val="564B02FA"/>
    <w:rsid w:val="56512623"/>
    <w:rsid w:val="56540681"/>
    <w:rsid w:val="56680EF3"/>
    <w:rsid w:val="566E649D"/>
    <w:rsid w:val="5675471F"/>
    <w:rsid w:val="56773CBA"/>
    <w:rsid w:val="56780533"/>
    <w:rsid w:val="567A4C53"/>
    <w:rsid w:val="56831379"/>
    <w:rsid w:val="568752BD"/>
    <w:rsid w:val="56881A91"/>
    <w:rsid w:val="568A6695"/>
    <w:rsid w:val="568B1FB7"/>
    <w:rsid w:val="56917044"/>
    <w:rsid w:val="56951949"/>
    <w:rsid w:val="56975A28"/>
    <w:rsid w:val="569B1245"/>
    <w:rsid w:val="569D2FD4"/>
    <w:rsid w:val="569D3FA5"/>
    <w:rsid w:val="569E1491"/>
    <w:rsid w:val="56A229C6"/>
    <w:rsid w:val="56A34905"/>
    <w:rsid w:val="56A442A3"/>
    <w:rsid w:val="56A45579"/>
    <w:rsid w:val="56A75B74"/>
    <w:rsid w:val="56B13B28"/>
    <w:rsid w:val="56B319D7"/>
    <w:rsid w:val="56C60A8B"/>
    <w:rsid w:val="56CC2488"/>
    <w:rsid w:val="56CC7053"/>
    <w:rsid w:val="56D1282E"/>
    <w:rsid w:val="56D41509"/>
    <w:rsid w:val="56D426E8"/>
    <w:rsid w:val="56DB5784"/>
    <w:rsid w:val="56DD3730"/>
    <w:rsid w:val="56E13DCC"/>
    <w:rsid w:val="56EA1E8C"/>
    <w:rsid w:val="56EF4D2A"/>
    <w:rsid w:val="56F32411"/>
    <w:rsid w:val="56F85E53"/>
    <w:rsid w:val="57007C61"/>
    <w:rsid w:val="57063394"/>
    <w:rsid w:val="570755F7"/>
    <w:rsid w:val="570856E4"/>
    <w:rsid w:val="570C2F2C"/>
    <w:rsid w:val="57120853"/>
    <w:rsid w:val="57124646"/>
    <w:rsid w:val="5713217D"/>
    <w:rsid w:val="57194202"/>
    <w:rsid w:val="571A5931"/>
    <w:rsid w:val="571D20C4"/>
    <w:rsid w:val="5726041F"/>
    <w:rsid w:val="572C012C"/>
    <w:rsid w:val="572C3395"/>
    <w:rsid w:val="572E1821"/>
    <w:rsid w:val="57304353"/>
    <w:rsid w:val="5734105A"/>
    <w:rsid w:val="57392524"/>
    <w:rsid w:val="573F2D26"/>
    <w:rsid w:val="57416390"/>
    <w:rsid w:val="574E1592"/>
    <w:rsid w:val="575276D4"/>
    <w:rsid w:val="57576567"/>
    <w:rsid w:val="5758191B"/>
    <w:rsid w:val="575D0E75"/>
    <w:rsid w:val="575E73E6"/>
    <w:rsid w:val="575F025E"/>
    <w:rsid w:val="57615769"/>
    <w:rsid w:val="57635483"/>
    <w:rsid w:val="57640345"/>
    <w:rsid w:val="57663569"/>
    <w:rsid w:val="576A0C54"/>
    <w:rsid w:val="576D1E09"/>
    <w:rsid w:val="57700C92"/>
    <w:rsid w:val="57716A78"/>
    <w:rsid w:val="57756FA8"/>
    <w:rsid w:val="577723A0"/>
    <w:rsid w:val="57773DDA"/>
    <w:rsid w:val="577777C0"/>
    <w:rsid w:val="5779727E"/>
    <w:rsid w:val="577B52E6"/>
    <w:rsid w:val="578041B9"/>
    <w:rsid w:val="57837E18"/>
    <w:rsid w:val="57847D55"/>
    <w:rsid w:val="578702CE"/>
    <w:rsid w:val="57955D6C"/>
    <w:rsid w:val="579828A8"/>
    <w:rsid w:val="579B5D36"/>
    <w:rsid w:val="57A627EA"/>
    <w:rsid w:val="57A75A04"/>
    <w:rsid w:val="57A92E65"/>
    <w:rsid w:val="57B773DB"/>
    <w:rsid w:val="57B9589A"/>
    <w:rsid w:val="57C51433"/>
    <w:rsid w:val="57C5564D"/>
    <w:rsid w:val="57C7381C"/>
    <w:rsid w:val="57CA0E73"/>
    <w:rsid w:val="57CD7072"/>
    <w:rsid w:val="57D36F3D"/>
    <w:rsid w:val="57D430F1"/>
    <w:rsid w:val="57D44322"/>
    <w:rsid w:val="57D66329"/>
    <w:rsid w:val="57D949E3"/>
    <w:rsid w:val="57DA31A5"/>
    <w:rsid w:val="57DC48C7"/>
    <w:rsid w:val="57E11CAD"/>
    <w:rsid w:val="57E143E2"/>
    <w:rsid w:val="57E223AA"/>
    <w:rsid w:val="57E274F8"/>
    <w:rsid w:val="57E27DDF"/>
    <w:rsid w:val="57E40975"/>
    <w:rsid w:val="57E4206A"/>
    <w:rsid w:val="57ED5E1B"/>
    <w:rsid w:val="57EF3F57"/>
    <w:rsid w:val="57F43379"/>
    <w:rsid w:val="57F6121B"/>
    <w:rsid w:val="57F73C83"/>
    <w:rsid w:val="57FC5BB2"/>
    <w:rsid w:val="580D644F"/>
    <w:rsid w:val="580E17ED"/>
    <w:rsid w:val="58123C31"/>
    <w:rsid w:val="581556CF"/>
    <w:rsid w:val="58170ECA"/>
    <w:rsid w:val="58197BC6"/>
    <w:rsid w:val="581C1D1F"/>
    <w:rsid w:val="581C54E1"/>
    <w:rsid w:val="581D1DF2"/>
    <w:rsid w:val="58235FC6"/>
    <w:rsid w:val="58293053"/>
    <w:rsid w:val="58303B0C"/>
    <w:rsid w:val="583465A4"/>
    <w:rsid w:val="583758E5"/>
    <w:rsid w:val="58381084"/>
    <w:rsid w:val="583A111F"/>
    <w:rsid w:val="583B2D78"/>
    <w:rsid w:val="583F5B16"/>
    <w:rsid w:val="58425AB7"/>
    <w:rsid w:val="58466D8D"/>
    <w:rsid w:val="58480B4F"/>
    <w:rsid w:val="584928FB"/>
    <w:rsid w:val="58512FCE"/>
    <w:rsid w:val="58525759"/>
    <w:rsid w:val="585323A9"/>
    <w:rsid w:val="58554973"/>
    <w:rsid w:val="58601974"/>
    <w:rsid w:val="58626561"/>
    <w:rsid w:val="586423C0"/>
    <w:rsid w:val="58690C12"/>
    <w:rsid w:val="5874766E"/>
    <w:rsid w:val="58761FFA"/>
    <w:rsid w:val="587B3D18"/>
    <w:rsid w:val="588671B5"/>
    <w:rsid w:val="5888560B"/>
    <w:rsid w:val="58897AB4"/>
    <w:rsid w:val="588D15F3"/>
    <w:rsid w:val="588F48D9"/>
    <w:rsid w:val="58907A5F"/>
    <w:rsid w:val="589177CD"/>
    <w:rsid w:val="5892040D"/>
    <w:rsid w:val="58943390"/>
    <w:rsid w:val="58952BD0"/>
    <w:rsid w:val="589D0BB5"/>
    <w:rsid w:val="589F4B3F"/>
    <w:rsid w:val="58A84EC9"/>
    <w:rsid w:val="58B04785"/>
    <w:rsid w:val="58B23280"/>
    <w:rsid w:val="58B41C4A"/>
    <w:rsid w:val="58B628D8"/>
    <w:rsid w:val="58B96B16"/>
    <w:rsid w:val="58B970B1"/>
    <w:rsid w:val="58BE77A9"/>
    <w:rsid w:val="58C111D0"/>
    <w:rsid w:val="58C11564"/>
    <w:rsid w:val="58C15437"/>
    <w:rsid w:val="58C811DD"/>
    <w:rsid w:val="58CD4D9B"/>
    <w:rsid w:val="58CE10E9"/>
    <w:rsid w:val="58D2602D"/>
    <w:rsid w:val="58DF6F58"/>
    <w:rsid w:val="58E124D0"/>
    <w:rsid w:val="58E36E57"/>
    <w:rsid w:val="58EA504A"/>
    <w:rsid w:val="58F108CA"/>
    <w:rsid w:val="58F550F6"/>
    <w:rsid w:val="58F84006"/>
    <w:rsid w:val="58F84EA5"/>
    <w:rsid w:val="58F95475"/>
    <w:rsid w:val="58FE4A98"/>
    <w:rsid w:val="59045D2F"/>
    <w:rsid w:val="590627FB"/>
    <w:rsid w:val="5907714F"/>
    <w:rsid w:val="590A624B"/>
    <w:rsid w:val="590F786B"/>
    <w:rsid w:val="591036CA"/>
    <w:rsid w:val="5912769E"/>
    <w:rsid w:val="591307AA"/>
    <w:rsid w:val="59185396"/>
    <w:rsid w:val="591874A8"/>
    <w:rsid w:val="591B7DD0"/>
    <w:rsid w:val="591D1D2D"/>
    <w:rsid w:val="591E72C7"/>
    <w:rsid w:val="592C071B"/>
    <w:rsid w:val="59371711"/>
    <w:rsid w:val="59374AE6"/>
    <w:rsid w:val="5939587D"/>
    <w:rsid w:val="593A2474"/>
    <w:rsid w:val="593B07CA"/>
    <w:rsid w:val="593C1120"/>
    <w:rsid w:val="59507174"/>
    <w:rsid w:val="5951724C"/>
    <w:rsid w:val="59533511"/>
    <w:rsid w:val="595B07A7"/>
    <w:rsid w:val="595F349F"/>
    <w:rsid w:val="59604C2C"/>
    <w:rsid w:val="59616890"/>
    <w:rsid w:val="5963595B"/>
    <w:rsid w:val="59637D65"/>
    <w:rsid w:val="596F64AC"/>
    <w:rsid w:val="59723DF0"/>
    <w:rsid w:val="597574D5"/>
    <w:rsid w:val="5976257A"/>
    <w:rsid w:val="597665A1"/>
    <w:rsid w:val="597D4F91"/>
    <w:rsid w:val="597F0F3B"/>
    <w:rsid w:val="598B6D4D"/>
    <w:rsid w:val="59934492"/>
    <w:rsid w:val="599E0798"/>
    <w:rsid w:val="59A114E3"/>
    <w:rsid w:val="59AC0B68"/>
    <w:rsid w:val="59B03A2E"/>
    <w:rsid w:val="59B24062"/>
    <w:rsid w:val="59B4496B"/>
    <w:rsid w:val="59B9382B"/>
    <w:rsid w:val="59BB5187"/>
    <w:rsid w:val="59BB59E8"/>
    <w:rsid w:val="59BC2C8E"/>
    <w:rsid w:val="59BC3B8A"/>
    <w:rsid w:val="59C23630"/>
    <w:rsid w:val="59C27F55"/>
    <w:rsid w:val="59C56F3E"/>
    <w:rsid w:val="59CA6316"/>
    <w:rsid w:val="59CB7ACC"/>
    <w:rsid w:val="59D22A99"/>
    <w:rsid w:val="59D64DBB"/>
    <w:rsid w:val="59D975DA"/>
    <w:rsid w:val="59DD6C05"/>
    <w:rsid w:val="59DE785E"/>
    <w:rsid w:val="59E14693"/>
    <w:rsid w:val="59E33926"/>
    <w:rsid w:val="59E5259B"/>
    <w:rsid w:val="59EE0A36"/>
    <w:rsid w:val="59F844D7"/>
    <w:rsid w:val="59FA2867"/>
    <w:rsid w:val="59FC166F"/>
    <w:rsid w:val="5A0561AA"/>
    <w:rsid w:val="5A08681A"/>
    <w:rsid w:val="5A0F5E48"/>
    <w:rsid w:val="5A1156A5"/>
    <w:rsid w:val="5A173CF1"/>
    <w:rsid w:val="5A261B1C"/>
    <w:rsid w:val="5A2C1237"/>
    <w:rsid w:val="5A306E59"/>
    <w:rsid w:val="5A367300"/>
    <w:rsid w:val="5A3B7496"/>
    <w:rsid w:val="5A410DDC"/>
    <w:rsid w:val="5A41275F"/>
    <w:rsid w:val="5A482194"/>
    <w:rsid w:val="5A490D8C"/>
    <w:rsid w:val="5A4A4E9E"/>
    <w:rsid w:val="5A4D27CD"/>
    <w:rsid w:val="5A506C31"/>
    <w:rsid w:val="5A524A17"/>
    <w:rsid w:val="5A5324A7"/>
    <w:rsid w:val="5A5411A9"/>
    <w:rsid w:val="5A552CC2"/>
    <w:rsid w:val="5A556906"/>
    <w:rsid w:val="5A557999"/>
    <w:rsid w:val="5A582887"/>
    <w:rsid w:val="5A5B1960"/>
    <w:rsid w:val="5A5D2C48"/>
    <w:rsid w:val="5A5E2DCD"/>
    <w:rsid w:val="5A605873"/>
    <w:rsid w:val="5A610C62"/>
    <w:rsid w:val="5A6A3109"/>
    <w:rsid w:val="5A6B0B79"/>
    <w:rsid w:val="5A6E3B40"/>
    <w:rsid w:val="5A703197"/>
    <w:rsid w:val="5A711CFE"/>
    <w:rsid w:val="5A741A8B"/>
    <w:rsid w:val="5A7907C0"/>
    <w:rsid w:val="5A8650F4"/>
    <w:rsid w:val="5A884478"/>
    <w:rsid w:val="5A887161"/>
    <w:rsid w:val="5A8A5C55"/>
    <w:rsid w:val="5A8C3E9A"/>
    <w:rsid w:val="5A8C684C"/>
    <w:rsid w:val="5A8D3EC5"/>
    <w:rsid w:val="5A9177AC"/>
    <w:rsid w:val="5A9618FD"/>
    <w:rsid w:val="5A974FEF"/>
    <w:rsid w:val="5A9967BA"/>
    <w:rsid w:val="5A9A75B8"/>
    <w:rsid w:val="5AA94DDC"/>
    <w:rsid w:val="5AAE0C6C"/>
    <w:rsid w:val="5AB45B4F"/>
    <w:rsid w:val="5AB55BCF"/>
    <w:rsid w:val="5AB73286"/>
    <w:rsid w:val="5AB85626"/>
    <w:rsid w:val="5ABC5CAA"/>
    <w:rsid w:val="5AC75FFB"/>
    <w:rsid w:val="5ACC3441"/>
    <w:rsid w:val="5ACF2070"/>
    <w:rsid w:val="5AD30B30"/>
    <w:rsid w:val="5AD57ED4"/>
    <w:rsid w:val="5ADA226F"/>
    <w:rsid w:val="5ADF4B77"/>
    <w:rsid w:val="5ADF65D4"/>
    <w:rsid w:val="5AE05AAA"/>
    <w:rsid w:val="5AE31479"/>
    <w:rsid w:val="5AE52AEA"/>
    <w:rsid w:val="5AE738EC"/>
    <w:rsid w:val="5AEB5094"/>
    <w:rsid w:val="5AEC03FD"/>
    <w:rsid w:val="5AF14FC2"/>
    <w:rsid w:val="5AF43BAB"/>
    <w:rsid w:val="5AF5653B"/>
    <w:rsid w:val="5AFA22BB"/>
    <w:rsid w:val="5AFA3E99"/>
    <w:rsid w:val="5AFB6542"/>
    <w:rsid w:val="5B0263E2"/>
    <w:rsid w:val="5B0623FF"/>
    <w:rsid w:val="5B0639BD"/>
    <w:rsid w:val="5B0C43C2"/>
    <w:rsid w:val="5B0F7C02"/>
    <w:rsid w:val="5B195234"/>
    <w:rsid w:val="5B1C6E96"/>
    <w:rsid w:val="5B220E14"/>
    <w:rsid w:val="5B223B0B"/>
    <w:rsid w:val="5B243C7B"/>
    <w:rsid w:val="5B270581"/>
    <w:rsid w:val="5B3248EF"/>
    <w:rsid w:val="5B331ABB"/>
    <w:rsid w:val="5B385E0C"/>
    <w:rsid w:val="5B3C7A66"/>
    <w:rsid w:val="5B3E21DC"/>
    <w:rsid w:val="5B443576"/>
    <w:rsid w:val="5B4602FD"/>
    <w:rsid w:val="5B4609F2"/>
    <w:rsid w:val="5B4817C4"/>
    <w:rsid w:val="5B484E08"/>
    <w:rsid w:val="5B4B07A3"/>
    <w:rsid w:val="5B51339A"/>
    <w:rsid w:val="5B5251F1"/>
    <w:rsid w:val="5B53599B"/>
    <w:rsid w:val="5B546CF3"/>
    <w:rsid w:val="5B565AF4"/>
    <w:rsid w:val="5B57504B"/>
    <w:rsid w:val="5B576F21"/>
    <w:rsid w:val="5B5A6217"/>
    <w:rsid w:val="5B5B43B7"/>
    <w:rsid w:val="5B5C0BBA"/>
    <w:rsid w:val="5B624388"/>
    <w:rsid w:val="5B64103C"/>
    <w:rsid w:val="5B641E31"/>
    <w:rsid w:val="5B6B0C30"/>
    <w:rsid w:val="5B7143E1"/>
    <w:rsid w:val="5B75296E"/>
    <w:rsid w:val="5B7768F3"/>
    <w:rsid w:val="5B797FAA"/>
    <w:rsid w:val="5B7E127D"/>
    <w:rsid w:val="5B7F0855"/>
    <w:rsid w:val="5B800D2B"/>
    <w:rsid w:val="5B825EE7"/>
    <w:rsid w:val="5B845EE3"/>
    <w:rsid w:val="5B876165"/>
    <w:rsid w:val="5B8A59FD"/>
    <w:rsid w:val="5B8B221C"/>
    <w:rsid w:val="5B8B3969"/>
    <w:rsid w:val="5B8C07DF"/>
    <w:rsid w:val="5B8E72CF"/>
    <w:rsid w:val="5BAB01D9"/>
    <w:rsid w:val="5BAE1B49"/>
    <w:rsid w:val="5BB15CB4"/>
    <w:rsid w:val="5BB31F54"/>
    <w:rsid w:val="5BB53835"/>
    <w:rsid w:val="5BB9386C"/>
    <w:rsid w:val="5BBE6F32"/>
    <w:rsid w:val="5BC73B70"/>
    <w:rsid w:val="5BCB0B78"/>
    <w:rsid w:val="5BD13F86"/>
    <w:rsid w:val="5BD22018"/>
    <w:rsid w:val="5BD72CB1"/>
    <w:rsid w:val="5BD8613E"/>
    <w:rsid w:val="5BDB7A2A"/>
    <w:rsid w:val="5BDE39BF"/>
    <w:rsid w:val="5BEB2715"/>
    <w:rsid w:val="5BEB4B29"/>
    <w:rsid w:val="5BF07771"/>
    <w:rsid w:val="5BF21AAF"/>
    <w:rsid w:val="5BF44F90"/>
    <w:rsid w:val="5BF96B1A"/>
    <w:rsid w:val="5BFA7CF4"/>
    <w:rsid w:val="5BFF0F75"/>
    <w:rsid w:val="5BFF6DC4"/>
    <w:rsid w:val="5C091207"/>
    <w:rsid w:val="5C0B1133"/>
    <w:rsid w:val="5C0B621A"/>
    <w:rsid w:val="5C0F37F3"/>
    <w:rsid w:val="5C111AC3"/>
    <w:rsid w:val="5C13439A"/>
    <w:rsid w:val="5C144D90"/>
    <w:rsid w:val="5C1A6E94"/>
    <w:rsid w:val="5C1E0FA1"/>
    <w:rsid w:val="5C281E61"/>
    <w:rsid w:val="5C2A3FFA"/>
    <w:rsid w:val="5C2C2E0F"/>
    <w:rsid w:val="5C2D3C7A"/>
    <w:rsid w:val="5C3300D7"/>
    <w:rsid w:val="5C344B3A"/>
    <w:rsid w:val="5C374FC1"/>
    <w:rsid w:val="5C3E7BBA"/>
    <w:rsid w:val="5C4176F0"/>
    <w:rsid w:val="5C437EE7"/>
    <w:rsid w:val="5C46721B"/>
    <w:rsid w:val="5C4B1C13"/>
    <w:rsid w:val="5C4C4F43"/>
    <w:rsid w:val="5C50549A"/>
    <w:rsid w:val="5C556FC5"/>
    <w:rsid w:val="5C5E240A"/>
    <w:rsid w:val="5C6556BC"/>
    <w:rsid w:val="5C66292C"/>
    <w:rsid w:val="5C6C3967"/>
    <w:rsid w:val="5C7250C0"/>
    <w:rsid w:val="5C747245"/>
    <w:rsid w:val="5C7C0D7C"/>
    <w:rsid w:val="5C8A551D"/>
    <w:rsid w:val="5C8C78D9"/>
    <w:rsid w:val="5C98055C"/>
    <w:rsid w:val="5C995EAD"/>
    <w:rsid w:val="5C9B1663"/>
    <w:rsid w:val="5C9E5CA4"/>
    <w:rsid w:val="5CA45F8F"/>
    <w:rsid w:val="5CB2181F"/>
    <w:rsid w:val="5CB24B00"/>
    <w:rsid w:val="5CB338FE"/>
    <w:rsid w:val="5CBA6FBE"/>
    <w:rsid w:val="5CC10321"/>
    <w:rsid w:val="5CC201FD"/>
    <w:rsid w:val="5CC22E34"/>
    <w:rsid w:val="5CC34E04"/>
    <w:rsid w:val="5CCB639C"/>
    <w:rsid w:val="5CCF6D15"/>
    <w:rsid w:val="5CD4387D"/>
    <w:rsid w:val="5CD45288"/>
    <w:rsid w:val="5CDE3A50"/>
    <w:rsid w:val="5CE24AF6"/>
    <w:rsid w:val="5CE30F80"/>
    <w:rsid w:val="5CE5035E"/>
    <w:rsid w:val="5CE53322"/>
    <w:rsid w:val="5CEB7795"/>
    <w:rsid w:val="5CEB7E0F"/>
    <w:rsid w:val="5CEC3859"/>
    <w:rsid w:val="5CF9377E"/>
    <w:rsid w:val="5CFB6AB9"/>
    <w:rsid w:val="5D017067"/>
    <w:rsid w:val="5D0552B3"/>
    <w:rsid w:val="5D0601FD"/>
    <w:rsid w:val="5D075283"/>
    <w:rsid w:val="5D1E0CC5"/>
    <w:rsid w:val="5D1F120E"/>
    <w:rsid w:val="5D27068F"/>
    <w:rsid w:val="5D283381"/>
    <w:rsid w:val="5D2A0C40"/>
    <w:rsid w:val="5D2B2C3F"/>
    <w:rsid w:val="5D2B4149"/>
    <w:rsid w:val="5D2B7EDF"/>
    <w:rsid w:val="5D2E5954"/>
    <w:rsid w:val="5D2F7C8B"/>
    <w:rsid w:val="5D33037E"/>
    <w:rsid w:val="5D385B29"/>
    <w:rsid w:val="5D3D7497"/>
    <w:rsid w:val="5D412D7D"/>
    <w:rsid w:val="5D4C012C"/>
    <w:rsid w:val="5D4E5FAB"/>
    <w:rsid w:val="5D4F66DE"/>
    <w:rsid w:val="5D4F6922"/>
    <w:rsid w:val="5D5132DD"/>
    <w:rsid w:val="5D526B01"/>
    <w:rsid w:val="5D5C6D82"/>
    <w:rsid w:val="5D5D051A"/>
    <w:rsid w:val="5D600603"/>
    <w:rsid w:val="5D626B16"/>
    <w:rsid w:val="5D627382"/>
    <w:rsid w:val="5D670D8D"/>
    <w:rsid w:val="5D700B7E"/>
    <w:rsid w:val="5D720FAC"/>
    <w:rsid w:val="5D725F26"/>
    <w:rsid w:val="5D766B1C"/>
    <w:rsid w:val="5D792DFC"/>
    <w:rsid w:val="5D7B0EA3"/>
    <w:rsid w:val="5D7F4F88"/>
    <w:rsid w:val="5D8C0909"/>
    <w:rsid w:val="5D8E4DE4"/>
    <w:rsid w:val="5D975305"/>
    <w:rsid w:val="5D9A018C"/>
    <w:rsid w:val="5D9C44DF"/>
    <w:rsid w:val="5D9F33C9"/>
    <w:rsid w:val="5DA20216"/>
    <w:rsid w:val="5DA33BD7"/>
    <w:rsid w:val="5DA73BEC"/>
    <w:rsid w:val="5DAA4061"/>
    <w:rsid w:val="5DB2129E"/>
    <w:rsid w:val="5DB360E9"/>
    <w:rsid w:val="5DB949F9"/>
    <w:rsid w:val="5DBC7031"/>
    <w:rsid w:val="5DBE2B11"/>
    <w:rsid w:val="5DC02B95"/>
    <w:rsid w:val="5DCD15E2"/>
    <w:rsid w:val="5DD04C0F"/>
    <w:rsid w:val="5DD465F2"/>
    <w:rsid w:val="5DD93908"/>
    <w:rsid w:val="5DE4577C"/>
    <w:rsid w:val="5DE63EEC"/>
    <w:rsid w:val="5DE65F6F"/>
    <w:rsid w:val="5DE96BD1"/>
    <w:rsid w:val="5DEA261B"/>
    <w:rsid w:val="5DEC7169"/>
    <w:rsid w:val="5DF04889"/>
    <w:rsid w:val="5DF2044D"/>
    <w:rsid w:val="5DF21C0F"/>
    <w:rsid w:val="5DF30BC0"/>
    <w:rsid w:val="5DF83C61"/>
    <w:rsid w:val="5E0308A3"/>
    <w:rsid w:val="5E035B38"/>
    <w:rsid w:val="5E095C70"/>
    <w:rsid w:val="5E106EDF"/>
    <w:rsid w:val="5E120630"/>
    <w:rsid w:val="5E1C02F4"/>
    <w:rsid w:val="5E1F4FFF"/>
    <w:rsid w:val="5E21071B"/>
    <w:rsid w:val="5E22421C"/>
    <w:rsid w:val="5E276FD3"/>
    <w:rsid w:val="5E3D1E13"/>
    <w:rsid w:val="5E3E37C5"/>
    <w:rsid w:val="5E4625D0"/>
    <w:rsid w:val="5E4E0AE5"/>
    <w:rsid w:val="5E513323"/>
    <w:rsid w:val="5E531759"/>
    <w:rsid w:val="5E580964"/>
    <w:rsid w:val="5E5B365C"/>
    <w:rsid w:val="5E6716D1"/>
    <w:rsid w:val="5E687F19"/>
    <w:rsid w:val="5E6F4DA2"/>
    <w:rsid w:val="5E7026A6"/>
    <w:rsid w:val="5E76672D"/>
    <w:rsid w:val="5E793BA4"/>
    <w:rsid w:val="5E7A3743"/>
    <w:rsid w:val="5E8268C7"/>
    <w:rsid w:val="5E9627E8"/>
    <w:rsid w:val="5E9639C0"/>
    <w:rsid w:val="5E9A5E8F"/>
    <w:rsid w:val="5E9E366D"/>
    <w:rsid w:val="5EA40C13"/>
    <w:rsid w:val="5EA435B2"/>
    <w:rsid w:val="5EA64A8A"/>
    <w:rsid w:val="5EA703D6"/>
    <w:rsid w:val="5EB079C5"/>
    <w:rsid w:val="5EB37E9B"/>
    <w:rsid w:val="5EBC09F6"/>
    <w:rsid w:val="5EBF5BD8"/>
    <w:rsid w:val="5EC15CF5"/>
    <w:rsid w:val="5EC61F2E"/>
    <w:rsid w:val="5ECE0A65"/>
    <w:rsid w:val="5ECF3889"/>
    <w:rsid w:val="5ED01333"/>
    <w:rsid w:val="5ED147E8"/>
    <w:rsid w:val="5ED875CD"/>
    <w:rsid w:val="5ED964EF"/>
    <w:rsid w:val="5EDE701F"/>
    <w:rsid w:val="5EE65B7B"/>
    <w:rsid w:val="5EE83360"/>
    <w:rsid w:val="5EE8399B"/>
    <w:rsid w:val="5EEC01A1"/>
    <w:rsid w:val="5EED4721"/>
    <w:rsid w:val="5EF317BF"/>
    <w:rsid w:val="5EF63549"/>
    <w:rsid w:val="5EF66B9F"/>
    <w:rsid w:val="5EF81EF0"/>
    <w:rsid w:val="5EFE679E"/>
    <w:rsid w:val="5F0426DA"/>
    <w:rsid w:val="5F0C6679"/>
    <w:rsid w:val="5F0C7A60"/>
    <w:rsid w:val="5F0D117F"/>
    <w:rsid w:val="5F172417"/>
    <w:rsid w:val="5F1A2748"/>
    <w:rsid w:val="5F1F4F79"/>
    <w:rsid w:val="5F2508B7"/>
    <w:rsid w:val="5F250C5E"/>
    <w:rsid w:val="5F2737C8"/>
    <w:rsid w:val="5F27732F"/>
    <w:rsid w:val="5F293E44"/>
    <w:rsid w:val="5F295F84"/>
    <w:rsid w:val="5F310FA8"/>
    <w:rsid w:val="5F313A6B"/>
    <w:rsid w:val="5F334021"/>
    <w:rsid w:val="5F33795B"/>
    <w:rsid w:val="5F363DBA"/>
    <w:rsid w:val="5F364B70"/>
    <w:rsid w:val="5F407FD2"/>
    <w:rsid w:val="5F41148B"/>
    <w:rsid w:val="5F455F11"/>
    <w:rsid w:val="5F4B1F79"/>
    <w:rsid w:val="5F4D54F9"/>
    <w:rsid w:val="5F502572"/>
    <w:rsid w:val="5F5242E9"/>
    <w:rsid w:val="5F5A3D16"/>
    <w:rsid w:val="5F5C5326"/>
    <w:rsid w:val="5F61334B"/>
    <w:rsid w:val="5F6B29A3"/>
    <w:rsid w:val="5F6B7317"/>
    <w:rsid w:val="5F6D3524"/>
    <w:rsid w:val="5F6F613D"/>
    <w:rsid w:val="5F6F65C8"/>
    <w:rsid w:val="5F742670"/>
    <w:rsid w:val="5F7C7231"/>
    <w:rsid w:val="5F830D18"/>
    <w:rsid w:val="5F89181E"/>
    <w:rsid w:val="5F9527D0"/>
    <w:rsid w:val="5F9740DE"/>
    <w:rsid w:val="5F9973A8"/>
    <w:rsid w:val="5F9E4921"/>
    <w:rsid w:val="5FA330A8"/>
    <w:rsid w:val="5FA9500B"/>
    <w:rsid w:val="5FAE79D0"/>
    <w:rsid w:val="5FB23009"/>
    <w:rsid w:val="5FB3695E"/>
    <w:rsid w:val="5FB938DE"/>
    <w:rsid w:val="5FB94DE5"/>
    <w:rsid w:val="5FBC56B4"/>
    <w:rsid w:val="5FC02A4C"/>
    <w:rsid w:val="5FC726B7"/>
    <w:rsid w:val="5FCF2548"/>
    <w:rsid w:val="5FCF7EF7"/>
    <w:rsid w:val="5FD74287"/>
    <w:rsid w:val="5FE009E7"/>
    <w:rsid w:val="5FE64BF0"/>
    <w:rsid w:val="5FEA06C9"/>
    <w:rsid w:val="5FEB63EE"/>
    <w:rsid w:val="5FEC2A14"/>
    <w:rsid w:val="5FEF74B9"/>
    <w:rsid w:val="5FEF7901"/>
    <w:rsid w:val="5FF34631"/>
    <w:rsid w:val="5FF82275"/>
    <w:rsid w:val="5FFA758E"/>
    <w:rsid w:val="600855A2"/>
    <w:rsid w:val="600938F4"/>
    <w:rsid w:val="600E215C"/>
    <w:rsid w:val="60161979"/>
    <w:rsid w:val="60176FDA"/>
    <w:rsid w:val="601C6974"/>
    <w:rsid w:val="60245E59"/>
    <w:rsid w:val="60276B5F"/>
    <w:rsid w:val="60292668"/>
    <w:rsid w:val="603121A3"/>
    <w:rsid w:val="603219A9"/>
    <w:rsid w:val="60326508"/>
    <w:rsid w:val="60340A3A"/>
    <w:rsid w:val="60364C76"/>
    <w:rsid w:val="603938B9"/>
    <w:rsid w:val="603B0F23"/>
    <w:rsid w:val="603D2B23"/>
    <w:rsid w:val="603E7D42"/>
    <w:rsid w:val="60401644"/>
    <w:rsid w:val="60424915"/>
    <w:rsid w:val="60425591"/>
    <w:rsid w:val="60433E58"/>
    <w:rsid w:val="604438C5"/>
    <w:rsid w:val="604C0AC7"/>
    <w:rsid w:val="605440A6"/>
    <w:rsid w:val="60557270"/>
    <w:rsid w:val="60584C02"/>
    <w:rsid w:val="60596FAD"/>
    <w:rsid w:val="605D6C12"/>
    <w:rsid w:val="605E5173"/>
    <w:rsid w:val="605F17A5"/>
    <w:rsid w:val="60612521"/>
    <w:rsid w:val="606422CF"/>
    <w:rsid w:val="606730FE"/>
    <w:rsid w:val="606C5C1A"/>
    <w:rsid w:val="606C6C69"/>
    <w:rsid w:val="60713104"/>
    <w:rsid w:val="607466A0"/>
    <w:rsid w:val="6078173E"/>
    <w:rsid w:val="607A485A"/>
    <w:rsid w:val="607F363B"/>
    <w:rsid w:val="608553B7"/>
    <w:rsid w:val="6089513D"/>
    <w:rsid w:val="608E7ECB"/>
    <w:rsid w:val="609358DB"/>
    <w:rsid w:val="609805E0"/>
    <w:rsid w:val="60981A6D"/>
    <w:rsid w:val="60981B55"/>
    <w:rsid w:val="609D46B7"/>
    <w:rsid w:val="60A117CF"/>
    <w:rsid w:val="60A45334"/>
    <w:rsid w:val="60A571D7"/>
    <w:rsid w:val="60C508CD"/>
    <w:rsid w:val="60C741BE"/>
    <w:rsid w:val="60CA12B5"/>
    <w:rsid w:val="60CD660D"/>
    <w:rsid w:val="60D46890"/>
    <w:rsid w:val="60D52BFC"/>
    <w:rsid w:val="60D65EBD"/>
    <w:rsid w:val="60DB447B"/>
    <w:rsid w:val="60E24BAB"/>
    <w:rsid w:val="60E25590"/>
    <w:rsid w:val="60E31A76"/>
    <w:rsid w:val="60E54774"/>
    <w:rsid w:val="60E5591C"/>
    <w:rsid w:val="60E81042"/>
    <w:rsid w:val="60EB1F76"/>
    <w:rsid w:val="60F7165E"/>
    <w:rsid w:val="60F77E35"/>
    <w:rsid w:val="60F94719"/>
    <w:rsid w:val="60FA2708"/>
    <w:rsid w:val="60FF4DB3"/>
    <w:rsid w:val="61044130"/>
    <w:rsid w:val="61050B1B"/>
    <w:rsid w:val="61074553"/>
    <w:rsid w:val="610B7CFD"/>
    <w:rsid w:val="610C15AD"/>
    <w:rsid w:val="6113643C"/>
    <w:rsid w:val="611603B4"/>
    <w:rsid w:val="611754E4"/>
    <w:rsid w:val="611E6F96"/>
    <w:rsid w:val="61205267"/>
    <w:rsid w:val="6129468F"/>
    <w:rsid w:val="612B5273"/>
    <w:rsid w:val="612C3EDE"/>
    <w:rsid w:val="612F1D38"/>
    <w:rsid w:val="61344581"/>
    <w:rsid w:val="61353943"/>
    <w:rsid w:val="613711E6"/>
    <w:rsid w:val="613E6DFE"/>
    <w:rsid w:val="613F0F41"/>
    <w:rsid w:val="614D1E63"/>
    <w:rsid w:val="61534C19"/>
    <w:rsid w:val="61547F19"/>
    <w:rsid w:val="61573FF7"/>
    <w:rsid w:val="61585F64"/>
    <w:rsid w:val="61591AE0"/>
    <w:rsid w:val="615A7844"/>
    <w:rsid w:val="61671EA0"/>
    <w:rsid w:val="6168047E"/>
    <w:rsid w:val="616B401E"/>
    <w:rsid w:val="616F0FAB"/>
    <w:rsid w:val="6173794E"/>
    <w:rsid w:val="61764975"/>
    <w:rsid w:val="6179632C"/>
    <w:rsid w:val="618027DB"/>
    <w:rsid w:val="618D696E"/>
    <w:rsid w:val="619102D6"/>
    <w:rsid w:val="619831A2"/>
    <w:rsid w:val="619C5630"/>
    <w:rsid w:val="619E0F16"/>
    <w:rsid w:val="61A25EAE"/>
    <w:rsid w:val="61AF1633"/>
    <w:rsid w:val="61AF4B8B"/>
    <w:rsid w:val="61C4419A"/>
    <w:rsid w:val="61D65117"/>
    <w:rsid w:val="61D92103"/>
    <w:rsid w:val="61DE10BB"/>
    <w:rsid w:val="61DE47FF"/>
    <w:rsid w:val="61DE7E9B"/>
    <w:rsid w:val="61DF7014"/>
    <w:rsid w:val="61EF70A5"/>
    <w:rsid w:val="61F23D20"/>
    <w:rsid w:val="61F37E6F"/>
    <w:rsid w:val="61F44D03"/>
    <w:rsid w:val="6200176E"/>
    <w:rsid w:val="62090BDF"/>
    <w:rsid w:val="620A779F"/>
    <w:rsid w:val="620C1A66"/>
    <w:rsid w:val="620C6E47"/>
    <w:rsid w:val="620E576B"/>
    <w:rsid w:val="621023E0"/>
    <w:rsid w:val="62107873"/>
    <w:rsid w:val="62124F1F"/>
    <w:rsid w:val="6214735B"/>
    <w:rsid w:val="621B3541"/>
    <w:rsid w:val="62274B4C"/>
    <w:rsid w:val="622854C3"/>
    <w:rsid w:val="622F617E"/>
    <w:rsid w:val="623321C4"/>
    <w:rsid w:val="62357DDC"/>
    <w:rsid w:val="62371225"/>
    <w:rsid w:val="623B09CF"/>
    <w:rsid w:val="623C0423"/>
    <w:rsid w:val="623F0083"/>
    <w:rsid w:val="62406400"/>
    <w:rsid w:val="62430DD8"/>
    <w:rsid w:val="6243457B"/>
    <w:rsid w:val="62446E4A"/>
    <w:rsid w:val="62456545"/>
    <w:rsid w:val="62485EE6"/>
    <w:rsid w:val="624D4449"/>
    <w:rsid w:val="624E363B"/>
    <w:rsid w:val="62525E34"/>
    <w:rsid w:val="625708C7"/>
    <w:rsid w:val="62587FF8"/>
    <w:rsid w:val="625B18C5"/>
    <w:rsid w:val="62644EBA"/>
    <w:rsid w:val="6264598A"/>
    <w:rsid w:val="626A5FAC"/>
    <w:rsid w:val="626B22AE"/>
    <w:rsid w:val="62741D49"/>
    <w:rsid w:val="6274638B"/>
    <w:rsid w:val="62762EE2"/>
    <w:rsid w:val="627838A4"/>
    <w:rsid w:val="627D12EF"/>
    <w:rsid w:val="628029B5"/>
    <w:rsid w:val="628315AF"/>
    <w:rsid w:val="62837395"/>
    <w:rsid w:val="62897BFA"/>
    <w:rsid w:val="628A21AA"/>
    <w:rsid w:val="628B2A4E"/>
    <w:rsid w:val="62900461"/>
    <w:rsid w:val="62940069"/>
    <w:rsid w:val="62994A35"/>
    <w:rsid w:val="62996054"/>
    <w:rsid w:val="629A1437"/>
    <w:rsid w:val="629A1E94"/>
    <w:rsid w:val="629B4179"/>
    <w:rsid w:val="629B4322"/>
    <w:rsid w:val="62A12D63"/>
    <w:rsid w:val="62A23976"/>
    <w:rsid w:val="62A34EF7"/>
    <w:rsid w:val="62A7616E"/>
    <w:rsid w:val="62A866AC"/>
    <w:rsid w:val="62AB2FD1"/>
    <w:rsid w:val="62AD6A8A"/>
    <w:rsid w:val="62AF14B7"/>
    <w:rsid w:val="62B0187B"/>
    <w:rsid w:val="62B8022E"/>
    <w:rsid w:val="62BA70CA"/>
    <w:rsid w:val="62BC64A3"/>
    <w:rsid w:val="62BD6D5E"/>
    <w:rsid w:val="62C92951"/>
    <w:rsid w:val="62CA186F"/>
    <w:rsid w:val="62D07FDA"/>
    <w:rsid w:val="62D63D2D"/>
    <w:rsid w:val="62ED46E5"/>
    <w:rsid w:val="62F13B41"/>
    <w:rsid w:val="62F85B75"/>
    <w:rsid w:val="62FA1420"/>
    <w:rsid w:val="62FC195E"/>
    <w:rsid w:val="62FD779C"/>
    <w:rsid w:val="62FE62F7"/>
    <w:rsid w:val="62FF3463"/>
    <w:rsid w:val="62FF6F70"/>
    <w:rsid w:val="63067EB7"/>
    <w:rsid w:val="63084225"/>
    <w:rsid w:val="630A329E"/>
    <w:rsid w:val="630C20AE"/>
    <w:rsid w:val="630D7AC0"/>
    <w:rsid w:val="6311467A"/>
    <w:rsid w:val="63141334"/>
    <w:rsid w:val="631639E9"/>
    <w:rsid w:val="631A5549"/>
    <w:rsid w:val="631B059F"/>
    <w:rsid w:val="631F2D59"/>
    <w:rsid w:val="6323518A"/>
    <w:rsid w:val="632443AD"/>
    <w:rsid w:val="63277247"/>
    <w:rsid w:val="633078DD"/>
    <w:rsid w:val="63376CA9"/>
    <w:rsid w:val="6339548B"/>
    <w:rsid w:val="6344244A"/>
    <w:rsid w:val="634519A5"/>
    <w:rsid w:val="63487602"/>
    <w:rsid w:val="634A686D"/>
    <w:rsid w:val="634B0110"/>
    <w:rsid w:val="634C1B8F"/>
    <w:rsid w:val="634D0EEA"/>
    <w:rsid w:val="63525E6A"/>
    <w:rsid w:val="63543E6F"/>
    <w:rsid w:val="63577A9E"/>
    <w:rsid w:val="635A7E4F"/>
    <w:rsid w:val="63610B07"/>
    <w:rsid w:val="63642F66"/>
    <w:rsid w:val="63657F78"/>
    <w:rsid w:val="63695DD3"/>
    <w:rsid w:val="636F3027"/>
    <w:rsid w:val="636F68FD"/>
    <w:rsid w:val="63701607"/>
    <w:rsid w:val="63733EF2"/>
    <w:rsid w:val="637C43AA"/>
    <w:rsid w:val="638C6941"/>
    <w:rsid w:val="639E10D6"/>
    <w:rsid w:val="639E415F"/>
    <w:rsid w:val="63A368D2"/>
    <w:rsid w:val="63AF3EEA"/>
    <w:rsid w:val="63B9137B"/>
    <w:rsid w:val="63BA0447"/>
    <w:rsid w:val="63BB7FE6"/>
    <w:rsid w:val="63C048E6"/>
    <w:rsid w:val="63C26BD5"/>
    <w:rsid w:val="63C65464"/>
    <w:rsid w:val="63C83F99"/>
    <w:rsid w:val="63D16D88"/>
    <w:rsid w:val="63D30159"/>
    <w:rsid w:val="63D41F56"/>
    <w:rsid w:val="63D95197"/>
    <w:rsid w:val="63D9562D"/>
    <w:rsid w:val="63DB1215"/>
    <w:rsid w:val="63DB3676"/>
    <w:rsid w:val="63DC1753"/>
    <w:rsid w:val="63E00F81"/>
    <w:rsid w:val="63E04816"/>
    <w:rsid w:val="63E9154F"/>
    <w:rsid w:val="63EE6017"/>
    <w:rsid w:val="63F32FAC"/>
    <w:rsid w:val="63F356EB"/>
    <w:rsid w:val="63F74857"/>
    <w:rsid w:val="63FC5320"/>
    <w:rsid w:val="64097560"/>
    <w:rsid w:val="640E7D56"/>
    <w:rsid w:val="64184615"/>
    <w:rsid w:val="64223F84"/>
    <w:rsid w:val="642717CF"/>
    <w:rsid w:val="642848BF"/>
    <w:rsid w:val="642B3519"/>
    <w:rsid w:val="642E6A3B"/>
    <w:rsid w:val="642F6944"/>
    <w:rsid w:val="6431678C"/>
    <w:rsid w:val="6435068A"/>
    <w:rsid w:val="64370D8C"/>
    <w:rsid w:val="643729EA"/>
    <w:rsid w:val="643B1954"/>
    <w:rsid w:val="644F5459"/>
    <w:rsid w:val="64500359"/>
    <w:rsid w:val="645037A4"/>
    <w:rsid w:val="645244F7"/>
    <w:rsid w:val="64552673"/>
    <w:rsid w:val="64584663"/>
    <w:rsid w:val="64595EAF"/>
    <w:rsid w:val="645A23C1"/>
    <w:rsid w:val="645D35F7"/>
    <w:rsid w:val="64624FBE"/>
    <w:rsid w:val="64625D51"/>
    <w:rsid w:val="64634BE1"/>
    <w:rsid w:val="64680BE1"/>
    <w:rsid w:val="64681A40"/>
    <w:rsid w:val="64693BC1"/>
    <w:rsid w:val="646A637F"/>
    <w:rsid w:val="64767A12"/>
    <w:rsid w:val="64796AD4"/>
    <w:rsid w:val="647A7845"/>
    <w:rsid w:val="647E3B81"/>
    <w:rsid w:val="64811CF5"/>
    <w:rsid w:val="64826780"/>
    <w:rsid w:val="64843441"/>
    <w:rsid w:val="648A4803"/>
    <w:rsid w:val="648B64E8"/>
    <w:rsid w:val="64901669"/>
    <w:rsid w:val="64932842"/>
    <w:rsid w:val="64977571"/>
    <w:rsid w:val="649D2773"/>
    <w:rsid w:val="649D7B7D"/>
    <w:rsid w:val="649E12F1"/>
    <w:rsid w:val="64A21612"/>
    <w:rsid w:val="64A31347"/>
    <w:rsid w:val="64A53187"/>
    <w:rsid w:val="64AA7B26"/>
    <w:rsid w:val="64AB4799"/>
    <w:rsid w:val="64AF1113"/>
    <w:rsid w:val="64AF49B9"/>
    <w:rsid w:val="64B41760"/>
    <w:rsid w:val="64B41A24"/>
    <w:rsid w:val="64B53ED8"/>
    <w:rsid w:val="64B81251"/>
    <w:rsid w:val="64BD6BC2"/>
    <w:rsid w:val="64BF764B"/>
    <w:rsid w:val="64C10F38"/>
    <w:rsid w:val="64C56939"/>
    <w:rsid w:val="64CA165B"/>
    <w:rsid w:val="64CB664D"/>
    <w:rsid w:val="64CF1B65"/>
    <w:rsid w:val="64D00416"/>
    <w:rsid w:val="64D53272"/>
    <w:rsid w:val="64DB3289"/>
    <w:rsid w:val="64E955E3"/>
    <w:rsid w:val="64EA7E11"/>
    <w:rsid w:val="64F35CD6"/>
    <w:rsid w:val="64F3622A"/>
    <w:rsid w:val="64F45591"/>
    <w:rsid w:val="65017878"/>
    <w:rsid w:val="650A21D6"/>
    <w:rsid w:val="650A586D"/>
    <w:rsid w:val="650C0512"/>
    <w:rsid w:val="65154EAF"/>
    <w:rsid w:val="651E0385"/>
    <w:rsid w:val="651E6BDA"/>
    <w:rsid w:val="65265A34"/>
    <w:rsid w:val="6527620B"/>
    <w:rsid w:val="652B494A"/>
    <w:rsid w:val="65325436"/>
    <w:rsid w:val="65377E20"/>
    <w:rsid w:val="653D1649"/>
    <w:rsid w:val="655518B2"/>
    <w:rsid w:val="655605A0"/>
    <w:rsid w:val="655914AD"/>
    <w:rsid w:val="655E06E5"/>
    <w:rsid w:val="65600B9B"/>
    <w:rsid w:val="6566705C"/>
    <w:rsid w:val="65753F97"/>
    <w:rsid w:val="657641AB"/>
    <w:rsid w:val="657F60D3"/>
    <w:rsid w:val="6583757C"/>
    <w:rsid w:val="658D1617"/>
    <w:rsid w:val="658D4B8A"/>
    <w:rsid w:val="658D745A"/>
    <w:rsid w:val="658E1300"/>
    <w:rsid w:val="65952C76"/>
    <w:rsid w:val="65963D36"/>
    <w:rsid w:val="65977B66"/>
    <w:rsid w:val="659D3AA7"/>
    <w:rsid w:val="659E3A44"/>
    <w:rsid w:val="65A26AF1"/>
    <w:rsid w:val="65A60C9F"/>
    <w:rsid w:val="65A877E9"/>
    <w:rsid w:val="65AF0874"/>
    <w:rsid w:val="65BB3F4B"/>
    <w:rsid w:val="65C40A7E"/>
    <w:rsid w:val="65CF4FED"/>
    <w:rsid w:val="65D17E60"/>
    <w:rsid w:val="65DD1C0A"/>
    <w:rsid w:val="65DF0FB2"/>
    <w:rsid w:val="65E31E6B"/>
    <w:rsid w:val="65E3522B"/>
    <w:rsid w:val="65E417EE"/>
    <w:rsid w:val="65EB6051"/>
    <w:rsid w:val="65EC7ED8"/>
    <w:rsid w:val="65EE2027"/>
    <w:rsid w:val="65F13CDE"/>
    <w:rsid w:val="65F220C5"/>
    <w:rsid w:val="65F73063"/>
    <w:rsid w:val="65F91C24"/>
    <w:rsid w:val="65F973DE"/>
    <w:rsid w:val="65FE7AEC"/>
    <w:rsid w:val="66004DBD"/>
    <w:rsid w:val="66197204"/>
    <w:rsid w:val="662206A3"/>
    <w:rsid w:val="663B2E86"/>
    <w:rsid w:val="663B4862"/>
    <w:rsid w:val="66400855"/>
    <w:rsid w:val="664764E3"/>
    <w:rsid w:val="664967B3"/>
    <w:rsid w:val="664C70EB"/>
    <w:rsid w:val="664F5327"/>
    <w:rsid w:val="664F6AE8"/>
    <w:rsid w:val="66501015"/>
    <w:rsid w:val="66515E97"/>
    <w:rsid w:val="66537592"/>
    <w:rsid w:val="66545DCD"/>
    <w:rsid w:val="66562D85"/>
    <w:rsid w:val="66620612"/>
    <w:rsid w:val="666727F5"/>
    <w:rsid w:val="66742070"/>
    <w:rsid w:val="667E4F50"/>
    <w:rsid w:val="668A36DC"/>
    <w:rsid w:val="668E4EE1"/>
    <w:rsid w:val="668F11BD"/>
    <w:rsid w:val="66902D20"/>
    <w:rsid w:val="669B028A"/>
    <w:rsid w:val="669C04C4"/>
    <w:rsid w:val="669C3554"/>
    <w:rsid w:val="669F308B"/>
    <w:rsid w:val="66A16489"/>
    <w:rsid w:val="66A16CA0"/>
    <w:rsid w:val="66A21884"/>
    <w:rsid w:val="66A477E6"/>
    <w:rsid w:val="66A83916"/>
    <w:rsid w:val="66AE4601"/>
    <w:rsid w:val="66B00E47"/>
    <w:rsid w:val="66B4012B"/>
    <w:rsid w:val="66B42825"/>
    <w:rsid w:val="66BB23F5"/>
    <w:rsid w:val="66C677BA"/>
    <w:rsid w:val="66CC436D"/>
    <w:rsid w:val="66D1438A"/>
    <w:rsid w:val="66DA5B19"/>
    <w:rsid w:val="66DF78BE"/>
    <w:rsid w:val="66E34605"/>
    <w:rsid w:val="66E957BD"/>
    <w:rsid w:val="66EA4073"/>
    <w:rsid w:val="66EA6899"/>
    <w:rsid w:val="66F04786"/>
    <w:rsid w:val="66F23C81"/>
    <w:rsid w:val="66F35AE8"/>
    <w:rsid w:val="66F43B8F"/>
    <w:rsid w:val="66F43CFB"/>
    <w:rsid w:val="66F81B88"/>
    <w:rsid w:val="66F934D1"/>
    <w:rsid w:val="670157C0"/>
    <w:rsid w:val="67023E0D"/>
    <w:rsid w:val="67073CD6"/>
    <w:rsid w:val="67097921"/>
    <w:rsid w:val="670A0888"/>
    <w:rsid w:val="67136A95"/>
    <w:rsid w:val="67136D57"/>
    <w:rsid w:val="67155478"/>
    <w:rsid w:val="67171305"/>
    <w:rsid w:val="671C39E6"/>
    <w:rsid w:val="671F34E5"/>
    <w:rsid w:val="672114BE"/>
    <w:rsid w:val="67290773"/>
    <w:rsid w:val="672D634D"/>
    <w:rsid w:val="672F53C8"/>
    <w:rsid w:val="673A6B06"/>
    <w:rsid w:val="673C2AC8"/>
    <w:rsid w:val="67420E26"/>
    <w:rsid w:val="67444BAD"/>
    <w:rsid w:val="67450B84"/>
    <w:rsid w:val="67454701"/>
    <w:rsid w:val="67481D9E"/>
    <w:rsid w:val="674E6F28"/>
    <w:rsid w:val="675A4C79"/>
    <w:rsid w:val="675B7B90"/>
    <w:rsid w:val="67621B83"/>
    <w:rsid w:val="67622084"/>
    <w:rsid w:val="676270E4"/>
    <w:rsid w:val="67664E48"/>
    <w:rsid w:val="676940E1"/>
    <w:rsid w:val="676E5F3A"/>
    <w:rsid w:val="676F079B"/>
    <w:rsid w:val="676F6267"/>
    <w:rsid w:val="677707F2"/>
    <w:rsid w:val="67771DBD"/>
    <w:rsid w:val="677D0B2B"/>
    <w:rsid w:val="678324EC"/>
    <w:rsid w:val="67835C4F"/>
    <w:rsid w:val="67867F32"/>
    <w:rsid w:val="6787618F"/>
    <w:rsid w:val="67884B8A"/>
    <w:rsid w:val="678B4F7C"/>
    <w:rsid w:val="678B5546"/>
    <w:rsid w:val="678F2304"/>
    <w:rsid w:val="6794593E"/>
    <w:rsid w:val="67962E34"/>
    <w:rsid w:val="679758D0"/>
    <w:rsid w:val="679B1B5B"/>
    <w:rsid w:val="67A92190"/>
    <w:rsid w:val="67AB4FE2"/>
    <w:rsid w:val="67B0620F"/>
    <w:rsid w:val="67B4159C"/>
    <w:rsid w:val="67B658B2"/>
    <w:rsid w:val="67B71CDF"/>
    <w:rsid w:val="67B735E3"/>
    <w:rsid w:val="67B74248"/>
    <w:rsid w:val="67B823D7"/>
    <w:rsid w:val="67BC7157"/>
    <w:rsid w:val="67C13EBA"/>
    <w:rsid w:val="67C31B0B"/>
    <w:rsid w:val="67C909B6"/>
    <w:rsid w:val="67CB5401"/>
    <w:rsid w:val="67CC3E5B"/>
    <w:rsid w:val="67CD45A6"/>
    <w:rsid w:val="67D0369C"/>
    <w:rsid w:val="67DA435C"/>
    <w:rsid w:val="67DC1E11"/>
    <w:rsid w:val="67E05A2B"/>
    <w:rsid w:val="67E1461B"/>
    <w:rsid w:val="67E60BCD"/>
    <w:rsid w:val="67E9707F"/>
    <w:rsid w:val="67EA2BD5"/>
    <w:rsid w:val="67F44371"/>
    <w:rsid w:val="67F66304"/>
    <w:rsid w:val="68027EF8"/>
    <w:rsid w:val="68060499"/>
    <w:rsid w:val="680A4FE7"/>
    <w:rsid w:val="680D211F"/>
    <w:rsid w:val="680E134C"/>
    <w:rsid w:val="680E6A60"/>
    <w:rsid w:val="6816074A"/>
    <w:rsid w:val="68167FCB"/>
    <w:rsid w:val="681F5E3C"/>
    <w:rsid w:val="68254B93"/>
    <w:rsid w:val="683562A7"/>
    <w:rsid w:val="68361986"/>
    <w:rsid w:val="683D2166"/>
    <w:rsid w:val="683E429F"/>
    <w:rsid w:val="684E5A28"/>
    <w:rsid w:val="68547ACF"/>
    <w:rsid w:val="6855790E"/>
    <w:rsid w:val="686302D9"/>
    <w:rsid w:val="6863636E"/>
    <w:rsid w:val="686D2352"/>
    <w:rsid w:val="6873332F"/>
    <w:rsid w:val="687922D2"/>
    <w:rsid w:val="687A0CCB"/>
    <w:rsid w:val="687A2147"/>
    <w:rsid w:val="687E25CA"/>
    <w:rsid w:val="68816CB6"/>
    <w:rsid w:val="68880627"/>
    <w:rsid w:val="68914293"/>
    <w:rsid w:val="68917B47"/>
    <w:rsid w:val="68921846"/>
    <w:rsid w:val="689254B2"/>
    <w:rsid w:val="6892797D"/>
    <w:rsid w:val="68935EBF"/>
    <w:rsid w:val="68993147"/>
    <w:rsid w:val="689A4ACE"/>
    <w:rsid w:val="689B2850"/>
    <w:rsid w:val="689E02C7"/>
    <w:rsid w:val="68A04E9E"/>
    <w:rsid w:val="68A26A71"/>
    <w:rsid w:val="68A45648"/>
    <w:rsid w:val="68A51664"/>
    <w:rsid w:val="68A723B7"/>
    <w:rsid w:val="68AA489D"/>
    <w:rsid w:val="68B114F8"/>
    <w:rsid w:val="68B13FF1"/>
    <w:rsid w:val="68B16C61"/>
    <w:rsid w:val="68B3607B"/>
    <w:rsid w:val="68B82894"/>
    <w:rsid w:val="68C81BE3"/>
    <w:rsid w:val="68CE6ABE"/>
    <w:rsid w:val="68CE71EA"/>
    <w:rsid w:val="68D21AAA"/>
    <w:rsid w:val="68D45E02"/>
    <w:rsid w:val="68D8502D"/>
    <w:rsid w:val="68E51779"/>
    <w:rsid w:val="68EB5BD8"/>
    <w:rsid w:val="68EB7817"/>
    <w:rsid w:val="68ED1A51"/>
    <w:rsid w:val="68ED4531"/>
    <w:rsid w:val="68ED6610"/>
    <w:rsid w:val="68F16A39"/>
    <w:rsid w:val="68F36E3A"/>
    <w:rsid w:val="68F76AF3"/>
    <w:rsid w:val="68F93E38"/>
    <w:rsid w:val="68FF41A7"/>
    <w:rsid w:val="690031C6"/>
    <w:rsid w:val="690032A3"/>
    <w:rsid w:val="6904051A"/>
    <w:rsid w:val="69112FFC"/>
    <w:rsid w:val="69143F32"/>
    <w:rsid w:val="69147893"/>
    <w:rsid w:val="69151CD8"/>
    <w:rsid w:val="6916020B"/>
    <w:rsid w:val="691933B2"/>
    <w:rsid w:val="691C06C6"/>
    <w:rsid w:val="69261D01"/>
    <w:rsid w:val="692704CA"/>
    <w:rsid w:val="69273B3C"/>
    <w:rsid w:val="69320394"/>
    <w:rsid w:val="69347D64"/>
    <w:rsid w:val="693764E7"/>
    <w:rsid w:val="694233C0"/>
    <w:rsid w:val="694B18D0"/>
    <w:rsid w:val="694D707E"/>
    <w:rsid w:val="694F4C5B"/>
    <w:rsid w:val="6950161F"/>
    <w:rsid w:val="695867E4"/>
    <w:rsid w:val="69595407"/>
    <w:rsid w:val="695F3908"/>
    <w:rsid w:val="69696A47"/>
    <w:rsid w:val="696E160D"/>
    <w:rsid w:val="696F77A1"/>
    <w:rsid w:val="69711F80"/>
    <w:rsid w:val="69772065"/>
    <w:rsid w:val="69847BB1"/>
    <w:rsid w:val="698708F6"/>
    <w:rsid w:val="69873073"/>
    <w:rsid w:val="698F1806"/>
    <w:rsid w:val="698F3B91"/>
    <w:rsid w:val="69941885"/>
    <w:rsid w:val="69947673"/>
    <w:rsid w:val="69950E6A"/>
    <w:rsid w:val="69956D29"/>
    <w:rsid w:val="699770FD"/>
    <w:rsid w:val="699935C1"/>
    <w:rsid w:val="699A7AE3"/>
    <w:rsid w:val="69A03DED"/>
    <w:rsid w:val="69AA5692"/>
    <w:rsid w:val="69C067EB"/>
    <w:rsid w:val="69C12D7E"/>
    <w:rsid w:val="69C431DE"/>
    <w:rsid w:val="69C757DE"/>
    <w:rsid w:val="69CD539C"/>
    <w:rsid w:val="69CE4284"/>
    <w:rsid w:val="69D06429"/>
    <w:rsid w:val="69D66020"/>
    <w:rsid w:val="69D900F5"/>
    <w:rsid w:val="69DA3116"/>
    <w:rsid w:val="69E35B22"/>
    <w:rsid w:val="69E82EAD"/>
    <w:rsid w:val="69EB0960"/>
    <w:rsid w:val="69EF4D79"/>
    <w:rsid w:val="69F62943"/>
    <w:rsid w:val="69FA2524"/>
    <w:rsid w:val="6A05604F"/>
    <w:rsid w:val="6A061CFA"/>
    <w:rsid w:val="6A07106A"/>
    <w:rsid w:val="6A0A68AF"/>
    <w:rsid w:val="6A0C3B26"/>
    <w:rsid w:val="6A11092D"/>
    <w:rsid w:val="6A114391"/>
    <w:rsid w:val="6A1572D6"/>
    <w:rsid w:val="6A181CBB"/>
    <w:rsid w:val="6A1A161A"/>
    <w:rsid w:val="6A1B29D5"/>
    <w:rsid w:val="6A1C41E3"/>
    <w:rsid w:val="6A1D4754"/>
    <w:rsid w:val="6A1E6E36"/>
    <w:rsid w:val="6A20004D"/>
    <w:rsid w:val="6A213010"/>
    <w:rsid w:val="6A2662E2"/>
    <w:rsid w:val="6A2F4CD8"/>
    <w:rsid w:val="6A321EF3"/>
    <w:rsid w:val="6A3568F0"/>
    <w:rsid w:val="6A36572E"/>
    <w:rsid w:val="6A386E24"/>
    <w:rsid w:val="6A3A650B"/>
    <w:rsid w:val="6A445B61"/>
    <w:rsid w:val="6A470C36"/>
    <w:rsid w:val="6A4B47ED"/>
    <w:rsid w:val="6A4E1ECE"/>
    <w:rsid w:val="6A500C51"/>
    <w:rsid w:val="6A542FE4"/>
    <w:rsid w:val="6A567CD9"/>
    <w:rsid w:val="6A581706"/>
    <w:rsid w:val="6A587827"/>
    <w:rsid w:val="6A5A69E9"/>
    <w:rsid w:val="6A5F31CD"/>
    <w:rsid w:val="6A632D31"/>
    <w:rsid w:val="6A654314"/>
    <w:rsid w:val="6A655321"/>
    <w:rsid w:val="6A666190"/>
    <w:rsid w:val="6A674840"/>
    <w:rsid w:val="6A7A6354"/>
    <w:rsid w:val="6A7B0761"/>
    <w:rsid w:val="6A8002D2"/>
    <w:rsid w:val="6A846CA1"/>
    <w:rsid w:val="6A900ADE"/>
    <w:rsid w:val="6A917AEB"/>
    <w:rsid w:val="6A931DF0"/>
    <w:rsid w:val="6A975AF6"/>
    <w:rsid w:val="6A9825A6"/>
    <w:rsid w:val="6AA308A5"/>
    <w:rsid w:val="6AA311ED"/>
    <w:rsid w:val="6AA401E8"/>
    <w:rsid w:val="6AAA0808"/>
    <w:rsid w:val="6AAA3DE0"/>
    <w:rsid w:val="6AB63D27"/>
    <w:rsid w:val="6AC3098F"/>
    <w:rsid w:val="6AC63468"/>
    <w:rsid w:val="6AC7759C"/>
    <w:rsid w:val="6ACB3FCE"/>
    <w:rsid w:val="6ACF79CC"/>
    <w:rsid w:val="6AD052BB"/>
    <w:rsid w:val="6AD4145D"/>
    <w:rsid w:val="6ADC68B7"/>
    <w:rsid w:val="6ADE1871"/>
    <w:rsid w:val="6AE625B7"/>
    <w:rsid w:val="6AEC0D78"/>
    <w:rsid w:val="6AF10CE3"/>
    <w:rsid w:val="6AF10D07"/>
    <w:rsid w:val="6AF57F8A"/>
    <w:rsid w:val="6AFE2190"/>
    <w:rsid w:val="6AFF4130"/>
    <w:rsid w:val="6B0024D3"/>
    <w:rsid w:val="6B03793C"/>
    <w:rsid w:val="6B080915"/>
    <w:rsid w:val="6B0A5C12"/>
    <w:rsid w:val="6B100CDB"/>
    <w:rsid w:val="6B1128D6"/>
    <w:rsid w:val="6B122F73"/>
    <w:rsid w:val="6B1A62E8"/>
    <w:rsid w:val="6B2278E3"/>
    <w:rsid w:val="6B234F4A"/>
    <w:rsid w:val="6B236BF5"/>
    <w:rsid w:val="6B276653"/>
    <w:rsid w:val="6B2B2BDF"/>
    <w:rsid w:val="6B2E422E"/>
    <w:rsid w:val="6B3028CD"/>
    <w:rsid w:val="6B3B1B60"/>
    <w:rsid w:val="6B43085E"/>
    <w:rsid w:val="6B4527A9"/>
    <w:rsid w:val="6B4679E5"/>
    <w:rsid w:val="6B48185B"/>
    <w:rsid w:val="6B4D42B9"/>
    <w:rsid w:val="6B4F53CD"/>
    <w:rsid w:val="6B570452"/>
    <w:rsid w:val="6B5A5824"/>
    <w:rsid w:val="6B5B101F"/>
    <w:rsid w:val="6B6036C6"/>
    <w:rsid w:val="6B630FAB"/>
    <w:rsid w:val="6B652F06"/>
    <w:rsid w:val="6B65402C"/>
    <w:rsid w:val="6B67298B"/>
    <w:rsid w:val="6B710A6F"/>
    <w:rsid w:val="6B713583"/>
    <w:rsid w:val="6B7875C4"/>
    <w:rsid w:val="6B7D3DA1"/>
    <w:rsid w:val="6B812AD7"/>
    <w:rsid w:val="6B966214"/>
    <w:rsid w:val="6B9C7EE2"/>
    <w:rsid w:val="6B9D1B4B"/>
    <w:rsid w:val="6B9F1B88"/>
    <w:rsid w:val="6BA36E19"/>
    <w:rsid w:val="6BA36FA1"/>
    <w:rsid w:val="6BA37CE4"/>
    <w:rsid w:val="6BAB2FA1"/>
    <w:rsid w:val="6BAF3F47"/>
    <w:rsid w:val="6BB05654"/>
    <w:rsid w:val="6BBB2A7F"/>
    <w:rsid w:val="6BBD382E"/>
    <w:rsid w:val="6BBD7E4E"/>
    <w:rsid w:val="6BC12BC3"/>
    <w:rsid w:val="6BC17C4E"/>
    <w:rsid w:val="6BC255FB"/>
    <w:rsid w:val="6BC71A6B"/>
    <w:rsid w:val="6BC83700"/>
    <w:rsid w:val="6BC854BB"/>
    <w:rsid w:val="6BCB759E"/>
    <w:rsid w:val="6BCF14AE"/>
    <w:rsid w:val="6BD74A13"/>
    <w:rsid w:val="6BDA7198"/>
    <w:rsid w:val="6BDD32F6"/>
    <w:rsid w:val="6BDD611C"/>
    <w:rsid w:val="6BE0337B"/>
    <w:rsid w:val="6BE218F5"/>
    <w:rsid w:val="6BE54DFB"/>
    <w:rsid w:val="6BEA2D0C"/>
    <w:rsid w:val="6BEB0FFD"/>
    <w:rsid w:val="6BEB393F"/>
    <w:rsid w:val="6BEE1755"/>
    <w:rsid w:val="6BEE42AC"/>
    <w:rsid w:val="6BF6501D"/>
    <w:rsid w:val="6BFA5780"/>
    <w:rsid w:val="6BFF1FB4"/>
    <w:rsid w:val="6BFF7DA9"/>
    <w:rsid w:val="6C044D7B"/>
    <w:rsid w:val="6C0C654F"/>
    <w:rsid w:val="6C0E79A8"/>
    <w:rsid w:val="6C11340F"/>
    <w:rsid w:val="6C115C69"/>
    <w:rsid w:val="6C117498"/>
    <w:rsid w:val="6C126732"/>
    <w:rsid w:val="6C137059"/>
    <w:rsid w:val="6C182F5B"/>
    <w:rsid w:val="6C1B1C8D"/>
    <w:rsid w:val="6C1D7C66"/>
    <w:rsid w:val="6C210F99"/>
    <w:rsid w:val="6C2447D8"/>
    <w:rsid w:val="6C286F5B"/>
    <w:rsid w:val="6C293D29"/>
    <w:rsid w:val="6C2B0ACB"/>
    <w:rsid w:val="6C2D107A"/>
    <w:rsid w:val="6C2E4131"/>
    <w:rsid w:val="6C3070A1"/>
    <w:rsid w:val="6C3652CE"/>
    <w:rsid w:val="6C365799"/>
    <w:rsid w:val="6C3D62E9"/>
    <w:rsid w:val="6C3D714D"/>
    <w:rsid w:val="6C426D80"/>
    <w:rsid w:val="6C485A2A"/>
    <w:rsid w:val="6C4B2315"/>
    <w:rsid w:val="6C5035B0"/>
    <w:rsid w:val="6C515D11"/>
    <w:rsid w:val="6C592976"/>
    <w:rsid w:val="6C5B6323"/>
    <w:rsid w:val="6C6235A6"/>
    <w:rsid w:val="6C650B7C"/>
    <w:rsid w:val="6C676F99"/>
    <w:rsid w:val="6C691C4A"/>
    <w:rsid w:val="6C731F16"/>
    <w:rsid w:val="6C737494"/>
    <w:rsid w:val="6C75651B"/>
    <w:rsid w:val="6C7803FA"/>
    <w:rsid w:val="6C814665"/>
    <w:rsid w:val="6C8E200F"/>
    <w:rsid w:val="6C8F008A"/>
    <w:rsid w:val="6C9A5A5B"/>
    <w:rsid w:val="6C9D55CD"/>
    <w:rsid w:val="6CA064D6"/>
    <w:rsid w:val="6CA73430"/>
    <w:rsid w:val="6CA85655"/>
    <w:rsid w:val="6CB07024"/>
    <w:rsid w:val="6CB572D2"/>
    <w:rsid w:val="6CBA04EE"/>
    <w:rsid w:val="6CBB0582"/>
    <w:rsid w:val="6CBC1181"/>
    <w:rsid w:val="6CC463AC"/>
    <w:rsid w:val="6CCA40DC"/>
    <w:rsid w:val="6CCF39D0"/>
    <w:rsid w:val="6CCF6A0E"/>
    <w:rsid w:val="6CD1141C"/>
    <w:rsid w:val="6CD15DDA"/>
    <w:rsid w:val="6CD20E6D"/>
    <w:rsid w:val="6CD23CAF"/>
    <w:rsid w:val="6CD54B92"/>
    <w:rsid w:val="6CD5698D"/>
    <w:rsid w:val="6CD84D15"/>
    <w:rsid w:val="6CD94B7B"/>
    <w:rsid w:val="6CE02D64"/>
    <w:rsid w:val="6CE1418C"/>
    <w:rsid w:val="6CE83DFB"/>
    <w:rsid w:val="6CEA61E7"/>
    <w:rsid w:val="6CEC261D"/>
    <w:rsid w:val="6CEE2474"/>
    <w:rsid w:val="6CEE3AD6"/>
    <w:rsid w:val="6CF03552"/>
    <w:rsid w:val="6CFB2D66"/>
    <w:rsid w:val="6CFC1D76"/>
    <w:rsid w:val="6D0C1551"/>
    <w:rsid w:val="6D0C2EF4"/>
    <w:rsid w:val="6D0C4181"/>
    <w:rsid w:val="6D206BB4"/>
    <w:rsid w:val="6D2225B6"/>
    <w:rsid w:val="6D226CC2"/>
    <w:rsid w:val="6D2E4E5F"/>
    <w:rsid w:val="6D2F407A"/>
    <w:rsid w:val="6D3D5B10"/>
    <w:rsid w:val="6D453D9B"/>
    <w:rsid w:val="6D471C06"/>
    <w:rsid w:val="6D4A7A12"/>
    <w:rsid w:val="6D4D353A"/>
    <w:rsid w:val="6D4E5C0F"/>
    <w:rsid w:val="6D4F4082"/>
    <w:rsid w:val="6D4F7FD3"/>
    <w:rsid w:val="6D545DD4"/>
    <w:rsid w:val="6D573C38"/>
    <w:rsid w:val="6D594CC1"/>
    <w:rsid w:val="6D5A20D2"/>
    <w:rsid w:val="6D5E19DE"/>
    <w:rsid w:val="6D606FA7"/>
    <w:rsid w:val="6D6467DB"/>
    <w:rsid w:val="6D6F0FA8"/>
    <w:rsid w:val="6D7157F8"/>
    <w:rsid w:val="6D72206F"/>
    <w:rsid w:val="6D8076BB"/>
    <w:rsid w:val="6D821F2F"/>
    <w:rsid w:val="6D831AD6"/>
    <w:rsid w:val="6D83706B"/>
    <w:rsid w:val="6D884A4B"/>
    <w:rsid w:val="6D8D3C33"/>
    <w:rsid w:val="6D90329E"/>
    <w:rsid w:val="6D952E30"/>
    <w:rsid w:val="6D9E4BE6"/>
    <w:rsid w:val="6D9F3272"/>
    <w:rsid w:val="6DA27E97"/>
    <w:rsid w:val="6DA91751"/>
    <w:rsid w:val="6DAD1EC9"/>
    <w:rsid w:val="6DAD51F8"/>
    <w:rsid w:val="6DB225B5"/>
    <w:rsid w:val="6DB84EE2"/>
    <w:rsid w:val="6DBD7D68"/>
    <w:rsid w:val="6DBE28C7"/>
    <w:rsid w:val="6DC128FE"/>
    <w:rsid w:val="6DC20F14"/>
    <w:rsid w:val="6DC44326"/>
    <w:rsid w:val="6DC47752"/>
    <w:rsid w:val="6DC512ED"/>
    <w:rsid w:val="6DCA4847"/>
    <w:rsid w:val="6DCD1409"/>
    <w:rsid w:val="6DD32BF2"/>
    <w:rsid w:val="6DD63F1B"/>
    <w:rsid w:val="6DDA2D93"/>
    <w:rsid w:val="6DDD59CA"/>
    <w:rsid w:val="6DED296D"/>
    <w:rsid w:val="6DF939BC"/>
    <w:rsid w:val="6E003E3D"/>
    <w:rsid w:val="6E0071EA"/>
    <w:rsid w:val="6E01455F"/>
    <w:rsid w:val="6E042FA6"/>
    <w:rsid w:val="6E1244F2"/>
    <w:rsid w:val="6E15187E"/>
    <w:rsid w:val="6E1B0C61"/>
    <w:rsid w:val="6E1C2025"/>
    <w:rsid w:val="6E1E199B"/>
    <w:rsid w:val="6E202945"/>
    <w:rsid w:val="6E2E17AF"/>
    <w:rsid w:val="6E32768E"/>
    <w:rsid w:val="6E37072C"/>
    <w:rsid w:val="6E377E41"/>
    <w:rsid w:val="6E3C5DA9"/>
    <w:rsid w:val="6E3C7B9D"/>
    <w:rsid w:val="6E4F3A45"/>
    <w:rsid w:val="6E512686"/>
    <w:rsid w:val="6E542B2E"/>
    <w:rsid w:val="6E5E7289"/>
    <w:rsid w:val="6E600037"/>
    <w:rsid w:val="6E6E21D1"/>
    <w:rsid w:val="6E7377DF"/>
    <w:rsid w:val="6E766F97"/>
    <w:rsid w:val="6E7F40AB"/>
    <w:rsid w:val="6E81246E"/>
    <w:rsid w:val="6E8A201D"/>
    <w:rsid w:val="6E943CC4"/>
    <w:rsid w:val="6E964983"/>
    <w:rsid w:val="6E9754CB"/>
    <w:rsid w:val="6E9827DD"/>
    <w:rsid w:val="6E9C70B7"/>
    <w:rsid w:val="6EA3004B"/>
    <w:rsid w:val="6EA32F06"/>
    <w:rsid w:val="6EA92DBA"/>
    <w:rsid w:val="6EAD25F7"/>
    <w:rsid w:val="6EB16F7D"/>
    <w:rsid w:val="6EB60EEA"/>
    <w:rsid w:val="6EB645DF"/>
    <w:rsid w:val="6EBA58D1"/>
    <w:rsid w:val="6EBC7157"/>
    <w:rsid w:val="6EBF16A6"/>
    <w:rsid w:val="6EC74271"/>
    <w:rsid w:val="6ECE772E"/>
    <w:rsid w:val="6ED644AD"/>
    <w:rsid w:val="6ED7075E"/>
    <w:rsid w:val="6EDD328C"/>
    <w:rsid w:val="6EE1570A"/>
    <w:rsid w:val="6EE2046E"/>
    <w:rsid w:val="6EE21664"/>
    <w:rsid w:val="6EE653B7"/>
    <w:rsid w:val="6EE9736C"/>
    <w:rsid w:val="6EF3357D"/>
    <w:rsid w:val="6EF4457E"/>
    <w:rsid w:val="6EF61839"/>
    <w:rsid w:val="6EF867E4"/>
    <w:rsid w:val="6EFF10D8"/>
    <w:rsid w:val="6F003DFE"/>
    <w:rsid w:val="6F0A4E9C"/>
    <w:rsid w:val="6F0A77A0"/>
    <w:rsid w:val="6F1C5F49"/>
    <w:rsid w:val="6F1D53CA"/>
    <w:rsid w:val="6F225336"/>
    <w:rsid w:val="6F26245B"/>
    <w:rsid w:val="6F2F0386"/>
    <w:rsid w:val="6F334171"/>
    <w:rsid w:val="6F3E4F0F"/>
    <w:rsid w:val="6F4B6208"/>
    <w:rsid w:val="6F4C23E3"/>
    <w:rsid w:val="6F5E07F5"/>
    <w:rsid w:val="6F5F67D2"/>
    <w:rsid w:val="6F62636B"/>
    <w:rsid w:val="6F69542C"/>
    <w:rsid w:val="6F6D4C9F"/>
    <w:rsid w:val="6F707EBA"/>
    <w:rsid w:val="6F785B4B"/>
    <w:rsid w:val="6F7B4E62"/>
    <w:rsid w:val="6F832A27"/>
    <w:rsid w:val="6F83591F"/>
    <w:rsid w:val="6F8433A5"/>
    <w:rsid w:val="6F855DF6"/>
    <w:rsid w:val="6F887A72"/>
    <w:rsid w:val="6F8C1F6F"/>
    <w:rsid w:val="6F8C3DAA"/>
    <w:rsid w:val="6F8C7E4E"/>
    <w:rsid w:val="6F8D0FF2"/>
    <w:rsid w:val="6F8F521E"/>
    <w:rsid w:val="6F985883"/>
    <w:rsid w:val="6F9A0559"/>
    <w:rsid w:val="6F9D4817"/>
    <w:rsid w:val="6FA227C1"/>
    <w:rsid w:val="6FA253B6"/>
    <w:rsid w:val="6FA837C8"/>
    <w:rsid w:val="6FAC6610"/>
    <w:rsid w:val="6FB847FE"/>
    <w:rsid w:val="6FBA7BD6"/>
    <w:rsid w:val="6FC67FBA"/>
    <w:rsid w:val="6FC77EB2"/>
    <w:rsid w:val="6FC9683F"/>
    <w:rsid w:val="6FCF3587"/>
    <w:rsid w:val="6FD15D45"/>
    <w:rsid w:val="6FD30250"/>
    <w:rsid w:val="6FD52703"/>
    <w:rsid w:val="6FDD42E6"/>
    <w:rsid w:val="6FE36B28"/>
    <w:rsid w:val="6FE54F33"/>
    <w:rsid w:val="6FEF5D43"/>
    <w:rsid w:val="6FF653F0"/>
    <w:rsid w:val="6FF77C92"/>
    <w:rsid w:val="6FF86D8B"/>
    <w:rsid w:val="6FFA71B2"/>
    <w:rsid w:val="700D145E"/>
    <w:rsid w:val="700D32F2"/>
    <w:rsid w:val="70134CF8"/>
    <w:rsid w:val="701A40A3"/>
    <w:rsid w:val="701D6176"/>
    <w:rsid w:val="701E45B5"/>
    <w:rsid w:val="702A654D"/>
    <w:rsid w:val="702E7F70"/>
    <w:rsid w:val="703411AB"/>
    <w:rsid w:val="703546B9"/>
    <w:rsid w:val="70410790"/>
    <w:rsid w:val="704149D2"/>
    <w:rsid w:val="704C5088"/>
    <w:rsid w:val="704F62B7"/>
    <w:rsid w:val="70507A6D"/>
    <w:rsid w:val="705817E9"/>
    <w:rsid w:val="705C2C33"/>
    <w:rsid w:val="7061760C"/>
    <w:rsid w:val="70633012"/>
    <w:rsid w:val="706537BD"/>
    <w:rsid w:val="706568E3"/>
    <w:rsid w:val="70657406"/>
    <w:rsid w:val="706A6FEB"/>
    <w:rsid w:val="70705517"/>
    <w:rsid w:val="70746C4D"/>
    <w:rsid w:val="70797D1F"/>
    <w:rsid w:val="707F5CB2"/>
    <w:rsid w:val="70800FE3"/>
    <w:rsid w:val="70813500"/>
    <w:rsid w:val="708432A7"/>
    <w:rsid w:val="70845F27"/>
    <w:rsid w:val="708B0A13"/>
    <w:rsid w:val="708E3F12"/>
    <w:rsid w:val="70946AA5"/>
    <w:rsid w:val="70997E9D"/>
    <w:rsid w:val="709A1488"/>
    <w:rsid w:val="709B191B"/>
    <w:rsid w:val="709B28EA"/>
    <w:rsid w:val="709E767D"/>
    <w:rsid w:val="70A12499"/>
    <w:rsid w:val="70A539A4"/>
    <w:rsid w:val="70A56F39"/>
    <w:rsid w:val="70AA048C"/>
    <w:rsid w:val="70AB29FC"/>
    <w:rsid w:val="70B054D2"/>
    <w:rsid w:val="70B9039B"/>
    <w:rsid w:val="70BF325C"/>
    <w:rsid w:val="70C812BD"/>
    <w:rsid w:val="70C82EEC"/>
    <w:rsid w:val="70C834EE"/>
    <w:rsid w:val="70C848D6"/>
    <w:rsid w:val="70CD7E32"/>
    <w:rsid w:val="70DC0075"/>
    <w:rsid w:val="70EB6B17"/>
    <w:rsid w:val="70F42453"/>
    <w:rsid w:val="70F67C4E"/>
    <w:rsid w:val="70FB7D38"/>
    <w:rsid w:val="70FE7696"/>
    <w:rsid w:val="710359F9"/>
    <w:rsid w:val="710F0A79"/>
    <w:rsid w:val="71126824"/>
    <w:rsid w:val="711464E6"/>
    <w:rsid w:val="71153511"/>
    <w:rsid w:val="712054A9"/>
    <w:rsid w:val="71233EF6"/>
    <w:rsid w:val="71262A07"/>
    <w:rsid w:val="71334A7F"/>
    <w:rsid w:val="713D01E3"/>
    <w:rsid w:val="713D2C19"/>
    <w:rsid w:val="71405F56"/>
    <w:rsid w:val="714479C8"/>
    <w:rsid w:val="71453E6C"/>
    <w:rsid w:val="71546E15"/>
    <w:rsid w:val="71567D42"/>
    <w:rsid w:val="715857A3"/>
    <w:rsid w:val="7159115F"/>
    <w:rsid w:val="715E1524"/>
    <w:rsid w:val="715E3592"/>
    <w:rsid w:val="71600D1C"/>
    <w:rsid w:val="71684285"/>
    <w:rsid w:val="716F7956"/>
    <w:rsid w:val="716F7D84"/>
    <w:rsid w:val="7172292F"/>
    <w:rsid w:val="71725FF4"/>
    <w:rsid w:val="71734E71"/>
    <w:rsid w:val="71763D1A"/>
    <w:rsid w:val="717B5A74"/>
    <w:rsid w:val="717C2D80"/>
    <w:rsid w:val="717E37B5"/>
    <w:rsid w:val="717E5BA3"/>
    <w:rsid w:val="717F4EF4"/>
    <w:rsid w:val="71806C15"/>
    <w:rsid w:val="718161BD"/>
    <w:rsid w:val="71864485"/>
    <w:rsid w:val="71897764"/>
    <w:rsid w:val="718D654C"/>
    <w:rsid w:val="71900028"/>
    <w:rsid w:val="71907619"/>
    <w:rsid w:val="719146C4"/>
    <w:rsid w:val="71931A05"/>
    <w:rsid w:val="719851E0"/>
    <w:rsid w:val="719A1DAE"/>
    <w:rsid w:val="719F121A"/>
    <w:rsid w:val="71A4116F"/>
    <w:rsid w:val="71A650E9"/>
    <w:rsid w:val="71A97795"/>
    <w:rsid w:val="71AA1DD6"/>
    <w:rsid w:val="71AB0BB4"/>
    <w:rsid w:val="71AD4842"/>
    <w:rsid w:val="71B72208"/>
    <w:rsid w:val="71B92164"/>
    <w:rsid w:val="71BC7EA6"/>
    <w:rsid w:val="71C414F5"/>
    <w:rsid w:val="71C70D25"/>
    <w:rsid w:val="71C84FF7"/>
    <w:rsid w:val="71CF584A"/>
    <w:rsid w:val="71D00D58"/>
    <w:rsid w:val="71D0562C"/>
    <w:rsid w:val="71D65BF3"/>
    <w:rsid w:val="71DA3A81"/>
    <w:rsid w:val="71E14A7B"/>
    <w:rsid w:val="71E668B9"/>
    <w:rsid w:val="71E92BD3"/>
    <w:rsid w:val="71F31B1A"/>
    <w:rsid w:val="71FA0310"/>
    <w:rsid w:val="71FA03A4"/>
    <w:rsid w:val="71FF76A6"/>
    <w:rsid w:val="7203475A"/>
    <w:rsid w:val="720430D3"/>
    <w:rsid w:val="721867C9"/>
    <w:rsid w:val="721B3607"/>
    <w:rsid w:val="721F3F83"/>
    <w:rsid w:val="722241AD"/>
    <w:rsid w:val="72231E79"/>
    <w:rsid w:val="72250B4D"/>
    <w:rsid w:val="72253C9E"/>
    <w:rsid w:val="72284527"/>
    <w:rsid w:val="72340E14"/>
    <w:rsid w:val="723E2270"/>
    <w:rsid w:val="724B6DCC"/>
    <w:rsid w:val="724C3092"/>
    <w:rsid w:val="724E6B5D"/>
    <w:rsid w:val="72504E2C"/>
    <w:rsid w:val="72552748"/>
    <w:rsid w:val="72566D1C"/>
    <w:rsid w:val="7257734C"/>
    <w:rsid w:val="725F43C2"/>
    <w:rsid w:val="72645DEC"/>
    <w:rsid w:val="726C3CB4"/>
    <w:rsid w:val="7277713D"/>
    <w:rsid w:val="727C240B"/>
    <w:rsid w:val="727E0840"/>
    <w:rsid w:val="7288268C"/>
    <w:rsid w:val="728B4196"/>
    <w:rsid w:val="728C0F4F"/>
    <w:rsid w:val="728F4E67"/>
    <w:rsid w:val="72923FE8"/>
    <w:rsid w:val="729942E8"/>
    <w:rsid w:val="729B03C7"/>
    <w:rsid w:val="729B5D0E"/>
    <w:rsid w:val="729F5065"/>
    <w:rsid w:val="72AD67F9"/>
    <w:rsid w:val="72B01483"/>
    <w:rsid w:val="72B62C80"/>
    <w:rsid w:val="72B7717D"/>
    <w:rsid w:val="72BA7244"/>
    <w:rsid w:val="72BC4C7D"/>
    <w:rsid w:val="72BC63B0"/>
    <w:rsid w:val="72BC7B1C"/>
    <w:rsid w:val="72BD2F0C"/>
    <w:rsid w:val="72CC1981"/>
    <w:rsid w:val="72D631B3"/>
    <w:rsid w:val="72E17E12"/>
    <w:rsid w:val="72E476B5"/>
    <w:rsid w:val="72E93268"/>
    <w:rsid w:val="72EE0601"/>
    <w:rsid w:val="72EF68FC"/>
    <w:rsid w:val="72F2342B"/>
    <w:rsid w:val="72F65229"/>
    <w:rsid w:val="72FF44EF"/>
    <w:rsid w:val="73041AF1"/>
    <w:rsid w:val="73041B05"/>
    <w:rsid w:val="7307279A"/>
    <w:rsid w:val="730B4688"/>
    <w:rsid w:val="7310150F"/>
    <w:rsid w:val="73132831"/>
    <w:rsid w:val="731659A5"/>
    <w:rsid w:val="731C7819"/>
    <w:rsid w:val="731F0263"/>
    <w:rsid w:val="73217A9C"/>
    <w:rsid w:val="732550C7"/>
    <w:rsid w:val="733769BD"/>
    <w:rsid w:val="733B441C"/>
    <w:rsid w:val="733B5346"/>
    <w:rsid w:val="733D0B73"/>
    <w:rsid w:val="733E2261"/>
    <w:rsid w:val="733F2EB7"/>
    <w:rsid w:val="733F37B2"/>
    <w:rsid w:val="73422ACE"/>
    <w:rsid w:val="734304FC"/>
    <w:rsid w:val="7345519C"/>
    <w:rsid w:val="73487792"/>
    <w:rsid w:val="734D0084"/>
    <w:rsid w:val="734F5013"/>
    <w:rsid w:val="735029F8"/>
    <w:rsid w:val="73565BA5"/>
    <w:rsid w:val="736557C9"/>
    <w:rsid w:val="73656511"/>
    <w:rsid w:val="736D4B5E"/>
    <w:rsid w:val="73705C26"/>
    <w:rsid w:val="737566AB"/>
    <w:rsid w:val="73794114"/>
    <w:rsid w:val="73797AB5"/>
    <w:rsid w:val="73797DAC"/>
    <w:rsid w:val="737E55AB"/>
    <w:rsid w:val="737F40FA"/>
    <w:rsid w:val="738B2FC3"/>
    <w:rsid w:val="738B3884"/>
    <w:rsid w:val="738C6FDD"/>
    <w:rsid w:val="739A38F1"/>
    <w:rsid w:val="739E6C22"/>
    <w:rsid w:val="73A34E7A"/>
    <w:rsid w:val="73A47455"/>
    <w:rsid w:val="73AB2828"/>
    <w:rsid w:val="73AE7E8F"/>
    <w:rsid w:val="73B205FF"/>
    <w:rsid w:val="73B337CB"/>
    <w:rsid w:val="73B65DB0"/>
    <w:rsid w:val="73BD5682"/>
    <w:rsid w:val="73C2465C"/>
    <w:rsid w:val="73C64E21"/>
    <w:rsid w:val="73CC3C78"/>
    <w:rsid w:val="73CE373A"/>
    <w:rsid w:val="73D16EF8"/>
    <w:rsid w:val="73D627D9"/>
    <w:rsid w:val="73DF1C04"/>
    <w:rsid w:val="73E17EBC"/>
    <w:rsid w:val="73E26F26"/>
    <w:rsid w:val="73EB1642"/>
    <w:rsid w:val="73EB5CC6"/>
    <w:rsid w:val="73EE3508"/>
    <w:rsid w:val="73EF1C08"/>
    <w:rsid w:val="73F4154E"/>
    <w:rsid w:val="73F57948"/>
    <w:rsid w:val="73F73087"/>
    <w:rsid w:val="73FF2FE2"/>
    <w:rsid w:val="73FF566D"/>
    <w:rsid w:val="740115FC"/>
    <w:rsid w:val="74056267"/>
    <w:rsid w:val="740812FF"/>
    <w:rsid w:val="740B3B3C"/>
    <w:rsid w:val="74145F55"/>
    <w:rsid w:val="741B54FE"/>
    <w:rsid w:val="741E6EC9"/>
    <w:rsid w:val="74292FBE"/>
    <w:rsid w:val="742D396E"/>
    <w:rsid w:val="7430265E"/>
    <w:rsid w:val="74332096"/>
    <w:rsid w:val="74381571"/>
    <w:rsid w:val="743A7459"/>
    <w:rsid w:val="743B5ED5"/>
    <w:rsid w:val="74406B6D"/>
    <w:rsid w:val="74440E49"/>
    <w:rsid w:val="744B1037"/>
    <w:rsid w:val="744F07C8"/>
    <w:rsid w:val="74505EDD"/>
    <w:rsid w:val="745447D5"/>
    <w:rsid w:val="74581E54"/>
    <w:rsid w:val="745E4CB9"/>
    <w:rsid w:val="745F5DF2"/>
    <w:rsid w:val="7460720F"/>
    <w:rsid w:val="746167EE"/>
    <w:rsid w:val="746F0C65"/>
    <w:rsid w:val="747329FA"/>
    <w:rsid w:val="74747F7D"/>
    <w:rsid w:val="74770CC5"/>
    <w:rsid w:val="747B3895"/>
    <w:rsid w:val="747B4742"/>
    <w:rsid w:val="747E5A14"/>
    <w:rsid w:val="74803E68"/>
    <w:rsid w:val="74817139"/>
    <w:rsid w:val="7483256E"/>
    <w:rsid w:val="74856D6F"/>
    <w:rsid w:val="748F4686"/>
    <w:rsid w:val="749B4202"/>
    <w:rsid w:val="749F0AB0"/>
    <w:rsid w:val="74A044FB"/>
    <w:rsid w:val="74A2465F"/>
    <w:rsid w:val="74A645AD"/>
    <w:rsid w:val="74B31877"/>
    <w:rsid w:val="74B40BE9"/>
    <w:rsid w:val="74B712E4"/>
    <w:rsid w:val="74B8420A"/>
    <w:rsid w:val="74BE3559"/>
    <w:rsid w:val="74C73E91"/>
    <w:rsid w:val="74CC2EEE"/>
    <w:rsid w:val="74D65BE1"/>
    <w:rsid w:val="74DA78F3"/>
    <w:rsid w:val="74DF77B7"/>
    <w:rsid w:val="74E55EE6"/>
    <w:rsid w:val="74E821C4"/>
    <w:rsid w:val="74EC2851"/>
    <w:rsid w:val="74FA2A27"/>
    <w:rsid w:val="75042F01"/>
    <w:rsid w:val="750A526C"/>
    <w:rsid w:val="751469DB"/>
    <w:rsid w:val="75164D6C"/>
    <w:rsid w:val="75193A74"/>
    <w:rsid w:val="751D432A"/>
    <w:rsid w:val="75276215"/>
    <w:rsid w:val="752C15DF"/>
    <w:rsid w:val="75351613"/>
    <w:rsid w:val="753520C1"/>
    <w:rsid w:val="753A4E60"/>
    <w:rsid w:val="753C6901"/>
    <w:rsid w:val="753E1815"/>
    <w:rsid w:val="754560B4"/>
    <w:rsid w:val="754D436C"/>
    <w:rsid w:val="754E7DE2"/>
    <w:rsid w:val="7553284C"/>
    <w:rsid w:val="75583C85"/>
    <w:rsid w:val="75591880"/>
    <w:rsid w:val="755F66A1"/>
    <w:rsid w:val="75610B49"/>
    <w:rsid w:val="75654035"/>
    <w:rsid w:val="75670565"/>
    <w:rsid w:val="75690083"/>
    <w:rsid w:val="756A3EB0"/>
    <w:rsid w:val="756C13D9"/>
    <w:rsid w:val="756C4DFE"/>
    <w:rsid w:val="756C538B"/>
    <w:rsid w:val="75710D0E"/>
    <w:rsid w:val="75710D1F"/>
    <w:rsid w:val="75733756"/>
    <w:rsid w:val="757A2083"/>
    <w:rsid w:val="757D0DB7"/>
    <w:rsid w:val="757D3E94"/>
    <w:rsid w:val="757F018E"/>
    <w:rsid w:val="75833968"/>
    <w:rsid w:val="75867D0A"/>
    <w:rsid w:val="758D2721"/>
    <w:rsid w:val="758D33DD"/>
    <w:rsid w:val="75940013"/>
    <w:rsid w:val="75A235DA"/>
    <w:rsid w:val="75AC09D7"/>
    <w:rsid w:val="75B47DE6"/>
    <w:rsid w:val="75BA4742"/>
    <w:rsid w:val="75BD3BE2"/>
    <w:rsid w:val="75BE489D"/>
    <w:rsid w:val="75C04205"/>
    <w:rsid w:val="75C15EDE"/>
    <w:rsid w:val="75C72BED"/>
    <w:rsid w:val="75D633F7"/>
    <w:rsid w:val="75DA6139"/>
    <w:rsid w:val="75DF389B"/>
    <w:rsid w:val="75EA5D09"/>
    <w:rsid w:val="75F03E87"/>
    <w:rsid w:val="75F23E97"/>
    <w:rsid w:val="75F3343E"/>
    <w:rsid w:val="75F847AE"/>
    <w:rsid w:val="75FA5D2E"/>
    <w:rsid w:val="75FE1585"/>
    <w:rsid w:val="75FF6C24"/>
    <w:rsid w:val="76033C84"/>
    <w:rsid w:val="76073BE5"/>
    <w:rsid w:val="760A4F76"/>
    <w:rsid w:val="760B3971"/>
    <w:rsid w:val="76144E73"/>
    <w:rsid w:val="7615397B"/>
    <w:rsid w:val="761546D9"/>
    <w:rsid w:val="76157947"/>
    <w:rsid w:val="76206D4D"/>
    <w:rsid w:val="76213A6C"/>
    <w:rsid w:val="762A3631"/>
    <w:rsid w:val="762D377B"/>
    <w:rsid w:val="76344D9B"/>
    <w:rsid w:val="763B583E"/>
    <w:rsid w:val="764173DC"/>
    <w:rsid w:val="764517C8"/>
    <w:rsid w:val="7646071B"/>
    <w:rsid w:val="7646768D"/>
    <w:rsid w:val="76481FF9"/>
    <w:rsid w:val="76482C7A"/>
    <w:rsid w:val="76492816"/>
    <w:rsid w:val="764A52F9"/>
    <w:rsid w:val="7650151F"/>
    <w:rsid w:val="76566038"/>
    <w:rsid w:val="765B64A0"/>
    <w:rsid w:val="76625742"/>
    <w:rsid w:val="76627E92"/>
    <w:rsid w:val="76662E87"/>
    <w:rsid w:val="76667A6D"/>
    <w:rsid w:val="766B671A"/>
    <w:rsid w:val="766C6BB2"/>
    <w:rsid w:val="766D05FF"/>
    <w:rsid w:val="76763D35"/>
    <w:rsid w:val="767873BE"/>
    <w:rsid w:val="767B6647"/>
    <w:rsid w:val="76870533"/>
    <w:rsid w:val="768918F1"/>
    <w:rsid w:val="768B14D4"/>
    <w:rsid w:val="76913341"/>
    <w:rsid w:val="769A3EEF"/>
    <w:rsid w:val="76A36684"/>
    <w:rsid w:val="76A40C48"/>
    <w:rsid w:val="76A758E7"/>
    <w:rsid w:val="76A76B1F"/>
    <w:rsid w:val="76AB0677"/>
    <w:rsid w:val="76AC01D9"/>
    <w:rsid w:val="76AC7CAF"/>
    <w:rsid w:val="76AF007B"/>
    <w:rsid w:val="76AF081E"/>
    <w:rsid w:val="76B4258E"/>
    <w:rsid w:val="76BC1A37"/>
    <w:rsid w:val="76BF09E8"/>
    <w:rsid w:val="76C50CE2"/>
    <w:rsid w:val="76C52A24"/>
    <w:rsid w:val="76CA0A5B"/>
    <w:rsid w:val="76CE1B68"/>
    <w:rsid w:val="76CF728D"/>
    <w:rsid w:val="76D22B74"/>
    <w:rsid w:val="76D31ADA"/>
    <w:rsid w:val="76D47F28"/>
    <w:rsid w:val="76D6511F"/>
    <w:rsid w:val="76D65870"/>
    <w:rsid w:val="76DC2944"/>
    <w:rsid w:val="76DC2C9B"/>
    <w:rsid w:val="76DE7A91"/>
    <w:rsid w:val="76E0158B"/>
    <w:rsid w:val="76E63B1C"/>
    <w:rsid w:val="76EC2492"/>
    <w:rsid w:val="76ED6663"/>
    <w:rsid w:val="76EE7037"/>
    <w:rsid w:val="76EF132A"/>
    <w:rsid w:val="76EF366E"/>
    <w:rsid w:val="76FA0759"/>
    <w:rsid w:val="76FA7D71"/>
    <w:rsid w:val="76FE1C68"/>
    <w:rsid w:val="7700323B"/>
    <w:rsid w:val="770F495C"/>
    <w:rsid w:val="771262A9"/>
    <w:rsid w:val="77146149"/>
    <w:rsid w:val="77153ECA"/>
    <w:rsid w:val="771B19D9"/>
    <w:rsid w:val="771C0F7D"/>
    <w:rsid w:val="771E6796"/>
    <w:rsid w:val="771F3BDA"/>
    <w:rsid w:val="77274014"/>
    <w:rsid w:val="772B29EC"/>
    <w:rsid w:val="772E2295"/>
    <w:rsid w:val="7732100E"/>
    <w:rsid w:val="77331554"/>
    <w:rsid w:val="773830F5"/>
    <w:rsid w:val="77492BE0"/>
    <w:rsid w:val="774E16D7"/>
    <w:rsid w:val="77506C3F"/>
    <w:rsid w:val="7752759B"/>
    <w:rsid w:val="77582AC2"/>
    <w:rsid w:val="775B5DED"/>
    <w:rsid w:val="775C6059"/>
    <w:rsid w:val="77686BE1"/>
    <w:rsid w:val="776920A5"/>
    <w:rsid w:val="776B1D1E"/>
    <w:rsid w:val="776B6E52"/>
    <w:rsid w:val="776D0E49"/>
    <w:rsid w:val="776E252B"/>
    <w:rsid w:val="7774619A"/>
    <w:rsid w:val="777A47C9"/>
    <w:rsid w:val="777A6424"/>
    <w:rsid w:val="777B241F"/>
    <w:rsid w:val="777B4DC0"/>
    <w:rsid w:val="777C13E6"/>
    <w:rsid w:val="77801906"/>
    <w:rsid w:val="778666FA"/>
    <w:rsid w:val="778D489B"/>
    <w:rsid w:val="778E4093"/>
    <w:rsid w:val="77923A22"/>
    <w:rsid w:val="77953D5C"/>
    <w:rsid w:val="77990964"/>
    <w:rsid w:val="77991457"/>
    <w:rsid w:val="77A0499A"/>
    <w:rsid w:val="77A7092E"/>
    <w:rsid w:val="77AE30AE"/>
    <w:rsid w:val="77AF1C62"/>
    <w:rsid w:val="77B6708C"/>
    <w:rsid w:val="77B73D31"/>
    <w:rsid w:val="77BE3082"/>
    <w:rsid w:val="77C410C1"/>
    <w:rsid w:val="77C44FCE"/>
    <w:rsid w:val="77C47D82"/>
    <w:rsid w:val="77C91DA3"/>
    <w:rsid w:val="77CB7B42"/>
    <w:rsid w:val="77D01FB6"/>
    <w:rsid w:val="77D070DE"/>
    <w:rsid w:val="77D84C40"/>
    <w:rsid w:val="77DE0391"/>
    <w:rsid w:val="77DF0DAE"/>
    <w:rsid w:val="77E23AE2"/>
    <w:rsid w:val="77E411CD"/>
    <w:rsid w:val="77E44DD7"/>
    <w:rsid w:val="77E61830"/>
    <w:rsid w:val="77E8106F"/>
    <w:rsid w:val="77EC0CCE"/>
    <w:rsid w:val="77EC4874"/>
    <w:rsid w:val="77F4601E"/>
    <w:rsid w:val="77F73F1E"/>
    <w:rsid w:val="77FB5518"/>
    <w:rsid w:val="780659D7"/>
    <w:rsid w:val="78092773"/>
    <w:rsid w:val="780A38F0"/>
    <w:rsid w:val="780C3A7E"/>
    <w:rsid w:val="78120E54"/>
    <w:rsid w:val="781572EA"/>
    <w:rsid w:val="78175E36"/>
    <w:rsid w:val="781A18B0"/>
    <w:rsid w:val="781C73F0"/>
    <w:rsid w:val="781F178A"/>
    <w:rsid w:val="782942F2"/>
    <w:rsid w:val="782F3211"/>
    <w:rsid w:val="783129AD"/>
    <w:rsid w:val="78334775"/>
    <w:rsid w:val="784548FD"/>
    <w:rsid w:val="78477E1D"/>
    <w:rsid w:val="784C137E"/>
    <w:rsid w:val="784E5DC5"/>
    <w:rsid w:val="78561A75"/>
    <w:rsid w:val="78582901"/>
    <w:rsid w:val="78582DD1"/>
    <w:rsid w:val="78594907"/>
    <w:rsid w:val="785E6B7A"/>
    <w:rsid w:val="78626792"/>
    <w:rsid w:val="78657301"/>
    <w:rsid w:val="786F385F"/>
    <w:rsid w:val="786F5C73"/>
    <w:rsid w:val="786F664D"/>
    <w:rsid w:val="78756CB4"/>
    <w:rsid w:val="787943FB"/>
    <w:rsid w:val="787C51E8"/>
    <w:rsid w:val="787F4BF1"/>
    <w:rsid w:val="788003A8"/>
    <w:rsid w:val="78812179"/>
    <w:rsid w:val="78841B50"/>
    <w:rsid w:val="788460C1"/>
    <w:rsid w:val="788818A2"/>
    <w:rsid w:val="788B7C30"/>
    <w:rsid w:val="788F4D2E"/>
    <w:rsid w:val="78971BF2"/>
    <w:rsid w:val="78AA232E"/>
    <w:rsid w:val="78AB323F"/>
    <w:rsid w:val="78B217D0"/>
    <w:rsid w:val="78B452F9"/>
    <w:rsid w:val="78B52AC0"/>
    <w:rsid w:val="78B950CC"/>
    <w:rsid w:val="78BC3B78"/>
    <w:rsid w:val="78BC4093"/>
    <w:rsid w:val="78C37D6C"/>
    <w:rsid w:val="78C645BA"/>
    <w:rsid w:val="78CB23D0"/>
    <w:rsid w:val="78CD2AA6"/>
    <w:rsid w:val="78CF133C"/>
    <w:rsid w:val="78CF65C6"/>
    <w:rsid w:val="78D10508"/>
    <w:rsid w:val="78DD58A2"/>
    <w:rsid w:val="78E044E3"/>
    <w:rsid w:val="78E079A9"/>
    <w:rsid w:val="78E4006B"/>
    <w:rsid w:val="78E42F40"/>
    <w:rsid w:val="78E44605"/>
    <w:rsid w:val="78E75198"/>
    <w:rsid w:val="78EE2C07"/>
    <w:rsid w:val="78EF0A82"/>
    <w:rsid w:val="78F35CFF"/>
    <w:rsid w:val="78F647C2"/>
    <w:rsid w:val="78F95E1B"/>
    <w:rsid w:val="790276D7"/>
    <w:rsid w:val="79040A96"/>
    <w:rsid w:val="790C7E49"/>
    <w:rsid w:val="79173E34"/>
    <w:rsid w:val="79174294"/>
    <w:rsid w:val="791A0145"/>
    <w:rsid w:val="791D56CF"/>
    <w:rsid w:val="791E7FFE"/>
    <w:rsid w:val="79222611"/>
    <w:rsid w:val="7924372B"/>
    <w:rsid w:val="79283A03"/>
    <w:rsid w:val="792867F0"/>
    <w:rsid w:val="792B4828"/>
    <w:rsid w:val="792E53C8"/>
    <w:rsid w:val="79306B09"/>
    <w:rsid w:val="79313D25"/>
    <w:rsid w:val="7933487A"/>
    <w:rsid w:val="79376126"/>
    <w:rsid w:val="79393D00"/>
    <w:rsid w:val="794461A0"/>
    <w:rsid w:val="794940A8"/>
    <w:rsid w:val="79497224"/>
    <w:rsid w:val="794D1715"/>
    <w:rsid w:val="794E37C9"/>
    <w:rsid w:val="794E3E04"/>
    <w:rsid w:val="794F3F6B"/>
    <w:rsid w:val="794F6637"/>
    <w:rsid w:val="7951058E"/>
    <w:rsid w:val="7956593C"/>
    <w:rsid w:val="795875BC"/>
    <w:rsid w:val="795B1465"/>
    <w:rsid w:val="795F7726"/>
    <w:rsid w:val="796410B7"/>
    <w:rsid w:val="796E2607"/>
    <w:rsid w:val="79732EBC"/>
    <w:rsid w:val="79754558"/>
    <w:rsid w:val="797C0376"/>
    <w:rsid w:val="797C0917"/>
    <w:rsid w:val="797D05D4"/>
    <w:rsid w:val="797F5554"/>
    <w:rsid w:val="79850083"/>
    <w:rsid w:val="79871188"/>
    <w:rsid w:val="7992074C"/>
    <w:rsid w:val="799D5D70"/>
    <w:rsid w:val="799E1438"/>
    <w:rsid w:val="79A0111D"/>
    <w:rsid w:val="79A52EAE"/>
    <w:rsid w:val="79A70672"/>
    <w:rsid w:val="79AA434A"/>
    <w:rsid w:val="79AE00E0"/>
    <w:rsid w:val="79AE44F6"/>
    <w:rsid w:val="79B0053F"/>
    <w:rsid w:val="79B01766"/>
    <w:rsid w:val="79B7342D"/>
    <w:rsid w:val="79BB1073"/>
    <w:rsid w:val="79BF4539"/>
    <w:rsid w:val="79CD47DF"/>
    <w:rsid w:val="79D40128"/>
    <w:rsid w:val="79D528A5"/>
    <w:rsid w:val="79D971BD"/>
    <w:rsid w:val="79D97847"/>
    <w:rsid w:val="79E67672"/>
    <w:rsid w:val="79E80322"/>
    <w:rsid w:val="79EF2E64"/>
    <w:rsid w:val="79F37B68"/>
    <w:rsid w:val="79FC0095"/>
    <w:rsid w:val="79FD2C2C"/>
    <w:rsid w:val="7A022823"/>
    <w:rsid w:val="7A050A61"/>
    <w:rsid w:val="7A074534"/>
    <w:rsid w:val="7A096696"/>
    <w:rsid w:val="7A0C0499"/>
    <w:rsid w:val="7A0C0DE0"/>
    <w:rsid w:val="7A0C200A"/>
    <w:rsid w:val="7A0C3E33"/>
    <w:rsid w:val="7A1317FB"/>
    <w:rsid w:val="7A1401B4"/>
    <w:rsid w:val="7A19682C"/>
    <w:rsid w:val="7A1B04E8"/>
    <w:rsid w:val="7A1B61F3"/>
    <w:rsid w:val="7A200161"/>
    <w:rsid w:val="7A21113F"/>
    <w:rsid w:val="7A213406"/>
    <w:rsid w:val="7A266805"/>
    <w:rsid w:val="7A2675DF"/>
    <w:rsid w:val="7A296394"/>
    <w:rsid w:val="7A2A3E2D"/>
    <w:rsid w:val="7A2C45FD"/>
    <w:rsid w:val="7A2F0ECB"/>
    <w:rsid w:val="7A3951D3"/>
    <w:rsid w:val="7A395E1D"/>
    <w:rsid w:val="7A3965EC"/>
    <w:rsid w:val="7A3C0051"/>
    <w:rsid w:val="7A453268"/>
    <w:rsid w:val="7A465123"/>
    <w:rsid w:val="7A486F99"/>
    <w:rsid w:val="7A4D2F1A"/>
    <w:rsid w:val="7A4D3E3C"/>
    <w:rsid w:val="7A4F6072"/>
    <w:rsid w:val="7A4F78E1"/>
    <w:rsid w:val="7A52326D"/>
    <w:rsid w:val="7A5C1B12"/>
    <w:rsid w:val="7A615624"/>
    <w:rsid w:val="7A670209"/>
    <w:rsid w:val="7A685FCD"/>
    <w:rsid w:val="7A6E2D6A"/>
    <w:rsid w:val="7A802450"/>
    <w:rsid w:val="7A860683"/>
    <w:rsid w:val="7A867C9D"/>
    <w:rsid w:val="7A8A048B"/>
    <w:rsid w:val="7A8F3CB8"/>
    <w:rsid w:val="7A9246DE"/>
    <w:rsid w:val="7A95371B"/>
    <w:rsid w:val="7A97226B"/>
    <w:rsid w:val="7A984841"/>
    <w:rsid w:val="7A9C05FF"/>
    <w:rsid w:val="7AA60DF2"/>
    <w:rsid w:val="7AA61673"/>
    <w:rsid w:val="7AA96B50"/>
    <w:rsid w:val="7AAE7BBD"/>
    <w:rsid w:val="7AAF7E3C"/>
    <w:rsid w:val="7AB36F5E"/>
    <w:rsid w:val="7ABD7B1E"/>
    <w:rsid w:val="7ACD490D"/>
    <w:rsid w:val="7ACF32B3"/>
    <w:rsid w:val="7ACF4FC7"/>
    <w:rsid w:val="7AD9320F"/>
    <w:rsid w:val="7AE014E8"/>
    <w:rsid w:val="7AE35956"/>
    <w:rsid w:val="7AE81AD9"/>
    <w:rsid w:val="7AEF3C15"/>
    <w:rsid w:val="7AF23CC8"/>
    <w:rsid w:val="7AF30918"/>
    <w:rsid w:val="7AF37FB3"/>
    <w:rsid w:val="7AF63A0D"/>
    <w:rsid w:val="7AFF477E"/>
    <w:rsid w:val="7B092995"/>
    <w:rsid w:val="7B182FCF"/>
    <w:rsid w:val="7B1B45F5"/>
    <w:rsid w:val="7B1B4C17"/>
    <w:rsid w:val="7B200809"/>
    <w:rsid w:val="7B256DDF"/>
    <w:rsid w:val="7B2B1A05"/>
    <w:rsid w:val="7B2C07EB"/>
    <w:rsid w:val="7B2C3522"/>
    <w:rsid w:val="7B345490"/>
    <w:rsid w:val="7B3665D4"/>
    <w:rsid w:val="7B3B142B"/>
    <w:rsid w:val="7B411196"/>
    <w:rsid w:val="7B414013"/>
    <w:rsid w:val="7B472D44"/>
    <w:rsid w:val="7B51696C"/>
    <w:rsid w:val="7B543440"/>
    <w:rsid w:val="7B561BC2"/>
    <w:rsid w:val="7B565550"/>
    <w:rsid w:val="7B577705"/>
    <w:rsid w:val="7B5D174C"/>
    <w:rsid w:val="7B5D7AE1"/>
    <w:rsid w:val="7B600C5F"/>
    <w:rsid w:val="7B66686D"/>
    <w:rsid w:val="7B681B49"/>
    <w:rsid w:val="7B6C4027"/>
    <w:rsid w:val="7B6F16B4"/>
    <w:rsid w:val="7B6F7A45"/>
    <w:rsid w:val="7B707F5B"/>
    <w:rsid w:val="7B744155"/>
    <w:rsid w:val="7B747CBE"/>
    <w:rsid w:val="7B77686D"/>
    <w:rsid w:val="7B8115ED"/>
    <w:rsid w:val="7B8165B5"/>
    <w:rsid w:val="7B83180A"/>
    <w:rsid w:val="7B871280"/>
    <w:rsid w:val="7B8B3801"/>
    <w:rsid w:val="7B8D7716"/>
    <w:rsid w:val="7B9333AA"/>
    <w:rsid w:val="7B937ECA"/>
    <w:rsid w:val="7B954398"/>
    <w:rsid w:val="7B97175E"/>
    <w:rsid w:val="7B9E1F3D"/>
    <w:rsid w:val="7BA05A9A"/>
    <w:rsid w:val="7BA20724"/>
    <w:rsid w:val="7BA52C97"/>
    <w:rsid w:val="7BAB48E3"/>
    <w:rsid w:val="7BAC47EF"/>
    <w:rsid w:val="7BAE30AA"/>
    <w:rsid w:val="7BB56246"/>
    <w:rsid w:val="7BBC2F7D"/>
    <w:rsid w:val="7BBE2151"/>
    <w:rsid w:val="7BC24B21"/>
    <w:rsid w:val="7BC501CD"/>
    <w:rsid w:val="7BCC73E6"/>
    <w:rsid w:val="7BCF732F"/>
    <w:rsid w:val="7BD703C3"/>
    <w:rsid w:val="7BD76009"/>
    <w:rsid w:val="7BD85920"/>
    <w:rsid w:val="7BDA3E35"/>
    <w:rsid w:val="7BDA4EDD"/>
    <w:rsid w:val="7BDC58CD"/>
    <w:rsid w:val="7BDD5515"/>
    <w:rsid w:val="7BDD7B1D"/>
    <w:rsid w:val="7BDF1906"/>
    <w:rsid w:val="7BE46975"/>
    <w:rsid w:val="7BE81962"/>
    <w:rsid w:val="7BEB7AB8"/>
    <w:rsid w:val="7BEF2F2F"/>
    <w:rsid w:val="7BF27C14"/>
    <w:rsid w:val="7BF50252"/>
    <w:rsid w:val="7BF55CED"/>
    <w:rsid w:val="7BFA059B"/>
    <w:rsid w:val="7BFB3744"/>
    <w:rsid w:val="7BFC1E65"/>
    <w:rsid w:val="7BFC5311"/>
    <w:rsid w:val="7C050785"/>
    <w:rsid w:val="7C142769"/>
    <w:rsid w:val="7C153D59"/>
    <w:rsid w:val="7C171845"/>
    <w:rsid w:val="7C210FF5"/>
    <w:rsid w:val="7C267B04"/>
    <w:rsid w:val="7C291676"/>
    <w:rsid w:val="7C2950F5"/>
    <w:rsid w:val="7C2A6CD4"/>
    <w:rsid w:val="7C2D2E72"/>
    <w:rsid w:val="7C300D66"/>
    <w:rsid w:val="7C32209B"/>
    <w:rsid w:val="7C3302D7"/>
    <w:rsid w:val="7C356138"/>
    <w:rsid w:val="7C370855"/>
    <w:rsid w:val="7C374AF8"/>
    <w:rsid w:val="7C387BE9"/>
    <w:rsid w:val="7C3D2071"/>
    <w:rsid w:val="7C3E5E53"/>
    <w:rsid w:val="7C413F62"/>
    <w:rsid w:val="7C493E7E"/>
    <w:rsid w:val="7C4B6D42"/>
    <w:rsid w:val="7C4C2D57"/>
    <w:rsid w:val="7C5814C3"/>
    <w:rsid w:val="7C5C3AB2"/>
    <w:rsid w:val="7C5F3C06"/>
    <w:rsid w:val="7C6007C4"/>
    <w:rsid w:val="7C632B35"/>
    <w:rsid w:val="7C646661"/>
    <w:rsid w:val="7C6E6ED6"/>
    <w:rsid w:val="7C6F7C26"/>
    <w:rsid w:val="7C727ADF"/>
    <w:rsid w:val="7C734128"/>
    <w:rsid w:val="7C751082"/>
    <w:rsid w:val="7C7B4686"/>
    <w:rsid w:val="7C892FBF"/>
    <w:rsid w:val="7C8D717B"/>
    <w:rsid w:val="7C9723A3"/>
    <w:rsid w:val="7C9948C9"/>
    <w:rsid w:val="7C9B46EA"/>
    <w:rsid w:val="7C9E2418"/>
    <w:rsid w:val="7CA24CEA"/>
    <w:rsid w:val="7CA31646"/>
    <w:rsid w:val="7CB11C3D"/>
    <w:rsid w:val="7CB2699D"/>
    <w:rsid w:val="7CB453F5"/>
    <w:rsid w:val="7CB87038"/>
    <w:rsid w:val="7CBC7964"/>
    <w:rsid w:val="7CC043D1"/>
    <w:rsid w:val="7CC4616C"/>
    <w:rsid w:val="7CC54A80"/>
    <w:rsid w:val="7CCE7013"/>
    <w:rsid w:val="7CCF4C20"/>
    <w:rsid w:val="7CD70682"/>
    <w:rsid w:val="7CDD3DB6"/>
    <w:rsid w:val="7CE6444B"/>
    <w:rsid w:val="7CEB1F9A"/>
    <w:rsid w:val="7CF73AFE"/>
    <w:rsid w:val="7CF81672"/>
    <w:rsid w:val="7CFB6359"/>
    <w:rsid w:val="7D0270B5"/>
    <w:rsid w:val="7D0843BE"/>
    <w:rsid w:val="7D0861B4"/>
    <w:rsid w:val="7D0C5BE7"/>
    <w:rsid w:val="7D0D4982"/>
    <w:rsid w:val="7D0E3C7F"/>
    <w:rsid w:val="7D10299D"/>
    <w:rsid w:val="7D1A3B5A"/>
    <w:rsid w:val="7D1F12D6"/>
    <w:rsid w:val="7D234D47"/>
    <w:rsid w:val="7D2667FC"/>
    <w:rsid w:val="7D2F20AE"/>
    <w:rsid w:val="7D2F7723"/>
    <w:rsid w:val="7D411E3A"/>
    <w:rsid w:val="7D4848CE"/>
    <w:rsid w:val="7D4C208C"/>
    <w:rsid w:val="7D56745F"/>
    <w:rsid w:val="7D5E34FA"/>
    <w:rsid w:val="7D6074DC"/>
    <w:rsid w:val="7D637899"/>
    <w:rsid w:val="7D667318"/>
    <w:rsid w:val="7D6D1D3B"/>
    <w:rsid w:val="7D6F43D3"/>
    <w:rsid w:val="7D6F653F"/>
    <w:rsid w:val="7D7168A8"/>
    <w:rsid w:val="7D77008D"/>
    <w:rsid w:val="7D7A262A"/>
    <w:rsid w:val="7D7B02FC"/>
    <w:rsid w:val="7D8109C3"/>
    <w:rsid w:val="7D826DFA"/>
    <w:rsid w:val="7D8455F2"/>
    <w:rsid w:val="7D854EA5"/>
    <w:rsid w:val="7D8857A8"/>
    <w:rsid w:val="7D8C7512"/>
    <w:rsid w:val="7D8E4F7F"/>
    <w:rsid w:val="7D942794"/>
    <w:rsid w:val="7D947959"/>
    <w:rsid w:val="7D97314F"/>
    <w:rsid w:val="7D9B662B"/>
    <w:rsid w:val="7DA0773D"/>
    <w:rsid w:val="7DA3375D"/>
    <w:rsid w:val="7DA67A80"/>
    <w:rsid w:val="7DAD739F"/>
    <w:rsid w:val="7DB05381"/>
    <w:rsid w:val="7DB12689"/>
    <w:rsid w:val="7DB23C36"/>
    <w:rsid w:val="7DB64DD9"/>
    <w:rsid w:val="7DC919DC"/>
    <w:rsid w:val="7DC92406"/>
    <w:rsid w:val="7DC94D99"/>
    <w:rsid w:val="7DD33925"/>
    <w:rsid w:val="7DD35F75"/>
    <w:rsid w:val="7DD55531"/>
    <w:rsid w:val="7DD72BF5"/>
    <w:rsid w:val="7DD862D6"/>
    <w:rsid w:val="7DDA244B"/>
    <w:rsid w:val="7DDD542C"/>
    <w:rsid w:val="7DE472AE"/>
    <w:rsid w:val="7DE60785"/>
    <w:rsid w:val="7DE84DBF"/>
    <w:rsid w:val="7DED4D65"/>
    <w:rsid w:val="7DF10341"/>
    <w:rsid w:val="7DF6754A"/>
    <w:rsid w:val="7DF76FAB"/>
    <w:rsid w:val="7DFF1847"/>
    <w:rsid w:val="7E012BCB"/>
    <w:rsid w:val="7E047210"/>
    <w:rsid w:val="7E0656D1"/>
    <w:rsid w:val="7E0D2E06"/>
    <w:rsid w:val="7E0D732A"/>
    <w:rsid w:val="7E0F25B4"/>
    <w:rsid w:val="7E0F2BEE"/>
    <w:rsid w:val="7E0F7383"/>
    <w:rsid w:val="7E162F12"/>
    <w:rsid w:val="7E170211"/>
    <w:rsid w:val="7E1A37A0"/>
    <w:rsid w:val="7E216BCC"/>
    <w:rsid w:val="7E233DDA"/>
    <w:rsid w:val="7E243A12"/>
    <w:rsid w:val="7E254484"/>
    <w:rsid w:val="7E2A7D6A"/>
    <w:rsid w:val="7E2B764B"/>
    <w:rsid w:val="7E2D0162"/>
    <w:rsid w:val="7E335132"/>
    <w:rsid w:val="7E337AE4"/>
    <w:rsid w:val="7E383A21"/>
    <w:rsid w:val="7E392A59"/>
    <w:rsid w:val="7E3B0F4E"/>
    <w:rsid w:val="7E3D417B"/>
    <w:rsid w:val="7E3F622C"/>
    <w:rsid w:val="7E4039C6"/>
    <w:rsid w:val="7E4E3A6C"/>
    <w:rsid w:val="7E4F1A67"/>
    <w:rsid w:val="7E56237B"/>
    <w:rsid w:val="7E586F01"/>
    <w:rsid w:val="7E5A34F3"/>
    <w:rsid w:val="7E5B3EC3"/>
    <w:rsid w:val="7E5D6A41"/>
    <w:rsid w:val="7E603056"/>
    <w:rsid w:val="7E751149"/>
    <w:rsid w:val="7E7C17AC"/>
    <w:rsid w:val="7E7E1B20"/>
    <w:rsid w:val="7E7F1921"/>
    <w:rsid w:val="7E7F275C"/>
    <w:rsid w:val="7E7F2C81"/>
    <w:rsid w:val="7E7F5672"/>
    <w:rsid w:val="7E7F792D"/>
    <w:rsid w:val="7E8356F4"/>
    <w:rsid w:val="7E89173D"/>
    <w:rsid w:val="7E936979"/>
    <w:rsid w:val="7E94213A"/>
    <w:rsid w:val="7E966B5D"/>
    <w:rsid w:val="7EA06C80"/>
    <w:rsid w:val="7EA80CC7"/>
    <w:rsid w:val="7EAA5923"/>
    <w:rsid w:val="7EAD335B"/>
    <w:rsid w:val="7EAE48B0"/>
    <w:rsid w:val="7EB14319"/>
    <w:rsid w:val="7EB53114"/>
    <w:rsid w:val="7EB73E95"/>
    <w:rsid w:val="7EB856E7"/>
    <w:rsid w:val="7EBC4A1F"/>
    <w:rsid w:val="7EBC70E6"/>
    <w:rsid w:val="7EBD45F5"/>
    <w:rsid w:val="7EC31832"/>
    <w:rsid w:val="7EC3389C"/>
    <w:rsid w:val="7EC73DC5"/>
    <w:rsid w:val="7EC95F6F"/>
    <w:rsid w:val="7EDE1578"/>
    <w:rsid w:val="7EE51B4B"/>
    <w:rsid w:val="7EEC2838"/>
    <w:rsid w:val="7EED4A22"/>
    <w:rsid w:val="7EF02D00"/>
    <w:rsid w:val="7EF55F7E"/>
    <w:rsid w:val="7EF72560"/>
    <w:rsid w:val="7EF768E2"/>
    <w:rsid w:val="7EF8767E"/>
    <w:rsid w:val="7EF96C4D"/>
    <w:rsid w:val="7EFA15EA"/>
    <w:rsid w:val="7EFC39C0"/>
    <w:rsid w:val="7EFE5788"/>
    <w:rsid w:val="7F016582"/>
    <w:rsid w:val="7F023BBC"/>
    <w:rsid w:val="7F086613"/>
    <w:rsid w:val="7F0A156B"/>
    <w:rsid w:val="7F1E626D"/>
    <w:rsid w:val="7F1F01F7"/>
    <w:rsid w:val="7F201B66"/>
    <w:rsid w:val="7F23019E"/>
    <w:rsid w:val="7F2301B7"/>
    <w:rsid w:val="7F2313DA"/>
    <w:rsid w:val="7F237701"/>
    <w:rsid w:val="7F241BB2"/>
    <w:rsid w:val="7F2F21D9"/>
    <w:rsid w:val="7F317AD7"/>
    <w:rsid w:val="7F3A34A7"/>
    <w:rsid w:val="7F3A5ABD"/>
    <w:rsid w:val="7F3E0247"/>
    <w:rsid w:val="7F3E3325"/>
    <w:rsid w:val="7F3E4202"/>
    <w:rsid w:val="7F42746A"/>
    <w:rsid w:val="7F431343"/>
    <w:rsid w:val="7F48108A"/>
    <w:rsid w:val="7F4A6626"/>
    <w:rsid w:val="7F5333A6"/>
    <w:rsid w:val="7F551DE9"/>
    <w:rsid w:val="7F566C11"/>
    <w:rsid w:val="7F593803"/>
    <w:rsid w:val="7F5961E6"/>
    <w:rsid w:val="7F5F07EF"/>
    <w:rsid w:val="7F615561"/>
    <w:rsid w:val="7F6622EF"/>
    <w:rsid w:val="7F6D4D25"/>
    <w:rsid w:val="7F6D6F90"/>
    <w:rsid w:val="7F6E0DC1"/>
    <w:rsid w:val="7F6F02C8"/>
    <w:rsid w:val="7F7145BC"/>
    <w:rsid w:val="7F735F63"/>
    <w:rsid w:val="7F7440CE"/>
    <w:rsid w:val="7F7E2821"/>
    <w:rsid w:val="7F85187F"/>
    <w:rsid w:val="7F8C57E7"/>
    <w:rsid w:val="7F983D64"/>
    <w:rsid w:val="7F9F6650"/>
    <w:rsid w:val="7FA10378"/>
    <w:rsid w:val="7FA143D9"/>
    <w:rsid w:val="7FA2013C"/>
    <w:rsid w:val="7FA2743A"/>
    <w:rsid w:val="7FA52767"/>
    <w:rsid w:val="7FA66D11"/>
    <w:rsid w:val="7FAC3D86"/>
    <w:rsid w:val="7FB31D8F"/>
    <w:rsid w:val="7FB72394"/>
    <w:rsid w:val="7FB86496"/>
    <w:rsid w:val="7FB9042E"/>
    <w:rsid w:val="7FC123FF"/>
    <w:rsid w:val="7FC24EB2"/>
    <w:rsid w:val="7FC30633"/>
    <w:rsid w:val="7FCD1F27"/>
    <w:rsid w:val="7FD30686"/>
    <w:rsid w:val="7FD949BD"/>
    <w:rsid w:val="7FE72592"/>
    <w:rsid w:val="7FEC7D38"/>
    <w:rsid w:val="7FF2723A"/>
    <w:rsid w:val="7FF369C0"/>
    <w:rsid w:val="7FF50E5E"/>
    <w:rsid w:val="7FF91C50"/>
    <w:rsid w:val="7FF947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9" w:semiHidden="0" w:name="heading 3"/>
    <w:lsdException w:qFormat="1" w:unhideWhenUsed="0" w:uiPriority="9" w:semiHidden="0" w:name="heading 4" w:locked="1"/>
    <w:lsdException w:qFormat="1" w:uiPriority="0" w:name="heading 5" w:locked="1"/>
    <w:lsdException w:qFormat="1" w:unhideWhenUsed="0" w:uiPriority="99"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80"/>
    <w:qFormat/>
    <w:locked/>
    <w:uiPriority w:val="0"/>
    <w:pPr>
      <w:spacing w:beforeAutospacing="1" w:afterAutospacing="1"/>
      <w:jc w:val="left"/>
      <w:outlineLvl w:val="0"/>
    </w:pPr>
    <w:rPr>
      <w:rFonts w:hint="eastAsia" w:ascii="宋体" w:hAnsi="宋体" w:cs="Times New Roman"/>
      <w:b/>
      <w:kern w:val="44"/>
      <w:sz w:val="48"/>
      <w:szCs w:val="48"/>
    </w:rPr>
  </w:style>
  <w:style w:type="paragraph" w:styleId="2">
    <w:name w:val="heading 2"/>
    <w:basedOn w:val="1"/>
    <w:next w:val="1"/>
    <w:link w:val="76"/>
    <w:unhideWhenUsed/>
    <w:qFormat/>
    <w:locked/>
    <w:uiPriority w:val="0"/>
    <w:pPr>
      <w:keepNext/>
      <w:keepLines/>
      <w:numPr>
        <w:ilvl w:val="1"/>
        <w:numId w:val="1"/>
      </w:numPr>
      <w:spacing w:before="260" w:after="260" w:line="415" w:lineRule="auto"/>
      <w:outlineLvl w:val="1"/>
    </w:pPr>
    <w:rPr>
      <w:rFonts w:ascii="Arial" w:hAnsi="Arial"/>
      <w:b/>
      <w:bCs/>
      <w:sz w:val="32"/>
      <w:szCs w:val="32"/>
    </w:rPr>
  </w:style>
  <w:style w:type="paragraph" w:styleId="4">
    <w:name w:val="heading 3"/>
    <w:basedOn w:val="1"/>
    <w:next w:val="1"/>
    <w:link w:val="43"/>
    <w:qFormat/>
    <w:uiPriority w:val="99"/>
    <w:pPr>
      <w:keepNext/>
      <w:keepLines/>
      <w:spacing w:line="416" w:lineRule="auto"/>
      <w:outlineLvl w:val="2"/>
    </w:pPr>
    <w:rPr>
      <w:b/>
      <w:bCs/>
      <w:sz w:val="32"/>
      <w:szCs w:val="32"/>
    </w:rPr>
  </w:style>
  <w:style w:type="paragraph" w:styleId="5">
    <w:name w:val="heading 4"/>
    <w:basedOn w:val="1"/>
    <w:next w:val="1"/>
    <w:qFormat/>
    <w:locked/>
    <w:uiPriority w:val="9"/>
    <w:pPr>
      <w:keepNext/>
      <w:spacing w:before="240" w:after="60"/>
      <w:outlineLvl w:val="3"/>
    </w:pPr>
    <w:rPr>
      <w:b/>
      <w:bCs/>
      <w:sz w:val="28"/>
      <w:szCs w:val="28"/>
    </w:rPr>
  </w:style>
  <w:style w:type="paragraph" w:styleId="6">
    <w:name w:val="heading 6"/>
    <w:basedOn w:val="1"/>
    <w:next w:val="1"/>
    <w:link w:val="77"/>
    <w:autoRedefine/>
    <w:qFormat/>
    <w:locked/>
    <w:uiPriority w:val="99"/>
    <w:pPr>
      <w:keepNext/>
      <w:keepLines/>
      <w:spacing w:line="320" w:lineRule="auto"/>
      <w:outlineLvl w:val="5"/>
    </w:pPr>
    <w:rPr>
      <w:rFonts w:ascii="Arial" w:hAnsi="Arial" w:eastAsia="黑体"/>
      <w:b/>
      <w:bCs/>
      <w:sz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7">
    <w:name w:val="table of authorities"/>
    <w:basedOn w:val="1"/>
    <w:next w:val="1"/>
    <w:autoRedefine/>
    <w:qFormat/>
    <w:uiPriority w:val="99"/>
    <w:pPr>
      <w:ind w:left="420" w:leftChars="200"/>
    </w:pPr>
    <w:rPr>
      <w:rFonts w:ascii="Times New Roman" w:hAnsi="Times New Roman" w:cs="Times New Roman"/>
      <w:sz w:val="24"/>
      <w:szCs w:val="22"/>
    </w:rPr>
  </w:style>
  <w:style w:type="paragraph" w:styleId="8">
    <w:name w:val="Normal Indent"/>
    <w:basedOn w:val="1"/>
    <w:qFormat/>
    <w:uiPriority w:val="99"/>
    <w:pPr>
      <w:spacing w:line="440" w:lineRule="exact"/>
      <w:ind w:firstLine="420" w:firstLineChars="200"/>
    </w:pPr>
    <w:rPr>
      <w:sz w:val="24"/>
      <w:szCs w:val="24"/>
    </w:rPr>
  </w:style>
  <w:style w:type="paragraph" w:styleId="9">
    <w:name w:val="caption"/>
    <w:basedOn w:val="1"/>
    <w:next w:val="1"/>
    <w:autoRedefine/>
    <w:unhideWhenUsed/>
    <w:qFormat/>
    <w:locked/>
    <w:uiPriority w:val="0"/>
    <w:pPr>
      <w:spacing w:before="152" w:after="160"/>
    </w:pPr>
    <w:rPr>
      <w:rFonts w:ascii="Arial" w:hAnsi="Arial" w:eastAsia="黑体" w:cs="Arial"/>
      <w:sz w:val="20"/>
      <w:szCs w:val="20"/>
    </w:rPr>
  </w:style>
  <w:style w:type="paragraph" w:styleId="10">
    <w:name w:val="annotation text"/>
    <w:basedOn w:val="1"/>
    <w:link w:val="64"/>
    <w:semiHidden/>
    <w:qFormat/>
    <w:uiPriority w:val="99"/>
    <w:pPr>
      <w:jc w:val="left"/>
    </w:pPr>
  </w:style>
  <w:style w:type="paragraph" w:styleId="11">
    <w:name w:val="Body Text 3"/>
    <w:basedOn w:val="1"/>
    <w:unhideWhenUsed/>
    <w:qFormat/>
    <w:uiPriority w:val="99"/>
    <w:pPr>
      <w:spacing w:after="120"/>
    </w:pPr>
    <w:rPr>
      <w:sz w:val="16"/>
      <w:szCs w:val="16"/>
    </w:rPr>
  </w:style>
  <w:style w:type="paragraph" w:styleId="12">
    <w:name w:val="Body Text"/>
    <w:basedOn w:val="1"/>
    <w:next w:val="1"/>
    <w:link w:val="75"/>
    <w:qFormat/>
    <w:uiPriority w:val="0"/>
  </w:style>
  <w:style w:type="paragraph" w:styleId="13">
    <w:name w:val="Body Text Indent"/>
    <w:basedOn w:val="1"/>
    <w:link w:val="44"/>
    <w:autoRedefine/>
    <w:qFormat/>
    <w:uiPriority w:val="99"/>
    <w:pPr>
      <w:ind w:left="420" w:leftChars="200"/>
    </w:pPr>
  </w:style>
  <w:style w:type="paragraph" w:styleId="14">
    <w:name w:val="toc 3"/>
    <w:basedOn w:val="1"/>
    <w:next w:val="1"/>
    <w:autoRedefine/>
    <w:unhideWhenUsed/>
    <w:qFormat/>
    <w:uiPriority w:val="39"/>
    <w:pPr>
      <w:ind w:left="840" w:leftChars="400"/>
    </w:pPr>
    <w:rPr>
      <w:rFonts w:ascii="Times New Roman" w:hAnsi="Times New Roman" w:cs="Times New Roman"/>
      <w:szCs w:val="24"/>
    </w:rPr>
  </w:style>
  <w:style w:type="paragraph" w:styleId="15">
    <w:name w:val="Plain Text"/>
    <w:basedOn w:val="1"/>
    <w:next w:val="8"/>
    <w:link w:val="45"/>
    <w:qFormat/>
    <w:uiPriority w:val="99"/>
    <w:rPr>
      <w:rFonts w:ascii="宋体" w:hAnsi="Courier New" w:cs="宋体"/>
    </w:rPr>
  </w:style>
  <w:style w:type="paragraph" w:styleId="16">
    <w:name w:val="Date"/>
    <w:basedOn w:val="1"/>
    <w:next w:val="1"/>
    <w:link w:val="79"/>
    <w:autoRedefine/>
    <w:unhideWhenUsed/>
    <w:qFormat/>
    <w:uiPriority w:val="99"/>
    <w:pPr>
      <w:ind w:left="2500" w:leftChars="2500"/>
    </w:pPr>
    <w:rPr>
      <w:rFonts w:eastAsia="楷体_GB2312"/>
      <w:sz w:val="32"/>
      <w:szCs w:val="20"/>
    </w:rPr>
  </w:style>
  <w:style w:type="paragraph" w:styleId="17">
    <w:name w:val="Body Text Indent 2"/>
    <w:basedOn w:val="1"/>
    <w:link w:val="46"/>
    <w:qFormat/>
    <w:uiPriority w:val="99"/>
    <w:pPr>
      <w:spacing w:line="480" w:lineRule="auto"/>
      <w:ind w:left="420" w:leftChars="200"/>
    </w:pPr>
  </w:style>
  <w:style w:type="paragraph" w:styleId="18">
    <w:name w:val="Balloon Text"/>
    <w:basedOn w:val="1"/>
    <w:link w:val="66"/>
    <w:autoRedefine/>
    <w:semiHidden/>
    <w:qFormat/>
    <w:uiPriority w:val="99"/>
    <w:rPr>
      <w:sz w:val="18"/>
      <w:szCs w:val="18"/>
    </w:rPr>
  </w:style>
  <w:style w:type="paragraph" w:styleId="19">
    <w:name w:val="footer"/>
    <w:basedOn w:val="1"/>
    <w:link w:val="47"/>
    <w:qFormat/>
    <w:uiPriority w:val="99"/>
    <w:pPr>
      <w:tabs>
        <w:tab w:val="center" w:pos="4153"/>
        <w:tab w:val="right" w:pos="8306"/>
      </w:tabs>
      <w:snapToGrid w:val="0"/>
      <w:jc w:val="left"/>
    </w:pPr>
    <w:rPr>
      <w:sz w:val="18"/>
      <w:szCs w:val="18"/>
    </w:rPr>
  </w:style>
  <w:style w:type="paragraph" w:styleId="20">
    <w:name w:val="header"/>
    <w:basedOn w:val="1"/>
    <w:link w:val="4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1">
    <w:name w:val="toc 1"/>
    <w:basedOn w:val="1"/>
    <w:next w:val="1"/>
    <w:semiHidden/>
    <w:qFormat/>
    <w:uiPriority w:val="99"/>
  </w:style>
  <w:style w:type="paragraph" w:styleId="22">
    <w:name w:val="toc 6"/>
    <w:basedOn w:val="1"/>
    <w:next w:val="1"/>
    <w:qFormat/>
    <w:uiPriority w:val="39"/>
    <w:pPr>
      <w:ind w:left="2100" w:leftChars="1000"/>
    </w:pPr>
  </w:style>
  <w:style w:type="paragraph" w:styleId="23">
    <w:name w:val="Body Text Indent 3"/>
    <w:basedOn w:val="1"/>
    <w:autoRedefine/>
    <w:unhideWhenUsed/>
    <w:qFormat/>
    <w:uiPriority w:val="99"/>
    <w:pPr>
      <w:ind w:firstLine="435"/>
    </w:pPr>
  </w:style>
  <w:style w:type="paragraph" w:styleId="24">
    <w:name w:val="toc 2"/>
    <w:basedOn w:val="1"/>
    <w:next w:val="1"/>
    <w:autoRedefine/>
    <w:semiHidden/>
    <w:qFormat/>
    <w:uiPriority w:val="99"/>
    <w:pPr>
      <w:ind w:left="420" w:leftChars="200"/>
    </w:pPr>
  </w:style>
  <w:style w:type="paragraph" w:styleId="25">
    <w:name w:val="Normal (Web)"/>
    <w:basedOn w:val="1"/>
    <w:next w:val="1"/>
    <w:autoRedefine/>
    <w:qFormat/>
    <w:uiPriority w:val="99"/>
    <w:pPr>
      <w:widowControl/>
      <w:shd w:val="clear" w:color="auto" w:fill="FFFFFF"/>
      <w:spacing w:beforeAutospacing="1" w:afterAutospacing="1"/>
      <w:jc w:val="left"/>
    </w:pPr>
    <w:rPr>
      <w:rFonts w:ascii="_x000B__x000C_" w:hAnsi="_x000B__x000C_" w:cs="_x000B__x000C_"/>
      <w:kern w:val="0"/>
      <w:sz w:val="18"/>
      <w:szCs w:val="18"/>
    </w:rPr>
  </w:style>
  <w:style w:type="paragraph" w:styleId="26">
    <w:name w:val="Title"/>
    <w:basedOn w:val="1"/>
    <w:next w:val="1"/>
    <w:autoRedefine/>
    <w:qFormat/>
    <w:locked/>
    <w:uiPriority w:val="10"/>
    <w:pPr>
      <w:jc w:val="center"/>
    </w:pPr>
    <w:rPr>
      <w:sz w:val="30"/>
    </w:rPr>
  </w:style>
  <w:style w:type="paragraph" w:styleId="27">
    <w:name w:val="annotation subject"/>
    <w:basedOn w:val="10"/>
    <w:next w:val="10"/>
    <w:link w:val="65"/>
    <w:autoRedefine/>
    <w:semiHidden/>
    <w:qFormat/>
    <w:uiPriority w:val="99"/>
    <w:rPr>
      <w:b/>
      <w:bCs/>
    </w:rPr>
  </w:style>
  <w:style w:type="paragraph" w:styleId="28">
    <w:name w:val="Body Text First Indent"/>
    <w:basedOn w:val="12"/>
    <w:next w:val="1"/>
    <w:link w:val="74"/>
    <w:autoRedefine/>
    <w:unhideWhenUsed/>
    <w:qFormat/>
    <w:uiPriority w:val="99"/>
    <w:pPr>
      <w:ind w:firstLine="420" w:firstLineChars="100"/>
    </w:pPr>
  </w:style>
  <w:style w:type="paragraph" w:styleId="29">
    <w:name w:val="Body Text First Indent 2"/>
    <w:basedOn w:val="13"/>
    <w:next w:val="30"/>
    <w:autoRedefine/>
    <w:qFormat/>
    <w:uiPriority w:val="0"/>
    <w:pPr>
      <w:spacing w:after="120"/>
      <w:ind w:firstLine="420" w:firstLineChars="200"/>
    </w:pPr>
  </w:style>
  <w:style w:type="paragraph" w:customStyle="1" w:styleId="30">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2">
    <w:name w:val="Table Grid"/>
    <w:basedOn w:val="3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autoRedefine/>
    <w:qFormat/>
    <w:locked/>
    <w:uiPriority w:val="0"/>
    <w:rPr>
      <w:bCs/>
    </w:rPr>
  </w:style>
  <w:style w:type="character" w:styleId="35">
    <w:name w:val="page number"/>
    <w:basedOn w:val="33"/>
    <w:autoRedefine/>
    <w:qFormat/>
    <w:uiPriority w:val="0"/>
  </w:style>
  <w:style w:type="character" w:styleId="36">
    <w:name w:val="FollowedHyperlink"/>
    <w:basedOn w:val="33"/>
    <w:unhideWhenUsed/>
    <w:qFormat/>
    <w:uiPriority w:val="99"/>
    <w:rPr>
      <w:color w:val="800080"/>
      <w:u w:val="single"/>
    </w:rPr>
  </w:style>
  <w:style w:type="character" w:styleId="37">
    <w:name w:val="Hyperlink"/>
    <w:basedOn w:val="33"/>
    <w:autoRedefine/>
    <w:qFormat/>
    <w:uiPriority w:val="99"/>
    <w:rPr>
      <w:color w:val="auto"/>
      <w:u w:val="single"/>
    </w:rPr>
  </w:style>
  <w:style w:type="character" w:styleId="38">
    <w:name w:val="annotation reference"/>
    <w:basedOn w:val="33"/>
    <w:autoRedefine/>
    <w:semiHidden/>
    <w:qFormat/>
    <w:uiPriority w:val="99"/>
    <w:rPr>
      <w:sz w:val="21"/>
      <w:szCs w:val="21"/>
    </w:rPr>
  </w:style>
  <w:style w:type="paragraph" w:customStyle="1" w:styleId="3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列出段落1"/>
    <w:basedOn w:val="1"/>
    <w:autoRedefine/>
    <w:qFormat/>
    <w:uiPriority w:val="0"/>
    <w:pPr>
      <w:ind w:firstLine="420" w:firstLineChars="200"/>
    </w:pPr>
    <w:rPr>
      <w:rFonts w:cs="Times New Roman"/>
      <w:szCs w:val="22"/>
    </w:rPr>
  </w:style>
  <w:style w:type="paragraph" w:customStyle="1" w:styleId="41">
    <w:name w:val="TOC 标题1"/>
    <w:basedOn w:val="3"/>
    <w:next w:val="1"/>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42">
    <w:name w:val="Char"/>
    <w:basedOn w:val="1"/>
    <w:qFormat/>
    <w:uiPriority w:val="0"/>
    <w:rPr>
      <w:rFonts w:ascii="仿宋_GB2312" w:eastAsia="仿宋_GB2312"/>
      <w:b/>
      <w:sz w:val="32"/>
      <w:szCs w:val="32"/>
    </w:rPr>
  </w:style>
  <w:style w:type="character" w:customStyle="1" w:styleId="43">
    <w:name w:val="标题 3 Char"/>
    <w:basedOn w:val="33"/>
    <w:link w:val="4"/>
    <w:semiHidden/>
    <w:qFormat/>
    <w:uiPriority w:val="9"/>
    <w:rPr>
      <w:rFonts w:ascii="Calibri" w:hAnsi="Calibri" w:cs="Calibri"/>
      <w:bCs/>
      <w:sz w:val="32"/>
      <w:szCs w:val="32"/>
    </w:rPr>
  </w:style>
  <w:style w:type="character" w:customStyle="1" w:styleId="44">
    <w:name w:val="正文文本缩进 Char"/>
    <w:basedOn w:val="33"/>
    <w:link w:val="13"/>
    <w:semiHidden/>
    <w:qFormat/>
    <w:uiPriority w:val="99"/>
    <w:rPr>
      <w:rFonts w:ascii="Calibri" w:hAnsi="Calibri" w:cs="Calibri"/>
      <w:szCs w:val="21"/>
    </w:rPr>
  </w:style>
  <w:style w:type="character" w:customStyle="1" w:styleId="45">
    <w:name w:val="纯文本 Char"/>
    <w:basedOn w:val="33"/>
    <w:link w:val="15"/>
    <w:autoRedefine/>
    <w:semiHidden/>
    <w:qFormat/>
    <w:uiPriority w:val="99"/>
    <w:rPr>
      <w:rFonts w:ascii="宋体" w:hAnsi="Courier New" w:cs="Courier New"/>
      <w:szCs w:val="21"/>
    </w:rPr>
  </w:style>
  <w:style w:type="character" w:customStyle="1" w:styleId="46">
    <w:name w:val="正文文本缩进 2 Char"/>
    <w:basedOn w:val="33"/>
    <w:link w:val="17"/>
    <w:autoRedefine/>
    <w:semiHidden/>
    <w:qFormat/>
    <w:uiPriority w:val="99"/>
    <w:rPr>
      <w:rFonts w:ascii="Calibri" w:hAnsi="Calibri" w:cs="Calibri"/>
      <w:szCs w:val="21"/>
    </w:rPr>
  </w:style>
  <w:style w:type="character" w:customStyle="1" w:styleId="47">
    <w:name w:val="页脚 Char"/>
    <w:basedOn w:val="33"/>
    <w:link w:val="19"/>
    <w:semiHidden/>
    <w:qFormat/>
    <w:uiPriority w:val="99"/>
    <w:rPr>
      <w:rFonts w:ascii="Calibri" w:hAnsi="Calibri" w:cs="Calibri"/>
      <w:sz w:val="18"/>
      <w:szCs w:val="18"/>
    </w:rPr>
  </w:style>
  <w:style w:type="character" w:customStyle="1" w:styleId="48">
    <w:name w:val="页眉 Char"/>
    <w:basedOn w:val="33"/>
    <w:link w:val="20"/>
    <w:autoRedefine/>
    <w:semiHidden/>
    <w:qFormat/>
    <w:uiPriority w:val="99"/>
    <w:rPr>
      <w:rFonts w:ascii="Calibri" w:hAnsi="Calibri" w:cs="Calibri"/>
      <w:sz w:val="18"/>
      <w:szCs w:val="18"/>
    </w:rPr>
  </w:style>
  <w:style w:type="paragraph" w:customStyle="1" w:styleId="49">
    <w:name w:val="正文文字"/>
    <w:basedOn w:val="1"/>
    <w:autoRedefine/>
    <w:qFormat/>
    <w:uiPriority w:val="99"/>
    <w:pPr>
      <w:spacing w:line="351" w:lineRule="atLeast"/>
      <w:ind w:firstLine="419"/>
    </w:pPr>
  </w:style>
  <w:style w:type="paragraph" w:customStyle="1" w:styleId="50">
    <w:name w:val="p0"/>
    <w:basedOn w:val="1"/>
    <w:qFormat/>
    <w:uiPriority w:val="99"/>
    <w:pPr>
      <w:widowControl/>
    </w:pPr>
    <w:rPr>
      <w:kern w:val="0"/>
    </w:rPr>
  </w:style>
  <w:style w:type="paragraph" w:customStyle="1" w:styleId="51">
    <w:name w:val="p18"/>
    <w:basedOn w:val="1"/>
    <w:autoRedefine/>
    <w:qFormat/>
    <w:uiPriority w:val="99"/>
    <w:pPr>
      <w:widowControl/>
      <w:spacing w:line="748" w:lineRule="atLeast"/>
      <w:ind w:left="-527" w:firstLine="527"/>
    </w:pPr>
    <w:rPr>
      <w:rFonts w:ascii="宋体" w:hAnsi="宋体" w:cs="宋体"/>
      <w:kern w:val="0"/>
      <w:sz w:val="24"/>
      <w:szCs w:val="24"/>
    </w:rPr>
  </w:style>
  <w:style w:type="character" w:customStyle="1" w:styleId="52">
    <w:name w:val="font21"/>
    <w:basedOn w:val="33"/>
    <w:qFormat/>
    <w:uiPriority w:val="99"/>
    <w:rPr>
      <w:rFonts w:ascii="宋体" w:hAnsi="宋体" w:eastAsia="宋体" w:cs="宋体"/>
      <w:color w:val="000000"/>
      <w:sz w:val="21"/>
      <w:szCs w:val="21"/>
      <w:u w:val="none"/>
    </w:rPr>
  </w:style>
  <w:style w:type="character" w:customStyle="1" w:styleId="53">
    <w:name w:val="font11"/>
    <w:basedOn w:val="33"/>
    <w:qFormat/>
    <w:uiPriority w:val="99"/>
    <w:rPr>
      <w:rFonts w:ascii="宋体" w:hAnsi="宋体" w:eastAsia="宋体" w:cs="宋体"/>
      <w:color w:val="000000"/>
      <w:sz w:val="24"/>
      <w:szCs w:val="24"/>
      <w:u w:val="none"/>
    </w:rPr>
  </w:style>
  <w:style w:type="character" w:customStyle="1" w:styleId="54">
    <w:name w:val="font41"/>
    <w:basedOn w:val="33"/>
    <w:autoRedefine/>
    <w:qFormat/>
    <w:uiPriority w:val="99"/>
    <w:rPr>
      <w:rFonts w:ascii="宋体" w:hAnsi="宋体" w:eastAsia="宋体" w:cs="宋体"/>
      <w:color w:val="FF0000"/>
      <w:sz w:val="24"/>
      <w:szCs w:val="24"/>
      <w:u w:val="none"/>
    </w:rPr>
  </w:style>
  <w:style w:type="character" w:customStyle="1" w:styleId="55">
    <w:name w:val="font61"/>
    <w:autoRedefine/>
    <w:qFormat/>
    <w:uiPriority w:val="99"/>
    <w:rPr>
      <w:rFonts w:ascii="宋体" w:hAnsi="宋体" w:eastAsia="宋体" w:cs="宋体"/>
      <w:b/>
      <w:bCs/>
      <w:color w:val="000000"/>
      <w:sz w:val="21"/>
      <w:szCs w:val="21"/>
      <w:u w:val="none"/>
    </w:rPr>
  </w:style>
  <w:style w:type="character" w:customStyle="1" w:styleId="56">
    <w:name w:val="font81"/>
    <w:autoRedefine/>
    <w:qFormat/>
    <w:uiPriority w:val="99"/>
    <w:rPr>
      <w:rFonts w:ascii="宋体" w:hAnsi="宋体" w:eastAsia="宋体" w:cs="宋体"/>
      <w:color w:val="000000"/>
      <w:sz w:val="21"/>
      <w:szCs w:val="21"/>
      <w:u w:val="none"/>
    </w:rPr>
  </w:style>
  <w:style w:type="paragraph" w:customStyle="1" w:styleId="57">
    <w:name w:val="普通文字"/>
    <w:basedOn w:val="1"/>
    <w:qFormat/>
    <w:uiPriority w:val="99"/>
    <w:pPr>
      <w:widowControl/>
      <w:spacing w:line="351" w:lineRule="atLeast"/>
      <w:ind w:firstLine="419"/>
      <w:textAlignment w:val="baseline"/>
    </w:pPr>
    <w:rPr>
      <w:rFonts w:ascii="宋体" w:cs="宋体"/>
      <w:color w:val="000000"/>
      <w:kern w:val="0"/>
      <w:u w:color="000000"/>
    </w:rPr>
  </w:style>
  <w:style w:type="paragraph" w:customStyle="1" w:styleId="58">
    <w:name w:val="_Style 1"/>
    <w:basedOn w:val="1"/>
    <w:autoRedefine/>
    <w:qFormat/>
    <w:uiPriority w:val="99"/>
    <w:pPr>
      <w:ind w:firstLine="420" w:firstLineChars="200"/>
    </w:pPr>
  </w:style>
  <w:style w:type="paragraph" w:customStyle="1" w:styleId="59">
    <w:name w:val="正文_3"/>
    <w:qFormat/>
    <w:uiPriority w:val="99"/>
    <w:pPr>
      <w:widowControl w:val="0"/>
      <w:jc w:val="both"/>
    </w:pPr>
    <w:rPr>
      <w:rFonts w:ascii="Calibri" w:hAnsi="Calibri" w:eastAsia="宋体" w:cs="Calibri"/>
      <w:kern w:val="2"/>
      <w:sz w:val="21"/>
      <w:szCs w:val="21"/>
      <w:lang w:val="en-US" w:eastAsia="zh-CN" w:bidi="ar-SA"/>
    </w:rPr>
  </w:style>
  <w:style w:type="paragraph" w:customStyle="1" w:styleId="60">
    <w:name w:val="Proposals body"/>
    <w:basedOn w:val="1"/>
    <w:next w:val="1"/>
    <w:autoRedefine/>
    <w:qFormat/>
    <w:uiPriority w:val="99"/>
    <w:pPr>
      <w:widowControl/>
      <w:spacing w:line="360" w:lineRule="auto"/>
      <w:jc w:val="left"/>
    </w:pPr>
    <w:rPr>
      <w:rFonts w:ascii="宋体" w:eastAsia="仿宋_GB2312" w:cs="宋体"/>
      <w:color w:val="000000"/>
      <w:kern w:val="0"/>
      <w:sz w:val="24"/>
      <w:szCs w:val="24"/>
    </w:rPr>
  </w:style>
  <w:style w:type="paragraph" w:customStyle="1" w:styleId="61">
    <w:name w:val="正文_17"/>
    <w:qFormat/>
    <w:uiPriority w:val="99"/>
    <w:pPr>
      <w:widowControl w:val="0"/>
      <w:jc w:val="both"/>
    </w:pPr>
    <w:rPr>
      <w:rFonts w:ascii="Calibri" w:hAnsi="Calibri" w:eastAsia="宋体" w:cs="Calibri"/>
      <w:kern w:val="2"/>
      <w:sz w:val="21"/>
      <w:szCs w:val="21"/>
      <w:lang w:val="en-US" w:eastAsia="zh-CN" w:bidi="ar-SA"/>
    </w:rPr>
  </w:style>
  <w:style w:type="paragraph" w:customStyle="1" w:styleId="62">
    <w:name w:val="正文段"/>
    <w:basedOn w:val="1"/>
    <w:qFormat/>
    <w:uiPriority w:val="99"/>
    <w:pPr>
      <w:widowControl/>
      <w:snapToGrid w:val="0"/>
      <w:spacing w:afterLines="50"/>
      <w:ind w:firstLine="200" w:firstLineChars="200"/>
    </w:pPr>
    <w:rPr>
      <w:kern w:val="0"/>
      <w:sz w:val="24"/>
      <w:szCs w:val="24"/>
    </w:rPr>
  </w:style>
  <w:style w:type="paragraph" w:customStyle="1" w:styleId="63">
    <w:name w:val="_Style 2"/>
    <w:basedOn w:val="1"/>
    <w:autoRedefine/>
    <w:qFormat/>
    <w:uiPriority w:val="99"/>
    <w:pPr>
      <w:ind w:left="720"/>
    </w:pPr>
  </w:style>
  <w:style w:type="character" w:customStyle="1" w:styleId="64">
    <w:name w:val="批注文字 Char"/>
    <w:basedOn w:val="33"/>
    <w:link w:val="10"/>
    <w:autoRedefine/>
    <w:semiHidden/>
    <w:qFormat/>
    <w:uiPriority w:val="99"/>
    <w:rPr>
      <w:rFonts w:ascii="Calibri" w:hAnsi="Calibri" w:cs="Calibri"/>
      <w:szCs w:val="21"/>
    </w:rPr>
  </w:style>
  <w:style w:type="character" w:customStyle="1" w:styleId="65">
    <w:name w:val="批注主题 Char"/>
    <w:basedOn w:val="64"/>
    <w:link w:val="27"/>
    <w:autoRedefine/>
    <w:semiHidden/>
    <w:qFormat/>
    <w:uiPriority w:val="99"/>
    <w:rPr>
      <w:rFonts w:ascii="Calibri" w:hAnsi="Calibri" w:cs="Calibri"/>
      <w:bCs/>
      <w:szCs w:val="21"/>
    </w:rPr>
  </w:style>
  <w:style w:type="character" w:customStyle="1" w:styleId="66">
    <w:name w:val="批注框文本 Char"/>
    <w:basedOn w:val="33"/>
    <w:link w:val="18"/>
    <w:semiHidden/>
    <w:qFormat/>
    <w:uiPriority w:val="99"/>
    <w:rPr>
      <w:rFonts w:ascii="Calibri" w:hAnsi="Calibri" w:cs="Calibri"/>
      <w:sz w:val="0"/>
      <w:szCs w:val="0"/>
    </w:rPr>
  </w:style>
  <w:style w:type="paragraph" w:customStyle="1" w:styleId="67">
    <w:name w:val="p17"/>
    <w:basedOn w:val="1"/>
    <w:autoRedefine/>
    <w:qFormat/>
    <w:uiPriority w:val="99"/>
    <w:pPr>
      <w:widowControl/>
    </w:pPr>
    <w:rPr>
      <w:rFonts w:ascii="宋体" w:hAnsi="宋体" w:cs="宋体"/>
      <w:kern w:val="0"/>
    </w:rPr>
  </w:style>
  <w:style w:type="paragraph" w:customStyle="1" w:styleId="68">
    <w:name w:val="List Paragraph1"/>
    <w:basedOn w:val="1"/>
    <w:autoRedefine/>
    <w:qFormat/>
    <w:uiPriority w:val="99"/>
    <w:pPr>
      <w:ind w:firstLine="420" w:firstLineChars="200"/>
    </w:pPr>
    <w:rPr>
      <w:rFonts w:cs="Times New Roman"/>
      <w:szCs w:val="22"/>
    </w:rPr>
  </w:style>
  <w:style w:type="paragraph" w:customStyle="1" w:styleId="69">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70">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character" w:customStyle="1" w:styleId="71">
    <w:name w:val="font31"/>
    <w:basedOn w:val="33"/>
    <w:qFormat/>
    <w:uiPriority w:val="0"/>
    <w:rPr>
      <w:rFonts w:hint="eastAsia" w:ascii="宋体" w:hAnsi="宋体" w:eastAsia="宋体" w:cs="宋体"/>
      <w:color w:val="000000"/>
      <w:sz w:val="24"/>
      <w:szCs w:val="24"/>
      <w:u w:val="none"/>
    </w:rPr>
  </w:style>
  <w:style w:type="paragraph" w:customStyle="1" w:styleId="72">
    <w:name w:val="*正文"/>
    <w:basedOn w:val="1"/>
    <w:autoRedefine/>
    <w:qFormat/>
    <w:uiPriority w:val="0"/>
    <w:pPr>
      <w:spacing w:line="360" w:lineRule="auto"/>
      <w:ind w:firstLine="200" w:firstLineChars="200"/>
    </w:pPr>
    <w:rPr>
      <w:rFonts w:ascii="宋体" w:hAnsi="宋体"/>
      <w:sz w:val="22"/>
      <w:szCs w:val="20"/>
    </w:rPr>
  </w:style>
  <w:style w:type="paragraph" w:customStyle="1" w:styleId="73">
    <w:name w:val="列出段落2"/>
    <w:basedOn w:val="1"/>
    <w:qFormat/>
    <w:uiPriority w:val="0"/>
    <w:pPr>
      <w:autoSpaceDE w:val="0"/>
      <w:autoSpaceDN w:val="0"/>
      <w:adjustRightInd w:val="0"/>
      <w:spacing w:line="360" w:lineRule="auto"/>
      <w:ind w:left="140" w:hanging="140" w:hangingChars="50"/>
      <w:jc w:val="left"/>
    </w:pPr>
    <w:rPr>
      <w:rFonts w:ascii="微软雅黑" w:hAnsi="微软雅黑" w:eastAsia="微软雅黑"/>
      <w:kern w:val="0"/>
      <w:sz w:val="28"/>
      <w:szCs w:val="28"/>
      <w:lang w:bidi="th-TH"/>
    </w:rPr>
  </w:style>
  <w:style w:type="character" w:customStyle="1" w:styleId="74">
    <w:name w:val="正文首行缩进 Char"/>
    <w:basedOn w:val="75"/>
    <w:link w:val="28"/>
    <w:qFormat/>
    <w:uiPriority w:val="0"/>
    <w:rPr>
      <w:kern w:val="2"/>
      <w:sz w:val="21"/>
      <w:szCs w:val="24"/>
    </w:rPr>
  </w:style>
  <w:style w:type="character" w:customStyle="1" w:styleId="75">
    <w:name w:val="正文文本 Char"/>
    <w:basedOn w:val="33"/>
    <w:link w:val="12"/>
    <w:autoRedefine/>
    <w:qFormat/>
    <w:uiPriority w:val="0"/>
    <w:rPr>
      <w:kern w:val="2"/>
      <w:sz w:val="21"/>
      <w:szCs w:val="24"/>
    </w:rPr>
  </w:style>
  <w:style w:type="character" w:customStyle="1" w:styleId="76">
    <w:name w:val="标题 2 Char"/>
    <w:basedOn w:val="33"/>
    <w:link w:val="2"/>
    <w:autoRedefine/>
    <w:qFormat/>
    <w:uiPriority w:val="0"/>
    <w:rPr>
      <w:rFonts w:ascii="Cambria" w:hAnsi="Cambria" w:eastAsia="宋体" w:cs="Times New Roman"/>
      <w:kern w:val="2"/>
      <w:sz w:val="32"/>
      <w:szCs w:val="32"/>
    </w:rPr>
  </w:style>
  <w:style w:type="character" w:customStyle="1" w:styleId="77">
    <w:name w:val="标题 6 Char"/>
    <w:basedOn w:val="33"/>
    <w:link w:val="6"/>
    <w:qFormat/>
    <w:uiPriority w:val="0"/>
    <w:rPr>
      <w:rFonts w:ascii="Cambria" w:hAnsi="Cambria" w:eastAsia="宋体" w:cs="Times New Roman"/>
      <w:kern w:val="2"/>
      <w:sz w:val="24"/>
      <w:szCs w:val="24"/>
    </w:rPr>
  </w:style>
  <w:style w:type="character" w:customStyle="1" w:styleId="78">
    <w:name w:val="日期 Char"/>
    <w:basedOn w:val="33"/>
    <w:autoRedefine/>
    <w:qFormat/>
    <w:uiPriority w:val="0"/>
    <w:rPr>
      <w:rFonts w:hint="eastAsia" w:ascii="宋体" w:hAnsi="宋体" w:eastAsia="宋体" w:cs="宋体"/>
      <w:color w:val="000000"/>
      <w:spacing w:val="-14"/>
      <w:sz w:val="28"/>
      <w:szCs w:val="18"/>
    </w:rPr>
  </w:style>
  <w:style w:type="character" w:customStyle="1" w:styleId="79">
    <w:name w:val="日期 Char1"/>
    <w:basedOn w:val="33"/>
    <w:link w:val="16"/>
    <w:qFormat/>
    <w:uiPriority w:val="0"/>
    <w:rPr>
      <w:kern w:val="2"/>
      <w:sz w:val="21"/>
      <w:szCs w:val="24"/>
    </w:rPr>
  </w:style>
  <w:style w:type="character" w:customStyle="1" w:styleId="80">
    <w:name w:val="标题 1 Char"/>
    <w:basedOn w:val="33"/>
    <w:link w:val="3"/>
    <w:autoRedefine/>
    <w:qFormat/>
    <w:uiPriority w:val="0"/>
    <w:rPr>
      <w:kern w:val="44"/>
      <w:sz w:val="44"/>
      <w:szCs w:val="44"/>
    </w:rPr>
  </w:style>
  <w:style w:type="character" w:customStyle="1" w:styleId="81">
    <w:name w:val="large1"/>
    <w:qFormat/>
    <w:uiPriority w:val="0"/>
    <w:rPr>
      <w:rFonts w:hint="eastAsia" w:ascii="宋体" w:hAnsi="宋体" w:eastAsia="宋体"/>
      <w:sz w:val="21"/>
      <w:szCs w:val="21"/>
    </w:rPr>
  </w:style>
  <w:style w:type="paragraph" w:styleId="82">
    <w:name w:val="List Paragraph"/>
    <w:basedOn w:val="1"/>
    <w:autoRedefine/>
    <w:unhideWhenUsed/>
    <w:qFormat/>
    <w:uiPriority w:val="34"/>
    <w:pPr>
      <w:ind w:firstLine="420" w:firstLineChars="200"/>
    </w:pPr>
  </w:style>
  <w:style w:type="paragraph" w:customStyle="1" w:styleId="83">
    <w:name w:val="表格文字"/>
    <w:basedOn w:val="1"/>
    <w:next w:val="12"/>
    <w:autoRedefine/>
    <w:qFormat/>
    <w:uiPriority w:val="0"/>
    <w:pPr>
      <w:adjustRightInd w:val="0"/>
      <w:spacing w:line="420" w:lineRule="atLeast"/>
      <w:jc w:val="left"/>
      <w:textAlignment w:val="baseline"/>
    </w:pPr>
    <w:rPr>
      <w:kern w:val="0"/>
      <w:szCs w:val="20"/>
    </w:rPr>
  </w:style>
  <w:style w:type="paragraph" w:customStyle="1" w:styleId="84">
    <w:name w:val="无间距1"/>
    <w:autoRedefine/>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85">
    <w:name w:val="aa"/>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6">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7">
    <w:name w:val="列出段落3"/>
    <w:basedOn w:val="1"/>
    <w:autoRedefine/>
    <w:qFormat/>
    <w:uiPriority w:val="0"/>
    <w:pPr>
      <w:ind w:firstLine="420" w:firstLineChars="200"/>
    </w:pPr>
    <w:rPr>
      <w:rFonts w:cs="Times New Roman"/>
    </w:rPr>
  </w:style>
  <w:style w:type="paragraph" w:customStyle="1" w:styleId="88">
    <w:name w:val="正文1"/>
    <w:basedOn w:val="14"/>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9">
    <w:name w:val="自动更正"/>
    <w:next w:val="90"/>
    <w:autoRedefine/>
    <w:qFormat/>
    <w:uiPriority w:val="0"/>
    <w:pPr>
      <w:widowControl w:val="0"/>
      <w:jc w:val="both"/>
    </w:pPr>
    <w:rPr>
      <w:rFonts w:ascii="黑体" w:hAnsi="黑体" w:eastAsia="微软雅黑" w:cs="黑体"/>
      <w:kern w:val="2"/>
      <w:sz w:val="21"/>
      <w:szCs w:val="21"/>
      <w:lang w:val="en-US" w:eastAsia="zh-CN" w:bidi="ar-SA"/>
    </w:rPr>
  </w:style>
  <w:style w:type="paragraph" w:customStyle="1" w:styleId="90">
    <w:name w:val="xl39"/>
    <w:basedOn w:val="1"/>
    <w:next w:val="91"/>
    <w:autoRedefine/>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91">
    <w:name w:val="分手多日，近况如何？"/>
    <w:next w:val="1"/>
    <w:autoRedefine/>
    <w:qFormat/>
    <w:uiPriority w:val="0"/>
    <w:pPr>
      <w:widowControl w:val="0"/>
      <w:jc w:val="both"/>
    </w:pPr>
    <w:rPr>
      <w:rFonts w:ascii="Calibri" w:hAnsi="Calibri" w:eastAsia="宋体" w:cs="Times New Roman"/>
      <w:sz w:val="21"/>
      <w:lang w:val="en-US" w:eastAsia="zh-CN" w:bidi="ar-SA"/>
    </w:rPr>
  </w:style>
  <w:style w:type="character" w:customStyle="1" w:styleId="92">
    <w:name w:val="19"/>
    <w:autoRedefine/>
    <w:qFormat/>
    <w:uiPriority w:val="0"/>
    <w:rPr>
      <w:rFonts w:hint="default" w:ascii="Times New Roman" w:hAnsi="Times New Roman" w:cs="Times New Roman"/>
      <w:u w:val="single"/>
    </w:rPr>
  </w:style>
  <w:style w:type="paragraph" w:customStyle="1" w:styleId="93">
    <w:name w:val="修订1"/>
    <w:hidden/>
    <w:semiHidden/>
    <w:qFormat/>
    <w:uiPriority w:val="99"/>
    <w:rPr>
      <w:rFonts w:ascii="Calibri" w:hAnsi="Calibri" w:eastAsia="宋体" w:cs="Calibri"/>
      <w:kern w:val="2"/>
      <w:sz w:val="21"/>
      <w:szCs w:val="21"/>
      <w:lang w:val="en-US" w:eastAsia="zh-CN" w:bidi="ar-SA"/>
    </w:rPr>
  </w:style>
  <w:style w:type="character" w:customStyle="1" w:styleId="94">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95">
    <w:name w:val="样式 表格正文 + 两端对齐"/>
    <w:basedOn w:val="1"/>
    <w:next w:val="88"/>
    <w:autoRedefine/>
    <w:qFormat/>
    <w:uiPriority w:val="0"/>
    <w:pPr>
      <w:spacing w:line="300" w:lineRule="auto"/>
    </w:pPr>
    <w:rPr>
      <w:sz w:val="24"/>
    </w:rPr>
  </w:style>
  <w:style w:type="paragraph" w:customStyle="1" w:styleId="96">
    <w:name w:val="正文_0_0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7">
    <w:name w:val="标题 3 Char Char"/>
    <w:qFormat/>
    <w:uiPriority w:val="0"/>
    <w:rPr>
      <w:rFonts w:eastAsia="宋体"/>
      <w:b/>
      <w:bCs/>
      <w:kern w:val="2"/>
      <w:sz w:val="24"/>
      <w:szCs w:val="32"/>
      <w:lang w:val="en-US" w:eastAsia="zh-CN" w:bidi="ar-SA"/>
    </w:rPr>
  </w:style>
  <w:style w:type="paragraph" w:customStyle="1" w:styleId="9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Cs w:val="0"/>
      <w:sz w:val="28"/>
      <w:szCs w:val="20"/>
    </w:rPr>
  </w:style>
  <w:style w:type="paragraph" w:customStyle="1" w:styleId="99">
    <w:name w:val="CM7"/>
    <w:basedOn w:val="1"/>
    <w:next w:val="1"/>
    <w:qFormat/>
    <w:uiPriority w:val="0"/>
    <w:pPr>
      <w:autoSpaceDE w:val="0"/>
      <w:autoSpaceDN w:val="0"/>
      <w:adjustRightInd w:val="0"/>
      <w:jc w:val="left"/>
    </w:pPr>
    <w:rPr>
      <w:rFonts w:ascii="Sim Hei" w:eastAsia="Sim Hei"/>
      <w:kern w:val="0"/>
      <w:sz w:val="24"/>
    </w:rPr>
  </w:style>
  <w:style w:type="paragraph" w:customStyle="1" w:styleId="100">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character" w:customStyle="1" w:styleId="101">
    <w:name w:val="zbggmain style9"/>
    <w:autoRedefine/>
    <w:qFormat/>
    <w:uiPriority w:val="0"/>
  </w:style>
  <w:style w:type="paragraph" w:customStyle="1" w:styleId="102">
    <w:name w:val="纯文本1"/>
    <w:basedOn w:val="88"/>
    <w:autoRedefine/>
    <w:qFormat/>
    <w:uiPriority w:val="0"/>
    <w:pPr>
      <w:tabs>
        <w:tab w:val="left" w:pos="587"/>
        <w:tab w:val="clear" w:pos="8268"/>
      </w:tabs>
      <w:adjustRightInd/>
    </w:pPr>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05688-E156-43A4-B607-DECE443B33D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84</Pages>
  <Words>3582</Words>
  <Characters>4230</Characters>
  <Lines>50</Lines>
  <Paragraphs>54</Paragraphs>
  <TotalTime>179</TotalTime>
  <ScaleCrop>false</ScaleCrop>
  <LinksUpToDate>false</LinksUpToDate>
  <CharactersWithSpaces>4513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2020-11-09T07:27:00Z</dcterms:created>
  <dc:creator>Administrator</dc:creator>
  <cp:lastModifiedBy>hilaryoow</cp:lastModifiedBy>
  <cp:lastPrinted>2023-10-27T06:53:00Z</cp:lastPrinted>
  <dcterms:modified xsi:type="dcterms:W3CDTF">2024-10-29T03:57:09Z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C769DD6C7F0A42EEAF1B988225A9F4C5_13</vt:lpwstr>
  </property>
</Properties>
</file>