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92414">
      <w:pPr>
        <w:spacing w:line="360" w:lineRule="auto"/>
        <w:jc w:val="center"/>
        <w:rPr>
          <w:rFonts w:ascii="宋体" w:hAnsi="宋体" w:cs="宋体"/>
          <w:b/>
          <w:sz w:val="24"/>
        </w:rPr>
      </w:pPr>
    </w:p>
    <w:p w14:paraId="00C1C02F">
      <w:pPr>
        <w:spacing w:line="360" w:lineRule="auto"/>
        <w:jc w:val="center"/>
        <w:rPr>
          <w:rFonts w:ascii="宋体" w:hAnsi="宋体" w:cs="宋体"/>
          <w:b/>
          <w:sz w:val="24"/>
        </w:rPr>
      </w:pPr>
    </w:p>
    <w:p w14:paraId="20F67608"/>
    <w:p w14:paraId="508DAE18">
      <w:pPr>
        <w:adjustRightInd/>
        <w:spacing w:line="360" w:lineRule="auto"/>
        <w:jc w:val="center"/>
        <w:rPr>
          <w:rFonts w:hint="eastAsia" w:asciiTheme="majorEastAsia" w:hAnsiTheme="majorEastAsia" w:eastAsiaTheme="majorEastAsia" w:cstheme="majorEastAsia"/>
          <w:b/>
          <w:bCs/>
          <w:color w:val="000000" w:themeColor="text1"/>
          <w:sz w:val="52"/>
          <w:szCs w:val="52"/>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lang w:eastAsia="zh-CN"/>
          <w14:textFill>
            <w14:solidFill>
              <w14:schemeClr w14:val="tx1"/>
            </w14:solidFill>
          </w14:textFill>
        </w:rPr>
        <w:t>杭州市临平区市场监督管理局2025年职工疗休养项目</w:t>
      </w:r>
    </w:p>
    <w:p w14:paraId="2FA6A830">
      <w:pPr>
        <w:adjustRightInd/>
        <w:spacing w:line="360" w:lineRule="auto"/>
        <w:jc w:val="center"/>
        <w:rPr>
          <w:rFonts w:hint="eastAsia" w:asciiTheme="majorEastAsia" w:hAnsiTheme="majorEastAsia" w:eastAsiaTheme="majorEastAsia" w:cstheme="majorEastAsia"/>
          <w:sz w:val="48"/>
          <w:szCs w:val="48"/>
        </w:rPr>
      </w:pPr>
    </w:p>
    <w:p w14:paraId="5013C53C">
      <w:pPr>
        <w:adjustRightInd/>
        <w:spacing w:line="360" w:lineRule="auto"/>
        <w:jc w:val="center"/>
        <w:rPr>
          <w:rFonts w:hint="eastAsia" w:asciiTheme="majorEastAsia" w:hAnsiTheme="majorEastAsia" w:eastAsiaTheme="majorEastAsia" w:cstheme="majorEastAsia"/>
          <w:sz w:val="48"/>
          <w:szCs w:val="48"/>
        </w:rPr>
      </w:pPr>
    </w:p>
    <w:p w14:paraId="3EC3CB5E">
      <w:pPr>
        <w:adjustRightInd/>
        <w:spacing w:line="360" w:lineRule="auto"/>
        <w:jc w:val="center"/>
        <w:rPr>
          <w:rFonts w:hint="eastAsia" w:asciiTheme="majorEastAsia" w:hAnsiTheme="majorEastAsia" w:eastAsiaTheme="majorEastAsia" w:cstheme="majorEastAsia"/>
          <w:sz w:val="72"/>
          <w:szCs w:val="72"/>
        </w:rPr>
      </w:pPr>
      <w:r>
        <w:rPr>
          <w:rFonts w:hint="eastAsia" w:asciiTheme="majorEastAsia" w:hAnsiTheme="majorEastAsia" w:eastAsiaTheme="majorEastAsia" w:cstheme="majorEastAsia"/>
          <w:sz w:val="72"/>
          <w:szCs w:val="72"/>
        </w:rPr>
        <w:t>招</w:t>
      </w:r>
      <w:r>
        <w:rPr>
          <w:rFonts w:hint="eastAsia" w:asciiTheme="majorEastAsia" w:hAnsiTheme="majorEastAsia" w:eastAsiaTheme="majorEastAsia" w:cstheme="majorEastAsia"/>
          <w:sz w:val="72"/>
          <w:szCs w:val="72"/>
          <w:lang w:val="en-US" w:eastAsia="zh-CN"/>
        </w:rPr>
        <w:t xml:space="preserve">  </w:t>
      </w:r>
      <w:r>
        <w:rPr>
          <w:rFonts w:hint="eastAsia" w:asciiTheme="majorEastAsia" w:hAnsiTheme="majorEastAsia" w:eastAsiaTheme="majorEastAsia" w:cstheme="majorEastAsia"/>
          <w:sz w:val="72"/>
          <w:szCs w:val="72"/>
        </w:rPr>
        <w:t>标</w:t>
      </w:r>
      <w:r>
        <w:rPr>
          <w:rFonts w:hint="eastAsia" w:asciiTheme="majorEastAsia" w:hAnsiTheme="majorEastAsia" w:eastAsiaTheme="majorEastAsia" w:cstheme="majorEastAsia"/>
          <w:sz w:val="72"/>
          <w:szCs w:val="72"/>
          <w:lang w:val="en-US" w:eastAsia="zh-CN"/>
        </w:rPr>
        <w:t xml:space="preserve">  </w:t>
      </w:r>
      <w:r>
        <w:rPr>
          <w:rFonts w:hint="eastAsia" w:asciiTheme="majorEastAsia" w:hAnsiTheme="majorEastAsia" w:eastAsiaTheme="majorEastAsia" w:cstheme="majorEastAsia"/>
          <w:sz w:val="72"/>
          <w:szCs w:val="72"/>
        </w:rPr>
        <w:t>文</w:t>
      </w:r>
      <w:r>
        <w:rPr>
          <w:rFonts w:hint="eastAsia" w:asciiTheme="majorEastAsia" w:hAnsiTheme="majorEastAsia" w:eastAsiaTheme="majorEastAsia" w:cstheme="majorEastAsia"/>
          <w:sz w:val="72"/>
          <w:szCs w:val="72"/>
          <w:lang w:val="en-US" w:eastAsia="zh-CN"/>
        </w:rPr>
        <w:t xml:space="preserve">  </w:t>
      </w:r>
      <w:r>
        <w:rPr>
          <w:rFonts w:hint="eastAsia" w:asciiTheme="majorEastAsia" w:hAnsiTheme="majorEastAsia" w:eastAsiaTheme="majorEastAsia" w:cstheme="majorEastAsia"/>
          <w:sz w:val="72"/>
          <w:szCs w:val="72"/>
        </w:rPr>
        <w:t xml:space="preserve">件 </w:t>
      </w:r>
    </w:p>
    <w:p w14:paraId="552C6D46">
      <w:pPr>
        <w:adjustRightInd/>
        <w:spacing w:line="360" w:lineRule="auto"/>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44"/>
          <w:szCs w:val="44"/>
        </w:rPr>
        <w:t xml:space="preserve"> </w:t>
      </w:r>
      <w:r>
        <w:rPr>
          <w:rFonts w:hint="eastAsia" w:asciiTheme="majorEastAsia" w:hAnsiTheme="majorEastAsia" w:eastAsiaTheme="majorEastAsia" w:cstheme="majorEastAsia"/>
          <w:b/>
          <w:sz w:val="36"/>
          <w:szCs w:val="36"/>
        </w:rPr>
        <w:t>（电子招投标）</w:t>
      </w:r>
    </w:p>
    <w:p w14:paraId="0A77D0D2">
      <w:pPr>
        <w:snapToGrid w:val="0"/>
        <w:spacing w:line="360" w:lineRule="auto"/>
        <w:jc w:val="center"/>
        <w:rPr>
          <w:rFonts w:hint="eastAsia" w:asciiTheme="majorEastAsia" w:hAnsiTheme="majorEastAsia" w:eastAsiaTheme="majorEastAsia" w:cstheme="majorEastAsia"/>
          <w:sz w:val="36"/>
          <w:szCs w:val="36"/>
          <w:lang w:val="en-US"/>
        </w:rPr>
      </w:pPr>
      <w:r>
        <w:rPr>
          <w:rFonts w:hint="eastAsia" w:asciiTheme="majorEastAsia" w:hAnsiTheme="majorEastAsia" w:eastAsiaTheme="majorEastAsia" w:cstheme="majorEastAsia"/>
          <w:sz w:val="36"/>
          <w:szCs w:val="36"/>
        </w:rPr>
        <w:t>编号:</w:t>
      </w:r>
      <w:r>
        <w:rPr>
          <w:rFonts w:hint="eastAsia" w:asciiTheme="majorEastAsia" w:hAnsiTheme="majorEastAsia" w:eastAsiaTheme="majorEastAsia" w:cstheme="majorEastAsia"/>
          <w:sz w:val="36"/>
          <w:szCs w:val="36"/>
          <w:lang w:eastAsia="zh-CN"/>
        </w:rPr>
        <w:t>YHZFCG2025-048</w:t>
      </w:r>
    </w:p>
    <w:p w14:paraId="14F9B0C4">
      <w:pPr>
        <w:adjustRightInd/>
        <w:spacing w:line="360" w:lineRule="auto"/>
        <w:rPr>
          <w:rFonts w:hint="eastAsia" w:asciiTheme="majorEastAsia" w:hAnsiTheme="majorEastAsia" w:eastAsiaTheme="majorEastAsia" w:cstheme="majorEastAsia"/>
          <w:sz w:val="28"/>
          <w:szCs w:val="20"/>
        </w:rPr>
      </w:pPr>
    </w:p>
    <w:p w14:paraId="0608EEF1">
      <w:pPr>
        <w:spacing w:line="360" w:lineRule="auto"/>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 xml:space="preserve"> </w:t>
      </w:r>
    </w:p>
    <w:p w14:paraId="26A3882D">
      <w:pPr>
        <w:spacing w:line="360" w:lineRule="auto"/>
        <w:jc w:val="center"/>
        <w:rPr>
          <w:rFonts w:hint="eastAsia" w:asciiTheme="majorEastAsia" w:hAnsiTheme="majorEastAsia" w:eastAsiaTheme="majorEastAsia" w:cstheme="majorEastAsia"/>
          <w:sz w:val="24"/>
        </w:rPr>
      </w:pPr>
    </w:p>
    <w:p w14:paraId="44B6AE97">
      <w:pPr>
        <w:spacing w:line="360" w:lineRule="auto"/>
        <w:jc w:val="center"/>
        <w:rPr>
          <w:rFonts w:hint="eastAsia" w:asciiTheme="majorEastAsia" w:hAnsiTheme="majorEastAsia" w:eastAsiaTheme="majorEastAsia" w:cstheme="majorEastAsia"/>
          <w:sz w:val="24"/>
        </w:rPr>
      </w:pPr>
    </w:p>
    <w:p w14:paraId="281A5D44">
      <w:pPr>
        <w:spacing w:line="360" w:lineRule="auto"/>
        <w:rPr>
          <w:rFonts w:hint="eastAsia" w:asciiTheme="majorEastAsia" w:hAnsiTheme="majorEastAsia" w:eastAsiaTheme="majorEastAsia" w:cstheme="majorEastAsia"/>
          <w:sz w:val="36"/>
          <w:szCs w:val="36"/>
        </w:rPr>
      </w:pPr>
    </w:p>
    <w:p w14:paraId="6EFF1E22">
      <w:pPr>
        <w:snapToGrid w:val="0"/>
        <w:spacing w:line="360" w:lineRule="auto"/>
        <w:jc w:val="center"/>
        <w:rPr>
          <w:rFonts w:hint="eastAsia" w:asciiTheme="majorEastAsia" w:hAnsiTheme="majorEastAsia" w:eastAsiaTheme="majorEastAsia" w:cstheme="majorEastAsia"/>
          <w:color w:val="auto"/>
          <w:sz w:val="36"/>
          <w:szCs w:val="36"/>
          <w:highlight w:val="none"/>
          <w:lang w:val="en-US" w:eastAsia="zh-CN"/>
        </w:rPr>
      </w:pPr>
      <w:r>
        <w:rPr>
          <w:rFonts w:hint="eastAsia" w:asciiTheme="majorEastAsia" w:hAnsiTheme="majorEastAsia" w:eastAsiaTheme="majorEastAsia" w:cstheme="majorEastAsia"/>
          <w:color w:val="auto"/>
          <w:sz w:val="36"/>
          <w:szCs w:val="36"/>
          <w:highlight w:val="none"/>
          <w:lang w:val="en-US" w:eastAsia="zh-CN"/>
        </w:rPr>
        <w:t>采购人：杭州市临平区市场监督管理局</w:t>
      </w:r>
    </w:p>
    <w:p w14:paraId="3DFA3E89">
      <w:pPr>
        <w:snapToGrid w:val="0"/>
        <w:spacing w:line="360" w:lineRule="auto"/>
        <w:jc w:val="center"/>
        <w:rPr>
          <w:rFonts w:hint="eastAsia" w:asciiTheme="majorEastAsia" w:hAnsiTheme="majorEastAsia" w:eastAsiaTheme="majorEastAsia" w:cstheme="majorEastAsia"/>
          <w:color w:val="auto"/>
          <w:sz w:val="36"/>
          <w:szCs w:val="36"/>
          <w:highlight w:val="none"/>
          <w:lang w:val="en-US" w:eastAsia="zh-CN"/>
        </w:rPr>
      </w:pPr>
      <w:r>
        <w:rPr>
          <w:rFonts w:hint="eastAsia" w:asciiTheme="majorEastAsia" w:hAnsiTheme="majorEastAsia" w:eastAsiaTheme="majorEastAsia" w:cstheme="majorEastAsia"/>
          <w:color w:val="auto"/>
          <w:sz w:val="36"/>
          <w:szCs w:val="36"/>
          <w:highlight w:val="none"/>
          <w:lang w:val="en-US" w:eastAsia="zh-CN"/>
        </w:rPr>
        <w:t>采购代理机构：耀华建设管理有限公司</w:t>
      </w:r>
    </w:p>
    <w:p w14:paraId="1271DC70">
      <w:pPr>
        <w:snapToGrid w:val="0"/>
        <w:spacing w:line="360" w:lineRule="auto"/>
        <w:jc w:val="center"/>
        <w:rPr>
          <w:rFonts w:hint="eastAsia" w:asciiTheme="majorEastAsia" w:hAnsiTheme="majorEastAsia" w:eastAsiaTheme="majorEastAsia" w:cstheme="majorEastAsia"/>
          <w:color w:val="auto"/>
          <w:sz w:val="36"/>
          <w:szCs w:val="36"/>
          <w:highlight w:val="none"/>
          <w:lang w:val="en-US" w:eastAsia="zh-CN"/>
        </w:rPr>
      </w:pPr>
      <w:r>
        <w:rPr>
          <w:rFonts w:hint="eastAsia" w:asciiTheme="majorEastAsia" w:hAnsiTheme="majorEastAsia" w:eastAsiaTheme="majorEastAsia" w:cstheme="majorEastAsia"/>
          <w:color w:val="auto"/>
          <w:sz w:val="36"/>
          <w:szCs w:val="36"/>
          <w:highlight w:val="none"/>
          <w:lang w:val="en-US" w:eastAsia="zh-CN"/>
        </w:rPr>
        <w:t>二〇二五年三月七日</w:t>
      </w:r>
    </w:p>
    <w:p w14:paraId="511E1444">
      <w:pPr>
        <w:spacing w:line="360" w:lineRule="auto"/>
        <w:jc w:val="center"/>
        <w:rPr>
          <w:rFonts w:hint="eastAsia" w:ascii="仿宋" w:hAnsi="仿宋" w:eastAsia="仿宋" w:cs="仿宋"/>
          <w:sz w:val="24"/>
        </w:rPr>
      </w:pPr>
      <w:bookmarkStart w:id="0" w:name="_Hlt67893495"/>
      <w:bookmarkEnd w:id="0"/>
    </w:p>
    <w:p w14:paraId="467F459D"/>
    <w:p w14:paraId="62765720">
      <w:pPr>
        <w:spacing w:line="360" w:lineRule="auto"/>
        <w:jc w:val="center"/>
        <w:rPr>
          <w:rFonts w:hint="eastAsia" w:ascii="宋体" w:hAnsi="宋体" w:cs="宋体"/>
          <w:b/>
          <w:sz w:val="48"/>
          <w:szCs w:val="48"/>
        </w:rPr>
      </w:pPr>
    </w:p>
    <w:p w14:paraId="05FECA37">
      <w:pPr>
        <w:spacing w:line="360" w:lineRule="auto"/>
        <w:jc w:val="center"/>
        <w:rPr>
          <w:rFonts w:ascii="宋体" w:hAnsi="宋体" w:cs="宋体"/>
          <w:b/>
          <w:sz w:val="48"/>
          <w:szCs w:val="48"/>
        </w:rPr>
      </w:pPr>
      <w:r>
        <w:rPr>
          <w:rFonts w:hint="eastAsia" w:ascii="宋体" w:hAnsi="宋体" w:cs="宋体"/>
          <w:b/>
          <w:sz w:val="48"/>
          <w:szCs w:val="48"/>
        </w:rPr>
        <w:t>目  录</w:t>
      </w:r>
    </w:p>
    <w:p w14:paraId="1151B918">
      <w:pPr>
        <w:spacing w:line="360" w:lineRule="auto"/>
        <w:rPr>
          <w:rFonts w:ascii="宋体" w:hAnsi="宋体" w:cs="宋体"/>
          <w:sz w:val="32"/>
          <w:szCs w:val="32"/>
        </w:rPr>
      </w:pPr>
    </w:p>
    <w:p w14:paraId="1AEBDFA6">
      <w:pPr>
        <w:spacing w:line="360" w:lineRule="auto"/>
        <w:rPr>
          <w:rFonts w:ascii="宋体" w:hAnsi="宋体" w:cs="宋体"/>
          <w:sz w:val="32"/>
          <w:szCs w:val="32"/>
        </w:rPr>
      </w:pPr>
    </w:p>
    <w:p w14:paraId="7D6B8A80">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05D137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54C69A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E777C3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30CE634">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F4D3D23">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D374D4A">
      <w:pPr>
        <w:spacing w:line="360" w:lineRule="auto"/>
        <w:ind w:firstLine="549" w:firstLineChars="229"/>
        <w:rPr>
          <w:rFonts w:ascii="宋体" w:hAnsi="宋体" w:cs="宋体"/>
          <w:sz w:val="24"/>
        </w:rPr>
      </w:pPr>
      <w:bookmarkStart w:id="1" w:name="_Hlt91233176"/>
      <w:bookmarkEnd w:id="1"/>
      <w:bookmarkStart w:id="2" w:name="_Toc91899869"/>
    </w:p>
    <w:p w14:paraId="296C26F9">
      <w:pPr>
        <w:spacing w:line="360" w:lineRule="auto"/>
        <w:ind w:firstLine="549" w:firstLineChars="229"/>
        <w:rPr>
          <w:rFonts w:ascii="宋体" w:hAnsi="宋体" w:cs="宋体"/>
          <w:sz w:val="24"/>
        </w:rPr>
      </w:pPr>
    </w:p>
    <w:p w14:paraId="6AA18352">
      <w:pPr>
        <w:spacing w:line="360" w:lineRule="auto"/>
        <w:ind w:firstLine="549" w:firstLineChars="229"/>
        <w:rPr>
          <w:rFonts w:ascii="宋体" w:hAnsi="宋体" w:cs="宋体"/>
          <w:sz w:val="24"/>
        </w:rPr>
      </w:pPr>
    </w:p>
    <w:p w14:paraId="64FBE34F">
      <w:pPr>
        <w:spacing w:line="360" w:lineRule="auto"/>
        <w:ind w:firstLine="549" w:firstLineChars="229"/>
        <w:rPr>
          <w:rFonts w:ascii="宋体" w:hAnsi="宋体" w:cs="宋体"/>
          <w:sz w:val="24"/>
        </w:rPr>
      </w:pPr>
    </w:p>
    <w:p w14:paraId="5F1C0DBE">
      <w:pPr>
        <w:spacing w:line="360" w:lineRule="auto"/>
        <w:ind w:firstLine="549" w:firstLineChars="229"/>
        <w:rPr>
          <w:rFonts w:ascii="宋体" w:hAnsi="宋体" w:cs="宋体"/>
          <w:sz w:val="24"/>
        </w:rPr>
      </w:pPr>
    </w:p>
    <w:p w14:paraId="29CBD9C4">
      <w:pPr>
        <w:spacing w:line="360" w:lineRule="auto"/>
        <w:ind w:firstLine="549" w:firstLineChars="229"/>
        <w:rPr>
          <w:rFonts w:ascii="宋体" w:hAnsi="宋体" w:cs="宋体"/>
          <w:sz w:val="24"/>
        </w:rPr>
      </w:pPr>
    </w:p>
    <w:p w14:paraId="4E34743A">
      <w:pPr>
        <w:spacing w:line="360" w:lineRule="auto"/>
        <w:ind w:firstLine="549" w:firstLineChars="229"/>
        <w:rPr>
          <w:rFonts w:ascii="宋体" w:hAnsi="宋体" w:cs="宋体"/>
          <w:sz w:val="24"/>
        </w:rPr>
      </w:pPr>
    </w:p>
    <w:p w14:paraId="534BA91E">
      <w:pPr>
        <w:spacing w:line="360" w:lineRule="auto"/>
        <w:ind w:firstLine="549" w:firstLineChars="229"/>
        <w:rPr>
          <w:rFonts w:ascii="宋体" w:hAnsi="宋体" w:cs="宋体"/>
          <w:sz w:val="24"/>
        </w:rPr>
      </w:pPr>
    </w:p>
    <w:p w14:paraId="4F416275">
      <w:pPr>
        <w:spacing w:line="360" w:lineRule="auto"/>
        <w:ind w:firstLine="549" w:firstLineChars="229"/>
        <w:rPr>
          <w:rFonts w:ascii="宋体" w:hAnsi="宋体" w:cs="宋体"/>
          <w:sz w:val="24"/>
        </w:rPr>
      </w:pPr>
    </w:p>
    <w:p w14:paraId="194E2DE1">
      <w:pPr>
        <w:spacing w:line="360" w:lineRule="auto"/>
        <w:ind w:firstLine="549" w:firstLineChars="229"/>
        <w:rPr>
          <w:rFonts w:ascii="宋体" w:hAnsi="宋体" w:cs="宋体"/>
          <w:sz w:val="24"/>
        </w:rPr>
      </w:pPr>
    </w:p>
    <w:p w14:paraId="2A404AE3">
      <w:pPr>
        <w:spacing w:line="360" w:lineRule="auto"/>
        <w:ind w:firstLine="549" w:firstLineChars="229"/>
        <w:rPr>
          <w:rFonts w:ascii="宋体" w:hAnsi="宋体" w:cs="宋体"/>
          <w:sz w:val="24"/>
        </w:rPr>
      </w:pPr>
    </w:p>
    <w:p w14:paraId="457230F2">
      <w:pPr>
        <w:spacing w:line="360" w:lineRule="auto"/>
        <w:ind w:firstLine="549" w:firstLineChars="229"/>
        <w:rPr>
          <w:rFonts w:ascii="宋体" w:hAnsi="宋体" w:cs="宋体"/>
          <w:sz w:val="24"/>
        </w:rPr>
      </w:pPr>
    </w:p>
    <w:p w14:paraId="069D1547">
      <w:pPr>
        <w:spacing w:line="360" w:lineRule="auto"/>
        <w:ind w:firstLine="549" w:firstLineChars="229"/>
        <w:rPr>
          <w:rFonts w:ascii="宋体" w:hAnsi="宋体" w:cs="宋体"/>
          <w:sz w:val="24"/>
        </w:rPr>
      </w:pPr>
    </w:p>
    <w:p w14:paraId="780FC38D">
      <w:pPr>
        <w:spacing w:line="360" w:lineRule="auto"/>
        <w:rPr>
          <w:rFonts w:ascii="宋体" w:hAnsi="宋体" w:cs="宋体"/>
          <w:sz w:val="24"/>
        </w:rPr>
      </w:pPr>
    </w:p>
    <w:p w14:paraId="2CF292BA">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79D362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398179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杭州市临平区市场监督管理局2025年职工疗休养项目</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w:t>
      </w:r>
      <w:r>
        <w:rPr>
          <w:rStyle w:val="77"/>
          <w:rFonts w:hint="eastAsia" w:ascii="宋体" w:hAnsi="宋体" w:cs="宋体"/>
          <w:snapToGrid/>
          <w:color w:val="000000" w:themeColor="text1"/>
          <w:kern w:val="2"/>
          <w:sz w:val="24"/>
          <w:szCs w:val="24"/>
          <w:highlight w:val="none"/>
          <w:lang w:eastAsia="zh-CN"/>
          <w14:textFill>
            <w14:solidFill>
              <w14:schemeClr w14:val="tx1"/>
            </w14:solidFill>
          </w14:textFill>
        </w:rPr>
        <w:t>2025</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 xml:space="preserve">     03</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27</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09</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30</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14:paraId="5F70A97E">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一、项目基本情况                                            </w:t>
      </w:r>
    </w:p>
    <w:p w14:paraId="5417E9F0">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YHZFCG2025-048</w:t>
      </w:r>
    </w:p>
    <w:p w14:paraId="2C02AB42">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lang w:eastAsia="zh-CN"/>
          <w14:textFill>
            <w14:solidFill>
              <w14:schemeClr w14:val="tx1"/>
            </w14:solidFill>
          </w14:textFill>
        </w:rPr>
        <w:t>杭州市临平区市场监督管理局2025年职工疗休养项目</w:t>
      </w:r>
    </w:p>
    <w:p w14:paraId="170ECC12">
      <w:pPr>
        <w:spacing w:line="360" w:lineRule="auto"/>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预算金额（元</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val="0"/>
          <w:bCs/>
          <w:color w:val="000000" w:themeColor="text1"/>
          <w:sz w:val="24"/>
          <w:highlight w:val="none"/>
          <w14:textFill>
            <w14:solidFill>
              <w14:schemeClr w14:val="tx1"/>
            </w14:solidFill>
          </w14:textFill>
        </w:rPr>
        <w:t>：</w:t>
      </w:r>
      <w:r>
        <w:rPr>
          <w:rFonts w:hint="eastAsia" w:ascii="宋体" w:hAnsi="宋体" w:cs="宋体"/>
          <w:b w:val="0"/>
          <w:bCs/>
          <w:sz w:val="24"/>
          <w:lang w:eastAsia="zh-CN"/>
        </w:rPr>
        <w:t>849000</w:t>
      </w:r>
      <w:r>
        <w:rPr>
          <w:rFonts w:hint="eastAsia" w:ascii="宋体" w:hAnsi="宋体" w:eastAsia="宋体" w:cs="宋体"/>
          <w:b w:val="0"/>
          <w:bCs/>
          <w:color w:val="000000" w:themeColor="text1"/>
          <w:sz w:val="24"/>
          <w:highlight w:val="none"/>
          <w:lang w:val="en-US" w:eastAsia="zh-CN"/>
          <w14:textFill>
            <w14:solidFill>
              <w14:schemeClr w14:val="tx1"/>
            </w14:solidFill>
          </w14:textFill>
        </w:rPr>
        <w:t>.00</w:t>
      </w:r>
    </w:p>
    <w:p w14:paraId="324771F0">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最高限价（元）</w:t>
      </w:r>
      <w:r>
        <w:rPr>
          <w:rFonts w:hint="eastAsia" w:ascii="宋体" w:hAnsi="宋体" w:eastAsia="宋体" w:cs="宋体"/>
          <w:b w:val="0"/>
          <w:bCs/>
          <w:color w:val="000000" w:themeColor="text1"/>
          <w:sz w:val="24"/>
          <w14:textFill>
            <w14:solidFill>
              <w14:schemeClr w14:val="tx1"/>
            </w14:solidFill>
          </w14:textFill>
        </w:rPr>
        <w:t>：</w:t>
      </w:r>
      <w:r>
        <w:rPr>
          <w:rFonts w:hint="eastAsia" w:ascii="宋体" w:hAnsi="宋体" w:cs="宋体"/>
          <w:b w:val="0"/>
          <w:bCs/>
          <w:sz w:val="24"/>
          <w:lang w:eastAsia="zh-CN"/>
        </w:rPr>
        <w:t>849000</w:t>
      </w:r>
      <w:r>
        <w:rPr>
          <w:rFonts w:hint="eastAsia" w:ascii="宋体" w:hAnsi="宋体" w:eastAsia="宋体" w:cs="宋体"/>
          <w:b w:val="0"/>
          <w:bCs/>
          <w:color w:val="000000" w:themeColor="text1"/>
          <w:sz w:val="24"/>
          <w:lang w:val="en-US" w:eastAsia="zh-CN"/>
          <w14:textFill>
            <w14:solidFill>
              <w14:schemeClr w14:val="tx1"/>
            </w14:solidFill>
          </w14:textFill>
        </w:rPr>
        <w:t>.00</w:t>
      </w:r>
      <w:r>
        <w:rPr>
          <w:rFonts w:hint="eastAsia" w:ascii="宋体" w:hAnsi="宋体" w:eastAsia="宋体" w:cs="宋体"/>
          <w:b w:val="0"/>
          <w:bCs/>
          <w:color w:val="000000" w:themeColor="text1"/>
          <w:sz w:val="24"/>
          <w14:textFill>
            <w14:solidFill>
              <w14:schemeClr w14:val="tx1"/>
            </w14:solidFill>
          </w14:textFill>
        </w:rPr>
        <w:t xml:space="preserve"> </w:t>
      </w:r>
    </w:p>
    <w:p w14:paraId="00A7E899">
      <w:pPr>
        <w:pStyle w:val="5"/>
        <w:spacing w:line="360" w:lineRule="auto"/>
        <w:ind w:firstLine="480"/>
        <w:rPr>
          <w:rFonts w:hint="eastAsia"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采购需求：</w:t>
      </w:r>
      <w:r>
        <w:rPr>
          <w:rFonts w:hint="eastAsia" w:hAnsi="宋体" w:cs="宋体"/>
          <w:color w:val="000000" w:themeColor="text1"/>
          <w:sz w:val="24"/>
          <w:lang w:eastAsia="zh-CN"/>
          <w14:textFill>
            <w14:solidFill>
              <w14:schemeClr w14:val="tx1"/>
            </w14:solidFill>
          </w14:textFill>
        </w:rPr>
        <w:t>杭州市临平区市场监督管理局2025年职工疗休养项</w:t>
      </w:r>
      <w:r>
        <w:rPr>
          <w:rFonts w:hint="eastAsia" w:hAnsi="宋体" w:cs="宋体"/>
          <w:color w:val="000000" w:themeColor="text1"/>
          <w:sz w:val="24"/>
          <w:highlight w:val="none"/>
          <w:lang w:eastAsia="zh-CN"/>
          <w14:textFill>
            <w14:solidFill>
              <w14:schemeClr w14:val="tx1"/>
            </w14:solidFill>
          </w14:textFill>
        </w:rPr>
        <w:t>目，共</w:t>
      </w:r>
      <w:r>
        <w:rPr>
          <w:rFonts w:hint="eastAsia" w:hAnsi="宋体" w:cs="宋体"/>
          <w:color w:val="000000" w:themeColor="text1"/>
          <w:sz w:val="24"/>
          <w:highlight w:val="none"/>
          <w:lang w:val="en-US" w:eastAsia="zh-CN"/>
          <w14:textFill>
            <w14:solidFill>
              <w14:schemeClr w14:val="tx1"/>
            </w14:solidFill>
          </w14:textFill>
        </w:rPr>
        <w:t>6</w:t>
      </w:r>
      <w:r>
        <w:rPr>
          <w:rFonts w:hint="eastAsia" w:hAnsi="宋体" w:cs="宋体"/>
          <w:color w:val="000000" w:themeColor="text1"/>
          <w:sz w:val="24"/>
          <w:highlight w:val="none"/>
          <w:lang w:eastAsia="zh-CN"/>
          <w14:textFill>
            <w14:solidFill>
              <w14:schemeClr w14:val="tx1"/>
            </w14:solidFill>
          </w14:textFill>
        </w:rPr>
        <w:t>条线路，</w:t>
      </w:r>
      <w:r>
        <w:rPr>
          <w:rFonts w:hint="eastAsia" w:ascii="宋体" w:hAnsi="宋体" w:eastAsia="宋体" w:cs="宋体"/>
          <w:snapToGrid/>
          <w:color w:val="000000" w:themeColor="text1"/>
          <w:kern w:val="2"/>
          <w:sz w:val="24"/>
          <w:szCs w:val="24"/>
          <w14:textFill>
            <w14:solidFill>
              <w14:schemeClr w14:val="tx1"/>
            </w14:solidFill>
          </w14:textFill>
        </w:rPr>
        <w:t>具体以招标文件第三部分</w:t>
      </w:r>
      <w:r>
        <w:rPr>
          <w:rFonts w:hint="eastAsia" w:hAnsi="宋体" w:cs="宋体"/>
          <w:snapToGrid/>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snapToGrid/>
          <w:color w:val="000000" w:themeColor="text1"/>
          <w:kern w:val="2"/>
          <w:sz w:val="24"/>
          <w:szCs w:val="24"/>
          <w14:textFill>
            <w14:solidFill>
              <w14:schemeClr w14:val="tx1"/>
            </w14:solidFill>
          </w14:textFill>
        </w:rPr>
        <w:t>采购需求为准，供应商可点击本公告下方“浏览采购文件”查看采购需求。</w:t>
      </w:r>
    </w:p>
    <w:p w14:paraId="5395FA0A">
      <w:pPr>
        <w:spacing w:line="360" w:lineRule="auto"/>
        <w:ind w:firstLine="480" w:firstLineChars="200"/>
        <w:rPr>
          <w:rFonts w:hint="eastAsia" w:ascii="宋体" w:hAnsi="宋体" w:eastAsia="宋体" w:cs="宋体"/>
          <w:b w:val="0"/>
          <w:bCs/>
          <w:color w:val="000000" w:themeColor="text1"/>
          <w:sz w:val="24"/>
          <w:szCs w:val="32"/>
          <w:highlight w:val="none"/>
          <w14:textFill>
            <w14:solidFill>
              <w14:schemeClr w14:val="tx1"/>
            </w14:solidFill>
          </w14:textFill>
        </w:rPr>
      </w:pPr>
      <w:r>
        <w:rPr>
          <w:rFonts w:hint="eastAsia" w:ascii="宋体" w:hAnsi="宋体" w:eastAsia="宋体" w:cs="宋体"/>
          <w:b w:val="0"/>
          <w:bCs/>
          <w:color w:val="000000" w:themeColor="text1"/>
          <w:sz w:val="24"/>
          <w:szCs w:val="32"/>
          <w:highlight w:val="none"/>
          <w14:textFill>
            <w14:solidFill>
              <w14:schemeClr w14:val="tx1"/>
            </w14:solidFill>
          </w14:textFill>
        </w:rPr>
        <w:t>本项目分为</w:t>
      </w:r>
      <w:r>
        <w:rPr>
          <w:rFonts w:hint="eastAsia" w:ascii="宋体" w:hAnsi="宋体" w:cs="宋体"/>
          <w:b w:val="0"/>
          <w:bCs/>
          <w:color w:val="000000" w:themeColor="text1"/>
          <w:sz w:val="24"/>
          <w:szCs w:val="32"/>
          <w:highlight w:val="none"/>
          <w:lang w:eastAsia="zh-CN"/>
          <w14:textFill>
            <w14:solidFill>
              <w14:schemeClr w14:val="tx1"/>
            </w14:solidFill>
          </w14:textFill>
        </w:rPr>
        <w:t>二</w:t>
      </w:r>
      <w:r>
        <w:rPr>
          <w:rFonts w:hint="eastAsia" w:ascii="宋体" w:hAnsi="宋体" w:eastAsia="宋体" w:cs="宋体"/>
          <w:b w:val="0"/>
          <w:bCs/>
          <w:color w:val="000000" w:themeColor="text1"/>
          <w:sz w:val="24"/>
          <w:szCs w:val="32"/>
          <w:highlight w:val="none"/>
          <w14:textFill>
            <w14:solidFill>
              <w14:schemeClr w14:val="tx1"/>
            </w14:solidFill>
          </w14:textFill>
        </w:rPr>
        <w:t>个标项，</w:t>
      </w:r>
      <w:r>
        <w:rPr>
          <w:rFonts w:hint="eastAsia" w:ascii="宋体" w:hAnsi="宋体" w:cs="宋体"/>
          <w:b w:val="0"/>
          <w:bCs/>
          <w:color w:val="000000" w:themeColor="text1"/>
          <w:sz w:val="24"/>
          <w:szCs w:val="32"/>
          <w:highlight w:val="none"/>
          <w:lang w:eastAsia="zh-CN"/>
          <w14:textFill>
            <w14:solidFill>
              <w14:schemeClr w14:val="tx1"/>
            </w14:solidFill>
          </w14:textFill>
        </w:rPr>
        <w:t>根据不同线路要求进行标项划分，</w:t>
      </w:r>
      <w:r>
        <w:rPr>
          <w:rFonts w:hint="eastAsia" w:ascii="宋体" w:hAnsi="宋体" w:eastAsia="宋体" w:cs="宋体"/>
          <w:b w:val="0"/>
          <w:bCs/>
          <w:color w:val="000000" w:themeColor="text1"/>
          <w:sz w:val="24"/>
          <w:szCs w:val="32"/>
          <w:highlight w:val="none"/>
          <w14:textFill>
            <w14:solidFill>
              <w14:schemeClr w14:val="tx1"/>
            </w14:solidFill>
          </w14:textFill>
        </w:rPr>
        <w:t>供应商可自行选择其中一个或者多个标项响应投标。</w:t>
      </w:r>
    </w:p>
    <w:p w14:paraId="552D2337">
      <w:pPr>
        <w:spacing w:line="360" w:lineRule="auto"/>
        <w:ind w:firstLine="482" w:firstLineChars="200"/>
        <w:rPr>
          <w:rFonts w:hint="eastAsia" w:ascii="宋体" w:hAnsi="宋体" w:eastAsia="宋体" w:cs="宋体"/>
          <w:b/>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24"/>
          <w:szCs w:val="32"/>
          <w:highlight w:val="none"/>
          <w14:textFill>
            <w14:solidFill>
              <w14:schemeClr w14:val="tx1"/>
            </w14:solidFill>
          </w14:textFill>
        </w:rPr>
        <w:t>标项一</w:t>
      </w:r>
    </w:p>
    <w:p w14:paraId="5AE976A1">
      <w:pPr>
        <w:spacing w:line="360" w:lineRule="auto"/>
        <w:ind w:firstLine="482" w:firstLineChars="200"/>
        <w:rPr>
          <w:rFonts w:hint="eastAsia" w:ascii="宋体" w:hAnsi="宋体" w:eastAsia="宋体" w:cs="宋体"/>
          <w:b/>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24"/>
          <w:szCs w:val="32"/>
          <w:highlight w:val="none"/>
          <w14:textFill>
            <w14:solidFill>
              <w14:schemeClr w14:val="tx1"/>
            </w14:solidFill>
          </w14:textFill>
        </w:rPr>
        <w:t>标项名称:</w:t>
      </w:r>
      <w:r>
        <w:rPr>
          <w:rFonts w:hint="eastAsia" w:ascii="宋体" w:hAnsi="宋体" w:cs="宋体"/>
          <w:b/>
          <w:color w:val="000000" w:themeColor="text1"/>
          <w:sz w:val="24"/>
          <w:szCs w:val="32"/>
          <w:highlight w:val="none"/>
          <w:lang w:eastAsia="zh-CN"/>
          <w14:textFill>
            <w14:solidFill>
              <w14:schemeClr w14:val="tx1"/>
            </w14:solidFill>
          </w14:textFill>
        </w:rPr>
        <w:t>杭州市临平区市场监督管理局2025年职工疗休养项目</w:t>
      </w:r>
      <w:r>
        <w:rPr>
          <w:rFonts w:hint="eastAsia" w:ascii="宋体" w:hAnsi="宋体" w:eastAsia="宋体" w:cs="宋体"/>
          <w:b/>
          <w:color w:val="000000" w:themeColor="text1"/>
          <w:sz w:val="24"/>
          <w:szCs w:val="32"/>
          <w:highlight w:val="none"/>
          <w14:textFill>
            <w14:solidFill>
              <w14:schemeClr w14:val="tx1"/>
            </w14:solidFill>
          </w14:textFill>
        </w:rPr>
        <w:t>(标项一)</w:t>
      </w:r>
    </w:p>
    <w:p w14:paraId="57E05EA3">
      <w:pPr>
        <w:spacing w:line="360" w:lineRule="auto"/>
        <w:ind w:firstLine="482" w:firstLineChars="200"/>
        <w:rPr>
          <w:rFonts w:hint="eastAsia" w:ascii="宋体" w:hAnsi="宋体" w:eastAsia="宋体" w:cs="宋体"/>
          <w:b/>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24"/>
          <w:szCs w:val="32"/>
          <w:highlight w:val="none"/>
          <w14:textFill>
            <w14:solidFill>
              <w14:schemeClr w14:val="tx1"/>
            </w14:solidFill>
          </w14:textFill>
        </w:rPr>
        <w:t>预算金额（元）:</w:t>
      </w:r>
      <w:r>
        <w:rPr>
          <w:rFonts w:hint="eastAsia" w:ascii="宋体" w:hAnsi="宋体" w:cs="宋体"/>
          <w:b/>
          <w:color w:val="000000" w:themeColor="text1"/>
          <w:sz w:val="24"/>
          <w:szCs w:val="32"/>
          <w:highlight w:val="none"/>
          <w:lang w:val="en-US" w:eastAsia="zh-CN"/>
          <w14:textFill>
            <w14:solidFill>
              <w14:schemeClr w14:val="tx1"/>
            </w14:solidFill>
          </w14:textFill>
        </w:rPr>
        <w:t>540000</w:t>
      </w:r>
      <w:r>
        <w:rPr>
          <w:rFonts w:hint="eastAsia" w:ascii="宋体" w:hAnsi="宋体" w:eastAsia="宋体" w:cs="宋体"/>
          <w:b/>
          <w:color w:val="000000" w:themeColor="text1"/>
          <w:sz w:val="24"/>
          <w:szCs w:val="32"/>
          <w:highlight w:val="none"/>
          <w14:textFill>
            <w14:solidFill>
              <w14:schemeClr w14:val="tx1"/>
            </w14:solidFill>
          </w14:textFill>
        </w:rPr>
        <w:t>元</w:t>
      </w:r>
    </w:p>
    <w:p w14:paraId="030A1891">
      <w:pPr>
        <w:spacing w:line="360" w:lineRule="auto"/>
        <w:ind w:firstLine="482" w:firstLineChars="200"/>
        <w:rPr>
          <w:rFonts w:hint="eastAsia" w:ascii="宋体" w:hAnsi="宋体" w:eastAsia="宋体" w:cs="宋体"/>
          <w:b/>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24"/>
          <w:szCs w:val="32"/>
          <w:highlight w:val="none"/>
          <w14:textFill>
            <w14:solidFill>
              <w14:schemeClr w14:val="tx1"/>
            </w14:solidFill>
          </w14:textFill>
        </w:rPr>
        <w:t>简要规格描述或项目基本概况介绍、用途：</w:t>
      </w:r>
      <w:r>
        <w:rPr>
          <w:rFonts w:hint="eastAsia" w:ascii="宋体" w:hAnsi="宋体" w:cs="宋体"/>
          <w:b/>
          <w:color w:val="000000" w:themeColor="text1"/>
          <w:sz w:val="24"/>
          <w:szCs w:val="32"/>
          <w:highlight w:val="none"/>
          <w:lang w:eastAsia="zh-CN"/>
          <w14:textFill>
            <w14:solidFill>
              <w14:schemeClr w14:val="tx1"/>
            </w14:solidFill>
          </w14:textFill>
        </w:rPr>
        <w:t>各</w:t>
      </w:r>
      <w:r>
        <w:rPr>
          <w:rFonts w:hint="eastAsia" w:ascii="宋体" w:hAnsi="宋体" w:cs="宋体"/>
          <w:b/>
          <w:color w:val="000000" w:themeColor="text1"/>
          <w:sz w:val="24"/>
          <w:szCs w:val="32"/>
          <w:highlight w:val="none"/>
          <w:lang w:val="en-US" w:eastAsia="zh-CN"/>
          <w14:textFill>
            <w14:solidFill>
              <w14:schemeClr w14:val="tx1"/>
            </w14:solidFill>
          </w14:textFill>
        </w:rPr>
        <w:t>条</w:t>
      </w:r>
      <w:r>
        <w:rPr>
          <w:rFonts w:hint="eastAsia" w:ascii="宋体" w:hAnsi="宋体" w:eastAsia="宋体" w:cs="宋体"/>
          <w:b/>
          <w:color w:val="000000" w:themeColor="text1"/>
          <w:sz w:val="24"/>
          <w:szCs w:val="32"/>
          <w:highlight w:val="none"/>
          <w14:textFill>
            <w14:solidFill>
              <w14:schemeClr w14:val="tx1"/>
            </w14:solidFill>
          </w14:textFill>
        </w:rPr>
        <w:t>线路等内容和相关要求详见招标文件“第三部分 采购需求”。</w:t>
      </w:r>
    </w:p>
    <w:p w14:paraId="112B7003">
      <w:pPr>
        <w:spacing w:line="360" w:lineRule="auto"/>
        <w:ind w:firstLine="482" w:firstLineChars="200"/>
        <w:rPr>
          <w:rFonts w:hint="eastAsia" w:ascii="宋体" w:hAnsi="宋体" w:eastAsia="宋体" w:cs="宋体"/>
          <w:b/>
          <w:color w:val="000000" w:themeColor="text1"/>
          <w:sz w:val="24"/>
          <w:szCs w:val="32"/>
          <w:highlight w:val="none"/>
          <w14:textFill>
            <w14:solidFill>
              <w14:schemeClr w14:val="tx1"/>
            </w14:solidFill>
          </w14:textFill>
        </w:rPr>
      </w:pPr>
    </w:p>
    <w:p w14:paraId="3996797E">
      <w:pPr>
        <w:spacing w:line="360" w:lineRule="auto"/>
        <w:ind w:firstLine="482" w:firstLineChars="200"/>
        <w:rPr>
          <w:rFonts w:hint="eastAsia" w:ascii="宋体" w:hAnsi="宋体" w:eastAsia="宋体" w:cs="宋体"/>
          <w:b/>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24"/>
          <w:szCs w:val="32"/>
          <w:highlight w:val="none"/>
          <w14:textFill>
            <w14:solidFill>
              <w14:schemeClr w14:val="tx1"/>
            </w14:solidFill>
          </w14:textFill>
        </w:rPr>
        <w:t>标项二</w:t>
      </w:r>
    </w:p>
    <w:p w14:paraId="3A02BF02">
      <w:pPr>
        <w:spacing w:line="360" w:lineRule="auto"/>
        <w:ind w:firstLine="482" w:firstLineChars="200"/>
        <w:rPr>
          <w:rFonts w:hint="eastAsia" w:ascii="宋体" w:hAnsi="宋体" w:eastAsia="宋体" w:cs="宋体"/>
          <w:b/>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24"/>
          <w:szCs w:val="32"/>
          <w:highlight w:val="none"/>
          <w14:textFill>
            <w14:solidFill>
              <w14:schemeClr w14:val="tx1"/>
            </w14:solidFill>
          </w14:textFill>
        </w:rPr>
        <w:t>标项名称:</w:t>
      </w:r>
      <w:r>
        <w:rPr>
          <w:rFonts w:hint="eastAsia" w:ascii="宋体" w:hAnsi="宋体" w:cs="宋体"/>
          <w:b/>
          <w:color w:val="000000" w:themeColor="text1"/>
          <w:sz w:val="24"/>
          <w:szCs w:val="32"/>
          <w:highlight w:val="none"/>
          <w:lang w:eastAsia="zh-CN"/>
          <w14:textFill>
            <w14:solidFill>
              <w14:schemeClr w14:val="tx1"/>
            </w14:solidFill>
          </w14:textFill>
        </w:rPr>
        <w:t>杭州市临平区市场监督管理局2025年职工疗休养项目</w:t>
      </w:r>
      <w:r>
        <w:rPr>
          <w:rFonts w:hint="eastAsia" w:ascii="宋体" w:hAnsi="宋体" w:eastAsia="宋体" w:cs="宋体"/>
          <w:b/>
          <w:color w:val="000000" w:themeColor="text1"/>
          <w:sz w:val="24"/>
          <w:szCs w:val="32"/>
          <w:highlight w:val="none"/>
          <w14:textFill>
            <w14:solidFill>
              <w14:schemeClr w14:val="tx1"/>
            </w14:solidFill>
          </w14:textFill>
        </w:rPr>
        <w:t>(标项二)</w:t>
      </w:r>
    </w:p>
    <w:p w14:paraId="5159AA18">
      <w:pPr>
        <w:spacing w:line="360" w:lineRule="auto"/>
        <w:ind w:firstLine="482" w:firstLineChars="200"/>
        <w:rPr>
          <w:rFonts w:hint="eastAsia" w:ascii="宋体" w:hAnsi="宋体" w:eastAsia="宋体" w:cs="宋体"/>
          <w:b/>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24"/>
          <w:szCs w:val="32"/>
          <w:highlight w:val="none"/>
          <w14:textFill>
            <w14:solidFill>
              <w14:schemeClr w14:val="tx1"/>
            </w14:solidFill>
          </w14:textFill>
        </w:rPr>
        <w:t>预算金额（元）:</w:t>
      </w:r>
      <w:r>
        <w:rPr>
          <w:rFonts w:hint="eastAsia" w:ascii="宋体" w:hAnsi="宋体" w:cs="宋体"/>
          <w:b/>
          <w:color w:val="000000" w:themeColor="text1"/>
          <w:sz w:val="24"/>
          <w:szCs w:val="32"/>
          <w:highlight w:val="none"/>
          <w:lang w:val="en-US" w:eastAsia="zh-CN"/>
          <w14:textFill>
            <w14:solidFill>
              <w14:schemeClr w14:val="tx1"/>
            </w14:solidFill>
          </w14:textFill>
        </w:rPr>
        <w:t>309000</w:t>
      </w:r>
      <w:r>
        <w:rPr>
          <w:rFonts w:hint="eastAsia" w:ascii="宋体" w:hAnsi="宋体" w:eastAsia="宋体" w:cs="宋体"/>
          <w:b/>
          <w:color w:val="000000" w:themeColor="text1"/>
          <w:sz w:val="24"/>
          <w:szCs w:val="32"/>
          <w:highlight w:val="none"/>
          <w14:textFill>
            <w14:solidFill>
              <w14:schemeClr w14:val="tx1"/>
            </w14:solidFill>
          </w14:textFill>
        </w:rPr>
        <w:t>元</w:t>
      </w:r>
    </w:p>
    <w:p w14:paraId="7C92E9E1">
      <w:pPr>
        <w:spacing w:line="360" w:lineRule="auto"/>
        <w:ind w:firstLine="482" w:firstLineChars="200"/>
        <w:rPr>
          <w:rFonts w:hint="eastAsia" w:ascii="宋体" w:hAnsi="宋体" w:eastAsia="宋体" w:cs="宋体"/>
          <w:b/>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24"/>
          <w:szCs w:val="32"/>
          <w:highlight w:val="none"/>
          <w14:textFill>
            <w14:solidFill>
              <w14:schemeClr w14:val="tx1"/>
            </w14:solidFill>
          </w14:textFill>
        </w:rPr>
        <w:t>简要规格描述或项目基本概况介绍、用途：</w:t>
      </w:r>
      <w:r>
        <w:rPr>
          <w:rFonts w:hint="eastAsia" w:ascii="宋体" w:hAnsi="宋体" w:cs="宋体"/>
          <w:b/>
          <w:color w:val="000000" w:themeColor="text1"/>
          <w:sz w:val="24"/>
          <w:szCs w:val="32"/>
          <w:highlight w:val="none"/>
          <w:lang w:eastAsia="zh-CN"/>
          <w14:textFill>
            <w14:solidFill>
              <w14:schemeClr w14:val="tx1"/>
            </w14:solidFill>
          </w14:textFill>
        </w:rPr>
        <w:t>各条</w:t>
      </w:r>
      <w:r>
        <w:rPr>
          <w:rFonts w:hint="eastAsia" w:ascii="宋体" w:hAnsi="宋体" w:eastAsia="宋体" w:cs="宋体"/>
          <w:b/>
          <w:color w:val="000000" w:themeColor="text1"/>
          <w:sz w:val="24"/>
          <w:szCs w:val="32"/>
          <w:highlight w:val="none"/>
          <w14:textFill>
            <w14:solidFill>
              <w14:schemeClr w14:val="tx1"/>
            </w14:solidFill>
          </w14:textFill>
        </w:rPr>
        <w:t>线路等内容和相关要求详见招标文件“第三部分 采购需求”。</w:t>
      </w:r>
    </w:p>
    <w:p w14:paraId="2077F32F">
      <w:pP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24"/>
          <w:szCs w:val="32"/>
          <w:highlight w:val="none"/>
          <w14:textFill>
            <w14:solidFill>
              <w14:schemeClr w14:val="tx1"/>
            </w14:solidFill>
          </w14:textFill>
        </w:rPr>
        <w:t>合同履约期限：</w:t>
      </w:r>
      <w:r>
        <w:rPr>
          <w:rFonts w:hint="eastAsia" w:ascii="宋体" w:hAnsi="宋体" w:eastAsia="宋体" w:cs="宋体"/>
          <w:bCs/>
          <w:sz w:val="24"/>
          <w:szCs w:val="24"/>
        </w:rPr>
        <w:t>详</w:t>
      </w:r>
      <w:r>
        <w:rPr>
          <w:rFonts w:hint="eastAsia" w:ascii="宋体" w:hAnsi="宋体" w:eastAsia="宋体" w:cs="宋体"/>
          <w:bCs/>
          <w:sz w:val="24"/>
          <w:szCs w:val="24"/>
          <w:highlight w:val="none"/>
        </w:rPr>
        <w:t>见</w:t>
      </w:r>
      <w:r>
        <w:rPr>
          <w:rFonts w:hint="eastAsia" w:ascii="宋体" w:hAnsi="宋体" w:cs="宋体"/>
          <w:bCs/>
          <w:sz w:val="24"/>
          <w:szCs w:val="24"/>
          <w:lang w:val="en-US" w:eastAsia="zh-CN"/>
        </w:rPr>
        <w:t>招标</w:t>
      </w:r>
      <w:r>
        <w:rPr>
          <w:rFonts w:hint="eastAsia" w:ascii="宋体" w:hAnsi="宋体" w:eastAsia="宋体" w:cs="宋体"/>
          <w:bCs/>
          <w:sz w:val="24"/>
          <w:szCs w:val="24"/>
          <w:highlight w:val="none"/>
        </w:rPr>
        <w:t>文件“第三部分 采购需求”</w:t>
      </w:r>
      <w:r>
        <w:rPr>
          <w:rFonts w:hint="eastAsia" w:ascii="宋体" w:hAnsi="宋体" w:eastAsia="宋体" w:cs="宋体"/>
          <w:color w:val="000000" w:themeColor="text1"/>
          <w:sz w:val="24"/>
          <w:szCs w:val="32"/>
          <w:highlight w:val="none"/>
          <w:lang w:val="en-US" w:eastAsia="zh-CN"/>
          <w14:textFill>
            <w14:solidFill>
              <w14:schemeClr w14:val="tx1"/>
            </w14:solidFill>
          </w14:textFill>
        </w:rPr>
        <w:t>。</w:t>
      </w:r>
    </w:p>
    <w:p w14:paraId="26A69E6A">
      <w:pPr>
        <w:pStyle w:val="5"/>
        <w:spacing w:line="360" w:lineRule="auto"/>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r>
        <w:rPr>
          <w:rFonts w:hint="eastAsia" w:hAnsi="宋体" w:cs="宋体"/>
          <w:b/>
          <w:color w:val="000000" w:themeColor="text1"/>
          <w:sz w:val="24"/>
          <w:highlight w:val="none"/>
          <w:lang w:eastAsia="zh-CN"/>
          <w14:textFill>
            <w14:solidFill>
              <w14:schemeClr w14:val="tx1"/>
            </w14:solidFill>
          </w14:textFill>
        </w:rPr>
        <w:t>：</w:t>
      </w:r>
      <w:sdt>
        <w:sdtPr>
          <w:rPr>
            <w:rFonts w:hint="eastAsia" w:ascii="宋体" w:hAnsi="宋体" w:eastAsia="宋体" w:cs="宋体"/>
            <w:color w:val="000000" w:themeColor="text1"/>
            <w:kern w:val="0"/>
            <w:sz w:val="24"/>
            <w:highlight w:val="none"/>
            <w14:textFill>
              <w14:solidFill>
                <w14:schemeClr w14:val="tx1"/>
              </w14:solidFill>
            </w14:textFill>
          </w:rPr>
          <w:id w:val="-44183695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b/>
          <w:color w:val="000000" w:themeColor="text1"/>
          <w:sz w:val="24"/>
          <w:highlight w:val="none"/>
          <w14:textFill>
            <w14:solidFill>
              <w14:schemeClr w14:val="tx1"/>
            </w14:solidFill>
          </w14:textFill>
        </w:rPr>
        <w:t>是；</w:t>
      </w:r>
      <w:sdt>
        <w:sdtPr>
          <w:rPr>
            <w:rFonts w:hint="eastAsia" w:ascii="宋体" w:hAnsi="宋体" w:eastAsia="宋体" w:cs="宋体"/>
            <w:color w:val="000000" w:themeColor="text1"/>
            <w:kern w:val="0"/>
            <w:sz w:val="24"/>
            <w:highlight w:val="none"/>
            <w14:textFill>
              <w14:solidFill>
                <w14:schemeClr w14:val="tx1"/>
              </w14:solidFill>
            </w14:textFill>
          </w:rPr>
          <w:id w:val="-159162419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b/>
          <w:color w:val="000000" w:themeColor="text1"/>
          <w:sz w:val="24"/>
          <w:highlight w:val="none"/>
          <w14:textFill>
            <w14:solidFill>
              <w14:schemeClr w14:val="tx1"/>
            </w14:solidFill>
          </w14:textFill>
        </w:rPr>
        <w:t>否</w:t>
      </w:r>
      <w:r>
        <w:rPr>
          <w:rFonts w:hint="eastAsia" w:ascii="宋体" w:hAnsi="宋体" w:eastAsia="宋体" w:cs="宋体"/>
          <w:color w:val="000000" w:themeColor="text1"/>
          <w:kern w:val="0"/>
          <w:sz w:val="24"/>
          <w:highlight w:val="none"/>
          <w14:textFill>
            <w14:solidFill>
              <w14:schemeClr w14:val="tx1"/>
            </w14:solidFill>
          </w14:textFill>
        </w:rPr>
        <w:t>。</w:t>
      </w:r>
    </w:p>
    <w:p w14:paraId="34A8B9CC">
      <w:pPr>
        <w:spacing w:line="360" w:lineRule="auto"/>
        <w:rPr>
          <w:rFonts w:hint="eastAsia" w:ascii="宋体" w:hAnsi="宋体" w:eastAsia="宋体" w:cs="宋体"/>
          <w:b/>
          <w:color w:val="000000" w:themeColor="text1"/>
          <w:sz w:val="24"/>
          <w14:textFill>
            <w14:solidFill>
              <w14:schemeClr w14:val="tx1"/>
            </w14:solidFill>
          </w14:textFill>
        </w:rPr>
      </w:pPr>
    </w:p>
    <w:p w14:paraId="554A8E5A">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二、申请人的资格要求：</w:t>
      </w:r>
    </w:p>
    <w:p w14:paraId="551A11E6">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54C3EAA9">
      <w:pPr>
        <w:spacing w:line="360" w:lineRule="auto"/>
        <w:rPr>
          <w:rFonts w:ascii="宋体" w:hAnsi="宋体" w:cs="宋体"/>
          <w:snapToGrid w:val="0"/>
          <w:kern w:val="28"/>
          <w:sz w:val="24"/>
          <w:szCs w:val="20"/>
        </w:rPr>
      </w:pPr>
      <w:r>
        <w:rPr>
          <w:rFonts w:hint="eastAsia" w:ascii="宋体" w:hAnsi="宋体" w:eastAsia="宋体" w:cs="宋体"/>
          <w:snapToGrid w:val="0"/>
          <w:color w:val="000000" w:themeColor="text1"/>
          <w:kern w:val="28"/>
          <w:sz w:val="24"/>
          <w:szCs w:val="20"/>
          <w14:textFill>
            <w14:solidFill>
              <w14:schemeClr w14:val="tx1"/>
            </w14:solidFill>
          </w14:textFill>
        </w:rPr>
        <w:t xml:space="preserve">    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snapToGrid w:val="0"/>
          <w:color w:val="000000" w:themeColor="text1"/>
          <w:kern w:val="28"/>
          <w:sz w:val="24"/>
          <w:szCs w:val="20"/>
          <w14:textFill>
            <w14:solidFill>
              <w14:schemeClr w14:val="tx1"/>
            </w14:solidFill>
          </w14:textFill>
        </w:rPr>
        <w:t>以联合体形式投标的，提供联合协议(本项目不接受联合体投</w:t>
      </w:r>
      <w:r>
        <w:rPr>
          <w:rFonts w:hint="eastAsia" w:ascii="宋体" w:hAnsi="宋体" w:cs="宋体"/>
          <w:snapToGrid w:val="0"/>
          <w:kern w:val="28"/>
          <w:sz w:val="24"/>
          <w:szCs w:val="20"/>
        </w:rPr>
        <w:t>标或者投标人不以联合体形式投标的，则不需要提供) ；</w:t>
      </w:r>
    </w:p>
    <w:p w14:paraId="731FF166">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3AC1A4A1">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w:t>
      </w:r>
    </w:p>
    <w:p w14:paraId="2DE3F04B">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5F9EA7D5">
      <w:pPr>
        <w:spacing w:line="360" w:lineRule="auto"/>
        <w:ind w:left="420" w:leftChars="200"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2F6101C6">
      <w:pPr>
        <w:spacing w:line="360" w:lineRule="auto"/>
        <w:ind w:left="420" w:leftChars="200"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5B388291">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762C840D">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32E60423">
      <w:pPr>
        <w:spacing w:line="360" w:lineRule="auto"/>
        <w:ind w:firstLine="482" w:firstLineChars="200"/>
        <w:rPr>
          <w:rFonts w:ascii="宋体" w:hAnsi="宋体" w:cs="宋体"/>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.本项目的特定资格要求：</w:t>
      </w:r>
      <w:r>
        <w:rPr>
          <w:rFonts w:hint="eastAsia" w:ascii="宋体" w:hAnsi="宋体" w:eastAsia="宋体" w:cs="宋体"/>
          <w:b/>
          <w:bCs/>
          <w:sz w:val="24"/>
          <w:highlight w:val="none"/>
        </w:rPr>
        <w:t>依法持有《旅行社业务经营许可证》</w:t>
      </w:r>
      <w:r>
        <w:rPr>
          <w:rFonts w:hint="eastAsia" w:ascii="宋体" w:hAnsi="宋体" w:cs="宋体"/>
          <w:color w:val="000000" w:themeColor="text1"/>
          <w:sz w:val="24"/>
          <w14:textFill>
            <w14:solidFill>
              <w14:schemeClr w14:val="tx1"/>
            </w14:solidFill>
          </w14:textFill>
        </w:rPr>
        <w:t>；</w:t>
      </w:r>
    </w:p>
    <w:p w14:paraId="3D12277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为采购项目提供整体设计、规范编制或者项目管理、监理、检测等服务后不得再参加该采购项目的其他采购活动。</w:t>
      </w:r>
    </w:p>
    <w:p w14:paraId="6CE6C3D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4FF3B3B4">
      <w:pPr>
        <w:spacing w:line="360" w:lineRule="auto"/>
        <w:ind w:firstLine="482" w:firstLineChars="200"/>
        <w:rPr>
          <w:rFonts w:ascii="宋体" w:hAnsi="宋体" w:cs="宋体"/>
          <w:sz w:val="24"/>
        </w:rPr>
      </w:pPr>
      <w:r>
        <w:rPr>
          <w:rFonts w:hint="eastAsia" w:ascii="宋体" w:hAnsi="宋体" w:cs="宋体"/>
          <w:b/>
          <w:sz w:val="24"/>
        </w:rPr>
        <w:t>时</w:t>
      </w:r>
      <w:r>
        <w:rPr>
          <w:rFonts w:hint="eastAsia" w:ascii="宋体" w:hAnsi="宋体" w:cs="宋体"/>
          <w:b/>
          <w:sz w:val="24"/>
          <w:highlight w:val="none"/>
        </w:rPr>
        <w:t>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w:t>
      </w:r>
      <w:r>
        <w:rPr>
          <w:rFonts w:hint="eastAsia" w:ascii="宋体" w:hAnsi="宋体" w:cs="宋体"/>
          <w:color w:val="auto"/>
          <w:sz w:val="24"/>
        </w:rPr>
        <w:t>每天上</w:t>
      </w:r>
      <w:r>
        <w:rPr>
          <w:rFonts w:hint="eastAsia" w:ascii="宋体" w:hAnsi="宋体" w:cs="宋体"/>
          <w:sz w:val="24"/>
        </w:rPr>
        <w:t>午00:00至12:00 ，下午12:00至23:59（北京时间，线上获取法定节假日均可，线下获取文件法定节假日除外）</w:t>
      </w:r>
    </w:p>
    <w:p w14:paraId="22BEE88D">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2F4488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ED5B122">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236DB32">
      <w:pPr>
        <w:spacing w:line="360" w:lineRule="auto"/>
        <w:rPr>
          <w:rFonts w:ascii="宋体" w:hAnsi="宋体" w:cs="宋体"/>
          <w:b/>
          <w:sz w:val="24"/>
        </w:rPr>
      </w:pPr>
      <w:r>
        <w:rPr>
          <w:rFonts w:hint="eastAsia" w:ascii="宋体" w:hAnsi="宋体" w:cs="宋体"/>
          <w:b/>
          <w:sz w:val="24"/>
        </w:rPr>
        <w:t>四、提交投标文件截止时间、开标时间和地点</w:t>
      </w:r>
    </w:p>
    <w:p w14:paraId="3D251921">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sz w:val="24"/>
          <w:highlight w:val="none"/>
        </w:rPr>
        <w:t>截止时间：</w:t>
      </w:r>
      <w:r>
        <w:rPr>
          <w:rFonts w:hint="eastAsia" w:ascii="宋体" w:hAnsi="宋体" w:cs="宋体"/>
          <w:color w:val="FF0000"/>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lang w:eastAsia="zh-CN"/>
        </w:rPr>
        <w:t>止</w:t>
      </w:r>
      <w:r>
        <w:rPr>
          <w:rFonts w:hint="eastAsia" w:ascii="宋体" w:hAnsi="宋体" w:cs="宋体"/>
          <w:color w:val="auto"/>
          <w:sz w:val="24"/>
          <w:highlight w:val="none"/>
        </w:rPr>
        <w:t>（北京时间）</w:t>
      </w:r>
      <w:r>
        <w:rPr>
          <w:rFonts w:hint="eastAsia" w:ascii="宋体" w:hAnsi="宋体" w:cs="宋体"/>
          <w:color w:val="auto"/>
          <w:sz w:val="24"/>
          <w:highlight w:val="none"/>
          <w:lang w:val="en-US" w:eastAsia="zh-CN"/>
        </w:rPr>
        <w:t>；</w:t>
      </w:r>
    </w:p>
    <w:p w14:paraId="50F92181">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投标地点（网址）：</w:t>
      </w:r>
      <w:r>
        <w:rPr>
          <w:rFonts w:hint="eastAsia" w:ascii="宋体" w:hAnsi="宋体" w:cs="宋体"/>
          <w:b/>
          <w:color w:val="auto"/>
          <w:sz w:val="24"/>
          <w:highlight w:val="none"/>
          <w:lang w:eastAsia="zh-CN"/>
        </w:rPr>
        <w:t>登录</w:t>
      </w:r>
      <w:r>
        <w:rPr>
          <w:rFonts w:hint="eastAsia" w:ascii="宋体" w:hAnsi="宋体" w:cs="宋体"/>
          <w:b/>
          <w:color w:val="auto"/>
          <w:sz w:val="24"/>
          <w:highlight w:val="none"/>
        </w:rPr>
        <w:t>政采云平台（https://www.zcygov.cn/）</w:t>
      </w:r>
      <w:r>
        <w:rPr>
          <w:rFonts w:hint="eastAsia" w:ascii="宋体" w:hAnsi="宋体" w:cs="宋体"/>
          <w:b/>
          <w:color w:val="auto"/>
          <w:sz w:val="24"/>
          <w:highlight w:val="none"/>
          <w:lang w:eastAsia="zh-CN"/>
        </w:rPr>
        <w:t>进行</w:t>
      </w:r>
      <w:r>
        <w:rPr>
          <w:rFonts w:hint="eastAsia" w:ascii="宋体" w:hAnsi="宋体" w:cs="宋体"/>
          <w:b/>
          <w:color w:val="auto"/>
          <w:sz w:val="24"/>
          <w:highlight w:val="none"/>
        </w:rPr>
        <w:t>线上投标响应</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w:t>
      </w:r>
    </w:p>
    <w:p w14:paraId="133DC9DC">
      <w:pPr>
        <w:spacing w:line="360" w:lineRule="auto"/>
        <w:ind w:firstLine="482" w:firstLineChars="200"/>
        <w:rPr>
          <w:rFonts w:hint="eastAsia" w:ascii="宋体" w:hAnsi="宋体" w:eastAsia="宋体" w:cs="宋体"/>
          <w:bCs/>
          <w:color w:val="auto"/>
          <w:sz w:val="24"/>
          <w:u w:val="single"/>
          <w:lang w:val="en-US" w:eastAsia="zh-CN"/>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w:t>
      </w:r>
      <w:r>
        <w:rPr>
          <w:rFonts w:hint="eastAsia" w:ascii="宋体" w:hAnsi="宋体" w:cs="宋体"/>
          <w:color w:val="auto"/>
          <w:sz w:val="24"/>
        </w:rPr>
        <w:t>京时间）</w:t>
      </w:r>
      <w:r>
        <w:rPr>
          <w:rFonts w:hint="eastAsia" w:ascii="宋体" w:hAnsi="宋体" w:cs="宋体"/>
          <w:bCs/>
          <w:color w:val="auto"/>
          <w:sz w:val="24"/>
          <w:u w:val="none"/>
          <w:lang w:val="en-US" w:eastAsia="zh-CN"/>
        </w:rPr>
        <w:t>；</w:t>
      </w:r>
    </w:p>
    <w:p w14:paraId="7E041318">
      <w:pPr>
        <w:spacing w:line="360" w:lineRule="auto"/>
        <w:ind w:firstLine="482" w:firstLineChars="200"/>
        <w:rPr>
          <w:rFonts w:hint="eastAsia" w:ascii="宋体" w:hAnsi="宋体" w:eastAsia="宋体" w:cs="宋体"/>
          <w:sz w:val="24"/>
          <w:lang w:val="en-US"/>
        </w:rPr>
      </w:pPr>
      <w:r>
        <w:rPr>
          <w:rFonts w:hint="eastAsia" w:ascii="宋体" w:hAnsi="宋体" w:eastAsia="宋体" w:cs="宋体"/>
          <w:b/>
          <w:bCs/>
          <w:sz w:val="24"/>
        </w:rPr>
        <w:t>开标地点</w:t>
      </w:r>
      <w:r>
        <w:rPr>
          <w:rFonts w:hint="eastAsia" w:ascii="宋体" w:hAnsi="宋体" w:eastAsia="宋体" w:cs="宋体"/>
          <w:b/>
          <w:bCs/>
          <w:sz w:val="24"/>
          <w:lang w:val="en-US"/>
        </w:rPr>
        <w:t>（</w:t>
      </w:r>
      <w:r>
        <w:rPr>
          <w:rFonts w:hint="eastAsia" w:ascii="宋体" w:hAnsi="宋体" w:eastAsia="宋体" w:cs="宋体"/>
          <w:b/>
          <w:bCs/>
          <w:sz w:val="24"/>
        </w:rPr>
        <w:t>网址</w:t>
      </w:r>
      <w:r>
        <w:rPr>
          <w:rFonts w:hint="eastAsia" w:ascii="宋体" w:hAnsi="宋体" w:eastAsia="宋体" w:cs="宋体"/>
          <w:b/>
          <w:bCs/>
          <w:sz w:val="24"/>
          <w:lang w:val="en-US"/>
        </w:rPr>
        <w:t>）：</w:t>
      </w:r>
      <w:r>
        <w:rPr>
          <w:rFonts w:hint="eastAsia" w:ascii="宋体" w:hAnsi="宋体" w:cs="宋体"/>
          <w:sz w:val="24"/>
        </w:rPr>
        <w:t>政采云平台（https://www.zcygov.cn/）在线响应开标</w:t>
      </w:r>
      <w:r>
        <w:rPr>
          <w:rFonts w:hint="eastAsia" w:ascii="宋体" w:hAnsi="宋体" w:eastAsia="宋体" w:cs="宋体"/>
          <w:sz w:val="24"/>
          <w:lang w:val="en-US"/>
        </w:rPr>
        <w:t>；</w:t>
      </w:r>
    </w:p>
    <w:p w14:paraId="6397F2EC">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组织机构线下开标地点：</w:t>
      </w:r>
      <w:r>
        <w:rPr>
          <w:rFonts w:hint="eastAsia" w:ascii="宋体" w:hAnsi="宋体" w:eastAsia="宋体" w:cs="宋体"/>
          <w:b/>
          <w:sz w:val="24"/>
        </w:rPr>
        <w:t>：</w:t>
      </w:r>
      <w:r>
        <w:rPr>
          <w:rFonts w:hint="eastAsia" w:ascii="宋体" w:hAnsi="宋体" w:eastAsia="宋体" w:cs="宋体"/>
          <w:sz w:val="24"/>
        </w:rPr>
        <w:t>杭州市临平区南苑街道华元欢乐城-华元大厦20层20</w:t>
      </w:r>
      <w:r>
        <w:rPr>
          <w:rFonts w:hint="eastAsia" w:ascii="宋体" w:hAnsi="宋体" w:cs="宋体"/>
          <w:sz w:val="24"/>
          <w:lang w:val="en-US" w:eastAsia="zh-CN"/>
        </w:rPr>
        <w:t>13</w:t>
      </w:r>
      <w:r>
        <w:rPr>
          <w:rFonts w:hint="eastAsia" w:ascii="宋体" w:hAnsi="宋体" w:eastAsia="宋体" w:cs="宋体"/>
          <w:sz w:val="24"/>
        </w:rPr>
        <w:t>会议室</w:t>
      </w:r>
      <w:r>
        <w:rPr>
          <w:rFonts w:hint="eastAsia" w:ascii="宋体" w:hAnsi="宋体" w:eastAsia="宋体" w:cs="宋体"/>
          <w:sz w:val="24"/>
          <w:lang w:eastAsia="zh-CN"/>
        </w:rPr>
        <w:t>，</w:t>
      </w:r>
      <w:r>
        <w:rPr>
          <w:rFonts w:hint="eastAsia" w:ascii="宋体" w:hAnsi="宋体" w:cs="宋体"/>
          <w:sz w:val="24"/>
        </w:rPr>
        <w:t>政采云平台（https://www.zcygov.cn/）</w:t>
      </w:r>
      <w:r>
        <w:rPr>
          <w:rFonts w:hint="eastAsia" w:ascii="宋体" w:hAnsi="宋体" w:eastAsia="宋体" w:cs="宋体"/>
          <w:sz w:val="24"/>
        </w:rPr>
        <w:t>。</w:t>
      </w:r>
    </w:p>
    <w:p w14:paraId="48F046AE">
      <w:pPr>
        <w:spacing w:line="360" w:lineRule="auto"/>
        <w:rPr>
          <w:rFonts w:ascii="宋体" w:hAnsi="宋体" w:cs="宋体"/>
          <w:sz w:val="24"/>
        </w:rPr>
      </w:pPr>
      <w:r>
        <w:rPr>
          <w:rFonts w:hint="eastAsia" w:ascii="宋体" w:hAnsi="宋体" w:cs="宋体"/>
          <w:b/>
          <w:sz w:val="24"/>
        </w:rPr>
        <w:t xml:space="preserve">五、公告期限 </w:t>
      </w:r>
    </w:p>
    <w:p w14:paraId="71CF26AC">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1A69B9F">
      <w:pPr>
        <w:spacing w:line="360" w:lineRule="auto"/>
        <w:rPr>
          <w:rFonts w:ascii="宋体" w:hAnsi="宋体" w:cs="宋体"/>
          <w:b/>
          <w:sz w:val="24"/>
        </w:rPr>
      </w:pPr>
      <w:r>
        <w:rPr>
          <w:rFonts w:hint="eastAsia" w:ascii="宋体" w:hAnsi="宋体" w:cs="宋体"/>
          <w:b/>
          <w:sz w:val="24"/>
        </w:rPr>
        <w:t>六、其他补充事宜</w:t>
      </w:r>
    </w:p>
    <w:p w14:paraId="45D2D48B">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85ACD9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585E24">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956D3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3AFE52A">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25CA5089">
      <w:pPr>
        <w:spacing w:line="360" w:lineRule="auto"/>
        <w:rPr>
          <w:rFonts w:hint="eastAsia" w:ascii="宋体" w:hAnsi="宋体" w:eastAsia="宋体" w:cs="宋体"/>
          <w:b/>
          <w:bCs/>
          <w:sz w:val="24"/>
        </w:rPr>
      </w:pPr>
      <w:r>
        <w:rPr>
          <w:rFonts w:hint="eastAsia" w:ascii="宋体" w:hAnsi="宋体" w:eastAsia="宋体" w:cs="宋体"/>
          <w:b/>
          <w:bCs/>
          <w:sz w:val="24"/>
        </w:rPr>
        <w:t xml:space="preserve">    1.采购人信息</w:t>
      </w:r>
    </w:p>
    <w:p w14:paraId="39F614C4">
      <w:pPr>
        <w:spacing w:line="360" w:lineRule="auto"/>
        <w:rPr>
          <w:rFonts w:hint="eastAsia" w:ascii="宋体" w:hAnsi="宋体" w:eastAsia="宋体" w:cs="宋体"/>
          <w:sz w:val="24"/>
        </w:rPr>
      </w:pPr>
      <w:r>
        <w:rPr>
          <w:rFonts w:hint="eastAsia" w:ascii="宋体" w:hAnsi="宋体" w:eastAsia="宋体" w:cs="宋体"/>
          <w:sz w:val="24"/>
        </w:rPr>
        <w:t xml:space="preserve">    名称：杭州市临平区市场监督管理局</w:t>
      </w:r>
    </w:p>
    <w:p w14:paraId="5FA73CA5">
      <w:pPr>
        <w:spacing w:line="360" w:lineRule="auto"/>
        <w:ind w:firstLine="480"/>
        <w:rPr>
          <w:rFonts w:hint="eastAsia" w:ascii="宋体" w:hAnsi="宋体" w:eastAsia="宋体" w:cs="宋体"/>
          <w:sz w:val="24"/>
          <w:lang w:eastAsia="zh-CN"/>
        </w:rPr>
      </w:pPr>
      <w:r>
        <w:rPr>
          <w:rFonts w:hint="eastAsia" w:ascii="宋体" w:hAnsi="宋体" w:eastAsia="宋体" w:cs="宋体"/>
          <w:sz w:val="24"/>
        </w:rPr>
        <w:t>地址：杭州市临平区世纪大道西928号</w:t>
      </w:r>
      <w:r>
        <w:rPr>
          <w:rFonts w:hint="eastAsia" w:ascii="宋体" w:hAnsi="宋体" w:cs="宋体"/>
          <w:sz w:val="24"/>
          <w:lang w:eastAsia="zh-CN"/>
        </w:rPr>
        <w:t>。</w:t>
      </w:r>
    </w:p>
    <w:p w14:paraId="2EFE8C04">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项目联系人（询问）：</w:t>
      </w:r>
      <w:r>
        <w:rPr>
          <w:rFonts w:hint="eastAsia" w:ascii="宋体" w:hAnsi="宋体" w:cs="宋体"/>
          <w:sz w:val="24"/>
          <w:highlight w:val="none"/>
          <w:lang w:val="en-US" w:eastAsia="zh-CN"/>
        </w:rPr>
        <w:t xml:space="preserve">郭先生  </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项目联系方式（询问）：</w:t>
      </w:r>
      <w:r>
        <w:rPr>
          <w:rFonts w:hint="eastAsia" w:ascii="宋体" w:hAnsi="宋体" w:cs="宋体"/>
          <w:sz w:val="24"/>
          <w:highlight w:val="none"/>
          <w:lang w:val="en-US" w:eastAsia="zh-CN"/>
        </w:rPr>
        <w:t xml:space="preserve">0571-89530821  </w:t>
      </w:r>
      <w:r>
        <w:rPr>
          <w:rFonts w:hint="eastAsia" w:ascii="宋体" w:hAnsi="宋体" w:eastAsia="宋体" w:cs="宋体"/>
          <w:sz w:val="24"/>
          <w:highlight w:val="none"/>
        </w:rPr>
        <w:t xml:space="preserve">   </w:t>
      </w:r>
    </w:p>
    <w:p w14:paraId="52623AE8">
      <w:pPr>
        <w:spacing w:line="360" w:lineRule="auto"/>
        <w:rPr>
          <w:rFonts w:hint="eastAsia" w:ascii="宋体" w:hAnsi="宋体" w:eastAsia="宋体" w:cs="宋体"/>
          <w:highlight w:val="none"/>
        </w:rPr>
      </w:pPr>
      <w:r>
        <w:rPr>
          <w:rFonts w:hint="eastAsia" w:ascii="宋体" w:hAnsi="宋体" w:eastAsia="宋体" w:cs="宋体"/>
          <w:sz w:val="24"/>
          <w:highlight w:val="none"/>
        </w:rPr>
        <w:t xml:space="preserve">    质疑联系人：</w:t>
      </w:r>
      <w:r>
        <w:rPr>
          <w:rFonts w:hint="eastAsia" w:ascii="宋体" w:hAnsi="宋体" w:cs="宋体"/>
          <w:sz w:val="24"/>
          <w:highlight w:val="none"/>
          <w:lang w:val="en-US" w:eastAsia="zh-CN"/>
        </w:rPr>
        <w:t xml:space="preserve">顾女士  </w:t>
      </w:r>
      <w:r>
        <w:rPr>
          <w:rFonts w:hint="eastAsia" w:ascii="宋体" w:hAnsi="宋体" w:eastAsia="宋体" w:cs="宋体"/>
          <w:sz w:val="24"/>
          <w:highlight w:val="none"/>
        </w:rPr>
        <w:t xml:space="preserve">                质疑联系方式:</w:t>
      </w:r>
      <w:r>
        <w:rPr>
          <w:rFonts w:hint="eastAsia" w:ascii="宋体" w:hAnsi="宋体" w:cs="宋体"/>
          <w:sz w:val="24"/>
          <w:highlight w:val="none"/>
          <w:lang w:val="en-US" w:eastAsia="zh-CN"/>
        </w:rPr>
        <w:t xml:space="preserve">0571-89530811  </w:t>
      </w:r>
      <w:r>
        <w:rPr>
          <w:rFonts w:hint="eastAsia" w:ascii="宋体" w:hAnsi="宋体" w:eastAsia="宋体" w:cs="宋体"/>
          <w:sz w:val="24"/>
          <w:highlight w:val="none"/>
        </w:rPr>
        <w:t xml:space="preserve">   </w:t>
      </w:r>
    </w:p>
    <w:p w14:paraId="777E1156">
      <w:pPr>
        <w:spacing w:line="360" w:lineRule="auto"/>
        <w:rPr>
          <w:rFonts w:hint="eastAsia" w:ascii="宋体" w:hAnsi="宋体" w:eastAsia="宋体" w:cs="宋体"/>
          <w:b/>
          <w:bCs/>
          <w:sz w:val="24"/>
        </w:rPr>
      </w:pPr>
      <w:r>
        <w:rPr>
          <w:rFonts w:hint="eastAsia" w:ascii="宋体" w:hAnsi="宋体" w:eastAsia="宋体" w:cs="宋体"/>
          <w:b/>
          <w:bCs/>
          <w:sz w:val="24"/>
        </w:rPr>
        <w:t xml:space="preserve">    </w:t>
      </w:r>
    </w:p>
    <w:p w14:paraId="0AAEF3A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 xml:space="preserve">2.采购代理机构信息            </w:t>
      </w:r>
    </w:p>
    <w:p w14:paraId="6933C63B">
      <w:pPr>
        <w:spacing w:line="360" w:lineRule="auto"/>
        <w:ind w:firstLine="480"/>
        <w:rPr>
          <w:rFonts w:hint="eastAsia" w:ascii="宋体" w:hAnsi="宋体" w:eastAsia="宋体" w:cs="宋体"/>
          <w:sz w:val="24"/>
        </w:rPr>
      </w:pPr>
      <w:r>
        <w:rPr>
          <w:rFonts w:hint="eastAsia" w:ascii="宋体" w:hAnsi="宋体" w:eastAsia="宋体" w:cs="宋体"/>
          <w:sz w:val="24"/>
        </w:rPr>
        <w:t>名称：耀华建设管理有限公司</w:t>
      </w:r>
    </w:p>
    <w:p w14:paraId="3FFCA80B">
      <w:pPr>
        <w:spacing w:line="360" w:lineRule="auto"/>
        <w:ind w:firstLine="480"/>
        <w:rPr>
          <w:rFonts w:hint="eastAsia" w:ascii="宋体" w:hAnsi="宋体" w:eastAsia="宋体" w:cs="宋体"/>
        </w:rPr>
      </w:pPr>
      <w:r>
        <w:rPr>
          <w:rFonts w:hint="eastAsia" w:ascii="宋体" w:hAnsi="宋体" w:eastAsia="宋体" w:cs="宋体"/>
          <w:sz w:val="24"/>
        </w:rPr>
        <w:t>临平地址：杭州市临平区南苑街道华元欢乐城-华元大厦20层</w:t>
      </w:r>
      <w:r>
        <w:rPr>
          <w:rFonts w:hint="eastAsia" w:ascii="宋体" w:hAnsi="宋体" w:cs="宋体"/>
          <w:sz w:val="24"/>
          <w:lang w:eastAsia="zh-CN"/>
        </w:rPr>
        <w:t>（整层）</w:t>
      </w:r>
      <w:r>
        <w:rPr>
          <w:rFonts w:hint="eastAsia" w:ascii="宋体" w:hAnsi="宋体" w:eastAsia="宋体" w:cs="宋体"/>
          <w:sz w:val="24"/>
        </w:rPr>
        <w:t xml:space="preserve">。 </w:t>
      </w:r>
      <w:r>
        <w:rPr>
          <w:rFonts w:hint="eastAsia" w:ascii="宋体" w:hAnsi="宋体" w:eastAsia="宋体" w:cs="宋体"/>
        </w:rPr>
        <w:t xml:space="preserve">  </w:t>
      </w:r>
    </w:p>
    <w:p w14:paraId="470BA2F6">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cs="宋体"/>
          <w:sz w:val="24"/>
          <w:lang w:eastAsia="zh-CN"/>
        </w:rPr>
        <w:t>袁乐成</w:t>
      </w:r>
      <w:r>
        <w:rPr>
          <w:rFonts w:hint="eastAsia" w:ascii="宋体" w:hAnsi="宋体" w:eastAsia="宋体" w:cs="宋体"/>
          <w:sz w:val="24"/>
        </w:rPr>
        <w:t xml:space="preserve">      项目联系方式（询问）：</w:t>
      </w:r>
      <w:r>
        <w:rPr>
          <w:rFonts w:hint="eastAsia" w:ascii="宋体" w:hAnsi="宋体" w:eastAsia="宋体" w:cs="宋体"/>
          <w:color w:val="000000"/>
          <w:sz w:val="24"/>
        </w:rPr>
        <w:t>0571-86320706</w:t>
      </w:r>
      <w:r>
        <w:rPr>
          <w:rFonts w:hint="eastAsia" w:ascii="宋体" w:hAnsi="宋体" w:eastAsia="宋体" w:cs="宋体"/>
          <w:sz w:val="24"/>
        </w:rPr>
        <w:t xml:space="preserve"> </w:t>
      </w:r>
    </w:p>
    <w:p w14:paraId="5D92201E">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eastAsia="宋体" w:cs="宋体"/>
          <w:color w:val="000000"/>
          <w:sz w:val="24"/>
        </w:rPr>
        <w:t>单成燕</w:t>
      </w:r>
      <w:r>
        <w:rPr>
          <w:rFonts w:hint="eastAsia" w:ascii="宋体" w:hAnsi="宋体" w:eastAsia="宋体" w:cs="宋体"/>
          <w:sz w:val="24"/>
        </w:rPr>
        <w:t xml:space="preserve">              质疑联系方式：0571-86320727 </w:t>
      </w:r>
    </w:p>
    <w:p w14:paraId="2CA3E26A">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3.</w:t>
      </w:r>
      <w:r>
        <w:rPr>
          <w:rFonts w:hint="eastAsia"/>
          <w:b/>
          <w:bCs/>
          <w:color w:val="auto"/>
        </w:rPr>
        <w:t xml:space="preserve"> </w:t>
      </w:r>
      <w:r>
        <w:rPr>
          <w:rFonts w:hint="eastAsia" w:ascii="宋体" w:hAnsi="宋体" w:cs="宋体"/>
          <w:b/>
          <w:bCs/>
          <w:color w:val="auto"/>
          <w:sz w:val="24"/>
        </w:rPr>
        <w:t>同级政府采购监督管理部门</w:t>
      </w:r>
      <w:r>
        <w:rPr>
          <w:rFonts w:hint="eastAsia" w:ascii="宋体" w:hAnsi="宋体" w:cs="宋体"/>
          <w:color w:val="auto"/>
          <w:sz w:val="24"/>
        </w:rPr>
        <w:t xml:space="preserve">            </w:t>
      </w:r>
    </w:p>
    <w:p w14:paraId="3E7E2A14">
      <w:pPr>
        <w:spacing w:line="360" w:lineRule="auto"/>
        <w:rPr>
          <w:rFonts w:hint="eastAsia" w:ascii="宋体" w:hAnsi="宋体" w:eastAsia="宋体" w:cs="宋体"/>
          <w:color w:val="auto"/>
          <w:sz w:val="24"/>
          <w:highlight w:val="none"/>
        </w:rPr>
      </w:pPr>
      <w:r>
        <w:rPr>
          <w:rFonts w:hint="eastAsia" w:ascii="宋体" w:hAnsi="宋体" w:cs="宋体"/>
          <w:color w:val="auto"/>
          <w:sz w:val="24"/>
        </w:rPr>
        <w:t xml:space="preserve">   </w:t>
      </w:r>
      <w:r>
        <w:rPr>
          <w:rFonts w:hint="eastAsia" w:ascii="宋体" w:hAnsi="宋体" w:cs="宋体"/>
          <w:sz w:val="24"/>
          <w:highlight w:val="none"/>
          <w:lang w:val="en-US" w:eastAsia="zh-CN"/>
        </w:rPr>
        <w:t xml:space="preserve"> </w:t>
      </w: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杭州市临平区财政局</w:t>
      </w:r>
      <w:r>
        <w:rPr>
          <w:rFonts w:hint="eastAsia" w:ascii="宋体" w:hAnsi="宋体" w:eastAsia="宋体" w:cs="宋体"/>
          <w:color w:val="auto"/>
          <w:sz w:val="24"/>
          <w:highlight w:val="none"/>
        </w:rPr>
        <w:t xml:space="preserve">、浙江省政府采购行政裁决服务中心(杭州) </w:t>
      </w:r>
    </w:p>
    <w:p w14:paraId="2817C3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w:t>
      </w:r>
      <w:r>
        <w:rPr>
          <w:rFonts w:hint="eastAsia" w:ascii="宋体" w:hAnsi="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 xml:space="preserve"> (快递仅限ems或顺丰)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4085B5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联系人：朱女士、王女士    </w:t>
      </w:r>
    </w:p>
    <w:p w14:paraId="35DA08A3">
      <w:pPr>
        <w:spacing w:line="360" w:lineRule="auto"/>
        <w:ind w:firstLine="480"/>
        <w:rPr>
          <w:rFonts w:hint="eastAsia" w:ascii="宋体" w:hAnsi="宋体" w:cs="宋体"/>
          <w:sz w:val="24"/>
          <w:highlight w:val="none"/>
        </w:rPr>
      </w:pPr>
      <w:r>
        <w:rPr>
          <w:rFonts w:hint="eastAsia" w:ascii="宋体" w:hAnsi="宋体" w:eastAsia="宋体" w:cs="宋体"/>
          <w:color w:val="auto"/>
          <w:sz w:val="24"/>
          <w:highlight w:val="none"/>
        </w:rPr>
        <w:t>监督投诉电话：</w:t>
      </w:r>
      <w:r>
        <w:rPr>
          <w:rFonts w:hint="eastAsia" w:ascii="宋体" w:hAnsi="宋体" w:cs="宋体"/>
          <w:color w:val="auto"/>
          <w:sz w:val="24"/>
          <w:highlight w:val="none"/>
          <w:lang w:eastAsia="zh-CN"/>
        </w:rPr>
        <w:t>0571-87227671,0571-87800218</w:t>
      </w:r>
      <w:r>
        <w:rPr>
          <w:rFonts w:hint="eastAsia" w:ascii="宋体" w:hAnsi="宋体" w:eastAsia="宋体" w:cs="宋体"/>
          <w:color w:val="auto"/>
          <w:sz w:val="24"/>
          <w:highlight w:val="none"/>
        </w:rPr>
        <w:t xml:space="preserve">   </w:t>
      </w:r>
      <w:r>
        <w:rPr>
          <w:rFonts w:hint="eastAsia" w:ascii="宋体" w:hAnsi="宋体" w:cs="宋体"/>
          <w:sz w:val="24"/>
          <w:highlight w:val="none"/>
        </w:rPr>
        <w:t xml:space="preserve">    </w:t>
      </w:r>
    </w:p>
    <w:p w14:paraId="62959314">
      <w:pPr>
        <w:spacing w:line="360" w:lineRule="auto"/>
        <w:ind w:firstLine="480"/>
        <w:rPr>
          <w:rFonts w:hint="eastAsia" w:ascii="宋体" w:hAnsi="宋体" w:cs="宋体"/>
          <w:sz w:val="24"/>
          <w:highlight w:val="none"/>
        </w:rPr>
      </w:pPr>
    </w:p>
    <w:p w14:paraId="3FA1E843">
      <w:pPr>
        <w:widowControl w:val="0"/>
        <w:wordWrap/>
        <w:adjustRightInd w:val="0"/>
        <w:snapToGrid/>
        <w:spacing w:line="240" w:lineRule="auto"/>
        <w:ind w:firstLine="480"/>
        <w:textAlignment w:val="auto"/>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lang w:eastAsia="zh-CN"/>
        </w:rPr>
        <w:t>95763</w:t>
      </w:r>
      <w:r>
        <w:rPr>
          <w:rFonts w:hint="eastAsia" w:ascii="宋体" w:hAnsi="宋体" w:cs="宋体"/>
          <w:sz w:val="24"/>
          <w:highlight w:val="none"/>
        </w:rPr>
        <w:t>获取热线服务帮助。</w:t>
      </w:r>
    </w:p>
    <w:p w14:paraId="65940F85">
      <w:pPr>
        <w:widowControl w:val="0"/>
        <w:wordWrap/>
        <w:adjustRightInd w:val="0"/>
        <w:snapToGrid/>
        <w:spacing w:line="240" w:lineRule="auto"/>
        <w:ind w:firstLine="480" w:firstLineChars="200"/>
        <w:textAlignment w:val="auto"/>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373484E1">
      <w:pPr>
        <w:spacing w:line="360" w:lineRule="auto"/>
        <w:ind w:firstLine="480" w:firstLineChars="200"/>
        <w:rPr>
          <w:rFonts w:ascii="宋体" w:hAnsi="宋体" w:cs="宋体"/>
          <w:color w:val="auto"/>
          <w:sz w:val="24"/>
        </w:rPr>
      </w:pPr>
    </w:p>
    <w:p w14:paraId="63079E81">
      <w:pPr>
        <w:spacing w:line="360" w:lineRule="auto"/>
        <w:ind w:firstLine="480" w:firstLineChars="200"/>
        <w:rPr>
          <w:rFonts w:ascii="宋体" w:hAnsi="宋体" w:cs="宋体"/>
          <w:color w:val="auto"/>
          <w:sz w:val="24"/>
        </w:rPr>
      </w:pPr>
    </w:p>
    <w:p w14:paraId="2D909FCD">
      <w:pPr>
        <w:adjustRightInd/>
        <w:spacing w:line="240" w:lineRule="auto"/>
        <w:jc w:val="left"/>
        <w:outlineLvl w:val="9"/>
        <w:rPr>
          <w:rFonts w:hint="eastAsia" w:ascii="宋体" w:hAnsi="宋体" w:cs="宋体"/>
          <w:b/>
          <w:sz w:val="36"/>
          <w:szCs w:val="20"/>
        </w:rPr>
      </w:pPr>
      <w:r>
        <w:rPr>
          <w:rFonts w:hint="eastAsia" w:ascii="宋体" w:hAnsi="宋体" w:cs="宋体"/>
          <w:b/>
          <w:sz w:val="36"/>
          <w:szCs w:val="20"/>
        </w:rPr>
        <w:br w:type="page"/>
      </w:r>
    </w:p>
    <w:p w14:paraId="4939F3CC">
      <w:pPr>
        <w:adjustRightInd/>
        <w:spacing w:line="360" w:lineRule="auto"/>
        <w:jc w:val="both"/>
        <w:outlineLvl w:val="0"/>
        <w:rPr>
          <w:rFonts w:hint="eastAsia" w:ascii="宋体" w:hAnsi="宋体" w:cs="宋体"/>
          <w:b/>
          <w:sz w:val="36"/>
          <w:szCs w:val="20"/>
        </w:rPr>
      </w:pPr>
    </w:p>
    <w:p w14:paraId="730D2AAB">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5006F2B">
      <w:pPr>
        <w:adjustRightInd/>
        <w:spacing w:line="240" w:lineRule="auto"/>
        <w:ind w:firstLine="0" w:firstLineChars="0"/>
        <w:jc w:val="center"/>
        <w:outlineLvl w:val="9"/>
        <w:rPr>
          <w:sz w:val="32"/>
          <w:szCs w:val="40"/>
        </w:rPr>
      </w:pPr>
      <w:r>
        <w:rPr>
          <w:rFonts w:hint="eastAsia"/>
          <w:sz w:val="32"/>
          <w:szCs w:val="40"/>
        </w:rPr>
        <w:t>前附表</w:t>
      </w:r>
    </w:p>
    <w:tbl>
      <w:tblPr>
        <w:tblStyle w:val="63"/>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45"/>
        <w:gridCol w:w="1889"/>
        <w:gridCol w:w="6252"/>
      </w:tblGrid>
      <w:tr w14:paraId="7239D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44"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0DBC475B">
            <w:pPr>
              <w:snapToGrid w:val="0"/>
              <w:spacing w:line="240" w:lineRule="auto"/>
              <w:jc w:val="center"/>
              <w:rPr>
                <w:rFonts w:hint="eastAsia" w:ascii="宋体" w:hAnsi="宋体" w:cs="宋体"/>
                <w:b/>
                <w:sz w:val="24"/>
              </w:rPr>
            </w:pPr>
            <w:r>
              <w:rPr>
                <w:rFonts w:hint="eastAsia" w:ascii="宋体" w:hAnsi="宋体" w:cs="宋体"/>
                <w:b/>
                <w:sz w:val="24"/>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7DC0C3E7">
            <w:pPr>
              <w:snapToGrid w:val="0"/>
              <w:spacing w:line="240" w:lineRule="auto"/>
              <w:jc w:val="center"/>
              <w:rPr>
                <w:rFonts w:hint="eastAsia" w:ascii="宋体" w:hAnsi="宋体" w:cs="宋体"/>
                <w:b/>
                <w:sz w:val="24"/>
              </w:rPr>
            </w:pPr>
            <w:r>
              <w:rPr>
                <w:rFonts w:hint="eastAsia" w:ascii="宋体" w:hAnsi="宋体" w:cs="宋体"/>
                <w:b/>
                <w:sz w:val="24"/>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14:paraId="2E5C398B">
            <w:pPr>
              <w:snapToGrid w:val="0"/>
              <w:spacing w:line="240" w:lineRule="auto"/>
              <w:jc w:val="center"/>
              <w:rPr>
                <w:rFonts w:hint="eastAsia" w:ascii="宋体" w:hAnsi="宋体" w:cs="宋体"/>
                <w:b/>
                <w:sz w:val="24"/>
              </w:rPr>
            </w:pPr>
            <w:r>
              <w:rPr>
                <w:rFonts w:hint="eastAsia" w:ascii="宋体" w:hAnsi="宋体" w:cs="宋体"/>
                <w:b/>
                <w:sz w:val="24"/>
              </w:rPr>
              <w:t>本项目的特别规定</w:t>
            </w:r>
          </w:p>
        </w:tc>
      </w:tr>
      <w:tr w14:paraId="051D7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61"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761DC33C">
            <w:pPr>
              <w:snapToGrid w:val="0"/>
              <w:spacing w:line="240" w:lineRule="auto"/>
              <w:jc w:val="center"/>
              <w:rPr>
                <w:rFonts w:hint="eastAsia" w:ascii="宋体" w:hAnsi="宋体" w:cs="宋体"/>
                <w:b/>
                <w:sz w:val="24"/>
              </w:rPr>
            </w:pPr>
            <w:r>
              <w:rPr>
                <w:rFonts w:hint="eastAsia" w:ascii="宋体" w:hAnsi="宋体" w:cs="宋体"/>
                <w:sz w:val="24"/>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4DE216D7">
            <w:pPr>
              <w:snapToGrid w:val="0"/>
              <w:spacing w:line="240" w:lineRule="auto"/>
              <w:jc w:val="center"/>
              <w:rPr>
                <w:rFonts w:hint="eastAsia" w:ascii="宋体" w:hAnsi="宋体" w:cs="宋体"/>
                <w:b/>
                <w:sz w:val="24"/>
              </w:rPr>
            </w:pPr>
            <w:r>
              <w:rPr>
                <w:rFonts w:hint="eastAsia" w:ascii="宋体" w:hAnsi="宋体" w:cs="宋体"/>
                <w:b/>
                <w:sz w:val="24"/>
              </w:rPr>
              <w:t>项目属性</w:t>
            </w:r>
          </w:p>
        </w:tc>
        <w:tc>
          <w:tcPr>
            <w:tcW w:w="3557" w:type="pct"/>
            <w:tcBorders>
              <w:top w:val="single" w:color="000000" w:sz="8" w:space="0"/>
              <w:left w:val="single" w:color="000000" w:sz="2" w:space="0"/>
              <w:bottom w:val="single" w:color="000000" w:sz="8" w:space="0"/>
              <w:right w:val="single" w:color="000000" w:sz="8" w:space="0"/>
            </w:tcBorders>
            <w:vAlign w:val="center"/>
          </w:tcPr>
          <w:p w14:paraId="60A9C003">
            <w:pPr>
              <w:spacing w:line="240" w:lineRule="auto"/>
              <w:ind w:firstLine="241" w:firstLineChars="100"/>
              <w:jc w:val="both"/>
              <w:rPr>
                <w:rFonts w:hint="eastAsia" w:ascii="宋体" w:hAnsi="宋体" w:cs="宋体"/>
                <w:b/>
                <w:sz w:val="24"/>
              </w:rPr>
            </w:pPr>
            <w:r>
              <w:rPr>
                <w:rFonts w:hint="eastAsia" w:ascii="宋体" w:hAnsi="宋体" w:cs="宋体"/>
                <w:b/>
                <w:bCs/>
                <w:sz w:val="24"/>
              </w:rPr>
              <w:t>服务类</w:t>
            </w:r>
            <w:r>
              <w:rPr>
                <w:rFonts w:hint="eastAsia" w:ascii="宋体" w:hAnsi="宋体" w:cs="宋体"/>
                <w:b/>
                <w:bCs/>
                <w:sz w:val="24"/>
                <w:lang w:val="en-US" w:eastAsia="zh-CN"/>
              </w:rPr>
              <w:t>；</w:t>
            </w:r>
          </w:p>
        </w:tc>
      </w:tr>
      <w:tr w14:paraId="1D979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23FB378D">
            <w:pPr>
              <w:snapToGrid w:val="0"/>
              <w:spacing w:line="240" w:lineRule="auto"/>
              <w:jc w:val="center"/>
              <w:rPr>
                <w:rFonts w:ascii="宋体" w:hAnsi="宋体" w:cs="宋体"/>
                <w:sz w:val="24"/>
              </w:rPr>
            </w:pPr>
            <w:r>
              <w:rPr>
                <w:rFonts w:hint="eastAsia" w:ascii="宋体" w:hAnsi="宋体" w:cs="宋体"/>
                <w:sz w:val="24"/>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4F429374">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14:paraId="0F55A677">
            <w:pPr>
              <w:numPr>
                <w:ilvl w:val="0"/>
                <w:numId w:val="1"/>
              </w:numPr>
              <w:snapToGrid w:val="0"/>
              <w:spacing w:line="240" w:lineRule="auto"/>
              <w:rPr>
                <w:rFonts w:hint="eastAsia"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标的：</w:t>
            </w:r>
            <w:r>
              <w:rPr>
                <w:rFonts w:hint="eastAsia" w:asciiTheme="majorEastAsia" w:hAnsiTheme="majorEastAsia" w:eastAsiaTheme="majorEastAsia" w:cstheme="majorEastAsia"/>
                <w:color w:val="000000" w:themeColor="text1"/>
                <w:kern w:val="0"/>
                <w:sz w:val="24"/>
                <w:u w:val="single"/>
                <w:lang w:eastAsia="zh-CN"/>
                <w14:textFill>
                  <w14:solidFill>
                    <w14:schemeClr w14:val="tx1"/>
                  </w14:solidFill>
                </w14:textFill>
              </w:rPr>
              <w:t>杭州市临平区市场监督管理局2025年职工疗休养项目；</w:t>
            </w:r>
          </w:p>
          <w:p w14:paraId="7ACD04C4">
            <w:pPr>
              <w:numPr>
                <w:ilvl w:val="0"/>
                <w:numId w:val="0"/>
              </w:numPr>
              <w:snapToGrid w:val="0"/>
              <w:spacing w:line="240" w:lineRule="auto"/>
              <w:rPr>
                <w:rFonts w:hint="eastAsia" w:asciiTheme="majorEastAsia" w:hAnsiTheme="majorEastAsia" w:eastAsiaTheme="majorEastAsia" w:cstheme="majorEastAsia"/>
                <w:color w:val="000000" w:themeColor="text1"/>
                <w:kern w:val="0"/>
                <w:sz w:val="24"/>
                <w14:textFill>
                  <w14:solidFill>
                    <w14:schemeClr w14:val="tx1"/>
                  </w14:solidFill>
                </w14:textFill>
              </w:rPr>
            </w:pPr>
            <w:bookmarkStart w:id="49" w:name="_GoBack"/>
            <w:r>
              <w:rPr>
                <w:rFonts w:hint="eastAsia" w:asciiTheme="majorEastAsia" w:hAnsiTheme="majorEastAsia" w:eastAsiaTheme="majorEastAsia" w:cstheme="majorEastAsia"/>
                <w:color w:val="000000" w:themeColor="text1"/>
                <w:sz w:val="24"/>
                <w:highlight w:val="none"/>
                <w:lang w:val="en-US" w:bidi="ar-SA"/>
                <w14:textFill>
                  <w14:solidFill>
                    <w14:schemeClr w14:val="tx1"/>
                  </w14:solidFill>
                </w14:textFill>
              </w:rPr>
              <w:drawing>
                <wp:anchor distT="0" distB="0" distL="0" distR="0" simplePos="0" relativeHeight="251661312" behindDoc="1" locked="0" layoutInCell="1" allowOverlap="1">
                  <wp:simplePos x="0" y="0"/>
                  <wp:positionH relativeFrom="column">
                    <wp:posOffset>23495</wp:posOffset>
                  </wp:positionH>
                  <wp:positionV relativeFrom="page">
                    <wp:posOffset>719455</wp:posOffset>
                  </wp:positionV>
                  <wp:extent cx="3775710" cy="487680"/>
                  <wp:effectExtent l="0" t="0" r="53340" b="7620"/>
                  <wp:wrapTight wrapText="bothSides">
                    <wp:wrapPolygon>
                      <wp:start x="0" y="0"/>
                      <wp:lineTo x="0" y="21094"/>
                      <wp:lineTo x="21469" y="21094"/>
                      <wp:lineTo x="21469" y="0"/>
                      <wp:lineTo x="0" y="0"/>
                    </wp:wrapPolygon>
                  </wp:wrapTight>
                  <wp:docPr id="1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775710" cy="487680"/>
                          </a:xfrm>
                          <a:prstGeom prst="rect">
                            <a:avLst/>
                          </a:prstGeom>
                          <a:noFill/>
                          <a:ln>
                            <a:noFill/>
                          </a:ln>
                        </pic:spPr>
                      </pic:pic>
                    </a:graphicData>
                  </a:graphic>
                </wp:anchor>
              </w:drawing>
            </w:r>
            <w:bookmarkEnd w:id="49"/>
            <w:r>
              <w:rPr>
                <w:rFonts w:hint="eastAsia" w:asciiTheme="majorEastAsia" w:hAnsiTheme="majorEastAsia" w:eastAsiaTheme="majorEastAsia" w:cstheme="majorEastAsia"/>
                <w:color w:val="000000" w:themeColor="text1"/>
                <w:kern w:val="0"/>
                <w:sz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kern w:val="0"/>
                <w:sz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4"/>
                <w14:textFill>
                  <w14:solidFill>
                    <w14:schemeClr w14:val="tx1"/>
                  </w14:solidFill>
                </w14:textFill>
              </w:rPr>
              <w:t>属于</w:t>
            </w:r>
            <w:r>
              <w:rPr>
                <w:rFonts w:hint="eastAsia" w:asciiTheme="majorEastAsia" w:hAnsiTheme="majorEastAsia" w:eastAsiaTheme="majorEastAsia" w:cstheme="majorEastAsia"/>
                <w:color w:val="000000" w:themeColor="text1"/>
                <w:kern w:val="0"/>
                <w:sz w:val="24"/>
                <w:u w:val="single"/>
                <w:lang w:val="en-US" w:eastAsia="zh-CN"/>
                <w14:textFill>
                  <w14:solidFill>
                    <w14:schemeClr w14:val="tx1"/>
                  </w14:solidFill>
                </w14:textFill>
              </w:rPr>
              <w:t xml:space="preserve"> 租赁和商务服务业</w:t>
            </w:r>
            <w:r>
              <w:rPr>
                <w:rFonts w:hint="eastAsia" w:asciiTheme="majorEastAsia" w:hAnsiTheme="majorEastAsia" w:eastAsiaTheme="majorEastAsia" w:cstheme="majorEastAsia"/>
                <w:color w:val="000000" w:themeColor="text1"/>
                <w:kern w:val="0"/>
                <w:sz w:val="24"/>
                <w14:textFill>
                  <w14:solidFill>
                    <w14:schemeClr w14:val="tx1"/>
                  </w14:solidFill>
                </w14:textFill>
              </w:rPr>
              <w:t>；</w:t>
            </w:r>
          </w:p>
          <w:p w14:paraId="0109C956">
            <w:pPr>
              <w:pStyle w:val="956"/>
              <w:keepNext w:val="0"/>
              <w:keepLines w:val="0"/>
              <w:pageBreakBefore w:val="0"/>
              <w:widowControl w:val="0"/>
              <w:tabs>
                <w:tab w:val="left" w:pos="1070"/>
              </w:tabs>
              <w:kinsoku/>
              <w:wordWrap/>
              <w:overflowPunct/>
              <w:topLinePunct w:val="0"/>
              <w:autoSpaceDE/>
              <w:autoSpaceDN/>
              <w:bidi w:val="0"/>
              <w:snapToGrid/>
              <w:spacing w:line="240" w:lineRule="auto"/>
              <w:ind w:right="52"/>
              <w:jc w:val="left"/>
              <w:textAlignment w:val="auto"/>
              <w:rPr>
                <w:rFonts w:hint="eastAsia" w:asciiTheme="majorEastAsia" w:hAnsiTheme="majorEastAsia" w:eastAsiaTheme="majorEastAsia" w:cstheme="majorEastAsia"/>
                <w:b/>
                <w:bCs/>
                <w:color w:val="000000" w:themeColor="text1"/>
                <w:sz w:val="24"/>
                <w:highlight w:val="none"/>
                <w:shd w:val="clear" w:color="auto" w:fill="FFFFFF"/>
                <w:lang w:val="zh-CN" w:bidi="zh-CN"/>
                <w14:textFill>
                  <w14:solidFill>
                    <w14:schemeClr w14:val="tx1"/>
                  </w14:solidFill>
                </w14:textFill>
              </w:rPr>
            </w:pPr>
            <w:r>
              <w:rPr>
                <w:rFonts w:hint="eastAsia" w:asciiTheme="majorEastAsia" w:hAnsiTheme="majorEastAsia" w:eastAsiaTheme="majorEastAsia" w:cstheme="majorEastAsia"/>
                <w:b/>
                <w:bCs/>
                <w:color w:val="000000" w:themeColor="text1"/>
                <w:sz w:val="24"/>
                <w:highlight w:val="none"/>
                <w:shd w:val="clear" w:color="auto" w:fill="FFFFFF"/>
                <w:lang w:val="zh-CN" w:bidi="zh-CN"/>
                <w14:textFill>
                  <w14:solidFill>
                    <w14:schemeClr w14:val="tx1"/>
                  </w14:solidFill>
                </w14:textFill>
              </w:rPr>
              <w:t>　</w:t>
            </w:r>
          </w:p>
          <w:p w14:paraId="07BFE59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pPr>
          </w:p>
          <w:p w14:paraId="230B615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pPr>
            <w:r>
              <w:rPr>
                <w:rFonts w:hint="eastAsia" w:asciiTheme="majorEastAsia" w:hAnsiTheme="majorEastAsia" w:eastAsiaTheme="majorEastAsia" w:cstheme="majorEastAsia"/>
                <w:kern w:val="2"/>
                <w:sz w:val="21"/>
                <w:szCs w:val="22"/>
                <w:lang w:val="zh-CN" w:eastAsia="zh-CN" w:bidi="zh-CN"/>
              </w:rPr>
              <w:drawing>
                <wp:anchor distT="0" distB="0" distL="114300" distR="114300" simplePos="0" relativeHeight="251662336" behindDoc="0" locked="0" layoutInCell="1" allowOverlap="1">
                  <wp:simplePos x="0" y="0"/>
                  <wp:positionH relativeFrom="column">
                    <wp:posOffset>66040</wp:posOffset>
                  </wp:positionH>
                  <wp:positionV relativeFrom="paragraph">
                    <wp:posOffset>-158115</wp:posOffset>
                  </wp:positionV>
                  <wp:extent cx="3760470" cy="441325"/>
                  <wp:effectExtent l="0" t="0" r="11430" b="1587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9"/>
                          <a:stretch>
                            <a:fillRect/>
                          </a:stretch>
                        </pic:blipFill>
                        <pic:spPr>
                          <a:xfrm>
                            <a:off x="0" y="0"/>
                            <a:ext cx="3760470" cy="441325"/>
                          </a:xfrm>
                          <a:prstGeom prst="rect">
                            <a:avLst/>
                          </a:prstGeom>
                          <a:noFill/>
                          <a:ln>
                            <a:noFill/>
                          </a:ln>
                        </pic:spPr>
                      </pic:pic>
                    </a:graphicData>
                  </a:graphic>
                </wp:anchor>
              </w:drawing>
            </w:r>
            <w:r>
              <w:rPr>
                <w:rFonts w:hint="eastAsia" w:asciiTheme="majorEastAsia" w:hAnsiTheme="majorEastAsia" w:eastAsiaTheme="majorEastAsia" w:cstheme="majorEastAsia"/>
                <w:b/>
                <w:bCs/>
                <w:color w:val="000000" w:themeColor="text1"/>
                <w:sz w:val="24"/>
                <w:highlight w:val="none"/>
                <w:shd w:val="clear" w:color="auto" w:fill="FFFFFF"/>
                <w:lang w:val="zh-CN" w:bidi="zh-CN"/>
                <w14:textFill>
                  <w14:solidFill>
                    <w14:schemeClr w14:val="tx1"/>
                  </w14:solidFill>
                </w14:textFill>
              </w:rPr>
              <w:t xml:space="preserve">说明： </w:t>
            </w:r>
          </w:p>
          <w:p w14:paraId="7676DF2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textAlignment w:val="auto"/>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t>1.大型、中型和小型企业须同时满足所列指标的下限，否则下划一档；微型企业只须满足所列指标中的一项即可。 　　</w:t>
            </w:r>
          </w:p>
          <w:p w14:paraId="4912B8B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textAlignment w:val="auto"/>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t>2.附表中各行业的范围以《国民经济行业分类》（GB/T4754-2017）为准。</w:t>
            </w:r>
          </w:p>
          <w:p w14:paraId="4A9EA86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textAlignment w:val="auto"/>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t>3.企业划分指标以现行统计制度为准。</w:t>
            </w:r>
          </w:p>
          <w:p w14:paraId="6DD6571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textAlignment w:val="auto"/>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t>1）从业人员，是指期末从业人员数，没有期末从业人员数的，采用全年平均人员数代替。</w:t>
            </w:r>
          </w:p>
          <w:p w14:paraId="0A12D99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textAlignment w:val="auto"/>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1F87FE3">
            <w:pPr>
              <w:pStyle w:val="956"/>
              <w:keepNext w:val="0"/>
              <w:keepLines w:val="0"/>
              <w:pageBreakBefore w:val="0"/>
              <w:widowControl w:val="0"/>
              <w:tabs>
                <w:tab w:val="left" w:pos="1070"/>
              </w:tabs>
              <w:kinsoku/>
              <w:wordWrap/>
              <w:overflowPunct/>
              <w:topLinePunct w:val="0"/>
              <w:autoSpaceDE/>
              <w:autoSpaceDN/>
              <w:bidi w:val="0"/>
              <w:snapToGrid/>
              <w:spacing w:line="240" w:lineRule="auto"/>
              <w:ind w:right="52" w:firstLine="422" w:firstLineChars="200"/>
              <w:jc w:val="left"/>
              <w:textAlignment w:val="auto"/>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u w:val="single"/>
                <w:lang w:val="zh-CN" w:eastAsia="zh-CN"/>
                <w14:textFill>
                  <w14:solidFill>
                    <w14:schemeClr w14:val="tx1"/>
                  </w14:solidFill>
                </w14:textFill>
              </w:rPr>
              <w:t>3）资产总额，采用资产总计代替。</w:t>
            </w:r>
          </w:p>
          <w:p w14:paraId="6F48611F">
            <w:pPr>
              <w:pStyle w:val="956"/>
              <w:keepNext w:val="0"/>
              <w:keepLines w:val="0"/>
              <w:pageBreakBefore w:val="0"/>
              <w:widowControl w:val="0"/>
              <w:tabs>
                <w:tab w:val="left" w:pos="1070"/>
              </w:tabs>
              <w:kinsoku/>
              <w:wordWrap/>
              <w:overflowPunct/>
              <w:topLinePunct w:val="0"/>
              <w:autoSpaceDE/>
              <w:autoSpaceDN/>
              <w:bidi w:val="0"/>
              <w:snapToGrid/>
              <w:spacing w:line="240" w:lineRule="auto"/>
              <w:ind w:right="52" w:firstLine="240" w:firstLineChars="100"/>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lang w:eastAsia="zh-CN"/>
              </w:rPr>
              <w:t>根据《政府采购促进中小企业发展管理办法》（财库﹝2020﹞46 号）要求，</w:t>
            </w:r>
            <w:r>
              <w:rPr>
                <w:rFonts w:hint="eastAsia" w:ascii="宋体" w:hAnsi="宋体" w:eastAsia="宋体" w:cs="宋体"/>
                <w:color w:val="000000"/>
                <w:sz w:val="24"/>
                <w:szCs w:val="24"/>
                <w:lang w:eastAsia="zh-CN"/>
              </w:rPr>
              <w:t>本次采购为</w:t>
            </w:r>
            <w:r>
              <w:rPr>
                <w:rFonts w:hint="eastAsia" w:ascii="宋体" w:hAnsi="宋体" w:eastAsia="宋体" w:cs="宋体"/>
                <w:b/>
                <w:bCs/>
                <w:color w:val="000000"/>
                <w:sz w:val="24"/>
                <w:szCs w:val="24"/>
                <w:u w:val="single"/>
                <w:lang w:eastAsia="zh-CN"/>
              </w:rPr>
              <w:t>专门面向</w:t>
            </w:r>
            <w:r>
              <w:rPr>
                <w:rFonts w:hint="eastAsia" w:ascii="宋体" w:hAnsi="宋体" w:eastAsia="宋体" w:cs="宋体"/>
                <w:b/>
                <w:bCs/>
                <w:color w:val="000000"/>
                <w:sz w:val="24"/>
                <w:szCs w:val="24"/>
                <w:u w:val="single"/>
                <w:lang w:val="en-US" w:eastAsia="zh-CN"/>
              </w:rPr>
              <w:t>中</w:t>
            </w:r>
            <w:r>
              <w:rPr>
                <w:rFonts w:hint="eastAsia" w:ascii="宋体" w:hAnsi="宋体" w:eastAsia="宋体" w:cs="宋体"/>
                <w:b/>
                <w:bCs/>
                <w:color w:val="000000"/>
                <w:sz w:val="24"/>
                <w:szCs w:val="24"/>
                <w:u w:val="single"/>
                <w:lang w:eastAsia="zh-CN"/>
              </w:rPr>
              <w:t>小企业预留采购份额的采购项目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对小型和微型企业的投标报价不予扣除评审。</w:t>
            </w:r>
          </w:p>
          <w:p w14:paraId="61AE6380">
            <w:pPr>
              <w:pStyle w:val="956"/>
              <w:keepNext w:val="0"/>
              <w:keepLines w:val="0"/>
              <w:pageBreakBefore w:val="0"/>
              <w:widowControl w:val="0"/>
              <w:tabs>
                <w:tab w:val="left" w:pos="1070"/>
              </w:tabs>
              <w:kinsoku/>
              <w:wordWrap/>
              <w:overflowPunct/>
              <w:topLinePunct w:val="0"/>
              <w:autoSpaceDE/>
              <w:autoSpaceDN/>
              <w:bidi w:val="0"/>
              <w:snapToGrid/>
              <w:spacing w:line="240" w:lineRule="auto"/>
              <w:ind w:right="52" w:firstLine="236" w:firstLineChars="1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pacing w:val="-2"/>
                <w:sz w:val="24"/>
                <w:szCs w:val="24"/>
                <w:lang w:eastAsia="zh-CN"/>
              </w:rPr>
              <w:t>(</w:t>
            </w:r>
            <w:r>
              <w:rPr>
                <w:rFonts w:hint="eastAsia" w:asciiTheme="majorEastAsia" w:hAnsiTheme="majorEastAsia" w:eastAsiaTheme="majorEastAsia" w:cstheme="majorEastAsia"/>
                <w:spacing w:val="-2"/>
                <w:sz w:val="24"/>
                <w:szCs w:val="24"/>
                <w:lang w:val="en-US" w:eastAsia="zh-CN"/>
              </w:rPr>
              <w:t>4</w:t>
            </w:r>
            <w:r>
              <w:rPr>
                <w:rFonts w:hint="eastAsia" w:asciiTheme="majorEastAsia" w:hAnsiTheme="majorEastAsia" w:eastAsiaTheme="majorEastAsia" w:cstheme="majorEastAsia"/>
                <w:spacing w:val="-2"/>
                <w:sz w:val="24"/>
                <w:szCs w:val="24"/>
                <w:lang w:eastAsia="zh-CN"/>
              </w:rPr>
              <w:t>)符合小微企业划分标准的个体工商户，视同小微企业</w:t>
            </w:r>
            <w:r>
              <w:rPr>
                <w:rFonts w:hint="eastAsia" w:asciiTheme="majorEastAsia" w:hAnsiTheme="majorEastAsia" w:eastAsiaTheme="majorEastAsia" w:cstheme="majorEastAsia"/>
                <w:spacing w:val="-13"/>
                <w:sz w:val="24"/>
                <w:szCs w:val="24"/>
                <w:lang w:eastAsia="zh-CN"/>
              </w:rPr>
              <w:t>。</w:t>
            </w:r>
          </w:p>
          <w:p w14:paraId="3FDCAB8F">
            <w:pPr>
              <w:pStyle w:val="956"/>
              <w:keepNext w:val="0"/>
              <w:keepLines w:val="0"/>
              <w:pageBreakBefore w:val="0"/>
              <w:widowControl w:val="0"/>
              <w:tabs>
                <w:tab w:val="left" w:pos="1070"/>
              </w:tabs>
              <w:kinsoku/>
              <w:wordWrap/>
              <w:overflowPunct/>
              <w:topLinePunct w:val="0"/>
              <w:autoSpaceDE/>
              <w:autoSpaceDN/>
              <w:bidi w:val="0"/>
              <w:snapToGrid/>
              <w:spacing w:line="240" w:lineRule="auto"/>
              <w:ind w:right="52" w:firstLine="238" w:firstLineChars="100"/>
              <w:jc w:val="left"/>
              <w:textAlignment w:val="auto"/>
              <w:rPr>
                <w:rFonts w:hint="eastAsia" w:ascii="仿宋" w:hAnsi="仿宋" w:eastAsia="仿宋" w:cs="仿宋"/>
                <w:color w:val="000000"/>
                <w:sz w:val="24"/>
                <w:szCs w:val="24"/>
                <w:lang w:val="en-US" w:eastAsia="zh-CN"/>
              </w:rPr>
            </w:pP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
                <w:sz w:val="24"/>
                <w:szCs w:val="24"/>
                <w:lang w:val="en-US" w:eastAsia="zh-CN"/>
              </w:rPr>
              <w:t>5</w:t>
            </w:r>
            <w:r>
              <w:rPr>
                <w:rFonts w:hint="eastAsia" w:asciiTheme="majorEastAsia" w:hAnsiTheme="majorEastAsia" w:eastAsiaTheme="majorEastAsia" w:cstheme="majorEastAsia"/>
                <w:spacing w:val="-1"/>
                <w:sz w:val="24"/>
                <w:szCs w:val="24"/>
              </w:rPr>
              <w:t xml:space="preserve">)监狱企业和残疾人福利性单位视同小型、微型企业， </w:t>
            </w:r>
            <w:r>
              <w:rPr>
                <w:rFonts w:hint="eastAsia" w:asciiTheme="majorEastAsia" w:hAnsiTheme="majorEastAsia" w:eastAsiaTheme="majorEastAsia" w:cstheme="majorEastAsia"/>
                <w:sz w:val="24"/>
                <w:szCs w:val="24"/>
              </w:rPr>
              <w:t>按《财政部 司法部关于政府采购支持监狱企业发展有关问题的通知》(财库〔2014〕68 号)、《财政部 民政部  中国残</w:t>
            </w:r>
            <w:r>
              <w:rPr>
                <w:rFonts w:hint="eastAsia" w:asciiTheme="majorEastAsia" w:hAnsiTheme="majorEastAsia" w:eastAsiaTheme="majorEastAsia" w:cstheme="majorEastAsia"/>
                <w:spacing w:val="-2"/>
                <w:sz w:val="24"/>
                <w:szCs w:val="24"/>
              </w:rPr>
              <w:t>疾人联合会关于促进残疾人就业政府采购政策的通知》</w:t>
            </w:r>
            <w:r>
              <w:rPr>
                <w:rFonts w:hint="eastAsia" w:asciiTheme="majorEastAsia" w:hAnsiTheme="majorEastAsia" w:eastAsiaTheme="majorEastAsia" w:cstheme="majorEastAsia"/>
                <w:sz w:val="24"/>
                <w:szCs w:val="24"/>
              </w:rPr>
              <w:t>（财库〔2017〕141 号）的规定执行。</w:t>
            </w:r>
          </w:p>
        </w:tc>
      </w:tr>
      <w:tr w14:paraId="2145E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 w:hRule="atLeast"/>
          <w:tblHeader/>
        </w:trPr>
        <w:tc>
          <w:tcPr>
            <w:tcW w:w="367" w:type="pct"/>
            <w:tcBorders>
              <w:top w:val="single" w:color="auto" w:sz="4" w:space="0"/>
              <w:left w:val="single" w:color="auto" w:sz="4" w:space="0"/>
              <w:bottom w:val="single" w:color="auto" w:sz="4" w:space="0"/>
              <w:right w:val="single" w:color="auto" w:sz="4" w:space="0"/>
            </w:tcBorders>
          </w:tcPr>
          <w:p w14:paraId="22D0B3AF">
            <w:pPr>
              <w:snapToGrid w:val="0"/>
              <w:spacing w:line="240" w:lineRule="auto"/>
              <w:jc w:val="center"/>
              <w:rPr>
                <w:rFonts w:ascii="宋体" w:hAnsi="宋体" w:cs="宋体"/>
                <w:sz w:val="24"/>
              </w:rPr>
            </w:pPr>
          </w:p>
          <w:p w14:paraId="638F1983">
            <w:pPr>
              <w:snapToGrid w:val="0"/>
              <w:spacing w:line="240" w:lineRule="auto"/>
              <w:jc w:val="center"/>
              <w:rPr>
                <w:rFonts w:ascii="宋体" w:hAnsi="宋体" w:cs="宋体"/>
                <w:sz w:val="24"/>
              </w:rPr>
            </w:pPr>
            <w:r>
              <w:rPr>
                <w:rFonts w:hint="eastAsia" w:ascii="宋体" w:hAnsi="宋体" w:cs="宋体"/>
                <w:sz w:val="24"/>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08984296">
            <w:pPr>
              <w:snapToGrid w:val="0"/>
              <w:spacing w:line="240" w:lineRule="auto"/>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003F8E6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5CC13FC6">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04B22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34871192">
            <w:pPr>
              <w:snapToGrid w:val="0"/>
              <w:spacing w:line="240" w:lineRule="auto"/>
              <w:jc w:val="center"/>
              <w:rPr>
                <w:rFonts w:ascii="宋体" w:hAnsi="宋体" w:cs="宋体"/>
                <w:sz w:val="24"/>
              </w:rPr>
            </w:pPr>
            <w:r>
              <w:rPr>
                <w:rFonts w:hint="eastAsia" w:ascii="宋体" w:hAnsi="宋体" w:cs="宋体"/>
                <w:sz w:val="24"/>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4DA31AAA">
            <w:pPr>
              <w:snapToGrid w:val="0"/>
              <w:spacing w:line="24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14:paraId="0D793919">
            <w:pPr>
              <w:keepNext w:val="0"/>
              <w:keepLines w:val="0"/>
              <w:pageBreakBefore w:val="0"/>
              <w:widowControl w:val="0"/>
              <w:kinsoku/>
              <w:wordWrap/>
              <w:overflowPunct/>
              <w:topLinePunct w:val="0"/>
              <w:autoSpaceDE/>
              <w:autoSpaceDN/>
              <w:bidi w:val="0"/>
              <w:adjustRightInd w:val="0"/>
              <w:spacing w:line="312" w:lineRule="auto"/>
              <w:textAlignment w:val="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不同意分包。</w:t>
            </w:r>
          </w:p>
        </w:tc>
      </w:tr>
      <w:tr w14:paraId="093E3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6D93E15D">
            <w:pPr>
              <w:snapToGrid w:val="0"/>
              <w:spacing w:line="240" w:lineRule="auto"/>
              <w:jc w:val="center"/>
              <w:rPr>
                <w:rFonts w:ascii="宋体" w:hAnsi="宋体" w:cs="宋体"/>
                <w:sz w:val="24"/>
              </w:rPr>
            </w:pPr>
          </w:p>
          <w:p w14:paraId="51028D8E">
            <w:pPr>
              <w:snapToGrid w:val="0"/>
              <w:spacing w:line="240" w:lineRule="auto"/>
              <w:jc w:val="center"/>
              <w:rPr>
                <w:rFonts w:ascii="宋体" w:hAnsi="宋体" w:cs="宋体"/>
                <w:sz w:val="24"/>
              </w:rPr>
            </w:pPr>
          </w:p>
          <w:p w14:paraId="7A5DE16B">
            <w:pPr>
              <w:snapToGrid w:val="0"/>
              <w:spacing w:line="240" w:lineRule="auto"/>
              <w:jc w:val="center"/>
              <w:rPr>
                <w:rFonts w:ascii="宋体" w:hAnsi="宋体" w:cs="宋体"/>
                <w:sz w:val="24"/>
              </w:rPr>
            </w:pPr>
            <w:r>
              <w:rPr>
                <w:rFonts w:hint="eastAsia" w:ascii="宋体" w:hAnsi="宋体" w:cs="宋体"/>
                <w:sz w:val="24"/>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6F10F8DF">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14:paraId="11EB5C34">
            <w:pPr>
              <w:keepNext w:val="0"/>
              <w:keepLines w:val="0"/>
              <w:pageBreakBefore w:val="0"/>
              <w:widowControl w:val="0"/>
              <w:kinsoku/>
              <w:wordWrap/>
              <w:overflowPunct/>
              <w:topLinePunct w:val="0"/>
              <w:autoSpaceDE/>
              <w:autoSpaceDN/>
              <w:bidi w:val="0"/>
              <w:adjustRightInd w:val="0"/>
              <w:spacing w:line="312" w:lineRule="auto"/>
              <w:textAlignment w:val="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r>
              <w:rPr>
                <w:rFonts w:hint="eastAsia" w:ascii="宋体" w:hAnsi="宋体" w:cs="宋体"/>
                <w:color w:val="000000" w:themeColor="text1"/>
                <w:sz w:val="24"/>
                <w:lang w:eastAsia="zh-CN"/>
                <w14:textFill>
                  <w14:solidFill>
                    <w14:schemeClr w14:val="tx1"/>
                  </w14:solidFill>
                </w14:textFill>
              </w:rPr>
              <w:t>，自行勘察</w:t>
            </w:r>
            <w:r>
              <w:rPr>
                <w:rFonts w:hint="eastAsia" w:ascii="宋体" w:hAnsi="宋体" w:cs="宋体"/>
                <w:color w:val="000000" w:themeColor="text1"/>
                <w:sz w:val="24"/>
                <w14:textFill>
                  <w14:solidFill>
                    <w14:schemeClr w14:val="tx1"/>
                  </w14:solidFill>
                </w14:textFill>
              </w:rPr>
              <w:t>。</w:t>
            </w:r>
          </w:p>
          <w:p w14:paraId="7170FBC7">
            <w:pPr>
              <w:keepNext w:val="0"/>
              <w:keepLines w:val="0"/>
              <w:pageBreakBefore w:val="0"/>
              <w:widowControl w:val="0"/>
              <w:kinsoku/>
              <w:wordWrap/>
              <w:overflowPunct/>
              <w:topLinePunct w:val="0"/>
              <w:autoSpaceDE/>
              <w:autoSpaceDN/>
              <w:bidi w:val="0"/>
              <w:adjustRightInd w:val="0"/>
              <w:spacing w:line="312" w:lineRule="auto"/>
              <w:textAlignment w:val="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14:paraId="2AC52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66C872CB">
            <w:pPr>
              <w:snapToGrid w:val="0"/>
              <w:spacing w:line="240" w:lineRule="auto"/>
              <w:jc w:val="center"/>
              <w:rPr>
                <w:rFonts w:ascii="宋体" w:hAnsi="宋体" w:cs="宋体"/>
                <w:sz w:val="24"/>
              </w:rPr>
            </w:pPr>
          </w:p>
          <w:p w14:paraId="2DD8D3A5">
            <w:pPr>
              <w:snapToGrid w:val="0"/>
              <w:spacing w:line="240" w:lineRule="auto"/>
              <w:jc w:val="center"/>
              <w:rPr>
                <w:rFonts w:ascii="宋体" w:hAnsi="宋体" w:cs="宋体"/>
                <w:sz w:val="24"/>
              </w:rPr>
            </w:pPr>
            <w:r>
              <w:rPr>
                <w:rFonts w:hint="eastAsia" w:ascii="宋体" w:hAnsi="宋体" w:cs="宋体"/>
                <w:sz w:val="24"/>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00A51E9E">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14:paraId="02298CA4">
            <w:pPr>
              <w:keepNext w:val="0"/>
              <w:keepLines w:val="0"/>
              <w:pageBreakBefore w:val="0"/>
              <w:widowControl w:val="0"/>
              <w:kinsoku/>
              <w:wordWrap/>
              <w:overflowPunct/>
              <w:topLinePunct w:val="0"/>
              <w:autoSpaceDE/>
              <w:autoSpaceDN/>
              <w:bidi w:val="0"/>
              <w:adjustRightInd w:val="0"/>
              <w:spacing w:line="312" w:lineRule="auto"/>
              <w:textAlignment w:val="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409ADF1B">
            <w:pPr>
              <w:keepNext w:val="0"/>
              <w:keepLines w:val="0"/>
              <w:pageBreakBefore w:val="0"/>
              <w:widowControl w:val="0"/>
              <w:kinsoku/>
              <w:wordWrap/>
              <w:overflowPunct/>
              <w:topLinePunct w:val="0"/>
              <w:autoSpaceDE/>
              <w:autoSpaceDN/>
              <w:bidi w:val="0"/>
              <w:adjustRightInd w:val="0"/>
              <w:spacing w:line="312" w:lineRule="auto"/>
              <w:textAlignment w:val="auto"/>
              <w:rPr>
                <w:rFonts w:ascii="宋体" w:hAnsi="宋体" w:cs="宋体"/>
                <w:b/>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tc>
      </w:tr>
      <w:tr w14:paraId="7EA52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0D069804">
            <w:pPr>
              <w:snapToGrid w:val="0"/>
              <w:spacing w:line="240" w:lineRule="auto"/>
              <w:jc w:val="center"/>
              <w:rPr>
                <w:rFonts w:ascii="宋体" w:hAnsi="宋体" w:cs="宋体"/>
                <w:sz w:val="24"/>
              </w:rPr>
            </w:pPr>
            <w:r>
              <w:rPr>
                <w:rFonts w:hint="eastAsia" w:ascii="宋体" w:hAnsi="宋体" w:cs="宋体"/>
                <w:sz w:val="24"/>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5EC2C007">
            <w:pPr>
              <w:snapToGrid w:val="0"/>
              <w:spacing w:line="240" w:lineRule="auto"/>
              <w:jc w:val="center"/>
              <w:rPr>
                <w:rFonts w:ascii="宋体" w:hAnsi="宋体" w:cs="宋体"/>
                <w:bCs/>
                <w:sz w:val="24"/>
              </w:rPr>
            </w:pPr>
            <w:r>
              <w:rPr>
                <w:rFonts w:hint="eastAsia" w:ascii="宋体" w:hAnsi="宋体" w:cs="宋体"/>
                <w:b/>
                <w:sz w:val="24"/>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14:paraId="5B5D8689">
            <w:pPr>
              <w:keepNext w:val="0"/>
              <w:keepLines w:val="0"/>
              <w:pageBreakBefore w:val="0"/>
              <w:widowControl w:val="0"/>
              <w:kinsoku/>
              <w:wordWrap/>
              <w:overflowPunct/>
              <w:topLinePunct w:val="0"/>
              <w:autoSpaceDE/>
              <w:autoSpaceDN/>
              <w:bidi w:val="0"/>
              <w:adjustRightInd w:val="0"/>
              <w:spacing w:line="312" w:lineRule="auto"/>
              <w:textAlignment w:val="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ABE0E28">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22818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 w:hRule="atLeast"/>
          <w:tblHeader/>
        </w:trPr>
        <w:tc>
          <w:tcPr>
            <w:tcW w:w="367" w:type="pct"/>
            <w:vMerge w:val="restart"/>
            <w:tcBorders>
              <w:top w:val="single" w:color="auto" w:sz="4" w:space="0"/>
              <w:left w:val="single" w:color="auto" w:sz="4" w:space="0"/>
              <w:right w:val="single" w:color="auto" w:sz="4" w:space="0"/>
            </w:tcBorders>
            <w:vAlign w:val="center"/>
          </w:tcPr>
          <w:p w14:paraId="7F8038F8">
            <w:pPr>
              <w:snapToGrid w:val="0"/>
              <w:spacing w:line="240" w:lineRule="auto"/>
              <w:jc w:val="center"/>
              <w:rPr>
                <w:rFonts w:ascii="宋体" w:hAnsi="宋体" w:cs="宋体"/>
                <w:sz w:val="24"/>
              </w:rPr>
            </w:pPr>
            <w:r>
              <w:rPr>
                <w:rFonts w:hint="eastAsia" w:ascii="宋体" w:hAnsi="宋体" w:cs="宋体"/>
                <w:sz w:val="24"/>
              </w:rPr>
              <w:t>8</w:t>
            </w:r>
          </w:p>
        </w:tc>
        <w:tc>
          <w:tcPr>
            <w:tcW w:w="1075" w:type="pct"/>
            <w:vMerge w:val="restart"/>
            <w:tcBorders>
              <w:top w:val="single" w:color="000000" w:sz="8" w:space="0"/>
              <w:left w:val="single" w:color="auto" w:sz="4" w:space="0"/>
              <w:right w:val="single" w:color="000000" w:sz="8" w:space="0"/>
            </w:tcBorders>
            <w:vAlign w:val="center"/>
          </w:tcPr>
          <w:p w14:paraId="4BCE015B">
            <w:pPr>
              <w:snapToGrid w:val="0"/>
              <w:spacing w:line="240" w:lineRule="auto"/>
              <w:jc w:val="center"/>
              <w:rPr>
                <w:rFonts w:ascii="宋体" w:hAnsi="宋体" w:cs="宋体"/>
                <w:b/>
                <w:sz w:val="24"/>
              </w:rPr>
            </w:pPr>
            <w:r>
              <w:rPr>
                <w:rFonts w:hint="eastAsia" w:ascii="宋体" w:hAnsi="宋体" w:cs="宋体"/>
                <w:b/>
                <w:sz w:val="24"/>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14:paraId="6913997D">
            <w:pPr>
              <w:keepNext w:val="0"/>
              <w:keepLines w:val="0"/>
              <w:pageBreakBefore w:val="0"/>
              <w:widowControl w:val="0"/>
              <w:kinsoku/>
              <w:wordWrap/>
              <w:overflowPunct/>
              <w:topLinePunct w:val="0"/>
              <w:autoSpaceDE/>
              <w:autoSpaceDN/>
              <w:bidi w:val="0"/>
              <w:adjustRightInd w:val="0"/>
              <w:spacing w:line="312" w:lineRule="auto"/>
              <w:textAlignment w:val="auto"/>
              <w:rPr>
                <w:rFonts w:ascii="宋体" w:hAnsi="宋体" w:cs="宋体"/>
                <w:sz w:val="24"/>
              </w:rPr>
            </w:pPr>
            <w:r>
              <w:rPr>
                <w:rFonts w:hint="eastAsia" w:ascii="宋体" w:hAnsi="宋体" w:cs="宋体"/>
                <w:sz w:val="24"/>
              </w:rPr>
              <w:t>（1）资格证明文件：见招标文件第二部分11.1。</w:t>
            </w:r>
          </w:p>
          <w:p w14:paraId="5A3AE724">
            <w:pPr>
              <w:keepNext w:val="0"/>
              <w:keepLines w:val="0"/>
              <w:pageBreakBefore w:val="0"/>
              <w:widowControl w:val="0"/>
              <w:kinsoku/>
              <w:wordWrap/>
              <w:overflowPunct/>
              <w:topLinePunct w:val="0"/>
              <w:autoSpaceDE/>
              <w:autoSpaceDN/>
              <w:bidi w:val="0"/>
              <w:adjustRightInd w:val="0"/>
              <w:spacing w:line="312" w:lineRule="auto"/>
              <w:textAlignment w:val="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7664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 w:hRule="atLeast"/>
          <w:tblHeader/>
        </w:trPr>
        <w:tc>
          <w:tcPr>
            <w:tcW w:w="367" w:type="pct"/>
            <w:vMerge w:val="continue"/>
            <w:tcBorders>
              <w:left w:val="single" w:color="auto" w:sz="4" w:space="0"/>
              <w:bottom w:val="single" w:color="auto" w:sz="4" w:space="0"/>
              <w:right w:val="single" w:color="auto" w:sz="4" w:space="0"/>
            </w:tcBorders>
            <w:vAlign w:val="center"/>
          </w:tcPr>
          <w:p w14:paraId="7A73B9DE">
            <w:pPr>
              <w:snapToGrid w:val="0"/>
              <w:spacing w:line="240" w:lineRule="auto"/>
              <w:jc w:val="center"/>
              <w:rPr>
                <w:rFonts w:ascii="宋体" w:hAnsi="宋体" w:cs="宋体"/>
                <w:sz w:val="24"/>
              </w:rPr>
            </w:pPr>
          </w:p>
        </w:tc>
        <w:tc>
          <w:tcPr>
            <w:tcW w:w="1075" w:type="pct"/>
            <w:vMerge w:val="continue"/>
            <w:tcBorders>
              <w:left w:val="single" w:color="auto" w:sz="4" w:space="0"/>
              <w:bottom w:val="single" w:color="000000" w:sz="8" w:space="0"/>
              <w:right w:val="single" w:color="000000" w:sz="8" w:space="0"/>
            </w:tcBorders>
            <w:vAlign w:val="center"/>
          </w:tcPr>
          <w:p w14:paraId="020E8197">
            <w:pPr>
              <w:snapToGrid w:val="0"/>
              <w:spacing w:line="240" w:lineRule="auto"/>
              <w:jc w:val="center"/>
              <w:rPr>
                <w:rFonts w:ascii="宋体" w:hAnsi="宋体" w:cs="宋体"/>
                <w:b/>
                <w:sz w:val="24"/>
              </w:rPr>
            </w:pPr>
          </w:p>
        </w:tc>
        <w:tc>
          <w:tcPr>
            <w:tcW w:w="3557" w:type="pct"/>
            <w:tcBorders>
              <w:top w:val="single" w:color="auto" w:sz="4" w:space="0"/>
              <w:left w:val="single" w:color="000000" w:sz="2" w:space="0"/>
              <w:bottom w:val="single" w:color="000000" w:sz="8" w:space="0"/>
              <w:right w:val="single" w:color="000000" w:sz="8" w:space="0"/>
            </w:tcBorders>
            <w:vAlign w:val="center"/>
          </w:tcPr>
          <w:p w14:paraId="35F1F9FB">
            <w:pPr>
              <w:keepNext w:val="0"/>
              <w:keepLines w:val="0"/>
              <w:pageBreakBefore w:val="0"/>
              <w:widowControl w:val="0"/>
              <w:kinsoku/>
              <w:wordWrap/>
              <w:overflowPunct/>
              <w:topLinePunct w:val="0"/>
              <w:autoSpaceDE/>
              <w:autoSpaceDN/>
              <w:bidi w:val="0"/>
              <w:adjustRightInd w:val="0"/>
              <w:spacing w:line="312" w:lineRule="auto"/>
              <w:textAlignment w:val="auto"/>
              <w:rPr>
                <w:rFonts w:ascii="宋体" w:hAnsi="宋体" w:cs="宋体"/>
                <w:sz w:val="24"/>
              </w:rPr>
            </w:pPr>
            <w:r>
              <w:rPr>
                <w:rFonts w:hint="eastAsia" w:ascii="宋体" w:hAnsi="宋体" w:cs="宋体"/>
                <w:sz w:val="24"/>
              </w:rPr>
              <w:t>（2）资信证明文件：根据招标文件第四部分评标标准提供。</w:t>
            </w:r>
          </w:p>
        </w:tc>
      </w:tr>
      <w:tr w14:paraId="3FB67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0C6A0EBA">
            <w:pPr>
              <w:snapToGrid w:val="0"/>
              <w:spacing w:line="240" w:lineRule="auto"/>
              <w:jc w:val="center"/>
              <w:rPr>
                <w:rFonts w:ascii="宋体" w:hAnsi="宋体" w:cs="宋体"/>
                <w:sz w:val="24"/>
              </w:rPr>
            </w:pPr>
          </w:p>
          <w:p w14:paraId="1C014F98">
            <w:pPr>
              <w:snapToGrid w:val="0"/>
              <w:spacing w:line="240" w:lineRule="auto"/>
              <w:jc w:val="center"/>
              <w:rPr>
                <w:rFonts w:ascii="宋体" w:hAnsi="宋体" w:cs="宋体"/>
                <w:sz w:val="24"/>
              </w:rPr>
            </w:pPr>
          </w:p>
          <w:p w14:paraId="60509DFE">
            <w:pPr>
              <w:snapToGrid w:val="0"/>
              <w:spacing w:line="240" w:lineRule="auto"/>
              <w:jc w:val="center"/>
              <w:rPr>
                <w:rFonts w:ascii="宋体" w:hAnsi="宋体" w:cs="宋体"/>
                <w:sz w:val="24"/>
              </w:rPr>
            </w:pPr>
            <w:r>
              <w:rPr>
                <w:rFonts w:hint="eastAsia" w:ascii="宋体" w:hAnsi="宋体" w:cs="宋体"/>
                <w:sz w:val="24"/>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0109D3E2">
            <w:pPr>
              <w:snapToGrid w:val="0"/>
              <w:spacing w:line="240" w:lineRule="auto"/>
              <w:jc w:val="center"/>
              <w:rPr>
                <w:rFonts w:ascii="宋体" w:hAnsi="宋体" w:cs="宋体"/>
                <w:b/>
                <w:sz w:val="24"/>
              </w:rPr>
            </w:pPr>
            <w:r>
              <w:rPr>
                <w:rFonts w:hint="eastAsia" w:ascii="宋体" w:hAnsi="宋体" w:cs="宋体"/>
                <w:b/>
                <w:sz w:val="24"/>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2C2BEC0A">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CBAE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424F7987">
            <w:pPr>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65111A00">
            <w:pPr>
              <w:snapToGrid w:val="0"/>
              <w:spacing w:line="240" w:lineRule="auto"/>
              <w:jc w:val="center"/>
              <w:rPr>
                <w:rFonts w:hint="eastAsia" w:ascii="宋体" w:hAnsi="宋体" w:eastAsia="宋体" w:cs="宋体"/>
                <w:b/>
                <w:kern w:val="2"/>
                <w:sz w:val="24"/>
                <w:szCs w:val="24"/>
                <w:lang w:val="en-US" w:eastAsia="zh-CN" w:bidi="ar-SA"/>
              </w:rPr>
            </w:pPr>
            <w:r>
              <w:rPr>
                <w:rFonts w:hint="eastAsia" w:ascii="宋体" w:hAnsi="宋体" w:cs="宋体"/>
                <w:b/>
                <w:sz w:val="24"/>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14:paraId="61558C49">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48E2FF40">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left"/>
              <w:textAlignment w:val="auto"/>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5E7B0EE">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left"/>
              <w:textAlignment w:val="auto"/>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9FDB82E">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left"/>
              <w:textAlignment w:val="auto"/>
              <w:rPr>
                <w:rFonts w:hint="eastAsia" w:ascii="宋体" w:hAnsi="宋体" w:cs="宋体"/>
                <w:b/>
                <w:kern w:val="0"/>
                <w:sz w:val="24"/>
                <w:lang w:val="zh-CN"/>
              </w:rPr>
            </w:pPr>
            <w:r>
              <w:rPr>
                <w:rFonts w:hint="eastAsia" w:ascii="宋体" w:hAnsi="宋体" w:cs="宋体"/>
                <w:b/>
                <w:kern w:val="0"/>
                <w:sz w:val="24"/>
                <w:lang w:val="zh-CN"/>
              </w:rPr>
              <w:t>投标报价超过招标文件中规定的预算金额或者最高单价限价的，其投标无效；</w:t>
            </w:r>
          </w:p>
          <w:p w14:paraId="24E88D30">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left"/>
              <w:textAlignment w:val="auto"/>
              <w:rPr>
                <w:rFonts w:hint="eastAsia" w:ascii="宋体" w:hAnsi="宋体" w:eastAsia="宋体" w:cs="宋体"/>
                <w:b/>
                <w:sz w:val="24"/>
                <w:lang w:eastAsia="zh-CN"/>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lang w:eastAsia="zh-CN"/>
              </w:rPr>
              <w:t>；</w:t>
            </w:r>
          </w:p>
          <w:p w14:paraId="7216AFFF">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宋体" w:hAnsi="宋体" w:cs="宋体"/>
                <w:kern w:val="0"/>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1F97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 w:hRule="atLeast"/>
          <w:tblHeader/>
        </w:trPr>
        <w:tc>
          <w:tcPr>
            <w:tcW w:w="367" w:type="pct"/>
            <w:tcBorders>
              <w:top w:val="single" w:color="auto" w:sz="4" w:space="0"/>
              <w:left w:val="single" w:color="000000" w:sz="8" w:space="0"/>
              <w:right w:val="single" w:color="000000" w:sz="2" w:space="0"/>
            </w:tcBorders>
            <w:vAlign w:val="center"/>
          </w:tcPr>
          <w:p w14:paraId="7999B3F4">
            <w:pPr>
              <w:snapToGrid w:val="0"/>
              <w:spacing w:line="240" w:lineRule="auto"/>
              <w:jc w:val="center"/>
              <w:rPr>
                <w:rFonts w:ascii="宋体" w:hAnsi="宋体" w:cs="宋体"/>
                <w:sz w:val="24"/>
              </w:rPr>
            </w:pPr>
            <w:r>
              <w:rPr>
                <w:rFonts w:hint="eastAsia" w:ascii="宋体" w:hAnsi="宋体" w:cs="宋体"/>
                <w:sz w:val="24"/>
              </w:rPr>
              <w:t>11</w:t>
            </w:r>
          </w:p>
        </w:tc>
        <w:tc>
          <w:tcPr>
            <w:tcW w:w="1075" w:type="pct"/>
            <w:tcBorders>
              <w:top w:val="single" w:color="000000" w:sz="8" w:space="0"/>
              <w:left w:val="single" w:color="000000" w:sz="2" w:space="0"/>
              <w:right w:val="single" w:color="000000" w:sz="8" w:space="0"/>
            </w:tcBorders>
            <w:vAlign w:val="center"/>
          </w:tcPr>
          <w:p w14:paraId="5125FFB2">
            <w:pPr>
              <w:snapToGrid w:val="0"/>
              <w:spacing w:line="240" w:lineRule="auto"/>
              <w:jc w:val="center"/>
              <w:rPr>
                <w:rFonts w:ascii="宋体" w:hAnsi="宋体" w:cs="宋体"/>
                <w:b/>
                <w:sz w:val="24"/>
              </w:rPr>
            </w:pPr>
            <w:r>
              <w:rPr>
                <w:rFonts w:hint="eastAsia" w:ascii="宋体" w:hAnsi="宋体" w:cs="宋体"/>
                <w:b/>
                <w:sz w:val="24"/>
              </w:rPr>
              <w:t>中小企业信用融资</w:t>
            </w:r>
          </w:p>
        </w:tc>
        <w:tc>
          <w:tcPr>
            <w:tcW w:w="3557" w:type="pct"/>
            <w:tcBorders>
              <w:top w:val="single" w:color="000000" w:sz="8" w:space="0"/>
              <w:left w:val="single" w:color="000000" w:sz="2" w:space="0"/>
              <w:right w:val="single" w:color="000000" w:sz="8" w:space="0"/>
            </w:tcBorders>
            <w:vAlign w:val="center"/>
          </w:tcPr>
          <w:p w14:paraId="034E2318">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AF83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21EDA756">
            <w:pPr>
              <w:snapToGrid w:val="0"/>
              <w:spacing w:line="240" w:lineRule="auto"/>
              <w:jc w:val="center"/>
              <w:rPr>
                <w:rFonts w:ascii="宋体" w:hAnsi="宋体" w:cs="宋体"/>
                <w:sz w:val="24"/>
              </w:rPr>
            </w:pPr>
            <w:r>
              <w:rPr>
                <w:rFonts w:hint="eastAsia" w:ascii="宋体" w:hAnsi="宋体" w:cs="宋体"/>
                <w:sz w:val="24"/>
              </w:rPr>
              <w:t>12</w:t>
            </w:r>
          </w:p>
        </w:tc>
        <w:tc>
          <w:tcPr>
            <w:tcW w:w="1075" w:type="pct"/>
            <w:tcBorders>
              <w:top w:val="single" w:color="000000" w:sz="8" w:space="0"/>
              <w:left w:val="single" w:color="000000" w:sz="2" w:space="0"/>
              <w:bottom w:val="single" w:color="auto" w:sz="4" w:space="0"/>
              <w:right w:val="single" w:color="000000" w:sz="8" w:space="0"/>
            </w:tcBorders>
            <w:vAlign w:val="center"/>
          </w:tcPr>
          <w:p w14:paraId="786F8873">
            <w:pPr>
              <w:snapToGrid w:val="0"/>
              <w:spacing w:line="24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3557" w:type="pct"/>
            <w:tcBorders>
              <w:top w:val="single" w:color="000000" w:sz="8" w:space="0"/>
              <w:left w:val="single" w:color="000000" w:sz="2" w:space="0"/>
              <w:bottom w:val="single" w:color="000000" w:sz="8" w:space="0"/>
              <w:right w:val="single" w:color="000000" w:sz="8" w:space="0"/>
            </w:tcBorders>
            <w:vAlign w:val="center"/>
          </w:tcPr>
          <w:p w14:paraId="1E59FD48">
            <w:pPr>
              <w:pStyle w:val="34"/>
              <w:keepNext w:val="0"/>
              <w:keepLines w:val="0"/>
              <w:pageBreakBefore w:val="0"/>
              <w:widowControl w:val="0"/>
              <w:kinsoku/>
              <w:wordWrap/>
              <w:overflowPunct/>
              <w:topLinePunct w:val="0"/>
              <w:autoSpaceDE/>
              <w:autoSpaceDN/>
              <w:bidi w:val="0"/>
              <w:adjustRightInd w:val="0"/>
              <w:snapToGrid/>
              <w:spacing w:line="312" w:lineRule="auto"/>
              <w:textAlignment w:val="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密封包装后（建议</w:t>
            </w:r>
            <w:r>
              <w:rPr>
                <w:rFonts w:hint="eastAsia" w:hAnsi="宋体" w:cs="宋体"/>
                <w:kern w:val="28"/>
                <w:sz w:val="24"/>
                <w:szCs w:val="24"/>
                <w:u w:val="single"/>
                <w:lang w:val="en-US" w:eastAsia="zh-CN"/>
              </w:rPr>
              <w:t>快递</w:t>
            </w:r>
            <w:r>
              <w:rPr>
                <w:rFonts w:hint="eastAsia" w:hAnsi="宋体" w:cs="宋体"/>
                <w:kern w:val="28"/>
                <w:sz w:val="24"/>
                <w:szCs w:val="24"/>
                <w:u w:val="single"/>
              </w:rPr>
              <w:t>邮寄形式）投标截止时间前递交一份（邮寄地址：杭州市临平区南苑街道</w:t>
            </w:r>
            <w:r>
              <w:rPr>
                <w:rFonts w:hint="eastAsia" w:hAnsi="宋体" w:cs="宋体"/>
                <w:kern w:val="28"/>
                <w:sz w:val="24"/>
                <w:szCs w:val="24"/>
                <w:u w:val="single"/>
                <w:lang w:val="en-US" w:eastAsia="zh-CN"/>
              </w:rPr>
              <w:t>迎宾路与望梅路交汇处</w:t>
            </w:r>
            <w:r>
              <w:rPr>
                <w:rFonts w:hint="eastAsia" w:hAnsi="宋体" w:cs="宋体"/>
                <w:kern w:val="28"/>
                <w:sz w:val="24"/>
                <w:szCs w:val="24"/>
                <w:u w:val="single"/>
              </w:rPr>
              <w:t>华元欢乐城-华元大厦20层2022办公</w:t>
            </w:r>
            <w:r>
              <w:rPr>
                <w:rFonts w:hint="eastAsia" w:hAnsi="宋体" w:cs="宋体"/>
                <w:kern w:val="28"/>
                <w:sz w:val="24"/>
                <w:szCs w:val="24"/>
                <w:u w:val="single"/>
                <w:lang w:val="en-US" w:eastAsia="zh-CN"/>
              </w:rPr>
              <w:t>室</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lang w:eastAsia="zh-CN"/>
              </w:rPr>
              <w:t>袁乐成</w:t>
            </w:r>
            <w:r>
              <w:rPr>
                <w:rFonts w:hint="eastAsia" w:hAnsi="宋体" w:cs="宋体"/>
                <w:sz w:val="24"/>
                <w:u w:val="single"/>
              </w:rPr>
              <w:t>收，</w:t>
            </w:r>
            <w:r>
              <w:rPr>
                <w:rFonts w:hint="eastAsia" w:hAnsi="宋体" w:cs="宋体"/>
                <w:sz w:val="24"/>
                <w:u w:val="single"/>
                <w:lang w:val="en-US" w:eastAsia="zh-CN"/>
              </w:rPr>
              <w:t>18757559020</w:t>
            </w:r>
            <w:r>
              <w:rPr>
                <w:rFonts w:hint="eastAsia" w:hAnsi="宋体" w:cs="宋体"/>
                <w:color w:val="FF0000"/>
                <w:sz w:val="24"/>
                <w:u w:val="single"/>
              </w:rPr>
              <w:t xml:space="preserve">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7C52E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 w:hRule="atLeast"/>
          <w:tblHeader/>
        </w:trPr>
        <w:tc>
          <w:tcPr>
            <w:tcW w:w="367" w:type="pct"/>
            <w:vMerge w:val="restart"/>
            <w:tcBorders>
              <w:top w:val="single" w:color="auto" w:sz="4" w:space="0"/>
              <w:left w:val="single" w:color="auto" w:sz="4" w:space="0"/>
              <w:bottom w:val="single" w:color="auto" w:sz="4" w:space="0"/>
              <w:right w:val="single" w:color="auto" w:sz="4" w:space="0"/>
            </w:tcBorders>
            <w:vAlign w:val="center"/>
          </w:tcPr>
          <w:p w14:paraId="3157E85F">
            <w:pPr>
              <w:snapToGrid w:val="0"/>
              <w:spacing w:line="240" w:lineRule="auto"/>
              <w:jc w:val="center"/>
              <w:rPr>
                <w:rFonts w:ascii="宋体" w:hAnsi="宋体" w:cs="宋体"/>
                <w:sz w:val="24"/>
              </w:rPr>
            </w:pPr>
            <w:r>
              <w:rPr>
                <w:rFonts w:hint="eastAsia" w:ascii="宋体" w:hAnsi="宋体" w:cs="宋体"/>
                <w:sz w:val="24"/>
              </w:rPr>
              <w:t>13</w:t>
            </w:r>
          </w:p>
        </w:tc>
        <w:tc>
          <w:tcPr>
            <w:tcW w:w="1075" w:type="pct"/>
            <w:vMerge w:val="restart"/>
            <w:tcBorders>
              <w:top w:val="single" w:color="auto" w:sz="4" w:space="0"/>
              <w:left w:val="single" w:color="auto" w:sz="4" w:space="0"/>
              <w:bottom w:val="single" w:color="auto" w:sz="4" w:space="0"/>
              <w:right w:val="single" w:color="auto" w:sz="4" w:space="0"/>
            </w:tcBorders>
            <w:vAlign w:val="center"/>
          </w:tcPr>
          <w:p w14:paraId="1E5C636D">
            <w:pPr>
              <w:snapToGrid w:val="0"/>
              <w:spacing w:line="24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3557" w:type="pct"/>
            <w:tcBorders>
              <w:top w:val="single" w:color="000000" w:sz="8" w:space="0"/>
              <w:left w:val="single" w:color="auto" w:sz="4" w:space="0"/>
              <w:bottom w:val="single" w:color="auto" w:sz="4" w:space="0"/>
              <w:right w:val="single" w:color="000000" w:sz="8" w:space="0"/>
            </w:tcBorders>
            <w:vAlign w:val="center"/>
          </w:tcPr>
          <w:p w14:paraId="022F857F">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5FF6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 w:hRule="atLeast"/>
          <w:tblHeader/>
        </w:trPr>
        <w:tc>
          <w:tcPr>
            <w:tcW w:w="367" w:type="pct"/>
            <w:vMerge w:val="continue"/>
            <w:tcBorders>
              <w:top w:val="single" w:color="auto" w:sz="4" w:space="0"/>
              <w:left w:val="single" w:color="auto" w:sz="4" w:space="0"/>
              <w:bottom w:val="single" w:color="auto" w:sz="4" w:space="0"/>
              <w:right w:val="single" w:color="auto" w:sz="4" w:space="0"/>
            </w:tcBorders>
            <w:vAlign w:val="center"/>
          </w:tcPr>
          <w:p w14:paraId="0A93387C">
            <w:pPr>
              <w:snapToGrid w:val="0"/>
              <w:spacing w:line="240" w:lineRule="auto"/>
              <w:jc w:val="center"/>
              <w:rPr>
                <w:rFonts w:ascii="宋体" w:hAnsi="宋体" w:cs="宋体"/>
                <w:sz w:val="24"/>
              </w:rPr>
            </w:pPr>
          </w:p>
        </w:tc>
        <w:tc>
          <w:tcPr>
            <w:tcW w:w="1075" w:type="pct"/>
            <w:vMerge w:val="continue"/>
            <w:tcBorders>
              <w:top w:val="single" w:color="auto" w:sz="4" w:space="0"/>
              <w:left w:val="single" w:color="auto" w:sz="4" w:space="0"/>
              <w:bottom w:val="single" w:color="auto" w:sz="4" w:space="0"/>
              <w:right w:val="single" w:color="auto" w:sz="4" w:space="0"/>
            </w:tcBorders>
            <w:vAlign w:val="center"/>
          </w:tcPr>
          <w:p w14:paraId="5D8F48E7">
            <w:pPr>
              <w:snapToGrid w:val="0"/>
              <w:spacing w:line="240" w:lineRule="auto"/>
              <w:jc w:val="center"/>
              <w:rPr>
                <w:rFonts w:ascii="宋体" w:hAnsi="宋体" w:cs="宋体"/>
                <w:b/>
                <w:sz w:val="24"/>
              </w:rPr>
            </w:pPr>
          </w:p>
        </w:tc>
        <w:tc>
          <w:tcPr>
            <w:tcW w:w="3557" w:type="pct"/>
            <w:tcBorders>
              <w:top w:val="single" w:color="auto" w:sz="4" w:space="0"/>
              <w:left w:val="single" w:color="auto" w:sz="4" w:space="0"/>
              <w:bottom w:val="single" w:color="auto" w:sz="4" w:space="0"/>
              <w:right w:val="single" w:color="auto" w:sz="4" w:space="0"/>
            </w:tcBorders>
            <w:vAlign w:val="center"/>
          </w:tcPr>
          <w:p w14:paraId="0CC224C3">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629FF0C">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2252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6A77378E">
            <w:pPr>
              <w:snapToGrid w:val="0"/>
              <w:spacing w:line="24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075" w:type="pct"/>
            <w:tcBorders>
              <w:top w:val="single" w:color="auto" w:sz="4" w:space="0"/>
              <w:left w:val="single" w:color="auto" w:sz="4" w:space="0"/>
              <w:bottom w:val="single" w:color="auto" w:sz="4" w:space="0"/>
              <w:right w:val="single" w:color="auto" w:sz="4" w:space="0"/>
            </w:tcBorders>
            <w:vAlign w:val="center"/>
          </w:tcPr>
          <w:p w14:paraId="14923E0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4"/>
              </w:rPr>
            </w:pPr>
            <w:r>
              <w:rPr>
                <w:rFonts w:hint="eastAsia" w:ascii="宋体" w:hAnsi="宋体" w:eastAsia="宋体" w:cs="宋体"/>
                <w:b/>
                <w:bCs/>
                <w:color w:val="auto"/>
                <w:sz w:val="24"/>
                <w:szCs w:val="24"/>
                <w:highlight w:val="none"/>
              </w:rPr>
              <w:t>招标服务费</w:t>
            </w:r>
          </w:p>
        </w:tc>
        <w:tc>
          <w:tcPr>
            <w:tcW w:w="3557" w:type="pct"/>
            <w:tcBorders>
              <w:top w:val="single" w:color="auto" w:sz="4" w:space="0"/>
              <w:left w:val="single" w:color="auto" w:sz="4" w:space="0"/>
              <w:bottom w:val="single" w:color="auto" w:sz="4" w:space="0"/>
              <w:right w:val="single" w:color="auto" w:sz="4" w:space="0"/>
            </w:tcBorders>
            <w:vAlign w:val="center"/>
          </w:tcPr>
          <w:p w14:paraId="6354A56F">
            <w:pPr>
              <w:keepNext w:val="0"/>
              <w:keepLines w:val="0"/>
              <w:pageBreakBefore w:val="0"/>
              <w:widowControl w:val="0"/>
              <w:kinsoku/>
              <w:wordWrap/>
              <w:overflowPunct/>
              <w:topLinePunct w:val="0"/>
              <w:autoSpaceDE/>
              <w:autoSpaceDN/>
              <w:bidi w:val="0"/>
              <w:adjustRightInd w:val="0"/>
              <w:spacing w:line="312" w:lineRule="auto"/>
              <w:ind w:firstLine="0" w:firstLineChars="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本项目的招标代理费用由中标单位支付，代理费用付款</w:t>
            </w:r>
            <w:r>
              <w:rPr>
                <w:rFonts w:hint="eastAsia" w:ascii="宋体" w:hAnsi="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lang w:val="en-US" w:eastAsia="zh-CN"/>
              </w:rPr>
              <w:t>《招标代理服务收费管理暂行办法》的通知（计价格[2002]1980号）文件以</w:t>
            </w:r>
            <w:r>
              <w:rPr>
                <w:rFonts w:hint="eastAsia" w:ascii="宋体" w:hAnsi="宋体" w:cs="宋体"/>
                <w:b/>
                <w:bCs/>
                <w:color w:val="auto"/>
                <w:sz w:val="24"/>
                <w:szCs w:val="24"/>
                <w:highlight w:val="none"/>
                <w:lang w:val="en-US" w:eastAsia="zh-CN"/>
              </w:rPr>
              <w:t>各标项中标</w:t>
            </w:r>
            <w:r>
              <w:rPr>
                <w:rFonts w:hint="eastAsia" w:ascii="宋体" w:hAnsi="宋体" w:eastAsia="宋体" w:cs="宋体"/>
                <w:b/>
                <w:bCs/>
                <w:color w:val="auto"/>
                <w:sz w:val="24"/>
                <w:szCs w:val="24"/>
                <w:highlight w:val="none"/>
                <w:lang w:val="en-US" w:eastAsia="zh-CN"/>
              </w:rPr>
              <w:t>金额为收费基数进行计取</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rPr>
              <w:t>投标人在报价时应综合考虑该笔费用，但不单列进投标总价。</w:t>
            </w:r>
          </w:p>
          <w:p w14:paraId="42F15C07">
            <w:pPr>
              <w:keepNext w:val="0"/>
              <w:keepLines w:val="0"/>
              <w:pageBreakBefore w:val="0"/>
              <w:widowControl w:val="0"/>
              <w:kinsoku/>
              <w:wordWrap/>
              <w:overflowPunct/>
              <w:topLinePunct w:val="0"/>
              <w:autoSpaceDE/>
              <w:autoSpaceDN/>
              <w:bidi w:val="0"/>
              <w:adjustRightInd w:val="0"/>
              <w:spacing w:line="312" w:lineRule="auto"/>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rPr>
              <w:drawing>
                <wp:inline distT="0" distB="0" distL="114300" distR="114300">
                  <wp:extent cx="3423285" cy="1569720"/>
                  <wp:effectExtent l="0" t="0" r="571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0"/>
                          <a:stretch>
                            <a:fillRect/>
                          </a:stretch>
                        </pic:blipFill>
                        <pic:spPr>
                          <a:xfrm>
                            <a:off x="0" y="0"/>
                            <a:ext cx="3423285" cy="1569720"/>
                          </a:xfrm>
                          <a:prstGeom prst="rect">
                            <a:avLst/>
                          </a:prstGeom>
                          <a:noFill/>
                          <a:ln>
                            <a:noFill/>
                          </a:ln>
                        </pic:spPr>
                      </pic:pic>
                    </a:graphicData>
                  </a:graphic>
                </wp:inline>
              </w:drawing>
            </w:r>
          </w:p>
        </w:tc>
      </w:tr>
      <w:tr w14:paraId="6AFF6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1"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4035BA27">
            <w:pPr>
              <w:snapToGrid w:val="0"/>
              <w:spacing w:line="240" w:lineRule="auto"/>
              <w:jc w:val="center"/>
              <w:rPr>
                <w:rFonts w:hint="default" w:ascii="宋体" w:hAnsi="宋体" w:cs="宋体"/>
                <w:sz w:val="24"/>
                <w:lang w:val="en-US" w:eastAsia="zh-CN"/>
              </w:rPr>
            </w:pPr>
            <w:r>
              <w:rPr>
                <w:rFonts w:hint="eastAsia" w:ascii="宋体" w:hAnsi="宋体" w:cs="宋体"/>
                <w:sz w:val="24"/>
                <w:lang w:val="en-US" w:eastAsia="zh-CN"/>
              </w:rPr>
              <w:t>15</w:t>
            </w:r>
          </w:p>
        </w:tc>
        <w:tc>
          <w:tcPr>
            <w:tcW w:w="1075" w:type="pct"/>
            <w:tcBorders>
              <w:top w:val="single" w:color="auto" w:sz="4" w:space="0"/>
              <w:left w:val="single" w:color="auto" w:sz="4" w:space="0"/>
              <w:bottom w:val="single" w:color="auto" w:sz="4" w:space="0"/>
              <w:right w:val="single" w:color="auto" w:sz="4" w:space="0"/>
            </w:tcBorders>
            <w:vAlign w:val="center"/>
          </w:tcPr>
          <w:p w14:paraId="41010820">
            <w:pPr>
              <w:snapToGrid w:val="0"/>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tc>
        <w:tc>
          <w:tcPr>
            <w:tcW w:w="3557" w:type="pct"/>
            <w:tcBorders>
              <w:top w:val="single" w:color="auto" w:sz="4" w:space="0"/>
              <w:left w:val="single" w:color="auto" w:sz="4" w:space="0"/>
              <w:bottom w:val="single" w:color="auto" w:sz="4" w:space="0"/>
              <w:right w:val="single" w:color="auto" w:sz="4" w:space="0"/>
            </w:tcBorders>
            <w:vAlign w:val="center"/>
          </w:tcPr>
          <w:p w14:paraId="2B54FDFD">
            <w:pPr>
              <w:snapToGrid w:val="0"/>
              <w:spacing w:line="24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2223A736">
      <w:pPr>
        <w:snapToGrid w:val="0"/>
        <w:spacing w:line="360" w:lineRule="auto"/>
        <w:jc w:val="center"/>
        <w:rPr>
          <w:rFonts w:ascii="宋体" w:hAnsi="宋体" w:cs="宋体"/>
          <w:b/>
          <w:sz w:val="32"/>
          <w:szCs w:val="20"/>
        </w:rPr>
      </w:pPr>
    </w:p>
    <w:bookmarkEnd w:id="10"/>
    <w:p w14:paraId="2DC820DD">
      <w:pPr>
        <w:rPr>
          <w:rFonts w:hint="eastAsia" w:ascii="宋体" w:hAnsi="宋体" w:cs="宋体"/>
          <w:b/>
          <w:sz w:val="32"/>
          <w:szCs w:val="20"/>
        </w:rPr>
      </w:pPr>
      <w:bookmarkStart w:id="11" w:name="第三部分"/>
      <w:bookmarkStart w:id="12" w:name="_Toc164416483"/>
      <w:r>
        <w:rPr>
          <w:rFonts w:hint="eastAsia" w:ascii="宋体" w:hAnsi="宋体" w:cs="宋体"/>
          <w:b/>
          <w:sz w:val="32"/>
          <w:szCs w:val="20"/>
        </w:rPr>
        <w:br w:type="page"/>
      </w:r>
    </w:p>
    <w:p w14:paraId="7E589FC4">
      <w:pPr>
        <w:pStyle w:val="3"/>
        <w:adjustRightInd/>
        <w:spacing w:line="240" w:lineRule="auto"/>
        <w:ind w:firstLine="0" w:firstLineChars="0"/>
        <w:outlineLvl w:val="9"/>
      </w:pPr>
      <w:r>
        <w:rPr>
          <w:rFonts w:hint="eastAsia"/>
        </w:rPr>
        <w:t>一、总则</w:t>
      </w:r>
    </w:p>
    <w:p w14:paraId="4AEBC17B">
      <w:pPr>
        <w:snapToGrid/>
        <w:spacing w:line="360" w:lineRule="auto"/>
        <w:ind w:firstLine="0" w:firstLineChars="0"/>
        <w:jc w:val="left"/>
        <w:outlineLvl w:val="9"/>
        <w:rPr>
          <w:rFonts w:hint="eastAsia" w:ascii="宋体" w:hAnsi="宋体" w:cs="宋体"/>
          <w:b/>
          <w:bCs/>
          <w:sz w:val="24"/>
          <w:szCs w:val="32"/>
        </w:rPr>
      </w:pPr>
      <w:r>
        <w:rPr>
          <w:rFonts w:hint="eastAsia" w:ascii="宋体" w:hAnsi="宋体" w:cs="宋体"/>
          <w:b/>
          <w:bCs/>
          <w:sz w:val="24"/>
          <w:szCs w:val="32"/>
        </w:rPr>
        <w:t>1. 适用范围</w:t>
      </w:r>
    </w:p>
    <w:p w14:paraId="2139D3F6">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B8CE804">
      <w:pPr>
        <w:adjustRightInd/>
        <w:spacing w:line="360" w:lineRule="auto"/>
        <w:jc w:val="left"/>
        <w:outlineLvl w:val="9"/>
        <w:rPr>
          <w:rFonts w:ascii="宋体" w:hAnsi="宋体" w:cs="宋体"/>
          <w:b/>
          <w:sz w:val="24"/>
        </w:rPr>
      </w:pPr>
      <w:r>
        <w:rPr>
          <w:rFonts w:hint="eastAsia" w:ascii="宋体" w:hAnsi="宋体" w:cs="宋体"/>
          <w:b/>
          <w:sz w:val="24"/>
        </w:rPr>
        <w:t xml:space="preserve">   2.</w:t>
      </w:r>
      <w:r>
        <w:rPr>
          <w:rFonts w:hint="eastAsia" w:ascii="宋体" w:hAnsi="宋体" w:cs="宋体"/>
          <w:b/>
          <w:bCs/>
          <w:sz w:val="24"/>
          <w:szCs w:val="32"/>
        </w:rPr>
        <w:t>定义</w:t>
      </w:r>
    </w:p>
    <w:p w14:paraId="0B4EC8E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D5E8382">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649644B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6C0A62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CF164AC">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1D92338">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171F9A42">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FB618EE">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1BFBA36">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0F1116D">
      <w:pPr>
        <w:spacing w:line="360" w:lineRule="auto"/>
        <w:ind w:firstLine="240" w:firstLineChars="100"/>
        <w:rPr>
          <w:rFonts w:ascii="宋体" w:hAnsi="宋体" w:cs="宋体"/>
          <w:sz w:val="24"/>
        </w:rPr>
      </w:pPr>
      <w:r>
        <w:rPr>
          <w:rFonts w:hint="eastAsia" w:ascii="宋体" w:hAnsi="宋体" w:cs="宋体"/>
          <w:sz w:val="24"/>
        </w:rPr>
        <w:t>3.2 支持绿色发展</w:t>
      </w:r>
    </w:p>
    <w:p w14:paraId="1D814BB7">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6FB795E">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64693E5">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393DE03">
      <w:pPr>
        <w:spacing w:line="360" w:lineRule="auto"/>
        <w:ind w:firstLine="240" w:firstLineChars="100"/>
        <w:rPr>
          <w:rFonts w:ascii="宋体" w:hAnsi="宋体" w:cs="宋体"/>
          <w:sz w:val="24"/>
        </w:rPr>
      </w:pPr>
      <w:r>
        <w:rPr>
          <w:rFonts w:hint="eastAsia" w:ascii="宋体" w:hAnsi="宋体" w:cs="宋体"/>
          <w:sz w:val="24"/>
        </w:rPr>
        <w:t>3.3支持中小企业发展</w:t>
      </w:r>
    </w:p>
    <w:p w14:paraId="4FAF4C52">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EF841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8FBFE7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FCAF97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2F87870">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F55D915">
      <w:pPr>
        <w:spacing w:line="360" w:lineRule="auto"/>
        <w:ind w:firstLine="482" w:firstLineChars="200"/>
        <w:jc w:val="left"/>
        <w:outlineLvl w:val="9"/>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本项目为专门面向中小企业采购项目，对于</w:t>
      </w:r>
      <w:r>
        <w:rPr>
          <w:rFonts w:hint="eastAsia" w:ascii="宋体" w:hAnsi="宋体" w:eastAsia="宋体" w:cs="宋体"/>
          <w:b/>
          <w:bCs/>
          <w:sz w:val="24"/>
          <w:szCs w:val="32"/>
        </w:rPr>
        <w:t>小型和微型企业的投标报价</w:t>
      </w:r>
      <w:r>
        <w:rPr>
          <w:rFonts w:hint="eastAsia" w:ascii="宋体" w:hAnsi="宋体" w:eastAsia="宋体" w:cs="宋体"/>
          <w:b/>
          <w:bCs/>
          <w:sz w:val="24"/>
          <w:szCs w:val="32"/>
          <w:lang w:eastAsia="zh-CN"/>
        </w:rPr>
        <w:t>不</w:t>
      </w:r>
      <w:r>
        <w:rPr>
          <w:rFonts w:hint="eastAsia" w:ascii="宋体" w:hAnsi="宋体" w:eastAsia="宋体" w:cs="宋体"/>
          <w:b/>
          <w:bCs/>
          <w:sz w:val="24"/>
          <w:szCs w:val="32"/>
        </w:rPr>
        <w:t>予</w:t>
      </w:r>
      <w:r>
        <w:rPr>
          <w:rFonts w:hint="eastAsia" w:ascii="宋体" w:hAnsi="宋体" w:eastAsia="宋体" w:cs="宋体"/>
          <w:b/>
          <w:bCs/>
          <w:sz w:val="24"/>
          <w:szCs w:val="32"/>
          <w:lang w:eastAsia="zh-CN"/>
        </w:rPr>
        <w:t>扣除评审。</w:t>
      </w:r>
    </w:p>
    <w:p w14:paraId="135586F6">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12150F3">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60C585">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1563F77">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519F7D8">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A586564">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1B88036">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1090CA8">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8EBAA16">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AC066AE">
      <w:pPr>
        <w:pStyle w:val="888"/>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569161EA">
      <w:pPr>
        <w:pStyle w:val="888"/>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A7356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02351F0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65CF9A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878C21E">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6232F3E">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6AE95B0">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3A656B45">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4F36FEA">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5C95B0A">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33A67CE">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9FCDABD">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30949653">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BE13842">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EB16904">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6D16B91">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9C33FD9">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5EAFBA4B">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06230DB">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6803AFC5">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D80EDE1">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BFEC4E8">
      <w:pPr>
        <w:pStyle w:val="888"/>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43D0020B">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F668803">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46A9F73">
      <w:pPr>
        <w:pStyle w:val="888"/>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CF0A262">
      <w:pPr>
        <w:pStyle w:val="888"/>
        <w:shd w:val="clear" w:color="auto" w:fill="FFFFFF"/>
        <w:snapToGrid w:val="0"/>
        <w:spacing w:after="240" w:afterAutospacing="0" w:line="360" w:lineRule="auto"/>
        <w:ind w:firstLine="480" w:firstLineChars="200"/>
        <w:contextualSpacing/>
      </w:pPr>
      <w:r>
        <w:rPr>
          <w:rFonts w:hint="eastAsia"/>
        </w:rPr>
        <w:t>4.4.5</w:t>
      </w:r>
      <w:r>
        <w:rPr>
          <w:rFonts w:hint="eastAsia"/>
          <w:lang w:eastAsia="zh-CN"/>
        </w:rPr>
        <w:t>杭州市</w:t>
      </w:r>
      <w:r>
        <w:rPr>
          <w:rFonts w:hint="eastAsia"/>
          <w:lang w:val="en-US" w:eastAsia="zh-CN"/>
        </w:rPr>
        <w:t>临平</w:t>
      </w:r>
      <w:r>
        <w:rPr>
          <w:rFonts w:hint="eastAsia"/>
          <w:lang w:eastAsia="zh-CN"/>
        </w:rPr>
        <w:t>区政府</w:t>
      </w:r>
      <w:r>
        <w:rPr>
          <w:rFonts w:hint="eastAsia"/>
        </w:rPr>
        <w:t>采购项目投诉材料可寄送至</w:t>
      </w:r>
      <w:r>
        <w:rPr>
          <w:rFonts w:hint="eastAsia"/>
          <w:lang w:eastAsia="zh-CN"/>
        </w:rPr>
        <w:t xml:space="preserve">杭州市临平区财政局采监科、浙江省政府采购行政裁决服务中心(杭州) </w:t>
      </w:r>
      <w:r>
        <w:rPr>
          <w:rFonts w:hint="eastAsia"/>
        </w:rPr>
        <w:t>，地址：</w:t>
      </w:r>
      <w:r>
        <w:rPr>
          <w:rFonts w:hint="eastAsia"/>
          <w:lang w:eastAsia="zh-CN"/>
        </w:rPr>
        <w:t>杭州市上城区四季青街道新业路市民之家GO3办公室 (快递仅限ems或顺丰)。</w:t>
      </w:r>
      <w:r>
        <w:rPr>
          <w:rFonts w:hint="eastAsia"/>
        </w:rPr>
        <w:t>收件人：</w:t>
      </w:r>
      <w:r>
        <w:rPr>
          <w:rFonts w:hint="eastAsia" w:cs="宋体"/>
          <w:sz w:val="24"/>
          <w:lang w:eastAsia="zh-CN"/>
        </w:rPr>
        <w:t xml:space="preserve">朱女士、王女士 </w:t>
      </w:r>
      <w:r>
        <w:rPr>
          <w:rFonts w:hint="eastAsia"/>
        </w:rPr>
        <w:t>，电话：</w:t>
      </w:r>
      <w:r>
        <w:rPr>
          <w:rFonts w:hint="eastAsia"/>
          <w:highlight w:val="none"/>
        </w:rPr>
        <w:t>0571-85252453</w:t>
      </w:r>
      <w:r>
        <w:rPr>
          <w:rFonts w:hint="eastAsia"/>
        </w:rPr>
        <w:t>。</w:t>
      </w:r>
    </w:p>
    <w:p w14:paraId="7F8C7DAD">
      <w:pPr>
        <w:pStyle w:val="888"/>
        <w:shd w:val="clear" w:color="auto" w:fill="FFFFFF"/>
        <w:snapToGrid w:val="0"/>
        <w:spacing w:before="0" w:beforeAutospacing="0" w:after="0" w:afterAutospacing="0" w:line="360" w:lineRule="auto"/>
        <w:ind w:firstLine="400"/>
        <w:contextualSpacing/>
        <w:rPr>
          <w:rFonts w:hint="eastAsia"/>
        </w:rPr>
      </w:pPr>
      <w:r>
        <w:rPr>
          <w:rFonts w:hint="eastAsia"/>
        </w:rPr>
        <w:t>投诉书范本及制作说明详见附件3。</w:t>
      </w:r>
    </w:p>
    <w:p w14:paraId="79601CA0">
      <w:pPr>
        <w:adjustRightInd w:val="0"/>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3EAAF9B7">
      <w:pPr>
        <w:pStyle w:val="888"/>
        <w:shd w:val="clear" w:color="auto" w:fill="FFFFFF"/>
        <w:snapToGrid w:val="0"/>
        <w:spacing w:before="0" w:beforeAutospacing="0" w:after="0" w:afterAutospacing="0" w:line="360" w:lineRule="auto"/>
        <w:ind w:firstLine="400"/>
        <w:contextualSpacing/>
        <w:rPr>
          <w:rFonts w:hint="eastAsia"/>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5F3EEE67">
      <w:pPr>
        <w:pStyle w:val="130"/>
        <w:snapToGrid w:val="0"/>
        <w:spacing w:before="0"/>
        <w:ind w:firstLine="360"/>
        <w:rPr>
          <w:rFonts w:ascii="宋体" w:hAnsi="宋体" w:cs="宋体"/>
          <w:sz w:val="18"/>
          <w:szCs w:val="18"/>
        </w:rPr>
      </w:pPr>
    </w:p>
    <w:p w14:paraId="2DD1753F">
      <w:pPr>
        <w:pStyle w:val="3"/>
        <w:adjustRightInd/>
        <w:spacing w:line="360" w:lineRule="auto"/>
        <w:jc w:val="center"/>
        <w:outlineLvl w:val="0"/>
      </w:pPr>
      <w:r>
        <w:rPr>
          <w:rFonts w:hint="eastAsia"/>
        </w:rPr>
        <w:t>二、招标文件的构成、澄清、修改</w:t>
      </w:r>
    </w:p>
    <w:p w14:paraId="62317BEB">
      <w:pPr>
        <w:pStyle w:val="34"/>
        <w:spacing w:line="360" w:lineRule="auto"/>
        <w:rPr>
          <w:rFonts w:hAnsi="宋体" w:cs="宋体"/>
          <w:b/>
          <w:sz w:val="24"/>
          <w:szCs w:val="24"/>
        </w:rPr>
      </w:pPr>
      <w:r>
        <w:rPr>
          <w:rFonts w:hint="eastAsia" w:hAnsi="宋体" w:cs="宋体"/>
          <w:b/>
          <w:sz w:val="24"/>
          <w:szCs w:val="24"/>
        </w:rPr>
        <w:t>5．招标文件的构成</w:t>
      </w:r>
    </w:p>
    <w:p w14:paraId="05300E33">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9A345B8">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6CF3E98">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9F28D4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FE7FF4C">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DAABE4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A4AD4CE">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021385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442D342">
      <w:pPr>
        <w:pStyle w:val="34"/>
        <w:spacing w:line="360" w:lineRule="auto"/>
        <w:rPr>
          <w:rFonts w:hAnsi="宋体" w:cs="宋体"/>
          <w:b/>
          <w:sz w:val="24"/>
          <w:szCs w:val="24"/>
        </w:rPr>
      </w:pPr>
      <w:r>
        <w:rPr>
          <w:rFonts w:hint="eastAsia" w:hAnsi="宋体" w:cs="宋体"/>
          <w:b/>
          <w:sz w:val="24"/>
          <w:szCs w:val="24"/>
        </w:rPr>
        <w:t>6. 招标文件的澄清、修改</w:t>
      </w:r>
    </w:p>
    <w:p w14:paraId="54D9F660">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1475A04E">
      <w:pPr>
        <w:pStyle w:val="130"/>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DB54AC3">
      <w:pPr>
        <w:pStyle w:val="23"/>
        <w:rPr>
          <w:rFonts w:hAnsi="宋体" w:cs="宋体"/>
          <w:sz w:val="18"/>
          <w:szCs w:val="18"/>
          <w:lang w:val="en-US"/>
        </w:rPr>
      </w:pPr>
      <w:r>
        <w:rPr>
          <w:rFonts w:hint="eastAsia" w:hAnsi="宋体" w:cs="宋体"/>
          <w:szCs w:val="24"/>
          <w:lang w:val="en-US"/>
        </w:rPr>
        <w:t xml:space="preserve">    </w:t>
      </w:r>
    </w:p>
    <w:p w14:paraId="30F013D1">
      <w:pPr>
        <w:pStyle w:val="3"/>
      </w:pPr>
      <w:r>
        <w:rPr>
          <w:rFonts w:hint="eastAsia"/>
        </w:rPr>
        <w:t>三、投标</w:t>
      </w:r>
    </w:p>
    <w:p w14:paraId="77BAF829">
      <w:pPr>
        <w:pStyle w:val="34"/>
        <w:spacing w:line="360" w:lineRule="auto"/>
        <w:rPr>
          <w:rFonts w:hint="eastAsia" w:hAnsi="宋体" w:cs="宋体"/>
          <w:b/>
          <w:sz w:val="24"/>
          <w:szCs w:val="24"/>
        </w:rPr>
      </w:pPr>
    </w:p>
    <w:p w14:paraId="0617D5E2">
      <w:pPr>
        <w:pStyle w:val="34"/>
        <w:spacing w:line="360" w:lineRule="auto"/>
        <w:rPr>
          <w:rFonts w:hAnsi="宋体" w:cs="宋体"/>
          <w:b/>
          <w:sz w:val="24"/>
          <w:szCs w:val="24"/>
        </w:rPr>
      </w:pPr>
      <w:r>
        <w:rPr>
          <w:rFonts w:hint="eastAsia" w:hAnsi="宋体" w:cs="宋体"/>
          <w:b/>
          <w:sz w:val="24"/>
          <w:szCs w:val="24"/>
        </w:rPr>
        <w:t>7. 招标文件的获取</w:t>
      </w:r>
    </w:p>
    <w:p w14:paraId="04EFBB4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C1CD0F8">
      <w:pPr>
        <w:pStyle w:val="34"/>
        <w:numPr>
          <w:ilvl w:val="0"/>
          <w:numId w:val="2"/>
        </w:numPr>
        <w:spacing w:line="360" w:lineRule="auto"/>
        <w:rPr>
          <w:rFonts w:hAnsi="宋体" w:cs="宋体"/>
          <w:b/>
          <w:sz w:val="24"/>
          <w:szCs w:val="24"/>
        </w:rPr>
      </w:pPr>
      <w:r>
        <w:rPr>
          <w:rFonts w:hint="eastAsia" w:hAnsi="宋体" w:cs="宋体"/>
          <w:b/>
          <w:sz w:val="24"/>
          <w:szCs w:val="24"/>
        </w:rPr>
        <w:t>开标前答疑会或现场考察</w:t>
      </w:r>
    </w:p>
    <w:p w14:paraId="1962E2A4">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117F938">
      <w:pPr>
        <w:pStyle w:val="34"/>
        <w:numPr>
          <w:ilvl w:val="0"/>
          <w:numId w:val="2"/>
        </w:numPr>
        <w:spacing w:line="360" w:lineRule="auto"/>
        <w:rPr>
          <w:rFonts w:hAnsi="宋体" w:cs="宋体"/>
          <w:b/>
          <w:szCs w:val="24"/>
        </w:rPr>
      </w:pPr>
      <w:r>
        <w:rPr>
          <w:rFonts w:hint="eastAsia" w:hAnsi="宋体" w:cs="宋体"/>
          <w:b/>
          <w:kern w:val="28"/>
          <w:sz w:val="24"/>
          <w:szCs w:val="24"/>
        </w:rPr>
        <w:t>投标保证金</w:t>
      </w:r>
    </w:p>
    <w:p w14:paraId="5220BE90">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1CAEE85">
      <w:pPr>
        <w:pStyle w:val="34"/>
        <w:spacing w:line="360" w:lineRule="auto"/>
        <w:rPr>
          <w:rFonts w:hAnsi="宋体" w:cs="宋体"/>
          <w:b/>
          <w:sz w:val="24"/>
          <w:szCs w:val="24"/>
        </w:rPr>
      </w:pPr>
      <w:r>
        <w:rPr>
          <w:rFonts w:hint="eastAsia" w:hAnsi="宋体" w:cs="宋体"/>
          <w:b/>
          <w:sz w:val="24"/>
          <w:szCs w:val="24"/>
        </w:rPr>
        <w:t>10. 投标文件的语言</w:t>
      </w:r>
    </w:p>
    <w:p w14:paraId="0CD09CF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EFE1248">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6D01FC6F">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14:paraId="41A00B6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color w:val="auto"/>
          <w:sz w:val="24"/>
        </w:rPr>
        <w:t>1符合参加政府采购活动应当具备的一般条件的承诺函；</w:t>
      </w:r>
    </w:p>
    <w:p w14:paraId="56530EBC">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11.1.2</w:t>
      </w:r>
      <w:r>
        <w:rPr>
          <w:rFonts w:hint="eastAsia" w:ascii="宋体" w:hAnsi="宋体" w:eastAsia="宋体" w:cs="宋体"/>
          <w:snapToGrid w:val="0"/>
          <w:color w:val="auto"/>
          <w:kern w:val="28"/>
          <w:sz w:val="24"/>
          <w:szCs w:val="24"/>
        </w:rPr>
        <w:t>联合协议（如果有)；</w:t>
      </w:r>
    </w:p>
    <w:p w14:paraId="60B8E0A8">
      <w:pPr>
        <w:snapToGrid w:val="0"/>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投标时提供中小企业申明函（格式后附），</w:t>
      </w:r>
      <w:r>
        <w:rPr>
          <w:rFonts w:hint="eastAsia" w:ascii="宋体" w:hAnsi="宋体" w:eastAsia="宋体" w:cs="宋体"/>
          <w:b/>
          <w:bCs/>
          <w:color w:val="auto"/>
          <w:sz w:val="24"/>
          <w:highlight w:val="none"/>
          <w:lang w:eastAsia="zh-CN"/>
        </w:rPr>
        <w:t>否则其投标文件作无效投标处理。</w:t>
      </w:r>
    </w:p>
    <w:p w14:paraId="39BCB77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b/>
          <w:bCs/>
          <w:color w:val="auto"/>
          <w:sz w:val="24"/>
        </w:rPr>
        <w:t>11.1.4本项目的特定资格要求</w:t>
      </w:r>
      <w:r>
        <w:rPr>
          <w:rFonts w:hint="eastAsia" w:ascii="宋体" w:hAnsi="宋体" w:cs="宋体"/>
          <w:b/>
          <w:bCs/>
          <w:snapToGrid w:val="0"/>
          <w:color w:val="auto"/>
          <w:kern w:val="28"/>
          <w:sz w:val="24"/>
          <w:szCs w:val="24"/>
          <w:lang w:eastAsia="zh-CN"/>
        </w:rPr>
        <w:t>：</w:t>
      </w:r>
      <w:r>
        <w:rPr>
          <w:rFonts w:hint="eastAsia" w:ascii="宋体" w:hAnsi="宋体" w:eastAsia="宋体" w:cs="宋体"/>
          <w:b/>
          <w:bCs/>
          <w:sz w:val="24"/>
          <w:highlight w:val="none"/>
        </w:rPr>
        <w:t>依法持有《旅行社业务经营许可证》</w:t>
      </w:r>
      <w:r>
        <w:rPr>
          <w:rFonts w:hint="eastAsia" w:ascii="宋体" w:hAnsi="宋体" w:eastAsia="宋体" w:cs="宋体"/>
          <w:color w:val="auto"/>
          <w:sz w:val="24"/>
        </w:rPr>
        <w:t>。</w:t>
      </w:r>
    </w:p>
    <w:p w14:paraId="2844FD41">
      <w:pPr>
        <w:pStyle w:val="3"/>
        <w:ind w:left="0" w:firstLine="482" w:firstLineChars="200"/>
        <w:jc w:val="left"/>
        <w:rPr>
          <w:rFonts w:hint="eastAsia" w:ascii="宋体" w:hAnsi="宋体" w:eastAsia="宋体" w:cs="宋体"/>
          <w:b w:val="0"/>
          <w:bCs w:val="0"/>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val="0"/>
          <w:bCs w:val="0"/>
          <w:sz w:val="24"/>
          <w:szCs w:val="24"/>
          <w:lang w:val="en-US" w:eastAsia="zh-CN"/>
        </w:rPr>
        <w:t>11.1.5营业执照(或事业法人登记证书或其它登记证明材料）复印件加盖公章； 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BD8D62E">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14:paraId="2B790100">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14:paraId="6C667BF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6F77F8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05D27EC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3</w:t>
      </w:r>
      <w:r>
        <w:rPr>
          <w:rFonts w:hint="eastAsia" w:ascii="宋体" w:hAnsi="宋体" w:eastAsia="宋体" w:cs="宋体"/>
          <w:sz w:val="24"/>
        </w:rPr>
        <w:t>符合性审查资料；</w:t>
      </w:r>
    </w:p>
    <w:p w14:paraId="7DF890B3">
      <w:pPr>
        <w:snapToGrid w:val="0"/>
        <w:spacing w:line="360" w:lineRule="auto"/>
        <w:ind w:left="420" w:leftChars="200" w:firstLine="482" w:firstLineChars="200"/>
        <w:rPr>
          <w:rFonts w:hint="eastAsia" w:ascii="宋体" w:hAnsi="宋体" w:eastAsia="宋体" w:cs="宋体"/>
          <w:b/>
          <w:bCs/>
          <w:sz w:val="24"/>
        </w:rPr>
      </w:pPr>
      <w:r>
        <w:rPr>
          <w:rFonts w:hint="eastAsia" w:ascii="宋体" w:hAnsi="宋体" w:eastAsia="宋体" w:cs="宋体"/>
          <w:b/>
          <w:bCs/>
          <w:sz w:val="24"/>
        </w:rPr>
        <w:t>11.2.</w:t>
      </w:r>
      <w:r>
        <w:rPr>
          <w:rFonts w:hint="eastAsia" w:ascii="宋体" w:hAnsi="宋体" w:eastAsia="宋体" w:cs="宋体"/>
          <w:b/>
          <w:bCs/>
          <w:sz w:val="24"/>
          <w:lang w:val="en-US" w:eastAsia="zh-CN"/>
        </w:rPr>
        <w:t>4</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14:paraId="3432FCC2">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5</w:t>
      </w:r>
      <w:r>
        <w:rPr>
          <w:rFonts w:hint="eastAsia" w:ascii="宋体" w:hAnsi="宋体" w:cs="宋体"/>
          <w:sz w:val="24"/>
          <w:lang w:eastAsia="zh-CN"/>
        </w:rPr>
        <w:t>线路安排方案</w:t>
      </w:r>
      <w:r>
        <w:rPr>
          <w:rFonts w:hint="eastAsia" w:ascii="宋体" w:hAnsi="宋体" w:eastAsia="宋体" w:cs="宋体"/>
          <w:sz w:val="24"/>
        </w:rPr>
        <w:t>；</w:t>
      </w:r>
    </w:p>
    <w:p w14:paraId="4AECAA4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6</w:t>
      </w:r>
      <w:r>
        <w:rPr>
          <w:rFonts w:hint="eastAsia" w:ascii="宋体" w:hAnsi="宋体" w:eastAsia="宋体" w:cs="宋体"/>
          <w:sz w:val="24"/>
        </w:rPr>
        <w:t>商务技术偏离表；</w:t>
      </w:r>
    </w:p>
    <w:p w14:paraId="3A5781B1">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p>
    <w:p w14:paraId="28521C0A">
      <w:pPr>
        <w:snapToGrid w:val="0"/>
        <w:spacing w:line="360" w:lineRule="auto"/>
        <w:ind w:firstLine="960" w:firstLineChars="4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11.2.8政府采购活动现场确认声明书；</w:t>
      </w:r>
    </w:p>
    <w:p w14:paraId="10819DE0">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b/>
          <w:bCs/>
          <w:sz w:val="24"/>
        </w:rPr>
        <w:t>第六部分  应提交的有关格式范例”</w:t>
      </w:r>
      <w:r>
        <w:rPr>
          <w:rFonts w:hint="eastAsia" w:ascii="宋体" w:hAnsi="宋体" w:eastAsia="宋体" w:cs="宋体"/>
          <w:sz w:val="24"/>
        </w:rPr>
        <w:t>。</w:t>
      </w:r>
    </w:p>
    <w:p w14:paraId="086ADCA3">
      <w:pPr>
        <w:snapToGrid w:val="0"/>
        <w:spacing w:line="360" w:lineRule="auto"/>
        <w:ind w:left="0" w:leftChars="0" w:firstLine="480" w:firstLineChars="20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14:paraId="19790D7F">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11.3.1开标一览表（报价表）；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14:paraId="317D3FD3">
      <w:pPr>
        <w:spacing w:line="360" w:lineRule="auto"/>
        <w:ind w:firstLine="723" w:firstLineChars="300"/>
        <w:rPr>
          <w:rFonts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w:t>
      </w:r>
    </w:p>
    <w:p w14:paraId="762606F7">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1D58BB6">
      <w:pPr>
        <w:snapToGrid/>
        <w:spacing w:before="0" w:line="360" w:lineRule="auto"/>
        <w:ind w:firstLine="0" w:firstLineChars="0"/>
        <w:outlineLvl w:val="9"/>
        <w:rPr>
          <w:rFonts w:ascii="宋体" w:hAnsi="宋体" w:cs="宋体"/>
          <w:b/>
          <w:sz w:val="24"/>
          <w:szCs w:val="32"/>
        </w:rPr>
      </w:pPr>
      <w:r>
        <w:rPr>
          <w:rFonts w:hint="eastAsia" w:ascii="宋体" w:hAnsi="宋体" w:cs="宋体"/>
          <w:b/>
          <w:sz w:val="24"/>
          <w:szCs w:val="32"/>
        </w:rPr>
        <w:t>12</w:t>
      </w:r>
      <w:r>
        <w:rPr>
          <w:rFonts w:hint="eastAsia" w:ascii="宋体" w:hAnsi="宋体" w:cs="宋体"/>
          <w:b/>
          <w:kern w:val="0"/>
          <w:sz w:val="24"/>
          <w:szCs w:val="32"/>
          <w:lang w:val="zh-CN"/>
        </w:rPr>
        <w:t xml:space="preserve">. </w:t>
      </w:r>
      <w:r>
        <w:rPr>
          <w:rFonts w:hint="eastAsia" w:ascii="宋体" w:hAnsi="宋体" w:cs="宋体"/>
          <w:b/>
          <w:sz w:val="24"/>
          <w:szCs w:val="32"/>
        </w:rPr>
        <w:t>投标文件的编制</w:t>
      </w:r>
    </w:p>
    <w:p w14:paraId="0F2C889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F40A45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8AE57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BA5D35C">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14:paraId="5572E684">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88A8619">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88FA6CB">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067358E">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E6E5FD0">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33FC50">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C2CE8E1">
      <w:pPr>
        <w:pStyle w:val="130"/>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3302C0EA">
      <w:pPr>
        <w:pStyle w:val="34"/>
        <w:numPr>
          <w:ilvl w:val="-1"/>
          <w:numId w:val="0"/>
        </w:numPr>
        <w:spacing w:line="360" w:lineRule="auto"/>
        <w:rPr>
          <w:rFonts w:hAnsi="宋体" w:cs="宋体"/>
          <w:b/>
          <w:sz w:val="24"/>
          <w:szCs w:val="24"/>
        </w:rPr>
      </w:pPr>
      <w:r>
        <w:rPr>
          <w:rFonts w:hint="eastAsia" w:hAnsi="宋体" w:cs="宋体"/>
          <w:b/>
          <w:sz w:val="24"/>
          <w:szCs w:val="24"/>
        </w:rPr>
        <w:t>15.备份投标文件</w:t>
      </w:r>
    </w:p>
    <w:p w14:paraId="3567EFAD">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46A93F32">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9E9CD9E">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5EB30ECF">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6ECBB128">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04AD1A4">
      <w:pPr>
        <w:pStyle w:val="130"/>
        <w:spacing w:before="0"/>
        <w:ind w:firstLine="0" w:firstLineChars="0"/>
        <w:rPr>
          <w:rFonts w:ascii="宋体" w:hAnsi="宋体" w:cs="宋体"/>
          <w:b/>
          <w:szCs w:val="24"/>
        </w:rPr>
      </w:pPr>
      <w:r>
        <w:rPr>
          <w:rFonts w:hint="eastAsia" w:ascii="宋体" w:hAnsi="宋体" w:cs="宋体"/>
          <w:b/>
          <w:szCs w:val="24"/>
        </w:rPr>
        <w:t>16.</w:t>
      </w:r>
      <w:r>
        <w:rPr>
          <w:rFonts w:hint="eastAsia" w:ascii="宋体" w:hAnsi="宋体" w:cs="宋体"/>
          <w:b/>
          <w:szCs w:val="24"/>
          <w:lang w:val="en-US" w:eastAsia="zh-CN"/>
        </w:rPr>
        <w:t xml:space="preserve"> </w:t>
      </w:r>
      <w:r>
        <w:rPr>
          <w:rFonts w:hint="eastAsia" w:ascii="宋体" w:hAnsi="宋体" w:cs="宋体"/>
          <w:b/>
          <w:szCs w:val="24"/>
        </w:rPr>
        <w:t>投标文件的无效处理</w:t>
      </w:r>
    </w:p>
    <w:p w14:paraId="3ED9501B">
      <w:pPr>
        <w:pStyle w:val="25"/>
        <w:spacing w:line="360" w:lineRule="auto"/>
        <w:ind w:firstLine="360" w:firstLineChars="150"/>
        <w:rPr>
          <w:rFonts w:cs="宋体"/>
          <w:szCs w:val="21"/>
        </w:rPr>
      </w:pPr>
      <w:r>
        <w:rPr>
          <w:rFonts w:hint="eastAsia" w:cs="宋体"/>
          <w:szCs w:val="21"/>
        </w:rPr>
        <w:t>有招标文件第四部分</w:t>
      </w:r>
      <w:r>
        <w:rPr>
          <w:rFonts w:cs="宋体"/>
          <w:szCs w:val="21"/>
        </w:rPr>
        <w:t>规定</w:t>
      </w:r>
      <w:r>
        <w:rPr>
          <w:rFonts w:hint="eastAsia" w:cs="宋体"/>
          <w:szCs w:val="21"/>
        </w:rPr>
        <w:t>的情形之一的，投标无效</w:t>
      </w:r>
      <w:r>
        <w:rPr>
          <w:rFonts w:hint="eastAsia" w:cs="宋体"/>
          <w:szCs w:val="21"/>
          <w:lang w:eastAsia="zh-CN"/>
        </w:rPr>
        <w:t>。</w:t>
      </w:r>
    </w:p>
    <w:p w14:paraId="603B87F3">
      <w:pPr>
        <w:pStyle w:val="130"/>
        <w:spacing w:before="0"/>
        <w:ind w:firstLine="0" w:firstLineChars="0"/>
        <w:rPr>
          <w:rFonts w:ascii="宋体" w:hAnsi="宋体" w:cs="宋体"/>
          <w:b/>
          <w:szCs w:val="24"/>
        </w:rPr>
      </w:pPr>
      <w:r>
        <w:rPr>
          <w:rFonts w:hint="eastAsia" w:ascii="宋体" w:hAnsi="宋体" w:cs="宋体"/>
          <w:b/>
          <w:szCs w:val="24"/>
        </w:rPr>
        <w:t>17.投标有效期</w:t>
      </w:r>
    </w:p>
    <w:p w14:paraId="446A88A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2D23DFF">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0B0C6CFF">
      <w:pPr>
        <w:pStyle w:val="130"/>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69FB9A83">
      <w:pPr>
        <w:pStyle w:val="130"/>
        <w:spacing w:before="0"/>
        <w:ind w:firstLine="643"/>
        <w:rPr>
          <w:rFonts w:ascii="宋体" w:hAnsi="宋体" w:cs="宋体"/>
          <w:b/>
          <w:sz w:val="32"/>
        </w:rPr>
      </w:pPr>
    </w:p>
    <w:p w14:paraId="545D9197">
      <w:pPr>
        <w:pStyle w:val="3"/>
        <w:spacing w:before="0"/>
        <w:ind w:firstLine="0" w:firstLineChars="0"/>
      </w:pPr>
      <w:r>
        <w:rPr>
          <w:rFonts w:hint="eastAsia"/>
        </w:rPr>
        <w:t>四、开标、资格审查与信用信息查询</w:t>
      </w:r>
    </w:p>
    <w:p w14:paraId="5DA90644">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w:t>
      </w:r>
      <w:r>
        <w:rPr>
          <w:rFonts w:hint="eastAsia" w:ascii="宋体" w:hAnsi="宋体" w:cs="宋体"/>
          <w:b/>
          <w:sz w:val="24"/>
          <w:szCs w:val="24"/>
          <w:lang w:val="en-US" w:eastAsia="zh-CN"/>
        </w:rPr>
        <w:t xml:space="preserve"> </w:t>
      </w:r>
      <w:r>
        <w:rPr>
          <w:rFonts w:hint="eastAsia" w:ascii="宋体" w:hAnsi="宋体" w:cs="宋体"/>
          <w:b/>
          <w:sz w:val="24"/>
          <w:szCs w:val="24"/>
        </w:rPr>
        <w:t>开标</w:t>
      </w:r>
      <w:r>
        <w:rPr>
          <w:rFonts w:hint="eastAsia" w:ascii="宋体" w:hAnsi="宋体" w:cs="宋体"/>
          <w:sz w:val="24"/>
        </w:rPr>
        <w:t xml:space="preserve"> </w:t>
      </w:r>
    </w:p>
    <w:p w14:paraId="51D4832C">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66F215FD">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55F3369F">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BEF7AE0">
      <w:pPr>
        <w:widowControl/>
        <w:spacing w:before="100" w:beforeAutospacing="1" w:after="0"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 xml:space="preserve">. </w:t>
      </w:r>
      <w:r>
        <w:rPr>
          <w:rFonts w:hint="eastAsia" w:ascii="宋体" w:hAnsi="宋体" w:cs="宋体"/>
          <w:b/>
          <w:sz w:val="24"/>
          <w:szCs w:val="20"/>
        </w:rPr>
        <w:t>资格审查</w:t>
      </w:r>
    </w:p>
    <w:p w14:paraId="54DE5EEC">
      <w:pPr>
        <w:pStyle w:val="130"/>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239B8318">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3FBA2F4A">
      <w:pPr>
        <w:pStyle w:val="130"/>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DB7E36A">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271DAEC2">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67C15277">
      <w:pPr>
        <w:pStyle w:val="130"/>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 xml:space="preserve">. </w:t>
      </w:r>
      <w:r>
        <w:rPr>
          <w:rFonts w:hint="eastAsia" w:ascii="宋体" w:hAnsi="宋体" w:cs="宋体"/>
          <w:b/>
          <w:szCs w:val="24"/>
        </w:rPr>
        <w:t>信用信息查询</w:t>
      </w:r>
    </w:p>
    <w:p w14:paraId="12AED0B4">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2D2F1F66">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CE169F2">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D96032F">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B86EEA1">
      <w:pPr>
        <w:pStyle w:val="130"/>
        <w:spacing w:before="0"/>
        <w:ind w:firstLine="0" w:firstLineChars="0"/>
        <w:rPr>
          <w:rFonts w:ascii="宋体" w:hAnsi="宋体" w:cs="宋体"/>
          <w:kern w:val="0"/>
          <w:szCs w:val="24"/>
        </w:rPr>
      </w:pPr>
    </w:p>
    <w:p w14:paraId="2DF02EAB">
      <w:pPr>
        <w:pStyle w:val="3"/>
      </w:pPr>
      <w:r>
        <w:rPr>
          <w:rFonts w:hint="eastAsia"/>
        </w:rPr>
        <w:t>五、评标</w:t>
      </w:r>
    </w:p>
    <w:p w14:paraId="1F4015DC">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6167D18">
      <w:pPr>
        <w:spacing w:line="360" w:lineRule="auto"/>
        <w:rPr>
          <w:rFonts w:ascii="宋体" w:hAnsi="宋体" w:cs="宋体"/>
          <w:b/>
          <w:sz w:val="24"/>
        </w:rPr>
      </w:pPr>
    </w:p>
    <w:p w14:paraId="291C47FC">
      <w:pPr>
        <w:pStyle w:val="3"/>
      </w:pPr>
      <w:r>
        <w:rPr>
          <w:rFonts w:hint="eastAsia"/>
        </w:rPr>
        <w:t>六、定 标</w:t>
      </w:r>
    </w:p>
    <w:p w14:paraId="27F816D3">
      <w:pPr>
        <w:pStyle w:val="25"/>
        <w:spacing w:line="360" w:lineRule="auto"/>
        <w:ind w:left="479" w:hanging="479" w:hangingChars="199"/>
        <w:rPr>
          <w:rFonts w:cs="宋体"/>
          <w:b/>
        </w:rPr>
      </w:pPr>
      <w:r>
        <w:rPr>
          <w:rFonts w:hint="eastAsia" w:cs="宋体"/>
          <w:b/>
        </w:rPr>
        <w:t>22. 确定中标供应商</w:t>
      </w:r>
    </w:p>
    <w:p w14:paraId="0BF25CE9">
      <w:pPr>
        <w:pStyle w:val="130"/>
        <w:snapToGrid w:val="0"/>
        <w:spacing w:before="0"/>
        <w:ind w:firstLine="480" w:firstLineChars="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4288B78">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8F1ADEF">
      <w:pPr>
        <w:widowControl/>
        <w:shd w:val="clear"/>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350215E9">
      <w:pPr>
        <w:widowControl/>
        <w:shd w:val="clear"/>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F3301F8">
      <w:pPr>
        <w:widowControl/>
        <w:shd w:val="clear"/>
        <w:spacing w:line="360" w:lineRule="auto"/>
        <w:ind w:firstLine="480"/>
        <w:jc w:val="left"/>
        <w:rPr>
          <w:rFonts w:ascii="宋体" w:hAnsi="宋体" w:cs="宋体"/>
          <w:sz w:val="24"/>
        </w:rPr>
      </w:pPr>
      <w:r>
        <w:rPr>
          <w:rFonts w:hint="eastAsia" w:ascii="宋体" w:hAnsi="宋体" w:cs="宋体"/>
          <w:sz w:val="24"/>
        </w:rPr>
        <w:t>23.3公告期限为1个工作日。</w:t>
      </w:r>
    </w:p>
    <w:p w14:paraId="69B31D66">
      <w:pPr>
        <w:snapToGrid w:val="0"/>
        <w:spacing w:line="360" w:lineRule="auto"/>
        <w:ind w:left="120" w:leftChars="57" w:firstLine="482" w:firstLineChars="150"/>
        <w:jc w:val="center"/>
        <w:rPr>
          <w:rFonts w:ascii="宋体" w:hAnsi="宋体" w:cs="宋体"/>
          <w:b/>
          <w:sz w:val="32"/>
        </w:rPr>
      </w:pPr>
    </w:p>
    <w:p w14:paraId="6FBDD658">
      <w:pPr>
        <w:pStyle w:val="3"/>
        <w:snapToGrid w:val="0"/>
        <w:spacing w:line="360" w:lineRule="auto"/>
        <w:ind w:left="120" w:leftChars="57" w:firstLine="482" w:firstLineChars="150"/>
        <w:jc w:val="center"/>
      </w:pPr>
      <w:r>
        <w:rPr>
          <w:rFonts w:hint="eastAsia"/>
        </w:rPr>
        <w:t>七、合同授予</w:t>
      </w:r>
    </w:p>
    <w:p w14:paraId="5DCA6966">
      <w:pPr>
        <w:pStyle w:val="25"/>
        <w:spacing w:line="360" w:lineRule="auto"/>
        <w:ind w:left="479" w:hanging="479" w:hangingChars="199"/>
        <w:rPr>
          <w:rFonts w:cs="宋体"/>
          <w:b/>
          <w:bCs w:val="0"/>
        </w:rPr>
      </w:pPr>
      <w:r>
        <w:rPr>
          <w:rFonts w:hint="eastAsia" w:cs="宋体"/>
          <w:b/>
          <w:bCs w:val="0"/>
        </w:rPr>
        <w:t>24. 合同主要条款详见第五部分拟签订的合同文本。</w:t>
      </w:r>
    </w:p>
    <w:p w14:paraId="084825E0">
      <w:pPr>
        <w:pStyle w:val="25"/>
        <w:spacing w:line="360" w:lineRule="auto"/>
        <w:ind w:left="479" w:hanging="479" w:hangingChars="199"/>
        <w:rPr>
          <w:rFonts w:cs="宋体"/>
          <w:b/>
        </w:rPr>
      </w:pPr>
      <w:r>
        <w:rPr>
          <w:rFonts w:hint="eastAsia" w:cs="宋体"/>
          <w:b/>
        </w:rPr>
        <w:t>25. 合同的签订</w:t>
      </w:r>
    </w:p>
    <w:p w14:paraId="491D393F">
      <w:pPr>
        <w:widowControl/>
        <w:shd w:val="clear"/>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w:t>
      </w:r>
      <w:r>
        <w:rPr>
          <w:rFonts w:hint="eastAsia" w:ascii="宋体" w:hAnsi="宋体" w:cs="宋体"/>
          <w:kern w:val="0"/>
          <w:sz w:val="24"/>
          <w:lang w:eastAsia="zh-CN"/>
        </w:rPr>
        <w:t>（提倡中标通知书发出十日内），</w:t>
      </w:r>
      <w:r>
        <w:rPr>
          <w:rFonts w:hint="eastAsia" w:ascii="宋体" w:hAnsi="宋体" w:cs="宋体"/>
          <w:kern w:val="0"/>
          <w:sz w:val="24"/>
        </w:rPr>
        <w:t>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D1AB0E">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D610452">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178391C">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39B38BA">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800D239">
      <w:pPr>
        <w:pStyle w:val="25"/>
        <w:spacing w:line="360" w:lineRule="auto"/>
        <w:ind w:left="479" w:hanging="479" w:hangingChars="199"/>
        <w:rPr>
          <w:rFonts w:cs="宋体"/>
          <w:b/>
        </w:rPr>
      </w:pPr>
      <w:r>
        <w:rPr>
          <w:rFonts w:hint="eastAsia" w:cs="宋体"/>
          <w:b/>
        </w:rPr>
        <w:t>26. 履约保证金</w:t>
      </w:r>
    </w:p>
    <w:p w14:paraId="1A36F882">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7E4FC6B">
      <w:pPr>
        <w:spacing w:line="360" w:lineRule="auto"/>
        <w:ind w:left="0" w:firstLine="480" w:firstLineChars="200"/>
        <w:rPr>
          <w:rFonts w:ascii="宋体" w:hAnsi="宋体" w:eastAsia="宋体" w:cs="宋体"/>
          <w:sz w:val="24"/>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6485268">
      <w:pPr>
        <w:snapToGrid w:val="0"/>
        <w:spacing w:line="360" w:lineRule="auto"/>
        <w:ind w:firstLine="3357" w:firstLineChars="1045"/>
        <w:rPr>
          <w:rFonts w:ascii="宋体" w:hAnsi="宋体" w:cs="宋体"/>
          <w:b/>
          <w:sz w:val="32"/>
        </w:rPr>
      </w:pPr>
    </w:p>
    <w:p w14:paraId="58A89DB8">
      <w:pPr>
        <w:pStyle w:val="3"/>
        <w:snapToGrid/>
        <w:spacing w:line="360" w:lineRule="auto"/>
        <w:ind w:firstLine="0" w:firstLineChars="0"/>
      </w:pPr>
      <w:r>
        <w:rPr>
          <w:rFonts w:hint="eastAsia"/>
        </w:rPr>
        <w:t>八、电子交易活动的中止</w:t>
      </w:r>
    </w:p>
    <w:p w14:paraId="46068601">
      <w:pPr>
        <w:pStyle w:val="130"/>
        <w:snapToGrid w:val="0"/>
        <w:spacing w:before="0" w:line="360" w:lineRule="auto"/>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DBC732A">
      <w:pPr>
        <w:pStyle w:val="130"/>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781B5F4C">
      <w:pPr>
        <w:pStyle w:val="130"/>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4F97C63A">
      <w:pPr>
        <w:pStyle w:val="130"/>
        <w:snapToGrid w:val="0"/>
        <w:spacing w:before="0"/>
        <w:ind w:firstLine="480"/>
        <w:rPr>
          <w:rFonts w:ascii="宋体" w:hAnsi="宋体" w:cs="宋体"/>
        </w:rPr>
      </w:pPr>
      <w:r>
        <w:rPr>
          <w:rFonts w:hint="eastAsia" w:ascii="宋体" w:hAnsi="宋体" w:cs="宋体"/>
        </w:rPr>
        <w:t>27.3电子交易平台发现严重安全漏洞，有潜在泄密危险的；</w:t>
      </w:r>
    </w:p>
    <w:p w14:paraId="1B0AB325">
      <w:pPr>
        <w:pStyle w:val="130"/>
        <w:snapToGrid w:val="0"/>
        <w:spacing w:before="0"/>
        <w:ind w:firstLine="480"/>
        <w:rPr>
          <w:rFonts w:ascii="宋体" w:hAnsi="宋体" w:cs="宋体"/>
        </w:rPr>
      </w:pPr>
      <w:r>
        <w:rPr>
          <w:rFonts w:hint="eastAsia" w:ascii="宋体" w:hAnsi="宋体" w:cs="宋体"/>
        </w:rPr>
        <w:t xml:space="preserve">27.4病毒发作导致不能进行正常操作的； </w:t>
      </w:r>
    </w:p>
    <w:p w14:paraId="6651526B">
      <w:pPr>
        <w:pStyle w:val="130"/>
        <w:snapToGrid w:val="0"/>
        <w:spacing w:before="0"/>
        <w:ind w:firstLine="480"/>
        <w:rPr>
          <w:rFonts w:ascii="宋体" w:hAnsi="宋体" w:cs="宋体"/>
        </w:rPr>
      </w:pPr>
      <w:r>
        <w:rPr>
          <w:rFonts w:hint="eastAsia" w:ascii="宋体" w:hAnsi="宋体" w:cs="宋体"/>
        </w:rPr>
        <w:t>27.5其他无法保证电子交易的公平、公正和安全的情况。</w:t>
      </w:r>
    </w:p>
    <w:p w14:paraId="664E42FF">
      <w:pPr>
        <w:pStyle w:val="130"/>
        <w:snapToGrid w:val="0"/>
        <w:spacing w:before="0"/>
        <w:ind w:firstLine="0" w:firstLineChars="0"/>
        <w:rPr>
          <w:rFonts w:ascii="宋体" w:hAnsi="宋体" w:cs="宋体"/>
          <w:b/>
          <w:bCs/>
        </w:rPr>
      </w:pPr>
      <w:r>
        <w:rPr>
          <w:rFonts w:hint="eastAsia" w:ascii="宋体" w:hAnsi="宋体" w:cs="宋体"/>
          <w:b/>
          <w:bCs/>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F52541A">
      <w:pPr>
        <w:tabs>
          <w:tab w:val="left" w:pos="0"/>
        </w:tabs>
        <w:spacing w:line="360" w:lineRule="auto"/>
        <w:ind w:firstLine="480"/>
        <w:rPr>
          <w:rFonts w:ascii="宋体" w:hAnsi="宋体" w:cs="宋体"/>
          <w:sz w:val="24"/>
        </w:rPr>
      </w:pPr>
    </w:p>
    <w:p w14:paraId="62D01841">
      <w:pPr>
        <w:pStyle w:val="3"/>
        <w:snapToGrid w:val="0"/>
        <w:spacing w:line="360" w:lineRule="auto"/>
        <w:ind w:left="120" w:leftChars="57" w:firstLine="482" w:firstLineChars="150"/>
        <w:jc w:val="center"/>
        <w:rPr>
          <w:rFonts w:hint="eastAsia" w:ascii="宋体" w:hAnsi="宋体" w:eastAsia="宋体" w:cs="宋体"/>
        </w:rPr>
      </w:pPr>
      <w:r>
        <w:rPr>
          <w:rFonts w:hint="eastAsia" w:ascii="宋体" w:hAnsi="宋体" w:eastAsia="宋体" w:cs="宋体"/>
        </w:rPr>
        <w:t>九、验收</w:t>
      </w:r>
    </w:p>
    <w:p w14:paraId="4EFB8345">
      <w:pPr>
        <w:pStyle w:val="25"/>
        <w:spacing w:line="360" w:lineRule="auto"/>
        <w:ind w:firstLine="0" w:firstLineChars="0"/>
        <w:rPr>
          <w:rFonts w:cs="宋体"/>
          <w:b/>
        </w:rPr>
      </w:pPr>
      <w:r>
        <w:rPr>
          <w:rFonts w:hint="eastAsia" w:cs="宋体"/>
          <w:b/>
        </w:rPr>
        <w:t>29.验收</w:t>
      </w:r>
    </w:p>
    <w:p w14:paraId="44BDDD19">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B56E70">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31CC2DA0">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33BE63">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F2B5AD1">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74" w:right="1587" w:bottom="1474" w:left="1587"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29768"/>
      <w:bookmarkEnd w:id="15"/>
      <w:bookmarkStart w:id="16" w:name="_Hlt68072990"/>
      <w:bookmarkEnd w:id="16"/>
      <w:bookmarkStart w:id="17" w:name="_Hlt75236101"/>
      <w:bookmarkEnd w:id="17"/>
      <w:bookmarkStart w:id="18" w:name="_Hlt74730295"/>
      <w:bookmarkEnd w:id="18"/>
      <w:bookmarkStart w:id="19" w:name="_Hlt75236011"/>
      <w:bookmarkEnd w:id="19"/>
      <w:bookmarkStart w:id="20" w:name="_Hlt68403820"/>
      <w:bookmarkEnd w:id="20"/>
      <w:bookmarkStart w:id="21" w:name="_Hlt68073093"/>
      <w:bookmarkEnd w:id="21"/>
      <w:bookmarkStart w:id="22" w:name="_Hlt68057669"/>
      <w:bookmarkEnd w:id="22"/>
      <w:bookmarkStart w:id="23" w:name="_Hlt74707468"/>
      <w:bookmarkEnd w:id="23"/>
      <w:bookmarkStart w:id="24" w:name="_Hlt75236290"/>
      <w:bookmarkEnd w:id="24"/>
      <w:bookmarkStart w:id="25" w:name="_Hlt68072998"/>
      <w:bookmarkEnd w:id="25"/>
      <w:bookmarkStart w:id="26" w:name="_Hlt74714665"/>
      <w:bookmarkEnd w:id="26"/>
    </w:p>
    <w:bookmarkEnd w:id="11"/>
    <w:bookmarkEnd w:id="12"/>
    <w:p w14:paraId="7918AA72">
      <w:pPr>
        <w:snapToGrid w:val="0"/>
        <w:spacing w:line="360" w:lineRule="auto"/>
        <w:ind w:left="119" w:hanging="119" w:hangingChars="37"/>
        <w:jc w:val="center"/>
        <w:rPr>
          <w:rFonts w:hint="eastAsia" w:ascii="宋体" w:hAnsi="宋体" w:eastAsia="宋体" w:cs="宋体"/>
          <w:b/>
          <w:sz w:val="32"/>
        </w:rPr>
      </w:pPr>
      <w:bookmarkStart w:id="27" w:name="第四部分"/>
      <w:r>
        <w:rPr>
          <w:rFonts w:hint="eastAsia" w:ascii="宋体" w:hAnsi="宋体" w:eastAsia="宋体" w:cs="宋体"/>
          <w:b/>
          <w:sz w:val="32"/>
        </w:rPr>
        <w:t xml:space="preserve">第三部分  </w:t>
      </w:r>
      <w:bookmarkStart w:id="28" w:name="_Toc13598"/>
      <w:r>
        <w:rPr>
          <w:rFonts w:hint="eastAsia" w:ascii="宋体" w:hAnsi="宋体" w:eastAsia="宋体" w:cs="宋体"/>
          <w:b/>
          <w:sz w:val="32"/>
        </w:rPr>
        <w:t>采购需求</w:t>
      </w:r>
      <w:bookmarkEnd w:id="28"/>
    </w:p>
    <w:p w14:paraId="5F2FF499">
      <w:pPr>
        <w:tabs>
          <w:tab w:val="left" w:pos="0"/>
        </w:tabs>
        <w:spacing w:line="360" w:lineRule="auto"/>
        <w:ind w:firstLine="480"/>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一、项目概况：</w:t>
      </w:r>
    </w:p>
    <w:p w14:paraId="330DB501">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cs="宋体"/>
          <w:b/>
          <w:bCs/>
          <w:color w:val="000000"/>
          <w:kern w:val="0"/>
          <w:sz w:val="24"/>
          <w:highlight w:val="none"/>
          <w:lang w:eastAsia="zh-CN"/>
        </w:rPr>
        <w:t>杭州市临平区市场监督管理局2025年职工疗休养项目</w:t>
      </w:r>
      <w:r>
        <w:rPr>
          <w:rFonts w:hint="eastAsia" w:ascii="宋体" w:hAnsi="宋体" w:eastAsia="宋体" w:cs="宋体"/>
          <w:b/>
          <w:bCs/>
          <w:color w:val="000000"/>
          <w:kern w:val="0"/>
          <w:sz w:val="24"/>
          <w:highlight w:val="none"/>
          <w:lang w:eastAsia="zh-CN"/>
        </w:rPr>
        <w:t>，</w:t>
      </w:r>
      <w:r>
        <w:rPr>
          <w:rFonts w:hint="eastAsia" w:ascii="宋体" w:hAnsi="宋体" w:eastAsia="宋体" w:cs="宋体"/>
          <w:color w:val="000000"/>
          <w:kern w:val="0"/>
          <w:sz w:val="24"/>
          <w:highlight w:val="none"/>
        </w:rPr>
        <w:t>主要包括：</w:t>
      </w:r>
      <w:r>
        <w:rPr>
          <w:rFonts w:hint="eastAsia" w:ascii="宋体" w:hAnsi="宋体" w:eastAsia="宋体" w:cs="宋体"/>
          <w:color w:val="000000"/>
          <w:kern w:val="0"/>
          <w:sz w:val="24"/>
          <w:highlight w:val="none"/>
          <w:lang w:val="en-US" w:eastAsia="zh-CN"/>
        </w:rPr>
        <w:t>疗休养线路景点、</w:t>
      </w:r>
      <w:r>
        <w:rPr>
          <w:rFonts w:hint="eastAsia" w:ascii="宋体" w:hAnsi="宋体" w:eastAsia="宋体" w:cs="宋体"/>
          <w:color w:val="000000"/>
          <w:kern w:val="0"/>
          <w:sz w:val="24"/>
          <w:highlight w:val="none"/>
        </w:rPr>
        <w:t>食</w:t>
      </w:r>
      <w:r>
        <w:rPr>
          <w:rFonts w:hint="eastAsia" w:ascii="宋体" w:hAnsi="宋体" w:eastAsia="宋体" w:cs="宋体"/>
          <w:color w:val="auto"/>
          <w:kern w:val="0"/>
          <w:sz w:val="24"/>
          <w:szCs w:val="24"/>
          <w:highlight w:val="none"/>
        </w:rPr>
        <w:t>宿、</w:t>
      </w:r>
      <w:r>
        <w:rPr>
          <w:rFonts w:hint="eastAsia" w:ascii="宋体" w:hAnsi="宋体" w:eastAsia="宋体" w:cs="宋体"/>
          <w:color w:val="auto"/>
          <w:kern w:val="0"/>
          <w:sz w:val="24"/>
          <w:szCs w:val="24"/>
          <w:highlight w:val="none"/>
          <w:lang w:val="en-US" w:eastAsia="zh-CN"/>
        </w:rPr>
        <w:t>交通工具</w:t>
      </w:r>
      <w:r>
        <w:rPr>
          <w:rFonts w:hint="eastAsia" w:ascii="宋体" w:hAnsi="宋体" w:eastAsia="宋体" w:cs="宋体"/>
          <w:color w:val="auto"/>
          <w:kern w:val="0"/>
          <w:sz w:val="24"/>
          <w:szCs w:val="24"/>
          <w:highlight w:val="none"/>
        </w:rPr>
        <w:t>等</w:t>
      </w:r>
      <w:r>
        <w:rPr>
          <w:rFonts w:hint="eastAsia" w:ascii="宋体" w:hAnsi="宋体" w:eastAsia="宋体" w:cs="宋体"/>
          <w:color w:val="auto"/>
          <w:kern w:val="0"/>
          <w:sz w:val="24"/>
          <w:szCs w:val="24"/>
          <w:highlight w:val="none"/>
          <w:lang w:val="en-US" w:eastAsia="zh-CN"/>
        </w:rPr>
        <w:t>组织实施</w:t>
      </w:r>
      <w:r>
        <w:rPr>
          <w:rFonts w:hint="eastAsia" w:ascii="宋体" w:hAnsi="宋体" w:eastAsia="宋体" w:cs="宋体"/>
          <w:color w:val="auto"/>
          <w:kern w:val="0"/>
          <w:sz w:val="24"/>
          <w:szCs w:val="24"/>
          <w:highlight w:val="none"/>
        </w:rPr>
        <w:t>，注重疗与休相结合，</w:t>
      </w:r>
      <w:r>
        <w:rPr>
          <w:rFonts w:hint="eastAsia" w:ascii="宋体" w:hAnsi="宋体" w:eastAsia="宋体" w:cs="宋体"/>
          <w:color w:val="auto"/>
          <w:kern w:val="0"/>
          <w:sz w:val="24"/>
          <w:szCs w:val="24"/>
          <w:highlight w:val="none"/>
          <w:lang w:val="en-US" w:eastAsia="zh-CN"/>
        </w:rPr>
        <w:t>让职工放松心情，休养身心，以达到疗休养的目的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中标单位</w:t>
      </w:r>
      <w:r>
        <w:rPr>
          <w:rFonts w:hint="eastAsia" w:ascii="宋体" w:hAnsi="宋体" w:eastAsia="宋体" w:cs="宋体"/>
          <w:color w:val="auto"/>
          <w:kern w:val="0"/>
          <w:sz w:val="24"/>
          <w:szCs w:val="24"/>
          <w:highlight w:val="none"/>
        </w:rPr>
        <w:t>要严格按照职工疗休养</w:t>
      </w:r>
      <w:r>
        <w:rPr>
          <w:rFonts w:hint="eastAsia" w:ascii="宋体" w:hAnsi="宋体" w:eastAsia="宋体" w:cs="宋体"/>
          <w:color w:val="auto"/>
          <w:kern w:val="0"/>
          <w:sz w:val="24"/>
          <w:szCs w:val="24"/>
          <w:highlight w:val="none"/>
          <w:lang w:val="en-US" w:eastAsia="zh-CN"/>
        </w:rPr>
        <w:t>线路</w:t>
      </w:r>
      <w:r>
        <w:rPr>
          <w:rFonts w:hint="eastAsia" w:ascii="宋体" w:hAnsi="宋体" w:eastAsia="宋体" w:cs="宋体"/>
          <w:color w:val="auto"/>
          <w:kern w:val="0"/>
          <w:sz w:val="24"/>
          <w:szCs w:val="24"/>
          <w:highlight w:val="none"/>
        </w:rPr>
        <w:t>组织实施,</w:t>
      </w:r>
      <w:r>
        <w:rPr>
          <w:rFonts w:hint="eastAsia" w:ascii="宋体" w:hAnsi="宋体" w:eastAsia="宋体" w:cs="宋体"/>
          <w:color w:val="auto"/>
          <w:kern w:val="0"/>
          <w:sz w:val="24"/>
          <w:szCs w:val="24"/>
          <w:highlight w:val="none"/>
          <w:lang w:val="en-US" w:eastAsia="zh-CN"/>
        </w:rPr>
        <w:t>严格</w:t>
      </w:r>
      <w:r>
        <w:rPr>
          <w:rFonts w:hint="eastAsia" w:ascii="宋体" w:hAnsi="宋体" w:eastAsia="宋体" w:cs="宋体"/>
          <w:color w:val="auto"/>
          <w:kern w:val="0"/>
          <w:sz w:val="24"/>
          <w:szCs w:val="24"/>
          <w:highlight w:val="none"/>
        </w:rPr>
        <w:t>落实安全要求,确保疗休养活动圆满顺利。</w:t>
      </w:r>
    </w:p>
    <w:p w14:paraId="439BCBA0">
      <w:pPr>
        <w:tabs>
          <w:tab w:val="left" w:pos="0"/>
        </w:tabs>
        <w:spacing w:line="360" w:lineRule="auto"/>
        <w:ind w:firstLine="48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二、项目要求</w:t>
      </w:r>
    </w:p>
    <w:p w14:paraId="169EB02D">
      <w:pPr>
        <w:tabs>
          <w:tab w:val="left" w:pos="0"/>
        </w:tabs>
        <w:spacing w:line="360" w:lineRule="auto"/>
        <w:ind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我局拟计划疗休养职工283人，每人疗休养经费最高3000元标准，预算总金额84.9万元（实际支付费用是依据每批实际出行人数、实际产生的费用以及职工对疗休养行程的满意度评价比例确定支付金额）。</w:t>
      </w:r>
    </w:p>
    <w:p w14:paraId="3413C66A">
      <w:pPr>
        <w:pStyle w:val="3"/>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2.1项目要求</w:t>
      </w:r>
    </w:p>
    <w:tbl>
      <w:tblPr>
        <w:tblStyle w:val="63"/>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7"/>
        <w:gridCol w:w="1327"/>
        <w:gridCol w:w="700"/>
        <w:gridCol w:w="792"/>
        <w:gridCol w:w="897"/>
        <w:gridCol w:w="1063"/>
        <w:gridCol w:w="1102"/>
        <w:gridCol w:w="1393"/>
        <w:gridCol w:w="1625"/>
      </w:tblGrid>
      <w:tr w14:paraId="278C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847" w:type="dxa"/>
            <w:shd w:val="clear" w:color="auto" w:fill="F7F7F7"/>
            <w:tcMar>
              <w:top w:w="28" w:type="dxa"/>
              <w:left w:w="28" w:type="dxa"/>
              <w:bottom w:w="28" w:type="dxa"/>
              <w:right w:w="28" w:type="dxa"/>
            </w:tcMar>
            <w:vAlign w:val="center"/>
          </w:tcPr>
          <w:p w14:paraId="49970601">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标项</w:t>
            </w:r>
          </w:p>
        </w:tc>
        <w:tc>
          <w:tcPr>
            <w:tcW w:w="1327" w:type="dxa"/>
            <w:shd w:val="clear" w:color="auto" w:fill="F7F7F7"/>
            <w:tcMar>
              <w:top w:w="28" w:type="dxa"/>
              <w:left w:w="28" w:type="dxa"/>
              <w:bottom w:w="28" w:type="dxa"/>
              <w:right w:w="28" w:type="dxa"/>
            </w:tcMar>
            <w:vAlign w:val="center"/>
          </w:tcPr>
          <w:p w14:paraId="11FF02D9">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线路</w:t>
            </w:r>
          </w:p>
        </w:tc>
        <w:tc>
          <w:tcPr>
            <w:tcW w:w="700" w:type="dxa"/>
            <w:shd w:val="clear" w:color="auto" w:fill="F7F7F7"/>
            <w:tcMar>
              <w:top w:w="28" w:type="dxa"/>
              <w:left w:w="28" w:type="dxa"/>
              <w:bottom w:w="28" w:type="dxa"/>
              <w:right w:w="28" w:type="dxa"/>
            </w:tcMar>
            <w:vAlign w:val="center"/>
          </w:tcPr>
          <w:p w14:paraId="78D41E22">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天数</w:t>
            </w:r>
          </w:p>
        </w:tc>
        <w:tc>
          <w:tcPr>
            <w:tcW w:w="792" w:type="dxa"/>
            <w:shd w:val="clear" w:color="auto" w:fill="F7F7F7"/>
            <w:tcMar>
              <w:top w:w="28" w:type="dxa"/>
              <w:left w:w="28" w:type="dxa"/>
              <w:bottom w:w="28" w:type="dxa"/>
              <w:right w:w="28" w:type="dxa"/>
            </w:tcMar>
            <w:vAlign w:val="center"/>
          </w:tcPr>
          <w:p w14:paraId="0C4CC51D">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计划</w:t>
            </w:r>
          </w:p>
          <w:p w14:paraId="7B58FA86">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人数</w:t>
            </w:r>
          </w:p>
        </w:tc>
        <w:tc>
          <w:tcPr>
            <w:tcW w:w="897" w:type="dxa"/>
            <w:shd w:val="clear" w:color="auto" w:fill="F7F7F7"/>
            <w:tcMar>
              <w:top w:w="28" w:type="dxa"/>
              <w:left w:w="28" w:type="dxa"/>
              <w:bottom w:w="28" w:type="dxa"/>
              <w:right w:w="28" w:type="dxa"/>
            </w:tcMar>
            <w:vAlign w:val="center"/>
          </w:tcPr>
          <w:p w14:paraId="39DB7F68">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预算金额</w:t>
            </w:r>
          </w:p>
        </w:tc>
        <w:tc>
          <w:tcPr>
            <w:tcW w:w="1063" w:type="dxa"/>
            <w:shd w:val="clear" w:color="auto" w:fill="F7F7F7"/>
            <w:tcMar>
              <w:top w:w="28" w:type="dxa"/>
              <w:left w:w="28" w:type="dxa"/>
              <w:bottom w:w="28" w:type="dxa"/>
              <w:right w:w="28" w:type="dxa"/>
            </w:tcMar>
            <w:vAlign w:val="center"/>
          </w:tcPr>
          <w:p w14:paraId="44E16A29">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住宿</w:t>
            </w:r>
          </w:p>
        </w:tc>
        <w:tc>
          <w:tcPr>
            <w:tcW w:w="1102" w:type="dxa"/>
            <w:shd w:val="clear" w:color="auto" w:fill="F7F7F7"/>
            <w:tcMar>
              <w:top w:w="28" w:type="dxa"/>
              <w:left w:w="28" w:type="dxa"/>
              <w:bottom w:w="28" w:type="dxa"/>
              <w:right w:w="28" w:type="dxa"/>
            </w:tcMar>
            <w:vAlign w:val="center"/>
          </w:tcPr>
          <w:p w14:paraId="60C77FCF">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正餐</w:t>
            </w:r>
          </w:p>
          <w:p w14:paraId="3F084CD8">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标准</w:t>
            </w:r>
          </w:p>
        </w:tc>
        <w:tc>
          <w:tcPr>
            <w:tcW w:w="1393" w:type="dxa"/>
            <w:shd w:val="clear" w:color="auto" w:fill="F7F7F7"/>
            <w:tcMar>
              <w:top w:w="28" w:type="dxa"/>
              <w:left w:w="28" w:type="dxa"/>
              <w:bottom w:w="28" w:type="dxa"/>
              <w:right w:w="28" w:type="dxa"/>
            </w:tcMar>
            <w:vAlign w:val="center"/>
          </w:tcPr>
          <w:p w14:paraId="23F1B4F8">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计划安排时间</w:t>
            </w:r>
          </w:p>
        </w:tc>
        <w:tc>
          <w:tcPr>
            <w:tcW w:w="1625" w:type="dxa"/>
            <w:shd w:val="clear" w:color="auto" w:fill="F7F7F7"/>
            <w:tcMar>
              <w:top w:w="28" w:type="dxa"/>
              <w:left w:w="28" w:type="dxa"/>
              <w:bottom w:w="28" w:type="dxa"/>
              <w:right w:w="28" w:type="dxa"/>
            </w:tcMar>
            <w:vAlign w:val="center"/>
          </w:tcPr>
          <w:p w14:paraId="42CC6D02">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r>
      <w:tr w14:paraId="7819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847" w:type="dxa"/>
            <w:vMerge w:val="restart"/>
            <w:shd w:val="clear" w:color="auto" w:fill="F7F7F7"/>
            <w:tcMar>
              <w:top w:w="28" w:type="dxa"/>
              <w:left w:w="28" w:type="dxa"/>
              <w:bottom w:w="28" w:type="dxa"/>
              <w:right w:w="28" w:type="dxa"/>
            </w:tcMar>
            <w:vAlign w:val="center"/>
          </w:tcPr>
          <w:p w14:paraId="73E8A8C8">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标项一</w:t>
            </w:r>
          </w:p>
          <w:p w14:paraId="195E945F">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180 人</w:t>
            </w:r>
          </w:p>
        </w:tc>
        <w:tc>
          <w:tcPr>
            <w:tcW w:w="1327" w:type="dxa"/>
            <w:shd w:val="clear" w:color="auto" w:fill="F7F7F7"/>
            <w:tcMar>
              <w:top w:w="28" w:type="dxa"/>
              <w:left w:w="28" w:type="dxa"/>
              <w:bottom w:w="28" w:type="dxa"/>
              <w:right w:w="28" w:type="dxa"/>
            </w:tcMar>
            <w:vAlign w:val="center"/>
          </w:tcPr>
          <w:p w14:paraId="0F909A5A">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新疆</w:t>
            </w:r>
            <w:r>
              <w:rPr>
                <w:rFonts w:hint="eastAsia" w:ascii="宋体" w:hAnsi="宋体" w:eastAsia="宋体" w:cs="宋体"/>
                <w:b/>
                <w:bCs/>
                <w:i w:val="0"/>
                <w:iCs w:val="0"/>
                <w:color w:val="auto"/>
                <w:sz w:val="24"/>
                <w:szCs w:val="24"/>
                <w:highlight w:val="none"/>
              </w:rPr>
              <w:t>阿克苏</w:t>
            </w:r>
          </w:p>
        </w:tc>
        <w:tc>
          <w:tcPr>
            <w:tcW w:w="700" w:type="dxa"/>
            <w:shd w:val="clear" w:color="auto" w:fill="F7F7F7"/>
            <w:tcMar>
              <w:top w:w="28" w:type="dxa"/>
              <w:left w:w="28" w:type="dxa"/>
              <w:bottom w:w="28" w:type="dxa"/>
              <w:right w:w="28" w:type="dxa"/>
            </w:tcMar>
            <w:vAlign w:val="center"/>
          </w:tcPr>
          <w:p w14:paraId="73AEBB0F">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w:t>
            </w:r>
          </w:p>
        </w:tc>
        <w:tc>
          <w:tcPr>
            <w:tcW w:w="792" w:type="dxa"/>
            <w:shd w:val="clear" w:color="auto" w:fill="F7F7F7"/>
            <w:tcMar>
              <w:top w:w="28" w:type="dxa"/>
              <w:left w:w="28" w:type="dxa"/>
              <w:bottom w:w="28" w:type="dxa"/>
              <w:right w:w="28" w:type="dxa"/>
            </w:tcMar>
            <w:vAlign w:val="center"/>
          </w:tcPr>
          <w:p w14:paraId="2C406B0C">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897" w:type="dxa"/>
            <w:vMerge w:val="restart"/>
            <w:shd w:val="clear" w:color="auto" w:fill="F7F7F7"/>
            <w:tcMar>
              <w:top w:w="28" w:type="dxa"/>
              <w:left w:w="28" w:type="dxa"/>
              <w:bottom w:w="28" w:type="dxa"/>
              <w:right w:w="28" w:type="dxa"/>
            </w:tcMar>
            <w:vAlign w:val="center"/>
          </w:tcPr>
          <w:p w14:paraId="7032E4DD">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54万元</w:t>
            </w:r>
          </w:p>
        </w:tc>
        <w:tc>
          <w:tcPr>
            <w:tcW w:w="1063" w:type="dxa"/>
            <w:vMerge w:val="restart"/>
            <w:shd w:val="clear" w:color="auto" w:fill="F7F7F7"/>
            <w:tcMar>
              <w:top w:w="28" w:type="dxa"/>
              <w:left w:w="28" w:type="dxa"/>
              <w:bottom w:w="28" w:type="dxa"/>
              <w:right w:w="28" w:type="dxa"/>
            </w:tcMar>
            <w:vAlign w:val="center"/>
          </w:tcPr>
          <w:p w14:paraId="63A4F0FE">
            <w:pPr>
              <w:widowControl w:val="0"/>
              <w:tabs>
                <w:tab w:val="left" w:pos="0"/>
              </w:tabs>
              <w:wordWrap/>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四星标准以上酒店</w:t>
            </w:r>
          </w:p>
        </w:tc>
        <w:tc>
          <w:tcPr>
            <w:tcW w:w="1102" w:type="dxa"/>
            <w:vMerge w:val="restart"/>
            <w:shd w:val="clear" w:color="auto" w:fill="F7F7F7"/>
            <w:tcMar>
              <w:top w:w="28" w:type="dxa"/>
              <w:left w:w="28" w:type="dxa"/>
              <w:bottom w:w="28" w:type="dxa"/>
              <w:right w:w="28" w:type="dxa"/>
            </w:tcMar>
            <w:vAlign w:val="center"/>
          </w:tcPr>
          <w:p w14:paraId="7708DF08">
            <w:pPr>
              <w:widowControl w:val="0"/>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正餐不低于60元</w:t>
            </w:r>
          </w:p>
        </w:tc>
        <w:tc>
          <w:tcPr>
            <w:tcW w:w="1393" w:type="dxa"/>
            <w:shd w:val="clear" w:color="auto" w:fill="F7F7F7"/>
            <w:tcMar>
              <w:top w:w="28" w:type="dxa"/>
              <w:left w:w="28" w:type="dxa"/>
              <w:bottom w:w="28" w:type="dxa"/>
              <w:right w:w="28" w:type="dxa"/>
            </w:tcMar>
            <w:vAlign w:val="center"/>
          </w:tcPr>
          <w:p w14:paraId="6D08F9F4">
            <w:pPr>
              <w:widowControl w:val="0"/>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4-5月</w:t>
            </w:r>
          </w:p>
        </w:tc>
        <w:tc>
          <w:tcPr>
            <w:tcW w:w="1625" w:type="dxa"/>
            <w:vMerge w:val="restart"/>
            <w:shd w:val="clear" w:color="auto" w:fill="F7F7F7"/>
            <w:tcMar>
              <w:top w:w="28" w:type="dxa"/>
              <w:left w:w="28" w:type="dxa"/>
              <w:bottom w:w="28" w:type="dxa"/>
              <w:right w:w="28" w:type="dxa"/>
            </w:tcMar>
            <w:vAlign w:val="center"/>
          </w:tcPr>
          <w:p w14:paraId="07C0C8C7">
            <w:pPr>
              <w:widowControl w:val="0"/>
              <w:numPr>
                <w:ilvl w:val="0"/>
                <w:numId w:val="4"/>
              </w:numPr>
              <w:tabs>
                <w:tab w:val="left" w:pos="0"/>
              </w:tabs>
              <w:wordWrap/>
              <w:adjustRightInd w:val="0"/>
              <w:snapToGrid w:val="0"/>
              <w:spacing w:line="240" w:lineRule="auto"/>
              <w:ind w:firstLine="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w:t>
            </w:r>
            <w:r>
              <w:rPr>
                <w:rFonts w:hint="eastAsia" w:ascii="宋体" w:hAnsi="宋体" w:eastAsia="宋体" w:cs="宋体"/>
                <w:b/>
                <w:bCs/>
                <w:color w:val="auto"/>
                <w:kern w:val="0"/>
                <w:sz w:val="24"/>
                <w:szCs w:val="24"/>
                <w:highlight w:val="none"/>
                <w:lang w:val="en-US" w:eastAsia="zh-CN"/>
              </w:rPr>
              <w:t>包含机票以外</w:t>
            </w:r>
            <w:r>
              <w:rPr>
                <w:rFonts w:hint="eastAsia" w:ascii="宋体" w:hAnsi="宋体" w:eastAsia="宋体" w:cs="宋体"/>
                <w:color w:val="auto"/>
                <w:kern w:val="0"/>
                <w:sz w:val="24"/>
                <w:szCs w:val="24"/>
                <w:highlight w:val="none"/>
                <w:lang w:val="en-US" w:eastAsia="zh-CN"/>
              </w:rPr>
              <w:t>的其他所用费用。</w:t>
            </w:r>
          </w:p>
          <w:p w14:paraId="652B09DC">
            <w:pPr>
              <w:widowControl w:val="0"/>
              <w:numPr>
                <w:ilvl w:val="0"/>
                <w:numId w:val="0"/>
              </w:numPr>
              <w:tabs>
                <w:tab w:val="left" w:pos="0"/>
              </w:tabs>
              <w:wordWrap/>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2、最高限价为3000元/人。实际支付费用按参加疗休养人数结算，结算金额</w:t>
            </w:r>
            <w:r>
              <w:rPr>
                <w:rFonts w:hint="eastAsia" w:ascii="宋体" w:hAnsi="宋体" w:eastAsia="宋体" w:cs="宋体"/>
                <w:b/>
                <w:bCs/>
                <w:color w:val="auto"/>
                <w:kern w:val="0"/>
                <w:sz w:val="24"/>
                <w:szCs w:val="24"/>
                <w:highlight w:val="none"/>
                <w:lang w:val="en-US" w:eastAsia="zh-CN"/>
              </w:rPr>
              <w:t>不超过预算金额。</w:t>
            </w:r>
          </w:p>
        </w:tc>
      </w:tr>
      <w:tr w14:paraId="3300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47" w:type="dxa"/>
            <w:vMerge w:val="continue"/>
            <w:shd w:val="clear" w:color="auto" w:fill="F7F7F7"/>
            <w:tcMar>
              <w:top w:w="28" w:type="dxa"/>
              <w:left w:w="28" w:type="dxa"/>
              <w:bottom w:w="28" w:type="dxa"/>
              <w:right w:w="28" w:type="dxa"/>
            </w:tcMar>
            <w:vAlign w:val="center"/>
          </w:tcPr>
          <w:p w14:paraId="4C09593C">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p>
        </w:tc>
        <w:tc>
          <w:tcPr>
            <w:tcW w:w="1327" w:type="dxa"/>
            <w:shd w:val="clear" w:color="auto" w:fill="F7F7F7"/>
            <w:tcMar>
              <w:top w:w="28" w:type="dxa"/>
              <w:left w:w="28" w:type="dxa"/>
              <w:bottom w:w="28" w:type="dxa"/>
              <w:right w:w="28" w:type="dxa"/>
            </w:tcMar>
            <w:vAlign w:val="center"/>
          </w:tcPr>
          <w:p w14:paraId="1E688AF6">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福建泉州</w:t>
            </w:r>
          </w:p>
        </w:tc>
        <w:tc>
          <w:tcPr>
            <w:tcW w:w="700" w:type="dxa"/>
            <w:shd w:val="clear" w:color="auto" w:fill="F7F7F7"/>
            <w:tcMar>
              <w:top w:w="28" w:type="dxa"/>
              <w:left w:w="28" w:type="dxa"/>
              <w:bottom w:w="28" w:type="dxa"/>
              <w:right w:w="28" w:type="dxa"/>
            </w:tcMar>
            <w:vAlign w:val="center"/>
          </w:tcPr>
          <w:p w14:paraId="00C55A6C">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92" w:type="dxa"/>
            <w:shd w:val="clear" w:color="auto" w:fill="F7F7F7"/>
            <w:tcMar>
              <w:top w:w="28" w:type="dxa"/>
              <w:left w:w="28" w:type="dxa"/>
              <w:bottom w:w="28" w:type="dxa"/>
              <w:right w:w="28" w:type="dxa"/>
            </w:tcMar>
            <w:vAlign w:val="center"/>
          </w:tcPr>
          <w:p w14:paraId="1840385B">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68</w:t>
            </w:r>
          </w:p>
        </w:tc>
        <w:tc>
          <w:tcPr>
            <w:tcW w:w="897" w:type="dxa"/>
            <w:vMerge w:val="continue"/>
            <w:shd w:val="clear" w:color="auto" w:fill="F7F7F7"/>
            <w:tcMar>
              <w:top w:w="28" w:type="dxa"/>
              <w:left w:w="28" w:type="dxa"/>
              <w:bottom w:w="28" w:type="dxa"/>
              <w:right w:w="28" w:type="dxa"/>
            </w:tcMar>
            <w:vAlign w:val="center"/>
          </w:tcPr>
          <w:p w14:paraId="0E571C3A">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p>
        </w:tc>
        <w:tc>
          <w:tcPr>
            <w:tcW w:w="1063" w:type="dxa"/>
            <w:vMerge w:val="continue"/>
            <w:shd w:val="clear" w:color="auto" w:fill="F7F7F7"/>
            <w:tcMar>
              <w:top w:w="28" w:type="dxa"/>
              <w:left w:w="28" w:type="dxa"/>
              <w:bottom w:w="28" w:type="dxa"/>
              <w:right w:w="28" w:type="dxa"/>
            </w:tcMar>
            <w:vAlign w:val="center"/>
          </w:tcPr>
          <w:p w14:paraId="07A94FBE">
            <w:pPr>
              <w:widowControl w:val="0"/>
              <w:tabs>
                <w:tab w:val="left" w:pos="0"/>
              </w:tabs>
              <w:wordWrap/>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p>
        </w:tc>
        <w:tc>
          <w:tcPr>
            <w:tcW w:w="1102" w:type="dxa"/>
            <w:vMerge w:val="continue"/>
            <w:shd w:val="clear" w:color="auto" w:fill="F7F7F7"/>
            <w:tcMar>
              <w:top w:w="28" w:type="dxa"/>
              <w:left w:w="28" w:type="dxa"/>
              <w:bottom w:w="28" w:type="dxa"/>
              <w:right w:w="28" w:type="dxa"/>
            </w:tcMar>
            <w:vAlign w:val="center"/>
          </w:tcPr>
          <w:p w14:paraId="206A2F67">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p>
        </w:tc>
        <w:tc>
          <w:tcPr>
            <w:tcW w:w="1393" w:type="dxa"/>
            <w:shd w:val="clear" w:color="auto" w:fill="F7F7F7"/>
            <w:tcMar>
              <w:top w:w="28" w:type="dxa"/>
              <w:left w:w="28" w:type="dxa"/>
              <w:bottom w:w="28" w:type="dxa"/>
              <w:right w:w="28" w:type="dxa"/>
            </w:tcMar>
            <w:vAlign w:val="center"/>
          </w:tcPr>
          <w:p w14:paraId="68278B94">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4-5月</w:t>
            </w:r>
          </w:p>
        </w:tc>
        <w:tc>
          <w:tcPr>
            <w:tcW w:w="1625" w:type="dxa"/>
            <w:vMerge w:val="continue"/>
            <w:shd w:val="clear" w:color="auto" w:fill="F7F7F7"/>
            <w:tcMar>
              <w:top w:w="28" w:type="dxa"/>
              <w:left w:w="28" w:type="dxa"/>
              <w:bottom w:w="28" w:type="dxa"/>
              <w:right w:w="28" w:type="dxa"/>
            </w:tcMar>
            <w:vAlign w:val="center"/>
          </w:tcPr>
          <w:p w14:paraId="6DE26974">
            <w:pPr>
              <w:widowControl w:val="0"/>
              <w:tabs>
                <w:tab w:val="left" w:pos="0"/>
              </w:tabs>
              <w:wordWrap/>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p>
        </w:tc>
      </w:tr>
      <w:tr w14:paraId="5226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847" w:type="dxa"/>
            <w:vMerge w:val="continue"/>
            <w:shd w:val="clear" w:color="auto" w:fill="F7F7F7"/>
            <w:tcMar>
              <w:top w:w="28" w:type="dxa"/>
              <w:left w:w="28" w:type="dxa"/>
              <w:bottom w:w="28" w:type="dxa"/>
              <w:right w:w="28" w:type="dxa"/>
            </w:tcMar>
            <w:vAlign w:val="center"/>
          </w:tcPr>
          <w:p w14:paraId="345A4B74">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p>
        </w:tc>
        <w:tc>
          <w:tcPr>
            <w:tcW w:w="1327" w:type="dxa"/>
            <w:shd w:val="clear" w:color="auto" w:fill="F7F7F7"/>
            <w:tcMar>
              <w:top w:w="28" w:type="dxa"/>
              <w:left w:w="28" w:type="dxa"/>
              <w:bottom w:w="28" w:type="dxa"/>
              <w:right w:w="28" w:type="dxa"/>
            </w:tcMar>
            <w:vAlign w:val="center"/>
          </w:tcPr>
          <w:p w14:paraId="6F8A3C12">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诸暨横店</w:t>
            </w:r>
          </w:p>
        </w:tc>
        <w:tc>
          <w:tcPr>
            <w:tcW w:w="700" w:type="dxa"/>
            <w:shd w:val="clear" w:color="auto" w:fill="F7F7F7"/>
            <w:tcMar>
              <w:top w:w="28" w:type="dxa"/>
              <w:left w:w="28" w:type="dxa"/>
              <w:bottom w:w="28" w:type="dxa"/>
              <w:right w:w="28" w:type="dxa"/>
            </w:tcMar>
            <w:vAlign w:val="center"/>
          </w:tcPr>
          <w:p w14:paraId="2424251D">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92" w:type="dxa"/>
            <w:shd w:val="clear" w:color="auto" w:fill="F7F7F7"/>
            <w:tcMar>
              <w:top w:w="28" w:type="dxa"/>
              <w:left w:w="28" w:type="dxa"/>
              <w:bottom w:w="28" w:type="dxa"/>
              <w:right w:w="28" w:type="dxa"/>
            </w:tcMar>
            <w:vAlign w:val="center"/>
          </w:tcPr>
          <w:p w14:paraId="7AD1F982">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92</w:t>
            </w:r>
          </w:p>
        </w:tc>
        <w:tc>
          <w:tcPr>
            <w:tcW w:w="897" w:type="dxa"/>
            <w:vMerge w:val="continue"/>
            <w:shd w:val="clear" w:color="auto" w:fill="F7F7F7"/>
            <w:tcMar>
              <w:top w:w="28" w:type="dxa"/>
              <w:left w:w="28" w:type="dxa"/>
              <w:bottom w:w="28" w:type="dxa"/>
              <w:right w:w="28" w:type="dxa"/>
            </w:tcMar>
            <w:vAlign w:val="center"/>
          </w:tcPr>
          <w:p w14:paraId="2DB54E41">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p>
        </w:tc>
        <w:tc>
          <w:tcPr>
            <w:tcW w:w="1063" w:type="dxa"/>
            <w:shd w:val="clear" w:color="auto" w:fill="F7F7F7"/>
            <w:tcMar>
              <w:top w:w="28" w:type="dxa"/>
              <w:left w:w="28" w:type="dxa"/>
              <w:bottom w:w="28" w:type="dxa"/>
              <w:right w:w="28" w:type="dxa"/>
            </w:tcMar>
            <w:vAlign w:val="center"/>
          </w:tcPr>
          <w:p w14:paraId="52E0FBA8">
            <w:pPr>
              <w:widowControl w:val="0"/>
              <w:tabs>
                <w:tab w:val="left" w:pos="0"/>
              </w:tabs>
              <w:wordWrap/>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五星标准以上酒店</w:t>
            </w:r>
          </w:p>
        </w:tc>
        <w:tc>
          <w:tcPr>
            <w:tcW w:w="1102" w:type="dxa"/>
            <w:shd w:val="clear" w:color="auto" w:fill="F7F7F7"/>
            <w:tcMar>
              <w:top w:w="28" w:type="dxa"/>
              <w:left w:w="28" w:type="dxa"/>
              <w:bottom w:w="28" w:type="dxa"/>
              <w:right w:w="28" w:type="dxa"/>
            </w:tcMar>
            <w:vAlign w:val="center"/>
          </w:tcPr>
          <w:p w14:paraId="2483808B">
            <w:pPr>
              <w:widowControl w:val="0"/>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午餐80元，晚餐</w:t>
            </w:r>
            <w:r>
              <w:rPr>
                <w:rFonts w:hint="eastAsia" w:ascii="宋体" w:hAnsi="宋体" w:eastAsia="宋体" w:cs="宋体"/>
                <w:b w:val="0"/>
                <w:bCs w:val="0"/>
                <w:color w:val="auto"/>
                <w:sz w:val="24"/>
                <w:szCs w:val="24"/>
                <w:highlight w:val="none"/>
                <w:lang w:val="en-US" w:eastAsia="zh-CN"/>
              </w:rPr>
              <w:t>100元</w:t>
            </w:r>
          </w:p>
        </w:tc>
        <w:tc>
          <w:tcPr>
            <w:tcW w:w="1393" w:type="dxa"/>
            <w:shd w:val="clear" w:color="auto" w:fill="F7F7F7"/>
            <w:tcMar>
              <w:top w:w="28" w:type="dxa"/>
              <w:left w:w="28" w:type="dxa"/>
              <w:bottom w:w="28" w:type="dxa"/>
              <w:right w:w="28" w:type="dxa"/>
            </w:tcMar>
            <w:vAlign w:val="center"/>
          </w:tcPr>
          <w:p w14:paraId="3020C188">
            <w:pPr>
              <w:widowControl w:val="0"/>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4-5月</w:t>
            </w:r>
          </w:p>
        </w:tc>
        <w:tc>
          <w:tcPr>
            <w:tcW w:w="1625" w:type="dxa"/>
            <w:vMerge w:val="continue"/>
            <w:shd w:val="clear" w:color="auto" w:fill="F7F7F7"/>
            <w:tcMar>
              <w:top w:w="28" w:type="dxa"/>
              <w:left w:w="28" w:type="dxa"/>
              <w:bottom w:w="28" w:type="dxa"/>
              <w:right w:w="28" w:type="dxa"/>
            </w:tcMar>
            <w:vAlign w:val="center"/>
          </w:tcPr>
          <w:p w14:paraId="0E02F528">
            <w:pPr>
              <w:widowControl w:val="0"/>
              <w:tabs>
                <w:tab w:val="left" w:pos="0"/>
              </w:tabs>
              <w:wordWrap/>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p>
        </w:tc>
      </w:tr>
      <w:tr w14:paraId="7EC6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847" w:type="dxa"/>
            <w:vMerge w:val="restart"/>
            <w:shd w:val="clear" w:color="auto" w:fill="F7F7F7"/>
            <w:tcMar>
              <w:top w:w="28" w:type="dxa"/>
              <w:left w:w="28" w:type="dxa"/>
              <w:bottom w:w="28" w:type="dxa"/>
              <w:right w:w="28" w:type="dxa"/>
            </w:tcMar>
            <w:vAlign w:val="center"/>
          </w:tcPr>
          <w:p w14:paraId="15D065E9">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标项二</w:t>
            </w:r>
          </w:p>
          <w:p w14:paraId="29939886">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103人</w:t>
            </w:r>
          </w:p>
        </w:tc>
        <w:tc>
          <w:tcPr>
            <w:tcW w:w="1327" w:type="dxa"/>
            <w:shd w:val="clear" w:color="auto" w:fill="F7F7F7"/>
            <w:tcMar>
              <w:top w:w="28" w:type="dxa"/>
              <w:left w:w="28" w:type="dxa"/>
              <w:bottom w:w="28" w:type="dxa"/>
              <w:right w:w="28" w:type="dxa"/>
            </w:tcMar>
            <w:vAlign w:val="center"/>
          </w:tcPr>
          <w:p w14:paraId="5DEAF4B1">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建德桐庐</w:t>
            </w:r>
          </w:p>
        </w:tc>
        <w:tc>
          <w:tcPr>
            <w:tcW w:w="700" w:type="dxa"/>
            <w:shd w:val="clear" w:color="auto" w:fill="F7F7F7"/>
            <w:tcMar>
              <w:top w:w="28" w:type="dxa"/>
              <w:left w:w="28" w:type="dxa"/>
              <w:bottom w:w="28" w:type="dxa"/>
              <w:right w:w="28" w:type="dxa"/>
            </w:tcMar>
            <w:vAlign w:val="center"/>
          </w:tcPr>
          <w:p w14:paraId="15677905">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92" w:type="dxa"/>
            <w:shd w:val="clear" w:color="auto" w:fill="F7F7F7"/>
            <w:tcMar>
              <w:top w:w="28" w:type="dxa"/>
              <w:left w:w="28" w:type="dxa"/>
              <w:bottom w:w="28" w:type="dxa"/>
              <w:right w:w="28" w:type="dxa"/>
            </w:tcMar>
            <w:vAlign w:val="center"/>
          </w:tcPr>
          <w:p w14:paraId="60D6A8C0">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w:t>
            </w:r>
          </w:p>
        </w:tc>
        <w:tc>
          <w:tcPr>
            <w:tcW w:w="897" w:type="dxa"/>
            <w:vMerge w:val="restart"/>
            <w:shd w:val="clear" w:color="auto" w:fill="F7F7F7"/>
            <w:tcMar>
              <w:top w:w="28" w:type="dxa"/>
              <w:left w:w="28" w:type="dxa"/>
              <w:bottom w:w="28" w:type="dxa"/>
              <w:right w:w="28" w:type="dxa"/>
            </w:tcMar>
            <w:vAlign w:val="center"/>
          </w:tcPr>
          <w:p w14:paraId="2905645A">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30.9万元</w:t>
            </w:r>
          </w:p>
        </w:tc>
        <w:tc>
          <w:tcPr>
            <w:tcW w:w="1063" w:type="dxa"/>
            <w:vMerge w:val="restart"/>
            <w:shd w:val="clear" w:color="auto" w:fill="F7F7F7"/>
            <w:tcMar>
              <w:top w:w="28" w:type="dxa"/>
              <w:left w:w="28" w:type="dxa"/>
              <w:bottom w:w="28" w:type="dxa"/>
              <w:right w:w="28" w:type="dxa"/>
            </w:tcMar>
            <w:vAlign w:val="center"/>
          </w:tcPr>
          <w:p w14:paraId="7B0FF752">
            <w:pPr>
              <w:widowControl w:val="0"/>
              <w:tabs>
                <w:tab w:val="left" w:pos="0"/>
              </w:tabs>
              <w:wordWrap/>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五星标准以上酒店</w:t>
            </w:r>
          </w:p>
        </w:tc>
        <w:tc>
          <w:tcPr>
            <w:tcW w:w="1102" w:type="dxa"/>
            <w:vMerge w:val="restart"/>
            <w:shd w:val="clear" w:color="auto" w:fill="F7F7F7"/>
            <w:tcMar>
              <w:top w:w="28" w:type="dxa"/>
              <w:left w:w="28" w:type="dxa"/>
              <w:bottom w:w="28" w:type="dxa"/>
              <w:right w:w="28" w:type="dxa"/>
            </w:tcMar>
            <w:vAlign w:val="center"/>
          </w:tcPr>
          <w:p w14:paraId="0E219199">
            <w:pPr>
              <w:widowControl w:val="0"/>
              <w:tabs>
                <w:tab w:val="left" w:pos="0"/>
              </w:tabs>
              <w:wordWrap/>
              <w:adjustRightInd w:val="0"/>
              <w:snapToGrid w:val="0"/>
              <w:spacing w:afterAutospacing="0"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午餐80元，晚餐</w:t>
            </w:r>
            <w:r>
              <w:rPr>
                <w:rFonts w:hint="eastAsia" w:ascii="宋体" w:hAnsi="宋体" w:eastAsia="宋体" w:cs="宋体"/>
                <w:b w:val="0"/>
                <w:bCs w:val="0"/>
                <w:color w:val="auto"/>
                <w:sz w:val="24"/>
                <w:szCs w:val="24"/>
                <w:highlight w:val="none"/>
                <w:lang w:val="en-US" w:eastAsia="zh-CN"/>
              </w:rPr>
              <w:t>100元</w:t>
            </w:r>
          </w:p>
        </w:tc>
        <w:tc>
          <w:tcPr>
            <w:tcW w:w="1393" w:type="dxa"/>
            <w:shd w:val="clear" w:color="auto" w:fill="F7F7F7"/>
            <w:tcMar>
              <w:top w:w="28" w:type="dxa"/>
              <w:left w:w="28" w:type="dxa"/>
              <w:bottom w:w="28" w:type="dxa"/>
              <w:right w:w="28" w:type="dxa"/>
            </w:tcMar>
            <w:vAlign w:val="center"/>
          </w:tcPr>
          <w:p w14:paraId="6E4B332B">
            <w:pPr>
              <w:widowControl w:val="0"/>
              <w:tabs>
                <w:tab w:val="left" w:pos="0"/>
              </w:tabs>
              <w:wordWrap/>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5-6月</w:t>
            </w:r>
          </w:p>
        </w:tc>
        <w:tc>
          <w:tcPr>
            <w:tcW w:w="1625" w:type="dxa"/>
            <w:vMerge w:val="continue"/>
            <w:shd w:val="clear" w:color="auto" w:fill="F7F7F7"/>
            <w:tcMar>
              <w:top w:w="28" w:type="dxa"/>
              <w:left w:w="28" w:type="dxa"/>
              <w:bottom w:w="28" w:type="dxa"/>
              <w:right w:w="28" w:type="dxa"/>
            </w:tcMar>
            <w:vAlign w:val="center"/>
          </w:tcPr>
          <w:p w14:paraId="111D8373">
            <w:pPr>
              <w:widowControl w:val="0"/>
              <w:tabs>
                <w:tab w:val="left" w:pos="0"/>
              </w:tabs>
              <w:wordWrap/>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p>
        </w:tc>
      </w:tr>
      <w:tr w14:paraId="1349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847" w:type="dxa"/>
            <w:vMerge w:val="continue"/>
            <w:shd w:val="clear" w:color="auto" w:fill="F7F7F7"/>
            <w:tcMar>
              <w:top w:w="28" w:type="dxa"/>
              <w:left w:w="28" w:type="dxa"/>
              <w:bottom w:w="28" w:type="dxa"/>
              <w:right w:w="28" w:type="dxa"/>
            </w:tcMar>
            <w:vAlign w:val="center"/>
          </w:tcPr>
          <w:p w14:paraId="29E741AA">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p>
        </w:tc>
        <w:tc>
          <w:tcPr>
            <w:tcW w:w="1327" w:type="dxa"/>
            <w:shd w:val="clear" w:color="auto" w:fill="F7F7F7"/>
            <w:tcMar>
              <w:top w:w="28" w:type="dxa"/>
              <w:left w:w="28" w:type="dxa"/>
              <w:bottom w:w="28" w:type="dxa"/>
              <w:right w:w="28" w:type="dxa"/>
            </w:tcMar>
            <w:vAlign w:val="center"/>
          </w:tcPr>
          <w:p w14:paraId="7C58B0B7">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舟山岱山</w:t>
            </w:r>
          </w:p>
        </w:tc>
        <w:tc>
          <w:tcPr>
            <w:tcW w:w="700" w:type="dxa"/>
            <w:shd w:val="clear" w:color="auto" w:fill="F7F7F7"/>
            <w:tcMar>
              <w:top w:w="28" w:type="dxa"/>
              <w:left w:w="28" w:type="dxa"/>
              <w:bottom w:w="28" w:type="dxa"/>
              <w:right w:w="28" w:type="dxa"/>
            </w:tcMar>
            <w:vAlign w:val="center"/>
          </w:tcPr>
          <w:p w14:paraId="4E9B5172">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p>
          <w:p w14:paraId="15C8D656">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92" w:type="dxa"/>
            <w:shd w:val="clear" w:color="auto" w:fill="F7F7F7"/>
            <w:tcMar>
              <w:top w:w="28" w:type="dxa"/>
              <w:left w:w="28" w:type="dxa"/>
              <w:bottom w:w="28" w:type="dxa"/>
              <w:right w:w="28" w:type="dxa"/>
            </w:tcMar>
            <w:vAlign w:val="center"/>
          </w:tcPr>
          <w:p w14:paraId="77D33FA9">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38</w:t>
            </w:r>
          </w:p>
        </w:tc>
        <w:tc>
          <w:tcPr>
            <w:tcW w:w="897" w:type="dxa"/>
            <w:vMerge w:val="continue"/>
            <w:shd w:val="clear" w:color="auto" w:fill="F7F7F7"/>
            <w:tcMar>
              <w:top w:w="28" w:type="dxa"/>
              <w:left w:w="28" w:type="dxa"/>
              <w:bottom w:w="28" w:type="dxa"/>
              <w:right w:w="28" w:type="dxa"/>
            </w:tcMar>
            <w:vAlign w:val="center"/>
          </w:tcPr>
          <w:p w14:paraId="6FDDF355">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p>
        </w:tc>
        <w:tc>
          <w:tcPr>
            <w:tcW w:w="1063" w:type="dxa"/>
            <w:vMerge w:val="continue"/>
            <w:shd w:val="clear" w:color="auto" w:fill="F7F7F7"/>
            <w:tcMar>
              <w:top w:w="28" w:type="dxa"/>
              <w:left w:w="28" w:type="dxa"/>
              <w:bottom w:w="28" w:type="dxa"/>
              <w:right w:w="28" w:type="dxa"/>
            </w:tcMar>
            <w:vAlign w:val="center"/>
          </w:tcPr>
          <w:p w14:paraId="73BAE028">
            <w:pPr>
              <w:widowControl w:val="0"/>
              <w:tabs>
                <w:tab w:val="left" w:pos="0"/>
              </w:tabs>
              <w:wordWrap/>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p>
        </w:tc>
        <w:tc>
          <w:tcPr>
            <w:tcW w:w="1102" w:type="dxa"/>
            <w:vMerge w:val="continue"/>
            <w:shd w:val="clear" w:color="auto" w:fill="F7F7F7"/>
            <w:tcMar>
              <w:top w:w="28" w:type="dxa"/>
              <w:left w:w="28" w:type="dxa"/>
              <w:bottom w:w="28" w:type="dxa"/>
              <w:right w:w="28" w:type="dxa"/>
            </w:tcMar>
            <w:vAlign w:val="center"/>
          </w:tcPr>
          <w:p w14:paraId="0A470519">
            <w:pPr>
              <w:widowControl w:val="0"/>
              <w:tabs>
                <w:tab w:val="left" w:pos="0"/>
              </w:tabs>
              <w:wordWrap/>
              <w:adjustRightInd w:val="0"/>
              <w:snapToGrid w:val="0"/>
              <w:spacing w:afterAutospacing="0" w:line="240" w:lineRule="auto"/>
              <w:jc w:val="center"/>
              <w:textAlignment w:val="auto"/>
              <w:rPr>
                <w:rFonts w:hint="eastAsia" w:ascii="宋体" w:hAnsi="宋体" w:eastAsia="宋体" w:cs="宋体"/>
                <w:color w:val="auto"/>
                <w:kern w:val="0"/>
                <w:sz w:val="24"/>
                <w:szCs w:val="24"/>
                <w:highlight w:val="none"/>
                <w:lang w:val="en-US" w:eastAsia="zh-CN"/>
              </w:rPr>
            </w:pPr>
          </w:p>
        </w:tc>
        <w:tc>
          <w:tcPr>
            <w:tcW w:w="1393" w:type="dxa"/>
            <w:shd w:val="clear" w:color="auto" w:fill="F7F7F7"/>
            <w:tcMar>
              <w:top w:w="28" w:type="dxa"/>
              <w:left w:w="28" w:type="dxa"/>
              <w:bottom w:w="28" w:type="dxa"/>
              <w:right w:w="28" w:type="dxa"/>
            </w:tcMar>
            <w:vAlign w:val="center"/>
          </w:tcPr>
          <w:p w14:paraId="7AA14026">
            <w:pPr>
              <w:widowControl w:val="0"/>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5-6月</w:t>
            </w:r>
          </w:p>
        </w:tc>
        <w:tc>
          <w:tcPr>
            <w:tcW w:w="1625" w:type="dxa"/>
            <w:vMerge w:val="continue"/>
            <w:shd w:val="clear" w:color="auto" w:fill="F7F7F7"/>
            <w:tcMar>
              <w:top w:w="28" w:type="dxa"/>
              <w:left w:w="28" w:type="dxa"/>
              <w:bottom w:w="28" w:type="dxa"/>
              <w:right w:w="28" w:type="dxa"/>
            </w:tcMar>
            <w:vAlign w:val="center"/>
          </w:tcPr>
          <w:p w14:paraId="7D1B3EB1">
            <w:pPr>
              <w:widowControl w:val="0"/>
              <w:tabs>
                <w:tab w:val="left" w:pos="0"/>
              </w:tabs>
              <w:wordWrap/>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p>
        </w:tc>
      </w:tr>
      <w:tr w14:paraId="7C65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jc w:val="center"/>
        </w:trPr>
        <w:tc>
          <w:tcPr>
            <w:tcW w:w="847" w:type="dxa"/>
            <w:vMerge w:val="continue"/>
            <w:shd w:val="clear" w:color="auto" w:fill="F7F7F7"/>
            <w:tcMar>
              <w:top w:w="28" w:type="dxa"/>
              <w:left w:w="28" w:type="dxa"/>
              <w:bottom w:w="28" w:type="dxa"/>
              <w:right w:w="28" w:type="dxa"/>
            </w:tcMar>
            <w:vAlign w:val="center"/>
          </w:tcPr>
          <w:p w14:paraId="175AA056">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p>
        </w:tc>
        <w:tc>
          <w:tcPr>
            <w:tcW w:w="1327" w:type="dxa"/>
            <w:shd w:val="clear" w:color="auto" w:fill="F7F7F7"/>
            <w:tcMar>
              <w:top w:w="28" w:type="dxa"/>
              <w:left w:w="28" w:type="dxa"/>
              <w:bottom w:w="28" w:type="dxa"/>
              <w:right w:w="28" w:type="dxa"/>
            </w:tcMar>
            <w:vAlign w:val="center"/>
          </w:tcPr>
          <w:p w14:paraId="6CCE104E">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温岭临海</w:t>
            </w:r>
          </w:p>
        </w:tc>
        <w:tc>
          <w:tcPr>
            <w:tcW w:w="700" w:type="dxa"/>
            <w:shd w:val="clear" w:color="auto" w:fill="F7F7F7"/>
            <w:tcMar>
              <w:top w:w="28" w:type="dxa"/>
              <w:left w:w="28" w:type="dxa"/>
              <w:bottom w:w="28" w:type="dxa"/>
              <w:right w:w="28" w:type="dxa"/>
            </w:tcMar>
            <w:vAlign w:val="center"/>
          </w:tcPr>
          <w:p w14:paraId="773E0940">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92" w:type="dxa"/>
            <w:shd w:val="clear" w:color="auto" w:fill="F7F7F7"/>
            <w:tcMar>
              <w:top w:w="28" w:type="dxa"/>
              <w:left w:w="28" w:type="dxa"/>
              <w:bottom w:w="28" w:type="dxa"/>
              <w:right w:w="28" w:type="dxa"/>
            </w:tcMar>
            <w:vAlign w:val="center"/>
          </w:tcPr>
          <w:p w14:paraId="333F99E4">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897" w:type="dxa"/>
            <w:vMerge w:val="continue"/>
            <w:shd w:val="clear" w:color="auto" w:fill="F7F7F7"/>
            <w:tcMar>
              <w:top w:w="28" w:type="dxa"/>
              <w:left w:w="28" w:type="dxa"/>
              <w:bottom w:w="28" w:type="dxa"/>
              <w:right w:w="28" w:type="dxa"/>
            </w:tcMar>
            <w:vAlign w:val="center"/>
          </w:tcPr>
          <w:p w14:paraId="41DF0210">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p>
        </w:tc>
        <w:tc>
          <w:tcPr>
            <w:tcW w:w="1063" w:type="dxa"/>
            <w:vMerge w:val="continue"/>
            <w:shd w:val="clear" w:color="auto" w:fill="F7F7F7"/>
            <w:tcMar>
              <w:top w:w="28" w:type="dxa"/>
              <w:left w:w="28" w:type="dxa"/>
              <w:bottom w:w="28" w:type="dxa"/>
              <w:right w:w="28" w:type="dxa"/>
            </w:tcMar>
            <w:vAlign w:val="center"/>
          </w:tcPr>
          <w:p w14:paraId="2438136C">
            <w:pPr>
              <w:widowControl w:val="0"/>
              <w:tabs>
                <w:tab w:val="left" w:pos="0"/>
              </w:tabs>
              <w:wordWrap/>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p>
        </w:tc>
        <w:tc>
          <w:tcPr>
            <w:tcW w:w="1102" w:type="dxa"/>
            <w:vMerge w:val="continue"/>
            <w:shd w:val="clear" w:color="auto" w:fill="F7F7F7"/>
            <w:tcMar>
              <w:top w:w="28" w:type="dxa"/>
              <w:left w:w="28" w:type="dxa"/>
              <w:bottom w:w="28" w:type="dxa"/>
              <w:right w:w="28" w:type="dxa"/>
            </w:tcMar>
            <w:vAlign w:val="center"/>
          </w:tcPr>
          <w:p w14:paraId="21EE41F7">
            <w:pPr>
              <w:widowControl w:val="0"/>
              <w:wordWrap/>
              <w:adjustRightInd w:val="0"/>
              <w:snapToGrid w:val="0"/>
              <w:spacing w:afterAutospacing="0" w:line="240" w:lineRule="auto"/>
              <w:jc w:val="center"/>
              <w:textAlignment w:val="auto"/>
              <w:rPr>
                <w:rFonts w:hint="eastAsia" w:ascii="宋体" w:hAnsi="宋体" w:eastAsia="宋体" w:cs="宋体"/>
                <w:b w:val="0"/>
                <w:bCs w:val="0"/>
                <w:color w:val="auto"/>
                <w:sz w:val="24"/>
                <w:szCs w:val="24"/>
                <w:highlight w:val="none"/>
                <w:lang w:val="en-US" w:eastAsia="zh-CN"/>
              </w:rPr>
            </w:pPr>
          </w:p>
        </w:tc>
        <w:tc>
          <w:tcPr>
            <w:tcW w:w="1393" w:type="dxa"/>
            <w:shd w:val="clear" w:color="auto" w:fill="F7F7F7"/>
            <w:tcMar>
              <w:top w:w="28" w:type="dxa"/>
              <w:left w:w="28" w:type="dxa"/>
              <w:bottom w:w="28" w:type="dxa"/>
              <w:right w:w="28" w:type="dxa"/>
            </w:tcMar>
            <w:vAlign w:val="center"/>
          </w:tcPr>
          <w:p w14:paraId="4EB4B2F2">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5-6月</w:t>
            </w:r>
          </w:p>
        </w:tc>
        <w:tc>
          <w:tcPr>
            <w:tcW w:w="1625" w:type="dxa"/>
            <w:vMerge w:val="continue"/>
            <w:shd w:val="clear" w:color="auto" w:fill="F7F7F7"/>
            <w:tcMar>
              <w:top w:w="28" w:type="dxa"/>
              <w:left w:w="28" w:type="dxa"/>
              <w:bottom w:w="28" w:type="dxa"/>
              <w:right w:w="28" w:type="dxa"/>
            </w:tcMar>
            <w:vAlign w:val="center"/>
          </w:tcPr>
          <w:p w14:paraId="455213CE">
            <w:pPr>
              <w:widowControl w:val="0"/>
              <w:wordWrap/>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r>
      <w:tr w14:paraId="2C8E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847" w:type="dxa"/>
            <w:shd w:val="clear" w:color="auto" w:fill="F7F7F7"/>
            <w:tcMar>
              <w:top w:w="28" w:type="dxa"/>
              <w:left w:w="28" w:type="dxa"/>
              <w:bottom w:w="28" w:type="dxa"/>
              <w:right w:w="28" w:type="dxa"/>
            </w:tcMar>
            <w:vAlign w:val="center"/>
          </w:tcPr>
          <w:p w14:paraId="1BA96164">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备用</w:t>
            </w:r>
          </w:p>
          <w:p w14:paraId="2B2F4080">
            <w:pPr>
              <w:widowControl w:val="0"/>
              <w:tabs>
                <w:tab w:val="left" w:pos="0"/>
              </w:tabs>
              <w:wordWrap/>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线路</w:t>
            </w:r>
          </w:p>
        </w:tc>
        <w:tc>
          <w:tcPr>
            <w:tcW w:w="8899" w:type="dxa"/>
            <w:gridSpan w:val="8"/>
            <w:shd w:val="clear" w:color="auto" w:fill="F7F7F7"/>
            <w:tcMar>
              <w:top w:w="28" w:type="dxa"/>
              <w:left w:w="28" w:type="dxa"/>
              <w:bottom w:w="28" w:type="dxa"/>
              <w:right w:w="28" w:type="dxa"/>
            </w:tcMar>
            <w:vAlign w:val="center"/>
          </w:tcPr>
          <w:p w14:paraId="2B1B899A">
            <w:pPr>
              <w:widowControl w:val="0"/>
              <w:tabs>
                <w:tab w:val="left" w:pos="0"/>
              </w:tabs>
              <w:wordWrap/>
              <w:adjustRightInd w:val="0"/>
              <w:snapToGrid w:val="0"/>
              <w:spacing w:line="240" w:lineRule="auto"/>
              <w:ind w:left="0" w:leftChars="0" w:right="0"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招标单位根据疗休养实际情况，可启用备用疗休养线路。</w:t>
            </w:r>
            <w:r>
              <w:rPr>
                <w:rFonts w:hint="eastAsia" w:ascii="宋体" w:hAnsi="宋体" w:eastAsia="宋体" w:cs="宋体"/>
                <w:b/>
                <w:bCs/>
                <w:color w:val="auto"/>
                <w:kern w:val="0"/>
                <w:sz w:val="24"/>
                <w:szCs w:val="24"/>
                <w:highlight w:val="none"/>
                <w:lang w:val="en-US" w:eastAsia="zh-CN"/>
              </w:rPr>
              <w:t>每个标项都需提供备用疗休养线路（杭州5日游）</w:t>
            </w:r>
            <w:r>
              <w:rPr>
                <w:rFonts w:hint="eastAsia" w:ascii="宋体" w:hAnsi="宋体" w:eastAsia="宋体" w:cs="宋体"/>
                <w:color w:val="auto"/>
                <w:kern w:val="0"/>
                <w:sz w:val="24"/>
                <w:szCs w:val="24"/>
                <w:highlight w:val="none"/>
                <w:lang w:val="en-US" w:eastAsia="zh-CN"/>
              </w:rPr>
              <w:t>，不明事宜共同协商</w:t>
            </w:r>
            <w:r>
              <w:rPr>
                <w:rFonts w:hint="eastAsia" w:ascii="宋体" w:hAnsi="宋体" w:eastAsia="宋体" w:cs="宋体"/>
                <w:b/>
                <w:bCs/>
                <w:color w:val="auto"/>
                <w:kern w:val="0"/>
                <w:sz w:val="24"/>
                <w:szCs w:val="24"/>
                <w:highlight w:val="none"/>
                <w:lang w:val="en-US" w:eastAsia="zh-CN"/>
              </w:rPr>
              <w:t>。</w:t>
            </w:r>
          </w:p>
        </w:tc>
      </w:tr>
      <w:tr w14:paraId="1F15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847" w:type="dxa"/>
            <w:shd w:val="clear" w:color="auto" w:fill="F7F7F7"/>
            <w:tcMar>
              <w:top w:w="28" w:type="dxa"/>
              <w:left w:w="28" w:type="dxa"/>
              <w:bottom w:w="28" w:type="dxa"/>
              <w:right w:w="28" w:type="dxa"/>
            </w:tcMar>
            <w:vAlign w:val="center"/>
          </w:tcPr>
          <w:p w14:paraId="5188B0B4">
            <w:pPr>
              <w:widowControl w:val="0"/>
              <w:tabs>
                <w:tab w:val="left" w:pos="0"/>
              </w:tabs>
              <w:wordWrap/>
              <w:adjustRightInd w:val="0"/>
              <w:snapToGrid w:val="0"/>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c>
          <w:tcPr>
            <w:tcW w:w="8899" w:type="dxa"/>
            <w:gridSpan w:val="8"/>
            <w:shd w:val="clear" w:color="auto" w:fill="F7F7F7"/>
            <w:tcMar>
              <w:top w:w="28" w:type="dxa"/>
              <w:left w:w="28" w:type="dxa"/>
              <w:bottom w:w="28" w:type="dxa"/>
              <w:right w:w="28" w:type="dxa"/>
            </w:tcMar>
            <w:vAlign w:val="center"/>
          </w:tcPr>
          <w:p w14:paraId="4AD993E7">
            <w:pPr>
              <w:widowControl w:val="0"/>
              <w:tabs>
                <w:tab w:val="left" w:pos="0"/>
              </w:tabs>
              <w:wordWrap/>
              <w:adjustRightInd w:val="0"/>
              <w:snapToGrid w:val="0"/>
              <w:spacing w:line="240" w:lineRule="auto"/>
              <w:ind w:left="0" w:leftChars="0" w:right="0"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疗休养实际组织时间以区疗休养通知为准。</w:t>
            </w:r>
          </w:p>
        </w:tc>
      </w:tr>
    </w:tbl>
    <w:p w14:paraId="4895D3D3">
      <w:pPr>
        <w:pStyle w:val="3"/>
        <w:rPr>
          <w:rFonts w:hint="eastAsia" w:ascii="宋体" w:hAnsi="宋体" w:eastAsia="宋体" w:cs="宋体"/>
          <w:color w:val="auto"/>
          <w:sz w:val="24"/>
          <w:szCs w:val="24"/>
          <w:highlight w:val="none"/>
          <w:lang w:val="en-US" w:eastAsia="zh-CN"/>
        </w:rPr>
      </w:pPr>
    </w:p>
    <w:p w14:paraId="2A04162D">
      <w:pPr>
        <w:tabs>
          <w:tab w:val="left" w:pos="0"/>
        </w:tabs>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三、线路要求：</w:t>
      </w:r>
    </w:p>
    <w:p w14:paraId="75D6809D">
      <w:pPr>
        <w:tabs>
          <w:tab w:val="left" w:pos="0"/>
        </w:tabs>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1、省外疗休养线路：</w:t>
      </w:r>
    </w:p>
    <w:p w14:paraId="2B1505DB">
      <w:pPr>
        <w:widowControl w:val="0"/>
        <w:wordWrap/>
        <w:adjustRightInd/>
        <w:snapToGrid/>
        <w:spacing w:after="240" w:afterAutospacing="0" w:line="360" w:lineRule="auto"/>
        <w:ind w:left="0" w:leftChars="0" w:right="0" w:firstLine="0" w:firstLineChars="0"/>
        <w:jc w:val="both"/>
        <w:textAlignment w:val="auto"/>
        <w:outlineLvl w:val="9"/>
        <w:rPr>
          <w:rFonts w:hint="eastAsia" w:ascii="宋体" w:hAnsi="宋体" w:eastAsia="宋体" w:cs="宋体"/>
          <w:i w:val="0"/>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SA"/>
        </w:rPr>
        <w:t>1.</w:t>
      </w:r>
      <w:r>
        <w:rPr>
          <w:rFonts w:hint="eastAsia" w:ascii="宋体" w:hAnsi="宋体" w:eastAsia="宋体" w:cs="宋体"/>
          <w:b/>
          <w:bCs/>
          <w:i w:val="0"/>
          <w:iCs w:val="0"/>
          <w:color w:val="auto"/>
          <w:sz w:val="24"/>
          <w:szCs w:val="24"/>
          <w:highlight w:val="none"/>
        </w:rPr>
        <w:t>新疆阿克苏</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日游</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olor w:val="auto"/>
          <w:sz w:val="24"/>
          <w:szCs w:val="24"/>
          <w:highlight w:val="none"/>
          <w:lang w:eastAsia="zh-CN"/>
        </w:rPr>
        <w:t>【喀什】【白沙湖】【卡湖】</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eastAsia="zh-CN"/>
        </w:rPr>
        <w:t>金草滩石头城</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eastAsia="zh-CN"/>
        </w:rPr>
        <w:t>【塔县】【盘龙古道】【班迪尔蓝湖】【塔尔乡杏花村】【慕士塔格冰川公园】</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rPr>
        <w:t>(</w:t>
      </w:r>
      <w:r>
        <w:rPr>
          <w:rFonts w:hint="eastAsia" w:ascii="宋体" w:hAnsi="宋体" w:eastAsia="宋体" w:cs="宋体"/>
          <w:i w:val="0"/>
          <w:color w:val="auto"/>
          <w:sz w:val="24"/>
          <w:szCs w:val="24"/>
          <w:highlight w:val="none"/>
          <w:lang w:val="en-US" w:eastAsia="zh-CN"/>
        </w:rPr>
        <w:t>餐饮：</w:t>
      </w:r>
      <w:r>
        <w:rPr>
          <w:rFonts w:hint="eastAsia" w:ascii="宋体" w:hAnsi="宋体" w:eastAsia="宋体" w:cs="宋体"/>
          <w:i w:val="0"/>
          <w:color w:val="auto"/>
          <w:sz w:val="24"/>
          <w:szCs w:val="24"/>
          <w:highlight w:val="none"/>
        </w:rPr>
        <w:t>含5早10正餐</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lang w:val="en-US" w:eastAsia="zh-CN"/>
        </w:rPr>
        <w:t>不含路途</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rPr>
        <w:t>，正餐餐标：60元/人</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lang w:val="en-US" w:eastAsia="zh-CN"/>
        </w:rPr>
        <w:t xml:space="preserve">住宿：5晚 </w:t>
      </w:r>
      <w:r>
        <w:rPr>
          <w:rFonts w:hint="eastAsia" w:ascii="宋体" w:hAnsi="宋体" w:eastAsia="宋体" w:cs="宋体"/>
          <w:i w:val="0"/>
          <w:color w:val="auto"/>
          <w:sz w:val="24"/>
          <w:szCs w:val="24"/>
          <w:highlight w:val="none"/>
        </w:rPr>
        <w:t>四星标准酒店标准间</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lang w:val="en-US" w:eastAsia="zh-CN"/>
        </w:rPr>
        <w:t>不含往返机票费用。</w:t>
      </w:r>
      <w:r>
        <w:rPr>
          <w:rFonts w:hint="eastAsia" w:ascii="宋体" w:hAnsi="宋体" w:eastAsia="宋体" w:cs="宋体"/>
          <w:i w:val="0"/>
          <w:color w:val="auto"/>
          <w:sz w:val="24"/>
          <w:szCs w:val="24"/>
          <w:highlight w:val="none"/>
        </w:rPr>
        <w:t>)</w:t>
      </w:r>
    </w:p>
    <w:p w14:paraId="0C114632">
      <w:pPr>
        <w:pStyle w:val="5"/>
        <w:widowControl/>
        <w:wordWrap/>
        <w:adjustRightInd/>
        <w:snapToGrid w:val="0"/>
        <w:spacing w:after="240" w:afterAutospacing="0" w:line="480" w:lineRule="exact"/>
        <w:ind w:left="0" w:leftChars="0" w:right="0" w:firstLine="0" w:firstLineChars="0"/>
        <w:jc w:val="both"/>
        <w:textAlignment w:val="auto"/>
        <w:outlineLvl w:val="9"/>
        <w:rPr>
          <w:rFonts w:hint="eastAsia" w:ascii="宋体" w:hAnsi="宋体" w:eastAsia="宋体" w:cs="宋体"/>
          <w:i w:val="0"/>
          <w:color w:val="auto"/>
          <w:sz w:val="24"/>
          <w:szCs w:val="24"/>
          <w:highlight w:val="none"/>
          <w:lang w:eastAsia="zh-CN"/>
        </w:rPr>
      </w:pPr>
      <w:r>
        <w:rPr>
          <w:rFonts w:hint="eastAsia" w:ascii="宋体" w:hAnsi="宋体" w:eastAsia="宋体" w:cs="宋体"/>
          <w:b/>
          <w:bCs/>
          <w:snapToGrid w:val="0"/>
          <w:color w:val="auto"/>
          <w:kern w:val="0"/>
          <w:sz w:val="24"/>
          <w:szCs w:val="24"/>
          <w:highlight w:val="none"/>
          <w:lang w:val="en-US" w:eastAsia="zh-CN" w:bidi="ar-SA"/>
        </w:rPr>
        <w:t>2.</w:t>
      </w:r>
      <w:r>
        <w:rPr>
          <w:rFonts w:hint="eastAsia" w:ascii="宋体" w:hAnsi="宋体" w:eastAsia="宋体" w:cs="宋体"/>
          <w:b/>
          <w:bCs/>
          <w:i w:val="0"/>
          <w:iCs w:val="0"/>
          <w:color w:val="auto"/>
          <w:sz w:val="24"/>
          <w:szCs w:val="24"/>
          <w:highlight w:val="none"/>
          <w:lang w:val="en-US" w:eastAsia="zh-CN"/>
        </w:rPr>
        <w:t>福建泉州双高</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日游</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sz w:val="24"/>
          <w:szCs w:val="24"/>
          <w:highlight w:val="none"/>
        </w:rPr>
        <w:t>【开元寺】【西街】【洛阳桥】【梧林古村落】【洛伽寺】【永宁古卫城】</w:t>
      </w:r>
      <w:r>
        <w:rPr>
          <w:rFonts w:hint="eastAsia" w:ascii="宋体" w:hAnsi="宋体" w:eastAsia="宋体" w:cs="宋体"/>
          <w:i w:val="0"/>
          <w:iCs w:val="0"/>
          <w:color w:val="auto"/>
          <w:sz w:val="24"/>
          <w:szCs w:val="24"/>
          <w:highlight w:val="none"/>
          <w:lang w:eastAsia="zh-CN"/>
        </w:rPr>
        <w:t>【白塘湾海滨旅游度假区】【火山岛】【崇武古城】；</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lang w:val="en-US" w:eastAsia="zh-CN"/>
        </w:rPr>
        <w:t>餐饮：</w:t>
      </w:r>
      <w:r>
        <w:rPr>
          <w:rFonts w:hint="eastAsia" w:ascii="宋体" w:hAnsi="宋体" w:eastAsia="宋体" w:cs="宋体"/>
          <w:i w:val="0"/>
          <w:color w:val="auto"/>
          <w:sz w:val="24"/>
          <w:szCs w:val="24"/>
          <w:highlight w:val="none"/>
        </w:rPr>
        <w:t>4早</w:t>
      </w:r>
      <w:r>
        <w:rPr>
          <w:rFonts w:hint="eastAsia" w:ascii="宋体" w:hAnsi="宋体" w:eastAsia="宋体" w:cs="宋体"/>
          <w:i w:val="0"/>
          <w:color w:val="auto"/>
          <w:sz w:val="24"/>
          <w:szCs w:val="24"/>
          <w:highlight w:val="none"/>
          <w:lang w:val="en-US" w:eastAsia="zh-CN"/>
        </w:rPr>
        <w:t>8</w:t>
      </w:r>
      <w:r>
        <w:rPr>
          <w:rFonts w:hint="eastAsia" w:ascii="宋体" w:hAnsi="宋体" w:eastAsia="宋体" w:cs="宋体"/>
          <w:i w:val="0"/>
          <w:color w:val="auto"/>
          <w:sz w:val="24"/>
          <w:szCs w:val="24"/>
          <w:highlight w:val="none"/>
        </w:rPr>
        <w:t>正餐</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lang w:val="en-US" w:eastAsia="zh-CN"/>
        </w:rPr>
        <w:t>不含高铁餐</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rPr>
        <w:t>，</w:t>
      </w:r>
      <w:r>
        <w:rPr>
          <w:rFonts w:hint="eastAsia" w:ascii="宋体" w:hAnsi="宋体" w:eastAsia="宋体" w:cs="宋体"/>
          <w:i w:val="0"/>
          <w:color w:val="auto"/>
          <w:sz w:val="24"/>
          <w:szCs w:val="24"/>
          <w:highlight w:val="none"/>
          <w:lang w:val="en-US" w:eastAsia="zh-CN"/>
        </w:rPr>
        <w:t>正</w:t>
      </w:r>
      <w:r>
        <w:rPr>
          <w:rFonts w:hint="eastAsia" w:ascii="宋体" w:hAnsi="宋体" w:eastAsia="宋体" w:cs="宋体"/>
          <w:i w:val="0"/>
          <w:color w:val="auto"/>
          <w:sz w:val="24"/>
          <w:szCs w:val="24"/>
          <w:highlight w:val="none"/>
        </w:rPr>
        <w:t>餐餐标：</w:t>
      </w:r>
      <w:r>
        <w:rPr>
          <w:rFonts w:hint="eastAsia" w:ascii="宋体" w:hAnsi="宋体" w:eastAsia="宋体" w:cs="宋体"/>
          <w:i w:val="0"/>
          <w:color w:val="auto"/>
          <w:sz w:val="24"/>
          <w:szCs w:val="24"/>
          <w:highlight w:val="none"/>
          <w:lang w:val="en-US" w:eastAsia="zh-CN"/>
        </w:rPr>
        <w:t>6</w:t>
      </w:r>
      <w:r>
        <w:rPr>
          <w:rFonts w:hint="eastAsia" w:ascii="宋体" w:hAnsi="宋体" w:eastAsia="宋体" w:cs="宋体"/>
          <w:i w:val="0"/>
          <w:color w:val="auto"/>
          <w:sz w:val="24"/>
          <w:szCs w:val="24"/>
          <w:highlight w:val="none"/>
        </w:rPr>
        <w:t>0元/人</w:t>
      </w:r>
      <w:r>
        <w:rPr>
          <w:rFonts w:hint="eastAsia" w:ascii="宋体" w:hAnsi="宋体" w:eastAsia="宋体" w:cs="宋体"/>
          <w:i w:val="0"/>
          <w:color w:val="auto"/>
          <w:sz w:val="24"/>
          <w:szCs w:val="24"/>
          <w:highlight w:val="none"/>
          <w:lang w:val="en-US" w:eastAsia="zh-CN"/>
        </w:rPr>
        <w:t>及以上</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lang w:val="en-US" w:eastAsia="zh-CN"/>
        </w:rPr>
        <w:t xml:space="preserve">住宿：4晚 </w:t>
      </w:r>
      <w:r>
        <w:rPr>
          <w:rFonts w:hint="eastAsia" w:ascii="宋体" w:hAnsi="宋体" w:eastAsia="宋体" w:cs="宋体"/>
          <w:i w:val="0"/>
          <w:color w:val="auto"/>
          <w:sz w:val="24"/>
          <w:szCs w:val="24"/>
          <w:highlight w:val="none"/>
        </w:rPr>
        <w:t>四星标准酒店标准间</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lang w:val="en-US" w:eastAsia="zh-CN"/>
        </w:rPr>
        <w:t>高铁：杭州-泉州，泉州-杭州</w:t>
      </w:r>
      <w:r>
        <w:rPr>
          <w:rFonts w:hint="eastAsia" w:ascii="宋体" w:hAnsi="宋体" w:eastAsia="宋体" w:cs="宋体"/>
          <w:i w:val="0"/>
          <w:color w:val="auto"/>
          <w:sz w:val="24"/>
          <w:szCs w:val="24"/>
          <w:highlight w:val="none"/>
          <w:lang w:eastAsia="zh-CN"/>
        </w:rPr>
        <w:t>）</w:t>
      </w:r>
    </w:p>
    <w:p w14:paraId="652D40E6">
      <w:pPr>
        <w:widowControl w:val="0"/>
        <w:wordWrap/>
        <w:adjustRightInd/>
        <w:snapToGrid/>
        <w:spacing w:after="240" w:afterAutospacing="0" w:line="360" w:lineRule="auto"/>
        <w:ind w:left="0" w:leftChars="0" w:right="0" w:firstLine="0" w:firstLineChars="0"/>
        <w:jc w:val="both"/>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2、省内疗休养线路：</w:t>
      </w:r>
    </w:p>
    <w:p w14:paraId="19330439">
      <w:pPr>
        <w:pStyle w:val="5"/>
        <w:widowControl/>
        <w:wordWrap/>
        <w:adjustRightInd/>
        <w:snapToGrid w:val="0"/>
        <w:spacing w:after="240" w:afterAutospacing="0" w:line="480" w:lineRule="exact"/>
        <w:ind w:left="0" w:leftChars="0" w:right="0" w:firstLine="0" w:firstLineChars="0"/>
        <w:jc w:val="both"/>
        <w:textAlignment w:val="auto"/>
        <w:outlineLvl w:val="9"/>
        <w:rPr>
          <w:rFonts w:hint="eastAsia" w:ascii="宋体" w:hAnsi="宋体" w:eastAsia="宋体" w:cs="宋体"/>
          <w:i w:val="0"/>
          <w:color w:val="auto"/>
          <w:sz w:val="24"/>
          <w:szCs w:val="24"/>
          <w:highlight w:val="none"/>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sz w:val="24"/>
          <w:szCs w:val="24"/>
          <w:highlight w:val="none"/>
          <w:lang w:val="en-US" w:eastAsia="zh-CN"/>
        </w:rPr>
        <w:t>诸暨横店5日游</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olor w:val="auto"/>
          <w:sz w:val="24"/>
          <w:szCs w:val="24"/>
          <w:highlight w:val="none"/>
        </w:rPr>
        <w:t>【五泄风景区】【白塔湖湿地公园】【淡水珍珠博物馆】【清明上河图】【梦幻谷】【明清宫苑】【秦王宫】【梦外滩】</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lang w:val="en-US" w:eastAsia="zh-CN"/>
        </w:rPr>
        <w:t>餐饮：</w:t>
      </w:r>
      <w:r>
        <w:rPr>
          <w:rFonts w:hint="eastAsia" w:ascii="宋体" w:hAnsi="宋体" w:eastAsia="宋体" w:cs="宋体"/>
          <w:i w:val="0"/>
          <w:color w:val="auto"/>
          <w:sz w:val="24"/>
          <w:szCs w:val="24"/>
          <w:highlight w:val="none"/>
        </w:rPr>
        <w:t>4早</w:t>
      </w:r>
      <w:r>
        <w:rPr>
          <w:rFonts w:hint="eastAsia" w:ascii="宋体" w:hAnsi="宋体" w:eastAsia="宋体" w:cs="宋体"/>
          <w:i w:val="0"/>
          <w:color w:val="auto"/>
          <w:sz w:val="24"/>
          <w:szCs w:val="24"/>
          <w:highlight w:val="none"/>
          <w:lang w:val="en-US" w:eastAsia="zh-CN"/>
        </w:rPr>
        <w:t>9</w:t>
      </w:r>
      <w:r>
        <w:rPr>
          <w:rFonts w:hint="eastAsia" w:ascii="宋体" w:hAnsi="宋体" w:eastAsia="宋体" w:cs="宋体"/>
          <w:i w:val="0"/>
          <w:color w:val="auto"/>
          <w:sz w:val="24"/>
          <w:szCs w:val="24"/>
          <w:highlight w:val="none"/>
        </w:rPr>
        <w:t>正餐，中餐餐标：80元/人</w:t>
      </w:r>
      <w:r>
        <w:rPr>
          <w:rFonts w:hint="eastAsia" w:ascii="宋体" w:hAnsi="宋体" w:eastAsia="宋体" w:cs="宋体"/>
          <w:i w:val="0"/>
          <w:color w:val="auto"/>
          <w:sz w:val="24"/>
          <w:szCs w:val="24"/>
          <w:highlight w:val="none"/>
          <w:lang w:val="en-US" w:eastAsia="zh-CN"/>
        </w:rPr>
        <w:t>及以上</w:t>
      </w:r>
      <w:r>
        <w:rPr>
          <w:rFonts w:hint="eastAsia" w:ascii="宋体" w:hAnsi="宋体" w:eastAsia="宋体" w:cs="宋体"/>
          <w:i w:val="0"/>
          <w:color w:val="auto"/>
          <w:sz w:val="24"/>
          <w:szCs w:val="24"/>
          <w:highlight w:val="none"/>
        </w:rPr>
        <w:t>，晚餐餐标：100元/人</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lang w:val="en-US" w:eastAsia="zh-CN"/>
        </w:rPr>
        <w:t>住宿：各2</w:t>
      </w:r>
      <w:r>
        <w:rPr>
          <w:rFonts w:hint="eastAsia" w:ascii="宋体" w:hAnsi="宋体" w:eastAsia="宋体" w:cs="宋体"/>
          <w:i w:val="0"/>
          <w:color w:val="auto"/>
          <w:sz w:val="24"/>
          <w:szCs w:val="24"/>
          <w:highlight w:val="none"/>
        </w:rPr>
        <w:t>晚五星标准酒店标准间</w:t>
      </w:r>
      <w:r>
        <w:rPr>
          <w:rFonts w:hint="eastAsia" w:ascii="宋体" w:hAnsi="宋体" w:eastAsia="宋体" w:cs="宋体"/>
          <w:i w:val="0"/>
          <w:color w:val="auto"/>
          <w:sz w:val="24"/>
          <w:szCs w:val="24"/>
          <w:highlight w:val="none"/>
          <w:lang w:eastAsia="zh-CN"/>
        </w:rPr>
        <w:t>。）</w:t>
      </w:r>
    </w:p>
    <w:p w14:paraId="663C03F8">
      <w:pPr>
        <w:keepNext w:val="0"/>
        <w:keepLines w:val="0"/>
        <w:pageBreakBefore w:val="0"/>
        <w:widowControl w:val="0"/>
        <w:numPr>
          <w:ilvl w:val="0"/>
          <w:numId w:val="0"/>
        </w:numPr>
        <w:kinsoku/>
        <w:wordWrap/>
        <w:overflowPunct/>
        <w:topLinePunct w:val="0"/>
        <w:autoSpaceDE/>
        <w:autoSpaceDN/>
        <w:bidi w:val="0"/>
        <w:adjustRightInd/>
        <w:snapToGrid/>
        <w:spacing w:after="316" w:afterLines="100" w:afterAutospacing="0" w:line="560" w:lineRule="exact"/>
        <w:ind w:left="0" w:leftChars="0" w:right="0" w:firstLine="0" w:firstLineChars="0"/>
        <w:jc w:val="both"/>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sz w:val="24"/>
          <w:szCs w:val="24"/>
          <w:highlight w:val="none"/>
          <w:lang w:val="en-US" w:eastAsia="zh-CN"/>
        </w:rPr>
        <w:t>建德桐庐5日游</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olor w:val="auto"/>
          <w:sz w:val="24"/>
          <w:szCs w:val="24"/>
          <w:highlight w:val="none"/>
        </w:rPr>
        <w:t>【富春江游船】【梅城古镇】【灵栖洞】【体验豆腐包制作】【新安江水电站】【夜游富春江】【严子陵钓台】【桐君山】【大奇山风景区】</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lang w:val="en-US" w:eastAsia="zh-CN"/>
        </w:rPr>
        <w:t>餐饮：</w:t>
      </w:r>
      <w:r>
        <w:rPr>
          <w:rFonts w:hint="eastAsia" w:ascii="宋体" w:hAnsi="宋体" w:eastAsia="宋体" w:cs="宋体"/>
          <w:i w:val="0"/>
          <w:color w:val="auto"/>
          <w:sz w:val="24"/>
          <w:szCs w:val="24"/>
          <w:highlight w:val="none"/>
        </w:rPr>
        <w:t>4早</w:t>
      </w:r>
      <w:r>
        <w:rPr>
          <w:rFonts w:hint="eastAsia" w:ascii="宋体" w:hAnsi="宋体" w:eastAsia="宋体" w:cs="宋体"/>
          <w:i w:val="0"/>
          <w:color w:val="auto"/>
          <w:sz w:val="24"/>
          <w:szCs w:val="24"/>
          <w:highlight w:val="none"/>
          <w:lang w:val="en-US" w:eastAsia="zh-CN"/>
        </w:rPr>
        <w:t>9</w:t>
      </w:r>
      <w:r>
        <w:rPr>
          <w:rFonts w:hint="eastAsia" w:ascii="宋体" w:hAnsi="宋体" w:eastAsia="宋体" w:cs="宋体"/>
          <w:i w:val="0"/>
          <w:color w:val="auto"/>
          <w:sz w:val="24"/>
          <w:szCs w:val="24"/>
          <w:highlight w:val="none"/>
        </w:rPr>
        <w:t>正餐，中餐餐标：80元/人</w:t>
      </w:r>
      <w:r>
        <w:rPr>
          <w:rFonts w:hint="eastAsia" w:ascii="宋体" w:hAnsi="宋体" w:eastAsia="宋体" w:cs="宋体"/>
          <w:i w:val="0"/>
          <w:color w:val="auto"/>
          <w:sz w:val="24"/>
          <w:szCs w:val="24"/>
          <w:highlight w:val="none"/>
          <w:lang w:val="en-US" w:eastAsia="zh-CN"/>
        </w:rPr>
        <w:t>及以上</w:t>
      </w:r>
      <w:r>
        <w:rPr>
          <w:rFonts w:hint="eastAsia" w:ascii="宋体" w:hAnsi="宋体" w:eastAsia="宋体" w:cs="宋体"/>
          <w:i w:val="0"/>
          <w:color w:val="auto"/>
          <w:sz w:val="24"/>
          <w:szCs w:val="24"/>
          <w:highlight w:val="none"/>
        </w:rPr>
        <w:t>，晚餐餐标：100元/人</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lang w:val="en-US" w:eastAsia="zh-CN"/>
        </w:rPr>
        <w:t>住宿：各2</w:t>
      </w:r>
      <w:r>
        <w:rPr>
          <w:rFonts w:hint="eastAsia" w:ascii="宋体" w:hAnsi="宋体" w:eastAsia="宋体" w:cs="宋体"/>
          <w:i w:val="0"/>
          <w:color w:val="auto"/>
          <w:sz w:val="24"/>
          <w:szCs w:val="24"/>
          <w:highlight w:val="none"/>
        </w:rPr>
        <w:t>晚五星标准酒店标准间</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rPr>
        <w:t>）</w:t>
      </w:r>
    </w:p>
    <w:p w14:paraId="7BAC547A">
      <w:pPr>
        <w:pStyle w:val="5"/>
        <w:widowControl/>
        <w:numPr>
          <w:ilvl w:val="0"/>
          <w:numId w:val="0"/>
        </w:numPr>
        <w:wordWrap/>
        <w:adjustRightInd/>
        <w:snapToGrid w:val="0"/>
        <w:spacing w:after="240" w:afterAutospacing="0" w:line="480" w:lineRule="exact"/>
        <w:ind w:leftChars="0" w:right="0"/>
        <w:jc w:val="both"/>
        <w:textAlignment w:val="auto"/>
        <w:outlineLvl w:val="9"/>
        <w:rPr>
          <w:rFonts w:hint="eastAsia" w:ascii="宋体" w:hAnsi="宋体" w:eastAsia="宋体" w:cs="宋体"/>
          <w:i w:val="0"/>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sz w:val="24"/>
          <w:szCs w:val="24"/>
          <w:highlight w:val="none"/>
          <w:lang w:val="en-US" w:eastAsia="zh-CN"/>
        </w:rPr>
        <w:t>舟山岱山5日游：</w:t>
      </w:r>
      <w:r>
        <w:rPr>
          <w:rFonts w:hint="eastAsia" w:ascii="宋体" w:hAnsi="宋体" w:eastAsia="宋体" w:cs="宋体"/>
          <w:i w:val="0"/>
          <w:iCs w:val="0"/>
          <w:color w:val="auto"/>
          <w:sz w:val="24"/>
          <w:szCs w:val="24"/>
          <w:highlight w:val="none"/>
        </w:rPr>
        <w:t>【南沙景区】【舟山观音法界】【岱山岛】【爱琴海沙滩·蓝白小镇】【灯塔博物馆】【磨心山景区】</w:t>
      </w:r>
      <w:r>
        <w:rPr>
          <w:rFonts w:hint="eastAsia" w:ascii="宋体" w:hAnsi="宋体" w:eastAsia="宋体" w:cs="宋体"/>
          <w:b w:val="0"/>
          <w:bCs w:val="0"/>
          <w:i w:val="0"/>
          <w:color w:val="auto"/>
          <w:sz w:val="24"/>
          <w:szCs w:val="24"/>
          <w:highlight w:val="none"/>
          <w:lang w:eastAsia="zh-CN"/>
        </w:rPr>
        <w:t>；</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lang w:val="en-US" w:eastAsia="zh-CN"/>
        </w:rPr>
        <w:t>餐饮：</w:t>
      </w:r>
      <w:r>
        <w:rPr>
          <w:rFonts w:hint="eastAsia" w:ascii="宋体" w:hAnsi="宋体" w:eastAsia="宋体" w:cs="宋体"/>
          <w:i w:val="0"/>
          <w:color w:val="auto"/>
          <w:sz w:val="24"/>
          <w:szCs w:val="24"/>
          <w:highlight w:val="none"/>
        </w:rPr>
        <w:t>4早</w:t>
      </w:r>
      <w:r>
        <w:rPr>
          <w:rFonts w:hint="eastAsia" w:ascii="宋体" w:hAnsi="宋体" w:eastAsia="宋体" w:cs="宋体"/>
          <w:i w:val="0"/>
          <w:color w:val="auto"/>
          <w:sz w:val="24"/>
          <w:szCs w:val="24"/>
          <w:highlight w:val="none"/>
          <w:lang w:val="en-US" w:eastAsia="zh-CN"/>
        </w:rPr>
        <w:t>9</w:t>
      </w:r>
      <w:r>
        <w:rPr>
          <w:rFonts w:hint="eastAsia" w:ascii="宋体" w:hAnsi="宋体" w:eastAsia="宋体" w:cs="宋体"/>
          <w:i w:val="0"/>
          <w:color w:val="auto"/>
          <w:sz w:val="24"/>
          <w:szCs w:val="24"/>
          <w:highlight w:val="none"/>
        </w:rPr>
        <w:t>正餐，中餐餐标：80元/人，晚餐餐标：100元/人；</w:t>
      </w:r>
      <w:r>
        <w:rPr>
          <w:rFonts w:hint="eastAsia" w:ascii="宋体" w:hAnsi="宋体" w:eastAsia="宋体" w:cs="宋体"/>
          <w:i w:val="0"/>
          <w:color w:val="auto"/>
          <w:sz w:val="24"/>
          <w:szCs w:val="24"/>
          <w:highlight w:val="none"/>
          <w:lang w:val="en-US" w:eastAsia="zh-CN"/>
        </w:rPr>
        <w:t>住宿：各2</w:t>
      </w:r>
      <w:r>
        <w:rPr>
          <w:rFonts w:hint="eastAsia" w:ascii="宋体" w:hAnsi="宋体" w:eastAsia="宋体" w:cs="宋体"/>
          <w:i w:val="0"/>
          <w:color w:val="auto"/>
          <w:sz w:val="24"/>
          <w:szCs w:val="24"/>
          <w:highlight w:val="none"/>
        </w:rPr>
        <w:t>晚五星酒店标准间住宿</w:t>
      </w:r>
      <w:r>
        <w:rPr>
          <w:rFonts w:hint="eastAsia" w:ascii="宋体" w:hAnsi="宋体" w:eastAsia="宋体" w:cs="宋体"/>
          <w:i w:val="0"/>
          <w:color w:val="auto"/>
          <w:sz w:val="24"/>
          <w:szCs w:val="24"/>
          <w:highlight w:val="none"/>
          <w:lang w:eastAsia="zh-CN"/>
        </w:rPr>
        <w:t>。）</w:t>
      </w:r>
    </w:p>
    <w:p w14:paraId="319F26B6">
      <w:pPr>
        <w:pStyle w:val="5"/>
        <w:widowControl/>
        <w:numPr>
          <w:ilvl w:val="0"/>
          <w:numId w:val="0"/>
        </w:numPr>
        <w:wordWrap/>
        <w:adjustRightInd/>
        <w:snapToGrid w:val="0"/>
        <w:spacing w:after="240" w:afterAutospacing="0" w:line="480" w:lineRule="exact"/>
        <w:ind w:leftChars="0" w:right="0"/>
        <w:jc w:val="both"/>
        <w:textAlignment w:val="auto"/>
        <w:outlineLvl w:val="9"/>
        <w:rPr>
          <w:rFonts w:hint="eastAsia" w:ascii="宋体" w:hAnsi="宋体" w:eastAsia="宋体" w:cs="宋体"/>
          <w:i w:val="0"/>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sz w:val="24"/>
          <w:szCs w:val="24"/>
          <w:highlight w:val="none"/>
          <w:lang w:val="en-US" w:eastAsia="zh-CN"/>
        </w:rPr>
        <w:t>温岭临海5日游</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olor w:val="auto"/>
          <w:sz w:val="24"/>
          <w:szCs w:val="24"/>
          <w:highlight w:val="none"/>
        </w:rPr>
        <w:t>【长屿硐天景区】【曙光园】【七彩小箬村】【金沙滩】【台州府城墙】【紫阳古街】【桃江十三渚】【桃渚古城】【东湖景区】</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color w:val="auto"/>
          <w:sz w:val="24"/>
          <w:szCs w:val="24"/>
          <w:highlight w:val="none"/>
          <w:lang w:eastAsia="zh-CN"/>
        </w:rPr>
        <w:t>（</w:t>
      </w:r>
      <w:r>
        <w:rPr>
          <w:rFonts w:hint="eastAsia" w:ascii="宋体" w:hAnsi="宋体" w:eastAsia="宋体" w:cs="宋体"/>
          <w:i w:val="0"/>
          <w:color w:val="auto"/>
          <w:sz w:val="24"/>
          <w:szCs w:val="24"/>
          <w:highlight w:val="none"/>
          <w:lang w:val="en-US" w:eastAsia="zh-CN"/>
        </w:rPr>
        <w:t>餐饮：</w:t>
      </w:r>
      <w:r>
        <w:rPr>
          <w:rFonts w:hint="eastAsia" w:ascii="宋体" w:hAnsi="宋体" w:eastAsia="宋体" w:cs="宋体"/>
          <w:i w:val="0"/>
          <w:color w:val="auto"/>
          <w:sz w:val="24"/>
          <w:szCs w:val="24"/>
          <w:highlight w:val="none"/>
        </w:rPr>
        <w:t>4早</w:t>
      </w:r>
      <w:r>
        <w:rPr>
          <w:rFonts w:hint="eastAsia" w:ascii="宋体" w:hAnsi="宋体" w:eastAsia="宋体" w:cs="宋体"/>
          <w:i w:val="0"/>
          <w:color w:val="auto"/>
          <w:sz w:val="24"/>
          <w:szCs w:val="24"/>
          <w:highlight w:val="none"/>
          <w:lang w:val="en-US" w:eastAsia="zh-CN"/>
        </w:rPr>
        <w:t>9</w:t>
      </w:r>
      <w:r>
        <w:rPr>
          <w:rFonts w:hint="eastAsia" w:ascii="宋体" w:hAnsi="宋体" w:eastAsia="宋体" w:cs="宋体"/>
          <w:i w:val="0"/>
          <w:color w:val="auto"/>
          <w:sz w:val="24"/>
          <w:szCs w:val="24"/>
          <w:highlight w:val="none"/>
        </w:rPr>
        <w:t>正餐，中餐餐标：80元/人，晚餐餐标：100元/人；</w:t>
      </w:r>
      <w:r>
        <w:rPr>
          <w:rFonts w:hint="eastAsia" w:ascii="宋体" w:hAnsi="宋体" w:eastAsia="宋体" w:cs="宋体"/>
          <w:i w:val="0"/>
          <w:color w:val="auto"/>
          <w:sz w:val="24"/>
          <w:szCs w:val="24"/>
          <w:highlight w:val="none"/>
          <w:lang w:val="en-US" w:eastAsia="zh-CN"/>
        </w:rPr>
        <w:t>住宿：各2</w:t>
      </w:r>
      <w:r>
        <w:rPr>
          <w:rFonts w:hint="eastAsia" w:ascii="宋体" w:hAnsi="宋体" w:eastAsia="宋体" w:cs="宋体"/>
          <w:i w:val="0"/>
          <w:color w:val="auto"/>
          <w:sz w:val="24"/>
          <w:szCs w:val="24"/>
          <w:highlight w:val="none"/>
        </w:rPr>
        <w:t>五星酒店标准间住宿</w:t>
      </w:r>
      <w:r>
        <w:rPr>
          <w:rFonts w:hint="eastAsia" w:ascii="宋体" w:hAnsi="宋体" w:eastAsia="宋体" w:cs="宋体"/>
          <w:i w:val="0"/>
          <w:color w:val="auto"/>
          <w:sz w:val="24"/>
          <w:szCs w:val="24"/>
          <w:highlight w:val="none"/>
          <w:lang w:eastAsia="zh-CN"/>
        </w:rPr>
        <w:t>。）</w:t>
      </w:r>
    </w:p>
    <w:p w14:paraId="24F3C2B9">
      <w:pPr>
        <w:numPr>
          <w:ilvl w:val="0"/>
          <w:numId w:val="5"/>
        </w:numPr>
        <w:tabs>
          <w:tab w:val="left" w:pos="0"/>
        </w:tabs>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备用疗休养线路：</w:t>
      </w:r>
    </w:p>
    <w:p w14:paraId="401FC60B">
      <w:pPr>
        <w:numPr>
          <w:ilvl w:val="0"/>
          <w:numId w:val="0"/>
        </w:numPr>
        <w:tabs>
          <w:tab w:val="left" w:pos="0"/>
        </w:tabs>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snapToGrid w:val="0"/>
          <w:color w:val="auto"/>
          <w:kern w:val="28"/>
          <w:sz w:val="24"/>
          <w:szCs w:val="24"/>
          <w:highlight w:val="none"/>
          <w:lang w:val="en-US" w:eastAsia="zh-CN" w:bidi="ar-SA"/>
        </w:rPr>
        <w:t>杭州5日游</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i w:val="0"/>
          <w:iCs w:val="0"/>
          <w:snapToGrid w:val="0"/>
          <w:color w:val="auto"/>
          <w:kern w:val="28"/>
          <w:sz w:val="24"/>
          <w:szCs w:val="24"/>
          <w:highlight w:val="none"/>
          <w:lang w:val="en-US" w:eastAsia="zh-CN" w:bidi="ar-SA"/>
        </w:rPr>
        <w:t>【西湖游船】【西溪国家湿地公园】【杭州植物园】【湘湖风景区】【拱宸桥历史街区】；（</w:t>
      </w:r>
      <w:r>
        <w:rPr>
          <w:rFonts w:hint="eastAsia" w:ascii="宋体" w:hAnsi="宋体" w:eastAsia="宋体" w:cs="宋体"/>
          <w:i w:val="0"/>
          <w:color w:val="auto"/>
          <w:sz w:val="24"/>
          <w:szCs w:val="24"/>
          <w:highlight w:val="none"/>
          <w:lang w:val="en-US" w:eastAsia="zh-CN"/>
        </w:rPr>
        <w:t>餐饮：</w:t>
      </w:r>
      <w:r>
        <w:rPr>
          <w:rFonts w:hint="eastAsia" w:ascii="宋体" w:hAnsi="宋体" w:eastAsia="宋体" w:cs="宋体"/>
          <w:i w:val="0"/>
          <w:color w:val="auto"/>
          <w:sz w:val="24"/>
          <w:szCs w:val="24"/>
          <w:highlight w:val="none"/>
        </w:rPr>
        <w:t>4早</w:t>
      </w:r>
      <w:r>
        <w:rPr>
          <w:rFonts w:hint="eastAsia" w:ascii="宋体" w:hAnsi="宋体" w:eastAsia="宋体" w:cs="宋体"/>
          <w:i w:val="0"/>
          <w:color w:val="auto"/>
          <w:sz w:val="24"/>
          <w:szCs w:val="24"/>
          <w:highlight w:val="none"/>
          <w:lang w:val="en-US" w:eastAsia="zh-CN"/>
        </w:rPr>
        <w:t>9</w:t>
      </w:r>
      <w:r>
        <w:rPr>
          <w:rFonts w:hint="eastAsia" w:ascii="宋体" w:hAnsi="宋体" w:eastAsia="宋体" w:cs="宋体"/>
          <w:i w:val="0"/>
          <w:color w:val="auto"/>
          <w:sz w:val="24"/>
          <w:szCs w:val="24"/>
          <w:highlight w:val="none"/>
        </w:rPr>
        <w:t>正餐，中餐餐标：80元/人，晚餐餐标：100元/人；</w:t>
      </w:r>
      <w:r>
        <w:rPr>
          <w:rFonts w:hint="eastAsia" w:ascii="宋体" w:hAnsi="宋体" w:eastAsia="宋体" w:cs="宋体"/>
          <w:i w:val="0"/>
          <w:color w:val="auto"/>
          <w:sz w:val="24"/>
          <w:szCs w:val="24"/>
          <w:highlight w:val="none"/>
          <w:lang w:val="en-US" w:eastAsia="zh-CN"/>
        </w:rPr>
        <w:t>住宿：4晚</w:t>
      </w:r>
      <w:r>
        <w:rPr>
          <w:rFonts w:hint="eastAsia" w:ascii="宋体" w:hAnsi="宋体" w:eastAsia="宋体" w:cs="宋体"/>
          <w:i w:val="0"/>
          <w:color w:val="auto"/>
          <w:sz w:val="24"/>
          <w:szCs w:val="24"/>
          <w:highlight w:val="none"/>
        </w:rPr>
        <w:t>五星酒店标准间住宿</w:t>
      </w:r>
      <w:r>
        <w:rPr>
          <w:rFonts w:hint="eastAsia" w:ascii="宋体" w:hAnsi="宋体" w:eastAsia="宋体" w:cs="宋体"/>
          <w:i w:val="0"/>
          <w:color w:val="auto"/>
          <w:sz w:val="24"/>
          <w:szCs w:val="24"/>
          <w:highlight w:val="none"/>
          <w:lang w:eastAsia="zh-CN"/>
        </w:rPr>
        <w:t>。）</w:t>
      </w:r>
    </w:p>
    <w:p w14:paraId="45B50B3A">
      <w:pPr>
        <w:numPr>
          <w:ilvl w:val="0"/>
          <w:numId w:val="0"/>
        </w:numPr>
        <w:tabs>
          <w:tab w:val="left" w:pos="0"/>
        </w:tabs>
        <w:spacing w:line="360" w:lineRule="auto"/>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w:t>
      </w:r>
      <w:r>
        <w:rPr>
          <w:rFonts w:hint="eastAsia" w:ascii="宋体" w:hAnsi="宋体" w:eastAsia="宋体" w:cs="宋体"/>
          <w:color w:val="auto"/>
          <w:kern w:val="0"/>
          <w:sz w:val="24"/>
          <w:szCs w:val="24"/>
          <w:highlight w:val="none"/>
          <w:lang w:val="en-US" w:eastAsia="zh-CN"/>
        </w:rPr>
        <w:t>招标单位根据疗休养实际情况，可启用备用疗休养线路，</w:t>
      </w:r>
      <w:r>
        <w:rPr>
          <w:rFonts w:hint="eastAsia" w:ascii="宋体" w:hAnsi="宋体" w:eastAsia="宋体" w:cs="宋体"/>
          <w:b/>
          <w:bCs/>
          <w:color w:val="auto"/>
          <w:kern w:val="0"/>
          <w:sz w:val="24"/>
          <w:szCs w:val="24"/>
          <w:highlight w:val="none"/>
          <w:lang w:val="en-US" w:eastAsia="zh-CN"/>
        </w:rPr>
        <w:t>每个标项都需提供备用疗休养线路</w:t>
      </w:r>
      <w:r>
        <w:rPr>
          <w:rFonts w:hint="eastAsia" w:ascii="宋体" w:hAnsi="宋体" w:eastAsia="宋体" w:cs="宋体"/>
          <w:color w:val="auto"/>
          <w:kern w:val="0"/>
          <w:sz w:val="24"/>
          <w:szCs w:val="24"/>
          <w:highlight w:val="none"/>
          <w:lang w:val="en-US" w:eastAsia="zh-CN"/>
        </w:rPr>
        <w:t>，不明事宜共同协商。</w:t>
      </w:r>
    </w:p>
    <w:p w14:paraId="6872C85F">
      <w:pPr>
        <w:tabs>
          <w:tab w:val="left" w:pos="0"/>
        </w:tabs>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四、服务要求（标项一、标项二同时适用）：</w:t>
      </w:r>
    </w:p>
    <w:p w14:paraId="4D9BB373">
      <w:pPr>
        <w:tabs>
          <w:tab w:val="left" w:pos="0"/>
        </w:tabs>
        <w:spacing w:line="360" w:lineRule="auto"/>
        <w:ind w:firstLine="482" w:firstLineChars="2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1、交通工具：疗休养优先选择高铁、大巴出行，路程较远的选择飞机出行。从局办公大楼</w:t>
      </w:r>
      <w:r>
        <w:rPr>
          <w:rFonts w:hint="eastAsia" w:ascii="宋体" w:hAnsi="宋体" w:eastAsia="宋体" w:cs="宋体"/>
          <w:color w:val="auto"/>
          <w:kern w:val="0"/>
          <w:sz w:val="24"/>
          <w:szCs w:val="24"/>
          <w:highlight w:val="none"/>
          <w:lang w:val="en-US" w:eastAsia="zh-CN"/>
        </w:rPr>
        <w:t>到旅游景点往返接送旅游大巴要求车况好（</w:t>
      </w:r>
      <w:r>
        <w:rPr>
          <w:rFonts w:hint="eastAsia" w:ascii="宋体" w:hAnsi="宋体" w:eastAsia="宋体" w:cs="宋体"/>
          <w:b/>
          <w:bCs/>
          <w:color w:val="auto"/>
          <w:kern w:val="0"/>
          <w:sz w:val="24"/>
          <w:szCs w:val="24"/>
          <w:highlight w:val="none"/>
          <w:lang w:val="en-US" w:eastAsia="zh-CN"/>
        </w:rPr>
        <w:t>车龄不超过五年</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内饰干净、座位充足，空调制冷效果好，下部有行李箱，驾驶员应具备准驾车型五年或以上驾龄</w:t>
      </w:r>
      <w:r>
        <w:rPr>
          <w:rFonts w:hint="eastAsia" w:ascii="宋体" w:hAnsi="宋体" w:eastAsia="宋体" w:cs="宋体"/>
          <w:b/>
          <w:bCs/>
          <w:color w:val="auto"/>
          <w:kern w:val="0"/>
          <w:sz w:val="24"/>
          <w:szCs w:val="24"/>
          <w:highlight w:val="none"/>
          <w:lang w:val="en-US" w:eastAsia="zh-CN"/>
        </w:rPr>
        <w:t>（提供租用协议、行驶证等相关证明）</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采用飞机出行方式的往返机票如由旅游公司代购，机票费用由疗休养人员直接支付给旅游公司</w:t>
      </w:r>
      <w:r>
        <w:rPr>
          <w:rFonts w:hint="eastAsia" w:ascii="宋体" w:hAnsi="宋体" w:eastAsia="宋体" w:cs="宋体"/>
          <w:b w:val="0"/>
          <w:bCs w:val="0"/>
          <w:color w:val="auto"/>
          <w:kern w:val="0"/>
          <w:sz w:val="24"/>
          <w:szCs w:val="24"/>
          <w:highlight w:val="none"/>
          <w:lang w:val="en-US" w:eastAsia="zh-CN"/>
        </w:rPr>
        <w:t>。</w:t>
      </w:r>
    </w:p>
    <w:p w14:paraId="2B5FCB88">
      <w:pPr>
        <w:tabs>
          <w:tab w:val="left" w:pos="0"/>
        </w:tabs>
        <w:spacing w:line="360" w:lineRule="auto"/>
        <w:ind w:firstLine="482"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2、用餐标准：</w:t>
      </w:r>
      <w:r>
        <w:rPr>
          <w:rFonts w:hint="eastAsia" w:ascii="宋体" w:hAnsi="宋体" w:eastAsia="宋体" w:cs="宋体"/>
          <w:color w:val="auto"/>
          <w:kern w:val="0"/>
          <w:sz w:val="24"/>
          <w:szCs w:val="24"/>
          <w:highlight w:val="none"/>
          <w:lang w:val="en-US" w:eastAsia="zh-CN"/>
        </w:rPr>
        <w:t>在有资质正规饭店或农家乐就餐，早餐在入住酒店用餐，正餐以10人一桌或自助餐的形式，全程正餐餐标（含饮品，不提供酒水），</w:t>
      </w:r>
      <w:r>
        <w:rPr>
          <w:rFonts w:hint="eastAsia" w:ascii="宋体" w:hAnsi="宋体" w:eastAsia="宋体" w:cs="宋体"/>
          <w:b/>
          <w:bCs/>
          <w:color w:val="auto"/>
          <w:kern w:val="0"/>
          <w:sz w:val="24"/>
          <w:szCs w:val="24"/>
          <w:highlight w:val="none"/>
          <w:lang w:val="en-US" w:eastAsia="zh-CN"/>
        </w:rPr>
        <w:t>一是</w:t>
      </w:r>
      <w:r>
        <w:rPr>
          <w:rFonts w:hint="eastAsia" w:ascii="宋体" w:hAnsi="宋体" w:eastAsia="宋体" w:cs="宋体"/>
          <w:color w:val="auto"/>
          <w:kern w:val="0"/>
          <w:sz w:val="24"/>
          <w:szCs w:val="24"/>
          <w:highlight w:val="none"/>
          <w:lang w:val="en-US" w:eastAsia="zh-CN"/>
        </w:rPr>
        <w:t>省内午餐不低于80元/人/餐、晚餐不低于100元/人/餐，省外不低于60元/人/餐，</w:t>
      </w:r>
      <w:r>
        <w:rPr>
          <w:rFonts w:hint="eastAsia" w:ascii="宋体" w:hAnsi="宋体" w:eastAsia="宋体" w:cs="宋体"/>
          <w:b/>
          <w:bCs/>
          <w:color w:val="auto"/>
          <w:kern w:val="0"/>
          <w:sz w:val="24"/>
          <w:szCs w:val="24"/>
          <w:highlight w:val="none"/>
          <w:lang w:val="en-US" w:eastAsia="zh-CN"/>
        </w:rPr>
        <w:t>除招标要求特别说明外。二是</w:t>
      </w:r>
      <w:r>
        <w:rPr>
          <w:rFonts w:hint="eastAsia" w:ascii="宋体" w:hAnsi="宋体" w:eastAsia="宋体" w:cs="宋体"/>
          <w:color w:val="auto"/>
          <w:kern w:val="0"/>
          <w:sz w:val="24"/>
          <w:szCs w:val="24"/>
          <w:highlight w:val="none"/>
          <w:lang w:val="en-US" w:eastAsia="zh-CN"/>
        </w:rPr>
        <w:t>标书中需提供可执行的明细菜单（</w:t>
      </w:r>
      <w:r>
        <w:rPr>
          <w:rFonts w:hint="eastAsia" w:ascii="宋体" w:hAnsi="宋体" w:eastAsia="宋体" w:cs="宋体"/>
          <w:b/>
          <w:bCs/>
          <w:color w:val="auto"/>
          <w:kern w:val="0"/>
          <w:sz w:val="24"/>
          <w:szCs w:val="24"/>
          <w:highlight w:val="none"/>
          <w:lang w:val="en-US" w:eastAsia="zh-CN"/>
        </w:rPr>
        <w:t>中标后须按照标书菜单执行，用餐人员不足10人/桌时可调减菜的数量，其他调整前请与招标单位协商确认</w:t>
      </w:r>
      <w:r>
        <w:rPr>
          <w:rFonts w:hint="eastAsia" w:ascii="宋体" w:hAnsi="宋体" w:eastAsia="宋体" w:cs="宋体"/>
          <w:color w:val="auto"/>
          <w:kern w:val="0"/>
          <w:sz w:val="24"/>
          <w:szCs w:val="24"/>
          <w:highlight w:val="none"/>
          <w:lang w:val="en-US" w:eastAsia="zh-CN"/>
        </w:rPr>
        <w:t>）。</w:t>
      </w:r>
    </w:p>
    <w:p w14:paraId="5F68A998">
      <w:pPr>
        <w:tabs>
          <w:tab w:val="left" w:pos="0"/>
        </w:tabs>
        <w:spacing w:line="360" w:lineRule="auto"/>
        <w:ind w:firstLine="482"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3、住宿标准：</w:t>
      </w:r>
      <w:r>
        <w:rPr>
          <w:rFonts w:hint="eastAsia" w:ascii="宋体" w:hAnsi="宋体" w:eastAsia="宋体" w:cs="宋体"/>
          <w:color w:val="auto"/>
          <w:kern w:val="0"/>
          <w:sz w:val="24"/>
          <w:szCs w:val="24"/>
          <w:highlight w:val="none"/>
          <w:lang w:val="en-US" w:eastAsia="zh-CN"/>
        </w:rPr>
        <w:t>入住酒店须包</w:t>
      </w:r>
      <w:r>
        <w:rPr>
          <w:rFonts w:hint="eastAsia" w:ascii="宋体" w:hAnsi="宋体" w:eastAsia="宋体" w:cs="宋体"/>
          <w:b/>
          <w:bCs/>
          <w:color w:val="auto"/>
          <w:kern w:val="0"/>
          <w:sz w:val="24"/>
          <w:szCs w:val="24"/>
          <w:highlight w:val="none"/>
          <w:lang w:val="en-US" w:eastAsia="zh-CN"/>
        </w:rPr>
        <w:t>含早餐</w:t>
      </w:r>
      <w:r>
        <w:rPr>
          <w:rFonts w:hint="eastAsia" w:ascii="宋体" w:hAnsi="宋体" w:eastAsia="宋体" w:cs="宋体"/>
          <w:color w:val="auto"/>
          <w:kern w:val="0"/>
          <w:sz w:val="24"/>
          <w:szCs w:val="24"/>
          <w:highlight w:val="none"/>
          <w:lang w:val="en-US" w:eastAsia="zh-CN"/>
        </w:rPr>
        <w:t>。宾馆要求干净卫生、服务优质、有较强的接待能力，交通便利、环境较好、干净卫生、服务优质，有较强的接待能力，同时配套设施齐全、使用方便安全。标书中需</w:t>
      </w:r>
      <w:r>
        <w:rPr>
          <w:rFonts w:hint="eastAsia" w:ascii="宋体" w:hAnsi="宋体" w:eastAsia="宋体" w:cs="宋体"/>
          <w:b/>
          <w:bCs/>
          <w:color w:val="auto"/>
          <w:kern w:val="0"/>
          <w:sz w:val="24"/>
          <w:szCs w:val="24"/>
          <w:highlight w:val="none"/>
          <w:lang w:val="en-US" w:eastAsia="zh-CN"/>
        </w:rPr>
        <w:t>列出疗休养线路游览的景点</w:t>
      </w:r>
      <w:r>
        <w:rPr>
          <w:rFonts w:hint="eastAsia" w:ascii="宋体" w:hAnsi="宋体" w:eastAsia="宋体" w:cs="宋体"/>
          <w:color w:val="auto"/>
          <w:kern w:val="0"/>
          <w:sz w:val="24"/>
          <w:szCs w:val="24"/>
          <w:highlight w:val="none"/>
          <w:lang w:val="en-US" w:eastAsia="zh-CN"/>
        </w:rPr>
        <w:t>、住宿酒店的具体名称及地点。</w:t>
      </w:r>
      <w:r>
        <w:rPr>
          <w:rFonts w:hint="eastAsia" w:ascii="宋体" w:hAnsi="宋体" w:eastAsia="宋体" w:cs="宋体"/>
          <w:b/>
          <w:bCs/>
          <w:color w:val="auto"/>
          <w:kern w:val="0"/>
          <w:sz w:val="24"/>
          <w:szCs w:val="24"/>
          <w:highlight w:val="none"/>
          <w:lang w:val="en-US" w:eastAsia="zh-CN"/>
        </w:rPr>
        <w:t>如不能按照标书酒店住宿时，请事前与招标单位商定并安排附近同星级酒店。</w:t>
      </w:r>
      <w:r>
        <w:rPr>
          <w:rFonts w:hint="eastAsia" w:ascii="宋体" w:hAnsi="宋体" w:eastAsia="宋体" w:cs="宋体"/>
          <w:color w:val="auto"/>
          <w:kern w:val="0"/>
          <w:sz w:val="24"/>
          <w:szCs w:val="24"/>
          <w:highlight w:val="none"/>
          <w:lang w:val="en-US" w:eastAsia="zh-CN"/>
        </w:rPr>
        <w:t>疗休养全程尽量安排在1家酒店住宿，景点间距离超100公里以上的就近安排酒店住宿。</w:t>
      </w:r>
    </w:p>
    <w:p w14:paraId="178ECBB8">
      <w:pPr>
        <w:tabs>
          <w:tab w:val="left" w:pos="0"/>
        </w:tabs>
        <w:spacing w:line="360" w:lineRule="auto"/>
        <w:ind w:firstLine="482" w:firstLineChars="20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4、省内住宿标准：</w:t>
      </w:r>
      <w:r>
        <w:rPr>
          <w:rFonts w:hint="eastAsia" w:ascii="宋体" w:hAnsi="宋体" w:eastAsia="宋体" w:cs="宋体"/>
          <w:b w:val="0"/>
          <w:bCs w:val="0"/>
          <w:color w:val="auto"/>
          <w:kern w:val="0"/>
          <w:sz w:val="24"/>
          <w:szCs w:val="24"/>
          <w:highlight w:val="none"/>
          <w:lang w:val="en-US" w:eastAsia="zh-CN"/>
        </w:rPr>
        <w:t>安排五星标准以上酒店</w:t>
      </w:r>
      <w:r>
        <w:rPr>
          <w:rFonts w:hint="eastAsia" w:ascii="宋体" w:hAnsi="宋体" w:eastAsia="宋体" w:cs="宋体"/>
          <w:b/>
          <w:bCs/>
          <w:color w:val="auto"/>
          <w:kern w:val="0"/>
          <w:sz w:val="24"/>
          <w:szCs w:val="24"/>
          <w:highlight w:val="none"/>
          <w:lang w:val="en-US" w:eastAsia="zh-CN"/>
        </w:rPr>
        <w:t>1家</w:t>
      </w:r>
      <w:r>
        <w:rPr>
          <w:rFonts w:hint="eastAsia" w:ascii="宋体" w:hAnsi="宋体" w:eastAsia="宋体" w:cs="宋体"/>
          <w:color w:val="auto"/>
          <w:kern w:val="0"/>
          <w:sz w:val="24"/>
          <w:szCs w:val="24"/>
          <w:highlight w:val="none"/>
          <w:lang w:val="en-US" w:eastAsia="zh-CN"/>
        </w:rPr>
        <w:t>（标书中需列出住宿酒店），</w:t>
      </w:r>
      <w:r>
        <w:rPr>
          <w:rFonts w:hint="eastAsia" w:ascii="宋体" w:hAnsi="宋体" w:eastAsia="宋体" w:cs="宋体"/>
          <w:b/>
          <w:bCs/>
          <w:color w:val="auto"/>
          <w:kern w:val="0"/>
          <w:sz w:val="24"/>
          <w:szCs w:val="24"/>
          <w:highlight w:val="none"/>
          <w:lang w:val="en-US" w:eastAsia="zh-CN"/>
        </w:rPr>
        <w:t>但行程跨度大的（</w:t>
      </w:r>
      <w:r>
        <w:rPr>
          <w:rFonts w:hint="eastAsia" w:ascii="宋体" w:hAnsi="宋体" w:eastAsia="宋体" w:cs="宋体"/>
          <w:b w:val="0"/>
          <w:bCs w:val="0"/>
          <w:color w:val="auto"/>
          <w:kern w:val="0"/>
          <w:sz w:val="24"/>
          <w:szCs w:val="24"/>
          <w:highlight w:val="none"/>
          <w:lang w:val="en-US" w:eastAsia="zh-CN"/>
        </w:rPr>
        <w:t>路程超过1小时以上的</w:t>
      </w:r>
      <w:r>
        <w:rPr>
          <w:rFonts w:hint="eastAsia" w:ascii="宋体" w:hAnsi="宋体" w:eastAsia="宋体" w:cs="宋体"/>
          <w:b/>
          <w:bCs/>
          <w:color w:val="auto"/>
          <w:kern w:val="0"/>
          <w:sz w:val="24"/>
          <w:szCs w:val="24"/>
          <w:highlight w:val="none"/>
          <w:lang w:val="en-US" w:eastAsia="zh-CN"/>
        </w:rPr>
        <w:t>）可安排第2家酒店住宿。</w:t>
      </w:r>
    </w:p>
    <w:p w14:paraId="7D2D9344">
      <w:pPr>
        <w:tabs>
          <w:tab w:val="left" w:pos="0"/>
        </w:tabs>
        <w:spacing w:line="360" w:lineRule="auto"/>
        <w:ind w:firstLine="482" w:firstLineChars="20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5、省外住宿标准：</w:t>
      </w:r>
      <w:r>
        <w:rPr>
          <w:rFonts w:hint="eastAsia" w:ascii="宋体" w:hAnsi="宋体" w:eastAsia="宋体" w:cs="宋体"/>
          <w:color w:val="auto"/>
          <w:kern w:val="0"/>
          <w:sz w:val="24"/>
          <w:szCs w:val="24"/>
          <w:highlight w:val="none"/>
          <w:lang w:val="en-US" w:eastAsia="zh-CN"/>
        </w:rPr>
        <w:t>原则上要求</w:t>
      </w:r>
      <w:r>
        <w:rPr>
          <w:rFonts w:hint="eastAsia" w:ascii="宋体" w:hAnsi="宋体" w:eastAsia="宋体" w:cs="宋体"/>
          <w:b/>
          <w:bCs/>
          <w:color w:val="auto"/>
          <w:kern w:val="0"/>
          <w:sz w:val="24"/>
          <w:szCs w:val="24"/>
          <w:highlight w:val="none"/>
          <w:lang w:val="en-US" w:eastAsia="zh-CN"/>
        </w:rPr>
        <w:t>四星标准以上酒店或精品民宿1家</w:t>
      </w:r>
      <w:r>
        <w:rPr>
          <w:rFonts w:hint="eastAsia" w:ascii="宋体" w:hAnsi="宋体" w:eastAsia="宋体" w:cs="宋体"/>
          <w:color w:val="auto"/>
          <w:kern w:val="0"/>
          <w:sz w:val="24"/>
          <w:szCs w:val="24"/>
          <w:highlight w:val="none"/>
          <w:lang w:val="en-US" w:eastAsia="zh-CN"/>
        </w:rPr>
        <w:t>（投标中需列出住宿酒店），</w:t>
      </w:r>
      <w:r>
        <w:rPr>
          <w:rFonts w:hint="eastAsia" w:ascii="宋体" w:hAnsi="宋体" w:eastAsia="宋体" w:cs="宋体"/>
          <w:b/>
          <w:bCs/>
          <w:color w:val="auto"/>
          <w:kern w:val="0"/>
          <w:sz w:val="24"/>
          <w:szCs w:val="24"/>
          <w:highlight w:val="none"/>
          <w:lang w:val="en-US" w:eastAsia="zh-CN"/>
        </w:rPr>
        <w:t>但新疆西藏青海等偏远地区、行程跨度大的，可根据实际行程就近安排当地四星标准酒店住宿。</w:t>
      </w:r>
    </w:p>
    <w:p w14:paraId="424562DB">
      <w:pPr>
        <w:tabs>
          <w:tab w:val="left" w:pos="0"/>
        </w:tabs>
        <w:spacing w:line="360" w:lineRule="auto"/>
        <w:ind w:firstLine="482" w:firstLineChars="20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若团队中出现单男单女，导致自然住单间产生的单房差，</w:t>
      </w:r>
      <w:r>
        <w:rPr>
          <w:rFonts w:hint="eastAsia" w:ascii="宋体" w:hAnsi="宋体" w:eastAsia="宋体" w:cs="宋体"/>
          <w:b/>
          <w:bCs/>
          <w:color w:val="auto"/>
          <w:kern w:val="0"/>
          <w:sz w:val="24"/>
          <w:szCs w:val="24"/>
          <w:highlight w:val="none"/>
          <w:lang w:val="en-US" w:eastAsia="zh-CN"/>
        </w:rPr>
        <w:t>由中标单位承担，不承诺的不能中标；</w:t>
      </w:r>
      <w:r>
        <w:rPr>
          <w:rFonts w:hint="eastAsia" w:ascii="宋体" w:hAnsi="宋体" w:eastAsia="宋体" w:cs="宋体"/>
          <w:color w:val="auto"/>
          <w:kern w:val="0"/>
          <w:sz w:val="24"/>
          <w:szCs w:val="24"/>
          <w:highlight w:val="none"/>
          <w:lang w:val="en-US" w:eastAsia="zh-CN"/>
        </w:rPr>
        <w:t>若因招标单位职工要求住单间产生的单房差，</w:t>
      </w:r>
      <w:r>
        <w:rPr>
          <w:rFonts w:hint="eastAsia" w:ascii="宋体" w:hAnsi="宋体" w:eastAsia="宋体" w:cs="宋体"/>
          <w:b/>
          <w:bCs/>
          <w:color w:val="auto"/>
          <w:kern w:val="0"/>
          <w:sz w:val="24"/>
          <w:szCs w:val="24"/>
          <w:highlight w:val="none"/>
          <w:lang w:val="en-US" w:eastAsia="zh-CN"/>
        </w:rPr>
        <w:t>由住宿人承担，并将协商好的单房差直接支付给中标单位。</w:t>
      </w:r>
    </w:p>
    <w:p w14:paraId="1CE825A2">
      <w:pPr>
        <w:tabs>
          <w:tab w:val="left" w:pos="0"/>
        </w:tabs>
        <w:spacing w:line="360" w:lineRule="auto"/>
        <w:ind w:firstLine="482" w:firstLineChars="20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7、旅游保险：</w:t>
      </w:r>
      <w:r>
        <w:rPr>
          <w:rFonts w:hint="eastAsia" w:ascii="宋体" w:hAnsi="宋体" w:eastAsia="宋体" w:cs="宋体"/>
          <w:color w:val="auto"/>
          <w:kern w:val="0"/>
          <w:sz w:val="24"/>
          <w:szCs w:val="24"/>
          <w:highlight w:val="none"/>
          <w:lang w:val="en-US" w:eastAsia="zh-CN"/>
        </w:rPr>
        <w:t>确保疗休养过程中的食品安全、活动安全、人身安全，中标单位要为每位参加疗休养人员购买</w:t>
      </w:r>
      <w:r>
        <w:rPr>
          <w:rFonts w:hint="eastAsia" w:ascii="宋体" w:hAnsi="宋体" w:eastAsia="宋体" w:cs="宋体"/>
          <w:b/>
          <w:bCs/>
          <w:color w:val="auto"/>
          <w:kern w:val="0"/>
          <w:sz w:val="24"/>
          <w:szCs w:val="24"/>
          <w:highlight w:val="none"/>
          <w:lang w:val="en-US" w:eastAsia="zh-CN"/>
        </w:rPr>
        <w:t>商业保险</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包括旅行社责任险和不少于100万元（人民币）保额的个人旅游人身意外险（人身意外险包括意外伤害、突发性疾病、伤害医疗、突发性医疗等），不承诺购买的不能中标。</w:t>
      </w:r>
      <w:r>
        <w:rPr>
          <w:rFonts w:hint="eastAsia" w:ascii="宋体" w:hAnsi="宋体" w:eastAsia="宋体" w:cs="宋体"/>
          <w:color w:val="auto"/>
          <w:kern w:val="0"/>
          <w:sz w:val="24"/>
          <w:szCs w:val="24"/>
          <w:highlight w:val="none"/>
          <w:lang w:val="en-US" w:eastAsia="zh-CN"/>
        </w:rPr>
        <w:t>乘坐飞机、火车、客车等公共交通工具的，要购买公共交通意外保险。发生意外情况时有应急预案。如遇意外突发事件要及时妥善处理，并做好善后处理工作。</w:t>
      </w:r>
      <w:r>
        <w:rPr>
          <w:rFonts w:hint="eastAsia" w:ascii="宋体" w:hAnsi="宋体" w:eastAsia="宋体" w:cs="宋体"/>
          <w:b/>
          <w:bCs/>
          <w:color w:val="auto"/>
          <w:kern w:val="0"/>
          <w:sz w:val="24"/>
          <w:szCs w:val="24"/>
          <w:highlight w:val="none"/>
          <w:lang w:val="en-US" w:eastAsia="zh-CN"/>
        </w:rPr>
        <w:t>因旅行社责任原因造成其他意外伤害的，由旅行社负责。</w:t>
      </w:r>
    </w:p>
    <w:p w14:paraId="1D860298">
      <w:pPr>
        <w:tabs>
          <w:tab w:val="left" w:pos="0"/>
        </w:tabs>
        <w:spacing w:line="360" w:lineRule="auto"/>
        <w:ind w:firstLine="482"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8、旅游景点：</w:t>
      </w:r>
      <w:r>
        <w:rPr>
          <w:rFonts w:hint="eastAsia" w:ascii="宋体" w:hAnsi="宋体" w:eastAsia="宋体" w:cs="宋体"/>
          <w:color w:val="auto"/>
          <w:kern w:val="0"/>
          <w:sz w:val="24"/>
          <w:szCs w:val="24"/>
          <w:highlight w:val="none"/>
          <w:lang w:val="en-US" w:eastAsia="zh-CN"/>
        </w:rPr>
        <w:t>中标单位提供的疗休养方案，要包括招标单位要求的所有景点，并且行程安排合理，最终疗休养方案应获得招标单位的认可，招标单位保留对疗休养线路景点调整的权利。全程有熟悉线路的导游陪同服务，并对每天安排的景点做完整介绍，包括景点门票，景点特色等，一天至少安排一个景点，</w:t>
      </w:r>
      <w:r>
        <w:rPr>
          <w:rFonts w:hint="eastAsia" w:ascii="宋体" w:hAnsi="宋体" w:eastAsia="宋体" w:cs="宋体"/>
          <w:b/>
          <w:bCs/>
          <w:color w:val="auto"/>
          <w:kern w:val="0"/>
          <w:sz w:val="24"/>
          <w:szCs w:val="24"/>
          <w:highlight w:val="none"/>
          <w:lang w:val="en-US" w:eastAsia="zh-CN"/>
        </w:rPr>
        <w:t>自费项目需提前告知，项目安排不得占用共用时间，不得影响团队不参加人员的活动及休息时间。如无必要，不能安排购物景点。</w:t>
      </w:r>
    </w:p>
    <w:p w14:paraId="30DE486B">
      <w:pPr>
        <w:tabs>
          <w:tab w:val="left" w:pos="0"/>
        </w:tabs>
        <w:spacing w:line="360" w:lineRule="auto"/>
        <w:ind w:firstLine="482"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9、备用线路：</w:t>
      </w:r>
      <w:r>
        <w:rPr>
          <w:rFonts w:hint="eastAsia" w:ascii="宋体" w:hAnsi="宋体" w:eastAsia="宋体" w:cs="宋体"/>
          <w:color w:val="auto"/>
          <w:kern w:val="0"/>
          <w:sz w:val="24"/>
          <w:szCs w:val="24"/>
          <w:highlight w:val="none"/>
          <w:lang w:val="en-US" w:eastAsia="zh-CN"/>
        </w:rPr>
        <w:t>如不能按原定线路组织疗休养的，原则上按照备用线路组织疗休养（</w:t>
      </w:r>
      <w:r>
        <w:rPr>
          <w:rFonts w:hint="eastAsia" w:ascii="宋体" w:hAnsi="宋体" w:eastAsia="宋体" w:cs="宋体"/>
          <w:b/>
          <w:bCs/>
          <w:color w:val="auto"/>
          <w:kern w:val="0"/>
          <w:sz w:val="24"/>
          <w:szCs w:val="24"/>
          <w:highlight w:val="none"/>
          <w:lang w:val="en-US" w:eastAsia="zh-CN"/>
        </w:rPr>
        <w:t>未提供备用线路的投标单位不能中标</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。如遇特殊情况，需调整疗休养线路的，中标单位应积极配合，不明事宜共同商定。</w:t>
      </w:r>
    </w:p>
    <w:p w14:paraId="6B006BCF">
      <w:pPr>
        <w:tabs>
          <w:tab w:val="left" w:pos="0"/>
        </w:tabs>
        <w:spacing w:line="360" w:lineRule="auto"/>
        <w:ind w:firstLine="482" w:firstLineChars="20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五、其他要求：</w:t>
      </w:r>
    </w:p>
    <w:p w14:paraId="50497ABC">
      <w:pPr>
        <w:tabs>
          <w:tab w:val="left" w:pos="0"/>
        </w:tabs>
        <w:spacing w:line="360" w:lineRule="auto"/>
        <w:ind w:firstLine="482"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（1）考核方式：</w:t>
      </w:r>
      <w:r>
        <w:rPr>
          <w:rFonts w:hint="eastAsia" w:ascii="宋体" w:hAnsi="宋体" w:eastAsia="宋体" w:cs="宋体"/>
          <w:color w:val="auto"/>
          <w:kern w:val="0"/>
          <w:sz w:val="24"/>
          <w:szCs w:val="24"/>
          <w:highlight w:val="none"/>
          <w:lang w:val="en-US" w:eastAsia="zh-CN"/>
        </w:rPr>
        <w:t>每次疗养活动回程时，导游需给每位疗休养职工发放《职工疗休养服务评分反馈表》（反馈表选项填写不全或赋分不在设定范围的无效），招标单位疗休养领队将填写后的表格交单位工会留存，招标单位将根据满意度评分情况确定疗休养费用支付比例，</w:t>
      </w:r>
      <w:r>
        <w:rPr>
          <w:rFonts w:hint="eastAsia" w:ascii="宋体" w:hAnsi="宋体" w:eastAsia="宋体" w:cs="宋体"/>
          <w:b/>
          <w:bCs/>
          <w:color w:val="auto"/>
          <w:kern w:val="0"/>
          <w:sz w:val="24"/>
          <w:szCs w:val="24"/>
          <w:highlight w:val="none"/>
          <w:lang w:val="en-US" w:eastAsia="zh-CN"/>
        </w:rPr>
        <w:t>如中标单位未发放《职工疗休养服务评分反馈表》进行满意度评分的，扣减当次疗休养费用5%。</w:t>
      </w:r>
    </w:p>
    <w:p w14:paraId="3486AAE9">
      <w:pPr>
        <w:tabs>
          <w:tab w:val="left" w:pos="0"/>
        </w:tabs>
        <w:spacing w:line="360" w:lineRule="auto"/>
        <w:ind w:firstLine="482"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（2）服务人员资质：</w:t>
      </w:r>
      <w:r>
        <w:rPr>
          <w:rFonts w:hint="eastAsia" w:ascii="宋体" w:hAnsi="宋体" w:eastAsia="宋体" w:cs="宋体"/>
          <w:color w:val="auto"/>
          <w:kern w:val="0"/>
          <w:sz w:val="24"/>
          <w:szCs w:val="24"/>
          <w:highlight w:val="none"/>
          <w:lang w:val="en-US" w:eastAsia="zh-CN"/>
        </w:rPr>
        <w:t>投标单位拟派出的服务人员须持有导游资格证书，其它人员亦要求具有相应的执业资格。</w:t>
      </w:r>
    </w:p>
    <w:p w14:paraId="4FCA6018">
      <w:pPr>
        <w:tabs>
          <w:tab w:val="left" w:pos="0"/>
        </w:tabs>
        <w:spacing w:line="360" w:lineRule="auto"/>
        <w:ind w:firstLine="482"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（3）服务导游要求：</w:t>
      </w:r>
      <w:r>
        <w:rPr>
          <w:rFonts w:hint="eastAsia" w:ascii="宋体" w:hAnsi="宋体" w:eastAsia="宋体" w:cs="宋体"/>
          <w:color w:val="auto"/>
          <w:kern w:val="0"/>
          <w:sz w:val="24"/>
          <w:szCs w:val="24"/>
          <w:highlight w:val="none"/>
          <w:lang w:val="en-US" w:eastAsia="zh-CN"/>
        </w:rPr>
        <w:t>投标单位拟派出的全程陪同服务导游人数要求在2人及以上（含地接导游服务），需提供正规劳动合同、社保证明和导游证，全程配导游（地陪）要求有不少于三年导游经验，会引导、讲解景点山水、典故等，具有较强的沟通协调能力，能够给予游客食、宿、行等方面的帮助。</w:t>
      </w:r>
    </w:p>
    <w:p w14:paraId="420491BA">
      <w:pPr>
        <w:tabs>
          <w:tab w:val="left" w:pos="0"/>
        </w:tabs>
        <w:spacing w:line="360" w:lineRule="auto"/>
        <w:ind w:firstLine="482"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（4）安全处置能力：</w:t>
      </w:r>
      <w:r>
        <w:rPr>
          <w:rFonts w:hint="eastAsia" w:ascii="宋体" w:hAnsi="宋体" w:eastAsia="宋体" w:cs="宋体"/>
          <w:color w:val="auto"/>
          <w:kern w:val="0"/>
          <w:sz w:val="24"/>
          <w:szCs w:val="24"/>
          <w:highlight w:val="none"/>
          <w:lang w:val="en-US" w:eastAsia="zh-CN"/>
        </w:rPr>
        <w:t>全程服务导游和大巴驾驶员应熟悉安全管理制度及应急预案，能熟练解决旅途中可能出现的各类突发事件。</w:t>
      </w:r>
    </w:p>
    <w:p w14:paraId="53752356">
      <w:pPr>
        <w:tabs>
          <w:tab w:val="left" w:pos="0"/>
        </w:tabs>
        <w:spacing w:line="360" w:lineRule="auto"/>
        <w:ind w:firstLine="482"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（5）投标单位资质：</w:t>
      </w:r>
      <w:r>
        <w:rPr>
          <w:rFonts w:hint="eastAsia" w:ascii="宋体" w:hAnsi="宋体" w:eastAsia="宋体" w:cs="宋体"/>
          <w:color w:val="auto"/>
          <w:kern w:val="0"/>
          <w:sz w:val="24"/>
          <w:szCs w:val="24"/>
          <w:highlight w:val="none"/>
          <w:lang w:val="en-US" w:eastAsia="zh-CN"/>
        </w:rPr>
        <w:t>投标单位须近两年内无旅游安全责任事故，未受到旅游、工商、物价、交通等相关部门的行政处罚，无重大旅游投诉、行业通报，无影响面较大的负面报道的经营服务单位。</w:t>
      </w:r>
    </w:p>
    <w:p w14:paraId="307C42EE">
      <w:pPr>
        <w:tabs>
          <w:tab w:val="left" w:pos="0"/>
        </w:tabs>
        <w:spacing w:line="360" w:lineRule="auto"/>
        <w:ind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中标人不得以人数不足行业要求及其他相关的不成团要求而不发团，中标后及时与采购单位沟通相关细节及线路的优化事项。</w:t>
      </w:r>
    </w:p>
    <w:p w14:paraId="6C61EDDE">
      <w:pPr>
        <w:tabs>
          <w:tab w:val="left" w:pos="0"/>
        </w:tabs>
        <w:spacing w:line="360" w:lineRule="auto"/>
        <w:ind w:firstLine="480"/>
        <w:rPr>
          <w:rFonts w:hint="eastAsia" w:ascii="宋体" w:hAnsi="宋体" w:eastAsia="宋体" w:cs="宋体"/>
          <w:b/>
          <w:bCs/>
          <w:color w:val="auto"/>
          <w:kern w:val="0"/>
          <w:sz w:val="24"/>
          <w:szCs w:val="24"/>
          <w:highlight w:val="none"/>
          <w:lang w:val="en-US" w:eastAsia="zh-CN"/>
        </w:rPr>
      </w:pPr>
      <w:bookmarkStart w:id="29" w:name="_Toc20030"/>
      <w:bookmarkStart w:id="30" w:name="_Toc2781"/>
      <w:r>
        <w:rPr>
          <w:rFonts w:hint="eastAsia" w:ascii="宋体" w:hAnsi="宋体" w:eastAsia="宋体" w:cs="宋体"/>
          <w:b/>
          <w:bCs/>
          <w:color w:val="auto"/>
          <w:kern w:val="0"/>
          <w:sz w:val="24"/>
          <w:szCs w:val="24"/>
          <w:highlight w:val="none"/>
          <w:lang w:val="en-US" w:eastAsia="zh-CN"/>
        </w:rPr>
        <w:t>六、投标报价</w:t>
      </w:r>
    </w:p>
    <w:p w14:paraId="5E6D601A">
      <w:pPr>
        <w:pStyle w:val="130"/>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有关本项目所需的一切费用均计入报价。投标人应根据《开标一览表》填写相关内容。《开标一览表》是报价的唯一载体。</w:t>
      </w:r>
    </w:p>
    <w:p w14:paraId="19DDA346">
      <w:pPr>
        <w:pStyle w:val="130"/>
        <w:widowControl w:val="0"/>
        <w:wordWrap/>
        <w:snapToGrid/>
        <w:spacing w:before="0"/>
        <w:ind w:firstLine="480"/>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bidi="zh-CN"/>
        </w:rPr>
        <w:t>2）</w:t>
      </w:r>
      <w:r>
        <w:rPr>
          <w:rFonts w:hint="eastAsia" w:ascii="宋体" w:hAnsi="宋体" w:eastAsia="宋体" w:cs="宋体"/>
          <w:color w:val="auto"/>
          <w:sz w:val="24"/>
          <w:szCs w:val="24"/>
          <w:highlight w:val="none"/>
          <w:lang w:bidi="zh-CN"/>
        </w:rPr>
        <w:t>本项目采用</w:t>
      </w:r>
      <w:r>
        <w:rPr>
          <w:rFonts w:hint="eastAsia" w:ascii="宋体" w:hAnsi="宋体" w:eastAsia="宋体" w:cs="宋体"/>
          <w:b/>
          <w:bCs/>
          <w:color w:val="auto"/>
          <w:sz w:val="24"/>
          <w:szCs w:val="24"/>
          <w:highlight w:val="none"/>
          <w:lang w:bidi="zh-CN"/>
        </w:rPr>
        <w:t>综合单价（元/人）进行各标项的投标报价</w:t>
      </w:r>
      <w:r>
        <w:rPr>
          <w:rFonts w:hint="eastAsia" w:ascii="宋体" w:hAnsi="宋体" w:eastAsia="宋体" w:cs="宋体"/>
          <w:color w:val="auto"/>
          <w:sz w:val="24"/>
          <w:szCs w:val="24"/>
          <w:highlight w:val="none"/>
          <w:lang w:bidi="zh-CN"/>
        </w:rPr>
        <w:t>，投标人的投标报价中包含完成本项目各项服务可能发生的全部费用及投标人的利润和应交纳的税金等（包括人员工资、《劳动合同法》规定的各种社会保险费、福利、服装、节假日的加班费、通信工具、服务设备、劳保用品、交通、办公、防护用品及完成该项目所须工具、一切税费等所有费用）。</w:t>
      </w:r>
    </w:p>
    <w:p w14:paraId="636684E4">
      <w:pPr>
        <w:widowControl w:val="0"/>
        <w:wordWrap/>
        <w:snapToGrid/>
        <w:spacing w:line="360" w:lineRule="auto"/>
        <w:ind w:firstLine="480" w:firstLineChars="200"/>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bidi="zh-CN"/>
        </w:rPr>
        <w:t>3）</w:t>
      </w:r>
      <w:r>
        <w:rPr>
          <w:rFonts w:hint="eastAsia" w:ascii="宋体" w:hAnsi="宋体" w:eastAsia="宋体" w:cs="宋体"/>
          <w:color w:val="auto"/>
          <w:sz w:val="24"/>
          <w:szCs w:val="24"/>
          <w:highlight w:val="none"/>
          <w:lang w:bidi="zh-CN"/>
        </w:rPr>
        <w:t>投标报价填报：本次投标服务内容招标人已设，</w:t>
      </w:r>
      <w:r>
        <w:rPr>
          <w:rFonts w:hint="eastAsia" w:ascii="宋体" w:hAnsi="宋体" w:eastAsia="宋体" w:cs="宋体"/>
          <w:color w:val="auto"/>
          <w:kern w:val="0"/>
          <w:sz w:val="24"/>
          <w:szCs w:val="24"/>
          <w:highlight w:val="none"/>
        </w:rPr>
        <w:t>省内外</w:t>
      </w:r>
      <w:r>
        <w:rPr>
          <w:rFonts w:hint="eastAsia" w:ascii="宋体" w:hAnsi="宋体" w:eastAsia="宋体" w:cs="宋体"/>
          <w:color w:val="auto"/>
          <w:kern w:val="0"/>
          <w:sz w:val="24"/>
          <w:szCs w:val="24"/>
          <w:highlight w:val="none"/>
          <w:lang w:eastAsia="zh-CN"/>
        </w:rPr>
        <w:t>线路</w:t>
      </w:r>
      <w:r>
        <w:rPr>
          <w:rFonts w:hint="eastAsia" w:ascii="宋体" w:hAnsi="宋体" w:eastAsia="宋体" w:cs="宋体"/>
          <w:color w:val="auto"/>
          <w:kern w:val="0"/>
          <w:sz w:val="24"/>
          <w:szCs w:val="24"/>
          <w:highlight w:val="none"/>
        </w:rPr>
        <w:t>最高限额</w:t>
      </w:r>
      <w:r>
        <w:rPr>
          <w:rFonts w:hint="eastAsia" w:ascii="宋体" w:hAnsi="宋体" w:eastAsia="宋体" w:cs="宋体"/>
          <w:color w:val="auto"/>
          <w:kern w:val="0"/>
          <w:sz w:val="24"/>
          <w:szCs w:val="24"/>
          <w:highlight w:val="none"/>
          <w:lang w:val="en-US" w:eastAsia="zh-CN"/>
        </w:rPr>
        <w:t>3000</w:t>
      </w:r>
      <w:r>
        <w:rPr>
          <w:rFonts w:hint="eastAsia" w:ascii="宋体" w:hAnsi="宋体" w:eastAsia="宋体" w:cs="宋体"/>
          <w:color w:val="auto"/>
          <w:kern w:val="0"/>
          <w:sz w:val="24"/>
          <w:szCs w:val="24"/>
          <w:highlight w:val="none"/>
        </w:rPr>
        <w:t>元/人</w:t>
      </w:r>
      <w:r>
        <w:rPr>
          <w:rFonts w:hint="eastAsia" w:ascii="宋体" w:hAnsi="宋体" w:eastAsia="宋体" w:cs="宋体"/>
          <w:color w:val="auto"/>
          <w:sz w:val="24"/>
          <w:szCs w:val="24"/>
          <w:highlight w:val="none"/>
          <w:lang w:bidi="zh-CN"/>
        </w:rPr>
        <w:t>，各投标人在招标人设定的最高单价限价的基础上根据企业自身实力及市场行情自行填报投标综合单价</w:t>
      </w:r>
      <w:r>
        <w:rPr>
          <w:rFonts w:hint="eastAsia" w:ascii="宋体" w:hAnsi="宋体" w:eastAsia="宋体" w:cs="宋体"/>
          <w:color w:val="auto"/>
          <w:sz w:val="24"/>
          <w:szCs w:val="24"/>
          <w:highlight w:val="none"/>
          <w:lang w:val="en-US" w:bidi="zh-CN"/>
        </w:rPr>
        <w:t>_____</w:t>
      </w:r>
      <w:r>
        <w:rPr>
          <w:rFonts w:hint="eastAsia" w:ascii="宋体" w:hAnsi="宋体" w:eastAsia="宋体" w:cs="宋体"/>
          <w:color w:val="auto"/>
          <w:sz w:val="24"/>
          <w:szCs w:val="24"/>
          <w:highlight w:val="none"/>
          <w:lang w:bidi="zh-CN"/>
        </w:rPr>
        <w:t>元/人，否则其报价作无效标处理。</w:t>
      </w:r>
    </w:p>
    <w:p w14:paraId="5EA0AE92">
      <w:pPr>
        <w:widowControl w:val="0"/>
        <w:wordWrap/>
        <w:snapToGrid/>
        <w:spacing w:line="360" w:lineRule="auto"/>
        <w:ind w:firstLine="482"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
          <w:bCs/>
          <w:color w:val="auto"/>
          <w:sz w:val="24"/>
          <w:szCs w:val="24"/>
          <w:highlight w:val="none"/>
          <w:lang w:bidi="zh-CN"/>
        </w:rPr>
        <w:t>投标综合单价要求为整数，不保留小数。</w:t>
      </w:r>
      <w:r>
        <w:rPr>
          <w:rFonts w:hint="eastAsia" w:ascii="宋体" w:hAnsi="宋体" w:eastAsia="宋体" w:cs="宋体"/>
          <w:b/>
          <w:color w:val="auto"/>
          <w:kern w:val="0"/>
          <w:sz w:val="24"/>
          <w:szCs w:val="24"/>
          <w:highlight w:val="none"/>
        </w:rPr>
        <w:t>投标报价金额到元为止，如投标报价总价出现角、分，将被抹除。</w:t>
      </w:r>
    </w:p>
    <w:p w14:paraId="22E7132D">
      <w:pPr>
        <w:tabs>
          <w:tab w:val="left" w:pos="0"/>
        </w:tabs>
        <w:spacing w:line="360" w:lineRule="auto"/>
        <w:ind w:firstLine="48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七、服务期要求：</w:t>
      </w:r>
    </w:p>
    <w:bookmarkEnd w:id="29"/>
    <w:bookmarkEnd w:id="30"/>
    <w:p w14:paraId="2318909A">
      <w:pPr>
        <w:tabs>
          <w:tab w:val="left" w:pos="0"/>
        </w:tabs>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自合同签订之日至2025年12月31日；省内疗休养天数为5个工作日4晚（含路途时间）；跨省疗休养天数不超过6天。双休、节假日、台风期间不安排疗休养；具体出团和返回时间，由招标单位依据实际情况确定。</w:t>
      </w:r>
    </w:p>
    <w:p w14:paraId="6F4A1278">
      <w:pPr>
        <w:tabs>
          <w:tab w:val="left" w:pos="0"/>
        </w:tabs>
        <w:spacing w:line="360" w:lineRule="auto"/>
        <w:ind w:firstLine="48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八、付款方式：</w:t>
      </w:r>
    </w:p>
    <w:p w14:paraId="42C0AB77">
      <w:pPr>
        <w:tabs>
          <w:tab w:val="left" w:pos="0"/>
        </w:tabs>
        <w:spacing w:line="360" w:lineRule="auto"/>
        <w:ind w:firstLine="482" w:firstLineChars="20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（1）支付限额：</w:t>
      </w:r>
      <w:r>
        <w:rPr>
          <w:rFonts w:hint="eastAsia" w:ascii="宋体" w:hAnsi="宋体" w:eastAsia="宋体" w:cs="宋体"/>
          <w:color w:val="auto"/>
          <w:kern w:val="0"/>
          <w:sz w:val="24"/>
          <w:szCs w:val="24"/>
          <w:highlight w:val="none"/>
          <w:lang w:val="en-US" w:eastAsia="zh-CN"/>
        </w:rPr>
        <w:t>每批疗休养实际支付费用是依据实际出行人数、实际产生的费用以及职工对疗休养行程的满意度评价支付比例确定支付金额，</w:t>
      </w:r>
      <w:r>
        <w:rPr>
          <w:rFonts w:hint="eastAsia" w:ascii="宋体" w:hAnsi="宋体" w:eastAsia="宋体" w:cs="宋体"/>
          <w:b/>
          <w:bCs/>
          <w:color w:val="auto"/>
          <w:kern w:val="0"/>
          <w:sz w:val="24"/>
          <w:szCs w:val="24"/>
          <w:highlight w:val="none"/>
          <w:lang w:val="en-US" w:eastAsia="zh-CN"/>
        </w:rPr>
        <w:t>并且每人疗休养费不超过3000元，每人每天不超过600元最高支付限额，如因特殊情况提前返回的，旅游公司应按照每天不少于600元/人经费标准予以退回，如不能按照标准退回经费，须提供有效的证明文件材料。</w:t>
      </w:r>
    </w:p>
    <w:p w14:paraId="0CE8B2EF">
      <w:pPr>
        <w:tabs>
          <w:tab w:val="left" w:pos="0"/>
        </w:tabs>
        <w:spacing w:line="360" w:lineRule="auto"/>
        <w:ind w:firstLine="482"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未经招标单位许可，</w:t>
      </w:r>
      <w:r>
        <w:rPr>
          <w:rFonts w:hint="eastAsia" w:ascii="宋体" w:hAnsi="宋体" w:eastAsia="宋体" w:cs="宋体"/>
          <w:b/>
          <w:bCs/>
          <w:color w:val="auto"/>
          <w:kern w:val="0"/>
          <w:sz w:val="24"/>
          <w:szCs w:val="24"/>
          <w:highlight w:val="none"/>
          <w:lang w:val="en-US" w:eastAsia="zh-CN"/>
        </w:rPr>
        <w:t>不按疗休养中标方案组织实施的</w:t>
      </w:r>
      <w:r>
        <w:rPr>
          <w:rFonts w:hint="eastAsia" w:ascii="宋体" w:hAnsi="宋体" w:eastAsia="宋体" w:cs="宋体"/>
          <w:color w:val="auto"/>
          <w:kern w:val="0"/>
          <w:sz w:val="24"/>
          <w:szCs w:val="24"/>
          <w:highlight w:val="none"/>
          <w:lang w:val="en-US" w:eastAsia="zh-CN"/>
        </w:rPr>
        <w:t>，将按照不超过9</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的比例支付应付疗休养费用</w:t>
      </w:r>
      <w:r>
        <w:rPr>
          <w:rFonts w:hint="eastAsia" w:ascii="宋体" w:hAnsi="宋体" w:eastAsia="宋体" w:cs="宋体"/>
          <w:b/>
          <w:bCs/>
          <w:color w:val="auto"/>
          <w:kern w:val="0"/>
          <w:sz w:val="24"/>
          <w:szCs w:val="24"/>
          <w:highlight w:val="none"/>
          <w:lang w:val="en-US" w:eastAsia="zh-CN"/>
        </w:rPr>
        <w:t>（特别是住宿酒店星级、餐饮菜单等）</w:t>
      </w:r>
      <w:r>
        <w:rPr>
          <w:rFonts w:hint="eastAsia" w:ascii="宋体" w:hAnsi="宋体" w:eastAsia="宋体" w:cs="宋体"/>
          <w:color w:val="auto"/>
          <w:kern w:val="0"/>
          <w:sz w:val="24"/>
          <w:szCs w:val="24"/>
          <w:highlight w:val="none"/>
          <w:lang w:val="en-US" w:eastAsia="zh-CN"/>
        </w:rPr>
        <w:t>。</w:t>
      </w:r>
    </w:p>
    <w:p w14:paraId="652AC2A4">
      <w:pPr>
        <w:tabs>
          <w:tab w:val="left" w:pos="0"/>
        </w:tabs>
        <w:spacing w:line="360" w:lineRule="auto"/>
        <w:ind w:firstLine="482"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（3）支付比例：</w:t>
      </w:r>
      <w:r>
        <w:rPr>
          <w:rFonts w:hint="eastAsia" w:ascii="宋体" w:hAnsi="宋体" w:eastAsia="宋体" w:cs="宋体"/>
          <w:color w:val="auto"/>
          <w:kern w:val="0"/>
          <w:sz w:val="24"/>
          <w:szCs w:val="24"/>
          <w:highlight w:val="none"/>
          <w:lang w:val="en-US" w:eastAsia="zh-CN"/>
        </w:rPr>
        <w:t>招标单位将依据每批次疗休养职满意度评分情况确定疗休养费用支付比例。</w:t>
      </w:r>
    </w:p>
    <w:p w14:paraId="741F1AB8">
      <w:pPr>
        <w:tabs>
          <w:tab w:val="left" w:pos="0"/>
        </w:tabs>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旅行社须在疗休养结束前提供</w:t>
      </w:r>
      <w:r>
        <w:rPr>
          <w:rFonts w:hint="eastAsia" w:ascii="宋体" w:hAnsi="宋体" w:eastAsia="宋体" w:cs="宋体"/>
          <w:b/>
          <w:bCs/>
          <w:color w:val="auto"/>
          <w:kern w:val="0"/>
          <w:sz w:val="24"/>
          <w:szCs w:val="24"/>
          <w:highlight w:val="none"/>
          <w:lang w:val="en-US" w:eastAsia="zh-CN"/>
        </w:rPr>
        <w:t>纸质</w:t>
      </w:r>
      <w:r>
        <w:rPr>
          <w:rFonts w:hint="eastAsia" w:ascii="宋体" w:hAnsi="宋体" w:eastAsia="宋体" w:cs="宋体"/>
          <w:color w:val="auto"/>
          <w:kern w:val="0"/>
          <w:sz w:val="24"/>
          <w:szCs w:val="24"/>
          <w:highlight w:val="none"/>
          <w:lang w:val="en-US" w:eastAsia="zh-CN"/>
        </w:rPr>
        <w:t>《职工疗休养服务评分反馈表》给每位疗休养人员填写，若参评率低于80%的，每少1人扣1%的满意度率。</w:t>
      </w:r>
    </w:p>
    <w:p w14:paraId="2D4E8A67">
      <w:pPr>
        <w:tabs>
          <w:tab w:val="left" w:pos="0"/>
        </w:tabs>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当次满意度平均分高于80分（含），支付当次疗休养费用的100%；当次满意度平均分70分（含）-80分的，扣当次疗休养费用的5%，当次满意度平均分低于70分，扣当次疗休养费用的10%。</w:t>
      </w:r>
    </w:p>
    <w:p w14:paraId="3A168D67">
      <w:pPr>
        <w:tabs>
          <w:tab w:val="left" w:pos="0"/>
        </w:tabs>
        <w:spacing w:line="360" w:lineRule="auto"/>
        <w:ind w:firstLine="48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九、采购人认为要说明的其他内容：</w:t>
      </w:r>
    </w:p>
    <w:p w14:paraId="4704D2DD">
      <w:pPr>
        <w:tabs>
          <w:tab w:val="left" w:pos="0"/>
        </w:tabs>
        <w:spacing w:line="360" w:lineRule="auto"/>
        <w:ind w:firstLine="48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1、其他按采购人相关要求及政策规范执行。</w:t>
      </w:r>
    </w:p>
    <w:p w14:paraId="0EDFA919">
      <w:pPr>
        <w:tabs>
          <w:tab w:val="left" w:pos="0"/>
        </w:tabs>
        <w:spacing w:line="360" w:lineRule="auto"/>
        <w:ind w:firstLine="48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2、另中标单位将根据拟出行人数配备相应的物资（口罩、酒精湿巾、免洗洗手液等所需品）。</w:t>
      </w:r>
    </w:p>
    <w:p w14:paraId="2723854F">
      <w:pPr>
        <w:pStyle w:val="25"/>
        <w:rPr>
          <w:rFonts w:hint="default" w:eastAsia="宋体"/>
          <w:lang w:val="en-US" w:eastAsia="zh-CN"/>
        </w:rPr>
      </w:pPr>
      <w:r>
        <w:rPr>
          <w:rFonts w:hint="eastAsia"/>
          <w:lang w:val="en-US" w:eastAsia="zh-CN"/>
        </w:rPr>
        <w:t>3、请投标人仔细阅读招标文件采购需求相应条款，标注蓝色字眼特别关注，避免未响应招标文件。</w:t>
      </w:r>
    </w:p>
    <w:p w14:paraId="71637E7E">
      <w:pPr>
        <w:pStyle w:val="23"/>
        <w:spacing w:line="360" w:lineRule="auto"/>
        <w:ind w:firstLine="480"/>
        <w:jc w:val="center"/>
        <w:rPr>
          <w:rFonts w:hint="eastAsia" w:ascii="宋体" w:hAnsi="宋体" w:eastAsia="宋体" w:cs="宋体"/>
          <w:b/>
          <w:bCs/>
          <w:color w:val="auto"/>
          <w:kern w:val="0"/>
          <w:sz w:val="30"/>
          <w:szCs w:val="30"/>
          <w:highlight w:val="none"/>
        </w:rPr>
      </w:pPr>
    </w:p>
    <w:p w14:paraId="32F05459">
      <w:pPr>
        <w:pStyle w:val="23"/>
        <w:spacing w:line="360" w:lineRule="auto"/>
        <w:ind w:firstLine="480"/>
        <w:jc w:val="center"/>
        <w:rPr>
          <w:rFonts w:hint="eastAsia" w:ascii="宋体" w:hAnsi="宋体" w:eastAsia="宋体" w:cs="宋体"/>
          <w:b/>
          <w:bCs/>
          <w:color w:val="auto"/>
          <w:kern w:val="0"/>
          <w:sz w:val="30"/>
          <w:szCs w:val="30"/>
          <w:highlight w:val="none"/>
        </w:rPr>
      </w:pPr>
    </w:p>
    <w:p w14:paraId="07E8CE7F">
      <w:pPr>
        <w:pStyle w:val="23"/>
        <w:spacing w:line="360" w:lineRule="auto"/>
        <w:ind w:firstLine="480"/>
        <w:jc w:val="center"/>
        <w:rPr>
          <w:rFonts w:hint="eastAsia" w:ascii="宋体" w:hAnsi="宋体" w:eastAsia="宋体" w:cs="宋体"/>
          <w:b/>
          <w:bCs/>
          <w:color w:val="auto"/>
          <w:kern w:val="0"/>
          <w:sz w:val="30"/>
          <w:szCs w:val="30"/>
          <w:highlight w:val="none"/>
        </w:rPr>
      </w:pPr>
    </w:p>
    <w:p w14:paraId="673FCF84">
      <w:pPr>
        <w:pStyle w:val="23"/>
        <w:spacing w:line="360" w:lineRule="auto"/>
        <w:ind w:firstLine="480"/>
        <w:jc w:val="center"/>
        <w:rPr>
          <w:rFonts w:hint="eastAsia" w:ascii="宋体" w:hAnsi="宋体" w:eastAsia="宋体" w:cs="宋体"/>
          <w:b/>
          <w:bCs/>
          <w:color w:val="auto"/>
          <w:kern w:val="0"/>
          <w:sz w:val="30"/>
          <w:szCs w:val="30"/>
          <w:highlight w:val="none"/>
        </w:rPr>
      </w:pPr>
    </w:p>
    <w:p w14:paraId="4ED4F1EE">
      <w:pPr>
        <w:pStyle w:val="23"/>
        <w:spacing w:line="360" w:lineRule="auto"/>
        <w:ind w:firstLine="480"/>
        <w:jc w:val="center"/>
        <w:rPr>
          <w:rFonts w:hint="eastAsia" w:ascii="宋体" w:hAnsi="宋体" w:eastAsia="宋体" w:cs="宋体"/>
          <w:b/>
          <w:bCs/>
          <w:color w:val="auto"/>
          <w:kern w:val="0"/>
          <w:sz w:val="30"/>
          <w:szCs w:val="30"/>
          <w:highlight w:val="none"/>
        </w:rPr>
      </w:pPr>
    </w:p>
    <w:p w14:paraId="4DCC7308">
      <w:pPr>
        <w:pStyle w:val="23"/>
        <w:spacing w:line="360" w:lineRule="auto"/>
        <w:ind w:firstLine="480"/>
        <w:jc w:val="center"/>
        <w:rPr>
          <w:rFonts w:hint="eastAsia" w:ascii="宋体" w:hAnsi="宋体" w:eastAsia="宋体" w:cs="宋体"/>
          <w:b/>
          <w:bCs/>
          <w:color w:val="auto"/>
          <w:kern w:val="0"/>
          <w:sz w:val="30"/>
          <w:szCs w:val="30"/>
          <w:highlight w:val="none"/>
        </w:rPr>
      </w:pPr>
    </w:p>
    <w:p w14:paraId="75994505">
      <w:pPr>
        <w:pStyle w:val="23"/>
        <w:spacing w:line="360" w:lineRule="auto"/>
        <w:ind w:firstLine="480"/>
        <w:jc w:val="center"/>
        <w:rPr>
          <w:rFonts w:hint="eastAsia" w:ascii="宋体" w:hAnsi="宋体" w:eastAsia="宋体" w:cs="宋体"/>
          <w:b/>
          <w:bCs/>
          <w:color w:val="auto"/>
          <w:kern w:val="0"/>
          <w:sz w:val="30"/>
          <w:szCs w:val="30"/>
          <w:highlight w:val="none"/>
        </w:rPr>
      </w:pPr>
    </w:p>
    <w:p w14:paraId="6EA182D8">
      <w:pPr>
        <w:pStyle w:val="23"/>
        <w:spacing w:line="360" w:lineRule="auto"/>
        <w:ind w:firstLine="480"/>
        <w:jc w:val="center"/>
        <w:rPr>
          <w:rFonts w:hint="eastAsia" w:ascii="宋体" w:hAnsi="宋体" w:eastAsia="宋体" w:cs="宋体"/>
          <w:b/>
          <w:bCs/>
          <w:color w:val="auto"/>
          <w:kern w:val="0"/>
          <w:sz w:val="30"/>
          <w:szCs w:val="30"/>
          <w:highlight w:val="none"/>
        </w:rPr>
      </w:pPr>
    </w:p>
    <w:p w14:paraId="1E3266E1">
      <w:pPr>
        <w:pStyle w:val="23"/>
        <w:spacing w:line="360" w:lineRule="auto"/>
        <w:ind w:firstLine="480"/>
        <w:jc w:val="center"/>
        <w:rPr>
          <w:rFonts w:hint="eastAsia" w:ascii="宋体" w:hAnsi="宋体" w:eastAsia="宋体" w:cs="宋体"/>
          <w:b/>
          <w:bCs/>
          <w:color w:val="auto"/>
          <w:kern w:val="0"/>
          <w:sz w:val="30"/>
          <w:szCs w:val="30"/>
          <w:highlight w:val="none"/>
        </w:rPr>
      </w:pPr>
    </w:p>
    <w:p w14:paraId="65884532">
      <w:pPr>
        <w:pStyle w:val="23"/>
        <w:spacing w:line="360" w:lineRule="auto"/>
        <w:ind w:firstLine="480"/>
        <w:jc w:val="center"/>
        <w:rPr>
          <w:rFonts w:hint="eastAsia" w:ascii="宋体" w:hAnsi="宋体" w:eastAsia="宋体" w:cs="宋体"/>
          <w:b/>
          <w:bCs/>
          <w:color w:val="auto"/>
          <w:kern w:val="0"/>
          <w:sz w:val="30"/>
          <w:szCs w:val="30"/>
          <w:highlight w:val="none"/>
        </w:rPr>
      </w:pPr>
    </w:p>
    <w:p w14:paraId="054198B3">
      <w:pPr>
        <w:pStyle w:val="24"/>
        <w:rPr>
          <w:rFonts w:hint="eastAsia" w:ascii="宋体" w:hAnsi="宋体" w:eastAsia="宋体" w:cs="宋体"/>
          <w:b/>
          <w:bCs/>
          <w:color w:val="auto"/>
          <w:kern w:val="0"/>
          <w:sz w:val="30"/>
          <w:szCs w:val="30"/>
          <w:highlight w:val="none"/>
        </w:rPr>
      </w:pPr>
    </w:p>
    <w:p w14:paraId="7063B680">
      <w:pPr>
        <w:rPr>
          <w:rFonts w:hint="eastAsia" w:ascii="宋体" w:hAnsi="宋体" w:eastAsia="宋体" w:cs="宋体"/>
          <w:b/>
          <w:bCs/>
          <w:color w:val="auto"/>
          <w:kern w:val="0"/>
          <w:sz w:val="30"/>
          <w:szCs w:val="30"/>
          <w:highlight w:val="none"/>
        </w:rPr>
      </w:pPr>
    </w:p>
    <w:p w14:paraId="20FDA9E2">
      <w:pPr>
        <w:pStyle w:val="5"/>
        <w:rPr>
          <w:rFonts w:hint="eastAsia" w:ascii="宋体" w:hAnsi="宋体" w:eastAsia="宋体" w:cs="宋体"/>
          <w:b/>
          <w:bCs/>
          <w:color w:val="auto"/>
          <w:kern w:val="0"/>
          <w:sz w:val="30"/>
          <w:szCs w:val="30"/>
          <w:highlight w:val="none"/>
        </w:rPr>
      </w:pPr>
    </w:p>
    <w:p w14:paraId="5A1B976F">
      <w:pPr>
        <w:pStyle w:val="5"/>
        <w:rPr>
          <w:rFonts w:hint="eastAsia" w:ascii="宋体" w:hAnsi="宋体" w:eastAsia="宋体" w:cs="宋体"/>
          <w:b/>
          <w:bCs/>
          <w:color w:val="auto"/>
          <w:kern w:val="0"/>
          <w:sz w:val="30"/>
          <w:szCs w:val="30"/>
          <w:highlight w:val="none"/>
        </w:rPr>
      </w:pPr>
    </w:p>
    <w:p w14:paraId="33657121">
      <w:pPr>
        <w:pStyle w:val="5"/>
        <w:rPr>
          <w:rFonts w:hint="eastAsia" w:ascii="宋体" w:hAnsi="宋体" w:eastAsia="宋体" w:cs="宋体"/>
          <w:b/>
          <w:bCs/>
          <w:color w:val="auto"/>
          <w:kern w:val="0"/>
          <w:sz w:val="30"/>
          <w:szCs w:val="30"/>
          <w:highlight w:val="none"/>
        </w:rPr>
      </w:pPr>
    </w:p>
    <w:p w14:paraId="0680E55E">
      <w:pPr>
        <w:pStyle w:val="5"/>
        <w:rPr>
          <w:rFonts w:hint="eastAsia" w:ascii="宋体" w:hAnsi="宋体" w:eastAsia="宋体" w:cs="宋体"/>
          <w:b/>
          <w:bCs/>
          <w:color w:val="auto"/>
          <w:kern w:val="0"/>
          <w:sz w:val="30"/>
          <w:szCs w:val="30"/>
          <w:highlight w:val="none"/>
        </w:rPr>
      </w:pPr>
    </w:p>
    <w:p w14:paraId="030F2D8C">
      <w:pPr>
        <w:pStyle w:val="5"/>
        <w:rPr>
          <w:rFonts w:hint="eastAsia" w:ascii="宋体" w:hAnsi="宋体" w:eastAsia="宋体" w:cs="宋体"/>
          <w:b/>
          <w:bCs/>
          <w:color w:val="auto"/>
          <w:kern w:val="0"/>
          <w:sz w:val="30"/>
          <w:szCs w:val="30"/>
          <w:highlight w:val="none"/>
        </w:rPr>
      </w:pPr>
    </w:p>
    <w:p w14:paraId="39E3E9B5">
      <w:pPr>
        <w:pStyle w:val="23"/>
        <w:spacing w:line="360" w:lineRule="auto"/>
        <w:ind w:firstLine="480"/>
        <w:jc w:val="center"/>
        <w:rPr>
          <w:rFonts w:hint="eastAsia" w:ascii="宋体" w:hAnsi="宋体" w:eastAsia="宋体" w:cs="宋体"/>
          <w:b/>
          <w:bCs/>
          <w:color w:val="auto"/>
          <w:kern w:val="0"/>
          <w:sz w:val="30"/>
          <w:szCs w:val="30"/>
          <w:highlight w:val="none"/>
        </w:rPr>
      </w:pPr>
    </w:p>
    <w:p w14:paraId="60BF53C1">
      <w:pPr>
        <w:pStyle w:val="23"/>
        <w:spacing w:line="360" w:lineRule="auto"/>
        <w:ind w:firstLine="48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auto"/>
          <w:kern w:val="0"/>
          <w:sz w:val="30"/>
          <w:szCs w:val="30"/>
          <w:highlight w:val="none"/>
        </w:rPr>
        <w:t>职工疗休养服务评分反馈表</w:t>
      </w: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3479"/>
        <w:gridCol w:w="1209"/>
        <w:gridCol w:w="1186"/>
        <w:gridCol w:w="1076"/>
        <w:gridCol w:w="1162"/>
      </w:tblGrid>
      <w:tr w14:paraId="5EDB9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653" w:type="dxa"/>
            <w:gridSpan w:val="6"/>
            <w:tcBorders>
              <w:top w:val="nil"/>
              <w:left w:val="nil"/>
              <w:bottom w:val="nil"/>
              <w:right w:val="nil"/>
            </w:tcBorders>
            <w:noWrap w:val="0"/>
            <w:vAlign w:val="center"/>
          </w:tcPr>
          <w:p w14:paraId="25D0C031">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感谢您对旅行社的服务情况进行评分反馈。希望您能认真、详实地填写。同时为耽误您的宝贵时间表示歉意。</w:t>
            </w:r>
          </w:p>
        </w:tc>
      </w:tr>
      <w:tr w14:paraId="03B9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653" w:type="dxa"/>
            <w:gridSpan w:val="6"/>
            <w:tcBorders>
              <w:top w:val="nil"/>
              <w:left w:val="nil"/>
              <w:bottom w:val="nil"/>
              <w:right w:val="nil"/>
            </w:tcBorders>
            <w:noWrap w:val="0"/>
            <w:vAlign w:val="center"/>
          </w:tcPr>
          <w:p w14:paraId="2070B78D">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疗休养线路：</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旅行社名称：</w:t>
            </w:r>
          </w:p>
        </w:tc>
      </w:tr>
      <w:tr w14:paraId="129E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653" w:type="dxa"/>
            <w:gridSpan w:val="6"/>
            <w:tcBorders>
              <w:top w:val="nil"/>
              <w:left w:val="nil"/>
              <w:bottom w:val="nil"/>
              <w:right w:val="nil"/>
            </w:tcBorders>
            <w:noWrap w:val="0"/>
            <w:vAlign w:val="center"/>
          </w:tcPr>
          <w:p w14:paraId="60232367">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请根据您的实际感受对以下各项进行评分：</w:t>
            </w:r>
          </w:p>
        </w:tc>
      </w:tr>
      <w:tr w14:paraId="3331D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2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4AC97AF">
            <w:pPr>
              <w:widowControl/>
              <w:wordWrap/>
              <w:adjustRightInd/>
              <w:snapToGrid/>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评价内容</w:t>
            </w:r>
          </w:p>
        </w:tc>
        <w:tc>
          <w:tcPr>
            <w:tcW w:w="4633" w:type="dxa"/>
            <w:gridSpan w:val="4"/>
            <w:tcBorders>
              <w:top w:val="single" w:color="auto" w:sz="4" w:space="0"/>
              <w:left w:val="nil"/>
              <w:bottom w:val="single" w:color="auto" w:sz="4" w:space="0"/>
              <w:right w:val="single" w:color="auto" w:sz="4" w:space="0"/>
            </w:tcBorders>
            <w:noWrap w:val="0"/>
            <w:vAlign w:val="center"/>
          </w:tcPr>
          <w:p w14:paraId="41FA527E">
            <w:pPr>
              <w:widowControl/>
              <w:wordWrap/>
              <w:adjustRightInd/>
              <w:snapToGrid/>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满意度评分（0-100分）</w:t>
            </w:r>
          </w:p>
        </w:tc>
      </w:tr>
      <w:tr w14:paraId="4E10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0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FF98D78">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1209" w:type="dxa"/>
            <w:tcBorders>
              <w:top w:val="nil"/>
              <w:left w:val="nil"/>
              <w:bottom w:val="single" w:color="auto" w:sz="4" w:space="0"/>
              <w:right w:val="single" w:color="auto" w:sz="4" w:space="0"/>
            </w:tcBorders>
            <w:noWrap w:val="0"/>
            <w:vAlign w:val="center"/>
          </w:tcPr>
          <w:p w14:paraId="27ED44DA">
            <w:pPr>
              <w:widowControl/>
              <w:wordWrap/>
              <w:adjustRightInd/>
              <w:snapToGrid/>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非常满意</w:t>
            </w:r>
          </w:p>
        </w:tc>
        <w:tc>
          <w:tcPr>
            <w:tcW w:w="1186" w:type="dxa"/>
            <w:tcBorders>
              <w:top w:val="nil"/>
              <w:left w:val="nil"/>
              <w:bottom w:val="single" w:color="auto" w:sz="4" w:space="0"/>
              <w:right w:val="single" w:color="auto" w:sz="4" w:space="0"/>
            </w:tcBorders>
            <w:noWrap w:val="0"/>
            <w:vAlign w:val="center"/>
          </w:tcPr>
          <w:p w14:paraId="6185102D">
            <w:pPr>
              <w:widowControl/>
              <w:wordWrap/>
              <w:adjustRightInd/>
              <w:snapToGrid/>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满意</w:t>
            </w:r>
          </w:p>
        </w:tc>
        <w:tc>
          <w:tcPr>
            <w:tcW w:w="1076" w:type="dxa"/>
            <w:tcBorders>
              <w:top w:val="nil"/>
              <w:left w:val="nil"/>
              <w:bottom w:val="single" w:color="auto" w:sz="4" w:space="0"/>
              <w:right w:val="single" w:color="auto" w:sz="4" w:space="0"/>
            </w:tcBorders>
            <w:noWrap w:val="0"/>
            <w:vAlign w:val="center"/>
          </w:tcPr>
          <w:p w14:paraId="503FDA80">
            <w:pPr>
              <w:widowControl/>
              <w:wordWrap/>
              <w:adjustRightInd/>
              <w:snapToGrid/>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w:t>
            </w:r>
          </w:p>
        </w:tc>
        <w:tc>
          <w:tcPr>
            <w:tcW w:w="1162" w:type="dxa"/>
            <w:tcBorders>
              <w:top w:val="nil"/>
              <w:left w:val="nil"/>
              <w:bottom w:val="single" w:color="auto" w:sz="4" w:space="0"/>
              <w:right w:val="single" w:color="auto" w:sz="4" w:space="0"/>
            </w:tcBorders>
            <w:noWrap w:val="0"/>
            <w:vAlign w:val="center"/>
          </w:tcPr>
          <w:p w14:paraId="7C029E96">
            <w:pPr>
              <w:widowControl/>
              <w:wordWrap/>
              <w:adjustRightInd/>
              <w:snapToGrid/>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不满意</w:t>
            </w:r>
          </w:p>
        </w:tc>
      </w:tr>
      <w:tr w14:paraId="326BB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20" w:type="dxa"/>
            <w:gridSpan w:val="2"/>
            <w:tcBorders>
              <w:top w:val="single" w:color="auto" w:sz="4" w:space="0"/>
              <w:left w:val="single" w:color="auto" w:sz="4" w:space="0"/>
              <w:bottom w:val="single" w:color="auto" w:sz="4" w:space="0"/>
              <w:right w:val="single" w:color="auto" w:sz="4" w:space="0"/>
            </w:tcBorders>
            <w:noWrap w:val="0"/>
            <w:vAlign w:val="center"/>
          </w:tcPr>
          <w:p w14:paraId="58DAF155">
            <w:pPr>
              <w:widowControl/>
              <w:wordWrap/>
              <w:adjustRightInd/>
              <w:snapToGrid/>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209" w:type="dxa"/>
            <w:tcBorders>
              <w:top w:val="nil"/>
              <w:left w:val="nil"/>
              <w:bottom w:val="single" w:color="auto" w:sz="4" w:space="0"/>
              <w:right w:val="single" w:color="auto" w:sz="4" w:space="0"/>
            </w:tcBorders>
            <w:noWrap w:val="0"/>
            <w:vAlign w:val="center"/>
          </w:tcPr>
          <w:p w14:paraId="51ECAF82">
            <w:pPr>
              <w:widowControl/>
              <w:wordWrap/>
              <w:adjustRightInd/>
              <w:snapToGrid/>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86" w:type="dxa"/>
            <w:tcBorders>
              <w:top w:val="nil"/>
              <w:left w:val="nil"/>
              <w:bottom w:val="single" w:color="auto" w:sz="4" w:space="0"/>
              <w:right w:val="single" w:color="auto" w:sz="4" w:space="0"/>
            </w:tcBorders>
            <w:noWrap w:val="0"/>
            <w:vAlign w:val="center"/>
          </w:tcPr>
          <w:p w14:paraId="7B59E4D1">
            <w:pPr>
              <w:widowControl/>
              <w:wordWrap/>
              <w:adjustRightInd/>
              <w:snapToGrid/>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076" w:type="dxa"/>
            <w:tcBorders>
              <w:top w:val="nil"/>
              <w:left w:val="nil"/>
              <w:bottom w:val="single" w:color="auto" w:sz="4" w:space="0"/>
              <w:right w:val="single" w:color="auto" w:sz="4" w:space="0"/>
            </w:tcBorders>
            <w:noWrap w:val="0"/>
            <w:vAlign w:val="center"/>
          </w:tcPr>
          <w:p w14:paraId="0CF744B3">
            <w:pPr>
              <w:widowControl/>
              <w:wordWrap/>
              <w:adjustRightInd/>
              <w:snapToGrid/>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162" w:type="dxa"/>
            <w:tcBorders>
              <w:top w:val="nil"/>
              <w:left w:val="nil"/>
              <w:bottom w:val="single" w:color="auto" w:sz="4" w:space="0"/>
              <w:right w:val="single" w:color="auto" w:sz="4" w:space="0"/>
            </w:tcBorders>
            <w:noWrap w:val="0"/>
            <w:vAlign w:val="center"/>
          </w:tcPr>
          <w:p w14:paraId="19163451">
            <w:pPr>
              <w:widowControl/>
              <w:wordWrap/>
              <w:adjustRightInd/>
              <w:snapToGrid/>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r>
      <w:tr w14:paraId="6147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noWrap w:val="0"/>
            <w:vAlign w:val="center"/>
          </w:tcPr>
          <w:p w14:paraId="063FAC2F">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交</w:t>
            </w:r>
          </w:p>
          <w:p w14:paraId="194B5D71">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通</w:t>
            </w:r>
          </w:p>
          <w:p w14:paraId="429D4895">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494F3A85">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3479" w:type="dxa"/>
            <w:tcBorders>
              <w:top w:val="nil"/>
              <w:left w:val="nil"/>
              <w:bottom w:val="single" w:color="auto" w:sz="4" w:space="0"/>
              <w:right w:val="single" w:color="auto" w:sz="4" w:space="0"/>
            </w:tcBorders>
            <w:noWrap w:val="0"/>
            <w:vAlign w:val="center"/>
          </w:tcPr>
          <w:p w14:paraId="359A5827">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车况及性能</w:t>
            </w:r>
          </w:p>
        </w:tc>
        <w:tc>
          <w:tcPr>
            <w:tcW w:w="1209" w:type="dxa"/>
            <w:tcBorders>
              <w:top w:val="nil"/>
              <w:left w:val="nil"/>
              <w:bottom w:val="single" w:color="auto" w:sz="4" w:space="0"/>
              <w:right w:val="single" w:color="auto" w:sz="4" w:space="0"/>
            </w:tcBorders>
            <w:noWrap w:val="0"/>
            <w:vAlign w:val="center"/>
          </w:tcPr>
          <w:p w14:paraId="104E32BA">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4AC7B710">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0DECB928">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523EAA65">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1005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noWrap w:val="0"/>
            <w:vAlign w:val="center"/>
          </w:tcPr>
          <w:p w14:paraId="57D0D237">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3479" w:type="dxa"/>
            <w:tcBorders>
              <w:top w:val="nil"/>
              <w:left w:val="nil"/>
              <w:bottom w:val="single" w:color="auto" w:sz="4" w:space="0"/>
              <w:right w:val="single" w:color="auto" w:sz="4" w:space="0"/>
            </w:tcBorders>
            <w:noWrap w:val="0"/>
            <w:vAlign w:val="center"/>
          </w:tcPr>
          <w:p w14:paraId="5185F491">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到点准时</w:t>
            </w:r>
          </w:p>
        </w:tc>
        <w:tc>
          <w:tcPr>
            <w:tcW w:w="1209" w:type="dxa"/>
            <w:tcBorders>
              <w:top w:val="nil"/>
              <w:left w:val="nil"/>
              <w:bottom w:val="single" w:color="auto" w:sz="4" w:space="0"/>
              <w:right w:val="single" w:color="auto" w:sz="4" w:space="0"/>
            </w:tcBorders>
            <w:noWrap w:val="0"/>
            <w:vAlign w:val="center"/>
          </w:tcPr>
          <w:p w14:paraId="3269B4C6">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79EF5087">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5FD11D56">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77794DB5">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DEA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noWrap w:val="0"/>
            <w:vAlign w:val="center"/>
          </w:tcPr>
          <w:p w14:paraId="7D6B5C17">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3479" w:type="dxa"/>
            <w:tcBorders>
              <w:top w:val="nil"/>
              <w:left w:val="nil"/>
              <w:bottom w:val="single" w:color="auto" w:sz="4" w:space="0"/>
              <w:right w:val="single" w:color="auto" w:sz="4" w:space="0"/>
            </w:tcBorders>
            <w:noWrap w:val="0"/>
            <w:vAlign w:val="center"/>
          </w:tcPr>
          <w:p w14:paraId="55CFAB16">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司机态度及技术</w:t>
            </w:r>
          </w:p>
        </w:tc>
        <w:tc>
          <w:tcPr>
            <w:tcW w:w="1209" w:type="dxa"/>
            <w:tcBorders>
              <w:top w:val="nil"/>
              <w:left w:val="nil"/>
              <w:bottom w:val="single" w:color="auto" w:sz="4" w:space="0"/>
              <w:right w:val="single" w:color="auto" w:sz="4" w:space="0"/>
            </w:tcBorders>
            <w:noWrap w:val="0"/>
            <w:vAlign w:val="center"/>
          </w:tcPr>
          <w:p w14:paraId="5DBAF5EC">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109C0899">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4EF3C586">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30E956CC">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188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noWrap w:val="0"/>
            <w:vAlign w:val="center"/>
          </w:tcPr>
          <w:p w14:paraId="4FFEC539">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3479" w:type="dxa"/>
            <w:tcBorders>
              <w:top w:val="nil"/>
              <w:left w:val="nil"/>
              <w:bottom w:val="single" w:color="auto" w:sz="4" w:space="0"/>
              <w:right w:val="single" w:color="auto" w:sz="4" w:space="0"/>
            </w:tcBorders>
            <w:noWrap w:val="0"/>
            <w:vAlign w:val="center"/>
          </w:tcPr>
          <w:p w14:paraId="110FF5DE">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全程交通衔接及总体满意程度</w:t>
            </w:r>
          </w:p>
        </w:tc>
        <w:tc>
          <w:tcPr>
            <w:tcW w:w="1209" w:type="dxa"/>
            <w:tcBorders>
              <w:top w:val="nil"/>
              <w:left w:val="nil"/>
              <w:bottom w:val="single" w:color="auto" w:sz="4" w:space="0"/>
              <w:right w:val="single" w:color="auto" w:sz="4" w:space="0"/>
            </w:tcBorders>
            <w:noWrap w:val="0"/>
            <w:vAlign w:val="center"/>
          </w:tcPr>
          <w:p w14:paraId="704F83FE">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01FD877B">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37D2D83F">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41BD3EEA">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A1C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noWrap w:val="0"/>
            <w:vAlign w:val="center"/>
          </w:tcPr>
          <w:p w14:paraId="2828195E">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住</w:t>
            </w:r>
          </w:p>
          <w:p w14:paraId="65E01C5A">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宿</w:t>
            </w:r>
          </w:p>
          <w:p w14:paraId="371B7549">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078F0E65">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3479" w:type="dxa"/>
            <w:tcBorders>
              <w:top w:val="nil"/>
              <w:left w:val="nil"/>
              <w:bottom w:val="single" w:color="auto" w:sz="4" w:space="0"/>
              <w:right w:val="single" w:color="auto" w:sz="4" w:space="0"/>
            </w:tcBorders>
            <w:noWrap w:val="0"/>
            <w:vAlign w:val="center"/>
          </w:tcPr>
          <w:p w14:paraId="085848A4">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周边环境安全，客房卫生整洁</w:t>
            </w:r>
          </w:p>
        </w:tc>
        <w:tc>
          <w:tcPr>
            <w:tcW w:w="1209" w:type="dxa"/>
            <w:tcBorders>
              <w:top w:val="nil"/>
              <w:left w:val="nil"/>
              <w:bottom w:val="single" w:color="auto" w:sz="4" w:space="0"/>
              <w:right w:val="single" w:color="auto" w:sz="4" w:space="0"/>
            </w:tcBorders>
            <w:noWrap w:val="0"/>
            <w:vAlign w:val="center"/>
          </w:tcPr>
          <w:p w14:paraId="619F0C78">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34732F44">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6AF677A6">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70A396B2">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FAC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noWrap w:val="0"/>
            <w:vAlign w:val="center"/>
          </w:tcPr>
          <w:p w14:paraId="4E85915C">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3479" w:type="dxa"/>
            <w:tcBorders>
              <w:top w:val="nil"/>
              <w:left w:val="nil"/>
              <w:bottom w:val="single" w:color="auto" w:sz="4" w:space="0"/>
              <w:right w:val="single" w:color="auto" w:sz="4" w:space="0"/>
            </w:tcBorders>
            <w:noWrap w:val="0"/>
            <w:vAlign w:val="center"/>
          </w:tcPr>
          <w:p w14:paraId="221E6AD5">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住宿地点交通便捷</w:t>
            </w:r>
          </w:p>
        </w:tc>
        <w:tc>
          <w:tcPr>
            <w:tcW w:w="1209" w:type="dxa"/>
            <w:tcBorders>
              <w:top w:val="nil"/>
              <w:left w:val="nil"/>
              <w:bottom w:val="single" w:color="auto" w:sz="4" w:space="0"/>
              <w:right w:val="single" w:color="auto" w:sz="4" w:space="0"/>
            </w:tcBorders>
            <w:noWrap w:val="0"/>
            <w:vAlign w:val="center"/>
          </w:tcPr>
          <w:p w14:paraId="5EB071F4">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5B785790">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67F56EDF">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0A88ED68">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0EE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noWrap w:val="0"/>
            <w:vAlign w:val="center"/>
          </w:tcPr>
          <w:p w14:paraId="3030B57A">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3479" w:type="dxa"/>
            <w:tcBorders>
              <w:top w:val="nil"/>
              <w:left w:val="nil"/>
              <w:bottom w:val="single" w:color="auto" w:sz="4" w:space="0"/>
              <w:right w:val="single" w:color="auto" w:sz="4" w:space="0"/>
            </w:tcBorders>
            <w:noWrap w:val="0"/>
            <w:vAlign w:val="center"/>
          </w:tcPr>
          <w:p w14:paraId="2D4B7190">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宾馆设施及使用性能</w:t>
            </w:r>
          </w:p>
        </w:tc>
        <w:tc>
          <w:tcPr>
            <w:tcW w:w="1209" w:type="dxa"/>
            <w:tcBorders>
              <w:top w:val="nil"/>
              <w:left w:val="nil"/>
              <w:bottom w:val="single" w:color="auto" w:sz="4" w:space="0"/>
              <w:right w:val="single" w:color="auto" w:sz="4" w:space="0"/>
            </w:tcBorders>
            <w:noWrap w:val="0"/>
            <w:vAlign w:val="center"/>
          </w:tcPr>
          <w:p w14:paraId="1975A02C">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79DE65B6">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23FE9D68">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4AD7D1B2">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7E7E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noWrap w:val="0"/>
            <w:vAlign w:val="center"/>
          </w:tcPr>
          <w:p w14:paraId="718919BC">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3479" w:type="dxa"/>
            <w:tcBorders>
              <w:top w:val="nil"/>
              <w:left w:val="nil"/>
              <w:bottom w:val="single" w:color="auto" w:sz="4" w:space="0"/>
              <w:right w:val="single" w:color="auto" w:sz="4" w:space="0"/>
            </w:tcBorders>
            <w:noWrap w:val="0"/>
            <w:vAlign w:val="center"/>
          </w:tcPr>
          <w:p w14:paraId="13142AA4">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服务水平及态度</w:t>
            </w:r>
          </w:p>
        </w:tc>
        <w:tc>
          <w:tcPr>
            <w:tcW w:w="1209" w:type="dxa"/>
            <w:tcBorders>
              <w:top w:val="nil"/>
              <w:left w:val="nil"/>
              <w:bottom w:val="single" w:color="auto" w:sz="4" w:space="0"/>
              <w:right w:val="single" w:color="auto" w:sz="4" w:space="0"/>
            </w:tcBorders>
            <w:noWrap w:val="0"/>
            <w:vAlign w:val="center"/>
          </w:tcPr>
          <w:p w14:paraId="4690B39C">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563924F9">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23AE3212">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41681532">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8E3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noWrap w:val="0"/>
            <w:vAlign w:val="center"/>
          </w:tcPr>
          <w:p w14:paraId="4AAF872D">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3479" w:type="dxa"/>
            <w:tcBorders>
              <w:top w:val="nil"/>
              <w:left w:val="nil"/>
              <w:bottom w:val="single" w:color="auto" w:sz="4" w:space="0"/>
              <w:right w:val="single" w:color="auto" w:sz="4" w:space="0"/>
            </w:tcBorders>
            <w:noWrap w:val="0"/>
            <w:vAlign w:val="center"/>
          </w:tcPr>
          <w:p w14:paraId="69787802">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住宿安排总体满意程度</w:t>
            </w:r>
          </w:p>
        </w:tc>
        <w:tc>
          <w:tcPr>
            <w:tcW w:w="1209" w:type="dxa"/>
            <w:tcBorders>
              <w:top w:val="nil"/>
              <w:left w:val="nil"/>
              <w:bottom w:val="single" w:color="auto" w:sz="4" w:space="0"/>
              <w:right w:val="single" w:color="auto" w:sz="4" w:space="0"/>
            </w:tcBorders>
            <w:noWrap w:val="0"/>
            <w:vAlign w:val="center"/>
          </w:tcPr>
          <w:p w14:paraId="7AB33670">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18DC4026">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39D5576F">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7DA0C65A">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703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noWrap w:val="0"/>
            <w:vAlign w:val="center"/>
          </w:tcPr>
          <w:p w14:paraId="3E08B262">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餐饮安排</w:t>
            </w:r>
          </w:p>
        </w:tc>
        <w:tc>
          <w:tcPr>
            <w:tcW w:w="3479" w:type="dxa"/>
            <w:tcBorders>
              <w:top w:val="nil"/>
              <w:left w:val="nil"/>
              <w:bottom w:val="single" w:color="auto" w:sz="4" w:space="0"/>
              <w:right w:val="single" w:color="auto" w:sz="4" w:space="0"/>
            </w:tcBorders>
            <w:noWrap w:val="0"/>
            <w:vAlign w:val="center"/>
          </w:tcPr>
          <w:p w14:paraId="2656EC23">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就餐环境</w:t>
            </w:r>
          </w:p>
        </w:tc>
        <w:tc>
          <w:tcPr>
            <w:tcW w:w="1209" w:type="dxa"/>
            <w:tcBorders>
              <w:top w:val="nil"/>
              <w:left w:val="nil"/>
              <w:bottom w:val="single" w:color="auto" w:sz="4" w:space="0"/>
              <w:right w:val="single" w:color="auto" w:sz="4" w:space="0"/>
            </w:tcBorders>
            <w:noWrap w:val="0"/>
            <w:vAlign w:val="center"/>
          </w:tcPr>
          <w:p w14:paraId="421BA4FF">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563F44C3">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07CD6AC6">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44B201AC">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A04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noWrap w:val="0"/>
            <w:vAlign w:val="center"/>
          </w:tcPr>
          <w:p w14:paraId="51DB4BC0">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3479" w:type="dxa"/>
            <w:tcBorders>
              <w:top w:val="nil"/>
              <w:left w:val="nil"/>
              <w:bottom w:val="single" w:color="auto" w:sz="4" w:space="0"/>
              <w:right w:val="single" w:color="auto" w:sz="4" w:space="0"/>
            </w:tcBorders>
            <w:noWrap w:val="0"/>
            <w:vAlign w:val="center"/>
          </w:tcPr>
          <w:p w14:paraId="72727AE6">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菜肴卫生</w:t>
            </w:r>
          </w:p>
        </w:tc>
        <w:tc>
          <w:tcPr>
            <w:tcW w:w="1209" w:type="dxa"/>
            <w:tcBorders>
              <w:top w:val="nil"/>
              <w:left w:val="nil"/>
              <w:bottom w:val="single" w:color="auto" w:sz="4" w:space="0"/>
              <w:right w:val="single" w:color="auto" w:sz="4" w:space="0"/>
            </w:tcBorders>
            <w:noWrap w:val="0"/>
            <w:vAlign w:val="center"/>
          </w:tcPr>
          <w:p w14:paraId="10FB5915">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486CF03A">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2F84E6AD">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365695B0">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554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541" w:type="dxa"/>
            <w:vMerge w:val="continue"/>
            <w:tcBorders>
              <w:top w:val="nil"/>
              <w:left w:val="single" w:color="auto" w:sz="4" w:space="0"/>
              <w:bottom w:val="single" w:color="auto" w:sz="4" w:space="0"/>
              <w:right w:val="single" w:color="auto" w:sz="4" w:space="0"/>
            </w:tcBorders>
            <w:noWrap w:val="0"/>
            <w:vAlign w:val="center"/>
          </w:tcPr>
          <w:p w14:paraId="18C5119A">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3479" w:type="dxa"/>
            <w:tcBorders>
              <w:top w:val="nil"/>
              <w:left w:val="nil"/>
              <w:bottom w:val="single" w:color="auto" w:sz="4" w:space="0"/>
              <w:right w:val="single" w:color="auto" w:sz="4" w:space="0"/>
            </w:tcBorders>
            <w:noWrap w:val="0"/>
            <w:vAlign w:val="center"/>
          </w:tcPr>
          <w:p w14:paraId="735796E8">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餐饮安排总体满意程度</w:t>
            </w:r>
          </w:p>
        </w:tc>
        <w:tc>
          <w:tcPr>
            <w:tcW w:w="1209" w:type="dxa"/>
            <w:tcBorders>
              <w:top w:val="nil"/>
              <w:left w:val="nil"/>
              <w:bottom w:val="single" w:color="auto" w:sz="4" w:space="0"/>
              <w:right w:val="single" w:color="auto" w:sz="4" w:space="0"/>
            </w:tcBorders>
            <w:noWrap w:val="0"/>
            <w:vAlign w:val="center"/>
          </w:tcPr>
          <w:p w14:paraId="598BFCEE">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02AD9429">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26E8CFF9">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5E80D4F9">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C12B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noWrap w:val="0"/>
            <w:vAlign w:val="center"/>
          </w:tcPr>
          <w:p w14:paraId="3D3BF27F">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景</w:t>
            </w:r>
          </w:p>
          <w:p w14:paraId="29A374BF">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点</w:t>
            </w:r>
          </w:p>
          <w:p w14:paraId="57D495B5">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07854857">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3479" w:type="dxa"/>
            <w:tcBorders>
              <w:top w:val="nil"/>
              <w:left w:val="nil"/>
              <w:bottom w:val="single" w:color="auto" w:sz="4" w:space="0"/>
              <w:right w:val="single" w:color="auto" w:sz="4" w:space="0"/>
            </w:tcBorders>
            <w:noWrap w:val="0"/>
            <w:vAlign w:val="center"/>
          </w:tcPr>
          <w:p w14:paraId="756C2287">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景点地方特色</w:t>
            </w:r>
          </w:p>
        </w:tc>
        <w:tc>
          <w:tcPr>
            <w:tcW w:w="1209" w:type="dxa"/>
            <w:tcBorders>
              <w:top w:val="nil"/>
              <w:left w:val="nil"/>
              <w:bottom w:val="single" w:color="auto" w:sz="4" w:space="0"/>
              <w:right w:val="single" w:color="auto" w:sz="4" w:space="0"/>
            </w:tcBorders>
            <w:noWrap w:val="0"/>
            <w:vAlign w:val="center"/>
          </w:tcPr>
          <w:p w14:paraId="011BF763">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08B791F9">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4D976F8A">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387DC9FB">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27CB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noWrap w:val="0"/>
            <w:vAlign w:val="center"/>
          </w:tcPr>
          <w:p w14:paraId="1E129513">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3479" w:type="dxa"/>
            <w:tcBorders>
              <w:top w:val="nil"/>
              <w:left w:val="nil"/>
              <w:bottom w:val="single" w:color="auto" w:sz="4" w:space="0"/>
              <w:right w:val="single" w:color="auto" w:sz="4" w:space="0"/>
            </w:tcBorders>
            <w:noWrap w:val="0"/>
            <w:vAlign w:val="center"/>
          </w:tcPr>
          <w:p w14:paraId="6DE0EAE3">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讲解内容完整</w:t>
            </w:r>
          </w:p>
        </w:tc>
        <w:tc>
          <w:tcPr>
            <w:tcW w:w="1209" w:type="dxa"/>
            <w:tcBorders>
              <w:top w:val="nil"/>
              <w:left w:val="nil"/>
              <w:bottom w:val="single" w:color="auto" w:sz="4" w:space="0"/>
              <w:right w:val="single" w:color="auto" w:sz="4" w:space="0"/>
            </w:tcBorders>
            <w:noWrap w:val="0"/>
            <w:vAlign w:val="center"/>
          </w:tcPr>
          <w:p w14:paraId="371402AC">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5A4E19F1">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49CD3AC0">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2F2B480A">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65E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noWrap w:val="0"/>
            <w:vAlign w:val="center"/>
          </w:tcPr>
          <w:p w14:paraId="72D211EE">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3479" w:type="dxa"/>
            <w:tcBorders>
              <w:top w:val="nil"/>
              <w:left w:val="nil"/>
              <w:bottom w:val="single" w:color="auto" w:sz="4" w:space="0"/>
              <w:right w:val="single" w:color="auto" w:sz="4" w:space="0"/>
            </w:tcBorders>
            <w:noWrap w:val="0"/>
            <w:vAlign w:val="center"/>
          </w:tcPr>
          <w:p w14:paraId="24E2C21B">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讲解语言美感</w:t>
            </w:r>
          </w:p>
        </w:tc>
        <w:tc>
          <w:tcPr>
            <w:tcW w:w="1209" w:type="dxa"/>
            <w:tcBorders>
              <w:top w:val="nil"/>
              <w:left w:val="nil"/>
              <w:bottom w:val="single" w:color="auto" w:sz="4" w:space="0"/>
              <w:right w:val="single" w:color="auto" w:sz="4" w:space="0"/>
            </w:tcBorders>
            <w:noWrap w:val="0"/>
            <w:vAlign w:val="center"/>
          </w:tcPr>
          <w:p w14:paraId="245E0F5E">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2EFF7930">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4AF6232E">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086D537D">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8B4B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noWrap w:val="0"/>
            <w:vAlign w:val="center"/>
          </w:tcPr>
          <w:p w14:paraId="6E80513D">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3479" w:type="dxa"/>
            <w:tcBorders>
              <w:top w:val="nil"/>
              <w:left w:val="nil"/>
              <w:bottom w:val="nil"/>
              <w:right w:val="single" w:color="auto" w:sz="4" w:space="0"/>
            </w:tcBorders>
            <w:noWrap w:val="0"/>
            <w:vAlign w:val="center"/>
          </w:tcPr>
          <w:p w14:paraId="4669BB81">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景点内时间安排合理</w:t>
            </w:r>
          </w:p>
        </w:tc>
        <w:tc>
          <w:tcPr>
            <w:tcW w:w="1209" w:type="dxa"/>
            <w:tcBorders>
              <w:top w:val="nil"/>
              <w:left w:val="nil"/>
              <w:bottom w:val="nil"/>
              <w:right w:val="single" w:color="auto" w:sz="4" w:space="0"/>
            </w:tcBorders>
            <w:noWrap w:val="0"/>
            <w:vAlign w:val="center"/>
          </w:tcPr>
          <w:p w14:paraId="72C89C41">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nil"/>
              <w:right w:val="single" w:color="auto" w:sz="4" w:space="0"/>
            </w:tcBorders>
            <w:noWrap w:val="0"/>
            <w:vAlign w:val="center"/>
          </w:tcPr>
          <w:p w14:paraId="26E37316">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nil"/>
              <w:right w:val="single" w:color="auto" w:sz="4" w:space="0"/>
            </w:tcBorders>
            <w:noWrap w:val="0"/>
            <w:vAlign w:val="center"/>
          </w:tcPr>
          <w:p w14:paraId="14193419">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nil"/>
              <w:right w:val="single" w:color="auto" w:sz="4" w:space="0"/>
            </w:tcBorders>
            <w:noWrap w:val="0"/>
            <w:vAlign w:val="center"/>
          </w:tcPr>
          <w:p w14:paraId="4B1D9ED5">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D215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restart"/>
            <w:tcBorders>
              <w:top w:val="nil"/>
              <w:left w:val="single" w:color="auto" w:sz="4" w:space="0"/>
              <w:bottom w:val="single" w:color="auto" w:sz="4" w:space="0"/>
              <w:right w:val="single" w:color="auto" w:sz="4" w:space="0"/>
            </w:tcBorders>
            <w:noWrap w:val="0"/>
            <w:vAlign w:val="center"/>
          </w:tcPr>
          <w:p w14:paraId="1A11B541">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导</w:t>
            </w:r>
          </w:p>
          <w:p w14:paraId="084B4712">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游</w:t>
            </w:r>
          </w:p>
          <w:p w14:paraId="678797B7">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服</w:t>
            </w:r>
          </w:p>
          <w:p w14:paraId="19AB93DB">
            <w:pPr>
              <w:widowControl/>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务</w:t>
            </w:r>
          </w:p>
        </w:tc>
        <w:tc>
          <w:tcPr>
            <w:tcW w:w="3479" w:type="dxa"/>
            <w:tcBorders>
              <w:top w:val="single" w:color="auto" w:sz="4" w:space="0"/>
              <w:left w:val="nil"/>
              <w:bottom w:val="single" w:color="auto" w:sz="4" w:space="0"/>
              <w:right w:val="single" w:color="auto" w:sz="4" w:space="0"/>
            </w:tcBorders>
            <w:noWrap w:val="0"/>
            <w:vAlign w:val="center"/>
          </w:tcPr>
          <w:p w14:paraId="6D71CD22">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佩带有效证件上岗，全程服务不迟到早退</w:t>
            </w:r>
          </w:p>
        </w:tc>
        <w:tc>
          <w:tcPr>
            <w:tcW w:w="1209" w:type="dxa"/>
            <w:tcBorders>
              <w:top w:val="single" w:color="auto" w:sz="4" w:space="0"/>
              <w:left w:val="nil"/>
              <w:bottom w:val="single" w:color="auto" w:sz="4" w:space="0"/>
              <w:right w:val="single" w:color="auto" w:sz="4" w:space="0"/>
            </w:tcBorders>
            <w:noWrap w:val="0"/>
            <w:vAlign w:val="center"/>
          </w:tcPr>
          <w:p w14:paraId="4C5C152B">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single" w:color="auto" w:sz="4" w:space="0"/>
              <w:left w:val="nil"/>
              <w:bottom w:val="single" w:color="auto" w:sz="4" w:space="0"/>
              <w:right w:val="single" w:color="auto" w:sz="4" w:space="0"/>
            </w:tcBorders>
            <w:noWrap w:val="0"/>
            <w:vAlign w:val="center"/>
          </w:tcPr>
          <w:p w14:paraId="0FEDC140">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single" w:color="auto" w:sz="4" w:space="0"/>
              <w:left w:val="nil"/>
              <w:bottom w:val="single" w:color="auto" w:sz="4" w:space="0"/>
              <w:right w:val="single" w:color="auto" w:sz="4" w:space="0"/>
            </w:tcBorders>
            <w:noWrap w:val="0"/>
            <w:vAlign w:val="center"/>
          </w:tcPr>
          <w:p w14:paraId="3B63D0CD">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single" w:color="auto" w:sz="4" w:space="0"/>
              <w:left w:val="nil"/>
              <w:bottom w:val="single" w:color="auto" w:sz="4" w:space="0"/>
              <w:right w:val="single" w:color="auto" w:sz="4" w:space="0"/>
            </w:tcBorders>
            <w:noWrap w:val="0"/>
            <w:vAlign w:val="center"/>
          </w:tcPr>
          <w:p w14:paraId="0B2F1B29">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A37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41" w:type="dxa"/>
            <w:vMerge w:val="continue"/>
            <w:tcBorders>
              <w:top w:val="nil"/>
              <w:left w:val="single" w:color="auto" w:sz="4" w:space="0"/>
              <w:bottom w:val="single" w:color="auto" w:sz="4" w:space="0"/>
              <w:right w:val="single" w:color="auto" w:sz="4" w:space="0"/>
            </w:tcBorders>
            <w:noWrap w:val="0"/>
            <w:vAlign w:val="center"/>
          </w:tcPr>
          <w:p w14:paraId="51BDB81D">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3479" w:type="dxa"/>
            <w:tcBorders>
              <w:top w:val="nil"/>
              <w:left w:val="nil"/>
              <w:bottom w:val="single" w:color="auto" w:sz="4" w:space="0"/>
              <w:right w:val="single" w:color="auto" w:sz="4" w:space="0"/>
            </w:tcBorders>
            <w:noWrap w:val="0"/>
            <w:vAlign w:val="center"/>
          </w:tcPr>
          <w:p w14:paraId="27DECC5B">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无擅自增减旅游项目或擅自终止导游活动</w:t>
            </w:r>
            <w:r>
              <w:rPr>
                <w:rFonts w:hint="eastAsia" w:ascii="宋体" w:hAnsi="宋体" w:eastAsia="宋体" w:cs="宋体"/>
                <w:color w:val="auto"/>
                <w:kern w:val="0"/>
                <w:sz w:val="24"/>
                <w:szCs w:val="24"/>
                <w:highlight w:val="none"/>
                <w:lang w:eastAsia="zh-CN"/>
              </w:rPr>
              <w:t>或无过度推销产品</w:t>
            </w:r>
          </w:p>
        </w:tc>
        <w:tc>
          <w:tcPr>
            <w:tcW w:w="1209" w:type="dxa"/>
            <w:tcBorders>
              <w:top w:val="nil"/>
              <w:left w:val="nil"/>
              <w:bottom w:val="single" w:color="auto" w:sz="4" w:space="0"/>
              <w:right w:val="single" w:color="auto" w:sz="4" w:space="0"/>
            </w:tcBorders>
            <w:noWrap w:val="0"/>
            <w:vAlign w:val="center"/>
          </w:tcPr>
          <w:p w14:paraId="36C44D96">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77BC8ACB">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07F49070">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3935C988">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37B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noWrap w:val="0"/>
            <w:vAlign w:val="center"/>
          </w:tcPr>
          <w:p w14:paraId="569913FE">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3479" w:type="dxa"/>
            <w:tcBorders>
              <w:top w:val="nil"/>
              <w:left w:val="nil"/>
              <w:bottom w:val="single" w:color="auto" w:sz="4" w:space="0"/>
              <w:right w:val="single" w:color="auto" w:sz="4" w:space="0"/>
            </w:tcBorders>
            <w:noWrap w:val="0"/>
            <w:vAlign w:val="center"/>
          </w:tcPr>
          <w:p w14:paraId="27F82B7C">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对可预见的情况有警示说明及防范措施</w:t>
            </w:r>
          </w:p>
        </w:tc>
        <w:tc>
          <w:tcPr>
            <w:tcW w:w="1209" w:type="dxa"/>
            <w:tcBorders>
              <w:top w:val="nil"/>
              <w:left w:val="nil"/>
              <w:bottom w:val="single" w:color="auto" w:sz="4" w:space="0"/>
              <w:right w:val="single" w:color="auto" w:sz="4" w:space="0"/>
            </w:tcBorders>
            <w:noWrap w:val="0"/>
            <w:vAlign w:val="center"/>
          </w:tcPr>
          <w:p w14:paraId="125B9932">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691659EE">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16A7872D">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3ED8890A">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8F9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1" w:type="dxa"/>
            <w:vMerge w:val="continue"/>
            <w:tcBorders>
              <w:top w:val="nil"/>
              <w:left w:val="single" w:color="auto" w:sz="4" w:space="0"/>
              <w:bottom w:val="single" w:color="auto" w:sz="4" w:space="0"/>
              <w:right w:val="single" w:color="auto" w:sz="4" w:space="0"/>
            </w:tcBorders>
            <w:noWrap w:val="0"/>
            <w:vAlign w:val="center"/>
          </w:tcPr>
          <w:p w14:paraId="2FDFF84E">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3479" w:type="dxa"/>
            <w:tcBorders>
              <w:top w:val="nil"/>
              <w:left w:val="nil"/>
              <w:bottom w:val="single" w:color="auto" w:sz="4" w:space="0"/>
              <w:right w:val="single" w:color="auto" w:sz="4" w:space="0"/>
            </w:tcBorders>
            <w:noWrap w:val="0"/>
            <w:vAlign w:val="center"/>
          </w:tcPr>
          <w:p w14:paraId="5C8895B2">
            <w:pPr>
              <w:widowControl/>
              <w:wordWrap/>
              <w:adjustRightInd w:val="0"/>
              <w:snapToGrid w:val="0"/>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语言表达能力、沟通能力及专业知识掌握</w:t>
            </w:r>
          </w:p>
        </w:tc>
        <w:tc>
          <w:tcPr>
            <w:tcW w:w="1209" w:type="dxa"/>
            <w:tcBorders>
              <w:top w:val="nil"/>
              <w:left w:val="nil"/>
              <w:bottom w:val="single" w:color="auto" w:sz="4" w:space="0"/>
              <w:right w:val="single" w:color="auto" w:sz="4" w:space="0"/>
            </w:tcBorders>
            <w:noWrap w:val="0"/>
            <w:vAlign w:val="center"/>
          </w:tcPr>
          <w:p w14:paraId="3B8BE754">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86" w:type="dxa"/>
            <w:tcBorders>
              <w:top w:val="nil"/>
              <w:left w:val="nil"/>
              <w:bottom w:val="single" w:color="auto" w:sz="4" w:space="0"/>
              <w:right w:val="single" w:color="auto" w:sz="4" w:space="0"/>
            </w:tcBorders>
            <w:noWrap w:val="0"/>
            <w:vAlign w:val="center"/>
          </w:tcPr>
          <w:p w14:paraId="5EAF9989">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076" w:type="dxa"/>
            <w:tcBorders>
              <w:top w:val="nil"/>
              <w:left w:val="nil"/>
              <w:bottom w:val="single" w:color="auto" w:sz="4" w:space="0"/>
              <w:right w:val="single" w:color="auto" w:sz="4" w:space="0"/>
            </w:tcBorders>
            <w:noWrap w:val="0"/>
            <w:vAlign w:val="center"/>
          </w:tcPr>
          <w:p w14:paraId="61267BB5">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2" w:type="dxa"/>
            <w:tcBorders>
              <w:top w:val="nil"/>
              <w:left w:val="nil"/>
              <w:bottom w:val="single" w:color="auto" w:sz="4" w:space="0"/>
              <w:right w:val="single" w:color="auto" w:sz="4" w:space="0"/>
            </w:tcBorders>
            <w:noWrap w:val="0"/>
            <w:vAlign w:val="center"/>
          </w:tcPr>
          <w:p w14:paraId="0C92FBB3">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F04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20" w:type="dxa"/>
            <w:gridSpan w:val="2"/>
            <w:tcBorders>
              <w:top w:val="nil"/>
              <w:left w:val="single" w:color="auto" w:sz="4" w:space="0"/>
              <w:bottom w:val="single" w:color="auto" w:sz="4" w:space="0"/>
              <w:right w:val="single" w:color="auto" w:sz="4" w:space="0"/>
            </w:tcBorders>
            <w:noWrap w:val="0"/>
            <w:vAlign w:val="center"/>
          </w:tcPr>
          <w:p w14:paraId="2A4F8716">
            <w:pPr>
              <w:widowControl/>
              <w:wordWrap/>
              <w:adjustRightInd/>
              <w:snapToGrid/>
              <w:spacing w:line="240"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合计</w:t>
            </w:r>
          </w:p>
        </w:tc>
        <w:tc>
          <w:tcPr>
            <w:tcW w:w="1209" w:type="dxa"/>
            <w:tcBorders>
              <w:top w:val="nil"/>
              <w:left w:val="nil"/>
              <w:bottom w:val="single" w:color="auto" w:sz="4" w:space="0"/>
              <w:right w:val="single" w:color="auto" w:sz="4" w:space="0"/>
            </w:tcBorders>
            <w:noWrap w:val="0"/>
            <w:vAlign w:val="center"/>
          </w:tcPr>
          <w:p w14:paraId="670C6EE0">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1186" w:type="dxa"/>
            <w:tcBorders>
              <w:top w:val="nil"/>
              <w:left w:val="nil"/>
              <w:bottom w:val="single" w:color="auto" w:sz="4" w:space="0"/>
              <w:right w:val="single" w:color="auto" w:sz="4" w:space="0"/>
            </w:tcBorders>
            <w:noWrap w:val="0"/>
            <w:vAlign w:val="center"/>
          </w:tcPr>
          <w:p w14:paraId="0E24BE33">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1076" w:type="dxa"/>
            <w:tcBorders>
              <w:top w:val="nil"/>
              <w:left w:val="nil"/>
              <w:bottom w:val="single" w:color="auto" w:sz="4" w:space="0"/>
              <w:right w:val="single" w:color="auto" w:sz="4" w:space="0"/>
            </w:tcBorders>
            <w:noWrap w:val="0"/>
            <w:vAlign w:val="center"/>
          </w:tcPr>
          <w:p w14:paraId="00B7D47C">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c>
          <w:tcPr>
            <w:tcW w:w="1162" w:type="dxa"/>
            <w:tcBorders>
              <w:top w:val="nil"/>
              <w:left w:val="nil"/>
              <w:bottom w:val="single" w:color="auto" w:sz="4" w:space="0"/>
              <w:right w:val="single" w:color="auto" w:sz="4" w:space="0"/>
            </w:tcBorders>
            <w:noWrap w:val="0"/>
            <w:vAlign w:val="center"/>
          </w:tcPr>
          <w:p w14:paraId="2530593A">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p>
        </w:tc>
      </w:tr>
      <w:tr w14:paraId="6141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653" w:type="dxa"/>
            <w:gridSpan w:val="6"/>
            <w:tcBorders>
              <w:top w:val="single" w:color="auto" w:sz="4" w:space="0"/>
              <w:left w:val="nil"/>
              <w:bottom w:val="nil"/>
              <w:right w:val="nil"/>
            </w:tcBorders>
            <w:noWrap w:val="0"/>
            <w:vAlign w:val="top"/>
          </w:tcPr>
          <w:p w14:paraId="51EBA153">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t>您需要补充的意见和建议：</w:t>
            </w:r>
          </w:p>
        </w:tc>
      </w:tr>
    </w:tbl>
    <w:p w14:paraId="62B87706">
      <w:pPr>
        <w:tabs>
          <w:tab w:val="left" w:pos="0"/>
        </w:tabs>
        <w:spacing w:line="360" w:lineRule="auto"/>
        <w:ind w:firstLine="480"/>
        <w:rPr>
          <w:rFonts w:hint="eastAsia" w:ascii="宋体" w:hAnsi="宋体" w:eastAsia="宋体" w:cs="宋体"/>
          <w:b/>
          <w:bCs/>
          <w:color w:val="000000"/>
          <w:kern w:val="0"/>
          <w:sz w:val="24"/>
        </w:rPr>
      </w:pPr>
    </w:p>
    <w:p w14:paraId="644AA2C9">
      <w:pPr>
        <w:pStyle w:val="23"/>
        <w:spacing w:line="336" w:lineRule="auto"/>
        <w:ind w:firstLine="0"/>
        <w:rPr>
          <w:rFonts w:hint="eastAsia" w:ascii="宋体" w:hAnsi="宋体" w:eastAsia="宋体" w:cs="宋体"/>
          <w:color w:val="000000"/>
          <w:sz w:val="24"/>
          <w:szCs w:val="24"/>
          <w:highlight w:val="none"/>
        </w:rPr>
      </w:pPr>
    </w:p>
    <w:p w14:paraId="1D4DFF88">
      <w:pPr>
        <w:pStyle w:val="80"/>
        <w:rPr>
          <w:rFonts w:hint="eastAsia"/>
        </w:rPr>
      </w:pPr>
    </w:p>
    <w:p w14:paraId="5ABE030A">
      <w:pPr>
        <w:numPr>
          <w:ilvl w:val="-1"/>
          <w:numId w:val="0"/>
        </w:numPr>
        <w:spacing w:line="240" w:lineRule="auto"/>
        <w:jc w:val="left"/>
        <w:outlineLvl w:val="9"/>
        <w:rPr>
          <w:rFonts w:hint="eastAsia" w:ascii="宋体" w:hAnsi="宋体" w:cs="宋体"/>
          <w:b/>
          <w:sz w:val="24"/>
        </w:rPr>
      </w:pPr>
    </w:p>
    <w:p w14:paraId="65E577EA">
      <w:pPr>
        <w:snapToGrid w:val="0"/>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第四部分 评标办法</w:t>
      </w:r>
      <w:r>
        <w:rPr>
          <w:rFonts w:hint="eastAsia" w:ascii="宋体" w:hAnsi="宋体" w:eastAsia="宋体" w:cs="宋体"/>
          <w:b/>
          <w:sz w:val="28"/>
          <w:szCs w:val="28"/>
        </w:rPr>
        <w:t>（适用于标项一和标项二）</w:t>
      </w:r>
    </w:p>
    <w:p w14:paraId="668211E6">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14:paraId="28D97129">
      <w:pPr>
        <w:pStyle w:val="130"/>
        <w:spacing w:before="0"/>
        <w:ind w:firstLine="602" w:firstLineChars="250"/>
        <w:rPr>
          <w:rFonts w:hint="eastAsia" w:ascii="宋体" w:hAnsi="宋体" w:eastAsia="宋体" w:cs="宋体"/>
        </w:rPr>
      </w:pPr>
      <w:r>
        <w:rPr>
          <w:rFonts w:hint="eastAsia" w:ascii="宋体" w:hAnsi="宋体" w:eastAsia="宋体" w:cs="宋体"/>
          <w:b/>
        </w:rPr>
        <w:t>本次评标采用综合评分法，总分为100分。</w:t>
      </w:r>
      <w:r>
        <w:rPr>
          <w:rFonts w:hint="eastAsia" w:ascii="宋体" w:hAnsi="宋体" w:eastAsia="宋体" w:cs="宋体"/>
        </w:rPr>
        <w:t>合格投标人的评标得分为各标项汇总得分，各标项中标候选资格按评标得分高低顺序排列，得分相同的，按投标报价得分高低顺序排列；得分且投标报价相同的，按技术指标优劣顺序排列。各标项排名第一的投标人为第一中标候选人。评分过程中采用四舍五入法，并保留小数2位。</w:t>
      </w:r>
    </w:p>
    <w:p w14:paraId="2DE14BF0">
      <w:pPr>
        <w:pStyle w:val="130"/>
        <w:spacing w:before="0"/>
        <w:ind w:firstLine="482"/>
        <w:rPr>
          <w:rFonts w:hint="eastAsia" w:ascii="宋体" w:hAnsi="宋体" w:eastAsia="宋体" w:cs="宋体"/>
          <w:b/>
          <w:bCs/>
        </w:rPr>
      </w:pPr>
      <w:r>
        <w:rPr>
          <w:rFonts w:hint="eastAsia" w:ascii="宋体" w:hAnsi="宋体" w:eastAsia="宋体" w:cs="宋体"/>
          <w:b/>
          <w:bCs/>
        </w:rPr>
        <w:t>投标人评标综合得分=(技术、商务分)+价格分。</w:t>
      </w:r>
    </w:p>
    <w:p w14:paraId="7777583E">
      <w:pPr>
        <w:snapToGrid w:val="0"/>
        <w:spacing w:line="360" w:lineRule="auto"/>
        <w:rPr>
          <w:rFonts w:hint="eastAsia" w:ascii="宋体" w:hAnsi="宋体" w:eastAsia="宋体" w:cs="宋体"/>
          <w:sz w:val="24"/>
        </w:rPr>
      </w:pPr>
      <w:r>
        <w:rPr>
          <w:rFonts w:hint="eastAsia" w:ascii="宋体" w:hAnsi="宋体" w:eastAsia="宋体" w:cs="宋体"/>
          <w:b/>
          <w:bCs/>
          <w:color w:val="000000"/>
          <w:sz w:val="28"/>
          <w:szCs w:val="28"/>
        </w:rPr>
        <w:t>1、评标标准：</w:t>
      </w:r>
    </w:p>
    <w:p w14:paraId="04318F06">
      <w:pPr>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（一）商务技术分的计算：</w:t>
      </w:r>
    </w:p>
    <w:p w14:paraId="6B0FB874">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商务技术分按照评标委员会成员的独立评分结果汇总数算术平均分计算，计算公式为：商务技术分=评标委员会所有成员评分合计数/评标委员会组成人员数（精确到小数点后二位，第三位四舍五入）。</w:t>
      </w:r>
    </w:p>
    <w:p w14:paraId="29EF7E54">
      <w:pPr>
        <w:snapToGrid w:val="0"/>
        <w:spacing w:line="360" w:lineRule="auto"/>
        <w:rPr>
          <w:rFonts w:hint="eastAsia" w:ascii="宋体" w:hAnsi="宋体" w:eastAsia="宋体" w:cs="宋体"/>
          <w:sz w:val="24"/>
        </w:rPr>
      </w:pPr>
      <w:r>
        <w:rPr>
          <w:rFonts w:hint="eastAsia" w:ascii="宋体" w:hAnsi="宋体" w:eastAsia="宋体" w:cs="宋体"/>
          <w:b/>
          <w:bCs/>
          <w:color w:val="000000"/>
          <w:sz w:val="24"/>
        </w:rPr>
        <w:t>商务技术90分：</w:t>
      </w:r>
    </w:p>
    <w:tbl>
      <w:tblPr>
        <w:tblStyle w:val="63"/>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8"/>
        <w:gridCol w:w="7083"/>
        <w:gridCol w:w="833"/>
      </w:tblGrid>
      <w:tr w14:paraId="0A73D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278" w:type="dxa"/>
            <w:tcBorders>
              <w:top w:val="single" w:color="000000" w:sz="4" w:space="0"/>
              <w:left w:val="single" w:color="000000" w:sz="4" w:space="0"/>
              <w:bottom w:val="single" w:color="000000" w:sz="4" w:space="0"/>
              <w:right w:val="single" w:color="000000" w:sz="4" w:space="0"/>
            </w:tcBorders>
            <w:noWrap w:val="0"/>
            <w:vAlign w:val="center"/>
          </w:tcPr>
          <w:p w14:paraId="06ACCF8F">
            <w:pPr>
              <w:widowControl w:val="0"/>
              <w:wordWrap/>
              <w:adjustRightIn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bCs/>
                <w:sz w:val="24"/>
                <w:szCs w:val="24"/>
              </w:rPr>
              <w:t>分项内容</w:t>
            </w:r>
          </w:p>
        </w:tc>
        <w:tc>
          <w:tcPr>
            <w:tcW w:w="7083" w:type="dxa"/>
            <w:tcBorders>
              <w:top w:val="single" w:color="000000" w:sz="4" w:space="0"/>
              <w:left w:val="single" w:color="000000" w:sz="4" w:space="0"/>
              <w:bottom w:val="single" w:color="000000" w:sz="4" w:space="0"/>
              <w:right w:val="single" w:color="000000" w:sz="4" w:space="0"/>
            </w:tcBorders>
            <w:noWrap w:val="0"/>
            <w:vAlign w:val="center"/>
          </w:tcPr>
          <w:p w14:paraId="13C09343">
            <w:pPr>
              <w:widowControl w:val="0"/>
              <w:wordWrap/>
              <w:adjustRightIn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bCs/>
                <w:sz w:val="24"/>
                <w:szCs w:val="24"/>
              </w:rPr>
              <w:t>评审细则</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52162E8">
            <w:pPr>
              <w:widowControl w:val="0"/>
              <w:wordWrap/>
              <w:adjustRightIn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bCs/>
                <w:sz w:val="24"/>
                <w:szCs w:val="24"/>
              </w:rPr>
              <w:t>分值</w:t>
            </w:r>
          </w:p>
        </w:tc>
      </w:tr>
      <w:tr w14:paraId="6B90C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trPr>
        <w:tc>
          <w:tcPr>
            <w:tcW w:w="1278" w:type="dxa"/>
            <w:tcBorders>
              <w:top w:val="single" w:color="000000" w:sz="4" w:space="0"/>
              <w:left w:val="single" w:color="000000" w:sz="4" w:space="0"/>
              <w:right w:val="single" w:color="000000" w:sz="4" w:space="0"/>
            </w:tcBorders>
            <w:noWrap w:val="0"/>
            <w:vAlign w:val="center"/>
          </w:tcPr>
          <w:p w14:paraId="22A2675A">
            <w:pPr>
              <w:tabs>
                <w:tab w:val="left" w:pos="0"/>
              </w:tabs>
              <w:spacing w:line="360" w:lineRule="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1、疗休养方案</w:t>
            </w:r>
          </w:p>
        </w:tc>
        <w:tc>
          <w:tcPr>
            <w:tcW w:w="7083" w:type="dxa"/>
            <w:tcBorders>
              <w:top w:val="single" w:color="000000" w:sz="4" w:space="0"/>
              <w:left w:val="single" w:color="000000" w:sz="4" w:space="0"/>
              <w:right w:val="single" w:color="000000" w:sz="4" w:space="0"/>
            </w:tcBorders>
            <w:noWrap w:val="0"/>
            <w:vAlign w:val="top"/>
          </w:tcPr>
          <w:p w14:paraId="16A958F4">
            <w:pPr>
              <w:tabs>
                <w:tab w:val="left" w:pos="0"/>
              </w:tabs>
              <w:spacing w:line="360" w:lineRule="auto"/>
              <w:ind w:firstLine="48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较有特色、突出疗养休假主题，内容全面完整，每条线路都提供了详细的服务方案，标明各景点出发时间、游玩时间，景点与酒店间的车程，标明了住宿酒店名称及星级，标明用餐地点及饭店名称，且</w:t>
            </w:r>
            <w:r>
              <w:rPr>
                <w:rFonts w:hint="eastAsia" w:ascii="宋体" w:hAnsi="宋体" w:cs="宋体"/>
                <w:color w:val="000000"/>
                <w:kern w:val="0"/>
                <w:sz w:val="24"/>
                <w:highlight w:val="none"/>
                <w:lang w:val="en-US" w:eastAsia="zh-CN"/>
              </w:rPr>
              <w:t>线路</w:t>
            </w:r>
            <w:r>
              <w:rPr>
                <w:rFonts w:hint="eastAsia" w:ascii="宋体" w:hAnsi="宋体" w:eastAsia="宋体" w:cs="宋体"/>
                <w:color w:val="000000"/>
                <w:kern w:val="0"/>
                <w:sz w:val="24"/>
                <w:highlight w:val="none"/>
                <w:lang w:val="en-US" w:eastAsia="zh-CN"/>
              </w:rPr>
              <w:t>安排科学合理。</w:t>
            </w:r>
            <w:r>
              <w:rPr>
                <w:rFonts w:hint="eastAsia" w:ascii="宋体" w:hAnsi="宋体" w:cs="宋体"/>
                <w:color w:val="000000"/>
                <w:kern w:val="0"/>
                <w:sz w:val="24"/>
                <w:highlight w:val="none"/>
                <w:lang w:val="en-US" w:eastAsia="zh-CN"/>
              </w:rPr>
              <w:t>根据线路规划合理性进行打分，线路规划合理、较为满意的得6分，线路规划颇为合理的得4分，线路规划较一般的得2分。</w:t>
            </w:r>
          </w:p>
          <w:p w14:paraId="0C02675F">
            <w:pPr>
              <w:tabs>
                <w:tab w:val="left" w:pos="0"/>
              </w:tabs>
              <w:spacing w:line="360" w:lineRule="auto"/>
              <w:ind w:firstLine="482" w:firstLineChars="200"/>
              <w:jc w:val="left"/>
              <w:rPr>
                <w:rFonts w:hint="eastAsia" w:ascii="宋体" w:hAnsi="宋体" w:eastAsia="宋体" w:cs="宋体"/>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疗休养</w:t>
            </w:r>
            <w:r>
              <w:rPr>
                <w:rFonts w:hint="eastAsia" w:ascii="宋体" w:hAnsi="宋体" w:cs="宋体"/>
                <w:b/>
                <w:bCs/>
                <w:color w:val="000000"/>
                <w:kern w:val="0"/>
                <w:sz w:val="24"/>
                <w:highlight w:val="none"/>
                <w:lang w:val="en-US" w:eastAsia="zh-CN"/>
              </w:rPr>
              <w:t>线路</w:t>
            </w:r>
            <w:r>
              <w:rPr>
                <w:rFonts w:hint="eastAsia" w:ascii="宋体" w:hAnsi="宋体" w:eastAsia="宋体" w:cs="宋体"/>
                <w:b/>
                <w:bCs/>
                <w:color w:val="000000"/>
                <w:kern w:val="0"/>
                <w:sz w:val="24"/>
                <w:highlight w:val="none"/>
                <w:lang w:val="en-US" w:eastAsia="zh-CN"/>
              </w:rPr>
              <w:t>主要景点未安排的，每少1个景点扣2分</w:t>
            </w:r>
            <w:r>
              <w:rPr>
                <w:rFonts w:hint="eastAsia" w:ascii="宋体" w:hAnsi="宋体" w:cs="宋体"/>
                <w:b/>
                <w:bCs/>
                <w:color w:val="000000"/>
                <w:kern w:val="0"/>
                <w:sz w:val="24"/>
                <w:highlight w:val="none"/>
                <w:lang w:val="en-US" w:eastAsia="zh-CN"/>
              </w:rPr>
              <w:t>，扣完为止</w:t>
            </w:r>
            <w:r>
              <w:rPr>
                <w:rFonts w:hint="eastAsia" w:ascii="宋体" w:hAnsi="宋体" w:eastAsia="宋体" w:cs="宋体"/>
                <w:b/>
                <w:bCs/>
                <w:color w:val="000000"/>
                <w:kern w:val="0"/>
                <w:sz w:val="24"/>
                <w:highlight w:val="none"/>
                <w:lang w:val="en-US" w:eastAsia="zh-CN"/>
              </w:rPr>
              <w:t>。</w:t>
            </w:r>
            <w:r>
              <w:rPr>
                <w:rFonts w:hint="eastAsia" w:ascii="宋体" w:hAnsi="宋体" w:cs="宋体"/>
                <w:b/>
                <w:bCs/>
                <w:color w:val="000000"/>
                <w:kern w:val="0"/>
                <w:sz w:val="24"/>
                <w:highlight w:val="none"/>
                <w:lang w:val="en-US" w:eastAsia="zh-CN"/>
              </w:rPr>
              <w:t>（</w:t>
            </w:r>
            <w:r>
              <w:rPr>
                <w:rFonts w:hint="eastAsia" w:ascii="宋体" w:hAnsi="宋体" w:cs="宋体"/>
                <w:b/>
                <w:bCs/>
                <w:color w:val="FF0000"/>
                <w:kern w:val="0"/>
                <w:sz w:val="24"/>
                <w:highlight w:val="none"/>
                <w:lang w:val="en-US" w:eastAsia="zh-CN"/>
              </w:rPr>
              <w:t>未提供</w:t>
            </w:r>
            <w:r>
              <w:rPr>
                <w:rFonts w:hint="eastAsia" w:ascii="宋体" w:hAnsi="宋体" w:eastAsia="宋体" w:cs="宋体"/>
                <w:b/>
                <w:bCs/>
                <w:color w:val="FF0000"/>
                <w:kern w:val="0"/>
                <w:sz w:val="24"/>
                <w:highlight w:val="none"/>
                <w:lang w:val="en-US" w:eastAsia="zh-CN"/>
              </w:rPr>
              <w:t>疗休养备用</w:t>
            </w:r>
            <w:r>
              <w:rPr>
                <w:rFonts w:hint="eastAsia" w:ascii="宋体" w:hAnsi="宋体" w:cs="宋体"/>
                <w:b/>
                <w:bCs/>
                <w:color w:val="FF0000"/>
                <w:kern w:val="0"/>
                <w:sz w:val="24"/>
                <w:highlight w:val="none"/>
                <w:lang w:val="en-US" w:eastAsia="zh-CN"/>
              </w:rPr>
              <w:t>线路的不得分</w:t>
            </w:r>
            <w:r>
              <w:rPr>
                <w:rFonts w:hint="eastAsia" w:ascii="宋体" w:hAnsi="宋体" w:cs="宋体"/>
                <w:b/>
                <w:bCs/>
                <w:color w:val="000000"/>
                <w:kern w:val="0"/>
                <w:sz w:val="24"/>
                <w:highlight w:val="none"/>
                <w:lang w:val="en-US" w:eastAsia="zh-CN"/>
              </w:rPr>
              <w:t>）</w:t>
            </w:r>
          </w:p>
        </w:tc>
        <w:tc>
          <w:tcPr>
            <w:tcW w:w="833" w:type="dxa"/>
            <w:tcBorders>
              <w:top w:val="single" w:color="000000" w:sz="4" w:space="0"/>
              <w:left w:val="single" w:color="000000" w:sz="4" w:space="0"/>
              <w:right w:val="single" w:color="000000" w:sz="4" w:space="0"/>
            </w:tcBorders>
            <w:noWrap w:val="0"/>
            <w:vAlign w:val="center"/>
          </w:tcPr>
          <w:p w14:paraId="1FD0066E">
            <w:pPr>
              <w:tabs>
                <w:tab w:val="left" w:pos="0"/>
              </w:tabs>
              <w:spacing w:line="360" w:lineRule="auto"/>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w:t>
            </w:r>
            <w:r>
              <w:rPr>
                <w:rFonts w:hint="eastAsia" w:ascii="宋体" w:hAnsi="宋体" w:eastAsia="宋体" w:cs="宋体"/>
                <w:color w:val="000000"/>
                <w:kern w:val="0"/>
                <w:sz w:val="24"/>
                <w:highlight w:val="none"/>
                <w:lang w:val="en-US" w:eastAsia="zh-CN"/>
              </w:rPr>
              <w:t>分</w:t>
            </w:r>
          </w:p>
        </w:tc>
      </w:tr>
      <w:tr w14:paraId="60C4A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278" w:type="dxa"/>
            <w:tcBorders>
              <w:left w:val="single" w:color="000000" w:sz="4" w:space="0"/>
              <w:right w:val="single" w:color="000000" w:sz="4" w:space="0"/>
            </w:tcBorders>
            <w:noWrap w:val="0"/>
            <w:vAlign w:val="center"/>
          </w:tcPr>
          <w:p w14:paraId="5953FC97">
            <w:pPr>
              <w:tabs>
                <w:tab w:val="left" w:pos="0"/>
              </w:tabs>
              <w:spacing w:line="360" w:lineRule="auto"/>
              <w:rPr>
                <w:rFonts w:hint="eastAsia" w:ascii="宋体" w:hAnsi="宋体" w:eastAsia="宋体" w:cs="宋体"/>
                <w:lang w:val="en-US"/>
              </w:rPr>
            </w:pPr>
            <w:r>
              <w:rPr>
                <w:rFonts w:hint="eastAsia" w:ascii="宋体" w:hAnsi="宋体" w:eastAsia="宋体" w:cs="宋体"/>
                <w:color w:val="000000"/>
                <w:kern w:val="0"/>
                <w:sz w:val="24"/>
                <w:highlight w:val="none"/>
                <w:lang w:val="en-US" w:eastAsia="zh-CN"/>
              </w:rPr>
              <w:t>2、住宿安排</w:t>
            </w:r>
          </w:p>
        </w:tc>
        <w:tc>
          <w:tcPr>
            <w:tcW w:w="7083" w:type="dxa"/>
            <w:tcBorders>
              <w:top w:val="single" w:color="000000" w:sz="4" w:space="0"/>
              <w:left w:val="single" w:color="000000" w:sz="4" w:space="0"/>
              <w:right w:val="single" w:color="000000" w:sz="4" w:space="0"/>
            </w:tcBorders>
            <w:noWrap w:val="0"/>
            <w:vAlign w:val="top"/>
          </w:tcPr>
          <w:p w14:paraId="6653940A">
            <w:pPr>
              <w:tabs>
                <w:tab w:val="left" w:pos="0"/>
              </w:tabs>
              <w:spacing w:line="360" w:lineRule="auto"/>
              <w:ind w:firstLine="48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酒店安排合理，酒店品质好，地理位置便捷。</w:t>
            </w:r>
          </w:p>
          <w:p w14:paraId="48A00D9C">
            <w:pPr>
              <w:tabs>
                <w:tab w:val="left" w:pos="0"/>
              </w:tabs>
              <w:spacing w:line="360" w:lineRule="auto"/>
              <w:ind w:firstLine="48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标准要求：</w:t>
            </w:r>
            <w:r>
              <w:rPr>
                <w:rFonts w:hint="eastAsia" w:ascii="宋体" w:hAnsi="宋体" w:eastAsia="宋体" w:cs="宋体"/>
                <w:b/>
                <w:bCs/>
                <w:color w:val="000000"/>
                <w:kern w:val="0"/>
                <w:sz w:val="24"/>
                <w:highlight w:val="none"/>
                <w:lang w:val="en-US" w:eastAsia="zh-CN"/>
              </w:rPr>
              <w:t>住宿酒店数量</w:t>
            </w:r>
            <w:r>
              <w:rPr>
                <w:rFonts w:hint="eastAsia" w:ascii="宋体" w:hAnsi="宋体" w:eastAsia="宋体" w:cs="宋体"/>
                <w:color w:val="000000"/>
                <w:kern w:val="0"/>
                <w:sz w:val="24"/>
                <w:highlight w:val="none"/>
                <w:lang w:val="en-US" w:eastAsia="zh-CN"/>
              </w:rPr>
              <w:t>根据招标</w:t>
            </w:r>
            <w:r>
              <w:rPr>
                <w:rFonts w:hint="eastAsia" w:ascii="宋体" w:hAnsi="宋体" w:cs="宋体"/>
                <w:color w:val="000000"/>
                <w:kern w:val="0"/>
                <w:sz w:val="24"/>
                <w:highlight w:val="none"/>
                <w:lang w:val="en-US" w:eastAsia="zh-CN"/>
              </w:rPr>
              <w:t>线路</w:t>
            </w:r>
            <w:r>
              <w:rPr>
                <w:rFonts w:hint="eastAsia" w:ascii="宋体" w:hAnsi="宋体" w:eastAsia="宋体" w:cs="宋体"/>
                <w:color w:val="000000"/>
                <w:kern w:val="0"/>
                <w:sz w:val="24"/>
                <w:highlight w:val="none"/>
                <w:lang w:val="en-US" w:eastAsia="zh-CN"/>
              </w:rPr>
              <w:t>及要求确定（备选1家）；</w:t>
            </w:r>
            <w:r>
              <w:rPr>
                <w:rFonts w:hint="eastAsia" w:ascii="宋体" w:hAnsi="宋体" w:eastAsia="宋体" w:cs="宋体"/>
                <w:b/>
                <w:bCs/>
                <w:color w:val="000000"/>
                <w:kern w:val="0"/>
                <w:sz w:val="24"/>
                <w:highlight w:val="none"/>
                <w:lang w:val="en-US" w:eastAsia="zh-CN"/>
              </w:rPr>
              <w:t>省内</w:t>
            </w:r>
            <w:r>
              <w:rPr>
                <w:rFonts w:hint="eastAsia" w:ascii="宋体" w:hAnsi="宋体" w:eastAsia="宋体" w:cs="宋体"/>
                <w:color w:val="000000"/>
                <w:kern w:val="0"/>
                <w:sz w:val="24"/>
                <w:highlight w:val="none"/>
                <w:lang w:val="en-US" w:eastAsia="zh-CN"/>
              </w:rPr>
              <w:t>住宿酒店五星标准以上</w:t>
            </w:r>
            <w:r>
              <w:rPr>
                <w:rFonts w:hint="eastAsia" w:ascii="宋体" w:hAnsi="宋体" w:cs="宋体"/>
                <w:color w:val="000000"/>
                <w:kern w:val="0"/>
                <w:sz w:val="24"/>
                <w:highlight w:val="none"/>
                <w:lang w:val="en-US" w:eastAsia="zh-CN"/>
              </w:rPr>
              <w:t>（暑期线路除外）</w:t>
            </w:r>
            <w:r>
              <w:rPr>
                <w:rFonts w:hint="eastAsia" w:ascii="宋体" w:hAnsi="宋体" w:eastAsia="宋体" w:cs="宋体"/>
                <w:color w:val="000000"/>
                <w:kern w:val="0"/>
                <w:sz w:val="24"/>
                <w:highlight w:val="none"/>
                <w:lang w:val="en-US" w:eastAsia="zh-CN"/>
              </w:rPr>
              <w:t>，五星级的加2分</w:t>
            </w:r>
            <w:r>
              <w:rPr>
                <w:rFonts w:hint="eastAsia" w:ascii="宋体" w:hAnsi="宋体" w:cs="宋体"/>
                <w:color w:val="000000"/>
                <w:kern w:val="0"/>
                <w:sz w:val="24"/>
                <w:highlight w:val="none"/>
                <w:lang w:val="en-US" w:eastAsia="zh-CN"/>
              </w:rPr>
              <w:t>。</w:t>
            </w:r>
            <w:r>
              <w:rPr>
                <w:rFonts w:hint="eastAsia" w:ascii="宋体" w:hAnsi="宋体" w:eastAsia="宋体" w:cs="宋体"/>
                <w:b/>
                <w:bCs/>
                <w:color w:val="000000"/>
                <w:kern w:val="0"/>
                <w:sz w:val="24"/>
                <w:highlight w:val="none"/>
                <w:lang w:val="en-US" w:eastAsia="zh-CN"/>
              </w:rPr>
              <w:t>省外</w:t>
            </w:r>
            <w:r>
              <w:rPr>
                <w:rFonts w:hint="eastAsia" w:ascii="宋体" w:hAnsi="宋体" w:eastAsia="宋体" w:cs="宋体"/>
                <w:color w:val="000000"/>
                <w:kern w:val="0"/>
                <w:sz w:val="24"/>
                <w:highlight w:val="none"/>
                <w:lang w:val="en-US" w:eastAsia="zh-CN"/>
              </w:rPr>
              <w:t>住宿酒店四星标准以上，四星级的加1分，五星标准加2分，五星级的加3分；</w:t>
            </w:r>
            <w:r>
              <w:rPr>
                <w:rFonts w:hint="eastAsia" w:ascii="宋体" w:hAnsi="宋体" w:eastAsia="宋体" w:cs="宋体"/>
                <w:b/>
                <w:bCs/>
                <w:color w:val="000000"/>
                <w:kern w:val="0"/>
                <w:sz w:val="24"/>
                <w:highlight w:val="none"/>
                <w:lang w:val="en-US" w:eastAsia="zh-CN"/>
              </w:rPr>
              <w:t>备用疗休养</w:t>
            </w:r>
            <w:r>
              <w:rPr>
                <w:rFonts w:hint="eastAsia" w:ascii="宋体" w:hAnsi="宋体" w:cs="宋体"/>
                <w:b/>
                <w:bCs/>
                <w:color w:val="000000"/>
                <w:kern w:val="0"/>
                <w:sz w:val="24"/>
                <w:highlight w:val="none"/>
                <w:lang w:val="en-US" w:eastAsia="zh-CN"/>
              </w:rPr>
              <w:t>线路</w:t>
            </w:r>
            <w:r>
              <w:rPr>
                <w:rFonts w:hint="eastAsia" w:ascii="宋体" w:hAnsi="宋体" w:eastAsia="宋体" w:cs="宋体"/>
                <w:color w:val="000000"/>
                <w:kern w:val="0"/>
                <w:sz w:val="24"/>
                <w:highlight w:val="none"/>
                <w:lang w:val="en-US" w:eastAsia="zh-CN"/>
              </w:rPr>
              <w:t>需提供住宿方案,如出现自然房差，由中标单位承担。最高分为12分。</w:t>
            </w:r>
          </w:p>
          <w:p w14:paraId="67C38F89">
            <w:pPr>
              <w:tabs>
                <w:tab w:val="left" w:pos="0"/>
              </w:tabs>
              <w:spacing w:line="360" w:lineRule="auto"/>
              <w:ind w:firstLine="480"/>
              <w:rPr>
                <w:rFonts w:hint="eastAsia" w:ascii="宋体" w:hAnsi="宋体" w:eastAsia="宋体" w:cs="宋体"/>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住宿安排未到达最低标准的，每晚扣3分，</w:t>
            </w:r>
            <w:r>
              <w:rPr>
                <w:rFonts w:hint="eastAsia" w:ascii="宋体" w:hAnsi="宋体" w:cs="宋体"/>
                <w:b/>
                <w:bCs/>
                <w:color w:val="000000"/>
                <w:kern w:val="0"/>
                <w:sz w:val="24"/>
                <w:highlight w:val="none"/>
                <w:lang w:val="en-US" w:eastAsia="zh-CN"/>
              </w:rPr>
              <w:t>扣完为止</w:t>
            </w:r>
            <w:r>
              <w:rPr>
                <w:rFonts w:hint="eastAsia" w:ascii="宋体" w:hAnsi="宋体" w:eastAsia="宋体" w:cs="宋体"/>
                <w:b/>
                <w:bCs/>
                <w:color w:val="000000"/>
                <w:kern w:val="0"/>
                <w:sz w:val="24"/>
                <w:highlight w:val="none"/>
                <w:lang w:val="en-US" w:eastAsia="zh-CN"/>
              </w:rPr>
              <w:t>。</w:t>
            </w:r>
          </w:p>
        </w:tc>
        <w:tc>
          <w:tcPr>
            <w:tcW w:w="833" w:type="dxa"/>
            <w:tcBorders>
              <w:left w:val="single" w:color="000000" w:sz="4" w:space="0"/>
              <w:right w:val="single" w:color="000000" w:sz="4" w:space="0"/>
            </w:tcBorders>
            <w:noWrap w:val="0"/>
            <w:vAlign w:val="center"/>
          </w:tcPr>
          <w:p w14:paraId="5B59E392">
            <w:pPr>
              <w:tabs>
                <w:tab w:val="left" w:pos="0"/>
              </w:tabs>
              <w:spacing w:line="360" w:lineRule="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12分</w:t>
            </w:r>
          </w:p>
        </w:tc>
      </w:tr>
      <w:tr w14:paraId="4014D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trPr>
        <w:tc>
          <w:tcPr>
            <w:tcW w:w="1278" w:type="dxa"/>
            <w:tcBorders>
              <w:left w:val="single" w:color="000000" w:sz="4" w:space="0"/>
              <w:right w:val="single" w:color="000000" w:sz="4" w:space="0"/>
            </w:tcBorders>
            <w:noWrap w:val="0"/>
            <w:vAlign w:val="center"/>
          </w:tcPr>
          <w:p w14:paraId="6A7C862B">
            <w:pPr>
              <w:tabs>
                <w:tab w:val="left" w:pos="0"/>
              </w:tabs>
              <w:spacing w:line="360" w:lineRule="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3、用餐安排</w:t>
            </w:r>
          </w:p>
        </w:tc>
        <w:tc>
          <w:tcPr>
            <w:tcW w:w="7083" w:type="dxa"/>
            <w:tcBorders>
              <w:top w:val="single" w:color="000000" w:sz="4" w:space="0"/>
              <w:left w:val="single" w:color="000000" w:sz="4" w:space="0"/>
              <w:right w:val="single" w:color="000000" w:sz="4" w:space="0"/>
            </w:tcBorders>
            <w:noWrap w:val="0"/>
            <w:vAlign w:val="top"/>
          </w:tcPr>
          <w:p w14:paraId="5259E508">
            <w:pPr>
              <w:tabs>
                <w:tab w:val="left" w:pos="0"/>
              </w:tabs>
              <w:spacing w:line="360" w:lineRule="auto"/>
              <w:ind w:firstLine="48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早餐为酒店自助餐，标书中需提供正餐饭店名称、餐标、明细菜单等；省内餐标：午餐不低于80元/人，晚餐不低于100元/人，省外餐标：正餐不低于60元/人/餐）（招标要求特别说明除外）。</w:t>
            </w:r>
          </w:p>
          <w:p w14:paraId="48F2B1E4">
            <w:pPr>
              <w:tabs>
                <w:tab w:val="left" w:pos="0"/>
              </w:tabs>
              <w:spacing w:line="360" w:lineRule="auto"/>
              <w:ind w:firstLine="48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每</w:t>
            </w:r>
            <w:r>
              <w:rPr>
                <w:rFonts w:hint="eastAsia" w:ascii="宋体" w:hAnsi="宋体" w:cs="宋体"/>
                <w:color w:val="000000"/>
                <w:kern w:val="0"/>
                <w:sz w:val="24"/>
                <w:highlight w:val="none"/>
                <w:lang w:val="en-US" w:eastAsia="zh-CN"/>
              </w:rPr>
              <w:t>次</w:t>
            </w:r>
            <w:r>
              <w:rPr>
                <w:rFonts w:hint="eastAsia" w:ascii="宋体" w:hAnsi="宋体" w:eastAsia="宋体" w:cs="宋体"/>
                <w:color w:val="000000"/>
                <w:kern w:val="0"/>
                <w:sz w:val="24"/>
                <w:highlight w:val="none"/>
                <w:lang w:val="en-US" w:eastAsia="zh-CN"/>
              </w:rPr>
              <w:t>正餐餐标符合要求的得9分</w:t>
            </w:r>
            <w:r>
              <w:rPr>
                <w:rFonts w:hint="eastAsia" w:ascii="宋体" w:hAnsi="宋体" w:cs="宋体"/>
                <w:color w:val="000000"/>
                <w:kern w:val="0"/>
                <w:sz w:val="24"/>
                <w:highlight w:val="none"/>
                <w:lang w:val="en-US" w:eastAsia="zh-CN"/>
              </w:rPr>
              <w:t>（共9次正餐）</w:t>
            </w:r>
            <w:r>
              <w:rPr>
                <w:rFonts w:hint="eastAsia" w:ascii="宋体" w:hAnsi="宋体" w:eastAsia="宋体" w:cs="宋体"/>
                <w:color w:val="000000"/>
                <w:kern w:val="0"/>
                <w:sz w:val="24"/>
                <w:highlight w:val="none"/>
                <w:lang w:val="en-US" w:eastAsia="zh-CN"/>
              </w:rPr>
              <w:t>；</w:t>
            </w:r>
            <w:r>
              <w:rPr>
                <w:rFonts w:hint="eastAsia" w:ascii="宋体" w:hAnsi="宋体" w:cs="宋体"/>
                <w:color w:val="000000"/>
                <w:kern w:val="0"/>
                <w:sz w:val="24"/>
                <w:highlight w:val="none"/>
                <w:lang w:val="en-US" w:eastAsia="zh-CN"/>
              </w:rPr>
              <w:t>每一餐</w:t>
            </w:r>
            <w:r>
              <w:rPr>
                <w:rFonts w:hint="eastAsia" w:ascii="宋体" w:hAnsi="宋体" w:eastAsia="宋体" w:cs="宋体"/>
                <w:color w:val="000000"/>
                <w:kern w:val="0"/>
                <w:sz w:val="24"/>
                <w:highlight w:val="none"/>
                <w:lang w:val="en-US" w:eastAsia="zh-CN"/>
              </w:rPr>
              <w:t>高于招标标准的，每餐加1分，最高加9</w:t>
            </w:r>
            <w:r>
              <w:rPr>
                <w:rFonts w:hint="eastAsia" w:ascii="宋体" w:hAnsi="宋体" w:cs="宋体"/>
                <w:color w:val="000000"/>
                <w:kern w:val="0"/>
                <w:sz w:val="24"/>
                <w:highlight w:val="none"/>
                <w:lang w:val="en-US" w:eastAsia="zh-CN"/>
              </w:rPr>
              <w:t>分。本项最高得18分</w:t>
            </w:r>
            <w:r>
              <w:rPr>
                <w:rFonts w:hint="eastAsia" w:ascii="宋体" w:hAnsi="宋体" w:eastAsia="宋体" w:cs="宋体"/>
                <w:color w:val="000000"/>
                <w:kern w:val="0"/>
                <w:sz w:val="24"/>
                <w:highlight w:val="none"/>
                <w:lang w:val="en-US" w:eastAsia="zh-CN"/>
              </w:rPr>
              <w:t>。正餐餐标未达标准的或未提供菜单、用餐地点的，该项不得分。</w:t>
            </w:r>
          </w:p>
        </w:tc>
        <w:tc>
          <w:tcPr>
            <w:tcW w:w="833" w:type="dxa"/>
            <w:tcBorders>
              <w:left w:val="single" w:color="000000" w:sz="4" w:space="0"/>
              <w:right w:val="single" w:color="000000" w:sz="4" w:space="0"/>
            </w:tcBorders>
            <w:noWrap w:val="0"/>
            <w:vAlign w:val="center"/>
          </w:tcPr>
          <w:p w14:paraId="6D0D982D">
            <w:pPr>
              <w:tabs>
                <w:tab w:val="left" w:pos="0"/>
              </w:tabs>
              <w:spacing w:line="360" w:lineRule="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18分</w:t>
            </w:r>
          </w:p>
        </w:tc>
      </w:tr>
      <w:tr w14:paraId="5A4C9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278" w:type="dxa"/>
            <w:tcBorders>
              <w:left w:val="single" w:color="000000" w:sz="4" w:space="0"/>
              <w:right w:val="single" w:color="000000" w:sz="4" w:space="0"/>
            </w:tcBorders>
            <w:noWrap w:val="0"/>
            <w:vAlign w:val="center"/>
          </w:tcPr>
          <w:p w14:paraId="27F4598E">
            <w:pPr>
              <w:tabs>
                <w:tab w:val="left" w:pos="0"/>
              </w:tabs>
              <w:spacing w:line="360" w:lineRule="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4、交通工具</w:t>
            </w:r>
          </w:p>
        </w:tc>
        <w:tc>
          <w:tcPr>
            <w:tcW w:w="7083" w:type="dxa"/>
            <w:tcBorders>
              <w:top w:val="single" w:color="000000" w:sz="4" w:space="0"/>
              <w:left w:val="single" w:color="000000" w:sz="4" w:space="0"/>
              <w:right w:val="single" w:color="000000" w:sz="4" w:space="0"/>
            </w:tcBorders>
            <w:noWrap w:val="0"/>
            <w:vAlign w:val="top"/>
          </w:tcPr>
          <w:p w14:paraId="39FA5CF5">
            <w:pPr>
              <w:tabs>
                <w:tab w:val="left" w:pos="0"/>
              </w:tabs>
              <w:spacing w:line="360" w:lineRule="auto"/>
              <w:ind w:firstLine="48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优先选择高铁、大巴出行，旅途大巴要求车况好（车龄不超过五年），前后座位间距40厘米以上；驾驶员应具备准驾车型五年或以上驾龄。大巴车龄五年的得2分，每减少一年加1分，最高得4分；准驾车型驾龄五年的得2分，每增加一年的加1分，最高得4分。</w:t>
            </w:r>
            <w:r>
              <w:rPr>
                <w:rFonts w:hint="eastAsia" w:ascii="宋体" w:hAnsi="宋体" w:cs="宋体"/>
                <w:color w:val="000000"/>
                <w:kern w:val="0"/>
                <w:sz w:val="24"/>
                <w:highlight w:val="none"/>
                <w:lang w:val="en-US" w:eastAsia="zh-CN"/>
              </w:rPr>
              <w:t>(需提供租用协议、车辆行驶证等相关证明复印件)。</w:t>
            </w:r>
          </w:p>
        </w:tc>
        <w:tc>
          <w:tcPr>
            <w:tcW w:w="833" w:type="dxa"/>
            <w:tcBorders>
              <w:left w:val="single" w:color="000000" w:sz="4" w:space="0"/>
              <w:right w:val="single" w:color="000000" w:sz="4" w:space="0"/>
            </w:tcBorders>
            <w:noWrap w:val="0"/>
            <w:vAlign w:val="center"/>
          </w:tcPr>
          <w:p w14:paraId="60F40AE2">
            <w:pPr>
              <w:tabs>
                <w:tab w:val="left" w:pos="0"/>
              </w:tabs>
              <w:spacing w:line="360" w:lineRule="auto"/>
              <w:jc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8分</w:t>
            </w:r>
          </w:p>
        </w:tc>
      </w:tr>
      <w:tr w14:paraId="5396B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278" w:type="dxa"/>
            <w:tcBorders>
              <w:left w:val="single" w:color="000000" w:sz="4" w:space="0"/>
              <w:right w:val="single" w:color="000000" w:sz="4" w:space="0"/>
            </w:tcBorders>
            <w:noWrap w:val="0"/>
            <w:vAlign w:val="center"/>
          </w:tcPr>
          <w:p w14:paraId="742FCF11">
            <w:pPr>
              <w:pStyle w:val="130"/>
              <w:widowControl w:val="0"/>
              <w:wordWrap/>
              <w:adjustRightInd/>
              <w:snapToGrid/>
              <w:spacing w:before="0" w:beforeAutospacing="0" w:after="0" w:afterAutospacing="0" w:line="312" w:lineRule="auto"/>
              <w:ind w:left="0" w:leftChars="0" w:right="0" w:firstLine="0" w:firstLineChars="0"/>
              <w:jc w:val="center"/>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2"/>
                <w:sz w:val="24"/>
                <w:szCs w:val="24"/>
                <w:lang w:val="en-US" w:eastAsia="zh-CN" w:bidi="ar-SA"/>
              </w:rPr>
              <w:t>5、针对本项目应急预案</w:t>
            </w:r>
          </w:p>
        </w:tc>
        <w:tc>
          <w:tcPr>
            <w:tcW w:w="7083" w:type="dxa"/>
            <w:tcBorders>
              <w:top w:val="single" w:color="000000" w:sz="4" w:space="0"/>
              <w:left w:val="single" w:color="000000" w:sz="4" w:space="0"/>
              <w:right w:val="single" w:color="000000" w:sz="4" w:space="0"/>
            </w:tcBorders>
            <w:noWrap w:val="0"/>
            <w:vAlign w:val="center"/>
          </w:tcPr>
          <w:p w14:paraId="19934D75">
            <w:pPr>
              <w:pStyle w:val="130"/>
              <w:widowControl w:val="0"/>
              <w:wordWrap/>
              <w:adjustRightIn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2"/>
                <w:sz w:val="24"/>
                <w:szCs w:val="24"/>
                <w:lang w:val="en-US" w:eastAsia="zh-CN" w:bidi="ar-SA"/>
              </w:rPr>
              <w:t>投标人针对本项目提供的应急预案（含应急预案和疾病应急预案）合理性、可行性进行打分</w:t>
            </w:r>
            <w:r>
              <w:rPr>
                <w:rFonts w:hint="eastAsia" w:ascii="宋体" w:hAnsi="宋体" w:cs="宋体"/>
                <w:color w:val="000000"/>
                <w:kern w:val="2"/>
                <w:sz w:val="24"/>
                <w:szCs w:val="24"/>
                <w:lang w:val="en-US" w:eastAsia="zh-CN" w:bidi="ar-SA"/>
              </w:rPr>
              <w:t>，</w:t>
            </w:r>
            <w:r>
              <w:rPr>
                <w:rFonts w:hint="eastAsia" w:ascii="宋体" w:hAnsi="宋体" w:eastAsia="宋体" w:cs="宋体"/>
                <w:b w:val="0"/>
                <w:bCs w:val="0"/>
                <w:color w:val="000000"/>
                <w:sz w:val="24"/>
                <w:szCs w:val="24"/>
                <w:highlight w:val="none"/>
                <w:lang w:val="en-US" w:eastAsia="zh-CN"/>
              </w:rPr>
              <w:t>实施方案</w:t>
            </w:r>
            <w:r>
              <w:rPr>
                <w:rFonts w:hint="eastAsia" w:ascii="宋体" w:hAnsi="宋体" w:eastAsia="宋体" w:cs="宋体"/>
                <w:b w:val="0"/>
                <w:bCs w:val="0"/>
                <w:sz w:val="24"/>
                <w:szCs w:val="24"/>
                <w:lang w:eastAsia="zh-CN"/>
              </w:rPr>
              <w:t>全面、合理的，具有针对性得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eastAsia="zh-CN"/>
              </w:rPr>
              <w:t>分</w:t>
            </w:r>
            <w:r>
              <w:rPr>
                <w:rFonts w:hint="eastAsia" w:ascii="宋体" w:hAnsi="宋体" w:eastAsia="宋体" w:cs="宋体"/>
                <w:b w:val="0"/>
                <w:bCs w:val="0"/>
                <w:color w:val="000000"/>
                <w:sz w:val="24"/>
                <w:szCs w:val="24"/>
                <w:highlight w:val="none"/>
                <w:lang w:val="en-US" w:eastAsia="zh-CN"/>
              </w:rPr>
              <w:t>；实施方案基本</w:t>
            </w:r>
            <w:r>
              <w:rPr>
                <w:rFonts w:hint="eastAsia" w:ascii="宋体" w:hAnsi="宋体" w:eastAsia="宋体" w:cs="宋体"/>
                <w:b w:val="0"/>
                <w:bCs w:val="0"/>
                <w:sz w:val="24"/>
                <w:szCs w:val="24"/>
                <w:lang w:eastAsia="zh-CN"/>
              </w:rPr>
              <w:t>全面、合理的，得</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eastAsia="zh-CN"/>
              </w:rPr>
              <w:t>分</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sz w:val="24"/>
                <w:szCs w:val="24"/>
                <w:lang w:eastAsia="zh-CN"/>
              </w:rPr>
              <w:t>实施方案较为简单或存在缺漏得</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eastAsia="zh-CN"/>
              </w:rPr>
              <w:t>分。</w:t>
            </w:r>
          </w:p>
        </w:tc>
        <w:tc>
          <w:tcPr>
            <w:tcW w:w="833" w:type="dxa"/>
            <w:tcBorders>
              <w:left w:val="single" w:color="000000" w:sz="4" w:space="0"/>
              <w:right w:val="single" w:color="000000" w:sz="4" w:space="0"/>
            </w:tcBorders>
            <w:noWrap w:val="0"/>
            <w:vAlign w:val="center"/>
          </w:tcPr>
          <w:p w14:paraId="19348EF4">
            <w:pPr>
              <w:widowControl w:val="0"/>
              <w:wordWrap/>
              <w:adjustRightInd/>
              <w:spacing w:before="0" w:beforeAutospacing="0" w:after="0" w:afterAutospacing="0" w:line="360" w:lineRule="auto"/>
              <w:ind w:left="0" w:leftChars="0" w:right="0"/>
              <w:jc w:val="center"/>
              <w:textAlignment w:val="auto"/>
              <w:rPr>
                <w:rFonts w:hint="eastAsia" w:ascii="宋体" w:hAnsi="宋体" w:eastAsia="宋体" w:cs="宋体"/>
                <w:color w:val="000000"/>
                <w:kern w:val="0"/>
                <w:sz w:val="24"/>
                <w:highlight w:val="none"/>
                <w:lang w:val="en-US" w:eastAsia="zh-CN"/>
              </w:rPr>
            </w:pPr>
            <w:r>
              <w:rPr>
                <w:rFonts w:hint="eastAsia" w:ascii="宋体" w:hAnsi="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CN" w:bidi="ar-SA"/>
              </w:rPr>
              <w:t>分</w:t>
            </w:r>
          </w:p>
        </w:tc>
      </w:tr>
      <w:tr w14:paraId="2BC23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278" w:type="dxa"/>
            <w:vMerge w:val="restart"/>
            <w:tcBorders>
              <w:left w:val="single" w:color="000000" w:sz="4" w:space="0"/>
              <w:right w:val="single" w:color="000000" w:sz="4" w:space="0"/>
            </w:tcBorders>
            <w:noWrap w:val="0"/>
            <w:vAlign w:val="center"/>
          </w:tcPr>
          <w:p w14:paraId="73C1CF3D">
            <w:pPr>
              <w:tabs>
                <w:tab w:val="left" w:pos="0"/>
              </w:tabs>
              <w:spacing w:line="360" w:lineRule="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szCs w:val="24"/>
                <w:highlight w:val="none"/>
                <w:lang w:val="en-US" w:eastAsia="zh-CN" w:bidi="ar-SA"/>
              </w:rPr>
              <w:t>6、安全管理措施</w:t>
            </w:r>
          </w:p>
        </w:tc>
        <w:tc>
          <w:tcPr>
            <w:tcW w:w="7083" w:type="dxa"/>
            <w:tcBorders>
              <w:top w:val="single" w:color="000000" w:sz="4" w:space="0"/>
              <w:left w:val="single" w:color="000000" w:sz="4" w:space="0"/>
              <w:right w:val="single" w:color="000000" w:sz="4" w:space="0"/>
            </w:tcBorders>
            <w:noWrap w:val="0"/>
            <w:vAlign w:val="top"/>
          </w:tcPr>
          <w:p w14:paraId="48952C02">
            <w:pPr>
              <w:tabs>
                <w:tab w:val="left" w:pos="0"/>
              </w:tabs>
              <w:spacing w:line="360" w:lineRule="auto"/>
              <w:ind w:firstLine="48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szCs w:val="24"/>
                <w:highlight w:val="none"/>
                <w:lang w:val="en-US" w:eastAsia="zh-CN" w:bidi="ar-SA"/>
              </w:rPr>
              <w:t>投标人建立安全管理体系：具备安全组织机构设置和企业应急预案，根据内容合理性进行打分</w:t>
            </w:r>
            <w:r>
              <w:rPr>
                <w:rFonts w:hint="eastAsia" w:ascii="宋体" w:hAnsi="宋体" w:cs="宋体"/>
                <w:color w:val="000000"/>
                <w:kern w:val="0"/>
                <w:sz w:val="24"/>
                <w:szCs w:val="24"/>
                <w:highlight w:val="none"/>
                <w:lang w:val="en-US" w:eastAsia="zh-CN" w:bidi="ar-SA"/>
              </w:rPr>
              <w:t>，</w:t>
            </w:r>
            <w:r>
              <w:rPr>
                <w:rFonts w:hint="eastAsia" w:ascii="宋体" w:hAnsi="宋体" w:cs="宋体"/>
                <w:b w:val="0"/>
                <w:bCs w:val="0"/>
                <w:color w:val="000000"/>
                <w:sz w:val="24"/>
                <w:szCs w:val="24"/>
                <w:highlight w:val="none"/>
                <w:lang w:val="en-US" w:eastAsia="zh-CN"/>
              </w:rPr>
              <w:t>内容</w:t>
            </w:r>
            <w:r>
              <w:rPr>
                <w:rFonts w:hint="eastAsia" w:ascii="宋体" w:hAnsi="宋体" w:eastAsia="宋体" w:cs="宋体"/>
                <w:b w:val="0"/>
                <w:bCs w:val="0"/>
                <w:sz w:val="24"/>
                <w:szCs w:val="24"/>
                <w:lang w:eastAsia="zh-CN"/>
              </w:rPr>
              <w:t>全面、合理的，具有针对性得</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eastAsia="zh-CN"/>
              </w:rPr>
              <w:t>分</w:t>
            </w:r>
            <w:r>
              <w:rPr>
                <w:rFonts w:hint="eastAsia" w:ascii="宋体" w:hAnsi="宋体" w:eastAsia="宋体" w:cs="宋体"/>
                <w:b w:val="0"/>
                <w:bCs w:val="0"/>
                <w:color w:val="000000"/>
                <w:sz w:val="24"/>
                <w:szCs w:val="24"/>
                <w:highlight w:val="none"/>
                <w:lang w:val="en-US" w:eastAsia="zh-CN"/>
              </w:rPr>
              <w:t>；</w:t>
            </w:r>
            <w:r>
              <w:rPr>
                <w:rFonts w:hint="eastAsia" w:ascii="宋体" w:hAnsi="宋体" w:cs="宋体"/>
                <w:b w:val="0"/>
                <w:bCs w:val="0"/>
                <w:color w:val="000000"/>
                <w:sz w:val="24"/>
                <w:szCs w:val="24"/>
                <w:highlight w:val="none"/>
                <w:lang w:val="en-US" w:eastAsia="zh-CN"/>
              </w:rPr>
              <w:t>内容</w:t>
            </w:r>
            <w:r>
              <w:rPr>
                <w:rFonts w:hint="eastAsia" w:ascii="宋体" w:hAnsi="宋体" w:eastAsia="宋体" w:cs="宋体"/>
                <w:b w:val="0"/>
                <w:bCs w:val="0"/>
                <w:color w:val="000000"/>
                <w:sz w:val="24"/>
                <w:szCs w:val="24"/>
                <w:highlight w:val="none"/>
                <w:lang w:val="en-US" w:eastAsia="zh-CN"/>
              </w:rPr>
              <w:t>基本</w:t>
            </w:r>
            <w:r>
              <w:rPr>
                <w:rFonts w:hint="eastAsia" w:ascii="宋体" w:hAnsi="宋体" w:eastAsia="宋体" w:cs="宋体"/>
                <w:b w:val="0"/>
                <w:bCs w:val="0"/>
                <w:sz w:val="24"/>
                <w:szCs w:val="24"/>
                <w:lang w:eastAsia="zh-CN"/>
              </w:rPr>
              <w:t>全面、合理的，得</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eastAsia="zh-CN"/>
              </w:rPr>
              <w:t>分</w:t>
            </w:r>
            <w:r>
              <w:rPr>
                <w:rFonts w:hint="eastAsia" w:ascii="宋体" w:hAnsi="宋体" w:eastAsia="宋体" w:cs="宋体"/>
                <w:b w:val="0"/>
                <w:bCs w:val="0"/>
                <w:color w:val="000000"/>
                <w:sz w:val="24"/>
                <w:szCs w:val="24"/>
                <w:highlight w:val="none"/>
                <w:lang w:val="en-US" w:eastAsia="zh-CN"/>
              </w:rPr>
              <w:t>；</w:t>
            </w:r>
            <w:r>
              <w:rPr>
                <w:rFonts w:hint="eastAsia" w:ascii="宋体" w:hAnsi="宋体" w:cs="宋体"/>
                <w:b w:val="0"/>
                <w:bCs w:val="0"/>
                <w:color w:val="000000"/>
                <w:sz w:val="24"/>
                <w:szCs w:val="24"/>
                <w:highlight w:val="none"/>
                <w:lang w:val="en-US" w:eastAsia="zh-CN"/>
              </w:rPr>
              <w:t>内容</w:t>
            </w:r>
            <w:r>
              <w:rPr>
                <w:rFonts w:hint="eastAsia" w:ascii="宋体" w:hAnsi="宋体" w:eastAsia="宋体" w:cs="宋体"/>
                <w:b w:val="0"/>
                <w:bCs w:val="0"/>
                <w:sz w:val="24"/>
                <w:szCs w:val="24"/>
                <w:lang w:eastAsia="zh-CN"/>
              </w:rPr>
              <w:t>较为简单或存在缺漏得</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eastAsia="zh-CN"/>
              </w:rPr>
              <w:t>分。</w:t>
            </w:r>
          </w:p>
        </w:tc>
        <w:tc>
          <w:tcPr>
            <w:tcW w:w="833" w:type="dxa"/>
            <w:tcBorders>
              <w:left w:val="single" w:color="000000" w:sz="4" w:space="0"/>
              <w:right w:val="single" w:color="000000" w:sz="4" w:space="0"/>
            </w:tcBorders>
            <w:noWrap w:val="0"/>
            <w:vAlign w:val="center"/>
          </w:tcPr>
          <w:p w14:paraId="070FFBEF">
            <w:pPr>
              <w:tabs>
                <w:tab w:val="left" w:pos="0"/>
              </w:tabs>
              <w:spacing w:line="360" w:lineRule="auto"/>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w:t>
            </w:r>
            <w:r>
              <w:rPr>
                <w:rFonts w:hint="eastAsia" w:ascii="宋体" w:hAnsi="宋体" w:eastAsia="宋体" w:cs="宋体"/>
                <w:color w:val="000000"/>
                <w:kern w:val="0"/>
                <w:sz w:val="24"/>
                <w:highlight w:val="none"/>
                <w:lang w:val="en-US" w:eastAsia="zh-CN"/>
              </w:rPr>
              <w:t>分</w:t>
            </w:r>
          </w:p>
        </w:tc>
      </w:tr>
      <w:tr w14:paraId="7039F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278" w:type="dxa"/>
            <w:vMerge w:val="continue"/>
            <w:tcBorders>
              <w:left w:val="single" w:color="000000" w:sz="4" w:space="0"/>
              <w:right w:val="single" w:color="000000" w:sz="4" w:space="0"/>
            </w:tcBorders>
            <w:noWrap w:val="0"/>
            <w:vAlign w:val="center"/>
          </w:tcPr>
          <w:p w14:paraId="48CE2433">
            <w:pPr>
              <w:tabs>
                <w:tab w:val="left" w:pos="0"/>
              </w:tabs>
              <w:spacing w:line="360" w:lineRule="auto"/>
              <w:rPr>
                <w:rFonts w:hint="eastAsia" w:ascii="宋体" w:hAnsi="宋体" w:eastAsia="宋体" w:cs="宋体"/>
                <w:color w:val="000000"/>
                <w:kern w:val="0"/>
                <w:sz w:val="24"/>
                <w:szCs w:val="24"/>
                <w:highlight w:val="none"/>
                <w:lang w:val="en-US" w:eastAsia="zh-CN" w:bidi="ar-SA"/>
              </w:rPr>
            </w:pPr>
          </w:p>
        </w:tc>
        <w:tc>
          <w:tcPr>
            <w:tcW w:w="7083" w:type="dxa"/>
            <w:tcBorders>
              <w:top w:val="single" w:color="000000" w:sz="4" w:space="0"/>
              <w:left w:val="single" w:color="000000" w:sz="4" w:space="0"/>
              <w:right w:val="single" w:color="000000" w:sz="4" w:space="0"/>
            </w:tcBorders>
            <w:noWrap w:val="0"/>
            <w:vAlign w:val="top"/>
          </w:tcPr>
          <w:p w14:paraId="16E6853F">
            <w:pPr>
              <w:pStyle w:val="130"/>
              <w:widowControl w:val="0"/>
              <w:wordWrap/>
              <w:adjustRightInd/>
              <w:spacing w:before="0" w:beforeAutospacing="0" w:after="0" w:afterAutospacing="0" w:line="240" w:lineRule="auto"/>
              <w:ind w:left="0" w:leftChars="0" w:right="0" w:firstLine="480" w:firstLineChars="20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项目拟投入</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lang w:val="en-US" w:eastAsia="zh-CN" w:bidi="ar-SA"/>
              </w:rPr>
              <w:t>具有安全生产管理培训合格证且已参加2023年以来培训的，每一人得1分，最高不超过2分。</w:t>
            </w:r>
            <w:r>
              <w:rPr>
                <w:rFonts w:hint="eastAsia" w:ascii="宋体" w:hAnsi="宋体" w:eastAsia="宋体" w:cs="宋体"/>
                <w:b/>
                <w:bCs/>
                <w:color w:val="auto"/>
                <w:kern w:val="0"/>
                <w:sz w:val="24"/>
                <w:szCs w:val="24"/>
                <w:highlight w:val="none"/>
                <w:lang w:val="en-US" w:eastAsia="zh-CN" w:bidi="ar-SA"/>
              </w:rPr>
              <w:t>（</w:t>
            </w:r>
            <w:r>
              <w:rPr>
                <w:rFonts w:hint="eastAsia" w:ascii="宋体" w:hAnsi="宋体" w:cs="宋体"/>
                <w:b/>
                <w:bCs/>
                <w:color w:val="auto"/>
                <w:kern w:val="0"/>
                <w:sz w:val="24"/>
                <w:szCs w:val="24"/>
                <w:highlight w:val="none"/>
                <w:lang w:val="en-US" w:eastAsia="zh-CN" w:bidi="ar-SA"/>
              </w:rPr>
              <w:t>须提供</w:t>
            </w:r>
            <w:r>
              <w:rPr>
                <w:rFonts w:hint="eastAsia" w:ascii="宋体" w:hAnsi="宋体" w:eastAsia="宋体" w:cs="宋体"/>
                <w:b/>
                <w:bCs/>
                <w:color w:val="auto"/>
                <w:kern w:val="0"/>
                <w:sz w:val="24"/>
                <w:szCs w:val="24"/>
                <w:highlight w:val="none"/>
                <w:lang w:val="en-US" w:eastAsia="zh-CN" w:bidi="ar-SA"/>
              </w:rPr>
              <w:t>相关人员安全员证书、劳动合同及社保缴纳证明材料</w:t>
            </w:r>
            <w:r>
              <w:rPr>
                <w:rFonts w:hint="eastAsia" w:ascii="宋体" w:hAnsi="宋体" w:cs="宋体"/>
                <w:b/>
                <w:bCs/>
                <w:color w:val="auto"/>
                <w:kern w:val="0"/>
                <w:sz w:val="24"/>
                <w:szCs w:val="24"/>
                <w:highlight w:val="none"/>
                <w:lang w:val="en-US" w:eastAsia="zh-CN" w:bidi="ar-SA"/>
              </w:rPr>
              <w:t>并加盖公章</w:t>
            </w:r>
            <w:r>
              <w:rPr>
                <w:rFonts w:hint="eastAsia" w:ascii="宋体" w:hAnsi="宋体" w:eastAsia="宋体" w:cs="宋体"/>
                <w:b/>
                <w:bCs/>
                <w:color w:val="auto"/>
                <w:kern w:val="0"/>
                <w:sz w:val="24"/>
                <w:szCs w:val="24"/>
                <w:highlight w:val="none"/>
                <w:lang w:val="en-US" w:eastAsia="zh-CN" w:bidi="ar-SA"/>
              </w:rPr>
              <w:t>）</w:t>
            </w:r>
          </w:p>
          <w:p w14:paraId="17D4C8EF">
            <w:pPr>
              <w:pStyle w:val="130"/>
              <w:adjustRightInd/>
              <w:spacing w:line="24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提供属地上级主管部门盖章的“自2023年1月1日以来，未发生旅游安全事故证明”的得2分。</w:t>
            </w:r>
            <w:r>
              <w:rPr>
                <w:rFonts w:hint="eastAsia" w:ascii="宋体" w:hAnsi="宋体" w:cs="宋体"/>
                <w:color w:val="auto"/>
                <w:kern w:val="0"/>
                <w:sz w:val="24"/>
                <w:szCs w:val="24"/>
                <w:highlight w:val="none"/>
                <w:lang w:val="en-US" w:eastAsia="zh-CN" w:bidi="ar-SA"/>
              </w:rPr>
              <w:t>（</w:t>
            </w:r>
            <w:r>
              <w:rPr>
                <w:rFonts w:hint="eastAsia" w:ascii="宋体" w:hAnsi="宋体" w:cs="宋体"/>
                <w:b/>
                <w:bCs/>
                <w:color w:val="auto"/>
                <w:kern w:val="0"/>
                <w:sz w:val="24"/>
                <w:szCs w:val="24"/>
                <w:highlight w:val="none"/>
                <w:lang w:val="en-US" w:eastAsia="zh-CN" w:bidi="ar-SA"/>
              </w:rPr>
              <w:t>须</w:t>
            </w:r>
            <w:r>
              <w:rPr>
                <w:rFonts w:hint="eastAsia" w:ascii="宋体" w:hAnsi="宋体" w:eastAsia="宋体" w:cs="宋体"/>
                <w:b/>
                <w:bCs/>
                <w:color w:val="auto"/>
                <w:kern w:val="0"/>
                <w:sz w:val="24"/>
                <w:szCs w:val="24"/>
                <w:highlight w:val="none"/>
                <w:lang w:val="en-US" w:eastAsia="zh-CN" w:bidi="ar-SA"/>
              </w:rPr>
              <w:t>提供复印件</w:t>
            </w:r>
            <w:r>
              <w:rPr>
                <w:rFonts w:hint="eastAsia" w:ascii="宋体" w:hAnsi="宋体" w:cs="宋体"/>
                <w:b/>
                <w:bCs/>
                <w:color w:val="auto"/>
                <w:kern w:val="0"/>
                <w:sz w:val="24"/>
                <w:szCs w:val="24"/>
                <w:highlight w:val="none"/>
                <w:lang w:val="en-US" w:eastAsia="zh-CN" w:bidi="ar-SA"/>
              </w:rPr>
              <w:t>等相关材料并加盖公章。</w:t>
            </w:r>
            <w:r>
              <w:rPr>
                <w:rFonts w:hint="eastAsia" w:ascii="宋体" w:hAnsi="宋体" w:cs="宋体"/>
                <w:color w:val="auto"/>
                <w:kern w:val="0"/>
                <w:sz w:val="24"/>
                <w:szCs w:val="24"/>
                <w:highlight w:val="none"/>
                <w:lang w:val="en-US" w:eastAsia="zh-CN" w:bidi="ar-SA"/>
              </w:rPr>
              <w:t>）</w:t>
            </w:r>
          </w:p>
        </w:tc>
        <w:tc>
          <w:tcPr>
            <w:tcW w:w="833" w:type="dxa"/>
            <w:tcBorders>
              <w:left w:val="single" w:color="000000" w:sz="4" w:space="0"/>
              <w:right w:val="single" w:color="000000" w:sz="4" w:space="0"/>
            </w:tcBorders>
            <w:noWrap w:val="0"/>
            <w:vAlign w:val="center"/>
          </w:tcPr>
          <w:p w14:paraId="7FEF022C">
            <w:pPr>
              <w:tabs>
                <w:tab w:val="left" w:pos="0"/>
              </w:tabs>
              <w:spacing w:line="360" w:lineRule="auto"/>
              <w:jc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4分</w:t>
            </w:r>
          </w:p>
        </w:tc>
      </w:tr>
      <w:tr w14:paraId="71FB0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1278" w:type="dxa"/>
            <w:tcBorders>
              <w:top w:val="single" w:color="000000" w:sz="4" w:space="0"/>
              <w:left w:val="single" w:color="000000" w:sz="4" w:space="0"/>
              <w:bottom w:val="single" w:color="auto" w:sz="4" w:space="0"/>
              <w:right w:val="single" w:color="000000" w:sz="4" w:space="0"/>
            </w:tcBorders>
            <w:noWrap w:val="0"/>
            <w:vAlign w:val="center"/>
          </w:tcPr>
          <w:p w14:paraId="511AF50C">
            <w:pPr>
              <w:tabs>
                <w:tab w:val="left" w:pos="0"/>
              </w:tabs>
              <w:spacing w:line="360" w:lineRule="auto"/>
              <w:rPr>
                <w:rFonts w:hint="eastAsia" w:ascii="宋体" w:hAnsi="宋体" w:eastAsia="宋体" w:cs="宋体"/>
                <w:color w:val="000000"/>
                <w:kern w:val="0"/>
                <w:sz w:val="24"/>
                <w:highlight w:val="none"/>
                <w:lang w:val="en-US" w:eastAsia="zh-CN"/>
              </w:rPr>
            </w:pPr>
            <w:r>
              <w:rPr>
                <w:rFonts w:hint="eastAsia" w:ascii="宋体" w:hAnsi="宋体" w:cs="宋体"/>
                <w:color w:val="000000"/>
                <w:kern w:val="2"/>
                <w:sz w:val="24"/>
                <w:szCs w:val="24"/>
                <w:lang w:val="en-US" w:eastAsia="zh-CN" w:bidi="ar-SA"/>
              </w:rPr>
              <w:t>7、</w:t>
            </w:r>
            <w:r>
              <w:rPr>
                <w:rFonts w:hint="eastAsia" w:ascii="宋体" w:hAnsi="宋体" w:eastAsia="宋体" w:cs="宋体"/>
                <w:color w:val="000000"/>
                <w:kern w:val="2"/>
                <w:sz w:val="24"/>
                <w:szCs w:val="24"/>
                <w:lang w:val="en-US" w:eastAsia="zh-CN" w:bidi="ar-SA"/>
              </w:rPr>
              <w:t>质量保证措施</w:t>
            </w:r>
          </w:p>
        </w:tc>
        <w:tc>
          <w:tcPr>
            <w:tcW w:w="7083" w:type="dxa"/>
            <w:tcBorders>
              <w:top w:val="single" w:color="000000" w:sz="4" w:space="0"/>
              <w:left w:val="single" w:color="000000" w:sz="4" w:space="0"/>
              <w:right w:val="single" w:color="000000" w:sz="4" w:space="0"/>
            </w:tcBorders>
            <w:noWrap w:val="0"/>
            <w:vAlign w:val="top"/>
          </w:tcPr>
          <w:p w14:paraId="0F65FA88">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2"/>
                <w:sz w:val="24"/>
                <w:szCs w:val="24"/>
                <w:highlight w:val="none"/>
                <w:lang w:val="en-US" w:eastAsia="zh-CN" w:bidi="ar-SA"/>
              </w:rPr>
              <w:t>提供属地上级主管部门盖章的“自2023年1月1日以来，旅行社规范经营情况的证明”的得2分。</w:t>
            </w:r>
            <w:r>
              <w:rPr>
                <w:rFonts w:hint="eastAsia" w:ascii="宋体" w:hAnsi="宋体" w:cs="宋体"/>
                <w:color w:val="auto"/>
                <w:kern w:val="2"/>
                <w:sz w:val="24"/>
                <w:szCs w:val="24"/>
                <w:highlight w:val="none"/>
                <w:lang w:val="en-US" w:eastAsia="zh-CN" w:bidi="ar-SA"/>
              </w:rPr>
              <w:t>（</w:t>
            </w:r>
            <w:r>
              <w:rPr>
                <w:rFonts w:hint="eastAsia" w:ascii="宋体" w:hAnsi="宋体" w:cs="宋体"/>
                <w:b/>
                <w:bCs/>
                <w:color w:val="auto"/>
                <w:kern w:val="0"/>
                <w:sz w:val="24"/>
                <w:szCs w:val="24"/>
                <w:highlight w:val="none"/>
                <w:lang w:val="en-US" w:eastAsia="zh-CN" w:bidi="ar-SA"/>
              </w:rPr>
              <w:t>须</w:t>
            </w:r>
            <w:r>
              <w:rPr>
                <w:rFonts w:hint="eastAsia" w:ascii="宋体" w:hAnsi="宋体" w:eastAsia="宋体" w:cs="宋体"/>
                <w:b/>
                <w:bCs/>
                <w:color w:val="auto"/>
                <w:kern w:val="0"/>
                <w:sz w:val="24"/>
                <w:szCs w:val="24"/>
                <w:highlight w:val="none"/>
                <w:lang w:val="en-US" w:eastAsia="zh-CN" w:bidi="ar-SA"/>
              </w:rPr>
              <w:t>提供复印件</w:t>
            </w:r>
            <w:r>
              <w:rPr>
                <w:rFonts w:hint="eastAsia" w:ascii="宋体" w:hAnsi="宋体" w:cs="宋体"/>
                <w:b/>
                <w:bCs/>
                <w:color w:val="auto"/>
                <w:kern w:val="0"/>
                <w:sz w:val="24"/>
                <w:szCs w:val="24"/>
                <w:highlight w:val="none"/>
                <w:lang w:val="en-US" w:eastAsia="zh-CN" w:bidi="ar-SA"/>
              </w:rPr>
              <w:t>等相关材料并加盖公章。</w:t>
            </w:r>
            <w:r>
              <w:rPr>
                <w:rFonts w:hint="eastAsia" w:ascii="宋体" w:hAnsi="宋体" w:cs="宋体"/>
                <w:color w:val="auto"/>
                <w:kern w:val="2"/>
                <w:sz w:val="24"/>
                <w:szCs w:val="24"/>
                <w:highlight w:val="none"/>
                <w:lang w:val="en-US" w:eastAsia="zh-CN" w:bidi="ar-SA"/>
              </w:rPr>
              <w:t>）</w:t>
            </w:r>
          </w:p>
        </w:tc>
        <w:tc>
          <w:tcPr>
            <w:tcW w:w="833" w:type="dxa"/>
            <w:tcBorders>
              <w:top w:val="single" w:color="000000" w:sz="4" w:space="0"/>
              <w:left w:val="single" w:color="000000" w:sz="4" w:space="0"/>
              <w:right w:val="single" w:color="000000" w:sz="4" w:space="0"/>
            </w:tcBorders>
            <w:noWrap w:val="0"/>
            <w:vAlign w:val="center"/>
          </w:tcPr>
          <w:p w14:paraId="3B75895E">
            <w:pPr>
              <w:tabs>
                <w:tab w:val="left" w:pos="0"/>
              </w:tabs>
              <w:spacing w:line="360" w:lineRule="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2分</w:t>
            </w:r>
          </w:p>
        </w:tc>
      </w:tr>
      <w:tr w14:paraId="4F3C3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8" w:type="dxa"/>
            <w:tcBorders>
              <w:top w:val="single" w:color="auto" w:sz="4" w:space="0"/>
              <w:left w:val="single" w:color="000000" w:sz="4" w:space="0"/>
              <w:bottom w:val="single" w:color="auto" w:sz="4" w:space="0"/>
              <w:right w:val="single" w:color="000000" w:sz="4" w:space="0"/>
            </w:tcBorders>
            <w:noWrap w:val="0"/>
            <w:vAlign w:val="center"/>
          </w:tcPr>
          <w:p w14:paraId="039AC879">
            <w:pPr>
              <w:tabs>
                <w:tab w:val="left" w:pos="0"/>
              </w:tabs>
              <w:spacing w:line="360" w:lineRule="auto"/>
              <w:ind w:firstLine="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8、拟投入人员素质情况：</w:t>
            </w:r>
          </w:p>
        </w:tc>
        <w:tc>
          <w:tcPr>
            <w:tcW w:w="7083" w:type="dxa"/>
            <w:tcBorders>
              <w:top w:val="single" w:color="000000" w:sz="4" w:space="0"/>
              <w:left w:val="single" w:color="000000" w:sz="4" w:space="0"/>
              <w:bottom w:val="single" w:color="000000" w:sz="4" w:space="0"/>
              <w:right w:val="single" w:color="000000" w:sz="4" w:space="0"/>
            </w:tcBorders>
            <w:noWrap w:val="0"/>
            <w:vAlign w:val="center"/>
          </w:tcPr>
          <w:p w14:paraId="618AAC6D">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（1）拟投入项目经理的业务素质、项目经验，协调沟通能力打分，最高分为2分。</w:t>
            </w:r>
            <w:r>
              <w:rPr>
                <w:rFonts w:hint="eastAsia" w:ascii="宋体" w:hAnsi="宋体" w:cs="宋体"/>
                <w:color w:val="auto"/>
                <w:kern w:val="0"/>
                <w:sz w:val="24"/>
                <w:highlight w:val="none"/>
                <w:lang w:val="en-US" w:eastAsia="zh-CN"/>
              </w:rPr>
              <w:t>（须提供项目经理履历能力材料并加盖公章）。</w:t>
            </w:r>
          </w:p>
          <w:p w14:paraId="678E6FA3">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（2）拟投入本项目导游资质等情况，全陪导游和地接导游服务每投入高级导游1个1分，中级1个0.5分，最高分为3分。</w:t>
            </w:r>
          </w:p>
          <w:p w14:paraId="116FF88A">
            <w:pPr>
              <w:tabs>
                <w:tab w:val="left" w:pos="0"/>
              </w:tabs>
              <w:spacing w:line="360" w:lineRule="auto"/>
              <w:ind w:firstLine="0"/>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须提供</w:t>
            </w:r>
            <w:r>
              <w:rPr>
                <w:rFonts w:hint="eastAsia" w:ascii="宋体" w:hAnsi="宋体" w:eastAsia="宋体" w:cs="宋体"/>
                <w:b/>
                <w:bCs/>
                <w:color w:val="auto"/>
                <w:kern w:val="0"/>
                <w:sz w:val="24"/>
                <w:highlight w:val="none"/>
                <w:lang w:val="en-US" w:eastAsia="zh-CN"/>
              </w:rPr>
              <w:t>导游证及其社保</w:t>
            </w:r>
            <w:r>
              <w:rPr>
                <w:rFonts w:hint="eastAsia" w:ascii="宋体" w:hAnsi="宋体" w:cs="宋体"/>
                <w:b/>
                <w:bCs/>
                <w:color w:val="auto"/>
                <w:kern w:val="0"/>
                <w:sz w:val="24"/>
                <w:highlight w:val="none"/>
                <w:lang w:val="en-US" w:eastAsia="zh-CN"/>
              </w:rPr>
              <w:t>缴纳</w:t>
            </w:r>
            <w:r>
              <w:rPr>
                <w:rFonts w:hint="eastAsia" w:ascii="宋体" w:hAnsi="宋体" w:eastAsia="宋体" w:cs="宋体"/>
                <w:b/>
                <w:bCs/>
                <w:color w:val="auto"/>
                <w:kern w:val="0"/>
                <w:sz w:val="24"/>
                <w:highlight w:val="none"/>
                <w:lang w:val="en-US" w:eastAsia="zh-CN"/>
              </w:rPr>
              <w:t>证明</w:t>
            </w:r>
            <w:r>
              <w:rPr>
                <w:rFonts w:hint="eastAsia" w:ascii="宋体" w:hAnsi="宋体" w:cs="宋体"/>
                <w:b/>
                <w:bCs/>
                <w:color w:val="auto"/>
                <w:kern w:val="0"/>
                <w:sz w:val="24"/>
                <w:highlight w:val="none"/>
                <w:lang w:val="en-US" w:eastAsia="zh-CN"/>
              </w:rPr>
              <w:t>等复印件</w:t>
            </w:r>
            <w:r>
              <w:rPr>
                <w:rFonts w:hint="eastAsia" w:ascii="宋体" w:hAnsi="宋体" w:eastAsia="宋体" w:cs="宋体"/>
                <w:b/>
                <w:bCs/>
                <w:color w:val="auto"/>
                <w:kern w:val="0"/>
                <w:sz w:val="24"/>
                <w:highlight w:val="none"/>
                <w:lang w:val="en-US" w:eastAsia="zh-CN"/>
              </w:rPr>
              <w:t>材料</w:t>
            </w:r>
            <w:r>
              <w:rPr>
                <w:rFonts w:hint="eastAsia" w:ascii="宋体" w:hAnsi="宋体" w:cs="宋体"/>
                <w:b/>
                <w:bCs/>
                <w:color w:val="auto"/>
                <w:kern w:val="0"/>
                <w:sz w:val="24"/>
                <w:szCs w:val="24"/>
                <w:highlight w:val="none"/>
                <w:lang w:val="en-US" w:eastAsia="zh-CN" w:bidi="ar-SA"/>
              </w:rPr>
              <w:t>并加盖公章</w:t>
            </w:r>
            <w:r>
              <w:rPr>
                <w:rFonts w:hint="eastAsia" w:ascii="宋体" w:hAnsi="宋体" w:eastAsia="宋体" w:cs="宋体"/>
                <w:b/>
                <w:bCs/>
                <w:color w:val="auto"/>
                <w:kern w:val="0"/>
                <w:sz w:val="24"/>
                <w:highlight w:val="none"/>
                <w:lang w:val="en-US" w:eastAsia="zh-CN"/>
              </w:rPr>
              <w:t>）。</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E43C9E4">
            <w:pPr>
              <w:tabs>
                <w:tab w:val="left" w:pos="0"/>
              </w:tabs>
              <w:spacing w:line="360" w:lineRule="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5分</w:t>
            </w:r>
          </w:p>
        </w:tc>
      </w:tr>
      <w:tr w14:paraId="338BB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78" w:type="dxa"/>
            <w:tcBorders>
              <w:top w:val="single" w:color="auto" w:sz="4" w:space="0"/>
              <w:left w:val="single" w:color="000000" w:sz="4" w:space="0"/>
              <w:right w:val="single" w:color="000000" w:sz="4" w:space="0"/>
            </w:tcBorders>
            <w:noWrap w:val="0"/>
            <w:vAlign w:val="center"/>
          </w:tcPr>
          <w:p w14:paraId="0AC476C2">
            <w:pPr>
              <w:tabs>
                <w:tab w:val="left" w:pos="0"/>
              </w:tabs>
              <w:spacing w:line="360" w:lineRule="auto"/>
              <w:ind w:firstLine="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9、其他服务</w:t>
            </w:r>
          </w:p>
        </w:tc>
        <w:tc>
          <w:tcPr>
            <w:tcW w:w="7083" w:type="dxa"/>
            <w:tcBorders>
              <w:top w:val="single" w:color="000000" w:sz="4" w:space="0"/>
              <w:left w:val="single" w:color="000000" w:sz="4" w:space="0"/>
              <w:right w:val="single" w:color="000000" w:sz="4" w:space="0"/>
            </w:tcBorders>
            <w:noWrap w:val="0"/>
            <w:vAlign w:val="top"/>
          </w:tcPr>
          <w:p w14:paraId="228E41F6">
            <w:pPr>
              <w:tabs>
                <w:tab w:val="left" w:pos="0"/>
              </w:tabs>
              <w:spacing w:line="360" w:lineRule="auto"/>
              <w:ind w:firstLine="48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服务评价：依据投标单位后续服务计划及方案</w:t>
            </w:r>
            <w:r>
              <w:rPr>
                <w:rFonts w:hint="eastAsia" w:ascii="宋体" w:hAnsi="宋体" w:eastAsia="宋体" w:cs="宋体"/>
                <w:b/>
                <w:bCs/>
                <w:color w:val="000000"/>
                <w:kern w:val="0"/>
                <w:sz w:val="24"/>
                <w:highlight w:val="none"/>
                <w:lang w:val="en-US" w:eastAsia="zh-CN"/>
              </w:rPr>
              <w:t>（包含疗休养评价制度、员工考核）</w:t>
            </w:r>
            <w:r>
              <w:rPr>
                <w:rFonts w:hint="eastAsia" w:ascii="宋体" w:hAnsi="宋体" w:eastAsia="宋体" w:cs="宋体"/>
                <w:color w:val="000000"/>
                <w:kern w:val="0"/>
                <w:sz w:val="24"/>
                <w:highlight w:val="none"/>
                <w:lang w:val="en-US" w:eastAsia="zh-CN"/>
              </w:rPr>
              <w:t>，如：给每个疗休养人员发放《职工疗休养服务评分反馈表》进行服务评价，由专家打分，最高分为2分。</w:t>
            </w:r>
          </w:p>
          <w:p w14:paraId="211601F4">
            <w:pPr>
              <w:tabs>
                <w:tab w:val="left" w:pos="0"/>
              </w:tabs>
              <w:spacing w:line="360" w:lineRule="auto"/>
              <w:ind w:firstLine="48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旅游物品：每人每天口罩至少1个、农夫山泉矿泉水2瓶，职工生日时赠送生日蛋糕1个，提供承诺的得4分。承诺缺少一项扣2分，扣完为止。</w:t>
            </w:r>
          </w:p>
          <w:p w14:paraId="52E6CE4D">
            <w:pPr>
              <w:tabs>
                <w:tab w:val="left" w:pos="0"/>
              </w:tabs>
              <w:spacing w:line="360" w:lineRule="auto"/>
              <w:ind w:firstLine="48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纪念品：</w:t>
            </w:r>
            <w:r>
              <w:rPr>
                <w:rFonts w:hint="eastAsia" w:ascii="宋体" w:hAnsi="宋体" w:cs="宋体"/>
                <w:color w:val="000000"/>
                <w:kern w:val="0"/>
                <w:sz w:val="24"/>
                <w:highlight w:val="none"/>
                <w:lang w:val="en-US" w:eastAsia="zh-CN"/>
              </w:rPr>
              <w:t>品牌</w:t>
            </w:r>
            <w:r>
              <w:rPr>
                <w:rFonts w:hint="eastAsia" w:ascii="宋体" w:hAnsi="宋体" w:eastAsia="宋体" w:cs="宋体"/>
                <w:color w:val="000000"/>
                <w:kern w:val="0"/>
                <w:sz w:val="24"/>
                <w:highlight w:val="none"/>
                <w:lang w:val="en-US" w:eastAsia="zh-CN"/>
              </w:rPr>
              <w:t>雨伞1把、旅游帽；提供承诺的得4分。承诺缺少一项扣2分，扣完为止。</w:t>
            </w:r>
          </w:p>
          <w:p w14:paraId="3BA8CB69">
            <w:pPr>
              <w:tabs>
                <w:tab w:val="left" w:pos="0"/>
              </w:tabs>
              <w:spacing w:line="360" w:lineRule="auto"/>
              <w:ind w:firstLine="48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预防物品：随车配备额温枪、消毒湿巾、消毒酒精、防护手套、急救包、常用药品；提供承诺的得2分。承诺缺少一项扣1分，扣完为止。</w:t>
            </w:r>
          </w:p>
        </w:tc>
        <w:tc>
          <w:tcPr>
            <w:tcW w:w="833" w:type="dxa"/>
            <w:tcBorders>
              <w:top w:val="single" w:color="000000" w:sz="4" w:space="0"/>
              <w:left w:val="single" w:color="000000" w:sz="4" w:space="0"/>
              <w:right w:val="single" w:color="000000" w:sz="4" w:space="0"/>
            </w:tcBorders>
            <w:noWrap w:val="0"/>
            <w:vAlign w:val="center"/>
          </w:tcPr>
          <w:p w14:paraId="13F8DACC">
            <w:pPr>
              <w:tabs>
                <w:tab w:val="left" w:pos="0"/>
              </w:tabs>
              <w:spacing w:line="360" w:lineRule="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12分</w:t>
            </w:r>
          </w:p>
        </w:tc>
      </w:tr>
      <w:tr w14:paraId="2FCDF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trPr>
        <w:tc>
          <w:tcPr>
            <w:tcW w:w="1278" w:type="dxa"/>
            <w:tcBorders>
              <w:left w:val="single" w:color="000000" w:sz="4" w:space="0"/>
              <w:right w:val="single" w:color="000000" w:sz="4" w:space="0"/>
            </w:tcBorders>
            <w:noWrap w:val="0"/>
            <w:vAlign w:val="center"/>
          </w:tcPr>
          <w:p w14:paraId="2A31A43B">
            <w:pPr>
              <w:tabs>
                <w:tab w:val="left" w:pos="0"/>
              </w:tabs>
              <w:spacing w:line="360" w:lineRule="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10、业绩经验</w:t>
            </w:r>
          </w:p>
        </w:tc>
        <w:tc>
          <w:tcPr>
            <w:tcW w:w="7083" w:type="dxa"/>
            <w:tcBorders>
              <w:top w:val="single" w:color="000000" w:sz="4" w:space="0"/>
              <w:left w:val="single" w:color="000000" w:sz="4" w:space="0"/>
              <w:right w:val="single" w:color="000000" w:sz="4" w:space="0"/>
            </w:tcBorders>
            <w:noWrap w:val="0"/>
            <w:vAlign w:val="top"/>
          </w:tcPr>
          <w:p w14:paraId="35B023EC">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类似项目实施业绩一览表：投标单位2023年1月1日以来（时间以合同签订时间为准）从事疗休养项目的业绩，每提供一个项目得0.5分，最多得1分；</w:t>
            </w:r>
          </w:p>
          <w:p w14:paraId="0979A716">
            <w:pPr>
              <w:tabs>
                <w:tab w:val="left" w:pos="0"/>
              </w:tabs>
              <w:spacing w:line="360" w:lineRule="auto"/>
              <w:ind w:left="0" w:leftChars="0" w:firstLine="220" w:firstLineChars="0"/>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须提供</w:t>
            </w:r>
            <w:r>
              <w:rPr>
                <w:rFonts w:hint="eastAsia" w:ascii="宋体" w:hAnsi="宋体" w:eastAsia="宋体" w:cs="宋体"/>
                <w:b/>
                <w:bCs/>
                <w:color w:val="auto"/>
                <w:kern w:val="0"/>
                <w:sz w:val="24"/>
                <w:highlight w:val="none"/>
                <w:lang w:val="en-US" w:eastAsia="zh-CN"/>
              </w:rPr>
              <w:t>合同复印件、满意度反馈表复印件</w:t>
            </w:r>
            <w:r>
              <w:rPr>
                <w:rFonts w:hint="eastAsia" w:ascii="宋体" w:hAnsi="宋体" w:cs="宋体"/>
                <w:b/>
                <w:bCs/>
                <w:color w:val="auto"/>
                <w:kern w:val="0"/>
                <w:sz w:val="24"/>
                <w:highlight w:val="none"/>
                <w:lang w:val="en-US" w:eastAsia="zh-CN"/>
              </w:rPr>
              <w:t>等材料</w:t>
            </w:r>
            <w:r>
              <w:rPr>
                <w:rFonts w:hint="eastAsia" w:ascii="宋体" w:hAnsi="宋体" w:cs="宋体"/>
                <w:b/>
                <w:bCs/>
                <w:color w:val="auto"/>
                <w:kern w:val="0"/>
                <w:sz w:val="24"/>
                <w:szCs w:val="24"/>
                <w:highlight w:val="none"/>
                <w:lang w:val="en-US" w:eastAsia="zh-CN" w:bidi="ar-SA"/>
              </w:rPr>
              <w:t>并加盖公章</w:t>
            </w:r>
            <w:r>
              <w:rPr>
                <w:rFonts w:hint="eastAsia" w:ascii="宋体" w:hAnsi="宋体" w:eastAsia="宋体" w:cs="宋体"/>
                <w:b/>
                <w:bCs/>
                <w:color w:val="auto"/>
                <w:kern w:val="0"/>
                <w:sz w:val="24"/>
                <w:highlight w:val="none"/>
                <w:lang w:val="en-US" w:eastAsia="zh-CN"/>
              </w:rPr>
              <w:t>)。</w:t>
            </w:r>
          </w:p>
        </w:tc>
        <w:tc>
          <w:tcPr>
            <w:tcW w:w="833" w:type="dxa"/>
            <w:tcBorders>
              <w:left w:val="single" w:color="000000" w:sz="4" w:space="0"/>
              <w:right w:val="single" w:color="000000" w:sz="4" w:space="0"/>
            </w:tcBorders>
            <w:noWrap w:val="0"/>
            <w:vAlign w:val="center"/>
          </w:tcPr>
          <w:p w14:paraId="27D7EDD6">
            <w:pPr>
              <w:tabs>
                <w:tab w:val="left" w:pos="0"/>
              </w:tabs>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1分</w:t>
            </w:r>
          </w:p>
        </w:tc>
      </w:tr>
      <w:tr w14:paraId="1A004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278" w:type="dxa"/>
            <w:tcBorders>
              <w:top w:val="single" w:color="auto" w:sz="4" w:space="0"/>
              <w:left w:val="single" w:color="000000" w:sz="4" w:space="0"/>
              <w:right w:val="single" w:color="000000" w:sz="4" w:space="0"/>
            </w:tcBorders>
            <w:noWrap w:val="0"/>
            <w:vAlign w:val="center"/>
          </w:tcPr>
          <w:p w14:paraId="6E24444C">
            <w:pPr>
              <w:widowControl w:val="0"/>
              <w:wordWrap/>
              <w:adjustRightInd/>
              <w:snapToGrid/>
              <w:spacing w:line="360" w:lineRule="auto"/>
              <w:ind w:left="0" w:leftChars="0" w:right="0" w:firstLine="0" w:firstLineChars="0"/>
              <w:jc w:val="left"/>
              <w:textAlignment w:val="auto"/>
              <w:outlineLvl w:val="9"/>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11、投标单位服务承诺</w:t>
            </w:r>
          </w:p>
        </w:tc>
        <w:tc>
          <w:tcPr>
            <w:tcW w:w="7083" w:type="dxa"/>
            <w:tcBorders>
              <w:top w:val="single" w:color="auto" w:sz="4" w:space="0"/>
              <w:left w:val="single" w:color="000000" w:sz="4" w:space="0"/>
              <w:right w:val="single" w:color="000000" w:sz="4" w:space="0"/>
            </w:tcBorders>
            <w:noWrap w:val="0"/>
            <w:vAlign w:val="center"/>
          </w:tcPr>
          <w:p w14:paraId="4D9A6FAE">
            <w:pPr>
              <w:tabs>
                <w:tab w:val="left" w:pos="0"/>
              </w:tabs>
              <w:spacing w:line="360" w:lineRule="auto"/>
              <w:ind w:firstLine="240" w:firstLineChars="10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（1）承诺团队中出现单男单女，导致自然住单间产生的单房差，由中标单位承担，提供承诺的得3分。</w:t>
            </w:r>
          </w:p>
          <w:p w14:paraId="4C996698">
            <w:pPr>
              <w:numPr>
                <w:ilvl w:val="0"/>
                <w:numId w:val="6"/>
              </w:numPr>
              <w:tabs>
                <w:tab w:val="left" w:pos="0"/>
              </w:tabs>
              <w:spacing w:line="360" w:lineRule="auto"/>
              <w:ind w:firstLine="240" w:firstLineChars="10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承诺为疗休养人员提供人身意外伤害保险，每人保额在100万元及以上，提供承诺的得3分。</w:t>
            </w:r>
          </w:p>
          <w:p w14:paraId="14962CA6">
            <w:pPr>
              <w:tabs>
                <w:tab w:val="left" w:pos="0"/>
              </w:tabs>
              <w:spacing w:line="360" w:lineRule="auto"/>
              <w:ind w:firstLine="240" w:firstLineChars="10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（3）投标旅游单位的企业责任保险保额500万及以上的得2分，以下的不得分。</w:t>
            </w:r>
          </w:p>
          <w:p w14:paraId="630C23E4">
            <w:pPr>
              <w:numPr>
                <w:ilvl w:val="0"/>
                <w:numId w:val="0"/>
              </w:numPr>
              <w:tabs>
                <w:tab w:val="left" w:pos="0"/>
              </w:tabs>
              <w:spacing w:line="360" w:lineRule="auto"/>
              <w:ind w:firstLine="240" w:firstLineChars="10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（4）承诺小额赔款先行赔付的（2000元及以下），提供承诺的得2分。无承诺不得分。</w:t>
            </w:r>
          </w:p>
          <w:p w14:paraId="3451F761">
            <w:pPr>
              <w:pStyle w:val="5"/>
              <w:ind w:left="0" w:leftChars="0" w:firstLine="220" w:firstLineChars="92"/>
              <w:rPr>
                <w:rFonts w:hint="eastAsia" w:ascii="宋体" w:hAnsi="宋体" w:eastAsia="宋体" w:cs="宋体"/>
                <w:lang w:val="en-US" w:eastAsia="zh-CN"/>
              </w:rPr>
            </w:pPr>
            <w:r>
              <w:rPr>
                <w:rFonts w:hint="eastAsia" w:ascii="宋体" w:hAnsi="宋体" w:eastAsia="宋体" w:cs="宋体"/>
                <w:color w:val="000000"/>
                <w:kern w:val="0"/>
                <w:sz w:val="24"/>
                <w:highlight w:val="none"/>
                <w:lang w:val="en-US" w:eastAsia="zh-CN"/>
              </w:rPr>
              <w:t>（5）</w:t>
            </w:r>
            <w:r>
              <w:rPr>
                <w:rFonts w:hint="eastAsia" w:ascii="宋体" w:hAnsi="宋体" w:eastAsia="宋体" w:cs="宋体"/>
                <w:b w:val="0"/>
                <w:bCs w:val="0"/>
                <w:color w:val="000000"/>
                <w:kern w:val="0"/>
                <w:sz w:val="24"/>
                <w:highlight w:val="none"/>
                <w:lang w:val="en-US" w:eastAsia="zh-CN"/>
              </w:rPr>
              <w:t>承诺按照疗休养方案组织实施疗休养（景点住宿餐饮）得2分</w:t>
            </w:r>
            <w:r>
              <w:rPr>
                <w:rFonts w:hint="eastAsia" w:ascii="宋体" w:hAnsi="宋体" w:eastAsia="宋体" w:cs="宋体"/>
                <w:b/>
                <w:bCs/>
                <w:color w:val="000000"/>
                <w:kern w:val="0"/>
                <w:sz w:val="24"/>
                <w:highlight w:val="none"/>
                <w:lang w:val="en-US" w:eastAsia="zh-CN"/>
              </w:rPr>
              <w:t>，</w:t>
            </w:r>
          </w:p>
          <w:p w14:paraId="184977CB">
            <w:pPr>
              <w:tabs>
                <w:tab w:val="left" w:pos="0"/>
              </w:tabs>
              <w:spacing w:line="360" w:lineRule="auto"/>
              <w:rPr>
                <w:rFonts w:hint="eastAsia" w:ascii="宋体" w:hAnsi="宋体" w:eastAsia="宋体" w:cs="宋体"/>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承诺最多得12分,承诺书格式自拟。不承诺和承诺不到位的不得分，</w:t>
            </w:r>
            <w:r>
              <w:rPr>
                <w:rFonts w:hint="eastAsia" w:ascii="宋体" w:hAnsi="宋体" w:eastAsia="宋体" w:cs="宋体"/>
                <w:b/>
                <w:bCs/>
                <w:color w:val="0000FF"/>
                <w:kern w:val="0"/>
                <w:sz w:val="24"/>
                <w:highlight w:val="none"/>
                <w:lang w:val="en-US" w:eastAsia="zh-CN"/>
              </w:rPr>
              <w:t>（1）（2）不承诺的不能中标。</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DADF826">
            <w:pPr>
              <w:tabs>
                <w:tab w:val="left" w:pos="0"/>
              </w:tabs>
              <w:spacing w:line="360" w:lineRule="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12分</w:t>
            </w:r>
          </w:p>
          <w:p w14:paraId="60810629">
            <w:pPr>
              <w:tabs>
                <w:tab w:val="left" w:pos="0"/>
              </w:tabs>
              <w:spacing w:line="360" w:lineRule="auto"/>
              <w:ind w:firstLine="480"/>
              <w:rPr>
                <w:rFonts w:hint="eastAsia" w:ascii="宋体" w:hAnsi="宋体" w:eastAsia="宋体" w:cs="宋体"/>
                <w:color w:val="000000"/>
                <w:kern w:val="0"/>
                <w:sz w:val="24"/>
                <w:highlight w:val="none"/>
                <w:lang w:val="en-US" w:eastAsia="zh-CN"/>
              </w:rPr>
            </w:pPr>
          </w:p>
        </w:tc>
      </w:tr>
    </w:tbl>
    <w:p w14:paraId="726EF094">
      <w:pPr>
        <w:pStyle w:val="130"/>
        <w:spacing w:before="0"/>
        <w:ind w:firstLine="482"/>
        <w:rPr>
          <w:rFonts w:hint="eastAsia" w:ascii="宋体" w:hAnsi="宋体" w:eastAsia="宋体" w:cs="宋体"/>
          <w:b/>
          <w:bCs/>
          <w:color w:val="000000"/>
          <w:kern w:val="0"/>
          <w:szCs w:val="24"/>
        </w:rPr>
      </w:pPr>
      <w:r>
        <w:rPr>
          <w:rFonts w:hint="eastAsia" w:ascii="宋体" w:hAnsi="宋体" w:eastAsia="宋体" w:cs="宋体"/>
          <w:b/>
          <w:bCs/>
          <w:color w:val="000000"/>
          <w:kern w:val="0"/>
          <w:szCs w:val="24"/>
        </w:rPr>
        <w:t>备注：投标人编制投标文件（商务技术文件部分）时，建议按此目录（序号和内容）提供评标标准相应的商务技术资料。</w:t>
      </w:r>
    </w:p>
    <w:p w14:paraId="30B3541C">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2、商务分+技术分=评标委员会所有成员评分合计数/评标委员会组成人员数（精确到小数点后二位）；</w:t>
      </w:r>
    </w:p>
    <w:p w14:paraId="0257FCDF">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bCs/>
          <w:color w:val="000000"/>
          <w:sz w:val="24"/>
        </w:rPr>
        <w:t>3、价格分（10分）</w:t>
      </w:r>
      <w:r>
        <w:rPr>
          <w:rFonts w:hint="eastAsia" w:ascii="宋体" w:hAnsi="宋体" w:eastAsia="宋体" w:cs="宋体"/>
          <w:color w:val="000000"/>
          <w:sz w:val="24"/>
        </w:rPr>
        <w:t>采用低价优先法计算，即满足招标文件要求且投标价格最低的投标报价为评标基准价，其他投标人的价格分按照下列公式计算：</w:t>
      </w:r>
    </w:p>
    <w:p w14:paraId="3AA0ADF1">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价格分=（评标基准价/投标报价）×10%×100（精确到小数点后二位）；</w:t>
      </w:r>
    </w:p>
    <w:p w14:paraId="0F0FDDA7">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因落实政府采购政策进行价格调整的，以调整后的价格计算评标基准价和投标报价。</w:t>
      </w:r>
    </w:p>
    <w:p w14:paraId="112ADEC8">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4、投标人评标综合得分=价格分+商务分+技术分（精确到小数点后二位）；</w:t>
      </w:r>
    </w:p>
    <w:p w14:paraId="778AE6CC">
      <w:pPr>
        <w:widowControl/>
        <w:snapToGrid w:val="0"/>
        <w:spacing w:line="360" w:lineRule="auto"/>
        <w:ind w:firstLine="480" w:firstLineChars="200"/>
        <w:rPr>
          <w:rFonts w:hint="eastAsia" w:ascii="宋体" w:hAnsi="宋体" w:eastAsia="宋体" w:cs="宋体"/>
          <w:b/>
          <w:bCs/>
          <w:color w:val="000000"/>
          <w:sz w:val="24"/>
          <w:highlight w:val="yellow"/>
        </w:rPr>
      </w:pPr>
      <w:r>
        <w:rPr>
          <w:rFonts w:hint="eastAsia" w:ascii="宋体" w:hAnsi="宋体" w:eastAsia="宋体" w:cs="宋体"/>
          <w:color w:val="000000"/>
          <w:sz w:val="24"/>
        </w:rPr>
        <w:t>4.1</w:t>
      </w:r>
      <w:r>
        <w:rPr>
          <w:rFonts w:hint="eastAsia" w:ascii="宋体" w:hAnsi="宋体" w:eastAsia="宋体" w:cs="宋体"/>
          <w:color w:val="000000"/>
          <w:kern w:val="0"/>
          <w:sz w:val="24"/>
        </w:rPr>
        <w:t>对于专门面向中小企业的项目，</w:t>
      </w:r>
      <w:r>
        <w:rPr>
          <w:rFonts w:hint="eastAsia" w:ascii="宋体" w:hAnsi="宋体" w:eastAsia="宋体" w:cs="宋体"/>
          <w:b/>
          <w:bCs/>
          <w:color w:val="000000"/>
          <w:sz w:val="24"/>
        </w:rPr>
        <w:t>对小型或微型企业</w:t>
      </w:r>
      <w:r>
        <w:rPr>
          <w:rFonts w:hint="eastAsia" w:ascii="宋体" w:hAnsi="宋体" w:eastAsia="宋体" w:cs="宋体"/>
          <w:color w:val="000000"/>
          <w:sz w:val="24"/>
        </w:rPr>
        <w:t>的投标报价不予扣除评审</w:t>
      </w:r>
      <w:r>
        <w:rPr>
          <w:rFonts w:hint="eastAsia" w:ascii="宋体" w:hAnsi="宋体" w:eastAsia="宋体" w:cs="宋体"/>
          <w:b/>
          <w:bCs/>
          <w:color w:val="000000"/>
          <w:sz w:val="24"/>
        </w:rPr>
        <w:t>。</w:t>
      </w:r>
    </w:p>
    <w:p w14:paraId="3BD0BAE6">
      <w:pPr>
        <w:adjustRightInd/>
        <w:spacing w:line="360" w:lineRule="auto"/>
        <w:rPr>
          <w:rFonts w:hint="eastAsia" w:ascii="宋体" w:hAnsi="宋体" w:eastAsia="宋体" w:cs="宋体"/>
          <w:b/>
          <w:sz w:val="32"/>
        </w:rPr>
      </w:pPr>
      <w:r>
        <w:rPr>
          <w:rFonts w:hint="eastAsia" w:ascii="宋体" w:hAnsi="宋体" w:eastAsia="宋体" w:cs="宋体"/>
          <w:b/>
          <w:sz w:val="32"/>
        </w:rPr>
        <w:t>一、评标方法</w:t>
      </w:r>
    </w:p>
    <w:p w14:paraId="2DF53405">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03976407">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06BB5A1C">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57B48BF9">
      <w:pPr>
        <w:adjustRightInd/>
        <w:spacing w:line="360" w:lineRule="auto"/>
        <w:rPr>
          <w:rFonts w:hint="eastAsia" w:ascii="宋体" w:hAnsi="宋体" w:eastAsia="宋体" w:cs="宋体"/>
          <w:b/>
          <w:sz w:val="32"/>
        </w:rPr>
      </w:pPr>
      <w:r>
        <w:rPr>
          <w:rFonts w:hint="eastAsia" w:ascii="宋体" w:hAnsi="宋体" w:eastAsia="宋体" w:cs="宋体"/>
          <w:b/>
          <w:sz w:val="32"/>
        </w:rPr>
        <w:t>三、评标程序</w:t>
      </w:r>
    </w:p>
    <w:p w14:paraId="09C40035">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1EB389B4">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49481879">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6A5888FE">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2F9FCA28">
      <w:pPr>
        <w:pStyle w:val="130"/>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3A1A9930">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6DB7E74A">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1E80724C">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440D7DDB">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7472E220">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49A80F5">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35169319">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648D6F0C">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2D4121">
      <w:pPr>
        <w:pStyle w:val="130"/>
        <w:spacing w:before="0"/>
        <w:ind w:firstLine="480"/>
        <w:rPr>
          <w:rFonts w:hint="eastAsia" w:ascii="宋体" w:hAnsi="宋体" w:eastAsia="宋体" w:cs="宋体"/>
          <w:color w:val="FF0000"/>
          <w:kern w:val="0"/>
          <w:szCs w:val="24"/>
        </w:rPr>
      </w:pPr>
      <w:r>
        <w:rPr>
          <w:rFonts w:hint="eastAsia" w:ascii="宋体" w:hAnsi="宋体" w:eastAsia="宋体" w:cs="宋体"/>
          <w:kern w:val="0"/>
          <w:szCs w:val="24"/>
        </w:rPr>
        <w:t>3.4.5</w:t>
      </w:r>
      <w:r>
        <w:rPr>
          <w:rFonts w:hint="eastAsia" w:ascii="宋体" w:hAnsi="宋体" w:eastAsia="宋体" w:cs="宋体"/>
          <w:color w:val="FF0000"/>
          <w:kern w:val="0"/>
          <w:szCs w:val="24"/>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FF0000"/>
          <w:kern w:val="0"/>
          <w:szCs w:val="24"/>
          <w:lang w:val="en-US" w:eastAsia="zh-CN"/>
        </w:rPr>
        <w:t>2</w:t>
      </w:r>
      <w:r>
        <w:rPr>
          <w:rFonts w:hint="eastAsia" w:ascii="宋体" w:hAnsi="宋体" w:eastAsia="宋体" w:cs="宋体"/>
          <w:color w:val="FF0000"/>
          <w:kern w:val="0"/>
          <w:szCs w:val="24"/>
        </w:rPr>
        <w:t>0%的扣除，用扣除后的价格参与评审。</w:t>
      </w:r>
    </w:p>
    <w:p w14:paraId="4508D95B">
      <w:pPr>
        <w:pStyle w:val="130"/>
        <w:spacing w:before="0"/>
        <w:ind w:firstLine="480"/>
        <w:rPr>
          <w:rFonts w:hint="eastAsia" w:ascii="宋体" w:hAnsi="宋体" w:eastAsia="宋体" w:cs="宋体"/>
          <w:color w:val="FF0000"/>
          <w:kern w:val="0"/>
          <w:szCs w:val="24"/>
        </w:rPr>
      </w:pPr>
      <w:r>
        <w:rPr>
          <w:rFonts w:hint="eastAsia" w:ascii="宋体" w:hAnsi="宋体" w:eastAsia="宋体" w:cs="宋体"/>
          <w:color w:val="FF0000"/>
          <w:kern w:val="0"/>
          <w:szCs w:val="24"/>
        </w:rPr>
        <w:t>对于专门面向中小企业的项目，对小型或微型企业的投标报价不予扣除评审。</w:t>
      </w:r>
    </w:p>
    <w:p w14:paraId="54FD0C90">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4FC7E14">
      <w:pPr>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采购人按评标委员会的评审结果，在评标委员会推荐的1-2名候选人中依法确定两个标项排名第一的候选人（投标价不超过采购预算资金的前提下）为中标供应商。</w:t>
      </w:r>
    </w:p>
    <w:p w14:paraId="6FDAA31A">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kern w:val="0"/>
          <w:sz w:val="24"/>
        </w:rPr>
        <w:t>定标原则：</w:t>
      </w:r>
      <w:r>
        <w:rPr>
          <w:rFonts w:hint="default" w:ascii="宋体" w:hAnsi="宋体" w:eastAsia="宋体" w:cs="宋体"/>
          <w:color w:val="auto"/>
          <w:kern w:val="0"/>
          <w:sz w:val="24"/>
          <w:highlight w:val="none"/>
        </w:rPr>
        <w:t>本项目共有</w:t>
      </w:r>
      <w:r>
        <w:rPr>
          <w:rFonts w:hint="eastAsia" w:ascii="宋体" w:hAnsi="宋体" w:eastAsia="宋体" w:cs="宋体"/>
          <w:color w:val="auto"/>
          <w:kern w:val="0"/>
          <w:sz w:val="24"/>
          <w:highlight w:val="none"/>
          <w:lang w:val="en-US" w:eastAsia="zh-CN"/>
        </w:rPr>
        <w:t>两</w:t>
      </w:r>
      <w:r>
        <w:rPr>
          <w:rFonts w:hint="default" w:ascii="宋体" w:hAnsi="宋体" w:eastAsia="宋体" w:cs="宋体"/>
          <w:color w:val="auto"/>
          <w:kern w:val="0"/>
          <w:sz w:val="24"/>
          <w:highlight w:val="none"/>
        </w:rPr>
        <w:t>个标项，投标人可选择其中一个</w:t>
      </w:r>
      <w:r>
        <w:rPr>
          <w:rFonts w:hint="default" w:ascii="宋体" w:hAnsi="宋体" w:eastAsia="宋体" w:cs="宋体"/>
          <w:color w:val="auto"/>
          <w:kern w:val="0"/>
          <w:sz w:val="24"/>
          <w:highlight w:val="none"/>
          <w:lang w:eastAsia="zh-CN"/>
        </w:rPr>
        <w:t>或</w:t>
      </w:r>
      <w:r>
        <w:rPr>
          <w:rFonts w:hint="eastAsia" w:ascii="宋体" w:hAnsi="宋体" w:eastAsia="宋体" w:cs="宋体"/>
          <w:color w:val="auto"/>
          <w:kern w:val="0"/>
          <w:sz w:val="24"/>
          <w:highlight w:val="none"/>
          <w:lang w:val="en-US" w:eastAsia="zh-CN"/>
        </w:rPr>
        <w:t>两</w:t>
      </w:r>
      <w:r>
        <w:rPr>
          <w:rFonts w:hint="default" w:ascii="宋体" w:hAnsi="宋体" w:eastAsia="宋体" w:cs="宋体"/>
          <w:color w:val="auto"/>
          <w:kern w:val="0"/>
          <w:sz w:val="24"/>
          <w:highlight w:val="none"/>
        </w:rPr>
        <w:t>个标项进行</w:t>
      </w:r>
      <w:r>
        <w:rPr>
          <w:rFonts w:hint="default" w:ascii="宋体" w:hAnsi="宋体" w:eastAsia="宋体" w:cs="宋体"/>
          <w:color w:val="auto"/>
          <w:kern w:val="0"/>
          <w:sz w:val="24"/>
          <w:highlight w:val="none"/>
          <w:lang w:val="en-US" w:eastAsia="zh-CN"/>
        </w:rPr>
        <w:t>响应</w:t>
      </w:r>
      <w:r>
        <w:rPr>
          <w:rFonts w:hint="default" w:ascii="宋体" w:hAnsi="宋体" w:eastAsia="宋体" w:cs="宋体"/>
          <w:color w:val="auto"/>
          <w:kern w:val="0"/>
          <w:sz w:val="24"/>
          <w:highlight w:val="none"/>
        </w:rPr>
        <w:t>投标（如</w:t>
      </w:r>
      <w:r>
        <w:rPr>
          <w:rFonts w:hint="eastAsia" w:ascii="宋体" w:hAnsi="宋体" w:eastAsia="宋体" w:cs="宋体"/>
          <w:color w:val="auto"/>
          <w:kern w:val="0"/>
          <w:sz w:val="24"/>
          <w:highlight w:val="none"/>
          <w:lang w:val="en-US" w:eastAsia="zh-CN"/>
        </w:rPr>
        <w:t>已</w:t>
      </w:r>
      <w:r>
        <w:rPr>
          <w:rFonts w:hint="default" w:ascii="宋体" w:hAnsi="宋体" w:eastAsia="宋体" w:cs="宋体"/>
          <w:color w:val="auto"/>
          <w:kern w:val="0"/>
          <w:sz w:val="24"/>
          <w:highlight w:val="none"/>
        </w:rPr>
        <w:t>中标项一，</w:t>
      </w:r>
      <w:r>
        <w:rPr>
          <w:rFonts w:hint="eastAsia" w:ascii="宋体" w:hAnsi="宋体" w:eastAsia="宋体" w:cs="宋体"/>
          <w:color w:val="auto"/>
          <w:kern w:val="0"/>
          <w:sz w:val="24"/>
          <w:highlight w:val="none"/>
          <w:lang w:val="en-US" w:eastAsia="zh-CN"/>
        </w:rPr>
        <w:t>也可参</w:t>
      </w:r>
      <w:r>
        <w:rPr>
          <w:rFonts w:hint="default" w:ascii="宋体" w:hAnsi="宋体" w:eastAsia="宋体" w:cs="宋体"/>
          <w:color w:val="auto"/>
          <w:kern w:val="0"/>
          <w:sz w:val="24"/>
          <w:highlight w:val="none"/>
        </w:rPr>
        <w:t>与标项</w:t>
      </w:r>
      <w:r>
        <w:rPr>
          <w:rFonts w:hint="eastAsia" w:ascii="宋体" w:hAnsi="宋体" w:eastAsia="宋体" w:cs="宋体"/>
          <w:color w:val="auto"/>
          <w:kern w:val="0"/>
          <w:sz w:val="24"/>
          <w:highlight w:val="none"/>
          <w:lang w:val="en-US" w:eastAsia="zh-CN"/>
        </w:rPr>
        <w:t>二</w:t>
      </w:r>
      <w:r>
        <w:rPr>
          <w:rFonts w:hint="default" w:ascii="宋体" w:hAnsi="宋体" w:eastAsia="宋体" w:cs="宋体"/>
          <w:color w:val="auto"/>
          <w:kern w:val="0"/>
          <w:sz w:val="24"/>
          <w:highlight w:val="none"/>
          <w:lang w:eastAsia="zh-CN"/>
        </w:rPr>
        <w:t>的</w:t>
      </w:r>
      <w:r>
        <w:rPr>
          <w:rFonts w:hint="default" w:ascii="宋体" w:hAnsi="宋体" w:eastAsia="宋体" w:cs="宋体"/>
          <w:color w:val="auto"/>
          <w:kern w:val="0"/>
          <w:sz w:val="24"/>
          <w:highlight w:val="none"/>
        </w:rPr>
        <w:t>评审</w:t>
      </w:r>
      <w:r>
        <w:rPr>
          <w:rFonts w:hint="default" w:ascii="宋体" w:hAnsi="宋体" w:eastAsia="宋体" w:cs="宋体"/>
          <w:color w:val="auto"/>
          <w:kern w:val="0"/>
          <w:sz w:val="24"/>
          <w:highlight w:val="none"/>
          <w:lang w:eastAsia="zh-CN"/>
        </w:rPr>
        <w:t>及</w:t>
      </w:r>
      <w:r>
        <w:rPr>
          <w:rFonts w:hint="default" w:ascii="宋体" w:hAnsi="宋体" w:eastAsia="宋体" w:cs="宋体"/>
          <w:color w:val="auto"/>
          <w:kern w:val="0"/>
          <w:sz w:val="24"/>
          <w:highlight w:val="none"/>
        </w:rPr>
        <w:t>排序</w:t>
      </w:r>
      <w:r>
        <w:rPr>
          <w:rFonts w:hint="eastAsia" w:ascii="宋体" w:hAnsi="宋体" w:cs="宋体"/>
          <w:color w:val="auto"/>
          <w:kern w:val="0"/>
          <w:sz w:val="24"/>
          <w:highlight w:val="none"/>
          <w:lang w:eastAsia="zh-CN"/>
        </w:rPr>
        <w:t>，</w:t>
      </w:r>
      <w:r>
        <w:rPr>
          <w:rFonts w:hint="eastAsia" w:ascii="宋体" w:hAnsi="宋体" w:cs="宋体"/>
          <w:b/>
          <w:bCs/>
          <w:color w:val="auto"/>
          <w:kern w:val="0"/>
          <w:sz w:val="24"/>
          <w:highlight w:val="none"/>
          <w:lang w:val="en-US" w:eastAsia="zh-CN"/>
        </w:rPr>
        <w:t>原则上</w:t>
      </w:r>
      <w:r>
        <w:rPr>
          <w:rFonts w:hint="eastAsia" w:ascii="宋体" w:hAnsi="宋体" w:eastAsia="宋体" w:cs="宋体"/>
          <w:b/>
          <w:bCs/>
          <w:color w:val="auto"/>
          <w:kern w:val="0"/>
          <w:sz w:val="24"/>
          <w:highlight w:val="none"/>
          <w:lang w:val="en-US" w:eastAsia="zh-CN"/>
        </w:rPr>
        <w:t>一个投标人</w:t>
      </w:r>
      <w:r>
        <w:rPr>
          <w:rFonts w:hint="default" w:ascii="宋体" w:hAnsi="宋体" w:eastAsia="宋体" w:cs="宋体"/>
          <w:b/>
          <w:bCs/>
          <w:color w:val="auto"/>
          <w:kern w:val="0"/>
          <w:sz w:val="24"/>
          <w:highlight w:val="none"/>
        </w:rPr>
        <w:t>只能中一个标项），</w:t>
      </w:r>
      <w:r>
        <w:rPr>
          <w:rFonts w:hint="eastAsia" w:ascii="宋体" w:hAnsi="宋体" w:eastAsia="宋体" w:cs="宋体"/>
          <w:b/>
          <w:bCs/>
          <w:color w:val="auto"/>
          <w:kern w:val="0"/>
          <w:sz w:val="24"/>
          <w:highlight w:val="none"/>
          <w:lang w:val="en-US" w:eastAsia="zh-CN"/>
        </w:rPr>
        <w:t>开标次序为</w:t>
      </w:r>
      <w:r>
        <w:rPr>
          <w:rFonts w:hint="default" w:ascii="宋体" w:hAnsi="宋体" w:eastAsia="宋体" w:cs="宋体"/>
          <w:b/>
          <w:bCs/>
          <w:color w:val="auto"/>
          <w:kern w:val="0"/>
          <w:sz w:val="24"/>
          <w:highlight w:val="none"/>
        </w:rPr>
        <w:t>标项一、标项二</w:t>
      </w:r>
      <w:r>
        <w:rPr>
          <w:rFonts w:hint="eastAsia" w:ascii="宋体" w:hAnsi="宋体" w:eastAsia="宋体" w:cs="宋体"/>
          <w:b/>
          <w:bCs/>
          <w:color w:val="auto"/>
          <w:kern w:val="0"/>
          <w:sz w:val="24"/>
          <w:highlight w:val="none"/>
          <w:lang w:eastAsia="zh-CN"/>
        </w:rPr>
        <w:t>。</w:t>
      </w:r>
    </w:p>
    <w:p w14:paraId="052C8D17">
      <w:pPr>
        <w:spacing w:line="360" w:lineRule="auto"/>
        <w:ind w:firstLine="472" w:firstLineChars="196"/>
        <w:rPr>
          <w:rFonts w:hint="eastAsia" w:ascii="宋体" w:hAnsi="宋体" w:eastAsia="宋体" w:cs="宋体"/>
          <w:kern w:val="0"/>
          <w:sz w:val="24"/>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w:t>
      </w:r>
      <w:r>
        <w:rPr>
          <w:rFonts w:hint="eastAsia" w:ascii="宋体" w:hAnsi="宋体" w:eastAsia="宋体" w:cs="宋体"/>
          <w:kern w:val="0"/>
          <w:sz w:val="24"/>
        </w:rPr>
        <w:t>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C1D5D5">
      <w:pPr>
        <w:adjustRightInd/>
        <w:spacing w:line="360" w:lineRule="auto"/>
        <w:rPr>
          <w:rFonts w:hint="eastAsia" w:ascii="宋体" w:hAnsi="宋体" w:eastAsia="宋体" w:cs="宋体"/>
          <w:b/>
          <w:sz w:val="32"/>
        </w:rPr>
      </w:pPr>
      <w:r>
        <w:rPr>
          <w:rFonts w:hint="eastAsia" w:ascii="宋体" w:hAnsi="宋体" w:eastAsia="宋体" w:cs="宋体"/>
          <w:b/>
          <w:sz w:val="32"/>
        </w:rPr>
        <w:t>四、评标中的其他事项</w:t>
      </w:r>
    </w:p>
    <w:p w14:paraId="16218452">
      <w:pPr>
        <w:pStyle w:val="130"/>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479A01">
      <w:pPr>
        <w:pStyle w:val="25"/>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14:paraId="13A4FA8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3AF93CC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7C38243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03B652C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31319D9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1D636FC1">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3256BC3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1E32C7D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DEC248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54175F8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4D507115">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765215A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14:paraId="46C7F35F">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76110E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1014070A">
      <w:pPr>
        <w:pStyle w:val="25"/>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13977F65">
      <w:pPr>
        <w:pStyle w:val="25"/>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357BF34A">
      <w:pPr>
        <w:pStyle w:val="25"/>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0F505E9C">
      <w:pPr>
        <w:pStyle w:val="25"/>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0A429DA5">
      <w:pPr>
        <w:pStyle w:val="25"/>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0EA5419D">
      <w:pPr>
        <w:pStyle w:val="25"/>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14:paraId="4FC0F9FE">
      <w:pPr>
        <w:pStyle w:val="25"/>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4692D4A">
      <w:pPr>
        <w:pStyle w:val="25"/>
        <w:snapToGrid w:val="0"/>
        <w:spacing w:line="360" w:lineRule="auto"/>
        <w:ind w:firstLine="590" w:firstLineChars="245"/>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14:paraId="647457FD">
      <w:pPr>
        <w:pStyle w:val="25"/>
        <w:snapToGrid w:val="0"/>
        <w:spacing w:line="360" w:lineRule="auto"/>
        <w:ind w:firstLine="600" w:firstLineChars="250"/>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14:paraId="3B3C7AA1">
      <w:pPr>
        <w:pStyle w:val="25"/>
        <w:snapToGrid w:val="0"/>
        <w:spacing w:line="360" w:lineRule="auto"/>
        <w:ind w:firstLine="600" w:firstLineChars="250"/>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03FC63B0">
      <w:pPr>
        <w:pStyle w:val="25"/>
        <w:snapToGrid w:val="0"/>
        <w:spacing w:line="360" w:lineRule="auto"/>
        <w:ind w:firstLine="600" w:firstLineChars="250"/>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14:paraId="3534D5DD">
      <w:pPr>
        <w:pStyle w:val="25"/>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2DD795E8">
      <w:pPr>
        <w:pStyle w:val="25"/>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p w14:paraId="0AE7916B">
      <w:pPr>
        <w:pStyle w:val="25"/>
        <w:snapToGrid w:val="0"/>
        <w:spacing w:line="360" w:lineRule="auto"/>
        <w:ind w:firstLine="0" w:firstLineChars="0"/>
        <w:rPr>
          <w:rFonts w:cs="宋体"/>
        </w:rPr>
      </w:pPr>
    </w:p>
    <w:bookmarkEnd w:id="27"/>
    <w:p w14:paraId="6EA8F43F">
      <w:pPr>
        <w:spacing w:line="240" w:lineRule="auto"/>
        <w:ind w:left="0" w:leftChars="0" w:firstLine="0" w:firstLineChars="0"/>
        <w:outlineLvl w:val="9"/>
      </w:pPr>
      <w:bookmarkStart w:id="31" w:name="第五部分"/>
      <w:bookmarkStart w:id="32" w:name="_Toc86217003"/>
    </w:p>
    <w:p w14:paraId="08302708">
      <w:pPr>
        <w:spacing w:line="240" w:lineRule="auto"/>
        <w:ind w:left="0" w:leftChars="0" w:firstLine="0" w:firstLineChars="0"/>
        <w:outlineLvl w:val="9"/>
      </w:pPr>
      <w:r>
        <w:rPr>
          <w:rFonts w:hint="eastAsia" w:ascii="宋体" w:hAnsi="宋体" w:cs="宋体"/>
          <w:b/>
          <w:szCs w:val="36"/>
        </w:rPr>
        <w:t xml:space="preserve">  </w:t>
      </w:r>
      <w:r>
        <w:rPr>
          <w:rFonts w:hint="eastAsia"/>
        </w:rPr>
        <w:t xml:space="preserve">  </w:t>
      </w:r>
    </w:p>
    <w:p w14:paraId="7964127E">
      <w:pPr>
        <w:spacing w:line="240" w:lineRule="auto"/>
        <w:ind w:left="0" w:leftChars="0" w:firstLine="0" w:firstLineChars="0"/>
        <w:outlineLvl w:val="9"/>
      </w:pPr>
    </w:p>
    <w:p w14:paraId="1412841C">
      <w:pPr>
        <w:spacing w:line="360" w:lineRule="auto"/>
        <w:ind w:left="720" w:leftChars="343" w:firstLine="1084" w:firstLineChars="300"/>
        <w:outlineLvl w:val="0"/>
        <w:rPr>
          <w:rFonts w:hint="eastAsia" w:ascii="宋体" w:hAnsi="宋体" w:cs="宋体"/>
          <w:b/>
          <w:sz w:val="36"/>
          <w:szCs w:val="36"/>
        </w:rPr>
      </w:pPr>
    </w:p>
    <w:p w14:paraId="3B9C0B2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D52294D">
      <w:pPr>
        <w:rPr>
          <w:rFonts w:hint="eastAsia" w:ascii="宋体" w:hAnsi="宋体" w:cs="宋体"/>
          <w:sz w:val="24"/>
        </w:rPr>
      </w:pPr>
    </w:p>
    <w:p w14:paraId="1391C6E7">
      <w:pPr>
        <w:pStyle w:val="967"/>
        <w:spacing w:line="360" w:lineRule="auto"/>
        <w:ind w:firstLine="464"/>
        <w:rPr>
          <w:rFonts w:hAnsi="宋体" w:cs="宋体"/>
          <w:sz w:val="24"/>
          <w:u w:val="single"/>
        </w:rPr>
      </w:pPr>
      <w:r>
        <w:rPr>
          <w:rFonts w:hint="eastAsia" w:hAnsi="宋体" w:cs="宋体"/>
          <w:sz w:val="24"/>
        </w:rPr>
        <w:t>甲方：（采购人）</w:t>
      </w:r>
      <w:r>
        <w:rPr>
          <w:rFonts w:hint="eastAsia" w:hAnsi="宋体" w:cs="宋体"/>
          <w:sz w:val="24"/>
          <w:u w:val="single"/>
        </w:rPr>
        <w:t xml:space="preserve">                                    </w:t>
      </w:r>
    </w:p>
    <w:p w14:paraId="28940B1E">
      <w:pPr>
        <w:pStyle w:val="967"/>
        <w:spacing w:line="360" w:lineRule="auto"/>
        <w:ind w:firstLine="464"/>
        <w:rPr>
          <w:rFonts w:hAnsi="宋体" w:cs="宋体"/>
          <w:sz w:val="24"/>
          <w:u w:val="single"/>
        </w:rPr>
      </w:pPr>
      <w:r>
        <w:rPr>
          <w:rFonts w:hint="eastAsia" w:hAnsi="宋体" w:cs="宋体"/>
          <w:sz w:val="24"/>
        </w:rPr>
        <w:t>乙方：（供应商）</w:t>
      </w:r>
      <w:r>
        <w:rPr>
          <w:rFonts w:hint="eastAsia" w:hAnsi="宋体" w:cs="宋体"/>
          <w:sz w:val="24"/>
          <w:u w:val="single"/>
        </w:rPr>
        <w:t xml:space="preserve">                                    </w:t>
      </w:r>
    </w:p>
    <w:p w14:paraId="255AB8C3">
      <w:pPr>
        <w:adjustRightInd/>
        <w:spacing w:line="360" w:lineRule="auto"/>
        <w:ind w:firstLine="480" w:firstLineChars="200"/>
        <w:rPr>
          <w:rFonts w:ascii="宋体" w:hAnsi="宋体" w:cs="宋体"/>
          <w:b/>
          <w:sz w:val="24"/>
        </w:rPr>
      </w:pPr>
      <w:r>
        <w:rPr>
          <w:rFonts w:hint="eastAsia" w:ascii="宋体" w:hAnsi="宋体" w:cs="宋体"/>
          <w:sz w:val="24"/>
        </w:rPr>
        <w:t xml:space="preserve">合同将由采购人与经评审最终确定的供应商（以下简称乙方）结合本项目具体情况协商后签订。以下为采购人提出涉及乙方的主要条款，投标人在投标文件中应对其进行确认或拒绝。如投标人在其投标文件中未做拒绝或提出调整完善要求的，采购人将视作认同。具体如下∶                  </w:t>
      </w:r>
    </w:p>
    <w:p w14:paraId="2D162921">
      <w:pPr>
        <w:wordWrap w:val="0"/>
        <w:snapToGrid w:val="0"/>
        <w:spacing w:line="360" w:lineRule="auto"/>
        <w:ind w:firstLine="480" w:firstLineChars="200"/>
        <w:jc w:val="left"/>
        <w:rPr>
          <w:rFonts w:ascii="宋体" w:hAnsi="宋体" w:cs="宋体"/>
          <w:b/>
          <w:bCs/>
          <w:kern w:val="0"/>
          <w:sz w:val="24"/>
        </w:rPr>
      </w:pPr>
      <w:r>
        <w:rPr>
          <w:rFonts w:hint="eastAsia" w:ascii="宋体" w:hAnsi="宋体" w:cs="宋体"/>
          <w:bCs/>
          <w:sz w:val="24"/>
        </w:rPr>
        <w:t>根据</w:t>
      </w:r>
      <w:r>
        <w:rPr>
          <w:rFonts w:hint="eastAsia" w:ascii="宋体" w:hAnsi="宋体" w:cs="宋体"/>
          <w:bCs/>
          <w:sz w:val="24"/>
          <w:u w:val="single"/>
        </w:rPr>
        <w:t xml:space="preserve">       （采购人名称）     </w:t>
      </w:r>
      <w:r>
        <w:rPr>
          <w:rFonts w:hint="eastAsia" w:ascii="宋体" w:hAnsi="宋体" w:cs="宋体"/>
          <w:bCs/>
          <w:sz w:val="24"/>
        </w:rPr>
        <w:t>的</w:t>
      </w:r>
      <w:r>
        <w:rPr>
          <w:rFonts w:hint="eastAsia" w:ascii="宋体" w:hAnsi="宋体" w:cs="宋体"/>
          <w:bCs/>
          <w:sz w:val="24"/>
          <w:u w:val="single"/>
        </w:rPr>
        <w:t xml:space="preserve">    （项目名称）  </w:t>
      </w:r>
      <w:r>
        <w:rPr>
          <w:rFonts w:hint="eastAsia" w:ascii="宋体" w:hAnsi="宋体" w:cs="宋体"/>
          <w:bCs/>
          <w:sz w:val="24"/>
        </w:rPr>
        <w:t>项目（项目编号：    ）的中标结果，为保证旅游服务质量，明确合同当事人的权利义务，本着平等协商的原则，就旅游者参加旅行社组织的本次旅游有关事项经双方协商一致，达成如下协议：</w:t>
      </w:r>
      <w:r>
        <w:rPr>
          <w:rFonts w:hint="eastAsia" w:ascii="宋体" w:hAnsi="宋体" w:cs="宋体"/>
          <w:b/>
          <w:sz w:val="24"/>
        </w:rPr>
        <w:t xml:space="preserve"> </w:t>
      </w:r>
    </w:p>
    <w:p w14:paraId="78A61FA6">
      <w:pPr>
        <w:snapToGrid w:val="0"/>
        <w:spacing w:line="360" w:lineRule="auto"/>
        <w:ind w:firstLine="482" w:firstLineChars="200"/>
        <w:jc w:val="left"/>
        <w:rPr>
          <w:rFonts w:ascii="宋体" w:hAnsi="宋体" w:cs="宋体"/>
          <w:sz w:val="24"/>
          <w:u w:val="single"/>
        </w:rPr>
      </w:pPr>
      <w:r>
        <w:rPr>
          <w:rFonts w:hint="eastAsia" w:ascii="宋体" w:hAnsi="宋体" w:cs="宋体"/>
          <w:b/>
          <w:bCs/>
          <w:kern w:val="0"/>
          <w:sz w:val="24"/>
        </w:rPr>
        <w:t>第一条</w:t>
      </w:r>
      <w:r>
        <w:rPr>
          <w:rFonts w:hint="eastAsia" w:ascii="宋体" w:hAnsi="宋体" w:cs="宋体"/>
          <w:b/>
          <w:bCs/>
          <w:sz w:val="24"/>
        </w:rPr>
        <w:t xml:space="preserve">  旅游线路及</w:t>
      </w:r>
      <w:r>
        <w:rPr>
          <w:rFonts w:hint="eastAsia" w:ascii="宋体" w:hAnsi="宋体" w:cs="宋体"/>
          <w:b/>
          <w:bCs/>
          <w:kern w:val="0"/>
          <w:sz w:val="24"/>
        </w:rPr>
        <w:t>时间</w:t>
      </w:r>
    </w:p>
    <w:p w14:paraId="0E8C236F">
      <w:pPr>
        <w:spacing w:line="360" w:lineRule="auto"/>
        <w:ind w:firstLine="470" w:firstLineChars="196"/>
        <w:jc w:val="left"/>
        <w:rPr>
          <w:rFonts w:ascii="宋体" w:hAnsi="宋体" w:cs="宋体"/>
          <w:sz w:val="24"/>
        </w:rPr>
      </w:pPr>
      <w:r>
        <w:rPr>
          <w:rFonts w:hint="eastAsia" w:ascii="宋体" w:hAnsi="宋体" w:cs="宋体"/>
          <w:sz w:val="24"/>
        </w:rPr>
        <w:t>出行时间：20   年   月   月</w:t>
      </w:r>
    </w:p>
    <w:p w14:paraId="4DBAB79D">
      <w:pPr>
        <w:spacing w:line="360" w:lineRule="auto"/>
        <w:ind w:firstLine="470" w:firstLineChars="196"/>
        <w:jc w:val="left"/>
        <w:rPr>
          <w:rFonts w:ascii="宋体" w:hAnsi="宋体" w:cs="宋体"/>
          <w:sz w:val="24"/>
        </w:rPr>
      </w:pPr>
      <w:r>
        <w:rPr>
          <w:rFonts w:hint="eastAsia" w:ascii="宋体" w:hAnsi="宋体" w:cs="宋体"/>
          <w:sz w:val="24"/>
        </w:rPr>
        <w:t xml:space="preserve">出行线路： </w:t>
      </w:r>
    </w:p>
    <w:p w14:paraId="558ABBC6">
      <w:pPr>
        <w:widowControl/>
        <w:tabs>
          <w:tab w:val="left" w:pos="5565"/>
        </w:tabs>
        <w:spacing w:line="360" w:lineRule="auto"/>
        <w:ind w:firstLine="457" w:firstLineChars="196"/>
        <w:jc w:val="left"/>
        <w:rPr>
          <w:rFonts w:ascii="宋体" w:hAnsi="宋体" w:cs="宋体"/>
          <w:b/>
          <w:bCs/>
          <w:kern w:val="0"/>
          <w:sz w:val="24"/>
        </w:rPr>
      </w:pPr>
      <w:r>
        <w:rPr>
          <w:rFonts w:hint="eastAsia" w:ascii="宋体" w:hAnsi="宋体" w:cs="宋体"/>
          <w:b/>
          <w:spacing w:val="-4"/>
          <w:sz w:val="24"/>
        </w:rPr>
        <w:t xml:space="preserve">第二条  </w:t>
      </w:r>
      <w:r>
        <w:rPr>
          <w:rFonts w:hint="eastAsia" w:ascii="宋体" w:hAnsi="宋体" w:cs="宋体"/>
          <w:b/>
          <w:bCs/>
          <w:kern w:val="0"/>
          <w:sz w:val="24"/>
        </w:rPr>
        <w:t>旅游费用及支付</w:t>
      </w:r>
    </w:p>
    <w:p w14:paraId="718808BD">
      <w:pPr>
        <w:widowControl/>
        <w:tabs>
          <w:tab w:val="left" w:pos="5565"/>
        </w:tabs>
        <w:spacing w:line="360" w:lineRule="auto"/>
        <w:ind w:firstLine="470" w:firstLineChars="196"/>
        <w:jc w:val="left"/>
        <w:rPr>
          <w:rFonts w:ascii="宋体" w:hAnsi="宋体" w:cs="宋体"/>
          <w:sz w:val="24"/>
        </w:rPr>
      </w:pPr>
      <w:r>
        <w:rPr>
          <w:rFonts w:hint="eastAsia" w:ascii="宋体" w:hAnsi="宋体" w:cs="宋体"/>
          <w:sz w:val="24"/>
        </w:rPr>
        <w:t>1、旅游费用总计为人民币</w:t>
      </w:r>
      <w:r>
        <w:rPr>
          <w:rFonts w:hint="eastAsia" w:ascii="宋体" w:hAnsi="宋体" w:cs="宋体"/>
          <w:sz w:val="24"/>
          <w:u w:val="single"/>
        </w:rPr>
        <w:t xml:space="preserve">  ￥         </w:t>
      </w:r>
      <w:r>
        <w:rPr>
          <w:rFonts w:hint="eastAsia" w:ascii="宋体" w:hAnsi="宋体" w:cs="宋体"/>
          <w:sz w:val="24"/>
        </w:rPr>
        <w:t>元，大写:</w:t>
      </w:r>
      <w:r>
        <w:rPr>
          <w:rFonts w:hint="eastAsia" w:ascii="宋体" w:hAnsi="宋体" w:cs="宋体"/>
          <w:sz w:val="24"/>
          <w:u w:val="thick"/>
        </w:rPr>
        <w:t xml:space="preserve">              元整，</w:t>
      </w:r>
      <w:r>
        <w:rPr>
          <w:rFonts w:hint="eastAsia" w:ascii="宋体" w:hAnsi="宋体" w:cs="宋体"/>
          <w:sz w:val="24"/>
        </w:rPr>
        <w:t>由下列项目组成：</w:t>
      </w:r>
    </w:p>
    <w:p w14:paraId="7DA40F15">
      <w:pPr>
        <w:widowControl/>
        <w:tabs>
          <w:tab w:val="left" w:pos="5565"/>
        </w:tabs>
        <w:spacing w:line="360" w:lineRule="auto"/>
        <w:ind w:firstLine="470" w:firstLineChars="196"/>
        <w:jc w:val="left"/>
        <w:rPr>
          <w:rFonts w:ascii="宋体" w:hAnsi="宋体" w:cs="宋体"/>
          <w:sz w:val="24"/>
        </w:rPr>
      </w:pPr>
      <w:r>
        <w:rPr>
          <w:rFonts w:hint="eastAsia" w:ascii="宋体" w:hAnsi="宋体" w:cs="宋体"/>
          <w:sz w:val="24"/>
        </w:rPr>
        <w:t>（1）旅游者共</w:t>
      </w:r>
      <w:r>
        <w:rPr>
          <w:rFonts w:hint="eastAsia" w:ascii="宋体" w:hAnsi="宋体" w:cs="宋体"/>
          <w:sz w:val="24"/>
          <w:u w:val="single"/>
        </w:rPr>
        <w:t xml:space="preserve">      </w:t>
      </w:r>
      <w:r>
        <w:rPr>
          <w:rFonts w:hint="eastAsia" w:ascii="宋体" w:hAnsi="宋体" w:cs="宋体"/>
          <w:sz w:val="24"/>
        </w:rPr>
        <w:t>人，其中：</w:t>
      </w:r>
      <w:r>
        <w:rPr>
          <w:rFonts w:hint="eastAsia" w:ascii="宋体" w:hAnsi="宋体" w:cs="宋体"/>
          <w:spacing w:val="20"/>
          <w:kern w:val="0"/>
          <w:sz w:val="24"/>
        </w:rPr>
        <w:t>成人</w:t>
      </w:r>
      <w:r>
        <w:rPr>
          <w:rFonts w:hint="eastAsia" w:ascii="宋体" w:hAnsi="宋体" w:cs="宋体"/>
          <w:spacing w:val="20"/>
          <w:kern w:val="0"/>
          <w:sz w:val="24"/>
          <w:u w:val="single"/>
        </w:rPr>
        <w:t xml:space="preserve">      </w:t>
      </w:r>
      <w:r>
        <w:rPr>
          <w:rFonts w:hint="eastAsia" w:ascii="宋体" w:hAnsi="宋体" w:cs="宋体"/>
          <w:spacing w:val="20"/>
          <w:kern w:val="0"/>
          <w:sz w:val="24"/>
        </w:rPr>
        <w:t>元/人，儿童（</w:t>
      </w:r>
      <w:r>
        <w:rPr>
          <w:rFonts w:hint="eastAsia" w:ascii="宋体" w:hAnsi="宋体" w:cs="宋体"/>
          <w:spacing w:val="20"/>
          <w:kern w:val="0"/>
          <w:sz w:val="24"/>
          <w:u w:val="single"/>
        </w:rPr>
        <w:t xml:space="preserve">  / </w:t>
      </w:r>
      <w:r>
        <w:rPr>
          <w:rFonts w:hint="eastAsia" w:ascii="宋体" w:hAnsi="宋体" w:cs="宋体"/>
          <w:spacing w:val="20"/>
          <w:kern w:val="0"/>
          <w:sz w:val="24"/>
        </w:rPr>
        <w:t xml:space="preserve"> 周岁以下）占床</w:t>
      </w:r>
      <w:r>
        <w:rPr>
          <w:rFonts w:hint="eastAsia" w:ascii="宋体" w:hAnsi="宋体" w:cs="宋体"/>
          <w:spacing w:val="20"/>
          <w:kern w:val="0"/>
          <w:sz w:val="24"/>
          <w:u w:val="single"/>
        </w:rPr>
        <w:t xml:space="preserve">  /    </w:t>
      </w:r>
      <w:r>
        <w:rPr>
          <w:rFonts w:hint="eastAsia" w:ascii="宋体" w:hAnsi="宋体" w:cs="宋体"/>
          <w:spacing w:val="20"/>
          <w:kern w:val="0"/>
          <w:sz w:val="24"/>
        </w:rPr>
        <w:t>元/人，儿童（</w:t>
      </w:r>
      <w:r>
        <w:rPr>
          <w:rFonts w:hint="eastAsia" w:ascii="宋体" w:hAnsi="宋体" w:cs="宋体"/>
          <w:spacing w:val="20"/>
          <w:kern w:val="0"/>
          <w:sz w:val="24"/>
          <w:u w:val="single"/>
        </w:rPr>
        <w:t xml:space="preserve"> /  </w:t>
      </w:r>
      <w:r>
        <w:rPr>
          <w:rFonts w:hint="eastAsia" w:ascii="宋体" w:hAnsi="宋体" w:cs="宋体"/>
          <w:spacing w:val="20"/>
          <w:kern w:val="0"/>
          <w:sz w:val="24"/>
        </w:rPr>
        <w:t xml:space="preserve"> 周岁以下）不占床</w:t>
      </w:r>
      <w:r>
        <w:rPr>
          <w:rFonts w:hint="eastAsia" w:ascii="宋体" w:hAnsi="宋体" w:cs="宋体"/>
          <w:spacing w:val="20"/>
          <w:kern w:val="0"/>
          <w:sz w:val="24"/>
          <w:u w:val="single"/>
        </w:rPr>
        <w:t xml:space="preserve">   /   </w:t>
      </w:r>
      <w:r>
        <w:rPr>
          <w:rFonts w:hint="eastAsia" w:ascii="宋体" w:hAnsi="宋体" w:cs="宋体"/>
          <w:spacing w:val="20"/>
          <w:kern w:val="0"/>
          <w:sz w:val="24"/>
        </w:rPr>
        <w:t>元/人；</w:t>
      </w:r>
    </w:p>
    <w:p w14:paraId="262A728F">
      <w:pPr>
        <w:widowControl/>
        <w:tabs>
          <w:tab w:val="left" w:pos="5565"/>
        </w:tabs>
        <w:spacing w:line="360" w:lineRule="auto"/>
        <w:ind w:firstLine="480" w:firstLineChars="200"/>
        <w:jc w:val="left"/>
        <w:rPr>
          <w:rFonts w:ascii="宋体" w:hAnsi="宋体" w:cs="宋体"/>
          <w:spacing w:val="20"/>
          <w:kern w:val="0"/>
          <w:sz w:val="24"/>
        </w:rPr>
      </w:pPr>
      <w:r>
        <w:rPr>
          <w:rFonts w:hint="eastAsia" w:ascii="宋体" w:hAnsi="宋体" w:cs="宋体"/>
          <w:sz w:val="24"/>
        </w:rPr>
        <w:t>（2）</w:t>
      </w:r>
      <w:r>
        <w:rPr>
          <w:rFonts w:hint="eastAsia" w:ascii="宋体" w:hAnsi="宋体" w:cs="宋体"/>
          <w:spacing w:val="20"/>
          <w:kern w:val="0"/>
          <w:sz w:val="24"/>
        </w:rPr>
        <w:t>导游服务费：</w:t>
      </w:r>
      <w:r>
        <w:rPr>
          <w:rFonts w:hint="eastAsia" w:ascii="宋体" w:hAnsi="宋体" w:cs="宋体"/>
          <w:spacing w:val="20"/>
          <w:kern w:val="0"/>
          <w:sz w:val="24"/>
          <w:u w:val="single"/>
        </w:rPr>
        <w:t xml:space="preserve">   /   </w:t>
      </w:r>
      <w:r>
        <w:rPr>
          <w:rFonts w:hint="eastAsia" w:ascii="宋体" w:hAnsi="宋体" w:cs="宋体"/>
          <w:spacing w:val="20"/>
          <w:kern w:val="0"/>
          <w:sz w:val="24"/>
        </w:rPr>
        <w:t>元/人，共</w:t>
      </w:r>
      <w:r>
        <w:rPr>
          <w:rFonts w:hint="eastAsia" w:ascii="宋体" w:hAnsi="宋体" w:cs="宋体"/>
          <w:spacing w:val="20"/>
          <w:kern w:val="0"/>
          <w:sz w:val="24"/>
          <w:u w:val="single"/>
        </w:rPr>
        <w:t xml:space="preserve"> /  </w:t>
      </w:r>
      <w:r>
        <w:rPr>
          <w:rFonts w:hint="eastAsia" w:ascii="宋体" w:hAnsi="宋体" w:cs="宋体"/>
          <w:spacing w:val="20"/>
          <w:kern w:val="0"/>
          <w:sz w:val="24"/>
        </w:rPr>
        <w:t>人，合计</w:t>
      </w:r>
      <w:r>
        <w:rPr>
          <w:rFonts w:hint="eastAsia" w:ascii="宋体" w:hAnsi="宋体" w:cs="宋体"/>
          <w:spacing w:val="20"/>
          <w:kern w:val="0"/>
          <w:sz w:val="24"/>
          <w:u w:val="single"/>
        </w:rPr>
        <w:t xml:space="preserve">   /   </w:t>
      </w:r>
      <w:r>
        <w:rPr>
          <w:rFonts w:hint="eastAsia" w:ascii="宋体" w:hAnsi="宋体" w:cs="宋体"/>
          <w:spacing w:val="20"/>
          <w:kern w:val="0"/>
          <w:sz w:val="24"/>
        </w:rPr>
        <w:t>元；</w:t>
      </w:r>
    </w:p>
    <w:p w14:paraId="4EB8137B">
      <w:pPr>
        <w:widowControl/>
        <w:tabs>
          <w:tab w:val="left" w:pos="5565"/>
        </w:tabs>
        <w:spacing w:line="360" w:lineRule="auto"/>
        <w:ind w:firstLine="480" w:firstLineChars="200"/>
        <w:jc w:val="left"/>
        <w:rPr>
          <w:rFonts w:ascii="宋体" w:hAnsi="宋体" w:cs="宋体"/>
          <w:spacing w:val="20"/>
          <w:kern w:val="0"/>
          <w:sz w:val="24"/>
        </w:rPr>
      </w:pPr>
      <w:r>
        <w:rPr>
          <w:rFonts w:hint="eastAsia" w:ascii="宋体" w:hAnsi="宋体" w:cs="宋体"/>
          <w:sz w:val="24"/>
        </w:rPr>
        <w:t>（3）</w:t>
      </w:r>
      <w:r>
        <w:rPr>
          <w:rFonts w:hint="eastAsia" w:ascii="宋体" w:hAnsi="宋体" w:cs="宋体"/>
          <w:spacing w:val="20"/>
          <w:kern w:val="0"/>
          <w:sz w:val="24"/>
        </w:rPr>
        <w:t>其它费用：</w:t>
      </w:r>
      <w:r>
        <w:rPr>
          <w:rFonts w:hint="eastAsia" w:ascii="宋体" w:hAnsi="宋体" w:cs="宋体"/>
          <w:spacing w:val="20"/>
          <w:kern w:val="0"/>
          <w:sz w:val="24"/>
          <w:u w:val="single"/>
        </w:rPr>
        <w:t xml:space="preserve">   /                                </w:t>
      </w:r>
      <w:r>
        <w:rPr>
          <w:rFonts w:hint="eastAsia" w:ascii="宋体" w:hAnsi="宋体" w:cs="宋体"/>
          <w:spacing w:val="20"/>
          <w:kern w:val="0"/>
          <w:sz w:val="24"/>
        </w:rPr>
        <w:t>。</w:t>
      </w:r>
    </w:p>
    <w:p w14:paraId="52E8CF98">
      <w:pPr>
        <w:widowControl/>
        <w:tabs>
          <w:tab w:val="left" w:pos="5565"/>
        </w:tabs>
        <w:spacing w:line="360" w:lineRule="auto"/>
        <w:ind w:firstLine="560" w:firstLineChars="200"/>
        <w:jc w:val="left"/>
        <w:rPr>
          <w:rFonts w:ascii="宋体" w:hAnsi="宋体" w:cs="宋体"/>
          <w:spacing w:val="20"/>
          <w:kern w:val="0"/>
          <w:sz w:val="24"/>
        </w:rPr>
      </w:pPr>
      <w:r>
        <w:rPr>
          <w:rFonts w:hint="eastAsia" w:ascii="宋体" w:hAnsi="宋体" w:cs="宋体"/>
          <w:spacing w:val="20"/>
          <w:kern w:val="0"/>
          <w:sz w:val="24"/>
        </w:rPr>
        <w:t>(4) 结算：</w:t>
      </w:r>
      <w:r>
        <w:rPr>
          <w:rFonts w:hint="eastAsia" w:ascii="宋体" w:hAnsi="宋体" w:cs="宋体"/>
          <w:spacing w:val="20"/>
          <w:kern w:val="0"/>
          <w:sz w:val="24"/>
          <w:u w:val="thick"/>
        </w:rPr>
        <w:t>按照每批次实际发生人数结算费用。</w:t>
      </w:r>
    </w:p>
    <w:p w14:paraId="27A665ED">
      <w:pPr>
        <w:widowControl/>
        <w:tabs>
          <w:tab w:val="left" w:pos="5565"/>
        </w:tabs>
        <w:spacing w:line="360" w:lineRule="auto"/>
        <w:ind w:firstLine="470" w:firstLineChars="196"/>
        <w:jc w:val="left"/>
        <w:rPr>
          <w:rFonts w:ascii="宋体" w:hAnsi="宋体" w:cs="宋体"/>
          <w:b/>
          <w:bCs/>
          <w:kern w:val="0"/>
          <w:sz w:val="24"/>
        </w:rPr>
      </w:pPr>
      <w:r>
        <w:rPr>
          <w:rFonts w:hint="eastAsia" w:ascii="宋体" w:hAnsi="宋体" w:cs="宋体"/>
          <w:sz w:val="24"/>
        </w:rPr>
        <w:t>2、旅游费用支付按下列第</w:t>
      </w:r>
      <w:r>
        <w:rPr>
          <w:rFonts w:hint="eastAsia" w:ascii="宋体" w:hAnsi="宋体" w:cs="宋体"/>
          <w:sz w:val="24"/>
          <w:u w:val="single"/>
        </w:rPr>
        <w:t xml:space="preserve">  3  </w:t>
      </w:r>
      <w:r>
        <w:rPr>
          <w:rFonts w:hint="eastAsia" w:ascii="宋体" w:hAnsi="宋体" w:cs="宋体"/>
          <w:sz w:val="24"/>
        </w:rPr>
        <w:t>种方式：</w:t>
      </w:r>
    </w:p>
    <w:p w14:paraId="1ABCDD51">
      <w:pPr>
        <w:widowControl/>
        <w:tabs>
          <w:tab w:val="left" w:pos="5565"/>
        </w:tabs>
        <w:spacing w:line="360" w:lineRule="auto"/>
        <w:ind w:firstLine="470" w:firstLineChars="196"/>
        <w:jc w:val="left"/>
        <w:rPr>
          <w:rFonts w:ascii="宋体" w:hAnsi="宋体" w:cs="宋体"/>
          <w:b/>
          <w:bCs/>
          <w:kern w:val="0"/>
          <w:sz w:val="24"/>
        </w:rPr>
      </w:pPr>
      <w:r>
        <w:rPr>
          <w:rFonts w:hint="eastAsia" w:ascii="宋体" w:hAnsi="宋体" w:cs="宋体"/>
          <w:sz w:val="24"/>
        </w:rPr>
        <w:t>（1）报名时支付预付款</w:t>
      </w:r>
      <w:r>
        <w:rPr>
          <w:rFonts w:hint="eastAsia" w:ascii="宋体" w:hAnsi="宋体" w:cs="宋体"/>
          <w:sz w:val="24"/>
          <w:u w:val="single"/>
        </w:rPr>
        <w:t xml:space="preserve">    /     </w:t>
      </w:r>
      <w:r>
        <w:rPr>
          <w:rFonts w:hint="eastAsia" w:ascii="宋体" w:hAnsi="宋体" w:cs="宋体"/>
          <w:spacing w:val="20"/>
          <w:kern w:val="0"/>
          <w:sz w:val="24"/>
        </w:rPr>
        <w:t>元，余款在本合同签订当日付清</w:t>
      </w:r>
      <w:r>
        <w:rPr>
          <w:rFonts w:hint="eastAsia" w:ascii="宋体" w:hAnsi="宋体" w:cs="宋体"/>
          <w:sz w:val="24"/>
        </w:rPr>
        <w:t>；</w:t>
      </w:r>
    </w:p>
    <w:p w14:paraId="608957D1">
      <w:pPr>
        <w:widowControl/>
        <w:tabs>
          <w:tab w:val="left" w:pos="5565"/>
        </w:tabs>
        <w:spacing w:line="360" w:lineRule="auto"/>
        <w:ind w:firstLine="470" w:firstLineChars="196"/>
        <w:jc w:val="left"/>
        <w:rPr>
          <w:rFonts w:ascii="宋体" w:hAnsi="宋体" w:cs="宋体"/>
          <w:b/>
          <w:bCs/>
          <w:kern w:val="0"/>
          <w:sz w:val="24"/>
        </w:rPr>
      </w:pPr>
      <w:r>
        <w:rPr>
          <w:rFonts w:hint="eastAsia" w:ascii="宋体" w:hAnsi="宋体" w:cs="宋体"/>
          <w:sz w:val="24"/>
        </w:rPr>
        <w:t>（2）本合同签订当日一次性付款；</w:t>
      </w:r>
    </w:p>
    <w:p w14:paraId="40FB8B50">
      <w:pPr>
        <w:pStyle w:val="130"/>
        <w:spacing w:before="0"/>
        <w:ind w:firstLine="420" w:firstLineChars="0"/>
        <w:rPr>
          <w:rFonts w:ascii="宋体" w:hAnsi="宋体" w:cs="宋体"/>
          <w:b/>
          <w:bCs/>
          <w:kern w:val="0"/>
          <w:szCs w:val="24"/>
        </w:rPr>
      </w:pPr>
      <w:r>
        <w:rPr>
          <w:rFonts w:hint="eastAsia" w:ascii="宋体" w:hAnsi="宋体" w:cs="宋体"/>
          <w:szCs w:val="24"/>
        </w:rPr>
        <w:t>（3）其他方式：</w:t>
      </w:r>
      <w:r>
        <w:rPr>
          <w:rFonts w:hint="eastAsia" w:ascii="宋体" w:hAnsi="宋体" w:cs="宋体"/>
          <w:szCs w:val="24"/>
          <w:u w:val="thick"/>
        </w:rPr>
        <w:t>各线路疗休养行程结束后，旅行社提供结算函（附本结算批次的线路、人数、总价等统计情况），经旅游者确认并在旅行社开具增值税普通发票后 30 日内支付实际产生的费用。</w:t>
      </w:r>
    </w:p>
    <w:p w14:paraId="3BA44368">
      <w:pPr>
        <w:pStyle w:val="5"/>
        <w:numPr>
          <w:ilvl w:val="0"/>
          <w:numId w:val="7"/>
        </w:numPr>
        <w:spacing w:line="360" w:lineRule="auto"/>
        <w:rPr>
          <w:rFonts w:hAnsi="宋体" w:cs="宋体"/>
          <w:color w:val="auto"/>
          <w:sz w:val="24"/>
          <w:szCs w:val="24"/>
          <w:u w:val="thick"/>
        </w:rPr>
      </w:pPr>
      <w:r>
        <w:rPr>
          <w:rFonts w:hint="eastAsia" w:hAnsi="宋体" w:cs="宋体"/>
          <w:color w:val="auto"/>
          <w:sz w:val="24"/>
          <w:szCs w:val="24"/>
          <w:u w:val="thick"/>
        </w:rPr>
        <w:t>具体服务标准、行程，中标后另行提供。最终行程双方进行协商沟通确定后签订合同，可调整原招标文件中的行程方案。</w:t>
      </w:r>
    </w:p>
    <w:p w14:paraId="138C6F3F">
      <w:pPr>
        <w:pStyle w:val="5"/>
        <w:numPr>
          <w:ilvl w:val="0"/>
          <w:numId w:val="7"/>
        </w:numPr>
        <w:spacing w:line="360" w:lineRule="auto"/>
        <w:rPr>
          <w:rFonts w:hAnsi="宋体" w:cs="宋体"/>
          <w:color w:val="auto"/>
          <w:sz w:val="24"/>
          <w:szCs w:val="24"/>
          <w:u w:val="thick"/>
        </w:rPr>
      </w:pPr>
      <w:r>
        <w:rPr>
          <w:rFonts w:hint="eastAsia" w:hAnsi="宋体" w:cs="宋体"/>
          <w:color w:val="auto"/>
          <w:sz w:val="24"/>
          <w:szCs w:val="24"/>
          <w:u w:val="thick"/>
        </w:rPr>
        <w:t>招标文件中增值服务与家属优惠政策后附（如有另附）。</w:t>
      </w:r>
    </w:p>
    <w:p w14:paraId="04348B7A">
      <w:pPr>
        <w:tabs>
          <w:tab w:val="left" w:pos="5565"/>
        </w:tabs>
        <w:snapToGrid w:val="0"/>
        <w:spacing w:line="360" w:lineRule="auto"/>
        <w:ind w:firstLine="482" w:firstLineChars="200"/>
        <w:jc w:val="left"/>
        <w:rPr>
          <w:rFonts w:ascii="宋体" w:hAnsi="宋体" w:cs="宋体"/>
          <w:b/>
          <w:sz w:val="24"/>
        </w:rPr>
      </w:pPr>
      <w:r>
        <w:rPr>
          <w:rFonts w:hint="eastAsia" w:ascii="宋体" w:hAnsi="宋体" w:cs="宋体"/>
          <w:b/>
          <w:sz w:val="24"/>
        </w:rPr>
        <w:t>第三条  人身意外伤害保险</w:t>
      </w:r>
    </w:p>
    <w:p w14:paraId="5EF82FD2">
      <w:pPr>
        <w:tabs>
          <w:tab w:val="left" w:pos="5565"/>
        </w:tabs>
        <w:snapToGrid w:val="0"/>
        <w:spacing w:line="360" w:lineRule="auto"/>
        <w:ind w:firstLine="472" w:firstLineChars="196"/>
        <w:jc w:val="left"/>
        <w:rPr>
          <w:rFonts w:ascii="宋体" w:hAnsi="宋体" w:cs="宋体"/>
          <w:sz w:val="24"/>
        </w:rPr>
      </w:pPr>
      <w:r>
        <w:rPr>
          <w:rFonts w:hint="eastAsia" w:ascii="宋体" w:hAnsi="宋体" w:cs="宋体"/>
          <w:b/>
          <w:sz w:val="24"/>
        </w:rPr>
        <w:t>旅行社提示旅游者购买人身意外伤害保险（费用包含于投标综合单价中）</w:t>
      </w:r>
      <w:r>
        <w:rPr>
          <w:rFonts w:hint="eastAsia" w:ascii="宋体" w:hAnsi="宋体" w:cs="宋体"/>
          <w:sz w:val="24"/>
        </w:rPr>
        <w:t>。</w:t>
      </w:r>
    </w:p>
    <w:p w14:paraId="78D1FFF0">
      <w:pPr>
        <w:tabs>
          <w:tab w:val="left" w:pos="5565"/>
        </w:tabs>
        <w:snapToGrid w:val="0"/>
        <w:spacing w:line="360" w:lineRule="auto"/>
        <w:ind w:firstLine="472" w:firstLineChars="196"/>
        <w:jc w:val="left"/>
        <w:rPr>
          <w:rFonts w:ascii="宋体" w:hAnsi="宋体" w:cs="宋体"/>
          <w:b/>
          <w:sz w:val="24"/>
        </w:rPr>
      </w:pPr>
      <w:r>
        <w:rPr>
          <w:rFonts w:hint="eastAsia" w:ascii="宋体" w:hAnsi="宋体" w:cs="宋体"/>
          <w:b/>
          <w:sz w:val="24"/>
        </w:rPr>
        <w:t>旅游者</w:t>
      </w:r>
      <w:r>
        <w:rPr>
          <w:rFonts w:hint="eastAsia" w:ascii="宋体" w:hAnsi="宋体" w:cs="宋体"/>
          <w:b/>
          <w:sz w:val="24"/>
          <w:u w:val="single"/>
        </w:rPr>
        <w:t xml:space="preserve">  同意   </w:t>
      </w:r>
      <w:r>
        <w:rPr>
          <w:rFonts w:hint="eastAsia" w:ascii="宋体" w:hAnsi="宋体" w:cs="宋体"/>
          <w:b/>
          <w:sz w:val="24"/>
        </w:rPr>
        <w:t>（同意或者不同意，打勾无效）委托旅行社办理旅游者投保的人身意外伤害保险。</w:t>
      </w:r>
    </w:p>
    <w:p w14:paraId="626C9192">
      <w:pPr>
        <w:tabs>
          <w:tab w:val="left" w:pos="5565"/>
        </w:tabs>
        <w:snapToGrid w:val="0"/>
        <w:spacing w:line="360" w:lineRule="auto"/>
        <w:ind w:firstLine="472" w:firstLineChars="196"/>
        <w:jc w:val="left"/>
        <w:rPr>
          <w:rFonts w:ascii="宋体" w:hAnsi="宋体" w:cs="宋体"/>
          <w:b/>
          <w:sz w:val="24"/>
          <w:u w:val="single"/>
        </w:rPr>
      </w:pPr>
      <w:r>
        <w:rPr>
          <w:rFonts w:hint="eastAsia" w:ascii="宋体" w:hAnsi="宋体" w:cs="宋体"/>
          <w:b/>
          <w:sz w:val="24"/>
        </w:rPr>
        <w:t>保险产品名称：</w:t>
      </w:r>
      <w:r>
        <w:rPr>
          <w:rFonts w:hint="eastAsia" w:ascii="宋体" w:hAnsi="宋体" w:cs="宋体"/>
          <w:b/>
          <w:sz w:val="24"/>
          <w:u w:val="single"/>
        </w:rPr>
        <w:t xml:space="preserve"> 国内旅行意外伤害保险    </w:t>
      </w:r>
      <w:r>
        <w:rPr>
          <w:rFonts w:hint="eastAsia" w:ascii="宋体" w:hAnsi="宋体" w:cs="宋体"/>
          <w:b/>
          <w:sz w:val="24"/>
        </w:rPr>
        <w:t>，保险人：</w:t>
      </w:r>
      <w:r>
        <w:rPr>
          <w:rFonts w:hint="eastAsia" w:ascii="宋体" w:hAnsi="宋体" w:cs="宋体"/>
          <w:b/>
          <w:sz w:val="24"/>
          <w:u w:val="single"/>
        </w:rPr>
        <w:t xml:space="preserve">        </w:t>
      </w:r>
      <w:r>
        <w:rPr>
          <w:rFonts w:hint="eastAsia" w:ascii="宋体" w:hAnsi="宋体" w:cs="宋体"/>
          <w:b/>
          <w:sz w:val="24"/>
        </w:rPr>
        <w:t>，保险费：</w:t>
      </w:r>
      <w:r>
        <w:rPr>
          <w:rFonts w:hint="eastAsia" w:ascii="宋体" w:hAnsi="宋体" w:cs="宋体"/>
          <w:b/>
          <w:sz w:val="24"/>
          <w:u w:val="single"/>
        </w:rPr>
        <w:t xml:space="preserve">     /人  </w:t>
      </w:r>
      <w:r>
        <w:rPr>
          <w:rFonts w:hint="eastAsia" w:ascii="宋体" w:hAnsi="宋体" w:cs="宋体"/>
          <w:b/>
          <w:sz w:val="24"/>
        </w:rPr>
        <w:t>，保险金额（根据保单填写）：</w:t>
      </w:r>
      <w:r>
        <w:rPr>
          <w:rFonts w:hint="eastAsia" w:ascii="宋体" w:hAnsi="宋体" w:cs="宋体"/>
          <w:b/>
          <w:sz w:val="24"/>
          <w:u w:val="single"/>
        </w:rPr>
        <w:t xml:space="preserve"> 最高理赔保额：    万      </w:t>
      </w:r>
      <w:r>
        <w:rPr>
          <w:rFonts w:hint="eastAsia" w:ascii="宋体" w:hAnsi="宋体" w:cs="宋体"/>
          <w:b/>
          <w:sz w:val="24"/>
        </w:rPr>
        <w:t>。</w:t>
      </w:r>
    </w:p>
    <w:p w14:paraId="7761AB63">
      <w:pPr>
        <w:tabs>
          <w:tab w:val="left" w:pos="5565"/>
        </w:tabs>
        <w:spacing w:line="360" w:lineRule="auto"/>
        <w:ind w:firstLine="482" w:firstLineChars="200"/>
        <w:jc w:val="left"/>
        <w:rPr>
          <w:rFonts w:ascii="宋体" w:hAnsi="宋体" w:cs="宋体"/>
          <w:b/>
          <w:spacing w:val="-4"/>
          <w:sz w:val="24"/>
        </w:rPr>
      </w:pPr>
      <w:r>
        <w:rPr>
          <w:rFonts w:hint="eastAsia" w:ascii="宋体" w:hAnsi="宋体" w:cs="宋体"/>
          <w:b/>
          <w:sz w:val="24"/>
        </w:rPr>
        <w:t>第四条</w:t>
      </w:r>
      <w:r>
        <w:rPr>
          <w:rFonts w:hint="eastAsia" w:ascii="宋体" w:hAnsi="宋体" w:cs="宋体"/>
          <w:b/>
          <w:spacing w:val="-4"/>
          <w:sz w:val="24"/>
        </w:rPr>
        <w:t xml:space="preserve">  成团人数与不成团的约定</w:t>
      </w:r>
    </w:p>
    <w:p w14:paraId="62859634">
      <w:pPr>
        <w:tabs>
          <w:tab w:val="left" w:pos="5565"/>
        </w:tabs>
        <w:spacing w:line="360" w:lineRule="auto"/>
        <w:ind w:firstLine="464" w:firstLineChars="200"/>
        <w:jc w:val="left"/>
        <w:rPr>
          <w:rFonts w:ascii="宋体" w:hAnsi="宋体" w:cs="宋体"/>
          <w:sz w:val="24"/>
        </w:rPr>
      </w:pPr>
      <w:r>
        <w:rPr>
          <w:rFonts w:hint="eastAsia" w:ascii="宋体" w:hAnsi="宋体" w:cs="宋体"/>
          <w:iCs/>
          <w:spacing w:val="-4"/>
          <w:sz w:val="24"/>
        </w:rPr>
        <w:t>最低成团人数</w:t>
      </w:r>
      <w:r>
        <w:rPr>
          <w:rFonts w:hint="eastAsia" w:ascii="宋体" w:hAnsi="宋体" w:cs="宋体"/>
          <w:spacing w:val="-4"/>
          <w:sz w:val="24"/>
        </w:rPr>
        <w:t>：</w:t>
      </w:r>
      <w:r>
        <w:rPr>
          <w:rFonts w:hint="eastAsia" w:ascii="宋体" w:hAnsi="宋体" w:cs="宋体"/>
          <w:spacing w:val="-4"/>
          <w:sz w:val="24"/>
          <w:u w:val="single"/>
        </w:rPr>
        <w:t xml:space="preserve">  /     </w:t>
      </w:r>
      <w:r>
        <w:rPr>
          <w:rFonts w:hint="eastAsia" w:ascii="宋体" w:hAnsi="宋体" w:cs="宋体"/>
          <w:spacing w:val="-4"/>
          <w:sz w:val="24"/>
        </w:rPr>
        <w:t>人。</w:t>
      </w:r>
      <w:r>
        <w:rPr>
          <w:rFonts w:hint="eastAsia" w:ascii="宋体" w:hAnsi="宋体" w:cs="宋体"/>
          <w:sz w:val="24"/>
        </w:rPr>
        <w:t>低于此人数不能出团的，旅行社可以解除合同，但应当至少提前七日通知旅游者。</w:t>
      </w:r>
    </w:p>
    <w:p w14:paraId="4CB57331">
      <w:pPr>
        <w:tabs>
          <w:tab w:val="left" w:pos="5565"/>
        </w:tabs>
        <w:spacing w:line="360" w:lineRule="auto"/>
        <w:ind w:left="422"/>
        <w:jc w:val="left"/>
        <w:rPr>
          <w:rFonts w:ascii="宋体" w:hAnsi="宋体" w:cs="宋体"/>
          <w:sz w:val="24"/>
        </w:rPr>
      </w:pPr>
      <w:r>
        <w:rPr>
          <w:rFonts w:hint="eastAsia" w:ascii="宋体" w:hAnsi="宋体" w:cs="宋体"/>
          <w:sz w:val="24"/>
        </w:rPr>
        <w:t>如不能成团，旅游者是否同意按下列方式解决：</w:t>
      </w:r>
    </w:p>
    <w:p w14:paraId="4F42E288">
      <w:pPr>
        <w:tabs>
          <w:tab w:val="left" w:pos="5565"/>
        </w:tabs>
        <w:snapToGrid w:val="0"/>
        <w:spacing w:line="360" w:lineRule="auto"/>
        <w:ind w:right="50" w:rightChars="24"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不同意  </w:t>
      </w:r>
      <w:r>
        <w:rPr>
          <w:rFonts w:hint="eastAsia" w:ascii="宋体" w:hAnsi="宋体" w:cs="宋体"/>
          <w:sz w:val="24"/>
        </w:rPr>
        <w:t>（同意或者不同意，打勾无效）转至</w:t>
      </w:r>
      <w:r>
        <w:rPr>
          <w:rFonts w:hint="eastAsia" w:ascii="宋体" w:hAnsi="宋体" w:cs="宋体"/>
          <w:sz w:val="24"/>
          <w:u w:val="single"/>
        </w:rPr>
        <w:t xml:space="preserve">           /             </w:t>
      </w:r>
      <w:r>
        <w:rPr>
          <w:rFonts w:hint="eastAsia" w:ascii="宋体" w:hAnsi="宋体" w:cs="宋体"/>
          <w:sz w:val="24"/>
        </w:rPr>
        <w:t>出团；</w:t>
      </w:r>
    </w:p>
    <w:p w14:paraId="4BF1109A">
      <w:pPr>
        <w:tabs>
          <w:tab w:val="left" w:pos="5565"/>
        </w:tabs>
        <w:snapToGrid w:val="0"/>
        <w:spacing w:line="360" w:lineRule="auto"/>
        <w:ind w:right="50" w:rightChars="24"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不同意      </w:t>
      </w:r>
      <w:r>
        <w:rPr>
          <w:rFonts w:hint="eastAsia" w:ascii="宋体" w:hAnsi="宋体" w:cs="宋体"/>
          <w:sz w:val="24"/>
        </w:rPr>
        <w:t>（同意或者不同意，打勾无效）延期出团；</w:t>
      </w:r>
    </w:p>
    <w:p w14:paraId="6D70F27D">
      <w:pPr>
        <w:tabs>
          <w:tab w:val="left" w:pos="5565"/>
        </w:tabs>
        <w:snapToGrid w:val="0"/>
        <w:spacing w:line="360" w:lineRule="auto"/>
        <w:ind w:right="50" w:rightChars="24" w:firstLine="480" w:firstLineChars="200"/>
        <w:rPr>
          <w:rFonts w:ascii="宋体" w:hAnsi="宋体" w:cs="宋体"/>
          <w:sz w:val="24"/>
        </w:rPr>
      </w:pPr>
      <w:r>
        <w:rPr>
          <w:rFonts w:hint="eastAsia" w:ascii="宋体" w:hAnsi="宋体" w:cs="宋体"/>
          <w:sz w:val="24"/>
        </w:rPr>
        <w:t>3、</w:t>
      </w:r>
      <w:r>
        <w:rPr>
          <w:rFonts w:hint="eastAsia" w:ascii="宋体" w:hAnsi="宋体" w:cs="宋体"/>
          <w:sz w:val="24"/>
          <w:u w:val="single"/>
        </w:rPr>
        <w:t xml:space="preserve">  不同意      </w:t>
      </w:r>
      <w:r>
        <w:rPr>
          <w:rFonts w:hint="eastAsia" w:ascii="宋体" w:hAnsi="宋体" w:cs="宋体"/>
          <w:sz w:val="24"/>
        </w:rPr>
        <w:t>（同意或者不同意，打勾无效）改签其他线路出团。</w:t>
      </w:r>
    </w:p>
    <w:p w14:paraId="69D22D19">
      <w:pPr>
        <w:spacing w:line="360" w:lineRule="auto"/>
        <w:ind w:firstLine="482" w:firstLineChars="200"/>
        <w:jc w:val="left"/>
        <w:rPr>
          <w:rFonts w:ascii="宋体" w:hAnsi="宋体" w:cs="宋体"/>
          <w:sz w:val="24"/>
        </w:rPr>
      </w:pPr>
      <w:r>
        <w:rPr>
          <w:rFonts w:hint="eastAsia" w:ascii="宋体" w:hAnsi="宋体" w:cs="宋体"/>
          <w:b/>
          <w:sz w:val="24"/>
        </w:rPr>
        <w:t>第五条  旅游者的权利</w:t>
      </w:r>
    </w:p>
    <w:p w14:paraId="7484D188">
      <w:pPr>
        <w:spacing w:line="360" w:lineRule="auto"/>
        <w:ind w:firstLine="470" w:firstLineChars="196"/>
        <w:jc w:val="left"/>
        <w:rPr>
          <w:rFonts w:ascii="宋体" w:hAnsi="宋体" w:cs="宋体"/>
          <w:sz w:val="24"/>
        </w:rPr>
      </w:pPr>
      <w:r>
        <w:rPr>
          <w:rFonts w:hint="eastAsia" w:ascii="宋体" w:hAnsi="宋体" w:cs="宋体"/>
          <w:sz w:val="24"/>
        </w:rPr>
        <w:t>1、有权自主选择旅游产品和服务，有权拒绝旅行社及其工作人员的强制交易行为。</w:t>
      </w:r>
    </w:p>
    <w:p w14:paraId="05B4235F">
      <w:pPr>
        <w:spacing w:line="360" w:lineRule="auto"/>
        <w:ind w:firstLine="470" w:firstLineChars="196"/>
        <w:jc w:val="left"/>
        <w:rPr>
          <w:rFonts w:ascii="宋体" w:hAnsi="宋体" w:cs="宋体"/>
          <w:sz w:val="24"/>
        </w:rPr>
      </w:pPr>
      <w:r>
        <w:rPr>
          <w:rFonts w:hint="eastAsia" w:ascii="宋体" w:hAnsi="宋体" w:cs="宋体"/>
          <w:sz w:val="24"/>
        </w:rPr>
        <w:t>2、有权知悉其购买的旅游产品和服务的真实情况，有权要求旅行社按照合同约定提供产品和服务。</w:t>
      </w:r>
    </w:p>
    <w:p w14:paraId="267826A4">
      <w:pPr>
        <w:spacing w:line="360" w:lineRule="auto"/>
        <w:ind w:firstLine="470" w:firstLineChars="196"/>
        <w:jc w:val="left"/>
        <w:rPr>
          <w:rFonts w:ascii="宋体" w:hAnsi="宋体" w:cs="宋体"/>
          <w:sz w:val="24"/>
        </w:rPr>
      </w:pPr>
      <w:r>
        <w:rPr>
          <w:rFonts w:hint="eastAsia" w:ascii="宋体" w:hAnsi="宋体" w:cs="宋体"/>
          <w:sz w:val="24"/>
        </w:rPr>
        <w:t>3、旅游者在人身、财产安全遇有危险时，有请求救助和保护的权利；当人身、财产受到侵害时，有依法获得赔偿的权利。</w:t>
      </w:r>
    </w:p>
    <w:p w14:paraId="7FE436D7">
      <w:pPr>
        <w:tabs>
          <w:tab w:val="left" w:pos="5565"/>
        </w:tabs>
        <w:spacing w:line="360" w:lineRule="auto"/>
        <w:ind w:firstLine="470" w:firstLineChars="196"/>
        <w:jc w:val="left"/>
        <w:rPr>
          <w:rFonts w:ascii="宋体" w:hAnsi="宋体" w:cs="宋体"/>
          <w:sz w:val="24"/>
        </w:rPr>
      </w:pPr>
      <w:r>
        <w:rPr>
          <w:rFonts w:hint="eastAsia" w:ascii="宋体" w:hAnsi="宋体" w:cs="宋体"/>
          <w:sz w:val="24"/>
        </w:rPr>
        <w:t>4、在合法权益受到损害时，有权向旅游、工商等部门投诉或者要求旅行社协助索赔。</w:t>
      </w:r>
    </w:p>
    <w:p w14:paraId="5019E7BF">
      <w:pPr>
        <w:tabs>
          <w:tab w:val="left" w:pos="5565"/>
        </w:tabs>
        <w:spacing w:line="360" w:lineRule="auto"/>
        <w:ind w:firstLine="480" w:firstLineChars="200"/>
        <w:jc w:val="left"/>
        <w:rPr>
          <w:rFonts w:ascii="宋体" w:hAnsi="宋体" w:cs="宋体"/>
          <w:sz w:val="24"/>
        </w:rPr>
      </w:pPr>
      <w:r>
        <w:rPr>
          <w:rFonts w:hint="eastAsia" w:ascii="宋体" w:hAnsi="宋体" w:cs="宋体"/>
          <w:sz w:val="24"/>
        </w:rPr>
        <w:t>5、《中华人民共和国旅游法》、《中华人民共和国消费者权益保护法》和有关法律、法规赋予旅游者的其他权利。</w:t>
      </w:r>
    </w:p>
    <w:p w14:paraId="04890D98">
      <w:pPr>
        <w:spacing w:line="360" w:lineRule="auto"/>
        <w:ind w:firstLine="482" w:firstLineChars="200"/>
        <w:jc w:val="left"/>
        <w:rPr>
          <w:rFonts w:ascii="宋体" w:hAnsi="宋体" w:cs="宋体"/>
          <w:b/>
          <w:sz w:val="24"/>
        </w:rPr>
      </w:pPr>
      <w:r>
        <w:rPr>
          <w:rFonts w:hint="eastAsia" w:ascii="宋体" w:hAnsi="宋体" w:cs="宋体"/>
          <w:b/>
          <w:sz w:val="24"/>
        </w:rPr>
        <w:t>第六条  旅游者的义务</w:t>
      </w:r>
    </w:p>
    <w:p w14:paraId="7F8CE52C">
      <w:pPr>
        <w:spacing w:line="360" w:lineRule="auto"/>
        <w:ind w:firstLine="480" w:firstLineChars="200"/>
        <w:jc w:val="left"/>
        <w:rPr>
          <w:rFonts w:ascii="宋体" w:hAnsi="宋体" w:cs="宋体"/>
          <w:b/>
          <w:sz w:val="24"/>
        </w:rPr>
      </w:pPr>
      <w:r>
        <w:rPr>
          <w:rFonts w:hint="eastAsia" w:ascii="宋体" w:hAnsi="宋体" w:cs="宋体"/>
          <w:sz w:val="24"/>
        </w:rPr>
        <w:t>1、如实告知与旅游活动相关的个人健康信息，确保身体健康状况适宜本次旅游；如实填写相关的个人信息，确保所持身份证在出游期间有效。</w:t>
      </w:r>
    </w:p>
    <w:p w14:paraId="7385F04F">
      <w:pPr>
        <w:tabs>
          <w:tab w:val="left" w:pos="5565"/>
        </w:tabs>
        <w:spacing w:line="360" w:lineRule="auto"/>
        <w:ind w:firstLine="480" w:firstLineChars="200"/>
        <w:jc w:val="left"/>
        <w:rPr>
          <w:rFonts w:ascii="宋体" w:hAnsi="宋体" w:cs="宋体"/>
          <w:kern w:val="0"/>
          <w:sz w:val="24"/>
        </w:rPr>
      </w:pPr>
      <w:r>
        <w:rPr>
          <w:rFonts w:hint="eastAsia" w:ascii="宋体" w:hAnsi="宋体" w:cs="宋体"/>
          <w:kern w:val="0"/>
          <w:sz w:val="24"/>
        </w:rPr>
        <w:t>2、旅游者应当</w:t>
      </w:r>
      <w:r>
        <w:rPr>
          <w:rFonts w:hint="eastAsia" w:ascii="宋体" w:hAnsi="宋体" w:cs="宋体"/>
          <w:sz w:val="24"/>
        </w:rPr>
        <w:t>按照合同约定支付旅游费用。在接受相关组织、机构或者旅游经营者救助后，应当支付应由个人承担的费用。</w:t>
      </w:r>
    </w:p>
    <w:p w14:paraId="37BB5043">
      <w:pPr>
        <w:tabs>
          <w:tab w:val="left" w:pos="5565"/>
        </w:tabs>
        <w:spacing w:line="360" w:lineRule="auto"/>
        <w:ind w:firstLine="480" w:firstLineChars="200"/>
        <w:jc w:val="left"/>
        <w:rPr>
          <w:rFonts w:ascii="宋体" w:hAnsi="宋体" w:cs="宋体"/>
          <w:sz w:val="24"/>
        </w:rPr>
      </w:pPr>
      <w:r>
        <w:rPr>
          <w:rFonts w:hint="eastAsia" w:ascii="宋体" w:hAnsi="宋体" w:cs="宋体"/>
          <w:sz w:val="24"/>
        </w:rPr>
        <w:t>3、旅游者不得擅自脱团，如有特殊情况需要暂时离团的，必须征得导游的书面同意。自行安排活动期间，应当在自己能够控制风险的范围内选择活动项目，并对自己的安全负责。行程中，应妥善保管自己的行李物品，</w:t>
      </w:r>
      <w:r>
        <w:rPr>
          <w:rFonts w:hint="eastAsia" w:ascii="宋体" w:hAnsi="宋体" w:cs="宋体"/>
          <w:kern w:val="0"/>
          <w:sz w:val="24"/>
        </w:rPr>
        <w:t>现金、有价证券、贵重物品</w:t>
      </w:r>
      <w:r>
        <w:rPr>
          <w:rFonts w:hint="eastAsia" w:ascii="宋体" w:hAnsi="宋体" w:cs="宋体"/>
          <w:sz w:val="24"/>
        </w:rPr>
        <w:t xml:space="preserve">应随身携带。  </w:t>
      </w:r>
    </w:p>
    <w:p w14:paraId="5FF897B5">
      <w:pPr>
        <w:tabs>
          <w:tab w:val="left" w:pos="5565"/>
        </w:tabs>
        <w:spacing w:line="360" w:lineRule="auto"/>
        <w:ind w:firstLine="480" w:firstLineChars="200"/>
        <w:jc w:val="left"/>
        <w:rPr>
          <w:rFonts w:ascii="宋体" w:hAnsi="宋体" w:cs="宋体"/>
          <w:sz w:val="24"/>
        </w:rPr>
      </w:pPr>
      <w:r>
        <w:rPr>
          <w:rFonts w:hint="eastAsia" w:ascii="宋体" w:hAnsi="宋体" w:cs="宋体"/>
          <w:sz w:val="24"/>
        </w:rPr>
        <w:t>4、遵守旅游活动中的安全警示规定，对国家应对重大突发事件暂时限制旅游活动的措施以及有关部门、机构或者旅游经营者采取的安全防范和应急处置措施，应当予以配合。旅游者违反安全警示规定，或者对国家应对重大突发事件暂时限制旅游活动的措施、安全防范和应急处置措施不予配合的，依法承担相应责任。</w:t>
      </w:r>
    </w:p>
    <w:p w14:paraId="49508D80">
      <w:pPr>
        <w:spacing w:line="360" w:lineRule="auto"/>
        <w:ind w:firstLine="480" w:firstLineChars="200"/>
        <w:jc w:val="left"/>
        <w:rPr>
          <w:rFonts w:ascii="宋体" w:hAnsi="宋体" w:cs="宋体"/>
          <w:sz w:val="24"/>
        </w:rPr>
      </w:pPr>
      <w:r>
        <w:rPr>
          <w:rFonts w:hint="eastAsia" w:ascii="宋体" w:hAnsi="宋体" w:cs="宋体"/>
          <w:sz w:val="24"/>
        </w:rPr>
        <w:t>5、在旅游活动中或者在解决纠纷时，不得损害当地居民的合法权益，不得干扰他人的旅游活动，不得损害旅游经营者和旅游从业人员的合法权益。</w:t>
      </w:r>
    </w:p>
    <w:p w14:paraId="03A283D3">
      <w:pPr>
        <w:spacing w:line="360" w:lineRule="auto"/>
        <w:ind w:firstLine="480" w:firstLineChars="200"/>
        <w:rPr>
          <w:rFonts w:ascii="宋体" w:hAnsi="宋体" w:cs="宋体"/>
          <w:b/>
          <w:sz w:val="24"/>
        </w:rPr>
      </w:pPr>
      <w:r>
        <w:rPr>
          <w:rFonts w:hint="eastAsia" w:ascii="宋体" w:hAnsi="宋体" w:cs="宋体"/>
          <w:sz w:val="24"/>
        </w:rPr>
        <w:t>6、应当遵守社会公共秩序和社会公德，尊重当地的风俗习惯、文化传统和宗教信仰，爱护旅游资源，保护生态环境，</w:t>
      </w:r>
      <w:r>
        <w:rPr>
          <w:rFonts w:hint="eastAsia" w:ascii="宋体" w:hAnsi="宋体" w:cs="宋体"/>
          <w:b/>
          <w:sz w:val="24"/>
        </w:rPr>
        <w:t>遵守《中国公民境内旅游文明行为公约》</w:t>
      </w:r>
      <w:r>
        <w:rPr>
          <w:rFonts w:hint="eastAsia" w:ascii="宋体" w:hAnsi="宋体" w:cs="宋体"/>
          <w:sz w:val="24"/>
        </w:rPr>
        <w:t>。</w:t>
      </w:r>
    </w:p>
    <w:p w14:paraId="70103B2F">
      <w:pPr>
        <w:tabs>
          <w:tab w:val="left" w:pos="5565"/>
        </w:tabs>
        <w:spacing w:line="360" w:lineRule="auto"/>
        <w:ind w:firstLine="480" w:firstLineChars="200"/>
        <w:jc w:val="left"/>
        <w:rPr>
          <w:rFonts w:ascii="宋体" w:hAnsi="宋体" w:cs="宋体"/>
          <w:sz w:val="24"/>
        </w:rPr>
      </w:pPr>
      <w:r>
        <w:rPr>
          <w:rFonts w:hint="eastAsia" w:ascii="宋体" w:hAnsi="宋体" w:cs="宋体"/>
          <w:sz w:val="24"/>
        </w:rPr>
        <w:t>7、与旅行社发生纠纷时，旅游者应当积极采取措施防止损失扩大，否则应当就扩大的损失承担责任。</w:t>
      </w:r>
    </w:p>
    <w:p w14:paraId="2D2E32A2">
      <w:pPr>
        <w:tabs>
          <w:tab w:val="left" w:pos="5565"/>
        </w:tabs>
        <w:spacing w:line="360" w:lineRule="auto"/>
        <w:ind w:firstLine="480" w:firstLineChars="200"/>
        <w:jc w:val="left"/>
        <w:rPr>
          <w:rFonts w:ascii="宋体" w:hAnsi="宋体" w:cs="宋体"/>
          <w:sz w:val="24"/>
        </w:rPr>
      </w:pPr>
      <w:r>
        <w:rPr>
          <w:rFonts w:hint="eastAsia" w:ascii="宋体" w:hAnsi="宋体" w:cs="宋体"/>
          <w:sz w:val="24"/>
        </w:rPr>
        <w:t>8、在合法权益受到损害要求旅行社协助索赔时，提供合法有效的凭据。</w:t>
      </w:r>
    </w:p>
    <w:p w14:paraId="0B003487">
      <w:pPr>
        <w:spacing w:line="360" w:lineRule="auto"/>
        <w:ind w:firstLine="482" w:firstLineChars="200"/>
        <w:jc w:val="left"/>
        <w:rPr>
          <w:rFonts w:ascii="宋体" w:hAnsi="宋体" w:cs="宋体"/>
          <w:b/>
          <w:sz w:val="24"/>
        </w:rPr>
      </w:pPr>
      <w:r>
        <w:rPr>
          <w:rFonts w:hint="eastAsia" w:ascii="宋体" w:hAnsi="宋体" w:cs="宋体"/>
          <w:b/>
          <w:sz w:val="24"/>
        </w:rPr>
        <w:t>第七条  旅行社的权利</w:t>
      </w:r>
    </w:p>
    <w:p w14:paraId="1F896CAE">
      <w:pPr>
        <w:tabs>
          <w:tab w:val="left" w:pos="5565"/>
        </w:tabs>
        <w:spacing w:line="360" w:lineRule="auto"/>
        <w:ind w:firstLine="480" w:firstLineChars="200"/>
        <w:jc w:val="left"/>
        <w:rPr>
          <w:rFonts w:ascii="宋体" w:hAnsi="宋体" w:cs="宋体"/>
          <w:sz w:val="24"/>
        </w:rPr>
      </w:pPr>
      <w:r>
        <w:rPr>
          <w:rFonts w:hint="eastAsia" w:ascii="宋体" w:hAnsi="宋体" w:cs="宋体"/>
          <w:sz w:val="24"/>
        </w:rPr>
        <w:t>1、核实旅游者提供的相关信息资料，根据旅游者的身体健康状况及相关条件决定是否接纳旅游者报名参团。</w:t>
      </w:r>
    </w:p>
    <w:p w14:paraId="650532E9">
      <w:pPr>
        <w:tabs>
          <w:tab w:val="left" w:pos="5565"/>
        </w:tabs>
        <w:spacing w:line="360" w:lineRule="auto"/>
        <w:ind w:firstLine="480" w:firstLineChars="200"/>
        <w:jc w:val="left"/>
        <w:rPr>
          <w:rFonts w:ascii="宋体" w:hAnsi="宋体" w:cs="宋体"/>
          <w:sz w:val="24"/>
        </w:rPr>
      </w:pPr>
      <w:r>
        <w:rPr>
          <w:rFonts w:hint="eastAsia" w:ascii="宋体" w:hAnsi="宋体" w:cs="宋体"/>
          <w:sz w:val="24"/>
        </w:rPr>
        <w:t>2、按照合同约定向旅游者收取全额旅游费用。</w:t>
      </w:r>
    </w:p>
    <w:p w14:paraId="40C232A7">
      <w:pPr>
        <w:tabs>
          <w:tab w:val="left" w:pos="5565"/>
        </w:tabs>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Cs/>
          <w:sz w:val="24"/>
        </w:rPr>
        <w:t>劝阻旅游者违反法律、法规及社会公德的行为。如</w:t>
      </w:r>
      <w:r>
        <w:rPr>
          <w:rFonts w:hint="eastAsia" w:ascii="宋体" w:hAnsi="宋体" w:cs="宋体"/>
          <w:sz w:val="24"/>
        </w:rPr>
        <w:t>旅游团队遇突发事件或者旅游安全事故时，可以采取紧急避险措施。</w:t>
      </w:r>
    </w:p>
    <w:p w14:paraId="5A5FE63A">
      <w:pPr>
        <w:tabs>
          <w:tab w:val="left" w:pos="5565"/>
        </w:tabs>
        <w:spacing w:line="360" w:lineRule="auto"/>
        <w:ind w:firstLine="480" w:firstLineChars="200"/>
        <w:jc w:val="left"/>
        <w:rPr>
          <w:rFonts w:ascii="宋体" w:hAnsi="宋体" w:cs="宋体"/>
          <w:sz w:val="24"/>
        </w:rPr>
      </w:pPr>
      <w:r>
        <w:rPr>
          <w:rFonts w:hint="eastAsia" w:ascii="宋体" w:hAnsi="宋体" w:cs="宋体"/>
          <w:sz w:val="24"/>
        </w:rPr>
        <w:t>4、要求旅游者遵守合同约定的旅游行程安排，拒绝旅游者提出的超出合同约定的不合理要求。</w:t>
      </w:r>
    </w:p>
    <w:p w14:paraId="36C4F817">
      <w:pPr>
        <w:tabs>
          <w:tab w:val="left" w:pos="5565"/>
        </w:tabs>
        <w:spacing w:line="360" w:lineRule="auto"/>
        <w:ind w:firstLine="480" w:firstLineChars="200"/>
        <w:jc w:val="left"/>
        <w:rPr>
          <w:rFonts w:ascii="宋体" w:hAnsi="宋体" w:cs="宋体"/>
          <w:sz w:val="24"/>
        </w:rPr>
      </w:pPr>
      <w:r>
        <w:rPr>
          <w:rFonts w:hint="eastAsia" w:ascii="宋体" w:hAnsi="宋体" w:cs="宋体"/>
          <w:bCs/>
          <w:sz w:val="24"/>
        </w:rPr>
        <w:t>5、</w:t>
      </w:r>
      <w:r>
        <w:rPr>
          <w:rFonts w:hint="eastAsia" w:ascii="宋体" w:hAnsi="宋体" w:cs="宋体"/>
          <w:sz w:val="24"/>
        </w:rPr>
        <w:t>《中华人民共和国旅游法》和有关法律、法规赋予旅行社的其他权利。</w:t>
      </w:r>
    </w:p>
    <w:p w14:paraId="52748A04">
      <w:pPr>
        <w:spacing w:line="360" w:lineRule="auto"/>
        <w:ind w:firstLine="482" w:firstLineChars="200"/>
        <w:jc w:val="left"/>
        <w:rPr>
          <w:rFonts w:ascii="宋体" w:hAnsi="宋体" w:cs="宋体"/>
          <w:b/>
          <w:sz w:val="24"/>
        </w:rPr>
      </w:pPr>
      <w:r>
        <w:rPr>
          <w:rFonts w:hint="eastAsia" w:ascii="宋体" w:hAnsi="宋体" w:cs="宋体"/>
          <w:b/>
          <w:sz w:val="24"/>
        </w:rPr>
        <w:t>第八条  旅行社的义务</w:t>
      </w:r>
    </w:p>
    <w:p w14:paraId="784F9943">
      <w:pPr>
        <w:tabs>
          <w:tab w:val="left" w:pos="5565"/>
        </w:tabs>
        <w:spacing w:line="360" w:lineRule="auto"/>
        <w:ind w:firstLine="472" w:firstLineChars="200"/>
        <w:jc w:val="left"/>
        <w:rPr>
          <w:rFonts w:ascii="宋体" w:hAnsi="宋体" w:cs="宋体"/>
          <w:sz w:val="24"/>
        </w:rPr>
      </w:pPr>
      <w:r>
        <w:rPr>
          <w:rFonts w:hint="eastAsia" w:ascii="宋体" w:hAnsi="宋体" w:cs="宋体"/>
          <w:spacing w:val="-2"/>
          <w:sz w:val="24"/>
        </w:rPr>
        <w:t>1、</w:t>
      </w:r>
      <w:r>
        <w:rPr>
          <w:rFonts w:hint="eastAsia" w:ascii="宋体" w:hAnsi="宋体" w:cs="宋体"/>
          <w:sz w:val="24"/>
        </w:rPr>
        <w:t>投保旅行社责任险，按照合同约定的内容及标准为旅游者提供服务，不得擅自变更旅游行程安排。</w:t>
      </w:r>
    </w:p>
    <w:p w14:paraId="49B0F504">
      <w:pPr>
        <w:spacing w:line="360" w:lineRule="auto"/>
        <w:ind w:firstLine="480" w:firstLineChars="200"/>
        <w:jc w:val="left"/>
        <w:rPr>
          <w:rFonts w:ascii="宋体" w:hAnsi="宋体" w:cs="宋体"/>
          <w:b/>
          <w:sz w:val="24"/>
        </w:rPr>
      </w:pPr>
      <w:r>
        <w:rPr>
          <w:rFonts w:hint="eastAsia" w:ascii="宋体" w:hAnsi="宋体" w:cs="宋体"/>
          <w:sz w:val="24"/>
        </w:rPr>
        <w:t>2、应当在旅游行程开始前向旅游者提供标有团号、出发日期的《旅游行程单》，并对如下内容作出明确的说明：</w:t>
      </w:r>
    </w:p>
    <w:p w14:paraId="6EE7FDA6">
      <w:pPr>
        <w:snapToGrid w:val="0"/>
        <w:spacing w:line="360" w:lineRule="auto"/>
        <w:ind w:firstLine="480" w:firstLineChars="200"/>
        <w:rPr>
          <w:rFonts w:ascii="宋体" w:hAnsi="宋体" w:cs="宋体"/>
          <w:sz w:val="24"/>
        </w:rPr>
      </w:pPr>
      <w:r>
        <w:rPr>
          <w:rFonts w:hint="eastAsia" w:ascii="宋体" w:hAnsi="宋体" w:cs="宋体"/>
          <w:sz w:val="24"/>
        </w:rPr>
        <w:t>（1）旅游行程的出发地、途经地和目的地；</w:t>
      </w:r>
    </w:p>
    <w:p w14:paraId="26FA8454">
      <w:pPr>
        <w:snapToGrid w:val="0"/>
        <w:spacing w:line="360" w:lineRule="auto"/>
        <w:ind w:firstLine="480" w:firstLineChars="200"/>
        <w:rPr>
          <w:rFonts w:ascii="宋体" w:hAnsi="宋体" w:cs="宋体"/>
          <w:sz w:val="24"/>
        </w:rPr>
      </w:pPr>
      <w:r>
        <w:rPr>
          <w:rFonts w:hint="eastAsia" w:ascii="宋体" w:hAnsi="宋体" w:cs="宋体"/>
          <w:sz w:val="24"/>
        </w:rPr>
        <w:t>（2）交通、住宿、餐饮等旅游服务安排和标准；</w:t>
      </w:r>
    </w:p>
    <w:p w14:paraId="3643987D">
      <w:pPr>
        <w:snapToGrid w:val="0"/>
        <w:spacing w:line="360" w:lineRule="auto"/>
        <w:ind w:firstLine="480" w:firstLineChars="200"/>
        <w:rPr>
          <w:rFonts w:ascii="宋体" w:hAnsi="宋体" w:cs="宋体"/>
          <w:sz w:val="24"/>
        </w:rPr>
      </w:pPr>
      <w:r>
        <w:rPr>
          <w:rFonts w:hint="eastAsia" w:ascii="宋体" w:hAnsi="宋体" w:cs="宋体"/>
          <w:sz w:val="24"/>
        </w:rPr>
        <w:t>（3）游览、娱乐等项目的具体内容和时间；</w:t>
      </w:r>
    </w:p>
    <w:p w14:paraId="64009EDF">
      <w:pPr>
        <w:snapToGrid w:val="0"/>
        <w:spacing w:line="360" w:lineRule="auto"/>
        <w:ind w:firstLine="480" w:firstLineChars="200"/>
        <w:rPr>
          <w:rFonts w:ascii="宋体" w:hAnsi="宋体" w:cs="宋体"/>
          <w:sz w:val="24"/>
        </w:rPr>
      </w:pPr>
      <w:r>
        <w:rPr>
          <w:rFonts w:hint="eastAsia" w:ascii="宋体" w:hAnsi="宋体" w:cs="宋体"/>
          <w:sz w:val="24"/>
        </w:rPr>
        <w:t>（4）自由活动时间安排；</w:t>
      </w:r>
    </w:p>
    <w:p w14:paraId="67DD4E55">
      <w:pPr>
        <w:snapToGrid w:val="0"/>
        <w:spacing w:line="360" w:lineRule="auto"/>
        <w:ind w:firstLine="480" w:firstLineChars="200"/>
        <w:rPr>
          <w:rFonts w:ascii="宋体" w:hAnsi="宋体" w:cs="宋体"/>
          <w:sz w:val="24"/>
        </w:rPr>
      </w:pPr>
      <w:r>
        <w:rPr>
          <w:rFonts w:hint="eastAsia" w:ascii="宋体" w:hAnsi="宋体" w:cs="宋体"/>
          <w:sz w:val="24"/>
        </w:rPr>
        <w:t>（5）旅游目的地接待旅行社的名称、地址、联系人和联系电话。</w:t>
      </w:r>
    </w:p>
    <w:p w14:paraId="7D42B7AE">
      <w:pPr>
        <w:widowControl/>
        <w:snapToGrid w:val="0"/>
        <w:spacing w:line="360" w:lineRule="auto"/>
        <w:ind w:firstLine="480" w:firstLineChars="200"/>
        <w:jc w:val="left"/>
        <w:rPr>
          <w:rFonts w:ascii="宋体" w:hAnsi="宋体" w:cs="宋体"/>
          <w:sz w:val="24"/>
        </w:rPr>
      </w:pPr>
      <w:r>
        <w:rPr>
          <w:rFonts w:hint="eastAsia" w:ascii="宋体" w:hAnsi="宋体" w:cs="宋体"/>
          <w:sz w:val="24"/>
        </w:rPr>
        <w:t>《旅游行程单》用语须准确清晰，在表明服务标准用语中不应当出现“准×星级”、“豪华”、“仅供参考”、“以××为准”等不确定性用语。</w:t>
      </w:r>
    </w:p>
    <w:p w14:paraId="0E28C279">
      <w:pPr>
        <w:spacing w:line="360" w:lineRule="auto"/>
        <w:ind w:firstLine="482" w:firstLineChars="200"/>
        <w:jc w:val="left"/>
        <w:rPr>
          <w:rFonts w:ascii="宋体" w:hAnsi="宋体" w:cs="宋体"/>
          <w:b/>
          <w:sz w:val="24"/>
        </w:rPr>
      </w:pPr>
      <w:r>
        <w:rPr>
          <w:rFonts w:hint="eastAsia" w:ascii="宋体" w:hAnsi="宋体" w:cs="宋体"/>
          <w:b/>
          <w:sz w:val="24"/>
        </w:rPr>
        <w:t>3、委托其他旅行社代理销售包价旅游产品并与旅游者订立旅游合同的，应当在旅游合同中载明委托社和代理社的基本信息。</w:t>
      </w:r>
    </w:p>
    <w:p w14:paraId="2B16CB04">
      <w:pPr>
        <w:spacing w:line="360" w:lineRule="auto"/>
        <w:ind w:firstLine="480" w:firstLineChars="200"/>
        <w:jc w:val="left"/>
        <w:rPr>
          <w:rFonts w:ascii="宋体" w:hAnsi="宋体" w:cs="宋体"/>
          <w:sz w:val="24"/>
        </w:rPr>
      </w:pPr>
      <w:r>
        <w:rPr>
          <w:rFonts w:hint="eastAsia" w:ascii="宋体" w:hAnsi="宋体" w:cs="宋体"/>
          <w:sz w:val="24"/>
        </w:rPr>
        <w:t>4、旅行社未与旅游者协商一致或者未经旅游者要求，指定购物场所、安排旅游者参加另行付费项目，以及旅行社的导游、领队强迫或者变相强迫旅游者购物、参加另行付费项目的，旅游者有权拒绝，也可以在旅游行程结束后30日内，要求旅行社为其办理退货并先行垫付退货货款、退还另行付费旅游项目的费用。</w:t>
      </w:r>
    </w:p>
    <w:p w14:paraId="5BA5016E">
      <w:pPr>
        <w:tabs>
          <w:tab w:val="left" w:pos="5565"/>
        </w:tabs>
        <w:spacing w:line="360" w:lineRule="auto"/>
        <w:ind w:firstLine="480" w:firstLineChars="200"/>
        <w:jc w:val="left"/>
        <w:rPr>
          <w:rFonts w:ascii="宋体" w:hAnsi="宋体" w:cs="宋体"/>
          <w:sz w:val="24"/>
        </w:rPr>
      </w:pPr>
      <w:r>
        <w:rPr>
          <w:rFonts w:hint="eastAsia" w:ascii="宋体" w:hAnsi="宋体" w:cs="宋体"/>
          <w:sz w:val="24"/>
        </w:rPr>
        <w:t>5、向旅游者提供的旅游服务信息必须真实、准确，不得作虚假宣传，误导旅游者。对旅游者的个人信息，应当予以保密。</w:t>
      </w:r>
    </w:p>
    <w:p w14:paraId="1BE122E7">
      <w:pPr>
        <w:tabs>
          <w:tab w:val="left" w:pos="5565"/>
        </w:tabs>
        <w:snapToGrid w:val="0"/>
        <w:spacing w:line="360" w:lineRule="auto"/>
        <w:ind w:firstLine="480" w:firstLineChars="200"/>
        <w:jc w:val="left"/>
        <w:rPr>
          <w:rFonts w:ascii="宋体" w:hAnsi="宋体" w:cs="宋体"/>
          <w:sz w:val="24"/>
        </w:rPr>
      </w:pPr>
      <w:r>
        <w:rPr>
          <w:rFonts w:hint="eastAsia" w:ascii="宋体" w:hAnsi="宋体" w:cs="宋体"/>
          <w:sz w:val="24"/>
        </w:rPr>
        <w:t>6、所提供的服务应当符合保障旅游者人身、财产安全的要求。对可能危及旅游者人身、财产安全的事项和须注意的问题，向旅游者做出真实的说明和明确的警示，并采取合理必要措施防止危害发生。</w:t>
      </w:r>
    </w:p>
    <w:p w14:paraId="539B65D6">
      <w:pPr>
        <w:tabs>
          <w:tab w:val="left" w:pos="5565"/>
        </w:tabs>
        <w:snapToGrid w:val="0"/>
        <w:spacing w:line="360" w:lineRule="auto"/>
        <w:ind w:firstLine="480" w:firstLineChars="200"/>
        <w:jc w:val="left"/>
        <w:rPr>
          <w:rFonts w:ascii="宋体" w:hAnsi="宋体" w:cs="宋体"/>
          <w:sz w:val="24"/>
        </w:rPr>
      </w:pPr>
      <w:r>
        <w:rPr>
          <w:rFonts w:hint="eastAsia" w:ascii="宋体" w:hAnsi="宋体" w:cs="宋体"/>
          <w:sz w:val="24"/>
        </w:rPr>
        <w:t>7、突发事件或者旅游安全事故发生后，旅行社应当立即采取必要的救助和处置措施，依法履行报告义务，并对旅游者作出妥善安排。</w:t>
      </w:r>
    </w:p>
    <w:p w14:paraId="4FCFA1FF">
      <w:pPr>
        <w:spacing w:line="360" w:lineRule="auto"/>
        <w:ind w:firstLine="480" w:firstLineChars="200"/>
        <w:jc w:val="left"/>
        <w:rPr>
          <w:rFonts w:ascii="宋体" w:hAnsi="宋体" w:cs="宋体"/>
          <w:b/>
          <w:sz w:val="24"/>
        </w:rPr>
      </w:pPr>
      <w:r>
        <w:rPr>
          <w:rFonts w:hint="eastAsia" w:ascii="宋体" w:hAnsi="宋体" w:cs="宋体"/>
          <w:sz w:val="24"/>
        </w:rPr>
        <w:t>8、为旅游团队安排符合相关规定的持证导游人员。旅行社及其从业人员在组织、接待旅游者过程中，不得安排参观或者参与违反我国法律、法规和社会公德的项目或者活动。</w:t>
      </w:r>
    </w:p>
    <w:p w14:paraId="6479A307">
      <w:pPr>
        <w:tabs>
          <w:tab w:val="left" w:pos="5565"/>
        </w:tabs>
        <w:spacing w:line="360" w:lineRule="auto"/>
        <w:ind w:firstLine="482" w:firstLineChars="200"/>
        <w:jc w:val="left"/>
        <w:rPr>
          <w:rFonts w:ascii="宋体" w:hAnsi="宋体" w:cs="宋体"/>
          <w:bCs/>
          <w:sz w:val="24"/>
        </w:rPr>
      </w:pPr>
      <w:r>
        <w:rPr>
          <w:rFonts w:hint="eastAsia" w:ascii="宋体" w:hAnsi="宋体" w:cs="宋体"/>
          <w:b/>
          <w:sz w:val="24"/>
        </w:rPr>
        <w:t>第九条  合同的变更</w:t>
      </w:r>
    </w:p>
    <w:p w14:paraId="5665D208">
      <w:pPr>
        <w:tabs>
          <w:tab w:val="left" w:pos="5565"/>
        </w:tabs>
        <w:spacing w:line="360" w:lineRule="auto"/>
        <w:ind w:firstLine="480" w:firstLineChars="200"/>
        <w:jc w:val="left"/>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旅行社与旅游者双方协商一致，可以变更本合同约定的内容，但应当以书面形式由双方签字确认。</w:t>
      </w:r>
    </w:p>
    <w:p w14:paraId="48288F15">
      <w:pPr>
        <w:tabs>
          <w:tab w:val="left" w:pos="5565"/>
        </w:tabs>
        <w:spacing w:line="360" w:lineRule="auto"/>
        <w:ind w:firstLine="480" w:firstLineChars="200"/>
        <w:jc w:val="left"/>
        <w:rPr>
          <w:rFonts w:ascii="宋体" w:hAnsi="宋体" w:cs="宋体"/>
          <w:sz w:val="24"/>
        </w:rPr>
      </w:pPr>
      <w:r>
        <w:rPr>
          <w:rFonts w:hint="eastAsia" w:ascii="宋体" w:hAnsi="宋体" w:cs="宋体"/>
          <w:kern w:val="0"/>
          <w:sz w:val="24"/>
          <w:lang w:val="zh-CN"/>
        </w:rPr>
        <w:t>2、</w:t>
      </w:r>
      <w:r>
        <w:rPr>
          <w:rFonts w:hint="eastAsia" w:ascii="宋体" w:hAnsi="宋体" w:cs="宋体"/>
          <w:sz w:val="24"/>
        </w:rPr>
        <w:t>因不可抗力或者旅行社、履行辅助人已尽合理注意义务仍不能避免的事件（指由于恶劣天气、自然灾害、战争、恐怖活动、动乱、骚乱、罢工、突发公共卫生事件、政府行为等客观原因，造成旅游行程安排的交通服务延误、景区临时关闭、宾馆饭店临时被征用、出境管制、边境关闭、目的地入境政策临时变更、政府机构发布橙色及以上旅游预警信息等）影响旅游行程的，按照下列情形处理：</w:t>
      </w:r>
    </w:p>
    <w:p w14:paraId="1579ACB1">
      <w:pPr>
        <w:tabs>
          <w:tab w:val="left" w:pos="5565"/>
        </w:tabs>
        <w:spacing w:line="360" w:lineRule="auto"/>
        <w:ind w:firstLine="480" w:firstLineChars="200"/>
        <w:jc w:val="left"/>
        <w:rPr>
          <w:rFonts w:ascii="宋体" w:hAnsi="宋体" w:cs="宋体"/>
          <w:sz w:val="24"/>
        </w:rPr>
      </w:pPr>
      <w:r>
        <w:rPr>
          <w:rFonts w:hint="eastAsia" w:ascii="宋体" w:hAnsi="宋体" w:cs="宋体"/>
          <w:sz w:val="24"/>
        </w:rPr>
        <w:t>（1）合同不能继续履行的，旅行社和旅游者均可以解除合同。合同不能完全履行的，旅行社经向旅游者作出说明，可以在合理范围内变更合同；旅游者不同意变更的，可以解除合同。</w:t>
      </w:r>
    </w:p>
    <w:p w14:paraId="6BFDE779">
      <w:pPr>
        <w:tabs>
          <w:tab w:val="left" w:pos="5565"/>
        </w:tabs>
        <w:spacing w:line="360" w:lineRule="auto"/>
        <w:ind w:firstLine="480" w:firstLineChars="200"/>
        <w:jc w:val="left"/>
        <w:rPr>
          <w:rFonts w:ascii="宋体" w:hAnsi="宋体" w:cs="宋体"/>
          <w:kern w:val="0"/>
          <w:sz w:val="24"/>
          <w:lang w:val="zh-CN"/>
        </w:rPr>
      </w:pPr>
      <w:r>
        <w:rPr>
          <w:rFonts w:hint="eastAsia" w:ascii="宋体" w:hAnsi="宋体" w:cs="宋体"/>
          <w:sz w:val="24"/>
        </w:rPr>
        <w:t>（2）合同解除的，旅行社应当在扣除已向地接社或者履行辅助人支付且不可退还的费用后，将余款退还旅游者；合同变更的，因此增加的费用由旅游者承担，减少的费用退还旅游者。</w:t>
      </w:r>
    </w:p>
    <w:p w14:paraId="42202329">
      <w:pPr>
        <w:tabs>
          <w:tab w:val="left" w:pos="5565"/>
        </w:tabs>
        <w:spacing w:line="360" w:lineRule="auto"/>
        <w:ind w:firstLine="480" w:firstLineChars="200"/>
        <w:jc w:val="left"/>
        <w:rPr>
          <w:rFonts w:ascii="宋体" w:hAnsi="宋体" w:cs="宋体"/>
          <w:sz w:val="24"/>
        </w:rPr>
      </w:pPr>
      <w:r>
        <w:rPr>
          <w:rFonts w:hint="eastAsia" w:ascii="宋体" w:hAnsi="宋体" w:cs="宋体"/>
          <w:kern w:val="0"/>
          <w:sz w:val="24"/>
          <w:lang w:val="zh-CN"/>
        </w:rPr>
        <w:t>（3）</w:t>
      </w:r>
      <w:r>
        <w:rPr>
          <w:rFonts w:hint="eastAsia" w:ascii="宋体" w:hAnsi="宋体" w:cs="宋体"/>
          <w:sz w:val="24"/>
        </w:rPr>
        <w:t>危及旅游者人身、财产安全的，旅行社应当采取相应的安全措施，因此支出的费用，由旅行社与旅游者分担。</w:t>
      </w:r>
    </w:p>
    <w:p w14:paraId="79C12049">
      <w:pPr>
        <w:tabs>
          <w:tab w:val="left" w:pos="5565"/>
        </w:tabs>
        <w:spacing w:line="360" w:lineRule="auto"/>
        <w:ind w:firstLine="480" w:firstLineChars="200"/>
        <w:jc w:val="left"/>
        <w:rPr>
          <w:rFonts w:ascii="宋体" w:hAnsi="宋体" w:cs="宋体"/>
          <w:kern w:val="0"/>
          <w:sz w:val="24"/>
          <w:lang w:val="zh-CN"/>
        </w:rPr>
      </w:pPr>
      <w:r>
        <w:rPr>
          <w:rFonts w:hint="eastAsia" w:ascii="宋体" w:hAnsi="宋体" w:cs="宋体"/>
          <w:sz w:val="24"/>
        </w:rPr>
        <w:t>（4）造成旅游者滞留的，旅行社应当采取相应的安置措施。因此增加的食宿费用，由旅游者承担；增加的</w:t>
      </w:r>
      <w:r>
        <w:fldChar w:fldCharType="begin"/>
      </w:r>
      <w:r>
        <w:instrText xml:space="preserve"> HYPERLINK "http://guoqing.china.com.cn/2012-01/29/content_24493636.htm" \t "_blank" </w:instrText>
      </w:r>
      <w:r>
        <w:fldChar w:fldCharType="separate"/>
      </w:r>
      <w:r>
        <w:rPr>
          <w:rStyle w:val="77"/>
          <w:rFonts w:hint="eastAsia" w:ascii="宋体" w:hAnsi="宋体" w:eastAsia="宋体" w:cs="宋体"/>
          <w:color w:val="auto"/>
          <w:sz w:val="24"/>
          <w:szCs w:val="24"/>
        </w:rPr>
        <w:t>返程</w:t>
      </w:r>
      <w:r>
        <w:rPr>
          <w:rStyle w:val="77"/>
          <w:rFonts w:hint="eastAsia" w:ascii="宋体" w:hAnsi="宋体" w:eastAsia="宋体" w:cs="宋体"/>
          <w:color w:val="auto"/>
          <w:sz w:val="24"/>
          <w:szCs w:val="24"/>
        </w:rPr>
        <w:fldChar w:fldCharType="end"/>
      </w:r>
      <w:r>
        <w:rPr>
          <w:rFonts w:hint="eastAsia" w:ascii="宋体" w:hAnsi="宋体" w:cs="宋体"/>
          <w:sz w:val="24"/>
        </w:rPr>
        <w:t>费用，由旅行社与旅游者分担。</w:t>
      </w:r>
    </w:p>
    <w:p w14:paraId="45EF5899">
      <w:pPr>
        <w:tabs>
          <w:tab w:val="left" w:pos="5565"/>
        </w:tabs>
        <w:spacing w:line="360" w:lineRule="auto"/>
        <w:ind w:firstLine="482" w:firstLineChars="200"/>
        <w:jc w:val="left"/>
        <w:rPr>
          <w:rFonts w:ascii="宋体" w:hAnsi="宋体" w:cs="宋体"/>
          <w:bCs/>
          <w:sz w:val="24"/>
        </w:rPr>
      </w:pPr>
      <w:r>
        <w:rPr>
          <w:rFonts w:hint="eastAsia" w:ascii="宋体" w:hAnsi="宋体" w:cs="宋体"/>
          <w:b/>
          <w:sz w:val="24"/>
        </w:rPr>
        <w:t>第十条  合同的转让</w:t>
      </w:r>
    </w:p>
    <w:p w14:paraId="2D13AA40">
      <w:pPr>
        <w:spacing w:line="360" w:lineRule="auto"/>
        <w:ind w:firstLine="470" w:firstLineChars="196"/>
        <w:jc w:val="left"/>
        <w:rPr>
          <w:rFonts w:ascii="宋体" w:hAnsi="宋体" w:cs="宋体"/>
          <w:b/>
          <w:sz w:val="24"/>
        </w:rPr>
      </w:pPr>
      <w:r>
        <w:rPr>
          <w:rFonts w:hint="eastAsia" w:ascii="宋体" w:hAnsi="宋体" w:cs="宋体"/>
          <w:sz w:val="24"/>
        </w:rPr>
        <w:t>旅游行程开始前，旅游者可以将合同中自身的权利义务转让给第三人，旅行社没有正当理由的不得拒绝，因此增加的费用由旅游者和第三人承担。</w:t>
      </w:r>
    </w:p>
    <w:p w14:paraId="7988F501">
      <w:pPr>
        <w:tabs>
          <w:tab w:val="left" w:pos="5565"/>
        </w:tabs>
        <w:spacing w:line="360" w:lineRule="auto"/>
        <w:ind w:firstLine="482" w:firstLineChars="200"/>
        <w:jc w:val="left"/>
        <w:rPr>
          <w:rFonts w:ascii="宋体" w:hAnsi="宋体" w:cs="宋体"/>
          <w:sz w:val="24"/>
        </w:rPr>
      </w:pPr>
      <w:r>
        <w:rPr>
          <w:rFonts w:hint="eastAsia" w:ascii="宋体" w:hAnsi="宋体" w:cs="宋体"/>
          <w:b/>
          <w:sz w:val="24"/>
        </w:rPr>
        <w:t>第十一条  合同的解除</w:t>
      </w:r>
    </w:p>
    <w:p w14:paraId="5C586DB8">
      <w:pPr>
        <w:tabs>
          <w:tab w:val="left" w:pos="5565"/>
        </w:tabs>
        <w:spacing w:line="360" w:lineRule="auto"/>
        <w:ind w:firstLine="480" w:firstLineChars="200"/>
        <w:jc w:val="left"/>
        <w:rPr>
          <w:rFonts w:ascii="宋体" w:hAnsi="宋体" w:cs="宋体"/>
          <w:sz w:val="24"/>
        </w:rPr>
      </w:pPr>
      <w:r>
        <w:rPr>
          <w:rFonts w:hint="eastAsia" w:ascii="宋体" w:hAnsi="宋体" w:cs="宋体"/>
          <w:sz w:val="24"/>
        </w:rPr>
        <w:t>1、旅游者在出发前7日以内</w:t>
      </w:r>
      <w:r>
        <w:rPr>
          <w:rFonts w:hint="eastAsia" w:ascii="宋体" w:hAnsi="宋体" w:cs="宋体"/>
          <w:kern w:val="0"/>
          <w:sz w:val="24"/>
        </w:rPr>
        <w:t>（含第7日，下同）</w:t>
      </w:r>
      <w:r>
        <w:rPr>
          <w:rFonts w:hint="eastAsia" w:ascii="宋体" w:hAnsi="宋体" w:cs="宋体"/>
          <w:sz w:val="24"/>
        </w:rPr>
        <w:t>提出解除合同的，按照下列标准向旅行社支付业务损失费：</w:t>
      </w:r>
    </w:p>
    <w:p w14:paraId="7E37308D">
      <w:pPr>
        <w:tabs>
          <w:tab w:val="left" w:pos="5565"/>
        </w:tabs>
        <w:spacing w:line="360" w:lineRule="auto"/>
        <w:ind w:firstLine="480" w:firstLineChars="200"/>
        <w:rPr>
          <w:rFonts w:ascii="宋体" w:hAnsi="宋体" w:cs="宋体"/>
          <w:spacing w:val="-4"/>
          <w:sz w:val="24"/>
        </w:rPr>
      </w:pPr>
      <w:r>
        <w:rPr>
          <w:rFonts w:hint="eastAsia" w:ascii="宋体" w:hAnsi="宋体" w:cs="宋体"/>
          <w:sz w:val="24"/>
        </w:rPr>
        <w:t>出发前7日至4日，</w:t>
      </w:r>
      <w:r>
        <w:rPr>
          <w:rFonts w:hint="eastAsia" w:ascii="宋体" w:hAnsi="宋体" w:cs="宋体"/>
          <w:spacing w:val="-4"/>
          <w:sz w:val="24"/>
        </w:rPr>
        <w:t>支付旅游费用总额10%；</w:t>
      </w:r>
    </w:p>
    <w:p w14:paraId="03424860">
      <w:pPr>
        <w:tabs>
          <w:tab w:val="left" w:pos="5565"/>
        </w:tabs>
        <w:spacing w:line="360" w:lineRule="auto"/>
        <w:ind w:firstLine="480" w:firstLineChars="200"/>
        <w:rPr>
          <w:rFonts w:ascii="宋体" w:hAnsi="宋体" w:cs="宋体"/>
          <w:spacing w:val="-4"/>
          <w:sz w:val="24"/>
        </w:rPr>
      </w:pPr>
      <w:r>
        <w:rPr>
          <w:rFonts w:hint="eastAsia" w:ascii="宋体" w:hAnsi="宋体" w:cs="宋体"/>
          <w:sz w:val="24"/>
        </w:rPr>
        <w:t>出发前3日至1日，</w:t>
      </w:r>
      <w:r>
        <w:rPr>
          <w:rFonts w:hint="eastAsia" w:ascii="宋体" w:hAnsi="宋体" w:cs="宋体"/>
          <w:spacing w:val="-4"/>
          <w:sz w:val="24"/>
        </w:rPr>
        <w:t>支付旅游费用总额15%；</w:t>
      </w:r>
    </w:p>
    <w:p w14:paraId="7A888EE8">
      <w:pPr>
        <w:tabs>
          <w:tab w:val="left" w:pos="5565"/>
        </w:tabs>
        <w:spacing w:line="360" w:lineRule="auto"/>
        <w:ind w:firstLine="480" w:firstLineChars="200"/>
        <w:rPr>
          <w:rFonts w:ascii="宋体" w:hAnsi="宋体" w:cs="宋体"/>
          <w:sz w:val="24"/>
        </w:rPr>
      </w:pPr>
      <w:r>
        <w:rPr>
          <w:rFonts w:hint="eastAsia" w:ascii="宋体" w:hAnsi="宋体" w:cs="宋体"/>
          <w:sz w:val="24"/>
        </w:rPr>
        <w:t>出发当日，</w:t>
      </w:r>
      <w:r>
        <w:rPr>
          <w:rFonts w:hint="eastAsia" w:ascii="宋体" w:hAnsi="宋体" w:cs="宋体"/>
          <w:spacing w:val="-4"/>
          <w:sz w:val="24"/>
        </w:rPr>
        <w:t>支付旅游费用总额20%</w:t>
      </w:r>
      <w:r>
        <w:rPr>
          <w:rFonts w:hint="eastAsia" w:ascii="宋体" w:hAnsi="宋体" w:cs="宋体"/>
          <w:sz w:val="24"/>
        </w:rPr>
        <w:t>。</w:t>
      </w:r>
    </w:p>
    <w:p w14:paraId="174E2B62">
      <w:pPr>
        <w:spacing w:line="360" w:lineRule="auto"/>
        <w:ind w:firstLine="480" w:firstLineChars="200"/>
        <w:jc w:val="left"/>
        <w:rPr>
          <w:rFonts w:ascii="宋体" w:hAnsi="宋体" w:cs="宋体"/>
          <w:sz w:val="24"/>
        </w:rPr>
      </w:pPr>
      <w:r>
        <w:rPr>
          <w:rFonts w:hint="eastAsia" w:ascii="宋体" w:hAnsi="宋体" w:cs="宋体"/>
          <w:sz w:val="24"/>
        </w:rPr>
        <w:t>如按上述比例支付的业务损失费不足以赔偿旅行社的实际损失，旅游者应当按实际损失对旅行社予以赔偿，但最高额不应超过旅游费用总额。</w:t>
      </w:r>
    </w:p>
    <w:p w14:paraId="3A45071A">
      <w:pPr>
        <w:spacing w:line="360" w:lineRule="auto"/>
        <w:ind w:firstLine="480" w:firstLineChars="200"/>
        <w:jc w:val="left"/>
        <w:rPr>
          <w:rFonts w:ascii="宋体" w:hAnsi="宋体" w:cs="宋体"/>
          <w:sz w:val="24"/>
        </w:rPr>
      </w:pPr>
      <w:r>
        <w:rPr>
          <w:rFonts w:hint="eastAsia" w:ascii="宋体" w:hAnsi="宋体" w:cs="宋体"/>
          <w:sz w:val="24"/>
        </w:rPr>
        <w:t>旅行社在扣除上述业务损失费后，应当在旅游者退团通知到达日起5个工作日内向旅游者退还剩余旅游费用。</w:t>
      </w:r>
    </w:p>
    <w:p w14:paraId="4ADB5186">
      <w:pPr>
        <w:spacing w:line="360" w:lineRule="auto"/>
        <w:ind w:firstLine="480" w:firstLineChars="200"/>
        <w:jc w:val="left"/>
        <w:rPr>
          <w:rFonts w:ascii="宋体" w:hAnsi="宋体" w:cs="宋体"/>
          <w:sz w:val="24"/>
        </w:rPr>
      </w:pPr>
      <w:r>
        <w:rPr>
          <w:rFonts w:hint="eastAsia" w:ascii="宋体" w:hAnsi="宋体" w:cs="宋体"/>
          <w:sz w:val="24"/>
        </w:rPr>
        <w:t>2、旅游者未按约定时间到达约定集合地点，也未能在出发途中加入旅游团队的，视为旅游者解除合同，按本条第1项出发当日相关约定处理。</w:t>
      </w:r>
    </w:p>
    <w:p w14:paraId="08D1D0FB">
      <w:pPr>
        <w:spacing w:line="360" w:lineRule="auto"/>
        <w:ind w:firstLine="480" w:firstLineChars="200"/>
        <w:jc w:val="left"/>
        <w:rPr>
          <w:rFonts w:ascii="宋体" w:hAnsi="宋体" w:cs="宋体"/>
          <w:sz w:val="24"/>
        </w:rPr>
      </w:pPr>
      <w:r>
        <w:rPr>
          <w:rFonts w:hint="eastAsia" w:ascii="宋体" w:hAnsi="宋体" w:cs="宋体"/>
          <w:sz w:val="24"/>
        </w:rPr>
        <w:t>3、旅游者有下列情形之一的，旅行社可以解除合同：</w:t>
      </w:r>
    </w:p>
    <w:p w14:paraId="3F477BA1">
      <w:pPr>
        <w:spacing w:line="360" w:lineRule="auto"/>
        <w:ind w:firstLine="480" w:firstLineChars="200"/>
        <w:jc w:val="left"/>
        <w:rPr>
          <w:rFonts w:ascii="宋体" w:hAnsi="宋体" w:cs="宋体"/>
          <w:sz w:val="24"/>
        </w:rPr>
      </w:pPr>
      <w:r>
        <w:rPr>
          <w:rFonts w:hint="eastAsia" w:ascii="宋体" w:hAnsi="宋体" w:cs="宋体"/>
          <w:sz w:val="24"/>
        </w:rPr>
        <w:t>（1）患有传染病等疾病，可能危害其他旅游者健康和安全的；</w:t>
      </w:r>
    </w:p>
    <w:p w14:paraId="2FBE834B">
      <w:pPr>
        <w:spacing w:line="360" w:lineRule="auto"/>
        <w:ind w:firstLine="480" w:firstLineChars="200"/>
        <w:jc w:val="left"/>
        <w:rPr>
          <w:rFonts w:ascii="宋体" w:hAnsi="宋体" w:cs="宋体"/>
          <w:sz w:val="24"/>
        </w:rPr>
      </w:pPr>
      <w:r>
        <w:rPr>
          <w:rFonts w:hint="eastAsia" w:ascii="宋体" w:hAnsi="宋体" w:cs="宋体"/>
          <w:sz w:val="24"/>
        </w:rPr>
        <w:t>（2）携带危害公共安全的物品且不同意交有关部门处理的；</w:t>
      </w:r>
    </w:p>
    <w:p w14:paraId="6EF22285">
      <w:pPr>
        <w:spacing w:line="360" w:lineRule="auto"/>
        <w:ind w:firstLine="480" w:firstLineChars="200"/>
        <w:jc w:val="left"/>
        <w:rPr>
          <w:rFonts w:ascii="宋体" w:hAnsi="宋体" w:cs="宋体"/>
          <w:sz w:val="24"/>
        </w:rPr>
      </w:pPr>
      <w:r>
        <w:rPr>
          <w:rFonts w:hint="eastAsia" w:ascii="宋体" w:hAnsi="宋体" w:cs="宋体"/>
          <w:sz w:val="24"/>
        </w:rPr>
        <w:t>（3）从事违法或者违反社会公德的活动的，如脱团等；</w:t>
      </w:r>
    </w:p>
    <w:p w14:paraId="4AEBB4CE">
      <w:pPr>
        <w:spacing w:line="360" w:lineRule="auto"/>
        <w:ind w:firstLine="480" w:firstLineChars="200"/>
        <w:jc w:val="left"/>
        <w:rPr>
          <w:rFonts w:ascii="宋体" w:hAnsi="宋体" w:cs="宋体"/>
          <w:sz w:val="24"/>
        </w:rPr>
      </w:pPr>
      <w:r>
        <w:rPr>
          <w:rFonts w:hint="eastAsia" w:ascii="宋体" w:hAnsi="宋体" w:cs="宋体"/>
          <w:sz w:val="24"/>
        </w:rPr>
        <w:t>（4）从事严重影响其他旅游者权益的活动，且不听劝阻、不能制止的；</w:t>
      </w:r>
    </w:p>
    <w:p w14:paraId="08C7C231">
      <w:pPr>
        <w:spacing w:line="360" w:lineRule="auto"/>
        <w:ind w:firstLine="480" w:firstLineChars="200"/>
        <w:jc w:val="left"/>
        <w:rPr>
          <w:rFonts w:ascii="宋体" w:hAnsi="宋体" w:cs="宋体"/>
          <w:sz w:val="24"/>
        </w:rPr>
      </w:pPr>
      <w:r>
        <w:rPr>
          <w:rFonts w:hint="eastAsia" w:ascii="宋体" w:hAnsi="宋体" w:cs="宋体"/>
          <w:sz w:val="24"/>
        </w:rPr>
        <w:t>（5）法律规定的其他情形。</w:t>
      </w:r>
    </w:p>
    <w:p w14:paraId="51820332">
      <w:pPr>
        <w:spacing w:line="360" w:lineRule="auto"/>
        <w:ind w:firstLine="480" w:firstLineChars="200"/>
        <w:jc w:val="left"/>
        <w:rPr>
          <w:rFonts w:ascii="宋体" w:hAnsi="宋体" w:cs="宋体"/>
          <w:sz w:val="24"/>
        </w:rPr>
      </w:pPr>
      <w:r>
        <w:rPr>
          <w:rFonts w:hint="eastAsia" w:ascii="宋体" w:hAnsi="宋体" w:cs="宋体"/>
          <w:sz w:val="24"/>
        </w:rPr>
        <w:t>合同解除后，旅行社应当参照本条第1项相关约定扣除业务损失费后，将余款退还旅游者；给旅行社造成损失的，旅游者应当依法承担赔偿责任。</w:t>
      </w:r>
    </w:p>
    <w:p w14:paraId="54E38762">
      <w:pPr>
        <w:spacing w:line="360" w:lineRule="auto"/>
        <w:ind w:firstLine="480" w:firstLineChars="200"/>
        <w:jc w:val="left"/>
        <w:rPr>
          <w:rFonts w:ascii="宋体" w:hAnsi="宋体" w:cs="宋体"/>
          <w:sz w:val="24"/>
        </w:rPr>
      </w:pPr>
      <w:r>
        <w:rPr>
          <w:rFonts w:hint="eastAsia" w:ascii="宋体" w:hAnsi="宋体" w:cs="宋体"/>
          <w:sz w:val="24"/>
        </w:rPr>
        <w:t>4、旅游行程中解除合同的，旅行社应当协助旅游者返回出发地或者旅游者指定的合理地点。由于旅行社或者履行辅助人的原因导致合同解除的，返程费用由旅行社承担。</w:t>
      </w:r>
    </w:p>
    <w:p w14:paraId="2A9B6B41">
      <w:pPr>
        <w:spacing w:line="360" w:lineRule="auto"/>
        <w:ind w:firstLine="482" w:firstLineChars="200"/>
        <w:jc w:val="left"/>
        <w:rPr>
          <w:rFonts w:ascii="宋体" w:hAnsi="宋体" w:cs="宋体"/>
          <w:b/>
          <w:sz w:val="24"/>
        </w:rPr>
      </w:pPr>
      <w:r>
        <w:rPr>
          <w:rFonts w:hint="eastAsia" w:ascii="宋体" w:hAnsi="宋体" w:cs="宋体"/>
          <w:b/>
          <w:sz w:val="24"/>
        </w:rPr>
        <w:t>第十二条  旅行社的违约责任</w:t>
      </w:r>
    </w:p>
    <w:p w14:paraId="0CC987C7">
      <w:pPr>
        <w:spacing w:line="360" w:lineRule="auto"/>
        <w:ind w:firstLine="480" w:firstLineChars="200"/>
        <w:jc w:val="left"/>
        <w:rPr>
          <w:rFonts w:ascii="宋体" w:hAnsi="宋体" w:cs="宋体"/>
          <w:sz w:val="24"/>
        </w:rPr>
      </w:pPr>
      <w:r>
        <w:rPr>
          <w:rFonts w:hint="eastAsia" w:ascii="宋体" w:hAnsi="宋体" w:cs="宋体"/>
          <w:sz w:val="24"/>
        </w:rPr>
        <w:t>1、旅行社在出发前7日以内（含第7日，下同）提出解除合同的，向旅游者退还全额旅游费用，并按下列标准向旅游者支付违约金：</w:t>
      </w:r>
    </w:p>
    <w:p w14:paraId="498EB4EF">
      <w:pPr>
        <w:spacing w:line="360" w:lineRule="auto"/>
        <w:ind w:firstLine="480" w:firstLineChars="200"/>
        <w:jc w:val="left"/>
        <w:rPr>
          <w:rFonts w:ascii="宋体" w:hAnsi="宋体" w:cs="宋体"/>
          <w:sz w:val="24"/>
        </w:rPr>
      </w:pPr>
      <w:r>
        <w:rPr>
          <w:rFonts w:hint="eastAsia" w:ascii="宋体" w:hAnsi="宋体" w:cs="宋体"/>
          <w:sz w:val="24"/>
        </w:rPr>
        <w:t>出发前7日至4日，支付旅游费用总额10%的违约金；</w:t>
      </w:r>
    </w:p>
    <w:p w14:paraId="0D74E741">
      <w:pPr>
        <w:spacing w:line="360" w:lineRule="auto"/>
        <w:ind w:firstLine="480" w:firstLineChars="200"/>
        <w:jc w:val="left"/>
        <w:rPr>
          <w:rFonts w:ascii="宋体" w:hAnsi="宋体" w:cs="宋体"/>
          <w:sz w:val="24"/>
        </w:rPr>
      </w:pPr>
      <w:r>
        <w:rPr>
          <w:rFonts w:hint="eastAsia" w:ascii="宋体" w:hAnsi="宋体" w:cs="宋体"/>
          <w:sz w:val="24"/>
        </w:rPr>
        <w:t>出发前3日至1日，支付旅游费用总额15%的违约金；</w:t>
      </w:r>
    </w:p>
    <w:p w14:paraId="76808CD9">
      <w:pPr>
        <w:spacing w:line="360" w:lineRule="auto"/>
        <w:ind w:firstLine="480" w:firstLineChars="200"/>
        <w:jc w:val="left"/>
        <w:rPr>
          <w:rFonts w:ascii="宋体" w:hAnsi="宋体" w:cs="宋体"/>
          <w:sz w:val="24"/>
        </w:rPr>
      </w:pPr>
      <w:r>
        <w:rPr>
          <w:rFonts w:hint="eastAsia" w:ascii="宋体" w:hAnsi="宋体" w:cs="宋体"/>
          <w:sz w:val="24"/>
        </w:rPr>
        <w:t>出发当日，支付旅游费用总额20%的违约金。</w:t>
      </w:r>
    </w:p>
    <w:p w14:paraId="586D7487">
      <w:pPr>
        <w:spacing w:line="360" w:lineRule="auto"/>
        <w:ind w:firstLine="480" w:firstLineChars="200"/>
        <w:jc w:val="left"/>
        <w:rPr>
          <w:rFonts w:ascii="宋体" w:hAnsi="宋体" w:cs="宋体"/>
          <w:sz w:val="24"/>
        </w:rPr>
      </w:pPr>
      <w:r>
        <w:rPr>
          <w:rFonts w:hint="eastAsia" w:ascii="宋体" w:hAnsi="宋体" w:cs="宋体"/>
          <w:sz w:val="24"/>
        </w:rPr>
        <w:t>旅行社应当在取消出团通知到达日起5个工作日内，向旅游者退还全额旅游费用并支付上述违约金。</w:t>
      </w:r>
    </w:p>
    <w:p w14:paraId="032A100F">
      <w:pPr>
        <w:spacing w:line="360" w:lineRule="auto"/>
        <w:ind w:firstLine="480" w:firstLineChars="200"/>
        <w:jc w:val="left"/>
        <w:rPr>
          <w:rFonts w:ascii="宋体" w:hAnsi="宋体" w:cs="宋体"/>
          <w:sz w:val="24"/>
        </w:rPr>
      </w:pPr>
      <w:r>
        <w:rPr>
          <w:rFonts w:hint="eastAsia" w:ascii="宋体" w:hAnsi="宋体" w:cs="宋体"/>
          <w:sz w:val="24"/>
        </w:rPr>
        <w:t>2、旅行社安排的旅游活动及服务档次与合同约定不符，造成旅游者经济损失的，旅行社应退还旅游者合同金额与实际花费的差额，并支付同额违约金。</w:t>
      </w:r>
    </w:p>
    <w:p w14:paraId="7F7FE31B">
      <w:pPr>
        <w:spacing w:line="360" w:lineRule="auto"/>
        <w:ind w:firstLine="480" w:firstLineChars="200"/>
        <w:jc w:val="left"/>
        <w:rPr>
          <w:rFonts w:ascii="宋体" w:hAnsi="宋体" w:cs="宋体"/>
          <w:sz w:val="24"/>
        </w:rPr>
      </w:pPr>
      <w:r>
        <w:rPr>
          <w:rFonts w:hint="eastAsia" w:ascii="宋体" w:hAnsi="宋体" w:cs="宋体"/>
          <w:sz w:val="24"/>
        </w:rPr>
        <w:t>3、擅自缩短游览时间、遗漏旅游景点、减少旅游服务项目的，旅行社应赔偿未完成约定旅游服务项目等合理费用，并支付同额违约金。遗漏无门票景点的，每遗漏一处旅行社向旅游者支付旅游费用总额5%的违约金。</w:t>
      </w:r>
    </w:p>
    <w:p w14:paraId="293BFB07">
      <w:pPr>
        <w:spacing w:line="360" w:lineRule="auto"/>
        <w:ind w:firstLine="480" w:firstLineChars="200"/>
        <w:jc w:val="left"/>
        <w:rPr>
          <w:rFonts w:ascii="宋体" w:hAnsi="宋体" w:cs="宋体"/>
          <w:sz w:val="24"/>
        </w:rPr>
      </w:pPr>
      <w:r>
        <w:rPr>
          <w:rFonts w:hint="eastAsia" w:ascii="宋体" w:hAnsi="宋体" w:cs="宋体"/>
          <w:sz w:val="24"/>
        </w:rPr>
        <w:t>4、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1倍以上3倍以下的赔偿金。</w:t>
      </w:r>
    </w:p>
    <w:p w14:paraId="02ECD95F">
      <w:pPr>
        <w:tabs>
          <w:tab w:val="left" w:pos="5565"/>
        </w:tabs>
        <w:snapToGrid w:val="0"/>
        <w:spacing w:line="360" w:lineRule="auto"/>
        <w:ind w:firstLine="470" w:firstLineChars="196"/>
        <w:jc w:val="left"/>
        <w:rPr>
          <w:rFonts w:ascii="宋体" w:hAnsi="宋体" w:cs="宋体"/>
          <w:b/>
          <w:sz w:val="24"/>
        </w:rPr>
      </w:pPr>
      <w:r>
        <w:rPr>
          <w:rFonts w:hint="eastAsia" w:ascii="宋体" w:hAnsi="宋体" w:cs="宋体"/>
          <w:sz w:val="24"/>
        </w:rPr>
        <w:t>5、旅行社不履行合同或者履行合同不符合约定的服务质量标准，旅游者和旅行社对赔偿标准未作出合同约定的，按照《中华人民共和国旅游法》有关规定，亦可参照适用国家旅游局颁布的《旅行社服务质量赔偿标准》（旅办发〔2011〕44号）。</w:t>
      </w:r>
    </w:p>
    <w:p w14:paraId="6829638A">
      <w:pPr>
        <w:tabs>
          <w:tab w:val="left" w:pos="5565"/>
        </w:tabs>
        <w:snapToGrid w:val="0"/>
        <w:spacing w:line="360" w:lineRule="auto"/>
        <w:ind w:firstLine="470" w:firstLineChars="196"/>
        <w:jc w:val="left"/>
        <w:rPr>
          <w:rFonts w:ascii="宋体" w:hAnsi="宋体" w:cs="宋体"/>
          <w:sz w:val="24"/>
        </w:rPr>
      </w:pPr>
      <w:r>
        <w:rPr>
          <w:rFonts w:hint="eastAsia" w:ascii="宋体" w:hAnsi="宋体" w:cs="宋体"/>
          <w:sz w:val="24"/>
        </w:rPr>
        <w:t>6、与旅游者发生纠纷时，旅行社应当积极采取措施防止损失扩大，否则应当就扩大的损失承担责任。</w:t>
      </w:r>
    </w:p>
    <w:p w14:paraId="7C9E7229">
      <w:pPr>
        <w:tabs>
          <w:tab w:val="left" w:pos="5565"/>
        </w:tabs>
        <w:spacing w:line="360" w:lineRule="auto"/>
        <w:ind w:firstLine="482" w:firstLineChars="200"/>
        <w:jc w:val="left"/>
        <w:rPr>
          <w:rFonts w:ascii="宋体" w:hAnsi="宋体" w:cs="宋体"/>
          <w:sz w:val="24"/>
        </w:rPr>
      </w:pPr>
      <w:r>
        <w:rPr>
          <w:rFonts w:hint="eastAsia" w:ascii="宋体" w:hAnsi="宋体" w:cs="宋体"/>
          <w:b/>
          <w:bCs/>
          <w:sz w:val="24"/>
        </w:rPr>
        <w:t>第十三条  特别提醒</w:t>
      </w:r>
    </w:p>
    <w:p w14:paraId="603562B9">
      <w:pPr>
        <w:tabs>
          <w:tab w:val="left" w:pos="5565"/>
        </w:tabs>
        <w:spacing w:line="360" w:lineRule="auto"/>
        <w:ind w:firstLine="480" w:firstLineChars="200"/>
        <w:jc w:val="left"/>
        <w:rPr>
          <w:rFonts w:ascii="宋体" w:hAnsi="宋体" w:cs="宋体"/>
          <w:bCs/>
          <w:sz w:val="24"/>
        </w:rPr>
      </w:pPr>
      <w:r>
        <w:rPr>
          <w:rFonts w:hint="eastAsia" w:ascii="宋体" w:hAnsi="宋体" w:cs="宋体"/>
          <w:bCs/>
          <w:sz w:val="24"/>
        </w:rPr>
        <w:t>1、为了确保旅游团顺利出行，防止旅途中发生人身意外伤害事故，请旅游者在出行前做一次必要的身体检查，如存在下列健康问题的病患者请勿报名，如隐瞒参团发生事故，责任自负：</w:t>
      </w:r>
    </w:p>
    <w:p w14:paraId="6DE8B569">
      <w:pPr>
        <w:tabs>
          <w:tab w:val="left" w:pos="5565"/>
        </w:tabs>
        <w:spacing w:line="360" w:lineRule="auto"/>
        <w:ind w:firstLine="480" w:firstLineChars="200"/>
        <w:jc w:val="left"/>
        <w:rPr>
          <w:rFonts w:ascii="宋体" w:hAnsi="宋体" w:cs="宋体"/>
          <w:bCs/>
          <w:sz w:val="24"/>
        </w:rPr>
      </w:pPr>
      <w:r>
        <w:rPr>
          <w:rFonts w:hint="eastAsia" w:ascii="宋体" w:hAnsi="宋体" w:cs="宋体"/>
          <w:bCs/>
          <w:sz w:val="24"/>
        </w:rPr>
        <w:t>（1）</w:t>
      </w:r>
      <w:r>
        <w:rPr>
          <w:rFonts w:hint="eastAsia" w:ascii="宋体" w:hAnsi="宋体" w:cs="宋体"/>
          <w:sz w:val="24"/>
        </w:rPr>
        <w:t>传染性疾病患者，如传染性肝炎、活动期肺结核、伤寒等传染病人；</w:t>
      </w:r>
    </w:p>
    <w:p w14:paraId="6D0E0C97">
      <w:pPr>
        <w:tabs>
          <w:tab w:val="left" w:pos="5565"/>
        </w:tabs>
        <w:spacing w:line="360" w:lineRule="auto"/>
        <w:ind w:firstLine="480" w:firstLineChars="200"/>
        <w:jc w:val="left"/>
        <w:rPr>
          <w:rFonts w:ascii="宋体" w:hAnsi="宋体" w:cs="宋体"/>
          <w:bCs/>
          <w:sz w:val="24"/>
        </w:rPr>
      </w:pPr>
      <w:r>
        <w:rPr>
          <w:rFonts w:hint="eastAsia" w:ascii="宋体" w:hAnsi="宋体" w:cs="宋体"/>
          <w:bCs/>
          <w:sz w:val="24"/>
        </w:rPr>
        <w:t>（2）</w:t>
      </w:r>
      <w:r>
        <w:rPr>
          <w:rFonts w:hint="eastAsia" w:ascii="宋体" w:hAnsi="宋体" w:cs="宋体"/>
          <w:sz w:val="24"/>
        </w:rPr>
        <w:t>心血管疾病患者，如严重高血压、心功能不全、心肌缺氧、心肌梗塞等病人；</w:t>
      </w:r>
    </w:p>
    <w:p w14:paraId="3FC59678">
      <w:pPr>
        <w:tabs>
          <w:tab w:val="left" w:pos="5565"/>
        </w:tabs>
        <w:spacing w:line="360" w:lineRule="auto"/>
        <w:ind w:firstLine="480" w:firstLineChars="200"/>
        <w:jc w:val="left"/>
        <w:rPr>
          <w:rFonts w:ascii="宋体" w:hAnsi="宋体" w:cs="宋体"/>
          <w:bCs/>
          <w:sz w:val="24"/>
        </w:rPr>
      </w:pPr>
      <w:r>
        <w:rPr>
          <w:rFonts w:hint="eastAsia" w:ascii="宋体" w:hAnsi="宋体" w:cs="宋体"/>
          <w:sz w:val="24"/>
        </w:rPr>
        <w:t>（3）脑血管疾病患者，如脑栓塞、脑出血、脑肿瘤等病人；</w:t>
      </w:r>
    </w:p>
    <w:p w14:paraId="5D8D154F">
      <w:pPr>
        <w:tabs>
          <w:tab w:val="left" w:pos="5565"/>
        </w:tabs>
        <w:spacing w:line="360" w:lineRule="auto"/>
        <w:ind w:firstLine="480" w:firstLineChars="200"/>
        <w:jc w:val="left"/>
        <w:rPr>
          <w:rFonts w:ascii="宋体" w:hAnsi="宋体" w:cs="宋体"/>
          <w:bCs/>
          <w:sz w:val="24"/>
        </w:rPr>
      </w:pPr>
      <w:r>
        <w:rPr>
          <w:rFonts w:hint="eastAsia" w:ascii="宋体" w:hAnsi="宋体" w:cs="宋体"/>
          <w:bCs/>
          <w:sz w:val="24"/>
        </w:rPr>
        <w:t>（4）</w:t>
      </w:r>
      <w:r>
        <w:rPr>
          <w:rFonts w:hint="eastAsia" w:ascii="宋体" w:hAnsi="宋体" w:cs="宋体"/>
          <w:sz w:val="24"/>
        </w:rPr>
        <w:t>呼吸系统疾病患者，如肺气肿、肺心病等病人；</w:t>
      </w:r>
    </w:p>
    <w:p w14:paraId="23D548C8">
      <w:pPr>
        <w:tabs>
          <w:tab w:val="left" w:pos="5565"/>
        </w:tabs>
        <w:spacing w:line="360" w:lineRule="auto"/>
        <w:ind w:firstLine="480" w:firstLineChars="200"/>
        <w:jc w:val="left"/>
        <w:rPr>
          <w:rFonts w:ascii="宋体" w:hAnsi="宋体" w:cs="宋体"/>
          <w:bCs/>
          <w:sz w:val="24"/>
        </w:rPr>
      </w:pPr>
      <w:r>
        <w:rPr>
          <w:rFonts w:hint="eastAsia" w:ascii="宋体" w:hAnsi="宋体" w:cs="宋体"/>
          <w:bCs/>
          <w:sz w:val="24"/>
        </w:rPr>
        <w:t>（5）</w:t>
      </w:r>
      <w:r>
        <w:rPr>
          <w:rFonts w:hint="eastAsia" w:ascii="宋体" w:hAnsi="宋体" w:cs="宋体"/>
          <w:sz w:val="24"/>
        </w:rPr>
        <w:t>精神病患者，如癫痫及各种精神病人；</w:t>
      </w:r>
    </w:p>
    <w:p w14:paraId="284BCF5D">
      <w:pPr>
        <w:tabs>
          <w:tab w:val="left" w:pos="5565"/>
        </w:tabs>
        <w:spacing w:line="360" w:lineRule="auto"/>
        <w:ind w:firstLine="480" w:firstLineChars="200"/>
        <w:jc w:val="left"/>
        <w:rPr>
          <w:rFonts w:ascii="宋体" w:hAnsi="宋体" w:cs="宋体"/>
          <w:sz w:val="24"/>
        </w:rPr>
      </w:pPr>
      <w:r>
        <w:rPr>
          <w:rFonts w:hint="eastAsia" w:ascii="宋体" w:hAnsi="宋体" w:cs="宋体"/>
          <w:bCs/>
          <w:sz w:val="24"/>
        </w:rPr>
        <w:t>（6）</w:t>
      </w:r>
      <w:r>
        <w:rPr>
          <w:rFonts w:hint="eastAsia" w:ascii="宋体" w:hAnsi="宋体" w:cs="宋体"/>
          <w:sz w:val="24"/>
        </w:rPr>
        <w:t>严重贫血病患者，如血红蛋白量水平在 50 克 / 升以下的病人；</w:t>
      </w:r>
    </w:p>
    <w:p w14:paraId="232E5EB4">
      <w:pPr>
        <w:tabs>
          <w:tab w:val="left" w:pos="5565"/>
        </w:tabs>
        <w:spacing w:line="360" w:lineRule="auto"/>
        <w:ind w:firstLine="480" w:firstLineChars="200"/>
        <w:jc w:val="left"/>
        <w:rPr>
          <w:rFonts w:ascii="宋体" w:hAnsi="宋体" w:cs="宋体"/>
          <w:sz w:val="24"/>
        </w:rPr>
      </w:pPr>
      <w:r>
        <w:rPr>
          <w:rFonts w:hint="eastAsia" w:ascii="宋体" w:hAnsi="宋体" w:cs="宋体"/>
          <w:sz w:val="24"/>
        </w:rPr>
        <w:t>（7）大中型手术的恢复期病患者；</w:t>
      </w:r>
    </w:p>
    <w:p w14:paraId="567071F0">
      <w:pPr>
        <w:tabs>
          <w:tab w:val="left" w:pos="5565"/>
        </w:tabs>
        <w:spacing w:line="360" w:lineRule="auto"/>
        <w:ind w:firstLine="480" w:firstLineChars="200"/>
        <w:jc w:val="left"/>
        <w:rPr>
          <w:rFonts w:ascii="宋体" w:hAnsi="宋体" w:cs="宋体"/>
          <w:sz w:val="24"/>
        </w:rPr>
      </w:pPr>
      <w:r>
        <w:rPr>
          <w:rFonts w:hint="eastAsia" w:ascii="宋体" w:hAnsi="宋体" w:cs="宋体"/>
          <w:sz w:val="24"/>
        </w:rPr>
        <w:t>（8）孕妇及行动不便者。</w:t>
      </w:r>
    </w:p>
    <w:p w14:paraId="70D50272">
      <w:pPr>
        <w:tabs>
          <w:tab w:val="left" w:pos="5565"/>
        </w:tabs>
        <w:spacing w:line="360" w:lineRule="auto"/>
        <w:ind w:firstLine="480" w:firstLineChars="200"/>
        <w:jc w:val="left"/>
        <w:rPr>
          <w:rFonts w:ascii="宋体" w:hAnsi="宋体" w:cs="宋体"/>
          <w:sz w:val="24"/>
        </w:rPr>
      </w:pPr>
      <w:r>
        <w:rPr>
          <w:rFonts w:hint="eastAsia" w:ascii="宋体" w:hAnsi="宋体" w:cs="宋体"/>
          <w:sz w:val="24"/>
        </w:rPr>
        <w:t>2、传染病、精神病等患者参团，如危及其他旅游者健康和安全的，其本人或者法定监护人应承担赔偿责任。</w:t>
      </w:r>
    </w:p>
    <w:p w14:paraId="4971FCB1">
      <w:pPr>
        <w:tabs>
          <w:tab w:val="left" w:pos="5565"/>
        </w:tabs>
        <w:spacing w:line="360" w:lineRule="auto"/>
        <w:ind w:firstLine="482" w:firstLineChars="200"/>
        <w:jc w:val="left"/>
        <w:rPr>
          <w:rFonts w:ascii="宋体" w:hAnsi="宋体" w:cs="宋体"/>
          <w:b/>
          <w:bCs/>
          <w:sz w:val="24"/>
        </w:rPr>
      </w:pPr>
      <w:r>
        <w:rPr>
          <w:rFonts w:hint="eastAsia" w:ascii="宋体" w:hAnsi="宋体" w:cs="宋体"/>
          <w:b/>
          <w:bCs/>
          <w:sz w:val="24"/>
        </w:rPr>
        <w:t>第十四条  老年人、未成年人参团旅游</w:t>
      </w:r>
    </w:p>
    <w:p w14:paraId="3E50C274">
      <w:pPr>
        <w:tabs>
          <w:tab w:val="left" w:pos="5565"/>
        </w:tabs>
        <w:spacing w:line="360" w:lineRule="auto"/>
        <w:ind w:firstLine="480" w:firstLineChars="200"/>
        <w:jc w:val="left"/>
        <w:rPr>
          <w:rFonts w:ascii="宋体" w:hAnsi="宋体" w:cs="宋体"/>
          <w:sz w:val="24"/>
        </w:rPr>
      </w:pPr>
      <w:r>
        <w:rPr>
          <w:rFonts w:hint="eastAsia" w:ascii="宋体" w:hAnsi="宋体" w:cs="宋体"/>
          <w:bCs/>
          <w:sz w:val="24"/>
        </w:rPr>
        <w:t>1、老年人报名参团旅游的，应如实填写年龄、身体健康状况及其家属的联系方式，须书面告知旅行社不宜参加的</w:t>
      </w:r>
      <w:r>
        <w:rPr>
          <w:rFonts w:hint="eastAsia" w:ascii="宋体" w:hAnsi="宋体" w:cs="宋体"/>
          <w:sz w:val="24"/>
        </w:rPr>
        <w:t>游程及项目</w:t>
      </w:r>
      <w:r>
        <w:rPr>
          <w:rFonts w:hint="eastAsia" w:ascii="宋体" w:hAnsi="宋体" w:cs="宋体"/>
          <w:bCs/>
          <w:sz w:val="24"/>
        </w:rPr>
        <w:t>（包括交通工具、饮食、特殊地域环境限制等）</w:t>
      </w:r>
      <w:r>
        <w:rPr>
          <w:rFonts w:hint="eastAsia" w:ascii="宋体" w:hAnsi="宋体" w:cs="宋体"/>
          <w:sz w:val="24"/>
        </w:rPr>
        <w:t>。</w:t>
      </w:r>
    </w:p>
    <w:p w14:paraId="29054FB0">
      <w:pPr>
        <w:tabs>
          <w:tab w:val="left" w:pos="5565"/>
        </w:tabs>
        <w:spacing w:line="360" w:lineRule="auto"/>
        <w:ind w:firstLine="480" w:firstLineChars="200"/>
        <w:jc w:val="left"/>
        <w:rPr>
          <w:rFonts w:ascii="宋体" w:hAnsi="宋体" w:cs="宋体"/>
          <w:bCs/>
          <w:sz w:val="24"/>
        </w:rPr>
      </w:pPr>
      <w:r>
        <w:rPr>
          <w:rFonts w:hint="eastAsia" w:ascii="宋体" w:hAnsi="宋体" w:cs="宋体"/>
          <w:sz w:val="24"/>
        </w:rPr>
        <w:t>2</w:t>
      </w:r>
      <w:r>
        <w:rPr>
          <w:rFonts w:hint="eastAsia" w:ascii="宋体" w:hAnsi="宋体" w:cs="宋体"/>
          <w:bCs/>
          <w:sz w:val="24"/>
        </w:rPr>
        <w:t>、未成年人参团旅游的，应征得法定监护人书面同意。未成年人的法定监护人共同参团旅游的，应当</w:t>
      </w:r>
      <w:r>
        <w:rPr>
          <w:rFonts w:hint="eastAsia" w:ascii="宋体" w:hAnsi="宋体" w:cs="宋体"/>
          <w:sz w:val="24"/>
        </w:rPr>
        <w:t>保护随行未成年人的安全。</w:t>
      </w:r>
    </w:p>
    <w:p w14:paraId="72915058">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bCs/>
          <w:sz w:val="24"/>
        </w:rPr>
        <w:t>、行程中，老年人、未成年人应注意自身安全，特别是</w:t>
      </w:r>
      <w:r>
        <w:rPr>
          <w:rFonts w:hint="eastAsia" w:ascii="宋体" w:hAnsi="宋体" w:cs="宋体"/>
          <w:sz w:val="24"/>
        </w:rPr>
        <w:t>在餐厅、浴室、卫生间及雨天步行时防止发生摔伤、滑倒等意外伤害事故，严禁参加高风险旅游及高风险娱乐项目。</w:t>
      </w:r>
    </w:p>
    <w:p w14:paraId="34EA2795">
      <w:pPr>
        <w:tabs>
          <w:tab w:val="left" w:pos="5565"/>
        </w:tabs>
        <w:spacing w:line="360" w:lineRule="auto"/>
        <w:ind w:firstLine="480" w:firstLineChars="200"/>
        <w:jc w:val="left"/>
        <w:rPr>
          <w:rFonts w:ascii="宋体" w:hAnsi="宋体" w:cs="宋体"/>
          <w:sz w:val="24"/>
        </w:rPr>
      </w:pPr>
      <w:r>
        <w:rPr>
          <w:rFonts w:hint="eastAsia" w:ascii="宋体" w:hAnsi="宋体" w:cs="宋体"/>
          <w:bCs/>
          <w:sz w:val="24"/>
        </w:rPr>
        <w:t>4、</w:t>
      </w:r>
      <w:r>
        <w:rPr>
          <w:rFonts w:hint="eastAsia" w:ascii="宋体" w:hAnsi="宋体" w:cs="宋体"/>
          <w:sz w:val="24"/>
        </w:rPr>
        <w:t>老年人、未成年人因自身疾病等健康原因无法继续旅行时，旅行社应积极协助其当地就医或返回，就医及返程费用由其自行承担，旅行社按照本合同第十一条相关规定扣除业务损失费后，将余款退还老年人、未成年人。</w:t>
      </w:r>
    </w:p>
    <w:p w14:paraId="2EAB308D">
      <w:pPr>
        <w:spacing w:line="360" w:lineRule="auto"/>
        <w:ind w:firstLine="482" w:firstLineChars="200"/>
        <w:jc w:val="left"/>
        <w:rPr>
          <w:rFonts w:ascii="宋体" w:hAnsi="宋体" w:cs="宋体"/>
          <w:b/>
          <w:sz w:val="24"/>
        </w:rPr>
      </w:pPr>
      <w:r>
        <w:rPr>
          <w:rFonts w:hint="eastAsia" w:ascii="宋体" w:hAnsi="宋体" w:cs="宋体"/>
          <w:b/>
          <w:sz w:val="24"/>
        </w:rPr>
        <w:t>第十五条  责任免除</w:t>
      </w:r>
    </w:p>
    <w:p w14:paraId="085825EF">
      <w:pPr>
        <w:tabs>
          <w:tab w:val="left" w:pos="5565"/>
        </w:tabs>
        <w:spacing w:line="360" w:lineRule="auto"/>
        <w:ind w:firstLine="482" w:firstLineChars="200"/>
        <w:jc w:val="left"/>
        <w:rPr>
          <w:rFonts w:ascii="宋体" w:hAnsi="宋体" w:cs="宋体"/>
          <w:b/>
          <w:sz w:val="24"/>
        </w:rPr>
      </w:pPr>
      <w:r>
        <w:rPr>
          <w:rFonts w:hint="eastAsia" w:ascii="宋体" w:hAnsi="宋体" w:cs="宋体"/>
          <w:b/>
          <w:sz w:val="24"/>
        </w:rPr>
        <w:t>1、因旅游者自身原因（如违法犯罪行为、过失行为、行为判断失误、疾病、自甘风险参加某些旅游项目等）、不可抗力或者旅行社、履行辅助人已尽合理注意义务仍不能避免的事件，导致旅游合同无法履行或者旅游者人身、财产权益受到损害的，旅行社不承担赔偿责任，但应当协助处理，因此支出的合理费用由旅游者承担。</w:t>
      </w:r>
    </w:p>
    <w:p w14:paraId="07849346">
      <w:pPr>
        <w:spacing w:line="360" w:lineRule="auto"/>
        <w:ind w:firstLine="472" w:firstLineChars="196"/>
        <w:jc w:val="left"/>
        <w:rPr>
          <w:rFonts w:ascii="宋体" w:hAnsi="宋体" w:cs="宋体"/>
          <w:b/>
          <w:sz w:val="24"/>
        </w:rPr>
      </w:pPr>
      <w:r>
        <w:rPr>
          <w:rFonts w:hint="eastAsia" w:ascii="宋体" w:hAnsi="宋体" w:cs="宋体"/>
          <w:b/>
          <w:sz w:val="24"/>
        </w:rPr>
        <w:t>2、旅行社就旅游活动中可能危及旅游者人身、财产安全的情形已向旅游者作出明确的告知或警示，且事后履行了必要的救助义务，旅行社不承担赔偿责任。</w:t>
      </w:r>
    </w:p>
    <w:p w14:paraId="5BCE913E">
      <w:pPr>
        <w:pStyle w:val="59"/>
        <w:spacing w:before="0" w:beforeAutospacing="0" w:after="0" w:afterAutospacing="0" w:line="360" w:lineRule="auto"/>
        <w:ind w:firstLine="472" w:firstLineChars="196"/>
        <w:rPr>
          <w:rFonts w:cs="宋体"/>
          <w:b/>
        </w:rPr>
      </w:pPr>
      <w:r>
        <w:rPr>
          <w:rFonts w:hint="eastAsia" w:cs="宋体"/>
          <w:b/>
        </w:rPr>
        <w:t>3、由于公共交通经营者的原因造成旅游者人身损害、财产损失的，由公共交通经营者依法承担赔偿责任，旅行社应当协助旅游者向公共交通经营者索赔。</w:t>
      </w:r>
    </w:p>
    <w:p w14:paraId="3569DE6F">
      <w:pPr>
        <w:spacing w:line="360" w:lineRule="auto"/>
        <w:jc w:val="left"/>
        <w:rPr>
          <w:rFonts w:ascii="宋体" w:hAnsi="宋体" w:cs="宋体"/>
          <w:b/>
          <w:sz w:val="24"/>
        </w:rPr>
      </w:pPr>
      <w:r>
        <w:rPr>
          <w:rFonts w:hint="eastAsia" w:ascii="宋体" w:hAnsi="宋体" w:cs="宋体"/>
          <w:b/>
          <w:sz w:val="24"/>
        </w:rPr>
        <w:t xml:space="preserve">    第十六条　本合同词语定义</w:t>
      </w:r>
    </w:p>
    <w:p w14:paraId="28CE2210">
      <w:pPr>
        <w:spacing w:line="360" w:lineRule="auto"/>
        <w:ind w:firstLine="480" w:firstLineChars="200"/>
        <w:jc w:val="left"/>
        <w:rPr>
          <w:rFonts w:ascii="宋体" w:hAnsi="宋体" w:cs="宋体"/>
          <w:sz w:val="24"/>
        </w:rPr>
      </w:pPr>
      <w:r>
        <w:rPr>
          <w:rFonts w:hint="eastAsia" w:ascii="宋体" w:hAnsi="宋体" w:cs="宋体"/>
          <w:sz w:val="24"/>
        </w:rPr>
        <w:t>1、旅游费用，指旅游者支付给旅行社，用于购买境内旅游服务的费用，包括：交通费（含机场税）、住宿费、餐费（不含酒水费）、旅行社统一安排的景区景点的第一道门票费、导游服务费及本合同约定的其他费用。</w:t>
      </w:r>
    </w:p>
    <w:p w14:paraId="30E67D99">
      <w:pPr>
        <w:spacing w:line="360" w:lineRule="auto"/>
        <w:ind w:firstLine="480" w:firstLineChars="200"/>
        <w:jc w:val="left"/>
        <w:rPr>
          <w:rFonts w:ascii="宋体" w:hAnsi="宋体" w:cs="宋体"/>
          <w:sz w:val="24"/>
        </w:rPr>
      </w:pPr>
      <w:r>
        <w:rPr>
          <w:rFonts w:hint="eastAsia" w:ascii="宋体" w:hAnsi="宋体" w:cs="宋体"/>
          <w:sz w:val="24"/>
        </w:rPr>
        <w:t>2、离团，指团队旅游者经导游同意不随团队完成约定行程的行为。</w:t>
      </w:r>
    </w:p>
    <w:p w14:paraId="7668503D">
      <w:pPr>
        <w:spacing w:line="360" w:lineRule="auto"/>
        <w:ind w:firstLine="480" w:firstLineChars="200"/>
        <w:jc w:val="left"/>
        <w:rPr>
          <w:rFonts w:ascii="宋体" w:hAnsi="宋体" w:cs="宋体"/>
          <w:sz w:val="24"/>
        </w:rPr>
      </w:pPr>
      <w:r>
        <w:rPr>
          <w:rFonts w:hint="eastAsia" w:ascii="宋体" w:hAnsi="宋体" w:cs="宋体"/>
          <w:sz w:val="24"/>
        </w:rPr>
        <w:t>3、脱团，指团队旅游者未经导游同意脱离旅游团队，不随团队完成约定行程的行为。</w:t>
      </w:r>
    </w:p>
    <w:p w14:paraId="7029B99F">
      <w:pPr>
        <w:spacing w:line="360" w:lineRule="auto"/>
        <w:ind w:firstLine="480" w:firstLineChars="200"/>
        <w:jc w:val="left"/>
        <w:rPr>
          <w:rFonts w:ascii="宋体" w:hAnsi="宋体" w:cs="宋体"/>
          <w:sz w:val="24"/>
        </w:rPr>
      </w:pPr>
      <w:r>
        <w:rPr>
          <w:rFonts w:hint="eastAsia" w:ascii="宋体" w:hAnsi="宋体" w:cs="宋体"/>
          <w:sz w:val="24"/>
        </w:rPr>
        <w:t>4、不可抗力，指不能预见、不能避免并不能克服的客观情况，包括因自然原因和社会原因引起的，如自然灾害、战争、恐怖活动、动乱、骚乱、罢工、突发公共卫生事件、政府行为。</w:t>
      </w:r>
    </w:p>
    <w:p w14:paraId="7C60EDC9">
      <w:pPr>
        <w:spacing w:line="360" w:lineRule="auto"/>
        <w:ind w:firstLine="480" w:firstLineChars="200"/>
        <w:jc w:val="left"/>
        <w:rPr>
          <w:rFonts w:ascii="宋体" w:hAnsi="宋体" w:cs="宋体"/>
          <w:sz w:val="24"/>
        </w:rPr>
      </w:pPr>
      <w:r>
        <w:rPr>
          <w:rFonts w:hint="eastAsia" w:ascii="宋体" w:hAnsi="宋体" w:cs="宋体"/>
          <w:sz w:val="24"/>
        </w:rPr>
        <w:t>5、业务损失费，指旅行社因旅游者行程结束前解除合同而产生的经济损失，包括乘坐飞机（车、船）等交通工具、餐饮住宿、旅游观光汽车的人均车租及导游服务等已实际发生的费用和已向地接社或者履行辅助人支付且不可退还的费用（含预订金）。</w:t>
      </w:r>
      <w:r>
        <w:rPr>
          <w:rFonts w:hint="eastAsia" w:ascii="宋体" w:hAnsi="宋体" w:cs="宋体"/>
          <w:kern w:val="0"/>
          <w:sz w:val="24"/>
          <w:lang w:val="zh-CN"/>
        </w:rPr>
        <w:t>如</w:t>
      </w:r>
      <w:r>
        <w:rPr>
          <w:rFonts w:hint="eastAsia" w:ascii="宋体" w:hAnsi="宋体" w:cs="宋体"/>
          <w:sz w:val="24"/>
        </w:rPr>
        <w:t>旅行社代购的是团队包机票，执行的是团体优惠价格，附有严格的限制使用条件（不能改、不能转、不能退），行前解约后机票价格作为实际损失。</w:t>
      </w:r>
    </w:p>
    <w:p w14:paraId="605DCC86">
      <w:pPr>
        <w:tabs>
          <w:tab w:val="left" w:pos="5565"/>
        </w:tabs>
        <w:spacing w:line="360" w:lineRule="auto"/>
        <w:ind w:firstLine="480" w:firstLineChars="200"/>
        <w:jc w:val="left"/>
        <w:rPr>
          <w:rFonts w:ascii="宋体" w:hAnsi="宋体" w:cs="宋体"/>
          <w:sz w:val="24"/>
        </w:rPr>
      </w:pPr>
      <w:r>
        <w:rPr>
          <w:rFonts w:hint="eastAsia" w:ascii="宋体" w:hAnsi="宋体" w:cs="宋体"/>
          <w:sz w:val="24"/>
        </w:rPr>
        <w:t>6、公共交通，指向社会不特定公众开放的提供运输服务的交通方式，包括航空、铁路、航运客轮、城市公交、地铁等。</w:t>
      </w:r>
    </w:p>
    <w:p w14:paraId="329F2037">
      <w:pPr>
        <w:tabs>
          <w:tab w:val="left" w:pos="5565"/>
        </w:tabs>
        <w:spacing w:line="360" w:lineRule="auto"/>
        <w:ind w:firstLine="482" w:firstLineChars="200"/>
        <w:jc w:val="left"/>
        <w:rPr>
          <w:rFonts w:ascii="宋体" w:hAnsi="宋体" w:cs="宋体"/>
          <w:b/>
          <w:bCs/>
          <w:sz w:val="24"/>
        </w:rPr>
      </w:pPr>
      <w:r>
        <w:rPr>
          <w:rFonts w:hint="eastAsia" w:ascii="宋体" w:hAnsi="宋体" w:cs="宋体"/>
          <w:b/>
          <w:bCs/>
          <w:sz w:val="24"/>
        </w:rPr>
        <w:t>第十七条  争议的解决方式</w:t>
      </w:r>
    </w:p>
    <w:p w14:paraId="2AB981DC">
      <w:pPr>
        <w:tabs>
          <w:tab w:val="left" w:pos="5565"/>
        </w:tabs>
        <w:spacing w:line="360" w:lineRule="auto"/>
        <w:ind w:firstLine="470" w:firstLineChars="196"/>
        <w:jc w:val="left"/>
        <w:rPr>
          <w:rFonts w:ascii="宋体" w:hAnsi="宋体" w:cs="宋体"/>
          <w:b/>
          <w:bCs/>
          <w:sz w:val="24"/>
        </w:rPr>
      </w:pPr>
      <w:r>
        <w:rPr>
          <w:rFonts w:hint="eastAsia" w:ascii="宋体" w:hAnsi="宋体" w:cs="宋体"/>
          <w:sz w:val="24"/>
        </w:rPr>
        <w:t>本合同在履行过程中发生争议的，由双方协商解决，也可向有管辖权的旅游质监执法机构、消费者协会等有关部门或者机构申请调解，也可按下列第</w:t>
      </w:r>
      <w:r>
        <w:rPr>
          <w:rFonts w:hint="eastAsia" w:ascii="宋体" w:hAnsi="宋体" w:cs="宋体"/>
          <w:sz w:val="24"/>
          <w:u w:val="single"/>
        </w:rPr>
        <w:t>　1　</w:t>
      </w:r>
      <w:r>
        <w:rPr>
          <w:rFonts w:hint="eastAsia" w:ascii="宋体" w:hAnsi="宋体" w:cs="宋体"/>
          <w:sz w:val="24"/>
        </w:rPr>
        <w:t>种方式解决：</w:t>
      </w:r>
      <w:r>
        <w:rPr>
          <w:rFonts w:hint="eastAsia" w:ascii="宋体" w:hAnsi="宋体" w:cs="宋体"/>
          <w:b/>
          <w:bCs/>
          <w:sz w:val="24"/>
        </w:rPr>
        <w:t xml:space="preserve">  </w:t>
      </w:r>
    </w:p>
    <w:p w14:paraId="6339EB91">
      <w:pPr>
        <w:tabs>
          <w:tab w:val="left" w:pos="5565"/>
        </w:tabs>
        <w:spacing w:line="360" w:lineRule="auto"/>
        <w:ind w:firstLine="470" w:firstLineChars="196"/>
        <w:jc w:val="left"/>
        <w:rPr>
          <w:rFonts w:ascii="宋体" w:hAnsi="宋体" w:cs="宋体"/>
          <w:b/>
          <w:bCs/>
          <w:sz w:val="24"/>
        </w:rPr>
      </w:pPr>
      <w:r>
        <w:rPr>
          <w:rFonts w:hint="eastAsia" w:ascii="宋体" w:hAnsi="宋体" w:cs="宋体"/>
          <w:sz w:val="24"/>
        </w:rPr>
        <w:t>1、提交</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仲裁委员会仲裁；</w:t>
      </w:r>
    </w:p>
    <w:p w14:paraId="4FC35AB2">
      <w:pPr>
        <w:tabs>
          <w:tab w:val="left" w:pos="5565"/>
        </w:tabs>
        <w:spacing w:line="360" w:lineRule="auto"/>
        <w:ind w:firstLine="470" w:firstLineChars="196"/>
        <w:jc w:val="left"/>
        <w:rPr>
          <w:rFonts w:ascii="宋体" w:hAnsi="宋体" w:cs="宋体"/>
          <w:b/>
          <w:bCs/>
          <w:sz w:val="24"/>
        </w:rPr>
      </w:pPr>
      <w:r>
        <w:rPr>
          <w:rFonts w:hint="eastAsia" w:ascii="宋体" w:hAnsi="宋体" w:cs="宋体"/>
          <w:sz w:val="24"/>
        </w:rPr>
        <w:t>2、依法向当地人民法院起诉。　</w:t>
      </w:r>
    </w:p>
    <w:p w14:paraId="6FE96839">
      <w:pPr>
        <w:tabs>
          <w:tab w:val="left" w:pos="5565"/>
        </w:tabs>
        <w:snapToGrid w:val="0"/>
        <w:spacing w:line="360" w:lineRule="auto"/>
        <w:ind w:firstLine="472" w:firstLineChars="196"/>
        <w:jc w:val="left"/>
        <w:rPr>
          <w:rFonts w:ascii="宋体" w:hAnsi="宋体" w:cs="宋体"/>
          <w:b/>
          <w:sz w:val="24"/>
        </w:rPr>
      </w:pPr>
      <w:r>
        <w:rPr>
          <w:rFonts w:hint="eastAsia" w:ascii="宋体" w:hAnsi="宋体" w:cs="宋体"/>
          <w:b/>
          <w:bCs/>
          <w:sz w:val="24"/>
        </w:rPr>
        <w:t xml:space="preserve">第十八条  </w:t>
      </w:r>
      <w:r>
        <w:rPr>
          <w:rFonts w:hint="eastAsia" w:ascii="宋体" w:hAnsi="宋体" w:cs="宋体"/>
          <w:b/>
          <w:iCs/>
          <w:sz w:val="24"/>
        </w:rPr>
        <w:t>其他约定事项</w:t>
      </w:r>
    </w:p>
    <w:p w14:paraId="19A3779B">
      <w:pPr>
        <w:tabs>
          <w:tab w:val="left" w:pos="5565"/>
        </w:tabs>
        <w:snapToGrid w:val="0"/>
        <w:spacing w:line="360" w:lineRule="auto"/>
        <w:ind w:firstLine="470" w:firstLineChars="196"/>
        <w:jc w:val="left"/>
        <w:rPr>
          <w:rFonts w:ascii="宋体" w:hAnsi="宋体" w:cs="宋体"/>
          <w:b/>
          <w:sz w:val="24"/>
        </w:rPr>
      </w:pPr>
      <w:r>
        <w:rPr>
          <w:rFonts w:hint="eastAsia" w:ascii="宋体" w:hAnsi="宋体" w:cs="宋体"/>
          <w:sz w:val="24"/>
        </w:rPr>
        <w:t>1、旅游者委托他人签订合同的，受托人有义务将本合同相关信息及时、全面地向旅游者作出必要说明，受托人在合同中签字即表明其所代表的旅游者对本合同及相关信息具有同等知悉程度，相关信息包括对旅游者的特别提醒、警示以及合同中对旅行社责任免除等约定。</w:t>
      </w:r>
    </w:p>
    <w:p w14:paraId="53153588">
      <w:pPr>
        <w:tabs>
          <w:tab w:val="left" w:pos="5565"/>
        </w:tabs>
        <w:snapToGrid w:val="0"/>
        <w:spacing w:line="360" w:lineRule="auto"/>
        <w:ind w:firstLine="470" w:firstLineChars="196"/>
        <w:jc w:val="left"/>
        <w:rPr>
          <w:rFonts w:ascii="宋体" w:hAnsi="宋体" w:cs="宋体"/>
          <w:b/>
          <w:sz w:val="24"/>
        </w:rPr>
      </w:pPr>
      <w:r>
        <w:rPr>
          <w:rFonts w:hint="eastAsia" w:ascii="宋体" w:hAnsi="宋体" w:cs="宋体"/>
          <w:sz w:val="24"/>
        </w:rPr>
        <w:t>2、旅游者</w:t>
      </w:r>
      <w:r>
        <w:rPr>
          <w:rFonts w:hint="eastAsia" w:ascii="宋体" w:hAnsi="宋体" w:cs="宋体"/>
          <w:sz w:val="24"/>
          <w:u w:val="single"/>
        </w:rPr>
        <w:t xml:space="preserve">     不同意   </w:t>
      </w:r>
      <w:r>
        <w:rPr>
          <w:rFonts w:hint="eastAsia" w:ascii="宋体" w:hAnsi="宋体" w:cs="宋体"/>
          <w:sz w:val="24"/>
        </w:rPr>
        <w:t>（同意或者不同意，打勾无效）采用拼团方式出团。</w:t>
      </w:r>
    </w:p>
    <w:p w14:paraId="30D3C972">
      <w:pPr>
        <w:widowControl/>
        <w:tabs>
          <w:tab w:val="left" w:pos="5565"/>
        </w:tabs>
        <w:spacing w:line="360" w:lineRule="auto"/>
        <w:ind w:firstLine="480" w:firstLineChars="200"/>
        <w:jc w:val="left"/>
        <w:rPr>
          <w:rFonts w:ascii="宋体" w:hAnsi="宋体" w:cs="宋体"/>
          <w:kern w:val="0"/>
          <w:sz w:val="24"/>
          <w:u w:val="single"/>
        </w:rPr>
      </w:pPr>
      <w:r>
        <w:rPr>
          <w:rFonts w:hint="eastAsia" w:ascii="宋体" w:hAnsi="宋体" w:cs="宋体"/>
          <w:kern w:val="0"/>
          <w:sz w:val="24"/>
        </w:rPr>
        <w:t>3、</w:t>
      </w:r>
      <w:r>
        <w:rPr>
          <w:rFonts w:hint="eastAsia" w:ascii="宋体" w:hAnsi="宋体" w:cs="宋体"/>
          <w:kern w:val="0"/>
          <w:sz w:val="24"/>
          <w:u w:val="single"/>
        </w:rPr>
        <w:t xml:space="preserve">                                                                      </w:t>
      </w:r>
    </w:p>
    <w:p w14:paraId="65772890">
      <w:pPr>
        <w:tabs>
          <w:tab w:val="left" w:pos="5565"/>
        </w:tabs>
        <w:spacing w:line="360" w:lineRule="auto"/>
        <w:ind w:firstLine="482" w:firstLineChars="200"/>
        <w:jc w:val="left"/>
        <w:rPr>
          <w:rFonts w:ascii="宋体" w:hAnsi="宋体" w:cs="宋体"/>
          <w:b/>
          <w:sz w:val="24"/>
        </w:rPr>
      </w:pPr>
      <w:r>
        <w:rPr>
          <w:rFonts w:hint="eastAsia" w:ascii="宋体" w:hAnsi="宋体" w:cs="宋体"/>
          <w:b/>
          <w:sz w:val="24"/>
        </w:rPr>
        <w:t>第十九条  合同生效及组成</w:t>
      </w:r>
    </w:p>
    <w:p w14:paraId="5AED769D">
      <w:pPr>
        <w:widowControl/>
        <w:tabs>
          <w:tab w:val="left" w:pos="5565"/>
        </w:tabs>
        <w:spacing w:line="360" w:lineRule="auto"/>
        <w:ind w:firstLine="480" w:firstLineChars="200"/>
        <w:jc w:val="left"/>
        <w:rPr>
          <w:rFonts w:ascii="宋体" w:hAnsi="宋体" w:cs="宋体"/>
          <w:kern w:val="0"/>
          <w:sz w:val="24"/>
          <w:u w:val="single"/>
        </w:rPr>
      </w:pPr>
      <w:r>
        <w:rPr>
          <w:rFonts w:hint="eastAsia" w:ascii="宋体" w:hAnsi="宋体" w:cs="宋体"/>
          <w:sz w:val="24"/>
        </w:rPr>
        <w:t>1、本合同一式两份，旅游者、旅行社各持一份，自双方当事人签字或盖章之日起生效。</w:t>
      </w:r>
    </w:p>
    <w:p w14:paraId="61C5D6E6">
      <w:pPr>
        <w:widowControl/>
        <w:tabs>
          <w:tab w:val="left" w:pos="5565"/>
        </w:tabs>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Cs/>
          <w:sz w:val="24"/>
        </w:rPr>
        <w:t>（项目编号：            ）</w:t>
      </w:r>
      <w:r>
        <w:rPr>
          <w:rFonts w:hint="eastAsia" w:ascii="宋体" w:hAnsi="宋体" w:cs="宋体"/>
          <w:sz w:val="24"/>
        </w:rPr>
        <w:t>招标文件、投标文件（含优惠承诺）、中标通知书、《旅游预订单》、《旅游行程单》、《行程须知》以及双方当事人经协商后变更或者补充的协议和声明，均为本合同组成部分。</w:t>
      </w:r>
    </w:p>
    <w:p w14:paraId="77DF2228">
      <w:pPr>
        <w:tabs>
          <w:tab w:val="left" w:pos="5565"/>
        </w:tabs>
        <w:spacing w:line="360" w:lineRule="auto"/>
        <w:ind w:firstLine="480" w:firstLineChars="200"/>
        <w:jc w:val="left"/>
        <w:rPr>
          <w:rFonts w:ascii="宋体" w:hAnsi="宋体" w:cs="宋体"/>
          <w:sz w:val="24"/>
        </w:rPr>
      </w:pPr>
    </w:p>
    <w:p w14:paraId="7E02B457">
      <w:pPr>
        <w:spacing w:line="360" w:lineRule="auto"/>
        <w:ind w:firstLine="480" w:firstLineChars="200"/>
        <w:jc w:val="left"/>
        <w:rPr>
          <w:rFonts w:ascii="宋体" w:hAnsi="宋体" w:cs="宋体"/>
          <w:b/>
          <w:sz w:val="24"/>
        </w:rPr>
      </w:pPr>
      <w:r>
        <w:rPr>
          <w:rFonts w:hint="eastAsia" w:ascii="宋体" w:hAnsi="宋体" w:cs="宋体"/>
          <w:kern w:val="0"/>
          <w:sz w:val="24"/>
        </w:rPr>
        <w:t>旅游者</w:t>
      </w:r>
      <w:r>
        <w:rPr>
          <w:rFonts w:hint="eastAsia" w:ascii="宋体" w:hAnsi="宋体" w:cs="宋体"/>
          <w:sz w:val="24"/>
        </w:rPr>
        <w:t xml:space="preserve">（签字）：                               </w:t>
      </w:r>
      <w:r>
        <w:rPr>
          <w:rFonts w:hint="eastAsia" w:ascii="宋体" w:hAnsi="宋体" w:cs="宋体"/>
          <w:kern w:val="0"/>
          <w:sz w:val="24"/>
        </w:rPr>
        <w:t>旅行社</w:t>
      </w:r>
      <w:r>
        <w:rPr>
          <w:rFonts w:hint="eastAsia" w:ascii="宋体" w:hAnsi="宋体" w:cs="宋体"/>
          <w:sz w:val="24"/>
        </w:rPr>
        <w:t>（盖章）：</w:t>
      </w:r>
    </w:p>
    <w:p w14:paraId="7C3883C7">
      <w:pPr>
        <w:spacing w:line="360" w:lineRule="auto"/>
        <w:ind w:firstLine="480" w:firstLineChars="200"/>
        <w:jc w:val="left"/>
        <w:rPr>
          <w:rFonts w:ascii="宋体" w:hAnsi="宋体" w:cs="宋体"/>
          <w:sz w:val="24"/>
        </w:rPr>
      </w:pPr>
      <w:r>
        <w:rPr>
          <w:rFonts w:hint="eastAsia" w:ascii="宋体" w:hAnsi="宋体" w:cs="宋体"/>
          <w:sz w:val="24"/>
        </w:rPr>
        <w:t xml:space="preserve">                                              合同经办人（签字）：</w:t>
      </w:r>
    </w:p>
    <w:p w14:paraId="3C8D56CB">
      <w:pPr>
        <w:spacing w:line="360" w:lineRule="auto"/>
        <w:ind w:firstLine="480" w:firstLineChars="200"/>
        <w:jc w:val="left"/>
        <w:rPr>
          <w:rFonts w:ascii="宋体" w:hAnsi="宋体" w:cs="宋体"/>
          <w:sz w:val="24"/>
        </w:rPr>
      </w:pPr>
      <w:r>
        <w:rPr>
          <w:rFonts w:hint="eastAsia" w:ascii="宋体" w:hAnsi="宋体" w:cs="宋体"/>
          <w:sz w:val="24"/>
        </w:rPr>
        <w:t>签约日期：                                    签约日期：   年    月   日</w:t>
      </w:r>
    </w:p>
    <w:p w14:paraId="3ED6C74E">
      <w:pPr>
        <w:snapToGrid w:val="0"/>
        <w:spacing w:line="360" w:lineRule="auto"/>
        <w:ind w:firstLine="482" w:firstLineChars="200"/>
        <w:jc w:val="left"/>
        <w:rPr>
          <w:rFonts w:ascii="宋体" w:hAnsi="宋体" w:cs="宋体"/>
          <w:b/>
          <w:sz w:val="24"/>
        </w:rPr>
      </w:pPr>
    </w:p>
    <w:p w14:paraId="4A6C0901">
      <w:pPr>
        <w:snapToGrid w:val="0"/>
        <w:spacing w:line="360" w:lineRule="auto"/>
        <w:ind w:firstLine="482" w:firstLineChars="200"/>
        <w:jc w:val="left"/>
        <w:rPr>
          <w:rFonts w:ascii="宋体" w:hAnsi="宋体" w:cs="宋体"/>
          <w:b/>
          <w:sz w:val="24"/>
          <w:u w:val="single"/>
        </w:rPr>
      </w:pPr>
      <w:r>
        <w:rPr>
          <w:rFonts w:hint="eastAsia" w:ascii="宋体" w:hAnsi="宋体" w:cs="宋体"/>
          <w:b/>
          <w:sz w:val="24"/>
        </w:rPr>
        <w:t>合同签约地点：</w:t>
      </w:r>
      <w:r>
        <w:rPr>
          <w:rFonts w:hint="eastAsia" w:ascii="宋体" w:hAnsi="宋体" w:cs="宋体"/>
          <w:b/>
          <w:sz w:val="24"/>
          <w:u w:val="single"/>
        </w:rPr>
        <w:t xml:space="preserve">                  </w:t>
      </w:r>
    </w:p>
    <w:p w14:paraId="0A16D23F">
      <w:pPr>
        <w:widowControl/>
        <w:adjustRightInd/>
        <w:jc w:val="left"/>
        <w:rPr>
          <w:rFonts w:ascii="宋体" w:hAnsi="宋体" w:cs="宋体"/>
          <w:b/>
          <w:sz w:val="24"/>
        </w:rPr>
      </w:pPr>
    </w:p>
    <w:p w14:paraId="36BB6BC7">
      <w:pPr>
        <w:pStyle w:val="967"/>
        <w:ind w:firstLine="960" w:firstLineChars="400"/>
        <w:rPr>
          <w:rFonts w:hAnsi="宋体" w:cs="宋体"/>
          <w:spacing w:val="0"/>
          <w:sz w:val="24"/>
        </w:rPr>
      </w:pPr>
    </w:p>
    <w:p w14:paraId="6652B1EF">
      <w:pPr>
        <w:pStyle w:val="967"/>
        <w:ind w:firstLine="960" w:firstLineChars="400"/>
        <w:rPr>
          <w:rFonts w:hAnsi="宋体" w:cs="宋体"/>
          <w:spacing w:val="0"/>
          <w:sz w:val="24"/>
        </w:rPr>
      </w:pPr>
    </w:p>
    <w:p w14:paraId="5CA437F0">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宋体" w:hAnsi="宋体" w:cs="宋体"/>
          <w:sz w:val="24"/>
        </w:rPr>
        <w:t>此仅为合同书样本，中标单位需根据实际情况和采购人签订相应的合同！</w:t>
      </w:r>
    </w:p>
    <w:p w14:paraId="3F3CB894">
      <w:pPr>
        <w:widowControl/>
        <w:adjustRightInd/>
        <w:jc w:val="left"/>
        <w:rPr>
          <w:rFonts w:asciiTheme="minorEastAsia" w:hAnsiTheme="minorEastAsia" w:eastAsiaTheme="minorEastAsia"/>
          <w:b/>
          <w:sz w:val="24"/>
        </w:rPr>
      </w:pPr>
    </w:p>
    <w:p w14:paraId="7F5BDC1D">
      <w:pPr>
        <w:spacing w:line="240" w:lineRule="auto"/>
        <w:jc w:val="left"/>
        <w:outlineLvl w:val="9"/>
        <w:rPr>
          <w:rFonts w:hint="eastAsia" w:ascii="宋体" w:hAnsi="宋体" w:cs="宋体"/>
          <w:b/>
          <w:sz w:val="36"/>
          <w:szCs w:val="20"/>
        </w:rPr>
      </w:pPr>
      <w:r>
        <w:rPr>
          <w:rFonts w:hint="eastAsia" w:ascii="宋体" w:hAnsi="宋体" w:cs="宋体"/>
          <w:b/>
          <w:sz w:val="36"/>
          <w:szCs w:val="20"/>
        </w:rPr>
        <w:br w:type="page"/>
      </w:r>
    </w:p>
    <w:p w14:paraId="7A90B2CA">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1"/>
      <w:r>
        <w:rPr>
          <w:rFonts w:hint="eastAsia" w:ascii="宋体" w:hAnsi="宋体" w:cs="宋体"/>
          <w:b/>
          <w:sz w:val="36"/>
          <w:szCs w:val="20"/>
        </w:rPr>
        <w:t xml:space="preserve"> </w:t>
      </w:r>
      <w:bookmarkEnd w:id="32"/>
      <w:r>
        <w:rPr>
          <w:rFonts w:hint="eastAsia" w:ascii="宋体" w:hAnsi="宋体" w:cs="宋体"/>
          <w:b/>
          <w:sz w:val="36"/>
          <w:szCs w:val="20"/>
        </w:rPr>
        <w:t>应提交的有关格式范例</w:t>
      </w:r>
    </w:p>
    <w:p w14:paraId="29B4B1C6">
      <w:pPr>
        <w:snapToGrid w:val="0"/>
        <w:spacing w:line="360" w:lineRule="auto"/>
        <w:ind w:firstLine="0" w:firstLineChars="0"/>
        <w:jc w:val="center"/>
        <w:outlineLvl w:val="9"/>
        <w:rPr>
          <w:rFonts w:hint="eastAsia" w:ascii="仿宋_GB2312" w:hAnsi="仿宋_GB2312" w:eastAsia="仿宋_GB2312" w:cs="仿宋_GB2312"/>
          <w:b w:val="0"/>
          <w:bCs w:val="0"/>
          <w:color w:val="000000"/>
          <w:sz w:val="36"/>
          <w:szCs w:val="36"/>
        </w:rPr>
      </w:pPr>
    </w:p>
    <w:p w14:paraId="53E19EA6">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一、投标人提交投标文件须知：</w:t>
      </w:r>
    </w:p>
    <w:p w14:paraId="69B61C2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75CD152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2、所附表格中要求回答的全部问题和/或信息都必须正面回答。</w:t>
      </w:r>
    </w:p>
    <w:p w14:paraId="5541B7F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3、本声明书的签字人应保证全部声明和问题的回答是真实的和准确的。</w:t>
      </w:r>
    </w:p>
    <w:p w14:paraId="4F232F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4、评标委员会将应用投标人提交的资料作出自己的判断。</w:t>
      </w:r>
    </w:p>
    <w:p w14:paraId="6AEF8E3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5、投标人提交的材料将在一定期限内被保密保存，但不退还。</w:t>
      </w:r>
    </w:p>
    <w:p w14:paraId="74863169">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highlight w:val="none"/>
        </w:rPr>
        <w:t>将有可能被评标委员会认定为投标无效。</w:t>
      </w:r>
    </w:p>
    <w:p w14:paraId="2BBA5018">
      <w:pPr>
        <w:snapToGrid w:val="0"/>
        <w:spacing w:line="360" w:lineRule="auto"/>
        <w:ind w:firstLine="0" w:firstLineChars="0"/>
        <w:jc w:val="center"/>
        <w:outlineLvl w:val="9"/>
        <w:rPr>
          <w:rFonts w:hint="eastAsia" w:ascii="仿宋_GB2312" w:hAnsi="仿宋_GB2312" w:eastAsia="仿宋_GB2312" w:cs="仿宋_GB2312"/>
          <w:b w:val="0"/>
          <w:bCs w:val="0"/>
          <w:color w:val="000000"/>
          <w:sz w:val="36"/>
          <w:szCs w:val="36"/>
        </w:rPr>
      </w:pPr>
    </w:p>
    <w:p w14:paraId="43E246FC">
      <w:pPr>
        <w:snapToGrid w:val="0"/>
        <w:spacing w:line="360" w:lineRule="auto"/>
        <w:ind w:firstLine="0" w:firstLineChars="0"/>
        <w:jc w:val="center"/>
        <w:outlineLvl w:val="9"/>
        <w:rPr>
          <w:rFonts w:hint="eastAsia" w:ascii="仿宋_GB2312" w:hAnsi="仿宋_GB2312" w:eastAsia="仿宋_GB2312" w:cs="仿宋_GB2312"/>
          <w:b w:val="0"/>
          <w:bCs w:val="0"/>
          <w:color w:val="000000"/>
          <w:sz w:val="36"/>
          <w:szCs w:val="36"/>
        </w:rPr>
      </w:pPr>
    </w:p>
    <w:p w14:paraId="0A1DD8C6">
      <w:pPr>
        <w:snapToGrid w:val="0"/>
        <w:spacing w:line="360" w:lineRule="auto"/>
        <w:ind w:firstLine="0" w:firstLineChars="0"/>
        <w:jc w:val="center"/>
        <w:outlineLvl w:val="9"/>
        <w:rPr>
          <w:rFonts w:hint="eastAsia" w:ascii="仿宋_GB2312" w:hAnsi="仿宋_GB2312" w:eastAsia="仿宋_GB2312" w:cs="仿宋_GB2312"/>
          <w:b w:val="0"/>
          <w:bCs w:val="0"/>
          <w:color w:val="000000"/>
          <w:sz w:val="36"/>
          <w:szCs w:val="36"/>
          <w:lang w:eastAsia="zh-CN"/>
        </w:rPr>
      </w:pPr>
    </w:p>
    <w:p w14:paraId="3DCE5028">
      <w:pPr>
        <w:snapToGrid w:val="0"/>
        <w:spacing w:line="360" w:lineRule="auto"/>
        <w:ind w:firstLine="0" w:firstLineChars="0"/>
        <w:jc w:val="center"/>
        <w:outlineLvl w:val="9"/>
        <w:rPr>
          <w:rFonts w:hint="eastAsia" w:ascii="仿宋_GB2312" w:hAnsi="仿宋_GB2312" w:eastAsia="仿宋_GB2312" w:cs="仿宋_GB2312"/>
          <w:b w:val="0"/>
          <w:bCs w:val="0"/>
          <w:color w:val="000000"/>
          <w:sz w:val="36"/>
          <w:szCs w:val="36"/>
        </w:rPr>
      </w:pPr>
    </w:p>
    <w:p w14:paraId="3895890D">
      <w:pPr>
        <w:snapToGrid w:val="0"/>
        <w:spacing w:line="360" w:lineRule="auto"/>
        <w:ind w:firstLine="0" w:firstLineChars="0"/>
        <w:jc w:val="center"/>
        <w:outlineLvl w:val="9"/>
        <w:rPr>
          <w:rFonts w:hint="eastAsia" w:ascii="仿宋_GB2312" w:hAnsi="仿宋_GB2312" w:eastAsia="仿宋_GB2312" w:cs="仿宋_GB2312"/>
          <w:b w:val="0"/>
          <w:bCs w:val="0"/>
          <w:color w:val="000000"/>
          <w:sz w:val="36"/>
          <w:szCs w:val="36"/>
        </w:rPr>
      </w:pPr>
    </w:p>
    <w:p w14:paraId="340AFF92">
      <w:pPr>
        <w:pStyle w:val="3"/>
        <w:rPr>
          <w:rFonts w:hint="eastAsia" w:ascii="仿宋_GB2312" w:hAnsi="仿宋_GB2312" w:eastAsia="仿宋_GB2312" w:cs="仿宋_GB2312"/>
          <w:b w:val="0"/>
          <w:bCs w:val="0"/>
          <w:color w:val="000000"/>
          <w:sz w:val="36"/>
          <w:szCs w:val="36"/>
        </w:rPr>
      </w:pPr>
    </w:p>
    <w:p w14:paraId="12B0C63E">
      <w:pPr>
        <w:rPr>
          <w:rFonts w:hint="eastAsia" w:ascii="仿宋_GB2312" w:hAnsi="仿宋_GB2312" w:eastAsia="仿宋_GB2312" w:cs="仿宋_GB2312"/>
          <w:b w:val="0"/>
          <w:bCs w:val="0"/>
          <w:color w:val="000000"/>
          <w:sz w:val="36"/>
          <w:szCs w:val="36"/>
        </w:rPr>
      </w:pPr>
    </w:p>
    <w:p w14:paraId="54591658">
      <w:pPr>
        <w:pStyle w:val="3"/>
        <w:rPr>
          <w:rFonts w:hint="eastAsia" w:ascii="仿宋_GB2312" w:hAnsi="仿宋_GB2312" w:eastAsia="仿宋_GB2312" w:cs="仿宋_GB2312"/>
          <w:b w:val="0"/>
          <w:bCs w:val="0"/>
          <w:color w:val="000000"/>
          <w:sz w:val="36"/>
          <w:szCs w:val="36"/>
        </w:rPr>
      </w:pPr>
    </w:p>
    <w:p w14:paraId="54302099">
      <w:pPr>
        <w:rPr>
          <w:rFonts w:hint="eastAsia" w:ascii="仿宋_GB2312" w:hAnsi="仿宋_GB2312" w:eastAsia="仿宋_GB2312" w:cs="仿宋_GB2312"/>
          <w:b w:val="0"/>
          <w:bCs w:val="0"/>
          <w:color w:val="000000"/>
          <w:sz w:val="36"/>
          <w:szCs w:val="36"/>
        </w:rPr>
      </w:pPr>
    </w:p>
    <w:p w14:paraId="3D5CBA72">
      <w:pPr>
        <w:pStyle w:val="3"/>
        <w:rPr>
          <w:rFonts w:hint="eastAsia" w:ascii="仿宋_GB2312" w:hAnsi="仿宋_GB2312" w:eastAsia="仿宋_GB2312" w:cs="仿宋_GB2312"/>
          <w:b w:val="0"/>
          <w:bCs w:val="0"/>
          <w:color w:val="000000"/>
          <w:sz w:val="36"/>
          <w:szCs w:val="36"/>
        </w:rPr>
      </w:pPr>
    </w:p>
    <w:p w14:paraId="62F95523">
      <w:pPr>
        <w:rPr>
          <w:rFonts w:hint="eastAsia" w:ascii="仿宋_GB2312" w:hAnsi="仿宋_GB2312" w:eastAsia="仿宋_GB2312" w:cs="仿宋_GB2312"/>
          <w:b w:val="0"/>
          <w:bCs w:val="0"/>
          <w:color w:val="000000"/>
          <w:sz w:val="36"/>
          <w:szCs w:val="36"/>
        </w:rPr>
      </w:pPr>
    </w:p>
    <w:p w14:paraId="525C7BDA">
      <w:pPr>
        <w:snapToGrid w:val="0"/>
        <w:spacing w:line="360" w:lineRule="auto"/>
        <w:ind w:firstLine="0" w:firstLineChars="0"/>
        <w:jc w:val="center"/>
        <w:outlineLvl w:val="9"/>
        <w:rPr>
          <w:rFonts w:hint="eastAsia" w:ascii="仿宋_GB2312" w:hAnsi="仿宋_GB2312" w:eastAsia="仿宋_GB2312" w:cs="仿宋_GB2312"/>
          <w:b w:val="0"/>
          <w:bCs w:val="0"/>
          <w:color w:val="000000"/>
          <w:sz w:val="36"/>
          <w:szCs w:val="36"/>
        </w:rPr>
      </w:pPr>
    </w:p>
    <w:p w14:paraId="3ADFB051">
      <w:pPr>
        <w:snapToGrid w:val="0"/>
        <w:spacing w:line="360" w:lineRule="auto"/>
        <w:ind w:firstLine="0" w:firstLineChars="0"/>
        <w:jc w:val="center"/>
        <w:outlineLvl w:val="9"/>
        <w:rPr>
          <w:rFonts w:hint="eastAsia" w:ascii="仿宋_GB2312" w:hAnsi="仿宋_GB2312" w:eastAsia="仿宋_GB2312" w:cs="仿宋_GB2312"/>
          <w:b w:val="0"/>
          <w:bCs w:val="0"/>
          <w:color w:val="000000"/>
          <w:sz w:val="36"/>
          <w:szCs w:val="36"/>
        </w:rPr>
      </w:pPr>
    </w:p>
    <w:p w14:paraId="7E52777A">
      <w:pPr>
        <w:snapToGrid w:val="0"/>
        <w:spacing w:line="360" w:lineRule="auto"/>
        <w:ind w:firstLine="0" w:firstLineChars="0"/>
        <w:jc w:val="center"/>
        <w:outlineLvl w:val="9"/>
        <w:rPr>
          <w:rFonts w:hint="eastAsia" w:ascii="仿宋_GB2312" w:hAnsi="仿宋_GB2312" w:eastAsia="仿宋_GB2312" w:cs="仿宋_GB2312"/>
          <w:b w:val="0"/>
          <w:bCs w:val="0"/>
          <w:color w:val="000000"/>
          <w:sz w:val="36"/>
          <w:szCs w:val="36"/>
        </w:rPr>
      </w:pPr>
      <w:r>
        <w:rPr>
          <w:rFonts w:hint="eastAsia" w:ascii="仿宋_GB2312" w:hAnsi="仿宋_GB2312" w:eastAsia="仿宋_GB2312" w:cs="仿宋_GB2312"/>
          <w:b w:val="0"/>
          <w:bCs w:val="0"/>
          <w:color w:val="000000"/>
          <w:sz w:val="36"/>
          <w:szCs w:val="36"/>
        </w:rPr>
        <w:t>资格文件部分(封面）</w:t>
      </w:r>
    </w:p>
    <w:p w14:paraId="6E63FC07">
      <w:pPr>
        <w:snapToGrid w:val="0"/>
        <w:spacing w:line="360" w:lineRule="auto"/>
        <w:ind w:firstLine="0" w:firstLineChars="0"/>
        <w:jc w:val="center"/>
        <w:outlineLvl w:val="9"/>
        <w:rPr>
          <w:rFonts w:hint="eastAsia" w:ascii="仿宋_GB2312" w:hAnsi="仿宋_GB2312" w:eastAsia="仿宋_GB2312" w:cs="仿宋_GB2312"/>
          <w:b w:val="0"/>
          <w:bCs w:val="0"/>
          <w:color w:val="000000"/>
          <w:sz w:val="36"/>
          <w:szCs w:val="36"/>
        </w:rPr>
      </w:pPr>
    </w:p>
    <w:p w14:paraId="047177E0">
      <w:pPr>
        <w:shd w:val="clear"/>
        <w:snapToGrid w:val="0"/>
        <w:spacing w:line="360" w:lineRule="auto"/>
        <w:ind w:firstLine="0" w:firstLineChars="0"/>
        <w:jc w:val="center"/>
        <w:outlineLvl w:val="9"/>
        <w:rPr>
          <w:rFonts w:hint="eastAsia" w:ascii="仿宋_GB2312" w:hAnsi="仿宋_GB2312" w:eastAsia="仿宋_GB2312" w:cs="仿宋_GB2312"/>
          <w:b w:val="0"/>
          <w:bCs w:val="0"/>
          <w:color w:val="000000"/>
          <w:sz w:val="36"/>
          <w:szCs w:val="36"/>
        </w:rPr>
      </w:pPr>
      <w:r>
        <w:rPr>
          <w:rFonts w:hint="eastAsia" w:ascii="仿宋_GB2312" w:hAnsi="仿宋_GB2312" w:eastAsia="仿宋_GB2312" w:cs="仿宋_GB2312"/>
          <w:b w:val="0"/>
          <w:bCs w:val="0"/>
          <w:color w:val="000000"/>
          <w:sz w:val="36"/>
          <w:szCs w:val="36"/>
        </w:rPr>
        <w:t>（项目名称）</w:t>
      </w:r>
    </w:p>
    <w:p w14:paraId="1E379F36">
      <w:pPr>
        <w:shd w:val="clear"/>
        <w:snapToGrid w:val="0"/>
        <w:spacing w:line="360" w:lineRule="auto"/>
        <w:ind w:firstLine="0" w:firstLineChars="0"/>
        <w:jc w:val="center"/>
        <w:outlineLvl w:val="9"/>
        <w:rPr>
          <w:rFonts w:hint="eastAsia" w:ascii="仿宋_GB2312" w:hAnsi="仿宋_GB2312" w:eastAsia="仿宋_GB2312" w:cs="仿宋_GB2312"/>
          <w:b w:val="0"/>
          <w:bCs w:val="0"/>
          <w:color w:val="000000"/>
          <w:sz w:val="36"/>
          <w:szCs w:val="36"/>
        </w:rPr>
      </w:pPr>
    </w:p>
    <w:p w14:paraId="3610178C">
      <w:pPr>
        <w:shd w:val="clear"/>
        <w:snapToGrid w:val="0"/>
        <w:spacing w:line="360" w:lineRule="auto"/>
        <w:ind w:firstLine="0" w:firstLineChars="0"/>
        <w:jc w:val="center"/>
        <w:outlineLvl w:val="9"/>
        <w:rPr>
          <w:rFonts w:hint="eastAsia" w:ascii="仿宋_GB2312" w:hAnsi="仿宋_GB2312" w:eastAsia="仿宋_GB2312" w:cs="仿宋_GB2312"/>
          <w:b w:val="0"/>
          <w:bCs w:val="0"/>
          <w:color w:val="000000"/>
          <w:sz w:val="36"/>
          <w:szCs w:val="36"/>
        </w:rPr>
      </w:pPr>
      <w:r>
        <w:rPr>
          <w:rFonts w:hint="eastAsia" w:ascii="仿宋_GB2312" w:hAnsi="仿宋_GB2312" w:eastAsia="仿宋_GB2312" w:cs="仿宋_GB2312"/>
          <w:b w:val="0"/>
          <w:bCs w:val="0"/>
          <w:color w:val="000000"/>
          <w:sz w:val="36"/>
          <w:szCs w:val="36"/>
        </w:rPr>
        <w:t>资  格  文  件</w:t>
      </w:r>
    </w:p>
    <w:p w14:paraId="48A06A6B">
      <w:pPr>
        <w:widowControl/>
        <w:snapToGrid w:val="0"/>
        <w:spacing w:line="360" w:lineRule="auto"/>
        <w:ind w:right="0" w:firstLine="0" w:firstLineChars="0"/>
        <w:jc w:val="center"/>
        <w:outlineLvl w:val="9"/>
        <w:rPr>
          <w:rFonts w:hint="eastAsia" w:ascii="仿宋_GB2312" w:hAnsi="仿宋_GB2312" w:eastAsia="仿宋_GB2312" w:cs="仿宋_GB2312"/>
          <w:b w:val="0"/>
          <w:bCs w:val="0"/>
          <w:color w:val="000000"/>
          <w:sz w:val="36"/>
          <w:szCs w:val="36"/>
        </w:rPr>
      </w:pPr>
      <w:r>
        <w:rPr>
          <w:rFonts w:hint="eastAsia" w:ascii="仿宋_GB2312" w:hAnsi="仿宋_GB2312" w:eastAsia="仿宋_GB2312" w:cs="仿宋_GB2312"/>
          <w:b w:val="0"/>
          <w:bCs w:val="0"/>
          <w:color w:val="000000"/>
          <w:sz w:val="36"/>
          <w:szCs w:val="36"/>
        </w:rPr>
        <w:t>（线上电子招投标）</w:t>
      </w:r>
    </w:p>
    <w:p w14:paraId="2D4683D1">
      <w:pPr>
        <w:snapToGrid w:val="0"/>
        <w:spacing w:line="360" w:lineRule="auto"/>
        <w:ind w:firstLine="0" w:firstLineChars="0"/>
        <w:jc w:val="center"/>
        <w:rPr>
          <w:rFonts w:hint="eastAsia" w:ascii="仿宋_GB2312" w:hAnsi="仿宋_GB2312" w:eastAsia="仿宋_GB2312" w:cs="仿宋_GB2312"/>
          <w:b w:val="0"/>
          <w:bCs w:val="0"/>
          <w:color w:val="000000"/>
          <w:sz w:val="36"/>
          <w:szCs w:val="36"/>
        </w:rPr>
      </w:pPr>
    </w:p>
    <w:p w14:paraId="747064E2">
      <w:pPr>
        <w:shd w:val="clear"/>
        <w:snapToGrid w:val="0"/>
        <w:spacing w:line="360" w:lineRule="auto"/>
        <w:ind w:firstLine="0" w:firstLineChars="0"/>
        <w:jc w:val="center"/>
        <w:outlineLvl w:val="9"/>
        <w:rPr>
          <w:rFonts w:hint="eastAsia" w:ascii="仿宋_GB2312" w:hAnsi="仿宋_GB2312" w:eastAsia="仿宋_GB2312" w:cs="仿宋_GB2312"/>
          <w:b w:val="0"/>
          <w:bCs w:val="0"/>
          <w:color w:val="000000"/>
          <w:sz w:val="36"/>
          <w:szCs w:val="36"/>
        </w:rPr>
      </w:pPr>
      <w:r>
        <w:rPr>
          <w:rFonts w:hint="eastAsia" w:ascii="仿宋_GB2312" w:hAnsi="仿宋_GB2312" w:eastAsia="仿宋_GB2312" w:cs="仿宋_GB2312"/>
          <w:b w:val="0"/>
          <w:bCs w:val="0"/>
          <w:color w:val="000000"/>
          <w:sz w:val="36"/>
          <w:szCs w:val="36"/>
        </w:rPr>
        <w:t>招标编号：</w:t>
      </w:r>
      <w:r>
        <w:rPr>
          <w:rFonts w:hint="eastAsia" w:ascii="仿宋_GB2312" w:hAnsi="仿宋_GB2312" w:eastAsia="仿宋_GB2312" w:cs="仿宋_GB2312"/>
          <w:b w:val="0"/>
          <w:bCs w:val="0"/>
          <w:color w:val="000000"/>
          <w:sz w:val="36"/>
          <w:szCs w:val="36"/>
          <w:lang w:eastAsia="zh-CN"/>
        </w:rPr>
        <w:t>YHZFCG2025</w:t>
      </w:r>
      <w:r>
        <w:rPr>
          <w:rFonts w:hint="eastAsia" w:ascii="仿宋_GB2312" w:hAnsi="仿宋_GB2312" w:eastAsia="仿宋_GB2312" w:cs="仿宋_GB2312"/>
          <w:b w:val="0"/>
          <w:bCs w:val="0"/>
          <w:color w:val="000000"/>
          <w:sz w:val="36"/>
          <w:szCs w:val="36"/>
        </w:rPr>
        <w:t>-</w:t>
      </w:r>
    </w:p>
    <w:p w14:paraId="585607B7">
      <w:pPr>
        <w:snapToGrid w:val="0"/>
        <w:spacing w:line="360" w:lineRule="auto"/>
        <w:jc w:val="center"/>
        <w:rPr>
          <w:rFonts w:hint="eastAsia" w:ascii="仿宋_GB2312" w:hAnsi="仿宋_GB2312" w:eastAsia="仿宋_GB2312" w:cs="仿宋_GB2312"/>
          <w:color w:val="000000"/>
          <w:sz w:val="52"/>
          <w:szCs w:val="52"/>
        </w:rPr>
      </w:pPr>
    </w:p>
    <w:p w14:paraId="6FD1F6FE">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14:paraId="0664E7A6">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14:paraId="628F2E7A">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14:paraId="26D963FD">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52"/>
          <w:szCs w:val="52"/>
        </w:rPr>
        <w:t>件</w:t>
      </w:r>
    </w:p>
    <w:p w14:paraId="31C75D7A">
      <w:pPr>
        <w:snapToGrid w:val="0"/>
        <w:spacing w:line="360" w:lineRule="auto"/>
        <w:ind w:firstLine="1920" w:firstLineChars="600"/>
        <w:rPr>
          <w:rFonts w:ascii="仿宋_GB2312" w:hAnsi="仿宋_GB2312" w:eastAsia="仿宋_GB2312" w:cs="仿宋_GB2312"/>
          <w:color w:val="000000"/>
          <w:sz w:val="32"/>
          <w:szCs w:val="32"/>
        </w:rPr>
      </w:pPr>
    </w:p>
    <w:p w14:paraId="129A505D">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投标人全称：（单位公章或电子公章）</w:t>
      </w:r>
    </w:p>
    <w:p w14:paraId="5CCD796C">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14:paraId="12C4F0D5">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14:paraId="7BCF124F">
      <w:pPr>
        <w:pStyle w:val="2"/>
        <w:snapToGrid w:val="0"/>
        <w:rPr>
          <w:rFonts w:ascii="仿宋_GB2312" w:hAnsi="仿宋_GB2312" w:eastAsia="仿宋_GB2312" w:cs="仿宋_GB2312"/>
          <w:color w:val="000000"/>
          <w:sz w:val="32"/>
          <w:szCs w:val="32"/>
        </w:rPr>
        <w:sectPr>
          <w:headerReference r:id="rId8" w:type="default"/>
          <w:footerReference r:id="rId9" w:type="default"/>
          <w:pgSz w:w="11906" w:h="16838"/>
          <w:pgMar w:top="993" w:right="1474" w:bottom="1134" w:left="1474" w:header="851" w:footer="641" w:gutter="0"/>
          <w:cols w:space="720" w:num="1"/>
          <w:docGrid w:type="lines" w:linePitch="315" w:charSpace="0"/>
        </w:sectPr>
      </w:pPr>
    </w:p>
    <w:p w14:paraId="79934E0E">
      <w:pPr>
        <w:pStyle w:val="3"/>
        <w:spacing w:line="360" w:lineRule="auto"/>
        <w:jc w:val="center"/>
        <w:outlineLvl w:val="0"/>
      </w:pPr>
      <w:r>
        <w:rPr>
          <w:rFonts w:hint="eastAsia"/>
        </w:rPr>
        <w:t>资格文件部分</w:t>
      </w:r>
    </w:p>
    <w:p w14:paraId="2545CC91">
      <w:pPr>
        <w:spacing w:line="240" w:lineRule="auto"/>
        <w:jc w:val="center"/>
        <w:outlineLvl w:val="9"/>
        <w:rPr>
          <w:b/>
          <w:bCs/>
          <w:sz w:val="32"/>
          <w:szCs w:val="40"/>
        </w:rPr>
      </w:pPr>
      <w:r>
        <w:rPr>
          <w:rFonts w:hint="eastAsia"/>
          <w:b/>
          <w:bCs/>
          <w:sz w:val="32"/>
          <w:szCs w:val="40"/>
        </w:rPr>
        <w:t>目录</w:t>
      </w:r>
    </w:p>
    <w:p w14:paraId="6088254D">
      <w:pPr>
        <w:spacing w:line="240" w:lineRule="auto"/>
        <w:jc w:val="left"/>
        <w:outlineLvl w:val="9"/>
      </w:pPr>
    </w:p>
    <w:p w14:paraId="14FB28F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CAA9DC4">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z w:val="24"/>
        </w:rPr>
        <w:t>……………………………………………………（页码）</w:t>
      </w:r>
    </w:p>
    <w:p w14:paraId="3DEFF99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A56A3A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9F1C614">
      <w:pPr>
        <w:pStyle w:val="3"/>
        <w:ind w:left="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（5）营业执照</w:t>
      </w:r>
      <w:r>
        <w:rPr>
          <w:rFonts w:hint="eastAsia" w:ascii="宋体" w:hAnsi="宋体" w:cs="宋体"/>
          <w:b w:val="0"/>
          <w:bCs w:val="0"/>
          <w:sz w:val="24"/>
          <w:szCs w:val="24"/>
          <w:lang w:val="en-US"/>
        </w:rPr>
        <w:t>………………………………………………………………（页码）</w:t>
      </w:r>
    </w:p>
    <w:p w14:paraId="0E17E2F4">
      <w:pPr>
        <w:snapToGrid w:val="0"/>
        <w:spacing w:line="360" w:lineRule="auto"/>
        <w:ind w:firstLine="480" w:firstLineChars="200"/>
        <w:rPr>
          <w:rFonts w:ascii="宋体" w:hAnsi="宋体" w:cs="宋体"/>
          <w:sz w:val="24"/>
        </w:rPr>
      </w:pPr>
    </w:p>
    <w:p w14:paraId="60629EEB">
      <w:pPr>
        <w:spacing w:line="360" w:lineRule="auto"/>
        <w:ind w:firstLine="480" w:firstLineChars="200"/>
        <w:rPr>
          <w:rFonts w:ascii="宋体" w:hAnsi="宋体" w:cs="宋体"/>
          <w:sz w:val="24"/>
        </w:rPr>
      </w:pPr>
    </w:p>
    <w:p w14:paraId="64AFF68F">
      <w:pPr>
        <w:pStyle w:val="3"/>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33F472ED">
      <w:pPr>
        <w:snapToGrid w:val="0"/>
        <w:spacing w:line="360" w:lineRule="auto"/>
        <w:rPr>
          <w:rFonts w:hint="eastAsia" w:ascii="宋体" w:hAnsi="宋体" w:cs="宋体"/>
          <w:color w:val="000000" w:themeColor="text1"/>
          <w:sz w:val="24"/>
          <w14:textFill>
            <w14:solidFill>
              <w14:schemeClr w14:val="tx1"/>
            </w14:solidFill>
          </w14:textFill>
        </w:rPr>
      </w:pPr>
    </w:p>
    <w:p w14:paraId="57C107E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729B367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（项目名称）</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b/>
          <w:bCs/>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】政府采购活动，郑重承诺：</w:t>
      </w:r>
    </w:p>
    <w:p w14:paraId="354967A0">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3003BC3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4B0B8A2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0B663A7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3C0DF41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3E61116D">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20EFA8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731959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49FC65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6287762">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C60174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EE064B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141B62D">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314DE27">
      <w:pPr>
        <w:snapToGrid w:val="0"/>
        <w:spacing w:line="360" w:lineRule="auto"/>
        <w:ind w:right="480"/>
        <w:jc w:val="center"/>
        <w:rPr>
          <w:rFonts w:ascii="宋体" w:hAnsi="宋体" w:cs="宋体"/>
          <w:b/>
          <w:kern w:val="0"/>
          <w:sz w:val="32"/>
          <w:szCs w:val="32"/>
        </w:rPr>
      </w:pPr>
    </w:p>
    <w:p w14:paraId="5FC5625A">
      <w:pPr>
        <w:snapToGrid w:val="0"/>
        <w:spacing w:line="360" w:lineRule="auto"/>
        <w:ind w:right="480"/>
        <w:jc w:val="center"/>
        <w:rPr>
          <w:rFonts w:ascii="宋体" w:hAnsi="宋体" w:cs="宋体"/>
          <w:b/>
          <w:kern w:val="0"/>
          <w:sz w:val="32"/>
          <w:szCs w:val="32"/>
        </w:rPr>
      </w:pPr>
    </w:p>
    <w:p w14:paraId="1EEA80DF">
      <w:pPr>
        <w:snapToGrid w:val="0"/>
        <w:spacing w:line="360" w:lineRule="auto"/>
        <w:ind w:right="480"/>
        <w:jc w:val="center"/>
        <w:rPr>
          <w:rFonts w:ascii="宋体" w:hAnsi="宋体" w:cs="宋体"/>
          <w:b/>
          <w:kern w:val="0"/>
          <w:sz w:val="32"/>
          <w:szCs w:val="32"/>
        </w:rPr>
      </w:pPr>
    </w:p>
    <w:p w14:paraId="35EB1E3E">
      <w:pPr>
        <w:rPr>
          <w:rFonts w:ascii="宋体" w:hAnsi="宋体" w:cs="宋体"/>
        </w:rPr>
      </w:pPr>
    </w:p>
    <w:p w14:paraId="21F974F3">
      <w:pPr>
        <w:snapToGrid w:val="0"/>
        <w:spacing w:line="360" w:lineRule="auto"/>
        <w:ind w:right="480"/>
        <w:jc w:val="center"/>
        <w:rPr>
          <w:rFonts w:ascii="宋体" w:hAnsi="宋体" w:cs="宋体"/>
          <w:b/>
          <w:kern w:val="0"/>
          <w:sz w:val="32"/>
          <w:szCs w:val="32"/>
        </w:rPr>
      </w:pPr>
    </w:p>
    <w:p w14:paraId="687E4892">
      <w:pPr>
        <w:snapToGrid w:val="0"/>
        <w:spacing w:line="360" w:lineRule="auto"/>
        <w:ind w:right="480"/>
        <w:jc w:val="center"/>
        <w:rPr>
          <w:rFonts w:ascii="宋体" w:hAnsi="宋体" w:cs="宋体"/>
          <w:b/>
          <w:kern w:val="0"/>
          <w:sz w:val="32"/>
          <w:szCs w:val="32"/>
        </w:rPr>
      </w:pPr>
    </w:p>
    <w:p w14:paraId="2A8E0890">
      <w:pPr>
        <w:pStyle w:val="3"/>
        <w:widowControl/>
        <w:numPr>
          <w:ilvl w:val="0"/>
          <w:numId w:val="8"/>
        </w:numPr>
        <w:adjustRightInd/>
        <w:spacing w:line="240" w:lineRule="auto"/>
        <w:ind w:firstLine="2891" w:firstLineChars="900"/>
        <w:jc w:val="left"/>
        <w:rPr>
          <w:rFonts w:hint="eastAsia"/>
        </w:rPr>
      </w:pPr>
      <w:r>
        <w:rPr>
          <w:rFonts w:hint="eastAsia"/>
        </w:rPr>
        <w:t>联合协议（如果有）</w:t>
      </w:r>
    </w:p>
    <w:p w14:paraId="6E1C87B8">
      <w:pPr>
        <w:widowControl/>
        <w:numPr>
          <w:ilvl w:val="-1"/>
          <w:numId w:val="0"/>
        </w:numPr>
        <w:adjustRightInd/>
        <w:spacing w:line="240" w:lineRule="auto"/>
        <w:ind w:firstLine="0" w:firstLineChars="0"/>
        <w:jc w:val="left"/>
        <w:rPr>
          <w:rFonts w:hint="eastAsia" w:ascii="宋体" w:hAnsi="宋体" w:cs="宋体"/>
          <w:b/>
          <w:color w:val="FF0000"/>
          <w:kern w:val="0"/>
          <w:sz w:val="32"/>
          <w:szCs w:val="32"/>
        </w:rPr>
      </w:pPr>
    </w:p>
    <w:p w14:paraId="0CAA4E6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B8D19EB">
      <w:pPr>
        <w:snapToGrid w:val="0"/>
        <w:spacing w:line="360" w:lineRule="auto"/>
        <w:ind w:right="480"/>
        <w:jc w:val="center"/>
        <w:rPr>
          <w:rFonts w:ascii="宋体" w:hAnsi="宋体" w:cs="宋体"/>
          <w:b/>
          <w:kern w:val="0"/>
          <w:sz w:val="32"/>
          <w:szCs w:val="32"/>
        </w:rPr>
      </w:pPr>
    </w:p>
    <w:p w14:paraId="26781E92">
      <w:pPr>
        <w:snapToGrid w:val="0"/>
        <w:spacing w:line="360" w:lineRule="auto"/>
        <w:ind w:right="480"/>
        <w:jc w:val="center"/>
        <w:rPr>
          <w:rFonts w:ascii="宋体" w:hAnsi="宋体" w:cs="宋体"/>
          <w:b/>
          <w:kern w:val="0"/>
          <w:sz w:val="32"/>
          <w:szCs w:val="32"/>
        </w:rPr>
      </w:pPr>
    </w:p>
    <w:p w14:paraId="4342565E">
      <w:pPr>
        <w:pStyle w:val="3"/>
        <w:snapToGrid w:val="0"/>
        <w:spacing w:line="360" w:lineRule="auto"/>
        <w:ind w:right="480"/>
        <w:jc w:val="center"/>
      </w:pPr>
      <w:r>
        <w:rPr>
          <w:rFonts w:hint="eastAsia"/>
        </w:rPr>
        <w:t>三、落实政府采购政策需满足的资格要求</w:t>
      </w:r>
    </w:p>
    <w:p w14:paraId="4C57499E">
      <w:pPr>
        <w:spacing w:line="360" w:lineRule="auto"/>
        <w:ind w:firstLine="480" w:firstLineChars="200"/>
        <w:rPr>
          <w:rFonts w:hint="eastAsia" w:ascii="宋体" w:hAnsi="宋体" w:cs="宋体"/>
          <w:sz w:val="24"/>
        </w:rPr>
      </w:pPr>
      <w:r>
        <w:rPr>
          <w:rFonts w:hint="eastAsia" w:ascii="宋体" w:hAnsi="宋体" w:cs="宋体"/>
          <w:sz w:val="24"/>
        </w:rPr>
        <w:t>（根据招标公告落实政府采购政策需满足的资格要求选择提供相应的材料）</w:t>
      </w:r>
    </w:p>
    <w:p w14:paraId="1EE6DBF9">
      <w:pPr>
        <w:spacing w:line="360" w:lineRule="auto"/>
        <w:ind w:firstLine="482" w:firstLineChars="200"/>
        <w:rPr>
          <w:rFonts w:hint="eastAsia" w:ascii="宋体" w:hAnsi="宋体" w:cs="宋体"/>
          <w:b/>
          <w:bCs/>
          <w:sz w:val="24"/>
        </w:rPr>
      </w:pPr>
    </w:p>
    <w:p w14:paraId="45C906F9">
      <w:pPr>
        <w:spacing w:line="360" w:lineRule="auto"/>
        <w:ind w:firstLine="482" w:firstLineChars="200"/>
        <w:rPr>
          <w:rFonts w:ascii="宋体" w:hAnsi="宋体" w:cs="宋体"/>
          <w:b/>
          <w:bCs/>
          <w:sz w:val="24"/>
        </w:rPr>
      </w:pPr>
      <w:r>
        <w:rPr>
          <w:rFonts w:hint="eastAsia" w:ascii="宋体" w:hAnsi="宋体" w:cs="宋体"/>
          <w:b/>
          <w:bCs/>
          <w:sz w:val="24"/>
        </w:rPr>
        <w:t>落实政府采购政策需满足的资格要求：本项目为专门面向中小企业采购的项目,投标单位应为中型或小型企业或微企业或监狱企业和残疾人福利性单位；</w:t>
      </w:r>
      <w:r>
        <w:rPr>
          <w:rFonts w:hint="eastAsia" w:ascii="宋体" w:hAnsi="宋体" w:cs="宋体"/>
          <w:b/>
          <w:bCs/>
          <w:sz w:val="24"/>
          <w:lang w:eastAsia="zh-CN"/>
        </w:rPr>
        <w:t>投标时提供中小企业申明函（格式下附），</w:t>
      </w:r>
      <w:r>
        <w:rPr>
          <w:rFonts w:hint="eastAsia" w:ascii="宋体" w:hAnsi="宋体" w:cs="宋体"/>
          <w:b/>
          <w:bCs/>
          <w:sz w:val="24"/>
        </w:rPr>
        <w:t>否则其投标文件作无效投标处理。</w:t>
      </w:r>
    </w:p>
    <w:p w14:paraId="54C66DEE">
      <w:pPr>
        <w:snapToGrid w:val="0"/>
        <w:spacing w:before="50" w:after="50" w:line="360" w:lineRule="auto"/>
        <w:ind w:firstLine="472" w:firstLineChars="196"/>
        <w:jc w:val="left"/>
        <w:rPr>
          <w:rFonts w:hint="eastAsia" w:ascii="宋体" w:hAnsi="宋体" w:cs="宋体"/>
          <w:color w:val="FF0000"/>
          <w:sz w:val="24"/>
        </w:rPr>
      </w:pPr>
      <w:r>
        <w:rPr>
          <w:rFonts w:hint="eastAsia" w:ascii="宋体" w:hAnsi="宋体" w:cs="宋体"/>
          <w:b/>
          <w:color w:val="FF0000"/>
          <w:sz w:val="24"/>
        </w:rPr>
        <w:t>A</w:t>
      </w:r>
      <w:r>
        <w:rPr>
          <w:rFonts w:hint="eastAsia" w:ascii="宋体" w:hAnsi="宋体" w:cs="宋体"/>
          <w:color w:val="FF0000"/>
          <w:sz w:val="24"/>
        </w:rPr>
        <w:t>.专门面向中小企业，服务全部由符合政策要求的中小企业（或小微企业）承接的，提供相应的中小企业声明函（附件</w:t>
      </w:r>
      <w:r>
        <w:rPr>
          <w:rFonts w:ascii="宋体" w:hAnsi="宋体" w:cs="宋体"/>
          <w:color w:val="FF0000"/>
          <w:sz w:val="24"/>
        </w:rPr>
        <w:t>7</w:t>
      </w:r>
      <w:r>
        <w:rPr>
          <w:rFonts w:hint="eastAsia" w:ascii="宋体" w:hAnsi="宋体" w:cs="宋体"/>
          <w:color w:val="FF0000"/>
          <w:sz w:val="24"/>
        </w:rPr>
        <w:t xml:space="preserve">）。 </w:t>
      </w:r>
      <w:r>
        <w:rPr>
          <w:rFonts w:hint="eastAsia" w:ascii="宋体" w:hAnsi="宋体" w:cs="宋体"/>
          <w:b/>
          <w:bCs/>
          <w:color w:val="FF0000"/>
          <w:sz w:val="24"/>
          <w:lang w:eastAsia="zh-CN"/>
        </w:rPr>
        <w:t>（本项目必须提供，否则作无效投标）</w:t>
      </w:r>
    </w:p>
    <w:p w14:paraId="32E6911F">
      <w:pPr>
        <w:widowControl/>
        <w:spacing w:line="360" w:lineRule="auto"/>
        <w:ind w:firstLine="480"/>
        <w:jc w:val="left"/>
        <w:rPr>
          <w:rFonts w:ascii="宋体" w:hAnsi="宋体" w:cs="宋体"/>
          <w:sz w:val="24"/>
        </w:rPr>
      </w:pPr>
    </w:p>
    <w:p w14:paraId="1AA6CA28">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BF09905">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2F176FD">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511B2AC5">
      <w:pPr>
        <w:widowControl/>
        <w:spacing w:line="360" w:lineRule="auto"/>
        <w:ind w:left="150"/>
        <w:jc w:val="center"/>
        <w:rPr>
          <w:rFonts w:ascii="宋体" w:hAnsi="宋体" w:cs="宋体"/>
          <w:b/>
          <w:kern w:val="0"/>
          <w:sz w:val="32"/>
          <w:szCs w:val="32"/>
        </w:rPr>
      </w:pPr>
    </w:p>
    <w:p w14:paraId="4AA21A4C">
      <w:pPr>
        <w:spacing w:line="360" w:lineRule="auto"/>
        <w:jc w:val="center"/>
        <w:rPr>
          <w:rFonts w:hint="eastAsia" w:ascii="宋体" w:hAnsi="宋体" w:cs="宋体"/>
          <w:b/>
          <w:sz w:val="32"/>
          <w:szCs w:val="32"/>
        </w:rPr>
      </w:pPr>
    </w:p>
    <w:p w14:paraId="205B4183">
      <w:pPr>
        <w:spacing w:line="360" w:lineRule="auto"/>
        <w:jc w:val="center"/>
        <w:rPr>
          <w:rFonts w:hint="eastAsia" w:ascii="宋体" w:hAnsi="宋体" w:cs="宋体"/>
          <w:b/>
          <w:sz w:val="32"/>
          <w:szCs w:val="32"/>
        </w:rPr>
      </w:pPr>
    </w:p>
    <w:p w14:paraId="1DAE6E1A">
      <w:pPr>
        <w:pStyle w:val="3"/>
        <w:widowControl/>
        <w:spacing w:line="360" w:lineRule="auto"/>
        <w:ind w:left="150"/>
        <w:jc w:val="center"/>
      </w:pPr>
      <w:r>
        <w:rPr>
          <w:rFonts w:hint="eastAsia"/>
        </w:rPr>
        <w:t>四、本项目的特定资格要求</w:t>
      </w:r>
    </w:p>
    <w:p w14:paraId="47F5CF21">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09FD5BB">
      <w:pPr>
        <w:rPr>
          <w:rFonts w:ascii="宋体" w:hAnsi="宋体" w:cs="宋体"/>
        </w:rPr>
      </w:pPr>
    </w:p>
    <w:p w14:paraId="4E55F5BF">
      <w:pPr>
        <w:snapToGrid w:val="0"/>
        <w:spacing w:line="360" w:lineRule="auto"/>
        <w:ind w:right="480"/>
        <w:jc w:val="center"/>
        <w:rPr>
          <w:rFonts w:ascii="宋体" w:hAnsi="宋体" w:cs="宋体"/>
          <w:b/>
          <w:kern w:val="0"/>
          <w:sz w:val="32"/>
          <w:szCs w:val="32"/>
        </w:rPr>
      </w:pPr>
    </w:p>
    <w:p w14:paraId="3E6EFE5D">
      <w:pPr>
        <w:spacing w:line="360" w:lineRule="auto"/>
        <w:ind w:right="420" w:firstLine="0" w:firstLineChars="0"/>
        <w:jc w:val="center"/>
        <w:rPr>
          <w:rFonts w:hint="default" w:ascii="宋体" w:hAnsi="宋体" w:eastAsia="宋体" w:cs="宋体"/>
          <w:b/>
          <w:kern w:val="0"/>
          <w:sz w:val="36"/>
          <w:szCs w:val="36"/>
          <w:lang w:val="en-US" w:eastAsia="zh-CN"/>
        </w:rPr>
      </w:pPr>
      <w:r>
        <w:rPr>
          <w:rFonts w:hint="eastAsia" w:ascii="宋体" w:hAnsi="宋体" w:cs="宋体"/>
          <w:b/>
          <w:kern w:val="0"/>
          <w:sz w:val="36"/>
          <w:szCs w:val="36"/>
          <w:lang w:val="en-US" w:eastAsia="zh-CN"/>
        </w:rPr>
        <w:t xml:space="preserve">    </w:t>
      </w:r>
      <w:r>
        <w:rPr>
          <w:rFonts w:hint="eastAsia" w:ascii="宋体" w:hAnsi="宋体" w:cs="宋体"/>
          <w:b/>
          <w:kern w:val="0"/>
          <w:sz w:val="36"/>
          <w:szCs w:val="36"/>
        </w:rPr>
        <w:t>依法持有《旅行社业务经营许可证》</w:t>
      </w:r>
      <w:r>
        <w:rPr>
          <w:rFonts w:hint="eastAsia" w:ascii="宋体" w:hAnsi="宋体" w:cs="宋体"/>
          <w:b/>
          <w:kern w:val="0"/>
          <w:sz w:val="36"/>
          <w:szCs w:val="36"/>
          <w:lang w:eastAsia="zh-CN"/>
        </w:rPr>
        <w:t>，</w:t>
      </w:r>
      <w:r>
        <w:rPr>
          <w:rFonts w:hint="eastAsia" w:ascii="宋体" w:hAnsi="宋体" w:cs="宋体"/>
          <w:b/>
          <w:kern w:val="0"/>
          <w:sz w:val="36"/>
          <w:szCs w:val="36"/>
          <w:lang w:val="en-US" w:eastAsia="zh-CN"/>
        </w:rPr>
        <w:t>需提供证书的复印件或扫描件加盖投标人公章。</w:t>
      </w:r>
    </w:p>
    <w:p w14:paraId="0693B32F">
      <w:pPr>
        <w:spacing w:line="360" w:lineRule="auto"/>
        <w:ind w:right="420" w:firstLine="3614" w:firstLineChars="1000"/>
        <w:rPr>
          <w:rFonts w:hint="eastAsia" w:ascii="宋体" w:hAnsi="宋体" w:cs="宋体"/>
          <w:b/>
          <w:kern w:val="0"/>
          <w:sz w:val="36"/>
          <w:szCs w:val="36"/>
        </w:rPr>
      </w:pPr>
    </w:p>
    <w:p w14:paraId="1B14C9E5">
      <w:pPr>
        <w:spacing w:line="360" w:lineRule="auto"/>
        <w:ind w:right="420" w:firstLine="3614" w:firstLineChars="1000"/>
        <w:rPr>
          <w:rFonts w:hint="eastAsia" w:ascii="宋体" w:hAnsi="宋体" w:cs="宋体"/>
          <w:b/>
          <w:kern w:val="0"/>
          <w:sz w:val="36"/>
          <w:szCs w:val="36"/>
        </w:rPr>
      </w:pPr>
    </w:p>
    <w:p w14:paraId="438297F8">
      <w:pPr>
        <w:spacing w:line="360" w:lineRule="auto"/>
        <w:ind w:right="420" w:firstLine="3614" w:firstLineChars="1000"/>
        <w:rPr>
          <w:rFonts w:hint="eastAsia" w:ascii="宋体" w:hAnsi="宋体" w:cs="宋体"/>
          <w:b/>
          <w:kern w:val="0"/>
          <w:sz w:val="36"/>
          <w:szCs w:val="36"/>
        </w:rPr>
      </w:pPr>
    </w:p>
    <w:p w14:paraId="42CEC71E">
      <w:pPr>
        <w:spacing w:line="360" w:lineRule="auto"/>
        <w:ind w:right="420" w:firstLine="3614" w:firstLineChars="1000"/>
        <w:rPr>
          <w:rFonts w:hint="eastAsia" w:ascii="宋体" w:hAnsi="宋体" w:cs="宋体"/>
          <w:b/>
          <w:kern w:val="0"/>
          <w:sz w:val="36"/>
          <w:szCs w:val="36"/>
        </w:rPr>
      </w:pPr>
    </w:p>
    <w:p w14:paraId="44364909">
      <w:pPr>
        <w:spacing w:line="360" w:lineRule="auto"/>
        <w:ind w:right="420" w:firstLine="3614" w:firstLineChars="1000"/>
        <w:rPr>
          <w:rFonts w:hint="eastAsia" w:ascii="宋体" w:hAnsi="宋体" w:cs="宋体"/>
          <w:b/>
          <w:kern w:val="0"/>
          <w:sz w:val="36"/>
          <w:szCs w:val="36"/>
        </w:rPr>
      </w:pPr>
    </w:p>
    <w:p w14:paraId="6FD0AD6A">
      <w:pPr>
        <w:spacing w:line="360" w:lineRule="auto"/>
        <w:ind w:right="420" w:firstLine="3614" w:firstLineChars="1000"/>
        <w:rPr>
          <w:rFonts w:hint="eastAsia" w:ascii="宋体" w:hAnsi="宋体" w:cs="宋体"/>
          <w:b/>
          <w:kern w:val="0"/>
          <w:sz w:val="36"/>
          <w:szCs w:val="36"/>
        </w:rPr>
      </w:pPr>
    </w:p>
    <w:p w14:paraId="41E537EB">
      <w:pPr>
        <w:spacing w:line="360" w:lineRule="auto"/>
        <w:ind w:right="420" w:firstLine="3213" w:firstLineChars="1000"/>
        <w:rPr>
          <w:rFonts w:hint="eastAsia" w:ascii="宋体" w:hAnsi="宋体" w:cs="宋体"/>
          <w:b/>
          <w:kern w:val="0"/>
          <w:sz w:val="36"/>
          <w:szCs w:val="36"/>
        </w:rPr>
      </w:pPr>
      <w:r>
        <w:rPr>
          <w:rFonts w:hint="eastAsia" w:ascii="仿宋_GB2312" w:hAnsi="仿宋_GB2312"/>
          <w:b/>
          <w:bCs/>
          <w:sz w:val="32"/>
          <w:szCs w:val="32"/>
          <w:lang w:val="zh-CN" w:eastAsia="zh-CN"/>
        </w:rPr>
        <w:t>五</w:t>
      </w:r>
      <w:r>
        <w:rPr>
          <w:rFonts w:hint="eastAsia" w:ascii="仿宋_GB2312" w:hAnsi="仿宋_GB2312"/>
          <w:b/>
          <w:bCs/>
          <w:sz w:val="32"/>
          <w:szCs w:val="32"/>
          <w:lang w:val="zh-CN"/>
        </w:rPr>
        <w:t>、</w:t>
      </w:r>
      <w:r>
        <w:rPr>
          <w:rFonts w:hint="eastAsia" w:ascii="仿宋_GB2312" w:hAnsi="仿宋_GB2312" w:eastAsia="宋体" w:cs="Times New Roman"/>
          <w:b/>
          <w:bCs/>
          <w:sz w:val="32"/>
          <w:szCs w:val="32"/>
          <w:lang w:val="zh-CN" w:eastAsia="zh-CN"/>
        </w:rPr>
        <w:t>营业执照</w:t>
      </w:r>
    </w:p>
    <w:p w14:paraId="03C0197B">
      <w:pPr>
        <w:pStyle w:val="3"/>
        <w:ind w:left="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营业执照(或事业法人登记证书或其它登记证明材料）复印件加盖公章； 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82F7A40">
      <w:pPr>
        <w:spacing w:line="360" w:lineRule="auto"/>
        <w:ind w:right="420" w:firstLine="3614" w:firstLineChars="1000"/>
        <w:rPr>
          <w:rFonts w:hint="eastAsia" w:ascii="宋体" w:hAnsi="宋体" w:cs="宋体"/>
          <w:b/>
          <w:kern w:val="0"/>
          <w:sz w:val="36"/>
          <w:szCs w:val="36"/>
        </w:rPr>
      </w:pPr>
    </w:p>
    <w:p w14:paraId="371AB55B">
      <w:pPr>
        <w:spacing w:line="360" w:lineRule="auto"/>
        <w:ind w:right="420" w:firstLine="3614" w:firstLineChars="1000"/>
        <w:rPr>
          <w:rFonts w:hint="eastAsia" w:ascii="宋体" w:hAnsi="宋体" w:cs="宋体"/>
          <w:b/>
          <w:kern w:val="0"/>
          <w:sz w:val="36"/>
          <w:szCs w:val="36"/>
        </w:rPr>
      </w:pPr>
    </w:p>
    <w:p w14:paraId="571463DB">
      <w:pPr>
        <w:spacing w:line="360" w:lineRule="auto"/>
        <w:ind w:right="420" w:firstLine="3614" w:firstLineChars="1000"/>
        <w:rPr>
          <w:rFonts w:hint="eastAsia" w:ascii="宋体" w:hAnsi="宋体" w:cs="宋体"/>
          <w:b/>
          <w:kern w:val="0"/>
          <w:sz w:val="36"/>
          <w:szCs w:val="36"/>
        </w:rPr>
      </w:pPr>
    </w:p>
    <w:p w14:paraId="1019E1FA">
      <w:pPr>
        <w:spacing w:line="360" w:lineRule="auto"/>
        <w:ind w:right="420" w:firstLine="3614" w:firstLineChars="1000"/>
        <w:rPr>
          <w:rFonts w:hint="eastAsia" w:ascii="宋体" w:hAnsi="宋体" w:cs="宋体"/>
          <w:b/>
          <w:kern w:val="0"/>
          <w:sz w:val="36"/>
          <w:szCs w:val="36"/>
        </w:rPr>
      </w:pPr>
    </w:p>
    <w:p w14:paraId="1199C02E">
      <w:pPr>
        <w:spacing w:line="360" w:lineRule="auto"/>
        <w:ind w:right="420" w:firstLine="3614" w:firstLineChars="1000"/>
        <w:rPr>
          <w:rFonts w:hint="eastAsia" w:ascii="宋体" w:hAnsi="宋体" w:cs="宋体"/>
          <w:b/>
          <w:kern w:val="0"/>
          <w:sz w:val="36"/>
          <w:szCs w:val="36"/>
        </w:rPr>
      </w:pPr>
    </w:p>
    <w:p w14:paraId="2D14C139">
      <w:pPr>
        <w:spacing w:line="360" w:lineRule="auto"/>
        <w:ind w:right="420" w:firstLine="3614" w:firstLineChars="1000"/>
        <w:rPr>
          <w:rFonts w:hint="eastAsia" w:ascii="宋体" w:hAnsi="宋体" w:cs="宋体"/>
          <w:b/>
          <w:kern w:val="0"/>
          <w:sz w:val="36"/>
          <w:szCs w:val="36"/>
        </w:rPr>
      </w:pPr>
    </w:p>
    <w:p w14:paraId="3265272A">
      <w:pPr>
        <w:spacing w:line="360" w:lineRule="auto"/>
        <w:ind w:right="420" w:firstLine="3614" w:firstLineChars="1000"/>
        <w:rPr>
          <w:rFonts w:hint="eastAsia" w:ascii="宋体" w:hAnsi="宋体" w:cs="宋体"/>
          <w:b/>
          <w:kern w:val="0"/>
          <w:sz w:val="36"/>
          <w:szCs w:val="36"/>
        </w:rPr>
      </w:pPr>
    </w:p>
    <w:p w14:paraId="407AC1FC">
      <w:pPr>
        <w:spacing w:line="360" w:lineRule="auto"/>
        <w:ind w:right="420" w:firstLine="2209" w:firstLineChars="50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商务技术文件部分（封面）</w:t>
      </w:r>
    </w:p>
    <w:p w14:paraId="2FDE0271">
      <w:pPr>
        <w:spacing w:line="240" w:lineRule="auto"/>
        <w:jc w:val="left"/>
        <w:outlineLvl w:val="9"/>
      </w:pPr>
    </w:p>
    <w:p w14:paraId="27B80248">
      <w:pPr>
        <w:shd w:val="clear" w:color="auto" w:fill="FFFFFF"/>
        <w:snapToGrid w:val="0"/>
        <w:spacing w:line="360" w:lineRule="auto"/>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（项目名称）</w:t>
      </w:r>
    </w:p>
    <w:p w14:paraId="7DAF91C7">
      <w:pPr>
        <w:shd w:val="clear"/>
        <w:snapToGrid/>
        <w:spacing w:line="240" w:lineRule="auto"/>
        <w:jc w:val="left"/>
        <w:outlineLvl w:val="9"/>
        <w:rPr>
          <w:rFonts w:hint="eastAsia"/>
        </w:rPr>
      </w:pPr>
      <w:bookmarkStart w:id="33" w:name="_Toc17190"/>
    </w:p>
    <w:p w14:paraId="75732D45">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商 务 技 术 文 件</w:t>
      </w:r>
      <w:bookmarkEnd w:id="33"/>
    </w:p>
    <w:p w14:paraId="330B397F">
      <w:pPr>
        <w:widowControl/>
        <w:spacing w:line="360" w:lineRule="auto"/>
        <w:ind w:right="-2"/>
        <w:jc w:val="center"/>
        <w:outlineLvl w:val="1"/>
        <w:rPr>
          <w:rFonts w:ascii="仿宋_GB2312" w:hAnsi="仿宋_GB2312" w:eastAsia="仿宋_GB2312" w:cs="仿宋_GB2312"/>
          <w:b/>
          <w:color w:val="000000"/>
          <w:sz w:val="36"/>
          <w:szCs w:val="36"/>
        </w:rPr>
      </w:pPr>
      <w:bookmarkStart w:id="34" w:name="_Toc27078"/>
      <w:r>
        <w:rPr>
          <w:rFonts w:hint="eastAsia" w:ascii="仿宋_GB2312" w:hAnsi="仿宋_GB2312" w:eastAsia="仿宋_GB2312" w:cs="仿宋_GB2312"/>
          <w:b/>
          <w:color w:val="000000"/>
          <w:sz w:val="36"/>
          <w:szCs w:val="36"/>
        </w:rPr>
        <w:t>（线上电子招投标）</w:t>
      </w:r>
      <w:bookmarkEnd w:id="34"/>
    </w:p>
    <w:p w14:paraId="54BBFA3F">
      <w:pPr>
        <w:pStyle w:val="80"/>
        <w:spacing w:line="360" w:lineRule="auto"/>
        <w:rPr>
          <w:rFonts w:ascii="仿宋_GB2312" w:hAnsi="仿宋_GB2312" w:eastAsia="仿宋_GB2312" w:cs="仿宋_GB2312"/>
          <w:sz w:val="36"/>
          <w:szCs w:val="36"/>
        </w:rPr>
      </w:pPr>
    </w:p>
    <w:p w14:paraId="28A4B486">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35" w:name="_Toc28851"/>
      <w:r>
        <w:rPr>
          <w:rFonts w:hint="eastAsia" w:ascii="仿宋_GB2312" w:hAnsi="仿宋_GB2312" w:eastAsia="仿宋_GB2312" w:cs="仿宋_GB2312"/>
          <w:b/>
          <w:bCs/>
          <w:color w:val="000000"/>
          <w:sz w:val="36"/>
          <w:szCs w:val="36"/>
        </w:rPr>
        <w:t xml:space="preserve">  招标编号：</w:t>
      </w:r>
      <w:bookmarkEnd w:id="35"/>
      <w:r>
        <w:rPr>
          <w:rFonts w:hint="eastAsia" w:ascii="仿宋_GB2312" w:hAnsi="仿宋_GB2312" w:eastAsia="仿宋_GB2312" w:cs="仿宋_GB2312"/>
          <w:b/>
          <w:bCs/>
          <w:color w:val="000000"/>
          <w:sz w:val="36"/>
          <w:szCs w:val="36"/>
          <w:lang w:eastAsia="zh-CN"/>
        </w:rPr>
        <w:t>YHZFCG2025</w:t>
      </w:r>
      <w:r>
        <w:rPr>
          <w:rFonts w:hint="eastAsia" w:ascii="仿宋_GB2312" w:hAnsi="仿宋_GB2312" w:eastAsia="仿宋_GB2312" w:cs="仿宋_GB2312"/>
          <w:b/>
          <w:bCs/>
          <w:color w:val="000000"/>
          <w:sz w:val="36"/>
          <w:szCs w:val="36"/>
        </w:rPr>
        <w:t xml:space="preserve">- </w:t>
      </w:r>
    </w:p>
    <w:p w14:paraId="6803A71B">
      <w:pPr>
        <w:pStyle w:val="80"/>
        <w:spacing w:line="360" w:lineRule="auto"/>
        <w:rPr>
          <w:rFonts w:ascii="仿宋_GB2312" w:hAnsi="仿宋_GB2312" w:eastAsia="仿宋_GB2312" w:cs="仿宋_GB2312"/>
        </w:rPr>
      </w:pPr>
    </w:p>
    <w:p w14:paraId="7EB57E67">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14:paraId="4621E990">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14:paraId="7CD01951">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14:paraId="7350BAED">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14:paraId="486A7031">
      <w:pPr>
        <w:snapToGrid w:val="0"/>
        <w:spacing w:line="360" w:lineRule="auto"/>
        <w:ind w:firstLine="1920" w:firstLineChars="600"/>
        <w:rPr>
          <w:rFonts w:ascii="仿宋_GB2312" w:hAnsi="仿宋_GB2312" w:eastAsia="仿宋_GB2312" w:cs="仿宋_GB2312"/>
          <w:color w:val="000000"/>
          <w:sz w:val="32"/>
          <w:szCs w:val="32"/>
        </w:rPr>
      </w:pPr>
    </w:p>
    <w:p w14:paraId="0150954F">
      <w:pPr>
        <w:snapToGrid w:val="0"/>
        <w:spacing w:line="360" w:lineRule="auto"/>
        <w:ind w:firstLine="1920" w:firstLineChars="600"/>
        <w:rPr>
          <w:rFonts w:ascii="仿宋_GB2312" w:hAnsi="仿宋_GB2312" w:eastAsia="仿宋_GB2312" w:cs="仿宋_GB2312"/>
          <w:color w:val="000000"/>
          <w:sz w:val="32"/>
          <w:szCs w:val="32"/>
        </w:rPr>
      </w:pPr>
    </w:p>
    <w:p w14:paraId="227550B6">
      <w:pPr>
        <w:snapToGrid w:val="0"/>
        <w:spacing w:line="360" w:lineRule="auto"/>
        <w:ind w:firstLine="1920" w:firstLineChars="600"/>
        <w:rPr>
          <w:rFonts w:ascii="宋体" w:hAnsi="宋体" w:cs="宋体"/>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14:paraId="60E68F16">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14:paraId="5C0BF1B0">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14:paraId="4689BB57">
      <w:pPr>
        <w:pStyle w:val="2"/>
        <w:snapToGrid w:val="0"/>
        <w:rPr>
          <w:rFonts w:ascii="仿宋_GB2312" w:hAnsi="仿宋_GB2312" w:eastAsia="仿宋_GB2312" w:cs="仿宋_GB2312"/>
          <w:color w:val="000000"/>
          <w:kern w:val="0"/>
          <w:sz w:val="32"/>
          <w:szCs w:val="32"/>
        </w:rPr>
        <w:sectPr>
          <w:pgSz w:w="11906" w:h="16838"/>
          <w:pgMar w:top="993" w:right="1474" w:bottom="1134" w:left="1474" w:header="851" w:footer="641" w:gutter="0"/>
          <w:cols w:space="720" w:num="1"/>
          <w:docGrid w:type="lines" w:linePitch="315" w:charSpace="0"/>
        </w:sectPr>
      </w:pPr>
    </w:p>
    <w:p w14:paraId="200339B8">
      <w:pPr>
        <w:pStyle w:val="3"/>
        <w:spacing w:line="240" w:lineRule="auto"/>
        <w:ind w:right="0" w:firstLine="0" w:firstLineChars="0"/>
      </w:pPr>
      <w:r>
        <w:rPr>
          <w:rFonts w:hint="eastAsia"/>
        </w:rPr>
        <w:t>商务技术文件部分</w:t>
      </w:r>
    </w:p>
    <w:p w14:paraId="6D66F45D">
      <w:pPr>
        <w:spacing w:line="240" w:lineRule="auto"/>
        <w:jc w:val="center"/>
        <w:outlineLvl w:val="9"/>
        <w:rPr>
          <w:b/>
          <w:bCs/>
          <w:sz w:val="32"/>
          <w:szCs w:val="40"/>
        </w:rPr>
      </w:pPr>
    </w:p>
    <w:p w14:paraId="3310F4D1">
      <w:pPr>
        <w:spacing w:line="240" w:lineRule="auto"/>
        <w:jc w:val="center"/>
        <w:outlineLvl w:val="9"/>
        <w:rPr>
          <w:b/>
          <w:bCs/>
          <w:sz w:val="32"/>
          <w:szCs w:val="40"/>
        </w:rPr>
      </w:pPr>
      <w:r>
        <w:rPr>
          <w:rFonts w:hint="eastAsia"/>
          <w:b/>
          <w:bCs/>
          <w:sz w:val="32"/>
          <w:szCs w:val="40"/>
        </w:rPr>
        <w:t>目录</w:t>
      </w:r>
    </w:p>
    <w:p w14:paraId="1F9E02B7">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1C21E30">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14:paraId="3A03B262">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lang w:val="en-US" w:eastAsia="zh-CN"/>
        </w:rPr>
        <w:t xml:space="preserve"> </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eastAsia="zh-CN"/>
        </w:rPr>
        <w:t>线路安排方案</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121BA71E">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14:paraId="706AFE45">
      <w:pPr>
        <w:snapToGrid w:val="0"/>
        <w:spacing w:line="360" w:lineRule="auto"/>
        <w:ind w:left="479" w:leftChars="228"/>
        <w:rPr>
          <w:rFonts w:hint="eastAsia" w:ascii="宋体" w:hAnsi="宋体" w:cs="宋体"/>
          <w:lang w:val="zh-CN"/>
        </w:rPr>
      </w:pPr>
      <w:r>
        <w:rPr>
          <w:rFonts w:hint="eastAsia" w:ascii="宋体" w:hAnsi="宋体" w:cs="宋体"/>
          <w:lang w:val="zh-CN"/>
        </w:rPr>
        <w:t>（</w:t>
      </w:r>
      <w:r>
        <w:rPr>
          <w:rFonts w:hint="eastAsia" w:ascii="宋体" w:hAnsi="宋体" w:cs="宋体"/>
          <w:lang w:val="en-US" w:eastAsia="zh-CN"/>
        </w:rPr>
        <w:t>8</w:t>
      </w:r>
      <w:r>
        <w:rPr>
          <w:rFonts w:hint="eastAsia" w:ascii="宋体" w:hAnsi="宋体" w:cs="宋体"/>
          <w:lang w:val="zh-CN"/>
        </w:rPr>
        <w:t>）</w:t>
      </w:r>
      <w:r>
        <w:rPr>
          <w:rFonts w:hint="eastAsia" w:ascii="宋体" w:hAnsi="宋体" w:cs="宋体"/>
          <w:lang w:val="zh-CN" w:eastAsia="zh-CN"/>
        </w:rPr>
        <w:t>投标人签署的《政府采购活动现场确认声明书》</w:t>
      </w:r>
      <w:r>
        <w:rPr>
          <w:rFonts w:hint="eastAsia" w:ascii="宋体" w:hAnsi="宋体" w:cs="宋体"/>
          <w:lang w:val="zh-CN"/>
        </w:rPr>
        <w:t>………………………</w:t>
      </w:r>
      <w:r>
        <w:rPr>
          <w:rFonts w:hint="eastAsia" w:ascii="宋体" w:hAnsi="宋体" w:cs="宋体"/>
        </w:rPr>
        <w:t>……………</w:t>
      </w:r>
      <w:r>
        <w:rPr>
          <w:rFonts w:hint="eastAsia" w:ascii="宋体" w:hAnsi="宋体" w:cs="宋体"/>
          <w:lang w:val="zh-CN"/>
        </w:rPr>
        <w:t>（页码）</w:t>
      </w:r>
    </w:p>
    <w:p w14:paraId="04A304E1">
      <w:pPr>
        <w:rPr>
          <w:rFonts w:hint="default"/>
          <w:lang w:val="en-US" w:eastAsia="zh-CN"/>
        </w:rPr>
      </w:pPr>
    </w:p>
    <w:p w14:paraId="422D4E70">
      <w:pPr>
        <w:pStyle w:val="80"/>
        <w:rPr>
          <w:rFonts w:hint="default"/>
          <w:lang w:val="en-US" w:eastAsia="zh-CN"/>
        </w:rPr>
      </w:pPr>
    </w:p>
    <w:p w14:paraId="3ED23144">
      <w:pPr>
        <w:snapToGrid w:val="0"/>
        <w:spacing w:line="360" w:lineRule="auto"/>
        <w:jc w:val="center"/>
        <w:rPr>
          <w:rFonts w:ascii="宋体" w:hAnsi="宋体" w:cs="宋体"/>
          <w:b/>
          <w:kern w:val="0"/>
          <w:sz w:val="32"/>
          <w:szCs w:val="32"/>
          <w:lang w:val="zh-CN"/>
        </w:rPr>
      </w:pPr>
    </w:p>
    <w:p w14:paraId="04A27DAF">
      <w:pPr>
        <w:snapToGrid w:val="0"/>
        <w:spacing w:line="360" w:lineRule="auto"/>
        <w:jc w:val="center"/>
        <w:rPr>
          <w:rFonts w:ascii="宋体" w:hAnsi="宋体" w:cs="宋体"/>
          <w:b/>
          <w:kern w:val="0"/>
          <w:sz w:val="32"/>
          <w:szCs w:val="32"/>
          <w:lang w:val="zh-CN"/>
        </w:rPr>
      </w:pPr>
    </w:p>
    <w:p w14:paraId="18FD3E39">
      <w:pPr>
        <w:snapToGrid w:val="0"/>
        <w:spacing w:line="360" w:lineRule="auto"/>
        <w:jc w:val="center"/>
        <w:rPr>
          <w:rFonts w:ascii="宋体" w:hAnsi="宋体" w:cs="宋体"/>
          <w:b/>
          <w:kern w:val="0"/>
          <w:sz w:val="32"/>
          <w:szCs w:val="32"/>
          <w:lang w:val="zh-CN"/>
        </w:rPr>
      </w:pPr>
    </w:p>
    <w:p w14:paraId="4C73B111">
      <w:pPr>
        <w:snapToGrid w:val="0"/>
        <w:spacing w:line="360" w:lineRule="auto"/>
        <w:jc w:val="center"/>
        <w:rPr>
          <w:rFonts w:ascii="宋体" w:hAnsi="宋体" w:cs="宋体"/>
          <w:b/>
          <w:kern w:val="0"/>
          <w:sz w:val="32"/>
          <w:szCs w:val="32"/>
          <w:lang w:val="zh-CN"/>
        </w:rPr>
      </w:pPr>
    </w:p>
    <w:p w14:paraId="589C9E56">
      <w:pPr>
        <w:pStyle w:val="80"/>
        <w:rPr>
          <w:lang w:val="zh-CN"/>
        </w:rPr>
      </w:pPr>
    </w:p>
    <w:p w14:paraId="2BFC19D8">
      <w:pPr>
        <w:snapToGrid w:val="0"/>
        <w:spacing w:line="360" w:lineRule="auto"/>
        <w:jc w:val="center"/>
        <w:rPr>
          <w:rFonts w:ascii="宋体" w:hAnsi="宋体" w:cs="宋体"/>
          <w:b/>
          <w:kern w:val="0"/>
          <w:sz w:val="32"/>
          <w:szCs w:val="32"/>
          <w:lang w:val="zh-CN"/>
        </w:rPr>
      </w:pPr>
    </w:p>
    <w:p w14:paraId="23A1CB5D">
      <w:pPr>
        <w:snapToGrid w:val="0"/>
        <w:spacing w:line="360" w:lineRule="auto"/>
        <w:jc w:val="center"/>
        <w:rPr>
          <w:rFonts w:ascii="宋体" w:hAnsi="宋体" w:cs="宋体"/>
          <w:b/>
          <w:kern w:val="0"/>
          <w:sz w:val="32"/>
          <w:szCs w:val="32"/>
          <w:lang w:val="zh-CN"/>
        </w:rPr>
      </w:pPr>
    </w:p>
    <w:p w14:paraId="440108BB">
      <w:pPr>
        <w:snapToGrid w:val="0"/>
        <w:spacing w:line="360" w:lineRule="auto"/>
        <w:jc w:val="center"/>
        <w:rPr>
          <w:rFonts w:ascii="宋体" w:hAnsi="宋体" w:cs="宋体"/>
          <w:b/>
          <w:kern w:val="0"/>
          <w:sz w:val="32"/>
          <w:szCs w:val="32"/>
          <w:lang w:val="zh-CN"/>
        </w:rPr>
      </w:pPr>
    </w:p>
    <w:p w14:paraId="1D280A1C">
      <w:pPr>
        <w:snapToGrid w:val="0"/>
        <w:spacing w:line="360" w:lineRule="auto"/>
        <w:jc w:val="center"/>
        <w:rPr>
          <w:rFonts w:ascii="宋体" w:hAnsi="宋体" w:cs="宋体"/>
          <w:b/>
          <w:kern w:val="0"/>
          <w:sz w:val="32"/>
          <w:szCs w:val="32"/>
          <w:lang w:val="zh-CN"/>
        </w:rPr>
      </w:pPr>
    </w:p>
    <w:p w14:paraId="416A9378">
      <w:pPr>
        <w:snapToGrid w:val="0"/>
        <w:spacing w:line="360" w:lineRule="auto"/>
        <w:jc w:val="center"/>
        <w:rPr>
          <w:rFonts w:ascii="宋体" w:hAnsi="宋体" w:cs="宋体"/>
          <w:b/>
          <w:kern w:val="0"/>
          <w:sz w:val="32"/>
          <w:szCs w:val="32"/>
          <w:lang w:val="zh-CN"/>
        </w:rPr>
      </w:pPr>
    </w:p>
    <w:p w14:paraId="264890C1">
      <w:pPr>
        <w:snapToGrid/>
        <w:spacing w:line="240" w:lineRule="auto"/>
        <w:jc w:val="left"/>
        <w:outlineLvl w:val="9"/>
        <w:rPr>
          <w:rFonts w:hint="eastAsia"/>
        </w:rPr>
      </w:pPr>
      <w:r>
        <w:rPr>
          <w:rFonts w:hint="eastAsia"/>
        </w:rPr>
        <w:br w:type="page"/>
      </w:r>
    </w:p>
    <w:p w14:paraId="5D8F9B69">
      <w:pPr>
        <w:pStyle w:val="3"/>
        <w:rPr>
          <w:rFonts w:hint="eastAsia"/>
        </w:rPr>
      </w:pPr>
      <w:r>
        <w:rPr>
          <w:rFonts w:hint="eastAsia"/>
        </w:rPr>
        <w:t>一、投标函</w:t>
      </w:r>
    </w:p>
    <w:p w14:paraId="0B6328A8">
      <w:pPr>
        <w:pStyle w:val="3"/>
        <w:snapToGrid/>
        <w:spacing w:line="240" w:lineRule="auto"/>
        <w:jc w:val="left"/>
        <w:outlineLvl w:val="9"/>
        <w:rPr>
          <w:rFonts w:hint="eastAsia"/>
        </w:rPr>
      </w:pPr>
    </w:p>
    <w:p w14:paraId="0646E45E">
      <w:pPr>
        <w:snapToGrid w:val="0"/>
        <w:spacing w:line="360" w:lineRule="auto"/>
        <w:rPr>
          <w:rFonts w:ascii="宋体" w:hAnsi="宋体" w:cs="宋体"/>
          <w:color w:val="auto"/>
          <w:sz w:val="24"/>
        </w:rPr>
      </w:pPr>
      <w:r>
        <w:rPr>
          <w:rFonts w:hint="eastAsia" w:ascii="宋体" w:hAnsi="宋体" w:cs="宋体"/>
          <w:color w:val="000000" w:themeColor="text1"/>
          <w:sz w:val="24"/>
          <w14:textFill>
            <w14:solidFill>
              <w14:schemeClr w14:val="tx1"/>
            </w14:solidFill>
          </w14:textFill>
        </w:rPr>
        <w:t>（采购人）、（采购代理机构）：</w:t>
      </w:r>
    </w:p>
    <w:p w14:paraId="7B8F99D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14:paraId="24EAFCA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82A3C5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CE381C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670DC4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13AF6D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36" w:name="_Hlk101257010"/>
      <w:r>
        <w:rPr>
          <w:rFonts w:hint="eastAsia" w:ascii="宋体" w:hAnsi="宋体" w:cs="宋体"/>
          <w:color w:val="auto"/>
          <w:sz w:val="24"/>
        </w:rPr>
        <w:t>（如果有)</w:t>
      </w:r>
      <w:bookmarkEnd w:id="36"/>
      <w:r>
        <w:rPr>
          <w:rFonts w:hint="eastAsia" w:ascii="宋体" w:hAnsi="宋体" w:cs="宋体"/>
          <w:snapToGrid w:val="0"/>
          <w:color w:val="auto"/>
          <w:kern w:val="28"/>
          <w:sz w:val="24"/>
          <w:szCs w:val="20"/>
        </w:rPr>
        <w:t>；</w:t>
      </w:r>
    </w:p>
    <w:p w14:paraId="530E4D4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C4CBF3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5A1C305">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13B157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D3F83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82252B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C79389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50ACE9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121E04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lang w:eastAsia="zh-CN"/>
        </w:rPr>
        <w:t>线路安排方案</w:t>
      </w:r>
      <w:r>
        <w:rPr>
          <w:rFonts w:hint="eastAsia" w:ascii="宋体" w:hAnsi="宋体" w:cs="宋体"/>
          <w:sz w:val="24"/>
        </w:rPr>
        <w:t>；</w:t>
      </w:r>
    </w:p>
    <w:p w14:paraId="041EAAD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FE4ADF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70AB1A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F390C31">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E390D9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0F9FDA01">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2F5C21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46EA3E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454B77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416857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8A71B5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94C0847">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479E312">
      <w:pPr>
        <w:spacing w:line="360" w:lineRule="auto"/>
        <w:ind w:firstLine="3600" w:firstLineChars="1500"/>
        <w:rPr>
          <w:rFonts w:hint="eastAsia" w:ascii="宋体" w:hAnsi="宋体" w:cs="宋体"/>
          <w:sz w:val="24"/>
        </w:rPr>
      </w:pPr>
    </w:p>
    <w:p w14:paraId="4067318C">
      <w:pPr>
        <w:spacing w:line="360" w:lineRule="auto"/>
        <w:ind w:firstLine="3600" w:firstLineChars="1500"/>
        <w:rPr>
          <w:rFonts w:hint="eastAsia" w:ascii="宋体" w:hAnsi="宋体" w:cs="宋体"/>
          <w:sz w:val="24"/>
        </w:rPr>
      </w:pPr>
    </w:p>
    <w:p w14:paraId="0064BEFB">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07C53B4">
      <w:pPr>
        <w:spacing w:line="360" w:lineRule="auto"/>
        <w:jc w:val="center"/>
        <w:rPr>
          <w:rFonts w:ascii="宋体" w:hAnsi="宋体" w:cs="宋体"/>
          <w:sz w:val="24"/>
        </w:rPr>
      </w:pPr>
      <w:r>
        <w:rPr>
          <w:rFonts w:hint="eastAsia" w:ascii="宋体" w:hAnsi="宋体" w:cs="宋体"/>
          <w:sz w:val="24"/>
        </w:rPr>
        <w:t xml:space="preserve">     日期：  年   月   日</w:t>
      </w:r>
    </w:p>
    <w:p w14:paraId="4E0F001D">
      <w:pPr>
        <w:snapToGrid w:val="0"/>
        <w:spacing w:line="360" w:lineRule="auto"/>
        <w:ind w:left="420" w:leftChars="200" w:firstLine="4200" w:firstLineChars="1750"/>
        <w:rPr>
          <w:rFonts w:ascii="宋体" w:hAnsi="宋体" w:cs="宋体"/>
          <w:kern w:val="0"/>
          <w:sz w:val="24"/>
          <w:u w:val="single"/>
        </w:rPr>
      </w:pPr>
    </w:p>
    <w:p w14:paraId="61079124">
      <w:pPr>
        <w:spacing w:line="360" w:lineRule="auto"/>
        <w:ind w:right="420"/>
        <w:rPr>
          <w:rFonts w:ascii="宋体" w:hAnsi="宋体" w:cs="宋体"/>
          <w:sz w:val="24"/>
        </w:rPr>
      </w:pPr>
      <w:r>
        <w:rPr>
          <w:rFonts w:hint="eastAsia" w:ascii="宋体" w:hAnsi="宋体" w:cs="宋体"/>
          <w:sz w:val="24"/>
        </w:rPr>
        <w:t>注：按本格式和要求提供。</w:t>
      </w:r>
    </w:p>
    <w:p w14:paraId="32012731">
      <w:pPr>
        <w:snapToGrid w:val="0"/>
        <w:spacing w:line="360" w:lineRule="auto"/>
        <w:jc w:val="center"/>
        <w:rPr>
          <w:rFonts w:ascii="宋体" w:hAnsi="宋体" w:cs="宋体"/>
          <w:b/>
          <w:kern w:val="0"/>
          <w:sz w:val="32"/>
          <w:szCs w:val="32"/>
        </w:rPr>
      </w:pPr>
    </w:p>
    <w:p w14:paraId="74C78C24">
      <w:pPr>
        <w:snapToGrid w:val="0"/>
        <w:spacing w:line="360" w:lineRule="auto"/>
        <w:rPr>
          <w:rFonts w:ascii="宋体" w:hAnsi="宋体" w:cs="宋体"/>
          <w:sz w:val="24"/>
        </w:rPr>
      </w:pPr>
    </w:p>
    <w:p w14:paraId="3B69705C">
      <w:pPr>
        <w:jc w:val="center"/>
        <w:rPr>
          <w:rFonts w:ascii="宋体" w:hAnsi="宋体" w:cs="宋体"/>
          <w:b/>
          <w:kern w:val="0"/>
          <w:sz w:val="32"/>
          <w:szCs w:val="32"/>
        </w:rPr>
      </w:pPr>
    </w:p>
    <w:p w14:paraId="0703FDD3">
      <w:pPr>
        <w:jc w:val="center"/>
        <w:rPr>
          <w:rFonts w:ascii="宋体" w:hAnsi="宋体" w:cs="宋体"/>
          <w:b/>
          <w:kern w:val="0"/>
          <w:sz w:val="32"/>
          <w:szCs w:val="32"/>
        </w:rPr>
      </w:pPr>
    </w:p>
    <w:p w14:paraId="6014D456">
      <w:pPr>
        <w:jc w:val="center"/>
        <w:rPr>
          <w:rFonts w:ascii="宋体" w:hAnsi="宋体" w:cs="宋体"/>
          <w:b/>
          <w:kern w:val="0"/>
          <w:sz w:val="32"/>
          <w:szCs w:val="32"/>
        </w:rPr>
      </w:pPr>
    </w:p>
    <w:p w14:paraId="44145980">
      <w:pPr>
        <w:jc w:val="center"/>
        <w:rPr>
          <w:rFonts w:ascii="宋体" w:hAnsi="宋体" w:cs="宋体"/>
          <w:b/>
          <w:kern w:val="0"/>
          <w:sz w:val="32"/>
          <w:szCs w:val="32"/>
        </w:rPr>
      </w:pPr>
    </w:p>
    <w:p w14:paraId="61401596">
      <w:pPr>
        <w:jc w:val="center"/>
        <w:rPr>
          <w:rFonts w:ascii="宋体" w:hAnsi="宋体" w:cs="宋体"/>
          <w:b/>
          <w:kern w:val="0"/>
          <w:sz w:val="32"/>
          <w:szCs w:val="32"/>
        </w:rPr>
      </w:pPr>
    </w:p>
    <w:p w14:paraId="7A5F4E7B">
      <w:pPr>
        <w:jc w:val="center"/>
        <w:rPr>
          <w:rFonts w:ascii="宋体" w:hAnsi="宋体" w:cs="宋体"/>
          <w:b/>
          <w:kern w:val="0"/>
          <w:sz w:val="32"/>
          <w:szCs w:val="32"/>
        </w:rPr>
      </w:pPr>
    </w:p>
    <w:p w14:paraId="4ABFE9A7">
      <w:pPr>
        <w:jc w:val="center"/>
        <w:rPr>
          <w:rFonts w:ascii="宋体" w:hAnsi="宋体" w:cs="宋体"/>
          <w:b/>
          <w:kern w:val="0"/>
          <w:sz w:val="32"/>
          <w:szCs w:val="32"/>
        </w:rPr>
      </w:pPr>
    </w:p>
    <w:p w14:paraId="5EBEDB50">
      <w:pPr>
        <w:jc w:val="center"/>
        <w:rPr>
          <w:rFonts w:ascii="宋体" w:hAnsi="宋体" w:cs="宋体"/>
          <w:b/>
          <w:kern w:val="0"/>
          <w:sz w:val="32"/>
          <w:szCs w:val="32"/>
        </w:rPr>
      </w:pPr>
    </w:p>
    <w:p w14:paraId="3CB0D159">
      <w:pPr>
        <w:jc w:val="center"/>
        <w:rPr>
          <w:rFonts w:ascii="宋体" w:hAnsi="宋体" w:cs="宋体"/>
          <w:b/>
          <w:kern w:val="0"/>
          <w:sz w:val="32"/>
          <w:szCs w:val="32"/>
        </w:rPr>
      </w:pPr>
    </w:p>
    <w:p w14:paraId="5F6BEFAD">
      <w:pPr>
        <w:jc w:val="center"/>
        <w:rPr>
          <w:rFonts w:ascii="宋体" w:hAnsi="宋体" w:cs="宋体"/>
          <w:b/>
          <w:kern w:val="0"/>
          <w:sz w:val="32"/>
          <w:szCs w:val="32"/>
        </w:rPr>
      </w:pPr>
    </w:p>
    <w:p w14:paraId="6E671EB0">
      <w:pPr>
        <w:jc w:val="center"/>
        <w:rPr>
          <w:rFonts w:ascii="宋体" w:hAnsi="宋体" w:cs="宋体"/>
          <w:b/>
          <w:kern w:val="0"/>
          <w:sz w:val="32"/>
          <w:szCs w:val="32"/>
        </w:rPr>
      </w:pPr>
    </w:p>
    <w:p w14:paraId="64C6A877">
      <w:pPr>
        <w:jc w:val="center"/>
        <w:rPr>
          <w:rFonts w:ascii="宋体" w:hAnsi="宋体" w:cs="宋体"/>
          <w:b/>
          <w:kern w:val="0"/>
          <w:sz w:val="32"/>
          <w:szCs w:val="32"/>
        </w:rPr>
      </w:pPr>
    </w:p>
    <w:p w14:paraId="1BDDDB68">
      <w:pPr>
        <w:jc w:val="center"/>
        <w:rPr>
          <w:rFonts w:ascii="宋体" w:hAnsi="宋体" w:cs="宋体"/>
          <w:b/>
          <w:kern w:val="0"/>
          <w:sz w:val="32"/>
          <w:szCs w:val="32"/>
        </w:rPr>
      </w:pPr>
    </w:p>
    <w:p w14:paraId="038395EA">
      <w:pPr>
        <w:jc w:val="center"/>
        <w:rPr>
          <w:rFonts w:ascii="宋体" w:hAnsi="宋体" w:cs="宋体"/>
          <w:b/>
          <w:kern w:val="0"/>
          <w:sz w:val="32"/>
          <w:szCs w:val="32"/>
        </w:rPr>
      </w:pPr>
    </w:p>
    <w:p w14:paraId="2C18DA2B">
      <w:pPr>
        <w:jc w:val="center"/>
        <w:rPr>
          <w:rFonts w:ascii="宋体" w:hAnsi="宋体" w:cs="宋体"/>
          <w:b/>
          <w:kern w:val="0"/>
          <w:sz w:val="32"/>
          <w:szCs w:val="32"/>
        </w:rPr>
      </w:pPr>
    </w:p>
    <w:p w14:paraId="6B1F0F6B">
      <w:pPr>
        <w:jc w:val="center"/>
        <w:rPr>
          <w:rFonts w:ascii="宋体" w:hAnsi="宋体" w:cs="宋体"/>
          <w:b/>
          <w:kern w:val="0"/>
          <w:sz w:val="32"/>
          <w:szCs w:val="32"/>
        </w:rPr>
      </w:pPr>
    </w:p>
    <w:p w14:paraId="4F0A783D">
      <w:pPr>
        <w:jc w:val="center"/>
        <w:rPr>
          <w:rFonts w:ascii="宋体" w:hAnsi="宋体" w:cs="宋体"/>
          <w:b/>
          <w:kern w:val="0"/>
          <w:sz w:val="32"/>
          <w:szCs w:val="32"/>
        </w:rPr>
      </w:pPr>
    </w:p>
    <w:p w14:paraId="08428913">
      <w:pPr>
        <w:jc w:val="center"/>
        <w:rPr>
          <w:rFonts w:ascii="宋体" w:hAnsi="宋体" w:cs="宋体"/>
          <w:b/>
          <w:kern w:val="0"/>
          <w:sz w:val="32"/>
          <w:szCs w:val="32"/>
        </w:rPr>
      </w:pPr>
    </w:p>
    <w:p w14:paraId="18462BAB">
      <w:pPr>
        <w:jc w:val="center"/>
        <w:rPr>
          <w:rFonts w:ascii="宋体" w:hAnsi="宋体" w:cs="宋体"/>
          <w:b/>
          <w:kern w:val="0"/>
          <w:sz w:val="32"/>
          <w:szCs w:val="32"/>
        </w:rPr>
      </w:pPr>
    </w:p>
    <w:p w14:paraId="64D2CEB1">
      <w:pPr>
        <w:jc w:val="center"/>
        <w:rPr>
          <w:rFonts w:ascii="宋体" w:hAnsi="宋体" w:cs="宋体"/>
          <w:b/>
          <w:kern w:val="0"/>
          <w:sz w:val="32"/>
          <w:szCs w:val="32"/>
        </w:rPr>
      </w:pPr>
    </w:p>
    <w:p w14:paraId="2675B9DB">
      <w:pPr>
        <w:jc w:val="center"/>
        <w:rPr>
          <w:rFonts w:ascii="宋体" w:hAnsi="宋体" w:cs="宋体"/>
          <w:b/>
          <w:kern w:val="0"/>
          <w:sz w:val="32"/>
          <w:szCs w:val="32"/>
        </w:rPr>
      </w:pPr>
    </w:p>
    <w:p w14:paraId="6392A195">
      <w:pPr>
        <w:pStyle w:val="3"/>
        <w:jc w:val="center"/>
        <w:rPr>
          <w:lang w:val="zh-CN"/>
        </w:rPr>
      </w:pPr>
      <w:r>
        <w:rPr>
          <w:rFonts w:hint="eastAsia"/>
          <w:lang w:val="zh-CN"/>
        </w:rPr>
        <w:t>二、授权委托书或法定代表人（单位负责人、自然人本人）身份证明</w:t>
      </w:r>
    </w:p>
    <w:p w14:paraId="1AE360CB">
      <w:pPr>
        <w:snapToGrid w:val="0"/>
        <w:spacing w:line="360" w:lineRule="auto"/>
        <w:rPr>
          <w:rFonts w:ascii="宋体" w:hAnsi="宋体" w:cs="宋体"/>
          <w:sz w:val="24"/>
        </w:rPr>
      </w:pPr>
      <w:r>
        <w:rPr>
          <w:rFonts w:hint="eastAsia" w:ascii="宋体" w:hAnsi="宋体" w:cs="宋体"/>
          <w:sz w:val="24"/>
        </w:rPr>
        <w:t xml:space="preserve">                                </w:t>
      </w:r>
    </w:p>
    <w:p w14:paraId="67F7F34E">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D662A53">
      <w:pPr>
        <w:snapToGrid w:val="0"/>
        <w:spacing w:line="360" w:lineRule="auto"/>
        <w:rPr>
          <w:rFonts w:ascii="宋体" w:hAnsi="宋体" w:cs="宋体"/>
          <w:kern w:val="0"/>
          <w:sz w:val="24"/>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sz w:val="24"/>
        </w:rPr>
        <w:t>采购代理机构）</w:t>
      </w:r>
      <w:r>
        <w:rPr>
          <w:rFonts w:hint="eastAsia" w:ascii="宋体" w:hAnsi="宋体" w:cs="宋体"/>
          <w:kern w:val="0"/>
          <w:sz w:val="24"/>
          <w:lang w:val="zh-CN"/>
        </w:rPr>
        <w:t>：</w:t>
      </w:r>
    </w:p>
    <w:p w14:paraId="03AAC2E9">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0C53A08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8BA853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D31FC73">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3463A8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A65D4C0">
      <w:pPr>
        <w:snapToGrid w:val="0"/>
        <w:spacing w:line="360" w:lineRule="auto"/>
        <w:rPr>
          <w:rFonts w:ascii="宋体" w:hAnsi="宋体" w:cs="宋体"/>
          <w:color w:val="auto"/>
          <w:sz w:val="24"/>
        </w:rPr>
      </w:pPr>
    </w:p>
    <w:p w14:paraId="6D5E97C4">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19CC69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E7F4C8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17A941B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CECF2E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AD37850">
      <w:pPr>
        <w:jc w:val="center"/>
        <w:rPr>
          <w:rFonts w:ascii="宋体" w:hAnsi="宋体" w:cs="宋体"/>
          <w:b/>
          <w:kern w:val="0"/>
          <w:sz w:val="32"/>
          <w:szCs w:val="32"/>
        </w:rPr>
      </w:pPr>
    </w:p>
    <w:p w14:paraId="6BCAC8D8">
      <w:pPr>
        <w:rPr>
          <w:rFonts w:ascii="宋体" w:hAnsi="宋体" w:cs="宋体"/>
        </w:rPr>
      </w:pPr>
    </w:p>
    <w:p w14:paraId="04E8E80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A093B9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F9C10D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CF6146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F29DF2B">
      <w:pPr>
        <w:autoSpaceDE w:val="0"/>
        <w:autoSpaceDN w:val="0"/>
        <w:spacing w:line="360" w:lineRule="auto"/>
        <w:jc w:val="center"/>
        <w:rPr>
          <w:rFonts w:ascii="宋体" w:hAnsi="宋体" w:cs="宋体"/>
          <w:b/>
          <w:kern w:val="0"/>
          <w:sz w:val="32"/>
          <w:szCs w:val="32"/>
          <w:lang w:val="zh-CN"/>
        </w:rPr>
      </w:pPr>
    </w:p>
    <w:p w14:paraId="0A5B74C3">
      <w:pPr>
        <w:autoSpaceDE w:val="0"/>
        <w:autoSpaceDN w:val="0"/>
        <w:spacing w:line="360" w:lineRule="auto"/>
        <w:jc w:val="center"/>
        <w:rPr>
          <w:rFonts w:ascii="宋体" w:hAnsi="宋体" w:cs="宋体"/>
          <w:b/>
          <w:kern w:val="0"/>
          <w:sz w:val="32"/>
          <w:szCs w:val="32"/>
          <w:lang w:val="zh-CN"/>
        </w:rPr>
      </w:pPr>
    </w:p>
    <w:p w14:paraId="7A6E54F2">
      <w:pPr>
        <w:autoSpaceDE w:val="0"/>
        <w:autoSpaceDN w:val="0"/>
        <w:spacing w:line="360" w:lineRule="auto"/>
        <w:jc w:val="center"/>
        <w:rPr>
          <w:rFonts w:ascii="宋体" w:hAnsi="宋体" w:cs="宋体"/>
          <w:b/>
          <w:kern w:val="0"/>
          <w:sz w:val="32"/>
          <w:szCs w:val="32"/>
          <w:lang w:val="zh-CN"/>
        </w:rPr>
      </w:pPr>
    </w:p>
    <w:p w14:paraId="5A01282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D706890">
      <w:pPr>
        <w:pStyle w:val="148"/>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40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40ADD3B">
            <w:pPr>
              <w:pStyle w:val="148"/>
              <w:adjustRightInd w:val="0"/>
              <w:spacing w:line="360" w:lineRule="auto"/>
              <w:rPr>
                <w:rFonts w:hAnsi="宋体" w:cs="宋体"/>
                <w:bCs/>
                <w:sz w:val="24"/>
              </w:rPr>
            </w:pPr>
            <w:r>
              <w:rPr>
                <w:rFonts w:hint="eastAsia" w:hAnsi="宋体" w:cs="宋体"/>
                <w:bCs/>
                <w:sz w:val="24"/>
              </w:rPr>
              <w:t>正面：                                 反面：</w:t>
            </w:r>
          </w:p>
          <w:p w14:paraId="626707AC">
            <w:pPr>
              <w:pStyle w:val="148"/>
              <w:adjustRightInd w:val="0"/>
              <w:spacing w:line="360" w:lineRule="auto"/>
              <w:rPr>
                <w:rFonts w:hAnsi="宋体" w:cs="宋体"/>
                <w:bCs/>
                <w:sz w:val="24"/>
              </w:rPr>
            </w:pPr>
          </w:p>
        </w:tc>
      </w:tr>
    </w:tbl>
    <w:p w14:paraId="7593D7E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FDEF2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CF374A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FAF1477">
      <w:pPr>
        <w:jc w:val="center"/>
        <w:rPr>
          <w:rFonts w:ascii="宋体" w:hAnsi="宋体" w:cs="宋体"/>
          <w:b/>
          <w:kern w:val="0"/>
          <w:sz w:val="32"/>
          <w:szCs w:val="32"/>
        </w:rPr>
      </w:pPr>
    </w:p>
    <w:p w14:paraId="1F52B675">
      <w:pPr>
        <w:jc w:val="center"/>
        <w:rPr>
          <w:rFonts w:ascii="宋体" w:hAnsi="宋体" w:cs="宋体"/>
          <w:b/>
          <w:kern w:val="0"/>
          <w:sz w:val="32"/>
          <w:szCs w:val="32"/>
        </w:rPr>
      </w:pPr>
    </w:p>
    <w:p w14:paraId="0DD02E7A">
      <w:pPr>
        <w:jc w:val="center"/>
        <w:rPr>
          <w:rFonts w:ascii="宋体" w:hAnsi="宋体" w:cs="宋体"/>
          <w:b/>
          <w:kern w:val="0"/>
          <w:sz w:val="32"/>
          <w:szCs w:val="32"/>
        </w:rPr>
      </w:pPr>
    </w:p>
    <w:p w14:paraId="5D4464E4">
      <w:pPr>
        <w:jc w:val="center"/>
        <w:rPr>
          <w:rFonts w:ascii="宋体" w:hAnsi="宋体" w:cs="宋体"/>
          <w:b/>
          <w:kern w:val="0"/>
          <w:sz w:val="32"/>
          <w:szCs w:val="32"/>
        </w:rPr>
      </w:pPr>
    </w:p>
    <w:p w14:paraId="6CE9B4EA">
      <w:pPr>
        <w:jc w:val="center"/>
        <w:rPr>
          <w:rFonts w:ascii="宋体" w:hAnsi="宋体" w:cs="宋体"/>
          <w:b/>
          <w:kern w:val="0"/>
          <w:sz w:val="32"/>
          <w:szCs w:val="32"/>
        </w:rPr>
      </w:pPr>
    </w:p>
    <w:p w14:paraId="4783AFA5">
      <w:pPr>
        <w:jc w:val="center"/>
        <w:rPr>
          <w:rFonts w:ascii="宋体" w:hAnsi="宋体" w:cs="宋体"/>
          <w:b/>
          <w:kern w:val="0"/>
          <w:sz w:val="32"/>
          <w:szCs w:val="32"/>
        </w:rPr>
      </w:pPr>
    </w:p>
    <w:p w14:paraId="7C741269">
      <w:pPr>
        <w:jc w:val="center"/>
        <w:rPr>
          <w:rFonts w:ascii="宋体" w:hAnsi="宋体" w:cs="宋体"/>
          <w:b/>
          <w:kern w:val="0"/>
          <w:sz w:val="32"/>
          <w:szCs w:val="32"/>
        </w:rPr>
      </w:pPr>
    </w:p>
    <w:p w14:paraId="408C33C7">
      <w:pPr>
        <w:jc w:val="center"/>
        <w:rPr>
          <w:rFonts w:ascii="宋体" w:hAnsi="宋体" w:cs="宋体"/>
          <w:b/>
          <w:kern w:val="0"/>
          <w:sz w:val="32"/>
          <w:szCs w:val="32"/>
        </w:rPr>
      </w:pPr>
    </w:p>
    <w:p w14:paraId="0AE56D11">
      <w:pPr>
        <w:jc w:val="center"/>
        <w:rPr>
          <w:rFonts w:ascii="宋体" w:hAnsi="宋体" w:cs="宋体"/>
          <w:b/>
          <w:kern w:val="0"/>
          <w:sz w:val="32"/>
          <w:szCs w:val="32"/>
        </w:rPr>
      </w:pPr>
    </w:p>
    <w:p w14:paraId="36181956">
      <w:pPr>
        <w:jc w:val="center"/>
        <w:rPr>
          <w:rFonts w:ascii="宋体" w:hAnsi="宋体" w:cs="宋体"/>
          <w:b/>
          <w:kern w:val="0"/>
          <w:sz w:val="32"/>
          <w:szCs w:val="32"/>
        </w:rPr>
      </w:pPr>
    </w:p>
    <w:p w14:paraId="6A604A90">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DD0AC61">
      <w:pPr>
        <w:pStyle w:val="3"/>
      </w:pPr>
      <w:r>
        <w:rPr>
          <w:rFonts w:hint="eastAsia"/>
          <w:lang w:val="en-US" w:eastAsia="zh-CN"/>
        </w:rPr>
        <w:t>三</w:t>
      </w:r>
      <w:r>
        <w:rPr>
          <w:rFonts w:hint="eastAsia"/>
        </w:rPr>
        <w:t>、符合性审查资料</w:t>
      </w:r>
    </w:p>
    <w:p w14:paraId="47AE9E38">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0F03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1677C4">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14:paraId="745FFDD8">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14:paraId="3D984DFC">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ACD8BD0">
            <w:pPr>
              <w:snapToGrid w:val="0"/>
              <w:spacing w:line="240" w:lineRule="atLeast"/>
              <w:jc w:val="center"/>
              <w:rPr>
                <w:rFonts w:ascii="宋体" w:hAnsi="宋体" w:cs="宋体"/>
                <w:b/>
                <w:sz w:val="24"/>
              </w:rPr>
            </w:pPr>
            <w:r>
              <w:rPr>
                <w:rFonts w:hint="eastAsia" w:ascii="宋体" w:hAnsi="宋体" w:cs="宋体"/>
                <w:b/>
                <w:sz w:val="24"/>
              </w:rPr>
              <w:t>投标文件中的</w:t>
            </w:r>
          </w:p>
          <w:p w14:paraId="04B360DF">
            <w:pPr>
              <w:snapToGrid w:val="0"/>
              <w:spacing w:line="240" w:lineRule="atLeast"/>
              <w:jc w:val="center"/>
              <w:rPr>
                <w:rFonts w:ascii="宋体" w:hAnsi="宋体" w:cs="宋体"/>
                <w:b/>
                <w:sz w:val="24"/>
              </w:rPr>
            </w:pPr>
            <w:r>
              <w:rPr>
                <w:rFonts w:hint="eastAsia" w:ascii="宋体" w:hAnsi="宋体" w:cs="宋体"/>
                <w:b/>
                <w:sz w:val="24"/>
              </w:rPr>
              <w:t>页码位置</w:t>
            </w:r>
          </w:p>
        </w:tc>
      </w:tr>
      <w:tr w14:paraId="3E2E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6" w:type="dxa"/>
            <w:vAlign w:val="center"/>
          </w:tcPr>
          <w:p w14:paraId="11C777D1">
            <w:pPr>
              <w:jc w:val="center"/>
              <w:rPr>
                <w:rFonts w:ascii="宋体" w:hAnsi="宋体" w:cs="宋体"/>
                <w:sz w:val="24"/>
              </w:rPr>
            </w:pPr>
            <w:r>
              <w:rPr>
                <w:rFonts w:hint="eastAsia" w:ascii="宋体" w:hAnsi="宋体" w:cs="宋体"/>
                <w:sz w:val="24"/>
              </w:rPr>
              <w:t>1</w:t>
            </w:r>
          </w:p>
        </w:tc>
        <w:tc>
          <w:tcPr>
            <w:tcW w:w="3873" w:type="dxa"/>
            <w:vAlign w:val="center"/>
          </w:tcPr>
          <w:p w14:paraId="6C5CA881">
            <w:pPr>
              <w:spacing w:line="360" w:lineRule="auto"/>
              <w:rPr>
                <w:rFonts w:ascii="宋体" w:hAnsi="宋体" w:cs="宋体"/>
                <w:sz w:val="24"/>
              </w:rPr>
            </w:pPr>
            <w:r>
              <w:rPr>
                <w:rFonts w:hint="eastAsia" w:ascii="宋体" w:hAnsi="宋体" w:cs="宋体"/>
                <w:sz w:val="24"/>
              </w:rPr>
              <w:t>投标文件按照招标文件要求签署、盖章</w:t>
            </w:r>
            <w:r>
              <w:rPr>
                <w:rFonts w:hint="eastAsia" w:ascii="宋体" w:hAnsi="宋体" w:cs="宋体"/>
                <w:sz w:val="24"/>
                <w:lang w:eastAsia="zh-CN"/>
              </w:rPr>
              <w:t>；</w:t>
            </w:r>
          </w:p>
        </w:tc>
        <w:tc>
          <w:tcPr>
            <w:tcW w:w="3669" w:type="dxa"/>
            <w:vAlign w:val="center"/>
          </w:tcPr>
          <w:p w14:paraId="2F48906D">
            <w:pPr>
              <w:rPr>
                <w:rFonts w:hint="eastAsia" w:ascii="宋体" w:hAnsi="宋体" w:eastAsia="宋体" w:cs="宋体"/>
                <w:sz w:val="24"/>
                <w:lang w:eastAsia="zh-CN"/>
              </w:rPr>
            </w:pPr>
            <w:r>
              <w:rPr>
                <w:rFonts w:hint="eastAsia" w:ascii="宋体" w:hAnsi="宋体" w:cs="宋体"/>
                <w:sz w:val="24"/>
              </w:rPr>
              <w:t>需要使用电子签名或者签字盖章的投标文件的组成部分</w:t>
            </w:r>
            <w:r>
              <w:rPr>
                <w:rFonts w:hint="eastAsia" w:ascii="宋体" w:hAnsi="宋体" w:cs="宋体"/>
                <w:sz w:val="24"/>
                <w:lang w:eastAsia="zh-CN"/>
              </w:rPr>
              <w:t>；</w:t>
            </w:r>
          </w:p>
        </w:tc>
        <w:tc>
          <w:tcPr>
            <w:tcW w:w="1418" w:type="dxa"/>
            <w:vAlign w:val="center"/>
          </w:tcPr>
          <w:p w14:paraId="0D7F3D2E">
            <w:pPr>
              <w:jc w:val="center"/>
              <w:rPr>
                <w:rFonts w:ascii="宋体" w:hAnsi="宋体" w:cs="宋体"/>
                <w:sz w:val="24"/>
              </w:rPr>
            </w:pPr>
          </w:p>
          <w:p w14:paraId="34BDB15E">
            <w:pPr>
              <w:jc w:val="center"/>
              <w:rPr>
                <w:rFonts w:ascii="宋体" w:hAnsi="宋体" w:cs="宋体"/>
                <w:sz w:val="24"/>
              </w:rPr>
            </w:pPr>
            <w:r>
              <w:rPr>
                <w:rFonts w:hint="eastAsia" w:ascii="宋体" w:hAnsi="宋体" w:cs="宋体"/>
                <w:sz w:val="24"/>
              </w:rPr>
              <w:t>见投标文件</w:t>
            </w:r>
          </w:p>
          <w:p w14:paraId="145591C0">
            <w:pPr>
              <w:jc w:val="center"/>
              <w:rPr>
                <w:rFonts w:hint="eastAsia" w:ascii="宋体" w:hAnsi="宋体" w:eastAsia="宋体" w:cs="宋体"/>
                <w:lang w:eastAsia="zh-CN"/>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r w14:paraId="63D2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AE984C">
            <w:pPr>
              <w:jc w:val="center"/>
              <w:rPr>
                <w:rFonts w:ascii="宋体" w:hAnsi="宋体" w:cs="宋体"/>
                <w:sz w:val="24"/>
              </w:rPr>
            </w:pPr>
            <w:r>
              <w:rPr>
                <w:rFonts w:hint="eastAsia" w:ascii="宋体" w:hAnsi="宋体" w:cs="宋体"/>
                <w:sz w:val="24"/>
              </w:rPr>
              <w:t>2</w:t>
            </w:r>
          </w:p>
        </w:tc>
        <w:tc>
          <w:tcPr>
            <w:tcW w:w="3873" w:type="dxa"/>
            <w:vAlign w:val="center"/>
          </w:tcPr>
          <w:p w14:paraId="05CD769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r>
              <w:rPr>
                <w:rFonts w:hint="eastAsia" w:ascii="宋体" w:hAnsi="宋体" w:cs="宋体"/>
                <w:sz w:val="24"/>
                <w:lang w:eastAsia="zh-CN"/>
              </w:rPr>
              <w:t>；</w:t>
            </w:r>
          </w:p>
        </w:tc>
        <w:tc>
          <w:tcPr>
            <w:tcW w:w="3669" w:type="dxa"/>
            <w:vAlign w:val="center"/>
          </w:tcPr>
          <w:p w14:paraId="11087233">
            <w:pPr>
              <w:rPr>
                <w:rFonts w:hint="eastAsia" w:ascii="宋体" w:hAnsi="宋体" w:eastAsia="宋体" w:cs="宋体"/>
                <w:sz w:val="24"/>
                <w:lang w:eastAsia="zh-CN"/>
              </w:rPr>
            </w:pPr>
            <w:r>
              <w:rPr>
                <w:rFonts w:hint="eastAsia" w:ascii="宋体" w:hAnsi="宋体" w:cs="宋体"/>
                <w:sz w:val="24"/>
              </w:rPr>
              <w:t>投标函</w:t>
            </w:r>
            <w:r>
              <w:rPr>
                <w:rFonts w:hint="eastAsia" w:ascii="宋体" w:hAnsi="宋体" w:cs="宋体"/>
                <w:sz w:val="24"/>
                <w:lang w:eastAsia="zh-CN"/>
              </w:rPr>
              <w:t>；</w:t>
            </w:r>
          </w:p>
        </w:tc>
        <w:tc>
          <w:tcPr>
            <w:tcW w:w="1418" w:type="dxa"/>
            <w:vAlign w:val="center"/>
          </w:tcPr>
          <w:p w14:paraId="16B16713">
            <w:pPr>
              <w:jc w:val="center"/>
              <w:rPr>
                <w:rFonts w:hint="eastAsia" w:ascii="宋体" w:hAnsi="宋体" w:eastAsia="宋体" w:cs="宋体"/>
                <w:lang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r w14:paraId="66C4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46" w:type="dxa"/>
            <w:vAlign w:val="center"/>
          </w:tcPr>
          <w:p w14:paraId="2149975A">
            <w:pPr>
              <w:jc w:val="center"/>
              <w:rPr>
                <w:rFonts w:ascii="宋体" w:hAnsi="宋体" w:cs="宋体"/>
                <w:sz w:val="24"/>
              </w:rPr>
            </w:pPr>
            <w:r>
              <w:rPr>
                <w:rFonts w:hint="eastAsia" w:ascii="宋体" w:hAnsi="宋体" w:cs="宋体"/>
                <w:sz w:val="24"/>
              </w:rPr>
              <w:t>3</w:t>
            </w:r>
          </w:p>
        </w:tc>
        <w:tc>
          <w:tcPr>
            <w:tcW w:w="3873" w:type="dxa"/>
            <w:vAlign w:val="center"/>
          </w:tcPr>
          <w:p w14:paraId="01BDF702">
            <w:pPr>
              <w:spacing w:line="360" w:lineRule="auto"/>
              <w:rPr>
                <w:rFonts w:ascii="宋体" w:hAnsi="宋体" w:cs="宋体"/>
                <w:sz w:val="24"/>
              </w:rPr>
            </w:pPr>
            <w:r>
              <w:rPr>
                <w:rFonts w:hint="eastAsia" w:ascii="宋体" w:hAnsi="宋体" w:cs="宋体"/>
                <w:sz w:val="24"/>
              </w:rPr>
              <w:t>投标文件满足招标文件的其它实质性要求。</w:t>
            </w:r>
          </w:p>
        </w:tc>
        <w:tc>
          <w:tcPr>
            <w:tcW w:w="3669" w:type="dxa"/>
            <w:vAlign w:val="center"/>
          </w:tcPr>
          <w:p w14:paraId="0DCC1E74">
            <w:pPr>
              <w:rPr>
                <w:rFonts w:hint="eastAsia" w:ascii="宋体" w:hAnsi="宋体" w:eastAsia="宋体" w:cs="宋体"/>
                <w:sz w:val="24"/>
                <w:lang w:eastAsia="zh-CN"/>
              </w:rPr>
            </w:pPr>
            <w:r>
              <w:rPr>
                <w:rFonts w:hint="eastAsia" w:ascii="宋体" w:hAnsi="宋体" w:cs="宋体"/>
                <w:kern w:val="0"/>
                <w:sz w:val="24"/>
              </w:rPr>
              <w:t>招标文件其它实质性要求相应的材料（“▲” 系指实质性要求条款，招标文件无其它实质性要求的，无需提供）</w:t>
            </w:r>
            <w:r>
              <w:rPr>
                <w:rFonts w:hint="eastAsia" w:ascii="宋体" w:hAnsi="宋体" w:cs="宋体"/>
                <w:kern w:val="0"/>
                <w:sz w:val="24"/>
                <w:lang w:eastAsia="zh-CN"/>
              </w:rPr>
              <w:t>；</w:t>
            </w:r>
          </w:p>
        </w:tc>
        <w:tc>
          <w:tcPr>
            <w:tcW w:w="1418" w:type="dxa"/>
            <w:vAlign w:val="center"/>
          </w:tcPr>
          <w:p w14:paraId="53460741">
            <w:pPr>
              <w:jc w:val="center"/>
              <w:rPr>
                <w:rFonts w:hint="eastAsia" w:ascii="宋体" w:hAnsi="宋体" w:eastAsia="宋体" w:cs="宋体"/>
                <w:lang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bl>
    <w:p w14:paraId="5069BC4E">
      <w:pPr>
        <w:spacing w:line="360" w:lineRule="auto"/>
        <w:ind w:right="420"/>
        <w:rPr>
          <w:rFonts w:ascii="宋体" w:hAnsi="宋体" w:cs="宋体"/>
          <w:sz w:val="24"/>
        </w:rPr>
      </w:pPr>
      <w:r>
        <w:rPr>
          <w:rFonts w:hint="eastAsia" w:ascii="宋体" w:hAnsi="宋体" w:cs="宋体"/>
          <w:sz w:val="24"/>
        </w:rPr>
        <w:t>注：按本格式和要求提供。</w:t>
      </w:r>
    </w:p>
    <w:p w14:paraId="2C8F5721">
      <w:pPr>
        <w:jc w:val="center"/>
        <w:rPr>
          <w:rFonts w:ascii="宋体" w:hAnsi="宋体" w:cs="宋体"/>
          <w:b/>
          <w:kern w:val="0"/>
          <w:sz w:val="32"/>
          <w:szCs w:val="32"/>
        </w:rPr>
      </w:pPr>
    </w:p>
    <w:p w14:paraId="6E876444">
      <w:pPr>
        <w:jc w:val="center"/>
        <w:rPr>
          <w:rFonts w:ascii="宋体" w:hAnsi="宋体" w:cs="宋体"/>
          <w:b/>
          <w:kern w:val="0"/>
          <w:sz w:val="32"/>
          <w:szCs w:val="32"/>
        </w:rPr>
      </w:pPr>
      <w:r>
        <w:rPr>
          <w:rFonts w:hint="eastAsia" w:ascii="宋体" w:hAnsi="宋体" w:cs="宋体"/>
          <w:b/>
          <w:kern w:val="0"/>
          <w:sz w:val="32"/>
          <w:szCs w:val="32"/>
        </w:rPr>
        <w:t xml:space="preserve">            </w:t>
      </w:r>
    </w:p>
    <w:p w14:paraId="19CE35A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A99A4E8">
      <w:pPr>
        <w:spacing w:line="360" w:lineRule="auto"/>
        <w:jc w:val="center"/>
        <w:rPr>
          <w:rFonts w:ascii="宋体" w:hAnsi="宋体" w:cs="宋体"/>
          <w:sz w:val="24"/>
        </w:rPr>
      </w:pPr>
      <w:r>
        <w:rPr>
          <w:rFonts w:hint="eastAsia" w:ascii="宋体" w:hAnsi="宋体" w:cs="宋体"/>
          <w:sz w:val="24"/>
        </w:rPr>
        <w:t xml:space="preserve">     日期：  年   月   日</w:t>
      </w:r>
    </w:p>
    <w:p w14:paraId="3E308AC0">
      <w:pPr>
        <w:jc w:val="center"/>
        <w:rPr>
          <w:rFonts w:ascii="宋体" w:hAnsi="宋体" w:cs="宋体"/>
          <w:b/>
          <w:kern w:val="0"/>
          <w:sz w:val="32"/>
          <w:szCs w:val="32"/>
        </w:rPr>
      </w:pPr>
    </w:p>
    <w:p w14:paraId="6582CEC6">
      <w:pPr>
        <w:pStyle w:val="25"/>
        <w:rPr>
          <w:rFonts w:ascii="宋体" w:hAnsi="宋体" w:cs="宋体"/>
          <w:b/>
          <w:kern w:val="0"/>
          <w:sz w:val="32"/>
          <w:szCs w:val="32"/>
        </w:rPr>
      </w:pPr>
    </w:p>
    <w:p w14:paraId="20A0AB38">
      <w:pPr>
        <w:pStyle w:val="26"/>
        <w:rPr>
          <w:rFonts w:ascii="宋体" w:hAnsi="宋体" w:cs="宋体"/>
          <w:b/>
          <w:kern w:val="0"/>
          <w:sz w:val="32"/>
          <w:szCs w:val="32"/>
        </w:rPr>
      </w:pPr>
    </w:p>
    <w:p w14:paraId="4DCC7327">
      <w:pPr>
        <w:pStyle w:val="26"/>
        <w:rPr>
          <w:rFonts w:ascii="宋体" w:hAnsi="宋体" w:cs="宋体"/>
          <w:b/>
          <w:kern w:val="0"/>
          <w:sz w:val="32"/>
          <w:szCs w:val="32"/>
        </w:rPr>
      </w:pPr>
    </w:p>
    <w:p w14:paraId="591BE5A9">
      <w:pPr>
        <w:pStyle w:val="26"/>
        <w:rPr>
          <w:rFonts w:ascii="宋体" w:hAnsi="宋体" w:cs="宋体"/>
          <w:b/>
          <w:kern w:val="0"/>
          <w:sz w:val="32"/>
          <w:szCs w:val="32"/>
        </w:rPr>
      </w:pPr>
    </w:p>
    <w:p w14:paraId="05971D87">
      <w:pPr>
        <w:pStyle w:val="26"/>
        <w:rPr>
          <w:rFonts w:ascii="宋体" w:hAnsi="宋体" w:cs="宋体"/>
          <w:b/>
          <w:kern w:val="0"/>
          <w:sz w:val="32"/>
          <w:szCs w:val="32"/>
        </w:rPr>
      </w:pPr>
    </w:p>
    <w:p w14:paraId="0A6C4841">
      <w:pPr>
        <w:pStyle w:val="26"/>
        <w:rPr>
          <w:rFonts w:ascii="宋体" w:hAnsi="宋体" w:cs="宋体"/>
          <w:b/>
          <w:kern w:val="0"/>
          <w:sz w:val="32"/>
          <w:szCs w:val="32"/>
        </w:rPr>
      </w:pPr>
    </w:p>
    <w:p w14:paraId="2E328AC3">
      <w:pPr>
        <w:pStyle w:val="26"/>
        <w:rPr>
          <w:rFonts w:ascii="宋体" w:hAnsi="宋体" w:cs="宋体"/>
          <w:b/>
          <w:kern w:val="0"/>
          <w:sz w:val="32"/>
          <w:szCs w:val="32"/>
        </w:rPr>
      </w:pPr>
    </w:p>
    <w:p w14:paraId="08AD2D8E">
      <w:pPr>
        <w:pStyle w:val="26"/>
        <w:rPr>
          <w:rFonts w:ascii="宋体" w:hAnsi="宋体" w:cs="宋体"/>
          <w:b/>
          <w:kern w:val="0"/>
          <w:sz w:val="32"/>
          <w:szCs w:val="32"/>
        </w:rPr>
      </w:pPr>
    </w:p>
    <w:p w14:paraId="56560BF8">
      <w:pPr>
        <w:pStyle w:val="26"/>
        <w:rPr>
          <w:rFonts w:ascii="宋体" w:hAnsi="宋体" w:cs="宋体"/>
          <w:b/>
          <w:kern w:val="0"/>
          <w:sz w:val="32"/>
          <w:szCs w:val="32"/>
        </w:rPr>
      </w:pPr>
    </w:p>
    <w:p w14:paraId="329744FE">
      <w:pPr>
        <w:pStyle w:val="26"/>
        <w:rPr>
          <w:rFonts w:ascii="宋体" w:hAnsi="宋体" w:cs="宋体"/>
          <w:b/>
          <w:kern w:val="0"/>
          <w:sz w:val="32"/>
          <w:szCs w:val="32"/>
        </w:rPr>
      </w:pPr>
    </w:p>
    <w:p w14:paraId="67C0B571">
      <w:pPr>
        <w:pStyle w:val="26"/>
        <w:rPr>
          <w:rFonts w:ascii="宋体" w:hAnsi="宋体" w:cs="宋体"/>
          <w:b/>
          <w:kern w:val="0"/>
          <w:sz w:val="32"/>
          <w:szCs w:val="32"/>
        </w:rPr>
      </w:pPr>
    </w:p>
    <w:p w14:paraId="53F2B2C4">
      <w:pPr>
        <w:jc w:val="center"/>
        <w:rPr>
          <w:rFonts w:ascii="宋体" w:hAnsi="宋体" w:cs="宋体"/>
          <w:b/>
          <w:kern w:val="0"/>
          <w:sz w:val="32"/>
          <w:szCs w:val="32"/>
        </w:rPr>
      </w:pPr>
    </w:p>
    <w:p w14:paraId="6B18E50A">
      <w:pPr>
        <w:jc w:val="center"/>
        <w:rPr>
          <w:rFonts w:ascii="宋体" w:hAnsi="宋体" w:cs="宋体"/>
          <w:b/>
          <w:kern w:val="0"/>
          <w:sz w:val="32"/>
          <w:szCs w:val="32"/>
        </w:rPr>
      </w:pPr>
    </w:p>
    <w:p w14:paraId="0EBEED04">
      <w:pPr>
        <w:pStyle w:val="3"/>
        <w:jc w:val="center"/>
      </w:pPr>
      <w:r>
        <w:rPr>
          <w:rFonts w:hint="eastAsia"/>
          <w:lang w:val="en-US" w:eastAsia="zh-CN"/>
        </w:rPr>
        <w:t>四</w:t>
      </w:r>
      <w:r>
        <w:rPr>
          <w:rFonts w:hint="eastAsia"/>
        </w:rPr>
        <w:t>、评标标准相应的商务技术资料</w:t>
      </w:r>
    </w:p>
    <w:p w14:paraId="5E36E40E">
      <w:pPr>
        <w:snapToGrid w:val="0"/>
        <w:spacing w:line="360" w:lineRule="auto"/>
        <w:jc w:val="left"/>
        <w:rPr>
          <w:rFonts w:hint="eastAsia" w:ascii="宋体" w:hAnsi="宋体" w:cs="宋体"/>
          <w:b/>
          <w:sz w:val="24"/>
        </w:rPr>
      </w:pPr>
    </w:p>
    <w:p w14:paraId="436B9C91">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14:paraId="3BF26D8C">
      <w:pPr>
        <w:jc w:val="center"/>
        <w:rPr>
          <w:rFonts w:ascii="宋体" w:hAnsi="宋体" w:cs="宋体"/>
          <w:b/>
          <w:kern w:val="0"/>
          <w:sz w:val="32"/>
          <w:szCs w:val="32"/>
        </w:rPr>
      </w:pPr>
    </w:p>
    <w:p w14:paraId="59880608">
      <w:pPr>
        <w:jc w:val="center"/>
        <w:rPr>
          <w:rFonts w:ascii="宋体" w:hAnsi="宋体" w:cs="宋体"/>
          <w:b/>
          <w:kern w:val="0"/>
          <w:sz w:val="32"/>
          <w:szCs w:val="32"/>
        </w:rPr>
      </w:pPr>
    </w:p>
    <w:p w14:paraId="2DA2FD2F">
      <w:pPr>
        <w:jc w:val="center"/>
        <w:rPr>
          <w:rFonts w:ascii="宋体" w:hAnsi="宋体" w:cs="宋体"/>
          <w:b/>
          <w:kern w:val="0"/>
          <w:sz w:val="32"/>
          <w:szCs w:val="32"/>
        </w:rPr>
      </w:pPr>
    </w:p>
    <w:p w14:paraId="17422E3E"/>
    <w:p w14:paraId="31A2CD45">
      <w:pPr>
        <w:pStyle w:val="80"/>
      </w:pPr>
    </w:p>
    <w:p w14:paraId="2DC076E6">
      <w:pPr>
        <w:pStyle w:val="3"/>
        <w:ind w:firstLine="0" w:firstLineChars="0"/>
        <w:rPr>
          <w:rFonts w:hint="eastAsia"/>
          <w:lang w:val="en-US" w:eastAsia="zh-CN"/>
        </w:rPr>
      </w:pPr>
    </w:p>
    <w:p w14:paraId="5E09C3D9">
      <w:pPr>
        <w:pStyle w:val="3"/>
        <w:ind w:firstLine="0" w:firstLineChars="0"/>
        <w:rPr>
          <w:rFonts w:hint="eastAsia"/>
          <w:lang w:val="en-US" w:eastAsia="zh-CN"/>
        </w:rPr>
      </w:pPr>
    </w:p>
    <w:p w14:paraId="66F4A59A">
      <w:pPr>
        <w:pStyle w:val="3"/>
        <w:ind w:firstLine="0" w:firstLineChars="0"/>
        <w:rPr>
          <w:rFonts w:hint="eastAsia"/>
          <w:lang w:eastAsia="zh-CN"/>
        </w:rPr>
      </w:pPr>
      <w:r>
        <w:rPr>
          <w:rFonts w:hint="eastAsia"/>
          <w:lang w:val="en-US" w:eastAsia="zh-CN"/>
        </w:rPr>
        <w:t>五</w:t>
      </w:r>
      <w:r>
        <w:rPr>
          <w:rFonts w:hint="eastAsia"/>
        </w:rPr>
        <w:t>、</w:t>
      </w:r>
      <w:r>
        <w:rPr>
          <w:rFonts w:hint="eastAsia"/>
          <w:lang w:eastAsia="zh-CN"/>
        </w:rPr>
        <w:t>线路安排方案</w:t>
      </w:r>
    </w:p>
    <w:p w14:paraId="2887931D">
      <w:pPr>
        <w:jc w:val="center"/>
        <w:rPr>
          <w:rFonts w:ascii="宋体" w:hAnsi="宋体" w:cs="宋体"/>
          <w:b/>
          <w:kern w:val="0"/>
          <w:sz w:val="32"/>
          <w:szCs w:val="32"/>
        </w:rPr>
      </w:pPr>
    </w:p>
    <w:p w14:paraId="3E29C9BA">
      <w:pPr>
        <w:pStyle w:val="25"/>
      </w:pPr>
    </w:p>
    <w:p w14:paraId="35EFA766">
      <w:pPr>
        <w:rPr>
          <w:rFonts w:ascii="宋体" w:hAnsi="宋体" w:cs="宋体"/>
          <w:b/>
          <w:kern w:val="0"/>
          <w:sz w:val="32"/>
          <w:szCs w:val="32"/>
        </w:rPr>
      </w:pPr>
      <w:r>
        <w:rPr>
          <w:rFonts w:hint="eastAsia" w:ascii="宋体" w:hAnsi="宋体" w:cs="宋体"/>
          <w:b/>
          <w:sz w:val="28"/>
          <w:szCs w:val="28"/>
          <w:lang w:val="en-US" w:eastAsia="zh-CN"/>
        </w:rPr>
        <w:t xml:space="preserve">1、根据招标采购中各标段线路进行编制； </w:t>
      </w:r>
    </w:p>
    <w:p w14:paraId="7576AEE8">
      <w:pPr>
        <w:pStyle w:val="25"/>
      </w:pPr>
    </w:p>
    <w:p w14:paraId="44F602C4">
      <w:pPr>
        <w:pStyle w:val="26"/>
      </w:pPr>
    </w:p>
    <w:p w14:paraId="1D8F4E62">
      <w:pPr>
        <w:pStyle w:val="26"/>
      </w:pPr>
    </w:p>
    <w:p w14:paraId="07E5C3D9">
      <w:pPr>
        <w:keepNext w:val="0"/>
        <w:keepLines w:val="0"/>
        <w:pageBreakBefore w:val="0"/>
        <w:widowControl/>
        <w:numPr>
          <w:ilvl w:val="0"/>
          <w:numId w:val="9"/>
        </w:numPr>
        <w:tabs>
          <w:tab w:val="left" w:pos="0"/>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备用</w:t>
      </w:r>
      <w:r>
        <w:rPr>
          <w:rFonts w:hint="eastAsia" w:ascii="宋体" w:hAnsi="宋体" w:cs="宋体"/>
          <w:b/>
          <w:bCs/>
          <w:color w:val="000000"/>
          <w:kern w:val="0"/>
          <w:sz w:val="24"/>
          <w:highlight w:val="none"/>
          <w:lang w:val="en-US" w:eastAsia="zh-CN"/>
        </w:rPr>
        <w:t>线路：</w:t>
      </w:r>
    </w:p>
    <w:p w14:paraId="77F84407">
      <w:pPr>
        <w:keepNext w:val="0"/>
        <w:keepLines w:val="0"/>
        <w:pageBreakBefore w:val="0"/>
        <w:widowControl/>
        <w:numPr>
          <w:ilvl w:val="-1"/>
          <w:numId w:val="0"/>
        </w:numPr>
        <w:tabs>
          <w:tab w:val="left" w:pos="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1.如因工作等原因，不能按照原疗休养</w:t>
      </w:r>
      <w:r>
        <w:rPr>
          <w:rFonts w:hint="eastAsia" w:ascii="宋体" w:hAnsi="宋体" w:cs="宋体"/>
          <w:color w:val="000000"/>
          <w:kern w:val="0"/>
          <w:sz w:val="24"/>
          <w:highlight w:val="none"/>
          <w:lang w:val="en-US" w:eastAsia="zh-CN"/>
        </w:rPr>
        <w:t>线路</w:t>
      </w:r>
      <w:r>
        <w:rPr>
          <w:rFonts w:hint="eastAsia" w:ascii="宋体" w:hAnsi="宋体" w:eastAsia="宋体" w:cs="宋体"/>
          <w:color w:val="000000"/>
          <w:kern w:val="0"/>
          <w:sz w:val="24"/>
          <w:highlight w:val="none"/>
          <w:lang w:val="en-US" w:eastAsia="zh-CN"/>
        </w:rPr>
        <w:t>组织实施时，招标单位可以启用备用疗休养</w:t>
      </w:r>
      <w:r>
        <w:rPr>
          <w:rFonts w:hint="eastAsia" w:ascii="宋体" w:hAnsi="宋体" w:cs="宋体"/>
          <w:color w:val="000000"/>
          <w:kern w:val="0"/>
          <w:sz w:val="24"/>
          <w:highlight w:val="none"/>
          <w:lang w:val="en-US" w:eastAsia="zh-CN"/>
        </w:rPr>
        <w:t>线路</w:t>
      </w:r>
      <w:r>
        <w:rPr>
          <w:rFonts w:hint="eastAsia" w:ascii="宋体" w:hAnsi="宋体" w:eastAsia="宋体" w:cs="宋体"/>
          <w:color w:val="000000"/>
          <w:kern w:val="0"/>
          <w:sz w:val="24"/>
          <w:highlight w:val="none"/>
          <w:lang w:val="en-US" w:eastAsia="zh-CN"/>
        </w:rPr>
        <w:t>，报价不做修改，</w:t>
      </w:r>
      <w:r>
        <w:rPr>
          <w:rFonts w:hint="eastAsia" w:ascii="宋体" w:hAnsi="宋体" w:eastAsia="宋体" w:cs="宋体"/>
          <w:b/>
          <w:bCs/>
          <w:color w:val="000000"/>
          <w:kern w:val="0"/>
          <w:sz w:val="24"/>
          <w:highlight w:val="none"/>
          <w:lang w:val="en-US" w:eastAsia="zh-CN"/>
        </w:rPr>
        <w:t>评标时，需提供备用疗休养</w:t>
      </w:r>
      <w:r>
        <w:rPr>
          <w:rFonts w:hint="eastAsia" w:ascii="宋体" w:hAnsi="宋体" w:cs="宋体"/>
          <w:b/>
          <w:bCs/>
          <w:color w:val="000000"/>
          <w:kern w:val="0"/>
          <w:sz w:val="24"/>
          <w:highlight w:val="none"/>
          <w:lang w:val="en-US" w:eastAsia="zh-CN"/>
        </w:rPr>
        <w:t>线路</w:t>
      </w:r>
      <w:r>
        <w:rPr>
          <w:rFonts w:hint="eastAsia" w:ascii="宋体" w:hAnsi="宋体" w:eastAsia="宋体" w:cs="宋体"/>
          <w:b/>
          <w:bCs/>
          <w:color w:val="000000"/>
          <w:kern w:val="0"/>
          <w:sz w:val="24"/>
          <w:highlight w:val="none"/>
          <w:lang w:val="en-US" w:eastAsia="zh-CN"/>
        </w:rPr>
        <w:t>方案。</w:t>
      </w:r>
    </w:p>
    <w:p w14:paraId="3286ACB5">
      <w:pPr>
        <w:pStyle w:val="26"/>
        <w:rPr>
          <w:rFonts w:hint="eastAsia" w:eastAsia="宋体"/>
          <w:lang w:val="en-US" w:eastAsia="zh-CN"/>
        </w:rPr>
      </w:pPr>
      <w:r>
        <w:rPr>
          <w:rFonts w:hint="eastAsia" w:ascii="宋体" w:hAnsi="宋体" w:eastAsia="宋体" w:cs="宋体"/>
          <w:color w:val="000000"/>
          <w:kern w:val="0"/>
          <w:sz w:val="24"/>
          <w:highlight w:val="none"/>
          <w:lang w:val="en-US" w:eastAsia="zh-CN"/>
        </w:rPr>
        <w:t>2.备用疗休养</w:t>
      </w:r>
      <w:r>
        <w:rPr>
          <w:rFonts w:hint="eastAsia" w:hAnsi="宋体" w:cs="宋体"/>
          <w:color w:val="000000"/>
          <w:kern w:val="0"/>
          <w:sz w:val="24"/>
          <w:highlight w:val="none"/>
          <w:lang w:val="en-US" w:eastAsia="zh-CN"/>
        </w:rPr>
        <w:t>线路</w:t>
      </w: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条：</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杭州西湖。</w:t>
      </w:r>
    </w:p>
    <w:p w14:paraId="7203269E">
      <w:pPr>
        <w:pStyle w:val="26"/>
      </w:pPr>
    </w:p>
    <w:p w14:paraId="21F24FDB">
      <w:pPr>
        <w:pStyle w:val="26"/>
      </w:pPr>
    </w:p>
    <w:p w14:paraId="40C2CB21">
      <w:pPr>
        <w:pStyle w:val="26"/>
      </w:pPr>
    </w:p>
    <w:p w14:paraId="07AED9B4">
      <w:pPr>
        <w:pStyle w:val="26"/>
      </w:pPr>
    </w:p>
    <w:p w14:paraId="75654241">
      <w:pPr>
        <w:pStyle w:val="26"/>
      </w:pPr>
    </w:p>
    <w:p w14:paraId="0623950F">
      <w:pPr>
        <w:pStyle w:val="26"/>
      </w:pPr>
    </w:p>
    <w:p w14:paraId="64C27365">
      <w:pPr>
        <w:pStyle w:val="26"/>
      </w:pPr>
    </w:p>
    <w:p w14:paraId="42AD8A00">
      <w:pPr>
        <w:pStyle w:val="26"/>
      </w:pPr>
    </w:p>
    <w:p w14:paraId="4AC5D3AD">
      <w:pPr>
        <w:pStyle w:val="26"/>
      </w:pPr>
    </w:p>
    <w:p w14:paraId="4E881180">
      <w:pPr>
        <w:pStyle w:val="26"/>
      </w:pPr>
    </w:p>
    <w:p w14:paraId="3A558DF8">
      <w:pPr>
        <w:pStyle w:val="26"/>
      </w:pPr>
    </w:p>
    <w:p w14:paraId="64931F01">
      <w:pPr>
        <w:pStyle w:val="26"/>
      </w:pPr>
    </w:p>
    <w:p w14:paraId="0DB6AF56">
      <w:pPr>
        <w:pStyle w:val="26"/>
      </w:pPr>
    </w:p>
    <w:p w14:paraId="375CECC0">
      <w:pPr>
        <w:pStyle w:val="26"/>
      </w:pPr>
    </w:p>
    <w:p w14:paraId="1E8AB23E">
      <w:pPr>
        <w:pStyle w:val="3"/>
        <w:ind w:firstLine="0" w:firstLineChars="0"/>
        <w:rPr>
          <w:rFonts w:hint="eastAsia"/>
          <w:lang w:val="en-US" w:eastAsia="zh-CN"/>
        </w:rPr>
      </w:pPr>
      <w:r>
        <w:rPr>
          <w:rFonts w:hint="eastAsia"/>
          <w:lang w:val="en-US" w:eastAsia="zh-CN"/>
        </w:rPr>
        <w:t>六、承诺函</w:t>
      </w:r>
    </w:p>
    <w:p w14:paraId="0F698A98">
      <w:pPr>
        <w:pStyle w:val="26"/>
        <w:spacing w:line="360" w:lineRule="auto"/>
        <w:rPr>
          <w:rFonts w:hint="eastAsia" w:ascii="宋体" w:hAnsi="宋体" w:eastAsia="宋体" w:cs="宋体"/>
          <w:b/>
          <w:bCs/>
          <w:color w:val="000000"/>
          <w:kern w:val="0"/>
          <w:sz w:val="24"/>
          <w:highlight w:val="none"/>
          <w:lang w:val="en-US" w:eastAsia="zh-CN"/>
        </w:rPr>
      </w:pPr>
      <w:r>
        <w:rPr>
          <w:rFonts w:hint="eastAsia" w:hAnsi="宋体" w:cs="宋体"/>
          <w:b/>
          <w:bCs/>
          <w:color w:val="000000"/>
          <w:kern w:val="0"/>
          <w:sz w:val="24"/>
          <w:highlight w:val="none"/>
          <w:lang w:val="en-US" w:eastAsia="zh-CN"/>
        </w:rPr>
        <w:t>我单位承诺：</w:t>
      </w:r>
    </w:p>
    <w:p w14:paraId="0A00565D">
      <w:pPr>
        <w:pStyle w:val="26"/>
        <w:spacing w:line="360" w:lineRule="auto"/>
        <w:rPr>
          <w:rFonts w:hint="eastAsia" w:eastAsia="宋体"/>
          <w:sz w:val="24"/>
          <w:highlight w:val="none"/>
          <w:lang w:eastAsia="zh-CN"/>
        </w:rPr>
      </w:pPr>
      <w:r>
        <w:rPr>
          <w:rFonts w:hint="eastAsia" w:ascii="宋体" w:hAnsi="宋体" w:eastAsia="宋体" w:cs="宋体"/>
          <w:b/>
          <w:bCs/>
          <w:color w:val="000000"/>
          <w:kern w:val="0"/>
          <w:sz w:val="24"/>
          <w:highlight w:val="none"/>
          <w:lang w:val="en-US" w:eastAsia="zh-CN"/>
        </w:rPr>
        <w:t>旅游保险：</w:t>
      </w:r>
      <w:r>
        <w:rPr>
          <w:rFonts w:hint="eastAsia" w:ascii="宋体" w:hAnsi="宋体" w:eastAsia="宋体" w:cs="宋体"/>
          <w:color w:val="000000"/>
          <w:kern w:val="0"/>
          <w:sz w:val="24"/>
          <w:highlight w:val="none"/>
          <w:lang w:val="en-US" w:eastAsia="zh-CN"/>
        </w:rPr>
        <w:t>确保疗休养过程中的食品安全、活动安全、人身安全，中标单位要为每位参加疗休养人员购买</w:t>
      </w:r>
      <w:r>
        <w:rPr>
          <w:rFonts w:hint="eastAsia" w:ascii="宋体" w:hAnsi="宋体" w:eastAsia="宋体" w:cs="宋体"/>
          <w:b/>
          <w:bCs/>
          <w:color w:val="000000"/>
          <w:kern w:val="0"/>
          <w:sz w:val="24"/>
          <w:highlight w:val="none"/>
          <w:lang w:val="en-US" w:eastAsia="zh-CN"/>
        </w:rPr>
        <w:t>商业保险</w:t>
      </w:r>
      <w:r>
        <w:rPr>
          <w:rFonts w:hint="eastAsia" w:ascii="宋体" w:hAnsi="宋体" w:eastAsia="宋体" w:cs="宋体"/>
          <w:color w:val="000000"/>
          <w:kern w:val="0"/>
          <w:sz w:val="24"/>
          <w:highlight w:val="none"/>
          <w:lang w:val="en-US" w:eastAsia="zh-CN"/>
        </w:rPr>
        <w:t>，</w:t>
      </w:r>
      <w:r>
        <w:rPr>
          <w:rFonts w:hint="eastAsia" w:ascii="宋体" w:hAnsi="宋体" w:eastAsia="宋体" w:cs="宋体"/>
          <w:b/>
          <w:bCs/>
          <w:color w:val="000000"/>
          <w:kern w:val="0"/>
          <w:sz w:val="24"/>
          <w:highlight w:val="none"/>
          <w:lang w:val="en-US" w:eastAsia="zh-CN"/>
        </w:rPr>
        <w:t>包括旅行社责任险和不少于100万元（人民币）保额的个人旅游人身意外险（人身意外险包括意外伤害、突发性疾病、伤害医疗、突发性医疗等），不承诺</w:t>
      </w:r>
      <w:r>
        <w:rPr>
          <w:rFonts w:hint="eastAsia" w:hAnsi="宋体" w:cs="宋体"/>
          <w:b/>
          <w:bCs/>
          <w:color w:val="000000"/>
          <w:kern w:val="0"/>
          <w:sz w:val="24"/>
          <w:highlight w:val="none"/>
          <w:lang w:val="en-US" w:eastAsia="zh-CN"/>
        </w:rPr>
        <w:t>购</w:t>
      </w:r>
      <w:r>
        <w:rPr>
          <w:rFonts w:hint="eastAsia" w:ascii="宋体" w:hAnsi="宋体" w:eastAsia="宋体" w:cs="宋体"/>
          <w:b/>
          <w:bCs/>
          <w:color w:val="000000"/>
          <w:kern w:val="0"/>
          <w:sz w:val="24"/>
          <w:highlight w:val="none"/>
          <w:lang w:val="en-US" w:eastAsia="zh-CN"/>
        </w:rPr>
        <w:t>买的不能中标。</w:t>
      </w:r>
    </w:p>
    <w:p w14:paraId="7A18AE24">
      <w:pPr>
        <w:tabs>
          <w:tab w:val="left" w:pos="0"/>
        </w:tabs>
        <w:spacing w:line="360" w:lineRule="auto"/>
        <w:ind w:firstLine="482" w:firstLineChars="200"/>
        <w:jc w:val="left"/>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旅游保险：</w:t>
      </w:r>
      <w:r>
        <w:rPr>
          <w:rFonts w:hint="eastAsia" w:ascii="宋体" w:hAnsi="宋体" w:eastAsia="宋体" w:cs="宋体"/>
          <w:color w:val="000000"/>
          <w:kern w:val="0"/>
          <w:sz w:val="24"/>
          <w:highlight w:val="none"/>
          <w:lang w:val="en-US" w:eastAsia="zh-CN"/>
        </w:rPr>
        <w:t>确保疗休养过程中的食品安全、活动安全、人身安全，中标单位要为每位参加疗休养人员购买</w:t>
      </w:r>
      <w:r>
        <w:rPr>
          <w:rFonts w:hint="eastAsia" w:ascii="宋体" w:hAnsi="宋体" w:eastAsia="宋体" w:cs="宋体"/>
          <w:b/>
          <w:bCs/>
          <w:color w:val="000000"/>
          <w:kern w:val="0"/>
          <w:sz w:val="24"/>
          <w:highlight w:val="none"/>
          <w:lang w:val="en-US" w:eastAsia="zh-CN"/>
        </w:rPr>
        <w:t>商业保险</w:t>
      </w:r>
      <w:r>
        <w:rPr>
          <w:rFonts w:hint="eastAsia" w:ascii="宋体" w:hAnsi="宋体" w:eastAsia="宋体" w:cs="宋体"/>
          <w:color w:val="000000"/>
          <w:kern w:val="0"/>
          <w:sz w:val="24"/>
          <w:highlight w:val="none"/>
          <w:lang w:val="en-US" w:eastAsia="zh-CN"/>
        </w:rPr>
        <w:t>，</w:t>
      </w:r>
      <w:r>
        <w:rPr>
          <w:rFonts w:hint="eastAsia" w:ascii="宋体" w:hAnsi="宋体" w:eastAsia="宋体" w:cs="宋体"/>
          <w:b/>
          <w:bCs/>
          <w:color w:val="000000"/>
          <w:kern w:val="0"/>
          <w:sz w:val="24"/>
          <w:highlight w:val="none"/>
          <w:lang w:val="en-US" w:eastAsia="zh-CN"/>
        </w:rPr>
        <w:t>包括旅行社责任险和不少于100万元（人民币）保额的个人旅游人身意外险（人身意外险包括意外伤害、突发性疾病、伤害医疗、突发性医疗等），不承诺</w:t>
      </w:r>
      <w:r>
        <w:rPr>
          <w:rFonts w:hint="eastAsia" w:ascii="宋体" w:hAnsi="宋体" w:cs="宋体"/>
          <w:b/>
          <w:bCs/>
          <w:color w:val="000000"/>
          <w:kern w:val="0"/>
          <w:sz w:val="24"/>
          <w:highlight w:val="none"/>
          <w:lang w:val="en-US" w:eastAsia="zh-CN"/>
        </w:rPr>
        <w:t>购</w:t>
      </w:r>
      <w:r>
        <w:rPr>
          <w:rFonts w:hint="eastAsia" w:ascii="宋体" w:hAnsi="宋体" w:eastAsia="宋体" w:cs="宋体"/>
          <w:b/>
          <w:bCs/>
          <w:color w:val="000000"/>
          <w:kern w:val="0"/>
          <w:sz w:val="24"/>
          <w:highlight w:val="none"/>
          <w:lang w:val="en-US" w:eastAsia="zh-CN"/>
        </w:rPr>
        <w:t>买的不能中标。</w:t>
      </w:r>
      <w:r>
        <w:rPr>
          <w:rFonts w:hint="eastAsia" w:ascii="宋体" w:hAnsi="宋体" w:eastAsia="宋体" w:cs="宋体"/>
          <w:color w:val="000000"/>
          <w:kern w:val="0"/>
          <w:sz w:val="24"/>
          <w:highlight w:val="none"/>
          <w:lang w:val="en-US" w:eastAsia="zh-CN"/>
        </w:rPr>
        <w:t>乘坐飞机、火车、客车等公共交通工具的，要购买公共交通意外保险。发生意外情况时有应急预案。如遇意外突发事件要及时妥善处理，并做好善后处理工作。</w:t>
      </w:r>
      <w:r>
        <w:rPr>
          <w:rFonts w:hint="eastAsia" w:ascii="宋体" w:hAnsi="宋体" w:eastAsia="宋体" w:cs="宋体"/>
          <w:b/>
          <w:bCs/>
          <w:color w:val="000000"/>
          <w:kern w:val="0"/>
          <w:sz w:val="24"/>
          <w:highlight w:val="none"/>
          <w:lang w:val="en-US" w:eastAsia="zh-CN"/>
        </w:rPr>
        <w:t>因旅行社责任原因造成其他意外伤害的，由旅行社负责。</w:t>
      </w:r>
    </w:p>
    <w:p w14:paraId="31E7CDBF">
      <w:pPr>
        <w:tabs>
          <w:tab w:val="left" w:pos="0"/>
        </w:tabs>
        <w:spacing w:line="360" w:lineRule="auto"/>
        <w:ind w:firstLine="482" w:firstLineChars="200"/>
        <w:jc w:val="left"/>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备用</w:t>
      </w:r>
      <w:r>
        <w:rPr>
          <w:rFonts w:hint="eastAsia" w:ascii="宋体" w:hAnsi="宋体" w:cs="宋体"/>
          <w:b/>
          <w:bCs/>
          <w:color w:val="000000"/>
          <w:kern w:val="0"/>
          <w:sz w:val="24"/>
          <w:highlight w:val="none"/>
          <w:lang w:val="en-US" w:eastAsia="zh-CN"/>
        </w:rPr>
        <w:t>线路</w:t>
      </w:r>
      <w:r>
        <w:rPr>
          <w:rFonts w:hint="eastAsia" w:ascii="宋体" w:hAnsi="宋体" w:eastAsia="宋体" w:cs="宋体"/>
          <w:b/>
          <w:bCs/>
          <w:color w:val="000000"/>
          <w:kern w:val="0"/>
          <w:sz w:val="24"/>
          <w:highlight w:val="none"/>
          <w:lang w:val="en-US" w:eastAsia="zh-CN"/>
        </w:rPr>
        <w:t>：未提供备用</w:t>
      </w:r>
      <w:r>
        <w:rPr>
          <w:rFonts w:hint="eastAsia" w:ascii="宋体" w:hAnsi="宋体" w:cs="宋体"/>
          <w:b/>
          <w:bCs/>
          <w:color w:val="000000"/>
          <w:kern w:val="0"/>
          <w:sz w:val="24"/>
          <w:highlight w:val="none"/>
          <w:lang w:val="en-US" w:eastAsia="zh-CN"/>
        </w:rPr>
        <w:t>线路</w:t>
      </w:r>
      <w:r>
        <w:rPr>
          <w:rFonts w:hint="eastAsia" w:ascii="宋体" w:hAnsi="宋体" w:eastAsia="宋体" w:cs="宋体"/>
          <w:b/>
          <w:bCs/>
          <w:color w:val="000000"/>
          <w:kern w:val="0"/>
          <w:sz w:val="24"/>
          <w:highlight w:val="none"/>
          <w:lang w:val="en-US" w:eastAsia="zh-CN"/>
        </w:rPr>
        <w:t>的投标单位不能中标。</w:t>
      </w:r>
    </w:p>
    <w:p w14:paraId="4BB3224A">
      <w:pPr>
        <w:tabs>
          <w:tab w:val="left" w:pos="0"/>
        </w:tabs>
        <w:spacing w:line="360" w:lineRule="auto"/>
        <w:ind w:firstLine="480" w:firstLineChars="200"/>
        <w:jc w:val="left"/>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如因不可抗拒因素，不能组织跨省跨市疗休养的，招标单位根据实际情况确定疗休养备用</w:t>
      </w:r>
      <w:r>
        <w:rPr>
          <w:rFonts w:hint="eastAsia" w:ascii="宋体" w:hAnsi="宋体" w:cs="宋体"/>
          <w:color w:val="000000"/>
          <w:kern w:val="0"/>
          <w:sz w:val="24"/>
          <w:highlight w:val="none"/>
          <w:lang w:val="en-US" w:eastAsia="zh-CN"/>
        </w:rPr>
        <w:t>线路</w:t>
      </w:r>
      <w:r>
        <w:rPr>
          <w:rFonts w:hint="eastAsia" w:ascii="宋体" w:hAnsi="宋体" w:eastAsia="宋体" w:cs="宋体"/>
          <w:color w:val="000000"/>
          <w:kern w:val="0"/>
          <w:sz w:val="24"/>
          <w:highlight w:val="none"/>
          <w:lang w:val="en-US" w:eastAsia="zh-CN"/>
        </w:rPr>
        <w:t>，中标单位应按照备用</w:t>
      </w:r>
      <w:r>
        <w:rPr>
          <w:rFonts w:hint="eastAsia" w:ascii="宋体" w:hAnsi="宋体" w:cs="宋体"/>
          <w:color w:val="000000"/>
          <w:kern w:val="0"/>
          <w:sz w:val="24"/>
          <w:highlight w:val="none"/>
          <w:lang w:val="en-US" w:eastAsia="zh-CN"/>
        </w:rPr>
        <w:t>线路</w:t>
      </w:r>
      <w:r>
        <w:rPr>
          <w:rFonts w:hint="eastAsia" w:ascii="宋体" w:hAnsi="宋体" w:eastAsia="宋体" w:cs="宋体"/>
          <w:color w:val="000000"/>
          <w:kern w:val="0"/>
          <w:sz w:val="24"/>
          <w:highlight w:val="none"/>
          <w:lang w:val="en-US" w:eastAsia="zh-CN"/>
        </w:rPr>
        <w:t>疗休养方案组织实施。</w:t>
      </w:r>
    </w:p>
    <w:p w14:paraId="1B159F91">
      <w:pPr>
        <w:tabs>
          <w:tab w:val="left" w:pos="0"/>
        </w:tabs>
        <w:spacing w:line="360" w:lineRule="auto"/>
        <w:ind w:firstLine="723" w:firstLineChars="300"/>
        <w:jc w:val="left"/>
        <w:rPr>
          <w:rFonts w:hint="eastAsia" w:ascii="宋体" w:hAnsi="宋体" w:eastAsia="宋体" w:cs="宋体"/>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如遇特殊情况，招标单位有权调整疗休养备用</w:t>
      </w:r>
      <w:r>
        <w:rPr>
          <w:rFonts w:hint="eastAsia" w:ascii="宋体" w:hAnsi="宋体" w:cs="宋体"/>
          <w:b/>
          <w:bCs/>
          <w:color w:val="000000"/>
          <w:kern w:val="0"/>
          <w:sz w:val="24"/>
          <w:highlight w:val="none"/>
          <w:lang w:val="en-US" w:eastAsia="zh-CN"/>
        </w:rPr>
        <w:t>线路</w:t>
      </w:r>
      <w:r>
        <w:rPr>
          <w:rFonts w:hint="eastAsia" w:ascii="宋体" w:hAnsi="宋体" w:eastAsia="宋体" w:cs="宋体"/>
          <w:b/>
          <w:bCs/>
          <w:color w:val="000000"/>
          <w:kern w:val="0"/>
          <w:sz w:val="24"/>
          <w:highlight w:val="none"/>
          <w:lang w:val="en-US" w:eastAsia="zh-CN"/>
        </w:rPr>
        <w:t>，中标单位应积极配合，不明事宜共同商定。</w:t>
      </w:r>
    </w:p>
    <w:p w14:paraId="7F58C28B">
      <w:pPr>
        <w:pStyle w:val="26"/>
        <w:spacing w:line="360" w:lineRule="auto"/>
        <w:rPr>
          <w:sz w:val="24"/>
        </w:rPr>
      </w:pPr>
    </w:p>
    <w:p w14:paraId="5C5E8B4D">
      <w:pPr>
        <w:pStyle w:val="26"/>
        <w:spacing w:line="360" w:lineRule="auto"/>
        <w:rPr>
          <w:sz w:val="24"/>
        </w:rPr>
      </w:pPr>
    </w:p>
    <w:p w14:paraId="054C3B1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1D5DED3">
      <w:pPr>
        <w:spacing w:line="360" w:lineRule="auto"/>
        <w:jc w:val="center"/>
        <w:rPr>
          <w:rFonts w:ascii="宋体" w:hAnsi="宋体" w:cs="宋体"/>
          <w:sz w:val="24"/>
        </w:rPr>
      </w:pPr>
      <w:r>
        <w:rPr>
          <w:rFonts w:hint="eastAsia" w:ascii="宋体" w:hAnsi="宋体" w:cs="宋体"/>
          <w:sz w:val="24"/>
        </w:rPr>
        <w:t xml:space="preserve">     日期：  年   月   日</w:t>
      </w:r>
    </w:p>
    <w:p w14:paraId="4218CD71"/>
    <w:p w14:paraId="3A3F1D41"/>
    <w:p w14:paraId="7EBDDB3A">
      <w:pPr>
        <w:pStyle w:val="25"/>
      </w:pPr>
    </w:p>
    <w:p w14:paraId="72B8BBF4">
      <w:pPr>
        <w:pStyle w:val="26"/>
      </w:pPr>
    </w:p>
    <w:p w14:paraId="3F3FB89B">
      <w:pPr>
        <w:pStyle w:val="26"/>
      </w:pPr>
    </w:p>
    <w:p w14:paraId="0B52148E">
      <w:pPr>
        <w:pStyle w:val="26"/>
      </w:pPr>
    </w:p>
    <w:p w14:paraId="6FF59638">
      <w:pPr>
        <w:pStyle w:val="26"/>
      </w:pPr>
    </w:p>
    <w:p w14:paraId="4A56DAC5">
      <w:pPr>
        <w:pStyle w:val="26"/>
      </w:pPr>
    </w:p>
    <w:p w14:paraId="4B6782BC">
      <w:pPr>
        <w:pStyle w:val="26"/>
      </w:pPr>
    </w:p>
    <w:p w14:paraId="5ADD6672">
      <w:pPr>
        <w:pStyle w:val="26"/>
      </w:pPr>
    </w:p>
    <w:p w14:paraId="0085EFF3">
      <w:pPr>
        <w:pStyle w:val="26"/>
      </w:pPr>
    </w:p>
    <w:p w14:paraId="50884BDA">
      <w:pPr>
        <w:pStyle w:val="3"/>
        <w:jc w:val="center"/>
      </w:pPr>
      <w:r>
        <w:rPr>
          <w:rFonts w:hint="eastAsia"/>
          <w:lang w:val="en-US" w:eastAsia="zh-CN"/>
        </w:rPr>
        <w:t>七</w:t>
      </w:r>
      <w:r>
        <w:rPr>
          <w:rFonts w:hint="eastAsia"/>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037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959" w:type="dxa"/>
            <w:vAlign w:val="center"/>
          </w:tcPr>
          <w:p w14:paraId="282D551B">
            <w:pPr>
              <w:jc w:val="center"/>
              <w:rPr>
                <w:rFonts w:ascii="宋体" w:hAnsi="宋体" w:cs="宋体"/>
                <w:b/>
                <w:bCs/>
                <w:sz w:val="24"/>
              </w:rPr>
            </w:pPr>
            <w:r>
              <w:rPr>
                <w:rFonts w:hint="eastAsia" w:ascii="宋体" w:hAnsi="宋体" w:cs="宋体"/>
                <w:b/>
                <w:bCs/>
                <w:sz w:val="24"/>
              </w:rPr>
              <w:t>序号</w:t>
            </w:r>
          </w:p>
        </w:tc>
        <w:tc>
          <w:tcPr>
            <w:tcW w:w="3683" w:type="dxa"/>
            <w:vAlign w:val="center"/>
          </w:tcPr>
          <w:p w14:paraId="42440C80">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14:paraId="27D5456A">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73EB2AF6">
            <w:pPr>
              <w:jc w:val="center"/>
              <w:rPr>
                <w:rFonts w:ascii="宋体" w:hAnsi="宋体" w:cs="宋体"/>
                <w:b/>
                <w:bCs/>
                <w:sz w:val="24"/>
              </w:rPr>
            </w:pPr>
            <w:r>
              <w:rPr>
                <w:rFonts w:hint="eastAsia" w:ascii="宋体" w:hAnsi="宋体" w:cs="宋体"/>
                <w:b/>
                <w:bCs/>
                <w:sz w:val="24"/>
              </w:rPr>
              <w:t>偏离说明</w:t>
            </w:r>
          </w:p>
        </w:tc>
      </w:tr>
      <w:tr w14:paraId="5B8C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1503812">
            <w:pPr>
              <w:jc w:val="center"/>
              <w:rPr>
                <w:rFonts w:ascii="宋体" w:hAnsi="宋体" w:cs="宋体"/>
                <w:kern w:val="0"/>
                <w:sz w:val="24"/>
              </w:rPr>
            </w:pPr>
            <w:r>
              <w:rPr>
                <w:rFonts w:hint="eastAsia" w:ascii="宋体" w:hAnsi="宋体" w:cs="宋体"/>
                <w:kern w:val="0"/>
                <w:sz w:val="24"/>
              </w:rPr>
              <w:t>1</w:t>
            </w:r>
          </w:p>
        </w:tc>
        <w:tc>
          <w:tcPr>
            <w:tcW w:w="3683" w:type="dxa"/>
          </w:tcPr>
          <w:p w14:paraId="23A8ABC1">
            <w:pPr>
              <w:jc w:val="center"/>
              <w:rPr>
                <w:rFonts w:ascii="宋体" w:hAnsi="宋体" w:cs="宋体"/>
                <w:b/>
                <w:kern w:val="0"/>
                <w:sz w:val="32"/>
                <w:szCs w:val="32"/>
              </w:rPr>
            </w:pPr>
          </w:p>
        </w:tc>
        <w:tc>
          <w:tcPr>
            <w:tcW w:w="3546" w:type="dxa"/>
          </w:tcPr>
          <w:p w14:paraId="7B8DFC0D">
            <w:pPr>
              <w:jc w:val="center"/>
              <w:rPr>
                <w:rFonts w:ascii="宋体" w:hAnsi="宋体" w:cs="宋体"/>
                <w:b/>
                <w:kern w:val="0"/>
                <w:sz w:val="32"/>
                <w:szCs w:val="32"/>
              </w:rPr>
            </w:pPr>
          </w:p>
        </w:tc>
        <w:tc>
          <w:tcPr>
            <w:tcW w:w="1276" w:type="dxa"/>
          </w:tcPr>
          <w:p w14:paraId="4D1D504A">
            <w:pPr>
              <w:jc w:val="center"/>
              <w:rPr>
                <w:rFonts w:ascii="宋体" w:hAnsi="宋体" w:cs="宋体"/>
                <w:b/>
                <w:kern w:val="0"/>
                <w:sz w:val="32"/>
                <w:szCs w:val="32"/>
              </w:rPr>
            </w:pPr>
          </w:p>
        </w:tc>
      </w:tr>
      <w:tr w14:paraId="7061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F7AD0F">
            <w:pPr>
              <w:jc w:val="center"/>
              <w:rPr>
                <w:rFonts w:ascii="宋体" w:hAnsi="宋体" w:cs="宋体"/>
                <w:kern w:val="0"/>
                <w:sz w:val="24"/>
              </w:rPr>
            </w:pPr>
            <w:r>
              <w:rPr>
                <w:rFonts w:hint="eastAsia" w:ascii="宋体" w:hAnsi="宋体" w:cs="宋体"/>
                <w:kern w:val="0"/>
                <w:sz w:val="24"/>
              </w:rPr>
              <w:t>2</w:t>
            </w:r>
          </w:p>
        </w:tc>
        <w:tc>
          <w:tcPr>
            <w:tcW w:w="3683" w:type="dxa"/>
          </w:tcPr>
          <w:p w14:paraId="4E974A0D">
            <w:pPr>
              <w:jc w:val="center"/>
              <w:rPr>
                <w:rFonts w:ascii="宋体" w:hAnsi="宋体" w:cs="宋体"/>
                <w:b/>
                <w:kern w:val="0"/>
                <w:sz w:val="32"/>
                <w:szCs w:val="32"/>
              </w:rPr>
            </w:pPr>
          </w:p>
        </w:tc>
        <w:tc>
          <w:tcPr>
            <w:tcW w:w="3546" w:type="dxa"/>
          </w:tcPr>
          <w:p w14:paraId="26CB3844">
            <w:pPr>
              <w:jc w:val="center"/>
              <w:rPr>
                <w:rFonts w:ascii="宋体" w:hAnsi="宋体" w:cs="宋体"/>
                <w:b/>
                <w:kern w:val="0"/>
                <w:sz w:val="32"/>
                <w:szCs w:val="32"/>
              </w:rPr>
            </w:pPr>
          </w:p>
        </w:tc>
        <w:tc>
          <w:tcPr>
            <w:tcW w:w="1276" w:type="dxa"/>
          </w:tcPr>
          <w:p w14:paraId="0A32D31B">
            <w:pPr>
              <w:jc w:val="center"/>
              <w:rPr>
                <w:rFonts w:ascii="宋体" w:hAnsi="宋体" w:cs="宋体"/>
                <w:b/>
                <w:kern w:val="0"/>
                <w:sz w:val="32"/>
                <w:szCs w:val="32"/>
              </w:rPr>
            </w:pPr>
          </w:p>
        </w:tc>
      </w:tr>
      <w:tr w14:paraId="6817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CDC6D5">
            <w:pPr>
              <w:jc w:val="center"/>
              <w:rPr>
                <w:rFonts w:ascii="宋体" w:hAnsi="宋体" w:cs="宋体"/>
                <w:kern w:val="0"/>
                <w:sz w:val="24"/>
              </w:rPr>
            </w:pPr>
            <w:r>
              <w:rPr>
                <w:rFonts w:hint="eastAsia" w:ascii="宋体" w:hAnsi="宋体" w:cs="宋体"/>
                <w:kern w:val="0"/>
                <w:sz w:val="24"/>
              </w:rPr>
              <w:t>……</w:t>
            </w:r>
          </w:p>
        </w:tc>
        <w:tc>
          <w:tcPr>
            <w:tcW w:w="3683" w:type="dxa"/>
          </w:tcPr>
          <w:p w14:paraId="15781A19">
            <w:pPr>
              <w:jc w:val="center"/>
              <w:rPr>
                <w:rFonts w:ascii="宋体" w:hAnsi="宋体" w:cs="宋体"/>
                <w:b/>
                <w:kern w:val="0"/>
                <w:sz w:val="32"/>
                <w:szCs w:val="32"/>
              </w:rPr>
            </w:pPr>
          </w:p>
        </w:tc>
        <w:tc>
          <w:tcPr>
            <w:tcW w:w="3546" w:type="dxa"/>
          </w:tcPr>
          <w:p w14:paraId="0397CC4C">
            <w:pPr>
              <w:jc w:val="center"/>
              <w:rPr>
                <w:rFonts w:ascii="宋体" w:hAnsi="宋体" w:cs="宋体"/>
                <w:b/>
                <w:kern w:val="0"/>
                <w:sz w:val="32"/>
                <w:szCs w:val="32"/>
              </w:rPr>
            </w:pPr>
          </w:p>
        </w:tc>
        <w:tc>
          <w:tcPr>
            <w:tcW w:w="1276" w:type="dxa"/>
          </w:tcPr>
          <w:p w14:paraId="2040F32F">
            <w:pPr>
              <w:jc w:val="center"/>
              <w:rPr>
                <w:rFonts w:ascii="宋体" w:hAnsi="宋体" w:cs="宋体"/>
                <w:b/>
                <w:kern w:val="0"/>
                <w:sz w:val="32"/>
                <w:szCs w:val="32"/>
              </w:rPr>
            </w:pPr>
          </w:p>
        </w:tc>
      </w:tr>
    </w:tbl>
    <w:p w14:paraId="4FB0E78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6164FF0">
      <w:pPr>
        <w:jc w:val="center"/>
        <w:rPr>
          <w:rFonts w:ascii="宋体" w:hAnsi="宋体" w:cs="宋体"/>
          <w:b/>
          <w:kern w:val="0"/>
          <w:sz w:val="32"/>
          <w:szCs w:val="32"/>
        </w:rPr>
      </w:pPr>
    </w:p>
    <w:p w14:paraId="68257536">
      <w:pPr>
        <w:spacing w:line="360" w:lineRule="auto"/>
        <w:ind w:right="420"/>
        <w:rPr>
          <w:rFonts w:ascii="宋体" w:hAnsi="宋体" w:cs="宋体"/>
          <w:sz w:val="24"/>
        </w:rPr>
      </w:pPr>
      <w:r>
        <w:rPr>
          <w:rFonts w:hint="eastAsia" w:ascii="宋体" w:hAnsi="宋体" w:cs="宋体"/>
          <w:sz w:val="24"/>
        </w:rPr>
        <w:t>注：按本格式和要求提供。</w:t>
      </w:r>
    </w:p>
    <w:p w14:paraId="17213C35">
      <w:pPr>
        <w:ind w:firstLine="1911" w:firstLineChars="595"/>
        <w:rPr>
          <w:rFonts w:ascii="宋体" w:hAnsi="宋体" w:cs="宋体"/>
          <w:b/>
          <w:bCs/>
          <w:sz w:val="32"/>
          <w:szCs w:val="32"/>
        </w:rPr>
      </w:pPr>
    </w:p>
    <w:p w14:paraId="40ACB64B"/>
    <w:p w14:paraId="29FCBB96"/>
    <w:p w14:paraId="1C4F0BD6"/>
    <w:p w14:paraId="7B5C2FA8"/>
    <w:p w14:paraId="63D1C212"/>
    <w:p w14:paraId="01128F3C"/>
    <w:p w14:paraId="05D6B930">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8ABFC91">
      <w:pPr>
        <w:spacing w:line="360" w:lineRule="auto"/>
        <w:jc w:val="center"/>
        <w:rPr>
          <w:rFonts w:ascii="宋体" w:hAnsi="宋体" w:cs="宋体"/>
          <w:sz w:val="24"/>
        </w:rPr>
      </w:pPr>
      <w:r>
        <w:rPr>
          <w:rFonts w:hint="eastAsia" w:ascii="宋体" w:hAnsi="宋体" w:cs="宋体"/>
          <w:sz w:val="24"/>
        </w:rPr>
        <w:t xml:space="preserve">     日期：  年   月   日</w:t>
      </w:r>
    </w:p>
    <w:p w14:paraId="4B45DBF1"/>
    <w:p w14:paraId="03C064B6"/>
    <w:p w14:paraId="4921E1E7"/>
    <w:p w14:paraId="49B7A826"/>
    <w:p w14:paraId="6A9BE1AC"/>
    <w:p w14:paraId="573BA396"/>
    <w:p w14:paraId="567DA851"/>
    <w:p w14:paraId="555BEE09"/>
    <w:p w14:paraId="7357FA8E"/>
    <w:p w14:paraId="700B96AB"/>
    <w:p w14:paraId="506EDE6A">
      <w:pPr>
        <w:ind w:firstLine="0" w:firstLineChars="0"/>
      </w:pPr>
    </w:p>
    <w:p w14:paraId="4007D316">
      <w:pPr>
        <w:widowControl/>
        <w:adjustRightInd/>
        <w:jc w:val="center"/>
        <w:rPr>
          <w:rFonts w:ascii="宋体" w:hAnsi="宋体" w:cs="宋体"/>
          <w:b/>
          <w:kern w:val="0"/>
          <w:sz w:val="32"/>
          <w:szCs w:val="32"/>
        </w:rPr>
      </w:pPr>
      <w:r>
        <w:rPr>
          <w:rFonts w:hint="eastAsia" w:ascii="宋体" w:hAnsi="宋体" w:cs="宋体"/>
          <w:b/>
          <w:bCs/>
          <w:sz w:val="32"/>
          <w:szCs w:val="32"/>
        </w:rPr>
        <w:br w:type="page"/>
      </w:r>
      <w:r>
        <w:rPr>
          <w:rFonts w:hint="eastAsia" w:ascii="宋体" w:hAnsi="宋体" w:cs="宋体"/>
          <w:b/>
          <w:bCs/>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9F7CD80">
      <w:pPr>
        <w:snapToGrid w:val="0"/>
        <w:spacing w:line="360" w:lineRule="auto"/>
        <w:rPr>
          <w:rFonts w:ascii="宋体" w:hAnsi="宋体" w:cs="宋体"/>
          <w:color w:val="000000" w:themeColor="text1"/>
          <w:sz w:val="24"/>
          <w14:textFill>
            <w14:solidFill>
              <w14:schemeClr w14:val="tx1"/>
            </w14:solidFill>
          </w14:textFill>
        </w:rPr>
      </w:pPr>
    </w:p>
    <w:p w14:paraId="4A3B024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4C941EB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9EEF69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E568D7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49E821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C43A21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E16BCD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2AD77F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7F39A0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8473DA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BA7161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ABE3676">
      <w:pPr>
        <w:autoSpaceDE w:val="0"/>
        <w:autoSpaceDN w:val="0"/>
        <w:spacing w:line="360" w:lineRule="auto"/>
        <w:ind w:left="2"/>
        <w:jc w:val="left"/>
        <w:rPr>
          <w:rFonts w:ascii="宋体" w:hAnsi="宋体" w:cs="宋体"/>
          <w:kern w:val="0"/>
          <w:sz w:val="24"/>
          <w:lang w:val="zh-CN"/>
        </w:rPr>
      </w:pPr>
    </w:p>
    <w:p w14:paraId="14C128DB">
      <w:pPr>
        <w:autoSpaceDE w:val="0"/>
        <w:autoSpaceDN w:val="0"/>
        <w:spacing w:line="360" w:lineRule="auto"/>
        <w:ind w:left="2"/>
        <w:jc w:val="left"/>
        <w:rPr>
          <w:rFonts w:ascii="宋体" w:hAnsi="宋体" w:cs="宋体"/>
          <w:kern w:val="0"/>
          <w:sz w:val="24"/>
          <w:lang w:val="zh-CN"/>
        </w:rPr>
      </w:pPr>
    </w:p>
    <w:p w14:paraId="06838C6C">
      <w:pPr>
        <w:autoSpaceDE w:val="0"/>
        <w:autoSpaceDN w:val="0"/>
        <w:spacing w:line="360" w:lineRule="auto"/>
        <w:ind w:left="2"/>
        <w:jc w:val="left"/>
        <w:rPr>
          <w:rFonts w:ascii="宋体" w:hAnsi="宋体" w:cs="宋体"/>
          <w:kern w:val="0"/>
          <w:sz w:val="24"/>
          <w:lang w:val="zh-CN"/>
        </w:rPr>
      </w:pPr>
    </w:p>
    <w:p w14:paraId="6409EFE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8E8DA9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CDB3B3C">
      <w:pPr>
        <w:spacing w:line="360" w:lineRule="auto"/>
        <w:jc w:val="center"/>
        <w:rPr>
          <w:rFonts w:ascii="宋体" w:hAnsi="宋体" w:cs="宋体"/>
          <w:b/>
          <w:bCs/>
          <w:sz w:val="24"/>
        </w:rPr>
      </w:pPr>
    </w:p>
    <w:p w14:paraId="5A282AEE">
      <w:pPr>
        <w:spacing w:line="360" w:lineRule="auto"/>
        <w:ind w:right="420"/>
        <w:rPr>
          <w:rFonts w:ascii="宋体" w:hAnsi="宋体" w:cs="宋体"/>
          <w:sz w:val="24"/>
        </w:rPr>
      </w:pPr>
      <w:r>
        <w:rPr>
          <w:rFonts w:hint="eastAsia" w:ascii="宋体" w:hAnsi="宋体" w:cs="宋体"/>
          <w:sz w:val="24"/>
        </w:rPr>
        <w:t>注：按本格式和要求提供。</w:t>
      </w:r>
    </w:p>
    <w:p w14:paraId="63342245">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924D074">
      <w:pPr>
        <w:pStyle w:val="3"/>
        <w:numPr>
          <w:ilvl w:val="-1"/>
          <w:numId w:val="0"/>
        </w:numPr>
        <w:snapToGrid w:val="0"/>
        <w:spacing w:before="120" w:after="120"/>
        <w:jc w:val="both"/>
        <w:rPr>
          <w:rFonts w:hint="eastAsia"/>
          <w:sz w:val="28"/>
          <w:szCs w:val="28"/>
          <w:lang w:eastAsia="zh-CN"/>
        </w:rPr>
      </w:pPr>
      <w:r>
        <w:rPr>
          <w:rFonts w:hint="eastAsia"/>
          <w:sz w:val="28"/>
          <w:szCs w:val="28"/>
          <w:lang w:val="en-US" w:eastAsia="zh-CN"/>
        </w:rPr>
        <w:t>九、</w:t>
      </w:r>
      <w:r>
        <w:rPr>
          <w:rFonts w:hint="eastAsia"/>
          <w:sz w:val="28"/>
          <w:szCs w:val="28"/>
        </w:rPr>
        <w:t>确认声明书</w:t>
      </w:r>
      <w:r>
        <w:rPr>
          <w:rFonts w:hint="eastAsia"/>
          <w:sz w:val="28"/>
          <w:szCs w:val="28"/>
          <w:lang w:eastAsia="zh-CN"/>
        </w:rPr>
        <w:t>（将以下表格填写完成后，与投标文件同步制作递交）</w:t>
      </w:r>
    </w:p>
    <w:p w14:paraId="4CA019F4">
      <w:pPr>
        <w:pStyle w:val="964"/>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14:paraId="02859915">
      <w:pPr>
        <w:pStyle w:val="964"/>
        <w:snapToGrid w:val="0"/>
        <w:spacing w:before="120" w:after="120"/>
        <w:jc w:val="center"/>
        <w:rPr>
          <w:rFonts w:hint="eastAsia" w:hAnsi="宋体" w:cs="宋体"/>
          <w:b/>
          <w:color w:val="auto"/>
          <w:sz w:val="32"/>
          <w:szCs w:val="32"/>
          <w:highlight w:val="none"/>
        </w:rPr>
      </w:pPr>
    </w:p>
    <w:p w14:paraId="60FD294A">
      <w:pPr>
        <w:pStyle w:val="964"/>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709CEEFC">
      <w:pPr>
        <w:pStyle w:val="964"/>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14:paraId="5A3E955F">
      <w:pPr>
        <w:pStyle w:val="964"/>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7200F0FA">
      <w:pPr>
        <w:pStyle w:val="965"/>
        <w:widowControl/>
        <w:numPr>
          <w:ilvl w:val="0"/>
          <w:numId w:val="10"/>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576AB8CB">
      <w:pPr>
        <w:pStyle w:val="965"/>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35D72321">
      <w:pPr>
        <w:pStyle w:val="965"/>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4238F45B">
      <w:pPr>
        <w:pStyle w:val="965"/>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6E7B64B7">
      <w:pPr>
        <w:pStyle w:val="964"/>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415EED7D">
      <w:pPr>
        <w:pStyle w:val="964"/>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4D4B8849">
      <w:pPr>
        <w:pStyle w:val="964"/>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3D6783BA">
      <w:pPr>
        <w:pStyle w:val="964"/>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66CB04E8">
      <w:pPr>
        <w:pStyle w:val="964"/>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5C14E550">
      <w:pPr>
        <w:pStyle w:val="964"/>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364052E5">
      <w:pPr>
        <w:pStyle w:val="964"/>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5BDE10C4">
      <w:pPr>
        <w:pStyle w:val="964"/>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0D08DABE">
      <w:pPr>
        <w:pStyle w:val="964"/>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4332EE0B">
      <w:pPr>
        <w:pStyle w:val="965"/>
        <w:widowControl/>
        <w:numPr>
          <w:ilvl w:val="0"/>
          <w:numId w:val="11"/>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1996777E">
      <w:pPr>
        <w:pStyle w:val="965"/>
        <w:widowControl/>
        <w:numPr>
          <w:ilvl w:val="0"/>
          <w:numId w:val="11"/>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1922CED4">
      <w:pPr>
        <w:pStyle w:val="964"/>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14:paraId="4695C33C">
      <w:pPr>
        <w:pStyle w:val="964"/>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14:paraId="0A5E68AE">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14:paraId="0B865812">
      <w:pPr>
        <w:rPr>
          <w:rFonts w:hint="eastAsia" w:ascii="宋体" w:hAnsi="宋体" w:cs="宋体"/>
          <w:b/>
          <w:kern w:val="0"/>
          <w:sz w:val="36"/>
          <w:szCs w:val="36"/>
        </w:rPr>
      </w:pPr>
    </w:p>
    <w:p w14:paraId="57F7927A">
      <w:pPr>
        <w:spacing w:line="240" w:lineRule="auto"/>
        <w:jc w:val="left"/>
        <w:outlineLvl w:val="9"/>
        <w:rPr>
          <w:rFonts w:hint="eastAsia"/>
        </w:rPr>
      </w:pPr>
    </w:p>
    <w:p w14:paraId="38154E95">
      <w:pPr>
        <w:spacing w:line="360" w:lineRule="auto"/>
        <w:jc w:val="center"/>
        <w:outlineLvl w:val="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报价文件部分</w:t>
      </w:r>
      <w:r>
        <w:rPr>
          <w:rFonts w:hint="eastAsia" w:ascii="仿宋_GB2312" w:hAnsi="仿宋_GB2312" w:eastAsia="仿宋_GB2312" w:cs="仿宋_GB2312"/>
          <w:b/>
          <w:bCs/>
          <w:color w:val="000000"/>
          <w:sz w:val="44"/>
          <w:szCs w:val="44"/>
        </w:rPr>
        <w:t>（封面）</w:t>
      </w:r>
    </w:p>
    <w:p w14:paraId="63AB55ED">
      <w:pPr>
        <w:spacing w:line="240" w:lineRule="auto"/>
        <w:jc w:val="left"/>
        <w:outlineLvl w:val="9"/>
      </w:pPr>
    </w:p>
    <w:p w14:paraId="076BCA3C">
      <w:pPr>
        <w:shd w:val="clear" w:color="auto" w:fill="FFFFFF"/>
        <w:snapToGrid w:val="0"/>
        <w:spacing w:line="360" w:lineRule="auto"/>
        <w:jc w:val="center"/>
        <w:outlineLvl w:val="0"/>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（项目名称）</w:t>
      </w:r>
    </w:p>
    <w:p w14:paraId="7F81B0BE">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37" w:name="_Toc105"/>
      <w:r>
        <w:rPr>
          <w:rFonts w:hint="eastAsia" w:ascii="仿宋_GB2312" w:hAnsi="仿宋_GB2312" w:eastAsia="仿宋_GB2312" w:cs="仿宋_GB2312"/>
          <w:b/>
          <w:bCs/>
          <w:color w:val="000000"/>
          <w:sz w:val="52"/>
          <w:szCs w:val="52"/>
        </w:rPr>
        <w:t>报 价 文 件</w:t>
      </w:r>
      <w:bookmarkEnd w:id="37"/>
    </w:p>
    <w:p w14:paraId="457EA38D">
      <w:pPr>
        <w:widowControl/>
        <w:spacing w:line="360" w:lineRule="auto"/>
        <w:ind w:right="-2"/>
        <w:jc w:val="center"/>
        <w:outlineLvl w:val="1"/>
        <w:rPr>
          <w:rFonts w:ascii="仿宋_GB2312" w:hAnsi="仿宋_GB2312" w:eastAsia="仿宋_GB2312" w:cs="仿宋_GB2312"/>
          <w:b/>
          <w:color w:val="000000"/>
          <w:sz w:val="36"/>
          <w:szCs w:val="36"/>
        </w:rPr>
      </w:pPr>
      <w:bookmarkStart w:id="38" w:name="_Toc22501"/>
      <w:r>
        <w:rPr>
          <w:rFonts w:hint="eastAsia" w:ascii="仿宋_GB2312" w:hAnsi="仿宋_GB2312" w:eastAsia="仿宋_GB2312" w:cs="仿宋_GB2312"/>
          <w:b/>
          <w:color w:val="000000"/>
          <w:sz w:val="36"/>
          <w:szCs w:val="36"/>
        </w:rPr>
        <w:t>（线上电子招投标）</w:t>
      </w:r>
      <w:bookmarkEnd w:id="38"/>
    </w:p>
    <w:p w14:paraId="367BBB57">
      <w:pPr>
        <w:shd w:val="clear"/>
        <w:snapToGrid/>
        <w:spacing w:line="240" w:lineRule="auto"/>
        <w:jc w:val="left"/>
        <w:outlineLvl w:val="9"/>
      </w:pPr>
      <w:bookmarkStart w:id="39" w:name="_Toc13670"/>
    </w:p>
    <w:p w14:paraId="53D83B2B">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招标编号：</w:t>
      </w:r>
      <w:bookmarkEnd w:id="39"/>
      <w:r>
        <w:rPr>
          <w:rFonts w:hint="eastAsia" w:ascii="仿宋_GB2312" w:hAnsi="仿宋_GB2312" w:eastAsia="仿宋_GB2312" w:cs="仿宋_GB2312"/>
          <w:b/>
          <w:bCs/>
          <w:color w:val="000000"/>
          <w:sz w:val="36"/>
          <w:szCs w:val="36"/>
          <w:lang w:eastAsia="zh-CN"/>
        </w:rPr>
        <w:t>YHZFCG2025</w:t>
      </w:r>
      <w:r>
        <w:rPr>
          <w:rFonts w:hint="eastAsia" w:ascii="仿宋_GB2312" w:hAnsi="仿宋_GB2312" w:eastAsia="仿宋_GB2312" w:cs="仿宋_GB2312"/>
          <w:b/>
          <w:bCs/>
          <w:color w:val="000000"/>
          <w:sz w:val="36"/>
          <w:szCs w:val="36"/>
        </w:rPr>
        <w:t xml:space="preserve">- </w:t>
      </w:r>
    </w:p>
    <w:p w14:paraId="4C13EB1A">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投</w:t>
      </w:r>
    </w:p>
    <w:p w14:paraId="58ABC7B5">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标</w:t>
      </w:r>
    </w:p>
    <w:p w14:paraId="2A9A2BA1">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文</w:t>
      </w:r>
    </w:p>
    <w:p w14:paraId="2B442E7E">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件</w:t>
      </w:r>
    </w:p>
    <w:p w14:paraId="4BE37EC8">
      <w:pPr>
        <w:snapToGrid w:val="0"/>
        <w:spacing w:line="360" w:lineRule="auto"/>
        <w:ind w:firstLine="1680" w:firstLineChars="600"/>
        <w:rPr>
          <w:rFonts w:ascii="仿宋_GB2312" w:hAnsi="仿宋_GB2312" w:eastAsia="仿宋_GB2312" w:cs="仿宋_GB2312"/>
          <w:color w:val="000000"/>
          <w:sz w:val="28"/>
          <w:szCs w:val="28"/>
        </w:rPr>
      </w:pPr>
    </w:p>
    <w:p w14:paraId="3CCBCD04">
      <w:pPr>
        <w:snapToGrid w:val="0"/>
        <w:spacing w:line="360" w:lineRule="auto"/>
        <w:ind w:firstLine="1680" w:firstLineChars="600"/>
        <w:rPr>
          <w:rFonts w:hint="eastAsia" w:ascii="仿宋_GB2312" w:hAnsi="仿宋_GB2312" w:eastAsia="仿宋_GB2312" w:cs="仿宋_GB2312"/>
          <w:color w:val="000000"/>
          <w:sz w:val="28"/>
          <w:szCs w:val="28"/>
        </w:rPr>
      </w:pPr>
    </w:p>
    <w:p w14:paraId="39FEF9AF">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投标人全称：</w:t>
      </w:r>
      <w:r>
        <w:rPr>
          <w:rFonts w:hint="eastAsia" w:ascii="宋体" w:hAnsi="宋体" w:cs="宋体"/>
          <w:color w:val="000000"/>
          <w:sz w:val="28"/>
          <w:szCs w:val="28"/>
        </w:rPr>
        <w:t>（单位公章或电子公章）</w:t>
      </w:r>
    </w:p>
    <w:p w14:paraId="63913C0C">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投标人地址：</w:t>
      </w:r>
    </w:p>
    <w:p w14:paraId="50EBABFE">
      <w:pPr>
        <w:snapToGrid w:val="0"/>
        <w:spacing w:line="360" w:lineRule="auto"/>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sz w:val="28"/>
          <w:szCs w:val="28"/>
        </w:rPr>
        <w:t>年   月   日</w:t>
      </w:r>
    </w:p>
    <w:p w14:paraId="352BDEFD">
      <w:pPr>
        <w:rPr>
          <w:rFonts w:hint="eastAsia"/>
        </w:rPr>
      </w:pPr>
    </w:p>
    <w:p w14:paraId="5C9E6E91">
      <w:pPr>
        <w:rPr>
          <w:rFonts w:hint="eastAsia"/>
        </w:rPr>
      </w:pPr>
    </w:p>
    <w:p w14:paraId="22A92E9F">
      <w:pPr>
        <w:rPr>
          <w:rFonts w:hint="eastAsia"/>
        </w:rPr>
      </w:pPr>
      <w:r>
        <w:rPr>
          <w:rFonts w:hint="eastAsia"/>
        </w:rPr>
        <w:br w:type="page"/>
      </w:r>
    </w:p>
    <w:p w14:paraId="0674D1A2">
      <w:pPr>
        <w:pStyle w:val="3"/>
        <w:spacing w:line="360" w:lineRule="auto"/>
        <w:jc w:val="center"/>
        <w:outlineLvl w:val="0"/>
      </w:pPr>
      <w:r>
        <w:rPr>
          <w:rFonts w:hint="eastAsia"/>
        </w:rPr>
        <w:t>报价文件部分</w:t>
      </w:r>
    </w:p>
    <w:p w14:paraId="30E38FDC">
      <w:pPr>
        <w:spacing w:line="240" w:lineRule="auto"/>
        <w:jc w:val="center"/>
        <w:outlineLvl w:val="9"/>
        <w:rPr>
          <w:b/>
          <w:bCs/>
          <w:sz w:val="32"/>
          <w:szCs w:val="40"/>
        </w:rPr>
      </w:pPr>
      <w:r>
        <w:rPr>
          <w:rFonts w:hint="eastAsia"/>
          <w:b/>
          <w:bCs/>
          <w:sz w:val="32"/>
          <w:szCs w:val="40"/>
        </w:rPr>
        <w:t>目录</w:t>
      </w:r>
    </w:p>
    <w:p w14:paraId="7593D8E9">
      <w:pPr>
        <w:spacing w:line="240" w:lineRule="auto"/>
        <w:jc w:val="left"/>
        <w:outlineLvl w:val="9"/>
      </w:pPr>
    </w:p>
    <w:p w14:paraId="0D978589">
      <w:pPr>
        <w:numPr>
          <w:ilvl w:val="0"/>
          <w:numId w:val="12"/>
        </w:numPr>
        <w:snapToGrid w:val="0"/>
        <w:spacing w:line="360" w:lineRule="auto"/>
        <w:rPr>
          <w:rFonts w:hint="eastAsia" w:ascii="宋体" w:hAnsi="宋体" w:cs="宋体"/>
          <w:sz w:val="24"/>
        </w:rPr>
      </w:pPr>
      <w:r>
        <w:rPr>
          <w:rFonts w:hint="eastAsia" w:ascii="宋体" w:hAnsi="宋体" w:cs="宋体"/>
          <w:sz w:val="24"/>
        </w:rPr>
        <w:t>开标一览表（报价表）………………………………………………………（页码）</w:t>
      </w:r>
    </w:p>
    <w:p w14:paraId="71EBAD90">
      <w:pPr>
        <w:pStyle w:val="25"/>
        <w:widowControl w:val="0"/>
        <w:numPr>
          <w:ilvl w:val="0"/>
          <w:numId w:val="0"/>
        </w:numPr>
        <w:adjustRightInd w:val="0"/>
        <w:spacing w:line="480" w:lineRule="exact"/>
        <w:jc w:val="both"/>
      </w:pPr>
    </w:p>
    <w:p w14:paraId="3322D1FC">
      <w:pPr>
        <w:pStyle w:val="26"/>
      </w:pPr>
    </w:p>
    <w:p w14:paraId="24A8E34D">
      <w:pPr>
        <w:pStyle w:val="26"/>
      </w:pPr>
    </w:p>
    <w:p w14:paraId="19A7C26B">
      <w:pPr>
        <w:pStyle w:val="26"/>
      </w:pPr>
    </w:p>
    <w:p w14:paraId="2D6FC44C">
      <w:pPr>
        <w:pStyle w:val="26"/>
      </w:pPr>
    </w:p>
    <w:p w14:paraId="0BF5FE8A">
      <w:pPr>
        <w:pStyle w:val="26"/>
      </w:pPr>
    </w:p>
    <w:p w14:paraId="3E12A80B">
      <w:pPr>
        <w:pStyle w:val="26"/>
      </w:pPr>
    </w:p>
    <w:p w14:paraId="0142F46B">
      <w:pPr>
        <w:pStyle w:val="26"/>
      </w:pPr>
    </w:p>
    <w:p w14:paraId="01B4E2C2">
      <w:pPr>
        <w:pStyle w:val="26"/>
      </w:pPr>
    </w:p>
    <w:p w14:paraId="09C897CE">
      <w:pPr>
        <w:pStyle w:val="26"/>
      </w:pPr>
    </w:p>
    <w:p w14:paraId="031362E4">
      <w:pPr>
        <w:pStyle w:val="26"/>
      </w:pPr>
    </w:p>
    <w:p w14:paraId="31FB2055">
      <w:pPr>
        <w:pStyle w:val="26"/>
      </w:pPr>
    </w:p>
    <w:p w14:paraId="6D4FFE64">
      <w:pPr>
        <w:pStyle w:val="26"/>
      </w:pPr>
    </w:p>
    <w:p w14:paraId="3E5B5E63">
      <w:pPr>
        <w:pStyle w:val="26"/>
      </w:pPr>
    </w:p>
    <w:p w14:paraId="4059E508">
      <w:pPr>
        <w:pStyle w:val="26"/>
      </w:pPr>
    </w:p>
    <w:p w14:paraId="573E656F">
      <w:pPr>
        <w:pStyle w:val="26"/>
      </w:pPr>
    </w:p>
    <w:p w14:paraId="39E35820">
      <w:pPr>
        <w:pStyle w:val="26"/>
      </w:pPr>
    </w:p>
    <w:p w14:paraId="4FD1DC4C">
      <w:pPr>
        <w:pStyle w:val="26"/>
      </w:pPr>
    </w:p>
    <w:p w14:paraId="5FAF765E">
      <w:pPr>
        <w:pStyle w:val="26"/>
      </w:pPr>
    </w:p>
    <w:p w14:paraId="0D34E74A">
      <w:pPr>
        <w:pStyle w:val="26"/>
      </w:pPr>
    </w:p>
    <w:p w14:paraId="6ED7FD40">
      <w:pPr>
        <w:pStyle w:val="26"/>
      </w:pPr>
    </w:p>
    <w:p w14:paraId="1897543E">
      <w:pPr>
        <w:pStyle w:val="26"/>
      </w:pPr>
    </w:p>
    <w:p w14:paraId="04486FEC">
      <w:pPr>
        <w:pStyle w:val="26"/>
      </w:pPr>
    </w:p>
    <w:p w14:paraId="7EF951B3">
      <w:pPr>
        <w:pStyle w:val="26"/>
      </w:pPr>
    </w:p>
    <w:p w14:paraId="19D8A2D1">
      <w:pPr>
        <w:pStyle w:val="26"/>
      </w:pPr>
    </w:p>
    <w:p w14:paraId="050D1454">
      <w:pPr>
        <w:pStyle w:val="26"/>
      </w:pPr>
    </w:p>
    <w:p w14:paraId="115E642D">
      <w:pPr>
        <w:pStyle w:val="26"/>
      </w:pPr>
    </w:p>
    <w:p w14:paraId="05C5495C">
      <w:pPr>
        <w:pStyle w:val="26"/>
      </w:pPr>
    </w:p>
    <w:p w14:paraId="1AC12618">
      <w:pPr>
        <w:pStyle w:val="26"/>
      </w:pPr>
    </w:p>
    <w:p w14:paraId="0296E8AB">
      <w:pPr>
        <w:snapToGrid w:val="0"/>
        <w:spacing w:line="360" w:lineRule="auto"/>
        <w:ind w:right="480"/>
        <w:jc w:val="center"/>
        <w:rPr>
          <w:rFonts w:ascii="宋体" w:hAnsi="宋体" w:cs="宋体"/>
          <w:b/>
          <w:kern w:val="0"/>
          <w:sz w:val="32"/>
          <w:szCs w:val="32"/>
        </w:rPr>
      </w:pPr>
    </w:p>
    <w:p w14:paraId="04B791E6">
      <w:pPr>
        <w:snapToGrid w:val="0"/>
        <w:spacing w:line="360" w:lineRule="auto"/>
        <w:ind w:right="480"/>
        <w:jc w:val="center"/>
        <w:rPr>
          <w:rFonts w:ascii="宋体" w:hAnsi="宋体" w:cs="宋体"/>
          <w:b/>
          <w:kern w:val="0"/>
          <w:sz w:val="32"/>
          <w:szCs w:val="32"/>
        </w:rPr>
      </w:pPr>
    </w:p>
    <w:p w14:paraId="422E093A">
      <w:pPr>
        <w:snapToGrid w:val="0"/>
        <w:spacing w:line="360" w:lineRule="auto"/>
        <w:ind w:right="480"/>
        <w:jc w:val="center"/>
        <w:rPr>
          <w:rFonts w:ascii="宋体" w:hAnsi="宋体" w:cs="宋体"/>
          <w:b/>
          <w:kern w:val="0"/>
          <w:sz w:val="32"/>
          <w:szCs w:val="32"/>
        </w:rPr>
      </w:pPr>
    </w:p>
    <w:p w14:paraId="79057FE7">
      <w:pPr>
        <w:snapToGrid w:val="0"/>
        <w:spacing w:line="360" w:lineRule="auto"/>
        <w:ind w:right="480"/>
        <w:jc w:val="center"/>
        <w:rPr>
          <w:rFonts w:ascii="宋体" w:hAnsi="宋体" w:cs="宋体"/>
          <w:b/>
          <w:kern w:val="0"/>
          <w:sz w:val="32"/>
          <w:szCs w:val="32"/>
        </w:rPr>
      </w:pPr>
    </w:p>
    <w:p w14:paraId="6403F32B">
      <w:pPr>
        <w:snapToGrid w:val="0"/>
        <w:spacing w:line="360" w:lineRule="auto"/>
        <w:ind w:right="480"/>
        <w:jc w:val="center"/>
        <w:rPr>
          <w:rFonts w:ascii="宋体" w:hAnsi="宋体" w:cs="宋体"/>
          <w:b/>
          <w:kern w:val="0"/>
          <w:sz w:val="32"/>
          <w:szCs w:val="32"/>
        </w:rPr>
      </w:pPr>
    </w:p>
    <w:p w14:paraId="2414444C">
      <w:pPr>
        <w:snapToGrid w:val="0"/>
        <w:spacing w:line="360" w:lineRule="auto"/>
        <w:ind w:right="480"/>
        <w:jc w:val="center"/>
        <w:rPr>
          <w:rFonts w:ascii="宋体" w:hAnsi="宋体" w:cs="宋体"/>
          <w:b/>
          <w:kern w:val="0"/>
          <w:sz w:val="32"/>
          <w:szCs w:val="32"/>
        </w:rPr>
      </w:pPr>
    </w:p>
    <w:p w14:paraId="3CFB1B01">
      <w:pPr>
        <w:snapToGrid w:val="0"/>
        <w:spacing w:line="360" w:lineRule="auto"/>
        <w:ind w:right="480"/>
        <w:jc w:val="center"/>
        <w:rPr>
          <w:rFonts w:ascii="宋体" w:hAnsi="宋体" w:cs="宋体"/>
          <w:b/>
          <w:kern w:val="0"/>
          <w:sz w:val="32"/>
          <w:szCs w:val="32"/>
        </w:rPr>
      </w:pPr>
    </w:p>
    <w:p w14:paraId="56298311">
      <w:pPr>
        <w:snapToGrid w:val="0"/>
        <w:spacing w:line="360" w:lineRule="auto"/>
        <w:ind w:right="480"/>
        <w:jc w:val="center"/>
        <w:rPr>
          <w:rFonts w:ascii="宋体" w:hAnsi="宋体" w:cs="宋体"/>
          <w:b/>
          <w:kern w:val="0"/>
          <w:sz w:val="32"/>
          <w:szCs w:val="32"/>
        </w:rPr>
      </w:pPr>
    </w:p>
    <w:p w14:paraId="7120303B">
      <w:pPr>
        <w:snapToGrid w:val="0"/>
        <w:spacing w:line="360" w:lineRule="auto"/>
        <w:ind w:right="480"/>
        <w:jc w:val="center"/>
        <w:rPr>
          <w:rFonts w:ascii="宋体" w:hAnsi="宋体" w:cs="宋体"/>
          <w:b/>
          <w:kern w:val="0"/>
          <w:sz w:val="32"/>
          <w:szCs w:val="32"/>
        </w:rPr>
      </w:pPr>
    </w:p>
    <w:p w14:paraId="3306F898">
      <w:pPr>
        <w:pStyle w:val="3"/>
        <w:keepNext w:val="0"/>
        <w:pageBreakBefore w:val="0"/>
        <w:snapToGrid w:val="0"/>
        <w:spacing w:before="120" w:after="120"/>
        <w:ind w:firstLine="643"/>
        <w:outlineLvl w:val="9"/>
        <w:rPr>
          <w:rFonts w:hint="eastAsia" w:eastAsia="宋体"/>
          <w:lang w:val="en-US" w:eastAsia="zh-CN"/>
        </w:rPr>
      </w:pPr>
      <w:r>
        <w:rPr>
          <w:rFonts w:hint="eastAsia"/>
        </w:rPr>
        <w:t>一、开标一览表（报价表）</w:t>
      </w:r>
      <w:r>
        <w:rPr>
          <w:rFonts w:hint="eastAsia"/>
          <w:lang w:eastAsia="zh-CN"/>
        </w:rPr>
        <w:t>（标项一）</w:t>
      </w:r>
    </w:p>
    <w:p w14:paraId="51E218E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7F39B3D7">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（项目名称）</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u w:val="none"/>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b/>
          <w:bCs/>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525331D5">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40"/>
        <w:gridCol w:w="3018"/>
        <w:gridCol w:w="2800"/>
        <w:gridCol w:w="2129"/>
      </w:tblGrid>
      <w:tr w14:paraId="1A2F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2" w:hRule="atLeast"/>
          <w:jc w:val="center"/>
        </w:trPr>
        <w:tc>
          <w:tcPr>
            <w:tcW w:w="1340" w:type="dxa"/>
            <w:shd w:val="clear" w:color="auto" w:fill="F7F7F7"/>
            <w:noWrap w:val="0"/>
            <w:tcMar>
              <w:top w:w="28" w:type="dxa"/>
              <w:left w:w="28" w:type="dxa"/>
              <w:bottom w:w="28" w:type="dxa"/>
              <w:right w:w="28" w:type="dxa"/>
            </w:tcMar>
            <w:vAlign w:val="center"/>
          </w:tcPr>
          <w:p w14:paraId="35823537">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标项</w:t>
            </w:r>
            <w:r>
              <w:rPr>
                <w:rFonts w:hint="eastAsia" w:ascii="宋体" w:hAnsi="宋体" w:cs="宋体"/>
                <w:b/>
                <w:bCs/>
                <w:color w:val="000000"/>
                <w:kern w:val="0"/>
                <w:sz w:val="24"/>
                <w:highlight w:val="none"/>
                <w:lang w:val="en-US" w:eastAsia="zh-CN"/>
              </w:rPr>
              <w:t>一</w:t>
            </w:r>
          </w:p>
        </w:tc>
        <w:tc>
          <w:tcPr>
            <w:tcW w:w="3018" w:type="dxa"/>
            <w:shd w:val="clear" w:color="auto" w:fill="F7F7F7"/>
            <w:noWrap w:val="0"/>
            <w:tcMar>
              <w:top w:w="28" w:type="dxa"/>
              <w:left w:w="28" w:type="dxa"/>
              <w:bottom w:w="28" w:type="dxa"/>
              <w:right w:w="28" w:type="dxa"/>
            </w:tcMar>
            <w:vAlign w:val="center"/>
          </w:tcPr>
          <w:p w14:paraId="27FFDCDE">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cs="宋体"/>
                <w:b/>
                <w:bCs/>
                <w:color w:val="000000"/>
                <w:kern w:val="0"/>
                <w:sz w:val="24"/>
                <w:highlight w:val="none"/>
                <w:lang w:val="en-US" w:eastAsia="zh-CN"/>
              </w:rPr>
              <w:t>线路</w:t>
            </w:r>
          </w:p>
        </w:tc>
        <w:tc>
          <w:tcPr>
            <w:tcW w:w="2800" w:type="dxa"/>
            <w:shd w:val="clear" w:color="auto" w:fill="F7F7F7"/>
            <w:noWrap w:val="0"/>
            <w:tcMar>
              <w:top w:w="28" w:type="dxa"/>
              <w:left w:w="28" w:type="dxa"/>
              <w:bottom w:w="28" w:type="dxa"/>
              <w:right w:w="28" w:type="dxa"/>
            </w:tcMar>
            <w:vAlign w:val="center"/>
          </w:tcPr>
          <w:p w14:paraId="5FED764E">
            <w:pPr>
              <w:snapToGrid w:val="0"/>
              <w:spacing w:line="36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sz w:val="24"/>
                <w:szCs w:val="21"/>
              </w:rPr>
              <w:t>综合单价报价</w:t>
            </w:r>
          </w:p>
        </w:tc>
        <w:tc>
          <w:tcPr>
            <w:tcW w:w="2129" w:type="dxa"/>
            <w:shd w:val="clear" w:color="auto" w:fill="F7F7F7"/>
            <w:noWrap w:val="0"/>
            <w:tcMar>
              <w:top w:w="28" w:type="dxa"/>
              <w:left w:w="28" w:type="dxa"/>
              <w:bottom w:w="28" w:type="dxa"/>
              <w:right w:w="28" w:type="dxa"/>
            </w:tcMar>
            <w:vAlign w:val="center"/>
          </w:tcPr>
          <w:p w14:paraId="23D43D57">
            <w:pPr>
              <w:tabs>
                <w:tab w:val="left" w:pos="0"/>
              </w:tabs>
              <w:spacing w:line="36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备注</w:t>
            </w:r>
          </w:p>
        </w:tc>
      </w:tr>
      <w:tr w14:paraId="68F0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jc w:val="center"/>
        </w:trPr>
        <w:tc>
          <w:tcPr>
            <w:tcW w:w="1340" w:type="dxa"/>
            <w:vMerge w:val="restart"/>
            <w:shd w:val="clear" w:color="auto" w:fill="F7F7F7"/>
            <w:noWrap w:val="0"/>
            <w:tcMar>
              <w:top w:w="28" w:type="dxa"/>
              <w:left w:w="28" w:type="dxa"/>
              <w:bottom w:w="28" w:type="dxa"/>
              <w:right w:w="28" w:type="dxa"/>
            </w:tcMar>
            <w:vAlign w:val="center"/>
          </w:tcPr>
          <w:p w14:paraId="477308FF">
            <w:pPr>
              <w:tabs>
                <w:tab w:val="left" w:pos="0"/>
              </w:tabs>
              <w:spacing w:line="360" w:lineRule="auto"/>
              <w:jc w:val="center"/>
              <w:rPr>
                <w:rFonts w:hint="eastAsia" w:ascii="宋体" w:hAnsi="宋体" w:eastAsia="宋体" w:cs="宋体"/>
                <w:b/>
                <w:bCs/>
                <w:color w:val="000000"/>
                <w:kern w:val="0"/>
                <w:sz w:val="24"/>
                <w:highlight w:val="none"/>
                <w:lang w:val="en-US" w:eastAsia="zh-CN"/>
              </w:rPr>
            </w:pPr>
            <w:r>
              <w:rPr>
                <w:rFonts w:hint="eastAsia" w:ascii="宋体" w:hAnsi="宋体" w:cs="宋体"/>
                <w:b/>
                <w:bCs/>
                <w:color w:val="000000"/>
                <w:kern w:val="0"/>
                <w:sz w:val="24"/>
                <w:highlight w:val="none"/>
                <w:lang w:val="en-US" w:eastAsia="zh-CN"/>
              </w:rPr>
              <w:t>杭州市临平区市场监督管理局2025年职工疗休养项目</w:t>
            </w:r>
            <w:r>
              <w:rPr>
                <w:rFonts w:hint="eastAsia" w:ascii="宋体" w:hAnsi="宋体" w:eastAsia="宋体" w:cs="宋体"/>
                <w:b/>
                <w:bCs/>
                <w:color w:val="000000"/>
                <w:kern w:val="0"/>
                <w:sz w:val="24"/>
                <w:highlight w:val="none"/>
                <w:lang w:val="en-US" w:eastAsia="zh-CN"/>
              </w:rPr>
              <w:t>(标项一)</w:t>
            </w:r>
          </w:p>
        </w:tc>
        <w:tc>
          <w:tcPr>
            <w:tcW w:w="3018" w:type="dxa"/>
            <w:shd w:val="clear" w:color="auto" w:fill="F7F7F7"/>
            <w:noWrap w:val="0"/>
            <w:tcMar>
              <w:top w:w="28" w:type="dxa"/>
              <w:left w:w="28" w:type="dxa"/>
              <w:bottom w:w="28" w:type="dxa"/>
              <w:right w:w="28" w:type="dxa"/>
            </w:tcMar>
            <w:vAlign w:val="center"/>
          </w:tcPr>
          <w:p w14:paraId="506D740E">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b/>
                <w:bCs/>
                <w:i w:val="0"/>
                <w:iCs w:val="0"/>
                <w:color w:val="000000"/>
                <w:sz w:val="24"/>
                <w:szCs w:val="24"/>
                <w:lang w:val="en-US" w:eastAsia="zh-CN"/>
              </w:rPr>
              <w:t>新疆</w:t>
            </w:r>
            <w:r>
              <w:rPr>
                <w:rFonts w:hint="eastAsia" w:ascii="宋体" w:hAnsi="宋体" w:eastAsia="宋体" w:cs="宋体"/>
                <w:b/>
                <w:bCs/>
                <w:i w:val="0"/>
                <w:iCs w:val="0"/>
                <w:color w:val="000000"/>
                <w:sz w:val="24"/>
                <w:szCs w:val="24"/>
              </w:rPr>
              <w:t>阿克苏</w:t>
            </w:r>
          </w:p>
        </w:tc>
        <w:tc>
          <w:tcPr>
            <w:tcW w:w="2800" w:type="dxa"/>
            <w:shd w:val="clear" w:color="auto" w:fill="F7F7F7"/>
            <w:noWrap w:val="0"/>
            <w:tcMar>
              <w:top w:w="28" w:type="dxa"/>
              <w:left w:w="28" w:type="dxa"/>
              <w:bottom w:w="28" w:type="dxa"/>
              <w:right w:w="28" w:type="dxa"/>
            </w:tcMar>
            <w:vAlign w:val="center"/>
          </w:tcPr>
          <w:p w14:paraId="016F6887">
            <w:pPr>
              <w:snapToGri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元/人</w:t>
            </w:r>
          </w:p>
        </w:tc>
        <w:tc>
          <w:tcPr>
            <w:tcW w:w="2129" w:type="dxa"/>
            <w:vMerge w:val="restart"/>
            <w:shd w:val="clear" w:color="auto" w:fill="F7F7F7"/>
            <w:noWrap w:val="0"/>
            <w:tcMar>
              <w:top w:w="28" w:type="dxa"/>
              <w:left w:w="28" w:type="dxa"/>
              <w:bottom w:w="28" w:type="dxa"/>
              <w:right w:w="28" w:type="dxa"/>
            </w:tcMar>
            <w:vAlign w:val="center"/>
          </w:tcPr>
          <w:p w14:paraId="23A056C7">
            <w:pPr>
              <w:tabs>
                <w:tab w:val="left" w:pos="0"/>
              </w:tabs>
              <w:adjustRightInd w:val="0"/>
              <w:snapToGrid/>
              <w:spacing w:beforeLines="0" w:afterLines="0" w:line="240" w:lineRule="auto"/>
              <w:ind w:firstLine="0"/>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最高限价为3000元/人。实际支付费用按实际疗休养人数进行结算，结算金额</w:t>
            </w:r>
            <w:r>
              <w:rPr>
                <w:rFonts w:hint="eastAsia" w:ascii="宋体" w:hAnsi="宋体" w:eastAsia="宋体" w:cs="宋体"/>
                <w:b/>
                <w:bCs/>
                <w:color w:val="000000"/>
                <w:kern w:val="0"/>
                <w:sz w:val="24"/>
                <w:szCs w:val="24"/>
                <w:highlight w:val="none"/>
                <w:lang w:val="en-US" w:eastAsia="zh-CN"/>
              </w:rPr>
              <w:t>不超过预算金额。</w:t>
            </w:r>
          </w:p>
          <w:p w14:paraId="7D818EE0">
            <w:pPr>
              <w:tabs>
                <w:tab w:val="left" w:pos="0"/>
              </w:tabs>
              <w:adjustRightInd w:val="0"/>
              <w:spacing w:beforeLines="0" w:afterLines="0" w:line="240" w:lineRule="auto"/>
              <w:jc w:val="left"/>
              <w:rPr>
                <w:rFonts w:hint="eastAsia" w:ascii="宋体" w:hAnsi="宋体" w:eastAsia="宋体" w:cs="宋体"/>
                <w:color w:val="000000"/>
                <w:kern w:val="0"/>
                <w:sz w:val="24"/>
                <w:szCs w:val="24"/>
                <w:highlight w:val="none"/>
                <w:lang w:val="en-US" w:eastAsia="zh-CN"/>
              </w:rPr>
            </w:pPr>
          </w:p>
        </w:tc>
      </w:tr>
      <w:tr w14:paraId="45AF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7" w:hRule="atLeast"/>
          <w:jc w:val="center"/>
        </w:trPr>
        <w:tc>
          <w:tcPr>
            <w:tcW w:w="1340" w:type="dxa"/>
            <w:vMerge w:val="continue"/>
            <w:shd w:val="clear" w:color="auto" w:fill="F7F7F7"/>
            <w:noWrap w:val="0"/>
            <w:tcMar>
              <w:top w:w="28" w:type="dxa"/>
              <w:left w:w="28" w:type="dxa"/>
              <w:bottom w:w="28" w:type="dxa"/>
              <w:right w:w="28" w:type="dxa"/>
            </w:tcMar>
            <w:vAlign w:val="center"/>
          </w:tcPr>
          <w:p w14:paraId="05D60C3E">
            <w:pPr>
              <w:tabs>
                <w:tab w:val="left" w:pos="0"/>
              </w:tabs>
              <w:spacing w:line="360" w:lineRule="auto"/>
              <w:jc w:val="center"/>
              <w:rPr>
                <w:rFonts w:hint="eastAsia" w:ascii="宋体" w:hAnsi="宋体" w:eastAsia="宋体" w:cs="宋体"/>
                <w:b/>
                <w:bCs/>
                <w:color w:val="000000"/>
                <w:kern w:val="0"/>
                <w:sz w:val="24"/>
                <w:highlight w:val="none"/>
                <w:lang w:val="en-US" w:eastAsia="zh-CN"/>
              </w:rPr>
            </w:pPr>
          </w:p>
        </w:tc>
        <w:tc>
          <w:tcPr>
            <w:tcW w:w="3018" w:type="dxa"/>
            <w:shd w:val="clear" w:color="auto" w:fill="F7F7F7"/>
            <w:noWrap w:val="0"/>
            <w:tcMar>
              <w:top w:w="28" w:type="dxa"/>
              <w:left w:w="28" w:type="dxa"/>
              <w:bottom w:w="28" w:type="dxa"/>
              <w:right w:w="28" w:type="dxa"/>
            </w:tcMar>
            <w:vAlign w:val="center"/>
          </w:tcPr>
          <w:p w14:paraId="0D619752">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bidi="ar-SA"/>
              </w:rPr>
              <w:t>福建泉州</w:t>
            </w:r>
          </w:p>
        </w:tc>
        <w:tc>
          <w:tcPr>
            <w:tcW w:w="2800" w:type="dxa"/>
            <w:shd w:val="clear" w:color="auto" w:fill="F7F7F7"/>
            <w:noWrap w:val="0"/>
            <w:tcMar>
              <w:top w:w="28" w:type="dxa"/>
              <w:left w:w="28" w:type="dxa"/>
              <w:bottom w:w="28" w:type="dxa"/>
              <w:right w:w="28" w:type="dxa"/>
            </w:tcMar>
            <w:vAlign w:val="center"/>
          </w:tcPr>
          <w:p w14:paraId="0BBFD35C">
            <w:pPr>
              <w:snapToGri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元/人</w:t>
            </w:r>
          </w:p>
        </w:tc>
        <w:tc>
          <w:tcPr>
            <w:tcW w:w="2129" w:type="dxa"/>
            <w:vMerge w:val="continue"/>
            <w:shd w:val="clear" w:color="auto" w:fill="F7F7F7"/>
            <w:noWrap w:val="0"/>
            <w:tcMar>
              <w:top w:w="28" w:type="dxa"/>
              <w:left w:w="28" w:type="dxa"/>
              <w:bottom w:w="28" w:type="dxa"/>
              <w:right w:w="28" w:type="dxa"/>
            </w:tcMar>
            <w:vAlign w:val="center"/>
          </w:tcPr>
          <w:p w14:paraId="6F2DEE6E">
            <w:pPr>
              <w:tabs>
                <w:tab w:val="left" w:pos="0"/>
              </w:tabs>
              <w:adjustRightInd w:val="0"/>
              <w:spacing w:beforeLines="0" w:afterLines="0" w:line="240" w:lineRule="auto"/>
              <w:jc w:val="left"/>
              <w:rPr>
                <w:rFonts w:hint="eastAsia" w:ascii="宋体" w:hAnsi="宋体" w:eastAsia="宋体" w:cs="宋体"/>
                <w:color w:val="000000"/>
                <w:kern w:val="0"/>
                <w:sz w:val="24"/>
                <w:szCs w:val="24"/>
                <w:highlight w:val="none"/>
                <w:lang w:val="en-US" w:eastAsia="zh-CN"/>
              </w:rPr>
            </w:pPr>
          </w:p>
        </w:tc>
      </w:tr>
      <w:tr w14:paraId="609B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4" w:hRule="atLeast"/>
          <w:jc w:val="center"/>
        </w:trPr>
        <w:tc>
          <w:tcPr>
            <w:tcW w:w="1340" w:type="dxa"/>
            <w:vMerge w:val="continue"/>
            <w:shd w:val="clear" w:color="auto" w:fill="F7F7F7"/>
            <w:noWrap w:val="0"/>
            <w:tcMar>
              <w:top w:w="28" w:type="dxa"/>
              <w:left w:w="28" w:type="dxa"/>
              <w:bottom w:w="28" w:type="dxa"/>
              <w:right w:w="28" w:type="dxa"/>
            </w:tcMar>
            <w:vAlign w:val="center"/>
          </w:tcPr>
          <w:p w14:paraId="2FF164D5">
            <w:pPr>
              <w:tabs>
                <w:tab w:val="left" w:pos="0"/>
              </w:tabs>
              <w:spacing w:line="360" w:lineRule="auto"/>
              <w:jc w:val="center"/>
              <w:rPr>
                <w:rFonts w:hint="eastAsia" w:ascii="宋体" w:hAnsi="宋体" w:eastAsia="宋体" w:cs="宋体"/>
                <w:b/>
                <w:bCs/>
                <w:color w:val="000000"/>
                <w:kern w:val="0"/>
                <w:sz w:val="24"/>
                <w:highlight w:val="none"/>
                <w:lang w:val="en-US" w:eastAsia="zh-CN"/>
              </w:rPr>
            </w:pPr>
          </w:p>
        </w:tc>
        <w:tc>
          <w:tcPr>
            <w:tcW w:w="3018" w:type="dxa"/>
            <w:shd w:val="clear" w:color="auto" w:fill="F7F7F7"/>
            <w:noWrap w:val="0"/>
            <w:tcMar>
              <w:top w:w="28" w:type="dxa"/>
              <w:left w:w="28" w:type="dxa"/>
              <w:bottom w:w="28" w:type="dxa"/>
              <w:right w:w="28" w:type="dxa"/>
            </w:tcMar>
            <w:vAlign w:val="center"/>
          </w:tcPr>
          <w:p w14:paraId="651B6F5E">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b/>
                <w:bCs/>
                <w:sz w:val="24"/>
                <w:szCs w:val="24"/>
                <w:lang w:val="en-US" w:eastAsia="zh-CN"/>
              </w:rPr>
              <w:t>诸暨横店</w:t>
            </w:r>
          </w:p>
        </w:tc>
        <w:tc>
          <w:tcPr>
            <w:tcW w:w="2800" w:type="dxa"/>
            <w:shd w:val="clear" w:color="auto" w:fill="F7F7F7"/>
            <w:noWrap w:val="0"/>
            <w:tcMar>
              <w:top w:w="28" w:type="dxa"/>
              <w:left w:w="28" w:type="dxa"/>
              <w:bottom w:w="28" w:type="dxa"/>
              <w:right w:w="28" w:type="dxa"/>
            </w:tcMar>
            <w:vAlign w:val="center"/>
          </w:tcPr>
          <w:p w14:paraId="57EEB3E1">
            <w:pPr>
              <w:snapToGri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元/人</w:t>
            </w:r>
          </w:p>
        </w:tc>
        <w:tc>
          <w:tcPr>
            <w:tcW w:w="2129" w:type="dxa"/>
            <w:vMerge w:val="continue"/>
            <w:shd w:val="clear" w:color="auto" w:fill="F7F7F7"/>
            <w:noWrap w:val="0"/>
            <w:tcMar>
              <w:top w:w="28" w:type="dxa"/>
              <w:left w:w="28" w:type="dxa"/>
              <w:bottom w:w="28" w:type="dxa"/>
              <w:right w:w="28" w:type="dxa"/>
            </w:tcMar>
            <w:vAlign w:val="center"/>
          </w:tcPr>
          <w:p w14:paraId="7907ABDA">
            <w:pPr>
              <w:tabs>
                <w:tab w:val="left" w:pos="0"/>
              </w:tabs>
              <w:adjustRightInd w:val="0"/>
              <w:spacing w:beforeLines="0" w:afterLines="0" w:line="240" w:lineRule="auto"/>
              <w:jc w:val="left"/>
              <w:rPr>
                <w:rFonts w:hint="eastAsia" w:ascii="宋体" w:hAnsi="宋体" w:eastAsia="宋体" w:cs="宋体"/>
                <w:color w:val="000000"/>
                <w:kern w:val="0"/>
                <w:sz w:val="24"/>
                <w:szCs w:val="24"/>
                <w:highlight w:val="none"/>
                <w:lang w:val="en-US" w:eastAsia="zh-CN"/>
              </w:rPr>
            </w:pPr>
          </w:p>
        </w:tc>
      </w:tr>
      <w:tr w14:paraId="7A71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4" w:hRule="atLeast"/>
          <w:jc w:val="center"/>
        </w:trPr>
        <w:tc>
          <w:tcPr>
            <w:tcW w:w="1340" w:type="dxa"/>
            <w:shd w:val="clear" w:color="auto" w:fill="F7F7F7"/>
            <w:noWrap w:val="0"/>
            <w:tcMar>
              <w:top w:w="28" w:type="dxa"/>
              <w:left w:w="28" w:type="dxa"/>
              <w:bottom w:w="28" w:type="dxa"/>
              <w:right w:w="28" w:type="dxa"/>
            </w:tcMar>
            <w:vAlign w:val="center"/>
          </w:tcPr>
          <w:p w14:paraId="5224DF6B">
            <w:pPr>
              <w:tabs>
                <w:tab w:val="left" w:pos="0"/>
              </w:tabs>
              <w:spacing w:line="360" w:lineRule="auto"/>
              <w:jc w:val="center"/>
              <w:rPr>
                <w:rFonts w:hint="eastAsia" w:ascii="宋体" w:hAnsi="宋体" w:eastAsia="宋体" w:cs="宋体"/>
                <w:b/>
                <w:bCs/>
                <w:color w:val="000000"/>
                <w:kern w:val="0"/>
                <w:sz w:val="24"/>
                <w:highlight w:val="none"/>
                <w:lang w:val="en-US" w:eastAsia="zh-CN"/>
              </w:rPr>
            </w:pPr>
            <w:r>
              <w:rPr>
                <w:rFonts w:hint="eastAsia" w:ascii="宋体" w:hAnsi="宋体" w:cs="宋体"/>
                <w:b/>
                <w:bCs/>
                <w:color w:val="000000"/>
                <w:kern w:val="0"/>
                <w:sz w:val="24"/>
                <w:highlight w:val="none"/>
                <w:lang w:val="en-US" w:eastAsia="zh-CN"/>
              </w:rPr>
              <w:t>小计</w:t>
            </w:r>
          </w:p>
        </w:tc>
        <w:tc>
          <w:tcPr>
            <w:tcW w:w="3018" w:type="dxa"/>
            <w:shd w:val="clear" w:color="auto" w:fill="F7F7F7"/>
            <w:noWrap w:val="0"/>
            <w:tcMar>
              <w:top w:w="28" w:type="dxa"/>
              <w:left w:w="28" w:type="dxa"/>
              <w:bottom w:w="28" w:type="dxa"/>
              <w:right w:w="28" w:type="dxa"/>
            </w:tcMar>
            <w:vAlign w:val="center"/>
          </w:tcPr>
          <w:p w14:paraId="226D03AE">
            <w:pPr>
              <w:snapToGrid w:val="0"/>
              <w:spacing w:line="360" w:lineRule="auto"/>
              <w:jc w:val="center"/>
              <w:rPr>
                <w:rFonts w:hint="eastAsia" w:ascii="宋体" w:hAnsi="宋体" w:eastAsia="宋体" w:cs="宋体"/>
                <w:b/>
                <w:bCs/>
                <w:color w:val="000000"/>
                <w:sz w:val="24"/>
                <w:szCs w:val="21"/>
              </w:rPr>
            </w:pPr>
            <w:r>
              <w:rPr>
                <w:rFonts w:hint="eastAsia" w:ascii="宋体" w:hAnsi="宋体" w:eastAsia="宋体" w:cs="宋体"/>
                <w:b/>
                <w:bCs/>
                <w:color w:val="000000"/>
                <w:sz w:val="24"/>
                <w:szCs w:val="21"/>
              </w:rPr>
              <w:t>综合单价汇总报价</w:t>
            </w:r>
          </w:p>
          <w:p w14:paraId="3C9993B4">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szCs w:val="21"/>
              </w:rPr>
              <w:t>（线路1报价+线路2报价+线路3报价</w:t>
            </w:r>
            <w:r>
              <w:rPr>
                <w:rFonts w:hint="eastAsia" w:ascii="宋体" w:hAnsi="宋体" w:cs="宋体"/>
                <w:color w:val="000000"/>
                <w:szCs w:val="21"/>
                <w:lang w:val="en-US" w:eastAsia="zh-CN"/>
              </w:rPr>
              <w:t>报价</w:t>
            </w:r>
            <w:r>
              <w:rPr>
                <w:rFonts w:hint="eastAsia" w:ascii="宋体" w:hAnsi="宋体" w:eastAsia="宋体" w:cs="宋体"/>
                <w:color w:val="000000"/>
                <w:szCs w:val="21"/>
              </w:rPr>
              <w:t>）</w:t>
            </w:r>
          </w:p>
        </w:tc>
        <w:tc>
          <w:tcPr>
            <w:tcW w:w="4929" w:type="dxa"/>
            <w:gridSpan w:val="2"/>
            <w:shd w:val="clear" w:color="auto" w:fill="F7F7F7"/>
            <w:noWrap w:val="0"/>
            <w:tcMar>
              <w:top w:w="28" w:type="dxa"/>
              <w:left w:w="28" w:type="dxa"/>
              <w:bottom w:w="28" w:type="dxa"/>
              <w:right w:w="28" w:type="dxa"/>
            </w:tcMar>
            <w:vAlign w:val="center"/>
          </w:tcPr>
          <w:p w14:paraId="6A56E101">
            <w:pPr>
              <w:snapToGrid w:val="0"/>
              <w:spacing w:line="360" w:lineRule="auto"/>
              <w:jc w:val="both"/>
              <w:rPr>
                <w:rFonts w:hint="eastAsia" w:ascii="宋体" w:hAnsi="宋体" w:eastAsia="宋体" w:cs="宋体"/>
                <w:color w:val="000000"/>
                <w:sz w:val="24"/>
                <w:szCs w:val="21"/>
              </w:rPr>
            </w:pPr>
            <w:r>
              <w:rPr>
                <w:rFonts w:hint="eastAsia" w:ascii="宋体" w:hAnsi="宋体" w:eastAsia="宋体" w:cs="宋体"/>
                <w:color w:val="000000"/>
                <w:sz w:val="24"/>
                <w:szCs w:val="21"/>
              </w:rPr>
              <w:t>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p w14:paraId="0EDDE76F">
            <w:pPr>
              <w:tabs>
                <w:tab w:val="left" w:pos="0"/>
              </w:tabs>
              <w:adjustRightInd w:val="0"/>
              <w:spacing w:beforeLines="0" w:afterLines="0"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sz w:val="24"/>
                <w:szCs w:val="21"/>
              </w:rPr>
              <w:t>小写：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tc>
      </w:tr>
    </w:tbl>
    <w:p w14:paraId="074F4936">
      <w:pPr>
        <w:spacing w:line="360" w:lineRule="auto"/>
        <w:ind w:firstLine="480" w:firstLineChars="200"/>
        <w:rPr>
          <w:rFonts w:hint="eastAsia" w:ascii="宋体" w:hAnsi="宋体" w:eastAsia="宋体" w:cs="宋体"/>
          <w:b/>
          <w:bCs/>
          <w:color w:val="000000"/>
          <w:kern w:val="0"/>
          <w:sz w:val="24"/>
        </w:rPr>
      </w:pPr>
      <w:r>
        <w:rPr>
          <w:rFonts w:hint="eastAsia" w:ascii="宋体" w:hAnsi="宋体" w:eastAsia="宋体" w:cs="宋体"/>
          <w:color w:val="000000"/>
          <w:kern w:val="0"/>
          <w:sz w:val="24"/>
        </w:rPr>
        <w:t>备注：1、大写总价与小写总价不一致，以大写总价为准。</w:t>
      </w:r>
      <w:r>
        <w:rPr>
          <w:rFonts w:hint="eastAsia" w:ascii="宋体" w:hAnsi="宋体" w:eastAsia="宋体" w:cs="宋体"/>
          <w:b/>
          <w:bCs/>
          <w:color w:val="000000"/>
          <w:sz w:val="24"/>
          <w:lang w:bidi="zh-CN"/>
        </w:rPr>
        <w:t>投标综合单价要求为整数，不保留小数。</w:t>
      </w:r>
      <w:r>
        <w:rPr>
          <w:rFonts w:hint="eastAsia" w:ascii="宋体" w:hAnsi="宋体" w:eastAsia="宋体" w:cs="宋体"/>
          <w:b/>
          <w:kern w:val="0"/>
          <w:sz w:val="24"/>
        </w:rPr>
        <w:t>投标报价金额到元为止，如投标报价总价出现角、分，将被抹除。</w:t>
      </w:r>
    </w:p>
    <w:p w14:paraId="506710D9">
      <w:pPr>
        <w:autoSpaceDE w:val="0"/>
        <w:autoSpaceDN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2、漏报的视同已包含在投标</w:t>
      </w:r>
      <w:r>
        <w:rPr>
          <w:rFonts w:hint="eastAsia" w:ascii="宋体" w:hAnsi="宋体" w:cs="宋体"/>
          <w:color w:val="000000"/>
          <w:kern w:val="0"/>
          <w:sz w:val="24"/>
          <w:lang w:eastAsia="zh-CN"/>
        </w:rPr>
        <w:t>综合单价</w:t>
      </w:r>
      <w:r>
        <w:rPr>
          <w:rFonts w:hint="eastAsia" w:ascii="宋体" w:hAnsi="宋体" w:eastAsia="宋体" w:cs="宋体"/>
          <w:color w:val="000000"/>
          <w:kern w:val="0"/>
          <w:sz w:val="24"/>
        </w:rPr>
        <w:t>内。有重大缺项的将作无效标处理。</w:t>
      </w:r>
    </w:p>
    <w:p w14:paraId="77C0446E">
      <w:pPr>
        <w:autoSpaceDE w:val="0"/>
        <w:autoSpaceDN w:val="0"/>
        <w:spacing w:line="360" w:lineRule="auto"/>
        <w:ind w:firstLine="5760" w:firstLineChars="2400"/>
        <w:jc w:val="right"/>
        <w:rPr>
          <w:rFonts w:hint="eastAsia" w:ascii="宋体" w:hAnsi="宋体" w:eastAsia="宋体" w:cs="宋体"/>
          <w:color w:val="000000"/>
          <w:kern w:val="0"/>
          <w:sz w:val="24"/>
          <w:lang w:val="zh-CN"/>
        </w:rPr>
      </w:pPr>
    </w:p>
    <w:p w14:paraId="6AE4B7E0">
      <w:pPr>
        <w:autoSpaceDE w:val="0"/>
        <w:autoSpaceDN w:val="0"/>
        <w:spacing w:line="360" w:lineRule="auto"/>
        <w:ind w:firstLine="5760" w:firstLineChars="2400"/>
        <w:jc w:val="right"/>
        <w:rPr>
          <w:rFonts w:hint="eastAsia" w:ascii="宋体" w:hAnsi="宋体" w:eastAsia="宋体" w:cs="宋体"/>
          <w:color w:val="000000"/>
          <w:kern w:val="0"/>
          <w:sz w:val="24"/>
        </w:rPr>
      </w:pPr>
      <w:r>
        <w:rPr>
          <w:rFonts w:hint="eastAsia" w:ascii="宋体" w:hAnsi="宋体" w:eastAsia="宋体" w:cs="宋体"/>
          <w:color w:val="000000"/>
          <w:kern w:val="0"/>
          <w:sz w:val="24"/>
          <w:lang w:val="zh-CN"/>
        </w:rPr>
        <w:t>投标人（公章）：</w:t>
      </w:r>
    </w:p>
    <w:p w14:paraId="5961F5A6">
      <w:pPr>
        <w:wordWrap w:val="0"/>
        <w:autoSpaceDE w:val="0"/>
        <w:autoSpaceDN w:val="0"/>
        <w:spacing w:line="360" w:lineRule="auto"/>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法定代表人或授权代表（签字</w:t>
      </w:r>
      <w:r>
        <w:rPr>
          <w:rFonts w:hint="eastAsia" w:ascii="宋体" w:hAnsi="宋体" w:eastAsia="宋体" w:cs="宋体"/>
          <w:color w:val="000000"/>
          <w:kern w:val="0"/>
          <w:sz w:val="24"/>
        </w:rPr>
        <w:t>或盖章</w:t>
      </w:r>
      <w:r>
        <w:rPr>
          <w:rFonts w:hint="eastAsia" w:ascii="宋体" w:hAnsi="宋体" w:eastAsia="宋体" w:cs="宋体"/>
          <w:color w:val="000000"/>
          <w:kern w:val="0"/>
          <w:sz w:val="24"/>
          <w:lang w:val="zh-CN"/>
        </w:rPr>
        <w:t>）：</w:t>
      </w:r>
    </w:p>
    <w:p w14:paraId="5AF01F7C">
      <w:pPr>
        <w:pStyle w:val="34"/>
        <w:wordWrap w:val="0"/>
        <w:spacing w:line="360" w:lineRule="auto"/>
        <w:ind w:firstLine="420"/>
        <w:jc w:val="right"/>
        <w:rPr>
          <w:rFonts w:hint="eastAsia" w:ascii="宋体" w:hAnsi="宋体" w:eastAsia="宋体" w:cs="宋体"/>
          <w:color w:val="000000"/>
          <w:sz w:val="24"/>
          <w:lang w:val="zh-CN"/>
        </w:rPr>
      </w:pPr>
      <w:r>
        <w:rPr>
          <w:rFonts w:hint="eastAsia" w:ascii="宋体" w:hAnsi="宋体" w:eastAsia="宋体" w:cs="宋体"/>
          <w:color w:val="000000"/>
          <w:sz w:val="24"/>
          <w:lang w:val="zh-CN"/>
        </w:rPr>
        <w:t>日期：20  年 月  日</w:t>
      </w:r>
    </w:p>
    <w:p w14:paraId="2C0450F7">
      <w:pPr>
        <w:snapToGrid w:val="0"/>
        <w:spacing w:line="360" w:lineRule="auto"/>
        <w:ind w:right="480"/>
        <w:jc w:val="center"/>
        <w:rPr>
          <w:rFonts w:ascii="宋体" w:hAnsi="宋体" w:cs="宋体"/>
          <w:b/>
          <w:kern w:val="0"/>
          <w:sz w:val="32"/>
          <w:szCs w:val="32"/>
        </w:rPr>
      </w:pPr>
    </w:p>
    <w:p w14:paraId="31BF1DE5">
      <w:pPr>
        <w:snapToGrid w:val="0"/>
        <w:spacing w:line="360" w:lineRule="auto"/>
        <w:ind w:right="480"/>
        <w:jc w:val="center"/>
        <w:rPr>
          <w:rFonts w:ascii="宋体" w:hAnsi="宋体" w:cs="宋体"/>
          <w:b/>
          <w:kern w:val="0"/>
          <w:sz w:val="32"/>
          <w:szCs w:val="32"/>
        </w:rPr>
      </w:pPr>
    </w:p>
    <w:p w14:paraId="0473FFE2">
      <w:pPr>
        <w:pStyle w:val="3"/>
        <w:keepNext w:val="0"/>
        <w:pageBreakBefore w:val="0"/>
        <w:snapToGrid w:val="0"/>
        <w:spacing w:before="120" w:after="120"/>
        <w:ind w:firstLine="643"/>
        <w:outlineLvl w:val="9"/>
        <w:rPr>
          <w:rFonts w:hint="eastAsia"/>
          <w:lang w:eastAsia="zh-CN"/>
        </w:rPr>
      </w:pPr>
    </w:p>
    <w:p w14:paraId="6E9D73FD">
      <w:pPr>
        <w:pStyle w:val="3"/>
        <w:keepNext w:val="0"/>
        <w:pageBreakBefore w:val="0"/>
        <w:snapToGrid w:val="0"/>
        <w:spacing w:before="120" w:after="120"/>
        <w:ind w:firstLine="643"/>
        <w:outlineLvl w:val="9"/>
        <w:rPr>
          <w:rFonts w:hint="eastAsia" w:eastAsia="宋体"/>
          <w:lang w:val="en-US" w:eastAsia="zh-CN"/>
        </w:rPr>
      </w:pPr>
      <w:r>
        <w:rPr>
          <w:rFonts w:hint="eastAsia"/>
          <w:lang w:eastAsia="zh-CN"/>
        </w:rPr>
        <w:t>二</w:t>
      </w:r>
      <w:r>
        <w:rPr>
          <w:rFonts w:hint="eastAsia"/>
        </w:rPr>
        <w:t>、开标一览表（报价表）</w:t>
      </w:r>
      <w:r>
        <w:rPr>
          <w:rFonts w:hint="eastAsia"/>
          <w:lang w:eastAsia="zh-CN"/>
        </w:rPr>
        <w:t>（标项二）</w:t>
      </w:r>
    </w:p>
    <w:p w14:paraId="49BE44A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1F6FFC76">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（项目名称）</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u w:val="none"/>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b/>
          <w:bCs/>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3C0D57E3">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40"/>
        <w:gridCol w:w="3018"/>
        <w:gridCol w:w="2673"/>
        <w:gridCol w:w="2256"/>
      </w:tblGrid>
      <w:tr w14:paraId="1D30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2" w:hRule="atLeast"/>
          <w:jc w:val="center"/>
        </w:trPr>
        <w:tc>
          <w:tcPr>
            <w:tcW w:w="1340" w:type="dxa"/>
            <w:shd w:val="clear" w:color="auto" w:fill="F7F7F7"/>
            <w:noWrap w:val="0"/>
            <w:tcMar>
              <w:top w:w="28" w:type="dxa"/>
              <w:left w:w="28" w:type="dxa"/>
              <w:bottom w:w="28" w:type="dxa"/>
              <w:right w:w="28" w:type="dxa"/>
            </w:tcMar>
            <w:vAlign w:val="center"/>
          </w:tcPr>
          <w:p w14:paraId="5DD28214">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标项</w:t>
            </w:r>
            <w:r>
              <w:rPr>
                <w:rFonts w:hint="eastAsia" w:ascii="宋体" w:hAnsi="宋体" w:cs="宋体"/>
                <w:b/>
                <w:bCs/>
                <w:color w:val="000000"/>
                <w:kern w:val="0"/>
                <w:sz w:val="24"/>
                <w:highlight w:val="none"/>
                <w:lang w:val="en-US" w:eastAsia="zh-CN"/>
              </w:rPr>
              <w:t>二</w:t>
            </w:r>
          </w:p>
        </w:tc>
        <w:tc>
          <w:tcPr>
            <w:tcW w:w="3018" w:type="dxa"/>
            <w:shd w:val="clear" w:color="auto" w:fill="F7F7F7"/>
            <w:noWrap w:val="0"/>
            <w:tcMar>
              <w:top w:w="28" w:type="dxa"/>
              <w:left w:w="28" w:type="dxa"/>
              <w:bottom w:w="28" w:type="dxa"/>
              <w:right w:w="28" w:type="dxa"/>
            </w:tcMar>
            <w:vAlign w:val="center"/>
          </w:tcPr>
          <w:p w14:paraId="78CB73F3">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cs="宋体"/>
                <w:b/>
                <w:bCs/>
                <w:color w:val="000000"/>
                <w:kern w:val="0"/>
                <w:sz w:val="24"/>
                <w:highlight w:val="none"/>
                <w:lang w:val="en-US" w:eastAsia="zh-CN"/>
              </w:rPr>
              <w:t>线路</w:t>
            </w:r>
          </w:p>
        </w:tc>
        <w:tc>
          <w:tcPr>
            <w:tcW w:w="2673" w:type="dxa"/>
            <w:shd w:val="clear" w:color="auto" w:fill="F7F7F7"/>
            <w:noWrap w:val="0"/>
            <w:tcMar>
              <w:top w:w="28" w:type="dxa"/>
              <w:left w:w="28" w:type="dxa"/>
              <w:bottom w:w="28" w:type="dxa"/>
              <w:right w:w="28" w:type="dxa"/>
            </w:tcMar>
            <w:vAlign w:val="center"/>
          </w:tcPr>
          <w:p w14:paraId="091E4861">
            <w:pPr>
              <w:snapToGrid w:val="0"/>
              <w:spacing w:line="36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sz w:val="24"/>
                <w:szCs w:val="21"/>
              </w:rPr>
              <w:t>综合单价报价</w:t>
            </w:r>
          </w:p>
        </w:tc>
        <w:tc>
          <w:tcPr>
            <w:tcW w:w="2256" w:type="dxa"/>
            <w:shd w:val="clear" w:color="auto" w:fill="F7F7F7"/>
            <w:noWrap w:val="0"/>
            <w:tcMar>
              <w:top w:w="28" w:type="dxa"/>
              <w:left w:w="28" w:type="dxa"/>
              <w:bottom w:w="28" w:type="dxa"/>
              <w:right w:w="28" w:type="dxa"/>
            </w:tcMar>
            <w:vAlign w:val="center"/>
          </w:tcPr>
          <w:p w14:paraId="16E79D69">
            <w:pPr>
              <w:tabs>
                <w:tab w:val="left" w:pos="0"/>
              </w:tabs>
              <w:spacing w:line="36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备注</w:t>
            </w:r>
          </w:p>
        </w:tc>
      </w:tr>
      <w:tr w14:paraId="56E7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jc w:val="center"/>
        </w:trPr>
        <w:tc>
          <w:tcPr>
            <w:tcW w:w="1340" w:type="dxa"/>
            <w:vMerge w:val="restart"/>
            <w:shd w:val="clear" w:color="auto" w:fill="F7F7F7"/>
            <w:noWrap w:val="0"/>
            <w:tcMar>
              <w:top w:w="28" w:type="dxa"/>
              <w:left w:w="28" w:type="dxa"/>
              <w:bottom w:w="28" w:type="dxa"/>
              <w:right w:w="28" w:type="dxa"/>
            </w:tcMar>
            <w:vAlign w:val="center"/>
          </w:tcPr>
          <w:p w14:paraId="2DE75572">
            <w:pPr>
              <w:tabs>
                <w:tab w:val="left" w:pos="0"/>
              </w:tabs>
              <w:spacing w:line="360" w:lineRule="auto"/>
              <w:jc w:val="center"/>
              <w:rPr>
                <w:rFonts w:hint="eastAsia" w:ascii="宋体" w:hAnsi="宋体" w:eastAsia="宋体" w:cs="宋体"/>
                <w:b/>
                <w:bCs/>
                <w:color w:val="000000"/>
                <w:kern w:val="0"/>
                <w:sz w:val="24"/>
                <w:highlight w:val="none"/>
                <w:lang w:val="en-US" w:eastAsia="zh-CN"/>
              </w:rPr>
            </w:pPr>
            <w:r>
              <w:rPr>
                <w:rFonts w:hint="eastAsia" w:ascii="宋体" w:hAnsi="宋体" w:cs="宋体"/>
                <w:b/>
                <w:bCs/>
                <w:color w:val="000000"/>
                <w:kern w:val="0"/>
                <w:sz w:val="24"/>
                <w:highlight w:val="none"/>
                <w:lang w:val="en-US" w:eastAsia="zh-CN"/>
              </w:rPr>
              <w:t>杭州市临平区市场监督管理局2025年职工疗休养项目</w:t>
            </w:r>
            <w:r>
              <w:rPr>
                <w:rFonts w:hint="eastAsia" w:ascii="宋体" w:hAnsi="宋体" w:eastAsia="宋体" w:cs="宋体"/>
                <w:b/>
                <w:bCs/>
                <w:color w:val="000000"/>
                <w:kern w:val="0"/>
                <w:sz w:val="24"/>
                <w:highlight w:val="none"/>
                <w:lang w:val="en-US" w:eastAsia="zh-CN"/>
              </w:rPr>
              <w:t>(标项</w:t>
            </w:r>
            <w:r>
              <w:rPr>
                <w:rFonts w:hint="eastAsia" w:ascii="宋体" w:hAnsi="宋体" w:cs="宋体"/>
                <w:b/>
                <w:bCs/>
                <w:color w:val="000000"/>
                <w:kern w:val="0"/>
                <w:sz w:val="24"/>
                <w:highlight w:val="none"/>
                <w:lang w:val="en-US" w:eastAsia="zh-CN"/>
              </w:rPr>
              <w:t>二</w:t>
            </w:r>
            <w:r>
              <w:rPr>
                <w:rFonts w:hint="eastAsia" w:ascii="宋体" w:hAnsi="宋体" w:eastAsia="宋体" w:cs="宋体"/>
                <w:b/>
                <w:bCs/>
                <w:color w:val="000000"/>
                <w:kern w:val="0"/>
                <w:sz w:val="24"/>
                <w:highlight w:val="none"/>
                <w:lang w:val="en-US" w:eastAsia="zh-CN"/>
              </w:rPr>
              <w:t>)</w:t>
            </w:r>
          </w:p>
        </w:tc>
        <w:tc>
          <w:tcPr>
            <w:tcW w:w="3018" w:type="dxa"/>
            <w:shd w:val="clear" w:color="auto" w:fill="F7F7F7"/>
            <w:noWrap w:val="0"/>
            <w:tcMar>
              <w:top w:w="28" w:type="dxa"/>
              <w:left w:w="28" w:type="dxa"/>
              <w:bottom w:w="28" w:type="dxa"/>
              <w:right w:w="28" w:type="dxa"/>
            </w:tcMar>
            <w:vAlign w:val="center"/>
          </w:tcPr>
          <w:p w14:paraId="20FBFC96">
            <w:pPr>
              <w:keepNext w:val="0"/>
              <w:keepLines w:val="0"/>
              <w:pageBreakBefore w:val="0"/>
              <w:widowControl w:val="0"/>
              <w:tabs>
                <w:tab w:val="left" w:pos="0"/>
              </w:tabs>
              <w:kinsoku/>
              <w:wordWrap/>
              <w:overflowPunct/>
              <w:topLinePunct w:val="0"/>
              <w:autoSpaceDE/>
              <w:autoSpaceDN/>
              <w:bidi w:val="0"/>
              <w:snapToGrid/>
              <w:spacing w:beforeLines="0" w:afterLines="0"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
                <w:bCs/>
                <w:sz w:val="24"/>
                <w:szCs w:val="24"/>
                <w:lang w:val="en-US" w:eastAsia="zh-CN"/>
              </w:rPr>
              <w:t>建德桐庐</w:t>
            </w:r>
          </w:p>
        </w:tc>
        <w:tc>
          <w:tcPr>
            <w:tcW w:w="2673" w:type="dxa"/>
            <w:shd w:val="clear" w:color="auto" w:fill="F7F7F7"/>
            <w:noWrap w:val="0"/>
            <w:tcMar>
              <w:top w:w="28" w:type="dxa"/>
              <w:left w:w="28" w:type="dxa"/>
              <w:bottom w:w="28" w:type="dxa"/>
              <w:right w:w="28" w:type="dxa"/>
            </w:tcMar>
            <w:vAlign w:val="center"/>
          </w:tcPr>
          <w:p w14:paraId="24C95028">
            <w:pPr>
              <w:snapToGri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元/人</w:t>
            </w:r>
          </w:p>
        </w:tc>
        <w:tc>
          <w:tcPr>
            <w:tcW w:w="2256" w:type="dxa"/>
            <w:vMerge w:val="restart"/>
            <w:shd w:val="clear" w:color="auto" w:fill="F7F7F7"/>
            <w:noWrap w:val="0"/>
            <w:tcMar>
              <w:top w:w="28" w:type="dxa"/>
              <w:left w:w="28" w:type="dxa"/>
              <w:bottom w:w="28" w:type="dxa"/>
              <w:right w:w="28" w:type="dxa"/>
            </w:tcMar>
            <w:vAlign w:val="center"/>
          </w:tcPr>
          <w:p w14:paraId="3AA8C771">
            <w:pPr>
              <w:tabs>
                <w:tab w:val="left" w:pos="0"/>
              </w:tabs>
              <w:adjustRightInd w:val="0"/>
              <w:snapToGrid/>
              <w:spacing w:beforeLines="0" w:afterLines="0" w:line="240" w:lineRule="auto"/>
              <w:ind w:firstLine="0"/>
              <w:jc w:val="left"/>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最高限价为3000元/人。实际支付费用按实际疗休养人数进行结算，结算金额</w:t>
            </w:r>
            <w:r>
              <w:rPr>
                <w:rFonts w:hint="eastAsia" w:ascii="宋体" w:hAnsi="宋体" w:eastAsia="宋体" w:cs="宋体"/>
                <w:b/>
                <w:bCs/>
                <w:color w:val="000000"/>
                <w:kern w:val="0"/>
                <w:sz w:val="24"/>
                <w:szCs w:val="24"/>
                <w:highlight w:val="none"/>
                <w:lang w:val="en-US" w:eastAsia="zh-CN"/>
              </w:rPr>
              <w:t>不超过预算金额。</w:t>
            </w:r>
          </w:p>
          <w:p w14:paraId="65F5CD12">
            <w:pPr>
              <w:tabs>
                <w:tab w:val="left" w:pos="0"/>
              </w:tabs>
              <w:adjustRightInd w:val="0"/>
              <w:spacing w:beforeLines="0" w:afterLines="0" w:line="240" w:lineRule="auto"/>
              <w:jc w:val="left"/>
              <w:rPr>
                <w:rFonts w:hint="eastAsia" w:ascii="宋体" w:hAnsi="宋体" w:eastAsia="宋体" w:cs="宋体"/>
                <w:color w:val="000000"/>
                <w:kern w:val="0"/>
                <w:sz w:val="24"/>
                <w:szCs w:val="24"/>
                <w:highlight w:val="none"/>
                <w:lang w:val="en-US" w:eastAsia="zh-CN"/>
              </w:rPr>
            </w:pPr>
          </w:p>
        </w:tc>
      </w:tr>
      <w:tr w14:paraId="7454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7" w:hRule="atLeast"/>
          <w:jc w:val="center"/>
        </w:trPr>
        <w:tc>
          <w:tcPr>
            <w:tcW w:w="1340" w:type="dxa"/>
            <w:vMerge w:val="continue"/>
            <w:shd w:val="clear" w:color="auto" w:fill="F7F7F7"/>
            <w:noWrap w:val="0"/>
            <w:tcMar>
              <w:top w:w="28" w:type="dxa"/>
              <w:left w:w="28" w:type="dxa"/>
              <w:bottom w:w="28" w:type="dxa"/>
              <w:right w:w="28" w:type="dxa"/>
            </w:tcMar>
            <w:vAlign w:val="center"/>
          </w:tcPr>
          <w:p w14:paraId="6F14B594">
            <w:pPr>
              <w:tabs>
                <w:tab w:val="left" w:pos="0"/>
              </w:tabs>
              <w:spacing w:line="360" w:lineRule="auto"/>
              <w:jc w:val="center"/>
              <w:rPr>
                <w:rFonts w:hint="eastAsia" w:ascii="宋体" w:hAnsi="宋体" w:eastAsia="宋体" w:cs="宋体"/>
                <w:b/>
                <w:bCs/>
                <w:color w:val="000000"/>
                <w:kern w:val="0"/>
                <w:sz w:val="24"/>
                <w:highlight w:val="none"/>
                <w:lang w:val="en-US" w:eastAsia="zh-CN"/>
              </w:rPr>
            </w:pPr>
          </w:p>
        </w:tc>
        <w:tc>
          <w:tcPr>
            <w:tcW w:w="3018" w:type="dxa"/>
            <w:shd w:val="clear" w:color="auto" w:fill="F7F7F7"/>
            <w:noWrap w:val="0"/>
            <w:tcMar>
              <w:top w:w="28" w:type="dxa"/>
              <w:left w:w="28" w:type="dxa"/>
              <w:bottom w:w="28" w:type="dxa"/>
              <w:right w:w="28" w:type="dxa"/>
            </w:tcMar>
            <w:vAlign w:val="center"/>
          </w:tcPr>
          <w:p w14:paraId="595CCD6E">
            <w:pPr>
              <w:keepNext w:val="0"/>
              <w:keepLines w:val="0"/>
              <w:pageBreakBefore w:val="0"/>
              <w:widowControl w:val="0"/>
              <w:tabs>
                <w:tab w:val="left" w:pos="0"/>
              </w:tabs>
              <w:kinsoku/>
              <w:wordWrap/>
              <w:overflowPunct/>
              <w:topLinePunct w:val="0"/>
              <w:autoSpaceDE/>
              <w:autoSpaceDN/>
              <w:bidi w:val="0"/>
              <w:snapToGrid/>
              <w:spacing w:beforeLines="0" w:afterLines="0"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
                <w:bCs/>
                <w:sz w:val="24"/>
                <w:szCs w:val="24"/>
                <w:lang w:val="en-US" w:eastAsia="zh-CN"/>
              </w:rPr>
              <w:t>舟山岱山</w:t>
            </w:r>
          </w:p>
        </w:tc>
        <w:tc>
          <w:tcPr>
            <w:tcW w:w="2673" w:type="dxa"/>
            <w:shd w:val="clear" w:color="auto" w:fill="F7F7F7"/>
            <w:noWrap w:val="0"/>
            <w:tcMar>
              <w:top w:w="28" w:type="dxa"/>
              <w:left w:w="28" w:type="dxa"/>
              <w:bottom w:w="28" w:type="dxa"/>
              <w:right w:w="28" w:type="dxa"/>
            </w:tcMar>
            <w:vAlign w:val="center"/>
          </w:tcPr>
          <w:p w14:paraId="353A8EB2">
            <w:pPr>
              <w:snapToGri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元/人</w:t>
            </w:r>
          </w:p>
        </w:tc>
        <w:tc>
          <w:tcPr>
            <w:tcW w:w="2256" w:type="dxa"/>
            <w:vMerge w:val="continue"/>
            <w:shd w:val="clear" w:color="auto" w:fill="F7F7F7"/>
            <w:noWrap w:val="0"/>
            <w:tcMar>
              <w:top w:w="28" w:type="dxa"/>
              <w:left w:w="28" w:type="dxa"/>
              <w:bottom w:w="28" w:type="dxa"/>
              <w:right w:w="28" w:type="dxa"/>
            </w:tcMar>
            <w:vAlign w:val="center"/>
          </w:tcPr>
          <w:p w14:paraId="1F51D351">
            <w:pPr>
              <w:tabs>
                <w:tab w:val="left" w:pos="0"/>
              </w:tabs>
              <w:adjustRightInd w:val="0"/>
              <w:spacing w:beforeLines="0" w:afterLines="0" w:line="240" w:lineRule="auto"/>
              <w:jc w:val="left"/>
              <w:rPr>
                <w:rFonts w:hint="eastAsia" w:ascii="宋体" w:hAnsi="宋体" w:eastAsia="宋体" w:cs="宋体"/>
                <w:color w:val="000000"/>
                <w:kern w:val="0"/>
                <w:sz w:val="24"/>
                <w:szCs w:val="24"/>
                <w:highlight w:val="none"/>
                <w:lang w:val="en-US" w:eastAsia="zh-CN"/>
              </w:rPr>
            </w:pPr>
          </w:p>
        </w:tc>
      </w:tr>
      <w:tr w14:paraId="28E9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4" w:hRule="atLeast"/>
          <w:jc w:val="center"/>
        </w:trPr>
        <w:tc>
          <w:tcPr>
            <w:tcW w:w="1340" w:type="dxa"/>
            <w:vMerge w:val="continue"/>
            <w:shd w:val="clear" w:color="auto" w:fill="F7F7F7"/>
            <w:noWrap w:val="0"/>
            <w:tcMar>
              <w:top w:w="28" w:type="dxa"/>
              <w:left w:w="28" w:type="dxa"/>
              <w:bottom w:w="28" w:type="dxa"/>
              <w:right w:w="28" w:type="dxa"/>
            </w:tcMar>
            <w:vAlign w:val="center"/>
          </w:tcPr>
          <w:p w14:paraId="16FA0FAA">
            <w:pPr>
              <w:tabs>
                <w:tab w:val="left" w:pos="0"/>
              </w:tabs>
              <w:spacing w:line="360" w:lineRule="auto"/>
              <w:jc w:val="center"/>
              <w:rPr>
                <w:rFonts w:hint="eastAsia" w:ascii="宋体" w:hAnsi="宋体" w:eastAsia="宋体" w:cs="宋体"/>
                <w:b/>
                <w:bCs/>
                <w:color w:val="000000"/>
                <w:kern w:val="0"/>
                <w:sz w:val="24"/>
                <w:highlight w:val="none"/>
                <w:lang w:val="en-US" w:eastAsia="zh-CN"/>
              </w:rPr>
            </w:pPr>
          </w:p>
        </w:tc>
        <w:tc>
          <w:tcPr>
            <w:tcW w:w="3018" w:type="dxa"/>
            <w:shd w:val="clear" w:color="auto" w:fill="F7F7F7"/>
            <w:noWrap w:val="0"/>
            <w:tcMar>
              <w:top w:w="28" w:type="dxa"/>
              <w:left w:w="28" w:type="dxa"/>
              <w:bottom w:w="28" w:type="dxa"/>
              <w:right w:w="28" w:type="dxa"/>
            </w:tcMar>
            <w:vAlign w:val="center"/>
          </w:tcPr>
          <w:p w14:paraId="6BFF0936">
            <w:pPr>
              <w:keepNext w:val="0"/>
              <w:keepLines w:val="0"/>
              <w:pageBreakBefore w:val="0"/>
              <w:widowControl w:val="0"/>
              <w:tabs>
                <w:tab w:val="left" w:pos="0"/>
              </w:tabs>
              <w:kinsoku/>
              <w:wordWrap/>
              <w:overflowPunct/>
              <w:topLinePunct w:val="0"/>
              <w:autoSpaceDE/>
              <w:autoSpaceDN/>
              <w:bidi w:val="0"/>
              <w:snapToGrid/>
              <w:spacing w:beforeLines="0" w:afterLines="0"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
                <w:bCs/>
                <w:sz w:val="24"/>
                <w:szCs w:val="24"/>
                <w:lang w:val="en-US" w:eastAsia="zh-CN"/>
              </w:rPr>
              <w:t>温岭临海</w:t>
            </w:r>
          </w:p>
        </w:tc>
        <w:tc>
          <w:tcPr>
            <w:tcW w:w="2673" w:type="dxa"/>
            <w:shd w:val="clear" w:color="auto" w:fill="F7F7F7"/>
            <w:noWrap w:val="0"/>
            <w:tcMar>
              <w:top w:w="28" w:type="dxa"/>
              <w:left w:w="28" w:type="dxa"/>
              <w:bottom w:w="28" w:type="dxa"/>
              <w:right w:w="28" w:type="dxa"/>
            </w:tcMar>
            <w:vAlign w:val="center"/>
          </w:tcPr>
          <w:p w14:paraId="2E7C9CB9">
            <w:pPr>
              <w:snapToGrid w:val="0"/>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元/人</w:t>
            </w:r>
          </w:p>
        </w:tc>
        <w:tc>
          <w:tcPr>
            <w:tcW w:w="2256" w:type="dxa"/>
            <w:vMerge w:val="continue"/>
            <w:shd w:val="clear" w:color="auto" w:fill="F7F7F7"/>
            <w:noWrap w:val="0"/>
            <w:tcMar>
              <w:top w:w="28" w:type="dxa"/>
              <w:left w:w="28" w:type="dxa"/>
              <w:bottom w:w="28" w:type="dxa"/>
              <w:right w:w="28" w:type="dxa"/>
            </w:tcMar>
            <w:vAlign w:val="center"/>
          </w:tcPr>
          <w:p w14:paraId="7AE97773">
            <w:pPr>
              <w:tabs>
                <w:tab w:val="left" w:pos="0"/>
              </w:tabs>
              <w:adjustRightInd w:val="0"/>
              <w:spacing w:beforeLines="0" w:afterLines="0" w:line="240" w:lineRule="auto"/>
              <w:jc w:val="left"/>
              <w:rPr>
                <w:rFonts w:hint="eastAsia" w:ascii="宋体" w:hAnsi="宋体" w:eastAsia="宋体" w:cs="宋体"/>
                <w:color w:val="000000"/>
                <w:kern w:val="0"/>
                <w:sz w:val="24"/>
                <w:szCs w:val="24"/>
                <w:highlight w:val="none"/>
                <w:lang w:val="en-US" w:eastAsia="zh-CN"/>
              </w:rPr>
            </w:pPr>
          </w:p>
        </w:tc>
      </w:tr>
      <w:tr w14:paraId="7316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4" w:hRule="atLeast"/>
          <w:jc w:val="center"/>
        </w:trPr>
        <w:tc>
          <w:tcPr>
            <w:tcW w:w="1340" w:type="dxa"/>
            <w:shd w:val="clear" w:color="auto" w:fill="F7F7F7"/>
            <w:noWrap w:val="0"/>
            <w:tcMar>
              <w:top w:w="28" w:type="dxa"/>
              <w:left w:w="28" w:type="dxa"/>
              <w:bottom w:w="28" w:type="dxa"/>
              <w:right w:w="28" w:type="dxa"/>
            </w:tcMar>
            <w:vAlign w:val="center"/>
          </w:tcPr>
          <w:p w14:paraId="4D57F721">
            <w:pPr>
              <w:tabs>
                <w:tab w:val="left" w:pos="0"/>
              </w:tabs>
              <w:spacing w:line="360" w:lineRule="auto"/>
              <w:jc w:val="center"/>
              <w:rPr>
                <w:rFonts w:hint="eastAsia" w:ascii="宋体" w:hAnsi="宋体" w:eastAsia="宋体" w:cs="宋体"/>
                <w:b/>
                <w:bCs/>
                <w:color w:val="000000"/>
                <w:kern w:val="0"/>
                <w:sz w:val="24"/>
                <w:highlight w:val="none"/>
                <w:lang w:val="en-US" w:eastAsia="zh-CN"/>
              </w:rPr>
            </w:pPr>
            <w:r>
              <w:rPr>
                <w:rFonts w:hint="eastAsia" w:ascii="宋体" w:hAnsi="宋体" w:cs="宋体"/>
                <w:b/>
                <w:bCs/>
                <w:color w:val="000000"/>
                <w:kern w:val="0"/>
                <w:sz w:val="24"/>
                <w:highlight w:val="none"/>
                <w:lang w:val="en-US" w:eastAsia="zh-CN"/>
              </w:rPr>
              <w:t>小计</w:t>
            </w:r>
          </w:p>
        </w:tc>
        <w:tc>
          <w:tcPr>
            <w:tcW w:w="3018" w:type="dxa"/>
            <w:shd w:val="clear" w:color="auto" w:fill="F7F7F7"/>
            <w:noWrap w:val="0"/>
            <w:tcMar>
              <w:top w:w="28" w:type="dxa"/>
              <w:left w:w="28" w:type="dxa"/>
              <w:bottom w:w="28" w:type="dxa"/>
              <w:right w:w="28" w:type="dxa"/>
            </w:tcMar>
            <w:vAlign w:val="center"/>
          </w:tcPr>
          <w:p w14:paraId="490A8136">
            <w:pPr>
              <w:snapToGrid w:val="0"/>
              <w:spacing w:line="360" w:lineRule="auto"/>
              <w:jc w:val="center"/>
              <w:rPr>
                <w:rFonts w:hint="eastAsia" w:ascii="宋体" w:hAnsi="宋体" w:eastAsia="宋体" w:cs="宋体"/>
                <w:b/>
                <w:bCs/>
                <w:color w:val="000000"/>
                <w:sz w:val="24"/>
                <w:szCs w:val="21"/>
              </w:rPr>
            </w:pPr>
            <w:r>
              <w:rPr>
                <w:rFonts w:hint="eastAsia" w:ascii="宋体" w:hAnsi="宋体" w:eastAsia="宋体" w:cs="宋体"/>
                <w:b/>
                <w:bCs/>
                <w:color w:val="000000"/>
                <w:sz w:val="24"/>
                <w:szCs w:val="21"/>
              </w:rPr>
              <w:t>综合单价汇总报价</w:t>
            </w:r>
          </w:p>
          <w:p w14:paraId="524D4DBF">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szCs w:val="21"/>
              </w:rPr>
              <w:t>（线路1报价+线路2报价+线路3报价</w:t>
            </w:r>
            <w:r>
              <w:rPr>
                <w:rFonts w:hint="eastAsia" w:ascii="宋体" w:hAnsi="宋体" w:cs="宋体"/>
                <w:color w:val="000000"/>
                <w:szCs w:val="21"/>
                <w:lang w:val="en-US" w:eastAsia="zh-CN"/>
              </w:rPr>
              <w:t>+</w:t>
            </w:r>
            <w:r>
              <w:rPr>
                <w:rFonts w:hint="eastAsia" w:ascii="宋体" w:hAnsi="宋体" w:eastAsia="宋体" w:cs="宋体"/>
                <w:color w:val="000000"/>
                <w:szCs w:val="21"/>
              </w:rPr>
              <w:t>）</w:t>
            </w:r>
          </w:p>
        </w:tc>
        <w:tc>
          <w:tcPr>
            <w:tcW w:w="4929" w:type="dxa"/>
            <w:gridSpan w:val="2"/>
            <w:shd w:val="clear" w:color="auto" w:fill="F7F7F7"/>
            <w:noWrap w:val="0"/>
            <w:tcMar>
              <w:top w:w="28" w:type="dxa"/>
              <w:left w:w="28" w:type="dxa"/>
              <w:bottom w:w="28" w:type="dxa"/>
              <w:right w:w="28" w:type="dxa"/>
            </w:tcMar>
            <w:vAlign w:val="center"/>
          </w:tcPr>
          <w:p w14:paraId="00A9636B">
            <w:pPr>
              <w:snapToGrid w:val="0"/>
              <w:spacing w:line="360" w:lineRule="auto"/>
              <w:ind w:firstLine="240" w:firstLineChars="100"/>
              <w:jc w:val="both"/>
              <w:rPr>
                <w:rFonts w:hint="eastAsia" w:ascii="宋体" w:hAnsi="宋体" w:eastAsia="宋体" w:cs="宋体"/>
                <w:color w:val="000000"/>
                <w:sz w:val="24"/>
                <w:szCs w:val="21"/>
              </w:rPr>
            </w:pPr>
            <w:r>
              <w:rPr>
                <w:rFonts w:hint="eastAsia" w:ascii="宋体" w:hAnsi="宋体" w:eastAsia="宋体" w:cs="宋体"/>
                <w:color w:val="000000"/>
                <w:sz w:val="24"/>
                <w:szCs w:val="21"/>
              </w:rPr>
              <w:t>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p w14:paraId="110EB3A7">
            <w:pPr>
              <w:tabs>
                <w:tab w:val="left" w:pos="0"/>
              </w:tabs>
              <w:adjustRightInd w:val="0"/>
              <w:spacing w:beforeLines="0" w:afterLines="0" w:line="240" w:lineRule="auto"/>
              <w:ind w:firstLine="240" w:firstLineChars="1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sz w:val="24"/>
                <w:szCs w:val="21"/>
              </w:rPr>
              <w:t>小写：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tc>
      </w:tr>
    </w:tbl>
    <w:p w14:paraId="2D7F9FBF">
      <w:pPr>
        <w:spacing w:line="360" w:lineRule="auto"/>
        <w:ind w:firstLine="480" w:firstLineChars="200"/>
        <w:rPr>
          <w:rFonts w:hint="eastAsia" w:ascii="宋体" w:hAnsi="宋体" w:eastAsia="宋体" w:cs="宋体"/>
          <w:b/>
          <w:bCs/>
          <w:color w:val="000000"/>
          <w:kern w:val="0"/>
          <w:sz w:val="24"/>
        </w:rPr>
      </w:pPr>
      <w:r>
        <w:rPr>
          <w:rFonts w:hint="eastAsia" w:ascii="宋体" w:hAnsi="宋体" w:eastAsia="宋体" w:cs="宋体"/>
          <w:color w:val="000000"/>
          <w:kern w:val="0"/>
          <w:sz w:val="24"/>
        </w:rPr>
        <w:t>备注：1、大写总价与小写总价不一致，以大写总价为准。</w:t>
      </w:r>
      <w:r>
        <w:rPr>
          <w:rFonts w:hint="eastAsia" w:ascii="宋体" w:hAnsi="宋体" w:eastAsia="宋体" w:cs="宋体"/>
          <w:b/>
          <w:bCs/>
          <w:color w:val="000000"/>
          <w:sz w:val="24"/>
          <w:lang w:bidi="zh-CN"/>
        </w:rPr>
        <w:t>投标综合单价要求为整数，不保留小数。</w:t>
      </w:r>
      <w:r>
        <w:rPr>
          <w:rFonts w:hint="eastAsia" w:ascii="宋体" w:hAnsi="宋体" w:eastAsia="宋体" w:cs="宋体"/>
          <w:b/>
          <w:kern w:val="0"/>
          <w:sz w:val="24"/>
        </w:rPr>
        <w:t>投标报价金额到元为止，如投标报价总价出现角、分，将被抹除。</w:t>
      </w:r>
    </w:p>
    <w:p w14:paraId="68A0914F">
      <w:pPr>
        <w:autoSpaceDE w:val="0"/>
        <w:autoSpaceDN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2、漏报的视同已包含在投标</w:t>
      </w:r>
      <w:r>
        <w:rPr>
          <w:rFonts w:hint="eastAsia" w:ascii="宋体" w:hAnsi="宋体" w:cs="宋体"/>
          <w:color w:val="000000"/>
          <w:kern w:val="0"/>
          <w:sz w:val="24"/>
          <w:lang w:eastAsia="zh-CN"/>
        </w:rPr>
        <w:t>综合单价</w:t>
      </w:r>
      <w:r>
        <w:rPr>
          <w:rFonts w:hint="eastAsia" w:ascii="宋体" w:hAnsi="宋体" w:eastAsia="宋体" w:cs="宋体"/>
          <w:color w:val="000000"/>
          <w:kern w:val="0"/>
          <w:sz w:val="24"/>
        </w:rPr>
        <w:t>内。有重大缺项的将作无效标处理。</w:t>
      </w:r>
    </w:p>
    <w:p w14:paraId="0D17F5D5">
      <w:pPr>
        <w:autoSpaceDE w:val="0"/>
        <w:autoSpaceDN w:val="0"/>
        <w:spacing w:line="360" w:lineRule="auto"/>
        <w:ind w:firstLine="5760" w:firstLineChars="2400"/>
        <w:jc w:val="right"/>
        <w:rPr>
          <w:rFonts w:hint="eastAsia" w:ascii="宋体" w:hAnsi="宋体" w:eastAsia="宋体" w:cs="宋体"/>
          <w:color w:val="000000"/>
          <w:kern w:val="0"/>
          <w:sz w:val="24"/>
          <w:lang w:val="zh-CN"/>
        </w:rPr>
      </w:pPr>
    </w:p>
    <w:p w14:paraId="5BB6FDC7">
      <w:pPr>
        <w:autoSpaceDE w:val="0"/>
        <w:autoSpaceDN w:val="0"/>
        <w:spacing w:line="360" w:lineRule="auto"/>
        <w:ind w:firstLine="5760" w:firstLineChars="2400"/>
        <w:jc w:val="right"/>
        <w:rPr>
          <w:rFonts w:hint="eastAsia" w:ascii="宋体" w:hAnsi="宋体" w:eastAsia="宋体" w:cs="宋体"/>
          <w:color w:val="000000"/>
          <w:kern w:val="0"/>
          <w:sz w:val="24"/>
        </w:rPr>
      </w:pPr>
      <w:r>
        <w:rPr>
          <w:rFonts w:hint="eastAsia" w:ascii="宋体" w:hAnsi="宋体" w:eastAsia="宋体" w:cs="宋体"/>
          <w:color w:val="000000"/>
          <w:kern w:val="0"/>
          <w:sz w:val="24"/>
          <w:lang w:val="zh-CN"/>
        </w:rPr>
        <w:t>投标人（公章）：</w:t>
      </w:r>
    </w:p>
    <w:p w14:paraId="4E0C0EF7">
      <w:pPr>
        <w:wordWrap w:val="0"/>
        <w:autoSpaceDE w:val="0"/>
        <w:autoSpaceDN w:val="0"/>
        <w:spacing w:line="360" w:lineRule="auto"/>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法定代表人或授权代表（签字</w:t>
      </w:r>
      <w:r>
        <w:rPr>
          <w:rFonts w:hint="eastAsia" w:ascii="宋体" w:hAnsi="宋体" w:eastAsia="宋体" w:cs="宋体"/>
          <w:color w:val="000000"/>
          <w:kern w:val="0"/>
          <w:sz w:val="24"/>
        </w:rPr>
        <w:t>或盖章</w:t>
      </w:r>
      <w:r>
        <w:rPr>
          <w:rFonts w:hint="eastAsia" w:ascii="宋体" w:hAnsi="宋体" w:eastAsia="宋体" w:cs="宋体"/>
          <w:color w:val="000000"/>
          <w:kern w:val="0"/>
          <w:sz w:val="24"/>
          <w:lang w:val="zh-CN"/>
        </w:rPr>
        <w:t>）：</w:t>
      </w:r>
    </w:p>
    <w:p w14:paraId="3BD1A453">
      <w:pPr>
        <w:pStyle w:val="34"/>
        <w:wordWrap w:val="0"/>
        <w:spacing w:line="360" w:lineRule="auto"/>
        <w:ind w:firstLine="420"/>
        <w:jc w:val="right"/>
        <w:rPr>
          <w:rFonts w:hint="eastAsia" w:ascii="宋体" w:hAnsi="宋体" w:eastAsia="宋体" w:cs="宋体"/>
          <w:color w:val="000000"/>
          <w:sz w:val="24"/>
          <w:lang w:val="zh-CN"/>
        </w:rPr>
      </w:pPr>
      <w:r>
        <w:rPr>
          <w:rFonts w:hint="eastAsia" w:ascii="宋体" w:hAnsi="宋体" w:eastAsia="宋体" w:cs="宋体"/>
          <w:color w:val="000000"/>
          <w:sz w:val="24"/>
          <w:lang w:val="zh-CN"/>
        </w:rPr>
        <w:t>日期：20  年 月  日</w:t>
      </w:r>
    </w:p>
    <w:p w14:paraId="22EFF5BC">
      <w:pPr>
        <w:snapToGrid w:val="0"/>
        <w:spacing w:line="360" w:lineRule="auto"/>
        <w:ind w:right="480"/>
        <w:jc w:val="center"/>
        <w:rPr>
          <w:rFonts w:ascii="宋体" w:hAnsi="宋体" w:cs="宋体"/>
          <w:b/>
          <w:kern w:val="0"/>
          <w:sz w:val="32"/>
          <w:szCs w:val="32"/>
        </w:rPr>
      </w:pPr>
    </w:p>
    <w:p w14:paraId="19DE7E9C">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9445597">
      <w:pPr>
        <w:pStyle w:val="3"/>
        <w:keepNext w:val="0"/>
        <w:pageBreakBefore w:val="0"/>
        <w:snapToGrid w:val="0"/>
        <w:spacing w:before="120" w:after="120"/>
        <w:ind w:firstLine="643"/>
        <w:outlineLvl w:val="9"/>
        <w:rPr>
          <w:rFonts w:hint="eastAsia"/>
        </w:rPr>
      </w:pPr>
    </w:p>
    <w:p w14:paraId="1739CB72">
      <w:pPr>
        <w:pStyle w:val="3"/>
        <w:keepNext w:val="0"/>
        <w:pageBreakBefore w:val="0"/>
        <w:snapToGrid w:val="0"/>
        <w:spacing w:before="120" w:after="120"/>
        <w:ind w:firstLine="643"/>
        <w:outlineLvl w:val="9"/>
      </w:pPr>
      <w:r>
        <w:rPr>
          <w:rFonts w:hint="eastAsia"/>
        </w:rPr>
        <w:t>二、中小企业声明函（如果有）</w:t>
      </w:r>
    </w:p>
    <w:p w14:paraId="13C58EB7">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5DFF35F3">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D5E7D06">
      <w:pPr>
        <w:spacing w:line="360" w:lineRule="auto"/>
        <w:ind w:right="420" w:firstLine="3614" w:firstLineChars="1000"/>
        <w:rPr>
          <w:rFonts w:ascii="宋体" w:hAnsi="宋体" w:cs="宋体"/>
          <w:b/>
          <w:kern w:val="0"/>
          <w:sz w:val="36"/>
          <w:szCs w:val="36"/>
        </w:rPr>
      </w:pPr>
    </w:p>
    <w:p w14:paraId="7571C421">
      <w:pPr>
        <w:spacing w:line="360" w:lineRule="auto"/>
        <w:ind w:right="420" w:firstLine="3614" w:firstLineChars="1000"/>
        <w:rPr>
          <w:rFonts w:ascii="宋体" w:hAnsi="宋体" w:cs="宋体"/>
          <w:b/>
          <w:kern w:val="0"/>
          <w:sz w:val="36"/>
          <w:szCs w:val="36"/>
        </w:rPr>
      </w:pPr>
    </w:p>
    <w:p w14:paraId="5157BA0C">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2697E638">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B9CCF49">
      <w:pPr>
        <w:spacing w:line="360" w:lineRule="auto"/>
        <w:jc w:val="center"/>
        <w:rPr>
          <w:rFonts w:ascii="宋体" w:hAnsi="宋体" w:cs="宋体"/>
          <w:b/>
          <w:spacing w:val="6"/>
          <w:sz w:val="32"/>
          <w:szCs w:val="32"/>
        </w:rPr>
      </w:pPr>
      <w:bookmarkStart w:id="40" w:name="OLE_LINK14"/>
      <w:bookmarkStart w:id="41" w:name="OLE_LINK13"/>
      <w:r>
        <w:rPr>
          <w:rFonts w:hint="eastAsia" w:ascii="宋体" w:hAnsi="宋体" w:cs="宋体"/>
          <w:b/>
          <w:spacing w:val="6"/>
          <w:sz w:val="32"/>
          <w:szCs w:val="32"/>
        </w:rPr>
        <w:t>残疾人福利性单位声明函</w:t>
      </w:r>
    </w:p>
    <w:bookmarkEnd w:id="40"/>
    <w:bookmarkEnd w:id="41"/>
    <w:p w14:paraId="1534A957">
      <w:pPr>
        <w:spacing w:line="360" w:lineRule="auto"/>
        <w:rPr>
          <w:rFonts w:ascii="宋体" w:hAnsi="宋体" w:cs="宋体"/>
          <w:b/>
          <w:spacing w:val="6"/>
          <w:sz w:val="30"/>
          <w:szCs w:val="30"/>
        </w:rPr>
      </w:pPr>
    </w:p>
    <w:p w14:paraId="2239B158">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414061DF">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F1D4899">
      <w:pPr>
        <w:spacing w:line="360" w:lineRule="auto"/>
        <w:ind w:firstLine="480" w:firstLineChars="200"/>
        <w:rPr>
          <w:rFonts w:ascii="宋体" w:hAnsi="宋体" w:cs="宋体"/>
          <w:sz w:val="24"/>
        </w:rPr>
      </w:pPr>
    </w:p>
    <w:p w14:paraId="78656932">
      <w:pPr>
        <w:spacing w:line="360" w:lineRule="auto"/>
        <w:ind w:firstLine="480" w:firstLineChars="200"/>
        <w:rPr>
          <w:rFonts w:ascii="宋体" w:hAnsi="宋体" w:cs="宋体"/>
          <w:sz w:val="24"/>
        </w:rPr>
      </w:pPr>
    </w:p>
    <w:p w14:paraId="11BCB4E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558281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C3D7C93">
      <w:pPr>
        <w:spacing w:line="360" w:lineRule="auto"/>
        <w:ind w:firstLine="480" w:firstLineChars="200"/>
        <w:rPr>
          <w:rFonts w:ascii="宋体" w:hAnsi="宋体" w:cs="宋体"/>
          <w:sz w:val="24"/>
        </w:rPr>
      </w:pPr>
    </w:p>
    <w:p w14:paraId="5F6551AA">
      <w:pPr>
        <w:spacing w:line="360" w:lineRule="auto"/>
        <w:ind w:firstLine="420" w:firstLineChars="200"/>
        <w:rPr>
          <w:rFonts w:ascii="宋体" w:hAnsi="宋体" w:cs="宋体"/>
        </w:rPr>
      </w:pPr>
    </w:p>
    <w:p w14:paraId="2A08A6DD">
      <w:pPr>
        <w:spacing w:line="360" w:lineRule="auto"/>
        <w:ind w:firstLine="420" w:firstLineChars="200"/>
        <w:rPr>
          <w:rFonts w:ascii="宋体" w:hAnsi="宋体" w:cs="宋体"/>
        </w:rPr>
      </w:pPr>
    </w:p>
    <w:p w14:paraId="4F2C03A0">
      <w:pPr>
        <w:spacing w:line="360" w:lineRule="auto"/>
        <w:ind w:firstLine="420" w:firstLineChars="200"/>
        <w:rPr>
          <w:rFonts w:ascii="宋体" w:hAnsi="宋体" w:cs="宋体"/>
        </w:rPr>
      </w:pPr>
    </w:p>
    <w:p w14:paraId="7F9F9204">
      <w:pPr>
        <w:spacing w:line="360" w:lineRule="auto"/>
        <w:ind w:firstLine="420" w:firstLineChars="200"/>
        <w:rPr>
          <w:rFonts w:ascii="宋体" w:hAnsi="宋体" w:cs="宋体"/>
        </w:rPr>
      </w:pPr>
    </w:p>
    <w:p w14:paraId="26EE443E">
      <w:pPr>
        <w:spacing w:line="360" w:lineRule="auto"/>
        <w:rPr>
          <w:rFonts w:ascii="宋体" w:hAnsi="宋体" w:cs="宋体"/>
          <w:b/>
          <w:sz w:val="24"/>
        </w:rPr>
      </w:pPr>
    </w:p>
    <w:p w14:paraId="2052D10A">
      <w:pPr>
        <w:spacing w:line="360" w:lineRule="auto"/>
        <w:rPr>
          <w:rFonts w:ascii="宋体" w:hAnsi="宋体" w:cs="宋体"/>
          <w:b/>
          <w:sz w:val="24"/>
        </w:rPr>
      </w:pPr>
    </w:p>
    <w:p w14:paraId="13B42252">
      <w:pPr>
        <w:spacing w:line="360" w:lineRule="auto"/>
        <w:rPr>
          <w:rFonts w:ascii="宋体" w:hAnsi="宋体" w:cs="宋体"/>
          <w:b/>
          <w:sz w:val="24"/>
        </w:rPr>
      </w:pPr>
    </w:p>
    <w:p w14:paraId="3E5A45D2">
      <w:pPr>
        <w:spacing w:line="360" w:lineRule="auto"/>
        <w:rPr>
          <w:rFonts w:ascii="宋体" w:hAnsi="宋体" w:cs="宋体"/>
          <w:b/>
          <w:sz w:val="24"/>
        </w:rPr>
      </w:pPr>
    </w:p>
    <w:p w14:paraId="2E0CBEF6">
      <w:pPr>
        <w:spacing w:line="360" w:lineRule="auto"/>
        <w:rPr>
          <w:rFonts w:ascii="宋体" w:hAnsi="宋体" w:cs="宋体"/>
          <w:b/>
          <w:sz w:val="24"/>
        </w:rPr>
      </w:pPr>
    </w:p>
    <w:p w14:paraId="2653BD35">
      <w:pPr>
        <w:spacing w:line="360" w:lineRule="auto"/>
        <w:rPr>
          <w:rFonts w:ascii="宋体" w:hAnsi="宋体" w:cs="宋体"/>
          <w:b/>
          <w:sz w:val="24"/>
        </w:rPr>
      </w:pPr>
    </w:p>
    <w:p w14:paraId="3FC841DE">
      <w:pPr>
        <w:spacing w:line="360" w:lineRule="auto"/>
        <w:rPr>
          <w:rFonts w:ascii="宋体" w:hAnsi="宋体" w:cs="宋体"/>
          <w:b/>
          <w:sz w:val="24"/>
        </w:rPr>
      </w:pPr>
    </w:p>
    <w:p w14:paraId="3A6CEBE3">
      <w:pPr>
        <w:spacing w:line="360" w:lineRule="auto"/>
        <w:rPr>
          <w:rFonts w:ascii="宋体" w:hAnsi="宋体" w:cs="宋体"/>
          <w:b/>
          <w:sz w:val="24"/>
        </w:rPr>
      </w:pPr>
    </w:p>
    <w:p w14:paraId="3804DC7F">
      <w:pPr>
        <w:spacing w:line="360" w:lineRule="auto"/>
        <w:rPr>
          <w:rFonts w:ascii="宋体" w:hAnsi="宋体" w:cs="宋体"/>
          <w:b/>
          <w:sz w:val="24"/>
        </w:rPr>
      </w:pPr>
    </w:p>
    <w:p w14:paraId="29AD3C9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A9675B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0A2A31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CF5908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46E186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01957AB">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A09AE2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61879F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2BAB5A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BC073B6">
      <w:pPr>
        <w:snapToGrid w:val="0"/>
        <w:spacing w:line="360" w:lineRule="auto"/>
        <w:rPr>
          <w:rFonts w:ascii="宋体" w:hAnsi="宋体" w:cs="宋体"/>
          <w:bCs/>
          <w:sz w:val="24"/>
        </w:rPr>
      </w:pPr>
      <w:r>
        <w:rPr>
          <w:rFonts w:hint="eastAsia" w:ascii="宋体" w:hAnsi="宋体" w:cs="宋体"/>
          <w:bCs/>
          <w:sz w:val="24"/>
        </w:rPr>
        <w:t>二、质疑项目基本情况</w:t>
      </w:r>
    </w:p>
    <w:p w14:paraId="4C60204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171B98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657BAC6">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CE40EEE">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F465E41">
      <w:pPr>
        <w:snapToGrid w:val="0"/>
        <w:spacing w:line="360" w:lineRule="auto"/>
        <w:rPr>
          <w:rFonts w:ascii="宋体" w:hAnsi="宋体" w:cs="宋体"/>
          <w:bCs/>
          <w:sz w:val="24"/>
        </w:rPr>
      </w:pPr>
      <w:r>
        <w:rPr>
          <w:rFonts w:hint="eastAsia" w:ascii="宋体" w:hAnsi="宋体" w:cs="宋体"/>
          <w:bCs/>
          <w:sz w:val="24"/>
        </w:rPr>
        <w:t>三、质疑事项具体内容</w:t>
      </w:r>
    </w:p>
    <w:p w14:paraId="65451692">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2AF1047">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3CC1B1C">
      <w:pPr>
        <w:snapToGrid w:val="0"/>
        <w:spacing w:line="360" w:lineRule="auto"/>
        <w:rPr>
          <w:rFonts w:ascii="宋体" w:hAnsi="宋体" w:cs="宋体"/>
          <w:sz w:val="24"/>
        </w:rPr>
      </w:pPr>
      <w:r>
        <w:rPr>
          <w:rFonts w:hint="eastAsia" w:ascii="宋体" w:hAnsi="宋体" w:cs="宋体"/>
          <w:sz w:val="24"/>
          <w:u w:val="dotted"/>
        </w:rPr>
        <w:t xml:space="preserve">                                                       </w:t>
      </w:r>
    </w:p>
    <w:p w14:paraId="3220D2B6">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B0C8519">
      <w:pPr>
        <w:snapToGrid w:val="0"/>
        <w:spacing w:line="360" w:lineRule="auto"/>
        <w:rPr>
          <w:rFonts w:ascii="宋体" w:hAnsi="宋体" w:cs="宋体"/>
          <w:sz w:val="24"/>
          <w:u w:val="dotted"/>
        </w:rPr>
      </w:pPr>
      <w:r>
        <w:rPr>
          <w:rFonts w:hint="eastAsia" w:ascii="宋体" w:hAnsi="宋体" w:cs="宋体"/>
          <w:sz w:val="24"/>
          <w:u w:val="dotted"/>
        </w:rPr>
        <w:t xml:space="preserve">                                                     </w:t>
      </w:r>
    </w:p>
    <w:p w14:paraId="1F34E578">
      <w:pPr>
        <w:snapToGrid w:val="0"/>
        <w:spacing w:line="360" w:lineRule="auto"/>
        <w:rPr>
          <w:rFonts w:ascii="宋体" w:hAnsi="宋体" w:cs="宋体"/>
          <w:sz w:val="24"/>
          <w:u w:val="dotted"/>
        </w:rPr>
      </w:pPr>
      <w:r>
        <w:rPr>
          <w:rFonts w:hint="eastAsia" w:ascii="宋体" w:hAnsi="宋体" w:cs="宋体"/>
          <w:sz w:val="24"/>
        </w:rPr>
        <w:t>质疑事项2</w:t>
      </w:r>
    </w:p>
    <w:p w14:paraId="5637E1A0">
      <w:pPr>
        <w:snapToGrid w:val="0"/>
        <w:spacing w:line="360" w:lineRule="auto"/>
        <w:rPr>
          <w:rFonts w:ascii="宋体" w:hAnsi="宋体" w:cs="宋体"/>
          <w:sz w:val="24"/>
        </w:rPr>
      </w:pPr>
      <w:r>
        <w:rPr>
          <w:rFonts w:hint="eastAsia" w:ascii="宋体" w:hAnsi="宋体" w:cs="宋体"/>
          <w:sz w:val="24"/>
        </w:rPr>
        <w:t>……</w:t>
      </w:r>
    </w:p>
    <w:p w14:paraId="6A0CA69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3374763">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A29CF4C">
      <w:pPr>
        <w:spacing w:line="360" w:lineRule="auto"/>
        <w:rPr>
          <w:rFonts w:ascii="宋体" w:hAnsi="宋体" w:cs="宋体"/>
          <w:sz w:val="24"/>
        </w:rPr>
      </w:pPr>
      <w:r>
        <w:rPr>
          <w:rFonts w:hint="eastAsia" w:ascii="宋体" w:hAnsi="宋体" w:cs="宋体"/>
          <w:sz w:val="24"/>
        </w:rPr>
        <w:t xml:space="preserve">签字(签章)：                   公章：                      </w:t>
      </w:r>
    </w:p>
    <w:p w14:paraId="472778A8">
      <w:pPr>
        <w:spacing w:line="360" w:lineRule="auto"/>
        <w:rPr>
          <w:rFonts w:ascii="宋体" w:hAnsi="宋体" w:cs="宋体"/>
          <w:sz w:val="24"/>
        </w:rPr>
      </w:pPr>
      <w:r>
        <w:rPr>
          <w:rFonts w:hint="eastAsia" w:ascii="宋体" w:hAnsi="宋体" w:cs="宋体"/>
          <w:sz w:val="24"/>
        </w:rPr>
        <w:t xml:space="preserve">日期：    </w:t>
      </w:r>
    </w:p>
    <w:p w14:paraId="2FC4080A">
      <w:pPr>
        <w:spacing w:line="360" w:lineRule="auto"/>
        <w:jc w:val="center"/>
        <w:rPr>
          <w:rFonts w:ascii="宋体" w:hAnsi="宋体" w:cs="宋体"/>
          <w:b/>
          <w:bCs/>
          <w:sz w:val="24"/>
        </w:rPr>
      </w:pPr>
    </w:p>
    <w:p w14:paraId="509D79CF">
      <w:pPr>
        <w:spacing w:line="360" w:lineRule="auto"/>
        <w:rPr>
          <w:rFonts w:ascii="宋体" w:hAnsi="宋体" w:cs="宋体"/>
          <w:b/>
          <w:sz w:val="24"/>
        </w:rPr>
      </w:pPr>
    </w:p>
    <w:p w14:paraId="1676A533">
      <w:pPr>
        <w:spacing w:line="360" w:lineRule="auto"/>
        <w:rPr>
          <w:rFonts w:ascii="宋体" w:hAnsi="宋体" w:cs="宋体"/>
          <w:b/>
          <w:sz w:val="24"/>
        </w:rPr>
      </w:pPr>
    </w:p>
    <w:p w14:paraId="4287BF76">
      <w:pPr>
        <w:spacing w:line="360" w:lineRule="auto"/>
        <w:rPr>
          <w:rFonts w:ascii="宋体" w:hAnsi="宋体" w:cs="宋体"/>
          <w:b/>
          <w:sz w:val="24"/>
        </w:rPr>
      </w:pPr>
    </w:p>
    <w:p w14:paraId="254E2917">
      <w:pPr>
        <w:spacing w:line="360" w:lineRule="auto"/>
        <w:rPr>
          <w:rFonts w:ascii="宋体" w:hAnsi="宋体" w:cs="宋体"/>
          <w:b/>
          <w:sz w:val="24"/>
        </w:rPr>
      </w:pPr>
      <w:r>
        <w:rPr>
          <w:rFonts w:hint="eastAsia" w:ascii="宋体" w:hAnsi="宋体" w:cs="宋体"/>
          <w:b/>
          <w:sz w:val="24"/>
        </w:rPr>
        <w:t>质疑函制作说明：</w:t>
      </w:r>
    </w:p>
    <w:p w14:paraId="1B1E867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528BF2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39C5CB1">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1BF5E9F">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FA2BD3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62A793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55A0F11">
      <w:pPr>
        <w:widowControl/>
        <w:spacing w:line="360" w:lineRule="auto"/>
        <w:ind w:firstLine="600" w:firstLineChars="200"/>
        <w:jc w:val="left"/>
        <w:rPr>
          <w:rFonts w:ascii="宋体" w:hAnsi="宋体" w:cs="宋体"/>
          <w:sz w:val="30"/>
          <w:szCs w:val="30"/>
        </w:rPr>
      </w:pPr>
    </w:p>
    <w:p w14:paraId="1118CE8E">
      <w:pPr>
        <w:spacing w:line="360" w:lineRule="auto"/>
        <w:jc w:val="center"/>
        <w:rPr>
          <w:rFonts w:ascii="宋体" w:hAnsi="宋体" w:cs="宋体"/>
          <w:b/>
          <w:spacing w:val="6"/>
          <w:sz w:val="32"/>
          <w:szCs w:val="32"/>
        </w:rPr>
      </w:pPr>
    </w:p>
    <w:p w14:paraId="36CF0083">
      <w:pPr>
        <w:spacing w:line="360" w:lineRule="auto"/>
        <w:jc w:val="center"/>
        <w:rPr>
          <w:rFonts w:ascii="宋体" w:hAnsi="宋体" w:cs="宋体"/>
          <w:b/>
          <w:spacing w:val="6"/>
          <w:sz w:val="32"/>
          <w:szCs w:val="32"/>
        </w:rPr>
      </w:pPr>
    </w:p>
    <w:p w14:paraId="446A5E88">
      <w:pPr>
        <w:spacing w:line="360" w:lineRule="auto"/>
        <w:jc w:val="center"/>
        <w:rPr>
          <w:rFonts w:ascii="宋体" w:hAnsi="宋体" w:cs="宋体"/>
          <w:b/>
          <w:spacing w:val="6"/>
          <w:sz w:val="32"/>
          <w:szCs w:val="32"/>
        </w:rPr>
      </w:pPr>
    </w:p>
    <w:p w14:paraId="6C161ED9">
      <w:pPr>
        <w:spacing w:line="360" w:lineRule="auto"/>
        <w:jc w:val="center"/>
        <w:rPr>
          <w:rFonts w:ascii="宋体" w:hAnsi="宋体" w:cs="宋体"/>
          <w:b/>
          <w:spacing w:val="6"/>
          <w:sz w:val="32"/>
          <w:szCs w:val="32"/>
        </w:rPr>
      </w:pPr>
    </w:p>
    <w:p w14:paraId="258CC69F">
      <w:pPr>
        <w:spacing w:line="360" w:lineRule="auto"/>
        <w:jc w:val="center"/>
        <w:rPr>
          <w:rFonts w:ascii="宋体" w:hAnsi="宋体" w:cs="宋体"/>
          <w:b/>
          <w:spacing w:val="6"/>
          <w:sz w:val="32"/>
          <w:szCs w:val="32"/>
        </w:rPr>
      </w:pPr>
    </w:p>
    <w:p w14:paraId="45892C54">
      <w:pPr>
        <w:spacing w:line="360" w:lineRule="auto"/>
        <w:jc w:val="center"/>
        <w:rPr>
          <w:rFonts w:ascii="宋体" w:hAnsi="宋体" w:cs="宋体"/>
          <w:b/>
          <w:spacing w:val="6"/>
          <w:sz w:val="32"/>
          <w:szCs w:val="32"/>
        </w:rPr>
      </w:pPr>
    </w:p>
    <w:p w14:paraId="6B87352F">
      <w:pPr>
        <w:spacing w:line="360" w:lineRule="auto"/>
        <w:jc w:val="center"/>
        <w:rPr>
          <w:rFonts w:ascii="宋体" w:hAnsi="宋体" w:cs="宋体"/>
          <w:b/>
          <w:spacing w:val="6"/>
          <w:sz w:val="32"/>
          <w:szCs w:val="32"/>
        </w:rPr>
      </w:pPr>
    </w:p>
    <w:p w14:paraId="52DF7513">
      <w:pPr>
        <w:spacing w:line="360" w:lineRule="auto"/>
        <w:jc w:val="center"/>
        <w:rPr>
          <w:rFonts w:ascii="宋体" w:hAnsi="宋体" w:cs="宋体"/>
          <w:b/>
          <w:spacing w:val="6"/>
          <w:sz w:val="32"/>
          <w:szCs w:val="32"/>
        </w:rPr>
      </w:pPr>
    </w:p>
    <w:p w14:paraId="2B0B41DF">
      <w:pPr>
        <w:spacing w:line="360" w:lineRule="auto"/>
        <w:jc w:val="center"/>
        <w:rPr>
          <w:rFonts w:ascii="宋体" w:hAnsi="宋体" w:cs="宋体"/>
          <w:b/>
          <w:spacing w:val="6"/>
          <w:sz w:val="32"/>
          <w:szCs w:val="32"/>
        </w:rPr>
      </w:pPr>
    </w:p>
    <w:p w14:paraId="54365E08">
      <w:pPr>
        <w:spacing w:line="360" w:lineRule="auto"/>
        <w:jc w:val="center"/>
        <w:rPr>
          <w:rFonts w:ascii="宋体" w:hAnsi="宋体" w:cs="宋体"/>
          <w:b/>
          <w:spacing w:val="6"/>
          <w:sz w:val="32"/>
          <w:szCs w:val="32"/>
        </w:rPr>
      </w:pPr>
    </w:p>
    <w:p w14:paraId="18606962">
      <w:pPr>
        <w:spacing w:line="360" w:lineRule="auto"/>
        <w:jc w:val="center"/>
        <w:rPr>
          <w:rFonts w:ascii="宋体" w:hAnsi="宋体" w:cs="宋体"/>
          <w:b/>
          <w:spacing w:val="6"/>
          <w:sz w:val="32"/>
          <w:szCs w:val="32"/>
        </w:rPr>
      </w:pPr>
    </w:p>
    <w:p w14:paraId="14C565E4">
      <w:pPr>
        <w:spacing w:line="360" w:lineRule="auto"/>
        <w:jc w:val="center"/>
        <w:rPr>
          <w:rFonts w:ascii="宋体" w:hAnsi="宋体" w:cs="宋体"/>
          <w:b/>
          <w:spacing w:val="6"/>
          <w:sz w:val="32"/>
          <w:szCs w:val="32"/>
        </w:rPr>
      </w:pPr>
    </w:p>
    <w:p w14:paraId="51B2D42A">
      <w:pPr>
        <w:spacing w:line="360" w:lineRule="auto"/>
        <w:jc w:val="left"/>
        <w:rPr>
          <w:rFonts w:ascii="宋体" w:hAnsi="宋体" w:cs="宋体"/>
          <w:b/>
          <w:spacing w:val="6"/>
          <w:sz w:val="32"/>
          <w:szCs w:val="32"/>
        </w:rPr>
      </w:pPr>
    </w:p>
    <w:p w14:paraId="11B68111">
      <w:pPr>
        <w:spacing w:line="360" w:lineRule="auto"/>
        <w:jc w:val="left"/>
        <w:rPr>
          <w:rFonts w:ascii="宋体" w:hAnsi="宋体" w:cs="宋体"/>
          <w:b/>
          <w:spacing w:val="6"/>
          <w:sz w:val="32"/>
          <w:szCs w:val="32"/>
        </w:rPr>
      </w:pPr>
    </w:p>
    <w:p w14:paraId="2802F55C">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C182A88">
      <w:pPr>
        <w:spacing w:line="360" w:lineRule="auto"/>
        <w:jc w:val="center"/>
        <w:rPr>
          <w:rFonts w:ascii="宋体" w:hAnsi="宋体" w:cs="宋体"/>
          <w:b/>
          <w:sz w:val="24"/>
        </w:rPr>
      </w:pPr>
    </w:p>
    <w:p w14:paraId="4314775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CB55F6F">
      <w:pPr>
        <w:spacing w:line="360" w:lineRule="auto"/>
        <w:rPr>
          <w:rFonts w:ascii="宋体" w:hAnsi="宋体" w:cs="宋体"/>
          <w:sz w:val="24"/>
        </w:rPr>
      </w:pPr>
      <w:r>
        <w:rPr>
          <w:rFonts w:hint="eastAsia" w:ascii="宋体" w:hAnsi="宋体" w:cs="宋体"/>
          <w:sz w:val="24"/>
        </w:rPr>
        <w:t>一、投诉相关主体基本情况</w:t>
      </w:r>
    </w:p>
    <w:p w14:paraId="5D46825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C28877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41A9CA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0DF5432">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A1389F6">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50B06B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36CC1E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733B1C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A837E8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03FA6C6">
      <w:pPr>
        <w:spacing w:line="360" w:lineRule="auto"/>
        <w:rPr>
          <w:rFonts w:ascii="宋体" w:hAnsi="宋体" w:cs="宋体"/>
          <w:sz w:val="24"/>
        </w:rPr>
      </w:pPr>
      <w:r>
        <w:rPr>
          <w:rFonts w:hint="eastAsia" w:ascii="宋体" w:hAnsi="宋体" w:cs="宋体"/>
          <w:sz w:val="24"/>
        </w:rPr>
        <w:t>被投诉人2</w:t>
      </w:r>
    </w:p>
    <w:p w14:paraId="7C77164F">
      <w:pPr>
        <w:spacing w:line="360" w:lineRule="auto"/>
        <w:rPr>
          <w:rFonts w:ascii="宋体" w:hAnsi="宋体" w:cs="宋体"/>
          <w:sz w:val="24"/>
          <w:u w:val="dotted"/>
        </w:rPr>
      </w:pPr>
      <w:r>
        <w:rPr>
          <w:rFonts w:hint="eastAsia" w:ascii="宋体" w:hAnsi="宋体" w:cs="宋体"/>
          <w:sz w:val="24"/>
        </w:rPr>
        <w:t>……</w:t>
      </w:r>
    </w:p>
    <w:p w14:paraId="0F66399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DF37A4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894E60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E4F08C5">
      <w:pPr>
        <w:spacing w:line="360" w:lineRule="auto"/>
        <w:rPr>
          <w:rFonts w:ascii="宋体" w:hAnsi="宋体" w:cs="宋体"/>
          <w:sz w:val="24"/>
        </w:rPr>
      </w:pPr>
      <w:r>
        <w:rPr>
          <w:rFonts w:hint="eastAsia" w:ascii="宋体" w:hAnsi="宋体" w:cs="宋体"/>
          <w:sz w:val="24"/>
        </w:rPr>
        <w:t>二、投诉项目基本情况</w:t>
      </w:r>
    </w:p>
    <w:p w14:paraId="4A30DED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AD7A8F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D5B387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FAAB55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44FE8D1">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186BFA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82F6469">
      <w:pPr>
        <w:spacing w:line="360" w:lineRule="auto"/>
        <w:rPr>
          <w:rFonts w:ascii="宋体" w:hAnsi="宋体" w:cs="宋体"/>
          <w:sz w:val="24"/>
        </w:rPr>
      </w:pPr>
      <w:r>
        <w:rPr>
          <w:rFonts w:hint="eastAsia" w:ascii="宋体" w:hAnsi="宋体" w:cs="宋体"/>
          <w:sz w:val="24"/>
        </w:rPr>
        <w:t>三、质疑基本情况</w:t>
      </w:r>
    </w:p>
    <w:p w14:paraId="6BCFF29C">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CA1932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9C52726">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DFCE070">
      <w:pPr>
        <w:spacing w:line="360" w:lineRule="auto"/>
        <w:rPr>
          <w:rFonts w:ascii="宋体" w:hAnsi="宋体" w:cs="宋体"/>
          <w:sz w:val="24"/>
        </w:rPr>
      </w:pPr>
      <w:r>
        <w:rPr>
          <w:rFonts w:hint="eastAsia" w:ascii="宋体" w:hAnsi="宋体" w:cs="宋体"/>
          <w:sz w:val="24"/>
        </w:rPr>
        <w:t>四、投诉事项具体内容</w:t>
      </w:r>
    </w:p>
    <w:p w14:paraId="7DF50826">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503DD20">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8D11B8E">
      <w:pPr>
        <w:spacing w:line="360" w:lineRule="auto"/>
        <w:rPr>
          <w:rFonts w:ascii="宋体" w:hAnsi="宋体" w:cs="宋体"/>
          <w:sz w:val="24"/>
          <w:u w:val="dotted"/>
        </w:rPr>
      </w:pPr>
      <w:r>
        <w:rPr>
          <w:rFonts w:hint="eastAsia" w:ascii="宋体" w:hAnsi="宋体" w:cs="宋体"/>
          <w:sz w:val="24"/>
          <w:u w:val="dotted"/>
        </w:rPr>
        <w:t xml:space="preserve">                                                      </w:t>
      </w:r>
    </w:p>
    <w:p w14:paraId="789A84B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8DDAC2C">
      <w:pPr>
        <w:spacing w:line="360" w:lineRule="auto"/>
        <w:rPr>
          <w:rFonts w:ascii="宋体" w:hAnsi="宋体" w:cs="宋体"/>
          <w:sz w:val="24"/>
          <w:u w:val="dotted"/>
        </w:rPr>
      </w:pPr>
      <w:r>
        <w:rPr>
          <w:rFonts w:hint="eastAsia" w:ascii="宋体" w:hAnsi="宋体" w:cs="宋体"/>
          <w:sz w:val="24"/>
          <w:u w:val="dotted"/>
        </w:rPr>
        <w:t xml:space="preserve">                                                      </w:t>
      </w:r>
    </w:p>
    <w:p w14:paraId="37D165ED">
      <w:pPr>
        <w:spacing w:line="360" w:lineRule="auto"/>
        <w:rPr>
          <w:rFonts w:ascii="宋体" w:hAnsi="宋体" w:cs="宋体"/>
          <w:sz w:val="24"/>
        </w:rPr>
      </w:pPr>
      <w:r>
        <w:rPr>
          <w:rFonts w:hint="eastAsia" w:ascii="宋体" w:hAnsi="宋体" w:cs="宋体"/>
          <w:sz w:val="24"/>
        </w:rPr>
        <w:t>投诉事项2</w:t>
      </w:r>
    </w:p>
    <w:p w14:paraId="6DDCCAE4">
      <w:pPr>
        <w:spacing w:line="360" w:lineRule="auto"/>
        <w:rPr>
          <w:rFonts w:ascii="宋体" w:hAnsi="宋体" w:cs="宋体"/>
          <w:sz w:val="24"/>
          <w:u w:val="dotted"/>
        </w:rPr>
      </w:pPr>
      <w:r>
        <w:rPr>
          <w:rFonts w:hint="eastAsia" w:ascii="宋体" w:hAnsi="宋体" w:cs="宋体"/>
          <w:sz w:val="24"/>
        </w:rPr>
        <w:t>……</w:t>
      </w:r>
    </w:p>
    <w:p w14:paraId="1FC51187">
      <w:pPr>
        <w:spacing w:line="360" w:lineRule="auto"/>
        <w:rPr>
          <w:rFonts w:ascii="宋体" w:hAnsi="宋体" w:cs="宋体"/>
          <w:sz w:val="24"/>
        </w:rPr>
      </w:pPr>
      <w:r>
        <w:rPr>
          <w:rFonts w:hint="eastAsia" w:ascii="宋体" w:hAnsi="宋体" w:cs="宋体"/>
          <w:sz w:val="24"/>
        </w:rPr>
        <w:t>五、与投诉事项相关的投诉请求</w:t>
      </w:r>
    </w:p>
    <w:p w14:paraId="7C0904E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E99C3AF">
      <w:pPr>
        <w:spacing w:line="360" w:lineRule="auto"/>
        <w:rPr>
          <w:rFonts w:ascii="宋体" w:hAnsi="宋体" w:cs="宋体"/>
          <w:sz w:val="24"/>
          <w:u w:val="single"/>
        </w:rPr>
      </w:pPr>
      <w:r>
        <w:rPr>
          <w:rFonts w:hint="eastAsia" w:ascii="宋体" w:hAnsi="宋体" w:cs="宋体"/>
          <w:sz w:val="24"/>
        </w:rPr>
        <w:t xml:space="preserve">                                                                                                    </w:t>
      </w:r>
    </w:p>
    <w:p w14:paraId="4F55DFC0">
      <w:pPr>
        <w:spacing w:line="360" w:lineRule="auto"/>
        <w:rPr>
          <w:rFonts w:ascii="宋体" w:hAnsi="宋体" w:cs="宋体"/>
          <w:sz w:val="24"/>
        </w:rPr>
      </w:pPr>
      <w:r>
        <w:rPr>
          <w:rFonts w:hint="eastAsia" w:ascii="宋体" w:hAnsi="宋体" w:cs="宋体"/>
          <w:sz w:val="24"/>
        </w:rPr>
        <w:t xml:space="preserve">签字(签章)：                   公章：                      </w:t>
      </w:r>
    </w:p>
    <w:p w14:paraId="4C2306B0">
      <w:pPr>
        <w:spacing w:line="360" w:lineRule="auto"/>
        <w:rPr>
          <w:rFonts w:ascii="宋体" w:hAnsi="宋体" w:cs="宋体"/>
          <w:sz w:val="24"/>
        </w:rPr>
      </w:pPr>
      <w:r>
        <w:rPr>
          <w:rFonts w:hint="eastAsia" w:ascii="宋体" w:hAnsi="宋体" w:cs="宋体"/>
          <w:sz w:val="24"/>
        </w:rPr>
        <w:t xml:space="preserve">日期：    </w:t>
      </w:r>
    </w:p>
    <w:p w14:paraId="5F8FE3A5">
      <w:pPr>
        <w:spacing w:line="360" w:lineRule="auto"/>
        <w:rPr>
          <w:rFonts w:ascii="宋体" w:hAnsi="宋体" w:cs="宋体"/>
          <w:b/>
          <w:sz w:val="24"/>
        </w:rPr>
      </w:pPr>
    </w:p>
    <w:p w14:paraId="273D26F4">
      <w:pPr>
        <w:spacing w:line="360" w:lineRule="auto"/>
        <w:rPr>
          <w:rFonts w:ascii="宋体" w:hAnsi="宋体" w:cs="宋体"/>
          <w:b/>
          <w:sz w:val="24"/>
        </w:rPr>
      </w:pPr>
    </w:p>
    <w:p w14:paraId="29276884">
      <w:pPr>
        <w:spacing w:line="360" w:lineRule="auto"/>
        <w:rPr>
          <w:rFonts w:ascii="宋体" w:hAnsi="宋体" w:cs="宋体"/>
          <w:b/>
          <w:sz w:val="24"/>
        </w:rPr>
      </w:pPr>
      <w:r>
        <w:rPr>
          <w:rFonts w:hint="eastAsia" w:ascii="宋体" w:hAnsi="宋体" w:cs="宋体"/>
          <w:b/>
          <w:sz w:val="24"/>
        </w:rPr>
        <w:t>投诉书制作说明：</w:t>
      </w:r>
    </w:p>
    <w:p w14:paraId="015D1A4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3CAB74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D7282C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7A979CC">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691850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1C6A9F6">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8AF18AA">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3C6CEA0">
      <w:pPr>
        <w:spacing w:line="360" w:lineRule="auto"/>
        <w:rPr>
          <w:rFonts w:ascii="宋体" w:hAnsi="宋体" w:cs="宋体"/>
          <w:b/>
          <w:sz w:val="24"/>
        </w:rPr>
      </w:pPr>
    </w:p>
    <w:p w14:paraId="350C4497">
      <w:pPr>
        <w:autoSpaceDE w:val="0"/>
        <w:autoSpaceDN w:val="0"/>
        <w:jc w:val="center"/>
        <w:rPr>
          <w:rFonts w:ascii="宋体" w:hAnsi="宋体" w:cs="宋体"/>
          <w:b/>
          <w:spacing w:val="6"/>
          <w:sz w:val="32"/>
          <w:szCs w:val="32"/>
        </w:rPr>
      </w:pPr>
    </w:p>
    <w:p w14:paraId="56D577FF">
      <w:pPr>
        <w:autoSpaceDE w:val="0"/>
        <w:autoSpaceDN w:val="0"/>
        <w:jc w:val="center"/>
        <w:rPr>
          <w:rFonts w:ascii="宋体" w:hAnsi="宋体" w:cs="宋体"/>
          <w:b/>
          <w:spacing w:val="6"/>
          <w:sz w:val="32"/>
          <w:szCs w:val="32"/>
        </w:rPr>
      </w:pPr>
    </w:p>
    <w:p w14:paraId="3D6A26AF">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F5C0F22">
      <w:pPr>
        <w:spacing w:line="360" w:lineRule="auto"/>
        <w:rPr>
          <w:rFonts w:ascii="宋体" w:hAnsi="宋体" w:cs="宋体"/>
          <w:color w:val="auto"/>
          <w:sz w:val="24"/>
          <w:u w:val="single"/>
        </w:rPr>
      </w:pPr>
    </w:p>
    <w:p w14:paraId="76AF03DF">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B2F6713">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5DD5AE7">
      <w:pPr>
        <w:spacing w:line="360" w:lineRule="auto"/>
        <w:ind w:firstLine="480" w:firstLineChars="200"/>
        <w:rPr>
          <w:rFonts w:ascii="宋体" w:hAnsi="宋体" w:cs="宋体"/>
          <w:sz w:val="24"/>
        </w:rPr>
      </w:pPr>
      <w:r>
        <w:rPr>
          <w:rFonts w:hint="eastAsia" w:ascii="宋体" w:hAnsi="宋体" w:cs="宋体"/>
          <w:sz w:val="24"/>
        </w:rPr>
        <w:t>特此说明。</w:t>
      </w:r>
    </w:p>
    <w:p w14:paraId="2738D799">
      <w:pPr>
        <w:spacing w:line="360" w:lineRule="auto"/>
        <w:ind w:firstLine="494"/>
        <w:rPr>
          <w:rFonts w:ascii="宋体" w:hAnsi="宋体" w:cs="宋体"/>
          <w:sz w:val="24"/>
        </w:rPr>
      </w:pPr>
    </w:p>
    <w:p w14:paraId="064D4D3F">
      <w:pPr>
        <w:spacing w:line="360" w:lineRule="auto"/>
        <w:ind w:firstLine="494"/>
        <w:rPr>
          <w:rFonts w:ascii="宋体" w:hAnsi="宋体" w:cs="宋体"/>
          <w:sz w:val="24"/>
        </w:rPr>
      </w:pPr>
    </w:p>
    <w:p w14:paraId="226E804C">
      <w:pPr>
        <w:spacing w:line="360" w:lineRule="auto"/>
        <w:ind w:firstLine="494"/>
        <w:rPr>
          <w:rFonts w:ascii="宋体" w:hAnsi="宋体" w:cs="宋体"/>
          <w:sz w:val="24"/>
        </w:rPr>
      </w:pPr>
    </w:p>
    <w:p w14:paraId="3DF2193E">
      <w:pPr>
        <w:spacing w:line="360" w:lineRule="auto"/>
        <w:ind w:firstLine="494"/>
        <w:rPr>
          <w:rFonts w:ascii="宋体" w:hAnsi="宋体" w:cs="宋体"/>
          <w:sz w:val="24"/>
        </w:rPr>
      </w:pPr>
    </w:p>
    <w:p w14:paraId="2353B3E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9687D7C">
      <w:pPr>
        <w:ind w:right="1440" w:firstLine="494"/>
        <w:jc w:val="center"/>
        <w:rPr>
          <w:rFonts w:ascii="宋体" w:hAnsi="宋体" w:cs="宋体"/>
          <w:sz w:val="24"/>
        </w:rPr>
      </w:pPr>
      <w:r>
        <w:rPr>
          <w:rFonts w:hint="eastAsia" w:ascii="宋体" w:hAnsi="宋体" w:cs="宋体"/>
          <w:sz w:val="24"/>
        </w:rPr>
        <w:t xml:space="preserve">                              日期：       年     月     日</w:t>
      </w:r>
    </w:p>
    <w:p w14:paraId="58727988">
      <w:pPr>
        <w:rPr>
          <w:rFonts w:ascii="宋体" w:hAnsi="宋体" w:cs="宋体"/>
          <w:sz w:val="24"/>
        </w:rPr>
      </w:pPr>
      <w:r>
        <w:rPr>
          <w:rFonts w:hint="eastAsia" w:ascii="宋体" w:hAnsi="宋体" w:cs="宋体"/>
          <w:b/>
          <w:bCs/>
          <w:sz w:val="24"/>
        </w:rPr>
        <w:t>附：</w:t>
      </w:r>
    </w:p>
    <w:p w14:paraId="6406C284">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3EC1D38">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3EC1D38">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BF670F8">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BF670F8">
                      <w:pPr>
                        <w:jc w:val="center"/>
                      </w:pPr>
                    </w:p>
                  </w:txbxContent>
                </v:textbox>
              </v:rect>
            </w:pict>
          </mc:Fallback>
        </mc:AlternateContent>
      </w:r>
      <w:r>
        <w:rPr>
          <w:rFonts w:hint="eastAsia" w:ascii="宋体" w:hAnsi="宋体" w:cs="宋体"/>
          <w:sz w:val="24"/>
        </w:rPr>
        <w:t>投标单位法定名称章（印模）                投标单位“XX专用章”（印模）</w:t>
      </w:r>
    </w:p>
    <w:p w14:paraId="72ACF358">
      <w:pPr>
        <w:autoSpaceDE w:val="0"/>
        <w:autoSpaceDN w:val="0"/>
        <w:jc w:val="center"/>
        <w:rPr>
          <w:rFonts w:ascii="宋体" w:hAnsi="宋体" w:cs="宋体"/>
          <w:b/>
          <w:spacing w:val="6"/>
          <w:sz w:val="32"/>
          <w:szCs w:val="32"/>
        </w:rPr>
      </w:pPr>
    </w:p>
    <w:p w14:paraId="15146D82">
      <w:pPr>
        <w:autoSpaceDE w:val="0"/>
        <w:autoSpaceDN w:val="0"/>
        <w:jc w:val="center"/>
        <w:rPr>
          <w:rFonts w:ascii="宋体" w:hAnsi="宋体" w:cs="宋体"/>
          <w:b/>
          <w:spacing w:val="6"/>
          <w:sz w:val="32"/>
          <w:szCs w:val="32"/>
        </w:rPr>
      </w:pPr>
    </w:p>
    <w:p w14:paraId="188A4FB9">
      <w:pPr>
        <w:autoSpaceDE w:val="0"/>
        <w:autoSpaceDN w:val="0"/>
        <w:jc w:val="center"/>
        <w:rPr>
          <w:rFonts w:ascii="宋体" w:hAnsi="宋体" w:cs="宋体"/>
          <w:b/>
          <w:spacing w:val="6"/>
          <w:sz w:val="32"/>
          <w:szCs w:val="32"/>
        </w:rPr>
      </w:pPr>
    </w:p>
    <w:p w14:paraId="01B24EDB">
      <w:pPr>
        <w:autoSpaceDE w:val="0"/>
        <w:autoSpaceDN w:val="0"/>
        <w:jc w:val="center"/>
        <w:rPr>
          <w:rFonts w:ascii="宋体" w:hAnsi="宋体" w:cs="宋体"/>
          <w:b/>
          <w:spacing w:val="6"/>
          <w:sz w:val="32"/>
          <w:szCs w:val="32"/>
        </w:rPr>
      </w:pPr>
    </w:p>
    <w:p w14:paraId="04D8FF75">
      <w:pPr>
        <w:autoSpaceDE w:val="0"/>
        <w:autoSpaceDN w:val="0"/>
        <w:jc w:val="center"/>
        <w:rPr>
          <w:rFonts w:ascii="宋体" w:hAnsi="宋体" w:cs="宋体"/>
          <w:b/>
          <w:spacing w:val="6"/>
          <w:sz w:val="32"/>
          <w:szCs w:val="32"/>
        </w:rPr>
      </w:pPr>
    </w:p>
    <w:p w14:paraId="071C1047">
      <w:pPr>
        <w:autoSpaceDE w:val="0"/>
        <w:autoSpaceDN w:val="0"/>
        <w:jc w:val="center"/>
        <w:rPr>
          <w:rFonts w:ascii="宋体" w:hAnsi="宋体" w:cs="宋体"/>
          <w:b/>
          <w:spacing w:val="6"/>
          <w:sz w:val="32"/>
          <w:szCs w:val="32"/>
        </w:rPr>
      </w:pPr>
    </w:p>
    <w:p w14:paraId="75DE3EEA">
      <w:pPr>
        <w:autoSpaceDE w:val="0"/>
        <w:autoSpaceDN w:val="0"/>
        <w:jc w:val="center"/>
        <w:rPr>
          <w:rFonts w:ascii="宋体" w:hAnsi="宋体" w:cs="宋体"/>
          <w:b/>
          <w:spacing w:val="6"/>
          <w:sz w:val="32"/>
          <w:szCs w:val="32"/>
        </w:rPr>
      </w:pPr>
    </w:p>
    <w:p w14:paraId="6C446918">
      <w:pPr>
        <w:autoSpaceDE w:val="0"/>
        <w:autoSpaceDN w:val="0"/>
        <w:jc w:val="center"/>
        <w:rPr>
          <w:rFonts w:ascii="宋体" w:hAnsi="宋体" w:cs="宋体"/>
          <w:b/>
          <w:spacing w:val="6"/>
          <w:sz w:val="32"/>
          <w:szCs w:val="32"/>
        </w:rPr>
      </w:pPr>
    </w:p>
    <w:p w14:paraId="32D1E125">
      <w:pPr>
        <w:autoSpaceDE w:val="0"/>
        <w:autoSpaceDN w:val="0"/>
        <w:jc w:val="center"/>
        <w:rPr>
          <w:rFonts w:ascii="宋体" w:hAnsi="宋体" w:cs="宋体"/>
          <w:b/>
          <w:spacing w:val="6"/>
          <w:sz w:val="32"/>
          <w:szCs w:val="32"/>
        </w:rPr>
      </w:pPr>
    </w:p>
    <w:p w14:paraId="0C14CF91">
      <w:pPr>
        <w:autoSpaceDE w:val="0"/>
        <w:autoSpaceDN w:val="0"/>
        <w:jc w:val="center"/>
        <w:rPr>
          <w:rFonts w:ascii="宋体" w:hAnsi="宋体" w:cs="宋体"/>
          <w:b/>
          <w:spacing w:val="6"/>
          <w:sz w:val="32"/>
          <w:szCs w:val="32"/>
        </w:rPr>
      </w:pPr>
    </w:p>
    <w:p w14:paraId="3A81B928">
      <w:pPr>
        <w:autoSpaceDE w:val="0"/>
        <w:autoSpaceDN w:val="0"/>
        <w:jc w:val="center"/>
        <w:rPr>
          <w:rFonts w:ascii="宋体" w:hAnsi="宋体" w:cs="宋体"/>
          <w:b/>
          <w:spacing w:val="6"/>
          <w:sz w:val="32"/>
          <w:szCs w:val="32"/>
        </w:rPr>
      </w:pPr>
    </w:p>
    <w:p w14:paraId="4E3B2761">
      <w:pPr>
        <w:autoSpaceDE w:val="0"/>
        <w:autoSpaceDN w:val="0"/>
        <w:jc w:val="center"/>
        <w:rPr>
          <w:rFonts w:ascii="宋体" w:hAnsi="宋体" w:cs="宋体"/>
          <w:b/>
          <w:spacing w:val="6"/>
          <w:sz w:val="32"/>
          <w:szCs w:val="32"/>
        </w:rPr>
      </w:pPr>
    </w:p>
    <w:p w14:paraId="516094EE">
      <w:pPr>
        <w:autoSpaceDE w:val="0"/>
        <w:autoSpaceDN w:val="0"/>
        <w:jc w:val="center"/>
        <w:rPr>
          <w:rFonts w:ascii="宋体" w:hAnsi="宋体" w:cs="宋体"/>
          <w:b/>
          <w:spacing w:val="6"/>
          <w:sz w:val="32"/>
          <w:szCs w:val="32"/>
        </w:rPr>
      </w:pPr>
    </w:p>
    <w:p w14:paraId="0FEACBC2">
      <w:pPr>
        <w:autoSpaceDE w:val="0"/>
        <w:autoSpaceDN w:val="0"/>
        <w:jc w:val="center"/>
        <w:rPr>
          <w:rFonts w:ascii="宋体" w:hAnsi="宋体" w:cs="宋体"/>
          <w:b/>
          <w:spacing w:val="6"/>
          <w:sz w:val="32"/>
          <w:szCs w:val="32"/>
        </w:rPr>
      </w:pPr>
    </w:p>
    <w:p w14:paraId="03C5CBF2">
      <w:pPr>
        <w:autoSpaceDE w:val="0"/>
        <w:autoSpaceDN w:val="0"/>
        <w:jc w:val="center"/>
        <w:rPr>
          <w:rFonts w:ascii="宋体" w:hAnsi="宋体" w:cs="宋体"/>
          <w:b/>
          <w:spacing w:val="6"/>
          <w:sz w:val="32"/>
          <w:szCs w:val="32"/>
        </w:rPr>
      </w:pPr>
    </w:p>
    <w:p w14:paraId="73BB6C6F">
      <w:pPr>
        <w:autoSpaceDE/>
        <w:autoSpaceDN/>
        <w:jc w:val="left"/>
        <w:rPr>
          <w:rFonts w:hint="eastAsia" w:ascii="宋体" w:hAnsi="宋体" w:cs="宋体"/>
          <w:b/>
          <w:spacing w:val="6"/>
          <w:sz w:val="32"/>
          <w:szCs w:val="32"/>
        </w:rPr>
      </w:pPr>
      <w:r>
        <w:rPr>
          <w:rFonts w:hint="eastAsia" w:ascii="宋体" w:hAnsi="宋体" w:cs="宋体"/>
          <w:b/>
          <w:spacing w:val="6"/>
          <w:sz w:val="32"/>
          <w:szCs w:val="32"/>
        </w:rPr>
        <w:br w:type="page"/>
      </w:r>
    </w:p>
    <w:p w14:paraId="2B92D450">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51974BF0">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14:paraId="7BB9D46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5BC71E1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EC630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0995627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AC2494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AF9BF4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8D1E6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AB45C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A90AFE5">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3"/>
      <w:r>
        <w:rPr>
          <w:rFonts w:hint="eastAsia" w:ascii="宋体" w:hAnsi="宋体" w:cs="宋体"/>
          <w:b/>
          <w:kern w:val="0"/>
          <w:sz w:val="24"/>
          <w:lang w:val="zh-CN"/>
        </w:rPr>
        <w:t>）</w:t>
      </w:r>
    </w:p>
    <w:p w14:paraId="49C87A1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4"/>
    </w:p>
    <w:p w14:paraId="175FC56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AD906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27D2C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5D8AC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D5A43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7BFF84F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E46A9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3C57ECB">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C162588">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4E55EDB">
      <w:pPr>
        <w:spacing w:line="360" w:lineRule="auto"/>
        <w:ind w:right="420"/>
        <w:rPr>
          <w:rFonts w:ascii="宋体" w:hAnsi="宋体" w:cs="宋体"/>
          <w:sz w:val="24"/>
        </w:rPr>
      </w:pPr>
      <w:r>
        <w:rPr>
          <w:rFonts w:hint="eastAsia" w:ascii="宋体" w:hAnsi="宋体" w:cs="宋体"/>
          <w:sz w:val="24"/>
        </w:rPr>
        <w:t>注：按本格式和要求提供。</w:t>
      </w:r>
    </w:p>
    <w:p w14:paraId="5DD733E5">
      <w:pPr>
        <w:autoSpaceDE w:val="0"/>
        <w:autoSpaceDN w:val="0"/>
        <w:jc w:val="center"/>
        <w:rPr>
          <w:rFonts w:ascii="宋体" w:hAnsi="宋体" w:cs="宋体"/>
          <w:b/>
          <w:spacing w:val="6"/>
          <w:sz w:val="32"/>
          <w:szCs w:val="32"/>
        </w:rPr>
      </w:pPr>
    </w:p>
    <w:p w14:paraId="3ABAFED6">
      <w:pPr>
        <w:autoSpaceDE w:val="0"/>
        <w:autoSpaceDN w:val="0"/>
        <w:jc w:val="center"/>
        <w:rPr>
          <w:rFonts w:ascii="宋体" w:hAnsi="宋体" w:cs="宋体"/>
          <w:b/>
          <w:spacing w:val="6"/>
          <w:sz w:val="32"/>
          <w:szCs w:val="32"/>
        </w:rPr>
      </w:pPr>
    </w:p>
    <w:p w14:paraId="54420C24">
      <w:pPr>
        <w:autoSpaceDE w:val="0"/>
        <w:autoSpaceDN w:val="0"/>
        <w:jc w:val="center"/>
        <w:rPr>
          <w:rFonts w:ascii="宋体" w:hAnsi="宋体" w:cs="宋体"/>
          <w:b/>
          <w:spacing w:val="6"/>
          <w:sz w:val="32"/>
          <w:szCs w:val="32"/>
        </w:rPr>
      </w:pPr>
    </w:p>
    <w:p w14:paraId="7B4BBE4D">
      <w:pPr>
        <w:autoSpaceDE w:val="0"/>
        <w:autoSpaceDN w:val="0"/>
        <w:jc w:val="center"/>
        <w:rPr>
          <w:rFonts w:ascii="宋体" w:hAnsi="宋体" w:cs="宋体"/>
          <w:b/>
          <w:spacing w:val="6"/>
          <w:sz w:val="32"/>
          <w:szCs w:val="32"/>
        </w:rPr>
      </w:pPr>
    </w:p>
    <w:p w14:paraId="6A09173E">
      <w:pPr>
        <w:autoSpaceDE w:val="0"/>
        <w:autoSpaceDN w:val="0"/>
        <w:jc w:val="center"/>
        <w:rPr>
          <w:rFonts w:ascii="宋体" w:hAnsi="宋体" w:cs="宋体"/>
          <w:b/>
          <w:spacing w:val="6"/>
          <w:sz w:val="32"/>
          <w:szCs w:val="32"/>
        </w:rPr>
      </w:pPr>
    </w:p>
    <w:p w14:paraId="1005AD02">
      <w:pPr>
        <w:autoSpaceDE w:val="0"/>
        <w:autoSpaceDN w:val="0"/>
        <w:jc w:val="center"/>
        <w:rPr>
          <w:rFonts w:ascii="宋体" w:hAnsi="宋体" w:cs="宋体"/>
          <w:b/>
          <w:spacing w:val="6"/>
          <w:sz w:val="32"/>
          <w:szCs w:val="32"/>
        </w:rPr>
      </w:pPr>
    </w:p>
    <w:p w14:paraId="2D6D860C">
      <w:pPr>
        <w:autoSpaceDE w:val="0"/>
        <w:autoSpaceDN w:val="0"/>
        <w:jc w:val="center"/>
        <w:rPr>
          <w:rFonts w:ascii="宋体" w:hAnsi="宋体" w:cs="宋体"/>
          <w:b/>
          <w:spacing w:val="6"/>
          <w:sz w:val="32"/>
          <w:szCs w:val="32"/>
        </w:rPr>
      </w:pPr>
    </w:p>
    <w:p w14:paraId="76ABAE68">
      <w:pPr>
        <w:autoSpaceDE w:val="0"/>
        <w:autoSpaceDN w:val="0"/>
        <w:jc w:val="center"/>
        <w:rPr>
          <w:rFonts w:ascii="宋体" w:hAnsi="宋体" w:cs="宋体"/>
          <w:b/>
          <w:spacing w:val="6"/>
          <w:sz w:val="32"/>
          <w:szCs w:val="32"/>
        </w:rPr>
      </w:pPr>
    </w:p>
    <w:p w14:paraId="76567497">
      <w:pPr>
        <w:autoSpaceDE w:val="0"/>
        <w:autoSpaceDN w:val="0"/>
        <w:jc w:val="center"/>
        <w:rPr>
          <w:rFonts w:ascii="宋体" w:hAnsi="宋体" w:cs="宋体"/>
          <w:b/>
          <w:spacing w:val="6"/>
          <w:sz w:val="32"/>
          <w:szCs w:val="32"/>
        </w:rPr>
      </w:pPr>
    </w:p>
    <w:p w14:paraId="7B0FE340">
      <w:pPr>
        <w:autoSpaceDE w:val="0"/>
        <w:autoSpaceDN w:val="0"/>
        <w:jc w:val="center"/>
        <w:rPr>
          <w:rFonts w:ascii="宋体" w:hAnsi="宋体" w:cs="宋体"/>
          <w:b/>
          <w:spacing w:val="6"/>
          <w:sz w:val="32"/>
          <w:szCs w:val="32"/>
        </w:rPr>
      </w:pPr>
    </w:p>
    <w:p w14:paraId="472BA727">
      <w:pPr>
        <w:autoSpaceDE w:val="0"/>
        <w:autoSpaceDN w:val="0"/>
        <w:jc w:val="center"/>
        <w:rPr>
          <w:rFonts w:ascii="宋体" w:hAnsi="宋体" w:cs="宋体"/>
          <w:b/>
          <w:spacing w:val="6"/>
          <w:sz w:val="32"/>
          <w:szCs w:val="32"/>
        </w:rPr>
      </w:pPr>
    </w:p>
    <w:p w14:paraId="73BFE709">
      <w:pPr>
        <w:autoSpaceDE w:val="0"/>
        <w:autoSpaceDN w:val="0"/>
        <w:jc w:val="center"/>
        <w:rPr>
          <w:rFonts w:ascii="宋体" w:hAnsi="宋体" w:cs="宋体"/>
          <w:b/>
          <w:spacing w:val="6"/>
          <w:sz w:val="32"/>
          <w:szCs w:val="32"/>
        </w:rPr>
      </w:pPr>
    </w:p>
    <w:p w14:paraId="7C6188DE">
      <w:pPr>
        <w:autoSpaceDE w:val="0"/>
        <w:autoSpaceDN w:val="0"/>
        <w:jc w:val="center"/>
        <w:rPr>
          <w:rFonts w:ascii="宋体" w:hAnsi="宋体" w:cs="宋体"/>
          <w:b/>
          <w:spacing w:val="6"/>
          <w:sz w:val="32"/>
          <w:szCs w:val="32"/>
        </w:rPr>
      </w:pPr>
    </w:p>
    <w:p w14:paraId="02437617">
      <w:pPr>
        <w:autoSpaceDE w:val="0"/>
        <w:autoSpaceDN w:val="0"/>
        <w:jc w:val="center"/>
        <w:rPr>
          <w:rFonts w:ascii="宋体" w:hAnsi="宋体" w:cs="宋体"/>
          <w:b/>
          <w:spacing w:val="6"/>
          <w:sz w:val="32"/>
          <w:szCs w:val="32"/>
        </w:rPr>
      </w:pPr>
    </w:p>
    <w:p w14:paraId="71C65F48">
      <w:pPr>
        <w:autoSpaceDE w:val="0"/>
        <w:autoSpaceDN w:val="0"/>
        <w:jc w:val="center"/>
        <w:rPr>
          <w:rFonts w:ascii="宋体" w:hAnsi="宋体" w:cs="宋体"/>
          <w:b/>
          <w:spacing w:val="6"/>
          <w:sz w:val="32"/>
          <w:szCs w:val="32"/>
        </w:rPr>
      </w:pPr>
    </w:p>
    <w:p w14:paraId="78CCDC0E">
      <w:pPr>
        <w:autoSpaceDE w:val="0"/>
        <w:autoSpaceDN w:val="0"/>
        <w:jc w:val="center"/>
        <w:rPr>
          <w:rFonts w:ascii="宋体" w:hAnsi="宋体" w:cs="宋体"/>
          <w:b/>
          <w:spacing w:val="6"/>
          <w:sz w:val="32"/>
          <w:szCs w:val="32"/>
        </w:rPr>
      </w:pPr>
    </w:p>
    <w:p w14:paraId="3BA3A8AB">
      <w:pPr>
        <w:autoSpaceDE w:val="0"/>
        <w:autoSpaceDN w:val="0"/>
        <w:jc w:val="center"/>
        <w:rPr>
          <w:rFonts w:ascii="宋体" w:hAnsi="宋体" w:cs="宋体"/>
          <w:b/>
          <w:spacing w:val="6"/>
          <w:sz w:val="32"/>
          <w:szCs w:val="32"/>
        </w:rPr>
      </w:pPr>
    </w:p>
    <w:p w14:paraId="04E27305">
      <w:pPr>
        <w:autoSpaceDE w:val="0"/>
        <w:autoSpaceDN w:val="0"/>
        <w:jc w:val="center"/>
        <w:rPr>
          <w:rFonts w:ascii="宋体" w:hAnsi="宋体" w:cs="宋体"/>
          <w:b/>
          <w:spacing w:val="6"/>
          <w:sz w:val="32"/>
          <w:szCs w:val="32"/>
        </w:rPr>
      </w:pPr>
    </w:p>
    <w:p w14:paraId="3B633FC3">
      <w:pPr>
        <w:autoSpaceDE w:val="0"/>
        <w:autoSpaceDN w:val="0"/>
        <w:jc w:val="center"/>
        <w:rPr>
          <w:rFonts w:ascii="宋体" w:hAnsi="宋体" w:cs="宋体"/>
          <w:b/>
          <w:spacing w:val="6"/>
          <w:sz w:val="32"/>
          <w:szCs w:val="32"/>
        </w:rPr>
      </w:pPr>
    </w:p>
    <w:p w14:paraId="463907F8">
      <w:pPr>
        <w:autoSpaceDE w:val="0"/>
        <w:autoSpaceDN w:val="0"/>
        <w:jc w:val="center"/>
        <w:rPr>
          <w:rFonts w:ascii="宋体" w:hAnsi="宋体" w:cs="宋体"/>
          <w:b/>
          <w:spacing w:val="6"/>
          <w:sz w:val="32"/>
          <w:szCs w:val="32"/>
        </w:rPr>
      </w:pPr>
    </w:p>
    <w:p w14:paraId="377C7C4A">
      <w:pPr>
        <w:autoSpaceDE w:val="0"/>
        <w:autoSpaceDN w:val="0"/>
        <w:jc w:val="center"/>
        <w:rPr>
          <w:rFonts w:ascii="宋体" w:hAnsi="宋体" w:cs="宋体"/>
          <w:b/>
          <w:spacing w:val="6"/>
          <w:sz w:val="32"/>
          <w:szCs w:val="32"/>
        </w:rPr>
      </w:pPr>
    </w:p>
    <w:p w14:paraId="386E639B">
      <w:pPr>
        <w:autoSpaceDE w:val="0"/>
        <w:autoSpaceDN w:val="0"/>
        <w:jc w:val="center"/>
        <w:rPr>
          <w:rFonts w:ascii="宋体" w:hAnsi="宋体" w:cs="宋体"/>
          <w:b/>
          <w:spacing w:val="6"/>
          <w:sz w:val="32"/>
          <w:szCs w:val="32"/>
        </w:rPr>
      </w:pPr>
    </w:p>
    <w:p w14:paraId="1309AC93">
      <w:pPr>
        <w:autoSpaceDE w:val="0"/>
        <w:autoSpaceDN w:val="0"/>
        <w:jc w:val="center"/>
        <w:rPr>
          <w:rFonts w:ascii="宋体" w:hAnsi="宋体" w:cs="宋体"/>
          <w:b/>
          <w:spacing w:val="6"/>
          <w:sz w:val="32"/>
          <w:szCs w:val="32"/>
        </w:rPr>
      </w:pPr>
    </w:p>
    <w:p w14:paraId="028CE187">
      <w:pPr>
        <w:snapToGrid/>
        <w:spacing w:line="240" w:lineRule="auto"/>
        <w:ind w:firstLine="0" w:firstLineChars="0"/>
        <w:rPr>
          <w:rFonts w:hint="eastAsia" w:ascii="宋体" w:hAnsi="宋体" w:cs="宋体"/>
          <w:b/>
          <w:spacing w:val="6"/>
          <w:sz w:val="32"/>
          <w:szCs w:val="32"/>
        </w:rPr>
      </w:pPr>
      <w:r>
        <w:rPr>
          <w:rFonts w:hint="eastAsia" w:ascii="宋体" w:hAnsi="宋体" w:cs="宋体"/>
          <w:b/>
          <w:spacing w:val="6"/>
          <w:sz w:val="32"/>
          <w:szCs w:val="32"/>
        </w:rPr>
        <w:br w:type="page"/>
      </w:r>
    </w:p>
    <w:p w14:paraId="2140DE8E">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358494D">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152804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8CE821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086E5A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AD75658">
      <w:pPr>
        <w:ind w:left="664" w:leftChars="316" w:firstLine="199" w:firstLineChars="95"/>
        <w:jc w:val="center"/>
      </w:pPr>
      <w:r>
        <w:rPr>
          <w:rFonts w:hint="eastAsia"/>
        </w:rPr>
        <w:t>……</w:t>
      </w:r>
    </w:p>
    <w:p w14:paraId="5E8D6E63">
      <w:r>
        <w:rPr>
          <w:rFonts w:hint="eastAsia"/>
          <w:lang w:val="zh-CN"/>
        </w:rPr>
        <w:t xml:space="preserve"> </w:t>
      </w:r>
    </w:p>
    <w:p w14:paraId="462DB4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762C049">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EFBDA60">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447E6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9267E49">
      <w:pPr>
        <w:snapToGrid w:val="0"/>
        <w:spacing w:line="360" w:lineRule="auto"/>
        <w:ind w:firstLine="576"/>
        <w:rPr>
          <w:rFonts w:ascii="宋体" w:hAnsi="宋体" w:cs="宋体"/>
          <w:u w:val="single"/>
        </w:rPr>
      </w:pPr>
      <w:r>
        <w:rPr>
          <w:rFonts w:hint="eastAsia" w:ascii="宋体" w:hAnsi="宋体" w:cs="宋体"/>
          <w:u w:val="single"/>
        </w:rPr>
        <w:t xml:space="preserve">                                                                                  </w:t>
      </w:r>
    </w:p>
    <w:p w14:paraId="3C1029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2313D1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9E6E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6AD55EF">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A43608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0E2D8C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D74D8B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071C29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90AF99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15DB527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30458C4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136904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0627BD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6F884B8D">
      <w:pPr>
        <w:spacing w:line="360" w:lineRule="auto"/>
        <w:ind w:right="420"/>
        <w:rPr>
          <w:rFonts w:ascii="宋体" w:hAnsi="宋体" w:cs="宋体"/>
          <w:sz w:val="24"/>
        </w:rPr>
      </w:pPr>
      <w:r>
        <w:rPr>
          <w:rFonts w:hint="eastAsia" w:ascii="宋体" w:hAnsi="宋体" w:cs="宋体"/>
          <w:sz w:val="24"/>
        </w:rPr>
        <w:t>注：按本格式和要求提供。</w:t>
      </w:r>
    </w:p>
    <w:p w14:paraId="4560BA56">
      <w:pPr>
        <w:autoSpaceDE w:val="0"/>
        <w:autoSpaceDN w:val="0"/>
        <w:jc w:val="center"/>
        <w:rPr>
          <w:rFonts w:ascii="宋体" w:hAnsi="宋体" w:cs="宋体"/>
          <w:b/>
          <w:spacing w:val="6"/>
          <w:sz w:val="32"/>
          <w:szCs w:val="32"/>
        </w:rPr>
      </w:pPr>
    </w:p>
    <w:p w14:paraId="4B12EA02">
      <w:pPr>
        <w:autoSpaceDE w:val="0"/>
        <w:autoSpaceDN w:val="0"/>
        <w:jc w:val="center"/>
        <w:rPr>
          <w:rFonts w:ascii="宋体" w:hAnsi="宋体" w:cs="宋体"/>
          <w:b/>
          <w:spacing w:val="6"/>
          <w:sz w:val="32"/>
          <w:szCs w:val="32"/>
        </w:rPr>
      </w:pPr>
    </w:p>
    <w:p w14:paraId="14024E21">
      <w:pPr>
        <w:autoSpaceDE w:val="0"/>
        <w:autoSpaceDN w:val="0"/>
        <w:jc w:val="center"/>
        <w:rPr>
          <w:rFonts w:ascii="宋体" w:hAnsi="宋体" w:cs="宋体"/>
          <w:b/>
          <w:spacing w:val="6"/>
          <w:sz w:val="32"/>
          <w:szCs w:val="32"/>
        </w:rPr>
      </w:pPr>
    </w:p>
    <w:p w14:paraId="550BD523">
      <w:pPr>
        <w:autoSpaceDE w:val="0"/>
        <w:autoSpaceDN w:val="0"/>
        <w:jc w:val="center"/>
        <w:rPr>
          <w:rFonts w:ascii="宋体" w:hAnsi="宋体" w:cs="宋体"/>
          <w:b/>
          <w:spacing w:val="6"/>
          <w:sz w:val="32"/>
          <w:szCs w:val="32"/>
        </w:rPr>
      </w:pPr>
    </w:p>
    <w:p w14:paraId="30A6260A">
      <w:pPr>
        <w:autoSpaceDE w:val="0"/>
        <w:autoSpaceDN w:val="0"/>
        <w:jc w:val="center"/>
        <w:rPr>
          <w:rFonts w:ascii="宋体" w:hAnsi="宋体" w:cs="宋体"/>
          <w:b/>
          <w:spacing w:val="6"/>
          <w:sz w:val="32"/>
          <w:szCs w:val="32"/>
        </w:rPr>
      </w:pPr>
    </w:p>
    <w:p w14:paraId="4FA925FC">
      <w:pPr>
        <w:autoSpaceDE w:val="0"/>
        <w:autoSpaceDN w:val="0"/>
        <w:jc w:val="center"/>
        <w:rPr>
          <w:rFonts w:ascii="宋体" w:hAnsi="宋体" w:cs="宋体"/>
          <w:b/>
          <w:spacing w:val="6"/>
          <w:sz w:val="32"/>
          <w:szCs w:val="32"/>
        </w:rPr>
      </w:pPr>
    </w:p>
    <w:p w14:paraId="789D8FCF">
      <w:pPr>
        <w:autoSpaceDE w:val="0"/>
        <w:autoSpaceDN w:val="0"/>
        <w:jc w:val="center"/>
        <w:rPr>
          <w:rFonts w:ascii="宋体" w:hAnsi="宋体" w:cs="宋体"/>
          <w:b/>
          <w:spacing w:val="6"/>
          <w:sz w:val="32"/>
          <w:szCs w:val="32"/>
        </w:rPr>
      </w:pPr>
    </w:p>
    <w:p w14:paraId="03B4BBFB">
      <w:pPr>
        <w:autoSpaceDE w:val="0"/>
        <w:autoSpaceDN w:val="0"/>
        <w:jc w:val="center"/>
        <w:rPr>
          <w:rFonts w:ascii="宋体" w:hAnsi="宋体" w:cs="宋体"/>
          <w:b/>
          <w:spacing w:val="6"/>
          <w:sz w:val="32"/>
          <w:szCs w:val="32"/>
        </w:rPr>
      </w:pPr>
    </w:p>
    <w:p w14:paraId="63E408A6">
      <w:pPr>
        <w:autoSpaceDE w:val="0"/>
        <w:autoSpaceDN w:val="0"/>
        <w:jc w:val="center"/>
        <w:rPr>
          <w:rFonts w:ascii="宋体" w:hAnsi="宋体" w:cs="宋体"/>
          <w:b/>
          <w:spacing w:val="6"/>
          <w:sz w:val="32"/>
          <w:szCs w:val="32"/>
        </w:rPr>
      </w:pPr>
    </w:p>
    <w:p w14:paraId="499C9DAD">
      <w:pPr>
        <w:autoSpaceDE w:val="0"/>
        <w:autoSpaceDN w:val="0"/>
        <w:jc w:val="center"/>
        <w:rPr>
          <w:rFonts w:ascii="宋体" w:hAnsi="宋体" w:cs="宋体"/>
          <w:b/>
          <w:spacing w:val="6"/>
          <w:sz w:val="32"/>
          <w:szCs w:val="32"/>
        </w:rPr>
      </w:pPr>
    </w:p>
    <w:p w14:paraId="3FCEFB75">
      <w:pPr>
        <w:autoSpaceDE w:val="0"/>
        <w:autoSpaceDN w:val="0"/>
        <w:jc w:val="center"/>
        <w:rPr>
          <w:rFonts w:ascii="宋体" w:hAnsi="宋体" w:cs="宋体"/>
          <w:b/>
          <w:spacing w:val="6"/>
          <w:sz w:val="32"/>
          <w:szCs w:val="32"/>
        </w:rPr>
      </w:pPr>
    </w:p>
    <w:p w14:paraId="0013F6AA">
      <w:pPr>
        <w:autoSpaceDE w:val="0"/>
        <w:autoSpaceDN w:val="0"/>
        <w:jc w:val="center"/>
        <w:rPr>
          <w:rFonts w:ascii="宋体" w:hAnsi="宋体" w:cs="宋体"/>
          <w:b/>
          <w:spacing w:val="6"/>
          <w:sz w:val="32"/>
          <w:szCs w:val="32"/>
        </w:rPr>
      </w:pPr>
    </w:p>
    <w:p w14:paraId="68421331">
      <w:pPr>
        <w:autoSpaceDE w:val="0"/>
        <w:autoSpaceDN w:val="0"/>
        <w:jc w:val="center"/>
        <w:rPr>
          <w:rFonts w:ascii="宋体" w:hAnsi="宋体" w:cs="宋体"/>
          <w:b/>
          <w:spacing w:val="6"/>
          <w:sz w:val="32"/>
          <w:szCs w:val="32"/>
        </w:rPr>
      </w:pPr>
    </w:p>
    <w:p w14:paraId="4D745353">
      <w:pPr>
        <w:autoSpaceDE w:val="0"/>
        <w:autoSpaceDN w:val="0"/>
        <w:jc w:val="center"/>
        <w:rPr>
          <w:rFonts w:ascii="宋体" w:hAnsi="宋体" w:cs="宋体"/>
          <w:b/>
          <w:spacing w:val="6"/>
          <w:sz w:val="32"/>
          <w:szCs w:val="32"/>
        </w:rPr>
      </w:pPr>
    </w:p>
    <w:p w14:paraId="5DA71E99">
      <w:pPr>
        <w:autoSpaceDE w:val="0"/>
        <w:autoSpaceDN w:val="0"/>
        <w:jc w:val="center"/>
        <w:rPr>
          <w:rFonts w:ascii="宋体" w:hAnsi="宋体" w:cs="宋体"/>
          <w:b/>
          <w:spacing w:val="6"/>
          <w:sz w:val="32"/>
          <w:szCs w:val="32"/>
        </w:rPr>
      </w:pPr>
    </w:p>
    <w:p w14:paraId="6208B716">
      <w:pPr>
        <w:autoSpaceDE w:val="0"/>
        <w:autoSpaceDN w:val="0"/>
        <w:jc w:val="center"/>
        <w:rPr>
          <w:rFonts w:ascii="宋体" w:hAnsi="宋体" w:cs="宋体"/>
          <w:b/>
          <w:spacing w:val="6"/>
          <w:sz w:val="32"/>
          <w:szCs w:val="32"/>
        </w:rPr>
      </w:pPr>
    </w:p>
    <w:p w14:paraId="56C75486">
      <w:pPr>
        <w:autoSpaceDE w:val="0"/>
        <w:autoSpaceDN w:val="0"/>
        <w:jc w:val="center"/>
        <w:rPr>
          <w:rFonts w:ascii="宋体" w:hAnsi="宋体" w:cs="宋体"/>
          <w:b/>
          <w:spacing w:val="6"/>
          <w:sz w:val="32"/>
          <w:szCs w:val="32"/>
        </w:rPr>
      </w:pPr>
    </w:p>
    <w:p w14:paraId="1F72DA4A">
      <w:pPr>
        <w:autoSpaceDE w:val="0"/>
        <w:autoSpaceDN w:val="0"/>
        <w:jc w:val="center"/>
        <w:rPr>
          <w:rFonts w:ascii="宋体" w:hAnsi="宋体" w:cs="宋体"/>
          <w:b/>
          <w:spacing w:val="6"/>
          <w:sz w:val="32"/>
          <w:szCs w:val="32"/>
        </w:rPr>
      </w:pPr>
    </w:p>
    <w:p w14:paraId="46E90C06">
      <w:pPr>
        <w:autoSpaceDE w:val="0"/>
        <w:autoSpaceDN w:val="0"/>
        <w:jc w:val="center"/>
        <w:rPr>
          <w:rFonts w:ascii="宋体" w:hAnsi="宋体" w:cs="宋体"/>
          <w:b/>
          <w:spacing w:val="6"/>
          <w:sz w:val="32"/>
          <w:szCs w:val="32"/>
        </w:rPr>
      </w:pPr>
    </w:p>
    <w:p w14:paraId="09535E67">
      <w:pPr>
        <w:autoSpaceDE w:val="0"/>
        <w:autoSpaceDN w:val="0"/>
        <w:jc w:val="center"/>
        <w:rPr>
          <w:rFonts w:ascii="宋体" w:hAnsi="宋体" w:cs="宋体"/>
          <w:b/>
          <w:spacing w:val="6"/>
          <w:sz w:val="32"/>
          <w:szCs w:val="32"/>
        </w:rPr>
      </w:pPr>
    </w:p>
    <w:p w14:paraId="684BE7E0">
      <w:pPr>
        <w:autoSpaceDE w:val="0"/>
        <w:autoSpaceDN w:val="0"/>
        <w:jc w:val="center"/>
        <w:rPr>
          <w:rFonts w:ascii="宋体" w:hAnsi="宋体" w:cs="宋体"/>
          <w:b/>
          <w:spacing w:val="6"/>
          <w:sz w:val="32"/>
          <w:szCs w:val="32"/>
        </w:rPr>
      </w:pPr>
    </w:p>
    <w:p w14:paraId="0C12D4BB">
      <w:pPr>
        <w:autoSpaceDE w:val="0"/>
        <w:autoSpaceDN w:val="0"/>
        <w:jc w:val="center"/>
        <w:rPr>
          <w:rFonts w:ascii="宋体" w:hAnsi="宋体" w:cs="宋体"/>
          <w:b/>
          <w:spacing w:val="6"/>
          <w:sz w:val="32"/>
          <w:szCs w:val="32"/>
        </w:rPr>
      </w:pPr>
    </w:p>
    <w:p w14:paraId="32C026E1">
      <w:pPr>
        <w:autoSpaceDE w:val="0"/>
        <w:autoSpaceDN w:val="0"/>
        <w:jc w:val="center"/>
        <w:rPr>
          <w:rFonts w:ascii="宋体" w:hAnsi="宋体" w:cs="宋体"/>
          <w:b/>
          <w:spacing w:val="6"/>
          <w:sz w:val="32"/>
          <w:szCs w:val="32"/>
        </w:rPr>
      </w:pPr>
    </w:p>
    <w:p w14:paraId="1F54AB13">
      <w:pPr>
        <w:autoSpaceDE w:val="0"/>
        <w:autoSpaceDN w:val="0"/>
        <w:jc w:val="center"/>
        <w:rPr>
          <w:rFonts w:ascii="宋体" w:hAnsi="宋体" w:cs="宋体"/>
          <w:b/>
          <w:spacing w:val="6"/>
          <w:sz w:val="32"/>
          <w:szCs w:val="32"/>
        </w:rPr>
      </w:pPr>
    </w:p>
    <w:p w14:paraId="30966246">
      <w:pPr>
        <w:autoSpaceDE w:val="0"/>
        <w:autoSpaceDN w:val="0"/>
        <w:jc w:val="center"/>
        <w:rPr>
          <w:rFonts w:ascii="宋体" w:hAnsi="宋体" w:cs="宋体"/>
          <w:b/>
          <w:spacing w:val="6"/>
          <w:sz w:val="32"/>
          <w:szCs w:val="32"/>
        </w:rPr>
      </w:pPr>
    </w:p>
    <w:p w14:paraId="63A65F1B">
      <w:pPr>
        <w:autoSpaceDE w:val="0"/>
        <w:autoSpaceDN w:val="0"/>
        <w:jc w:val="center"/>
        <w:rPr>
          <w:rFonts w:ascii="宋体" w:hAnsi="宋体" w:cs="宋体"/>
          <w:b/>
          <w:spacing w:val="6"/>
          <w:sz w:val="32"/>
          <w:szCs w:val="32"/>
        </w:rPr>
      </w:pPr>
    </w:p>
    <w:p w14:paraId="246AC877">
      <w:pPr>
        <w:autoSpaceDE w:val="0"/>
        <w:autoSpaceDN w:val="0"/>
        <w:jc w:val="center"/>
        <w:rPr>
          <w:rFonts w:ascii="宋体" w:hAnsi="宋体" w:cs="宋体"/>
          <w:b/>
          <w:spacing w:val="6"/>
          <w:sz w:val="32"/>
          <w:szCs w:val="32"/>
        </w:rPr>
      </w:pPr>
    </w:p>
    <w:p w14:paraId="3F18A646">
      <w:pPr>
        <w:spacing w:line="240" w:lineRule="auto"/>
        <w:jc w:val="left"/>
        <w:outlineLvl w:val="9"/>
        <w:rPr>
          <w:rFonts w:hint="eastAsia"/>
        </w:rPr>
      </w:pPr>
      <w:r>
        <w:rPr>
          <w:rFonts w:hint="eastAsia"/>
        </w:rPr>
        <w:br w:type="page"/>
      </w:r>
    </w:p>
    <w:p w14:paraId="658461D4">
      <w:pPr>
        <w:spacing w:line="240" w:lineRule="auto"/>
        <w:jc w:val="left"/>
        <w:outlineLvl w:val="9"/>
        <w:rPr>
          <w:sz w:val="36"/>
          <w:szCs w:val="44"/>
        </w:rPr>
      </w:pPr>
      <w:r>
        <w:rPr>
          <w:rFonts w:hint="eastAsia"/>
          <w:sz w:val="36"/>
          <w:szCs w:val="44"/>
        </w:rPr>
        <w:t>附件</w:t>
      </w:r>
      <w:r>
        <w:rPr>
          <w:sz w:val="36"/>
          <w:szCs w:val="44"/>
        </w:rPr>
        <w:t>7</w:t>
      </w:r>
      <w:r>
        <w:rPr>
          <w:rFonts w:hint="eastAsia"/>
          <w:sz w:val="36"/>
          <w:szCs w:val="44"/>
        </w:rPr>
        <w:t>：中小企业声明函</w:t>
      </w:r>
    </w:p>
    <w:p w14:paraId="466AE723">
      <w:pPr>
        <w:spacing w:line="360" w:lineRule="auto"/>
        <w:jc w:val="center"/>
        <w:rPr>
          <w:rFonts w:ascii="宋体" w:hAnsi="宋体" w:cs="宋体"/>
          <w:sz w:val="24"/>
          <w:u w:val="single"/>
        </w:rPr>
      </w:pPr>
    </w:p>
    <w:p w14:paraId="782CC8DA">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4861F1EF">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52967F11">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5D908CE">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1C7EA0E">
      <w:pPr>
        <w:spacing w:line="360" w:lineRule="auto"/>
        <w:ind w:firstLine="480" w:firstLineChars="200"/>
        <w:jc w:val="left"/>
        <w:rPr>
          <w:rFonts w:ascii="宋体" w:hAnsi="宋体" w:cs="宋体"/>
          <w:sz w:val="24"/>
        </w:rPr>
      </w:pPr>
      <w:r>
        <w:rPr>
          <w:rFonts w:hint="eastAsia" w:ascii="宋体" w:hAnsi="宋体" w:cs="宋体"/>
          <w:sz w:val="24"/>
        </w:rPr>
        <w:t>……</w:t>
      </w:r>
    </w:p>
    <w:p w14:paraId="3E95F79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E965933">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902D3E2">
      <w:pPr>
        <w:spacing w:line="360" w:lineRule="auto"/>
        <w:ind w:right="1760"/>
        <w:jc w:val="right"/>
        <w:rPr>
          <w:rFonts w:ascii="宋体" w:hAnsi="宋体" w:cs="宋体"/>
          <w:sz w:val="24"/>
        </w:rPr>
      </w:pPr>
      <w:r>
        <w:rPr>
          <w:rFonts w:hint="eastAsia" w:ascii="宋体" w:hAnsi="宋体" w:cs="宋体"/>
          <w:sz w:val="24"/>
        </w:rPr>
        <w:t>投标人名称（电子签名）：</w:t>
      </w:r>
    </w:p>
    <w:p w14:paraId="3450B642">
      <w:pPr>
        <w:spacing w:line="360" w:lineRule="auto"/>
        <w:ind w:right="1120" w:firstLine="4680" w:firstLineChars="1950"/>
        <w:rPr>
          <w:rFonts w:ascii="宋体" w:hAnsi="宋体" w:cs="宋体"/>
          <w:sz w:val="24"/>
        </w:rPr>
      </w:pPr>
      <w:r>
        <w:rPr>
          <w:rFonts w:hint="eastAsia" w:ascii="宋体" w:hAnsi="宋体" w:cs="宋体"/>
          <w:sz w:val="24"/>
        </w:rPr>
        <w:t>日 期：</w:t>
      </w:r>
    </w:p>
    <w:p w14:paraId="3D33AB12">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5B1F2CB">
      <w:pPr>
        <w:spacing w:line="360" w:lineRule="auto"/>
        <w:ind w:right="420"/>
        <w:rPr>
          <w:rFonts w:ascii="宋体" w:hAnsi="宋体" w:cs="宋体"/>
          <w:sz w:val="24"/>
        </w:rPr>
      </w:pPr>
    </w:p>
    <w:p w14:paraId="59FF6AAD">
      <w:pPr>
        <w:spacing w:line="360" w:lineRule="auto"/>
        <w:ind w:right="420"/>
        <w:rPr>
          <w:rFonts w:ascii="宋体" w:hAnsi="宋体" w:cs="宋体"/>
          <w:sz w:val="24"/>
        </w:rPr>
      </w:pPr>
      <w:r>
        <w:rPr>
          <w:rFonts w:hint="eastAsia" w:ascii="宋体" w:hAnsi="宋体" w:cs="宋体"/>
          <w:sz w:val="24"/>
        </w:rPr>
        <w:t xml:space="preserve">   注：</w:t>
      </w:r>
    </w:p>
    <w:p w14:paraId="4DB62AE5">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604B4DE">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850397C">
      <w:pPr>
        <w:rPr>
          <w:rFonts w:ascii="宋体" w:hAnsi="宋体" w:eastAsia="宋体" w:cs="宋体"/>
          <w:lang w:val="en-US"/>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ascii="宋体" w:hAnsi="宋体" w:eastAsia="宋体" w:cs="宋体"/>
          <w:lang w:val="en-US"/>
        </w:rPr>
        <w:br w:type="page"/>
      </w: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77B32638">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2E82FC84">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lang w:bidi="ar"/>
              </w:rPr>
              <w:t>中小微行业划型标准规定</w:t>
            </w:r>
            <w:r>
              <w:rPr>
                <w:rFonts w:hint="eastAsia" w:ascii="宋体" w:hAnsi="宋体" w:cs="宋体"/>
                <w:b/>
                <w:color w:val="auto"/>
                <w:kern w:val="0"/>
                <w:sz w:val="24"/>
                <w:highlight w:val="none"/>
                <w:lang w:bidi="ar"/>
              </w:rPr>
              <w:t>（根据工信部联企业〔2011〕300号制定）</w:t>
            </w:r>
          </w:p>
        </w:tc>
      </w:tr>
      <w:tr w14:paraId="46D020F7">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566C55E">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C333913">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E18B82">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DB41DD">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微型企业</w:t>
            </w:r>
          </w:p>
        </w:tc>
      </w:tr>
      <w:tr w14:paraId="7B20309C">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C16134B">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A249C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D6EFC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65809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705D7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82C3A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5F82A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70B2F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63B31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BF35C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资产总额Z（万元）</w:t>
            </w:r>
          </w:p>
        </w:tc>
      </w:tr>
      <w:tr w14:paraId="2273F4F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876F8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89524E">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2B5CC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1C960B">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CA159C">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BAB4B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AC387F">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667563">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CD4E2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DEA119">
            <w:pPr>
              <w:spacing w:before="0" w:beforeAutospacing="0" w:after="0" w:afterAutospacing="0"/>
              <w:ind w:left="0" w:right="0"/>
              <w:rPr>
                <w:rFonts w:ascii="宋体" w:hAnsi="宋体" w:cs="宋体"/>
                <w:color w:val="auto"/>
                <w:sz w:val="20"/>
                <w:highlight w:val="none"/>
              </w:rPr>
            </w:pPr>
          </w:p>
        </w:tc>
      </w:tr>
      <w:tr w14:paraId="6CD93D1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6B9C35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C9D01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781E3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69680E">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E9E33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330AA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CD4A2E">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A3290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43814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D8525B">
            <w:pPr>
              <w:spacing w:before="0" w:beforeAutospacing="0" w:after="0" w:afterAutospacing="0"/>
              <w:ind w:left="0" w:right="0"/>
              <w:rPr>
                <w:rFonts w:ascii="宋体" w:hAnsi="宋体" w:cs="宋体"/>
                <w:color w:val="auto"/>
                <w:sz w:val="20"/>
                <w:highlight w:val="none"/>
              </w:rPr>
            </w:pPr>
          </w:p>
        </w:tc>
      </w:tr>
      <w:tr w14:paraId="772EB42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5FB346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04E7C48">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2F538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61F1D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2687D6">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BF203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2173F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B1F88E">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70EE5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3A2B8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Z＜300</w:t>
            </w:r>
          </w:p>
        </w:tc>
      </w:tr>
      <w:tr w14:paraId="74ED94A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91B42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7A799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CFD82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659680">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B34D8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FD32B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71DDD0">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42579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A7576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09D6E4">
            <w:pPr>
              <w:spacing w:before="0" w:beforeAutospacing="0" w:after="0" w:afterAutospacing="0"/>
              <w:ind w:left="0" w:right="0"/>
              <w:rPr>
                <w:rFonts w:ascii="宋体" w:hAnsi="宋体" w:cs="宋体"/>
                <w:color w:val="auto"/>
                <w:sz w:val="20"/>
                <w:highlight w:val="none"/>
              </w:rPr>
            </w:pPr>
          </w:p>
        </w:tc>
      </w:tr>
      <w:tr w14:paraId="0440566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3F9F1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BCC5F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DA6DF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0E7344">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81518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BC1D8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8768D8">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297CB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EED7B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307121">
            <w:pPr>
              <w:spacing w:before="0" w:beforeAutospacing="0" w:after="0" w:afterAutospacing="0"/>
              <w:ind w:left="0" w:right="0"/>
              <w:rPr>
                <w:rFonts w:ascii="宋体" w:hAnsi="宋体" w:cs="宋体"/>
                <w:color w:val="auto"/>
                <w:sz w:val="20"/>
                <w:highlight w:val="none"/>
              </w:rPr>
            </w:pPr>
          </w:p>
        </w:tc>
      </w:tr>
      <w:tr w14:paraId="7C91B41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1ABCA0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851B6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5983A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E936E8">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FC4EB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24C6B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F7A92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469AD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7F15E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97C4A9">
            <w:pPr>
              <w:spacing w:before="0" w:beforeAutospacing="0" w:after="0" w:afterAutospacing="0"/>
              <w:ind w:left="0" w:right="0"/>
              <w:rPr>
                <w:rFonts w:ascii="宋体" w:hAnsi="宋体" w:cs="宋体"/>
                <w:color w:val="auto"/>
                <w:sz w:val="20"/>
                <w:highlight w:val="none"/>
              </w:rPr>
            </w:pPr>
          </w:p>
        </w:tc>
      </w:tr>
      <w:tr w14:paraId="699BC38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DAE79D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332D9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06A4A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7D69B8">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9B8E1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3A6F1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E7CD59">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30F8F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A3352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CCE526">
            <w:pPr>
              <w:spacing w:before="0" w:beforeAutospacing="0" w:after="0" w:afterAutospacing="0"/>
              <w:ind w:left="0" w:right="0"/>
              <w:rPr>
                <w:rFonts w:ascii="宋体" w:hAnsi="宋体" w:cs="宋体"/>
                <w:color w:val="auto"/>
                <w:sz w:val="20"/>
                <w:highlight w:val="none"/>
              </w:rPr>
            </w:pPr>
          </w:p>
        </w:tc>
      </w:tr>
      <w:tr w14:paraId="199F39F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2260E7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7B894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38454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B6B630">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73385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7F281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D8C291">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3B600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6CA91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8A82E0">
            <w:pPr>
              <w:spacing w:before="0" w:beforeAutospacing="0" w:after="0" w:afterAutospacing="0"/>
              <w:ind w:left="0" w:right="0"/>
              <w:rPr>
                <w:rFonts w:ascii="宋体" w:hAnsi="宋体" w:cs="宋体"/>
                <w:color w:val="auto"/>
                <w:sz w:val="20"/>
                <w:highlight w:val="none"/>
              </w:rPr>
            </w:pPr>
          </w:p>
        </w:tc>
      </w:tr>
      <w:tr w14:paraId="06417CB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7A1305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B45A2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A05F2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B2319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DA3A6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C0F88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A6871E">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DEE3F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853A3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D22947">
            <w:pPr>
              <w:spacing w:before="0" w:beforeAutospacing="0" w:after="0" w:afterAutospacing="0"/>
              <w:ind w:left="0" w:right="0"/>
              <w:rPr>
                <w:rFonts w:ascii="宋体" w:hAnsi="宋体" w:cs="宋体"/>
                <w:color w:val="auto"/>
                <w:sz w:val="20"/>
                <w:highlight w:val="none"/>
              </w:rPr>
            </w:pPr>
          </w:p>
        </w:tc>
      </w:tr>
      <w:tr w14:paraId="2B40FDD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07F0F5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39B56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A3D40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50E82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F64AC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FB6C9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6FF713">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EAAB8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8251B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95638F">
            <w:pPr>
              <w:spacing w:before="0" w:beforeAutospacing="0" w:after="0" w:afterAutospacing="0"/>
              <w:ind w:left="0" w:right="0"/>
              <w:rPr>
                <w:rFonts w:ascii="宋体" w:hAnsi="宋体" w:cs="宋体"/>
                <w:color w:val="auto"/>
                <w:sz w:val="20"/>
                <w:highlight w:val="none"/>
              </w:rPr>
            </w:pPr>
          </w:p>
        </w:tc>
      </w:tr>
      <w:tr w14:paraId="23CE28F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E5479E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3A214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DD88E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51173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C7164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2CC6C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D3F408">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01A59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8DD63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546641">
            <w:pPr>
              <w:spacing w:before="0" w:beforeAutospacing="0" w:after="0" w:afterAutospacing="0"/>
              <w:ind w:left="0" w:right="0"/>
              <w:rPr>
                <w:rFonts w:ascii="宋体" w:hAnsi="宋体" w:cs="宋体"/>
                <w:color w:val="auto"/>
                <w:sz w:val="20"/>
                <w:highlight w:val="none"/>
              </w:rPr>
            </w:pPr>
          </w:p>
        </w:tc>
      </w:tr>
      <w:tr w14:paraId="5D47A346">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4842A7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6A8B5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351DF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F0F6B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70324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3598E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09251A">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4542F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50497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1BF599">
            <w:pPr>
              <w:spacing w:before="0" w:beforeAutospacing="0" w:after="0" w:afterAutospacing="0"/>
              <w:ind w:left="0" w:right="0"/>
              <w:rPr>
                <w:rFonts w:ascii="宋体" w:hAnsi="宋体" w:cs="宋体"/>
                <w:color w:val="auto"/>
                <w:sz w:val="20"/>
                <w:highlight w:val="none"/>
              </w:rPr>
            </w:pPr>
          </w:p>
        </w:tc>
      </w:tr>
      <w:tr w14:paraId="43076B1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AC155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B1A5FB">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55863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E1D6D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0EADAC8">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EF118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F6603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8D3189">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058C6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3BC6C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Z＜2000</w:t>
            </w:r>
          </w:p>
        </w:tc>
      </w:tr>
      <w:tr w14:paraId="3FEA377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672FCE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E0F3E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55941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3C460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BA109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FC315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30DAE2">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EA593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7CA36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C2B8ED">
            <w:pPr>
              <w:spacing w:before="0" w:beforeAutospacing="0" w:after="0" w:afterAutospacing="0"/>
              <w:ind w:left="0" w:right="0"/>
              <w:rPr>
                <w:rFonts w:ascii="宋体" w:hAnsi="宋体" w:cs="宋体"/>
                <w:color w:val="auto"/>
                <w:sz w:val="20"/>
                <w:highlight w:val="none"/>
              </w:rPr>
            </w:pPr>
          </w:p>
        </w:tc>
      </w:tr>
      <w:tr w14:paraId="5438AC2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7868D4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7EC8E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DA7300">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33A6F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3AB86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431926">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DD941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254D4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80B5A7">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182CB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Z＜100</w:t>
            </w:r>
          </w:p>
        </w:tc>
      </w:tr>
      <w:tr w14:paraId="0D2C466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519788A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9AE25E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B5AE2E5">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D2F0A8B">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CF358C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63BB6F0">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5EE8C11">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7AB744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DD45329">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833487E">
            <w:pPr>
              <w:spacing w:before="0" w:beforeAutospacing="0" w:after="0" w:afterAutospacing="0"/>
              <w:ind w:left="0" w:right="0"/>
              <w:rPr>
                <w:rFonts w:ascii="宋体" w:hAnsi="宋体" w:cs="宋体"/>
                <w:color w:val="auto"/>
                <w:sz w:val="20"/>
                <w:highlight w:val="none"/>
              </w:rPr>
            </w:pPr>
          </w:p>
        </w:tc>
      </w:tr>
      <w:tr w14:paraId="7982EDCC">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DBBCA7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说明　1、企业类型的划分以统计部门的统计数据为依据。2、个体工商户和本规定以外的行业，参照本规定进行划型。3、本规定的中型企业标准上限即为大型企业标准的下限。</w:t>
            </w:r>
          </w:p>
        </w:tc>
      </w:tr>
    </w:tbl>
    <w:p w14:paraId="1824F98D">
      <w:pPr>
        <w:rPr>
          <w:lang w:val="en-US"/>
        </w:rPr>
      </w:pPr>
    </w:p>
    <w:p w14:paraId="79E1BFCE">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14:paraId="67F30459">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14:paraId="0E4D72DD">
      <w:pPr>
        <w:jc w:val="center"/>
        <w:rPr>
          <w:rFonts w:hint="eastAsia"/>
          <w:b/>
          <w:color w:val="auto"/>
          <w:sz w:val="48"/>
          <w:szCs w:val="48"/>
          <w:highlight w:val="none"/>
        </w:rPr>
      </w:pPr>
    </w:p>
    <w:p w14:paraId="66D2BFF7">
      <w:pPr>
        <w:jc w:val="center"/>
        <w:rPr>
          <w:rFonts w:hint="eastAsia"/>
          <w:b/>
          <w:color w:val="auto"/>
          <w:sz w:val="48"/>
          <w:szCs w:val="48"/>
          <w:highlight w:val="none"/>
        </w:rPr>
      </w:pPr>
      <w:r>
        <w:rPr>
          <w:rFonts w:hint="eastAsia"/>
          <w:b/>
          <w:color w:val="auto"/>
          <w:sz w:val="48"/>
          <w:szCs w:val="48"/>
          <w:highlight w:val="none"/>
        </w:rPr>
        <w:t>承 诺 书</w:t>
      </w:r>
    </w:p>
    <w:p w14:paraId="58370190">
      <w:pPr>
        <w:rPr>
          <w:rFonts w:hint="eastAsia"/>
          <w:color w:val="auto"/>
          <w:sz w:val="30"/>
          <w:szCs w:val="30"/>
          <w:highlight w:val="none"/>
        </w:rPr>
      </w:pPr>
    </w:p>
    <w:p w14:paraId="6FF505BA">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7F3814A3">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4CAB18DB">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2BE61925">
      <w:pPr>
        <w:spacing w:line="780" w:lineRule="exact"/>
        <w:ind w:firstLine="450" w:firstLineChars="150"/>
        <w:rPr>
          <w:rFonts w:hint="eastAsia"/>
          <w:color w:val="auto"/>
          <w:sz w:val="30"/>
          <w:szCs w:val="30"/>
          <w:highlight w:val="none"/>
        </w:rPr>
      </w:pPr>
    </w:p>
    <w:p w14:paraId="2FAA8616">
      <w:pPr>
        <w:spacing w:line="780" w:lineRule="exact"/>
        <w:jc w:val="both"/>
        <w:rPr>
          <w:rFonts w:hint="eastAsia"/>
          <w:color w:val="auto"/>
          <w:sz w:val="30"/>
          <w:szCs w:val="30"/>
          <w:highlight w:val="none"/>
          <w:lang w:eastAsia="zh-CN"/>
        </w:rPr>
      </w:pPr>
    </w:p>
    <w:p w14:paraId="6D343128">
      <w:pPr>
        <w:spacing w:line="780" w:lineRule="exact"/>
        <w:jc w:val="both"/>
        <w:rPr>
          <w:rFonts w:hint="eastAsia"/>
          <w:color w:val="auto"/>
          <w:sz w:val="30"/>
          <w:szCs w:val="30"/>
          <w:highlight w:val="none"/>
          <w:lang w:eastAsia="zh-CN"/>
        </w:rPr>
      </w:pPr>
    </w:p>
    <w:p w14:paraId="65274984">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14:paraId="18AFF0FE">
      <w:pPr>
        <w:spacing w:line="780" w:lineRule="exact"/>
        <w:ind w:firstLine="5850" w:firstLineChars="1950"/>
        <w:rPr>
          <w:rFonts w:hint="eastAsia"/>
          <w:color w:val="auto"/>
          <w:sz w:val="30"/>
          <w:szCs w:val="30"/>
          <w:highlight w:val="none"/>
        </w:rPr>
      </w:pPr>
      <w:r>
        <w:rPr>
          <w:rFonts w:hint="eastAsia"/>
          <w:color w:val="auto"/>
          <w:sz w:val="30"/>
          <w:szCs w:val="30"/>
          <w:highlight w:val="none"/>
          <w:lang w:eastAsia="zh-CN"/>
        </w:rPr>
        <w:t>2025</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5558A1FF">
      <w:pPr>
        <w:rPr>
          <w:color w:val="auto"/>
          <w:highlight w:val="none"/>
        </w:rPr>
      </w:pPr>
    </w:p>
    <w:p w14:paraId="2AD4E439">
      <w:pPr>
        <w:spacing w:line="360" w:lineRule="auto"/>
        <w:rPr>
          <w:rFonts w:ascii="宋体" w:hAnsi="宋体" w:cs="宋体"/>
          <w:bCs/>
          <w:sz w:val="24"/>
        </w:rPr>
      </w:pPr>
    </w:p>
    <w:p w14:paraId="0165ED57"/>
    <w:p w14:paraId="08EFA16D"/>
    <w:p w14:paraId="207858E7"/>
    <w:p w14:paraId="1FE9853C"/>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5ED5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F7B6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23A9D8D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D636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580E">
    <w:pPr>
      <w:pStyle w:val="41"/>
      <w:framePr w:wrap="around" w:vAnchor="text" w:hAnchor="margin" w:xAlign="right" w:y="1"/>
      <w:rPr>
        <w:rStyle w:val="73"/>
      </w:rPr>
    </w:pPr>
    <w:r>
      <w:fldChar w:fldCharType="begin"/>
    </w:r>
    <w:r>
      <w:rPr>
        <w:rStyle w:val="73"/>
      </w:rPr>
      <w:instrText xml:space="preserve">PAGE  </w:instrText>
    </w:r>
    <w:r>
      <w:fldChar w:fldCharType="end"/>
    </w:r>
  </w:p>
  <w:p w14:paraId="3BE2ACA3">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C73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5" w:name="_Toc131845147"/>
    <w:bookmarkStart w:id="46" w:name="_Toc91899912"/>
    <w:bookmarkStart w:id="47" w:name="_Toc36110187"/>
    <w:bookmarkStart w:id="48" w:name="_Toc164085800"/>
    <w:r>
      <w:rPr>
        <w:rFonts w:hint="eastAsia" w:ascii="仿宋_GB2312" w:eastAsia="仿宋_GB2312"/>
        <w:kern w:val="0"/>
        <w:szCs w:val="21"/>
      </w:rPr>
      <w:t xml:space="preserve"> 页</w:t>
    </w:r>
    <w:bookmarkEnd w:id="45"/>
    <w:bookmarkEnd w:id="46"/>
    <w:bookmarkEnd w:id="47"/>
    <w:bookmarkEnd w:id="4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FFBEB">
    <w:pPr>
      <w:pStyle w:val="41"/>
      <w:framePr w:wrap="around" w:vAnchor="text" w:hAnchor="margin" w:xAlign="right" w:y="1"/>
      <w:rPr>
        <w:rStyle w:val="73"/>
      </w:rPr>
    </w:pPr>
    <w:r>
      <w:fldChar w:fldCharType="begin"/>
    </w:r>
    <w:r>
      <w:rPr>
        <w:rStyle w:val="73"/>
      </w:rPr>
      <w:instrText xml:space="preserve">PAGE  </w:instrText>
    </w:r>
    <w:r>
      <w:fldChar w:fldCharType="end"/>
    </w:r>
  </w:p>
  <w:p w14:paraId="154AC9E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19B7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469D">
    <w:pPr>
      <w:pStyle w:val="41"/>
      <w:rPr>
        <w:color w:val="0000FF"/>
        <w:u w:val="thick"/>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矩形 6"/>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010EC1F0">
                          <w:pPr>
                            <w:pStyle w:val="4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L/SwtAAAAADAQAADwAAAAAAAAABACAAAAAiAAAAZHJzL2Rvd25yZXYueG1sUEsB&#10;AhQAFAAAAAgAh07iQL1poOvEAQAAigMAAA4AAAAAAAAAAQAgAAAAHwEAAGRycy9lMm9Eb2MueG1s&#10;UEsFBgAAAAAGAAYAWQEAAFUFAAAAAA==&#10;">
              <v:fill on="f" focussize="0,0"/>
              <v:stroke on="f"/>
              <v:imagedata o:title=""/>
              <o:lock v:ext="edit" aspectratio="f"/>
              <v:textbox inset="0mm,0mm,0mm,0mm" style="mso-fit-shape-to-text:t;">
                <w:txbxContent>
                  <w:p w14:paraId="010EC1F0">
                    <w:pPr>
                      <w:pStyle w:val="41"/>
                    </w:pPr>
                    <w:r>
                      <w:fldChar w:fldCharType="begin"/>
                    </w:r>
                    <w:r>
                      <w:instrText xml:space="preserve"> PAGE  \* MERGEFORMAT </w:instrText>
                    </w:r>
                    <w:r>
                      <w:fldChar w:fldCharType="separate"/>
                    </w:r>
                    <w:r>
                      <w:t>1</w:t>
                    </w:r>
                    <w:r>
                      <w:fldChar w:fldCharType="end"/>
                    </w:r>
                  </w:p>
                </w:txbxContent>
              </v:textbox>
            </v:rect>
          </w:pict>
        </mc:Fallback>
      </mc:AlternateContent>
    </w:r>
    <w:r>
      <w:rPr>
        <w:rFonts w:ascii="楷体_GB2312" w:eastAsia="楷体_GB2312"/>
        <w:color w:val="0000FF"/>
        <w:szCs w:val="28"/>
        <w:u w:val="thick"/>
      </w:rPr>
      <w:drawing>
        <wp:anchor distT="0" distB="0" distL="114300" distR="114300" simplePos="0" relativeHeight="251664384" behindDoc="0" locked="0" layoutInCell="1" allowOverlap="1">
          <wp:simplePos x="0" y="0"/>
          <wp:positionH relativeFrom="column">
            <wp:posOffset>85725</wp:posOffset>
          </wp:positionH>
          <wp:positionV relativeFrom="paragraph">
            <wp:posOffset>-135890</wp:posOffset>
          </wp:positionV>
          <wp:extent cx="1023620" cy="351155"/>
          <wp:effectExtent l="0" t="0" r="12700" b="14605"/>
          <wp:wrapNone/>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14935" cy="153035"/>
              <wp:effectExtent l="0" t="0" r="0" b="0"/>
              <wp:wrapNone/>
              <wp:docPr id="5" name="矩形 5"/>
              <wp:cNvGraphicFramePr/>
              <a:graphic xmlns:a="http://schemas.openxmlformats.org/drawingml/2006/main">
                <a:graphicData uri="http://schemas.microsoft.com/office/word/2010/wordprocessingShape">
                  <wps:wsp>
                    <wps:cNvSpPr/>
                    <wps:spPr>
                      <a:xfrm>
                        <a:off x="0" y="0"/>
                        <a:ext cx="114935" cy="153035"/>
                      </a:xfrm>
                      <a:prstGeom prst="rect">
                        <a:avLst/>
                      </a:prstGeom>
                      <a:noFill/>
                      <a:ln>
                        <a:noFill/>
                      </a:ln>
                    </wps:spPr>
                    <wps:txbx>
                      <w:txbxContent>
                        <w:p w14:paraId="3E3F801D"/>
                      </w:txbxContent>
                    </wps:txbx>
                    <wps:bodyPr wrap="none" lIns="0" tIns="0" rIns="0" bIns="0" upright="1">
                      <a:spAutoFit/>
                    </wps:bodyPr>
                  </wps:wsp>
                </a:graphicData>
              </a:graphic>
            </wp:anchor>
          </w:drawing>
        </mc:Choice>
        <mc:Fallback>
          <w:pict>
            <v:rect id="_x0000_s1026" o:spid="_x0000_s1026" o:spt="1" style="position:absolute;left:0pt;margin-top:0pt;height:12.05pt;width:9.05pt;mso-position-horizontal:right;mso-position-horizontal-relative:margin;mso-wrap-style:none;z-index:251663360;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l/jEdEAAAADAQAADwAAAAAAAAABACAAAAAiAAAAZHJzL2Rvd25yZXYueG1sUEsB&#10;AhQAFAAAAAgAh07iQObX9cnDAQAAigMAAA4AAAAAAAAAAQAgAAAAIAEAAGRycy9lMm9Eb2MueG1s&#10;UEsFBgAAAAAGAAYAWQEAAFUFAAAAAA==&#10;">
              <v:fill on="f" focussize="0,0"/>
              <v:stroke on="f"/>
              <v:imagedata o:title=""/>
              <o:lock v:ext="edit" aspectratio="f"/>
              <v:textbox inset="0mm,0mm,0mm,0mm" style="mso-fit-shape-to-text:t;">
                <w:txbxContent>
                  <w:p w14:paraId="3E3F801D"/>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7B01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C14C6A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EE4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545E101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6E0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376F4D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1B86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2BFC5D3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5CBA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0AD3BE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DC19">
    <w:pPr>
      <w:pStyle w:val="42"/>
      <w:pBdr>
        <w:bottom w:val="single" w:color="auto" w:sz="6" w:space="4"/>
      </w:pBdr>
      <w:jc w:val="right"/>
    </w:pPr>
    <w:r>
      <w:t></w:t>
    </w:r>
    <w:r>
      <w:rPr>
        <w:rFonts w:hint="eastAsia"/>
      </w:rPr>
      <w:t xml:space="preserve">             </w:t>
    </w:r>
    <w:r>
      <w:t>杭州市政府采购公开招标文件</w:t>
    </w:r>
  </w:p>
  <w:p w14:paraId="60890F0F">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A7C28">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E84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8C17D">
    <w:pPr>
      <w:pStyle w:val="42"/>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833B4">
    <w:pPr>
      <w:pStyle w:val="42"/>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37B2">
    <w:pPr>
      <w:pStyle w:val="42"/>
      <w:rPr>
        <w:rFonts w:ascii="仿宋_GB2312" w:eastAsia="仿宋_GB2312"/>
        <w:b/>
        <w:i/>
        <w:u w:val="single"/>
      </w:rPr>
    </w:pPr>
    <w:r>
      <w:t></w:t>
    </w:r>
    <w:r>
      <w:rPr>
        <w:rFonts w:hint="eastAsia"/>
      </w:rPr>
      <w:t xml:space="preserve">                                                  </w:t>
    </w:r>
    <w:r>
      <w:t xml:space="preserve">             杭州市政府采购公开招标文件</w:t>
    </w:r>
  </w:p>
  <w:p w14:paraId="4A0AC67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247F">
    <w:pPr>
      <w:pStyle w:val="42"/>
    </w:pPr>
    <w:r>
      <w:t></w:t>
    </w:r>
    <w:r>
      <w:rPr>
        <w:rFonts w:hint="eastAsia"/>
      </w:rPr>
      <w:t xml:space="preserve">         </w:t>
    </w:r>
  </w:p>
  <w:p w14:paraId="241C6992">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E9159">
    <w:pPr>
      <w:pStyle w:val="42"/>
      <w:rPr>
        <w:rFonts w:ascii="仿宋_GB2312" w:eastAsia="仿宋_GB2312"/>
        <w:b/>
        <w:i/>
        <w:u w:val="single"/>
      </w:rPr>
    </w:pPr>
    <w:r>
      <w:t></w:t>
    </w:r>
    <w:r>
      <w:rPr>
        <w:rFonts w:hint="eastAsia"/>
      </w:rPr>
      <w:t xml:space="preserve">                                                  </w:t>
    </w:r>
    <w:r>
      <w:t>杭州市政府采购公开招标文件</w:t>
    </w:r>
  </w:p>
  <w:p w14:paraId="2ECA0E9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DF141">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9C2E">
    <w:pPr>
      <w:pStyle w:val="42"/>
      <w:jc w:val="right"/>
      <w:rPr>
        <w:rFonts w:ascii="仿宋_GB2312" w:eastAsia="仿宋_GB2312"/>
        <w:b/>
        <w:i/>
        <w:u w:val="single"/>
      </w:rPr>
    </w:pPr>
    <w:r>
      <w:rPr>
        <w:rFonts w:hint="eastAsia"/>
      </w:rPr>
      <w:t xml:space="preserve">                                  </w:t>
    </w:r>
    <w:r>
      <w:t>杭州市政府采购公开招标文件</w:t>
    </w:r>
  </w:p>
  <w:p w14:paraId="6C468DF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201E3">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E0DCAD8E"/>
    <w:multiLevelType w:val="singleLevel"/>
    <w:tmpl w:val="E0DCAD8E"/>
    <w:lvl w:ilvl="0" w:tentative="0">
      <w:start w:val="1"/>
      <w:numFmt w:val="decimal"/>
      <w:suff w:val="nothing"/>
      <w:lvlText w:val="（%1）"/>
      <w:lvlJc w:val="left"/>
    </w:lvl>
  </w:abstractNum>
  <w:abstractNum w:abstractNumId="2">
    <w:nsid w:val="F6B307B1"/>
    <w:multiLevelType w:val="singleLevel"/>
    <w:tmpl w:val="F6B307B1"/>
    <w:lvl w:ilvl="0" w:tentative="0">
      <w:start w:val="3"/>
      <w:numFmt w:val="decimal"/>
      <w:suff w:val="nothing"/>
      <w:lvlText w:val="%1、"/>
      <w:lvlJc w:val="left"/>
    </w:lvl>
  </w:abstractNum>
  <w:abstractNum w:abstractNumId="3">
    <w:nsid w:val="FFD42C76"/>
    <w:multiLevelType w:val="singleLevel"/>
    <w:tmpl w:val="FFD42C76"/>
    <w:lvl w:ilvl="0" w:tentative="0">
      <w:start w:val="2"/>
      <w:numFmt w:val="chineseCounting"/>
      <w:suff w:val="nothing"/>
      <w:lvlText w:val="%1、"/>
      <w:lvlJc w:val="left"/>
      <w:rPr>
        <w:rFonts w:hint="eastAsia"/>
      </w:rPr>
    </w:lvl>
  </w:abstractNum>
  <w:abstractNum w:abstractNumId="4">
    <w:nsid w:val="244AAB66"/>
    <w:multiLevelType w:val="singleLevel"/>
    <w:tmpl w:val="244AAB66"/>
    <w:lvl w:ilvl="0" w:tentative="0">
      <w:start w:val="2"/>
      <w:numFmt w:val="decimal"/>
      <w:suff w:val="nothing"/>
      <w:lvlText w:val="%1、"/>
      <w:lvlJc w:val="left"/>
    </w:lvl>
  </w:abstractNum>
  <w:abstractNum w:abstractNumId="5">
    <w:nsid w:val="341DFAAC"/>
    <w:multiLevelType w:val="singleLevel"/>
    <w:tmpl w:val="341DFAAC"/>
    <w:lvl w:ilvl="0" w:tentative="0">
      <w:start w:val="8"/>
      <w:numFmt w:val="decimal"/>
      <w:suff w:val="space"/>
      <w:lvlText w:val="%1."/>
      <w:lvlJc w:val="left"/>
    </w:lvl>
  </w:abstractNum>
  <w:abstractNum w:abstractNumId="6">
    <w:nsid w:val="4A1F23E9"/>
    <w:multiLevelType w:val="singleLevel"/>
    <w:tmpl w:val="4A1F23E9"/>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640FFF08"/>
    <w:multiLevelType w:val="singleLevel"/>
    <w:tmpl w:val="640FFF08"/>
    <w:lvl w:ilvl="0" w:tentative="0">
      <w:start w:val="3"/>
      <w:numFmt w:val="decimal"/>
      <w:suff w:val="nothing"/>
      <w:lvlText w:val="%1、"/>
      <w:lvlJc w:val="left"/>
    </w:lvl>
  </w:abstractNum>
  <w:abstractNum w:abstractNumId="10">
    <w:nsid w:val="659E70AF"/>
    <w:multiLevelType w:val="singleLevel"/>
    <w:tmpl w:val="659E70AF"/>
    <w:lvl w:ilvl="0" w:tentative="0">
      <w:start w:val="1"/>
      <w:numFmt w:val="decimal"/>
      <w:suff w:val="nothing"/>
      <w:lvlText w:val="%1、"/>
      <w:lvlJc w:val="left"/>
    </w:lvl>
  </w:abstractNum>
  <w:abstractNum w:abstractNumId="11">
    <w:nsid w:val="6DDDBFB8"/>
    <w:multiLevelType w:val="singleLevel"/>
    <w:tmpl w:val="6DDDBFB8"/>
    <w:lvl w:ilvl="0" w:tentative="0">
      <w:start w:val="2"/>
      <w:numFmt w:val="decimal"/>
      <w:suff w:val="nothing"/>
      <w:lvlText w:val="（%1）"/>
      <w:lvlJc w:val="left"/>
    </w:lvl>
  </w:abstractNum>
  <w:num w:numId="1">
    <w:abstractNumId w:val="6"/>
  </w:num>
  <w:num w:numId="2">
    <w:abstractNumId w:val="5"/>
  </w:num>
  <w:num w:numId="3">
    <w:abstractNumId w:val="0"/>
  </w:num>
  <w:num w:numId="4">
    <w:abstractNumId w:val="10"/>
  </w:num>
  <w:num w:numId="5">
    <w:abstractNumId w:val="9"/>
  </w:num>
  <w:num w:numId="6">
    <w:abstractNumId w:val="11"/>
  </w:num>
  <w:num w:numId="7">
    <w:abstractNumId w:val="2"/>
  </w:num>
  <w:num w:numId="8">
    <w:abstractNumId w:val="3"/>
  </w:num>
  <w:num w:numId="9">
    <w:abstractNumId w:val="4"/>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WJiMzk4ZTg4NmI2ZjVlN2NkYTY2NTk5N2U2Yj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6D1"/>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A9"/>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936BE"/>
    <w:rsid w:val="019F7441"/>
    <w:rsid w:val="01B37585"/>
    <w:rsid w:val="01D55165"/>
    <w:rsid w:val="01DF6BF8"/>
    <w:rsid w:val="01EC2C57"/>
    <w:rsid w:val="02112B24"/>
    <w:rsid w:val="025F0711"/>
    <w:rsid w:val="026B2E25"/>
    <w:rsid w:val="02824D4D"/>
    <w:rsid w:val="02C54D0A"/>
    <w:rsid w:val="02DC4B10"/>
    <w:rsid w:val="02DD76CE"/>
    <w:rsid w:val="02F36323"/>
    <w:rsid w:val="02F5619C"/>
    <w:rsid w:val="03190693"/>
    <w:rsid w:val="0326446A"/>
    <w:rsid w:val="032D5555"/>
    <w:rsid w:val="035A307B"/>
    <w:rsid w:val="036634D2"/>
    <w:rsid w:val="03DD35E4"/>
    <w:rsid w:val="03FA6D38"/>
    <w:rsid w:val="04076900"/>
    <w:rsid w:val="041216F3"/>
    <w:rsid w:val="041A5A3B"/>
    <w:rsid w:val="042311BA"/>
    <w:rsid w:val="042B157A"/>
    <w:rsid w:val="04610C8A"/>
    <w:rsid w:val="048F763B"/>
    <w:rsid w:val="049F330E"/>
    <w:rsid w:val="04AA775C"/>
    <w:rsid w:val="04AF1889"/>
    <w:rsid w:val="04EA29AF"/>
    <w:rsid w:val="04F66F48"/>
    <w:rsid w:val="05251E14"/>
    <w:rsid w:val="056C251A"/>
    <w:rsid w:val="0584461F"/>
    <w:rsid w:val="05A16594"/>
    <w:rsid w:val="05A7762D"/>
    <w:rsid w:val="060E5941"/>
    <w:rsid w:val="06110FAF"/>
    <w:rsid w:val="06147E59"/>
    <w:rsid w:val="06493CA7"/>
    <w:rsid w:val="065A6178"/>
    <w:rsid w:val="065B3392"/>
    <w:rsid w:val="066A100D"/>
    <w:rsid w:val="066F1CF3"/>
    <w:rsid w:val="067362CB"/>
    <w:rsid w:val="06930BB8"/>
    <w:rsid w:val="06A759E0"/>
    <w:rsid w:val="0710034B"/>
    <w:rsid w:val="07245D42"/>
    <w:rsid w:val="07264C62"/>
    <w:rsid w:val="073E518E"/>
    <w:rsid w:val="0779354C"/>
    <w:rsid w:val="08061376"/>
    <w:rsid w:val="08314631"/>
    <w:rsid w:val="08452D77"/>
    <w:rsid w:val="085E53BC"/>
    <w:rsid w:val="086401F8"/>
    <w:rsid w:val="08751CAA"/>
    <w:rsid w:val="087E4C40"/>
    <w:rsid w:val="08A871D0"/>
    <w:rsid w:val="08C0293B"/>
    <w:rsid w:val="08D66AD6"/>
    <w:rsid w:val="08DA33A3"/>
    <w:rsid w:val="08E80F13"/>
    <w:rsid w:val="09335624"/>
    <w:rsid w:val="0944690F"/>
    <w:rsid w:val="09535675"/>
    <w:rsid w:val="095F057D"/>
    <w:rsid w:val="09642282"/>
    <w:rsid w:val="09733572"/>
    <w:rsid w:val="09772C16"/>
    <w:rsid w:val="098353B5"/>
    <w:rsid w:val="09A92330"/>
    <w:rsid w:val="09B0637B"/>
    <w:rsid w:val="09B06B87"/>
    <w:rsid w:val="09C13146"/>
    <w:rsid w:val="09D92F4C"/>
    <w:rsid w:val="09E04166"/>
    <w:rsid w:val="0A1C0718"/>
    <w:rsid w:val="0A1C72DC"/>
    <w:rsid w:val="0A3E7710"/>
    <w:rsid w:val="0A5B7E63"/>
    <w:rsid w:val="0AA374A5"/>
    <w:rsid w:val="0AAB7649"/>
    <w:rsid w:val="0AB74923"/>
    <w:rsid w:val="0ABC5606"/>
    <w:rsid w:val="0AD81455"/>
    <w:rsid w:val="0AEF568C"/>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F7871"/>
    <w:rsid w:val="0CE618DF"/>
    <w:rsid w:val="0CE62A84"/>
    <w:rsid w:val="0CFE2CC9"/>
    <w:rsid w:val="0CFE707A"/>
    <w:rsid w:val="0D063BDA"/>
    <w:rsid w:val="0D08375F"/>
    <w:rsid w:val="0D184CFB"/>
    <w:rsid w:val="0D4A7419"/>
    <w:rsid w:val="0D632F5A"/>
    <w:rsid w:val="0D827401"/>
    <w:rsid w:val="0D84094E"/>
    <w:rsid w:val="0D8A00E9"/>
    <w:rsid w:val="0D8D589E"/>
    <w:rsid w:val="0D8E6D0D"/>
    <w:rsid w:val="0DA01C73"/>
    <w:rsid w:val="0DA47D15"/>
    <w:rsid w:val="0DD63300"/>
    <w:rsid w:val="0DF2282E"/>
    <w:rsid w:val="0DF50604"/>
    <w:rsid w:val="0DF702FE"/>
    <w:rsid w:val="0E060E51"/>
    <w:rsid w:val="0E211365"/>
    <w:rsid w:val="0E5604B2"/>
    <w:rsid w:val="0E687D96"/>
    <w:rsid w:val="0E6D5D79"/>
    <w:rsid w:val="0E9D0089"/>
    <w:rsid w:val="0EB803EE"/>
    <w:rsid w:val="0EC22EF6"/>
    <w:rsid w:val="0ED87086"/>
    <w:rsid w:val="0EE7194D"/>
    <w:rsid w:val="0EF94D4B"/>
    <w:rsid w:val="0F4958DC"/>
    <w:rsid w:val="0F515DF7"/>
    <w:rsid w:val="0F596BA8"/>
    <w:rsid w:val="0F5F2145"/>
    <w:rsid w:val="0F6248D2"/>
    <w:rsid w:val="0F693536"/>
    <w:rsid w:val="0F7B0511"/>
    <w:rsid w:val="0F7B76D9"/>
    <w:rsid w:val="0F816ACD"/>
    <w:rsid w:val="0F8C0475"/>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06417"/>
    <w:rsid w:val="127723A9"/>
    <w:rsid w:val="12862074"/>
    <w:rsid w:val="12883966"/>
    <w:rsid w:val="12902878"/>
    <w:rsid w:val="129E45B4"/>
    <w:rsid w:val="12C81CDA"/>
    <w:rsid w:val="12D81596"/>
    <w:rsid w:val="13072A44"/>
    <w:rsid w:val="135F4BE2"/>
    <w:rsid w:val="13874B5F"/>
    <w:rsid w:val="139B1A0A"/>
    <w:rsid w:val="139D25C7"/>
    <w:rsid w:val="13BF3CE4"/>
    <w:rsid w:val="141008D8"/>
    <w:rsid w:val="14125FE6"/>
    <w:rsid w:val="143878F2"/>
    <w:rsid w:val="146D271E"/>
    <w:rsid w:val="14982588"/>
    <w:rsid w:val="149A5AD9"/>
    <w:rsid w:val="14A7619D"/>
    <w:rsid w:val="150536C3"/>
    <w:rsid w:val="150C1963"/>
    <w:rsid w:val="151447A0"/>
    <w:rsid w:val="154A6454"/>
    <w:rsid w:val="15762120"/>
    <w:rsid w:val="15C869E3"/>
    <w:rsid w:val="16353C00"/>
    <w:rsid w:val="168E2116"/>
    <w:rsid w:val="16A8729C"/>
    <w:rsid w:val="16B33777"/>
    <w:rsid w:val="16BC70A7"/>
    <w:rsid w:val="16C6339E"/>
    <w:rsid w:val="16D07EA3"/>
    <w:rsid w:val="172F2D79"/>
    <w:rsid w:val="17557BEF"/>
    <w:rsid w:val="17D349C1"/>
    <w:rsid w:val="17E46487"/>
    <w:rsid w:val="17FB68D0"/>
    <w:rsid w:val="1830729E"/>
    <w:rsid w:val="1870062C"/>
    <w:rsid w:val="18817102"/>
    <w:rsid w:val="18830A15"/>
    <w:rsid w:val="18852B28"/>
    <w:rsid w:val="188B5321"/>
    <w:rsid w:val="189C1D14"/>
    <w:rsid w:val="19634717"/>
    <w:rsid w:val="197A30B0"/>
    <w:rsid w:val="19924EC5"/>
    <w:rsid w:val="19932372"/>
    <w:rsid w:val="19A20DD5"/>
    <w:rsid w:val="19AE03F1"/>
    <w:rsid w:val="1A071A03"/>
    <w:rsid w:val="1A1F16AE"/>
    <w:rsid w:val="1A25529C"/>
    <w:rsid w:val="1A3B5C77"/>
    <w:rsid w:val="1A984BAD"/>
    <w:rsid w:val="1AB8220E"/>
    <w:rsid w:val="1ABB48B7"/>
    <w:rsid w:val="1AE4166C"/>
    <w:rsid w:val="1AF06CFB"/>
    <w:rsid w:val="1AF11B8D"/>
    <w:rsid w:val="1B11359C"/>
    <w:rsid w:val="1B2A271F"/>
    <w:rsid w:val="1B3964D2"/>
    <w:rsid w:val="1B530544"/>
    <w:rsid w:val="1B582FCD"/>
    <w:rsid w:val="1B713184"/>
    <w:rsid w:val="1BA209CF"/>
    <w:rsid w:val="1BB4777D"/>
    <w:rsid w:val="1BD75AB8"/>
    <w:rsid w:val="1C0459C2"/>
    <w:rsid w:val="1C053F8F"/>
    <w:rsid w:val="1C062F35"/>
    <w:rsid w:val="1C1B3B4A"/>
    <w:rsid w:val="1C545F51"/>
    <w:rsid w:val="1C67088B"/>
    <w:rsid w:val="1C88086E"/>
    <w:rsid w:val="1C9B40CC"/>
    <w:rsid w:val="1CD37CCF"/>
    <w:rsid w:val="1D266CE1"/>
    <w:rsid w:val="1D3963AF"/>
    <w:rsid w:val="1D594678"/>
    <w:rsid w:val="1D6423C6"/>
    <w:rsid w:val="1D6A673C"/>
    <w:rsid w:val="1D9247AE"/>
    <w:rsid w:val="1DA767F2"/>
    <w:rsid w:val="1DB567EC"/>
    <w:rsid w:val="1DF51A98"/>
    <w:rsid w:val="1E021D54"/>
    <w:rsid w:val="1E3D060F"/>
    <w:rsid w:val="1E3F7D2E"/>
    <w:rsid w:val="1E4134E4"/>
    <w:rsid w:val="1E4865ED"/>
    <w:rsid w:val="1E5062B3"/>
    <w:rsid w:val="1E523514"/>
    <w:rsid w:val="1E714A66"/>
    <w:rsid w:val="1E802593"/>
    <w:rsid w:val="1E8B6156"/>
    <w:rsid w:val="1E975EC3"/>
    <w:rsid w:val="1EA703CC"/>
    <w:rsid w:val="1EB7330C"/>
    <w:rsid w:val="1EF97189"/>
    <w:rsid w:val="1F0A0FF3"/>
    <w:rsid w:val="1F4B7FF0"/>
    <w:rsid w:val="1F5771FF"/>
    <w:rsid w:val="1F8B2AE2"/>
    <w:rsid w:val="1FAD3A6F"/>
    <w:rsid w:val="1FE868A9"/>
    <w:rsid w:val="1FF17138"/>
    <w:rsid w:val="20034907"/>
    <w:rsid w:val="20173E4B"/>
    <w:rsid w:val="204E48BC"/>
    <w:rsid w:val="20634390"/>
    <w:rsid w:val="20750EFF"/>
    <w:rsid w:val="208921B3"/>
    <w:rsid w:val="20973DEB"/>
    <w:rsid w:val="20B26522"/>
    <w:rsid w:val="20B44310"/>
    <w:rsid w:val="20CE2C87"/>
    <w:rsid w:val="2110329F"/>
    <w:rsid w:val="211116EB"/>
    <w:rsid w:val="216133FC"/>
    <w:rsid w:val="21644DCC"/>
    <w:rsid w:val="21B7196D"/>
    <w:rsid w:val="21CD2F6E"/>
    <w:rsid w:val="21D56769"/>
    <w:rsid w:val="21E52EF3"/>
    <w:rsid w:val="21FB5D7B"/>
    <w:rsid w:val="22015E94"/>
    <w:rsid w:val="220B1C3D"/>
    <w:rsid w:val="221D1D20"/>
    <w:rsid w:val="22334A87"/>
    <w:rsid w:val="22BE6801"/>
    <w:rsid w:val="23011949"/>
    <w:rsid w:val="233500BF"/>
    <w:rsid w:val="23377FF7"/>
    <w:rsid w:val="236B425F"/>
    <w:rsid w:val="23836192"/>
    <w:rsid w:val="23901F29"/>
    <w:rsid w:val="239C0061"/>
    <w:rsid w:val="23AA6303"/>
    <w:rsid w:val="23B908A4"/>
    <w:rsid w:val="23CD5478"/>
    <w:rsid w:val="23D04F68"/>
    <w:rsid w:val="23D83E1C"/>
    <w:rsid w:val="23E95BEF"/>
    <w:rsid w:val="23FD0064"/>
    <w:rsid w:val="2413377A"/>
    <w:rsid w:val="245375B0"/>
    <w:rsid w:val="245E1D27"/>
    <w:rsid w:val="24642C0A"/>
    <w:rsid w:val="249C353D"/>
    <w:rsid w:val="24A958B2"/>
    <w:rsid w:val="24B22173"/>
    <w:rsid w:val="24B95AD9"/>
    <w:rsid w:val="24BD4825"/>
    <w:rsid w:val="24BE24DA"/>
    <w:rsid w:val="24C76687"/>
    <w:rsid w:val="24CF5825"/>
    <w:rsid w:val="24D663E6"/>
    <w:rsid w:val="24D77F2B"/>
    <w:rsid w:val="24EE1B49"/>
    <w:rsid w:val="2516108F"/>
    <w:rsid w:val="258B00E2"/>
    <w:rsid w:val="25A917A6"/>
    <w:rsid w:val="25BE27CC"/>
    <w:rsid w:val="25E05E84"/>
    <w:rsid w:val="25F74A5C"/>
    <w:rsid w:val="260826A2"/>
    <w:rsid w:val="26213859"/>
    <w:rsid w:val="2628662C"/>
    <w:rsid w:val="262D45DE"/>
    <w:rsid w:val="26311285"/>
    <w:rsid w:val="2631323A"/>
    <w:rsid w:val="26871DC8"/>
    <w:rsid w:val="26A53EF9"/>
    <w:rsid w:val="26A94201"/>
    <w:rsid w:val="26AC274F"/>
    <w:rsid w:val="27044A29"/>
    <w:rsid w:val="271D34C8"/>
    <w:rsid w:val="27426741"/>
    <w:rsid w:val="276142BF"/>
    <w:rsid w:val="27783712"/>
    <w:rsid w:val="278A18D2"/>
    <w:rsid w:val="27907362"/>
    <w:rsid w:val="27B447FB"/>
    <w:rsid w:val="28333E1D"/>
    <w:rsid w:val="28454BD6"/>
    <w:rsid w:val="28455253"/>
    <w:rsid w:val="28551971"/>
    <w:rsid w:val="285B1C53"/>
    <w:rsid w:val="289F7086"/>
    <w:rsid w:val="28B90FCE"/>
    <w:rsid w:val="28C32028"/>
    <w:rsid w:val="28CC490F"/>
    <w:rsid w:val="28DE40AA"/>
    <w:rsid w:val="28FF3C9A"/>
    <w:rsid w:val="29345E77"/>
    <w:rsid w:val="29370FFC"/>
    <w:rsid w:val="294C65AD"/>
    <w:rsid w:val="29806583"/>
    <w:rsid w:val="298B3C4C"/>
    <w:rsid w:val="29F26D24"/>
    <w:rsid w:val="2A15033F"/>
    <w:rsid w:val="2A1662C1"/>
    <w:rsid w:val="2A1C7367"/>
    <w:rsid w:val="2A2815FA"/>
    <w:rsid w:val="2A6D6092"/>
    <w:rsid w:val="2A7D76B4"/>
    <w:rsid w:val="2AD6555A"/>
    <w:rsid w:val="2B437463"/>
    <w:rsid w:val="2B7807EE"/>
    <w:rsid w:val="2B794137"/>
    <w:rsid w:val="2BA50BF7"/>
    <w:rsid w:val="2BB221A4"/>
    <w:rsid w:val="2BBB34F3"/>
    <w:rsid w:val="2BBF00EC"/>
    <w:rsid w:val="2BC37CFD"/>
    <w:rsid w:val="2BD5237F"/>
    <w:rsid w:val="2BE536CE"/>
    <w:rsid w:val="2BE758D9"/>
    <w:rsid w:val="2C09049E"/>
    <w:rsid w:val="2C0A653C"/>
    <w:rsid w:val="2C191F85"/>
    <w:rsid w:val="2C194BB5"/>
    <w:rsid w:val="2CAC5C02"/>
    <w:rsid w:val="2CE82D6F"/>
    <w:rsid w:val="2D0B63BB"/>
    <w:rsid w:val="2D343236"/>
    <w:rsid w:val="2DD15014"/>
    <w:rsid w:val="2DF72DE4"/>
    <w:rsid w:val="2E0220AF"/>
    <w:rsid w:val="2E4B082A"/>
    <w:rsid w:val="2E5D4E86"/>
    <w:rsid w:val="2E5D790B"/>
    <w:rsid w:val="2E9A3C18"/>
    <w:rsid w:val="2EBB0FEE"/>
    <w:rsid w:val="2EC63002"/>
    <w:rsid w:val="2EDD1D8B"/>
    <w:rsid w:val="2F0A6B38"/>
    <w:rsid w:val="2F3F11F4"/>
    <w:rsid w:val="2F946CCB"/>
    <w:rsid w:val="2FD25781"/>
    <w:rsid w:val="2FD61B58"/>
    <w:rsid w:val="2FDC745C"/>
    <w:rsid w:val="2FFD7934"/>
    <w:rsid w:val="30733ACD"/>
    <w:rsid w:val="3087288E"/>
    <w:rsid w:val="308C3862"/>
    <w:rsid w:val="309379D8"/>
    <w:rsid w:val="30A270F7"/>
    <w:rsid w:val="30A30ECB"/>
    <w:rsid w:val="30C07E39"/>
    <w:rsid w:val="30DF1478"/>
    <w:rsid w:val="30EC586F"/>
    <w:rsid w:val="30ED4C96"/>
    <w:rsid w:val="319C6071"/>
    <w:rsid w:val="31AC537E"/>
    <w:rsid w:val="31C75B74"/>
    <w:rsid w:val="31E3679B"/>
    <w:rsid w:val="31E732FD"/>
    <w:rsid w:val="32517576"/>
    <w:rsid w:val="32987598"/>
    <w:rsid w:val="32BE5C2C"/>
    <w:rsid w:val="32FB6478"/>
    <w:rsid w:val="3320253F"/>
    <w:rsid w:val="33263B3F"/>
    <w:rsid w:val="336963EB"/>
    <w:rsid w:val="33816EEB"/>
    <w:rsid w:val="33D42AFB"/>
    <w:rsid w:val="33EB55CD"/>
    <w:rsid w:val="33EC4C02"/>
    <w:rsid w:val="340D2360"/>
    <w:rsid w:val="3410665D"/>
    <w:rsid w:val="34211214"/>
    <w:rsid w:val="342E63AB"/>
    <w:rsid w:val="34693317"/>
    <w:rsid w:val="34950E68"/>
    <w:rsid w:val="34986E94"/>
    <w:rsid w:val="34AF62C9"/>
    <w:rsid w:val="34CB4388"/>
    <w:rsid w:val="34DB777E"/>
    <w:rsid w:val="34F07218"/>
    <w:rsid w:val="34FA6E12"/>
    <w:rsid w:val="35335357"/>
    <w:rsid w:val="354D7158"/>
    <w:rsid w:val="355615D4"/>
    <w:rsid w:val="358D5588"/>
    <w:rsid w:val="363A3B40"/>
    <w:rsid w:val="363F5695"/>
    <w:rsid w:val="365302AE"/>
    <w:rsid w:val="36607A0A"/>
    <w:rsid w:val="366E227C"/>
    <w:rsid w:val="366F2E0D"/>
    <w:rsid w:val="367B6A5C"/>
    <w:rsid w:val="36A74ADA"/>
    <w:rsid w:val="36AD60D5"/>
    <w:rsid w:val="36B224F9"/>
    <w:rsid w:val="36B85B13"/>
    <w:rsid w:val="36CF10AF"/>
    <w:rsid w:val="36EC0CC9"/>
    <w:rsid w:val="373F410B"/>
    <w:rsid w:val="37EE7094"/>
    <w:rsid w:val="38196A86"/>
    <w:rsid w:val="38296C89"/>
    <w:rsid w:val="383002EB"/>
    <w:rsid w:val="38382067"/>
    <w:rsid w:val="38586797"/>
    <w:rsid w:val="38834E21"/>
    <w:rsid w:val="38BC0149"/>
    <w:rsid w:val="38C509BB"/>
    <w:rsid w:val="38D87D1C"/>
    <w:rsid w:val="38F47D12"/>
    <w:rsid w:val="394221E6"/>
    <w:rsid w:val="39432D80"/>
    <w:rsid w:val="39636459"/>
    <w:rsid w:val="396B7F6C"/>
    <w:rsid w:val="39B417A9"/>
    <w:rsid w:val="39FC5695"/>
    <w:rsid w:val="3A006D8E"/>
    <w:rsid w:val="3A3651E5"/>
    <w:rsid w:val="3A744481"/>
    <w:rsid w:val="3A7C1D7A"/>
    <w:rsid w:val="3A8C7BEF"/>
    <w:rsid w:val="3A906246"/>
    <w:rsid w:val="3AE468CB"/>
    <w:rsid w:val="3AF630AE"/>
    <w:rsid w:val="3B2349B7"/>
    <w:rsid w:val="3B362894"/>
    <w:rsid w:val="3B3A4EF5"/>
    <w:rsid w:val="3B560270"/>
    <w:rsid w:val="3B5B7FF3"/>
    <w:rsid w:val="3B616CFF"/>
    <w:rsid w:val="3B6259F6"/>
    <w:rsid w:val="3B976654"/>
    <w:rsid w:val="3BA8542F"/>
    <w:rsid w:val="3BC01EFC"/>
    <w:rsid w:val="3BCA786A"/>
    <w:rsid w:val="3BD31E2F"/>
    <w:rsid w:val="3BF15831"/>
    <w:rsid w:val="3C105946"/>
    <w:rsid w:val="3C471448"/>
    <w:rsid w:val="3C5F759A"/>
    <w:rsid w:val="3C6C525A"/>
    <w:rsid w:val="3C6D55F2"/>
    <w:rsid w:val="3CCE23CB"/>
    <w:rsid w:val="3CD17D17"/>
    <w:rsid w:val="3D102ED4"/>
    <w:rsid w:val="3D2757A1"/>
    <w:rsid w:val="3D3C7F39"/>
    <w:rsid w:val="3D440F09"/>
    <w:rsid w:val="3D4504A0"/>
    <w:rsid w:val="3D8734BB"/>
    <w:rsid w:val="3D9A11D4"/>
    <w:rsid w:val="3DA16D89"/>
    <w:rsid w:val="3DA364BE"/>
    <w:rsid w:val="3DE041CB"/>
    <w:rsid w:val="3E0D48F6"/>
    <w:rsid w:val="3E1868B4"/>
    <w:rsid w:val="3E377251"/>
    <w:rsid w:val="3E42664B"/>
    <w:rsid w:val="3E5A7334"/>
    <w:rsid w:val="3E6B7393"/>
    <w:rsid w:val="3E7B5D6B"/>
    <w:rsid w:val="3E843E66"/>
    <w:rsid w:val="3E8F51FE"/>
    <w:rsid w:val="3E926F87"/>
    <w:rsid w:val="3E9A59DE"/>
    <w:rsid w:val="3EAF4836"/>
    <w:rsid w:val="3EC33DFA"/>
    <w:rsid w:val="3F060E16"/>
    <w:rsid w:val="3F1D1096"/>
    <w:rsid w:val="3F2F0234"/>
    <w:rsid w:val="3F6363FE"/>
    <w:rsid w:val="3F756B8F"/>
    <w:rsid w:val="3F95482B"/>
    <w:rsid w:val="3F993190"/>
    <w:rsid w:val="3FD24AA7"/>
    <w:rsid w:val="4019356B"/>
    <w:rsid w:val="40492224"/>
    <w:rsid w:val="40592157"/>
    <w:rsid w:val="40692569"/>
    <w:rsid w:val="406E1CAE"/>
    <w:rsid w:val="409706E6"/>
    <w:rsid w:val="40A0133A"/>
    <w:rsid w:val="40C31A53"/>
    <w:rsid w:val="40D92C20"/>
    <w:rsid w:val="40EF4858"/>
    <w:rsid w:val="40FF545D"/>
    <w:rsid w:val="410067C8"/>
    <w:rsid w:val="418F0D2A"/>
    <w:rsid w:val="41D01505"/>
    <w:rsid w:val="42474939"/>
    <w:rsid w:val="424C3C57"/>
    <w:rsid w:val="42613FF3"/>
    <w:rsid w:val="42660D96"/>
    <w:rsid w:val="428667D2"/>
    <w:rsid w:val="42CD1CE0"/>
    <w:rsid w:val="42E1381E"/>
    <w:rsid w:val="42ED6459"/>
    <w:rsid w:val="42FE58DD"/>
    <w:rsid w:val="43036368"/>
    <w:rsid w:val="43174B3D"/>
    <w:rsid w:val="434B790E"/>
    <w:rsid w:val="4360274F"/>
    <w:rsid w:val="43977AB6"/>
    <w:rsid w:val="43A05230"/>
    <w:rsid w:val="43A3342B"/>
    <w:rsid w:val="43C77C27"/>
    <w:rsid w:val="43DE09EE"/>
    <w:rsid w:val="44002FAD"/>
    <w:rsid w:val="44782D86"/>
    <w:rsid w:val="449101DD"/>
    <w:rsid w:val="44DE1391"/>
    <w:rsid w:val="451B225C"/>
    <w:rsid w:val="452410C9"/>
    <w:rsid w:val="45317DFB"/>
    <w:rsid w:val="456D3CE4"/>
    <w:rsid w:val="4579042C"/>
    <w:rsid w:val="45796AF2"/>
    <w:rsid w:val="457F0571"/>
    <w:rsid w:val="45851176"/>
    <w:rsid w:val="458C41CB"/>
    <w:rsid w:val="45C63B94"/>
    <w:rsid w:val="460E7DA5"/>
    <w:rsid w:val="46422483"/>
    <w:rsid w:val="4659254A"/>
    <w:rsid w:val="465B0637"/>
    <w:rsid w:val="465E3F0D"/>
    <w:rsid w:val="466A16E6"/>
    <w:rsid w:val="46893F2B"/>
    <w:rsid w:val="46C4686E"/>
    <w:rsid w:val="47142773"/>
    <w:rsid w:val="47155D31"/>
    <w:rsid w:val="477B778F"/>
    <w:rsid w:val="478203EC"/>
    <w:rsid w:val="478C7274"/>
    <w:rsid w:val="47B025FA"/>
    <w:rsid w:val="4809698F"/>
    <w:rsid w:val="4811697D"/>
    <w:rsid w:val="487A3E25"/>
    <w:rsid w:val="488B5503"/>
    <w:rsid w:val="48937E21"/>
    <w:rsid w:val="489A0361"/>
    <w:rsid w:val="48B94FF3"/>
    <w:rsid w:val="48E37AAB"/>
    <w:rsid w:val="48FD4B4C"/>
    <w:rsid w:val="490A68E0"/>
    <w:rsid w:val="491055FE"/>
    <w:rsid w:val="49366D6C"/>
    <w:rsid w:val="49500B46"/>
    <w:rsid w:val="495F5B3E"/>
    <w:rsid w:val="496F77D7"/>
    <w:rsid w:val="497654FD"/>
    <w:rsid w:val="49B64211"/>
    <w:rsid w:val="49F6167F"/>
    <w:rsid w:val="4A064FA0"/>
    <w:rsid w:val="4A16615C"/>
    <w:rsid w:val="4A437D93"/>
    <w:rsid w:val="4A4424D7"/>
    <w:rsid w:val="4AB82D0F"/>
    <w:rsid w:val="4ACD0D73"/>
    <w:rsid w:val="4AEB7664"/>
    <w:rsid w:val="4AEE3DA2"/>
    <w:rsid w:val="4AFD7C19"/>
    <w:rsid w:val="4B0567D1"/>
    <w:rsid w:val="4B236AAE"/>
    <w:rsid w:val="4B315A3D"/>
    <w:rsid w:val="4B661B8A"/>
    <w:rsid w:val="4B707271"/>
    <w:rsid w:val="4B9739F7"/>
    <w:rsid w:val="4BEE2503"/>
    <w:rsid w:val="4C245A30"/>
    <w:rsid w:val="4C856040"/>
    <w:rsid w:val="4C860A9E"/>
    <w:rsid w:val="4C9250EA"/>
    <w:rsid w:val="4CB6685F"/>
    <w:rsid w:val="4CB76AF1"/>
    <w:rsid w:val="4CC367FE"/>
    <w:rsid w:val="4D077F3C"/>
    <w:rsid w:val="4D123355"/>
    <w:rsid w:val="4D2A3B31"/>
    <w:rsid w:val="4D312C52"/>
    <w:rsid w:val="4D3325F8"/>
    <w:rsid w:val="4D905305"/>
    <w:rsid w:val="4D964A72"/>
    <w:rsid w:val="4D9C1254"/>
    <w:rsid w:val="4E6016D6"/>
    <w:rsid w:val="4E670F5B"/>
    <w:rsid w:val="4E793892"/>
    <w:rsid w:val="4E800872"/>
    <w:rsid w:val="4EC569ED"/>
    <w:rsid w:val="4ED50EA1"/>
    <w:rsid w:val="4EEC050C"/>
    <w:rsid w:val="4F104EC3"/>
    <w:rsid w:val="4F47354A"/>
    <w:rsid w:val="4F4942F8"/>
    <w:rsid w:val="4F59395E"/>
    <w:rsid w:val="4F911C54"/>
    <w:rsid w:val="4FE625E0"/>
    <w:rsid w:val="5021480F"/>
    <w:rsid w:val="5057111B"/>
    <w:rsid w:val="50962ECB"/>
    <w:rsid w:val="5099655E"/>
    <w:rsid w:val="50A42E38"/>
    <w:rsid w:val="50A4577F"/>
    <w:rsid w:val="50B73D1F"/>
    <w:rsid w:val="50BD5BC9"/>
    <w:rsid w:val="50C03AEB"/>
    <w:rsid w:val="50C11EEE"/>
    <w:rsid w:val="50E97CFC"/>
    <w:rsid w:val="50FA4028"/>
    <w:rsid w:val="510D65B7"/>
    <w:rsid w:val="511157AB"/>
    <w:rsid w:val="5142540C"/>
    <w:rsid w:val="518832C8"/>
    <w:rsid w:val="519D3C50"/>
    <w:rsid w:val="51A0432A"/>
    <w:rsid w:val="51A86090"/>
    <w:rsid w:val="51B7396D"/>
    <w:rsid w:val="51C10E09"/>
    <w:rsid w:val="522E4CC3"/>
    <w:rsid w:val="5244713B"/>
    <w:rsid w:val="52615633"/>
    <w:rsid w:val="526F4DE4"/>
    <w:rsid w:val="52977FD4"/>
    <w:rsid w:val="52A25790"/>
    <w:rsid w:val="52A96B6F"/>
    <w:rsid w:val="52B45975"/>
    <w:rsid w:val="52D94AA4"/>
    <w:rsid w:val="52EA3A62"/>
    <w:rsid w:val="52F50BB8"/>
    <w:rsid w:val="53097272"/>
    <w:rsid w:val="535050C9"/>
    <w:rsid w:val="53544462"/>
    <w:rsid w:val="536115A2"/>
    <w:rsid w:val="5397158E"/>
    <w:rsid w:val="53A72D40"/>
    <w:rsid w:val="53CC09F8"/>
    <w:rsid w:val="53F1522A"/>
    <w:rsid w:val="53FA59B7"/>
    <w:rsid w:val="54013861"/>
    <w:rsid w:val="5417709A"/>
    <w:rsid w:val="54487265"/>
    <w:rsid w:val="544B5DC1"/>
    <w:rsid w:val="544D6070"/>
    <w:rsid w:val="54605E1E"/>
    <w:rsid w:val="547E7F44"/>
    <w:rsid w:val="54B3506A"/>
    <w:rsid w:val="54CA0D16"/>
    <w:rsid w:val="54DD4057"/>
    <w:rsid w:val="54E7490F"/>
    <w:rsid w:val="550764A4"/>
    <w:rsid w:val="550B2BF6"/>
    <w:rsid w:val="55214EB5"/>
    <w:rsid w:val="55364EFD"/>
    <w:rsid w:val="5540394E"/>
    <w:rsid w:val="555D4828"/>
    <w:rsid w:val="557A4C8B"/>
    <w:rsid w:val="5583158B"/>
    <w:rsid w:val="55833EEB"/>
    <w:rsid w:val="558931E1"/>
    <w:rsid w:val="55923347"/>
    <w:rsid w:val="55925180"/>
    <w:rsid w:val="55983B1B"/>
    <w:rsid w:val="55A8376B"/>
    <w:rsid w:val="55D036AD"/>
    <w:rsid w:val="55DC29B6"/>
    <w:rsid w:val="55DD4241"/>
    <w:rsid w:val="561A3C9D"/>
    <w:rsid w:val="56414205"/>
    <w:rsid w:val="564666F4"/>
    <w:rsid w:val="566B6D1E"/>
    <w:rsid w:val="56C33516"/>
    <w:rsid w:val="56E60023"/>
    <w:rsid w:val="57032A2C"/>
    <w:rsid w:val="570F5219"/>
    <w:rsid w:val="573462A9"/>
    <w:rsid w:val="575D12B5"/>
    <w:rsid w:val="57610A87"/>
    <w:rsid w:val="577B1140"/>
    <w:rsid w:val="577B7F21"/>
    <w:rsid w:val="577F181B"/>
    <w:rsid w:val="57860D18"/>
    <w:rsid w:val="57921984"/>
    <w:rsid w:val="579737F0"/>
    <w:rsid w:val="57AB7B30"/>
    <w:rsid w:val="57AF5251"/>
    <w:rsid w:val="57B26373"/>
    <w:rsid w:val="57B63F04"/>
    <w:rsid w:val="57CD20C2"/>
    <w:rsid w:val="57D675AB"/>
    <w:rsid w:val="57D95FDD"/>
    <w:rsid w:val="58161256"/>
    <w:rsid w:val="58917D2F"/>
    <w:rsid w:val="5894085C"/>
    <w:rsid w:val="58AE4F0C"/>
    <w:rsid w:val="58B85899"/>
    <w:rsid w:val="58C413C9"/>
    <w:rsid w:val="58CB105E"/>
    <w:rsid w:val="58E363A9"/>
    <w:rsid w:val="59044CD0"/>
    <w:rsid w:val="595E1678"/>
    <w:rsid w:val="596D5BD4"/>
    <w:rsid w:val="597E3DD8"/>
    <w:rsid w:val="59B5105D"/>
    <w:rsid w:val="59F80043"/>
    <w:rsid w:val="5A09252F"/>
    <w:rsid w:val="5A0B2778"/>
    <w:rsid w:val="5A2A7C7B"/>
    <w:rsid w:val="5A3E2560"/>
    <w:rsid w:val="5A5D3B6E"/>
    <w:rsid w:val="5A637A76"/>
    <w:rsid w:val="5A6D33BA"/>
    <w:rsid w:val="5A792B1F"/>
    <w:rsid w:val="5A874767"/>
    <w:rsid w:val="5A8F5014"/>
    <w:rsid w:val="5AA85BE2"/>
    <w:rsid w:val="5AAD6F28"/>
    <w:rsid w:val="5AD55625"/>
    <w:rsid w:val="5AD63A24"/>
    <w:rsid w:val="5B046CC3"/>
    <w:rsid w:val="5B0C78DE"/>
    <w:rsid w:val="5B2E1A1D"/>
    <w:rsid w:val="5B512111"/>
    <w:rsid w:val="5B843A1C"/>
    <w:rsid w:val="5B873E3F"/>
    <w:rsid w:val="5BE82211"/>
    <w:rsid w:val="5BF52132"/>
    <w:rsid w:val="5BFB5AE3"/>
    <w:rsid w:val="5C02690E"/>
    <w:rsid w:val="5C196DA7"/>
    <w:rsid w:val="5C2A048C"/>
    <w:rsid w:val="5C80234E"/>
    <w:rsid w:val="5C8A680C"/>
    <w:rsid w:val="5C8D5F89"/>
    <w:rsid w:val="5CC66351"/>
    <w:rsid w:val="5D092AA9"/>
    <w:rsid w:val="5D0C4701"/>
    <w:rsid w:val="5D0F0395"/>
    <w:rsid w:val="5D221076"/>
    <w:rsid w:val="5D397964"/>
    <w:rsid w:val="5D46181B"/>
    <w:rsid w:val="5D5A391C"/>
    <w:rsid w:val="5D5F10C0"/>
    <w:rsid w:val="5D891B7B"/>
    <w:rsid w:val="5D8B38F4"/>
    <w:rsid w:val="5D95040E"/>
    <w:rsid w:val="5DAD38EE"/>
    <w:rsid w:val="5E006862"/>
    <w:rsid w:val="5E0207B9"/>
    <w:rsid w:val="5E1834A1"/>
    <w:rsid w:val="5E261785"/>
    <w:rsid w:val="5E4A7017"/>
    <w:rsid w:val="5E552BBA"/>
    <w:rsid w:val="5E611C10"/>
    <w:rsid w:val="5E7A0F3F"/>
    <w:rsid w:val="5ECC00AE"/>
    <w:rsid w:val="5EFC7377"/>
    <w:rsid w:val="5F06174D"/>
    <w:rsid w:val="5F3A3602"/>
    <w:rsid w:val="5F45733B"/>
    <w:rsid w:val="5F6277C6"/>
    <w:rsid w:val="5F6D0B1D"/>
    <w:rsid w:val="5F7825C5"/>
    <w:rsid w:val="5F8D0B82"/>
    <w:rsid w:val="5FAD406B"/>
    <w:rsid w:val="5FCC5339"/>
    <w:rsid w:val="5FE34A5B"/>
    <w:rsid w:val="5FFE1E36"/>
    <w:rsid w:val="60002155"/>
    <w:rsid w:val="60232584"/>
    <w:rsid w:val="607330CE"/>
    <w:rsid w:val="60825176"/>
    <w:rsid w:val="609F2AC4"/>
    <w:rsid w:val="60B462AF"/>
    <w:rsid w:val="60B6649D"/>
    <w:rsid w:val="60EF2EBB"/>
    <w:rsid w:val="60FA2EE8"/>
    <w:rsid w:val="61054A27"/>
    <w:rsid w:val="610A52BC"/>
    <w:rsid w:val="611D2366"/>
    <w:rsid w:val="61280580"/>
    <w:rsid w:val="61421856"/>
    <w:rsid w:val="615227C4"/>
    <w:rsid w:val="61654E3F"/>
    <w:rsid w:val="6182292A"/>
    <w:rsid w:val="619F7F92"/>
    <w:rsid w:val="61C9649D"/>
    <w:rsid w:val="61D17125"/>
    <w:rsid w:val="61D84E94"/>
    <w:rsid w:val="61F94C26"/>
    <w:rsid w:val="62000E56"/>
    <w:rsid w:val="62357B32"/>
    <w:rsid w:val="624E318C"/>
    <w:rsid w:val="624F3E49"/>
    <w:rsid w:val="62632286"/>
    <w:rsid w:val="62885958"/>
    <w:rsid w:val="62D60F4C"/>
    <w:rsid w:val="62F40B65"/>
    <w:rsid w:val="62FC2CFE"/>
    <w:rsid w:val="63024505"/>
    <w:rsid w:val="635600A5"/>
    <w:rsid w:val="635B1DB5"/>
    <w:rsid w:val="63711FED"/>
    <w:rsid w:val="63880DDC"/>
    <w:rsid w:val="638D750D"/>
    <w:rsid w:val="639D7CBB"/>
    <w:rsid w:val="63AC6CC0"/>
    <w:rsid w:val="63E458EA"/>
    <w:rsid w:val="64055776"/>
    <w:rsid w:val="64240056"/>
    <w:rsid w:val="642E1A3C"/>
    <w:rsid w:val="643E143A"/>
    <w:rsid w:val="64491666"/>
    <w:rsid w:val="648B6EEF"/>
    <w:rsid w:val="64C158BF"/>
    <w:rsid w:val="64CE2EAA"/>
    <w:rsid w:val="653C3090"/>
    <w:rsid w:val="657A3C65"/>
    <w:rsid w:val="65854376"/>
    <w:rsid w:val="658767BE"/>
    <w:rsid w:val="65892531"/>
    <w:rsid w:val="659F1833"/>
    <w:rsid w:val="66195831"/>
    <w:rsid w:val="662E75B1"/>
    <w:rsid w:val="66342C2E"/>
    <w:rsid w:val="663E784C"/>
    <w:rsid w:val="6653138A"/>
    <w:rsid w:val="668B6A45"/>
    <w:rsid w:val="670C6867"/>
    <w:rsid w:val="672F3F24"/>
    <w:rsid w:val="673E055F"/>
    <w:rsid w:val="67551CE3"/>
    <w:rsid w:val="67630FE2"/>
    <w:rsid w:val="67A22552"/>
    <w:rsid w:val="67B22DCC"/>
    <w:rsid w:val="67BE71AA"/>
    <w:rsid w:val="67D90273"/>
    <w:rsid w:val="67DE5875"/>
    <w:rsid w:val="67E55852"/>
    <w:rsid w:val="67EB1AB4"/>
    <w:rsid w:val="67FA1285"/>
    <w:rsid w:val="680447AD"/>
    <w:rsid w:val="68210EBB"/>
    <w:rsid w:val="68551F4F"/>
    <w:rsid w:val="687C10C9"/>
    <w:rsid w:val="68840C16"/>
    <w:rsid w:val="68876EFB"/>
    <w:rsid w:val="68884654"/>
    <w:rsid w:val="689F444F"/>
    <w:rsid w:val="68B96DBB"/>
    <w:rsid w:val="68BA005F"/>
    <w:rsid w:val="68CA2805"/>
    <w:rsid w:val="68CE35BD"/>
    <w:rsid w:val="68E937A3"/>
    <w:rsid w:val="693E15D3"/>
    <w:rsid w:val="69627681"/>
    <w:rsid w:val="6977531D"/>
    <w:rsid w:val="69CC2BFF"/>
    <w:rsid w:val="69FD55B8"/>
    <w:rsid w:val="6A0B1C62"/>
    <w:rsid w:val="6A2406C8"/>
    <w:rsid w:val="6A5C442C"/>
    <w:rsid w:val="6A694D9B"/>
    <w:rsid w:val="6A7E25F5"/>
    <w:rsid w:val="6ADE0BD1"/>
    <w:rsid w:val="6AE96859"/>
    <w:rsid w:val="6B147746"/>
    <w:rsid w:val="6B207439"/>
    <w:rsid w:val="6B24787C"/>
    <w:rsid w:val="6B573233"/>
    <w:rsid w:val="6B5B6274"/>
    <w:rsid w:val="6B6C2092"/>
    <w:rsid w:val="6B935D53"/>
    <w:rsid w:val="6C050317"/>
    <w:rsid w:val="6C196F71"/>
    <w:rsid w:val="6C226FCB"/>
    <w:rsid w:val="6C2E3BA6"/>
    <w:rsid w:val="6C31226F"/>
    <w:rsid w:val="6C5007D9"/>
    <w:rsid w:val="6C552F0B"/>
    <w:rsid w:val="6C8C67B7"/>
    <w:rsid w:val="6C9D744C"/>
    <w:rsid w:val="6CC75762"/>
    <w:rsid w:val="6CDE55CC"/>
    <w:rsid w:val="6D107750"/>
    <w:rsid w:val="6D167928"/>
    <w:rsid w:val="6D26299B"/>
    <w:rsid w:val="6D4772EC"/>
    <w:rsid w:val="6D9078AF"/>
    <w:rsid w:val="6DAA3FEF"/>
    <w:rsid w:val="6DB620A5"/>
    <w:rsid w:val="6DC0172B"/>
    <w:rsid w:val="6DCB690C"/>
    <w:rsid w:val="6DD41A5B"/>
    <w:rsid w:val="6DD61C1B"/>
    <w:rsid w:val="6DF43C2E"/>
    <w:rsid w:val="6DF51CA3"/>
    <w:rsid w:val="6E190783"/>
    <w:rsid w:val="6E3F653F"/>
    <w:rsid w:val="6E600263"/>
    <w:rsid w:val="6E8335BD"/>
    <w:rsid w:val="6E8B358A"/>
    <w:rsid w:val="6E8E12EF"/>
    <w:rsid w:val="6E972936"/>
    <w:rsid w:val="6ED446C5"/>
    <w:rsid w:val="6F006229"/>
    <w:rsid w:val="6F2A7D94"/>
    <w:rsid w:val="6F8331F1"/>
    <w:rsid w:val="6FAE1A09"/>
    <w:rsid w:val="6FD75BF8"/>
    <w:rsid w:val="6FEC2291"/>
    <w:rsid w:val="70076BE8"/>
    <w:rsid w:val="70307BE1"/>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577D6"/>
    <w:rsid w:val="731F08A5"/>
    <w:rsid w:val="73577E87"/>
    <w:rsid w:val="73C0646E"/>
    <w:rsid w:val="73EF4563"/>
    <w:rsid w:val="74200ECA"/>
    <w:rsid w:val="74213B7A"/>
    <w:rsid w:val="742222F5"/>
    <w:rsid w:val="74476126"/>
    <w:rsid w:val="74706664"/>
    <w:rsid w:val="747F3682"/>
    <w:rsid w:val="749C4185"/>
    <w:rsid w:val="74C60CCC"/>
    <w:rsid w:val="74D16C95"/>
    <w:rsid w:val="74FC6F38"/>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E334F"/>
    <w:rsid w:val="777F31F2"/>
    <w:rsid w:val="77D1700D"/>
    <w:rsid w:val="77EC04CC"/>
    <w:rsid w:val="78571967"/>
    <w:rsid w:val="78775729"/>
    <w:rsid w:val="78991DB1"/>
    <w:rsid w:val="78A02FA0"/>
    <w:rsid w:val="78A42DB0"/>
    <w:rsid w:val="78A656AB"/>
    <w:rsid w:val="78B2245C"/>
    <w:rsid w:val="78E172CC"/>
    <w:rsid w:val="78EA1D1F"/>
    <w:rsid w:val="7904172F"/>
    <w:rsid w:val="790F7E27"/>
    <w:rsid w:val="792A231A"/>
    <w:rsid w:val="79316829"/>
    <w:rsid w:val="795B7FA5"/>
    <w:rsid w:val="797E66A9"/>
    <w:rsid w:val="798518A4"/>
    <w:rsid w:val="79A97383"/>
    <w:rsid w:val="79E27E8B"/>
    <w:rsid w:val="79F850CE"/>
    <w:rsid w:val="79FD443C"/>
    <w:rsid w:val="7A1D1975"/>
    <w:rsid w:val="7A3E5150"/>
    <w:rsid w:val="7A4670D6"/>
    <w:rsid w:val="7A534B63"/>
    <w:rsid w:val="7A615382"/>
    <w:rsid w:val="7A67303B"/>
    <w:rsid w:val="7A804477"/>
    <w:rsid w:val="7A97553A"/>
    <w:rsid w:val="7AAB1D04"/>
    <w:rsid w:val="7ABA4368"/>
    <w:rsid w:val="7AD05746"/>
    <w:rsid w:val="7B257FFD"/>
    <w:rsid w:val="7B343476"/>
    <w:rsid w:val="7B4E1B6F"/>
    <w:rsid w:val="7B5A2978"/>
    <w:rsid w:val="7B5A7E4C"/>
    <w:rsid w:val="7B667AF9"/>
    <w:rsid w:val="7B7468F8"/>
    <w:rsid w:val="7BEE0103"/>
    <w:rsid w:val="7C0A0FE4"/>
    <w:rsid w:val="7C254906"/>
    <w:rsid w:val="7C590818"/>
    <w:rsid w:val="7C5A28F2"/>
    <w:rsid w:val="7C7C10F6"/>
    <w:rsid w:val="7C853BEA"/>
    <w:rsid w:val="7C881368"/>
    <w:rsid w:val="7C9537CE"/>
    <w:rsid w:val="7CE27788"/>
    <w:rsid w:val="7D0C32F1"/>
    <w:rsid w:val="7D0F408D"/>
    <w:rsid w:val="7D113A93"/>
    <w:rsid w:val="7D124E1E"/>
    <w:rsid w:val="7D241C25"/>
    <w:rsid w:val="7D491C6C"/>
    <w:rsid w:val="7D5429C0"/>
    <w:rsid w:val="7D592A4D"/>
    <w:rsid w:val="7D6E6D43"/>
    <w:rsid w:val="7DAB14FB"/>
    <w:rsid w:val="7DB57A34"/>
    <w:rsid w:val="7DE60973"/>
    <w:rsid w:val="7DEF0916"/>
    <w:rsid w:val="7E1E5218"/>
    <w:rsid w:val="7E9A4E1F"/>
    <w:rsid w:val="7EA7723A"/>
    <w:rsid w:val="7EA877E8"/>
    <w:rsid w:val="7EAC0EDE"/>
    <w:rsid w:val="7EF56FBB"/>
    <w:rsid w:val="7F0768EB"/>
    <w:rsid w:val="7F143BEC"/>
    <w:rsid w:val="7F30646B"/>
    <w:rsid w:val="7F715AF2"/>
    <w:rsid w:val="7F763E51"/>
    <w:rsid w:val="7F820039"/>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next w:val="26"/>
    <w:link w:val="264"/>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spacing w:line="200" w:lineRule="atLeast"/>
      <w:ind w:firstLine="420"/>
    </w:pPr>
    <w:rPr>
      <w:rFonts w:ascii="宋体"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qFormat/>
    <w:uiPriority w:val="0"/>
    <w:rPr>
      <w:b/>
      <w:bCs/>
    </w:rPr>
  </w:style>
  <w:style w:type="paragraph" w:styleId="62">
    <w:name w:val="Body Text First Indent 2"/>
    <w:basedOn w:val="25"/>
    <w:next w:val="1"/>
    <w:link w:val="120"/>
    <w:autoRedefine/>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autoRedefine/>
    <w:qFormat/>
    <w:uiPriority w:val="0"/>
    <w:rPr>
      <w:rFonts w:ascii="宋体" w:hAnsi="宋体" w:eastAsia="宋体" w:cs="Times New Roman"/>
      <w:sz w:val="24"/>
      <w:szCs w:val="22"/>
      <w:lang w:val="zh-CN"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57"/>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7"/>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next w:val="57"/>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965">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6">
    <w:name w:val="Char Char Char Char Char Char Char Char Char Char Char Char Char Char Char Char"/>
    <w:basedOn w:val="1"/>
    <w:next w:val="257"/>
    <w:autoRedefine/>
    <w:qFormat/>
    <w:uiPriority w:val="0"/>
    <w:pPr>
      <w:ind w:firstLine="3584"/>
    </w:pPr>
  </w:style>
  <w:style w:type="paragraph" w:customStyle="1" w:styleId="967">
    <w:name w:val="正文文本首行缩进 21"/>
    <w:basedOn w:val="25"/>
    <w:autoRedefine/>
    <w:qFormat/>
    <w:uiPriority w:val="99"/>
    <w:pPr>
      <w:tabs>
        <w:tab w:val="right" w:leader="dot" w:pos="8268"/>
      </w:tabs>
      <w:spacing w:line="200" w:lineRule="atLeast"/>
      <w:ind w:firstLine="420"/>
    </w:pPr>
    <w:rPr>
      <w:rFonts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4.png"/><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Pages>84</Pages>
  <Words>3593</Words>
  <Characters>4073</Characters>
  <Lines>274</Lines>
  <Paragraphs>77</Paragraphs>
  <TotalTime>38</TotalTime>
  <ScaleCrop>false</ScaleCrop>
  <LinksUpToDate>false</LinksUpToDate>
  <CharactersWithSpaces>4362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Ordinary</cp:lastModifiedBy>
  <cp:lastPrinted>2023-06-15T03:04:00Z</cp:lastPrinted>
  <dcterms:modified xsi:type="dcterms:W3CDTF">2025-03-07T09:06:47Z</dcterms:modified>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983AF3F0ED58453C99B8BB5E8877EB4D_13</vt:lpwstr>
  </property>
  <property fmtid="{D5CDD505-2E9C-101B-9397-08002B2CF9AE}" pid="5" name="KSOTemplateDocerSaveRecord">
    <vt:lpwstr>eyJoZGlkIjoiNmIyZTllZGE4OWY1M2IxMTlmNGI0MDkwZjA2MzM5NjMiLCJ1c2VySWQiOiI0MjczMjEzMzYifQ==</vt:lpwstr>
  </property>
</Properties>
</file>